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79FFAE" w14:textId="77777777" w:rsidR="008F539F" w:rsidRPr="00B02400" w:rsidRDefault="008F539F" w:rsidP="00AB613C">
      <w:pPr>
        <w:rPr>
          <w:sz w:val="28"/>
        </w:rPr>
      </w:pPr>
      <w:bookmarkStart w:id="0" w:name="_Ref497145784"/>
      <w:bookmarkStart w:id="1" w:name="_Ref494444999"/>
    </w:p>
    <w:bookmarkEnd w:id="0"/>
    <w:p w14:paraId="77527CA4" w14:textId="77777777" w:rsidR="00AB613C" w:rsidRPr="002666CE" w:rsidRDefault="00AB613C" w:rsidP="00AB613C">
      <w:pPr>
        <w:rPr>
          <w:sz w:val="28"/>
        </w:rPr>
      </w:pPr>
      <w:r w:rsidRPr="002666CE">
        <w:rPr>
          <w:noProof/>
          <w:lang w:eastAsia="en-AU"/>
        </w:rPr>
        <w:drawing>
          <wp:inline distT="0" distB="0" distL="0" distR="0" wp14:anchorId="18D9AA8A" wp14:editId="7170330B">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bookmarkEnd w:id="1"/>
    </w:p>
    <w:p w14:paraId="328495E4" w14:textId="77777777" w:rsidR="00AB613C" w:rsidRPr="002666CE" w:rsidRDefault="00AB613C" w:rsidP="00AB613C">
      <w:pPr>
        <w:rPr>
          <w:sz w:val="19"/>
        </w:rPr>
      </w:pPr>
    </w:p>
    <w:p w14:paraId="23771E7A" w14:textId="77777777" w:rsidR="00AB613C" w:rsidRPr="002666CE" w:rsidRDefault="00572292" w:rsidP="00AB613C">
      <w:pPr>
        <w:pStyle w:val="ShortT"/>
      </w:pPr>
      <w:bookmarkStart w:id="2" w:name="Citation"/>
      <w:r w:rsidRPr="002666CE">
        <w:t xml:space="preserve">Greenhouse and Energy Minimum Standards (Three Phase Cage Induction Motors) Determination </w:t>
      </w:r>
      <w:bookmarkEnd w:id="2"/>
      <w:r w:rsidRPr="002666CE">
        <w:t>201</w:t>
      </w:r>
      <w:r w:rsidR="006241A0" w:rsidRPr="002666CE">
        <w:t>9</w:t>
      </w:r>
    </w:p>
    <w:p w14:paraId="2BD8EF36" w14:textId="61B1C21A" w:rsidR="00AB613C" w:rsidRPr="002666CE" w:rsidRDefault="00C443FE" w:rsidP="00A821CA">
      <w:pPr>
        <w:pStyle w:val="SignCoverPageStart"/>
        <w:spacing w:before="240"/>
        <w:ind w:right="91"/>
        <w:jc w:val="left"/>
        <w:rPr>
          <w:color w:val="7030A0"/>
          <w:szCs w:val="22"/>
        </w:rPr>
      </w:pPr>
      <w:r w:rsidRPr="002666CE">
        <w:rPr>
          <w:szCs w:val="22"/>
        </w:rPr>
        <w:t xml:space="preserve">I, </w:t>
      </w:r>
      <w:r w:rsidR="001F2A1D" w:rsidRPr="002666CE">
        <w:t>Angus Taylor</w:t>
      </w:r>
      <w:r w:rsidRPr="002666CE">
        <w:t>, Minister for</w:t>
      </w:r>
      <w:r w:rsidR="001F2A1D" w:rsidRPr="002666CE">
        <w:t xml:space="preserve"> Energy and Emissions Reduction</w:t>
      </w:r>
      <w:r w:rsidRPr="002666CE">
        <w:rPr>
          <w:szCs w:val="22"/>
        </w:rPr>
        <w:t>, make the following determination.</w:t>
      </w:r>
    </w:p>
    <w:p w14:paraId="3C5DA9A2" w14:textId="30231682" w:rsidR="007A239E" w:rsidRPr="002666CE" w:rsidRDefault="00AB613C" w:rsidP="00A821CA">
      <w:pPr>
        <w:keepNext/>
        <w:spacing w:before="300" w:line="240" w:lineRule="atLeast"/>
        <w:ind w:right="397"/>
        <w:rPr>
          <w:szCs w:val="22"/>
        </w:rPr>
      </w:pPr>
      <w:r w:rsidRPr="002666CE">
        <w:rPr>
          <w:szCs w:val="22"/>
        </w:rPr>
        <w:t>Dated</w:t>
      </w:r>
      <w:r w:rsidR="00521B02" w:rsidRPr="002666CE">
        <w:rPr>
          <w:szCs w:val="22"/>
        </w:rPr>
        <w:t xml:space="preserve"> </w:t>
      </w:r>
      <w:r w:rsidR="00521B02" w:rsidRPr="002666CE">
        <w:rPr>
          <w:szCs w:val="22"/>
        </w:rPr>
        <w:tab/>
        <w:t>3/7/2019</w:t>
      </w:r>
      <w:r w:rsidR="005E1C5F" w:rsidRPr="002666CE">
        <w:rPr>
          <w:szCs w:val="22"/>
        </w:rPr>
        <w:tab/>
      </w:r>
    </w:p>
    <w:p w14:paraId="70417C79" w14:textId="77777777" w:rsidR="009E0934" w:rsidRPr="002666CE" w:rsidRDefault="009E0934" w:rsidP="00A821CA">
      <w:pPr>
        <w:keepNext/>
        <w:spacing w:before="300" w:line="240" w:lineRule="atLeast"/>
        <w:ind w:right="397"/>
        <w:rPr>
          <w:szCs w:val="22"/>
        </w:rPr>
      </w:pPr>
    </w:p>
    <w:p w14:paraId="1B5118E2" w14:textId="737E218A" w:rsidR="00C443FE" w:rsidRPr="002666CE" w:rsidRDefault="001F2A1D" w:rsidP="00A821CA">
      <w:pPr>
        <w:keepNext/>
        <w:tabs>
          <w:tab w:val="left" w:pos="3402"/>
        </w:tabs>
        <w:spacing w:before="1440" w:line="300" w:lineRule="atLeast"/>
        <w:ind w:right="397"/>
        <w:rPr>
          <w:b/>
          <w:szCs w:val="22"/>
        </w:rPr>
      </w:pPr>
      <w:r w:rsidRPr="002666CE">
        <w:t>Angus Taylor</w:t>
      </w:r>
    </w:p>
    <w:p w14:paraId="1134515F" w14:textId="2037BECF" w:rsidR="00AB613C" w:rsidRPr="002666CE" w:rsidRDefault="00C443FE" w:rsidP="00A821CA">
      <w:pPr>
        <w:pStyle w:val="SignCoverPageEnd"/>
        <w:ind w:right="91"/>
      </w:pPr>
      <w:r w:rsidRPr="002666CE">
        <w:t xml:space="preserve">Minister for </w:t>
      </w:r>
      <w:r w:rsidR="001F2A1D" w:rsidRPr="002666CE">
        <w:t>Energy and Emissions Reduction</w:t>
      </w:r>
    </w:p>
    <w:p w14:paraId="1F2276FD" w14:textId="77777777" w:rsidR="00AB613C" w:rsidRPr="002666CE" w:rsidRDefault="00AB613C" w:rsidP="00AB613C"/>
    <w:p w14:paraId="083B9AB6" w14:textId="77777777" w:rsidR="00AB613C" w:rsidRPr="002666CE" w:rsidRDefault="00AB613C" w:rsidP="00AB613C"/>
    <w:p w14:paraId="71AAE093" w14:textId="77777777" w:rsidR="00AB613C" w:rsidRPr="002666CE" w:rsidRDefault="00AB613C" w:rsidP="00AB613C"/>
    <w:p w14:paraId="43766AE7" w14:textId="77777777" w:rsidR="00AB613C" w:rsidRPr="002666CE" w:rsidRDefault="00AB613C" w:rsidP="00AB613C">
      <w:pPr>
        <w:sectPr w:rsidR="00AB613C" w:rsidRPr="002666CE" w:rsidSect="00AB613C">
          <w:headerReference w:type="even" r:id="rId9"/>
          <w:headerReference w:type="default" r:id="rId10"/>
          <w:footerReference w:type="even" r:id="rId11"/>
          <w:footerReference w:type="default" r:id="rId12"/>
          <w:headerReference w:type="first" r:id="rId13"/>
          <w:footerReference w:type="first" r:id="rId14"/>
          <w:pgSz w:w="11907" w:h="16839" w:code="9"/>
          <w:pgMar w:top="2234" w:right="1797" w:bottom="1440" w:left="1797" w:header="720" w:footer="989" w:gutter="0"/>
          <w:pgNumType w:start="1"/>
          <w:cols w:space="708"/>
          <w:titlePg/>
          <w:docGrid w:linePitch="360"/>
        </w:sectPr>
      </w:pPr>
    </w:p>
    <w:p w14:paraId="30EFF15E" w14:textId="77777777" w:rsidR="00AB613C" w:rsidRPr="002666CE" w:rsidRDefault="00AB613C" w:rsidP="00AB613C">
      <w:pPr>
        <w:outlineLvl w:val="0"/>
        <w:rPr>
          <w:sz w:val="36"/>
        </w:rPr>
      </w:pPr>
      <w:r w:rsidRPr="002666CE">
        <w:rPr>
          <w:sz w:val="36"/>
        </w:rPr>
        <w:lastRenderedPageBreak/>
        <w:t>Contents</w:t>
      </w:r>
    </w:p>
    <w:p w14:paraId="7644A40A" w14:textId="77777777" w:rsidR="00F82BC0" w:rsidRDefault="00AB613C" w:rsidP="00760205">
      <w:pPr>
        <w:pStyle w:val="TOC2"/>
        <w:ind w:right="91"/>
        <w:rPr>
          <w:rFonts w:asciiTheme="minorHAnsi" w:eastAsiaTheme="minorEastAsia" w:hAnsiTheme="minorHAnsi" w:cstheme="minorBidi"/>
          <w:b w:val="0"/>
          <w:noProof/>
          <w:kern w:val="0"/>
          <w:sz w:val="22"/>
          <w:szCs w:val="22"/>
        </w:rPr>
      </w:pPr>
      <w:r w:rsidRPr="002666CE">
        <w:rPr>
          <w:sz w:val="18"/>
        </w:rPr>
        <w:fldChar w:fldCharType="begin"/>
      </w:r>
      <w:r w:rsidRPr="002666CE">
        <w:instrText xml:space="preserve"> TOC \o "1-9" </w:instrText>
      </w:r>
      <w:r w:rsidRPr="002666CE">
        <w:rPr>
          <w:sz w:val="18"/>
        </w:rPr>
        <w:fldChar w:fldCharType="separate"/>
      </w:r>
      <w:r w:rsidR="00F82BC0">
        <w:rPr>
          <w:noProof/>
        </w:rPr>
        <w:t>Part 1—Preliminary</w:t>
      </w:r>
      <w:r w:rsidR="00F82BC0">
        <w:rPr>
          <w:noProof/>
        </w:rPr>
        <w:tab/>
      </w:r>
      <w:r w:rsidR="00F82BC0">
        <w:rPr>
          <w:noProof/>
        </w:rPr>
        <w:fldChar w:fldCharType="begin"/>
      </w:r>
      <w:r w:rsidR="00F82BC0">
        <w:rPr>
          <w:noProof/>
        </w:rPr>
        <w:instrText xml:space="preserve"> PAGEREF _Toc102127544 \h </w:instrText>
      </w:r>
      <w:r w:rsidR="00F82BC0">
        <w:rPr>
          <w:noProof/>
        </w:rPr>
      </w:r>
      <w:r w:rsidR="00F82BC0">
        <w:rPr>
          <w:noProof/>
        </w:rPr>
        <w:fldChar w:fldCharType="separate"/>
      </w:r>
      <w:r w:rsidR="00F82BC0">
        <w:rPr>
          <w:noProof/>
        </w:rPr>
        <w:t>2</w:t>
      </w:r>
      <w:r w:rsidR="00F82BC0">
        <w:rPr>
          <w:noProof/>
        </w:rPr>
        <w:fldChar w:fldCharType="end"/>
      </w:r>
    </w:p>
    <w:p w14:paraId="42561004"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_Toc102127545 \h </w:instrText>
      </w:r>
      <w:r>
        <w:rPr>
          <w:noProof/>
        </w:rPr>
      </w:r>
      <w:r>
        <w:rPr>
          <w:noProof/>
        </w:rPr>
        <w:fldChar w:fldCharType="separate"/>
      </w:r>
      <w:r>
        <w:rPr>
          <w:noProof/>
        </w:rPr>
        <w:t>2</w:t>
      </w:r>
      <w:r>
        <w:rPr>
          <w:noProof/>
        </w:rPr>
        <w:fldChar w:fldCharType="end"/>
      </w:r>
    </w:p>
    <w:p w14:paraId="7AB13C8C"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2  Commencement, revocation and replacement</w:t>
      </w:r>
      <w:r>
        <w:rPr>
          <w:noProof/>
        </w:rPr>
        <w:tab/>
      </w:r>
      <w:r>
        <w:rPr>
          <w:noProof/>
        </w:rPr>
        <w:fldChar w:fldCharType="begin"/>
      </w:r>
      <w:r>
        <w:rPr>
          <w:noProof/>
        </w:rPr>
        <w:instrText xml:space="preserve"> PAGEREF _Toc102127546 \h </w:instrText>
      </w:r>
      <w:r>
        <w:rPr>
          <w:noProof/>
        </w:rPr>
      </w:r>
      <w:r>
        <w:rPr>
          <w:noProof/>
        </w:rPr>
        <w:fldChar w:fldCharType="separate"/>
      </w:r>
      <w:r>
        <w:rPr>
          <w:noProof/>
        </w:rPr>
        <w:t>2</w:t>
      </w:r>
      <w:r>
        <w:rPr>
          <w:noProof/>
        </w:rPr>
        <w:fldChar w:fldCharType="end"/>
      </w:r>
    </w:p>
    <w:p w14:paraId="7C6CB18E"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_Toc102127547 \h </w:instrText>
      </w:r>
      <w:r>
        <w:rPr>
          <w:noProof/>
        </w:rPr>
      </w:r>
      <w:r>
        <w:rPr>
          <w:noProof/>
        </w:rPr>
        <w:fldChar w:fldCharType="separate"/>
      </w:r>
      <w:r>
        <w:rPr>
          <w:noProof/>
        </w:rPr>
        <w:t>2</w:t>
      </w:r>
      <w:r>
        <w:rPr>
          <w:noProof/>
        </w:rPr>
        <w:fldChar w:fldCharType="end"/>
      </w:r>
    </w:p>
    <w:p w14:paraId="70E48799"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4  Definitions—standards referred to in this Determination</w:t>
      </w:r>
      <w:r>
        <w:rPr>
          <w:noProof/>
        </w:rPr>
        <w:tab/>
      </w:r>
      <w:r>
        <w:rPr>
          <w:noProof/>
        </w:rPr>
        <w:fldChar w:fldCharType="begin"/>
      </w:r>
      <w:r>
        <w:rPr>
          <w:noProof/>
        </w:rPr>
        <w:instrText xml:space="preserve"> PAGEREF _Toc102127548 \h </w:instrText>
      </w:r>
      <w:r>
        <w:rPr>
          <w:noProof/>
        </w:rPr>
      </w:r>
      <w:r>
        <w:rPr>
          <w:noProof/>
        </w:rPr>
        <w:fldChar w:fldCharType="separate"/>
      </w:r>
      <w:r>
        <w:rPr>
          <w:noProof/>
        </w:rPr>
        <w:t>2</w:t>
      </w:r>
      <w:r>
        <w:rPr>
          <w:noProof/>
        </w:rPr>
        <w:fldChar w:fldCharType="end"/>
      </w:r>
    </w:p>
    <w:p w14:paraId="0A32F1E5"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5  Definitions—other expressions used in this Determination</w:t>
      </w:r>
      <w:r>
        <w:rPr>
          <w:noProof/>
        </w:rPr>
        <w:tab/>
      </w:r>
      <w:r>
        <w:rPr>
          <w:noProof/>
        </w:rPr>
        <w:fldChar w:fldCharType="begin"/>
      </w:r>
      <w:r>
        <w:rPr>
          <w:noProof/>
        </w:rPr>
        <w:instrText xml:space="preserve"> PAGEREF _Toc102127549 \h </w:instrText>
      </w:r>
      <w:r>
        <w:rPr>
          <w:noProof/>
        </w:rPr>
      </w:r>
      <w:r>
        <w:rPr>
          <w:noProof/>
        </w:rPr>
        <w:fldChar w:fldCharType="separate"/>
      </w:r>
      <w:r>
        <w:rPr>
          <w:noProof/>
        </w:rPr>
        <w:t>3</w:t>
      </w:r>
      <w:r>
        <w:rPr>
          <w:noProof/>
        </w:rPr>
        <w:fldChar w:fldCharType="end"/>
      </w:r>
    </w:p>
    <w:p w14:paraId="5F7694AA"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6  Applicable definitions and applicable versions of standards and documents incorporated into standards</w:t>
      </w:r>
      <w:r>
        <w:rPr>
          <w:noProof/>
        </w:rPr>
        <w:tab/>
      </w:r>
      <w:r>
        <w:rPr>
          <w:noProof/>
        </w:rPr>
        <w:fldChar w:fldCharType="begin"/>
      </w:r>
      <w:r>
        <w:rPr>
          <w:noProof/>
        </w:rPr>
        <w:instrText xml:space="preserve"> PAGEREF _Toc102127550 \h </w:instrText>
      </w:r>
      <w:r>
        <w:rPr>
          <w:noProof/>
        </w:rPr>
      </w:r>
      <w:r>
        <w:rPr>
          <w:noProof/>
        </w:rPr>
        <w:fldChar w:fldCharType="separate"/>
      </w:r>
      <w:r>
        <w:rPr>
          <w:noProof/>
        </w:rPr>
        <w:t>4</w:t>
      </w:r>
      <w:r>
        <w:rPr>
          <w:noProof/>
        </w:rPr>
        <w:fldChar w:fldCharType="end"/>
      </w:r>
    </w:p>
    <w:p w14:paraId="6332199E"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7  Families of models</w:t>
      </w:r>
      <w:r>
        <w:rPr>
          <w:noProof/>
        </w:rPr>
        <w:tab/>
      </w:r>
      <w:r>
        <w:rPr>
          <w:noProof/>
        </w:rPr>
        <w:fldChar w:fldCharType="begin"/>
      </w:r>
      <w:r>
        <w:rPr>
          <w:noProof/>
        </w:rPr>
        <w:instrText xml:space="preserve"> PAGEREF _Toc102127551 \h </w:instrText>
      </w:r>
      <w:r>
        <w:rPr>
          <w:noProof/>
        </w:rPr>
      </w:r>
      <w:r>
        <w:rPr>
          <w:noProof/>
        </w:rPr>
        <w:fldChar w:fldCharType="separate"/>
      </w:r>
      <w:r>
        <w:rPr>
          <w:noProof/>
        </w:rPr>
        <w:t>4</w:t>
      </w:r>
      <w:r>
        <w:rPr>
          <w:noProof/>
        </w:rPr>
        <w:fldChar w:fldCharType="end"/>
      </w:r>
    </w:p>
    <w:p w14:paraId="140DB6C4"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8  Product category</w:t>
      </w:r>
      <w:r>
        <w:rPr>
          <w:noProof/>
        </w:rPr>
        <w:tab/>
      </w:r>
      <w:r>
        <w:rPr>
          <w:noProof/>
        </w:rPr>
        <w:fldChar w:fldCharType="begin"/>
      </w:r>
      <w:r>
        <w:rPr>
          <w:noProof/>
        </w:rPr>
        <w:instrText xml:space="preserve"> PAGEREF _Toc102127552 \h </w:instrText>
      </w:r>
      <w:r>
        <w:rPr>
          <w:noProof/>
        </w:rPr>
      </w:r>
      <w:r>
        <w:rPr>
          <w:noProof/>
        </w:rPr>
        <w:fldChar w:fldCharType="separate"/>
      </w:r>
      <w:r>
        <w:rPr>
          <w:noProof/>
        </w:rPr>
        <w:t>5</w:t>
      </w:r>
      <w:r>
        <w:rPr>
          <w:noProof/>
        </w:rPr>
        <w:fldChar w:fldCharType="end"/>
      </w:r>
    </w:p>
    <w:p w14:paraId="6D29340C"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9  Registrations affected by this Determination</w:t>
      </w:r>
      <w:r>
        <w:rPr>
          <w:noProof/>
        </w:rPr>
        <w:tab/>
      </w:r>
      <w:r>
        <w:rPr>
          <w:noProof/>
        </w:rPr>
        <w:fldChar w:fldCharType="begin"/>
      </w:r>
      <w:r>
        <w:rPr>
          <w:noProof/>
        </w:rPr>
        <w:instrText xml:space="preserve"> PAGEREF _Toc102127553 \h </w:instrText>
      </w:r>
      <w:r>
        <w:rPr>
          <w:noProof/>
        </w:rPr>
      </w:r>
      <w:r>
        <w:rPr>
          <w:noProof/>
        </w:rPr>
        <w:fldChar w:fldCharType="separate"/>
      </w:r>
      <w:r>
        <w:rPr>
          <w:noProof/>
        </w:rPr>
        <w:t>5</w:t>
      </w:r>
      <w:r>
        <w:rPr>
          <w:noProof/>
        </w:rPr>
        <w:fldChar w:fldCharType="end"/>
      </w:r>
    </w:p>
    <w:p w14:paraId="60BEAF10" w14:textId="77777777" w:rsidR="00F82BC0" w:rsidRDefault="00F82BC0" w:rsidP="00760205">
      <w:pPr>
        <w:pStyle w:val="TOC2"/>
        <w:ind w:right="91"/>
        <w:rPr>
          <w:rFonts w:asciiTheme="minorHAnsi" w:eastAsiaTheme="minorEastAsia" w:hAnsiTheme="minorHAnsi" w:cstheme="minorBidi"/>
          <w:b w:val="0"/>
          <w:noProof/>
          <w:kern w:val="0"/>
          <w:sz w:val="22"/>
          <w:szCs w:val="22"/>
        </w:rPr>
      </w:pPr>
      <w:r>
        <w:rPr>
          <w:noProof/>
        </w:rPr>
        <w:t>Part 2—Products covered by Determination</w:t>
      </w:r>
      <w:r>
        <w:rPr>
          <w:noProof/>
        </w:rPr>
        <w:tab/>
      </w:r>
      <w:r>
        <w:rPr>
          <w:noProof/>
        </w:rPr>
        <w:fldChar w:fldCharType="begin"/>
      </w:r>
      <w:r>
        <w:rPr>
          <w:noProof/>
        </w:rPr>
        <w:instrText xml:space="preserve"> PAGEREF _Toc102127554 \h </w:instrText>
      </w:r>
      <w:r>
        <w:rPr>
          <w:noProof/>
        </w:rPr>
      </w:r>
      <w:r>
        <w:rPr>
          <w:noProof/>
        </w:rPr>
        <w:fldChar w:fldCharType="separate"/>
      </w:r>
      <w:r>
        <w:rPr>
          <w:noProof/>
        </w:rPr>
        <w:t>6</w:t>
      </w:r>
      <w:r>
        <w:rPr>
          <w:noProof/>
        </w:rPr>
        <w:fldChar w:fldCharType="end"/>
      </w:r>
    </w:p>
    <w:p w14:paraId="0E4ED8A6"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10  Purpose of Part</w:t>
      </w:r>
      <w:r>
        <w:rPr>
          <w:noProof/>
        </w:rPr>
        <w:tab/>
      </w:r>
      <w:r>
        <w:rPr>
          <w:noProof/>
        </w:rPr>
        <w:fldChar w:fldCharType="begin"/>
      </w:r>
      <w:r>
        <w:rPr>
          <w:noProof/>
        </w:rPr>
        <w:instrText xml:space="preserve"> PAGEREF _Toc102127555 \h </w:instrText>
      </w:r>
      <w:r>
        <w:rPr>
          <w:noProof/>
        </w:rPr>
      </w:r>
      <w:r>
        <w:rPr>
          <w:noProof/>
        </w:rPr>
        <w:fldChar w:fldCharType="separate"/>
      </w:r>
      <w:r>
        <w:rPr>
          <w:noProof/>
        </w:rPr>
        <w:t>6</w:t>
      </w:r>
      <w:r>
        <w:rPr>
          <w:noProof/>
        </w:rPr>
        <w:fldChar w:fldCharType="end"/>
      </w:r>
    </w:p>
    <w:p w14:paraId="01DA17FF"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11  Classes of products that are covered by this Determination</w:t>
      </w:r>
      <w:r>
        <w:rPr>
          <w:noProof/>
        </w:rPr>
        <w:tab/>
      </w:r>
      <w:r>
        <w:rPr>
          <w:noProof/>
        </w:rPr>
        <w:fldChar w:fldCharType="begin"/>
      </w:r>
      <w:r>
        <w:rPr>
          <w:noProof/>
        </w:rPr>
        <w:instrText xml:space="preserve"> PAGEREF _Toc102127556 \h </w:instrText>
      </w:r>
      <w:r>
        <w:rPr>
          <w:noProof/>
        </w:rPr>
      </w:r>
      <w:r>
        <w:rPr>
          <w:noProof/>
        </w:rPr>
        <w:fldChar w:fldCharType="separate"/>
      </w:r>
      <w:r>
        <w:rPr>
          <w:noProof/>
        </w:rPr>
        <w:t>6</w:t>
      </w:r>
      <w:r>
        <w:rPr>
          <w:noProof/>
        </w:rPr>
        <w:fldChar w:fldCharType="end"/>
      </w:r>
    </w:p>
    <w:p w14:paraId="26D75440"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12  Classes of products that are not covered by this Determination</w:t>
      </w:r>
      <w:r>
        <w:rPr>
          <w:noProof/>
        </w:rPr>
        <w:tab/>
      </w:r>
      <w:r>
        <w:rPr>
          <w:noProof/>
        </w:rPr>
        <w:fldChar w:fldCharType="begin"/>
      </w:r>
      <w:r>
        <w:rPr>
          <w:noProof/>
        </w:rPr>
        <w:instrText xml:space="preserve"> PAGEREF _Toc102127557 \h </w:instrText>
      </w:r>
      <w:r>
        <w:rPr>
          <w:noProof/>
        </w:rPr>
      </w:r>
      <w:r>
        <w:rPr>
          <w:noProof/>
        </w:rPr>
        <w:fldChar w:fldCharType="separate"/>
      </w:r>
      <w:r>
        <w:rPr>
          <w:noProof/>
        </w:rPr>
        <w:t>6</w:t>
      </w:r>
      <w:r>
        <w:rPr>
          <w:noProof/>
        </w:rPr>
        <w:fldChar w:fldCharType="end"/>
      </w:r>
    </w:p>
    <w:p w14:paraId="2DC7E116" w14:textId="77777777" w:rsidR="00F82BC0" w:rsidRDefault="00F82BC0" w:rsidP="00760205">
      <w:pPr>
        <w:pStyle w:val="TOC2"/>
        <w:ind w:right="91"/>
        <w:rPr>
          <w:rFonts w:asciiTheme="minorHAnsi" w:eastAsiaTheme="minorEastAsia" w:hAnsiTheme="minorHAnsi" w:cstheme="minorBidi"/>
          <w:b w:val="0"/>
          <w:noProof/>
          <w:kern w:val="0"/>
          <w:sz w:val="22"/>
          <w:szCs w:val="22"/>
        </w:rPr>
      </w:pPr>
      <w:r>
        <w:rPr>
          <w:noProof/>
        </w:rPr>
        <w:t>Part 3—GEMS level requirements</w:t>
      </w:r>
      <w:r>
        <w:rPr>
          <w:noProof/>
        </w:rPr>
        <w:tab/>
      </w:r>
      <w:r>
        <w:rPr>
          <w:noProof/>
        </w:rPr>
        <w:fldChar w:fldCharType="begin"/>
      </w:r>
      <w:r>
        <w:rPr>
          <w:noProof/>
        </w:rPr>
        <w:instrText xml:space="preserve"> PAGEREF _Toc102127558 \h </w:instrText>
      </w:r>
      <w:r>
        <w:rPr>
          <w:noProof/>
        </w:rPr>
      </w:r>
      <w:r>
        <w:rPr>
          <w:noProof/>
        </w:rPr>
        <w:fldChar w:fldCharType="separate"/>
      </w:r>
      <w:r>
        <w:rPr>
          <w:noProof/>
        </w:rPr>
        <w:t>7</w:t>
      </w:r>
      <w:r>
        <w:rPr>
          <w:noProof/>
        </w:rPr>
        <w:fldChar w:fldCharType="end"/>
      </w:r>
      <w:bookmarkStart w:id="3" w:name="_GoBack"/>
      <w:bookmarkEnd w:id="3"/>
    </w:p>
    <w:p w14:paraId="6812DE8F"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13  Purpose of Part</w:t>
      </w:r>
      <w:r>
        <w:rPr>
          <w:noProof/>
        </w:rPr>
        <w:tab/>
      </w:r>
      <w:r>
        <w:rPr>
          <w:noProof/>
        </w:rPr>
        <w:fldChar w:fldCharType="begin"/>
      </w:r>
      <w:r>
        <w:rPr>
          <w:noProof/>
        </w:rPr>
        <w:instrText xml:space="preserve"> PAGEREF _Toc102127559 \h </w:instrText>
      </w:r>
      <w:r>
        <w:rPr>
          <w:noProof/>
        </w:rPr>
      </w:r>
      <w:r>
        <w:rPr>
          <w:noProof/>
        </w:rPr>
        <w:fldChar w:fldCharType="separate"/>
      </w:r>
      <w:r>
        <w:rPr>
          <w:noProof/>
        </w:rPr>
        <w:t>7</w:t>
      </w:r>
      <w:r>
        <w:rPr>
          <w:noProof/>
        </w:rPr>
        <w:fldChar w:fldCharType="end"/>
      </w:r>
    </w:p>
    <w:p w14:paraId="36F0FE6C"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14  GEMS level requirements</w:t>
      </w:r>
      <w:r>
        <w:rPr>
          <w:noProof/>
        </w:rPr>
        <w:tab/>
      </w:r>
      <w:r>
        <w:rPr>
          <w:noProof/>
        </w:rPr>
        <w:fldChar w:fldCharType="begin"/>
      </w:r>
      <w:r>
        <w:rPr>
          <w:noProof/>
        </w:rPr>
        <w:instrText xml:space="preserve"> PAGEREF _Toc102127560 \h </w:instrText>
      </w:r>
      <w:r>
        <w:rPr>
          <w:noProof/>
        </w:rPr>
      </w:r>
      <w:r>
        <w:rPr>
          <w:noProof/>
        </w:rPr>
        <w:fldChar w:fldCharType="separate"/>
      </w:r>
      <w:r>
        <w:rPr>
          <w:noProof/>
        </w:rPr>
        <w:t>7</w:t>
      </w:r>
      <w:r>
        <w:rPr>
          <w:noProof/>
        </w:rPr>
        <w:fldChar w:fldCharType="end"/>
      </w:r>
    </w:p>
    <w:p w14:paraId="565D5358"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15  Conducting tests</w:t>
      </w:r>
      <w:r>
        <w:rPr>
          <w:noProof/>
        </w:rPr>
        <w:tab/>
      </w:r>
      <w:r>
        <w:rPr>
          <w:noProof/>
        </w:rPr>
        <w:fldChar w:fldCharType="begin"/>
      </w:r>
      <w:r>
        <w:rPr>
          <w:noProof/>
        </w:rPr>
        <w:instrText xml:space="preserve"> PAGEREF _Toc102127561 \h </w:instrText>
      </w:r>
      <w:r>
        <w:rPr>
          <w:noProof/>
        </w:rPr>
      </w:r>
      <w:r>
        <w:rPr>
          <w:noProof/>
        </w:rPr>
        <w:fldChar w:fldCharType="separate"/>
      </w:r>
      <w:r>
        <w:rPr>
          <w:noProof/>
        </w:rPr>
        <w:t>7</w:t>
      </w:r>
      <w:r>
        <w:rPr>
          <w:noProof/>
        </w:rPr>
        <w:fldChar w:fldCharType="end"/>
      </w:r>
    </w:p>
    <w:p w14:paraId="55533634" w14:textId="77777777" w:rsidR="00F82BC0" w:rsidRDefault="00F82BC0" w:rsidP="00760205">
      <w:pPr>
        <w:pStyle w:val="TOC2"/>
        <w:ind w:right="91"/>
        <w:rPr>
          <w:rFonts w:asciiTheme="minorHAnsi" w:eastAsiaTheme="minorEastAsia" w:hAnsiTheme="minorHAnsi" w:cstheme="minorBidi"/>
          <w:b w:val="0"/>
          <w:noProof/>
          <w:kern w:val="0"/>
          <w:sz w:val="22"/>
          <w:szCs w:val="22"/>
        </w:rPr>
      </w:pPr>
      <w:r>
        <w:rPr>
          <w:noProof/>
        </w:rPr>
        <w:t>Part 4—GEMS labelling requirements</w:t>
      </w:r>
      <w:r>
        <w:rPr>
          <w:noProof/>
        </w:rPr>
        <w:tab/>
      </w:r>
      <w:r>
        <w:rPr>
          <w:noProof/>
        </w:rPr>
        <w:fldChar w:fldCharType="begin"/>
      </w:r>
      <w:r>
        <w:rPr>
          <w:noProof/>
        </w:rPr>
        <w:instrText xml:space="preserve"> PAGEREF _Toc102127562 \h </w:instrText>
      </w:r>
      <w:r>
        <w:rPr>
          <w:noProof/>
        </w:rPr>
      </w:r>
      <w:r>
        <w:rPr>
          <w:noProof/>
        </w:rPr>
        <w:fldChar w:fldCharType="separate"/>
      </w:r>
      <w:r>
        <w:rPr>
          <w:noProof/>
        </w:rPr>
        <w:t>9</w:t>
      </w:r>
      <w:r>
        <w:rPr>
          <w:noProof/>
        </w:rPr>
        <w:fldChar w:fldCharType="end"/>
      </w:r>
    </w:p>
    <w:p w14:paraId="74533D8F"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16  Purpose of Part</w:t>
      </w:r>
      <w:r>
        <w:rPr>
          <w:noProof/>
        </w:rPr>
        <w:tab/>
      </w:r>
      <w:r>
        <w:rPr>
          <w:noProof/>
        </w:rPr>
        <w:fldChar w:fldCharType="begin"/>
      </w:r>
      <w:r>
        <w:rPr>
          <w:noProof/>
        </w:rPr>
        <w:instrText xml:space="preserve"> PAGEREF _Toc102127563 \h </w:instrText>
      </w:r>
      <w:r>
        <w:rPr>
          <w:noProof/>
        </w:rPr>
      </w:r>
      <w:r>
        <w:rPr>
          <w:noProof/>
        </w:rPr>
        <w:fldChar w:fldCharType="separate"/>
      </w:r>
      <w:r>
        <w:rPr>
          <w:noProof/>
        </w:rPr>
        <w:t>9</w:t>
      </w:r>
      <w:r>
        <w:rPr>
          <w:noProof/>
        </w:rPr>
        <w:fldChar w:fldCharType="end"/>
      </w:r>
    </w:p>
    <w:p w14:paraId="386D7A88"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17  GEMS labelling requirements</w:t>
      </w:r>
      <w:r>
        <w:rPr>
          <w:noProof/>
        </w:rPr>
        <w:tab/>
      </w:r>
      <w:r>
        <w:rPr>
          <w:noProof/>
        </w:rPr>
        <w:fldChar w:fldCharType="begin"/>
      </w:r>
      <w:r>
        <w:rPr>
          <w:noProof/>
        </w:rPr>
        <w:instrText xml:space="preserve"> PAGEREF _Toc102127564 \h </w:instrText>
      </w:r>
      <w:r>
        <w:rPr>
          <w:noProof/>
        </w:rPr>
      </w:r>
      <w:r>
        <w:rPr>
          <w:noProof/>
        </w:rPr>
        <w:fldChar w:fldCharType="separate"/>
      </w:r>
      <w:r>
        <w:rPr>
          <w:noProof/>
        </w:rPr>
        <w:t>9</w:t>
      </w:r>
      <w:r>
        <w:rPr>
          <w:noProof/>
        </w:rPr>
        <w:fldChar w:fldCharType="end"/>
      </w:r>
    </w:p>
    <w:p w14:paraId="5B027651"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18  Conducting tests</w:t>
      </w:r>
      <w:r>
        <w:rPr>
          <w:noProof/>
        </w:rPr>
        <w:tab/>
      </w:r>
      <w:r>
        <w:rPr>
          <w:noProof/>
        </w:rPr>
        <w:fldChar w:fldCharType="begin"/>
      </w:r>
      <w:r>
        <w:rPr>
          <w:noProof/>
        </w:rPr>
        <w:instrText xml:space="preserve"> PAGEREF _Toc102127565 \h </w:instrText>
      </w:r>
      <w:r>
        <w:rPr>
          <w:noProof/>
        </w:rPr>
      </w:r>
      <w:r>
        <w:rPr>
          <w:noProof/>
        </w:rPr>
        <w:fldChar w:fldCharType="separate"/>
      </w:r>
      <w:r>
        <w:rPr>
          <w:noProof/>
        </w:rPr>
        <w:t>9</w:t>
      </w:r>
      <w:r>
        <w:rPr>
          <w:noProof/>
        </w:rPr>
        <w:fldChar w:fldCharType="end"/>
      </w:r>
    </w:p>
    <w:p w14:paraId="0881E323"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19  Impact of replacement determination</w:t>
      </w:r>
      <w:r>
        <w:rPr>
          <w:noProof/>
        </w:rPr>
        <w:tab/>
      </w:r>
      <w:r>
        <w:rPr>
          <w:noProof/>
        </w:rPr>
        <w:fldChar w:fldCharType="begin"/>
      </w:r>
      <w:r>
        <w:rPr>
          <w:noProof/>
        </w:rPr>
        <w:instrText xml:space="preserve"> PAGEREF _Toc102127566 \h </w:instrText>
      </w:r>
      <w:r>
        <w:rPr>
          <w:noProof/>
        </w:rPr>
      </w:r>
      <w:r>
        <w:rPr>
          <w:noProof/>
        </w:rPr>
        <w:fldChar w:fldCharType="separate"/>
      </w:r>
      <w:r>
        <w:rPr>
          <w:noProof/>
        </w:rPr>
        <w:t>9</w:t>
      </w:r>
      <w:r>
        <w:rPr>
          <w:noProof/>
        </w:rPr>
        <w:fldChar w:fldCharType="end"/>
      </w:r>
    </w:p>
    <w:p w14:paraId="79F363CB" w14:textId="77777777" w:rsidR="00F82BC0" w:rsidRDefault="00F82BC0" w:rsidP="00760205">
      <w:pPr>
        <w:pStyle w:val="TOC2"/>
        <w:ind w:right="91"/>
        <w:rPr>
          <w:rFonts w:asciiTheme="minorHAnsi" w:eastAsiaTheme="minorEastAsia" w:hAnsiTheme="minorHAnsi" w:cstheme="minorBidi"/>
          <w:b w:val="0"/>
          <w:noProof/>
          <w:kern w:val="0"/>
          <w:sz w:val="22"/>
          <w:szCs w:val="22"/>
        </w:rPr>
      </w:pPr>
      <w:r>
        <w:rPr>
          <w:noProof/>
        </w:rPr>
        <w:t>Part 5—Other requirements</w:t>
      </w:r>
      <w:r>
        <w:rPr>
          <w:noProof/>
        </w:rPr>
        <w:tab/>
      </w:r>
      <w:r>
        <w:rPr>
          <w:noProof/>
        </w:rPr>
        <w:fldChar w:fldCharType="begin"/>
      </w:r>
      <w:r>
        <w:rPr>
          <w:noProof/>
        </w:rPr>
        <w:instrText xml:space="preserve"> PAGEREF _Toc102127567 \h </w:instrText>
      </w:r>
      <w:r>
        <w:rPr>
          <w:noProof/>
        </w:rPr>
      </w:r>
      <w:r>
        <w:rPr>
          <w:noProof/>
        </w:rPr>
        <w:fldChar w:fldCharType="separate"/>
      </w:r>
      <w:r>
        <w:rPr>
          <w:noProof/>
        </w:rPr>
        <w:t>10</w:t>
      </w:r>
      <w:r>
        <w:rPr>
          <w:noProof/>
        </w:rPr>
        <w:fldChar w:fldCharType="end"/>
      </w:r>
    </w:p>
    <w:p w14:paraId="094857CA"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20  Purpose of Part</w:t>
      </w:r>
      <w:r>
        <w:rPr>
          <w:noProof/>
        </w:rPr>
        <w:tab/>
      </w:r>
      <w:r>
        <w:rPr>
          <w:noProof/>
        </w:rPr>
        <w:fldChar w:fldCharType="begin"/>
      </w:r>
      <w:r>
        <w:rPr>
          <w:noProof/>
        </w:rPr>
        <w:instrText xml:space="preserve"> PAGEREF _Toc102127568 \h </w:instrText>
      </w:r>
      <w:r>
        <w:rPr>
          <w:noProof/>
        </w:rPr>
      </w:r>
      <w:r>
        <w:rPr>
          <w:noProof/>
        </w:rPr>
        <w:fldChar w:fldCharType="separate"/>
      </w:r>
      <w:r>
        <w:rPr>
          <w:noProof/>
        </w:rPr>
        <w:t>10</w:t>
      </w:r>
      <w:r>
        <w:rPr>
          <w:noProof/>
        </w:rPr>
        <w:fldChar w:fldCharType="end"/>
      </w:r>
    </w:p>
    <w:p w14:paraId="375C895F"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21  High efficiency level</w:t>
      </w:r>
      <w:r>
        <w:rPr>
          <w:noProof/>
        </w:rPr>
        <w:tab/>
      </w:r>
      <w:r>
        <w:rPr>
          <w:noProof/>
        </w:rPr>
        <w:fldChar w:fldCharType="begin"/>
      </w:r>
      <w:r>
        <w:rPr>
          <w:noProof/>
        </w:rPr>
        <w:instrText xml:space="preserve"> PAGEREF _Toc102127569 \h </w:instrText>
      </w:r>
      <w:r>
        <w:rPr>
          <w:noProof/>
        </w:rPr>
      </w:r>
      <w:r>
        <w:rPr>
          <w:noProof/>
        </w:rPr>
        <w:fldChar w:fldCharType="separate"/>
      </w:r>
      <w:r>
        <w:rPr>
          <w:noProof/>
        </w:rPr>
        <w:t>10</w:t>
      </w:r>
      <w:r>
        <w:rPr>
          <w:noProof/>
        </w:rPr>
        <w:fldChar w:fldCharType="end"/>
      </w:r>
    </w:p>
    <w:p w14:paraId="740EC2B2"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22  Conducting tests</w:t>
      </w:r>
      <w:r>
        <w:rPr>
          <w:noProof/>
        </w:rPr>
        <w:tab/>
      </w:r>
      <w:r>
        <w:rPr>
          <w:noProof/>
        </w:rPr>
        <w:fldChar w:fldCharType="begin"/>
      </w:r>
      <w:r>
        <w:rPr>
          <w:noProof/>
        </w:rPr>
        <w:instrText xml:space="preserve"> PAGEREF _Toc102127570 \h </w:instrText>
      </w:r>
      <w:r>
        <w:rPr>
          <w:noProof/>
        </w:rPr>
      </w:r>
      <w:r>
        <w:rPr>
          <w:noProof/>
        </w:rPr>
        <w:fldChar w:fldCharType="separate"/>
      </w:r>
      <w:r>
        <w:rPr>
          <w:noProof/>
        </w:rPr>
        <w:t>10</w:t>
      </w:r>
      <w:r>
        <w:rPr>
          <w:noProof/>
        </w:rPr>
        <w:fldChar w:fldCharType="end"/>
      </w:r>
    </w:p>
    <w:p w14:paraId="755027EA" w14:textId="77777777" w:rsidR="00F82BC0" w:rsidRDefault="00F82BC0" w:rsidP="00760205">
      <w:pPr>
        <w:pStyle w:val="TOC1"/>
        <w:ind w:right="91"/>
        <w:rPr>
          <w:rFonts w:asciiTheme="minorHAnsi" w:eastAsiaTheme="minorEastAsia" w:hAnsiTheme="minorHAnsi" w:cstheme="minorBidi"/>
          <w:b w:val="0"/>
          <w:noProof/>
          <w:kern w:val="0"/>
          <w:sz w:val="22"/>
          <w:szCs w:val="22"/>
        </w:rPr>
      </w:pPr>
      <w:r>
        <w:rPr>
          <w:noProof/>
        </w:rPr>
        <w:t>Schedule 1—Minimum efficiency levels</w:t>
      </w:r>
      <w:r>
        <w:rPr>
          <w:noProof/>
        </w:rPr>
        <w:tab/>
      </w:r>
      <w:r>
        <w:rPr>
          <w:noProof/>
        </w:rPr>
        <w:fldChar w:fldCharType="begin"/>
      </w:r>
      <w:r>
        <w:rPr>
          <w:noProof/>
        </w:rPr>
        <w:instrText xml:space="preserve"> PAGEREF _Toc102127571 \h </w:instrText>
      </w:r>
      <w:r>
        <w:rPr>
          <w:noProof/>
        </w:rPr>
      </w:r>
      <w:r>
        <w:rPr>
          <w:noProof/>
        </w:rPr>
        <w:fldChar w:fldCharType="separate"/>
      </w:r>
      <w:r>
        <w:rPr>
          <w:noProof/>
        </w:rPr>
        <w:t>11</w:t>
      </w:r>
      <w:r>
        <w:rPr>
          <w:noProof/>
        </w:rPr>
        <w:fldChar w:fldCharType="end"/>
      </w:r>
    </w:p>
    <w:p w14:paraId="1F182296"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1  Table 1—GEMS level requirements</w:t>
      </w:r>
      <w:r>
        <w:rPr>
          <w:noProof/>
        </w:rPr>
        <w:tab/>
      </w:r>
      <w:r>
        <w:rPr>
          <w:noProof/>
        </w:rPr>
        <w:fldChar w:fldCharType="begin"/>
      </w:r>
      <w:r>
        <w:rPr>
          <w:noProof/>
        </w:rPr>
        <w:instrText xml:space="preserve"> PAGEREF _Toc102127572 \h </w:instrText>
      </w:r>
      <w:r>
        <w:rPr>
          <w:noProof/>
        </w:rPr>
      </w:r>
      <w:r>
        <w:rPr>
          <w:noProof/>
        </w:rPr>
        <w:fldChar w:fldCharType="separate"/>
      </w:r>
      <w:r>
        <w:rPr>
          <w:noProof/>
        </w:rPr>
        <w:t>11</w:t>
      </w:r>
      <w:r>
        <w:rPr>
          <w:noProof/>
        </w:rPr>
        <w:fldChar w:fldCharType="end"/>
      </w:r>
    </w:p>
    <w:p w14:paraId="7BF3A197"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2  Table 2—High efficiency requirements</w:t>
      </w:r>
      <w:r>
        <w:rPr>
          <w:noProof/>
        </w:rPr>
        <w:tab/>
      </w:r>
      <w:r>
        <w:rPr>
          <w:noProof/>
        </w:rPr>
        <w:fldChar w:fldCharType="begin"/>
      </w:r>
      <w:r>
        <w:rPr>
          <w:noProof/>
        </w:rPr>
        <w:instrText xml:space="preserve"> PAGEREF _Toc102127573 \h </w:instrText>
      </w:r>
      <w:r>
        <w:rPr>
          <w:noProof/>
        </w:rPr>
      </w:r>
      <w:r>
        <w:rPr>
          <w:noProof/>
        </w:rPr>
        <w:fldChar w:fldCharType="separate"/>
      </w:r>
      <w:r>
        <w:rPr>
          <w:noProof/>
        </w:rPr>
        <w:t>12</w:t>
      </w:r>
      <w:r>
        <w:rPr>
          <w:noProof/>
        </w:rPr>
        <w:fldChar w:fldCharType="end"/>
      </w:r>
    </w:p>
    <w:p w14:paraId="4C8B1A89" w14:textId="77777777" w:rsidR="00F82BC0" w:rsidRDefault="00F82BC0" w:rsidP="00760205">
      <w:pPr>
        <w:pStyle w:val="TOC1"/>
        <w:ind w:right="91"/>
        <w:rPr>
          <w:rFonts w:asciiTheme="minorHAnsi" w:eastAsiaTheme="minorEastAsia" w:hAnsiTheme="minorHAnsi" w:cstheme="minorBidi"/>
          <w:b w:val="0"/>
          <w:noProof/>
          <w:kern w:val="0"/>
          <w:sz w:val="22"/>
          <w:szCs w:val="22"/>
        </w:rPr>
      </w:pPr>
      <w:r>
        <w:rPr>
          <w:noProof/>
        </w:rPr>
        <w:t>Schedule 2—Alternative test methods</w:t>
      </w:r>
      <w:r>
        <w:rPr>
          <w:noProof/>
        </w:rPr>
        <w:tab/>
      </w:r>
      <w:r>
        <w:rPr>
          <w:noProof/>
        </w:rPr>
        <w:fldChar w:fldCharType="begin"/>
      </w:r>
      <w:r>
        <w:rPr>
          <w:noProof/>
        </w:rPr>
        <w:instrText xml:space="preserve"> PAGEREF _Toc102127574 \h </w:instrText>
      </w:r>
      <w:r>
        <w:rPr>
          <w:noProof/>
        </w:rPr>
      </w:r>
      <w:r>
        <w:rPr>
          <w:noProof/>
        </w:rPr>
        <w:fldChar w:fldCharType="separate"/>
      </w:r>
      <w:r>
        <w:rPr>
          <w:noProof/>
        </w:rPr>
        <w:t>13</w:t>
      </w:r>
      <w:r>
        <w:rPr>
          <w:noProof/>
        </w:rPr>
        <w:fldChar w:fldCharType="end"/>
      </w:r>
    </w:p>
    <w:p w14:paraId="0F85DD34" w14:textId="77777777" w:rsidR="00F82BC0" w:rsidRDefault="00F82BC0" w:rsidP="00760205">
      <w:pPr>
        <w:pStyle w:val="TOC5"/>
        <w:ind w:right="91"/>
        <w:rPr>
          <w:rFonts w:asciiTheme="minorHAnsi" w:eastAsiaTheme="minorEastAsia" w:hAnsiTheme="minorHAnsi" w:cstheme="minorBidi"/>
          <w:noProof/>
          <w:kern w:val="0"/>
          <w:sz w:val="22"/>
          <w:szCs w:val="22"/>
        </w:rPr>
      </w:pPr>
      <w:r>
        <w:rPr>
          <w:noProof/>
        </w:rPr>
        <w:t>1  Table 3—Alternative test methods</w:t>
      </w:r>
      <w:r>
        <w:rPr>
          <w:noProof/>
        </w:rPr>
        <w:tab/>
      </w:r>
      <w:r>
        <w:rPr>
          <w:noProof/>
        </w:rPr>
        <w:fldChar w:fldCharType="begin"/>
      </w:r>
      <w:r>
        <w:rPr>
          <w:noProof/>
        </w:rPr>
        <w:instrText xml:space="preserve"> PAGEREF _Toc102127575 \h </w:instrText>
      </w:r>
      <w:r>
        <w:rPr>
          <w:noProof/>
        </w:rPr>
      </w:r>
      <w:r>
        <w:rPr>
          <w:noProof/>
        </w:rPr>
        <w:fldChar w:fldCharType="separate"/>
      </w:r>
      <w:r>
        <w:rPr>
          <w:noProof/>
        </w:rPr>
        <w:t>13</w:t>
      </w:r>
      <w:r>
        <w:rPr>
          <w:noProof/>
        </w:rPr>
        <w:fldChar w:fldCharType="end"/>
      </w:r>
    </w:p>
    <w:p w14:paraId="24906A4B" w14:textId="77777777" w:rsidR="00AB613C" w:rsidRPr="002666CE" w:rsidRDefault="00AB613C" w:rsidP="00AB613C">
      <w:pPr>
        <w:outlineLvl w:val="0"/>
      </w:pPr>
      <w:r w:rsidRPr="002666CE">
        <w:fldChar w:fldCharType="end"/>
      </w:r>
    </w:p>
    <w:p w14:paraId="534A92B7" w14:textId="77777777" w:rsidR="00AB613C" w:rsidRPr="002666CE" w:rsidRDefault="00AB613C" w:rsidP="00AB613C">
      <w:pPr>
        <w:outlineLvl w:val="0"/>
        <w:rPr>
          <w:sz w:val="20"/>
        </w:rPr>
      </w:pPr>
    </w:p>
    <w:p w14:paraId="6EEB5DA7" w14:textId="77777777" w:rsidR="00AB613C" w:rsidRPr="002666CE" w:rsidRDefault="00AB613C" w:rsidP="00AB613C">
      <w:pPr>
        <w:sectPr w:rsidR="00AB613C" w:rsidRPr="002666CE" w:rsidSect="00C1374C">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5674D471" w14:textId="77777777" w:rsidR="00AB613C" w:rsidRPr="002666CE" w:rsidRDefault="00AB613C" w:rsidP="00AB613C">
      <w:pPr>
        <w:pStyle w:val="h5Section"/>
      </w:pPr>
    </w:p>
    <w:p w14:paraId="5B06C7CB" w14:textId="77777777" w:rsidR="00AB613C" w:rsidRPr="002666CE" w:rsidRDefault="00AB613C" w:rsidP="00AB613C">
      <w:pPr>
        <w:autoSpaceDE w:val="0"/>
        <w:autoSpaceDN w:val="0"/>
        <w:adjustRightInd w:val="0"/>
        <w:rPr>
          <w:b/>
        </w:rPr>
      </w:pPr>
      <w:r w:rsidRPr="002666CE">
        <w:rPr>
          <w:b/>
        </w:rPr>
        <w:t>COPYRIGHT</w:t>
      </w:r>
    </w:p>
    <w:p w14:paraId="2E2BA14C" w14:textId="77777777" w:rsidR="00AB613C" w:rsidRPr="002666CE" w:rsidRDefault="00AB613C" w:rsidP="00AB613C">
      <w:pPr>
        <w:autoSpaceDE w:val="0"/>
        <w:autoSpaceDN w:val="0"/>
        <w:adjustRightInd w:val="0"/>
      </w:pPr>
    </w:p>
    <w:p w14:paraId="5AD79F53" w14:textId="77777777" w:rsidR="00AB613C" w:rsidRPr="002666CE" w:rsidRDefault="00AB613C" w:rsidP="00AB613C">
      <w:pPr>
        <w:autoSpaceDE w:val="0"/>
        <w:autoSpaceDN w:val="0"/>
        <w:adjustRightInd w:val="0"/>
      </w:pPr>
      <w:r w:rsidRPr="002666CE">
        <w:t>© 201</w:t>
      </w:r>
      <w:r w:rsidR="006241A0" w:rsidRPr="002666CE">
        <w:t>9</w:t>
      </w:r>
      <w:r w:rsidRPr="002666CE">
        <w:t xml:space="preserve"> Commonwealth of Australia</w:t>
      </w:r>
    </w:p>
    <w:p w14:paraId="1D080E45" w14:textId="77777777" w:rsidR="00AB613C" w:rsidRPr="002666CE" w:rsidRDefault="00AB613C" w:rsidP="00AB613C">
      <w:pPr>
        <w:autoSpaceDE w:val="0"/>
        <w:autoSpaceDN w:val="0"/>
        <w:adjustRightInd w:val="0"/>
      </w:pPr>
    </w:p>
    <w:p w14:paraId="59181BBF" w14:textId="77777777" w:rsidR="00AB613C" w:rsidRPr="002666CE" w:rsidRDefault="00AB613C" w:rsidP="00AB613C">
      <w:pPr>
        <w:autoSpaceDE w:val="0"/>
        <w:autoSpaceDN w:val="0"/>
        <w:adjustRightInd w:val="0"/>
      </w:pPr>
      <w:r w:rsidRPr="002666CE">
        <w:t xml:space="preserve">This Determination includes material from </w:t>
      </w:r>
      <w:r w:rsidR="0025352D" w:rsidRPr="002666CE">
        <w:t xml:space="preserve">International Electrical Commission (IEC) </w:t>
      </w:r>
      <w:r w:rsidRPr="002666CE">
        <w:t>Standards, which are copyright</w:t>
      </w:r>
      <w:r w:rsidR="00CF433C" w:rsidRPr="002666CE">
        <w:t xml:space="preserve"> </w:t>
      </w:r>
      <w:r w:rsidR="0025352D" w:rsidRPr="002666CE">
        <w:t>IEC</w:t>
      </w:r>
      <w:r w:rsidRPr="002666CE">
        <w:t xml:space="preserve">. Apart from reproduction for personal and non-commercial use, and uses permitted under the </w:t>
      </w:r>
      <w:r w:rsidRPr="002666CE">
        <w:rPr>
          <w:i/>
        </w:rPr>
        <w:t xml:space="preserve">Copyright Act 1968, </w:t>
      </w:r>
      <w:r w:rsidR="0006306D" w:rsidRPr="002666CE">
        <w:t xml:space="preserve">IEC </w:t>
      </w:r>
      <w:r w:rsidRPr="002666CE">
        <w:t>material may not be reproduced without permission or licence.</w:t>
      </w:r>
    </w:p>
    <w:p w14:paraId="0CED4E73" w14:textId="77777777" w:rsidR="00AB613C" w:rsidRPr="002666CE" w:rsidRDefault="00AB613C" w:rsidP="00AB613C">
      <w:pPr>
        <w:autoSpaceDE w:val="0"/>
        <w:autoSpaceDN w:val="0"/>
        <w:adjustRightInd w:val="0"/>
      </w:pPr>
    </w:p>
    <w:p w14:paraId="06E74003" w14:textId="77777777" w:rsidR="00AB613C" w:rsidRPr="002666CE" w:rsidRDefault="00AB613C" w:rsidP="00AB613C">
      <w:pPr>
        <w:autoSpaceDE w:val="0"/>
        <w:autoSpaceDN w:val="0"/>
        <w:adjustRightInd w:val="0"/>
        <w:rPr>
          <w:color w:val="1F497D"/>
          <w:u w:val="single"/>
        </w:rPr>
      </w:pPr>
      <w:r w:rsidRPr="002666CE">
        <w:t>With the exception of the Commonwealth Coat of Arms</w:t>
      </w:r>
      <w:r w:rsidR="00FD26A6" w:rsidRPr="002666CE">
        <w:t xml:space="preserve"> and any material the subject of third party intellectual property rights</w:t>
      </w:r>
      <w:r w:rsidRPr="002666CE">
        <w:t xml:space="preserve">, </w:t>
      </w:r>
      <w:r w:rsidR="00FD26A6" w:rsidRPr="002666CE">
        <w:t>this Determination</w:t>
      </w:r>
      <w:r w:rsidRPr="002666CE">
        <w:t xml:space="preserve"> is licensed under the Creative Commons Attribution-Non-Commercial-ShareAlike 4.0 International Licence. To view a copy of this license, visit </w:t>
      </w:r>
      <w:hyperlink r:id="rId20" w:history="1">
        <w:r w:rsidRPr="002666CE">
          <w:rPr>
            <w:rStyle w:val="Hyperlink"/>
          </w:rPr>
          <w:t>https://creativecommons.org/licenses/by-nc-sa/4.0/</w:t>
        </w:r>
      </w:hyperlink>
      <w:r w:rsidRPr="002666CE">
        <w:rPr>
          <w:rStyle w:val="Hyperlink"/>
        </w:rPr>
        <w:t>.</w:t>
      </w:r>
    </w:p>
    <w:p w14:paraId="708F6956" w14:textId="77777777" w:rsidR="00AB613C" w:rsidRPr="002666CE" w:rsidRDefault="00AB613C" w:rsidP="00AB613C">
      <w:pPr>
        <w:autoSpaceDE w:val="0"/>
        <w:autoSpaceDN w:val="0"/>
        <w:adjustRightInd w:val="0"/>
        <w:rPr>
          <w:color w:val="1F497D"/>
          <w:u w:val="single"/>
        </w:rPr>
      </w:pPr>
    </w:p>
    <w:p w14:paraId="48C8F590" w14:textId="77777777" w:rsidR="00AB613C" w:rsidRPr="002666CE" w:rsidRDefault="00FD26A6" w:rsidP="00AB613C">
      <w:pPr>
        <w:autoSpaceDE w:val="0"/>
        <w:autoSpaceDN w:val="0"/>
        <w:adjustRightInd w:val="0"/>
      </w:pPr>
      <w:r w:rsidRPr="002666CE">
        <w:t>You are free to copy and communicate this Determination (apart from the excluded material indicated above) so long as you do so for non-commercial purposes, attribute the Commonwealth of Australia, and license any derivative works under the same licence as the original (indicating any modifications), in accordance with CC BY</w:t>
      </w:r>
      <w:r w:rsidRPr="002666CE">
        <w:noBreakHyphen/>
        <w:t>NC</w:t>
      </w:r>
      <w:r w:rsidRPr="002666CE">
        <w:noBreakHyphen/>
        <w:t>SA.  For clarity, you are permitted to use this Determination in the above manner to comply with your obligations under it.</w:t>
      </w:r>
    </w:p>
    <w:p w14:paraId="60816FC0" w14:textId="77777777" w:rsidR="00AB613C" w:rsidRPr="002666CE" w:rsidRDefault="00AB613C" w:rsidP="00AB613C">
      <w:pPr>
        <w:autoSpaceDE w:val="0"/>
        <w:autoSpaceDN w:val="0"/>
        <w:adjustRightInd w:val="0"/>
      </w:pPr>
    </w:p>
    <w:p w14:paraId="60A8FBCE" w14:textId="77777777" w:rsidR="00AB613C" w:rsidRPr="002666CE" w:rsidRDefault="00AB613C" w:rsidP="00AB613C">
      <w:pPr>
        <w:autoSpaceDE w:val="0"/>
        <w:autoSpaceDN w:val="0"/>
        <w:adjustRightInd w:val="0"/>
      </w:pPr>
      <w:r w:rsidRPr="002666CE">
        <w:t xml:space="preserve">Complete </w:t>
      </w:r>
      <w:r w:rsidR="0025352D" w:rsidRPr="002666CE">
        <w:t xml:space="preserve">IEC </w:t>
      </w:r>
      <w:r w:rsidRPr="002666CE">
        <w:t>Standards are available for purchase from Standards Australia Ltd. Requests and inquiries concerning other reproduction and rights pertaining to standards should be directed to</w:t>
      </w:r>
      <w:r w:rsidR="00CF433C" w:rsidRPr="002666CE">
        <w:t xml:space="preserve"> </w:t>
      </w:r>
      <w:r w:rsidR="0025352D" w:rsidRPr="002666CE">
        <w:t>Standards Australia Ltd</w:t>
      </w:r>
      <w:r w:rsidR="00FD26A6" w:rsidRPr="002666CE">
        <w:t xml:space="preserve"> via the contact details set out at https://www.standards.org.au/contact.</w:t>
      </w:r>
    </w:p>
    <w:p w14:paraId="4DD0EC9F" w14:textId="77777777" w:rsidR="000C675F" w:rsidRPr="002666CE" w:rsidRDefault="000C675F" w:rsidP="00AB613C">
      <w:pPr>
        <w:autoSpaceDE w:val="0"/>
        <w:autoSpaceDN w:val="0"/>
        <w:adjustRightInd w:val="0"/>
      </w:pPr>
    </w:p>
    <w:p w14:paraId="631260FB" w14:textId="77777777" w:rsidR="000C675F" w:rsidRPr="002666CE" w:rsidRDefault="000C675F" w:rsidP="00AB613C">
      <w:pPr>
        <w:autoSpaceDE w:val="0"/>
        <w:autoSpaceDN w:val="0"/>
        <w:adjustRightInd w:val="0"/>
        <w:sectPr w:rsidR="000C675F" w:rsidRPr="002666CE" w:rsidSect="00C1374C">
          <w:headerReference w:type="even" r:id="rId21"/>
          <w:headerReference w:type="default" r:id="rId22"/>
          <w:footerReference w:type="even" r:id="rId23"/>
          <w:footerReference w:type="default" r:id="rId24"/>
          <w:pgSz w:w="11907" w:h="16839" w:code="9"/>
          <w:pgMar w:top="2234" w:right="1797" w:bottom="1440" w:left="1797" w:header="720" w:footer="709" w:gutter="0"/>
          <w:pgNumType w:start="1"/>
          <w:cols w:space="708"/>
          <w:docGrid w:linePitch="360"/>
        </w:sectPr>
      </w:pPr>
    </w:p>
    <w:p w14:paraId="531F797D" w14:textId="77777777" w:rsidR="003377CF" w:rsidRPr="002666CE" w:rsidRDefault="003E12C3" w:rsidP="00666387">
      <w:pPr>
        <w:pStyle w:val="h2Part"/>
        <w:spacing w:before="240"/>
      </w:pPr>
      <w:bookmarkStart w:id="4" w:name="_Toc102127544"/>
      <w:r w:rsidRPr="002666CE">
        <w:lastRenderedPageBreak/>
        <w:t>Part 1</w:t>
      </w:r>
      <w:r w:rsidR="003377CF" w:rsidRPr="002666CE">
        <w:t>—Preliminary</w:t>
      </w:r>
      <w:bookmarkEnd w:id="4"/>
    </w:p>
    <w:p w14:paraId="7984975C" w14:textId="77777777" w:rsidR="00AB613C" w:rsidRPr="002666CE" w:rsidRDefault="003E12C3" w:rsidP="00666387">
      <w:pPr>
        <w:pStyle w:val="h5Section"/>
        <w:spacing w:before="240"/>
      </w:pPr>
      <w:bookmarkStart w:id="5" w:name="_Toc102127545"/>
      <w:r w:rsidRPr="002666CE">
        <w:t>1</w:t>
      </w:r>
      <w:r w:rsidR="00AB613C" w:rsidRPr="002666CE">
        <w:t xml:space="preserve">  Name</w:t>
      </w:r>
      <w:bookmarkEnd w:id="5"/>
    </w:p>
    <w:p w14:paraId="6EAF944A" w14:textId="77777777" w:rsidR="00AB613C" w:rsidRPr="002666CE" w:rsidRDefault="00AB613C" w:rsidP="00666387">
      <w:pPr>
        <w:pStyle w:val="tMain"/>
        <w:spacing w:before="120"/>
      </w:pPr>
      <w:r w:rsidRPr="002666CE">
        <w:tab/>
      </w:r>
      <w:r w:rsidRPr="002666CE">
        <w:tab/>
        <w:t xml:space="preserve">This instrument is the </w:t>
      </w:r>
      <w:bookmarkStart w:id="6" w:name="BKCheck15B_3"/>
      <w:bookmarkEnd w:id="6"/>
      <w:r w:rsidR="007E483F" w:rsidRPr="002666CE">
        <w:rPr>
          <w:i/>
          <w:noProof/>
        </w:rPr>
        <w:t>Greenhouse and Energy Minimum Standards (Three Phase Cage Induction Motors) Determination 201</w:t>
      </w:r>
      <w:r w:rsidR="006241A0" w:rsidRPr="002666CE">
        <w:rPr>
          <w:i/>
          <w:noProof/>
        </w:rPr>
        <w:t>9</w:t>
      </w:r>
      <w:r w:rsidRPr="002666CE">
        <w:t>.</w:t>
      </w:r>
    </w:p>
    <w:p w14:paraId="60D8BC10" w14:textId="77777777" w:rsidR="00AB613C" w:rsidRPr="002666CE" w:rsidRDefault="003E12C3" w:rsidP="00666387">
      <w:pPr>
        <w:pStyle w:val="h5Section"/>
        <w:spacing w:before="240"/>
      </w:pPr>
      <w:bookmarkStart w:id="7" w:name="_Toc102127546"/>
      <w:r w:rsidRPr="002666CE">
        <w:t>2</w:t>
      </w:r>
      <w:r w:rsidR="00AB613C" w:rsidRPr="002666CE">
        <w:t xml:space="preserve">  Commencement</w:t>
      </w:r>
      <w:r w:rsidR="0005360C" w:rsidRPr="002666CE">
        <w:t>, revocation and replacement</w:t>
      </w:r>
      <w:bookmarkEnd w:id="7"/>
    </w:p>
    <w:p w14:paraId="75B3A247" w14:textId="77777777" w:rsidR="0005360C" w:rsidRPr="002666CE" w:rsidRDefault="0005360C" w:rsidP="00666387">
      <w:pPr>
        <w:pStyle w:val="tMain"/>
        <w:spacing w:before="120"/>
      </w:pPr>
      <w:r w:rsidRPr="002666CE">
        <w:tab/>
      </w:r>
      <w:r w:rsidRPr="002666CE">
        <w:tab/>
        <w:t>This Determination:</w:t>
      </w:r>
    </w:p>
    <w:p w14:paraId="0765704A" w14:textId="77777777" w:rsidR="0005360C" w:rsidRPr="002666CE" w:rsidRDefault="0005360C" w:rsidP="0005360C">
      <w:pPr>
        <w:pStyle w:val="tPara"/>
      </w:pPr>
      <w:r w:rsidRPr="002666CE">
        <w:tab/>
      </w:r>
      <w:r w:rsidR="003E12C3" w:rsidRPr="002666CE">
        <w:t>(a)</w:t>
      </w:r>
      <w:r w:rsidRPr="002666CE">
        <w:tab/>
      </w:r>
      <w:r w:rsidR="00DB30E4" w:rsidRPr="002666CE">
        <w:t xml:space="preserve">commences and </w:t>
      </w:r>
      <w:r w:rsidRPr="002666CE">
        <w:t xml:space="preserve">comes into force on </w:t>
      </w:r>
      <w:r w:rsidR="00572292" w:rsidRPr="002666CE">
        <w:t xml:space="preserve">the day after </w:t>
      </w:r>
      <w:r w:rsidR="006241A0" w:rsidRPr="002666CE">
        <w:t>it</w:t>
      </w:r>
      <w:r w:rsidR="00572292" w:rsidRPr="002666CE">
        <w:t xml:space="preserve"> is registered</w:t>
      </w:r>
      <w:r w:rsidRPr="002666CE">
        <w:t>; and</w:t>
      </w:r>
    </w:p>
    <w:p w14:paraId="599168F9" w14:textId="77777777" w:rsidR="0005360C" w:rsidRPr="002666CE" w:rsidRDefault="0005360C" w:rsidP="0005360C">
      <w:pPr>
        <w:pStyle w:val="tPara"/>
      </w:pPr>
      <w:r w:rsidRPr="002666CE">
        <w:tab/>
      </w:r>
      <w:r w:rsidR="003E12C3" w:rsidRPr="002666CE">
        <w:t>(b)</w:t>
      </w:r>
      <w:r w:rsidRPr="002666CE">
        <w:tab/>
        <w:t xml:space="preserve">revokes the </w:t>
      </w:r>
      <w:r w:rsidR="00572292" w:rsidRPr="002666CE">
        <w:rPr>
          <w:i/>
        </w:rPr>
        <w:t>Greenhouse and Energy Minimum Standards (Three Phase Cage Induction Motors) Determination 201</w:t>
      </w:r>
      <w:r w:rsidR="006241A0" w:rsidRPr="002666CE">
        <w:rPr>
          <w:i/>
        </w:rPr>
        <w:t>8</w:t>
      </w:r>
      <w:r w:rsidRPr="002666CE">
        <w:t>; and</w:t>
      </w:r>
    </w:p>
    <w:p w14:paraId="3A750B19" w14:textId="77777777" w:rsidR="0005360C" w:rsidRPr="002666CE" w:rsidRDefault="0005360C" w:rsidP="0005360C">
      <w:pPr>
        <w:pStyle w:val="tPara"/>
      </w:pPr>
      <w:r w:rsidRPr="002666CE">
        <w:tab/>
      </w:r>
      <w:r w:rsidR="003E12C3" w:rsidRPr="002666CE">
        <w:t>(c)</w:t>
      </w:r>
      <w:r w:rsidRPr="002666CE">
        <w:tab/>
        <w:t xml:space="preserve">replaces that </w:t>
      </w:r>
      <w:r w:rsidR="00B87725" w:rsidRPr="002666CE">
        <w:t>D</w:t>
      </w:r>
      <w:r w:rsidRPr="002666CE">
        <w:t>etermination.</w:t>
      </w:r>
    </w:p>
    <w:p w14:paraId="3737947A" w14:textId="77777777" w:rsidR="00973D1F" w:rsidRPr="002666CE" w:rsidRDefault="003473B5" w:rsidP="00973D1F">
      <w:pPr>
        <w:pStyle w:val="nMain"/>
      </w:pPr>
      <w:r w:rsidRPr="002666CE">
        <w:t>Note:</w:t>
      </w:r>
      <w:r w:rsidRPr="002666CE">
        <w:tab/>
      </w:r>
      <w:r w:rsidR="00973D1F" w:rsidRPr="002666CE">
        <w:t xml:space="preserve">The form of this section reflects the requirements of sections 34 and 35 of the </w:t>
      </w:r>
      <w:r w:rsidR="00365B6D" w:rsidRPr="002666CE">
        <w:rPr>
          <w:i/>
        </w:rPr>
        <w:t>Greenhouse and Energy Minimum Standards Act 2012</w:t>
      </w:r>
      <w:r w:rsidR="00973D1F" w:rsidRPr="002666CE">
        <w:t xml:space="preserve">, which deal with how a GEMS determination enters into force and how it replaces an earlier one. Subsection 35(2) of the </w:t>
      </w:r>
      <w:r w:rsidR="00121DDE" w:rsidRPr="002666CE">
        <w:rPr>
          <w:i/>
        </w:rPr>
        <w:t>Greenhouse and Energy Minimum Standards Act 2012</w:t>
      </w:r>
      <w:r w:rsidR="00121DDE" w:rsidRPr="002666CE">
        <w:t xml:space="preserve"> </w:t>
      </w:r>
      <w:r w:rsidR="00973D1F" w:rsidRPr="002666CE">
        <w:t>provides that, when a GEMS determination is revoked and replaced, the revoked determination ceases to be in force immediately before the replacement determination comes into force.</w:t>
      </w:r>
    </w:p>
    <w:p w14:paraId="6A47D05A" w14:textId="77777777" w:rsidR="00AB613C" w:rsidRPr="002666CE" w:rsidRDefault="003E12C3" w:rsidP="00666387">
      <w:pPr>
        <w:pStyle w:val="h5Section"/>
        <w:spacing w:before="120"/>
      </w:pPr>
      <w:bookmarkStart w:id="8" w:name="_Toc102127547"/>
      <w:r w:rsidRPr="002666CE">
        <w:t>3</w:t>
      </w:r>
      <w:r w:rsidR="003377CF" w:rsidRPr="002666CE">
        <w:t xml:space="preserve">  </w:t>
      </w:r>
      <w:r w:rsidR="00AB613C" w:rsidRPr="002666CE">
        <w:t>Authority</w:t>
      </w:r>
      <w:bookmarkEnd w:id="8"/>
    </w:p>
    <w:p w14:paraId="60110A33" w14:textId="77777777" w:rsidR="00AB613C" w:rsidRPr="002666CE" w:rsidRDefault="00AB613C" w:rsidP="00666387">
      <w:pPr>
        <w:pStyle w:val="tMain"/>
        <w:spacing w:before="120"/>
      </w:pPr>
      <w:r w:rsidRPr="002666CE">
        <w:tab/>
      </w:r>
      <w:r w:rsidRPr="002666CE">
        <w:tab/>
        <w:t xml:space="preserve">This </w:t>
      </w:r>
      <w:r w:rsidR="004B3BC2" w:rsidRPr="002666CE">
        <w:t>Determination</w:t>
      </w:r>
      <w:r w:rsidRPr="002666CE">
        <w:t xml:space="preserve"> is made under sections 23 and 35 of the </w:t>
      </w:r>
      <w:r w:rsidRPr="002666CE">
        <w:rPr>
          <w:i/>
        </w:rPr>
        <w:t>Greenhouse and Energy Minimum Standards Act 2012</w:t>
      </w:r>
      <w:r w:rsidRPr="002666CE">
        <w:t>.</w:t>
      </w:r>
    </w:p>
    <w:p w14:paraId="08C129E3" w14:textId="77777777" w:rsidR="00E033C5" w:rsidRPr="002666CE" w:rsidRDefault="003E12C3" w:rsidP="003B7FDF">
      <w:pPr>
        <w:pStyle w:val="h5Section"/>
      </w:pPr>
      <w:bookmarkStart w:id="9" w:name="_Toc102127548"/>
      <w:r w:rsidRPr="002666CE">
        <w:t>4</w:t>
      </w:r>
      <w:r w:rsidR="00AF6281" w:rsidRPr="002666CE">
        <w:t xml:space="preserve">  Definitions</w:t>
      </w:r>
      <w:r w:rsidR="003B7FDF" w:rsidRPr="002666CE">
        <w:t>—s</w:t>
      </w:r>
      <w:r w:rsidR="00E033C5" w:rsidRPr="002666CE">
        <w:t xml:space="preserve">tandards </w:t>
      </w:r>
      <w:r w:rsidR="00A73C1F" w:rsidRPr="002666CE">
        <w:t>referred to in this Determination</w:t>
      </w:r>
      <w:bookmarkEnd w:id="9"/>
    </w:p>
    <w:p w14:paraId="75709765" w14:textId="77777777" w:rsidR="00DB762B" w:rsidRPr="002666CE" w:rsidRDefault="00DB762B" w:rsidP="00DB762B">
      <w:pPr>
        <w:pStyle w:val="ntoHeading"/>
      </w:pPr>
      <w:r w:rsidRPr="002666CE">
        <w:t>Note</w:t>
      </w:r>
      <w:r w:rsidR="00E15349" w:rsidRPr="002666CE">
        <w:t xml:space="preserve"> 1</w:t>
      </w:r>
      <w:r w:rsidRPr="002666CE">
        <w:t>:</w:t>
      </w:r>
      <w:r w:rsidRPr="002666CE">
        <w:tab/>
        <w:t>Subsection </w:t>
      </w:r>
      <w:r w:rsidR="007E483F" w:rsidRPr="002666CE">
        <w:t>6(2)</w:t>
      </w:r>
      <w:r w:rsidRPr="002666CE">
        <w:t xml:space="preserve"> </w:t>
      </w:r>
      <w:r w:rsidR="0051682B" w:rsidRPr="002666CE">
        <w:t xml:space="preserve">has the effect </w:t>
      </w:r>
      <w:r w:rsidRPr="002666CE">
        <w:t>that the applicable version of each standard referred to in this section is the version that existed at the date this Determination was made.</w:t>
      </w:r>
    </w:p>
    <w:p w14:paraId="7B6CE4CA" w14:textId="77777777" w:rsidR="00E15349" w:rsidRPr="002666CE" w:rsidRDefault="00E15349" w:rsidP="00DB762B">
      <w:pPr>
        <w:pStyle w:val="ntoHeading"/>
      </w:pPr>
      <w:r w:rsidRPr="002666CE">
        <w:t>Note 2:</w:t>
      </w:r>
      <w:r w:rsidRPr="002666CE">
        <w:tab/>
        <w:t>Each of the standards listed in this section is available to purchase from Standards Australia Ltd.</w:t>
      </w:r>
    </w:p>
    <w:p w14:paraId="1B921731" w14:textId="77777777" w:rsidR="00E033C5" w:rsidRPr="002666CE" w:rsidRDefault="00E033C5" w:rsidP="00666387">
      <w:pPr>
        <w:pStyle w:val="tMain"/>
        <w:spacing w:before="120"/>
      </w:pPr>
      <w:r w:rsidRPr="002666CE">
        <w:tab/>
      </w:r>
      <w:r w:rsidRPr="002666CE">
        <w:tab/>
        <w:t xml:space="preserve">In this </w:t>
      </w:r>
      <w:r w:rsidR="00090A8A" w:rsidRPr="002666CE">
        <w:t>D</w:t>
      </w:r>
      <w:r w:rsidRPr="002666CE">
        <w:t>etermination</w:t>
      </w:r>
      <w:r w:rsidR="00317F02" w:rsidRPr="002666CE">
        <w:t>:</w:t>
      </w:r>
    </w:p>
    <w:p w14:paraId="4E906560" w14:textId="77777777" w:rsidR="00617C39" w:rsidRPr="002666CE" w:rsidRDefault="00617C39" w:rsidP="00617C39">
      <w:pPr>
        <w:pStyle w:val="tDefn"/>
      </w:pPr>
      <w:r w:rsidRPr="002666CE">
        <w:rPr>
          <w:b/>
          <w:i/>
        </w:rPr>
        <w:t>IEC 60034-1</w:t>
      </w:r>
      <w:r w:rsidRPr="002666CE">
        <w:t xml:space="preserve"> means International Standard </w:t>
      </w:r>
      <w:r w:rsidRPr="002666CE">
        <w:rPr>
          <w:i/>
        </w:rPr>
        <w:t>IEC 60034-1 Ed. 13.0 (Bilingual 2017) Rotating electrical machines – Part 1: Rating and Performance</w:t>
      </w:r>
      <w:r w:rsidRPr="002666CE">
        <w:t>.</w:t>
      </w:r>
    </w:p>
    <w:p w14:paraId="148E0505" w14:textId="77777777" w:rsidR="00617C39" w:rsidRPr="002666CE" w:rsidRDefault="00617C39" w:rsidP="00617C39">
      <w:pPr>
        <w:pStyle w:val="tDefn"/>
        <w:rPr>
          <w:b/>
        </w:rPr>
      </w:pPr>
      <w:r w:rsidRPr="002666CE">
        <w:rPr>
          <w:b/>
          <w:i/>
        </w:rPr>
        <w:t>IEC 60034-2-1 Ed. 2.0</w:t>
      </w:r>
      <w:r w:rsidRPr="002666CE">
        <w:t xml:space="preserve"> means International Standard </w:t>
      </w:r>
      <w:r w:rsidRPr="002666CE">
        <w:rPr>
          <w:i/>
        </w:rPr>
        <w:t>IEC 60034-2-1 Ed. 2.0 (Bilingual 2014) Rotating electrical machines – Part 2-1: Standard methods for determining losses and efficiency from tests (excluding machines for traction vehicles)</w:t>
      </w:r>
      <w:r w:rsidRPr="002666CE">
        <w:t>.</w:t>
      </w:r>
    </w:p>
    <w:p w14:paraId="27634EEF" w14:textId="77777777" w:rsidR="00617C39" w:rsidRPr="002666CE" w:rsidRDefault="00617C39" w:rsidP="00617C39">
      <w:pPr>
        <w:pStyle w:val="tDefn"/>
      </w:pPr>
      <w:r w:rsidRPr="002666CE">
        <w:rPr>
          <w:b/>
          <w:i/>
        </w:rPr>
        <w:t>IEC 60034-30-1 Ed. 1.0</w:t>
      </w:r>
      <w:r w:rsidRPr="002666CE">
        <w:rPr>
          <w:b/>
        </w:rPr>
        <w:t xml:space="preserve"> </w:t>
      </w:r>
      <w:r w:rsidRPr="002666CE">
        <w:t xml:space="preserve">means International Standard </w:t>
      </w:r>
      <w:r w:rsidRPr="002666CE">
        <w:rPr>
          <w:i/>
        </w:rPr>
        <w:t xml:space="preserve">IEC 60034-30-1 Ed. 1.0 (Bilingual 2014) </w:t>
      </w:r>
      <w:r w:rsidR="00937AEF" w:rsidRPr="002666CE">
        <w:rPr>
          <w:i/>
        </w:rPr>
        <w:t xml:space="preserve">Rotating </w:t>
      </w:r>
      <w:r w:rsidRPr="002666CE">
        <w:rPr>
          <w:i/>
        </w:rPr>
        <w:t>electrical machines – Part 30-1: Efficiency classes of line operated AC motors (IE code)</w:t>
      </w:r>
      <w:r w:rsidRPr="002666CE">
        <w:t>.</w:t>
      </w:r>
    </w:p>
    <w:p w14:paraId="27D7F08E" w14:textId="77777777" w:rsidR="00617C39" w:rsidRPr="002666CE" w:rsidRDefault="00617C39" w:rsidP="00617C39">
      <w:pPr>
        <w:pStyle w:val="tDefn"/>
      </w:pPr>
      <w:r w:rsidRPr="002666CE">
        <w:rPr>
          <w:b/>
          <w:i/>
        </w:rPr>
        <w:t>IEC 60050-411</w:t>
      </w:r>
      <w:r w:rsidRPr="002666CE">
        <w:rPr>
          <w:b/>
        </w:rPr>
        <w:t xml:space="preserve"> </w:t>
      </w:r>
      <w:r w:rsidRPr="002666CE">
        <w:t>means</w:t>
      </w:r>
      <w:r w:rsidRPr="002666CE">
        <w:rPr>
          <w:b/>
        </w:rPr>
        <w:t xml:space="preserve"> </w:t>
      </w:r>
      <w:r w:rsidRPr="002666CE">
        <w:t xml:space="preserve">International Standard </w:t>
      </w:r>
      <w:r w:rsidRPr="002666CE">
        <w:rPr>
          <w:i/>
        </w:rPr>
        <w:t>IEC 60050-411 Ed. 2.0 (Bilingual 1996) International Electrotechnical Vocabulary – Chapter 411: Rotating machinery</w:t>
      </w:r>
      <w:r w:rsidRPr="002666CE">
        <w:t>.</w:t>
      </w:r>
    </w:p>
    <w:p w14:paraId="2234473D" w14:textId="77777777" w:rsidR="00617C39" w:rsidRPr="002666CE" w:rsidRDefault="00617C39" w:rsidP="00617C39">
      <w:pPr>
        <w:pStyle w:val="nMain"/>
      </w:pPr>
      <w:r w:rsidRPr="002666CE">
        <w:t>Note:</w:t>
      </w:r>
      <w:r w:rsidRPr="002666CE">
        <w:tab/>
        <w:t xml:space="preserve">IEC </w:t>
      </w:r>
      <w:r w:rsidR="00214ABB" w:rsidRPr="002666CE">
        <w:t>60050</w:t>
      </w:r>
      <w:r w:rsidRPr="002666CE">
        <w:t xml:space="preserve">-411 includes all amendments up to and including </w:t>
      </w:r>
      <w:r w:rsidRPr="002666CE">
        <w:rPr>
          <w:i/>
        </w:rPr>
        <w:t>IEC 60050</w:t>
      </w:r>
      <w:r w:rsidRPr="002666CE">
        <w:rPr>
          <w:i/>
        </w:rPr>
        <w:noBreakHyphen/>
        <w:t>411 Amd.1 Ed.</w:t>
      </w:r>
      <w:r w:rsidR="00214ABB" w:rsidRPr="002666CE">
        <w:rPr>
          <w:i/>
        </w:rPr>
        <w:t> </w:t>
      </w:r>
      <w:r w:rsidRPr="002666CE">
        <w:rPr>
          <w:i/>
        </w:rPr>
        <w:t>2.0 (Bilingual 2007): Amendment 1 – International Electrotechnical Vocabulary – Part 411: Rotating machinery</w:t>
      </w:r>
      <w:r w:rsidRPr="002666CE">
        <w:t>, made on 27 November 2007.</w:t>
      </w:r>
    </w:p>
    <w:p w14:paraId="4A9DA5DC" w14:textId="0F6703A6" w:rsidR="006241A0" w:rsidRPr="002666CE" w:rsidRDefault="006241A0" w:rsidP="00AC3E49">
      <w:pPr>
        <w:pStyle w:val="nMain"/>
        <w:ind w:left="1134" w:firstLine="0"/>
        <w:rPr>
          <w:i/>
          <w:sz w:val="22"/>
        </w:rPr>
      </w:pPr>
      <w:r w:rsidRPr="002666CE">
        <w:rPr>
          <w:b/>
          <w:i/>
          <w:sz w:val="22"/>
        </w:rPr>
        <w:t>IEEE 112:2004 (USA)</w:t>
      </w:r>
      <w:r w:rsidRPr="002666CE">
        <w:rPr>
          <w:b/>
          <w:i/>
        </w:rPr>
        <w:t xml:space="preserve"> </w:t>
      </w:r>
      <w:r w:rsidRPr="002666CE">
        <w:rPr>
          <w:sz w:val="22"/>
          <w:szCs w:val="22"/>
        </w:rPr>
        <w:t>means</w:t>
      </w:r>
      <w:r w:rsidRPr="002666CE">
        <w:rPr>
          <w:sz w:val="22"/>
        </w:rPr>
        <w:t xml:space="preserve"> </w:t>
      </w:r>
      <w:r w:rsidR="00E93707" w:rsidRPr="002666CE">
        <w:rPr>
          <w:sz w:val="22"/>
        </w:rPr>
        <w:t xml:space="preserve">IEEE Standard </w:t>
      </w:r>
      <w:r w:rsidR="00E93707" w:rsidRPr="002666CE">
        <w:rPr>
          <w:i/>
          <w:sz w:val="22"/>
        </w:rPr>
        <w:t>IEEE 112:20</w:t>
      </w:r>
      <w:r w:rsidR="008C2C83" w:rsidRPr="002666CE">
        <w:rPr>
          <w:i/>
          <w:sz w:val="22"/>
        </w:rPr>
        <w:t>04</w:t>
      </w:r>
      <w:r w:rsidRPr="002666CE">
        <w:rPr>
          <w:sz w:val="22"/>
        </w:rPr>
        <w:t xml:space="preserve"> </w:t>
      </w:r>
      <w:r w:rsidR="00E93707" w:rsidRPr="002666CE">
        <w:rPr>
          <w:i/>
          <w:sz w:val="22"/>
        </w:rPr>
        <w:t>Test Procedure for Polyphase Induction Motors and Generators</w:t>
      </w:r>
      <w:r w:rsidR="00AC3E49" w:rsidRPr="002666CE">
        <w:rPr>
          <w:i/>
          <w:sz w:val="22"/>
        </w:rPr>
        <w:t>.</w:t>
      </w:r>
    </w:p>
    <w:p w14:paraId="1CF0B354" w14:textId="77777777" w:rsidR="008C2C83" w:rsidRPr="002666CE" w:rsidRDefault="008C2C83" w:rsidP="008C2C83">
      <w:pPr>
        <w:pStyle w:val="nMain"/>
        <w:ind w:left="1134" w:firstLine="0"/>
        <w:rPr>
          <w:i/>
          <w:sz w:val="22"/>
        </w:rPr>
      </w:pPr>
      <w:r w:rsidRPr="002666CE">
        <w:rPr>
          <w:b/>
          <w:i/>
          <w:sz w:val="22"/>
        </w:rPr>
        <w:t>IEEE 112:2017 (USA)</w:t>
      </w:r>
      <w:r w:rsidRPr="002666CE">
        <w:rPr>
          <w:b/>
          <w:i/>
        </w:rPr>
        <w:t xml:space="preserve"> </w:t>
      </w:r>
      <w:r w:rsidRPr="002666CE">
        <w:rPr>
          <w:sz w:val="22"/>
          <w:szCs w:val="22"/>
        </w:rPr>
        <w:t>means</w:t>
      </w:r>
      <w:r w:rsidRPr="002666CE">
        <w:rPr>
          <w:sz w:val="22"/>
        </w:rPr>
        <w:t xml:space="preserve"> IEEE Standard </w:t>
      </w:r>
      <w:r w:rsidRPr="002666CE">
        <w:rPr>
          <w:i/>
          <w:sz w:val="22"/>
        </w:rPr>
        <w:t>IEEE 112:2017</w:t>
      </w:r>
      <w:r w:rsidRPr="002666CE">
        <w:rPr>
          <w:sz w:val="22"/>
        </w:rPr>
        <w:t xml:space="preserve"> </w:t>
      </w:r>
      <w:r w:rsidRPr="002666CE">
        <w:rPr>
          <w:i/>
          <w:sz w:val="22"/>
        </w:rPr>
        <w:t>Test Procedure for Polyphase Induction Motors and Generators.</w:t>
      </w:r>
    </w:p>
    <w:p w14:paraId="307B3981" w14:textId="77777777" w:rsidR="008C2C83" w:rsidRPr="002666CE" w:rsidRDefault="008C2C83" w:rsidP="000030EF">
      <w:pPr>
        <w:pStyle w:val="nMain"/>
        <w:ind w:left="0" w:firstLine="0"/>
        <w:rPr>
          <w:sz w:val="22"/>
        </w:rPr>
      </w:pPr>
    </w:p>
    <w:p w14:paraId="0259D7A5" w14:textId="77777777" w:rsidR="00AF6281" w:rsidRPr="002666CE" w:rsidRDefault="003E12C3" w:rsidP="003B7FDF">
      <w:pPr>
        <w:pStyle w:val="h5Section"/>
      </w:pPr>
      <w:bookmarkStart w:id="10" w:name="_Toc102127549"/>
      <w:r w:rsidRPr="002666CE">
        <w:t>5</w:t>
      </w:r>
      <w:r w:rsidR="003B7FDF" w:rsidRPr="002666CE">
        <w:t xml:space="preserve">  Definitions—o</w:t>
      </w:r>
      <w:r w:rsidR="00AA203C" w:rsidRPr="002666CE">
        <w:t xml:space="preserve">ther </w:t>
      </w:r>
      <w:r w:rsidR="00163C99" w:rsidRPr="002666CE">
        <w:t>expressions</w:t>
      </w:r>
      <w:r w:rsidR="00AA203C" w:rsidRPr="002666CE">
        <w:t xml:space="preserve"> used in this Determination</w:t>
      </w:r>
      <w:bookmarkEnd w:id="10"/>
    </w:p>
    <w:p w14:paraId="4BB276E2" w14:textId="77777777" w:rsidR="00AA203C" w:rsidRPr="002666CE" w:rsidRDefault="003B6822" w:rsidP="003B6822">
      <w:pPr>
        <w:pStyle w:val="tMain"/>
      </w:pPr>
      <w:r w:rsidRPr="002666CE">
        <w:tab/>
      </w:r>
      <w:r w:rsidRPr="002666CE">
        <w:tab/>
      </w:r>
      <w:r w:rsidR="00AA203C" w:rsidRPr="002666CE">
        <w:t>In this Determination:</w:t>
      </w:r>
    </w:p>
    <w:p w14:paraId="1887A0CF" w14:textId="77777777" w:rsidR="0083749E" w:rsidRPr="002666CE" w:rsidRDefault="0083749E" w:rsidP="007177C1">
      <w:pPr>
        <w:pStyle w:val="tDefn"/>
        <w:rPr>
          <w:b/>
          <w:bCs/>
          <w:i/>
          <w:iCs/>
          <w:szCs w:val="22"/>
        </w:rPr>
      </w:pPr>
      <w:r w:rsidRPr="002666CE">
        <w:rPr>
          <w:b/>
          <w:i/>
        </w:rPr>
        <w:t>Act</w:t>
      </w:r>
      <w:r w:rsidRPr="002666CE">
        <w:t xml:space="preserve"> means the </w:t>
      </w:r>
      <w:r w:rsidRPr="002666CE">
        <w:rPr>
          <w:i/>
        </w:rPr>
        <w:t>Greenhouse and Energy Minimum Standards Act 2012</w:t>
      </w:r>
      <w:r w:rsidRPr="002666CE">
        <w:t>.</w:t>
      </w:r>
    </w:p>
    <w:p w14:paraId="2630F47A" w14:textId="77777777" w:rsidR="007177C1" w:rsidRPr="002666CE" w:rsidRDefault="007177C1" w:rsidP="007177C1">
      <w:pPr>
        <w:pStyle w:val="tDefn"/>
        <w:rPr>
          <w:szCs w:val="22"/>
        </w:rPr>
      </w:pPr>
      <w:r w:rsidRPr="002666CE">
        <w:rPr>
          <w:b/>
          <w:bCs/>
          <w:i/>
          <w:iCs/>
          <w:szCs w:val="22"/>
        </w:rPr>
        <w:t>cage induction motor</w:t>
      </w:r>
      <w:r w:rsidRPr="002666CE">
        <w:rPr>
          <w:bCs/>
          <w:iCs/>
          <w:szCs w:val="22"/>
        </w:rPr>
        <w:t xml:space="preserve"> means </w:t>
      </w:r>
      <w:r w:rsidRPr="002666CE">
        <w:rPr>
          <w:szCs w:val="22"/>
        </w:rPr>
        <w:t>an induction motor with</w:t>
      </w:r>
      <w:r w:rsidR="00937AEF" w:rsidRPr="002666CE">
        <w:rPr>
          <w:szCs w:val="22"/>
        </w:rPr>
        <w:t xml:space="preserve"> </w:t>
      </w:r>
      <w:r w:rsidRPr="002666CE">
        <w:rPr>
          <w:szCs w:val="22"/>
        </w:rPr>
        <w:t xml:space="preserve">secondary cage (squirrel cage) </w:t>
      </w:r>
      <w:r w:rsidR="00937AEF" w:rsidRPr="002666CE">
        <w:rPr>
          <w:szCs w:val="22"/>
        </w:rPr>
        <w:t>winding</w:t>
      </w:r>
      <w:r w:rsidR="00365B6D" w:rsidRPr="002666CE">
        <w:rPr>
          <w:szCs w:val="22"/>
        </w:rPr>
        <w:t>(</w:t>
      </w:r>
      <w:r w:rsidR="00937AEF" w:rsidRPr="002666CE">
        <w:rPr>
          <w:szCs w:val="22"/>
        </w:rPr>
        <w:t>s</w:t>
      </w:r>
      <w:r w:rsidR="00365B6D" w:rsidRPr="002666CE">
        <w:rPr>
          <w:szCs w:val="22"/>
        </w:rPr>
        <w:t>)</w:t>
      </w:r>
      <w:r w:rsidR="00937AEF" w:rsidRPr="002666CE">
        <w:rPr>
          <w:szCs w:val="22"/>
        </w:rPr>
        <w:t xml:space="preserve"> </w:t>
      </w:r>
      <w:r w:rsidR="00BC6746" w:rsidRPr="002666CE">
        <w:rPr>
          <w:szCs w:val="22"/>
        </w:rPr>
        <w:t>that consist of a number of conducting bars that have their extremities connected by conducting rings or plates at each end</w:t>
      </w:r>
      <w:r w:rsidRPr="002666CE">
        <w:rPr>
          <w:szCs w:val="22"/>
        </w:rPr>
        <w:t>.</w:t>
      </w:r>
    </w:p>
    <w:p w14:paraId="3F1FA68A" w14:textId="77777777" w:rsidR="004A0D34" w:rsidRPr="002666CE" w:rsidRDefault="004A0D34" w:rsidP="004A0D34">
      <w:pPr>
        <w:pStyle w:val="nMain"/>
        <w:rPr>
          <w:i/>
        </w:rPr>
      </w:pPr>
      <w:r w:rsidRPr="002666CE">
        <w:t>Note:</w:t>
      </w:r>
      <w:r w:rsidRPr="002666CE">
        <w:tab/>
        <w:t>This is the same meaning as in clause</w:t>
      </w:r>
      <w:r w:rsidR="00937AEF" w:rsidRPr="002666CE">
        <w:t>s</w:t>
      </w:r>
      <w:r w:rsidRPr="002666CE">
        <w:t xml:space="preserve"> 411-33-07 </w:t>
      </w:r>
      <w:r w:rsidR="00BC6746" w:rsidRPr="002666CE">
        <w:t>and 411</w:t>
      </w:r>
      <w:r w:rsidR="00BC6746" w:rsidRPr="002666CE">
        <w:noBreakHyphen/>
        <w:t>37</w:t>
      </w:r>
      <w:r w:rsidR="00BC6746" w:rsidRPr="002666CE">
        <w:noBreakHyphen/>
        <w:t xml:space="preserve">26 </w:t>
      </w:r>
      <w:r w:rsidRPr="002666CE">
        <w:t>of IEC 60050-411.</w:t>
      </w:r>
    </w:p>
    <w:p w14:paraId="3C44DB24" w14:textId="77777777" w:rsidR="00617C39" w:rsidRPr="002666CE" w:rsidRDefault="00617C39" w:rsidP="00617C39">
      <w:pPr>
        <w:pStyle w:val="tDefn"/>
      </w:pPr>
      <w:r w:rsidRPr="002666CE">
        <w:rPr>
          <w:b/>
          <w:i/>
        </w:rPr>
        <w:t xml:space="preserve">IEC Standard </w:t>
      </w:r>
      <w:r w:rsidRPr="002666CE">
        <w:t>means an international standard that is published by the International Electrotechnical Commission denoted by the letters “IEC” and ide</w:t>
      </w:r>
      <w:r w:rsidR="005A18EB" w:rsidRPr="002666CE">
        <w:t>ntifying number and/or letters.</w:t>
      </w:r>
    </w:p>
    <w:p w14:paraId="3897DA35" w14:textId="77777777" w:rsidR="00AC3E49" w:rsidRPr="002666CE" w:rsidRDefault="00AC3E49" w:rsidP="00617C39">
      <w:pPr>
        <w:pStyle w:val="tDefn"/>
      </w:pPr>
      <w:r w:rsidRPr="002666CE">
        <w:rPr>
          <w:b/>
          <w:i/>
        </w:rPr>
        <w:t>IEEE Standard</w:t>
      </w:r>
      <w:r w:rsidRPr="002666CE">
        <w:t xml:space="preserve"> means a standard that is published by the Institute of Electrical and Electronics Engineers denoted by the letters “IEEE” and identifying number and/or letters.</w:t>
      </w:r>
    </w:p>
    <w:p w14:paraId="349AECD6" w14:textId="77777777" w:rsidR="002432C0" w:rsidRPr="002666CE" w:rsidRDefault="002432C0" w:rsidP="00617C39">
      <w:pPr>
        <w:pStyle w:val="tDefn"/>
        <w:rPr>
          <w:iCs/>
        </w:rPr>
      </w:pPr>
      <w:r w:rsidRPr="002666CE">
        <w:rPr>
          <w:b/>
          <w:i/>
          <w:iCs/>
        </w:rPr>
        <w:t>product class</w:t>
      </w:r>
      <w:r w:rsidRPr="002666CE">
        <w:rPr>
          <w:iCs/>
        </w:rPr>
        <w:t>—see subsection </w:t>
      </w:r>
      <w:r w:rsidR="007E483F" w:rsidRPr="002666CE">
        <w:rPr>
          <w:iCs/>
        </w:rPr>
        <w:t>11(2)</w:t>
      </w:r>
      <w:r w:rsidRPr="002666CE">
        <w:rPr>
          <w:iCs/>
        </w:rPr>
        <w:t>.</w:t>
      </w:r>
    </w:p>
    <w:p w14:paraId="367C8F75" w14:textId="77777777" w:rsidR="000571F7" w:rsidRPr="002666CE" w:rsidRDefault="000571F7" w:rsidP="00617C39">
      <w:pPr>
        <w:pStyle w:val="tDefn"/>
        <w:rPr>
          <w:iCs/>
        </w:rPr>
      </w:pPr>
      <w:r w:rsidRPr="002666CE">
        <w:rPr>
          <w:b/>
          <w:i/>
          <w:iCs/>
        </w:rPr>
        <w:t xml:space="preserve">rated </w:t>
      </w:r>
      <w:r w:rsidR="005F102C" w:rsidRPr="002666CE">
        <w:rPr>
          <w:iCs/>
        </w:rPr>
        <w:t xml:space="preserve">quantity or </w:t>
      </w:r>
      <w:r w:rsidRPr="002666CE">
        <w:rPr>
          <w:iCs/>
        </w:rPr>
        <w:t>value</w:t>
      </w:r>
      <w:r w:rsidRPr="002666CE">
        <w:rPr>
          <w:b/>
          <w:i/>
          <w:iCs/>
        </w:rPr>
        <w:t xml:space="preserve"> </w:t>
      </w:r>
      <w:r w:rsidRPr="002666CE">
        <w:rPr>
          <w:iCs/>
        </w:rPr>
        <w:t>means a quantity or value assigned, generally by a manufacturer, for a specified operating condition of a machine.</w:t>
      </w:r>
    </w:p>
    <w:p w14:paraId="63983A71" w14:textId="77777777" w:rsidR="005F102C" w:rsidRPr="002666CE" w:rsidRDefault="005F102C" w:rsidP="005F102C">
      <w:pPr>
        <w:pStyle w:val="nMain"/>
      </w:pPr>
      <w:r w:rsidRPr="002666CE">
        <w:t>Example:</w:t>
      </w:r>
      <w:r w:rsidRPr="002666CE">
        <w:tab/>
        <w:t>Rated output</w:t>
      </w:r>
      <w:r w:rsidR="004B1B68" w:rsidRPr="002666CE">
        <w:t xml:space="preserve"> power</w:t>
      </w:r>
      <w:r w:rsidRPr="002666CE">
        <w:t>, rated voltage, and rated current.</w:t>
      </w:r>
    </w:p>
    <w:p w14:paraId="6206F111" w14:textId="77777777" w:rsidR="000B03C8" w:rsidRPr="002666CE" w:rsidRDefault="000B03C8" w:rsidP="000B03C8">
      <w:pPr>
        <w:pStyle w:val="tDefn"/>
      </w:pPr>
      <w:r w:rsidRPr="002666CE">
        <w:rPr>
          <w:b/>
          <w:i/>
        </w:rPr>
        <w:t xml:space="preserve">S2 – short-time duty </w:t>
      </w:r>
      <w:r w:rsidRPr="002666CE">
        <w:t>means operation at constant load for a given time, less than that required to reach thermal equilibrium, followed by a time de</w:t>
      </w:r>
      <w:r w:rsidRPr="002666CE">
        <w:noBreakHyphen/>
        <w:t>energised and at rest of sufficient duration to re-establish machine temperatures within 2 Kelvin of the coolant temperature.</w:t>
      </w:r>
    </w:p>
    <w:p w14:paraId="3F5B0838" w14:textId="77777777" w:rsidR="000B03C8" w:rsidRPr="002666CE" w:rsidRDefault="000B03C8" w:rsidP="000B03C8">
      <w:pPr>
        <w:pStyle w:val="nMain"/>
      </w:pPr>
      <w:r w:rsidRPr="002666CE">
        <w:t>Note:</w:t>
      </w:r>
      <w:r w:rsidRPr="002666CE">
        <w:tab/>
        <w:t>This is the same meaning as in subclause 4.2.2 of IEC 60034-1.</w:t>
      </w:r>
    </w:p>
    <w:p w14:paraId="22572D87" w14:textId="77777777" w:rsidR="00617C39" w:rsidRPr="002666CE" w:rsidRDefault="00617C39" w:rsidP="00617C39">
      <w:pPr>
        <w:pStyle w:val="tDefn"/>
      </w:pPr>
      <w:r w:rsidRPr="002666CE">
        <w:rPr>
          <w:b/>
          <w:i/>
          <w:iCs/>
        </w:rPr>
        <w:t xml:space="preserve">standard </w:t>
      </w:r>
      <w:r w:rsidRPr="002666CE">
        <w:t>means an Australian Standard, an Australian/New Zealand Standard, an IEC Standard or any other equivalent document.</w:t>
      </w:r>
    </w:p>
    <w:p w14:paraId="057A5E13" w14:textId="399B08D6" w:rsidR="002F2077" w:rsidRPr="002666CE" w:rsidRDefault="002F2077" w:rsidP="002F2077">
      <w:pPr>
        <w:pStyle w:val="tDefn"/>
      </w:pPr>
      <w:bookmarkStart w:id="11" w:name="OLE_LINK22"/>
      <w:bookmarkStart w:id="12" w:name="OLE_LINK23"/>
      <w:r w:rsidRPr="002666CE">
        <w:rPr>
          <w:b/>
          <w:i/>
        </w:rPr>
        <w:t>totally enclosed air over motor</w:t>
      </w:r>
      <w:r w:rsidRPr="002666CE">
        <w:t>—see subsection </w:t>
      </w:r>
      <w:r w:rsidR="007E483F" w:rsidRPr="002666CE">
        <w:t>15(</w:t>
      </w:r>
      <w:r w:rsidR="008C2C83" w:rsidRPr="002666CE">
        <w:t>5</w:t>
      </w:r>
      <w:r w:rsidR="007E483F" w:rsidRPr="002666CE">
        <w:t>)</w:t>
      </w:r>
      <w:r w:rsidRPr="002666CE">
        <w:t>.</w:t>
      </w:r>
    </w:p>
    <w:p w14:paraId="4277C410" w14:textId="77777777" w:rsidR="007C3AE5" w:rsidRPr="002666CE" w:rsidRDefault="007C3AE5" w:rsidP="007C3AE5">
      <w:pPr>
        <w:pStyle w:val="nMain"/>
      </w:pPr>
      <w:r w:rsidRPr="002666CE">
        <w:t xml:space="preserve">Note: </w:t>
      </w:r>
      <w:r w:rsidRPr="002666CE">
        <w:tab/>
        <w:t>Several other words and expressions used in this Determination have the meaning given by section 5 of the Act. For example:</w:t>
      </w:r>
    </w:p>
    <w:p w14:paraId="07A96665" w14:textId="77777777" w:rsidR="007C3AE5" w:rsidRPr="002666CE" w:rsidRDefault="007C3AE5" w:rsidP="007C3AE5">
      <w:pPr>
        <w:pStyle w:val="nMain"/>
        <w:spacing w:before="40"/>
      </w:pPr>
      <w:r w:rsidRPr="002666CE">
        <w:tab/>
      </w:r>
      <w:r w:rsidRPr="002666CE">
        <w:rPr>
          <w:sz w:val="16"/>
          <w:szCs w:val="16"/>
        </w:rPr>
        <w:t>●</w:t>
      </w:r>
      <w:r w:rsidRPr="002666CE">
        <w:tab/>
      </w:r>
      <w:r w:rsidRPr="002666CE">
        <w:tab/>
        <w:t>category A product;</w:t>
      </w:r>
    </w:p>
    <w:p w14:paraId="08C9D63C" w14:textId="77777777" w:rsidR="007C3AE5" w:rsidRPr="002666CE" w:rsidRDefault="007C3AE5" w:rsidP="007C3AE5">
      <w:pPr>
        <w:pStyle w:val="nMain"/>
        <w:spacing w:before="40"/>
      </w:pPr>
      <w:r w:rsidRPr="002666CE">
        <w:tab/>
      </w:r>
      <w:r w:rsidRPr="002666CE">
        <w:rPr>
          <w:sz w:val="16"/>
          <w:szCs w:val="16"/>
        </w:rPr>
        <w:t>●</w:t>
      </w:r>
      <w:r w:rsidRPr="002666CE">
        <w:tab/>
      </w:r>
      <w:r w:rsidRPr="002666CE">
        <w:tab/>
        <w:t>covered by;</w:t>
      </w:r>
    </w:p>
    <w:p w14:paraId="422C6F59" w14:textId="77777777" w:rsidR="007C3AE5" w:rsidRPr="002666CE" w:rsidRDefault="007C3AE5" w:rsidP="007C3AE5">
      <w:pPr>
        <w:pStyle w:val="nMain"/>
        <w:spacing w:before="40"/>
      </w:pPr>
      <w:r w:rsidRPr="002666CE">
        <w:tab/>
      </w:r>
      <w:r w:rsidRPr="002666CE">
        <w:rPr>
          <w:sz w:val="16"/>
          <w:szCs w:val="16"/>
        </w:rPr>
        <w:t>●</w:t>
      </w:r>
      <w:r w:rsidRPr="002666CE">
        <w:tab/>
      </w:r>
      <w:r w:rsidRPr="002666CE">
        <w:tab/>
        <w:t>family of models;</w:t>
      </w:r>
    </w:p>
    <w:p w14:paraId="3DB881F9" w14:textId="77777777" w:rsidR="007C3AE5" w:rsidRPr="002666CE" w:rsidRDefault="007C3AE5" w:rsidP="007C3AE5">
      <w:pPr>
        <w:pStyle w:val="nMain"/>
        <w:spacing w:before="40"/>
      </w:pPr>
      <w:r w:rsidRPr="002666CE">
        <w:tab/>
      </w:r>
      <w:r w:rsidRPr="002666CE">
        <w:rPr>
          <w:sz w:val="16"/>
          <w:szCs w:val="16"/>
        </w:rPr>
        <w:t>●</w:t>
      </w:r>
      <w:r w:rsidRPr="002666CE">
        <w:tab/>
      </w:r>
      <w:r w:rsidRPr="002666CE">
        <w:tab/>
        <w:t>GEMS;</w:t>
      </w:r>
    </w:p>
    <w:p w14:paraId="6A5F02B9" w14:textId="77777777" w:rsidR="007C3AE5" w:rsidRPr="002666CE" w:rsidRDefault="007C3AE5" w:rsidP="007C3AE5">
      <w:pPr>
        <w:pStyle w:val="nMain"/>
        <w:spacing w:before="40"/>
      </w:pPr>
      <w:r w:rsidRPr="002666CE">
        <w:tab/>
      </w:r>
      <w:r w:rsidRPr="002666CE">
        <w:rPr>
          <w:sz w:val="16"/>
          <w:szCs w:val="16"/>
        </w:rPr>
        <w:t>●</w:t>
      </w:r>
      <w:r w:rsidRPr="002666CE">
        <w:tab/>
      </w:r>
      <w:r w:rsidRPr="002666CE">
        <w:tab/>
        <w:t>GEMS labelling requirements;</w:t>
      </w:r>
    </w:p>
    <w:p w14:paraId="59F8682B" w14:textId="77777777" w:rsidR="007C3AE5" w:rsidRPr="002666CE" w:rsidRDefault="007C3AE5" w:rsidP="007C3AE5">
      <w:pPr>
        <w:pStyle w:val="nMain"/>
        <w:spacing w:before="40"/>
      </w:pPr>
      <w:r w:rsidRPr="002666CE">
        <w:tab/>
      </w:r>
      <w:r w:rsidRPr="002666CE">
        <w:rPr>
          <w:sz w:val="16"/>
          <w:szCs w:val="16"/>
        </w:rPr>
        <w:t>●</w:t>
      </w:r>
      <w:r w:rsidRPr="002666CE">
        <w:tab/>
      </w:r>
      <w:r w:rsidRPr="002666CE">
        <w:tab/>
        <w:t>GEMS level requirements;</w:t>
      </w:r>
    </w:p>
    <w:p w14:paraId="29C12838" w14:textId="77777777" w:rsidR="007C3AE5" w:rsidRPr="002666CE" w:rsidRDefault="007C3AE5" w:rsidP="007C3AE5">
      <w:pPr>
        <w:pStyle w:val="nMain"/>
        <w:spacing w:before="40"/>
      </w:pPr>
      <w:r w:rsidRPr="002666CE">
        <w:tab/>
      </w:r>
      <w:r w:rsidRPr="002666CE">
        <w:rPr>
          <w:sz w:val="16"/>
          <w:szCs w:val="16"/>
        </w:rPr>
        <w:t>●</w:t>
      </w:r>
      <w:r w:rsidRPr="002666CE">
        <w:tab/>
      </w:r>
      <w:r w:rsidRPr="002666CE">
        <w:tab/>
        <w:t>model;</w:t>
      </w:r>
    </w:p>
    <w:p w14:paraId="7230A3B7" w14:textId="77777777" w:rsidR="007C3AE5" w:rsidRPr="002666CE" w:rsidRDefault="007C3AE5" w:rsidP="007C3AE5">
      <w:pPr>
        <w:pStyle w:val="nMain"/>
        <w:spacing w:before="40"/>
      </w:pPr>
      <w:r w:rsidRPr="002666CE">
        <w:tab/>
      </w:r>
      <w:r w:rsidRPr="002666CE">
        <w:rPr>
          <w:sz w:val="16"/>
          <w:szCs w:val="16"/>
        </w:rPr>
        <w:t>●</w:t>
      </w:r>
      <w:r w:rsidRPr="002666CE">
        <w:tab/>
      </w:r>
      <w:r w:rsidRPr="002666CE">
        <w:tab/>
        <w:t>product classes.</w:t>
      </w:r>
    </w:p>
    <w:p w14:paraId="4F05863C" w14:textId="77777777" w:rsidR="00AA203C" w:rsidRPr="002666CE" w:rsidRDefault="003E12C3" w:rsidP="0081463B">
      <w:pPr>
        <w:pStyle w:val="h5Section"/>
      </w:pPr>
      <w:bookmarkStart w:id="13" w:name="_Toc102127550"/>
      <w:bookmarkEnd w:id="11"/>
      <w:bookmarkEnd w:id="12"/>
      <w:r w:rsidRPr="002666CE">
        <w:t>6</w:t>
      </w:r>
      <w:r w:rsidR="0081463B" w:rsidRPr="002666CE">
        <w:t xml:space="preserve">  </w:t>
      </w:r>
      <w:r w:rsidR="005E2836" w:rsidRPr="002666CE">
        <w:t>Applicable definitions and applicable versions of standards and documents incorporated into standards</w:t>
      </w:r>
      <w:bookmarkEnd w:id="13"/>
    </w:p>
    <w:p w14:paraId="21FB9539" w14:textId="77777777" w:rsidR="007C562B" w:rsidRPr="002666CE" w:rsidRDefault="007C562B" w:rsidP="00666387">
      <w:pPr>
        <w:pStyle w:val="h6Subsec"/>
        <w:spacing w:before="180"/>
      </w:pPr>
      <w:r w:rsidRPr="002666CE">
        <w:t>Applicable definitions of terms or phrases</w:t>
      </w:r>
    </w:p>
    <w:p w14:paraId="4B9874FD" w14:textId="77777777" w:rsidR="007C562B" w:rsidRPr="002666CE" w:rsidRDefault="007C562B" w:rsidP="00666387">
      <w:pPr>
        <w:pStyle w:val="tMain"/>
        <w:spacing w:before="120"/>
      </w:pPr>
      <w:r w:rsidRPr="002666CE">
        <w:tab/>
      </w:r>
      <w:r w:rsidR="003E12C3" w:rsidRPr="002666CE">
        <w:t>(1)</w:t>
      </w:r>
      <w:r w:rsidRPr="002666CE">
        <w:tab/>
        <w:t>If there is inconsistency in the definitions of words or expressions, words or expressions will be interpreted in the following order of priority to the extent of any inconsistency:</w:t>
      </w:r>
    </w:p>
    <w:p w14:paraId="32CCDA1D" w14:textId="77777777" w:rsidR="007C562B" w:rsidRPr="002666CE" w:rsidRDefault="007C562B" w:rsidP="007C562B">
      <w:pPr>
        <w:pStyle w:val="tPara"/>
      </w:pPr>
      <w:r w:rsidRPr="002666CE">
        <w:tab/>
      </w:r>
      <w:r w:rsidR="003E12C3" w:rsidRPr="002666CE">
        <w:t>(a)</w:t>
      </w:r>
      <w:r w:rsidRPr="002666CE">
        <w:tab/>
        <w:t>the Act;</w:t>
      </w:r>
    </w:p>
    <w:p w14:paraId="77D859F5" w14:textId="77777777" w:rsidR="007C562B" w:rsidRPr="002666CE" w:rsidRDefault="007C562B" w:rsidP="007C562B">
      <w:pPr>
        <w:pStyle w:val="tPara"/>
      </w:pPr>
      <w:r w:rsidRPr="002666CE">
        <w:tab/>
      </w:r>
      <w:r w:rsidR="003E12C3" w:rsidRPr="002666CE">
        <w:t>(b)</w:t>
      </w:r>
      <w:r w:rsidRPr="002666CE">
        <w:tab/>
        <w:t>this Determination;</w:t>
      </w:r>
    </w:p>
    <w:p w14:paraId="41FFFA86" w14:textId="77777777" w:rsidR="007C562B" w:rsidRPr="002666CE" w:rsidRDefault="007C562B" w:rsidP="007C562B">
      <w:pPr>
        <w:pStyle w:val="tPara"/>
      </w:pPr>
      <w:r w:rsidRPr="002666CE">
        <w:tab/>
      </w:r>
      <w:r w:rsidR="003E12C3" w:rsidRPr="002666CE">
        <w:t>(c)</w:t>
      </w:r>
      <w:r w:rsidRPr="002666CE">
        <w:tab/>
        <w:t>a standard referred to in this Determination, or another standard referred to in such a standard.</w:t>
      </w:r>
    </w:p>
    <w:p w14:paraId="143ABD86" w14:textId="77777777" w:rsidR="007C562B" w:rsidRPr="002666CE" w:rsidRDefault="007C562B" w:rsidP="007C562B">
      <w:pPr>
        <w:pStyle w:val="h6Subsec"/>
      </w:pPr>
      <w:r w:rsidRPr="002666CE">
        <w:t>Applicable version of documents incorporated into standards</w:t>
      </w:r>
    </w:p>
    <w:p w14:paraId="2C85852A" w14:textId="77777777" w:rsidR="007C562B" w:rsidRPr="002666CE" w:rsidRDefault="007C562B" w:rsidP="007C562B">
      <w:pPr>
        <w:pStyle w:val="tMain"/>
      </w:pPr>
      <w:r w:rsidRPr="002666CE">
        <w:tab/>
      </w:r>
      <w:r w:rsidR="003E12C3" w:rsidRPr="002666CE">
        <w:t>(2)</w:t>
      </w:r>
      <w:r w:rsidRPr="002666CE">
        <w:tab/>
        <w:t>For the purposes of this Determination the applicable version of any:</w:t>
      </w:r>
    </w:p>
    <w:p w14:paraId="19525AAD" w14:textId="77777777" w:rsidR="007C562B" w:rsidRPr="002666CE" w:rsidRDefault="007C562B" w:rsidP="007C562B">
      <w:pPr>
        <w:pStyle w:val="tPara"/>
      </w:pPr>
      <w:r w:rsidRPr="002666CE">
        <w:tab/>
      </w:r>
      <w:r w:rsidR="003E12C3" w:rsidRPr="002666CE">
        <w:t>(a)</w:t>
      </w:r>
      <w:r w:rsidRPr="002666CE">
        <w:tab/>
        <w:t>standard; or</w:t>
      </w:r>
    </w:p>
    <w:p w14:paraId="076D5E17" w14:textId="77777777" w:rsidR="007C562B" w:rsidRPr="002666CE" w:rsidRDefault="007C562B" w:rsidP="007C562B">
      <w:pPr>
        <w:pStyle w:val="tPara"/>
      </w:pPr>
      <w:r w:rsidRPr="002666CE">
        <w:tab/>
      </w:r>
      <w:r w:rsidR="003E12C3" w:rsidRPr="002666CE">
        <w:t>(b)</w:t>
      </w:r>
      <w:r w:rsidRPr="002666CE">
        <w:tab/>
        <w:t>other document, that:</w:t>
      </w:r>
    </w:p>
    <w:p w14:paraId="09BF5786" w14:textId="77777777" w:rsidR="007C562B" w:rsidRPr="002666CE" w:rsidRDefault="007C562B" w:rsidP="007C562B">
      <w:pPr>
        <w:pStyle w:val="tSubpara"/>
      </w:pPr>
      <w:r w:rsidRPr="002666CE">
        <w:tab/>
      </w:r>
      <w:r w:rsidR="003E12C3" w:rsidRPr="002666CE">
        <w:t>(i)</w:t>
      </w:r>
      <w:r w:rsidRPr="002666CE">
        <w:tab/>
        <w:t>is referred to in a standard under the heading “Referenced Documents”, or under an equivalent heading in a standard; and</w:t>
      </w:r>
    </w:p>
    <w:p w14:paraId="0C8D67E1" w14:textId="77777777" w:rsidR="007C562B" w:rsidRPr="002666CE" w:rsidRDefault="007C562B" w:rsidP="007C562B">
      <w:pPr>
        <w:pStyle w:val="tSubpara"/>
      </w:pPr>
      <w:r w:rsidRPr="002666CE">
        <w:tab/>
      </w:r>
      <w:r w:rsidR="003E12C3" w:rsidRPr="002666CE">
        <w:t>(ii)</w:t>
      </w:r>
      <w:r w:rsidRPr="002666CE">
        <w:tab/>
        <w:t>must be applied to give effect to this Determination or a standard referred to in this Determination;</w:t>
      </w:r>
    </w:p>
    <w:p w14:paraId="27D6DF0F" w14:textId="77777777" w:rsidR="007C562B" w:rsidRPr="002666CE" w:rsidRDefault="007C562B" w:rsidP="007C562B">
      <w:pPr>
        <w:pStyle w:val="tMain"/>
        <w:spacing w:before="40"/>
      </w:pPr>
      <w:r w:rsidRPr="002666CE">
        <w:tab/>
      </w:r>
      <w:r w:rsidRPr="002666CE">
        <w:tab/>
        <w:t>is the version of the standard or other document that existed at the date this Determination was made.</w:t>
      </w:r>
    </w:p>
    <w:p w14:paraId="7937FE64" w14:textId="77777777" w:rsidR="007C562B" w:rsidRPr="002666CE" w:rsidRDefault="007C562B" w:rsidP="00E15349">
      <w:pPr>
        <w:pStyle w:val="nMain"/>
      </w:pPr>
      <w:r w:rsidRPr="002666CE">
        <w:t>Note:</w:t>
      </w:r>
      <w:r w:rsidRPr="002666CE">
        <w:tab/>
        <w:t>For example</w:t>
      </w:r>
      <w:r w:rsidR="0051682B" w:rsidRPr="002666CE">
        <w:t>,</w:t>
      </w:r>
      <w:r w:rsidRPr="002666CE">
        <w:t xml:space="preserve"> clause 3 of IEC 60034-2-1 Ed. 2.0 indicates that</w:t>
      </w:r>
      <w:r w:rsidR="0051682B" w:rsidRPr="002666CE">
        <w:t>,</w:t>
      </w:r>
      <w:r w:rsidRPr="002666CE">
        <w:t xml:space="preserve"> for the purposes of that document, the terms and definitions given in IEC 60051-1 apply (in addition to those given in the document itself and in IEC 60034-1). The applicable version of IEC 60051-1</w:t>
      </w:r>
      <w:r w:rsidRPr="002666CE">
        <w:rPr>
          <w:sz w:val="22"/>
          <w:szCs w:val="22"/>
        </w:rPr>
        <w:t xml:space="preserve"> </w:t>
      </w:r>
      <w:r w:rsidRPr="002666CE">
        <w:t xml:space="preserve">is the version that existed at the date this Determination </w:t>
      </w:r>
      <w:r w:rsidR="00E15349" w:rsidRPr="002666CE">
        <w:t>was made</w:t>
      </w:r>
      <w:r w:rsidRPr="002666CE">
        <w:t>.</w:t>
      </w:r>
    </w:p>
    <w:p w14:paraId="74272827" w14:textId="77777777" w:rsidR="00EB31E0" w:rsidRPr="002666CE" w:rsidRDefault="003E12C3" w:rsidP="00666387">
      <w:pPr>
        <w:pStyle w:val="h5Section"/>
        <w:spacing w:before="180"/>
      </w:pPr>
      <w:bookmarkStart w:id="14" w:name="_Toc102127551"/>
      <w:r w:rsidRPr="002666CE">
        <w:t>7</w:t>
      </w:r>
      <w:r w:rsidR="00EB31E0" w:rsidRPr="002666CE">
        <w:t xml:space="preserve">  Families of models</w:t>
      </w:r>
      <w:bookmarkEnd w:id="14"/>
    </w:p>
    <w:p w14:paraId="1D3C5AAE" w14:textId="77777777" w:rsidR="00E16295" w:rsidRPr="002666CE" w:rsidRDefault="00E16295" w:rsidP="00666387">
      <w:pPr>
        <w:pStyle w:val="tMain"/>
        <w:spacing w:before="120"/>
      </w:pPr>
      <w:r w:rsidRPr="002666CE">
        <w:tab/>
      </w:r>
      <w:r w:rsidR="003E12C3" w:rsidRPr="002666CE">
        <w:t>(1)</w:t>
      </w:r>
      <w:r w:rsidRPr="002666CE">
        <w:tab/>
        <w:t xml:space="preserve">For section 28 of the Act, for </w:t>
      </w:r>
      <w:r w:rsidR="00BD0EEA" w:rsidRPr="002666CE">
        <w:t>the</w:t>
      </w:r>
      <w:r w:rsidRPr="002666CE">
        <w:t xml:space="preserve"> product class covered by this Determination, two or more models are in the same family of models if:</w:t>
      </w:r>
    </w:p>
    <w:p w14:paraId="2F6F7817" w14:textId="77777777" w:rsidR="00E16295" w:rsidRPr="002666CE" w:rsidRDefault="00E16295" w:rsidP="00E16295">
      <w:pPr>
        <w:pStyle w:val="tPara"/>
      </w:pPr>
      <w:r w:rsidRPr="002666CE">
        <w:tab/>
      </w:r>
      <w:r w:rsidR="003E12C3" w:rsidRPr="002666CE">
        <w:t>(a)</w:t>
      </w:r>
      <w:r w:rsidRPr="002666CE">
        <w:tab/>
        <w:t>they are members of a family that has been declared to the GEMS Regulator; and</w:t>
      </w:r>
    </w:p>
    <w:p w14:paraId="625ECAA4" w14:textId="77777777" w:rsidR="00E16295" w:rsidRPr="002666CE" w:rsidRDefault="00E16295" w:rsidP="00E16295">
      <w:pPr>
        <w:pStyle w:val="tPara"/>
      </w:pPr>
      <w:r w:rsidRPr="002666CE">
        <w:tab/>
      </w:r>
      <w:r w:rsidR="003E12C3" w:rsidRPr="002666CE">
        <w:t>(b)</w:t>
      </w:r>
      <w:r w:rsidRPr="002666CE">
        <w:tab/>
        <w:t xml:space="preserve">the requirements of this section are satisfied in relation to the </w:t>
      </w:r>
      <w:r w:rsidR="00132C3D" w:rsidRPr="002666CE">
        <w:t>models</w:t>
      </w:r>
      <w:r w:rsidR="00C94AEC" w:rsidRPr="002666CE">
        <w:t xml:space="preserve"> and the family</w:t>
      </w:r>
      <w:r w:rsidRPr="002666CE">
        <w:t>.</w:t>
      </w:r>
    </w:p>
    <w:p w14:paraId="6990EFEF" w14:textId="77777777" w:rsidR="00EB31E0" w:rsidRPr="002666CE" w:rsidRDefault="00EB31E0" w:rsidP="00EB31E0">
      <w:pPr>
        <w:pStyle w:val="tMain"/>
      </w:pPr>
      <w:r w:rsidRPr="002666CE">
        <w:tab/>
      </w:r>
      <w:r w:rsidR="003E12C3" w:rsidRPr="002666CE">
        <w:t>(2)</w:t>
      </w:r>
      <w:r w:rsidRPr="002666CE">
        <w:tab/>
      </w:r>
      <w:r w:rsidR="00473E9F" w:rsidRPr="002666CE">
        <w:t xml:space="preserve">For </w:t>
      </w:r>
      <w:r w:rsidR="00507FD0" w:rsidRPr="002666CE">
        <w:t>paragraph</w:t>
      </w:r>
      <w:r w:rsidR="00473E9F" w:rsidRPr="002666CE">
        <w:t> </w:t>
      </w:r>
      <w:r w:rsidR="007E483F" w:rsidRPr="002666CE">
        <w:t>(1)(b)</w:t>
      </w:r>
      <w:r w:rsidR="00473E9F" w:rsidRPr="002666CE">
        <w:t xml:space="preserve">, </w:t>
      </w:r>
      <w:r w:rsidR="00C67A3F" w:rsidRPr="002666CE">
        <w:t>each model</w:t>
      </w:r>
      <w:r w:rsidR="00473E9F" w:rsidRPr="002666CE">
        <w:t xml:space="preserve"> </w:t>
      </w:r>
      <w:r w:rsidR="00132C3D" w:rsidRPr="002666CE">
        <w:t>must</w:t>
      </w:r>
      <w:r w:rsidRPr="002666CE">
        <w:t>:</w:t>
      </w:r>
    </w:p>
    <w:p w14:paraId="7851956A" w14:textId="77777777" w:rsidR="00544C6F" w:rsidRPr="002666CE" w:rsidRDefault="00544C6F" w:rsidP="00544C6F">
      <w:pPr>
        <w:pStyle w:val="tPara"/>
      </w:pPr>
      <w:r w:rsidRPr="002666CE">
        <w:tab/>
      </w:r>
      <w:r w:rsidR="003E12C3" w:rsidRPr="002666CE">
        <w:t>(a)</w:t>
      </w:r>
      <w:r w:rsidRPr="002666CE">
        <w:tab/>
        <w:t>be of the same brand; and</w:t>
      </w:r>
    </w:p>
    <w:p w14:paraId="6CDDEB6E" w14:textId="77777777" w:rsidR="00544C6F" w:rsidRPr="002666CE" w:rsidRDefault="00544C6F" w:rsidP="00544C6F">
      <w:pPr>
        <w:pStyle w:val="tPara"/>
      </w:pPr>
      <w:r w:rsidRPr="002666CE">
        <w:tab/>
      </w:r>
      <w:r w:rsidR="003E12C3" w:rsidRPr="002666CE">
        <w:t>(b)</w:t>
      </w:r>
      <w:r w:rsidRPr="002666CE">
        <w:tab/>
        <w:t>have the same frame size; and</w:t>
      </w:r>
    </w:p>
    <w:p w14:paraId="189DD8C5" w14:textId="77777777" w:rsidR="00544C6F" w:rsidRPr="002666CE" w:rsidRDefault="00544C6F" w:rsidP="00544C6F">
      <w:pPr>
        <w:pStyle w:val="tPara"/>
      </w:pPr>
      <w:r w:rsidRPr="002666CE">
        <w:tab/>
      </w:r>
      <w:r w:rsidR="003E12C3" w:rsidRPr="002666CE">
        <w:t>(c)</w:t>
      </w:r>
      <w:r w:rsidRPr="002666CE">
        <w:tab/>
        <w:t>have the same characteristics for each of the following:</w:t>
      </w:r>
    </w:p>
    <w:p w14:paraId="7A91B024" w14:textId="77777777" w:rsidR="00544C6F" w:rsidRPr="002666CE" w:rsidRDefault="00544C6F" w:rsidP="00544C6F">
      <w:pPr>
        <w:pStyle w:val="tSubpara"/>
      </w:pPr>
      <w:r w:rsidRPr="002666CE">
        <w:tab/>
      </w:r>
      <w:r w:rsidR="003E12C3" w:rsidRPr="002666CE">
        <w:t>(i)</w:t>
      </w:r>
      <w:r w:rsidRPr="002666CE">
        <w:tab/>
        <w:t>number of poles;</w:t>
      </w:r>
    </w:p>
    <w:p w14:paraId="421F4638" w14:textId="77777777" w:rsidR="00544C6F" w:rsidRPr="002666CE" w:rsidRDefault="00544C6F" w:rsidP="00544C6F">
      <w:pPr>
        <w:pStyle w:val="tSubpara"/>
      </w:pPr>
      <w:r w:rsidRPr="002666CE">
        <w:tab/>
      </w:r>
      <w:r w:rsidR="003E12C3" w:rsidRPr="002666CE">
        <w:t>(ii)</w:t>
      </w:r>
      <w:r w:rsidRPr="002666CE">
        <w:tab/>
      </w:r>
      <w:r w:rsidR="00A40FCE" w:rsidRPr="002666CE">
        <w:t>the duty type, as specified in clause 4 of IEC 60034</w:t>
      </w:r>
      <w:r w:rsidR="00A40FCE" w:rsidRPr="002666CE">
        <w:noBreakHyphen/>
        <w:t xml:space="preserve">1, assigned </w:t>
      </w:r>
      <w:r w:rsidRPr="002666CE">
        <w:t>in accordance with clause 5 of IEC 60034-1;</w:t>
      </w:r>
    </w:p>
    <w:p w14:paraId="44D5B6F9" w14:textId="77777777" w:rsidR="00544C6F" w:rsidRPr="002666CE" w:rsidRDefault="00544C6F" w:rsidP="00544C6F">
      <w:pPr>
        <w:pStyle w:val="tSubpara"/>
      </w:pPr>
      <w:r w:rsidRPr="002666CE">
        <w:tab/>
      </w:r>
      <w:r w:rsidR="003E12C3" w:rsidRPr="002666CE">
        <w:t>(iii)</w:t>
      </w:r>
      <w:r w:rsidRPr="002666CE">
        <w:tab/>
        <w:t>rated output</w:t>
      </w:r>
      <w:r w:rsidR="00F52EC9" w:rsidRPr="002666CE">
        <w:t xml:space="preserve"> power</w:t>
      </w:r>
      <w:r w:rsidRPr="002666CE">
        <w:t xml:space="preserve"> (in kilowatts); and</w:t>
      </w:r>
    </w:p>
    <w:p w14:paraId="55D9461F" w14:textId="77777777" w:rsidR="00BC6746" w:rsidRPr="002666CE" w:rsidRDefault="00544C6F" w:rsidP="00BC6746">
      <w:pPr>
        <w:pStyle w:val="tPara"/>
      </w:pPr>
      <w:r w:rsidRPr="002666CE">
        <w:tab/>
      </w:r>
      <w:r w:rsidR="003E12C3" w:rsidRPr="002666CE">
        <w:t>(d)</w:t>
      </w:r>
      <w:r w:rsidRPr="002666CE">
        <w:tab/>
        <w:t xml:space="preserve">rely on a single test report </w:t>
      </w:r>
      <w:r w:rsidR="009D44CC" w:rsidRPr="002666CE">
        <w:t>that was</w:t>
      </w:r>
      <w:r w:rsidR="00BC6746" w:rsidRPr="002666CE">
        <w:t xml:space="preserve"> </w:t>
      </w:r>
      <w:r w:rsidRPr="002666CE">
        <w:t>prepared prior to the application for registration for the model being made under section 41 of the Act</w:t>
      </w:r>
      <w:r w:rsidR="00BC6746" w:rsidRPr="002666CE">
        <w:t>.</w:t>
      </w:r>
    </w:p>
    <w:p w14:paraId="0B640109" w14:textId="77777777" w:rsidR="00F97A2F" w:rsidRPr="002666CE" w:rsidRDefault="00F97A2F" w:rsidP="00F97A2F">
      <w:pPr>
        <w:pStyle w:val="nMain"/>
      </w:pPr>
      <w:r w:rsidRPr="002666CE">
        <w:t>Note:</w:t>
      </w:r>
      <w:r w:rsidRPr="002666CE">
        <w:tab/>
        <w:t>For subparagraph </w:t>
      </w:r>
      <w:r w:rsidR="007E483F" w:rsidRPr="002666CE">
        <w:t>(2)(c)(ii)</w:t>
      </w:r>
      <w:r w:rsidRPr="002666CE">
        <w:t>, the duty type is generally assigned by the manufacturer.</w:t>
      </w:r>
    </w:p>
    <w:p w14:paraId="16886DB8" w14:textId="77777777" w:rsidR="00507FD0" w:rsidRPr="002666CE" w:rsidRDefault="00507FD0" w:rsidP="00507FD0">
      <w:pPr>
        <w:pStyle w:val="tMain"/>
      </w:pPr>
      <w:r w:rsidRPr="002666CE">
        <w:tab/>
      </w:r>
      <w:r w:rsidR="003E12C3" w:rsidRPr="002666CE">
        <w:t>(3)</w:t>
      </w:r>
      <w:r w:rsidRPr="002666CE">
        <w:tab/>
        <w:t>For paragraph </w:t>
      </w:r>
      <w:r w:rsidR="007E483F" w:rsidRPr="002666CE">
        <w:t>(1)(b)</w:t>
      </w:r>
      <w:r w:rsidRPr="002666CE">
        <w:t>, for each model in the family, the product of the rated voltage and the rated current must be the same.</w:t>
      </w:r>
    </w:p>
    <w:p w14:paraId="0AE5EF35" w14:textId="77777777" w:rsidR="00132C3D" w:rsidRPr="002666CE" w:rsidRDefault="00132C3D" w:rsidP="00896115">
      <w:pPr>
        <w:pStyle w:val="tMain"/>
      </w:pPr>
      <w:r w:rsidRPr="002666CE">
        <w:tab/>
      </w:r>
      <w:r w:rsidR="003E12C3" w:rsidRPr="002666CE">
        <w:t>(4)</w:t>
      </w:r>
      <w:r w:rsidRPr="002666CE">
        <w:tab/>
        <w:t xml:space="preserve">For </w:t>
      </w:r>
      <w:r w:rsidR="00507FD0" w:rsidRPr="002666CE">
        <w:t>paragraph </w:t>
      </w:r>
      <w:r w:rsidR="007E483F" w:rsidRPr="002666CE">
        <w:t>(1)(b)</w:t>
      </w:r>
      <w:r w:rsidRPr="002666CE">
        <w:t>, a family must not contain more than 10 models.</w:t>
      </w:r>
    </w:p>
    <w:p w14:paraId="3216830C" w14:textId="77777777" w:rsidR="00EB31E0" w:rsidRPr="002666CE" w:rsidRDefault="003E12C3" w:rsidP="00EB31E0">
      <w:pPr>
        <w:pStyle w:val="h5Section"/>
      </w:pPr>
      <w:bookmarkStart w:id="15" w:name="_Toc102127552"/>
      <w:r w:rsidRPr="002666CE">
        <w:t>8</w:t>
      </w:r>
      <w:r w:rsidR="00EB31E0" w:rsidRPr="002666CE">
        <w:t xml:space="preserve">  Product category</w:t>
      </w:r>
      <w:bookmarkEnd w:id="15"/>
    </w:p>
    <w:p w14:paraId="24AE1F14" w14:textId="77777777" w:rsidR="00EB31E0" w:rsidRPr="002666CE" w:rsidRDefault="00EB31E0" w:rsidP="00EB31E0">
      <w:pPr>
        <w:pStyle w:val="tMain"/>
      </w:pPr>
      <w:r w:rsidRPr="002666CE">
        <w:tab/>
      </w:r>
      <w:r w:rsidRPr="002666CE">
        <w:tab/>
        <w:t xml:space="preserve">For section 29 of the Act, </w:t>
      </w:r>
      <w:bookmarkStart w:id="16" w:name="OLE_LINK53"/>
      <w:bookmarkStart w:id="17" w:name="OLE_LINK54"/>
      <w:r w:rsidRPr="002666CE">
        <w:t xml:space="preserve">the products covered by this Determination </w:t>
      </w:r>
      <w:bookmarkEnd w:id="16"/>
      <w:bookmarkEnd w:id="17"/>
      <w:r w:rsidRPr="002666CE">
        <w:t>are category A products.</w:t>
      </w:r>
    </w:p>
    <w:p w14:paraId="46EB1330" w14:textId="77777777" w:rsidR="00EB31E0" w:rsidRPr="002666CE" w:rsidRDefault="003E12C3" w:rsidP="00EB31E0">
      <w:pPr>
        <w:pStyle w:val="h5Section"/>
      </w:pPr>
      <w:bookmarkStart w:id="18" w:name="_Toc102127553"/>
      <w:r w:rsidRPr="002666CE">
        <w:t>9</w:t>
      </w:r>
      <w:r w:rsidR="00EB31E0" w:rsidRPr="002666CE">
        <w:t xml:space="preserve">  Registrations affected by this Determination</w:t>
      </w:r>
      <w:bookmarkEnd w:id="18"/>
    </w:p>
    <w:p w14:paraId="434BF8DF" w14:textId="77777777" w:rsidR="00EB31E0" w:rsidRPr="002666CE" w:rsidRDefault="00EB31E0" w:rsidP="00EB31E0">
      <w:pPr>
        <w:pStyle w:val="tMain"/>
      </w:pPr>
      <w:r w:rsidRPr="002666CE">
        <w:tab/>
      </w:r>
      <w:r w:rsidRPr="002666CE">
        <w:tab/>
        <w:t>For section 36 of the Act, this Determination</w:t>
      </w:r>
      <w:r w:rsidR="00BC6746" w:rsidRPr="002666CE">
        <w:t xml:space="preserve"> </w:t>
      </w:r>
      <w:r w:rsidR="00B4529B" w:rsidRPr="002666CE">
        <w:t xml:space="preserve">does not </w:t>
      </w:r>
      <w:r w:rsidR="00BC6746" w:rsidRPr="002666CE">
        <w:t xml:space="preserve">affect </w:t>
      </w:r>
      <w:r w:rsidRPr="002666CE">
        <w:t xml:space="preserve">the registration of </w:t>
      </w:r>
      <w:r w:rsidR="00B4529B" w:rsidRPr="002666CE">
        <w:t xml:space="preserve">any </w:t>
      </w:r>
      <w:r w:rsidR="00BC6746" w:rsidRPr="002666CE">
        <w:t xml:space="preserve">models </w:t>
      </w:r>
      <w:r w:rsidRPr="002666CE">
        <w:t xml:space="preserve">registered against the </w:t>
      </w:r>
      <w:r w:rsidR="00E15349" w:rsidRPr="002666CE">
        <w:rPr>
          <w:i/>
        </w:rPr>
        <w:t>Greenhouse and Energy Minimum Standards (Three Phase Cage Induction Motors) Determination 201</w:t>
      </w:r>
      <w:r w:rsidR="00B4529B" w:rsidRPr="002666CE">
        <w:rPr>
          <w:i/>
        </w:rPr>
        <w:t>8</w:t>
      </w:r>
      <w:r w:rsidRPr="002666CE">
        <w:t>.</w:t>
      </w:r>
    </w:p>
    <w:p w14:paraId="54975415" w14:textId="77777777" w:rsidR="00124150" w:rsidRPr="002666CE" w:rsidRDefault="00124150" w:rsidP="00E15349">
      <w:pPr>
        <w:pStyle w:val="nMain"/>
      </w:pPr>
      <w:r w:rsidRPr="002666CE">
        <w:t>Note</w:t>
      </w:r>
      <w:r w:rsidR="00DA1160" w:rsidRPr="002666CE">
        <w:t xml:space="preserve"> 1</w:t>
      </w:r>
      <w:r w:rsidRPr="002666CE">
        <w:t>:</w:t>
      </w:r>
      <w:r w:rsidRPr="002666CE">
        <w:tab/>
        <w:t xml:space="preserve">If a model’s registration is affected, the model’s registration against the </w:t>
      </w:r>
      <w:r w:rsidRPr="002666CE">
        <w:rPr>
          <w:i/>
        </w:rPr>
        <w:t>Greenhouse and Energy Minimum Standards (Three Phase Cage Induction Motors) Determination 2012</w:t>
      </w:r>
      <w:r w:rsidRPr="002666CE">
        <w:t xml:space="preserve"> ceases to be in force</w:t>
      </w:r>
      <w:r w:rsidR="00674D93" w:rsidRPr="002666CE">
        <w:t xml:space="preserve">. </w:t>
      </w:r>
      <w:r w:rsidRPr="002666CE">
        <w:t>See section 48 of the Act.</w:t>
      </w:r>
    </w:p>
    <w:p w14:paraId="4C8197FF" w14:textId="77777777" w:rsidR="006306D4" w:rsidRPr="002666CE" w:rsidRDefault="006306D4" w:rsidP="006306D4">
      <w:pPr>
        <w:pStyle w:val="nMain"/>
      </w:pPr>
      <w:r w:rsidRPr="002666CE">
        <w:t>Note 2:</w:t>
      </w:r>
      <w:r w:rsidRPr="002666CE">
        <w:tab/>
        <w:t>If a model’s registration is not affected, the model is taken to be registered against this Determination. See section 36 of the Act.</w:t>
      </w:r>
    </w:p>
    <w:p w14:paraId="22B100D5" w14:textId="77777777" w:rsidR="00181AA4" w:rsidRPr="002666CE" w:rsidRDefault="00181AA4" w:rsidP="006306D4">
      <w:pPr>
        <w:pStyle w:val="nMain"/>
      </w:pPr>
    </w:p>
    <w:p w14:paraId="7B79B422" w14:textId="77777777" w:rsidR="00181AA4" w:rsidRPr="002666CE" w:rsidRDefault="00181AA4" w:rsidP="006306D4">
      <w:pPr>
        <w:pStyle w:val="nMain"/>
        <w:sectPr w:rsidR="00181AA4" w:rsidRPr="002666CE" w:rsidSect="00847022">
          <w:headerReference w:type="default" r:id="rId25"/>
          <w:headerReference w:type="first" r:id="rId26"/>
          <w:footerReference w:type="first" r:id="rId27"/>
          <w:type w:val="continuous"/>
          <w:pgSz w:w="11906" w:h="16838"/>
          <w:pgMar w:top="1440" w:right="1440" w:bottom="1440" w:left="1440" w:header="709" w:footer="709" w:gutter="0"/>
          <w:cols w:space="708"/>
          <w:titlePg/>
          <w:docGrid w:linePitch="360"/>
        </w:sectPr>
      </w:pPr>
    </w:p>
    <w:p w14:paraId="07006481" w14:textId="77777777" w:rsidR="003D0199" w:rsidRPr="002666CE" w:rsidRDefault="003E12C3" w:rsidP="00666387">
      <w:pPr>
        <w:pStyle w:val="h2Part"/>
        <w:spacing w:before="120"/>
      </w:pPr>
      <w:bookmarkStart w:id="19" w:name="_Toc102127554"/>
      <w:r w:rsidRPr="002666CE">
        <w:t>Part 2</w:t>
      </w:r>
      <w:r w:rsidR="003D0199" w:rsidRPr="002666CE">
        <w:t>—Products covered by Determination</w:t>
      </w:r>
      <w:bookmarkEnd w:id="19"/>
    </w:p>
    <w:p w14:paraId="351C6EEC" w14:textId="77777777" w:rsidR="00026CBB" w:rsidRPr="002666CE" w:rsidRDefault="003E12C3" w:rsidP="00666387">
      <w:pPr>
        <w:pStyle w:val="h5Section"/>
        <w:spacing w:before="240"/>
      </w:pPr>
      <w:bookmarkStart w:id="20" w:name="_Toc102127555"/>
      <w:r w:rsidRPr="002666CE">
        <w:t>10</w:t>
      </w:r>
      <w:r w:rsidR="00026CBB" w:rsidRPr="002666CE">
        <w:t xml:space="preserve">  Purpose of Part</w:t>
      </w:r>
      <w:bookmarkEnd w:id="20"/>
    </w:p>
    <w:p w14:paraId="1ED82735" w14:textId="77777777" w:rsidR="00BC727C" w:rsidRPr="002666CE" w:rsidRDefault="00026CBB" w:rsidP="00026CBB">
      <w:pPr>
        <w:pStyle w:val="tMain"/>
      </w:pPr>
      <w:r w:rsidRPr="002666CE">
        <w:tab/>
      </w:r>
      <w:r w:rsidRPr="002666CE">
        <w:tab/>
        <w:t xml:space="preserve">For </w:t>
      </w:r>
      <w:r w:rsidR="0090033A" w:rsidRPr="002666CE">
        <w:t xml:space="preserve">subsections 23(1) and (2) </w:t>
      </w:r>
      <w:r w:rsidRPr="002666CE">
        <w:t>of the Act, this Part specifies</w:t>
      </w:r>
      <w:r w:rsidR="00BC727C" w:rsidRPr="002666CE">
        <w:t>:</w:t>
      </w:r>
    </w:p>
    <w:p w14:paraId="6564DD11" w14:textId="77777777" w:rsidR="00BC727C" w:rsidRPr="002666CE" w:rsidRDefault="00BC727C" w:rsidP="00BC727C">
      <w:pPr>
        <w:pStyle w:val="tPara"/>
      </w:pPr>
      <w:r w:rsidRPr="002666CE">
        <w:tab/>
      </w:r>
      <w:r w:rsidR="003E12C3" w:rsidRPr="002666CE">
        <w:t>(a)</w:t>
      </w:r>
      <w:r w:rsidRPr="002666CE">
        <w:tab/>
      </w:r>
      <w:r w:rsidR="00026CBB" w:rsidRPr="002666CE">
        <w:t xml:space="preserve">one or more classes of products </w:t>
      </w:r>
      <w:r w:rsidR="00517398" w:rsidRPr="002666CE">
        <w:t xml:space="preserve">that are </w:t>
      </w:r>
      <w:r w:rsidR="00026CBB" w:rsidRPr="002666CE">
        <w:t>covered by this Determination</w:t>
      </w:r>
      <w:r w:rsidRPr="002666CE">
        <w:t>; and</w:t>
      </w:r>
    </w:p>
    <w:p w14:paraId="6981B395" w14:textId="77777777" w:rsidR="00026CBB" w:rsidRPr="002666CE" w:rsidRDefault="00BC727C" w:rsidP="00BC727C">
      <w:pPr>
        <w:pStyle w:val="tPara"/>
      </w:pPr>
      <w:r w:rsidRPr="002666CE">
        <w:tab/>
      </w:r>
      <w:r w:rsidR="003E12C3" w:rsidRPr="002666CE">
        <w:t>(b)</w:t>
      </w:r>
      <w:r w:rsidRPr="002666CE">
        <w:tab/>
      </w:r>
      <w:r w:rsidR="0090033A" w:rsidRPr="002666CE">
        <w:t>one or more classes of products that are not covered by this Determination</w:t>
      </w:r>
      <w:r w:rsidR="00026CBB" w:rsidRPr="002666CE">
        <w:t>.</w:t>
      </w:r>
    </w:p>
    <w:p w14:paraId="2FD3563D" w14:textId="77777777" w:rsidR="00517398" w:rsidRPr="002666CE" w:rsidRDefault="003E12C3" w:rsidP="00666387">
      <w:pPr>
        <w:pStyle w:val="h5Section"/>
        <w:spacing w:before="240"/>
      </w:pPr>
      <w:bookmarkStart w:id="21" w:name="_Toc102127556"/>
      <w:r w:rsidRPr="002666CE">
        <w:t>11</w:t>
      </w:r>
      <w:r w:rsidR="00517398" w:rsidRPr="002666CE">
        <w:t xml:space="preserve">  </w:t>
      </w:r>
      <w:r w:rsidR="00C94AEC" w:rsidRPr="002666CE">
        <w:t xml:space="preserve">Classes of products </w:t>
      </w:r>
      <w:r w:rsidR="00517398" w:rsidRPr="002666CE">
        <w:t>that are covered by this Determination</w:t>
      </w:r>
      <w:bookmarkEnd w:id="21"/>
    </w:p>
    <w:p w14:paraId="59A02658" w14:textId="77777777" w:rsidR="00544C6F" w:rsidRPr="002666CE" w:rsidRDefault="00544C6F" w:rsidP="00544C6F">
      <w:pPr>
        <w:pStyle w:val="tMain"/>
      </w:pPr>
      <w:r w:rsidRPr="002666CE">
        <w:tab/>
      </w:r>
      <w:r w:rsidR="003E12C3" w:rsidRPr="002666CE">
        <w:t>(1)</w:t>
      </w:r>
      <w:r w:rsidRPr="002666CE">
        <w:tab/>
        <w:t xml:space="preserve">This Determination covers </w:t>
      </w:r>
      <w:bookmarkStart w:id="22" w:name="OLE_LINK9"/>
      <w:bookmarkStart w:id="23" w:name="OLE_LINK10"/>
      <w:r w:rsidRPr="002666CE">
        <w:t>three phase cage induction motors</w:t>
      </w:r>
      <w:bookmarkEnd w:id="22"/>
      <w:bookmarkEnd w:id="23"/>
      <w:r w:rsidRPr="002666CE">
        <w:t xml:space="preserve"> with:</w:t>
      </w:r>
    </w:p>
    <w:p w14:paraId="6FEBE30B" w14:textId="77777777" w:rsidR="00544C6F" w:rsidRPr="002666CE" w:rsidRDefault="00544C6F" w:rsidP="00544C6F">
      <w:pPr>
        <w:pStyle w:val="tPara"/>
      </w:pPr>
      <w:r w:rsidRPr="002666CE">
        <w:tab/>
      </w:r>
      <w:r w:rsidR="003E12C3" w:rsidRPr="002666CE">
        <w:t>(a)</w:t>
      </w:r>
      <w:r w:rsidRPr="002666CE">
        <w:tab/>
        <w:t xml:space="preserve">a </w:t>
      </w:r>
      <w:r w:rsidR="000472B3" w:rsidRPr="002666CE">
        <w:t xml:space="preserve">rated output power </w:t>
      </w:r>
      <w:r w:rsidRPr="002666CE">
        <w:t>greater than or equal to 0.73 kilowatts but less than 185 kilowatts; and</w:t>
      </w:r>
    </w:p>
    <w:p w14:paraId="47721E79" w14:textId="77777777" w:rsidR="00544C6F" w:rsidRPr="002666CE" w:rsidRDefault="00544C6F" w:rsidP="00544C6F">
      <w:pPr>
        <w:pStyle w:val="tPara"/>
      </w:pPr>
      <w:r w:rsidRPr="002666CE">
        <w:tab/>
      </w:r>
      <w:r w:rsidR="003E12C3" w:rsidRPr="002666CE">
        <w:t>(b)</w:t>
      </w:r>
      <w:r w:rsidRPr="002666CE">
        <w:tab/>
        <w:t>a rated voltage of up to 1100 volts alternating current (V a.c.); and</w:t>
      </w:r>
    </w:p>
    <w:p w14:paraId="0007DD01" w14:textId="77777777" w:rsidR="00544C6F" w:rsidRPr="002666CE" w:rsidRDefault="00544C6F" w:rsidP="00544C6F">
      <w:pPr>
        <w:pStyle w:val="tPara"/>
      </w:pPr>
      <w:r w:rsidRPr="002666CE">
        <w:tab/>
      </w:r>
      <w:r w:rsidR="003E12C3" w:rsidRPr="002666CE">
        <w:t>(c)</w:t>
      </w:r>
      <w:r w:rsidRPr="002666CE">
        <w:tab/>
        <w:t>2, 4, 6 or 8 poles.</w:t>
      </w:r>
    </w:p>
    <w:p w14:paraId="48B6290F" w14:textId="77777777" w:rsidR="00544C6F" w:rsidRPr="002666CE" w:rsidRDefault="00544C6F" w:rsidP="00365A6A">
      <w:pPr>
        <w:pStyle w:val="tMain"/>
      </w:pPr>
      <w:r w:rsidRPr="002666CE">
        <w:tab/>
      </w:r>
      <w:r w:rsidR="003E12C3" w:rsidRPr="002666CE">
        <w:t>(2)</w:t>
      </w:r>
      <w:r w:rsidRPr="002666CE">
        <w:tab/>
        <w:t>Th</w:t>
      </w:r>
      <w:r w:rsidR="002432C0" w:rsidRPr="002666CE">
        <w:t xml:space="preserve">is class of </w:t>
      </w:r>
      <w:r w:rsidRPr="002666CE">
        <w:t>products form</w:t>
      </w:r>
      <w:r w:rsidR="002432C0" w:rsidRPr="002666CE">
        <w:t>s</w:t>
      </w:r>
      <w:r w:rsidRPr="002666CE">
        <w:t xml:space="preserve"> a single </w:t>
      </w:r>
      <w:r w:rsidRPr="002666CE">
        <w:rPr>
          <w:b/>
          <w:i/>
        </w:rPr>
        <w:t>product class</w:t>
      </w:r>
      <w:r w:rsidRPr="002666CE">
        <w:t xml:space="preserve"> for the purposes of the Act.</w:t>
      </w:r>
    </w:p>
    <w:p w14:paraId="0F51F90C" w14:textId="77777777" w:rsidR="00517398" w:rsidRPr="002666CE" w:rsidRDefault="003E12C3" w:rsidP="00666387">
      <w:pPr>
        <w:pStyle w:val="h5Section"/>
        <w:spacing w:before="240"/>
      </w:pPr>
      <w:bookmarkStart w:id="24" w:name="_Toc102127557"/>
      <w:r w:rsidRPr="002666CE">
        <w:t>12</w:t>
      </w:r>
      <w:r w:rsidR="00517398" w:rsidRPr="002666CE">
        <w:t xml:space="preserve">  </w:t>
      </w:r>
      <w:r w:rsidR="00C94AEC" w:rsidRPr="002666CE">
        <w:t xml:space="preserve">Classes of products </w:t>
      </w:r>
      <w:r w:rsidR="00517398" w:rsidRPr="002666CE">
        <w:t>that are not covered by this Determination</w:t>
      </w:r>
      <w:bookmarkEnd w:id="24"/>
    </w:p>
    <w:p w14:paraId="56CC053E" w14:textId="77777777" w:rsidR="0081463B" w:rsidRPr="002666CE" w:rsidRDefault="00CA6ACA" w:rsidP="00CA6ACA">
      <w:pPr>
        <w:pStyle w:val="tMain"/>
      </w:pPr>
      <w:r w:rsidRPr="002666CE">
        <w:tab/>
      </w:r>
      <w:r w:rsidRPr="002666CE">
        <w:tab/>
      </w:r>
      <w:r w:rsidR="00F969F3" w:rsidRPr="002666CE">
        <w:t xml:space="preserve">This </w:t>
      </w:r>
      <w:r w:rsidR="0081463B" w:rsidRPr="002666CE">
        <w:t>Determination does not cover</w:t>
      </w:r>
      <w:r w:rsidR="003E78DF" w:rsidRPr="002666CE">
        <w:t xml:space="preserve"> the following</w:t>
      </w:r>
      <w:r w:rsidR="0081463B" w:rsidRPr="002666CE">
        <w:t>:</w:t>
      </w:r>
    </w:p>
    <w:p w14:paraId="6BF20B17" w14:textId="77777777" w:rsidR="00544C6F" w:rsidRPr="002666CE" w:rsidRDefault="00544C6F" w:rsidP="00544C6F">
      <w:pPr>
        <w:pStyle w:val="tPara"/>
      </w:pPr>
      <w:r w:rsidRPr="002666CE">
        <w:tab/>
      </w:r>
      <w:r w:rsidR="003E12C3" w:rsidRPr="002666CE">
        <w:t>(a)</w:t>
      </w:r>
      <w:r w:rsidRPr="002666CE">
        <w:tab/>
      </w:r>
      <w:r w:rsidR="00114281" w:rsidRPr="002666CE">
        <w:t>a submersible (sealed) motor</w:t>
      </w:r>
      <w:r w:rsidRPr="002666CE">
        <w:t xml:space="preserve"> specifically designed to operate wholly immersed in a liquid;</w:t>
      </w:r>
    </w:p>
    <w:p w14:paraId="3FA05CF4" w14:textId="77777777" w:rsidR="000B03C8" w:rsidRPr="002666CE" w:rsidRDefault="000B03C8" w:rsidP="000B03C8">
      <w:pPr>
        <w:pStyle w:val="nPara"/>
      </w:pPr>
      <w:r w:rsidRPr="002666CE">
        <w:t>Note:</w:t>
      </w:r>
      <w:r w:rsidRPr="002666CE">
        <w:tab/>
        <w:t xml:space="preserve">This Determination covers motors </w:t>
      </w:r>
      <w:r w:rsidR="00DE29ED" w:rsidRPr="002666CE">
        <w:t xml:space="preserve">of a kind referred to in section </w:t>
      </w:r>
      <w:r w:rsidR="007E483F" w:rsidRPr="002666CE">
        <w:t>11</w:t>
      </w:r>
      <w:r w:rsidR="00DE29ED" w:rsidRPr="002666CE">
        <w:t xml:space="preserve"> </w:t>
      </w:r>
      <w:r w:rsidRPr="002666CE">
        <w:t>that normally operate with a surrounding medium of air but that may withstand</w:t>
      </w:r>
      <w:r w:rsidR="003B4D37" w:rsidRPr="002666CE">
        <w:t xml:space="preserve"> temporary</w:t>
      </w:r>
      <w:r w:rsidRPr="002666CE">
        <w:t xml:space="preserve"> inundation.</w:t>
      </w:r>
    </w:p>
    <w:p w14:paraId="061AD031" w14:textId="77777777" w:rsidR="002018CE" w:rsidRPr="002666CE" w:rsidRDefault="002018CE" w:rsidP="002018CE">
      <w:pPr>
        <w:pStyle w:val="tPara"/>
      </w:pPr>
      <w:r w:rsidRPr="002666CE">
        <w:tab/>
      </w:r>
      <w:r w:rsidR="003E12C3" w:rsidRPr="002666CE">
        <w:t>(b)</w:t>
      </w:r>
      <w:r w:rsidRPr="002666CE">
        <w:tab/>
        <w:t>a motor that:</w:t>
      </w:r>
    </w:p>
    <w:p w14:paraId="4DB18938" w14:textId="77777777" w:rsidR="002018CE" w:rsidRPr="002666CE" w:rsidRDefault="002018CE" w:rsidP="002018CE">
      <w:pPr>
        <w:pStyle w:val="tSubpara"/>
      </w:pPr>
      <w:r w:rsidRPr="002666CE">
        <w:tab/>
      </w:r>
      <w:r w:rsidR="003E12C3" w:rsidRPr="002666CE">
        <w:t>(i)</w:t>
      </w:r>
      <w:r w:rsidRPr="002666CE">
        <w:tab/>
        <w:t xml:space="preserve">shares common components, apart from connectors such as bolts, with the </w:t>
      </w:r>
      <w:r w:rsidR="00EE7DF9" w:rsidRPr="002666CE">
        <w:t>driven unit</w:t>
      </w:r>
      <w:r w:rsidRPr="002666CE">
        <w:t>; and</w:t>
      </w:r>
    </w:p>
    <w:p w14:paraId="2EEA03A2" w14:textId="77777777" w:rsidR="00BA3727" w:rsidRPr="002666CE" w:rsidRDefault="002018CE" w:rsidP="00BA3727">
      <w:pPr>
        <w:pStyle w:val="tSubpara"/>
      </w:pPr>
      <w:r w:rsidRPr="002666CE">
        <w:tab/>
      </w:r>
      <w:r w:rsidR="003E12C3" w:rsidRPr="002666CE">
        <w:t>(ii)</w:t>
      </w:r>
      <w:r w:rsidRPr="002666CE">
        <w:tab/>
      </w:r>
      <w:r w:rsidR="002D559F" w:rsidRPr="002666CE">
        <w:t xml:space="preserve">cannot operate as a motor </w:t>
      </w:r>
      <w:r w:rsidR="00EE7DF9" w:rsidRPr="002666CE">
        <w:t xml:space="preserve">if separated from the driven unit, </w:t>
      </w:r>
      <w:r w:rsidR="00BA3727" w:rsidRPr="002666CE">
        <w:t>even if a temporary end shield or a drive</w:t>
      </w:r>
      <w:r w:rsidR="00BA3727" w:rsidRPr="002666CE">
        <w:noBreakHyphen/>
        <w:t>end bearing is fitted</w:t>
      </w:r>
      <w:r w:rsidR="00EE7DF9" w:rsidRPr="002666CE">
        <w:t>;</w:t>
      </w:r>
    </w:p>
    <w:p w14:paraId="629A32F8" w14:textId="77777777" w:rsidR="002018CE" w:rsidRPr="002666CE" w:rsidRDefault="002018CE" w:rsidP="002018CE">
      <w:pPr>
        <w:pStyle w:val="nPara"/>
      </w:pPr>
      <w:r w:rsidRPr="002666CE">
        <w:t>Example:</w:t>
      </w:r>
      <w:r w:rsidRPr="002666CE">
        <w:tab/>
        <w:t>A motor constructed on the same shaft as a compressor for an air-conditioning unit.</w:t>
      </w:r>
    </w:p>
    <w:p w14:paraId="50A23B1F" w14:textId="77777777" w:rsidR="00544C6F" w:rsidRPr="002666CE" w:rsidRDefault="00544C6F" w:rsidP="00544C6F">
      <w:pPr>
        <w:pStyle w:val="tPara"/>
      </w:pPr>
      <w:r w:rsidRPr="002666CE">
        <w:tab/>
      </w:r>
      <w:r w:rsidR="003E12C3" w:rsidRPr="002666CE">
        <w:t>(c)</w:t>
      </w:r>
      <w:r w:rsidRPr="002666CE">
        <w:tab/>
      </w:r>
      <w:r w:rsidR="00114281" w:rsidRPr="002666CE">
        <w:t xml:space="preserve">a motor </w:t>
      </w:r>
      <w:r w:rsidRPr="002666CE">
        <w:t>that can run at two or more discrete speeds by using switchgear to reconfigure the connection of the motor’s winding or windings to the supply;</w:t>
      </w:r>
    </w:p>
    <w:p w14:paraId="7AC2E4BB" w14:textId="77777777" w:rsidR="00A140E7" w:rsidRPr="002666CE" w:rsidRDefault="00A140E7" w:rsidP="00A140E7">
      <w:pPr>
        <w:pStyle w:val="nPara"/>
      </w:pPr>
      <w:r w:rsidRPr="002666CE">
        <w:t>Note 1:</w:t>
      </w:r>
      <w:r w:rsidRPr="002666CE">
        <w:tab/>
      </w:r>
      <w:r w:rsidR="005A1FAE" w:rsidRPr="002666CE">
        <w:t xml:space="preserve">A motor of a kind referred to in paragraph </w:t>
      </w:r>
      <w:r w:rsidR="007E483F" w:rsidRPr="002666CE">
        <w:t>(c)</w:t>
      </w:r>
      <w:r w:rsidR="005A1FAE" w:rsidRPr="002666CE">
        <w:t xml:space="preserve"> is </w:t>
      </w:r>
      <w:r w:rsidRPr="002666CE">
        <w:t xml:space="preserve">known as </w:t>
      </w:r>
      <w:r w:rsidR="00042011" w:rsidRPr="002666CE">
        <w:t xml:space="preserve">a </w:t>
      </w:r>
      <w:r w:rsidRPr="002666CE">
        <w:t>“multi</w:t>
      </w:r>
      <w:r w:rsidRPr="002666CE">
        <w:noBreakHyphen/>
        <w:t>speed motor”.</w:t>
      </w:r>
    </w:p>
    <w:p w14:paraId="21CDDD49" w14:textId="77777777" w:rsidR="00A140E7" w:rsidRPr="002666CE" w:rsidRDefault="00A140E7" w:rsidP="00A140E7">
      <w:pPr>
        <w:pStyle w:val="nPara"/>
      </w:pPr>
      <w:r w:rsidRPr="002666CE">
        <w:t>Note 2:</w:t>
      </w:r>
      <w:r w:rsidRPr="002666CE">
        <w:tab/>
        <w:t xml:space="preserve">Paragraph </w:t>
      </w:r>
      <w:r w:rsidR="007E483F" w:rsidRPr="002666CE">
        <w:t>(c)</w:t>
      </w:r>
      <w:r w:rsidRPr="002666CE">
        <w:t xml:space="preserve"> does not cover such motors that run at different speeds by means of a variable voltage or variable frequency controller.</w:t>
      </w:r>
    </w:p>
    <w:p w14:paraId="71AEFD07" w14:textId="77777777" w:rsidR="00544C6F" w:rsidRPr="002666CE" w:rsidRDefault="00544C6F" w:rsidP="00544C6F">
      <w:pPr>
        <w:pStyle w:val="tPara"/>
      </w:pPr>
      <w:r w:rsidRPr="002666CE">
        <w:tab/>
      </w:r>
      <w:r w:rsidR="003E12C3" w:rsidRPr="002666CE">
        <w:t>(d)</w:t>
      </w:r>
      <w:r w:rsidRPr="002666CE">
        <w:tab/>
      </w:r>
      <w:r w:rsidR="00813C56" w:rsidRPr="002666CE">
        <w:t xml:space="preserve">a </w:t>
      </w:r>
      <w:r w:rsidRPr="002666CE">
        <w:t>motor</w:t>
      </w:r>
      <w:r w:rsidR="00813C56" w:rsidRPr="002666CE">
        <w:t xml:space="preserve"> that i</w:t>
      </w:r>
      <w:r w:rsidRPr="002666CE">
        <w:t>s to be used only for short-time duty cycle applications which have a duty type rating of S2 – short-time duty;</w:t>
      </w:r>
    </w:p>
    <w:p w14:paraId="612DE8A2" w14:textId="77777777" w:rsidR="00A140E7" w:rsidRPr="002666CE" w:rsidRDefault="00A140E7" w:rsidP="00A140E7">
      <w:pPr>
        <w:pStyle w:val="nPara"/>
      </w:pPr>
      <w:r w:rsidRPr="002666CE">
        <w:t>Example:</w:t>
      </w:r>
      <w:r w:rsidRPr="002666CE">
        <w:tab/>
        <w:t>Motors used for hoists, roller doors and cranes.</w:t>
      </w:r>
    </w:p>
    <w:p w14:paraId="394268B1" w14:textId="77777777" w:rsidR="00C7401A" w:rsidRPr="002666CE" w:rsidRDefault="00544C6F" w:rsidP="00961465">
      <w:pPr>
        <w:pStyle w:val="tPara"/>
      </w:pPr>
      <w:r w:rsidRPr="002666CE">
        <w:tab/>
      </w:r>
      <w:r w:rsidR="003E12C3" w:rsidRPr="002666CE">
        <w:t>(e)</w:t>
      </w:r>
      <w:r w:rsidRPr="002666CE">
        <w:tab/>
      </w:r>
      <w:r w:rsidR="00114281" w:rsidRPr="002666CE">
        <w:t xml:space="preserve">a </w:t>
      </w:r>
      <w:r w:rsidR="00B6017E" w:rsidRPr="002666CE">
        <w:t>motor</w:t>
      </w:r>
      <w:r w:rsidR="00C7401A" w:rsidRPr="002666CE">
        <w:t>:</w:t>
      </w:r>
    </w:p>
    <w:p w14:paraId="43B71FF9" w14:textId="77777777" w:rsidR="00C7401A" w:rsidRPr="002666CE" w:rsidRDefault="00C7401A" w:rsidP="00C7401A">
      <w:pPr>
        <w:pStyle w:val="tSubpara"/>
      </w:pPr>
      <w:r w:rsidRPr="002666CE">
        <w:tab/>
      </w:r>
      <w:r w:rsidR="003E12C3" w:rsidRPr="002666CE">
        <w:t>(i)</w:t>
      </w:r>
      <w:r w:rsidRPr="002666CE">
        <w:tab/>
      </w:r>
      <w:r w:rsidR="00114281" w:rsidRPr="002666CE">
        <w:t>that has had its insulated winding or windings replaced</w:t>
      </w:r>
      <w:r w:rsidRPr="002666CE">
        <w:t>; and</w:t>
      </w:r>
    </w:p>
    <w:p w14:paraId="63526CD8" w14:textId="77777777" w:rsidR="00544C6F" w:rsidRPr="002666CE" w:rsidRDefault="00C7401A" w:rsidP="00C7401A">
      <w:pPr>
        <w:pStyle w:val="tSubpara"/>
      </w:pPr>
      <w:r w:rsidRPr="002666CE">
        <w:tab/>
      </w:r>
      <w:r w:rsidR="003E12C3" w:rsidRPr="002666CE">
        <w:t>(ii)</w:t>
      </w:r>
      <w:r w:rsidRPr="002666CE">
        <w:tab/>
      </w:r>
      <w:r w:rsidR="00544C6F" w:rsidRPr="002666CE">
        <w:t>in respect of which the supplier has not made any claim that the motor meets a GEMS level requirement;</w:t>
      </w:r>
    </w:p>
    <w:p w14:paraId="6C268F0E" w14:textId="77777777" w:rsidR="00C335C2" w:rsidRPr="002666CE" w:rsidRDefault="00C335C2" w:rsidP="00C335C2">
      <w:pPr>
        <w:pStyle w:val="nPara"/>
      </w:pPr>
      <w:r w:rsidRPr="002666CE">
        <w:t>Note:</w:t>
      </w:r>
      <w:r w:rsidRPr="002666CE">
        <w:tab/>
        <w:t xml:space="preserve">A motor of a kind referred to in subparagraph </w:t>
      </w:r>
      <w:r w:rsidR="007E483F" w:rsidRPr="002666CE">
        <w:t>(e)(i)</w:t>
      </w:r>
      <w:r w:rsidRPr="002666CE">
        <w:t xml:space="preserve"> is known as a “rewound motor”.</w:t>
      </w:r>
    </w:p>
    <w:p w14:paraId="1E4AFE34" w14:textId="77777777" w:rsidR="00544C6F" w:rsidRPr="002666CE" w:rsidRDefault="00544C6F" w:rsidP="00544C6F">
      <w:pPr>
        <w:pStyle w:val="tPara"/>
      </w:pPr>
      <w:r w:rsidRPr="002666CE">
        <w:tab/>
      </w:r>
      <w:r w:rsidR="003E12C3" w:rsidRPr="002666CE">
        <w:t>(f)</w:t>
      </w:r>
      <w:r w:rsidRPr="002666CE">
        <w:tab/>
      </w:r>
      <w:r w:rsidR="00813C56" w:rsidRPr="002666CE">
        <w:t xml:space="preserve">a </w:t>
      </w:r>
      <w:r w:rsidRPr="002666CE">
        <w:t xml:space="preserve">motor that </w:t>
      </w:r>
      <w:r w:rsidR="00813C56" w:rsidRPr="002666CE">
        <w:t xml:space="preserve">is </w:t>
      </w:r>
      <w:r w:rsidRPr="002666CE">
        <w:t>supplied exclusively to third parties who will incorporate the motors into equipment that will be exported to a country other than Australia or New</w:t>
      </w:r>
      <w:r w:rsidR="003B4D37" w:rsidRPr="002666CE">
        <w:t> </w:t>
      </w:r>
      <w:r w:rsidRPr="002666CE">
        <w:t>Zealand;</w:t>
      </w:r>
    </w:p>
    <w:p w14:paraId="3E06DCF1" w14:textId="77777777" w:rsidR="002C25E8" w:rsidRPr="002666CE" w:rsidRDefault="00544C6F" w:rsidP="00544C6F">
      <w:pPr>
        <w:pStyle w:val="tPara"/>
      </w:pPr>
      <w:r w:rsidRPr="002666CE">
        <w:tab/>
      </w:r>
      <w:r w:rsidR="003E12C3" w:rsidRPr="002666CE">
        <w:t>(g)</w:t>
      </w:r>
      <w:r w:rsidRPr="002666CE">
        <w:tab/>
      </w:r>
      <w:r w:rsidR="00114281" w:rsidRPr="002666CE">
        <w:t>a high slip motor designed primarily to provide torque, often at or near 100</w:t>
      </w:r>
      <w:r w:rsidR="00931A13" w:rsidRPr="002666CE">
        <w:t xml:space="preserve"> per cent</w:t>
      </w:r>
      <w:r w:rsidR="00114281" w:rsidRPr="002666CE">
        <w:t xml:space="preserve"> slip</w:t>
      </w:r>
      <w:r w:rsidR="002C25E8" w:rsidRPr="002666CE">
        <w:t>.</w:t>
      </w:r>
    </w:p>
    <w:p w14:paraId="2856F167" w14:textId="77777777" w:rsidR="002B28A3" w:rsidRPr="002666CE" w:rsidRDefault="002C25E8" w:rsidP="000E586C">
      <w:pPr>
        <w:pStyle w:val="nPara"/>
      </w:pPr>
      <w:r w:rsidRPr="002666CE">
        <w:t>Note:</w:t>
      </w:r>
      <w:r w:rsidRPr="002666CE">
        <w:tab/>
        <w:t xml:space="preserve">A motor of a kind referred to in paragraph </w:t>
      </w:r>
      <w:r w:rsidR="007E483F" w:rsidRPr="002666CE">
        <w:t>(g)</w:t>
      </w:r>
      <w:r w:rsidRPr="002666CE">
        <w:t xml:space="preserve"> is known as a </w:t>
      </w:r>
      <w:r w:rsidR="00C7401A" w:rsidRPr="002666CE">
        <w:t>“torque motor”</w:t>
      </w:r>
      <w:r w:rsidR="00544C6F" w:rsidRPr="002666CE">
        <w:t>.</w:t>
      </w:r>
    </w:p>
    <w:p w14:paraId="2A77CCD1" w14:textId="77777777" w:rsidR="000C675F" w:rsidRPr="002666CE" w:rsidRDefault="000C675F" w:rsidP="000E586C">
      <w:pPr>
        <w:pStyle w:val="nPara"/>
        <w:sectPr w:rsidR="000C675F" w:rsidRPr="002666CE" w:rsidSect="00847022">
          <w:headerReference w:type="default" r:id="rId28"/>
          <w:headerReference w:type="first" r:id="rId29"/>
          <w:type w:val="continuous"/>
          <w:pgSz w:w="11906" w:h="16838"/>
          <w:pgMar w:top="1440" w:right="1440" w:bottom="1440" w:left="1440" w:header="709" w:footer="709" w:gutter="0"/>
          <w:cols w:space="708"/>
          <w:titlePg/>
          <w:docGrid w:linePitch="360"/>
        </w:sectPr>
      </w:pPr>
    </w:p>
    <w:p w14:paraId="05B06279" w14:textId="77777777" w:rsidR="003D0199" w:rsidRPr="002666CE" w:rsidRDefault="003E12C3" w:rsidP="003D0199">
      <w:pPr>
        <w:pStyle w:val="h2Part"/>
      </w:pPr>
      <w:bookmarkStart w:id="25" w:name="_Toc102127558"/>
      <w:r w:rsidRPr="002666CE">
        <w:t>Part 3</w:t>
      </w:r>
      <w:r w:rsidR="003D0199" w:rsidRPr="002666CE">
        <w:t>—GEMS level requirements</w:t>
      </w:r>
      <w:bookmarkEnd w:id="25"/>
    </w:p>
    <w:p w14:paraId="5ABE8157" w14:textId="77777777" w:rsidR="00863B81" w:rsidRPr="002666CE" w:rsidRDefault="003E12C3" w:rsidP="000E586C">
      <w:pPr>
        <w:pStyle w:val="h5Section"/>
        <w:spacing w:before="240"/>
      </w:pPr>
      <w:bookmarkStart w:id="26" w:name="_Toc102127559"/>
      <w:r w:rsidRPr="002666CE">
        <w:t>13</w:t>
      </w:r>
      <w:r w:rsidR="00863B81" w:rsidRPr="002666CE">
        <w:t xml:space="preserve">  Purpose of Part</w:t>
      </w:r>
      <w:bookmarkEnd w:id="26"/>
    </w:p>
    <w:p w14:paraId="5974C816" w14:textId="77777777" w:rsidR="00863B81" w:rsidRPr="002666CE" w:rsidRDefault="00863B81" w:rsidP="00863B81">
      <w:pPr>
        <w:pStyle w:val="tMain"/>
      </w:pPr>
      <w:r w:rsidRPr="002666CE">
        <w:tab/>
      </w:r>
      <w:r w:rsidRPr="002666CE">
        <w:tab/>
        <w:t>For paragraph 24(1)(a) of the Act, this Part specifies GEMS level requirements in accordance with section 25 of the Act for the product classes covered by this Determination.</w:t>
      </w:r>
    </w:p>
    <w:p w14:paraId="702CD9E4" w14:textId="77777777" w:rsidR="00544C6F" w:rsidRPr="002666CE" w:rsidRDefault="003E12C3" w:rsidP="000E586C">
      <w:pPr>
        <w:pStyle w:val="h5Section"/>
        <w:spacing w:before="240"/>
      </w:pPr>
      <w:bookmarkStart w:id="27" w:name="_Toc102127560"/>
      <w:r w:rsidRPr="002666CE">
        <w:t>14</w:t>
      </w:r>
      <w:r w:rsidR="00B92CFF" w:rsidRPr="002666CE">
        <w:t xml:space="preserve">  GEMS level requirements</w:t>
      </w:r>
      <w:bookmarkEnd w:id="27"/>
    </w:p>
    <w:p w14:paraId="03B0013C" w14:textId="77777777" w:rsidR="000B0170" w:rsidRPr="002666CE" w:rsidRDefault="00166397" w:rsidP="00166397">
      <w:pPr>
        <w:pStyle w:val="tMain"/>
      </w:pPr>
      <w:r w:rsidRPr="002666CE">
        <w:tab/>
      </w:r>
      <w:r w:rsidR="003E12C3" w:rsidRPr="002666CE">
        <w:t>(1)</w:t>
      </w:r>
      <w:r w:rsidRPr="002666CE">
        <w:tab/>
      </w:r>
      <w:r w:rsidR="000B0170" w:rsidRPr="002666CE">
        <w:t>The efficiency of a motor</w:t>
      </w:r>
      <w:r w:rsidR="00EF081C" w:rsidRPr="002666CE">
        <w:t xml:space="preserve"> covered by this Determination</w:t>
      </w:r>
      <w:r w:rsidR="00D56E05" w:rsidRPr="002666CE">
        <w:t>, at 75 per cent or 100 per cent of rated load,</w:t>
      </w:r>
      <w:r w:rsidR="000B0170" w:rsidRPr="002666CE">
        <w:t xml:space="preserve"> must not be less than:</w:t>
      </w:r>
    </w:p>
    <w:p w14:paraId="122C0296" w14:textId="77777777" w:rsidR="000B0170" w:rsidRPr="002666CE" w:rsidRDefault="000B0170" w:rsidP="000B0170">
      <w:pPr>
        <w:pStyle w:val="tPara"/>
      </w:pPr>
      <w:r w:rsidRPr="002666CE">
        <w:tab/>
      </w:r>
      <w:r w:rsidR="003E12C3" w:rsidRPr="002666CE">
        <w:t>(a)</w:t>
      </w:r>
      <w:r w:rsidRPr="002666CE">
        <w:tab/>
        <w:t>for</w:t>
      </w:r>
      <w:r w:rsidR="006C2D75" w:rsidRPr="002666CE">
        <w:t xml:space="preserve"> a</w:t>
      </w:r>
      <w:r w:rsidRPr="002666CE">
        <w:t xml:space="preserve"> motor with a rated </w:t>
      </w:r>
      <w:r w:rsidR="006C1491" w:rsidRPr="002666CE">
        <w:t xml:space="preserve">output </w:t>
      </w:r>
      <w:r w:rsidRPr="002666CE">
        <w:t xml:space="preserve">power specified in </w:t>
      </w:r>
      <w:r w:rsidR="00AC1DBE" w:rsidRPr="002666CE">
        <w:t>Table</w:t>
      </w:r>
      <w:r w:rsidR="00AA11B9" w:rsidRPr="002666CE">
        <w:t xml:space="preserve"> </w:t>
      </w:r>
      <w:r w:rsidR="00490E0C" w:rsidRPr="002666CE">
        <w:t xml:space="preserve">1 </w:t>
      </w:r>
      <w:r w:rsidR="00AC1DBE" w:rsidRPr="002666CE">
        <w:t xml:space="preserve">in </w:t>
      </w:r>
      <w:r w:rsidR="007E483F" w:rsidRPr="002666CE">
        <w:t xml:space="preserve">Schedule </w:t>
      </w:r>
      <w:r w:rsidR="00490E0C" w:rsidRPr="002666CE">
        <w:t>1</w:t>
      </w:r>
      <w:r w:rsidRPr="002666CE">
        <w:t xml:space="preserve">—the </w:t>
      </w:r>
      <w:r w:rsidR="006C7167" w:rsidRPr="002666CE">
        <w:t>minimum efficiency</w:t>
      </w:r>
      <w:r w:rsidRPr="002666CE">
        <w:t xml:space="preserve"> specified in the table for the type of motor; and</w:t>
      </w:r>
      <w:r w:rsidR="00490E0C" w:rsidRPr="002666CE">
        <w:t xml:space="preserve"> </w:t>
      </w:r>
    </w:p>
    <w:p w14:paraId="3D6BF947" w14:textId="77777777" w:rsidR="00F428CF" w:rsidRPr="002666CE" w:rsidRDefault="000B0170" w:rsidP="00F428CF">
      <w:pPr>
        <w:pStyle w:val="tPara"/>
      </w:pPr>
      <w:r w:rsidRPr="002666CE">
        <w:tab/>
      </w:r>
      <w:r w:rsidR="003E12C3" w:rsidRPr="002666CE">
        <w:t>(b)</w:t>
      </w:r>
      <w:r w:rsidRPr="002666CE">
        <w:tab/>
      </w:r>
      <w:r w:rsidR="00945DFC" w:rsidRPr="002666CE">
        <w:t xml:space="preserve">for a motor with a rated output power in between the values specified in </w:t>
      </w:r>
      <w:r w:rsidR="004C07AA" w:rsidRPr="002666CE">
        <w:t>Table </w:t>
      </w:r>
      <w:r w:rsidR="00490E0C" w:rsidRPr="002666CE">
        <w:t>1</w:t>
      </w:r>
      <w:r w:rsidRPr="002666CE">
        <w:t>—</w:t>
      </w:r>
      <w:r w:rsidR="00F428CF" w:rsidRPr="002666CE">
        <w:t>the value determined in accordance with the method specified in</w:t>
      </w:r>
      <w:r w:rsidR="00EA651C" w:rsidRPr="002666CE">
        <w:t xml:space="preserve"> </w:t>
      </w:r>
      <w:r w:rsidR="00F428CF" w:rsidRPr="002666CE">
        <w:t>clause 5.4.5</w:t>
      </w:r>
      <w:r w:rsidR="00EA651C" w:rsidRPr="002666CE">
        <w:t xml:space="preserve"> or </w:t>
      </w:r>
      <w:r w:rsidR="00F428CF" w:rsidRPr="002666CE">
        <w:t>5.4.6</w:t>
      </w:r>
      <w:r w:rsidR="00EA651C" w:rsidRPr="002666CE">
        <w:t xml:space="preserve">, as appropriate, </w:t>
      </w:r>
      <w:r w:rsidR="00F428CF" w:rsidRPr="002666CE">
        <w:t>of IEC 60034-30-1 Ed. 1.0.</w:t>
      </w:r>
    </w:p>
    <w:p w14:paraId="7246E8E3" w14:textId="77777777" w:rsidR="00C67A3F" w:rsidRPr="002666CE" w:rsidRDefault="00C67A3F" w:rsidP="00C67A3F">
      <w:pPr>
        <w:pStyle w:val="nMain"/>
      </w:pPr>
      <w:r w:rsidRPr="002666CE">
        <w:t>Note 1:</w:t>
      </w:r>
      <w:r w:rsidRPr="002666CE">
        <w:tab/>
        <w:t>Clause 5.4.5 of IEC 60034-30-1 Ed. 1.0 deals with Interpolation of nominal efficiency limits of intermediate rated powers for 50 Hz mains supply frequency.</w:t>
      </w:r>
    </w:p>
    <w:p w14:paraId="25615356" w14:textId="77777777" w:rsidR="00C67A3F" w:rsidRPr="002666CE" w:rsidRDefault="00C67A3F" w:rsidP="00C67A3F">
      <w:pPr>
        <w:pStyle w:val="nMain"/>
      </w:pPr>
      <w:r w:rsidRPr="002666CE">
        <w:t>Note 2:</w:t>
      </w:r>
      <w:r w:rsidRPr="002666CE">
        <w:tab/>
        <w:t>Clause 5.4.6 of IEC 60034-30-1 Ed. 1.0 deals with Interpolation of nominal efficiency limits of intermediate rated powers for 60 Hz mains supply frequency.</w:t>
      </w:r>
    </w:p>
    <w:p w14:paraId="21C6E249" w14:textId="77777777" w:rsidR="00166397" w:rsidRPr="002666CE" w:rsidRDefault="00166397" w:rsidP="00166397">
      <w:pPr>
        <w:pStyle w:val="tMain"/>
      </w:pPr>
      <w:r w:rsidRPr="002666CE">
        <w:tab/>
      </w:r>
      <w:r w:rsidR="003E12C3" w:rsidRPr="002666CE">
        <w:t>(2)</w:t>
      </w:r>
      <w:r w:rsidRPr="002666CE">
        <w:tab/>
        <w:t>For subsection </w:t>
      </w:r>
      <w:r w:rsidR="007E483F" w:rsidRPr="002666CE">
        <w:t>(1)</w:t>
      </w:r>
      <w:r w:rsidRPr="002666CE">
        <w:t>, the types</w:t>
      </w:r>
      <w:r w:rsidRPr="002666CE">
        <w:rPr>
          <w:b/>
          <w:i/>
        </w:rPr>
        <w:t xml:space="preserve"> </w:t>
      </w:r>
      <w:r w:rsidRPr="002666CE">
        <w:t>of motor are:</w:t>
      </w:r>
    </w:p>
    <w:p w14:paraId="65E3CE67" w14:textId="77777777" w:rsidR="00166397" w:rsidRPr="002666CE" w:rsidRDefault="00166397" w:rsidP="00166397">
      <w:pPr>
        <w:pStyle w:val="tPara"/>
      </w:pPr>
      <w:r w:rsidRPr="002666CE">
        <w:tab/>
      </w:r>
      <w:r w:rsidR="003E12C3" w:rsidRPr="002666CE">
        <w:t>(a)</w:t>
      </w:r>
      <w:r w:rsidRPr="002666CE">
        <w:tab/>
        <w:t>50</w:t>
      </w:r>
      <w:r w:rsidR="00C908B7" w:rsidRPr="002666CE">
        <w:t xml:space="preserve"> </w:t>
      </w:r>
      <w:r w:rsidRPr="002666CE">
        <w:t>Hz and 60</w:t>
      </w:r>
      <w:r w:rsidR="00C908B7" w:rsidRPr="002666CE">
        <w:t xml:space="preserve"> </w:t>
      </w:r>
      <w:r w:rsidRPr="002666CE">
        <w:t>Hz; and</w:t>
      </w:r>
    </w:p>
    <w:p w14:paraId="6F7234FC" w14:textId="77777777" w:rsidR="00166397" w:rsidRPr="002666CE" w:rsidRDefault="00166397" w:rsidP="00166397">
      <w:pPr>
        <w:pStyle w:val="tPara"/>
      </w:pPr>
      <w:r w:rsidRPr="002666CE">
        <w:tab/>
      </w:r>
      <w:r w:rsidR="003E12C3" w:rsidRPr="002666CE">
        <w:t>(b)</w:t>
      </w:r>
      <w:r w:rsidRPr="002666CE">
        <w:tab/>
        <w:t>2</w:t>
      </w:r>
      <w:r w:rsidRPr="002666CE">
        <w:noBreakHyphen/>
        <w:t>pole, 4</w:t>
      </w:r>
      <w:r w:rsidRPr="002666CE">
        <w:noBreakHyphen/>
        <w:t>pole, 6</w:t>
      </w:r>
      <w:r w:rsidRPr="002666CE">
        <w:noBreakHyphen/>
        <w:t>pole and 8</w:t>
      </w:r>
      <w:r w:rsidRPr="002666CE">
        <w:noBreakHyphen/>
        <w:t>pole.</w:t>
      </w:r>
    </w:p>
    <w:p w14:paraId="0B679326" w14:textId="77777777" w:rsidR="00544C6F" w:rsidRPr="002666CE" w:rsidRDefault="003E12C3" w:rsidP="000E586C">
      <w:pPr>
        <w:pStyle w:val="h5Section"/>
        <w:spacing w:before="240"/>
      </w:pPr>
      <w:bookmarkStart w:id="28" w:name="_Toc102127561"/>
      <w:r w:rsidRPr="002666CE">
        <w:t>15</w:t>
      </w:r>
      <w:r w:rsidR="00814EE5" w:rsidRPr="002666CE">
        <w:t xml:space="preserve">  </w:t>
      </w:r>
      <w:r w:rsidR="00544C6F" w:rsidRPr="002666CE">
        <w:t>Conducting tests</w:t>
      </w:r>
      <w:bookmarkEnd w:id="28"/>
    </w:p>
    <w:p w14:paraId="1F84C5FD" w14:textId="77777777" w:rsidR="005666FE" w:rsidRPr="002666CE" w:rsidRDefault="005666FE" w:rsidP="000E586C">
      <w:pPr>
        <w:pStyle w:val="h6Subsec"/>
        <w:spacing w:before="120"/>
      </w:pPr>
      <w:r w:rsidRPr="002666CE">
        <w:t>General requirements</w:t>
      </w:r>
    </w:p>
    <w:p w14:paraId="43AC42B1" w14:textId="77777777" w:rsidR="00544C6F" w:rsidRPr="002666CE" w:rsidRDefault="00814EE5" w:rsidP="000E586C">
      <w:pPr>
        <w:pStyle w:val="tMain"/>
        <w:spacing w:before="120"/>
      </w:pPr>
      <w:r w:rsidRPr="002666CE">
        <w:tab/>
      </w:r>
      <w:r w:rsidR="003E12C3" w:rsidRPr="002666CE">
        <w:t>(1)</w:t>
      </w:r>
      <w:r w:rsidRPr="002666CE">
        <w:tab/>
      </w:r>
      <w:r w:rsidR="00544C6F" w:rsidRPr="002666CE">
        <w:t>Subject to subsection</w:t>
      </w:r>
      <w:r w:rsidR="00AC3E49" w:rsidRPr="002666CE">
        <w:t>s</w:t>
      </w:r>
      <w:r w:rsidR="00544C6F" w:rsidRPr="002666CE">
        <w:t xml:space="preserve"> </w:t>
      </w:r>
      <w:r w:rsidR="007E483F" w:rsidRPr="002666CE">
        <w:t>(2)</w:t>
      </w:r>
      <w:r w:rsidR="00AC3E49" w:rsidRPr="002666CE">
        <w:t xml:space="preserve"> and (3)</w:t>
      </w:r>
      <w:r w:rsidR="00544C6F" w:rsidRPr="002666CE">
        <w:t xml:space="preserve">, </w:t>
      </w:r>
      <w:bookmarkStart w:id="29" w:name="OLE_LINK11"/>
      <w:bookmarkStart w:id="30" w:name="OLE_LINK12"/>
      <w:r w:rsidR="005666FE" w:rsidRPr="002666CE">
        <w:t>the motor’s efficiency must be tested in accordance with</w:t>
      </w:r>
      <w:r w:rsidR="00EE5C68" w:rsidRPr="002666CE">
        <w:t xml:space="preserve"> </w:t>
      </w:r>
      <w:r w:rsidR="00544C6F" w:rsidRPr="002666CE">
        <w:t>the requirements mentioned in subclause 6.1.3 of IEC 60034-2-1 Ed. 2.0 (Method 2-1-1B – Summation of losses, additional load losses according to the method of residual loss).</w:t>
      </w:r>
    </w:p>
    <w:p w14:paraId="42875A97" w14:textId="5EBF1CD7" w:rsidR="00AC3E49" w:rsidRPr="002666CE" w:rsidRDefault="00AC3E49" w:rsidP="00AC3E49">
      <w:pPr>
        <w:pStyle w:val="tMain"/>
        <w:spacing w:before="120"/>
      </w:pPr>
      <w:r w:rsidRPr="002666CE">
        <w:tab/>
        <w:t>(2)</w:t>
      </w:r>
      <w:r w:rsidRPr="002666CE">
        <w:tab/>
        <w:t>The testing requirements specified in subsection (1) can be met by using</w:t>
      </w:r>
      <w:r w:rsidR="00EB04D0" w:rsidRPr="002666CE">
        <w:t xml:space="preserve"> the</w:t>
      </w:r>
      <w:r w:rsidRPr="002666CE">
        <w:t xml:space="preserve"> alternative test method</w:t>
      </w:r>
      <w:r w:rsidR="00EB04D0" w:rsidRPr="002666CE">
        <w:t>s</w:t>
      </w:r>
      <w:r w:rsidRPr="002666CE">
        <w:t xml:space="preserve"> specified in</w:t>
      </w:r>
      <w:r w:rsidR="002312A9" w:rsidRPr="002666CE">
        <w:t xml:space="preserve"> Table 3 in</w:t>
      </w:r>
      <w:r w:rsidRPr="002666CE">
        <w:t xml:space="preserve"> Schedule 2 of this Determination.</w:t>
      </w:r>
    </w:p>
    <w:p w14:paraId="5DAB27F9" w14:textId="77777777" w:rsidR="00AC3E49" w:rsidRPr="002666CE" w:rsidRDefault="00AC3E49" w:rsidP="00A42940">
      <w:pPr>
        <w:pStyle w:val="nMain"/>
      </w:pPr>
      <w:r w:rsidRPr="002666CE">
        <w:t xml:space="preserve">Note: </w:t>
      </w:r>
      <w:r w:rsidRPr="002666CE">
        <w:tab/>
        <w:t>In the standards the alternative test method referred to in this subsection may be described as a “technically equivalent” method.</w:t>
      </w:r>
    </w:p>
    <w:p w14:paraId="0A29627D" w14:textId="77777777" w:rsidR="005666FE" w:rsidRPr="002666CE" w:rsidRDefault="005666FE" w:rsidP="000E586C">
      <w:pPr>
        <w:pStyle w:val="h6Subsec"/>
        <w:spacing w:before="120"/>
      </w:pPr>
      <w:r w:rsidRPr="002666CE">
        <w:t>Special requirements—totally enclosed air over motors</w:t>
      </w:r>
    </w:p>
    <w:p w14:paraId="70B3FF84" w14:textId="77777777" w:rsidR="00544C6F" w:rsidRPr="002666CE" w:rsidRDefault="00814EE5" w:rsidP="000E586C">
      <w:pPr>
        <w:pStyle w:val="tMain"/>
        <w:spacing w:before="120"/>
      </w:pPr>
      <w:r w:rsidRPr="002666CE">
        <w:tab/>
      </w:r>
      <w:r w:rsidR="003E12C3" w:rsidRPr="002666CE">
        <w:t>(</w:t>
      </w:r>
      <w:r w:rsidR="00AC3E49" w:rsidRPr="002666CE">
        <w:t>3</w:t>
      </w:r>
      <w:r w:rsidR="003E12C3" w:rsidRPr="002666CE">
        <w:t>)</w:t>
      </w:r>
      <w:r w:rsidRPr="002666CE">
        <w:tab/>
      </w:r>
      <w:r w:rsidR="00544C6F" w:rsidRPr="002666CE">
        <w:t xml:space="preserve">For totally enclosed air over motors, the testing requirements specified in subsection </w:t>
      </w:r>
      <w:r w:rsidR="007E483F" w:rsidRPr="002666CE">
        <w:t>(1)</w:t>
      </w:r>
      <w:r w:rsidR="00544C6F" w:rsidRPr="002666CE">
        <w:t xml:space="preserve"> must be met while using an externally and independently generated air-stream, at laboratory ambient air temperature, directed over the motor’s stator from the non-drive end, with air-flow parallel to the motor’s shaft at the minimum declared air velocity specified by the manufacturer for normal operation of the product.</w:t>
      </w:r>
    </w:p>
    <w:p w14:paraId="445E6E4D" w14:textId="77777777" w:rsidR="00544C6F" w:rsidRPr="002666CE" w:rsidRDefault="00814EE5" w:rsidP="00814EE5">
      <w:pPr>
        <w:pStyle w:val="tMain"/>
      </w:pPr>
      <w:r w:rsidRPr="002666CE">
        <w:tab/>
      </w:r>
      <w:r w:rsidR="003E12C3" w:rsidRPr="002666CE">
        <w:t>(</w:t>
      </w:r>
      <w:r w:rsidR="00AC3E49" w:rsidRPr="002666CE">
        <w:t>4</w:t>
      </w:r>
      <w:r w:rsidR="003E12C3" w:rsidRPr="002666CE">
        <w:t>)</w:t>
      </w:r>
      <w:r w:rsidRPr="002666CE">
        <w:tab/>
      </w:r>
      <w:r w:rsidR="00544C6F" w:rsidRPr="002666CE">
        <w:t xml:space="preserve">For tests conducted according to subsection </w:t>
      </w:r>
      <w:r w:rsidR="007E483F" w:rsidRPr="002666CE">
        <w:t>(</w:t>
      </w:r>
      <w:r w:rsidR="00AC3E49" w:rsidRPr="002666CE">
        <w:t>3</w:t>
      </w:r>
      <w:r w:rsidR="007E483F" w:rsidRPr="002666CE">
        <w:t>)</w:t>
      </w:r>
      <w:r w:rsidR="00544C6F" w:rsidRPr="002666CE">
        <w:t>:</w:t>
      </w:r>
    </w:p>
    <w:p w14:paraId="75BA69D8" w14:textId="77777777" w:rsidR="00544C6F" w:rsidRPr="002666CE" w:rsidRDefault="00814EE5" w:rsidP="00814EE5">
      <w:pPr>
        <w:pStyle w:val="tPara"/>
      </w:pPr>
      <w:r w:rsidRPr="002666CE">
        <w:tab/>
      </w:r>
      <w:r w:rsidR="003E12C3" w:rsidRPr="002666CE">
        <w:t>(a)</w:t>
      </w:r>
      <w:r w:rsidRPr="002666CE">
        <w:tab/>
      </w:r>
      <w:r w:rsidR="00544C6F" w:rsidRPr="002666CE">
        <w:t>measurement of the externally-generated air flow velocity must be made using a hot-wire anemometer, or similar, type instrument; and</w:t>
      </w:r>
    </w:p>
    <w:p w14:paraId="0B7B7690" w14:textId="11C8A8CA" w:rsidR="00544C6F" w:rsidRPr="002666CE" w:rsidRDefault="00814EE5" w:rsidP="00814EE5">
      <w:pPr>
        <w:pStyle w:val="tPara"/>
      </w:pPr>
      <w:r w:rsidRPr="002666CE">
        <w:tab/>
      </w:r>
      <w:r w:rsidR="003E12C3" w:rsidRPr="002666CE">
        <w:t>(b)</w:t>
      </w:r>
      <w:r w:rsidRPr="002666CE">
        <w:tab/>
      </w:r>
      <w:r w:rsidR="00544C6F" w:rsidRPr="002666CE">
        <w:t xml:space="preserve">efficiency measurements must be carried out using the same procedure as for products subject to the requirements of </w:t>
      </w:r>
      <w:r w:rsidR="00EB04D0" w:rsidRPr="002666CE">
        <w:t>paragraph 15(1)</w:t>
      </w:r>
      <w:r w:rsidR="00544C6F" w:rsidRPr="002666CE">
        <w:t>; and</w:t>
      </w:r>
    </w:p>
    <w:p w14:paraId="1A8025CA" w14:textId="77777777" w:rsidR="00544C6F" w:rsidRPr="002666CE" w:rsidRDefault="00814EE5" w:rsidP="00814EE5">
      <w:pPr>
        <w:pStyle w:val="tPara"/>
      </w:pPr>
      <w:r w:rsidRPr="002666CE">
        <w:tab/>
      </w:r>
      <w:r w:rsidR="003E12C3" w:rsidRPr="002666CE">
        <w:t>(c)</w:t>
      </w:r>
      <w:r w:rsidRPr="002666CE">
        <w:tab/>
      </w:r>
      <w:r w:rsidR="00544C6F" w:rsidRPr="002666CE">
        <w:t>the power required to generate the air-stream must not be counted against the results for the motor under test.</w:t>
      </w:r>
    </w:p>
    <w:p w14:paraId="4136880E" w14:textId="77777777" w:rsidR="00544C6F" w:rsidRPr="002666CE" w:rsidRDefault="00814EE5" w:rsidP="00814EE5">
      <w:pPr>
        <w:pStyle w:val="tMain"/>
      </w:pPr>
      <w:r w:rsidRPr="002666CE">
        <w:tab/>
      </w:r>
      <w:r w:rsidR="003E12C3" w:rsidRPr="002666CE">
        <w:t>(</w:t>
      </w:r>
      <w:r w:rsidR="00AC3E49" w:rsidRPr="002666CE">
        <w:t>5</w:t>
      </w:r>
      <w:r w:rsidR="003E12C3" w:rsidRPr="002666CE">
        <w:t>)</w:t>
      </w:r>
      <w:r w:rsidRPr="002666CE">
        <w:tab/>
      </w:r>
      <w:r w:rsidR="00544C6F" w:rsidRPr="002666CE">
        <w:t>In this section:</w:t>
      </w:r>
    </w:p>
    <w:p w14:paraId="640E5A79" w14:textId="77777777" w:rsidR="00814EE5" w:rsidRPr="002666CE" w:rsidRDefault="00544C6F" w:rsidP="000C675F">
      <w:pPr>
        <w:pStyle w:val="tDefn"/>
        <w:spacing w:before="120"/>
      </w:pPr>
      <w:r w:rsidRPr="002666CE">
        <w:rPr>
          <w:b/>
          <w:i/>
        </w:rPr>
        <w:t xml:space="preserve">totally enclosed air over motor </w:t>
      </w:r>
      <w:r w:rsidRPr="002666CE">
        <w:t>means a frame surface cooled machine, the exterior of which is cooled by a ventilating means external to the motor, for example by a fan.</w:t>
      </w:r>
      <w:bookmarkEnd w:id="29"/>
      <w:bookmarkEnd w:id="30"/>
    </w:p>
    <w:p w14:paraId="15B1C88C" w14:textId="77777777" w:rsidR="000C675F" w:rsidRPr="002666CE" w:rsidRDefault="000C675F" w:rsidP="00544C6F">
      <w:pPr>
        <w:rPr>
          <w:lang w:eastAsia="en-AU"/>
        </w:rPr>
        <w:sectPr w:rsidR="000C675F" w:rsidRPr="002666CE" w:rsidSect="00847022">
          <w:headerReference w:type="default" r:id="rId30"/>
          <w:type w:val="continuous"/>
          <w:pgSz w:w="11906" w:h="16838"/>
          <w:pgMar w:top="1440" w:right="1440" w:bottom="1440" w:left="1440" w:header="709" w:footer="709" w:gutter="0"/>
          <w:cols w:space="708"/>
          <w:titlePg/>
          <w:docGrid w:linePitch="360"/>
        </w:sectPr>
      </w:pPr>
    </w:p>
    <w:p w14:paraId="60676E9C" w14:textId="77777777" w:rsidR="00026CBB" w:rsidRPr="002666CE" w:rsidRDefault="003E12C3" w:rsidP="00026CBB">
      <w:pPr>
        <w:pStyle w:val="h2Part"/>
      </w:pPr>
      <w:bookmarkStart w:id="31" w:name="_Toc102127562"/>
      <w:r w:rsidRPr="002666CE">
        <w:t>Part 4</w:t>
      </w:r>
      <w:r w:rsidR="00026CBB" w:rsidRPr="002666CE">
        <w:t>—GEMS labelling requirements</w:t>
      </w:r>
      <w:bookmarkEnd w:id="31"/>
    </w:p>
    <w:p w14:paraId="7B0B4902" w14:textId="77777777" w:rsidR="0052535D" w:rsidRPr="002666CE" w:rsidRDefault="003E12C3" w:rsidP="0052535D">
      <w:pPr>
        <w:pStyle w:val="h5Section"/>
      </w:pPr>
      <w:bookmarkStart w:id="32" w:name="_Toc102127563"/>
      <w:r w:rsidRPr="002666CE">
        <w:t>16</w:t>
      </w:r>
      <w:r w:rsidR="0052535D" w:rsidRPr="002666CE">
        <w:t xml:space="preserve">  Purpose of Part</w:t>
      </w:r>
      <w:bookmarkEnd w:id="32"/>
    </w:p>
    <w:p w14:paraId="7AFCD8F8" w14:textId="77777777" w:rsidR="0052535D" w:rsidRPr="002666CE" w:rsidRDefault="0052535D" w:rsidP="0052535D">
      <w:pPr>
        <w:pStyle w:val="tMain"/>
      </w:pPr>
      <w:r w:rsidRPr="002666CE">
        <w:tab/>
      </w:r>
      <w:r w:rsidRPr="002666CE">
        <w:tab/>
        <w:t>For paragraph 24(1)(b) of the Act, this Part specifies GEMS labelling requirements in accordance with section 26 of the Act for the product classes covered by this Determination.</w:t>
      </w:r>
    </w:p>
    <w:p w14:paraId="511C9D0D" w14:textId="77777777" w:rsidR="00814EE5" w:rsidRPr="002666CE" w:rsidRDefault="003E12C3" w:rsidP="00814EE5">
      <w:pPr>
        <w:pStyle w:val="h5Section"/>
      </w:pPr>
      <w:bookmarkStart w:id="33" w:name="_Toc102127564"/>
      <w:r w:rsidRPr="002666CE">
        <w:t>17</w:t>
      </w:r>
      <w:r w:rsidR="00814EE5" w:rsidRPr="002666CE">
        <w:t xml:space="preserve">  GEMS labelling requirements</w:t>
      </w:r>
      <w:bookmarkEnd w:id="33"/>
    </w:p>
    <w:p w14:paraId="51C1D868" w14:textId="77777777" w:rsidR="0095463D" w:rsidRPr="002666CE" w:rsidRDefault="00814EE5" w:rsidP="008F06B3">
      <w:pPr>
        <w:pStyle w:val="tMain"/>
        <w:rPr>
          <w:color w:val="008000"/>
        </w:rPr>
      </w:pPr>
      <w:r w:rsidRPr="002666CE">
        <w:tab/>
      </w:r>
      <w:r w:rsidRPr="002666CE">
        <w:tab/>
      </w:r>
      <w:r w:rsidR="00A02B3B" w:rsidRPr="002666CE">
        <w:t>T</w:t>
      </w:r>
      <w:r w:rsidRPr="002666CE">
        <w:t>he specified labelling and communication requirements are the requirements mentioned in</w:t>
      </w:r>
      <w:r w:rsidR="008F06B3" w:rsidRPr="002666CE">
        <w:rPr>
          <w:color w:val="008000"/>
        </w:rPr>
        <w:t xml:space="preserve"> </w:t>
      </w:r>
      <w:r w:rsidRPr="002666CE">
        <w:t>clause 10 of IEC</w:t>
      </w:r>
      <w:r w:rsidR="005C3DA5" w:rsidRPr="002666CE">
        <w:t> </w:t>
      </w:r>
      <w:r w:rsidRPr="002666CE">
        <w:t>60034</w:t>
      </w:r>
      <w:r w:rsidR="005C3DA5" w:rsidRPr="002666CE">
        <w:noBreakHyphen/>
      </w:r>
      <w:r w:rsidRPr="002666CE">
        <w:t>1 (Rating plates)</w:t>
      </w:r>
      <w:r w:rsidR="008F06B3" w:rsidRPr="002666CE">
        <w:t>.</w:t>
      </w:r>
    </w:p>
    <w:p w14:paraId="14980213" w14:textId="77777777" w:rsidR="00814EE5" w:rsidRPr="002666CE" w:rsidRDefault="008F06B3" w:rsidP="008F06B3">
      <w:pPr>
        <w:pStyle w:val="nMain"/>
      </w:pPr>
      <w:r w:rsidRPr="002666CE">
        <w:t>Note:</w:t>
      </w:r>
      <w:r w:rsidRPr="002666CE">
        <w:tab/>
        <w:t xml:space="preserve">See also </w:t>
      </w:r>
      <w:r w:rsidR="0095463D" w:rsidRPr="002666CE">
        <w:t>subsection </w:t>
      </w:r>
      <w:r w:rsidR="007E483F" w:rsidRPr="002666CE">
        <w:t>21(2)</w:t>
      </w:r>
      <w:r w:rsidR="0095463D" w:rsidRPr="002666CE">
        <w:t>.</w:t>
      </w:r>
    </w:p>
    <w:p w14:paraId="269442C9" w14:textId="77777777" w:rsidR="00814EE5" w:rsidRPr="002666CE" w:rsidRDefault="003E12C3" w:rsidP="00814EE5">
      <w:pPr>
        <w:pStyle w:val="h5Section"/>
      </w:pPr>
      <w:bookmarkStart w:id="34" w:name="_Toc102127565"/>
      <w:r w:rsidRPr="002666CE">
        <w:t>18</w:t>
      </w:r>
      <w:r w:rsidR="00814EE5" w:rsidRPr="002666CE">
        <w:t xml:space="preserve">  Conducting tests</w:t>
      </w:r>
      <w:bookmarkEnd w:id="34"/>
    </w:p>
    <w:p w14:paraId="20D2CF1F" w14:textId="77777777" w:rsidR="00814EE5" w:rsidRPr="002666CE" w:rsidRDefault="00814EE5" w:rsidP="00814EE5">
      <w:pPr>
        <w:pStyle w:val="tMain"/>
      </w:pPr>
      <w:r w:rsidRPr="002666CE">
        <w:tab/>
      </w:r>
      <w:r w:rsidRPr="002666CE">
        <w:tab/>
      </w:r>
      <w:r w:rsidR="00A02B3B" w:rsidRPr="002666CE">
        <w:t>T</w:t>
      </w:r>
      <w:r w:rsidRPr="002666CE">
        <w:t>he specified requirements for conducting tests</w:t>
      </w:r>
      <w:r w:rsidR="000A73F2" w:rsidRPr="002666CE">
        <w:t xml:space="preserve"> for the purposes of this Part</w:t>
      </w:r>
      <w:r w:rsidRPr="002666CE">
        <w:t xml:space="preserve"> are the same as the requirements specified in section</w:t>
      </w:r>
      <w:r w:rsidR="002E4D77" w:rsidRPr="002666CE">
        <w:t xml:space="preserve"> </w:t>
      </w:r>
      <w:r w:rsidR="007E483F" w:rsidRPr="002666CE">
        <w:t>15</w:t>
      </w:r>
      <w:r w:rsidRPr="002666CE">
        <w:t>.</w:t>
      </w:r>
    </w:p>
    <w:p w14:paraId="52609148" w14:textId="77777777" w:rsidR="00C04802" w:rsidRPr="002666CE" w:rsidRDefault="003E12C3" w:rsidP="00C04802">
      <w:pPr>
        <w:pStyle w:val="h5Section"/>
      </w:pPr>
      <w:bookmarkStart w:id="35" w:name="_Toc102127566"/>
      <w:r w:rsidRPr="002666CE">
        <w:t>19</w:t>
      </w:r>
      <w:r w:rsidR="00C04802" w:rsidRPr="002666CE">
        <w:t xml:space="preserve">  Impact of replacement determination</w:t>
      </w:r>
      <w:bookmarkEnd w:id="35"/>
    </w:p>
    <w:p w14:paraId="5DB259C3" w14:textId="77777777" w:rsidR="00C04802" w:rsidRPr="002666CE" w:rsidRDefault="00C04802" w:rsidP="00C04802">
      <w:pPr>
        <w:pStyle w:val="tMain"/>
      </w:pPr>
      <w:r w:rsidRPr="002666CE">
        <w:tab/>
      </w:r>
      <w:r w:rsidRPr="002666CE">
        <w:tab/>
      </w:r>
      <w:r w:rsidR="002A15A5" w:rsidRPr="002666CE">
        <w:t xml:space="preserve">A </w:t>
      </w:r>
      <w:r w:rsidRPr="002666CE">
        <w:t xml:space="preserve">GEMS labelling </w:t>
      </w:r>
      <w:r w:rsidR="002A15A5" w:rsidRPr="002666CE">
        <w:t>requirement</w:t>
      </w:r>
      <w:r w:rsidRPr="002666CE">
        <w:t xml:space="preserve"> of this Determination</w:t>
      </w:r>
      <w:r w:rsidR="002A15A5" w:rsidRPr="002666CE">
        <w:t xml:space="preserve"> (the </w:t>
      </w:r>
      <w:r w:rsidR="002A15A5" w:rsidRPr="002666CE">
        <w:rPr>
          <w:b/>
          <w:i/>
        </w:rPr>
        <w:t>revoked requirement</w:t>
      </w:r>
      <w:r w:rsidR="002A15A5" w:rsidRPr="002666CE">
        <w:t>)</w:t>
      </w:r>
      <w:r w:rsidRPr="002666CE">
        <w:t xml:space="preserve"> </w:t>
      </w:r>
      <w:r w:rsidR="002A15A5" w:rsidRPr="002666CE">
        <w:t xml:space="preserve">is </w:t>
      </w:r>
      <w:r w:rsidRPr="002666CE">
        <w:t>taken to be complied with if:</w:t>
      </w:r>
    </w:p>
    <w:p w14:paraId="1E2A692E" w14:textId="77777777" w:rsidR="00C04802" w:rsidRPr="002666CE" w:rsidRDefault="00C04802" w:rsidP="00C04802">
      <w:pPr>
        <w:pStyle w:val="tPara"/>
      </w:pPr>
      <w:r w:rsidRPr="002666CE">
        <w:tab/>
      </w:r>
      <w:r w:rsidR="003E12C3" w:rsidRPr="002666CE">
        <w:t>(a)</w:t>
      </w:r>
      <w:r w:rsidRPr="002666CE">
        <w:tab/>
        <w:t xml:space="preserve">this </w:t>
      </w:r>
      <w:r w:rsidR="00865224" w:rsidRPr="002666CE">
        <w:t>D</w:t>
      </w:r>
      <w:r w:rsidRPr="002666CE">
        <w:t>etermination is revoked in accordance with paragraph 35(1)(a) of the Act; and</w:t>
      </w:r>
    </w:p>
    <w:p w14:paraId="5C11CD4B" w14:textId="77777777" w:rsidR="00C04802" w:rsidRPr="002666CE" w:rsidRDefault="00C04802" w:rsidP="00C04802">
      <w:pPr>
        <w:pStyle w:val="tPara"/>
      </w:pPr>
      <w:r w:rsidRPr="002666CE">
        <w:tab/>
      </w:r>
      <w:r w:rsidR="003E12C3" w:rsidRPr="002666CE">
        <w:t>(b)</w:t>
      </w:r>
      <w:r w:rsidRPr="002666CE">
        <w:tab/>
        <w:t xml:space="preserve">another GEMS determination (the </w:t>
      </w:r>
      <w:r w:rsidRPr="002666CE">
        <w:rPr>
          <w:b/>
          <w:i/>
        </w:rPr>
        <w:t>replacement determination</w:t>
      </w:r>
      <w:r w:rsidRPr="002666CE">
        <w:t>)</w:t>
      </w:r>
      <w:r w:rsidR="000F768C" w:rsidRPr="002666CE">
        <w:t xml:space="preserve"> is made in </w:t>
      </w:r>
      <w:r w:rsidRPr="002666CE">
        <w:t>accordance with paragraph 35(1)(b) of the Act; and</w:t>
      </w:r>
    </w:p>
    <w:p w14:paraId="31FDB04E" w14:textId="77777777" w:rsidR="00C04802" w:rsidRPr="002666CE" w:rsidRDefault="00C04802" w:rsidP="00C04802">
      <w:pPr>
        <w:pStyle w:val="tPara"/>
      </w:pPr>
      <w:r w:rsidRPr="002666CE">
        <w:tab/>
      </w:r>
      <w:r w:rsidR="003E12C3" w:rsidRPr="002666CE">
        <w:t>(c)</w:t>
      </w:r>
      <w:r w:rsidRPr="002666CE">
        <w:tab/>
      </w:r>
      <w:r w:rsidR="002A15A5" w:rsidRPr="002666CE">
        <w:t xml:space="preserve">a </w:t>
      </w:r>
      <w:r w:rsidRPr="002666CE">
        <w:t xml:space="preserve">transitional </w:t>
      </w:r>
      <w:r w:rsidR="002A15A5" w:rsidRPr="002666CE">
        <w:t>GEMS labelling requirement</w:t>
      </w:r>
      <w:r w:rsidRPr="002666CE">
        <w:t xml:space="preserve"> </w:t>
      </w:r>
      <w:r w:rsidR="002A15A5" w:rsidRPr="002666CE">
        <w:t xml:space="preserve">(the </w:t>
      </w:r>
      <w:r w:rsidR="002A15A5" w:rsidRPr="002666CE">
        <w:rPr>
          <w:b/>
          <w:i/>
        </w:rPr>
        <w:t>replacement requirement</w:t>
      </w:r>
      <w:r w:rsidR="002A15A5" w:rsidRPr="002666CE">
        <w:t xml:space="preserve">) </w:t>
      </w:r>
      <w:r w:rsidRPr="002666CE">
        <w:t xml:space="preserve">of the replacement determination </w:t>
      </w:r>
      <w:r w:rsidR="002A15A5" w:rsidRPr="002666CE">
        <w:rPr>
          <w:b/>
          <w:i/>
        </w:rPr>
        <w:t xml:space="preserve"> </w:t>
      </w:r>
      <w:r w:rsidR="000F768C" w:rsidRPr="002666CE">
        <w:t>provide</w:t>
      </w:r>
      <w:r w:rsidR="002A15A5" w:rsidRPr="002666CE">
        <w:t>s</w:t>
      </w:r>
      <w:r w:rsidR="000F768C" w:rsidRPr="002666CE">
        <w:t xml:space="preserve"> that</w:t>
      </w:r>
      <w:r w:rsidR="002A15A5" w:rsidRPr="002666CE">
        <w:t>, if the replacement requirement is complied with, the revoked requirement is taken to be complied with.</w:t>
      </w:r>
    </w:p>
    <w:p w14:paraId="6C61760D" w14:textId="77777777" w:rsidR="005E2836" w:rsidRPr="002666CE" w:rsidRDefault="005E2836" w:rsidP="00C04802">
      <w:pPr>
        <w:pStyle w:val="tPara"/>
      </w:pPr>
    </w:p>
    <w:p w14:paraId="71FAC921" w14:textId="77777777" w:rsidR="005E2836" w:rsidRPr="002666CE" w:rsidRDefault="005E2836" w:rsidP="00C04802">
      <w:pPr>
        <w:pStyle w:val="tPara"/>
        <w:sectPr w:rsidR="005E2836" w:rsidRPr="002666CE" w:rsidSect="00847022">
          <w:headerReference w:type="default" r:id="rId31"/>
          <w:headerReference w:type="first" r:id="rId32"/>
          <w:type w:val="continuous"/>
          <w:pgSz w:w="11906" w:h="16838"/>
          <w:pgMar w:top="1440" w:right="1440" w:bottom="1440" w:left="1440" w:header="709" w:footer="709" w:gutter="0"/>
          <w:cols w:space="708"/>
          <w:titlePg/>
          <w:docGrid w:linePitch="360"/>
        </w:sectPr>
      </w:pPr>
    </w:p>
    <w:p w14:paraId="353C6B46" w14:textId="77777777" w:rsidR="00026CBB" w:rsidRPr="002666CE" w:rsidRDefault="003E12C3" w:rsidP="00026CBB">
      <w:pPr>
        <w:pStyle w:val="h2Part"/>
      </w:pPr>
      <w:bookmarkStart w:id="36" w:name="_Toc102127567"/>
      <w:r w:rsidRPr="002666CE">
        <w:t>Part 5</w:t>
      </w:r>
      <w:r w:rsidR="00026CBB" w:rsidRPr="002666CE">
        <w:t>—Other requirements</w:t>
      </w:r>
      <w:bookmarkEnd w:id="36"/>
    </w:p>
    <w:p w14:paraId="69EC2CE7" w14:textId="77777777" w:rsidR="00A35756" w:rsidRPr="002666CE" w:rsidRDefault="003E12C3" w:rsidP="00A35756">
      <w:pPr>
        <w:pStyle w:val="h5Section"/>
      </w:pPr>
      <w:bookmarkStart w:id="37" w:name="_Toc102127568"/>
      <w:r w:rsidRPr="002666CE">
        <w:t>20</w:t>
      </w:r>
      <w:r w:rsidR="00A35756" w:rsidRPr="002666CE">
        <w:t xml:space="preserve">  Purpose of Part</w:t>
      </w:r>
      <w:bookmarkEnd w:id="37"/>
    </w:p>
    <w:p w14:paraId="248376E8" w14:textId="77777777" w:rsidR="00A35756" w:rsidRPr="002666CE" w:rsidRDefault="00A35756" w:rsidP="00A35756">
      <w:pPr>
        <w:pStyle w:val="tMain"/>
      </w:pPr>
      <w:r w:rsidRPr="002666CE">
        <w:tab/>
      </w:r>
      <w:r w:rsidRPr="002666CE">
        <w:tab/>
        <w:t>For subsection 24(2) of the Act, this Part specifies other requirements in accordance with section 27 of the Act for product classes covered by this Determination.</w:t>
      </w:r>
    </w:p>
    <w:p w14:paraId="627565B7" w14:textId="77777777" w:rsidR="00814EE5" w:rsidRPr="002666CE" w:rsidRDefault="003E12C3" w:rsidP="00814EE5">
      <w:pPr>
        <w:pStyle w:val="h5Section"/>
      </w:pPr>
      <w:bookmarkStart w:id="38" w:name="_Toc102127569"/>
      <w:r w:rsidRPr="002666CE">
        <w:t>21</w:t>
      </w:r>
      <w:r w:rsidR="00814EE5" w:rsidRPr="002666CE">
        <w:t xml:space="preserve">  </w:t>
      </w:r>
      <w:r w:rsidR="00A02B3B" w:rsidRPr="002666CE">
        <w:t>H</w:t>
      </w:r>
      <w:r w:rsidR="00814EE5" w:rsidRPr="002666CE">
        <w:t>igh efficiency level</w:t>
      </w:r>
      <w:bookmarkEnd w:id="38"/>
    </w:p>
    <w:p w14:paraId="4CCC099A" w14:textId="77777777" w:rsidR="00A02B3B" w:rsidRPr="002666CE" w:rsidRDefault="00A02B3B" w:rsidP="00A02B3B">
      <w:pPr>
        <w:pStyle w:val="tMain"/>
      </w:pPr>
      <w:r w:rsidRPr="002666CE">
        <w:tab/>
      </w:r>
      <w:r w:rsidR="003E12C3" w:rsidRPr="002666CE">
        <w:t>(1)</w:t>
      </w:r>
      <w:r w:rsidRPr="002666CE">
        <w:tab/>
      </w:r>
      <w:r w:rsidR="00AE4070" w:rsidRPr="002666CE">
        <w:t xml:space="preserve">A </w:t>
      </w:r>
      <w:r w:rsidRPr="002666CE">
        <w:t xml:space="preserve">motor covered by this Determination </w:t>
      </w:r>
      <w:r w:rsidR="00AE4070" w:rsidRPr="002666CE">
        <w:t>meets the high efficiency level if its efficiency</w:t>
      </w:r>
      <w:r w:rsidR="00D56E05" w:rsidRPr="002666CE">
        <w:t xml:space="preserve"> at 75 per cent or 100 per cent of rated load</w:t>
      </w:r>
      <w:r w:rsidR="00AE4070" w:rsidRPr="002666CE">
        <w:t xml:space="preserve"> is </w:t>
      </w:r>
      <w:r w:rsidRPr="002666CE">
        <w:t>not less than:</w:t>
      </w:r>
    </w:p>
    <w:p w14:paraId="4A9936E8" w14:textId="77777777" w:rsidR="00A02B3B" w:rsidRPr="002666CE" w:rsidRDefault="00A02B3B" w:rsidP="00A02B3B">
      <w:pPr>
        <w:pStyle w:val="tPara"/>
      </w:pPr>
      <w:r w:rsidRPr="002666CE">
        <w:tab/>
      </w:r>
      <w:r w:rsidR="003E12C3" w:rsidRPr="002666CE">
        <w:t>(a)</w:t>
      </w:r>
      <w:r w:rsidRPr="002666CE">
        <w:tab/>
        <w:t xml:space="preserve">for a motor with a </w:t>
      </w:r>
      <w:r w:rsidR="006C7167" w:rsidRPr="002666CE">
        <w:t xml:space="preserve">rated output power </w:t>
      </w:r>
      <w:r w:rsidRPr="002666CE">
        <w:t xml:space="preserve">specified in </w:t>
      </w:r>
      <w:r w:rsidR="00F30AE8" w:rsidRPr="002666CE">
        <w:t>Table</w:t>
      </w:r>
      <w:r w:rsidR="00AA11B9" w:rsidRPr="002666CE">
        <w:t xml:space="preserve"> </w:t>
      </w:r>
      <w:r w:rsidR="00490E0C" w:rsidRPr="002666CE">
        <w:t xml:space="preserve">2 </w:t>
      </w:r>
      <w:r w:rsidR="00F30AE8" w:rsidRPr="002666CE">
        <w:t xml:space="preserve">in </w:t>
      </w:r>
      <w:r w:rsidR="007E483F" w:rsidRPr="002666CE">
        <w:t xml:space="preserve">Schedule </w:t>
      </w:r>
      <w:r w:rsidR="00490E0C" w:rsidRPr="002666CE">
        <w:t>1</w:t>
      </w:r>
      <w:r w:rsidRPr="002666CE">
        <w:t xml:space="preserve">—the </w:t>
      </w:r>
      <w:r w:rsidR="006C7167" w:rsidRPr="002666CE">
        <w:t xml:space="preserve">minimum efficiency </w:t>
      </w:r>
      <w:r w:rsidRPr="002666CE">
        <w:t>specified in the table for the type of motor; and</w:t>
      </w:r>
      <w:r w:rsidR="00490E0C" w:rsidRPr="002666CE">
        <w:t xml:space="preserve"> </w:t>
      </w:r>
    </w:p>
    <w:p w14:paraId="72DC3393" w14:textId="77777777" w:rsidR="00F30AE8" w:rsidRPr="002666CE" w:rsidRDefault="00A02B3B" w:rsidP="00EA651C">
      <w:pPr>
        <w:pStyle w:val="tPara"/>
      </w:pPr>
      <w:r w:rsidRPr="002666CE">
        <w:tab/>
      </w:r>
      <w:r w:rsidR="003E12C3" w:rsidRPr="002666CE">
        <w:t>(b)</w:t>
      </w:r>
      <w:r w:rsidRPr="002666CE">
        <w:tab/>
      </w:r>
      <w:r w:rsidR="0072530D" w:rsidRPr="002666CE">
        <w:t xml:space="preserve">for a motor with a rated output power in between the values specified in </w:t>
      </w:r>
      <w:r w:rsidR="0007215E" w:rsidRPr="002666CE">
        <w:t>Table </w:t>
      </w:r>
      <w:r w:rsidR="00490E0C" w:rsidRPr="002666CE">
        <w:t>2</w:t>
      </w:r>
      <w:r w:rsidRPr="002666CE">
        <w:t>—</w:t>
      </w:r>
      <w:r w:rsidR="00F30AE8" w:rsidRPr="002666CE">
        <w:t>the value determined in accordance with the method specified in</w:t>
      </w:r>
      <w:r w:rsidR="00EA651C" w:rsidRPr="002666CE">
        <w:t xml:space="preserve"> </w:t>
      </w:r>
      <w:r w:rsidR="00F30AE8" w:rsidRPr="002666CE">
        <w:t>clause 5.4.5</w:t>
      </w:r>
      <w:r w:rsidR="00EA651C" w:rsidRPr="002666CE">
        <w:t xml:space="preserve"> or </w:t>
      </w:r>
      <w:r w:rsidR="00F30AE8" w:rsidRPr="002666CE">
        <w:t>5.4.6</w:t>
      </w:r>
      <w:r w:rsidR="00EA651C" w:rsidRPr="002666CE">
        <w:t xml:space="preserve">, as appropriate, </w:t>
      </w:r>
      <w:r w:rsidR="00F30AE8" w:rsidRPr="002666CE">
        <w:t>of IEC 60034-30-1 Ed. 1.0.</w:t>
      </w:r>
    </w:p>
    <w:p w14:paraId="04B391AE" w14:textId="77777777" w:rsidR="00F30AE8" w:rsidRPr="002666CE" w:rsidRDefault="00F30AE8" w:rsidP="00F30AE8">
      <w:pPr>
        <w:pStyle w:val="nMain"/>
      </w:pPr>
      <w:r w:rsidRPr="002666CE">
        <w:t>Note 1:</w:t>
      </w:r>
      <w:r w:rsidRPr="002666CE">
        <w:tab/>
        <w:t>Clause 5.4.5 of IEC 60034-30-1 Ed. 1.0 deals with Interpolation of nominal efficiency limits of intermediate rated powers for 50 Hz mains supply frequency.</w:t>
      </w:r>
    </w:p>
    <w:p w14:paraId="77E87CAD" w14:textId="77777777" w:rsidR="00F30AE8" w:rsidRPr="002666CE" w:rsidRDefault="00F30AE8" w:rsidP="00F30AE8">
      <w:pPr>
        <w:pStyle w:val="nMain"/>
      </w:pPr>
      <w:r w:rsidRPr="002666CE">
        <w:t>Note 2:</w:t>
      </w:r>
      <w:r w:rsidRPr="002666CE">
        <w:tab/>
        <w:t>Clause 5.4.6 of IEC 60034-30-1 Ed. 1.0 deals with Interpolation of nominal efficiency limits of intermediate rated powers for 60 Hz mains supply frequency.</w:t>
      </w:r>
    </w:p>
    <w:p w14:paraId="2D03E917" w14:textId="77777777" w:rsidR="0095463D" w:rsidRPr="002666CE" w:rsidRDefault="0095463D" w:rsidP="0095463D">
      <w:pPr>
        <w:pStyle w:val="tMain"/>
      </w:pPr>
      <w:r w:rsidRPr="002666CE">
        <w:tab/>
      </w:r>
      <w:r w:rsidR="003E12C3" w:rsidRPr="002666CE">
        <w:t>(2)</w:t>
      </w:r>
      <w:r w:rsidRPr="002666CE">
        <w:tab/>
        <w:t>A motor may be designated as “high efficiency” only if it meets the high efficiency level.</w:t>
      </w:r>
    </w:p>
    <w:p w14:paraId="0A11F518" w14:textId="77777777" w:rsidR="00F30AE8" w:rsidRPr="002666CE" w:rsidRDefault="00F30AE8" w:rsidP="00F30AE8">
      <w:pPr>
        <w:pStyle w:val="tMain"/>
      </w:pPr>
      <w:r w:rsidRPr="002666CE">
        <w:tab/>
      </w:r>
      <w:r w:rsidR="003E12C3" w:rsidRPr="002666CE">
        <w:t>(3)</w:t>
      </w:r>
      <w:r w:rsidRPr="002666CE">
        <w:tab/>
        <w:t>For subsection </w:t>
      </w:r>
      <w:r w:rsidR="007E483F" w:rsidRPr="002666CE">
        <w:t>(1)</w:t>
      </w:r>
      <w:r w:rsidRPr="002666CE">
        <w:t>, the types</w:t>
      </w:r>
      <w:r w:rsidRPr="002666CE">
        <w:rPr>
          <w:b/>
          <w:i/>
        </w:rPr>
        <w:t xml:space="preserve"> </w:t>
      </w:r>
      <w:r w:rsidRPr="002666CE">
        <w:t>of motor are:</w:t>
      </w:r>
    </w:p>
    <w:p w14:paraId="6DF4561C" w14:textId="77777777" w:rsidR="00F30AE8" w:rsidRPr="002666CE" w:rsidRDefault="00F30AE8" w:rsidP="00F30AE8">
      <w:pPr>
        <w:pStyle w:val="tPara"/>
      </w:pPr>
      <w:r w:rsidRPr="002666CE">
        <w:tab/>
      </w:r>
      <w:r w:rsidR="003E12C3" w:rsidRPr="002666CE">
        <w:t>(a)</w:t>
      </w:r>
      <w:r w:rsidRPr="002666CE">
        <w:tab/>
        <w:t>50</w:t>
      </w:r>
      <w:r w:rsidR="00C908B7" w:rsidRPr="002666CE">
        <w:t xml:space="preserve"> </w:t>
      </w:r>
      <w:r w:rsidRPr="002666CE">
        <w:t>Hz and 60</w:t>
      </w:r>
      <w:r w:rsidR="00C908B7" w:rsidRPr="002666CE">
        <w:t xml:space="preserve"> </w:t>
      </w:r>
      <w:r w:rsidRPr="002666CE">
        <w:t>Hz; and</w:t>
      </w:r>
    </w:p>
    <w:p w14:paraId="51985972" w14:textId="77777777" w:rsidR="00F30AE8" w:rsidRPr="002666CE" w:rsidRDefault="00F30AE8" w:rsidP="00A02B3B">
      <w:pPr>
        <w:pStyle w:val="tPara"/>
      </w:pPr>
      <w:r w:rsidRPr="002666CE">
        <w:tab/>
      </w:r>
      <w:r w:rsidR="003E12C3" w:rsidRPr="002666CE">
        <w:t>(b)</w:t>
      </w:r>
      <w:r w:rsidRPr="002666CE">
        <w:tab/>
        <w:t>2</w:t>
      </w:r>
      <w:r w:rsidRPr="002666CE">
        <w:noBreakHyphen/>
        <w:t>pole, 4</w:t>
      </w:r>
      <w:r w:rsidRPr="002666CE">
        <w:noBreakHyphen/>
        <w:t>pole, 6</w:t>
      </w:r>
      <w:r w:rsidRPr="002666CE">
        <w:noBreakHyphen/>
        <w:t>pole and 8</w:t>
      </w:r>
      <w:r w:rsidRPr="002666CE">
        <w:noBreakHyphen/>
        <w:t>pole.</w:t>
      </w:r>
    </w:p>
    <w:p w14:paraId="5CAC4C32" w14:textId="77777777" w:rsidR="00814EE5" w:rsidRPr="002666CE" w:rsidRDefault="003E12C3" w:rsidP="00814EE5">
      <w:pPr>
        <w:pStyle w:val="h5Section"/>
      </w:pPr>
      <w:bookmarkStart w:id="39" w:name="_Toc102127570"/>
      <w:r w:rsidRPr="002666CE">
        <w:t>22</w:t>
      </w:r>
      <w:r w:rsidR="00814EE5" w:rsidRPr="002666CE">
        <w:t xml:space="preserve">  Conducting tests</w:t>
      </w:r>
      <w:bookmarkEnd w:id="39"/>
    </w:p>
    <w:p w14:paraId="58F3F593" w14:textId="77777777" w:rsidR="00814EE5" w:rsidRPr="002666CE" w:rsidRDefault="00814EE5" w:rsidP="00814EE5">
      <w:pPr>
        <w:pStyle w:val="tMain"/>
      </w:pPr>
      <w:r w:rsidRPr="002666CE">
        <w:tab/>
      </w:r>
      <w:r w:rsidRPr="002666CE">
        <w:tab/>
      </w:r>
      <w:r w:rsidR="000A73F2" w:rsidRPr="002666CE">
        <w:t>T</w:t>
      </w:r>
      <w:r w:rsidRPr="002666CE">
        <w:t xml:space="preserve">he specified requirements for conducting tests </w:t>
      </w:r>
      <w:r w:rsidR="000A73F2" w:rsidRPr="002666CE">
        <w:t xml:space="preserve">for the purposes of this Part </w:t>
      </w:r>
      <w:r w:rsidRPr="002666CE">
        <w:t xml:space="preserve">are the same as the requirements specified in </w:t>
      </w:r>
      <w:r w:rsidR="003C31C2" w:rsidRPr="002666CE">
        <w:t xml:space="preserve">section </w:t>
      </w:r>
      <w:r w:rsidR="007E483F" w:rsidRPr="002666CE">
        <w:t>15</w:t>
      </w:r>
      <w:r w:rsidRPr="002666CE">
        <w:t>.</w:t>
      </w:r>
    </w:p>
    <w:p w14:paraId="2220F952" w14:textId="77777777" w:rsidR="005E2836" w:rsidRPr="002666CE" w:rsidRDefault="005E2836" w:rsidP="00814EE5">
      <w:pPr>
        <w:pStyle w:val="tMain"/>
      </w:pPr>
    </w:p>
    <w:p w14:paraId="66098E5C" w14:textId="77777777" w:rsidR="005E2836" w:rsidRPr="002666CE" w:rsidRDefault="005E2836" w:rsidP="00814EE5">
      <w:pPr>
        <w:pStyle w:val="tMain"/>
        <w:sectPr w:rsidR="005E2836" w:rsidRPr="002666CE" w:rsidSect="00847022">
          <w:headerReference w:type="default" r:id="rId33"/>
          <w:type w:val="continuous"/>
          <w:pgSz w:w="11906" w:h="16838"/>
          <w:pgMar w:top="1440" w:right="1440" w:bottom="1440" w:left="1440" w:header="709" w:footer="709" w:gutter="0"/>
          <w:cols w:space="708"/>
          <w:titlePg/>
          <w:docGrid w:linePitch="360"/>
        </w:sectPr>
      </w:pPr>
    </w:p>
    <w:p w14:paraId="17A75BE1" w14:textId="77777777" w:rsidR="008C5E0E" w:rsidRPr="002666CE" w:rsidRDefault="008C5E0E" w:rsidP="008C5E0E">
      <w:pPr>
        <w:rPr>
          <w:sz w:val="20"/>
        </w:rPr>
      </w:pPr>
      <w:r w:rsidRPr="002666CE">
        <w:rPr>
          <w:sz w:val="20"/>
        </w:rPr>
        <w:br w:type="page"/>
      </w:r>
    </w:p>
    <w:p w14:paraId="0A7C9544" w14:textId="77777777" w:rsidR="00AC3E49" w:rsidRPr="002666CE" w:rsidRDefault="00AC3E49" w:rsidP="00AC3E49">
      <w:pPr>
        <w:pStyle w:val="h1Chap"/>
      </w:pPr>
      <w:bookmarkStart w:id="40" w:name="_Toc102127571"/>
      <w:bookmarkStart w:id="41" w:name="_Toc298750781"/>
      <w:r w:rsidRPr="002666CE">
        <w:t>Schedule 1—Minimum efficiency levels</w:t>
      </w:r>
      <w:bookmarkEnd w:id="40"/>
    </w:p>
    <w:p w14:paraId="687712F7" w14:textId="77777777" w:rsidR="00AC3E49" w:rsidRPr="002666CE" w:rsidRDefault="00AC3E49" w:rsidP="00AC3E49">
      <w:pPr>
        <w:pStyle w:val="ntoHeading"/>
      </w:pPr>
      <w:r w:rsidRPr="002666CE">
        <w:t>Note:</w:t>
      </w:r>
      <w:r w:rsidRPr="002666CE">
        <w:tab/>
        <w:t>See sections 14 and 21 of this Determination.</w:t>
      </w:r>
    </w:p>
    <w:p w14:paraId="3B1F6F96" w14:textId="77777777" w:rsidR="00AC3E49" w:rsidRPr="002666CE" w:rsidRDefault="00AC3E49" w:rsidP="00AC3E49">
      <w:pPr>
        <w:pStyle w:val="h5Section"/>
      </w:pPr>
      <w:bookmarkStart w:id="42" w:name="_Toc102127572"/>
      <w:r w:rsidRPr="002666CE">
        <w:t xml:space="preserve">1  Table </w:t>
      </w:r>
      <w:r w:rsidR="004026BA" w:rsidRPr="002666CE">
        <w:t>1</w:t>
      </w:r>
      <w:r w:rsidRPr="002666CE">
        <w:t>—GEMS level requirements</w:t>
      </w:r>
      <w:bookmarkEnd w:id="42"/>
      <w:r w:rsidR="004026BA" w:rsidRPr="002666CE">
        <w:t xml:space="preserve"> </w:t>
      </w:r>
    </w:p>
    <w:p w14:paraId="4008AFE0" w14:textId="77777777" w:rsidR="00AC3E49" w:rsidRPr="002666CE" w:rsidRDefault="00AC3E49" w:rsidP="00AC3E49">
      <w:pPr>
        <w:pStyle w:val="tMain"/>
        <w:spacing w:after="120"/>
      </w:pPr>
      <w:r w:rsidRPr="002666CE">
        <w:tab/>
      </w:r>
      <w:r w:rsidRPr="002666CE">
        <w:tab/>
        <w:t xml:space="preserve">For section 14 of this Determination, Table </w:t>
      </w:r>
      <w:r w:rsidR="00976401" w:rsidRPr="002666CE">
        <w:t>1</w:t>
      </w:r>
      <w:r w:rsidRPr="002666CE">
        <w:t xml:space="preserve"> is as follows:</w:t>
      </w:r>
    </w:p>
    <w:tbl>
      <w:tblPr>
        <w:tblW w:w="9072" w:type="dxa"/>
        <w:tblLayout w:type="fixed"/>
        <w:tblCellMar>
          <w:left w:w="0" w:type="dxa"/>
          <w:right w:w="0" w:type="dxa"/>
        </w:tblCellMar>
        <w:tblLook w:val="04A0" w:firstRow="1" w:lastRow="0" w:firstColumn="1" w:lastColumn="0" w:noHBand="0" w:noVBand="1"/>
      </w:tblPr>
      <w:tblGrid>
        <w:gridCol w:w="711"/>
        <w:gridCol w:w="711"/>
        <w:gridCol w:w="956"/>
        <w:gridCol w:w="956"/>
        <w:gridCol w:w="956"/>
        <w:gridCol w:w="957"/>
        <w:gridCol w:w="956"/>
        <w:gridCol w:w="956"/>
        <w:gridCol w:w="956"/>
        <w:gridCol w:w="957"/>
      </w:tblGrid>
      <w:tr w:rsidR="00AC3E49" w:rsidRPr="002666CE" w14:paraId="6F070127" w14:textId="77777777" w:rsidTr="002666CE">
        <w:trPr>
          <w:trHeight w:val="395"/>
          <w:tblHeader/>
        </w:trPr>
        <w:tc>
          <w:tcPr>
            <w:tcW w:w="1422" w:type="dxa"/>
            <w:gridSpan w:val="2"/>
            <w:vMerge w:val="restart"/>
            <w:tcBorders>
              <w:top w:val="single" w:sz="18" w:space="0" w:color="auto"/>
              <w:right w:val="double" w:sz="4" w:space="0" w:color="auto"/>
            </w:tcBorders>
            <w:shd w:val="clear" w:color="auto" w:fill="auto"/>
            <w:vAlign w:val="center"/>
            <w:hideMark/>
          </w:tcPr>
          <w:p w14:paraId="284FEACF" w14:textId="77777777" w:rsidR="00AC3E49" w:rsidRPr="002666CE" w:rsidRDefault="00AC3E49" w:rsidP="00AC3E49">
            <w:pPr>
              <w:jc w:val="center"/>
              <w:rPr>
                <w:b/>
                <w:bCs/>
                <w:sz w:val="20"/>
              </w:rPr>
            </w:pPr>
            <w:r w:rsidRPr="002666CE">
              <w:rPr>
                <w:b/>
                <w:bCs/>
                <w:sz w:val="20"/>
              </w:rPr>
              <w:t>Rated output power (kW)</w:t>
            </w:r>
          </w:p>
        </w:tc>
        <w:tc>
          <w:tcPr>
            <w:tcW w:w="3825" w:type="dxa"/>
            <w:gridSpan w:val="4"/>
            <w:tcBorders>
              <w:top w:val="single" w:sz="18" w:space="0" w:color="auto"/>
              <w:left w:val="double" w:sz="4" w:space="0" w:color="auto"/>
              <w:right w:val="double" w:sz="4" w:space="0" w:color="auto"/>
            </w:tcBorders>
            <w:shd w:val="clear" w:color="auto" w:fill="auto"/>
            <w:vAlign w:val="center"/>
            <w:hideMark/>
          </w:tcPr>
          <w:p w14:paraId="1CEFD726" w14:textId="77777777" w:rsidR="00AC3E49" w:rsidRPr="002666CE" w:rsidRDefault="00AC3E49" w:rsidP="00AC3E49">
            <w:pPr>
              <w:jc w:val="center"/>
              <w:rPr>
                <w:b/>
                <w:bCs/>
                <w:sz w:val="20"/>
              </w:rPr>
            </w:pPr>
            <w:r w:rsidRPr="002666CE">
              <w:rPr>
                <w:b/>
                <w:bCs/>
                <w:sz w:val="20"/>
              </w:rPr>
              <w:t>50 Hz motors</w:t>
            </w:r>
          </w:p>
          <w:p w14:paraId="381D9F60" w14:textId="77777777" w:rsidR="00AC3E49" w:rsidRPr="002666CE" w:rsidRDefault="00AC3E49" w:rsidP="00AC3E49">
            <w:pPr>
              <w:jc w:val="center"/>
              <w:rPr>
                <w:b/>
                <w:bCs/>
                <w:sz w:val="20"/>
              </w:rPr>
            </w:pPr>
            <w:r w:rsidRPr="002666CE">
              <w:rPr>
                <w:b/>
                <w:bCs/>
                <w:sz w:val="20"/>
              </w:rPr>
              <w:t>Minimum efficiency (%)</w:t>
            </w:r>
          </w:p>
        </w:tc>
        <w:tc>
          <w:tcPr>
            <w:tcW w:w="3825" w:type="dxa"/>
            <w:gridSpan w:val="4"/>
            <w:tcBorders>
              <w:top w:val="single" w:sz="18" w:space="0" w:color="auto"/>
              <w:left w:val="double" w:sz="4" w:space="0" w:color="auto"/>
            </w:tcBorders>
          </w:tcPr>
          <w:p w14:paraId="63780628" w14:textId="77777777" w:rsidR="00AC3E49" w:rsidRPr="002666CE" w:rsidRDefault="00AC3E49" w:rsidP="00AC3E49">
            <w:pPr>
              <w:jc w:val="center"/>
              <w:rPr>
                <w:b/>
                <w:bCs/>
                <w:sz w:val="20"/>
              </w:rPr>
            </w:pPr>
            <w:r w:rsidRPr="002666CE">
              <w:rPr>
                <w:b/>
                <w:bCs/>
                <w:sz w:val="20"/>
              </w:rPr>
              <w:t>60 Hz motors</w:t>
            </w:r>
          </w:p>
          <w:p w14:paraId="0E911609" w14:textId="77777777" w:rsidR="00AC3E49" w:rsidRPr="002666CE" w:rsidRDefault="00AC3E49" w:rsidP="00AC3E49">
            <w:pPr>
              <w:jc w:val="center"/>
              <w:rPr>
                <w:b/>
                <w:bCs/>
                <w:sz w:val="20"/>
              </w:rPr>
            </w:pPr>
            <w:r w:rsidRPr="002666CE">
              <w:rPr>
                <w:b/>
                <w:bCs/>
                <w:sz w:val="20"/>
              </w:rPr>
              <w:t>Minimum efficiency (%)</w:t>
            </w:r>
          </w:p>
        </w:tc>
      </w:tr>
      <w:tr w:rsidR="00AC3E49" w:rsidRPr="002666CE" w14:paraId="623EF7E8" w14:textId="77777777" w:rsidTr="002666CE">
        <w:trPr>
          <w:trHeight w:val="300"/>
          <w:tblHeader/>
        </w:trPr>
        <w:tc>
          <w:tcPr>
            <w:tcW w:w="1422" w:type="dxa"/>
            <w:gridSpan w:val="2"/>
            <w:vMerge/>
            <w:tcBorders>
              <w:bottom w:val="single" w:sz="18" w:space="0" w:color="auto"/>
              <w:right w:val="double" w:sz="4" w:space="0" w:color="auto"/>
            </w:tcBorders>
            <w:shd w:val="clear" w:color="auto" w:fill="auto"/>
            <w:hideMark/>
          </w:tcPr>
          <w:p w14:paraId="7AC4239C" w14:textId="77777777" w:rsidR="00AC3E49" w:rsidRPr="002666CE" w:rsidRDefault="00AC3E49" w:rsidP="00AC3E49">
            <w:pPr>
              <w:jc w:val="center"/>
              <w:rPr>
                <w:b/>
                <w:bCs/>
                <w:sz w:val="20"/>
              </w:rPr>
            </w:pPr>
          </w:p>
        </w:tc>
        <w:tc>
          <w:tcPr>
            <w:tcW w:w="956" w:type="dxa"/>
            <w:tcBorders>
              <w:left w:val="double" w:sz="4" w:space="0" w:color="auto"/>
              <w:bottom w:val="single" w:sz="18" w:space="0" w:color="auto"/>
            </w:tcBorders>
            <w:shd w:val="clear" w:color="auto" w:fill="auto"/>
            <w:vAlign w:val="center"/>
            <w:hideMark/>
          </w:tcPr>
          <w:p w14:paraId="51970DFC" w14:textId="77777777" w:rsidR="00AC3E49" w:rsidRPr="002666CE" w:rsidRDefault="00AC3E49" w:rsidP="00AC3E49">
            <w:pPr>
              <w:jc w:val="center"/>
              <w:rPr>
                <w:b/>
                <w:bCs/>
                <w:sz w:val="20"/>
              </w:rPr>
            </w:pPr>
            <w:r w:rsidRPr="002666CE">
              <w:rPr>
                <w:b/>
                <w:bCs/>
                <w:sz w:val="20"/>
              </w:rPr>
              <w:t>2-pole</w:t>
            </w:r>
          </w:p>
        </w:tc>
        <w:tc>
          <w:tcPr>
            <w:tcW w:w="956" w:type="dxa"/>
            <w:tcBorders>
              <w:bottom w:val="single" w:sz="18" w:space="0" w:color="auto"/>
            </w:tcBorders>
            <w:shd w:val="clear" w:color="auto" w:fill="auto"/>
            <w:vAlign w:val="center"/>
            <w:hideMark/>
          </w:tcPr>
          <w:p w14:paraId="2B004F32" w14:textId="77777777" w:rsidR="00AC3E49" w:rsidRPr="002666CE" w:rsidRDefault="00AC3E49" w:rsidP="00AC3E49">
            <w:pPr>
              <w:jc w:val="center"/>
              <w:rPr>
                <w:b/>
                <w:bCs/>
                <w:sz w:val="20"/>
              </w:rPr>
            </w:pPr>
            <w:r w:rsidRPr="002666CE">
              <w:rPr>
                <w:b/>
                <w:bCs/>
                <w:sz w:val="20"/>
              </w:rPr>
              <w:t>4-pole</w:t>
            </w:r>
          </w:p>
        </w:tc>
        <w:tc>
          <w:tcPr>
            <w:tcW w:w="956" w:type="dxa"/>
            <w:tcBorders>
              <w:bottom w:val="single" w:sz="18" w:space="0" w:color="auto"/>
            </w:tcBorders>
            <w:shd w:val="clear" w:color="auto" w:fill="auto"/>
            <w:vAlign w:val="center"/>
            <w:hideMark/>
          </w:tcPr>
          <w:p w14:paraId="45EAF20D" w14:textId="77777777" w:rsidR="00AC3E49" w:rsidRPr="002666CE" w:rsidRDefault="00AC3E49" w:rsidP="00AC3E49">
            <w:pPr>
              <w:jc w:val="center"/>
              <w:rPr>
                <w:b/>
                <w:bCs/>
                <w:sz w:val="20"/>
              </w:rPr>
            </w:pPr>
            <w:r w:rsidRPr="002666CE">
              <w:rPr>
                <w:b/>
                <w:bCs/>
                <w:sz w:val="20"/>
              </w:rPr>
              <w:t>6-pole</w:t>
            </w:r>
          </w:p>
        </w:tc>
        <w:tc>
          <w:tcPr>
            <w:tcW w:w="957" w:type="dxa"/>
            <w:tcBorders>
              <w:bottom w:val="single" w:sz="18" w:space="0" w:color="auto"/>
              <w:right w:val="double" w:sz="4" w:space="0" w:color="auto"/>
            </w:tcBorders>
            <w:shd w:val="clear" w:color="auto" w:fill="auto"/>
            <w:vAlign w:val="center"/>
            <w:hideMark/>
          </w:tcPr>
          <w:p w14:paraId="6154C219" w14:textId="77777777" w:rsidR="00AC3E49" w:rsidRPr="002666CE" w:rsidRDefault="00AC3E49" w:rsidP="00AC3E49">
            <w:pPr>
              <w:jc w:val="center"/>
              <w:rPr>
                <w:b/>
                <w:bCs/>
                <w:sz w:val="20"/>
              </w:rPr>
            </w:pPr>
            <w:r w:rsidRPr="002666CE">
              <w:rPr>
                <w:b/>
                <w:bCs/>
                <w:sz w:val="20"/>
              </w:rPr>
              <w:t>8-pole</w:t>
            </w:r>
          </w:p>
        </w:tc>
        <w:tc>
          <w:tcPr>
            <w:tcW w:w="956" w:type="dxa"/>
            <w:tcBorders>
              <w:left w:val="double" w:sz="4" w:space="0" w:color="auto"/>
              <w:bottom w:val="single" w:sz="18" w:space="0" w:color="auto"/>
            </w:tcBorders>
            <w:vAlign w:val="center"/>
          </w:tcPr>
          <w:p w14:paraId="0BA73012" w14:textId="77777777" w:rsidR="00AC3E49" w:rsidRPr="002666CE" w:rsidRDefault="00AC3E49" w:rsidP="00AC3E49">
            <w:pPr>
              <w:jc w:val="center"/>
              <w:rPr>
                <w:b/>
                <w:bCs/>
                <w:sz w:val="20"/>
              </w:rPr>
            </w:pPr>
            <w:r w:rsidRPr="002666CE">
              <w:rPr>
                <w:b/>
                <w:bCs/>
                <w:sz w:val="20"/>
              </w:rPr>
              <w:t>2-pole</w:t>
            </w:r>
          </w:p>
        </w:tc>
        <w:tc>
          <w:tcPr>
            <w:tcW w:w="956" w:type="dxa"/>
            <w:tcBorders>
              <w:bottom w:val="single" w:sz="18" w:space="0" w:color="auto"/>
            </w:tcBorders>
            <w:vAlign w:val="center"/>
          </w:tcPr>
          <w:p w14:paraId="27EBE71A" w14:textId="77777777" w:rsidR="00AC3E49" w:rsidRPr="002666CE" w:rsidRDefault="00AC3E49" w:rsidP="00AC3E49">
            <w:pPr>
              <w:jc w:val="center"/>
              <w:rPr>
                <w:b/>
                <w:bCs/>
                <w:sz w:val="20"/>
              </w:rPr>
            </w:pPr>
            <w:r w:rsidRPr="002666CE">
              <w:rPr>
                <w:b/>
                <w:bCs/>
                <w:sz w:val="20"/>
              </w:rPr>
              <w:t>4-pole</w:t>
            </w:r>
          </w:p>
        </w:tc>
        <w:tc>
          <w:tcPr>
            <w:tcW w:w="956" w:type="dxa"/>
            <w:tcBorders>
              <w:bottom w:val="single" w:sz="18" w:space="0" w:color="auto"/>
            </w:tcBorders>
            <w:vAlign w:val="center"/>
          </w:tcPr>
          <w:p w14:paraId="200D8BA4" w14:textId="77777777" w:rsidR="00AC3E49" w:rsidRPr="002666CE" w:rsidRDefault="00AC3E49" w:rsidP="00AC3E49">
            <w:pPr>
              <w:jc w:val="center"/>
              <w:rPr>
                <w:b/>
                <w:bCs/>
                <w:sz w:val="20"/>
              </w:rPr>
            </w:pPr>
            <w:r w:rsidRPr="002666CE">
              <w:rPr>
                <w:b/>
                <w:bCs/>
                <w:sz w:val="20"/>
              </w:rPr>
              <w:t>6-pole</w:t>
            </w:r>
          </w:p>
        </w:tc>
        <w:tc>
          <w:tcPr>
            <w:tcW w:w="957" w:type="dxa"/>
            <w:tcBorders>
              <w:bottom w:val="single" w:sz="18" w:space="0" w:color="auto"/>
            </w:tcBorders>
            <w:vAlign w:val="center"/>
          </w:tcPr>
          <w:p w14:paraId="42B2D916" w14:textId="77777777" w:rsidR="00AC3E49" w:rsidRPr="002666CE" w:rsidRDefault="00AC3E49" w:rsidP="00AC3E49">
            <w:pPr>
              <w:jc w:val="center"/>
              <w:rPr>
                <w:b/>
                <w:bCs/>
                <w:sz w:val="20"/>
              </w:rPr>
            </w:pPr>
            <w:r w:rsidRPr="002666CE">
              <w:rPr>
                <w:b/>
                <w:bCs/>
                <w:sz w:val="20"/>
              </w:rPr>
              <w:t>8-pole</w:t>
            </w:r>
          </w:p>
        </w:tc>
      </w:tr>
      <w:tr w:rsidR="00AC3E49" w:rsidRPr="002666CE" w14:paraId="49348693" w14:textId="77777777" w:rsidTr="00AC3E49">
        <w:trPr>
          <w:trHeight w:val="300"/>
        </w:trPr>
        <w:tc>
          <w:tcPr>
            <w:tcW w:w="711" w:type="dxa"/>
            <w:tcBorders>
              <w:top w:val="single" w:sz="18" w:space="0" w:color="auto"/>
            </w:tcBorders>
            <w:shd w:val="clear" w:color="auto" w:fill="auto"/>
          </w:tcPr>
          <w:p w14:paraId="24B97419" w14:textId="77777777" w:rsidR="00AC3E49" w:rsidRPr="002666CE" w:rsidRDefault="00AC3E49" w:rsidP="00AC3E49">
            <w:pPr>
              <w:jc w:val="right"/>
              <w:rPr>
                <w:sz w:val="20"/>
              </w:rPr>
            </w:pPr>
            <w:r w:rsidRPr="002666CE">
              <w:rPr>
                <w:sz w:val="20"/>
              </w:rPr>
              <w:t>0</w:t>
            </w:r>
          </w:p>
        </w:tc>
        <w:tc>
          <w:tcPr>
            <w:tcW w:w="711" w:type="dxa"/>
            <w:tcBorders>
              <w:top w:val="single" w:sz="18" w:space="0" w:color="auto"/>
              <w:right w:val="double" w:sz="4" w:space="0" w:color="auto"/>
            </w:tcBorders>
            <w:shd w:val="clear" w:color="auto" w:fill="auto"/>
          </w:tcPr>
          <w:p w14:paraId="79A79D60" w14:textId="77777777" w:rsidR="00AC3E49" w:rsidRPr="002666CE" w:rsidRDefault="00AC3E49" w:rsidP="00AC3E49">
            <w:pPr>
              <w:rPr>
                <w:sz w:val="20"/>
              </w:rPr>
            </w:pPr>
            <w:r w:rsidRPr="002666CE">
              <w:rPr>
                <w:sz w:val="20"/>
              </w:rPr>
              <w:t>.73</w:t>
            </w:r>
          </w:p>
        </w:tc>
        <w:tc>
          <w:tcPr>
            <w:tcW w:w="956" w:type="dxa"/>
            <w:tcBorders>
              <w:top w:val="single" w:sz="18" w:space="0" w:color="auto"/>
              <w:left w:val="double" w:sz="4" w:space="0" w:color="auto"/>
            </w:tcBorders>
            <w:shd w:val="clear" w:color="auto" w:fill="auto"/>
            <w:vAlign w:val="center"/>
            <w:hideMark/>
          </w:tcPr>
          <w:p w14:paraId="2E4D51DB" w14:textId="77777777" w:rsidR="00AC3E49" w:rsidRPr="002666CE" w:rsidRDefault="00AC3E49" w:rsidP="00AC3E49">
            <w:pPr>
              <w:jc w:val="center"/>
              <w:rPr>
                <w:sz w:val="20"/>
              </w:rPr>
            </w:pPr>
            <w:r w:rsidRPr="002666CE">
              <w:rPr>
                <w:sz w:val="20"/>
              </w:rPr>
              <w:t>77.4</w:t>
            </w:r>
          </w:p>
        </w:tc>
        <w:tc>
          <w:tcPr>
            <w:tcW w:w="956" w:type="dxa"/>
            <w:tcBorders>
              <w:top w:val="single" w:sz="18" w:space="0" w:color="auto"/>
            </w:tcBorders>
            <w:shd w:val="clear" w:color="auto" w:fill="auto"/>
            <w:vAlign w:val="center"/>
            <w:hideMark/>
          </w:tcPr>
          <w:p w14:paraId="6749FA46" w14:textId="77777777" w:rsidR="00AC3E49" w:rsidRPr="002666CE" w:rsidRDefault="00AC3E49" w:rsidP="00AC3E49">
            <w:pPr>
              <w:jc w:val="center"/>
              <w:rPr>
                <w:sz w:val="20"/>
              </w:rPr>
            </w:pPr>
            <w:r w:rsidRPr="002666CE">
              <w:rPr>
                <w:sz w:val="20"/>
              </w:rPr>
              <w:t>79.6</w:t>
            </w:r>
          </w:p>
        </w:tc>
        <w:tc>
          <w:tcPr>
            <w:tcW w:w="956" w:type="dxa"/>
            <w:tcBorders>
              <w:top w:val="single" w:sz="18" w:space="0" w:color="auto"/>
            </w:tcBorders>
            <w:shd w:val="clear" w:color="auto" w:fill="auto"/>
            <w:vAlign w:val="center"/>
            <w:hideMark/>
          </w:tcPr>
          <w:p w14:paraId="1C1346B8" w14:textId="77777777" w:rsidR="00AC3E49" w:rsidRPr="002666CE" w:rsidRDefault="00AC3E49" w:rsidP="00AC3E49">
            <w:pPr>
              <w:jc w:val="center"/>
              <w:rPr>
                <w:sz w:val="20"/>
              </w:rPr>
            </w:pPr>
            <w:r w:rsidRPr="002666CE">
              <w:rPr>
                <w:sz w:val="20"/>
              </w:rPr>
              <w:t>75.9</w:t>
            </w:r>
          </w:p>
        </w:tc>
        <w:tc>
          <w:tcPr>
            <w:tcW w:w="957" w:type="dxa"/>
            <w:tcBorders>
              <w:top w:val="single" w:sz="18" w:space="0" w:color="auto"/>
              <w:right w:val="double" w:sz="4" w:space="0" w:color="auto"/>
            </w:tcBorders>
            <w:shd w:val="clear" w:color="auto" w:fill="auto"/>
            <w:vAlign w:val="center"/>
            <w:hideMark/>
          </w:tcPr>
          <w:p w14:paraId="2A8CBAEA" w14:textId="77777777" w:rsidR="00AC3E49" w:rsidRPr="002666CE" w:rsidRDefault="00AC3E49" w:rsidP="00AC3E49">
            <w:pPr>
              <w:jc w:val="center"/>
              <w:rPr>
                <w:sz w:val="20"/>
              </w:rPr>
            </w:pPr>
            <w:r w:rsidRPr="002666CE">
              <w:rPr>
                <w:sz w:val="20"/>
              </w:rPr>
              <w:t>66.2</w:t>
            </w:r>
          </w:p>
        </w:tc>
        <w:tc>
          <w:tcPr>
            <w:tcW w:w="956" w:type="dxa"/>
            <w:tcBorders>
              <w:top w:val="single" w:sz="18" w:space="0" w:color="auto"/>
              <w:left w:val="double" w:sz="4" w:space="0" w:color="auto"/>
            </w:tcBorders>
            <w:vAlign w:val="center"/>
          </w:tcPr>
          <w:p w14:paraId="73EB7414" w14:textId="77777777" w:rsidR="00AC3E49" w:rsidRPr="002666CE" w:rsidRDefault="00AC3E49" w:rsidP="00AC3E49">
            <w:pPr>
              <w:jc w:val="center"/>
              <w:rPr>
                <w:sz w:val="20"/>
              </w:rPr>
            </w:pPr>
            <w:r w:rsidRPr="002666CE">
              <w:rPr>
                <w:sz w:val="20"/>
              </w:rPr>
              <w:t>75.5</w:t>
            </w:r>
          </w:p>
        </w:tc>
        <w:tc>
          <w:tcPr>
            <w:tcW w:w="956" w:type="dxa"/>
            <w:tcBorders>
              <w:top w:val="single" w:sz="18" w:space="0" w:color="auto"/>
            </w:tcBorders>
            <w:vAlign w:val="center"/>
          </w:tcPr>
          <w:p w14:paraId="2AD111A3" w14:textId="77777777" w:rsidR="00AC3E49" w:rsidRPr="002666CE" w:rsidRDefault="00AC3E49" w:rsidP="00AC3E49">
            <w:pPr>
              <w:jc w:val="center"/>
              <w:rPr>
                <w:sz w:val="20"/>
              </w:rPr>
            </w:pPr>
            <w:r w:rsidRPr="002666CE">
              <w:rPr>
                <w:sz w:val="20"/>
              </w:rPr>
              <w:t>78.0</w:t>
            </w:r>
          </w:p>
        </w:tc>
        <w:tc>
          <w:tcPr>
            <w:tcW w:w="956" w:type="dxa"/>
            <w:tcBorders>
              <w:top w:val="single" w:sz="18" w:space="0" w:color="auto"/>
            </w:tcBorders>
            <w:vAlign w:val="center"/>
          </w:tcPr>
          <w:p w14:paraId="319E631F" w14:textId="77777777" w:rsidR="00AC3E49" w:rsidRPr="002666CE" w:rsidRDefault="00AC3E49" w:rsidP="00AC3E49">
            <w:pPr>
              <w:jc w:val="center"/>
              <w:rPr>
                <w:sz w:val="20"/>
              </w:rPr>
            </w:pPr>
            <w:r w:rsidRPr="002666CE">
              <w:rPr>
                <w:sz w:val="20"/>
              </w:rPr>
              <w:t>73.0</w:t>
            </w:r>
          </w:p>
        </w:tc>
        <w:tc>
          <w:tcPr>
            <w:tcW w:w="957" w:type="dxa"/>
            <w:tcBorders>
              <w:top w:val="single" w:sz="18" w:space="0" w:color="auto"/>
            </w:tcBorders>
            <w:vAlign w:val="center"/>
          </w:tcPr>
          <w:p w14:paraId="244D6BFD" w14:textId="77777777" w:rsidR="00AC3E49" w:rsidRPr="002666CE" w:rsidRDefault="00AC3E49" w:rsidP="00AC3E49">
            <w:pPr>
              <w:jc w:val="center"/>
              <w:rPr>
                <w:sz w:val="20"/>
              </w:rPr>
            </w:pPr>
            <w:r w:rsidRPr="002666CE">
              <w:rPr>
                <w:sz w:val="20"/>
              </w:rPr>
              <w:t>66.0</w:t>
            </w:r>
          </w:p>
        </w:tc>
      </w:tr>
      <w:tr w:rsidR="00AC3E49" w:rsidRPr="002666CE" w14:paraId="1025DBD2" w14:textId="77777777" w:rsidTr="00AC3E49">
        <w:trPr>
          <w:trHeight w:val="300"/>
        </w:trPr>
        <w:tc>
          <w:tcPr>
            <w:tcW w:w="711" w:type="dxa"/>
            <w:shd w:val="clear" w:color="auto" w:fill="auto"/>
          </w:tcPr>
          <w:p w14:paraId="7F1BA20B" w14:textId="77777777" w:rsidR="00AC3E49" w:rsidRPr="002666CE" w:rsidRDefault="00AC3E49" w:rsidP="00AC3E49">
            <w:pPr>
              <w:jc w:val="right"/>
              <w:rPr>
                <w:sz w:val="20"/>
              </w:rPr>
            </w:pPr>
            <w:r w:rsidRPr="002666CE">
              <w:rPr>
                <w:sz w:val="20"/>
              </w:rPr>
              <w:t>0</w:t>
            </w:r>
          </w:p>
        </w:tc>
        <w:tc>
          <w:tcPr>
            <w:tcW w:w="711" w:type="dxa"/>
            <w:tcBorders>
              <w:right w:val="double" w:sz="4" w:space="0" w:color="auto"/>
            </w:tcBorders>
            <w:shd w:val="clear" w:color="auto" w:fill="auto"/>
          </w:tcPr>
          <w:p w14:paraId="62248EBC" w14:textId="77777777" w:rsidR="00AC3E49" w:rsidRPr="002666CE" w:rsidRDefault="00AC3E49" w:rsidP="00AC3E49">
            <w:pPr>
              <w:rPr>
                <w:sz w:val="20"/>
              </w:rPr>
            </w:pPr>
            <w:r w:rsidRPr="002666CE">
              <w:rPr>
                <w:sz w:val="20"/>
              </w:rPr>
              <w:t>.75</w:t>
            </w:r>
          </w:p>
        </w:tc>
        <w:tc>
          <w:tcPr>
            <w:tcW w:w="956" w:type="dxa"/>
            <w:tcBorders>
              <w:left w:val="double" w:sz="4" w:space="0" w:color="auto"/>
            </w:tcBorders>
            <w:shd w:val="clear" w:color="auto" w:fill="auto"/>
            <w:vAlign w:val="center"/>
            <w:hideMark/>
          </w:tcPr>
          <w:p w14:paraId="2F849D30" w14:textId="77777777" w:rsidR="00AC3E49" w:rsidRPr="002666CE" w:rsidRDefault="00AC3E49" w:rsidP="00AC3E49">
            <w:pPr>
              <w:jc w:val="center"/>
              <w:rPr>
                <w:sz w:val="20"/>
              </w:rPr>
            </w:pPr>
            <w:r w:rsidRPr="002666CE">
              <w:rPr>
                <w:sz w:val="20"/>
              </w:rPr>
              <w:t>77.4</w:t>
            </w:r>
          </w:p>
        </w:tc>
        <w:tc>
          <w:tcPr>
            <w:tcW w:w="956" w:type="dxa"/>
            <w:shd w:val="clear" w:color="auto" w:fill="auto"/>
            <w:vAlign w:val="center"/>
            <w:hideMark/>
          </w:tcPr>
          <w:p w14:paraId="0D8EFA94" w14:textId="77777777" w:rsidR="00AC3E49" w:rsidRPr="002666CE" w:rsidRDefault="00AC3E49" w:rsidP="00AC3E49">
            <w:pPr>
              <w:jc w:val="center"/>
              <w:rPr>
                <w:sz w:val="20"/>
              </w:rPr>
            </w:pPr>
            <w:r w:rsidRPr="002666CE">
              <w:rPr>
                <w:sz w:val="20"/>
              </w:rPr>
              <w:t>79.6</w:t>
            </w:r>
          </w:p>
        </w:tc>
        <w:tc>
          <w:tcPr>
            <w:tcW w:w="956" w:type="dxa"/>
            <w:shd w:val="clear" w:color="auto" w:fill="auto"/>
            <w:vAlign w:val="center"/>
            <w:hideMark/>
          </w:tcPr>
          <w:p w14:paraId="412FC5D3" w14:textId="77777777" w:rsidR="00AC3E49" w:rsidRPr="002666CE" w:rsidRDefault="00AC3E49" w:rsidP="00AC3E49">
            <w:pPr>
              <w:jc w:val="center"/>
              <w:rPr>
                <w:sz w:val="20"/>
              </w:rPr>
            </w:pPr>
            <w:r w:rsidRPr="002666CE">
              <w:rPr>
                <w:sz w:val="20"/>
              </w:rPr>
              <w:t>75.9</w:t>
            </w:r>
          </w:p>
        </w:tc>
        <w:tc>
          <w:tcPr>
            <w:tcW w:w="957" w:type="dxa"/>
            <w:tcBorders>
              <w:right w:val="double" w:sz="4" w:space="0" w:color="auto"/>
            </w:tcBorders>
            <w:shd w:val="clear" w:color="auto" w:fill="auto"/>
            <w:vAlign w:val="center"/>
            <w:hideMark/>
          </w:tcPr>
          <w:p w14:paraId="60C5031F" w14:textId="77777777" w:rsidR="00AC3E49" w:rsidRPr="002666CE" w:rsidRDefault="00AC3E49" w:rsidP="00AC3E49">
            <w:pPr>
              <w:jc w:val="center"/>
              <w:rPr>
                <w:sz w:val="20"/>
              </w:rPr>
            </w:pPr>
            <w:r w:rsidRPr="002666CE">
              <w:rPr>
                <w:sz w:val="20"/>
              </w:rPr>
              <w:t>66.2</w:t>
            </w:r>
          </w:p>
        </w:tc>
        <w:tc>
          <w:tcPr>
            <w:tcW w:w="956" w:type="dxa"/>
            <w:tcBorders>
              <w:left w:val="double" w:sz="4" w:space="0" w:color="auto"/>
            </w:tcBorders>
            <w:vAlign w:val="center"/>
          </w:tcPr>
          <w:p w14:paraId="0115A371" w14:textId="77777777" w:rsidR="00AC3E49" w:rsidRPr="002666CE" w:rsidRDefault="00AC3E49" w:rsidP="00AC3E49">
            <w:pPr>
              <w:jc w:val="center"/>
              <w:rPr>
                <w:sz w:val="20"/>
              </w:rPr>
            </w:pPr>
            <w:r w:rsidRPr="002666CE">
              <w:rPr>
                <w:sz w:val="20"/>
              </w:rPr>
              <w:t>75.5</w:t>
            </w:r>
          </w:p>
        </w:tc>
        <w:tc>
          <w:tcPr>
            <w:tcW w:w="956" w:type="dxa"/>
            <w:vAlign w:val="center"/>
          </w:tcPr>
          <w:p w14:paraId="362BDE19" w14:textId="77777777" w:rsidR="00AC3E49" w:rsidRPr="002666CE" w:rsidRDefault="00AC3E49" w:rsidP="00AC3E49">
            <w:pPr>
              <w:jc w:val="center"/>
              <w:rPr>
                <w:sz w:val="20"/>
              </w:rPr>
            </w:pPr>
            <w:r w:rsidRPr="002666CE">
              <w:rPr>
                <w:sz w:val="20"/>
              </w:rPr>
              <w:t>78.0</w:t>
            </w:r>
          </w:p>
        </w:tc>
        <w:tc>
          <w:tcPr>
            <w:tcW w:w="956" w:type="dxa"/>
            <w:vAlign w:val="center"/>
          </w:tcPr>
          <w:p w14:paraId="4BF439D4" w14:textId="77777777" w:rsidR="00AC3E49" w:rsidRPr="002666CE" w:rsidRDefault="00AC3E49" w:rsidP="00AC3E49">
            <w:pPr>
              <w:jc w:val="center"/>
              <w:rPr>
                <w:sz w:val="20"/>
              </w:rPr>
            </w:pPr>
            <w:r w:rsidRPr="002666CE">
              <w:rPr>
                <w:sz w:val="20"/>
              </w:rPr>
              <w:t>73.0</w:t>
            </w:r>
          </w:p>
        </w:tc>
        <w:tc>
          <w:tcPr>
            <w:tcW w:w="957" w:type="dxa"/>
            <w:vAlign w:val="center"/>
          </w:tcPr>
          <w:p w14:paraId="735B49A9" w14:textId="77777777" w:rsidR="00AC3E49" w:rsidRPr="002666CE" w:rsidRDefault="00AC3E49" w:rsidP="00AC3E49">
            <w:pPr>
              <w:jc w:val="center"/>
              <w:rPr>
                <w:sz w:val="20"/>
              </w:rPr>
            </w:pPr>
            <w:r w:rsidRPr="002666CE">
              <w:rPr>
                <w:sz w:val="20"/>
              </w:rPr>
              <w:t>66.0</w:t>
            </w:r>
          </w:p>
        </w:tc>
      </w:tr>
      <w:tr w:rsidR="00AC3E49" w:rsidRPr="002666CE" w14:paraId="3E7D071F" w14:textId="77777777" w:rsidTr="00AC3E49">
        <w:trPr>
          <w:trHeight w:val="300"/>
        </w:trPr>
        <w:tc>
          <w:tcPr>
            <w:tcW w:w="711" w:type="dxa"/>
            <w:shd w:val="clear" w:color="auto" w:fill="auto"/>
          </w:tcPr>
          <w:p w14:paraId="176ED1D8" w14:textId="77777777" w:rsidR="00AC3E49" w:rsidRPr="002666CE" w:rsidRDefault="00AC3E49" w:rsidP="00AC3E49">
            <w:pPr>
              <w:jc w:val="right"/>
              <w:rPr>
                <w:sz w:val="20"/>
              </w:rPr>
            </w:pPr>
            <w:r w:rsidRPr="002666CE">
              <w:rPr>
                <w:sz w:val="20"/>
              </w:rPr>
              <w:t>1</w:t>
            </w:r>
          </w:p>
        </w:tc>
        <w:tc>
          <w:tcPr>
            <w:tcW w:w="711" w:type="dxa"/>
            <w:tcBorders>
              <w:right w:val="double" w:sz="4" w:space="0" w:color="auto"/>
            </w:tcBorders>
            <w:shd w:val="clear" w:color="auto" w:fill="auto"/>
          </w:tcPr>
          <w:p w14:paraId="11751B0C" w14:textId="77777777" w:rsidR="00AC3E49" w:rsidRPr="002666CE" w:rsidRDefault="00AC3E49" w:rsidP="00AC3E49">
            <w:pPr>
              <w:rPr>
                <w:sz w:val="20"/>
              </w:rPr>
            </w:pPr>
            <w:r w:rsidRPr="002666CE">
              <w:rPr>
                <w:sz w:val="20"/>
              </w:rPr>
              <w:t>.1</w:t>
            </w:r>
          </w:p>
        </w:tc>
        <w:tc>
          <w:tcPr>
            <w:tcW w:w="956" w:type="dxa"/>
            <w:tcBorders>
              <w:left w:val="double" w:sz="4" w:space="0" w:color="auto"/>
            </w:tcBorders>
            <w:shd w:val="clear" w:color="auto" w:fill="auto"/>
            <w:vAlign w:val="center"/>
            <w:hideMark/>
          </w:tcPr>
          <w:p w14:paraId="549B4B16" w14:textId="77777777" w:rsidR="00AC3E49" w:rsidRPr="002666CE" w:rsidRDefault="00AC3E49" w:rsidP="00AC3E49">
            <w:pPr>
              <w:jc w:val="center"/>
              <w:rPr>
                <w:sz w:val="20"/>
              </w:rPr>
            </w:pPr>
            <w:r w:rsidRPr="002666CE">
              <w:rPr>
                <w:sz w:val="20"/>
              </w:rPr>
              <w:t>79.6</w:t>
            </w:r>
          </w:p>
        </w:tc>
        <w:tc>
          <w:tcPr>
            <w:tcW w:w="956" w:type="dxa"/>
            <w:shd w:val="clear" w:color="auto" w:fill="auto"/>
            <w:vAlign w:val="center"/>
            <w:hideMark/>
          </w:tcPr>
          <w:p w14:paraId="649C7FE1" w14:textId="77777777" w:rsidR="00AC3E49" w:rsidRPr="002666CE" w:rsidRDefault="00AC3E49" w:rsidP="00AC3E49">
            <w:pPr>
              <w:jc w:val="center"/>
              <w:rPr>
                <w:sz w:val="20"/>
              </w:rPr>
            </w:pPr>
            <w:r w:rsidRPr="002666CE">
              <w:rPr>
                <w:sz w:val="20"/>
              </w:rPr>
              <w:t>81.4</w:t>
            </w:r>
          </w:p>
        </w:tc>
        <w:tc>
          <w:tcPr>
            <w:tcW w:w="956" w:type="dxa"/>
            <w:shd w:val="clear" w:color="auto" w:fill="auto"/>
            <w:vAlign w:val="center"/>
            <w:hideMark/>
          </w:tcPr>
          <w:p w14:paraId="62E2C25D" w14:textId="77777777" w:rsidR="00AC3E49" w:rsidRPr="002666CE" w:rsidRDefault="00AC3E49" w:rsidP="00AC3E49">
            <w:pPr>
              <w:jc w:val="center"/>
              <w:rPr>
                <w:sz w:val="20"/>
              </w:rPr>
            </w:pPr>
            <w:r w:rsidRPr="002666CE">
              <w:rPr>
                <w:sz w:val="20"/>
              </w:rPr>
              <w:t>78.1</w:t>
            </w:r>
          </w:p>
        </w:tc>
        <w:tc>
          <w:tcPr>
            <w:tcW w:w="957" w:type="dxa"/>
            <w:tcBorders>
              <w:right w:val="double" w:sz="4" w:space="0" w:color="auto"/>
            </w:tcBorders>
            <w:shd w:val="clear" w:color="auto" w:fill="auto"/>
            <w:vAlign w:val="center"/>
            <w:hideMark/>
          </w:tcPr>
          <w:p w14:paraId="30474BA5" w14:textId="77777777" w:rsidR="00AC3E49" w:rsidRPr="002666CE" w:rsidRDefault="00AC3E49" w:rsidP="00AC3E49">
            <w:pPr>
              <w:jc w:val="center"/>
              <w:rPr>
                <w:sz w:val="20"/>
              </w:rPr>
            </w:pPr>
            <w:r w:rsidRPr="002666CE">
              <w:rPr>
                <w:sz w:val="20"/>
              </w:rPr>
              <w:t>70.8</w:t>
            </w:r>
          </w:p>
        </w:tc>
        <w:tc>
          <w:tcPr>
            <w:tcW w:w="956" w:type="dxa"/>
            <w:tcBorders>
              <w:left w:val="double" w:sz="4" w:space="0" w:color="auto"/>
            </w:tcBorders>
            <w:vAlign w:val="center"/>
          </w:tcPr>
          <w:p w14:paraId="3A2DB4F6" w14:textId="77777777" w:rsidR="00AC3E49" w:rsidRPr="002666CE" w:rsidRDefault="00AC3E49" w:rsidP="00AC3E49">
            <w:pPr>
              <w:jc w:val="center"/>
              <w:rPr>
                <w:sz w:val="20"/>
              </w:rPr>
            </w:pPr>
            <w:r w:rsidRPr="002666CE">
              <w:rPr>
                <w:sz w:val="20"/>
              </w:rPr>
              <w:t>82.5</w:t>
            </w:r>
          </w:p>
        </w:tc>
        <w:tc>
          <w:tcPr>
            <w:tcW w:w="956" w:type="dxa"/>
            <w:vAlign w:val="center"/>
          </w:tcPr>
          <w:p w14:paraId="068407CE" w14:textId="77777777" w:rsidR="00AC3E49" w:rsidRPr="002666CE" w:rsidRDefault="00AC3E49" w:rsidP="00AC3E49">
            <w:pPr>
              <w:jc w:val="center"/>
              <w:rPr>
                <w:sz w:val="20"/>
              </w:rPr>
            </w:pPr>
            <w:r w:rsidRPr="002666CE">
              <w:rPr>
                <w:sz w:val="20"/>
              </w:rPr>
              <w:t>84.0</w:t>
            </w:r>
          </w:p>
        </w:tc>
        <w:tc>
          <w:tcPr>
            <w:tcW w:w="956" w:type="dxa"/>
            <w:vAlign w:val="center"/>
          </w:tcPr>
          <w:p w14:paraId="122C136D" w14:textId="77777777" w:rsidR="00AC3E49" w:rsidRPr="002666CE" w:rsidRDefault="00AC3E49" w:rsidP="00AC3E49">
            <w:pPr>
              <w:jc w:val="center"/>
              <w:rPr>
                <w:sz w:val="20"/>
              </w:rPr>
            </w:pPr>
            <w:r w:rsidRPr="002666CE">
              <w:rPr>
                <w:sz w:val="20"/>
              </w:rPr>
              <w:t>85.5</w:t>
            </w:r>
          </w:p>
        </w:tc>
        <w:tc>
          <w:tcPr>
            <w:tcW w:w="957" w:type="dxa"/>
            <w:vAlign w:val="center"/>
          </w:tcPr>
          <w:p w14:paraId="3FF1E8CE" w14:textId="77777777" w:rsidR="00AC3E49" w:rsidRPr="002666CE" w:rsidRDefault="00AC3E49" w:rsidP="00AC3E49">
            <w:pPr>
              <w:jc w:val="center"/>
              <w:rPr>
                <w:sz w:val="20"/>
              </w:rPr>
            </w:pPr>
            <w:r w:rsidRPr="002666CE">
              <w:rPr>
                <w:sz w:val="20"/>
              </w:rPr>
              <w:t>75.5</w:t>
            </w:r>
          </w:p>
        </w:tc>
      </w:tr>
      <w:tr w:rsidR="00AC3E49" w:rsidRPr="002666CE" w14:paraId="125B84CC" w14:textId="77777777" w:rsidTr="00AC3E49">
        <w:trPr>
          <w:trHeight w:val="300"/>
        </w:trPr>
        <w:tc>
          <w:tcPr>
            <w:tcW w:w="711" w:type="dxa"/>
            <w:shd w:val="clear" w:color="auto" w:fill="auto"/>
          </w:tcPr>
          <w:p w14:paraId="5D86F365" w14:textId="77777777" w:rsidR="00AC3E49" w:rsidRPr="002666CE" w:rsidRDefault="00AC3E49" w:rsidP="00AC3E49">
            <w:pPr>
              <w:jc w:val="right"/>
              <w:rPr>
                <w:sz w:val="20"/>
              </w:rPr>
            </w:pPr>
            <w:r w:rsidRPr="002666CE">
              <w:rPr>
                <w:sz w:val="20"/>
              </w:rPr>
              <w:t>1</w:t>
            </w:r>
          </w:p>
        </w:tc>
        <w:tc>
          <w:tcPr>
            <w:tcW w:w="711" w:type="dxa"/>
            <w:tcBorders>
              <w:right w:val="double" w:sz="4" w:space="0" w:color="auto"/>
            </w:tcBorders>
            <w:shd w:val="clear" w:color="auto" w:fill="auto"/>
          </w:tcPr>
          <w:p w14:paraId="1D34604E" w14:textId="77777777" w:rsidR="00AC3E49" w:rsidRPr="002666CE" w:rsidRDefault="00AC3E49" w:rsidP="00AC3E49">
            <w:pPr>
              <w:rPr>
                <w:sz w:val="20"/>
              </w:rPr>
            </w:pPr>
            <w:r w:rsidRPr="002666CE">
              <w:rPr>
                <w:sz w:val="20"/>
              </w:rPr>
              <w:t>.5</w:t>
            </w:r>
          </w:p>
        </w:tc>
        <w:tc>
          <w:tcPr>
            <w:tcW w:w="956" w:type="dxa"/>
            <w:tcBorders>
              <w:left w:val="double" w:sz="4" w:space="0" w:color="auto"/>
            </w:tcBorders>
            <w:shd w:val="clear" w:color="auto" w:fill="auto"/>
            <w:vAlign w:val="center"/>
            <w:hideMark/>
          </w:tcPr>
          <w:p w14:paraId="7D5F586A" w14:textId="77777777" w:rsidR="00AC3E49" w:rsidRPr="002666CE" w:rsidRDefault="00AC3E49" w:rsidP="00AC3E49">
            <w:pPr>
              <w:jc w:val="center"/>
              <w:rPr>
                <w:sz w:val="20"/>
              </w:rPr>
            </w:pPr>
            <w:r w:rsidRPr="002666CE">
              <w:rPr>
                <w:sz w:val="20"/>
              </w:rPr>
              <w:t>81.3</w:t>
            </w:r>
          </w:p>
        </w:tc>
        <w:tc>
          <w:tcPr>
            <w:tcW w:w="956" w:type="dxa"/>
            <w:shd w:val="clear" w:color="auto" w:fill="auto"/>
            <w:vAlign w:val="center"/>
            <w:hideMark/>
          </w:tcPr>
          <w:p w14:paraId="4DCFD0AB" w14:textId="77777777" w:rsidR="00AC3E49" w:rsidRPr="002666CE" w:rsidRDefault="00AC3E49" w:rsidP="00AC3E49">
            <w:pPr>
              <w:jc w:val="center"/>
              <w:rPr>
                <w:sz w:val="20"/>
              </w:rPr>
            </w:pPr>
            <w:r w:rsidRPr="002666CE">
              <w:rPr>
                <w:sz w:val="20"/>
              </w:rPr>
              <w:t>82.8</w:t>
            </w:r>
          </w:p>
        </w:tc>
        <w:tc>
          <w:tcPr>
            <w:tcW w:w="956" w:type="dxa"/>
            <w:shd w:val="clear" w:color="auto" w:fill="auto"/>
            <w:vAlign w:val="center"/>
            <w:hideMark/>
          </w:tcPr>
          <w:p w14:paraId="38851B32" w14:textId="77777777" w:rsidR="00AC3E49" w:rsidRPr="002666CE" w:rsidRDefault="00AC3E49" w:rsidP="00AC3E49">
            <w:pPr>
              <w:jc w:val="center"/>
              <w:rPr>
                <w:sz w:val="20"/>
              </w:rPr>
            </w:pPr>
            <w:r w:rsidRPr="002666CE">
              <w:rPr>
                <w:sz w:val="20"/>
              </w:rPr>
              <w:t>79.8</w:t>
            </w:r>
          </w:p>
        </w:tc>
        <w:tc>
          <w:tcPr>
            <w:tcW w:w="957" w:type="dxa"/>
            <w:tcBorders>
              <w:right w:val="double" w:sz="4" w:space="0" w:color="auto"/>
            </w:tcBorders>
            <w:shd w:val="clear" w:color="auto" w:fill="auto"/>
            <w:vAlign w:val="center"/>
            <w:hideMark/>
          </w:tcPr>
          <w:p w14:paraId="6571164B" w14:textId="77777777" w:rsidR="00AC3E49" w:rsidRPr="002666CE" w:rsidRDefault="00AC3E49" w:rsidP="00AC3E49">
            <w:pPr>
              <w:jc w:val="center"/>
              <w:rPr>
                <w:sz w:val="20"/>
              </w:rPr>
            </w:pPr>
            <w:r w:rsidRPr="002666CE">
              <w:rPr>
                <w:sz w:val="20"/>
              </w:rPr>
              <w:t>74.1</w:t>
            </w:r>
          </w:p>
        </w:tc>
        <w:tc>
          <w:tcPr>
            <w:tcW w:w="956" w:type="dxa"/>
            <w:tcBorders>
              <w:left w:val="double" w:sz="4" w:space="0" w:color="auto"/>
            </w:tcBorders>
            <w:vAlign w:val="center"/>
          </w:tcPr>
          <w:p w14:paraId="3E711FE0" w14:textId="77777777" w:rsidR="00AC3E49" w:rsidRPr="002666CE" w:rsidRDefault="00AC3E49" w:rsidP="00AC3E49">
            <w:pPr>
              <w:jc w:val="center"/>
              <w:rPr>
                <w:sz w:val="20"/>
              </w:rPr>
            </w:pPr>
            <w:r w:rsidRPr="002666CE">
              <w:rPr>
                <w:sz w:val="20"/>
              </w:rPr>
              <w:t>84.0</w:t>
            </w:r>
          </w:p>
        </w:tc>
        <w:tc>
          <w:tcPr>
            <w:tcW w:w="956" w:type="dxa"/>
            <w:vAlign w:val="center"/>
          </w:tcPr>
          <w:p w14:paraId="14E0AC0B" w14:textId="77777777" w:rsidR="00AC3E49" w:rsidRPr="002666CE" w:rsidRDefault="00AC3E49" w:rsidP="00AC3E49">
            <w:pPr>
              <w:jc w:val="center"/>
              <w:rPr>
                <w:sz w:val="20"/>
              </w:rPr>
            </w:pPr>
            <w:r w:rsidRPr="002666CE">
              <w:rPr>
                <w:sz w:val="20"/>
              </w:rPr>
              <w:t>84.0</w:t>
            </w:r>
          </w:p>
        </w:tc>
        <w:tc>
          <w:tcPr>
            <w:tcW w:w="956" w:type="dxa"/>
            <w:vAlign w:val="center"/>
          </w:tcPr>
          <w:p w14:paraId="0A34E968" w14:textId="77777777" w:rsidR="00AC3E49" w:rsidRPr="002666CE" w:rsidRDefault="00AC3E49" w:rsidP="00AC3E49">
            <w:pPr>
              <w:jc w:val="center"/>
              <w:rPr>
                <w:sz w:val="20"/>
              </w:rPr>
            </w:pPr>
            <w:r w:rsidRPr="002666CE">
              <w:rPr>
                <w:sz w:val="20"/>
              </w:rPr>
              <w:t>86.5</w:t>
            </w:r>
          </w:p>
        </w:tc>
        <w:tc>
          <w:tcPr>
            <w:tcW w:w="957" w:type="dxa"/>
            <w:vAlign w:val="center"/>
          </w:tcPr>
          <w:p w14:paraId="2AEAF23B" w14:textId="77777777" w:rsidR="00AC3E49" w:rsidRPr="002666CE" w:rsidRDefault="00AC3E49" w:rsidP="00AC3E49">
            <w:pPr>
              <w:jc w:val="center"/>
              <w:rPr>
                <w:sz w:val="20"/>
              </w:rPr>
            </w:pPr>
            <w:r w:rsidRPr="002666CE">
              <w:rPr>
                <w:sz w:val="20"/>
              </w:rPr>
              <w:t>82.5</w:t>
            </w:r>
          </w:p>
        </w:tc>
      </w:tr>
      <w:tr w:rsidR="00AC3E49" w:rsidRPr="002666CE" w14:paraId="44024396" w14:textId="77777777" w:rsidTr="00AC3E49">
        <w:trPr>
          <w:trHeight w:val="300"/>
        </w:trPr>
        <w:tc>
          <w:tcPr>
            <w:tcW w:w="711" w:type="dxa"/>
            <w:shd w:val="clear" w:color="auto" w:fill="auto"/>
          </w:tcPr>
          <w:p w14:paraId="5C0244E6" w14:textId="77777777" w:rsidR="00AC3E49" w:rsidRPr="002666CE" w:rsidRDefault="00AC3E49" w:rsidP="00AC3E49">
            <w:pPr>
              <w:jc w:val="right"/>
              <w:rPr>
                <w:sz w:val="20"/>
              </w:rPr>
            </w:pPr>
            <w:r w:rsidRPr="002666CE">
              <w:rPr>
                <w:sz w:val="20"/>
              </w:rPr>
              <w:t>2</w:t>
            </w:r>
          </w:p>
        </w:tc>
        <w:tc>
          <w:tcPr>
            <w:tcW w:w="711" w:type="dxa"/>
            <w:tcBorders>
              <w:right w:val="double" w:sz="4" w:space="0" w:color="auto"/>
            </w:tcBorders>
            <w:shd w:val="clear" w:color="auto" w:fill="auto"/>
          </w:tcPr>
          <w:p w14:paraId="5E1A0DA2" w14:textId="77777777" w:rsidR="00AC3E49" w:rsidRPr="002666CE" w:rsidRDefault="00AC3E49" w:rsidP="00AC3E49">
            <w:pPr>
              <w:rPr>
                <w:sz w:val="20"/>
              </w:rPr>
            </w:pPr>
            <w:r w:rsidRPr="002666CE">
              <w:rPr>
                <w:sz w:val="20"/>
              </w:rPr>
              <w:t>.2</w:t>
            </w:r>
          </w:p>
        </w:tc>
        <w:tc>
          <w:tcPr>
            <w:tcW w:w="956" w:type="dxa"/>
            <w:tcBorders>
              <w:left w:val="double" w:sz="4" w:space="0" w:color="auto"/>
            </w:tcBorders>
            <w:shd w:val="clear" w:color="auto" w:fill="auto"/>
            <w:vAlign w:val="center"/>
            <w:hideMark/>
          </w:tcPr>
          <w:p w14:paraId="2889F724" w14:textId="77777777" w:rsidR="00AC3E49" w:rsidRPr="002666CE" w:rsidRDefault="00AC3E49" w:rsidP="00AC3E49">
            <w:pPr>
              <w:jc w:val="center"/>
              <w:rPr>
                <w:sz w:val="20"/>
              </w:rPr>
            </w:pPr>
            <w:r w:rsidRPr="002666CE">
              <w:rPr>
                <w:sz w:val="20"/>
              </w:rPr>
              <w:t>83.2</w:t>
            </w:r>
          </w:p>
        </w:tc>
        <w:tc>
          <w:tcPr>
            <w:tcW w:w="956" w:type="dxa"/>
            <w:shd w:val="clear" w:color="auto" w:fill="auto"/>
            <w:vAlign w:val="center"/>
            <w:hideMark/>
          </w:tcPr>
          <w:p w14:paraId="4FDADA26" w14:textId="77777777" w:rsidR="00AC3E49" w:rsidRPr="002666CE" w:rsidRDefault="00AC3E49" w:rsidP="00AC3E49">
            <w:pPr>
              <w:jc w:val="center"/>
              <w:rPr>
                <w:sz w:val="20"/>
              </w:rPr>
            </w:pPr>
            <w:r w:rsidRPr="002666CE">
              <w:rPr>
                <w:sz w:val="20"/>
              </w:rPr>
              <w:t>84.3</w:t>
            </w:r>
          </w:p>
        </w:tc>
        <w:tc>
          <w:tcPr>
            <w:tcW w:w="956" w:type="dxa"/>
            <w:shd w:val="clear" w:color="auto" w:fill="auto"/>
            <w:vAlign w:val="center"/>
            <w:hideMark/>
          </w:tcPr>
          <w:p w14:paraId="19EFB4E1" w14:textId="77777777" w:rsidR="00AC3E49" w:rsidRPr="002666CE" w:rsidRDefault="00AC3E49" w:rsidP="00AC3E49">
            <w:pPr>
              <w:jc w:val="center"/>
              <w:rPr>
                <w:sz w:val="20"/>
              </w:rPr>
            </w:pPr>
            <w:r w:rsidRPr="002666CE">
              <w:rPr>
                <w:sz w:val="20"/>
              </w:rPr>
              <w:t>81.8</w:t>
            </w:r>
          </w:p>
        </w:tc>
        <w:tc>
          <w:tcPr>
            <w:tcW w:w="957" w:type="dxa"/>
            <w:tcBorders>
              <w:right w:val="double" w:sz="4" w:space="0" w:color="auto"/>
            </w:tcBorders>
            <w:shd w:val="clear" w:color="auto" w:fill="auto"/>
            <w:vAlign w:val="center"/>
            <w:hideMark/>
          </w:tcPr>
          <w:p w14:paraId="1BFAE3BF" w14:textId="77777777" w:rsidR="00AC3E49" w:rsidRPr="002666CE" w:rsidRDefault="00AC3E49" w:rsidP="00AC3E49">
            <w:pPr>
              <w:jc w:val="center"/>
              <w:rPr>
                <w:sz w:val="20"/>
              </w:rPr>
            </w:pPr>
            <w:r w:rsidRPr="002666CE">
              <w:rPr>
                <w:sz w:val="20"/>
              </w:rPr>
              <w:t>77.6</w:t>
            </w:r>
          </w:p>
        </w:tc>
        <w:tc>
          <w:tcPr>
            <w:tcW w:w="956" w:type="dxa"/>
            <w:tcBorders>
              <w:left w:val="double" w:sz="4" w:space="0" w:color="auto"/>
            </w:tcBorders>
            <w:vAlign w:val="center"/>
          </w:tcPr>
          <w:p w14:paraId="02FFDF39" w14:textId="77777777" w:rsidR="00AC3E49" w:rsidRPr="002666CE" w:rsidRDefault="00AC3E49" w:rsidP="00AC3E49">
            <w:pPr>
              <w:jc w:val="center"/>
              <w:rPr>
                <w:sz w:val="20"/>
              </w:rPr>
            </w:pPr>
            <w:r w:rsidRPr="002666CE">
              <w:rPr>
                <w:sz w:val="20"/>
              </w:rPr>
              <w:t>85.5</w:t>
            </w:r>
          </w:p>
        </w:tc>
        <w:tc>
          <w:tcPr>
            <w:tcW w:w="956" w:type="dxa"/>
            <w:vAlign w:val="center"/>
          </w:tcPr>
          <w:p w14:paraId="2D23301A" w14:textId="77777777" w:rsidR="00AC3E49" w:rsidRPr="002666CE" w:rsidRDefault="00AC3E49" w:rsidP="00AC3E49">
            <w:pPr>
              <w:jc w:val="center"/>
              <w:rPr>
                <w:sz w:val="20"/>
              </w:rPr>
            </w:pPr>
            <w:r w:rsidRPr="002666CE">
              <w:rPr>
                <w:sz w:val="20"/>
              </w:rPr>
              <w:t>87.5</w:t>
            </w:r>
          </w:p>
        </w:tc>
        <w:tc>
          <w:tcPr>
            <w:tcW w:w="956" w:type="dxa"/>
            <w:vAlign w:val="center"/>
          </w:tcPr>
          <w:p w14:paraId="39F9173C" w14:textId="77777777" w:rsidR="00AC3E49" w:rsidRPr="002666CE" w:rsidRDefault="00AC3E49" w:rsidP="00AC3E49">
            <w:pPr>
              <w:jc w:val="center"/>
              <w:rPr>
                <w:sz w:val="20"/>
              </w:rPr>
            </w:pPr>
            <w:r w:rsidRPr="002666CE">
              <w:rPr>
                <w:sz w:val="20"/>
              </w:rPr>
              <w:t>87.5</w:t>
            </w:r>
          </w:p>
        </w:tc>
        <w:tc>
          <w:tcPr>
            <w:tcW w:w="957" w:type="dxa"/>
            <w:vAlign w:val="center"/>
          </w:tcPr>
          <w:p w14:paraId="23FD35B6" w14:textId="77777777" w:rsidR="00AC3E49" w:rsidRPr="002666CE" w:rsidRDefault="00AC3E49" w:rsidP="00AC3E49">
            <w:pPr>
              <w:jc w:val="center"/>
              <w:rPr>
                <w:sz w:val="20"/>
              </w:rPr>
            </w:pPr>
            <w:r w:rsidRPr="002666CE">
              <w:rPr>
                <w:sz w:val="20"/>
              </w:rPr>
              <w:t>84.0</w:t>
            </w:r>
          </w:p>
        </w:tc>
      </w:tr>
      <w:tr w:rsidR="00AC3E49" w:rsidRPr="002666CE" w14:paraId="1E4F9B49" w14:textId="77777777" w:rsidTr="00AC3E49">
        <w:trPr>
          <w:trHeight w:val="300"/>
        </w:trPr>
        <w:tc>
          <w:tcPr>
            <w:tcW w:w="711" w:type="dxa"/>
            <w:shd w:val="clear" w:color="auto" w:fill="auto"/>
          </w:tcPr>
          <w:p w14:paraId="25E79B60" w14:textId="77777777" w:rsidR="00AC3E49" w:rsidRPr="002666CE" w:rsidRDefault="00AC3E49" w:rsidP="00AC3E49">
            <w:pPr>
              <w:jc w:val="right"/>
              <w:rPr>
                <w:sz w:val="20"/>
              </w:rPr>
            </w:pPr>
            <w:r w:rsidRPr="002666CE">
              <w:rPr>
                <w:sz w:val="20"/>
              </w:rPr>
              <w:t>3</w:t>
            </w:r>
          </w:p>
        </w:tc>
        <w:tc>
          <w:tcPr>
            <w:tcW w:w="711" w:type="dxa"/>
            <w:tcBorders>
              <w:right w:val="double" w:sz="4" w:space="0" w:color="auto"/>
            </w:tcBorders>
            <w:shd w:val="clear" w:color="auto" w:fill="auto"/>
          </w:tcPr>
          <w:p w14:paraId="41406919" w14:textId="77777777" w:rsidR="00AC3E49" w:rsidRPr="002666CE" w:rsidRDefault="00AC3E49" w:rsidP="00AC3E49">
            <w:pPr>
              <w:rPr>
                <w:sz w:val="20"/>
              </w:rPr>
            </w:pPr>
          </w:p>
        </w:tc>
        <w:tc>
          <w:tcPr>
            <w:tcW w:w="956" w:type="dxa"/>
            <w:tcBorders>
              <w:left w:val="double" w:sz="4" w:space="0" w:color="auto"/>
            </w:tcBorders>
            <w:shd w:val="clear" w:color="auto" w:fill="auto"/>
            <w:vAlign w:val="center"/>
            <w:hideMark/>
          </w:tcPr>
          <w:p w14:paraId="5F0CB8E6" w14:textId="77777777" w:rsidR="00AC3E49" w:rsidRPr="002666CE" w:rsidRDefault="00AC3E49" w:rsidP="00AC3E49">
            <w:pPr>
              <w:jc w:val="center"/>
              <w:rPr>
                <w:sz w:val="20"/>
              </w:rPr>
            </w:pPr>
            <w:r w:rsidRPr="002666CE">
              <w:rPr>
                <w:sz w:val="20"/>
              </w:rPr>
              <w:t>84.6</w:t>
            </w:r>
          </w:p>
        </w:tc>
        <w:tc>
          <w:tcPr>
            <w:tcW w:w="956" w:type="dxa"/>
            <w:shd w:val="clear" w:color="auto" w:fill="auto"/>
            <w:vAlign w:val="center"/>
            <w:hideMark/>
          </w:tcPr>
          <w:p w14:paraId="061E4113" w14:textId="77777777" w:rsidR="00AC3E49" w:rsidRPr="002666CE" w:rsidRDefault="00AC3E49" w:rsidP="00AC3E49">
            <w:pPr>
              <w:jc w:val="center"/>
              <w:rPr>
                <w:sz w:val="20"/>
              </w:rPr>
            </w:pPr>
            <w:r w:rsidRPr="002666CE">
              <w:rPr>
                <w:sz w:val="20"/>
              </w:rPr>
              <w:t>85.5</w:t>
            </w:r>
          </w:p>
        </w:tc>
        <w:tc>
          <w:tcPr>
            <w:tcW w:w="956" w:type="dxa"/>
            <w:shd w:val="clear" w:color="auto" w:fill="auto"/>
            <w:vAlign w:val="center"/>
            <w:hideMark/>
          </w:tcPr>
          <w:p w14:paraId="51B3307F" w14:textId="77777777" w:rsidR="00AC3E49" w:rsidRPr="002666CE" w:rsidRDefault="00AC3E49" w:rsidP="00AC3E49">
            <w:pPr>
              <w:jc w:val="center"/>
              <w:rPr>
                <w:sz w:val="20"/>
              </w:rPr>
            </w:pPr>
            <w:r w:rsidRPr="002666CE">
              <w:rPr>
                <w:sz w:val="20"/>
              </w:rPr>
              <w:t>83.3</w:t>
            </w:r>
          </w:p>
        </w:tc>
        <w:tc>
          <w:tcPr>
            <w:tcW w:w="957" w:type="dxa"/>
            <w:tcBorders>
              <w:right w:val="double" w:sz="4" w:space="0" w:color="auto"/>
            </w:tcBorders>
            <w:shd w:val="clear" w:color="auto" w:fill="auto"/>
            <w:vAlign w:val="center"/>
            <w:hideMark/>
          </w:tcPr>
          <w:p w14:paraId="6258539F" w14:textId="77777777" w:rsidR="00AC3E49" w:rsidRPr="002666CE" w:rsidRDefault="00AC3E49" w:rsidP="00AC3E49">
            <w:pPr>
              <w:jc w:val="center"/>
              <w:rPr>
                <w:sz w:val="20"/>
              </w:rPr>
            </w:pPr>
            <w:r w:rsidRPr="002666CE">
              <w:rPr>
                <w:sz w:val="20"/>
              </w:rPr>
              <w:t>80.0</w:t>
            </w:r>
          </w:p>
        </w:tc>
        <w:tc>
          <w:tcPr>
            <w:tcW w:w="956" w:type="dxa"/>
            <w:tcBorders>
              <w:left w:val="double" w:sz="4" w:space="0" w:color="auto"/>
            </w:tcBorders>
            <w:vAlign w:val="center"/>
          </w:tcPr>
          <w:p w14:paraId="718CF2A5" w14:textId="77777777" w:rsidR="00AC3E49" w:rsidRPr="002666CE" w:rsidRDefault="00AC3E49" w:rsidP="00AC3E49">
            <w:pPr>
              <w:jc w:val="center"/>
              <w:rPr>
                <w:sz w:val="20"/>
              </w:rPr>
            </w:pPr>
            <w:r w:rsidRPr="002666CE">
              <w:rPr>
                <w:sz w:val="20"/>
              </w:rPr>
              <w:t>87.5</w:t>
            </w:r>
          </w:p>
        </w:tc>
        <w:tc>
          <w:tcPr>
            <w:tcW w:w="956" w:type="dxa"/>
            <w:vAlign w:val="center"/>
          </w:tcPr>
          <w:p w14:paraId="474595C2" w14:textId="77777777" w:rsidR="00AC3E49" w:rsidRPr="002666CE" w:rsidRDefault="00AC3E49" w:rsidP="00AC3E49">
            <w:pPr>
              <w:jc w:val="center"/>
              <w:rPr>
                <w:sz w:val="20"/>
              </w:rPr>
            </w:pPr>
            <w:r w:rsidRPr="002666CE">
              <w:rPr>
                <w:sz w:val="20"/>
              </w:rPr>
              <w:t>87.5</w:t>
            </w:r>
          </w:p>
        </w:tc>
        <w:tc>
          <w:tcPr>
            <w:tcW w:w="956" w:type="dxa"/>
            <w:vAlign w:val="center"/>
          </w:tcPr>
          <w:p w14:paraId="538F0A05" w14:textId="77777777" w:rsidR="00AC3E49" w:rsidRPr="002666CE" w:rsidRDefault="00AC3E49" w:rsidP="00AC3E49">
            <w:pPr>
              <w:jc w:val="center"/>
              <w:rPr>
                <w:sz w:val="20"/>
              </w:rPr>
            </w:pPr>
            <w:r w:rsidRPr="002666CE">
              <w:rPr>
                <w:sz w:val="20"/>
              </w:rPr>
              <w:t>87.5</w:t>
            </w:r>
          </w:p>
        </w:tc>
        <w:tc>
          <w:tcPr>
            <w:tcW w:w="957" w:type="dxa"/>
            <w:vAlign w:val="center"/>
          </w:tcPr>
          <w:p w14:paraId="318033CA" w14:textId="77777777" w:rsidR="00AC3E49" w:rsidRPr="002666CE" w:rsidRDefault="00AC3E49" w:rsidP="00AC3E49">
            <w:pPr>
              <w:jc w:val="center"/>
              <w:rPr>
                <w:sz w:val="20"/>
              </w:rPr>
            </w:pPr>
            <w:r w:rsidRPr="002666CE">
              <w:rPr>
                <w:sz w:val="20"/>
              </w:rPr>
              <w:t>85.5</w:t>
            </w:r>
          </w:p>
        </w:tc>
      </w:tr>
      <w:tr w:rsidR="00AC3E49" w:rsidRPr="002666CE" w14:paraId="264038A0" w14:textId="77777777" w:rsidTr="00AC3E49">
        <w:trPr>
          <w:trHeight w:val="300"/>
        </w:trPr>
        <w:tc>
          <w:tcPr>
            <w:tcW w:w="711" w:type="dxa"/>
            <w:shd w:val="clear" w:color="auto" w:fill="auto"/>
          </w:tcPr>
          <w:p w14:paraId="6F04FD42" w14:textId="77777777" w:rsidR="00AC3E49" w:rsidRPr="002666CE" w:rsidRDefault="00AC3E49" w:rsidP="00AC3E49">
            <w:pPr>
              <w:jc w:val="right"/>
              <w:rPr>
                <w:sz w:val="20"/>
              </w:rPr>
            </w:pPr>
            <w:r w:rsidRPr="002666CE">
              <w:rPr>
                <w:sz w:val="20"/>
              </w:rPr>
              <w:t>4</w:t>
            </w:r>
          </w:p>
        </w:tc>
        <w:tc>
          <w:tcPr>
            <w:tcW w:w="711" w:type="dxa"/>
            <w:tcBorders>
              <w:right w:val="double" w:sz="4" w:space="0" w:color="auto"/>
            </w:tcBorders>
            <w:shd w:val="clear" w:color="auto" w:fill="auto"/>
          </w:tcPr>
          <w:p w14:paraId="2D74C098" w14:textId="77777777" w:rsidR="00AC3E49" w:rsidRPr="002666CE" w:rsidRDefault="00AC3E49" w:rsidP="00AC3E49">
            <w:pPr>
              <w:rPr>
                <w:sz w:val="20"/>
              </w:rPr>
            </w:pPr>
          </w:p>
        </w:tc>
        <w:tc>
          <w:tcPr>
            <w:tcW w:w="956" w:type="dxa"/>
            <w:tcBorders>
              <w:left w:val="double" w:sz="4" w:space="0" w:color="auto"/>
            </w:tcBorders>
            <w:shd w:val="clear" w:color="auto" w:fill="auto"/>
            <w:vAlign w:val="center"/>
            <w:hideMark/>
          </w:tcPr>
          <w:p w14:paraId="730D452F" w14:textId="77777777" w:rsidR="00AC3E49" w:rsidRPr="002666CE" w:rsidRDefault="00AC3E49" w:rsidP="00AC3E49">
            <w:pPr>
              <w:jc w:val="center"/>
              <w:rPr>
                <w:sz w:val="20"/>
              </w:rPr>
            </w:pPr>
            <w:r w:rsidRPr="002666CE">
              <w:rPr>
                <w:sz w:val="20"/>
              </w:rPr>
              <w:t>85.8</w:t>
            </w:r>
          </w:p>
        </w:tc>
        <w:tc>
          <w:tcPr>
            <w:tcW w:w="956" w:type="dxa"/>
            <w:shd w:val="clear" w:color="auto" w:fill="auto"/>
            <w:vAlign w:val="center"/>
            <w:hideMark/>
          </w:tcPr>
          <w:p w14:paraId="5F23FE3B" w14:textId="77777777" w:rsidR="00AC3E49" w:rsidRPr="002666CE" w:rsidRDefault="00AC3E49" w:rsidP="00AC3E49">
            <w:pPr>
              <w:jc w:val="center"/>
              <w:rPr>
                <w:sz w:val="20"/>
              </w:rPr>
            </w:pPr>
            <w:r w:rsidRPr="002666CE">
              <w:rPr>
                <w:sz w:val="20"/>
              </w:rPr>
              <w:t>86.6</w:t>
            </w:r>
          </w:p>
        </w:tc>
        <w:tc>
          <w:tcPr>
            <w:tcW w:w="956" w:type="dxa"/>
            <w:shd w:val="clear" w:color="auto" w:fill="auto"/>
            <w:vAlign w:val="center"/>
            <w:hideMark/>
          </w:tcPr>
          <w:p w14:paraId="02DCF57A" w14:textId="77777777" w:rsidR="00AC3E49" w:rsidRPr="002666CE" w:rsidRDefault="00AC3E49" w:rsidP="00AC3E49">
            <w:pPr>
              <w:jc w:val="center"/>
              <w:rPr>
                <w:sz w:val="20"/>
              </w:rPr>
            </w:pPr>
            <w:r w:rsidRPr="002666CE">
              <w:rPr>
                <w:sz w:val="20"/>
              </w:rPr>
              <w:t>84.6</w:t>
            </w:r>
          </w:p>
        </w:tc>
        <w:tc>
          <w:tcPr>
            <w:tcW w:w="957" w:type="dxa"/>
            <w:tcBorders>
              <w:right w:val="double" w:sz="4" w:space="0" w:color="auto"/>
            </w:tcBorders>
            <w:shd w:val="clear" w:color="auto" w:fill="auto"/>
            <w:vAlign w:val="center"/>
            <w:hideMark/>
          </w:tcPr>
          <w:p w14:paraId="71C20D34" w14:textId="77777777" w:rsidR="00AC3E49" w:rsidRPr="002666CE" w:rsidRDefault="00AC3E49" w:rsidP="00AC3E49">
            <w:pPr>
              <w:jc w:val="center"/>
              <w:rPr>
                <w:sz w:val="20"/>
              </w:rPr>
            </w:pPr>
            <w:r w:rsidRPr="002666CE">
              <w:rPr>
                <w:sz w:val="20"/>
              </w:rPr>
              <w:t>81.9</w:t>
            </w:r>
          </w:p>
        </w:tc>
        <w:tc>
          <w:tcPr>
            <w:tcW w:w="956" w:type="dxa"/>
            <w:tcBorders>
              <w:left w:val="double" w:sz="4" w:space="0" w:color="auto"/>
            </w:tcBorders>
            <w:vAlign w:val="center"/>
          </w:tcPr>
          <w:p w14:paraId="3C817376" w14:textId="77777777" w:rsidR="00AC3E49" w:rsidRPr="002666CE" w:rsidRDefault="00AC3E49" w:rsidP="00AC3E49">
            <w:pPr>
              <w:jc w:val="center"/>
              <w:rPr>
                <w:sz w:val="20"/>
              </w:rPr>
            </w:pPr>
            <w:r w:rsidRPr="002666CE">
              <w:rPr>
                <w:sz w:val="20"/>
              </w:rPr>
              <w:t>87.5</w:t>
            </w:r>
          </w:p>
        </w:tc>
        <w:tc>
          <w:tcPr>
            <w:tcW w:w="956" w:type="dxa"/>
            <w:vAlign w:val="center"/>
          </w:tcPr>
          <w:p w14:paraId="4D37521A" w14:textId="77777777" w:rsidR="00AC3E49" w:rsidRPr="002666CE" w:rsidRDefault="00AC3E49" w:rsidP="00AC3E49">
            <w:pPr>
              <w:jc w:val="center"/>
              <w:rPr>
                <w:sz w:val="20"/>
              </w:rPr>
            </w:pPr>
            <w:r w:rsidRPr="002666CE">
              <w:rPr>
                <w:sz w:val="20"/>
              </w:rPr>
              <w:t>87.5</w:t>
            </w:r>
          </w:p>
        </w:tc>
        <w:tc>
          <w:tcPr>
            <w:tcW w:w="956" w:type="dxa"/>
            <w:vAlign w:val="center"/>
          </w:tcPr>
          <w:p w14:paraId="5E55A049" w14:textId="77777777" w:rsidR="00AC3E49" w:rsidRPr="002666CE" w:rsidRDefault="00AC3E49" w:rsidP="00AC3E49">
            <w:pPr>
              <w:jc w:val="center"/>
              <w:rPr>
                <w:sz w:val="20"/>
              </w:rPr>
            </w:pPr>
            <w:r w:rsidRPr="002666CE">
              <w:rPr>
                <w:sz w:val="20"/>
              </w:rPr>
              <w:t>87.5</w:t>
            </w:r>
          </w:p>
        </w:tc>
        <w:tc>
          <w:tcPr>
            <w:tcW w:w="957" w:type="dxa"/>
            <w:vAlign w:val="center"/>
          </w:tcPr>
          <w:p w14:paraId="15F2FF7E" w14:textId="77777777" w:rsidR="00AC3E49" w:rsidRPr="002666CE" w:rsidRDefault="00AC3E49" w:rsidP="00AC3E49">
            <w:pPr>
              <w:jc w:val="center"/>
              <w:rPr>
                <w:sz w:val="20"/>
              </w:rPr>
            </w:pPr>
            <w:r w:rsidRPr="002666CE">
              <w:rPr>
                <w:sz w:val="20"/>
              </w:rPr>
              <w:t>85.5</w:t>
            </w:r>
          </w:p>
        </w:tc>
      </w:tr>
      <w:tr w:rsidR="00AC3E49" w:rsidRPr="002666CE" w14:paraId="7CA5CE17" w14:textId="77777777" w:rsidTr="00AC3E49">
        <w:trPr>
          <w:trHeight w:val="300"/>
        </w:trPr>
        <w:tc>
          <w:tcPr>
            <w:tcW w:w="711" w:type="dxa"/>
            <w:shd w:val="clear" w:color="auto" w:fill="auto"/>
          </w:tcPr>
          <w:p w14:paraId="08C92047" w14:textId="77777777" w:rsidR="00AC3E49" w:rsidRPr="002666CE" w:rsidRDefault="00AC3E49" w:rsidP="00AC3E49">
            <w:pPr>
              <w:jc w:val="right"/>
              <w:rPr>
                <w:sz w:val="20"/>
              </w:rPr>
            </w:pPr>
            <w:r w:rsidRPr="002666CE">
              <w:rPr>
                <w:sz w:val="20"/>
              </w:rPr>
              <w:t>5</w:t>
            </w:r>
          </w:p>
        </w:tc>
        <w:tc>
          <w:tcPr>
            <w:tcW w:w="711" w:type="dxa"/>
            <w:tcBorders>
              <w:right w:val="double" w:sz="4" w:space="0" w:color="auto"/>
            </w:tcBorders>
            <w:shd w:val="clear" w:color="auto" w:fill="auto"/>
          </w:tcPr>
          <w:p w14:paraId="26E80894" w14:textId="77777777" w:rsidR="00AC3E49" w:rsidRPr="002666CE" w:rsidRDefault="00AC3E49" w:rsidP="00AC3E49">
            <w:pPr>
              <w:rPr>
                <w:sz w:val="20"/>
              </w:rPr>
            </w:pPr>
            <w:r w:rsidRPr="002666CE">
              <w:rPr>
                <w:sz w:val="20"/>
              </w:rPr>
              <w:t>.5</w:t>
            </w:r>
          </w:p>
        </w:tc>
        <w:tc>
          <w:tcPr>
            <w:tcW w:w="956" w:type="dxa"/>
            <w:tcBorders>
              <w:left w:val="double" w:sz="4" w:space="0" w:color="auto"/>
            </w:tcBorders>
            <w:shd w:val="clear" w:color="auto" w:fill="auto"/>
            <w:vAlign w:val="center"/>
            <w:hideMark/>
          </w:tcPr>
          <w:p w14:paraId="2E9DE5DE" w14:textId="77777777" w:rsidR="00AC3E49" w:rsidRPr="002666CE" w:rsidRDefault="00AC3E49" w:rsidP="00AC3E49">
            <w:pPr>
              <w:jc w:val="center"/>
              <w:rPr>
                <w:sz w:val="20"/>
              </w:rPr>
            </w:pPr>
            <w:r w:rsidRPr="002666CE">
              <w:rPr>
                <w:sz w:val="20"/>
              </w:rPr>
              <w:t>87.0</w:t>
            </w:r>
          </w:p>
        </w:tc>
        <w:tc>
          <w:tcPr>
            <w:tcW w:w="956" w:type="dxa"/>
            <w:shd w:val="clear" w:color="auto" w:fill="auto"/>
            <w:vAlign w:val="center"/>
            <w:hideMark/>
          </w:tcPr>
          <w:p w14:paraId="7A882FCA" w14:textId="77777777" w:rsidR="00AC3E49" w:rsidRPr="002666CE" w:rsidRDefault="00AC3E49" w:rsidP="00AC3E49">
            <w:pPr>
              <w:jc w:val="center"/>
              <w:rPr>
                <w:sz w:val="20"/>
              </w:rPr>
            </w:pPr>
            <w:r w:rsidRPr="002666CE">
              <w:rPr>
                <w:sz w:val="20"/>
              </w:rPr>
              <w:t>87.7</w:t>
            </w:r>
          </w:p>
        </w:tc>
        <w:tc>
          <w:tcPr>
            <w:tcW w:w="956" w:type="dxa"/>
            <w:shd w:val="clear" w:color="auto" w:fill="auto"/>
            <w:vAlign w:val="center"/>
            <w:hideMark/>
          </w:tcPr>
          <w:p w14:paraId="559E56C9" w14:textId="77777777" w:rsidR="00AC3E49" w:rsidRPr="002666CE" w:rsidRDefault="00AC3E49" w:rsidP="00AC3E49">
            <w:pPr>
              <w:jc w:val="center"/>
              <w:rPr>
                <w:sz w:val="20"/>
              </w:rPr>
            </w:pPr>
            <w:r w:rsidRPr="002666CE">
              <w:rPr>
                <w:sz w:val="20"/>
              </w:rPr>
              <w:t>86.0</w:t>
            </w:r>
          </w:p>
        </w:tc>
        <w:tc>
          <w:tcPr>
            <w:tcW w:w="957" w:type="dxa"/>
            <w:tcBorders>
              <w:right w:val="double" w:sz="4" w:space="0" w:color="auto"/>
            </w:tcBorders>
            <w:shd w:val="clear" w:color="auto" w:fill="auto"/>
            <w:vAlign w:val="center"/>
            <w:hideMark/>
          </w:tcPr>
          <w:p w14:paraId="36744758" w14:textId="77777777" w:rsidR="00AC3E49" w:rsidRPr="002666CE" w:rsidRDefault="00AC3E49" w:rsidP="00AC3E49">
            <w:pPr>
              <w:jc w:val="center"/>
              <w:rPr>
                <w:sz w:val="20"/>
              </w:rPr>
            </w:pPr>
            <w:r w:rsidRPr="002666CE">
              <w:rPr>
                <w:sz w:val="20"/>
              </w:rPr>
              <w:t>83.8</w:t>
            </w:r>
          </w:p>
        </w:tc>
        <w:tc>
          <w:tcPr>
            <w:tcW w:w="956" w:type="dxa"/>
            <w:tcBorders>
              <w:left w:val="double" w:sz="4" w:space="0" w:color="auto"/>
            </w:tcBorders>
            <w:vAlign w:val="center"/>
          </w:tcPr>
          <w:p w14:paraId="25E1CB25" w14:textId="77777777" w:rsidR="00AC3E49" w:rsidRPr="002666CE" w:rsidRDefault="00AC3E49" w:rsidP="00AC3E49">
            <w:pPr>
              <w:jc w:val="center"/>
              <w:rPr>
                <w:sz w:val="20"/>
              </w:rPr>
            </w:pPr>
            <w:r w:rsidRPr="002666CE">
              <w:rPr>
                <w:sz w:val="20"/>
              </w:rPr>
              <w:t>88.5</w:t>
            </w:r>
          </w:p>
        </w:tc>
        <w:tc>
          <w:tcPr>
            <w:tcW w:w="956" w:type="dxa"/>
            <w:vAlign w:val="center"/>
          </w:tcPr>
          <w:p w14:paraId="623B0B8D" w14:textId="77777777" w:rsidR="00AC3E49" w:rsidRPr="002666CE" w:rsidRDefault="00AC3E49" w:rsidP="00AC3E49">
            <w:pPr>
              <w:jc w:val="center"/>
              <w:rPr>
                <w:sz w:val="20"/>
              </w:rPr>
            </w:pPr>
            <w:r w:rsidRPr="002666CE">
              <w:rPr>
                <w:sz w:val="20"/>
              </w:rPr>
              <w:t>89.5</w:t>
            </w:r>
          </w:p>
        </w:tc>
        <w:tc>
          <w:tcPr>
            <w:tcW w:w="956" w:type="dxa"/>
            <w:vAlign w:val="center"/>
          </w:tcPr>
          <w:p w14:paraId="0E371A82" w14:textId="77777777" w:rsidR="00AC3E49" w:rsidRPr="002666CE" w:rsidRDefault="00AC3E49" w:rsidP="00AC3E49">
            <w:pPr>
              <w:jc w:val="center"/>
              <w:rPr>
                <w:sz w:val="20"/>
              </w:rPr>
            </w:pPr>
            <w:r w:rsidRPr="002666CE">
              <w:rPr>
                <w:sz w:val="20"/>
              </w:rPr>
              <w:t>89.5</w:t>
            </w:r>
          </w:p>
        </w:tc>
        <w:tc>
          <w:tcPr>
            <w:tcW w:w="957" w:type="dxa"/>
            <w:vAlign w:val="center"/>
          </w:tcPr>
          <w:p w14:paraId="7300B17C" w14:textId="77777777" w:rsidR="00AC3E49" w:rsidRPr="002666CE" w:rsidRDefault="00AC3E49" w:rsidP="00AC3E49">
            <w:pPr>
              <w:jc w:val="center"/>
              <w:rPr>
                <w:sz w:val="20"/>
              </w:rPr>
            </w:pPr>
            <w:r w:rsidRPr="002666CE">
              <w:rPr>
                <w:sz w:val="20"/>
              </w:rPr>
              <w:t>85.5</w:t>
            </w:r>
          </w:p>
        </w:tc>
      </w:tr>
      <w:tr w:rsidR="00AC3E49" w:rsidRPr="002666CE" w14:paraId="3EBB088F" w14:textId="77777777" w:rsidTr="00AC3E49">
        <w:trPr>
          <w:trHeight w:val="300"/>
        </w:trPr>
        <w:tc>
          <w:tcPr>
            <w:tcW w:w="711" w:type="dxa"/>
            <w:shd w:val="clear" w:color="auto" w:fill="auto"/>
          </w:tcPr>
          <w:p w14:paraId="7FE045DB" w14:textId="77777777" w:rsidR="00AC3E49" w:rsidRPr="002666CE" w:rsidRDefault="00AC3E49" w:rsidP="00AC3E49">
            <w:pPr>
              <w:jc w:val="right"/>
              <w:rPr>
                <w:sz w:val="20"/>
              </w:rPr>
            </w:pPr>
            <w:r w:rsidRPr="002666CE">
              <w:rPr>
                <w:sz w:val="20"/>
              </w:rPr>
              <w:t>7</w:t>
            </w:r>
          </w:p>
        </w:tc>
        <w:tc>
          <w:tcPr>
            <w:tcW w:w="711" w:type="dxa"/>
            <w:tcBorders>
              <w:right w:val="double" w:sz="4" w:space="0" w:color="auto"/>
            </w:tcBorders>
            <w:shd w:val="clear" w:color="auto" w:fill="auto"/>
          </w:tcPr>
          <w:p w14:paraId="59E4EC5A" w14:textId="77777777" w:rsidR="00AC3E49" w:rsidRPr="002666CE" w:rsidRDefault="00AC3E49" w:rsidP="00AC3E49">
            <w:pPr>
              <w:rPr>
                <w:sz w:val="20"/>
              </w:rPr>
            </w:pPr>
            <w:r w:rsidRPr="002666CE">
              <w:rPr>
                <w:sz w:val="20"/>
              </w:rPr>
              <w:t>.5</w:t>
            </w:r>
          </w:p>
        </w:tc>
        <w:tc>
          <w:tcPr>
            <w:tcW w:w="956" w:type="dxa"/>
            <w:tcBorders>
              <w:left w:val="double" w:sz="4" w:space="0" w:color="auto"/>
            </w:tcBorders>
            <w:shd w:val="clear" w:color="auto" w:fill="auto"/>
            <w:vAlign w:val="center"/>
            <w:hideMark/>
          </w:tcPr>
          <w:p w14:paraId="3E4C1409" w14:textId="77777777" w:rsidR="00AC3E49" w:rsidRPr="002666CE" w:rsidRDefault="00AC3E49" w:rsidP="00AC3E49">
            <w:pPr>
              <w:jc w:val="center"/>
              <w:rPr>
                <w:sz w:val="20"/>
              </w:rPr>
            </w:pPr>
            <w:r w:rsidRPr="002666CE">
              <w:rPr>
                <w:sz w:val="20"/>
              </w:rPr>
              <w:t>88.1</w:t>
            </w:r>
          </w:p>
        </w:tc>
        <w:tc>
          <w:tcPr>
            <w:tcW w:w="956" w:type="dxa"/>
            <w:shd w:val="clear" w:color="auto" w:fill="auto"/>
            <w:vAlign w:val="center"/>
            <w:hideMark/>
          </w:tcPr>
          <w:p w14:paraId="07A960DC" w14:textId="77777777" w:rsidR="00AC3E49" w:rsidRPr="002666CE" w:rsidRDefault="00AC3E49" w:rsidP="00AC3E49">
            <w:pPr>
              <w:jc w:val="center"/>
              <w:rPr>
                <w:sz w:val="20"/>
              </w:rPr>
            </w:pPr>
            <w:r w:rsidRPr="002666CE">
              <w:rPr>
                <w:sz w:val="20"/>
              </w:rPr>
              <w:t>88.7</w:t>
            </w:r>
          </w:p>
        </w:tc>
        <w:tc>
          <w:tcPr>
            <w:tcW w:w="956" w:type="dxa"/>
            <w:shd w:val="clear" w:color="auto" w:fill="auto"/>
            <w:vAlign w:val="center"/>
            <w:hideMark/>
          </w:tcPr>
          <w:p w14:paraId="07F58542" w14:textId="77777777" w:rsidR="00AC3E49" w:rsidRPr="002666CE" w:rsidRDefault="00AC3E49" w:rsidP="00AC3E49">
            <w:pPr>
              <w:jc w:val="center"/>
              <w:rPr>
                <w:sz w:val="20"/>
              </w:rPr>
            </w:pPr>
            <w:r w:rsidRPr="002666CE">
              <w:rPr>
                <w:sz w:val="20"/>
              </w:rPr>
              <w:t>87.2</w:t>
            </w:r>
          </w:p>
        </w:tc>
        <w:tc>
          <w:tcPr>
            <w:tcW w:w="957" w:type="dxa"/>
            <w:tcBorders>
              <w:right w:val="double" w:sz="4" w:space="0" w:color="auto"/>
            </w:tcBorders>
            <w:shd w:val="clear" w:color="auto" w:fill="auto"/>
            <w:vAlign w:val="center"/>
            <w:hideMark/>
          </w:tcPr>
          <w:p w14:paraId="7105E454" w14:textId="77777777" w:rsidR="00AC3E49" w:rsidRPr="002666CE" w:rsidRDefault="00AC3E49" w:rsidP="00AC3E49">
            <w:pPr>
              <w:jc w:val="center"/>
              <w:rPr>
                <w:sz w:val="20"/>
              </w:rPr>
            </w:pPr>
            <w:r w:rsidRPr="002666CE">
              <w:rPr>
                <w:sz w:val="20"/>
              </w:rPr>
              <w:t>85.3</w:t>
            </w:r>
          </w:p>
        </w:tc>
        <w:tc>
          <w:tcPr>
            <w:tcW w:w="956" w:type="dxa"/>
            <w:tcBorders>
              <w:left w:val="double" w:sz="4" w:space="0" w:color="auto"/>
            </w:tcBorders>
            <w:vAlign w:val="center"/>
          </w:tcPr>
          <w:p w14:paraId="0A1562EE" w14:textId="77777777" w:rsidR="00AC3E49" w:rsidRPr="002666CE" w:rsidRDefault="00AC3E49" w:rsidP="00AC3E49">
            <w:pPr>
              <w:jc w:val="center"/>
              <w:rPr>
                <w:sz w:val="20"/>
              </w:rPr>
            </w:pPr>
            <w:r w:rsidRPr="002666CE">
              <w:rPr>
                <w:sz w:val="20"/>
              </w:rPr>
              <w:t>89.5</w:t>
            </w:r>
          </w:p>
        </w:tc>
        <w:tc>
          <w:tcPr>
            <w:tcW w:w="956" w:type="dxa"/>
            <w:vAlign w:val="center"/>
          </w:tcPr>
          <w:p w14:paraId="7180F40A" w14:textId="77777777" w:rsidR="00AC3E49" w:rsidRPr="002666CE" w:rsidRDefault="00AC3E49" w:rsidP="00AC3E49">
            <w:pPr>
              <w:jc w:val="center"/>
              <w:rPr>
                <w:sz w:val="20"/>
              </w:rPr>
            </w:pPr>
            <w:r w:rsidRPr="002666CE">
              <w:rPr>
                <w:sz w:val="20"/>
              </w:rPr>
              <w:t>89.5</w:t>
            </w:r>
          </w:p>
        </w:tc>
        <w:tc>
          <w:tcPr>
            <w:tcW w:w="956" w:type="dxa"/>
            <w:vAlign w:val="center"/>
          </w:tcPr>
          <w:p w14:paraId="7B1F0A95" w14:textId="77777777" w:rsidR="00AC3E49" w:rsidRPr="002666CE" w:rsidRDefault="00AC3E49" w:rsidP="00AC3E49">
            <w:pPr>
              <w:jc w:val="center"/>
              <w:rPr>
                <w:sz w:val="20"/>
              </w:rPr>
            </w:pPr>
            <w:r w:rsidRPr="002666CE">
              <w:rPr>
                <w:sz w:val="20"/>
              </w:rPr>
              <w:t>89.5</w:t>
            </w:r>
          </w:p>
        </w:tc>
        <w:tc>
          <w:tcPr>
            <w:tcW w:w="957" w:type="dxa"/>
            <w:vAlign w:val="center"/>
          </w:tcPr>
          <w:p w14:paraId="70E5E625" w14:textId="77777777" w:rsidR="00AC3E49" w:rsidRPr="002666CE" w:rsidRDefault="00AC3E49" w:rsidP="00AC3E49">
            <w:pPr>
              <w:jc w:val="center"/>
              <w:rPr>
                <w:sz w:val="20"/>
              </w:rPr>
            </w:pPr>
            <w:r w:rsidRPr="002666CE">
              <w:rPr>
                <w:sz w:val="20"/>
              </w:rPr>
              <w:t>88.5</w:t>
            </w:r>
          </w:p>
        </w:tc>
      </w:tr>
      <w:tr w:rsidR="00AC3E49" w:rsidRPr="002666CE" w14:paraId="466A63DE" w14:textId="77777777" w:rsidTr="00AC3E49">
        <w:trPr>
          <w:trHeight w:val="300"/>
        </w:trPr>
        <w:tc>
          <w:tcPr>
            <w:tcW w:w="711" w:type="dxa"/>
            <w:shd w:val="clear" w:color="auto" w:fill="auto"/>
          </w:tcPr>
          <w:p w14:paraId="28443E2D" w14:textId="77777777" w:rsidR="00AC3E49" w:rsidRPr="002666CE" w:rsidRDefault="00AC3E49" w:rsidP="00AC3E49">
            <w:pPr>
              <w:jc w:val="right"/>
              <w:rPr>
                <w:sz w:val="20"/>
              </w:rPr>
            </w:pPr>
            <w:r w:rsidRPr="002666CE">
              <w:rPr>
                <w:sz w:val="20"/>
              </w:rPr>
              <w:t>11</w:t>
            </w:r>
          </w:p>
        </w:tc>
        <w:tc>
          <w:tcPr>
            <w:tcW w:w="711" w:type="dxa"/>
            <w:tcBorders>
              <w:right w:val="double" w:sz="4" w:space="0" w:color="auto"/>
            </w:tcBorders>
            <w:shd w:val="clear" w:color="auto" w:fill="auto"/>
          </w:tcPr>
          <w:p w14:paraId="5D121139" w14:textId="77777777" w:rsidR="00AC3E49" w:rsidRPr="002666CE" w:rsidRDefault="00AC3E49" w:rsidP="00AC3E49">
            <w:pPr>
              <w:rPr>
                <w:sz w:val="20"/>
              </w:rPr>
            </w:pPr>
          </w:p>
        </w:tc>
        <w:tc>
          <w:tcPr>
            <w:tcW w:w="956" w:type="dxa"/>
            <w:tcBorders>
              <w:left w:val="double" w:sz="4" w:space="0" w:color="auto"/>
            </w:tcBorders>
            <w:shd w:val="clear" w:color="auto" w:fill="auto"/>
            <w:vAlign w:val="center"/>
            <w:hideMark/>
          </w:tcPr>
          <w:p w14:paraId="192B9F7C" w14:textId="77777777" w:rsidR="00AC3E49" w:rsidRPr="002666CE" w:rsidRDefault="00AC3E49" w:rsidP="00AC3E49">
            <w:pPr>
              <w:jc w:val="center"/>
              <w:rPr>
                <w:sz w:val="20"/>
              </w:rPr>
            </w:pPr>
            <w:r w:rsidRPr="002666CE">
              <w:rPr>
                <w:sz w:val="20"/>
              </w:rPr>
              <w:t>89.4</w:t>
            </w:r>
          </w:p>
        </w:tc>
        <w:tc>
          <w:tcPr>
            <w:tcW w:w="956" w:type="dxa"/>
            <w:shd w:val="clear" w:color="auto" w:fill="auto"/>
            <w:vAlign w:val="center"/>
            <w:hideMark/>
          </w:tcPr>
          <w:p w14:paraId="3992217A" w14:textId="77777777" w:rsidR="00AC3E49" w:rsidRPr="002666CE" w:rsidRDefault="00AC3E49" w:rsidP="00AC3E49">
            <w:pPr>
              <w:jc w:val="center"/>
              <w:rPr>
                <w:sz w:val="20"/>
              </w:rPr>
            </w:pPr>
            <w:r w:rsidRPr="002666CE">
              <w:rPr>
                <w:sz w:val="20"/>
              </w:rPr>
              <w:t>89.8</w:t>
            </w:r>
          </w:p>
        </w:tc>
        <w:tc>
          <w:tcPr>
            <w:tcW w:w="956" w:type="dxa"/>
            <w:shd w:val="clear" w:color="auto" w:fill="auto"/>
            <w:vAlign w:val="center"/>
            <w:hideMark/>
          </w:tcPr>
          <w:p w14:paraId="361B1F76" w14:textId="77777777" w:rsidR="00AC3E49" w:rsidRPr="002666CE" w:rsidRDefault="00AC3E49" w:rsidP="00AC3E49">
            <w:pPr>
              <w:jc w:val="center"/>
              <w:rPr>
                <w:sz w:val="20"/>
              </w:rPr>
            </w:pPr>
            <w:r w:rsidRPr="002666CE">
              <w:rPr>
                <w:sz w:val="20"/>
              </w:rPr>
              <w:t>88.7</w:t>
            </w:r>
          </w:p>
        </w:tc>
        <w:tc>
          <w:tcPr>
            <w:tcW w:w="957" w:type="dxa"/>
            <w:tcBorders>
              <w:right w:val="double" w:sz="4" w:space="0" w:color="auto"/>
            </w:tcBorders>
            <w:shd w:val="clear" w:color="auto" w:fill="auto"/>
            <w:vAlign w:val="center"/>
            <w:hideMark/>
          </w:tcPr>
          <w:p w14:paraId="4992B90C" w14:textId="77777777" w:rsidR="00AC3E49" w:rsidRPr="002666CE" w:rsidRDefault="00AC3E49" w:rsidP="00AC3E49">
            <w:pPr>
              <w:jc w:val="center"/>
              <w:rPr>
                <w:sz w:val="20"/>
              </w:rPr>
            </w:pPr>
            <w:r w:rsidRPr="002666CE">
              <w:rPr>
                <w:sz w:val="20"/>
              </w:rPr>
              <w:t>86.9</w:t>
            </w:r>
          </w:p>
        </w:tc>
        <w:tc>
          <w:tcPr>
            <w:tcW w:w="956" w:type="dxa"/>
            <w:tcBorders>
              <w:left w:val="double" w:sz="4" w:space="0" w:color="auto"/>
            </w:tcBorders>
            <w:vAlign w:val="center"/>
          </w:tcPr>
          <w:p w14:paraId="1CD1F0A1" w14:textId="77777777" w:rsidR="00AC3E49" w:rsidRPr="002666CE" w:rsidRDefault="00AC3E49" w:rsidP="00AC3E49">
            <w:pPr>
              <w:jc w:val="center"/>
              <w:rPr>
                <w:sz w:val="20"/>
              </w:rPr>
            </w:pPr>
            <w:r w:rsidRPr="002666CE">
              <w:rPr>
                <w:sz w:val="20"/>
              </w:rPr>
              <w:t>90.2</w:t>
            </w:r>
          </w:p>
        </w:tc>
        <w:tc>
          <w:tcPr>
            <w:tcW w:w="956" w:type="dxa"/>
            <w:vAlign w:val="center"/>
          </w:tcPr>
          <w:p w14:paraId="3D092036" w14:textId="77777777" w:rsidR="00AC3E49" w:rsidRPr="002666CE" w:rsidRDefault="00AC3E49" w:rsidP="00AC3E49">
            <w:pPr>
              <w:jc w:val="center"/>
              <w:rPr>
                <w:sz w:val="20"/>
              </w:rPr>
            </w:pPr>
            <w:r w:rsidRPr="002666CE">
              <w:rPr>
                <w:sz w:val="20"/>
              </w:rPr>
              <w:t>91.0</w:t>
            </w:r>
          </w:p>
        </w:tc>
        <w:tc>
          <w:tcPr>
            <w:tcW w:w="956" w:type="dxa"/>
            <w:vAlign w:val="center"/>
          </w:tcPr>
          <w:p w14:paraId="22259BA6" w14:textId="77777777" w:rsidR="00AC3E49" w:rsidRPr="002666CE" w:rsidRDefault="00AC3E49" w:rsidP="00AC3E49">
            <w:pPr>
              <w:jc w:val="center"/>
              <w:rPr>
                <w:sz w:val="20"/>
              </w:rPr>
            </w:pPr>
            <w:r w:rsidRPr="002666CE">
              <w:rPr>
                <w:sz w:val="20"/>
              </w:rPr>
              <w:t>90.2</w:t>
            </w:r>
          </w:p>
        </w:tc>
        <w:tc>
          <w:tcPr>
            <w:tcW w:w="957" w:type="dxa"/>
            <w:vAlign w:val="center"/>
          </w:tcPr>
          <w:p w14:paraId="17D0F597" w14:textId="77777777" w:rsidR="00AC3E49" w:rsidRPr="002666CE" w:rsidRDefault="00AC3E49" w:rsidP="00AC3E49">
            <w:pPr>
              <w:jc w:val="center"/>
              <w:rPr>
                <w:sz w:val="20"/>
              </w:rPr>
            </w:pPr>
            <w:r w:rsidRPr="002666CE">
              <w:rPr>
                <w:sz w:val="20"/>
              </w:rPr>
              <w:t>88.5</w:t>
            </w:r>
          </w:p>
        </w:tc>
      </w:tr>
      <w:tr w:rsidR="00AC3E49" w:rsidRPr="002666CE" w14:paraId="17382CFD" w14:textId="77777777" w:rsidTr="00AC3E49">
        <w:trPr>
          <w:trHeight w:val="300"/>
        </w:trPr>
        <w:tc>
          <w:tcPr>
            <w:tcW w:w="711" w:type="dxa"/>
            <w:shd w:val="clear" w:color="auto" w:fill="auto"/>
          </w:tcPr>
          <w:p w14:paraId="7A861675" w14:textId="77777777" w:rsidR="00AC3E49" w:rsidRPr="002666CE" w:rsidRDefault="00AC3E49" w:rsidP="00AC3E49">
            <w:pPr>
              <w:jc w:val="right"/>
              <w:rPr>
                <w:sz w:val="20"/>
              </w:rPr>
            </w:pPr>
            <w:r w:rsidRPr="002666CE">
              <w:rPr>
                <w:sz w:val="20"/>
              </w:rPr>
              <w:t>15</w:t>
            </w:r>
          </w:p>
        </w:tc>
        <w:tc>
          <w:tcPr>
            <w:tcW w:w="711" w:type="dxa"/>
            <w:tcBorders>
              <w:right w:val="double" w:sz="4" w:space="0" w:color="auto"/>
            </w:tcBorders>
            <w:shd w:val="clear" w:color="auto" w:fill="auto"/>
          </w:tcPr>
          <w:p w14:paraId="05188C68" w14:textId="77777777" w:rsidR="00AC3E49" w:rsidRPr="002666CE" w:rsidRDefault="00AC3E49" w:rsidP="00AC3E49">
            <w:pPr>
              <w:rPr>
                <w:sz w:val="20"/>
              </w:rPr>
            </w:pPr>
          </w:p>
        </w:tc>
        <w:tc>
          <w:tcPr>
            <w:tcW w:w="956" w:type="dxa"/>
            <w:tcBorders>
              <w:left w:val="double" w:sz="4" w:space="0" w:color="auto"/>
            </w:tcBorders>
            <w:shd w:val="clear" w:color="auto" w:fill="auto"/>
            <w:vAlign w:val="center"/>
            <w:hideMark/>
          </w:tcPr>
          <w:p w14:paraId="19CF15AD" w14:textId="77777777" w:rsidR="00AC3E49" w:rsidRPr="002666CE" w:rsidRDefault="00AC3E49" w:rsidP="00AC3E49">
            <w:pPr>
              <w:jc w:val="center"/>
              <w:rPr>
                <w:sz w:val="20"/>
              </w:rPr>
            </w:pPr>
            <w:r w:rsidRPr="002666CE">
              <w:rPr>
                <w:sz w:val="20"/>
              </w:rPr>
              <w:t>90.3</w:t>
            </w:r>
          </w:p>
        </w:tc>
        <w:tc>
          <w:tcPr>
            <w:tcW w:w="956" w:type="dxa"/>
            <w:shd w:val="clear" w:color="auto" w:fill="auto"/>
            <w:vAlign w:val="center"/>
            <w:hideMark/>
          </w:tcPr>
          <w:p w14:paraId="387F418D" w14:textId="77777777" w:rsidR="00AC3E49" w:rsidRPr="002666CE" w:rsidRDefault="00AC3E49" w:rsidP="00AC3E49">
            <w:pPr>
              <w:jc w:val="center"/>
              <w:rPr>
                <w:sz w:val="20"/>
              </w:rPr>
            </w:pPr>
            <w:r w:rsidRPr="002666CE">
              <w:rPr>
                <w:sz w:val="20"/>
              </w:rPr>
              <w:t>90.6</w:t>
            </w:r>
          </w:p>
        </w:tc>
        <w:tc>
          <w:tcPr>
            <w:tcW w:w="956" w:type="dxa"/>
            <w:shd w:val="clear" w:color="auto" w:fill="auto"/>
            <w:vAlign w:val="center"/>
            <w:hideMark/>
          </w:tcPr>
          <w:p w14:paraId="05027E71" w14:textId="77777777" w:rsidR="00AC3E49" w:rsidRPr="002666CE" w:rsidRDefault="00AC3E49" w:rsidP="00AC3E49">
            <w:pPr>
              <w:jc w:val="center"/>
              <w:rPr>
                <w:sz w:val="20"/>
              </w:rPr>
            </w:pPr>
            <w:r w:rsidRPr="002666CE">
              <w:rPr>
                <w:sz w:val="20"/>
              </w:rPr>
              <w:t>89.7</w:t>
            </w:r>
          </w:p>
        </w:tc>
        <w:tc>
          <w:tcPr>
            <w:tcW w:w="957" w:type="dxa"/>
            <w:tcBorders>
              <w:right w:val="double" w:sz="4" w:space="0" w:color="auto"/>
            </w:tcBorders>
            <w:shd w:val="clear" w:color="auto" w:fill="auto"/>
            <w:vAlign w:val="center"/>
            <w:hideMark/>
          </w:tcPr>
          <w:p w14:paraId="4BB95BB7" w14:textId="77777777" w:rsidR="00AC3E49" w:rsidRPr="002666CE" w:rsidRDefault="00AC3E49" w:rsidP="00AC3E49">
            <w:pPr>
              <w:jc w:val="center"/>
              <w:rPr>
                <w:sz w:val="20"/>
              </w:rPr>
            </w:pPr>
            <w:r w:rsidRPr="002666CE">
              <w:rPr>
                <w:sz w:val="20"/>
              </w:rPr>
              <w:t>88.0</w:t>
            </w:r>
          </w:p>
        </w:tc>
        <w:tc>
          <w:tcPr>
            <w:tcW w:w="956" w:type="dxa"/>
            <w:tcBorders>
              <w:left w:val="double" w:sz="4" w:space="0" w:color="auto"/>
            </w:tcBorders>
            <w:vAlign w:val="center"/>
          </w:tcPr>
          <w:p w14:paraId="21004AD5" w14:textId="77777777" w:rsidR="00AC3E49" w:rsidRPr="002666CE" w:rsidRDefault="00AC3E49" w:rsidP="00AC3E49">
            <w:pPr>
              <w:jc w:val="center"/>
              <w:rPr>
                <w:sz w:val="20"/>
              </w:rPr>
            </w:pPr>
            <w:r w:rsidRPr="002666CE">
              <w:rPr>
                <w:sz w:val="20"/>
              </w:rPr>
              <w:t>90.2</w:t>
            </w:r>
          </w:p>
        </w:tc>
        <w:tc>
          <w:tcPr>
            <w:tcW w:w="956" w:type="dxa"/>
            <w:vAlign w:val="center"/>
          </w:tcPr>
          <w:p w14:paraId="23438E92" w14:textId="77777777" w:rsidR="00AC3E49" w:rsidRPr="002666CE" w:rsidRDefault="00AC3E49" w:rsidP="00AC3E49">
            <w:pPr>
              <w:jc w:val="center"/>
              <w:rPr>
                <w:sz w:val="20"/>
              </w:rPr>
            </w:pPr>
            <w:r w:rsidRPr="002666CE">
              <w:rPr>
                <w:sz w:val="20"/>
              </w:rPr>
              <w:t>91.0</w:t>
            </w:r>
          </w:p>
        </w:tc>
        <w:tc>
          <w:tcPr>
            <w:tcW w:w="956" w:type="dxa"/>
            <w:vAlign w:val="center"/>
          </w:tcPr>
          <w:p w14:paraId="71C12B90" w14:textId="77777777" w:rsidR="00AC3E49" w:rsidRPr="002666CE" w:rsidRDefault="00AC3E49" w:rsidP="00AC3E49">
            <w:pPr>
              <w:jc w:val="center"/>
              <w:rPr>
                <w:sz w:val="20"/>
              </w:rPr>
            </w:pPr>
            <w:r w:rsidRPr="002666CE">
              <w:rPr>
                <w:sz w:val="20"/>
              </w:rPr>
              <w:t>90.2</w:t>
            </w:r>
          </w:p>
        </w:tc>
        <w:tc>
          <w:tcPr>
            <w:tcW w:w="957" w:type="dxa"/>
            <w:vAlign w:val="center"/>
          </w:tcPr>
          <w:p w14:paraId="1AB119D1" w14:textId="77777777" w:rsidR="00AC3E49" w:rsidRPr="002666CE" w:rsidRDefault="00AC3E49" w:rsidP="00AC3E49">
            <w:pPr>
              <w:jc w:val="center"/>
              <w:rPr>
                <w:sz w:val="20"/>
              </w:rPr>
            </w:pPr>
            <w:r w:rsidRPr="002666CE">
              <w:rPr>
                <w:sz w:val="20"/>
              </w:rPr>
              <w:t>89.5</w:t>
            </w:r>
          </w:p>
        </w:tc>
      </w:tr>
      <w:tr w:rsidR="00AC3E49" w:rsidRPr="002666CE" w14:paraId="4D6F09F6" w14:textId="77777777" w:rsidTr="00AC3E49">
        <w:trPr>
          <w:trHeight w:val="300"/>
        </w:trPr>
        <w:tc>
          <w:tcPr>
            <w:tcW w:w="711" w:type="dxa"/>
            <w:shd w:val="clear" w:color="auto" w:fill="auto"/>
          </w:tcPr>
          <w:p w14:paraId="61229304" w14:textId="77777777" w:rsidR="00AC3E49" w:rsidRPr="002666CE" w:rsidRDefault="00AC3E49" w:rsidP="00AC3E49">
            <w:pPr>
              <w:jc w:val="right"/>
              <w:rPr>
                <w:sz w:val="20"/>
              </w:rPr>
            </w:pPr>
            <w:r w:rsidRPr="002666CE">
              <w:rPr>
                <w:sz w:val="20"/>
              </w:rPr>
              <w:t>18</w:t>
            </w:r>
          </w:p>
        </w:tc>
        <w:tc>
          <w:tcPr>
            <w:tcW w:w="711" w:type="dxa"/>
            <w:tcBorders>
              <w:right w:val="double" w:sz="4" w:space="0" w:color="auto"/>
            </w:tcBorders>
            <w:shd w:val="clear" w:color="auto" w:fill="auto"/>
          </w:tcPr>
          <w:p w14:paraId="066EE7A2" w14:textId="77777777" w:rsidR="00AC3E49" w:rsidRPr="002666CE" w:rsidRDefault="00AC3E49" w:rsidP="00AC3E49">
            <w:pPr>
              <w:rPr>
                <w:sz w:val="20"/>
              </w:rPr>
            </w:pPr>
            <w:r w:rsidRPr="002666CE">
              <w:rPr>
                <w:sz w:val="20"/>
              </w:rPr>
              <w:t>.5</w:t>
            </w:r>
          </w:p>
        </w:tc>
        <w:tc>
          <w:tcPr>
            <w:tcW w:w="956" w:type="dxa"/>
            <w:tcBorders>
              <w:left w:val="double" w:sz="4" w:space="0" w:color="auto"/>
            </w:tcBorders>
            <w:shd w:val="clear" w:color="auto" w:fill="auto"/>
            <w:vAlign w:val="center"/>
            <w:hideMark/>
          </w:tcPr>
          <w:p w14:paraId="67B8E9E5" w14:textId="77777777" w:rsidR="00AC3E49" w:rsidRPr="002666CE" w:rsidRDefault="00AC3E49" w:rsidP="00AC3E49">
            <w:pPr>
              <w:jc w:val="center"/>
              <w:rPr>
                <w:sz w:val="20"/>
              </w:rPr>
            </w:pPr>
            <w:r w:rsidRPr="002666CE">
              <w:rPr>
                <w:sz w:val="20"/>
              </w:rPr>
              <w:t>90.9</w:t>
            </w:r>
          </w:p>
        </w:tc>
        <w:tc>
          <w:tcPr>
            <w:tcW w:w="956" w:type="dxa"/>
            <w:shd w:val="clear" w:color="auto" w:fill="auto"/>
            <w:vAlign w:val="center"/>
            <w:hideMark/>
          </w:tcPr>
          <w:p w14:paraId="3BF1F14D" w14:textId="77777777" w:rsidR="00AC3E49" w:rsidRPr="002666CE" w:rsidRDefault="00AC3E49" w:rsidP="00AC3E49">
            <w:pPr>
              <w:jc w:val="center"/>
              <w:rPr>
                <w:sz w:val="20"/>
              </w:rPr>
            </w:pPr>
            <w:r w:rsidRPr="002666CE">
              <w:rPr>
                <w:sz w:val="20"/>
              </w:rPr>
              <w:t>91.2</w:t>
            </w:r>
          </w:p>
        </w:tc>
        <w:tc>
          <w:tcPr>
            <w:tcW w:w="956" w:type="dxa"/>
            <w:shd w:val="clear" w:color="auto" w:fill="auto"/>
            <w:vAlign w:val="center"/>
            <w:hideMark/>
          </w:tcPr>
          <w:p w14:paraId="4BC2DB28" w14:textId="77777777" w:rsidR="00AC3E49" w:rsidRPr="002666CE" w:rsidRDefault="00AC3E49" w:rsidP="00AC3E49">
            <w:pPr>
              <w:jc w:val="center"/>
              <w:rPr>
                <w:sz w:val="20"/>
              </w:rPr>
            </w:pPr>
            <w:r w:rsidRPr="002666CE">
              <w:rPr>
                <w:sz w:val="20"/>
              </w:rPr>
              <w:t>90.4</w:t>
            </w:r>
          </w:p>
        </w:tc>
        <w:tc>
          <w:tcPr>
            <w:tcW w:w="957" w:type="dxa"/>
            <w:tcBorders>
              <w:right w:val="double" w:sz="4" w:space="0" w:color="auto"/>
            </w:tcBorders>
            <w:shd w:val="clear" w:color="auto" w:fill="auto"/>
            <w:vAlign w:val="center"/>
            <w:hideMark/>
          </w:tcPr>
          <w:p w14:paraId="0D5E729D" w14:textId="77777777" w:rsidR="00AC3E49" w:rsidRPr="002666CE" w:rsidRDefault="00AC3E49" w:rsidP="00AC3E49">
            <w:pPr>
              <w:jc w:val="center"/>
              <w:rPr>
                <w:sz w:val="20"/>
              </w:rPr>
            </w:pPr>
            <w:r w:rsidRPr="002666CE">
              <w:rPr>
                <w:sz w:val="20"/>
              </w:rPr>
              <w:t>88.6</w:t>
            </w:r>
          </w:p>
        </w:tc>
        <w:tc>
          <w:tcPr>
            <w:tcW w:w="956" w:type="dxa"/>
            <w:tcBorders>
              <w:left w:val="double" w:sz="4" w:space="0" w:color="auto"/>
            </w:tcBorders>
            <w:vAlign w:val="center"/>
          </w:tcPr>
          <w:p w14:paraId="7B5FA5C8" w14:textId="77777777" w:rsidR="00AC3E49" w:rsidRPr="002666CE" w:rsidRDefault="00AC3E49" w:rsidP="00AC3E49">
            <w:pPr>
              <w:jc w:val="center"/>
              <w:rPr>
                <w:sz w:val="20"/>
              </w:rPr>
            </w:pPr>
            <w:r w:rsidRPr="002666CE">
              <w:rPr>
                <w:sz w:val="20"/>
              </w:rPr>
              <w:t>91.0</w:t>
            </w:r>
          </w:p>
        </w:tc>
        <w:tc>
          <w:tcPr>
            <w:tcW w:w="956" w:type="dxa"/>
            <w:vAlign w:val="center"/>
          </w:tcPr>
          <w:p w14:paraId="1F67E511" w14:textId="77777777" w:rsidR="00AC3E49" w:rsidRPr="002666CE" w:rsidRDefault="00AC3E49" w:rsidP="00AC3E49">
            <w:pPr>
              <w:jc w:val="center"/>
              <w:rPr>
                <w:sz w:val="20"/>
              </w:rPr>
            </w:pPr>
            <w:r w:rsidRPr="002666CE">
              <w:rPr>
                <w:sz w:val="20"/>
              </w:rPr>
              <w:t>92.4</w:t>
            </w:r>
          </w:p>
        </w:tc>
        <w:tc>
          <w:tcPr>
            <w:tcW w:w="956" w:type="dxa"/>
            <w:vAlign w:val="center"/>
          </w:tcPr>
          <w:p w14:paraId="6FCB76F1" w14:textId="77777777" w:rsidR="00AC3E49" w:rsidRPr="002666CE" w:rsidRDefault="00AC3E49" w:rsidP="00AC3E49">
            <w:pPr>
              <w:jc w:val="center"/>
              <w:rPr>
                <w:sz w:val="20"/>
              </w:rPr>
            </w:pPr>
            <w:r w:rsidRPr="002666CE">
              <w:rPr>
                <w:sz w:val="20"/>
              </w:rPr>
              <w:t>91.7</w:t>
            </w:r>
          </w:p>
        </w:tc>
        <w:tc>
          <w:tcPr>
            <w:tcW w:w="957" w:type="dxa"/>
            <w:vAlign w:val="center"/>
          </w:tcPr>
          <w:p w14:paraId="6B9EFD79" w14:textId="77777777" w:rsidR="00AC3E49" w:rsidRPr="002666CE" w:rsidRDefault="00AC3E49" w:rsidP="00AC3E49">
            <w:pPr>
              <w:jc w:val="center"/>
              <w:rPr>
                <w:sz w:val="20"/>
              </w:rPr>
            </w:pPr>
            <w:r w:rsidRPr="002666CE">
              <w:rPr>
                <w:sz w:val="20"/>
              </w:rPr>
              <w:t>89.5</w:t>
            </w:r>
          </w:p>
        </w:tc>
      </w:tr>
      <w:tr w:rsidR="00AC3E49" w:rsidRPr="002666CE" w14:paraId="37EB721D" w14:textId="77777777" w:rsidTr="00AC3E49">
        <w:trPr>
          <w:trHeight w:val="300"/>
        </w:trPr>
        <w:tc>
          <w:tcPr>
            <w:tcW w:w="711" w:type="dxa"/>
            <w:shd w:val="clear" w:color="auto" w:fill="auto"/>
          </w:tcPr>
          <w:p w14:paraId="37DDF7B6" w14:textId="77777777" w:rsidR="00AC3E49" w:rsidRPr="002666CE" w:rsidRDefault="00AC3E49" w:rsidP="00AC3E49">
            <w:pPr>
              <w:jc w:val="right"/>
              <w:rPr>
                <w:sz w:val="20"/>
              </w:rPr>
            </w:pPr>
            <w:r w:rsidRPr="002666CE">
              <w:rPr>
                <w:sz w:val="20"/>
              </w:rPr>
              <w:t>22</w:t>
            </w:r>
          </w:p>
        </w:tc>
        <w:tc>
          <w:tcPr>
            <w:tcW w:w="711" w:type="dxa"/>
            <w:tcBorders>
              <w:right w:val="double" w:sz="4" w:space="0" w:color="auto"/>
            </w:tcBorders>
            <w:shd w:val="clear" w:color="auto" w:fill="auto"/>
          </w:tcPr>
          <w:p w14:paraId="5974D6AF" w14:textId="77777777" w:rsidR="00AC3E49" w:rsidRPr="002666CE" w:rsidRDefault="00AC3E49" w:rsidP="00AC3E49">
            <w:pPr>
              <w:rPr>
                <w:sz w:val="20"/>
              </w:rPr>
            </w:pPr>
          </w:p>
        </w:tc>
        <w:tc>
          <w:tcPr>
            <w:tcW w:w="956" w:type="dxa"/>
            <w:tcBorders>
              <w:left w:val="double" w:sz="4" w:space="0" w:color="auto"/>
            </w:tcBorders>
            <w:shd w:val="clear" w:color="auto" w:fill="auto"/>
            <w:vAlign w:val="center"/>
            <w:hideMark/>
          </w:tcPr>
          <w:p w14:paraId="725CE20B" w14:textId="77777777" w:rsidR="00AC3E49" w:rsidRPr="002666CE" w:rsidRDefault="00AC3E49" w:rsidP="00AC3E49">
            <w:pPr>
              <w:jc w:val="center"/>
              <w:rPr>
                <w:sz w:val="20"/>
              </w:rPr>
            </w:pPr>
            <w:r w:rsidRPr="002666CE">
              <w:rPr>
                <w:sz w:val="20"/>
              </w:rPr>
              <w:t>91.3</w:t>
            </w:r>
          </w:p>
        </w:tc>
        <w:tc>
          <w:tcPr>
            <w:tcW w:w="956" w:type="dxa"/>
            <w:shd w:val="clear" w:color="auto" w:fill="auto"/>
            <w:vAlign w:val="center"/>
            <w:hideMark/>
          </w:tcPr>
          <w:p w14:paraId="7058C477" w14:textId="77777777" w:rsidR="00AC3E49" w:rsidRPr="002666CE" w:rsidRDefault="00AC3E49" w:rsidP="00AC3E49">
            <w:pPr>
              <w:jc w:val="center"/>
              <w:rPr>
                <w:sz w:val="20"/>
              </w:rPr>
            </w:pPr>
            <w:r w:rsidRPr="002666CE">
              <w:rPr>
                <w:sz w:val="20"/>
              </w:rPr>
              <w:t>91.6</w:t>
            </w:r>
          </w:p>
        </w:tc>
        <w:tc>
          <w:tcPr>
            <w:tcW w:w="956" w:type="dxa"/>
            <w:shd w:val="clear" w:color="auto" w:fill="auto"/>
            <w:vAlign w:val="center"/>
            <w:hideMark/>
          </w:tcPr>
          <w:p w14:paraId="18760ED5" w14:textId="77777777" w:rsidR="00AC3E49" w:rsidRPr="002666CE" w:rsidRDefault="00AC3E49" w:rsidP="00AC3E49">
            <w:pPr>
              <w:jc w:val="center"/>
              <w:rPr>
                <w:sz w:val="20"/>
              </w:rPr>
            </w:pPr>
            <w:r w:rsidRPr="002666CE">
              <w:rPr>
                <w:sz w:val="20"/>
              </w:rPr>
              <w:t>90.9</w:t>
            </w:r>
          </w:p>
        </w:tc>
        <w:tc>
          <w:tcPr>
            <w:tcW w:w="957" w:type="dxa"/>
            <w:tcBorders>
              <w:right w:val="double" w:sz="4" w:space="0" w:color="auto"/>
            </w:tcBorders>
            <w:shd w:val="clear" w:color="auto" w:fill="auto"/>
            <w:vAlign w:val="center"/>
            <w:hideMark/>
          </w:tcPr>
          <w:p w14:paraId="0423AFC3" w14:textId="77777777" w:rsidR="00AC3E49" w:rsidRPr="002666CE" w:rsidRDefault="00AC3E49" w:rsidP="00AC3E49">
            <w:pPr>
              <w:jc w:val="center"/>
              <w:rPr>
                <w:sz w:val="20"/>
              </w:rPr>
            </w:pPr>
            <w:r w:rsidRPr="002666CE">
              <w:rPr>
                <w:sz w:val="20"/>
              </w:rPr>
              <w:t>89.1</w:t>
            </w:r>
          </w:p>
        </w:tc>
        <w:tc>
          <w:tcPr>
            <w:tcW w:w="956" w:type="dxa"/>
            <w:tcBorders>
              <w:left w:val="double" w:sz="4" w:space="0" w:color="auto"/>
            </w:tcBorders>
            <w:vAlign w:val="center"/>
          </w:tcPr>
          <w:p w14:paraId="681A9006" w14:textId="77777777" w:rsidR="00AC3E49" w:rsidRPr="002666CE" w:rsidRDefault="00AC3E49" w:rsidP="00AC3E49">
            <w:pPr>
              <w:jc w:val="center"/>
              <w:rPr>
                <w:sz w:val="20"/>
              </w:rPr>
            </w:pPr>
            <w:r w:rsidRPr="002666CE">
              <w:rPr>
                <w:sz w:val="20"/>
              </w:rPr>
              <w:t>91.0</w:t>
            </w:r>
          </w:p>
        </w:tc>
        <w:tc>
          <w:tcPr>
            <w:tcW w:w="956" w:type="dxa"/>
            <w:vAlign w:val="center"/>
          </w:tcPr>
          <w:p w14:paraId="5E141B42" w14:textId="77777777" w:rsidR="00AC3E49" w:rsidRPr="002666CE" w:rsidRDefault="00AC3E49" w:rsidP="00AC3E49">
            <w:pPr>
              <w:jc w:val="center"/>
              <w:rPr>
                <w:sz w:val="20"/>
              </w:rPr>
            </w:pPr>
            <w:r w:rsidRPr="002666CE">
              <w:rPr>
                <w:sz w:val="20"/>
              </w:rPr>
              <w:t>92.4</w:t>
            </w:r>
          </w:p>
        </w:tc>
        <w:tc>
          <w:tcPr>
            <w:tcW w:w="956" w:type="dxa"/>
            <w:vAlign w:val="center"/>
          </w:tcPr>
          <w:p w14:paraId="44668E17" w14:textId="77777777" w:rsidR="00AC3E49" w:rsidRPr="002666CE" w:rsidRDefault="00AC3E49" w:rsidP="00AC3E49">
            <w:pPr>
              <w:jc w:val="center"/>
              <w:rPr>
                <w:sz w:val="20"/>
              </w:rPr>
            </w:pPr>
            <w:r w:rsidRPr="002666CE">
              <w:rPr>
                <w:sz w:val="20"/>
              </w:rPr>
              <w:t>91.7</w:t>
            </w:r>
          </w:p>
        </w:tc>
        <w:tc>
          <w:tcPr>
            <w:tcW w:w="957" w:type="dxa"/>
            <w:vAlign w:val="center"/>
          </w:tcPr>
          <w:p w14:paraId="2D65DD67" w14:textId="77777777" w:rsidR="00AC3E49" w:rsidRPr="002666CE" w:rsidRDefault="00AC3E49" w:rsidP="00AC3E49">
            <w:pPr>
              <w:jc w:val="center"/>
              <w:rPr>
                <w:sz w:val="20"/>
              </w:rPr>
            </w:pPr>
            <w:r w:rsidRPr="002666CE">
              <w:rPr>
                <w:sz w:val="20"/>
              </w:rPr>
              <w:t>91.0</w:t>
            </w:r>
          </w:p>
        </w:tc>
      </w:tr>
      <w:tr w:rsidR="00AC3E49" w:rsidRPr="002666CE" w14:paraId="35D537C8" w14:textId="77777777" w:rsidTr="00AC3E49">
        <w:trPr>
          <w:trHeight w:val="300"/>
        </w:trPr>
        <w:tc>
          <w:tcPr>
            <w:tcW w:w="711" w:type="dxa"/>
            <w:shd w:val="clear" w:color="auto" w:fill="auto"/>
          </w:tcPr>
          <w:p w14:paraId="5E859721" w14:textId="77777777" w:rsidR="00AC3E49" w:rsidRPr="002666CE" w:rsidRDefault="00AC3E49" w:rsidP="00AC3E49">
            <w:pPr>
              <w:jc w:val="right"/>
              <w:rPr>
                <w:sz w:val="20"/>
              </w:rPr>
            </w:pPr>
            <w:r w:rsidRPr="002666CE">
              <w:rPr>
                <w:sz w:val="20"/>
              </w:rPr>
              <w:t>30</w:t>
            </w:r>
          </w:p>
        </w:tc>
        <w:tc>
          <w:tcPr>
            <w:tcW w:w="711" w:type="dxa"/>
            <w:tcBorders>
              <w:right w:val="double" w:sz="4" w:space="0" w:color="auto"/>
            </w:tcBorders>
            <w:shd w:val="clear" w:color="auto" w:fill="auto"/>
          </w:tcPr>
          <w:p w14:paraId="4603A999" w14:textId="77777777" w:rsidR="00AC3E49" w:rsidRPr="002666CE" w:rsidRDefault="00AC3E49" w:rsidP="00AC3E49">
            <w:pPr>
              <w:rPr>
                <w:sz w:val="20"/>
              </w:rPr>
            </w:pPr>
          </w:p>
        </w:tc>
        <w:tc>
          <w:tcPr>
            <w:tcW w:w="956" w:type="dxa"/>
            <w:tcBorders>
              <w:left w:val="double" w:sz="4" w:space="0" w:color="auto"/>
            </w:tcBorders>
            <w:shd w:val="clear" w:color="auto" w:fill="auto"/>
            <w:vAlign w:val="center"/>
            <w:hideMark/>
          </w:tcPr>
          <w:p w14:paraId="158E3FE8" w14:textId="77777777" w:rsidR="00AC3E49" w:rsidRPr="002666CE" w:rsidRDefault="00AC3E49" w:rsidP="00AC3E49">
            <w:pPr>
              <w:jc w:val="center"/>
              <w:rPr>
                <w:sz w:val="20"/>
              </w:rPr>
            </w:pPr>
            <w:r w:rsidRPr="002666CE">
              <w:rPr>
                <w:sz w:val="20"/>
              </w:rPr>
              <w:t>92.0</w:t>
            </w:r>
          </w:p>
        </w:tc>
        <w:tc>
          <w:tcPr>
            <w:tcW w:w="956" w:type="dxa"/>
            <w:shd w:val="clear" w:color="auto" w:fill="auto"/>
            <w:vAlign w:val="center"/>
            <w:hideMark/>
          </w:tcPr>
          <w:p w14:paraId="0D365B49" w14:textId="77777777" w:rsidR="00AC3E49" w:rsidRPr="002666CE" w:rsidRDefault="00AC3E49" w:rsidP="00AC3E49">
            <w:pPr>
              <w:jc w:val="center"/>
              <w:rPr>
                <w:sz w:val="20"/>
              </w:rPr>
            </w:pPr>
            <w:r w:rsidRPr="002666CE">
              <w:rPr>
                <w:sz w:val="20"/>
              </w:rPr>
              <w:t>92.3</w:t>
            </w:r>
          </w:p>
        </w:tc>
        <w:tc>
          <w:tcPr>
            <w:tcW w:w="956" w:type="dxa"/>
            <w:shd w:val="clear" w:color="auto" w:fill="auto"/>
            <w:vAlign w:val="center"/>
            <w:hideMark/>
          </w:tcPr>
          <w:p w14:paraId="7958B53D" w14:textId="77777777" w:rsidR="00AC3E49" w:rsidRPr="002666CE" w:rsidRDefault="00AC3E49" w:rsidP="00AC3E49">
            <w:pPr>
              <w:jc w:val="center"/>
              <w:rPr>
                <w:sz w:val="20"/>
              </w:rPr>
            </w:pPr>
            <w:r w:rsidRPr="002666CE">
              <w:rPr>
                <w:sz w:val="20"/>
              </w:rPr>
              <w:t>91.7</w:t>
            </w:r>
          </w:p>
        </w:tc>
        <w:tc>
          <w:tcPr>
            <w:tcW w:w="957" w:type="dxa"/>
            <w:tcBorders>
              <w:right w:val="double" w:sz="4" w:space="0" w:color="auto"/>
            </w:tcBorders>
            <w:shd w:val="clear" w:color="auto" w:fill="auto"/>
            <w:vAlign w:val="center"/>
            <w:hideMark/>
          </w:tcPr>
          <w:p w14:paraId="5B2DEE6D" w14:textId="77777777" w:rsidR="00AC3E49" w:rsidRPr="002666CE" w:rsidRDefault="00AC3E49" w:rsidP="00AC3E49">
            <w:pPr>
              <w:jc w:val="center"/>
              <w:rPr>
                <w:sz w:val="20"/>
              </w:rPr>
            </w:pPr>
            <w:r w:rsidRPr="002666CE">
              <w:rPr>
                <w:sz w:val="20"/>
              </w:rPr>
              <w:t>89.8</w:t>
            </w:r>
          </w:p>
        </w:tc>
        <w:tc>
          <w:tcPr>
            <w:tcW w:w="956" w:type="dxa"/>
            <w:tcBorders>
              <w:left w:val="double" w:sz="4" w:space="0" w:color="auto"/>
            </w:tcBorders>
            <w:vAlign w:val="center"/>
          </w:tcPr>
          <w:p w14:paraId="0C20C2D0" w14:textId="77777777" w:rsidR="00AC3E49" w:rsidRPr="002666CE" w:rsidRDefault="00AC3E49" w:rsidP="00AC3E49">
            <w:pPr>
              <w:jc w:val="center"/>
              <w:rPr>
                <w:sz w:val="20"/>
              </w:rPr>
            </w:pPr>
            <w:r w:rsidRPr="002666CE">
              <w:rPr>
                <w:sz w:val="20"/>
              </w:rPr>
              <w:t>91.7</w:t>
            </w:r>
          </w:p>
        </w:tc>
        <w:tc>
          <w:tcPr>
            <w:tcW w:w="956" w:type="dxa"/>
            <w:vAlign w:val="center"/>
          </w:tcPr>
          <w:p w14:paraId="5FDE58A9" w14:textId="77777777" w:rsidR="00AC3E49" w:rsidRPr="002666CE" w:rsidRDefault="00AC3E49" w:rsidP="00AC3E49">
            <w:pPr>
              <w:jc w:val="center"/>
              <w:rPr>
                <w:sz w:val="20"/>
              </w:rPr>
            </w:pPr>
            <w:r w:rsidRPr="002666CE">
              <w:rPr>
                <w:sz w:val="20"/>
              </w:rPr>
              <w:t>93.0</w:t>
            </w:r>
          </w:p>
        </w:tc>
        <w:tc>
          <w:tcPr>
            <w:tcW w:w="956" w:type="dxa"/>
            <w:vAlign w:val="center"/>
          </w:tcPr>
          <w:p w14:paraId="6FFC46F3" w14:textId="77777777" w:rsidR="00AC3E49" w:rsidRPr="002666CE" w:rsidRDefault="00AC3E49" w:rsidP="00AC3E49">
            <w:pPr>
              <w:jc w:val="center"/>
              <w:rPr>
                <w:sz w:val="20"/>
              </w:rPr>
            </w:pPr>
            <w:r w:rsidRPr="002666CE">
              <w:rPr>
                <w:sz w:val="20"/>
              </w:rPr>
              <w:t>93.0</w:t>
            </w:r>
          </w:p>
        </w:tc>
        <w:tc>
          <w:tcPr>
            <w:tcW w:w="957" w:type="dxa"/>
            <w:vAlign w:val="center"/>
          </w:tcPr>
          <w:p w14:paraId="3C3AC646" w14:textId="77777777" w:rsidR="00AC3E49" w:rsidRPr="002666CE" w:rsidRDefault="00AC3E49" w:rsidP="00AC3E49">
            <w:pPr>
              <w:jc w:val="center"/>
              <w:rPr>
                <w:sz w:val="20"/>
              </w:rPr>
            </w:pPr>
            <w:r w:rsidRPr="002666CE">
              <w:rPr>
                <w:sz w:val="20"/>
              </w:rPr>
              <w:t>91.0</w:t>
            </w:r>
          </w:p>
        </w:tc>
      </w:tr>
      <w:tr w:rsidR="00AC3E49" w:rsidRPr="002666CE" w14:paraId="226067EC" w14:textId="77777777" w:rsidTr="00AC3E49">
        <w:trPr>
          <w:trHeight w:val="300"/>
        </w:trPr>
        <w:tc>
          <w:tcPr>
            <w:tcW w:w="711" w:type="dxa"/>
            <w:shd w:val="clear" w:color="auto" w:fill="auto"/>
          </w:tcPr>
          <w:p w14:paraId="4FC9D104" w14:textId="77777777" w:rsidR="00AC3E49" w:rsidRPr="002666CE" w:rsidRDefault="00AC3E49" w:rsidP="00AC3E49">
            <w:pPr>
              <w:jc w:val="right"/>
              <w:rPr>
                <w:sz w:val="20"/>
              </w:rPr>
            </w:pPr>
            <w:r w:rsidRPr="002666CE">
              <w:rPr>
                <w:sz w:val="20"/>
              </w:rPr>
              <w:t>37</w:t>
            </w:r>
          </w:p>
        </w:tc>
        <w:tc>
          <w:tcPr>
            <w:tcW w:w="711" w:type="dxa"/>
            <w:tcBorders>
              <w:right w:val="double" w:sz="4" w:space="0" w:color="auto"/>
            </w:tcBorders>
            <w:shd w:val="clear" w:color="auto" w:fill="auto"/>
          </w:tcPr>
          <w:p w14:paraId="0C646CBC" w14:textId="77777777" w:rsidR="00AC3E49" w:rsidRPr="002666CE" w:rsidRDefault="00AC3E49" w:rsidP="00AC3E49">
            <w:pPr>
              <w:rPr>
                <w:sz w:val="20"/>
              </w:rPr>
            </w:pPr>
          </w:p>
        </w:tc>
        <w:tc>
          <w:tcPr>
            <w:tcW w:w="956" w:type="dxa"/>
            <w:tcBorders>
              <w:left w:val="double" w:sz="4" w:space="0" w:color="auto"/>
            </w:tcBorders>
            <w:shd w:val="clear" w:color="auto" w:fill="auto"/>
            <w:vAlign w:val="center"/>
            <w:hideMark/>
          </w:tcPr>
          <w:p w14:paraId="03AC1974" w14:textId="77777777" w:rsidR="00AC3E49" w:rsidRPr="002666CE" w:rsidRDefault="00AC3E49" w:rsidP="00AC3E49">
            <w:pPr>
              <w:jc w:val="center"/>
              <w:rPr>
                <w:sz w:val="20"/>
              </w:rPr>
            </w:pPr>
            <w:r w:rsidRPr="002666CE">
              <w:rPr>
                <w:sz w:val="20"/>
              </w:rPr>
              <w:t>92.5</w:t>
            </w:r>
          </w:p>
        </w:tc>
        <w:tc>
          <w:tcPr>
            <w:tcW w:w="956" w:type="dxa"/>
            <w:shd w:val="clear" w:color="auto" w:fill="auto"/>
            <w:vAlign w:val="center"/>
            <w:hideMark/>
          </w:tcPr>
          <w:p w14:paraId="7C59309B" w14:textId="77777777" w:rsidR="00AC3E49" w:rsidRPr="002666CE" w:rsidRDefault="00AC3E49" w:rsidP="00AC3E49">
            <w:pPr>
              <w:jc w:val="center"/>
              <w:rPr>
                <w:sz w:val="20"/>
              </w:rPr>
            </w:pPr>
            <w:r w:rsidRPr="002666CE">
              <w:rPr>
                <w:sz w:val="20"/>
              </w:rPr>
              <w:t>92.7</w:t>
            </w:r>
          </w:p>
        </w:tc>
        <w:tc>
          <w:tcPr>
            <w:tcW w:w="956" w:type="dxa"/>
            <w:shd w:val="clear" w:color="auto" w:fill="auto"/>
            <w:vAlign w:val="center"/>
            <w:hideMark/>
          </w:tcPr>
          <w:p w14:paraId="04AAB6BA" w14:textId="77777777" w:rsidR="00AC3E49" w:rsidRPr="002666CE" w:rsidRDefault="00AC3E49" w:rsidP="00AC3E49">
            <w:pPr>
              <w:jc w:val="center"/>
              <w:rPr>
                <w:sz w:val="20"/>
              </w:rPr>
            </w:pPr>
            <w:r w:rsidRPr="002666CE">
              <w:rPr>
                <w:sz w:val="20"/>
              </w:rPr>
              <w:t>92.2</w:t>
            </w:r>
          </w:p>
        </w:tc>
        <w:tc>
          <w:tcPr>
            <w:tcW w:w="957" w:type="dxa"/>
            <w:tcBorders>
              <w:right w:val="double" w:sz="4" w:space="0" w:color="auto"/>
            </w:tcBorders>
            <w:shd w:val="clear" w:color="auto" w:fill="auto"/>
            <w:vAlign w:val="center"/>
            <w:hideMark/>
          </w:tcPr>
          <w:p w14:paraId="2430C055" w14:textId="77777777" w:rsidR="00AC3E49" w:rsidRPr="002666CE" w:rsidRDefault="00AC3E49" w:rsidP="00AC3E49">
            <w:pPr>
              <w:jc w:val="center"/>
              <w:rPr>
                <w:sz w:val="20"/>
              </w:rPr>
            </w:pPr>
            <w:r w:rsidRPr="002666CE">
              <w:rPr>
                <w:sz w:val="20"/>
              </w:rPr>
              <w:t>90.3</w:t>
            </w:r>
          </w:p>
        </w:tc>
        <w:tc>
          <w:tcPr>
            <w:tcW w:w="956" w:type="dxa"/>
            <w:tcBorders>
              <w:left w:val="double" w:sz="4" w:space="0" w:color="auto"/>
            </w:tcBorders>
            <w:vAlign w:val="center"/>
          </w:tcPr>
          <w:p w14:paraId="7D4F50A5" w14:textId="77777777" w:rsidR="00AC3E49" w:rsidRPr="002666CE" w:rsidRDefault="00AC3E49" w:rsidP="00AC3E49">
            <w:pPr>
              <w:jc w:val="center"/>
              <w:rPr>
                <w:sz w:val="20"/>
              </w:rPr>
            </w:pPr>
            <w:r w:rsidRPr="002666CE">
              <w:rPr>
                <w:sz w:val="20"/>
              </w:rPr>
              <w:t>92.4</w:t>
            </w:r>
          </w:p>
        </w:tc>
        <w:tc>
          <w:tcPr>
            <w:tcW w:w="956" w:type="dxa"/>
            <w:vAlign w:val="center"/>
          </w:tcPr>
          <w:p w14:paraId="66D5CCFD" w14:textId="77777777" w:rsidR="00AC3E49" w:rsidRPr="002666CE" w:rsidRDefault="00AC3E49" w:rsidP="00AC3E49">
            <w:pPr>
              <w:jc w:val="center"/>
              <w:rPr>
                <w:sz w:val="20"/>
              </w:rPr>
            </w:pPr>
            <w:r w:rsidRPr="002666CE">
              <w:rPr>
                <w:sz w:val="20"/>
              </w:rPr>
              <w:t>93.0</w:t>
            </w:r>
          </w:p>
        </w:tc>
        <w:tc>
          <w:tcPr>
            <w:tcW w:w="956" w:type="dxa"/>
            <w:vAlign w:val="center"/>
          </w:tcPr>
          <w:p w14:paraId="3325FA46" w14:textId="77777777" w:rsidR="00AC3E49" w:rsidRPr="002666CE" w:rsidRDefault="00AC3E49" w:rsidP="00AC3E49">
            <w:pPr>
              <w:jc w:val="center"/>
              <w:rPr>
                <w:sz w:val="20"/>
              </w:rPr>
            </w:pPr>
            <w:r w:rsidRPr="002666CE">
              <w:rPr>
                <w:sz w:val="20"/>
              </w:rPr>
              <w:t>93.0</w:t>
            </w:r>
          </w:p>
        </w:tc>
        <w:tc>
          <w:tcPr>
            <w:tcW w:w="957" w:type="dxa"/>
            <w:vAlign w:val="center"/>
          </w:tcPr>
          <w:p w14:paraId="52FF2CA4" w14:textId="77777777" w:rsidR="00AC3E49" w:rsidRPr="002666CE" w:rsidRDefault="00AC3E49" w:rsidP="00AC3E49">
            <w:pPr>
              <w:jc w:val="center"/>
              <w:rPr>
                <w:sz w:val="20"/>
              </w:rPr>
            </w:pPr>
            <w:r w:rsidRPr="002666CE">
              <w:rPr>
                <w:sz w:val="20"/>
              </w:rPr>
              <w:t>91.7</w:t>
            </w:r>
          </w:p>
        </w:tc>
      </w:tr>
      <w:tr w:rsidR="00AC3E49" w:rsidRPr="002666CE" w14:paraId="40D1B6A0" w14:textId="77777777" w:rsidTr="00AC3E49">
        <w:trPr>
          <w:trHeight w:val="300"/>
        </w:trPr>
        <w:tc>
          <w:tcPr>
            <w:tcW w:w="711" w:type="dxa"/>
            <w:shd w:val="clear" w:color="auto" w:fill="auto"/>
          </w:tcPr>
          <w:p w14:paraId="677F8221" w14:textId="77777777" w:rsidR="00AC3E49" w:rsidRPr="002666CE" w:rsidRDefault="00AC3E49" w:rsidP="00AC3E49">
            <w:pPr>
              <w:jc w:val="right"/>
              <w:rPr>
                <w:sz w:val="20"/>
              </w:rPr>
            </w:pPr>
            <w:r w:rsidRPr="002666CE">
              <w:rPr>
                <w:sz w:val="20"/>
              </w:rPr>
              <w:t>45</w:t>
            </w:r>
          </w:p>
        </w:tc>
        <w:tc>
          <w:tcPr>
            <w:tcW w:w="711" w:type="dxa"/>
            <w:tcBorders>
              <w:right w:val="double" w:sz="4" w:space="0" w:color="auto"/>
            </w:tcBorders>
            <w:shd w:val="clear" w:color="auto" w:fill="auto"/>
          </w:tcPr>
          <w:p w14:paraId="21B00B13" w14:textId="77777777" w:rsidR="00AC3E49" w:rsidRPr="002666CE" w:rsidRDefault="00AC3E49" w:rsidP="00AC3E49">
            <w:pPr>
              <w:rPr>
                <w:sz w:val="20"/>
              </w:rPr>
            </w:pPr>
          </w:p>
        </w:tc>
        <w:tc>
          <w:tcPr>
            <w:tcW w:w="956" w:type="dxa"/>
            <w:tcBorders>
              <w:left w:val="double" w:sz="4" w:space="0" w:color="auto"/>
            </w:tcBorders>
            <w:shd w:val="clear" w:color="auto" w:fill="auto"/>
            <w:vAlign w:val="center"/>
            <w:hideMark/>
          </w:tcPr>
          <w:p w14:paraId="79A59EA2" w14:textId="77777777" w:rsidR="00AC3E49" w:rsidRPr="002666CE" w:rsidRDefault="00AC3E49" w:rsidP="00AC3E49">
            <w:pPr>
              <w:jc w:val="center"/>
              <w:rPr>
                <w:sz w:val="20"/>
              </w:rPr>
            </w:pPr>
            <w:r w:rsidRPr="002666CE">
              <w:rPr>
                <w:sz w:val="20"/>
              </w:rPr>
              <w:t>92.9</w:t>
            </w:r>
          </w:p>
        </w:tc>
        <w:tc>
          <w:tcPr>
            <w:tcW w:w="956" w:type="dxa"/>
            <w:shd w:val="clear" w:color="auto" w:fill="auto"/>
            <w:vAlign w:val="center"/>
            <w:hideMark/>
          </w:tcPr>
          <w:p w14:paraId="61C398AC" w14:textId="77777777" w:rsidR="00AC3E49" w:rsidRPr="002666CE" w:rsidRDefault="00AC3E49" w:rsidP="00AC3E49">
            <w:pPr>
              <w:jc w:val="center"/>
              <w:rPr>
                <w:sz w:val="20"/>
              </w:rPr>
            </w:pPr>
            <w:r w:rsidRPr="002666CE">
              <w:rPr>
                <w:sz w:val="20"/>
              </w:rPr>
              <w:t>93.1</w:t>
            </w:r>
          </w:p>
        </w:tc>
        <w:tc>
          <w:tcPr>
            <w:tcW w:w="956" w:type="dxa"/>
            <w:shd w:val="clear" w:color="auto" w:fill="auto"/>
            <w:vAlign w:val="center"/>
            <w:hideMark/>
          </w:tcPr>
          <w:p w14:paraId="27C4E703" w14:textId="77777777" w:rsidR="00AC3E49" w:rsidRPr="002666CE" w:rsidRDefault="00AC3E49" w:rsidP="00AC3E49">
            <w:pPr>
              <w:jc w:val="center"/>
              <w:rPr>
                <w:sz w:val="20"/>
              </w:rPr>
            </w:pPr>
            <w:r w:rsidRPr="002666CE">
              <w:rPr>
                <w:sz w:val="20"/>
              </w:rPr>
              <w:t>92.7</w:t>
            </w:r>
          </w:p>
        </w:tc>
        <w:tc>
          <w:tcPr>
            <w:tcW w:w="957" w:type="dxa"/>
            <w:tcBorders>
              <w:right w:val="double" w:sz="4" w:space="0" w:color="auto"/>
            </w:tcBorders>
            <w:shd w:val="clear" w:color="auto" w:fill="auto"/>
            <w:vAlign w:val="center"/>
            <w:hideMark/>
          </w:tcPr>
          <w:p w14:paraId="47DF207A" w14:textId="77777777" w:rsidR="00AC3E49" w:rsidRPr="002666CE" w:rsidRDefault="00AC3E49" w:rsidP="00AC3E49">
            <w:pPr>
              <w:jc w:val="center"/>
              <w:rPr>
                <w:sz w:val="20"/>
              </w:rPr>
            </w:pPr>
            <w:r w:rsidRPr="002666CE">
              <w:rPr>
                <w:sz w:val="20"/>
              </w:rPr>
              <w:t>90.7</w:t>
            </w:r>
          </w:p>
        </w:tc>
        <w:tc>
          <w:tcPr>
            <w:tcW w:w="956" w:type="dxa"/>
            <w:tcBorders>
              <w:left w:val="double" w:sz="4" w:space="0" w:color="auto"/>
            </w:tcBorders>
            <w:vAlign w:val="center"/>
          </w:tcPr>
          <w:p w14:paraId="55EDBF9C" w14:textId="77777777" w:rsidR="00AC3E49" w:rsidRPr="002666CE" w:rsidRDefault="00AC3E49" w:rsidP="00AC3E49">
            <w:pPr>
              <w:jc w:val="center"/>
              <w:rPr>
                <w:sz w:val="20"/>
              </w:rPr>
            </w:pPr>
            <w:r w:rsidRPr="002666CE">
              <w:rPr>
                <w:sz w:val="20"/>
              </w:rPr>
              <w:t>93.0</w:t>
            </w:r>
          </w:p>
        </w:tc>
        <w:tc>
          <w:tcPr>
            <w:tcW w:w="956" w:type="dxa"/>
            <w:vAlign w:val="center"/>
          </w:tcPr>
          <w:p w14:paraId="1CDCB4F7" w14:textId="77777777" w:rsidR="00AC3E49" w:rsidRPr="002666CE" w:rsidRDefault="00AC3E49" w:rsidP="00AC3E49">
            <w:pPr>
              <w:jc w:val="center"/>
              <w:rPr>
                <w:sz w:val="20"/>
              </w:rPr>
            </w:pPr>
            <w:r w:rsidRPr="002666CE">
              <w:rPr>
                <w:sz w:val="20"/>
              </w:rPr>
              <w:t>93.6</w:t>
            </w:r>
          </w:p>
        </w:tc>
        <w:tc>
          <w:tcPr>
            <w:tcW w:w="956" w:type="dxa"/>
            <w:vAlign w:val="center"/>
          </w:tcPr>
          <w:p w14:paraId="5A1733C8" w14:textId="77777777" w:rsidR="00AC3E49" w:rsidRPr="002666CE" w:rsidRDefault="00AC3E49" w:rsidP="00AC3E49">
            <w:pPr>
              <w:jc w:val="center"/>
              <w:rPr>
                <w:sz w:val="20"/>
              </w:rPr>
            </w:pPr>
            <w:r w:rsidRPr="002666CE">
              <w:rPr>
                <w:sz w:val="20"/>
              </w:rPr>
              <w:t>93.6</w:t>
            </w:r>
          </w:p>
        </w:tc>
        <w:tc>
          <w:tcPr>
            <w:tcW w:w="957" w:type="dxa"/>
            <w:vAlign w:val="center"/>
          </w:tcPr>
          <w:p w14:paraId="472A6782" w14:textId="77777777" w:rsidR="00AC3E49" w:rsidRPr="002666CE" w:rsidRDefault="00AC3E49" w:rsidP="00AC3E49">
            <w:pPr>
              <w:jc w:val="center"/>
              <w:rPr>
                <w:sz w:val="20"/>
              </w:rPr>
            </w:pPr>
            <w:r w:rsidRPr="002666CE">
              <w:rPr>
                <w:sz w:val="20"/>
              </w:rPr>
              <w:t>91.7</w:t>
            </w:r>
          </w:p>
        </w:tc>
      </w:tr>
      <w:tr w:rsidR="00AC3E49" w:rsidRPr="002666CE" w14:paraId="01045CD6" w14:textId="77777777" w:rsidTr="00AC3E49">
        <w:trPr>
          <w:trHeight w:val="300"/>
        </w:trPr>
        <w:tc>
          <w:tcPr>
            <w:tcW w:w="711" w:type="dxa"/>
            <w:shd w:val="clear" w:color="auto" w:fill="auto"/>
          </w:tcPr>
          <w:p w14:paraId="4857EE24" w14:textId="77777777" w:rsidR="00AC3E49" w:rsidRPr="002666CE" w:rsidRDefault="00AC3E49" w:rsidP="00AC3E49">
            <w:pPr>
              <w:jc w:val="right"/>
              <w:rPr>
                <w:sz w:val="20"/>
              </w:rPr>
            </w:pPr>
            <w:r w:rsidRPr="002666CE">
              <w:rPr>
                <w:sz w:val="20"/>
              </w:rPr>
              <w:t>55</w:t>
            </w:r>
          </w:p>
        </w:tc>
        <w:tc>
          <w:tcPr>
            <w:tcW w:w="711" w:type="dxa"/>
            <w:tcBorders>
              <w:right w:val="double" w:sz="4" w:space="0" w:color="auto"/>
            </w:tcBorders>
            <w:shd w:val="clear" w:color="auto" w:fill="auto"/>
          </w:tcPr>
          <w:p w14:paraId="7057C8FF" w14:textId="77777777" w:rsidR="00AC3E49" w:rsidRPr="002666CE" w:rsidRDefault="00AC3E49" w:rsidP="00AC3E49">
            <w:pPr>
              <w:rPr>
                <w:sz w:val="20"/>
              </w:rPr>
            </w:pPr>
          </w:p>
        </w:tc>
        <w:tc>
          <w:tcPr>
            <w:tcW w:w="956" w:type="dxa"/>
            <w:tcBorders>
              <w:left w:val="double" w:sz="4" w:space="0" w:color="auto"/>
            </w:tcBorders>
            <w:shd w:val="clear" w:color="auto" w:fill="auto"/>
            <w:vAlign w:val="center"/>
            <w:hideMark/>
          </w:tcPr>
          <w:p w14:paraId="72C6CA61" w14:textId="77777777" w:rsidR="00AC3E49" w:rsidRPr="002666CE" w:rsidRDefault="00AC3E49" w:rsidP="00AC3E49">
            <w:pPr>
              <w:jc w:val="center"/>
              <w:rPr>
                <w:sz w:val="20"/>
              </w:rPr>
            </w:pPr>
            <w:r w:rsidRPr="002666CE">
              <w:rPr>
                <w:sz w:val="20"/>
              </w:rPr>
              <w:t>93.2</w:t>
            </w:r>
          </w:p>
        </w:tc>
        <w:tc>
          <w:tcPr>
            <w:tcW w:w="956" w:type="dxa"/>
            <w:shd w:val="clear" w:color="auto" w:fill="auto"/>
            <w:vAlign w:val="center"/>
            <w:hideMark/>
          </w:tcPr>
          <w:p w14:paraId="4F4EF33C" w14:textId="77777777" w:rsidR="00AC3E49" w:rsidRPr="002666CE" w:rsidRDefault="00AC3E49" w:rsidP="00AC3E49">
            <w:pPr>
              <w:jc w:val="center"/>
              <w:rPr>
                <w:sz w:val="20"/>
              </w:rPr>
            </w:pPr>
            <w:r w:rsidRPr="002666CE">
              <w:rPr>
                <w:sz w:val="20"/>
              </w:rPr>
              <w:t>93.5</w:t>
            </w:r>
          </w:p>
        </w:tc>
        <w:tc>
          <w:tcPr>
            <w:tcW w:w="956" w:type="dxa"/>
            <w:shd w:val="clear" w:color="auto" w:fill="auto"/>
            <w:vAlign w:val="center"/>
            <w:hideMark/>
          </w:tcPr>
          <w:p w14:paraId="22D6125A" w14:textId="77777777" w:rsidR="00AC3E49" w:rsidRPr="002666CE" w:rsidRDefault="00AC3E49" w:rsidP="00AC3E49">
            <w:pPr>
              <w:jc w:val="center"/>
              <w:rPr>
                <w:sz w:val="20"/>
              </w:rPr>
            </w:pPr>
            <w:r w:rsidRPr="002666CE">
              <w:rPr>
                <w:sz w:val="20"/>
              </w:rPr>
              <w:t>93.1</w:t>
            </w:r>
          </w:p>
        </w:tc>
        <w:tc>
          <w:tcPr>
            <w:tcW w:w="957" w:type="dxa"/>
            <w:tcBorders>
              <w:right w:val="double" w:sz="4" w:space="0" w:color="auto"/>
            </w:tcBorders>
            <w:shd w:val="clear" w:color="auto" w:fill="auto"/>
            <w:vAlign w:val="center"/>
            <w:hideMark/>
          </w:tcPr>
          <w:p w14:paraId="098ABA1A" w14:textId="77777777" w:rsidR="00AC3E49" w:rsidRPr="002666CE" w:rsidRDefault="00AC3E49" w:rsidP="00AC3E49">
            <w:pPr>
              <w:jc w:val="center"/>
              <w:rPr>
                <w:sz w:val="20"/>
              </w:rPr>
            </w:pPr>
            <w:r w:rsidRPr="002666CE">
              <w:rPr>
                <w:sz w:val="20"/>
              </w:rPr>
              <w:t>91.0</w:t>
            </w:r>
          </w:p>
        </w:tc>
        <w:tc>
          <w:tcPr>
            <w:tcW w:w="956" w:type="dxa"/>
            <w:tcBorders>
              <w:left w:val="double" w:sz="4" w:space="0" w:color="auto"/>
            </w:tcBorders>
            <w:vAlign w:val="center"/>
          </w:tcPr>
          <w:p w14:paraId="2A121BCA" w14:textId="77777777" w:rsidR="00AC3E49" w:rsidRPr="002666CE" w:rsidRDefault="00AC3E49" w:rsidP="00AC3E49">
            <w:pPr>
              <w:jc w:val="center"/>
              <w:rPr>
                <w:sz w:val="20"/>
              </w:rPr>
            </w:pPr>
            <w:r w:rsidRPr="002666CE">
              <w:rPr>
                <w:sz w:val="20"/>
              </w:rPr>
              <w:t>93.0</w:t>
            </w:r>
          </w:p>
        </w:tc>
        <w:tc>
          <w:tcPr>
            <w:tcW w:w="956" w:type="dxa"/>
            <w:vAlign w:val="center"/>
          </w:tcPr>
          <w:p w14:paraId="13C0CB88" w14:textId="77777777" w:rsidR="00AC3E49" w:rsidRPr="002666CE" w:rsidRDefault="00AC3E49" w:rsidP="00AC3E49">
            <w:pPr>
              <w:jc w:val="center"/>
              <w:rPr>
                <w:sz w:val="20"/>
              </w:rPr>
            </w:pPr>
            <w:r w:rsidRPr="002666CE">
              <w:rPr>
                <w:sz w:val="20"/>
              </w:rPr>
              <w:t>94.1</w:t>
            </w:r>
          </w:p>
        </w:tc>
        <w:tc>
          <w:tcPr>
            <w:tcW w:w="956" w:type="dxa"/>
            <w:vAlign w:val="center"/>
          </w:tcPr>
          <w:p w14:paraId="664CEE41" w14:textId="77777777" w:rsidR="00AC3E49" w:rsidRPr="002666CE" w:rsidRDefault="00AC3E49" w:rsidP="00AC3E49">
            <w:pPr>
              <w:jc w:val="center"/>
              <w:rPr>
                <w:sz w:val="20"/>
              </w:rPr>
            </w:pPr>
            <w:r w:rsidRPr="002666CE">
              <w:rPr>
                <w:sz w:val="20"/>
              </w:rPr>
              <w:t>93.6</w:t>
            </w:r>
          </w:p>
        </w:tc>
        <w:tc>
          <w:tcPr>
            <w:tcW w:w="957" w:type="dxa"/>
            <w:vAlign w:val="center"/>
          </w:tcPr>
          <w:p w14:paraId="305D2941" w14:textId="77777777" w:rsidR="00AC3E49" w:rsidRPr="002666CE" w:rsidRDefault="00AC3E49" w:rsidP="00AC3E49">
            <w:pPr>
              <w:jc w:val="center"/>
              <w:rPr>
                <w:sz w:val="20"/>
              </w:rPr>
            </w:pPr>
            <w:r w:rsidRPr="002666CE">
              <w:rPr>
                <w:sz w:val="20"/>
              </w:rPr>
              <w:t>93.0</w:t>
            </w:r>
          </w:p>
        </w:tc>
      </w:tr>
      <w:tr w:rsidR="00AC3E49" w:rsidRPr="002666CE" w14:paraId="0CCE1A96" w14:textId="77777777" w:rsidTr="00AC3E49">
        <w:trPr>
          <w:trHeight w:val="300"/>
        </w:trPr>
        <w:tc>
          <w:tcPr>
            <w:tcW w:w="711" w:type="dxa"/>
            <w:shd w:val="clear" w:color="auto" w:fill="auto"/>
          </w:tcPr>
          <w:p w14:paraId="1F6A3664" w14:textId="77777777" w:rsidR="00AC3E49" w:rsidRPr="002666CE" w:rsidRDefault="00AC3E49" w:rsidP="00AC3E49">
            <w:pPr>
              <w:jc w:val="right"/>
              <w:rPr>
                <w:sz w:val="20"/>
              </w:rPr>
            </w:pPr>
            <w:r w:rsidRPr="002666CE">
              <w:rPr>
                <w:sz w:val="20"/>
              </w:rPr>
              <w:t>75</w:t>
            </w:r>
          </w:p>
        </w:tc>
        <w:tc>
          <w:tcPr>
            <w:tcW w:w="711" w:type="dxa"/>
            <w:tcBorders>
              <w:right w:val="double" w:sz="4" w:space="0" w:color="auto"/>
            </w:tcBorders>
            <w:shd w:val="clear" w:color="auto" w:fill="auto"/>
          </w:tcPr>
          <w:p w14:paraId="48B55A18" w14:textId="77777777" w:rsidR="00AC3E49" w:rsidRPr="002666CE" w:rsidRDefault="00AC3E49" w:rsidP="00AC3E49">
            <w:pPr>
              <w:rPr>
                <w:sz w:val="20"/>
              </w:rPr>
            </w:pPr>
          </w:p>
        </w:tc>
        <w:tc>
          <w:tcPr>
            <w:tcW w:w="956" w:type="dxa"/>
            <w:tcBorders>
              <w:left w:val="double" w:sz="4" w:space="0" w:color="auto"/>
            </w:tcBorders>
            <w:shd w:val="clear" w:color="auto" w:fill="auto"/>
            <w:vAlign w:val="center"/>
            <w:hideMark/>
          </w:tcPr>
          <w:p w14:paraId="704E1FCC" w14:textId="77777777" w:rsidR="00AC3E49" w:rsidRPr="002666CE" w:rsidRDefault="00AC3E49" w:rsidP="00AC3E49">
            <w:pPr>
              <w:jc w:val="center"/>
              <w:rPr>
                <w:sz w:val="20"/>
              </w:rPr>
            </w:pPr>
            <w:r w:rsidRPr="002666CE">
              <w:rPr>
                <w:sz w:val="20"/>
              </w:rPr>
              <w:t>93.8</w:t>
            </w:r>
          </w:p>
        </w:tc>
        <w:tc>
          <w:tcPr>
            <w:tcW w:w="956" w:type="dxa"/>
            <w:shd w:val="clear" w:color="auto" w:fill="auto"/>
            <w:vAlign w:val="center"/>
            <w:hideMark/>
          </w:tcPr>
          <w:p w14:paraId="0026CBCD" w14:textId="77777777" w:rsidR="00AC3E49" w:rsidRPr="002666CE" w:rsidRDefault="00AC3E49" w:rsidP="00AC3E49">
            <w:pPr>
              <w:jc w:val="center"/>
              <w:rPr>
                <w:sz w:val="20"/>
              </w:rPr>
            </w:pPr>
            <w:r w:rsidRPr="002666CE">
              <w:rPr>
                <w:sz w:val="20"/>
              </w:rPr>
              <w:t>94.0</w:t>
            </w:r>
          </w:p>
        </w:tc>
        <w:tc>
          <w:tcPr>
            <w:tcW w:w="956" w:type="dxa"/>
            <w:shd w:val="clear" w:color="auto" w:fill="auto"/>
            <w:vAlign w:val="center"/>
            <w:hideMark/>
          </w:tcPr>
          <w:p w14:paraId="6B652028" w14:textId="77777777" w:rsidR="00AC3E49" w:rsidRPr="002666CE" w:rsidRDefault="00AC3E49" w:rsidP="00AC3E49">
            <w:pPr>
              <w:jc w:val="center"/>
              <w:rPr>
                <w:sz w:val="20"/>
              </w:rPr>
            </w:pPr>
            <w:r w:rsidRPr="002666CE">
              <w:rPr>
                <w:sz w:val="20"/>
              </w:rPr>
              <w:t>93.7</w:t>
            </w:r>
          </w:p>
        </w:tc>
        <w:tc>
          <w:tcPr>
            <w:tcW w:w="957" w:type="dxa"/>
            <w:tcBorders>
              <w:right w:val="double" w:sz="4" w:space="0" w:color="auto"/>
            </w:tcBorders>
            <w:shd w:val="clear" w:color="auto" w:fill="auto"/>
            <w:vAlign w:val="center"/>
            <w:hideMark/>
          </w:tcPr>
          <w:p w14:paraId="218F9093" w14:textId="77777777" w:rsidR="00AC3E49" w:rsidRPr="002666CE" w:rsidRDefault="00AC3E49" w:rsidP="00AC3E49">
            <w:pPr>
              <w:jc w:val="center"/>
              <w:rPr>
                <w:sz w:val="20"/>
              </w:rPr>
            </w:pPr>
            <w:r w:rsidRPr="002666CE">
              <w:rPr>
                <w:sz w:val="20"/>
              </w:rPr>
              <w:t>91.6</w:t>
            </w:r>
          </w:p>
        </w:tc>
        <w:tc>
          <w:tcPr>
            <w:tcW w:w="956" w:type="dxa"/>
            <w:tcBorders>
              <w:left w:val="double" w:sz="4" w:space="0" w:color="auto"/>
            </w:tcBorders>
            <w:vAlign w:val="center"/>
          </w:tcPr>
          <w:p w14:paraId="1BAA2ACD" w14:textId="77777777" w:rsidR="00AC3E49" w:rsidRPr="002666CE" w:rsidRDefault="00AC3E49" w:rsidP="00AC3E49">
            <w:pPr>
              <w:jc w:val="center"/>
              <w:rPr>
                <w:sz w:val="20"/>
              </w:rPr>
            </w:pPr>
            <w:r w:rsidRPr="002666CE">
              <w:rPr>
                <w:sz w:val="20"/>
              </w:rPr>
              <w:t>93.6</w:t>
            </w:r>
          </w:p>
        </w:tc>
        <w:tc>
          <w:tcPr>
            <w:tcW w:w="956" w:type="dxa"/>
            <w:vAlign w:val="center"/>
          </w:tcPr>
          <w:p w14:paraId="6A38B451" w14:textId="77777777" w:rsidR="00AC3E49" w:rsidRPr="002666CE" w:rsidRDefault="00AC3E49" w:rsidP="00AC3E49">
            <w:pPr>
              <w:jc w:val="center"/>
              <w:rPr>
                <w:sz w:val="20"/>
              </w:rPr>
            </w:pPr>
            <w:r w:rsidRPr="002666CE">
              <w:rPr>
                <w:sz w:val="20"/>
              </w:rPr>
              <w:t>94.5</w:t>
            </w:r>
          </w:p>
        </w:tc>
        <w:tc>
          <w:tcPr>
            <w:tcW w:w="956" w:type="dxa"/>
            <w:vAlign w:val="center"/>
          </w:tcPr>
          <w:p w14:paraId="1C6A69F5" w14:textId="77777777" w:rsidR="00AC3E49" w:rsidRPr="002666CE" w:rsidRDefault="00AC3E49" w:rsidP="00AC3E49">
            <w:pPr>
              <w:jc w:val="center"/>
              <w:rPr>
                <w:sz w:val="20"/>
              </w:rPr>
            </w:pPr>
            <w:r w:rsidRPr="002666CE">
              <w:rPr>
                <w:sz w:val="20"/>
              </w:rPr>
              <w:t>94.1</w:t>
            </w:r>
          </w:p>
        </w:tc>
        <w:tc>
          <w:tcPr>
            <w:tcW w:w="957" w:type="dxa"/>
            <w:vAlign w:val="center"/>
          </w:tcPr>
          <w:p w14:paraId="396FB060" w14:textId="77777777" w:rsidR="00AC3E49" w:rsidRPr="002666CE" w:rsidRDefault="00AC3E49" w:rsidP="00AC3E49">
            <w:pPr>
              <w:jc w:val="center"/>
              <w:rPr>
                <w:sz w:val="20"/>
              </w:rPr>
            </w:pPr>
            <w:r w:rsidRPr="002666CE">
              <w:rPr>
                <w:sz w:val="20"/>
              </w:rPr>
              <w:t>93.0</w:t>
            </w:r>
          </w:p>
        </w:tc>
      </w:tr>
      <w:tr w:rsidR="00AC3E49" w:rsidRPr="002666CE" w14:paraId="76ACD02C" w14:textId="77777777" w:rsidTr="00AC3E49">
        <w:trPr>
          <w:trHeight w:val="300"/>
        </w:trPr>
        <w:tc>
          <w:tcPr>
            <w:tcW w:w="711" w:type="dxa"/>
            <w:shd w:val="clear" w:color="auto" w:fill="auto"/>
          </w:tcPr>
          <w:p w14:paraId="59DE9973" w14:textId="77777777" w:rsidR="00AC3E49" w:rsidRPr="002666CE" w:rsidRDefault="00AC3E49" w:rsidP="00AC3E49">
            <w:pPr>
              <w:jc w:val="right"/>
              <w:rPr>
                <w:sz w:val="20"/>
              </w:rPr>
            </w:pPr>
            <w:r w:rsidRPr="002666CE">
              <w:rPr>
                <w:sz w:val="20"/>
              </w:rPr>
              <w:t>90</w:t>
            </w:r>
          </w:p>
        </w:tc>
        <w:tc>
          <w:tcPr>
            <w:tcW w:w="711" w:type="dxa"/>
            <w:tcBorders>
              <w:right w:val="double" w:sz="4" w:space="0" w:color="auto"/>
            </w:tcBorders>
            <w:shd w:val="clear" w:color="auto" w:fill="auto"/>
          </w:tcPr>
          <w:p w14:paraId="4BB1AA04" w14:textId="77777777" w:rsidR="00AC3E49" w:rsidRPr="002666CE" w:rsidRDefault="00AC3E49" w:rsidP="00AC3E49">
            <w:pPr>
              <w:rPr>
                <w:sz w:val="20"/>
              </w:rPr>
            </w:pPr>
          </w:p>
        </w:tc>
        <w:tc>
          <w:tcPr>
            <w:tcW w:w="956" w:type="dxa"/>
            <w:tcBorders>
              <w:left w:val="double" w:sz="4" w:space="0" w:color="auto"/>
            </w:tcBorders>
            <w:shd w:val="clear" w:color="auto" w:fill="auto"/>
            <w:vAlign w:val="center"/>
            <w:hideMark/>
          </w:tcPr>
          <w:p w14:paraId="79D4421A" w14:textId="77777777" w:rsidR="00AC3E49" w:rsidRPr="002666CE" w:rsidRDefault="00AC3E49" w:rsidP="00AC3E49">
            <w:pPr>
              <w:jc w:val="center"/>
              <w:rPr>
                <w:sz w:val="20"/>
              </w:rPr>
            </w:pPr>
            <w:r w:rsidRPr="002666CE">
              <w:rPr>
                <w:sz w:val="20"/>
              </w:rPr>
              <w:t>94.1</w:t>
            </w:r>
          </w:p>
        </w:tc>
        <w:tc>
          <w:tcPr>
            <w:tcW w:w="956" w:type="dxa"/>
            <w:shd w:val="clear" w:color="auto" w:fill="auto"/>
            <w:vAlign w:val="center"/>
            <w:hideMark/>
          </w:tcPr>
          <w:p w14:paraId="5EF8D9CD" w14:textId="77777777" w:rsidR="00AC3E49" w:rsidRPr="002666CE" w:rsidRDefault="00AC3E49" w:rsidP="00AC3E49">
            <w:pPr>
              <w:jc w:val="center"/>
              <w:rPr>
                <w:sz w:val="20"/>
              </w:rPr>
            </w:pPr>
            <w:r w:rsidRPr="002666CE">
              <w:rPr>
                <w:sz w:val="20"/>
              </w:rPr>
              <w:t>94.2</w:t>
            </w:r>
          </w:p>
        </w:tc>
        <w:tc>
          <w:tcPr>
            <w:tcW w:w="956" w:type="dxa"/>
            <w:shd w:val="clear" w:color="auto" w:fill="auto"/>
            <w:vAlign w:val="center"/>
            <w:hideMark/>
          </w:tcPr>
          <w:p w14:paraId="0BC87F24" w14:textId="77777777" w:rsidR="00AC3E49" w:rsidRPr="002666CE" w:rsidRDefault="00AC3E49" w:rsidP="00AC3E49">
            <w:pPr>
              <w:jc w:val="center"/>
              <w:rPr>
                <w:sz w:val="20"/>
              </w:rPr>
            </w:pPr>
            <w:r w:rsidRPr="002666CE">
              <w:rPr>
                <w:sz w:val="20"/>
              </w:rPr>
              <w:t>94.0</w:t>
            </w:r>
          </w:p>
        </w:tc>
        <w:tc>
          <w:tcPr>
            <w:tcW w:w="957" w:type="dxa"/>
            <w:tcBorders>
              <w:right w:val="double" w:sz="4" w:space="0" w:color="auto"/>
            </w:tcBorders>
            <w:shd w:val="clear" w:color="auto" w:fill="auto"/>
            <w:vAlign w:val="center"/>
            <w:hideMark/>
          </w:tcPr>
          <w:p w14:paraId="25C2509C" w14:textId="77777777" w:rsidR="00AC3E49" w:rsidRPr="002666CE" w:rsidRDefault="00AC3E49" w:rsidP="00AC3E49">
            <w:pPr>
              <w:jc w:val="center"/>
              <w:rPr>
                <w:sz w:val="20"/>
              </w:rPr>
            </w:pPr>
            <w:r w:rsidRPr="002666CE">
              <w:rPr>
                <w:sz w:val="20"/>
              </w:rPr>
              <w:t>91.9</w:t>
            </w:r>
          </w:p>
        </w:tc>
        <w:tc>
          <w:tcPr>
            <w:tcW w:w="956" w:type="dxa"/>
            <w:tcBorders>
              <w:left w:val="double" w:sz="4" w:space="0" w:color="auto"/>
            </w:tcBorders>
            <w:vAlign w:val="center"/>
          </w:tcPr>
          <w:p w14:paraId="2A9B43EB" w14:textId="77777777" w:rsidR="00AC3E49" w:rsidRPr="002666CE" w:rsidRDefault="00AC3E49" w:rsidP="00AC3E49">
            <w:pPr>
              <w:jc w:val="center"/>
              <w:rPr>
                <w:sz w:val="20"/>
              </w:rPr>
            </w:pPr>
            <w:r w:rsidRPr="002666CE">
              <w:rPr>
                <w:sz w:val="20"/>
              </w:rPr>
              <w:t>94.5</w:t>
            </w:r>
          </w:p>
        </w:tc>
        <w:tc>
          <w:tcPr>
            <w:tcW w:w="956" w:type="dxa"/>
            <w:vAlign w:val="center"/>
          </w:tcPr>
          <w:p w14:paraId="218960A5" w14:textId="77777777" w:rsidR="00AC3E49" w:rsidRPr="002666CE" w:rsidRDefault="00AC3E49" w:rsidP="00AC3E49">
            <w:pPr>
              <w:jc w:val="center"/>
              <w:rPr>
                <w:sz w:val="20"/>
              </w:rPr>
            </w:pPr>
            <w:r w:rsidRPr="002666CE">
              <w:rPr>
                <w:sz w:val="20"/>
              </w:rPr>
              <w:t>94.5</w:t>
            </w:r>
          </w:p>
        </w:tc>
        <w:tc>
          <w:tcPr>
            <w:tcW w:w="956" w:type="dxa"/>
            <w:vAlign w:val="center"/>
          </w:tcPr>
          <w:p w14:paraId="2E4D5E5A" w14:textId="77777777" w:rsidR="00AC3E49" w:rsidRPr="002666CE" w:rsidRDefault="00AC3E49" w:rsidP="00AC3E49">
            <w:pPr>
              <w:jc w:val="center"/>
              <w:rPr>
                <w:sz w:val="20"/>
              </w:rPr>
            </w:pPr>
            <w:r w:rsidRPr="002666CE">
              <w:rPr>
                <w:sz w:val="20"/>
              </w:rPr>
              <w:t>94.1</w:t>
            </w:r>
          </w:p>
        </w:tc>
        <w:tc>
          <w:tcPr>
            <w:tcW w:w="957" w:type="dxa"/>
            <w:vAlign w:val="center"/>
          </w:tcPr>
          <w:p w14:paraId="69297650" w14:textId="77777777" w:rsidR="00AC3E49" w:rsidRPr="002666CE" w:rsidRDefault="00AC3E49" w:rsidP="00AC3E49">
            <w:pPr>
              <w:jc w:val="center"/>
              <w:rPr>
                <w:sz w:val="20"/>
              </w:rPr>
            </w:pPr>
            <w:r w:rsidRPr="002666CE">
              <w:rPr>
                <w:sz w:val="20"/>
              </w:rPr>
              <w:t>93.6</w:t>
            </w:r>
          </w:p>
        </w:tc>
      </w:tr>
      <w:tr w:rsidR="00AC3E49" w:rsidRPr="002666CE" w14:paraId="44D22C75" w14:textId="77777777" w:rsidTr="00AC3E49">
        <w:trPr>
          <w:trHeight w:val="300"/>
        </w:trPr>
        <w:tc>
          <w:tcPr>
            <w:tcW w:w="711" w:type="dxa"/>
            <w:shd w:val="clear" w:color="auto" w:fill="auto"/>
          </w:tcPr>
          <w:p w14:paraId="5EBB2483" w14:textId="77777777" w:rsidR="00AC3E49" w:rsidRPr="002666CE" w:rsidRDefault="00AC3E49" w:rsidP="00AC3E49">
            <w:pPr>
              <w:jc w:val="right"/>
              <w:rPr>
                <w:sz w:val="20"/>
              </w:rPr>
            </w:pPr>
            <w:r w:rsidRPr="002666CE">
              <w:rPr>
                <w:sz w:val="20"/>
              </w:rPr>
              <w:t>110</w:t>
            </w:r>
          </w:p>
        </w:tc>
        <w:tc>
          <w:tcPr>
            <w:tcW w:w="711" w:type="dxa"/>
            <w:tcBorders>
              <w:right w:val="double" w:sz="4" w:space="0" w:color="auto"/>
            </w:tcBorders>
            <w:shd w:val="clear" w:color="auto" w:fill="auto"/>
          </w:tcPr>
          <w:p w14:paraId="4C74B199" w14:textId="77777777" w:rsidR="00AC3E49" w:rsidRPr="002666CE" w:rsidRDefault="00AC3E49" w:rsidP="00AC3E49">
            <w:pPr>
              <w:rPr>
                <w:sz w:val="20"/>
              </w:rPr>
            </w:pPr>
          </w:p>
        </w:tc>
        <w:tc>
          <w:tcPr>
            <w:tcW w:w="956" w:type="dxa"/>
            <w:tcBorders>
              <w:left w:val="double" w:sz="4" w:space="0" w:color="auto"/>
            </w:tcBorders>
            <w:shd w:val="clear" w:color="auto" w:fill="auto"/>
            <w:noWrap/>
            <w:vAlign w:val="center"/>
            <w:hideMark/>
          </w:tcPr>
          <w:p w14:paraId="33CE05A9" w14:textId="77777777" w:rsidR="00AC3E49" w:rsidRPr="002666CE" w:rsidRDefault="00AC3E49" w:rsidP="00AC3E49">
            <w:pPr>
              <w:jc w:val="center"/>
              <w:rPr>
                <w:sz w:val="20"/>
              </w:rPr>
            </w:pPr>
            <w:r w:rsidRPr="002666CE">
              <w:rPr>
                <w:sz w:val="20"/>
              </w:rPr>
              <w:t>94.3</w:t>
            </w:r>
          </w:p>
        </w:tc>
        <w:tc>
          <w:tcPr>
            <w:tcW w:w="956" w:type="dxa"/>
            <w:shd w:val="clear" w:color="auto" w:fill="auto"/>
            <w:noWrap/>
            <w:vAlign w:val="center"/>
            <w:hideMark/>
          </w:tcPr>
          <w:p w14:paraId="01BBFE63" w14:textId="77777777" w:rsidR="00AC3E49" w:rsidRPr="002666CE" w:rsidRDefault="00AC3E49" w:rsidP="00AC3E49">
            <w:pPr>
              <w:jc w:val="center"/>
              <w:rPr>
                <w:sz w:val="20"/>
              </w:rPr>
            </w:pPr>
            <w:r w:rsidRPr="002666CE">
              <w:rPr>
                <w:sz w:val="20"/>
              </w:rPr>
              <w:t>94.5</w:t>
            </w:r>
          </w:p>
        </w:tc>
        <w:tc>
          <w:tcPr>
            <w:tcW w:w="956" w:type="dxa"/>
            <w:shd w:val="clear" w:color="auto" w:fill="auto"/>
            <w:noWrap/>
            <w:vAlign w:val="center"/>
            <w:hideMark/>
          </w:tcPr>
          <w:p w14:paraId="241AD536" w14:textId="77777777" w:rsidR="00AC3E49" w:rsidRPr="002666CE" w:rsidRDefault="00AC3E49" w:rsidP="00AC3E49">
            <w:pPr>
              <w:jc w:val="center"/>
              <w:rPr>
                <w:sz w:val="20"/>
              </w:rPr>
            </w:pPr>
            <w:r w:rsidRPr="002666CE">
              <w:rPr>
                <w:sz w:val="20"/>
              </w:rPr>
              <w:t>94.3</w:t>
            </w:r>
          </w:p>
        </w:tc>
        <w:tc>
          <w:tcPr>
            <w:tcW w:w="957" w:type="dxa"/>
            <w:tcBorders>
              <w:right w:val="double" w:sz="4" w:space="0" w:color="auto"/>
            </w:tcBorders>
            <w:shd w:val="clear" w:color="auto" w:fill="auto"/>
            <w:noWrap/>
            <w:vAlign w:val="center"/>
            <w:hideMark/>
          </w:tcPr>
          <w:p w14:paraId="347249C5" w14:textId="77777777" w:rsidR="00AC3E49" w:rsidRPr="002666CE" w:rsidRDefault="00AC3E49" w:rsidP="00AC3E49">
            <w:pPr>
              <w:jc w:val="center"/>
              <w:rPr>
                <w:sz w:val="20"/>
              </w:rPr>
            </w:pPr>
            <w:r w:rsidRPr="002666CE">
              <w:rPr>
                <w:sz w:val="20"/>
              </w:rPr>
              <w:t>92.3</w:t>
            </w:r>
          </w:p>
        </w:tc>
        <w:tc>
          <w:tcPr>
            <w:tcW w:w="956" w:type="dxa"/>
            <w:tcBorders>
              <w:left w:val="double" w:sz="4" w:space="0" w:color="auto"/>
            </w:tcBorders>
            <w:vAlign w:val="center"/>
          </w:tcPr>
          <w:p w14:paraId="1F84CA2F" w14:textId="77777777" w:rsidR="00AC3E49" w:rsidRPr="002666CE" w:rsidRDefault="00AC3E49" w:rsidP="00AC3E49">
            <w:pPr>
              <w:jc w:val="center"/>
              <w:rPr>
                <w:sz w:val="20"/>
              </w:rPr>
            </w:pPr>
            <w:r w:rsidRPr="002666CE">
              <w:rPr>
                <w:sz w:val="20"/>
              </w:rPr>
              <w:t>94.5</w:t>
            </w:r>
          </w:p>
        </w:tc>
        <w:tc>
          <w:tcPr>
            <w:tcW w:w="956" w:type="dxa"/>
            <w:vAlign w:val="center"/>
          </w:tcPr>
          <w:p w14:paraId="444D28B8" w14:textId="77777777" w:rsidR="00AC3E49" w:rsidRPr="002666CE" w:rsidRDefault="00AC3E49" w:rsidP="00AC3E49">
            <w:pPr>
              <w:jc w:val="center"/>
              <w:rPr>
                <w:sz w:val="20"/>
              </w:rPr>
            </w:pPr>
            <w:r w:rsidRPr="002666CE">
              <w:rPr>
                <w:sz w:val="20"/>
              </w:rPr>
              <w:t>95.0</w:t>
            </w:r>
          </w:p>
        </w:tc>
        <w:tc>
          <w:tcPr>
            <w:tcW w:w="956" w:type="dxa"/>
            <w:vAlign w:val="center"/>
          </w:tcPr>
          <w:p w14:paraId="5F1FE4CC" w14:textId="77777777" w:rsidR="00AC3E49" w:rsidRPr="002666CE" w:rsidRDefault="00AC3E49" w:rsidP="00AC3E49">
            <w:pPr>
              <w:jc w:val="center"/>
              <w:rPr>
                <w:sz w:val="20"/>
              </w:rPr>
            </w:pPr>
            <w:r w:rsidRPr="002666CE">
              <w:rPr>
                <w:sz w:val="20"/>
              </w:rPr>
              <w:t>95.0</w:t>
            </w:r>
          </w:p>
        </w:tc>
        <w:tc>
          <w:tcPr>
            <w:tcW w:w="957" w:type="dxa"/>
            <w:vAlign w:val="center"/>
          </w:tcPr>
          <w:p w14:paraId="65994AA9" w14:textId="77777777" w:rsidR="00AC3E49" w:rsidRPr="002666CE" w:rsidRDefault="00AC3E49" w:rsidP="00AC3E49">
            <w:pPr>
              <w:jc w:val="center"/>
              <w:rPr>
                <w:sz w:val="20"/>
              </w:rPr>
            </w:pPr>
            <w:r w:rsidRPr="002666CE">
              <w:rPr>
                <w:sz w:val="20"/>
              </w:rPr>
              <w:t>93.6</w:t>
            </w:r>
          </w:p>
        </w:tc>
      </w:tr>
      <w:tr w:rsidR="00AC3E49" w:rsidRPr="002666CE" w14:paraId="65ADE07E" w14:textId="77777777" w:rsidTr="00AC3E49">
        <w:trPr>
          <w:trHeight w:val="300"/>
        </w:trPr>
        <w:tc>
          <w:tcPr>
            <w:tcW w:w="711" w:type="dxa"/>
            <w:shd w:val="clear" w:color="auto" w:fill="auto"/>
          </w:tcPr>
          <w:p w14:paraId="4E005008" w14:textId="77777777" w:rsidR="00AC3E49" w:rsidRPr="002666CE" w:rsidRDefault="00AC3E49" w:rsidP="00AC3E49">
            <w:pPr>
              <w:jc w:val="right"/>
              <w:rPr>
                <w:sz w:val="20"/>
              </w:rPr>
            </w:pPr>
            <w:r w:rsidRPr="002666CE">
              <w:rPr>
                <w:sz w:val="20"/>
              </w:rPr>
              <w:t>132</w:t>
            </w:r>
          </w:p>
        </w:tc>
        <w:tc>
          <w:tcPr>
            <w:tcW w:w="711" w:type="dxa"/>
            <w:tcBorders>
              <w:right w:val="double" w:sz="4" w:space="0" w:color="auto"/>
            </w:tcBorders>
            <w:shd w:val="clear" w:color="auto" w:fill="auto"/>
          </w:tcPr>
          <w:p w14:paraId="7D0B2057" w14:textId="77777777" w:rsidR="00AC3E49" w:rsidRPr="002666CE" w:rsidRDefault="00AC3E49" w:rsidP="00AC3E49">
            <w:pPr>
              <w:rPr>
                <w:sz w:val="20"/>
              </w:rPr>
            </w:pPr>
          </w:p>
        </w:tc>
        <w:tc>
          <w:tcPr>
            <w:tcW w:w="956" w:type="dxa"/>
            <w:tcBorders>
              <w:left w:val="double" w:sz="4" w:space="0" w:color="auto"/>
            </w:tcBorders>
            <w:shd w:val="clear" w:color="auto" w:fill="auto"/>
            <w:noWrap/>
            <w:vAlign w:val="center"/>
            <w:hideMark/>
          </w:tcPr>
          <w:p w14:paraId="2EE496DA" w14:textId="77777777" w:rsidR="00AC3E49" w:rsidRPr="002666CE" w:rsidRDefault="00AC3E49" w:rsidP="00AC3E49">
            <w:pPr>
              <w:jc w:val="center"/>
              <w:rPr>
                <w:sz w:val="20"/>
              </w:rPr>
            </w:pPr>
            <w:r w:rsidRPr="002666CE">
              <w:rPr>
                <w:sz w:val="20"/>
              </w:rPr>
              <w:t>94.6</w:t>
            </w:r>
          </w:p>
        </w:tc>
        <w:tc>
          <w:tcPr>
            <w:tcW w:w="956" w:type="dxa"/>
            <w:shd w:val="clear" w:color="auto" w:fill="auto"/>
            <w:noWrap/>
            <w:vAlign w:val="center"/>
            <w:hideMark/>
          </w:tcPr>
          <w:p w14:paraId="127BFCBE" w14:textId="77777777" w:rsidR="00AC3E49" w:rsidRPr="002666CE" w:rsidRDefault="00AC3E49" w:rsidP="00AC3E49">
            <w:pPr>
              <w:jc w:val="center"/>
              <w:rPr>
                <w:sz w:val="20"/>
              </w:rPr>
            </w:pPr>
            <w:r w:rsidRPr="002666CE">
              <w:rPr>
                <w:sz w:val="20"/>
              </w:rPr>
              <w:t>94.7</w:t>
            </w:r>
          </w:p>
        </w:tc>
        <w:tc>
          <w:tcPr>
            <w:tcW w:w="956" w:type="dxa"/>
            <w:shd w:val="clear" w:color="auto" w:fill="auto"/>
            <w:noWrap/>
            <w:vAlign w:val="center"/>
            <w:hideMark/>
          </w:tcPr>
          <w:p w14:paraId="399BCCCE" w14:textId="77777777" w:rsidR="00AC3E49" w:rsidRPr="002666CE" w:rsidRDefault="00AC3E49" w:rsidP="00AC3E49">
            <w:pPr>
              <w:jc w:val="center"/>
              <w:rPr>
                <w:sz w:val="20"/>
              </w:rPr>
            </w:pPr>
            <w:r w:rsidRPr="002666CE">
              <w:rPr>
                <w:sz w:val="20"/>
              </w:rPr>
              <w:t>94.6</w:t>
            </w:r>
          </w:p>
        </w:tc>
        <w:tc>
          <w:tcPr>
            <w:tcW w:w="957" w:type="dxa"/>
            <w:tcBorders>
              <w:right w:val="double" w:sz="4" w:space="0" w:color="auto"/>
            </w:tcBorders>
            <w:shd w:val="clear" w:color="auto" w:fill="auto"/>
            <w:noWrap/>
            <w:vAlign w:val="center"/>
            <w:hideMark/>
          </w:tcPr>
          <w:p w14:paraId="290CD520" w14:textId="77777777" w:rsidR="00AC3E49" w:rsidRPr="002666CE" w:rsidRDefault="00AC3E49" w:rsidP="00AC3E49">
            <w:pPr>
              <w:jc w:val="center"/>
              <w:rPr>
                <w:sz w:val="20"/>
              </w:rPr>
            </w:pPr>
            <w:r w:rsidRPr="002666CE">
              <w:rPr>
                <w:sz w:val="20"/>
              </w:rPr>
              <w:t>92.6</w:t>
            </w:r>
          </w:p>
        </w:tc>
        <w:tc>
          <w:tcPr>
            <w:tcW w:w="956" w:type="dxa"/>
            <w:tcBorders>
              <w:left w:val="double" w:sz="4" w:space="0" w:color="auto"/>
            </w:tcBorders>
            <w:vAlign w:val="center"/>
          </w:tcPr>
          <w:p w14:paraId="6C5901BE" w14:textId="77777777" w:rsidR="00AC3E49" w:rsidRPr="002666CE" w:rsidRDefault="00AC3E49" w:rsidP="00AC3E49">
            <w:pPr>
              <w:jc w:val="center"/>
              <w:rPr>
                <w:sz w:val="20"/>
              </w:rPr>
            </w:pPr>
            <w:r w:rsidRPr="002666CE">
              <w:rPr>
                <w:sz w:val="20"/>
              </w:rPr>
              <w:t>95.0</w:t>
            </w:r>
          </w:p>
        </w:tc>
        <w:tc>
          <w:tcPr>
            <w:tcW w:w="956" w:type="dxa"/>
            <w:vAlign w:val="center"/>
          </w:tcPr>
          <w:p w14:paraId="2DA4BD0D" w14:textId="77777777" w:rsidR="00AC3E49" w:rsidRPr="002666CE" w:rsidRDefault="00AC3E49" w:rsidP="00AC3E49">
            <w:pPr>
              <w:jc w:val="center"/>
              <w:rPr>
                <w:sz w:val="20"/>
              </w:rPr>
            </w:pPr>
            <w:r w:rsidRPr="002666CE">
              <w:rPr>
                <w:sz w:val="20"/>
              </w:rPr>
              <w:t>95.0</w:t>
            </w:r>
          </w:p>
        </w:tc>
        <w:tc>
          <w:tcPr>
            <w:tcW w:w="956" w:type="dxa"/>
            <w:vAlign w:val="center"/>
          </w:tcPr>
          <w:p w14:paraId="23F56C46" w14:textId="77777777" w:rsidR="00AC3E49" w:rsidRPr="002666CE" w:rsidRDefault="00AC3E49" w:rsidP="00AC3E49">
            <w:pPr>
              <w:jc w:val="center"/>
              <w:rPr>
                <w:sz w:val="20"/>
              </w:rPr>
            </w:pPr>
            <w:r w:rsidRPr="002666CE">
              <w:rPr>
                <w:sz w:val="20"/>
              </w:rPr>
              <w:t>95.0</w:t>
            </w:r>
          </w:p>
        </w:tc>
        <w:tc>
          <w:tcPr>
            <w:tcW w:w="957" w:type="dxa"/>
            <w:vAlign w:val="center"/>
          </w:tcPr>
          <w:p w14:paraId="19477706" w14:textId="77777777" w:rsidR="00AC3E49" w:rsidRPr="002666CE" w:rsidRDefault="00AC3E49" w:rsidP="00AC3E49">
            <w:pPr>
              <w:jc w:val="center"/>
              <w:rPr>
                <w:sz w:val="20"/>
              </w:rPr>
            </w:pPr>
            <w:r w:rsidRPr="002666CE">
              <w:rPr>
                <w:sz w:val="20"/>
              </w:rPr>
              <w:t>93.6</w:t>
            </w:r>
          </w:p>
        </w:tc>
      </w:tr>
      <w:tr w:rsidR="00AC3E49" w:rsidRPr="002666CE" w14:paraId="728AA72D" w14:textId="77777777" w:rsidTr="00AC3E49">
        <w:trPr>
          <w:trHeight w:val="300"/>
        </w:trPr>
        <w:tc>
          <w:tcPr>
            <w:tcW w:w="711" w:type="dxa"/>
            <w:shd w:val="clear" w:color="auto" w:fill="auto"/>
          </w:tcPr>
          <w:p w14:paraId="5A8A2E45" w14:textId="77777777" w:rsidR="00AC3E49" w:rsidRPr="002666CE" w:rsidRDefault="00AC3E49" w:rsidP="00AC3E49">
            <w:pPr>
              <w:jc w:val="right"/>
              <w:rPr>
                <w:sz w:val="20"/>
              </w:rPr>
            </w:pPr>
            <w:r w:rsidRPr="002666CE">
              <w:rPr>
                <w:sz w:val="20"/>
              </w:rPr>
              <w:t>160</w:t>
            </w:r>
          </w:p>
        </w:tc>
        <w:tc>
          <w:tcPr>
            <w:tcW w:w="711" w:type="dxa"/>
            <w:tcBorders>
              <w:right w:val="double" w:sz="4" w:space="0" w:color="auto"/>
            </w:tcBorders>
            <w:shd w:val="clear" w:color="auto" w:fill="auto"/>
          </w:tcPr>
          <w:p w14:paraId="021DE782" w14:textId="77777777" w:rsidR="00AC3E49" w:rsidRPr="002666CE" w:rsidRDefault="00AC3E49" w:rsidP="00AC3E49">
            <w:pPr>
              <w:rPr>
                <w:sz w:val="20"/>
              </w:rPr>
            </w:pPr>
          </w:p>
        </w:tc>
        <w:tc>
          <w:tcPr>
            <w:tcW w:w="956" w:type="dxa"/>
            <w:tcBorders>
              <w:left w:val="double" w:sz="4" w:space="0" w:color="auto"/>
            </w:tcBorders>
            <w:shd w:val="clear" w:color="auto" w:fill="auto"/>
            <w:noWrap/>
            <w:vAlign w:val="center"/>
            <w:hideMark/>
          </w:tcPr>
          <w:p w14:paraId="504722EB" w14:textId="77777777" w:rsidR="00AC3E49" w:rsidRPr="002666CE" w:rsidRDefault="00AC3E49" w:rsidP="00AC3E49">
            <w:pPr>
              <w:jc w:val="center"/>
              <w:rPr>
                <w:sz w:val="20"/>
              </w:rPr>
            </w:pPr>
            <w:r w:rsidRPr="002666CE">
              <w:rPr>
                <w:sz w:val="20"/>
              </w:rPr>
              <w:t>94.8</w:t>
            </w:r>
          </w:p>
        </w:tc>
        <w:tc>
          <w:tcPr>
            <w:tcW w:w="956" w:type="dxa"/>
            <w:shd w:val="clear" w:color="auto" w:fill="auto"/>
            <w:noWrap/>
            <w:vAlign w:val="center"/>
            <w:hideMark/>
          </w:tcPr>
          <w:p w14:paraId="54137028" w14:textId="77777777" w:rsidR="00AC3E49" w:rsidRPr="002666CE" w:rsidRDefault="00AC3E49" w:rsidP="00AC3E49">
            <w:pPr>
              <w:jc w:val="center"/>
              <w:rPr>
                <w:sz w:val="20"/>
              </w:rPr>
            </w:pPr>
            <w:r w:rsidRPr="002666CE">
              <w:rPr>
                <w:sz w:val="20"/>
              </w:rPr>
              <w:t>94.9</w:t>
            </w:r>
          </w:p>
        </w:tc>
        <w:tc>
          <w:tcPr>
            <w:tcW w:w="956" w:type="dxa"/>
            <w:shd w:val="clear" w:color="auto" w:fill="auto"/>
            <w:noWrap/>
            <w:vAlign w:val="center"/>
            <w:hideMark/>
          </w:tcPr>
          <w:p w14:paraId="08C296C3" w14:textId="77777777" w:rsidR="00AC3E49" w:rsidRPr="002666CE" w:rsidRDefault="00AC3E49" w:rsidP="00AC3E49">
            <w:pPr>
              <w:jc w:val="center"/>
              <w:rPr>
                <w:sz w:val="20"/>
              </w:rPr>
            </w:pPr>
            <w:r w:rsidRPr="002666CE">
              <w:rPr>
                <w:sz w:val="20"/>
              </w:rPr>
              <w:t>94.8</w:t>
            </w:r>
          </w:p>
        </w:tc>
        <w:tc>
          <w:tcPr>
            <w:tcW w:w="957" w:type="dxa"/>
            <w:tcBorders>
              <w:right w:val="double" w:sz="4" w:space="0" w:color="auto"/>
            </w:tcBorders>
            <w:shd w:val="clear" w:color="auto" w:fill="auto"/>
            <w:noWrap/>
            <w:vAlign w:val="center"/>
            <w:hideMark/>
          </w:tcPr>
          <w:p w14:paraId="2C1E5D5B" w14:textId="77777777" w:rsidR="00AC3E49" w:rsidRPr="002666CE" w:rsidRDefault="00AC3E49" w:rsidP="00AC3E49">
            <w:pPr>
              <w:jc w:val="center"/>
              <w:rPr>
                <w:sz w:val="20"/>
              </w:rPr>
            </w:pPr>
            <w:r w:rsidRPr="002666CE">
              <w:rPr>
                <w:sz w:val="20"/>
              </w:rPr>
              <w:t>93.0</w:t>
            </w:r>
          </w:p>
        </w:tc>
        <w:tc>
          <w:tcPr>
            <w:tcW w:w="956" w:type="dxa"/>
            <w:tcBorders>
              <w:left w:val="double" w:sz="4" w:space="0" w:color="auto"/>
            </w:tcBorders>
            <w:vAlign w:val="center"/>
          </w:tcPr>
          <w:p w14:paraId="23F02D79" w14:textId="77777777" w:rsidR="00AC3E49" w:rsidRPr="002666CE" w:rsidRDefault="00AC3E49" w:rsidP="00AC3E49">
            <w:pPr>
              <w:jc w:val="center"/>
              <w:rPr>
                <w:sz w:val="20"/>
              </w:rPr>
            </w:pPr>
            <w:r w:rsidRPr="002666CE">
              <w:rPr>
                <w:sz w:val="20"/>
              </w:rPr>
              <w:t>95.0</w:t>
            </w:r>
          </w:p>
        </w:tc>
        <w:tc>
          <w:tcPr>
            <w:tcW w:w="956" w:type="dxa"/>
            <w:vAlign w:val="center"/>
          </w:tcPr>
          <w:p w14:paraId="500D4463" w14:textId="77777777" w:rsidR="00AC3E49" w:rsidRPr="002666CE" w:rsidRDefault="00AC3E49" w:rsidP="00AC3E49">
            <w:pPr>
              <w:jc w:val="center"/>
              <w:rPr>
                <w:sz w:val="20"/>
              </w:rPr>
            </w:pPr>
            <w:r w:rsidRPr="002666CE">
              <w:rPr>
                <w:sz w:val="20"/>
              </w:rPr>
              <w:t>95.0</w:t>
            </w:r>
          </w:p>
        </w:tc>
        <w:tc>
          <w:tcPr>
            <w:tcW w:w="956" w:type="dxa"/>
            <w:vAlign w:val="center"/>
          </w:tcPr>
          <w:p w14:paraId="2805641B" w14:textId="77777777" w:rsidR="00AC3E49" w:rsidRPr="002666CE" w:rsidRDefault="00AC3E49" w:rsidP="00AC3E49">
            <w:pPr>
              <w:jc w:val="center"/>
              <w:rPr>
                <w:sz w:val="20"/>
              </w:rPr>
            </w:pPr>
            <w:r w:rsidRPr="002666CE">
              <w:rPr>
                <w:sz w:val="20"/>
              </w:rPr>
              <w:t>95.0</w:t>
            </w:r>
          </w:p>
        </w:tc>
        <w:tc>
          <w:tcPr>
            <w:tcW w:w="957" w:type="dxa"/>
            <w:vAlign w:val="center"/>
          </w:tcPr>
          <w:p w14:paraId="71DE26FD" w14:textId="77777777" w:rsidR="00AC3E49" w:rsidRPr="002666CE" w:rsidRDefault="00AC3E49" w:rsidP="00AC3E49">
            <w:pPr>
              <w:jc w:val="center"/>
              <w:rPr>
                <w:sz w:val="20"/>
              </w:rPr>
            </w:pPr>
            <w:r w:rsidRPr="002666CE">
              <w:rPr>
                <w:sz w:val="20"/>
              </w:rPr>
              <w:t>93.6</w:t>
            </w:r>
          </w:p>
        </w:tc>
      </w:tr>
      <w:tr w:rsidR="00AC3E49" w:rsidRPr="002666CE" w14:paraId="0F4EA253" w14:textId="77777777" w:rsidTr="00AC3E49">
        <w:trPr>
          <w:trHeight w:val="300"/>
        </w:trPr>
        <w:tc>
          <w:tcPr>
            <w:tcW w:w="711" w:type="dxa"/>
            <w:tcBorders>
              <w:bottom w:val="single" w:sz="18" w:space="0" w:color="auto"/>
            </w:tcBorders>
            <w:shd w:val="clear" w:color="auto" w:fill="auto"/>
            <w:noWrap/>
          </w:tcPr>
          <w:p w14:paraId="4C3C5F82" w14:textId="77777777" w:rsidR="00AC3E49" w:rsidRPr="002666CE" w:rsidRDefault="00AC3E49" w:rsidP="00AC3E49">
            <w:pPr>
              <w:jc w:val="right"/>
              <w:rPr>
                <w:sz w:val="20"/>
              </w:rPr>
            </w:pPr>
            <w:r w:rsidRPr="002666CE">
              <w:rPr>
                <w:sz w:val="20"/>
              </w:rPr>
              <w:t>185</w:t>
            </w:r>
          </w:p>
        </w:tc>
        <w:tc>
          <w:tcPr>
            <w:tcW w:w="711" w:type="dxa"/>
            <w:tcBorders>
              <w:bottom w:val="single" w:sz="18" w:space="0" w:color="auto"/>
              <w:right w:val="double" w:sz="4" w:space="0" w:color="auto"/>
            </w:tcBorders>
            <w:shd w:val="clear" w:color="auto" w:fill="auto"/>
          </w:tcPr>
          <w:p w14:paraId="4328E94D" w14:textId="77777777" w:rsidR="00AC3E49" w:rsidRPr="002666CE" w:rsidRDefault="00AC3E49" w:rsidP="00AC3E49">
            <w:pPr>
              <w:rPr>
                <w:sz w:val="20"/>
              </w:rPr>
            </w:pPr>
          </w:p>
        </w:tc>
        <w:tc>
          <w:tcPr>
            <w:tcW w:w="956" w:type="dxa"/>
            <w:tcBorders>
              <w:left w:val="double" w:sz="4" w:space="0" w:color="auto"/>
              <w:bottom w:val="single" w:sz="18" w:space="0" w:color="auto"/>
            </w:tcBorders>
            <w:shd w:val="clear" w:color="auto" w:fill="auto"/>
            <w:noWrap/>
            <w:vAlign w:val="center"/>
            <w:hideMark/>
          </w:tcPr>
          <w:p w14:paraId="138AF81B" w14:textId="77777777" w:rsidR="00AC3E49" w:rsidRPr="002666CE" w:rsidRDefault="00AC3E49" w:rsidP="00AC3E49">
            <w:pPr>
              <w:jc w:val="center"/>
              <w:rPr>
                <w:sz w:val="20"/>
              </w:rPr>
            </w:pPr>
            <w:r w:rsidRPr="002666CE">
              <w:rPr>
                <w:sz w:val="20"/>
              </w:rPr>
              <w:t>95.0</w:t>
            </w:r>
          </w:p>
        </w:tc>
        <w:tc>
          <w:tcPr>
            <w:tcW w:w="956" w:type="dxa"/>
            <w:tcBorders>
              <w:bottom w:val="single" w:sz="18" w:space="0" w:color="auto"/>
            </w:tcBorders>
            <w:shd w:val="clear" w:color="auto" w:fill="auto"/>
            <w:noWrap/>
            <w:vAlign w:val="center"/>
            <w:hideMark/>
          </w:tcPr>
          <w:p w14:paraId="555CE213" w14:textId="77777777" w:rsidR="00AC3E49" w:rsidRPr="002666CE" w:rsidRDefault="00AC3E49" w:rsidP="00AC3E49">
            <w:pPr>
              <w:jc w:val="center"/>
              <w:rPr>
                <w:sz w:val="20"/>
              </w:rPr>
            </w:pPr>
            <w:r w:rsidRPr="002666CE">
              <w:rPr>
                <w:sz w:val="20"/>
              </w:rPr>
              <w:t>95.1</w:t>
            </w:r>
          </w:p>
        </w:tc>
        <w:tc>
          <w:tcPr>
            <w:tcW w:w="956" w:type="dxa"/>
            <w:tcBorders>
              <w:bottom w:val="single" w:sz="18" w:space="0" w:color="auto"/>
            </w:tcBorders>
            <w:shd w:val="clear" w:color="auto" w:fill="auto"/>
            <w:noWrap/>
            <w:vAlign w:val="center"/>
            <w:hideMark/>
          </w:tcPr>
          <w:p w14:paraId="6759CA91" w14:textId="77777777" w:rsidR="00AC3E49" w:rsidRPr="002666CE" w:rsidRDefault="00AC3E49" w:rsidP="00AC3E49">
            <w:pPr>
              <w:jc w:val="center"/>
              <w:rPr>
                <w:sz w:val="20"/>
              </w:rPr>
            </w:pPr>
            <w:r w:rsidRPr="002666CE">
              <w:rPr>
                <w:sz w:val="20"/>
              </w:rPr>
              <w:t>94.9</w:t>
            </w:r>
          </w:p>
        </w:tc>
        <w:tc>
          <w:tcPr>
            <w:tcW w:w="957" w:type="dxa"/>
            <w:tcBorders>
              <w:bottom w:val="single" w:sz="18" w:space="0" w:color="auto"/>
              <w:right w:val="double" w:sz="4" w:space="0" w:color="auto"/>
            </w:tcBorders>
            <w:shd w:val="clear" w:color="auto" w:fill="auto"/>
            <w:noWrap/>
            <w:vAlign w:val="center"/>
            <w:hideMark/>
          </w:tcPr>
          <w:p w14:paraId="7ABD0A71" w14:textId="77777777" w:rsidR="00AC3E49" w:rsidRPr="002666CE" w:rsidRDefault="00AC3E49" w:rsidP="00AC3E49">
            <w:pPr>
              <w:jc w:val="center"/>
              <w:rPr>
                <w:sz w:val="20"/>
              </w:rPr>
            </w:pPr>
            <w:r w:rsidRPr="002666CE">
              <w:rPr>
                <w:sz w:val="20"/>
              </w:rPr>
              <w:t>93.3</w:t>
            </w:r>
          </w:p>
        </w:tc>
        <w:tc>
          <w:tcPr>
            <w:tcW w:w="956" w:type="dxa"/>
            <w:tcBorders>
              <w:left w:val="double" w:sz="4" w:space="0" w:color="auto"/>
              <w:bottom w:val="single" w:sz="18" w:space="0" w:color="auto"/>
            </w:tcBorders>
            <w:vAlign w:val="center"/>
          </w:tcPr>
          <w:p w14:paraId="41469539" w14:textId="77777777" w:rsidR="00AC3E49" w:rsidRPr="002666CE" w:rsidRDefault="00AC3E49" w:rsidP="00AC3E49">
            <w:pPr>
              <w:jc w:val="center"/>
              <w:rPr>
                <w:sz w:val="20"/>
              </w:rPr>
            </w:pPr>
            <w:r w:rsidRPr="002666CE">
              <w:rPr>
                <w:sz w:val="20"/>
              </w:rPr>
              <w:t>95.4</w:t>
            </w:r>
          </w:p>
        </w:tc>
        <w:tc>
          <w:tcPr>
            <w:tcW w:w="956" w:type="dxa"/>
            <w:tcBorders>
              <w:bottom w:val="single" w:sz="18" w:space="0" w:color="auto"/>
            </w:tcBorders>
            <w:vAlign w:val="center"/>
          </w:tcPr>
          <w:p w14:paraId="4BD7956E" w14:textId="77777777" w:rsidR="00AC3E49" w:rsidRPr="002666CE" w:rsidRDefault="00AC3E49" w:rsidP="00AC3E49">
            <w:pPr>
              <w:jc w:val="center"/>
              <w:rPr>
                <w:sz w:val="20"/>
              </w:rPr>
            </w:pPr>
            <w:r w:rsidRPr="002666CE">
              <w:rPr>
                <w:sz w:val="20"/>
              </w:rPr>
              <w:t>95.0</w:t>
            </w:r>
          </w:p>
        </w:tc>
        <w:tc>
          <w:tcPr>
            <w:tcW w:w="956" w:type="dxa"/>
            <w:tcBorders>
              <w:bottom w:val="single" w:sz="18" w:space="0" w:color="auto"/>
            </w:tcBorders>
            <w:vAlign w:val="center"/>
          </w:tcPr>
          <w:p w14:paraId="288C821E" w14:textId="77777777" w:rsidR="00AC3E49" w:rsidRPr="002666CE" w:rsidRDefault="00AC3E49" w:rsidP="00AC3E49">
            <w:pPr>
              <w:jc w:val="center"/>
              <w:rPr>
                <w:sz w:val="20"/>
              </w:rPr>
            </w:pPr>
            <w:r w:rsidRPr="002666CE">
              <w:rPr>
                <w:sz w:val="20"/>
              </w:rPr>
              <w:t>95.0</w:t>
            </w:r>
          </w:p>
        </w:tc>
        <w:tc>
          <w:tcPr>
            <w:tcW w:w="957" w:type="dxa"/>
            <w:tcBorders>
              <w:bottom w:val="single" w:sz="18" w:space="0" w:color="auto"/>
            </w:tcBorders>
            <w:vAlign w:val="center"/>
          </w:tcPr>
          <w:p w14:paraId="3168749E" w14:textId="77777777" w:rsidR="00AC3E49" w:rsidRPr="002666CE" w:rsidRDefault="00AC3E49" w:rsidP="00AC3E49">
            <w:pPr>
              <w:jc w:val="center"/>
              <w:rPr>
                <w:sz w:val="20"/>
              </w:rPr>
            </w:pPr>
            <w:r w:rsidRPr="002666CE">
              <w:rPr>
                <w:sz w:val="20"/>
              </w:rPr>
              <w:t>93.6</w:t>
            </w:r>
          </w:p>
        </w:tc>
      </w:tr>
    </w:tbl>
    <w:p w14:paraId="56B60439" w14:textId="77777777" w:rsidR="00AC3E49" w:rsidRPr="002666CE" w:rsidRDefault="00AC3E49" w:rsidP="00AC3E49">
      <w:pPr>
        <w:pStyle w:val="R2"/>
        <w:spacing w:before="0"/>
        <w:jc w:val="center"/>
      </w:pPr>
    </w:p>
    <w:p w14:paraId="1FCCCFC8" w14:textId="77777777" w:rsidR="00AC3E49" w:rsidRPr="002666CE" w:rsidRDefault="00AC3E49" w:rsidP="00AC3E49">
      <w:pPr>
        <w:pStyle w:val="nMain"/>
      </w:pPr>
      <w:r w:rsidRPr="002666CE">
        <w:t>Note 1:</w:t>
      </w:r>
      <w:r w:rsidRPr="002666CE">
        <w:tab/>
        <w:t xml:space="preserve">For a motor with a rated output power specified in Table </w:t>
      </w:r>
      <w:r w:rsidR="002D2ACB" w:rsidRPr="002666CE">
        <w:t>1</w:t>
      </w:r>
      <w:r w:rsidRPr="002666CE">
        <w:t>, the minimum efficiency is the relevant amount specified in the table. See paragraph 14(1)(a) of this Determination. The last row of this table is not relevant in relation to paragraph 14(1)(a) of this Determination, as a motor covered by this Determination cannot have a rated output power of 185 kW. See paragraph 11(1)(a) of this Determination.</w:t>
      </w:r>
    </w:p>
    <w:p w14:paraId="0F4BF3AA" w14:textId="77777777" w:rsidR="00AC3E49" w:rsidRPr="002666CE" w:rsidRDefault="00AC3E49" w:rsidP="00AC3E49">
      <w:pPr>
        <w:pStyle w:val="nMain"/>
      </w:pPr>
      <w:r w:rsidRPr="002666CE">
        <w:tab/>
        <w:t xml:space="preserve">For a motor with a rated output power between values specified in Table </w:t>
      </w:r>
      <w:r w:rsidR="002D2ACB" w:rsidRPr="002666CE">
        <w:t>1</w:t>
      </w:r>
      <w:r w:rsidRPr="002666CE">
        <w:t>, the minimum efficiency is the relevant amount worked out in accordance with paragraph 14(1)(b) of this Determination. The last row of this table is relevant in relation to paragraph 14(1)(b) of this Determination.</w:t>
      </w:r>
    </w:p>
    <w:p w14:paraId="6FCF8996" w14:textId="77777777" w:rsidR="00AC3E49" w:rsidRPr="002666CE" w:rsidRDefault="00AC3E49" w:rsidP="00AC3E49">
      <w:pPr>
        <w:pStyle w:val="nMain"/>
      </w:pPr>
      <w:r w:rsidRPr="002666CE">
        <w:t>Note 2:</w:t>
      </w:r>
      <w:r w:rsidRPr="002666CE">
        <w:tab/>
        <w:t>The values in this table are equivalent to the efficiency requirements for IE2 (High Efficiency) levels in the IEC framework.</w:t>
      </w:r>
    </w:p>
    <w:p w14:paraId="07DE2E9D" w14:textId="77777777" w:rsidR="00AC3E49" w:rsidRPr="002666CE" w:rsidRDefault="00AC3E49" w:rsidP="00AC3E49">
      <w:pPr>
        <w:pStyle w:val="h5Section"/>
      </w:pPr>
      <w:bookmarkStart w:id="43" w:name="_Toc102127573"/>
      <w:r w:rsidRPr="002666CE">
        <w:t xml:space="preserve">2  Table </w:t>
      </w:r>
      <w:r w:rsidR="004026BA" w:rsidRPr="002666CE">
        <w:t>2</w:t>
      </w:r>
      <w:r w:rsidRPr="002666CE">
        <w:t>—High efficiency requirements</w:t>
      </w:r>
      <w:bookmarkEnd w:id="43"/>
    </w:p>
    <w:p w14:paraId="71AEFEE5" w14:textId="77777777" w:rsidR="00AC3E49" w:rsidRPr="002666CE" w:rsidRDefault="00AC3E49" w:rsidP="00AC3E49">
      <w:pPr>
        <w:pStyle w:val="tMain"/>
        <w:spacing w:after="120"/>
      </w:pPr>
      <w:r w:rsidRPr="002666CE">
        <w:tab/>
      </w:r>
      <w:r w:rsidRPr="002666CE">
        <w:tab/>
        <w:t xml:space="preserve">For section 21 of this Determination, Table </w:t>
      </w:r>
      <w:r w:rsidR="00976401" w:rsidRPr="002666CE">
        <w:t>2</w:t>
      </w:r>
      <w:r w:rsidRPr="002666CE">
        <w:t xml:space="preserve"> is as follows:</w:t>
      </w:r>
    </w:p>
    <w:tbl>
      <w:tblPr>
        <w:tblW w:w="9072" w:type="dxa"/>
        <w:tblLayout w:type="fixed"/>
        <w:tblCellMar>
          <w:left w:w="0" w:type="dxa"/>
          <w:right w:w="0" w:type="dxa"/>
        </w:tblCellMar>
        <w:tblLook w:val="04A0" w:firstRow="1" w:lastRow="0" w:firstColumn="1" w:lastColumn="0" w:noHBand="0" w:noVBand="1"/>
      </w:tblPr>
      <w:tblGrid>
        <w:gridCol w:w="711"/>
        <w:gridCol w:w="711"/>
        <w:gridCol w:w="956"/>
        <w:gridCol w:w="956"/>
        <w:gridCol w:w="956"/>
        <w:gridCol w:w="957"/>
        <w:gridCol w:w="956"/>
        <w:gridCol w:w="956"/>
        <w:gridCol w:w="956"/>
        <w:gridCol w:w="957"/>
      </w:tblGrid>
      <w:tr w:rsidR="00AC3E49" w:rsidRPr="002666CE" w14:paraId="7AC09536" w14:textId="77777777" w:rsidTr="002666CE">
        <w:trPr>
          <w:trHeight w:val="395"/>
          <w:tblHeader/>
        </w:trPr>
        <w:tc>
          <w:tcPr>
            <w:tcW w:w="1422" w:type="dxa"/>
            <w:gridSpan w:val="2"/>
            <w:vMerge w:val="restart"/>
            <w:tcBorders>
              <w:top w:val="single" w:sz="18" w:space="0" w:color="auto"/>
              <w:right w:val="double" w:sz="4" w:space="0" w:color="auto"/>
            </w:tcBorders>
            <w:shd w:val="clear" w:color="auto" w:fill="auto"/>
            <w:vAlign w:val="center"/>
            <w:hideMark/>
          </w:tcPr>
          <w:p w14:paraId="61758A6E" w14:textId="77777777" w:rsidR="00AC3E49" w:rsidRPr="002666CE" w:rsidRDefault="00AC3E49" w:rsidP="00AC3E49">
            <w:pPr>
              <w:jc w:val="center"/>
              <w:rPr>
                <w:b/>
                <w:bCs/>
                <w:sz w:val="20"/>
              </w:rPr>
            </w:pPr>
            <w:r w:rsidRPr="002666CE">
              <w:rPr>
                <w:b/>
                <w:bCs/>
                <w:sz w:val="20"/>
              </w:rPr>
              <w:t>Rated output power (kW)</w:t>
            </w:r>
          </w:p>
        </w:tc>
        <w:tc>
          <w:tcPr>
            <w:tcW w:w="3825" w:type="dxa"/>
            <w:gridSpan w:val="4"/>
            <w:tcBorders>
              <w:top w:val="single" w:sz="18" w:space="0" w:color="auto"/>
              <w:left w:val="double" w:sz="4" w:space="0" w:color="auto"/>
              <w:right w:val="double" w:sz="4" w:space="0" w:color="auto"/>
            </w:tcBorders>
            <w:shd w:val="clear" w:color="auto" w:fill="auto"/>
            <w:vAlign w:val="center"/>
            <w:hideMark/>
          </w:tcPr>
          <w:p w14:paraId="754C85E2" w14:textId="77777777" w:rsidR="00AC3E49" w:rsidRPr="002666CE" w:rsidRDefault="00AC3E49" w:rsidP="00AC3E49">
            <w:pPr>
              <w:jc w:val="center"/>
              <w:rPr>
                <w:b/>
                <w:bCs/>
                <w:sz w:val="20"/>
              </w:rPr>
            </w:pPr>
            <w:r w:rsidRPr="002666CE">
              <w:rPr>
                <w:b/>
                <w:bCs/>
                <w:sz w:val="20"/>
              </w:rPr>
              <w:t>50 Hz motors</w:t>
            </w:r>
          </w:p>
          <w:p w14:paraId="13B92CD6" w14:textId="77777777" w:rsidR="00AC3E49" w:rsidRPr="002666CE" w:rsidRDefault="00AC3E49" w:rsidP="00AC3E49">
            <w:pPr>
              <w:jc w:val="center"/>
              <w:rPr>
                <w:b/>
                <w:bCs/>
                <w:sz w:val="20"/>
              </w:rPr>
            </w:pPr>
            <w:r w:rsidRPr="002666CE">
              <w:rPr>
                <w:b/>
                <w:bCs/>
                <w:sz w:val="20"/>
              </w:rPr>
              <w:t>Minimum efficiency (%)</w:t>
            </w:r>
          </w:p>
        </w:tc>
        <w:tc>
          <w:tcPr>
            <w:tcW w:w="3825" w:type="dxa"/>
            <w:gridSpan w:val="4"/>
            <w:tcBorders>
              <w:top w:val="single" w:sz="18" w:space="0" w:color="auto"/>
              <w:left w:val="double" w:sz="4" w:space="0" w:color="auto"/>
            </w:tcBorders>
          </w:tcPr>
          <w:p w14:paraId="41F9B96D" w14:textId="77777777" w:rsidR="00AC3E49" w:rsidRPr="002666CE" w:rsidRDefault="00AC3E49" w:rsidP="00AC3E49">
            <w:pPr>
              <w:jc w:val="center"/>
              <w:rPr>
                <w:b/>
                <w:bCs/>
                <w:sz w:val="20"/>
              </w:rPr>
            </w:pPr>
            <w:r w:rsidRPr="002666CE">
              <w:rPr>
                <w:b/>
                <w:bCs/>
                <w:sz w:val="20"/>
              </w:rPr>
              <w:t>60 Hz motors</w:t>
            </w:r>
          </w:p>
          <w:p w14:paraId="244B6078" w14:textId="77777777" w:rsidR="00AC3E49" w:rsidRPr="002666CE" w:rsidRDefault="00AC3E49" w:rsidP="00AC3E49">
            <w:pPr>
              <w:jc w:val="center"/>
              <w:rPr>
                <w:b/>
                <w:bCs/>
                <w:sz w:val="20"/>
              </w:rPr>
            </w:pPr>
            <w:r w:rsidRPr="002666CE">
              <w:rPr>
                <w:b/>
                <w:bCs/>
                <w:sz w:val="20"/>
              </w:rPr>
              <w:t>Minimum efficiency (%)</w:t>
            </w:r>
          </w:p>
        </w:tc>
      </w:tr>
      <w:tr w:rsidR="00AC3E49" w:rsidRPr="002666CE" w14:paraId="24F4D4A2" w14:textId="77777777" w:rsidTr="002666CE">
        <w:trPr>
          <w:trHeight w:val="300"/>
          <w:tblHeader/>
        </w:trPr>
        <w:tc>
          <w:tcPr>
            <w:tcW w:w="1422" w:type="dxa"/>
            <w:gridSpan w:val="2"/>
            <w:vMerge/>
            <w:tcBorders>
              <w:bottom w:val="single" w:sz="18" w:space="0" w:color="auto"/>
              <w:right w:val="double" w:sz="4" w:space="0" w:color="auto"/>
            </w:tcBorders>
            <w:shd w:val="clear" w:color="auto" w:fill="auto"/>
            <w:hideMark/>
          </w:tcPr>
          <w:p w14:paraId="49292C9B" w14:textId="77777777" w:rsidR="00AC3E49" w:rsidRPr="002666CE" w:rsidRDefault="00AC3E49" w:rsidP="00AC3E49">
            <w:pPr>
              <w:jc w:val="center"/>
              <w:rPr>
                <w:b/>
                <w:bCs/>
                <w:sz w:val="20"/>
              </w:rPr>
            </w:pPr>
          </w:p>
        </w:tc>
        <w:tc>
          <w:tcPr>
            <w:tcW w:w="956" w:type="dxa"/>
            <w:tcBorders>
              <w:left w:val="double" w:sz="4" w:space="0" w:color="auto"/>
              <w:bottom w:val="single" w:sz="18" w:space="0" w:color="auto"/>
            </w:tcBorders>
            <w:shd w:val="clear" w:color="auto" w:fill="auto"/>
            <w:vAlign w:val="center"/>
            <w:hideMark/>
          </w:tcPr>
          <w:p w14:paraId="4BA1170A" w14:textId="77777777" w:rsidR="00AC3E49" w:rsidRPr="002666CE" w:rsidRDefault="00AC3E49" w:rsidP="00AC3E49">
            <w:pPr>
              <w:jc w:val="center"/>
              <w:rPr>
                <w:b/>
                <w:bCs/>
                <w:sz w:val="20"/>
              </w:rPr>
            </w:pPr>
            <w:r w:rsidRPr="002666CE">
              <w:rPr>
                <w:b/>
                <w:bCs/>
                <w:sz w:val="20"/>
              </w:rPr>
              <w:t>2-pole</w:t>
            </w:r>
          </w:p>
        </w:tc>
        <w:tc>
          <w:tcPr>
            <w:tcW w:w="956" w:type="dxa"/>
            <w:tcBorders>
              <w:bottom w:val="single" w:sz="18" w:space="0" w:color="auto"/>
            </w:tcBorders>
            <w:shd w:val="clear" w:color="auto" w:fill="auto"/>
            <w:vAlign w:val="center"/>
            <w:hideMark/>
          </w:tcPr>
          <w:p w14:paraId="7DFDC793" w14:textId="77777777" w:rsidR="00AC3E49" w:rsidRPr="002666CE" w:rsidRDefault="00AC3E49" w:rsidP="00AC3E49">
            <w:pPr>
              <w:jc w:val="center"/>
              <w:rPr>
                <w:b/>
                <w:bCs/>
                <w:sz w:val="20"/>
              </w:rPr>
            </w:pPr>
            <w:r w:rsidRPr="002666CE">
              <w:rPr>
                <w:b/>
                <w:bCs/>
                <w:sz w:val="20"/>
              </w:rPr>
              <w:t>4-pole</w:t>
            </w:r>
          </w:p>
        </w:tc>
        <w:tc>
          <w:tcPr>
            <w:tcW w:w="956" w:type="dxa"/>
            <w:tcBorders>
              <w:bottom w:val="single" w:sz="18" w:space="0" w:color="auto"/>
            </w:tcBorders>
            <w:shd w:val="clear" w:color="auto" w:fill="auto"/>
            <w:vAlign w:val="center"/>
            <w:hideMark/>
          </w:tcPr>
          <w:p w14:paraId="0BDE56A7" w14:textId="77777777" w:rsidR="00AC3E49" w:rsidRPr="002666CE" w:rsidRDefault="00AC3E49" w:rsidP="00AC3E49">
            <w:pPr>
              <w:jc w:val="center"/>
              <w:rPr>
                <w:b/>
                <w:bCs/>
                <w:sz w:val="20"/>
              </w:rPr>
            </w:pPr>
            <w:r w:rsidRPr="002666CE">
              <w:rPr>
                <w:b/>
                <w:bCs/>
                <w:sz w:val="20"/>
              </w:rPr>
              <w:t>6-pole</w:t>
            </w:r>
          </w:p>
        </w:tc>
        <w:tc>
          <w:tcPr>
            <w:tcW w:w="957" w:type="dxa"/>
            <w:tcBorders>
              <w:bottom w:val="single" w:sz="18" w:space="0" w:color="auto"/>
              <w:right w:val="double" w:sz="4" w:space="0" w:color="auto"/>
            </w:tcBorders>
            <w:shd w:val="clear" w:color="auto" w:fill="auto"/>
            <w:vAlign w:val="center"/>
            <w:hideMark/>
          </w:tcPr>
          <w:p w14:paraId="6BAF0F12" w14:textId="77777777" w:rsidR="00AC3E49" w:rsidRPr="002666CE" w:rsidRDefault="00AC3E49" w:rsidP="00AC3E49">
            <w:pPr>
              <w:jc w:val="center"/>
              <w:rPr>
                <w:b/>
                <w:bCs/>
                <w:sz w:val="20"/>
              </w:rPr>
            </w:pPr>
            <w:r w:rsidRPr="002666CE">
              <w:rPr>
                <w:b/>
                <w:bCs/>
                <w:sz w:val="20"/>
              </w:rPr>
              <w:t>8-pole</w:t>
            </w:r>
          </w:p>
        </w:tc>
        <w:tc>
          <w:tcPr>
            <w:tcW w:w="956" w:type="dxa"/>
            <w:tcBorders>
              <w:left w:val="double" w:sz="4" w:space="0" w:color="auto"/>
              <w:bottom w:val="single" w:sz="18" w:space="0" w:color="auto"/>
            </w:tcBorders>
            <w:vAlign w:val="center"/>
          </w:tcPr>
          <w:p w14:paraId="35E20D8A" w14:textId="77777777" w:rsidR="00AC3E49" w:rsidRPr="002666CE" w:rsidRDefault="00AC3E49" w:rsidP="00AC3E49">
            <w:pPr>
              <w:jc w:val="center"/>
              <w:rPr>
                <w:b/>
                <w:bCs/>
                <w:sz w:val="20"/>
              </w:rPr>
            </w:pPr>
            <w:r w:rsidRPr="002666CE">
              <w:rPr>
                <w:b/>
                <w:bCs/>
                <w:sz w:val="20"/>
              </w:rPr>
              <w:t>2-pole</w:t>
            </w:r>
          </w:p>
        </w:tc>
        <w:tc>
          <w:tcPr>
            <w:tcW w:w="956" w:type="dxa"/>
            <w:tcBorders>
              <w:bottom w:val="single" w:sz="18" w:space="0" w:color="auto"/>
            </w:tcBorders>
            <w:vAlign w:val="center"/>
          </w:tcPr>
          <w:p w14:paraId="3C2E4578" w14:textId="77777777" w:rsidR="00AC3E49" w:rsidRPr="002666CE" w:rsidRDefault="00AC3E49" w:rsidP="00AC3E49">
            <w:pPr>
              <w:jc w:val="center"/>
              <w:rPr>
                <w:b/>
                <w:bCs/>
                <w:sz w:val="20"/>
              </w:rPr>
            </w:pPr>
            <w:r w:rsidRPr="002666CE">
              <w:rPr>
                <w:b/>
                <w:bCs/>
                <w:sz w:val="20"/>
              </w:rPr>
              <w:t>4-pole</w:t>
            </w:r>
          </w:p>
        </w:tc>
        <w:tc>
          <w:tcPr>
            <w:tcW w:w="956" w:type="dxa"/>
            <w:tcBorders>
              <w:bottom w:val="single" w:sz="18" w:space="0" w:color="auto"/>
            </w:tcBorders>
            <w:vAlign w:val="center"/>
          </w:tcPr>
          <w:p w14:paraId="562BDA5E" w14:textId="77777777" w:rsidR="00AC3E49" w:rsidRPr="002666CE" w:rsidRDefault="00AC3E49" w:rsidP="00AC3E49">
            <w:pPr>
              <w:jc w:val="center"/>
              <w:rPr>
                <w:b/>
                <w:bCs/>
                <w:sz w:val="20"/>
              </w:rPr>
            </w:pPr>
            <w:r w:rsidRPr="002666CE">
              <w:rPr>
                <w:b/>
                <w:bCs/>
                <w:sz w:val="20"/>
              </w:rPr>
              <w:t>6-pole</w:t>
            </w:r>
          </w:p>
        </w:tc>
        <w:tc>
          <w:tcPr>
            <w:tcW w:w="957" w:type="dxa"/>
            <w:tcBorders>
              <w:bottom w:val="single" w:sz="18" w:space="0" w:color="auto"/>
            </w:tcBorders>
            <w:vAlign w:val="center"/>
          </w:tcPr>
          <w:p w14:paraId="6B6536D1" w14:textId="77777777" w:rsidR="00AC3E49" w:rsidRPr="002666CE" w:rsidRDefault="00AC3E49" w:rsidP="00AC3E49">
            <w:pPr>
              <w:jc w:val="center"/>
              <w:rPr>
                <w:b/>
                <w:bCs/>
                <w:sz w:val="20"/>
              </w:rPr>
            </w:pPr>
            <w:r w:rsidRPr="002666CE">
              <w:rPr>
                <w:b/>
                <w:bCs/>
                <w:sz w:val="20"/>
              </w:rPr>
              <w:t>8-pole</w:t>
            </w:r>
          </w:p>
        </w:tc>
      </w:tr>
      <w:tr w:rsidR="00AC3E49" w:rsidRPr="002666CE" w14:paraId="310097AF" w14:textId="77777777" w:rsidTr="00AC3E49">
        <w:trPr>
          <w:trHeight w:val="300"/>
        </w:trPr>
        <w:tc>
          <w:tcPr>
            <w:tcW w:w="711" w:type="dxa"/>
            <w:tcBorders>
              <w:top w:val="single" w:sz="18" w:space="0" w:color="auto"/>
            </w:tcBorders>
            <w:shd w:val="clear" w:color="auto" w:fill="auto"/>
          </w:tcPr>
          <w:p w14:paraId="5F8E031F" w14:textId="77777777" w:rsidR="00AC3E49" w:rsidRPr="002666CE" w:rsidRDefault="00AC3E49" w:rsidP="00AC3E49">
            <w:pPr>
              <w:jc w:val="right"/>
              <w:rPr>
                <w:sz w:val="20"/>
              </w:rPr>
            </w:pPr>
            <w:r w:rsidRPr="002666CE">
              <w:rPr>
                <w:sz w:val="20"/>
              </w:rPr>
              <w:t>0</w:t>
            </w:r>
          </w:p>
        </w:tc>
        <w:tc>
          <w:tcPr>
            <w:tcW w:w="711" w:type="dxa"/>
            <w:tcBorders>
              <w:top w:val="single" w:sz="18" w:space="0" w:color="auto"/>
              <w:right w:val="double" w:sz="4" w:space="0" w:color="auto"/>
            </w:tcBorders>
            <w:shd w:val="clear" w:color="auto" w:fill="auto"/>
          </w:tcPr>
          <w:p w14:paraId="661AA5E9" w14:textId="77777777" w:rsidR="00AC3E49" w:rsidRPr="002666CE" w:rsidRDefault="00AC3E49" w:rsidP="00AC3E49">
            <w:pPr>
              <w:rPr>
                <w:sz w:val="20"/>
              </w:rPr>
            </w:pPr>
            <w:r w:rsidRPr="002666CE">
              <w:rPr>
                <w:sz w:val="20"/>
              </w:rPr>
              <w:t>.73</w:t>
            </w:r>
          </w:p>
        </w:tc>
        <w:tc>
          <w:tcPr>
            <w:tcW w:w="956" w:type="dxa"/>
            <w:tcBorders>
              <w:top w:val="single" w:sz="18" w:space="0" w:color="auto"/>
              <w:left w:val="double" w:sz="4" w:space="0" w:color="auto"/>
            </w:tcBorders>
            <w:shd w:val="clear" w:color="auto" w:fill="auto"/>
            <w:vAlign w:val="center"/>
          </w:tcPr>
          <w:p w14:paraId="275BB9D5" w14:textId="77777777" w:rsidR="00AC3E49" w:rsidRPr="002666CE" w:rsidRDefault="00AC3E49" w:rsidP="00AC3E49">
            <w:pPr>
              <w:jc w:val="center"/>
              <w:rPr>
                <w:sz w:val="20"/>
              </w:rPr>
            </w:pPr>
            <w:r w:rsidRPr="002666CE">
              <w:rPr>
                <w:sz w:val="20"/>
              </w:rPr>
              <w:t>80.7</w:t>
            </w:r>
          </w:p>
        </w:tc>
        <w:tc>
          <w:tcPr>
            <w:tcW w:w="956" w:type="dxa"/>
            <w:tcBorders>
              <w:top w:val="single" w:sz="18" w:space="0" w:color="auto"/>
            </w:tcBorders>
            <w:shd w:val="clear" w:color="auto" w:fill="auto"/>
            <w:vAlign w:val="center"/>
          </w:tcPr>
          <w:p w14:paraId="04F4E039" w14:textId="77777777" w:rsidR="00AC3E49" w:rsidRPr="002666CE" w:rsidRDefault="00AC3E49" w:rsidP="00AC3E49">
            <w:pPr>
              <w:jc w:val="center"/>
              <w:rPr>
                <w:sz w:val="20"/>
              </w:rPr>
            </w:pPr>
            <w:r w:rsidRPr="002666CE">
              <w:rPr>
                <w:sz w:val="20"/>
              </w:rPr>
              <w:t>82.5</w:t>
            </w:r>
          </w:p>
        </w:tc>
        <w:tc>
          <w:tcPr>
            <w:tcW w:w="956" w:type="dxa"/>
            <w:tcBorders>
              <w:top w:val="single" w:sz="18" w:space="0" w:color="auto"/>
            </w:tcBorders>
            <w:shd w:val="clear" w:color="auto" w:fill="auto"/>
            <w:vAlign w:val="center"/>
          </w:tcPr>
          <w:p w14:paraId="414A94E4" w14:textId="77777777" w:rsidR="00AC3E49" w:rsidRPr="002666CE" w:rsidRDefault="00AC3E49" w:rsidP="00AC3E49">
            <w:pPr>
              <w:jc w:val="center"/>
              <w:rPr>
                <w:sz w:val="20"/>
              </w:rPr>
            </w:pPr>
            <w:r w:rsidRPr="002666CE">
              <w:rPr>
                <w:sz w:val="20"/>
              </w:rPr>
              <w:t>78.9</w:t>
            </w:r>
          </w:p>
        </w:tc>
        <w:tc>
          <w:tcPr>
            <w:tcW w:w="957" w:type="dxa"/>
            <w:tcBorders>
              <w:top w:val="single" w:sz="18" w:space="0" w:color="auto"/>
              <w:right w:val="double" w:sz="4" w:space="0" w:color="auto"/>
            </w:tcBorders>
            <w:shd w:val="clear" w:color="auto" w:fill="auto"/>
            <w:vAlign w:val="center"/>
          </w:tcPr>
          <w:p w14:paraId="653ED2C8" w14:textId="77777777" w:rsidR="00AC3E49" w:rsidRPr="002666CE" w:rsidRDefault="00AC3E49" w:rsidP="00AC3E49">
            <w:pPr>
              <w:jc w:val="center"/>
              <w:rPr>
                <w:sz w:val="20"/>
              </w:rPr>
            </w:pPr>
            <w:r w:rsidRPr="002666CE">
              <w:rPr>
                <w:sz w:val="20"/>
              </w:rPr>
              <w:t>75.0</w:t>
            </w:r>
          </w:p>
        </w:tc>
        <w:tc>
          <w:tcPr>
            <w:tcW w:w="956" w:type="dxa"/>
            <w:tcBorders>
              <w:top w:val="single" w:sz="18" w:space="0" w:color="auto"/>
              <w:left w:val="double" w:sz="4" w:space="0" w:color="auto"/>
            </w:tcBorders>
            <w:vAlign w:val="center"/>
          </w:tcPr>
          <w:p w14:paraId="36292856" w14:textId="77777777" w:rsidR="00AC3E49" w:rsidRPr="002666CE" w:rsidRDefault="00AC3E49" w:rsidP="00AC3E49">
            <w:pPr>
              <w:jc w:val="center"/>
              <w:rPr>
                <w:sz w:val="20"/>
              </w:rPr>
            </w:pPr>
            <w:r w:rsidRPr="002666CE">
              <w:rPr>
                <w:sz w:val="20"/>
              </w:rPr>
              <w:t>77.0</w:t>
            </w:r>
          </w:p>
        </w:tc>
        <w:tc>
          <w:tcPr>
            <w:tcW w:w="956" w:type="dxa"/>
            <w:tcBorders>
              <w:top w:val="single" w:sz="18" w:space="0" w:color="auto"/>
            </w:tcBorders>
            <w:vAlign w:val="center"/>
          </w:tcPr>
          <w:p w14:paraId="63FD3160" w14:textId="77777777" w:rsidR="00AC3E49" w:rsidRPr="002666CE" w:rsidRDefault="00AC3E49" w:rsidP="00AC3E49">
            <w:pPr>
              <w:jc w:val="center"/>
              <w:rPr>
                <w:sz w:val="20"/>
              </w:rPr>
            </w:pPr>
            <w:r w:rsidRPr="002666CE">
              <w:rPr>
                <w:sz w:val="20"/>
              </w:rPr>
              <w:t>83.5</w:t>
            </w:r>
          </w:p>
        </w:tc>
        <w:tc>
          <w:tcPr>
            <w:tcW w:w="956" w:type="dxa"/>
            <w:tcBorders>
              <w:top w:val="single" w:sz="18" w:space="0" w:color="auto"/>
            </w:tcBorders>
            <w:vAlign w:val="center"/>
          </w:tcPr>
          <w:p w14:paraId="035C0A51" w14:textId="77777777" w:rsidR="00AC3E49" w:rsidRPr="002666CE" w:rsidRDefault="00AC3E49" w:rsidP="00AC3E49">
            <w:pPr>
              <w:jc w:val="center"/>
              <w:rPr>
                <w:sz w:val="20"/>
              </w:rPr>
            </w:pPr>
            <w:r w:rsidRPr="002666CE">
              <w:rPr>
                <w:sz w:val="20"/>
              </w:rPr>
              <w:t>82.5</w:t>
            </w:r>
          </w:p>
        </w:tc>
        <w:tc>
          <w:tcPr>
            <w:tcW w:w="957" w:type="dxa"/>
            <w:tcBorders>
              <w:top w:val="single" w:sz="18" w:space="0" w:color="auto"/>
            </w:tcBorders>
            <w:vAlign w:val="center"/>
          </w:tcPr>
          <w:p w14:paraId="7D04821D" w14:textId="77777777" w:rsidR="00AC3E49" w:rsidRPr="002666CE" w:rsidRDefault="00AC3E49" w:rsidP="00AC3E49">
            <w:pPr>
              <w:jc w:val="center"/>
              <w:rPr>
                <w:sz w:val="20"/>
              </w:rPr>
            </w:pPr>
            <w:r w:rsidRPr="002666CE">
              <w:rPr>
                <w:sz w:val="20"/>
              </w:rPr>
              <w:t>75.5</w:t>
            </w:r>
          </w:p>
        </w:tc>
      </w:tr>
      <w:tr w:rsidR="00AC3E49" w:rsidRPr="002666CE" w14:paraId="04050F9E" w14:textId="77777777" w:rsidTr="00AC3E49">
        <w:trPr>
          <w:trHeight w:val="300"/>
        </w:trPr>
        <w:tc>
          <w:tcPr>
            <w:tcW w:w="711" w:type="dxa"/>
            <w:shd w:val="clear" w:color="auto" w:fill="auto"/>
          </w:tcPr>
          <w:p w14:paraId="7EC7E5DE" w14:textId="77777777" w:rsidR="00AC3E49" w:rsidRPr="002666CE" w:rsidRDefault="00AC3E49" w:rsidP="00AC3E49">
            <w:pPr>
              <w:jc w:val="right"/>
              <w:rPr>
                <w:sz w:val="20"/>
              </w:rPr>
            </w:pPr>
            <w:r w:rsidRPr="002666CE">
              <w:rPr>
                <w:sz w:val="20"/>
              </w:rPr>
              <w:t>0</w:t>
            </w:r>
          </w:p>
        </w:tc>
        <w:tc>
          <w:tcPr>
            <w:tcW w:w="711" w:type="dxa"/>
            <w:tcBorders>
              <w:right w:val="double" w:sz="4" w:space="0" w:color="auto"/>
            </w:tcBorders>
            <w:shd w:val="clear" w:color="auto" w:fill="auto"/>
          </w:tcPr>
          <w:p w14:paraId="55CA78EC" w14:textId="77777777" w:rsidR="00AC3E49" w:rsidRPr="002666CE" w:rsidRDefault="00AC3E49" w:rsidP="00AC3E49">
            <w:pPr>
              <w:rPr>
                <w:sz w:val="20"/>
              </w:rPr>
            </w:pPr>
            <w:r w:rsidRPr="002666CE">
              <w:rPr>
                <w:sz w:val="20"/>
              </w:rPr>
              <w:t>.75</w:t>
            </w:r>
          </w:p>
        </w:tc>
        <w:tc>
          <w:tcPr>
            <w:tcW w:w="956" w:type="dxa"/>
            <w:tcBorders>
              <w:left w:val="double" w:sz="4" w:space="0" w:color="auto"/>
            </w:tcBorders>
            <w:shd w:val="clear" w:color="auto" w:fill="auto"/>
            <w:vAlign w:val="center"/>
          </w:tcPr>
          <w:p w14:paraId="538DD890" w14:textId="77777777" w:rsidR="00AC3E49" w:rsidRPr="002666CE" w:rsidRDefault="00AC3E49" w:rsidP="00AC3E49">
            <w:pPr>
              <w:jc w:val="center"/>
              <w:rPr>
                <w:sz w:val="20"/>
              </w:rPr>
            </w:pPr>
            <w:r w:rsidRPr="002666CE">
              <w:rPr>
                <w:sz w:val="20"/>
              </w:rPr>
              <w:t>80.7</w:t>
            </w:r>
          </w:p>
        </w:tc>
        <w:tc>
          <w:tcPr>
            <w:tcW w:w="956" w:type="dxa"/>
            <w:shd w:val="clear" w:color="auto" w:fill="auto"/>
            <w:vAlign w:val="center"/>
          </w:tcPr>
          <w:p w14:paraId="03B9FC8F" w14:textId="77777777" w:rsidR="00AC3E49" w:rsidRPr="002666CE" w:rsidRDefault="00AC3E49" w:rsidP="00AC3E49">
            <w:pPr>
              <w:jc w:val="center"/>
              <w:rPr>
                <w:sz w:val="20"/>
              </w:rPr>
            </w:pPr>
            <w:r w:rsidRPr="002666CE">
              <w:rPr>
                <w:sz w:val="20"/>
              </w:rPr>
              <w:t>82.5</w:t>
            </w:r>
          </w:p>
        </w:tc>
        <w:tc>
          <w:tcPr>
            <w:tcW w:w="956" w:type="dxa"/>
            <w:shd w:val="clear" w:color="auto" w:fill="auto"/>
            <w:vAlign w:val="center"/>
          </w:tcPr>
          <w:p w14:paraId="111AB12D" w14:textId="77777777" w:rsidR="00AC3E49" w:rsidRPr="002666CE" w:rsidRDefault="00AC3E49" w:rsidP="00AC3E49">
            <w:pPr>
              <w:jc w:val="center"/>
              <w:rPr>
                <w:sz w:val="20"/>
              </w:rPr>
            </w:pPr>
            <w:r w:rsidRPr="002666CE">
              <w:rPr>
                <w:sz w:val="20"/>
              </w:rPr>
              <w:t>78.9</w:t>
            </w:r>
          </w:p>
        </w:tc>
        <w:tc>
          <w:tcPr>
            <w:tcW w:w="957" w:type="dxa"/>
            <w:tcBorders>
              <w:right w:val="double" w:sz="4" w:space="0" w:color="auto"/>
            </w:tcBorders>
            <w:shd w:val="clear" w:color="auto" w:fill="auto"/>
            <w:vAlign w:val="center"/>
          </w:tcPr>
          <w:p w14:paraId="480BB9CE" w14:textId="77777777" w:rsidR="00AC3E49" w:rsidRPr="002666CE" w:rsidRDefault="00AC3E49" w:rsidP="00AC3E49">
            <w:pPr>
              <w:jc w:val="center"/>
              <w:rPr>
                <w:sz w:val="20"/>
              </w:rPr>
            </w:pPr>
            <w:r w:rsidRPr="002666CE">
              <w:rPr>
                <w:sz w:val="20"/>
              </w:rPr>
              <w:t>75.0</w:t>
            </w:r>
          </w:p>
        </w:tc>
        <w:tc>
          <w:tcPr>
            <w:tcW w:w="956" w:type="dxa"/>
            <w:tcBorders>
              <w:left w:val="double" w:sz="4" w:space="0" w:color="auto"/>
            </w:tcBorders>
            <w:vAlign w:val="center"/>
          </w:tcPr>
          <w:p w14:paraId="04E3DEFE" w14:textId="77777777" w:rsidR="00AC3E49" w:rsidRPr="002666CE" w:rsidRDefault="00AC3E49" w:rsidP="00AC3E49">
            <w:pPr>
              <w:jc w:val="center"/>
              <w:rPr>
                <w:sz w:val="20"/>
              </w:rPr>
            </w:pPr>
            <w:r w:rsidRPr="002666CE">
              <w:rPr>
                <w:sz w:val="20"/>
              </w:rPr>
              <w:t>77.0</w:t>
            </w:r>
          </w:p>
        </w:tc>
        <w:tc>
          <w:tcPr>
            <w:tcW w:w="956" w:type="dxa"/>
            <w:vAlign w:val="center"/>
          </w:tcPr>
          <w:p w14:paraId="34EE70DE" w14:textId="77777777" w:rsidR="00AC3E49" w:rsidRPr="002666CE" w:rsidRDefault="00AC3E49" w:rsidP="00AC3E49">
            <w:pPr>
              <w:jc w:val="center"/>
              <w:rPr>
                <w:sz w:val="20"/>
              </w:rPr>
            </w:pPr>
            <w:r w:rsidRPr="002666CE">
              <w:rPr>
                <w:sz w:val="20"/>
              </w:rPr>
              <w:t>83.5</w:t>
            </w:r>
          </w:p>
        </w:tc>
        <w:tc>
          <w:tcPr>
            <w:tcW w:w="956" w:type="dxa"/>
            <w:vAlign w:val="center"/>
          </w:tcPr>
          <w:p w14:paraId="3A6CD023" w14:textId="77777777" w:rsidR="00AC3E49" w:rsidRPr="002666CE" w:rsidRDefault="00AC3E49" w:rsidP="00AC3E49">
            <w:pPr>
              <w:jc w:val="center"/>
              <w:rPr>
                <w:sz w:val="20"/>
              </w:rPr>
            </w:pPr>
            <w:r w:rsidRPr="002666CE">
              <w:rPr>
                <w:sz w:val="20"/>
              </w:rPr>
              <w:t>82.5</w:t>
            </w:r>
          </w:p>
        </w:tc>
        <w:tc>
          <w:tcPr>
            <w:tcW w:w="957" w:type="dxa"/>
            <w:vAlign w:val="center"/>
          </w:tcPr>
          <w:p w14:paraId="7B79A03C" w14:textId="77777777" w:rsidR="00AC3E49" w:rsidRPr="002666CE" w:rsidRDefault="00AC3E49" w:rsidP="00AC3E49">
            <w:pPr>
              <w:jc w:val="center"/>
              <w:rPr>
                <w:sz w:val="20"/>
              </w:rPr>
            </w:pPr>
            <w:r w:rsidRPr="002666CE">
              <w:rPr>
                <w:sz w:val="20"/>
              </w:rPr>
              <w:t>75.5</w:t>
            </w:r>
          </w:p>
        </w:tc>
      </w:tr>
      <w:tr w:rsidR="00AC3E49" w:rsidRPr="002666CE" w14:paraId="2ED5DD84" w14:textId="77777777" w:rsidTr="00AC3E49">
        <w:trPr>
          <w:trHeight w:val="300"/>
        </w:trPr>
        <w:tc>
          <w:tcPr>
            <w:tcW w:w="711" w:type="dxa"/>
            <w:shd w:val="clear" w:color="auto" w:fill="auto"/>
          </w:tcPr>
          <w:p w14:paraId="5134D094" w14:textId="77777777" w:rsidR="00AC3E49" w:rsidRPr="002666CE" w:rsidRDefault="00AC3E49" w:rsidP="00AC3E49">
            <w:pPr>
              <w:jc w:val="right"/>
              <w:rPr>
                <w:sz w:val="20"/>
              </w:rPr>
            </w:pPr>
            <w:r w:rsidRPr="002666CE">
              <w:rPr>
                <w:sz w:val="20"/>
              </w:rPr>
              <w:t>1</w:t>
            </w:r>
          </w:p>
        </w:tc>
        <w:tc>
          <w:tcPr>
            <w:tcW w:w="711" w:type="dxa"/>
            <w:tcBorders>
              <w:right w:val="double" w:sz="4" w:space="0" w:color="auto"/>
            </w:tcBorders>
            <w:shd w:val="clear" w:color="auto" w:fill="auto"/>
          </w:tcPr>
          <w:p w14:paraId="72328FBC" w14:textId="77777777" w:rsidR="00AC3E49" w:rsidRPr="002666CE" w:rsidRDefault="00AC3E49" w:rsidP="00AC3E49">
            <w:pPr>
              <w:rPr>
                <w:sz w:val="20"/>
              </w:rPr>
            </w:pPr>
            <w:r w:rsidRPr="002666CE">
              <w:rPr>
                <w:sz w:val="20"/>
              </w:rPr>
              <w:t>.1</w:t>
            </w:r>
          </w:p>
        </w:tc>
        <w:tc>
          <w:tcPr>
            <w:tcW w:w="956" w:type="dxa"/>
            <w:tcBorders>
              <w:left w:val="double" w:sz="4" w:space="0" w:color="auto"/>
            </w:tcBorders>
            <w:shd w:val="clear" w:color="auto" w:fill="auto"/>
            <w:vAlign w:val="center"/>
          </w:tcPr>
          <w:p w14:paraId="18C11490" w14:textId="77777777" w:rsidR="00AC3E49" w:rsidRPr="002666CE" w:rsidRDefault="00AC3E49" w:rsidP="00AC3E49">
            <w:pPr>
              <w:jc w:val="center"/>
              <w:rPr>
                <w:sz w:val="20"/>
              </w:rPr>
            </w:pPr>
            <w:r w:rsidRPr="002666CE">
              <w:rPr>
                <w:sz w:val="20"/>
              </w:rPr>
              <w:t>82.7</w:t>
            </w:r>
          </w:p>
        </w:tc>
        <w:tc>
          <w:tcPr>
            <w:tcW w:w="956" w:type="dxa"/>
            <w:shd w:val="clear" w:color="auto" w:fill="auto"/>
            <w:vAlign w:val="center"/>
          </w:tcPr>
          <w:p w14:paraId="423E9621" w14:textId="77777777" w:rsidR="00AC3E49" w:rsidRPr="002666CE" w:rsidRDefault="00AC3E49" w:rsidP="00AC3E49">
            <w:pPr>
              <w:jc w:val="center"/>
              <w:rPr>
                <w:sz w:val="20"/>
              </w:rPr>
            </w:pPr>
            <w:r w:rsidRPr="002666CE">
              <w:rPr>
                <w:sz w:val="20"/>
              </w:rPr>
              <w:t>84.1</w:t>
            </w:r>
          </w:p>
        </w:tc>
        <w:tc>
          <w:tcPr>
            <w:tcW w:w="956" w:type="dxa"/>
            <w:shd w:val="clear" w:color="auto" w:fill="auto"/>
            <w:vAlign w:val="center"/>
          </w:tcPr>
          <w:p w14:paraId="76124434" w14:textId="77777777" w:rsidR="00AC3E49" w:rsidRPr="002666CE" w:rsidRDefault="00AC3E49" w:rsidP="00AC3E49">
            <w:pPr>
              <w:jc w:val="center"/>
              <w:rPr>
                <w:sz w:val="20"/>
              </w:rPr>
            </w:pPr>
            <w:r w:rsidRPr="002666CE">
              <w:rPr>
                <w:sz w:val="20"/>
              </w:rPr>
              <w:t>81.0</w:t>
            </w:r>
          </w:p>
        </w:tc>
        <w:tc>
          <w:tcPr>
            <w:tcW w:w="957" w:type="dxa"/>
            <w:tcBorders>
              <w:right w:val="double" w:sz="4" w:space="0" w:color="auto"/>
            </w:tcBorders>
            <w:shd w:val="clear" w:color="auto" w:fill="auto"/>
            <w:vAlign w:val="center"/>
          </w:tcPr>
          <w:p w14:paraId="35CF8563" w14:textId="77777777" w:rsidR="00AC3E49" w:rsidRPr="002666CE" w:rsidRDefault="00AC3E49" w:rsidP="00AC3E49">
            <w:pPr>
              <w:jc w:val="center"/>
              <w:rPr>
                <w:sz w:val="20"/>
              </w:rPr>
            </w:pPr>
            <w:r w:rsidRPr="002666CE">
              <w:rPr>
                <w:sz w:val="20"/>
              </w:rPr>
              <w:t>77.7</w:t>
            </w:r>
          </w:p>
        </w:tc>
        <w:tc>
          <w:tcPr>
            <w:tcW w:w="956" w:type="dxa"/>
            <w:tcBorders>
              <w:left w:val="double" w:sz="4" w:space="0" w:color="auto"/>
            </w:tcBorders>
            <w:vAlign w:val="center"/>
          </w:tcPr>
          <w:p w14:paraId="753D0299" w14:textId="77777777" w:rsidR="00AC3E49" w:rsidRPr="002666CE" w:rsidRDefault="00AC3E49" w:rsidP="00AC3E49">
            <w:pPr>
              <w:jc w:val="center"/>
              <w:rPr>
                <w:sz w:val="20"/>
              </w:rPr>
            </w:pPr>
            <w:r w:rsidRPr="002666CE">
              <w:rPr>
                <w:sz w:val="20"/>
              </w:rPr>
              <w:t>84.0</w:t>
            </w:r>
          </w:p>
        </w:tc>
        <w:tc>
          <w:tcPr>
            <w:tcW w:w="956" w:type="dxa"/>
            <w:vAlign w:val="center"/>
          </w:tcPr>
          <w:p w14:paraId="4099AD67" w14:textId="77777777" w:rsidR="00AC3E49" w:rsidRPr="002666CE" w:rsidRDefault="00AC3E49" w:rsidP="00AC3E49">
            <w:pPr>
              <w:jc w:val="center"/>
              <w:rPr>
                <w:sz w:val="20"/>
              </w:rPr>
            </w:pPr>
            <w:r w:rsidRPr="002666CE">
              <w:rPr>
                <w:sz w:val="20"/>
              </w:rPr>
              <w:t>86.5</w:t>
            </w:r>
          </w:p>
        </w:tc>
        <w:tc>
          <w:tcPr>
            <w:tcW w:w="956" w:type="dxa"/>
            <w:vAlign w:val="center"/>
          </w:tcPr>
          <w:p w14:paraId="629E3224" w14:textId="77777777" w:rsidR="00AC3E49" w:rsidRPr="002666CE" w:rsidRDefault="00AC3E49" w:rsidP="00AC3E49">
            <w:pPr>
              <w:jc w:val="center"/>
              <w:rPr>
                <w:sz w:val="20"/>
              </w:rPr>
            </w:pPr>
            <w:r w:rsidRPr="002666CE">
              <w:rPr>
                <w:sz w:val="20"/>
              </w:rPr>
              <w:t>87.5</w:t>
            </w:r>
          </w:p>
        </w:tc>
        <w:tc>
          <w:tcPr>
            <w:tcW w:w="957" w:type="dxa"/>
            <w:vAlign w:val="center"/>
          </w:tcPr>
          <w:p w14:paraId="69F6743B" w14:textId="77777777" w:rsidR="00AC3E49" w:rsidRPr="002666CE" w:rsidRDefault="00AC3E49" w:rsidP="00AC3E49">
            <w:pPr>
              <w:jc w:val="center"/>
              <w:rPr>
                <w:sz w:val="20"/>
              </w:rPr>
            </w:pPr>
            <w:r w:rsidRPr="002666CE">
              <w:rPr>
                <w:sz w:val="20"/>
              </w:rPr>
              <w:t>78.5</w:t>
            </w:r>
          </w:p>
        </w:tc>
      </w:tr>
      <w:tr w:rsidR="00AC3E49" w:rsidRPr="002666CE" w14:paraId="625B89C5" w14:textId="77777777" w:rsidTr="00AC3E49">
        <w:trPr>
          <w:trHeight w:val="300"/>
        </w:trPr>
        <w:tc>
          <w:tcPr>
            <w:tcW w:w="711" w:type="dxa"/>
            <w:shd w:val="clear" w:color="auto" w:fill="auto"/>
          </w:tcPr>
          <w:p w14:paraId="5D9FE1E0" w14:textId="77777777" w:rsidR="00AC3E49" w:rsidRPr="002666CE" w:rsidRDefault="00AC3E49" w:rsidP="00AC3E49">
            <w:pPr>
              <w:jc w:val="right"/>
              <w:rPr>
                <w:sz w:val="20"/>
              </w:rPr>
            </w:pPr>
            <w:r w:rsidRPr="002666CE">
              <w:rPr>
                <w:sz w:val="20"/>
              </w:rPr>
              <w:t>1</w:t>
            </w:r>
          </w:p>
        </w:tc>
        <w:tc>
          <w:tcPr>
            <w:tcW w:w="711" w:type="dxa"/>
            <w:tcBorders>
              <w:right w:val="double" w:sz="4" w:space="0" w:color="auto"/>
            </w:tcBorders>
            <w:shd w:val="clear" w:color="auto" w:fill="auto"/>
          </w:tcPr>
          <w:p w14:paraId="59A92ECE" w14:textId="77777777" w:rsidR="00AC3E49" w:rsidRPr="002666CE" w:rsidRDefault="00AC3E49" w:rsidP="00AC3E49">
            <w:pPr>
              <w:rPr>
                <w:sz w:val="20"/>
              </w:rPr>
            </w:pPr>
            <w:r w:rsidRPr="002666CE">
              <w:rPr>
                <w:sz w:val="20"/>
              </w:rPr>
              <w:t>.5</w:t>
            </w:r>
          </w:p>
        </w:tc>
        <w:tc>
          <w:tcPr>
            <w:tcW w:w="956" w:type="dxa"/>
            <w:tcBorders>
              <w:left w:val="double" w:sz="4" w:space="0" w:color="auto"/>
            </w:tcBorders>
            <w:shd w:val="clear" w:color="auto" w:fill="auto"/>
            <w:vAlign w:val="center"/>
          </w:tcPr>
          <w:p w14:paraId="4A758C45" w14:textId="77777777" w:rsidR="00AC3E49" w:rsidRPr="002666CE" w:rsidRDefault="00AC3E49" w:rsidP="00AC3E49">
            <w:pPr>
              <w:jc w:val="center"/>
              <w:rPr>
                <w:sz w:val="20"/>
              </w:rPr>
            </w:pPr>
            <w:r w:rsidRPr="002666CE">
              <w:rPr>
                <w:sz w:val="20"/>
              </w:rPr>
              <w:t>84.2</w:t>
            </w:r>
          </w:p>
        </w:tc>
        <w:tc>
          <w:tcPr>
            <w:tcW w:w="956" w:type="dxa"/>
            <w:shd w:val="clear" w:color="auto" w:fill="auto"/>
            <w:vAlign w:val="center"/>
          </w:tcPr>
          <w:p w14:paraId="1A932170" w14:textId="77777777" w:rsidR="00AC3E49" w:rsidRPr="002666CE" w:rsidRDefault="00AC3E49" w:rsidP="00AC3E49">
            <w:pPr>
              <w:jc w:val="center"/>
              <w:rPr>
                <w:sz w:val="20"/>
              </w:rPr>
            </w:pPr>
            <w:r w:rsidRPr="002666CE">
              <w:rPr>
                <w:sz w:val="20"/>
              </w:rPr>
              <w:t>85.3</w:t>
            </w:r>
          </w:p>
        </w:tc>
        <w:tc>
          <w:tcPr>
            <w:tcW w:w="956" w:type="dxa"/>
            <w:shd w:val="clear" w:color="auto" w:fill="auto"/>
            <w:vAlign w:val="center"/>
          </w:tcPr>
          <w:p w14:paraId="19768E85" w14:textId="77777777" w:rsidR="00AC3E49" w:rsidRPr="002666CE" w:rsidRDefault="00AC3E49" w:rsidP="00AC3E49">
            <w:pPr>
              <w:jc w:val="center"/>
              <w:rPr>
                <w:sz w:val="20"/>
              </w:rPr>
            </w:pPr>
            <w:r w:rsidRPr="002666CE">
              <w:rPr>
                <w:sz w:val="20"/>
              </w:rPr>
              <w:t>82.5</w:t>
            </w:r>
          </w:p>
        </w:tc>
        <w:tc>
          <w:tcPr>
            <w:tcW w:w="957" w:type="dxa"/>
            <w:tcBorders>
              <w:right w:val="double" w:sz="4" w:space="0" w:color="auto"/>
            </w:tcBorders>
            <w:shd w:val="clear" w:color="auto" w:fill="auto"/>
            <w:vAlign w:val="center"/>
          </w:tcPr>
          <w:p w14:paraId="74464D12" w14:textId="77777777" w:rsidR="00AC3E49" w:rsidRPr="002666CE" w:rsidRDefault="00AC3E49" w:rsidP="00AC3E49">
            <w:pPr>
              <w:jc w:val="center"/>
              <w:rPr>
                <w:sz w:val="20"/>
              </w:rPr>
            </w:pPr>
            <w:r w:rsidRPr="002666CE">
              <w:rPr>
                <w:sz w:val="20"/>
              </w:rPr>
              <w:t>79.7</w:t>
            </w:r>
          </w:p>
        </w:tc>
        <w:tc>
          <w:tcPr>
            <w:tcW w:w="956" w:type="dxa"/>
            <w:tcBorders>
              <w:left w:val="double" w:sz="4" w:space="0" w:color="auto"/>
            </w:tcBorders>
            <w:vAlign w:val="center"/>
          </w:tcPr>
          <w:p w14:paraId="480793B0" w14:textId="77777777" w:rsidR="00AC3E49" w:rsidRPr="002666CE" w:rsidRDefault="00AC3E49" w:rsidP="00AC3E49">
            <w:pPr>
              <w:jc w:val="center"/>
              <w:rPr>
                <w:sz w:val="20"/>
              </w:rPr>
            </w:pPr>
            <w:r w:rsidRPr="002666CE">
              <w:rPr>
                <w:sz w:val="20"/>
              </w:rPr>
              <w:t>85.5</w:t>
            </w:r>
          </w:p>
        </w:tc>
        <w:tc>
          <w:tcPr>
            <w:tcW w:w="956" w:type="dxa"/>
            <w:vAlign w:val="center"/>
          </w:tcPr>
          <w:p w14:paraId="65B9B35B" w14:textId="77777777" w:rsidR="00AC3E49" w:rsidRPr="002666CE" w:rsidRDefault="00AC3E49" w:rsidP="00AC3E49">
            <w:pPr>
              <w:jc w:val="center"/>
              <w:rPr>
                <w:sz w:val="20"/>
              </w:rPr>
            </w:pPr>
            <w:r w:rsidRPr="002666CE">
              <w:rPr>
                <w:sz w:val="20"/>
              </w:rPr>
              <w:t>86.5</w:t>
            </w:r>
          </w:p>
        </w:tc>
        <w:tc>
          <w:tcPr>
            <w:tcW w:w="956" w:type="dxa"/>
            <w:vAlign w:val="center"/>
          </w:tcPr>
          <w:p w14:paraId="2022A3E5" w14:textId="77777777" w:rsidR="00AC3E49" w:rsidRPr="002666CE" w:rsidRDefault="00AC3E49" w:rsidP="00AC3E49">
            <w:pPr>
              <w:jc w:val="center"/>
              <w:rPr>
                <w:sz w:val="20"/>
              </w:rPr>
            </w:pPr>
            <w:r w:rsidRPr="002666CE">
              <w:rPr>
                <w:sz w:val="20"/>
              </w:rPr>
              <w:t>88.5</w:t>
            </w:r>
          </w:p>
        </w:tc>
        <w:tc>
          <w:tcPr>
            <w:tcW w:w="957" w:type="dxa"/>
            <w:vAlign w:val="center"/>
          </w:tcPr>
          <w:p w14:paraId="6BF64901" w14:textId="77777777" w:rsidR="00AC3E49" w:rsidRPr="002666CE" w:rsidRDefault="00AC3E49" w:rsidP="00AC3E49">
            <w:pPr>
              <w:jc w:val="center"/>
              <w:rPr>
                <w:sz w:val="20"/>
              </w:rPr>
            </w:pPr>
            <w:r w:rsidRPr="002666CE">
              <w:rPr>
                <w:sz w:val="20"/>
              </w:rPr>
              <w:t>84.0</w:t>
            </w:r>
          </w:p>
        </w:tc>
      </w:tr>
      <w:tr w:rsidR="00AC3E49" w:rsidRPr="002666CE" w14:paraId="3FF93617" w14:textId="77777777" w:rsidTr="00AC3E49">
        <w:trPr>
          <w:trHeight w:val="300"/>
        </w:trPr>
        <w:tc>
          <w:tcPr>
            <w:tcW w:w="711" w:type="dxa"/>
            <w:shd w:val="clear" w:color="auto" w:fill="auto"/>
          </w:tcPr>
          <w:p w14:paraId="6CC145AC" w14:textId="77777777" w:rsidR="00AC3E49" w:rsidRPr="002666CE" w:rsidRDefault="00AC3E49" w:rsidP="00AC3E49">
            <w:pPr>
              <w:jc w:val="right"/>
              <w:rPr>
                <w:sz w:val="20"/>
              </w:rPr>
            </w:pPr>
            <w:r w:rsidRPr="002666CE">
              <w:rPr>
                <w:sz w:val="20"/>
              </w:rPr>
              <w:t>2</w:t>
            </w:r>
          </w:p>
        </w:tc>
        <w:tc>
          <w:tcPr>
            <w:tcW w:w="711" w:type="dxa"/>
            <w:tcBorders>
              <w:right w:val="double" w:sz="4" w:space="0" w:color="auto"/>
            </w:tcBorders>
            <w:shd w:val="clear" w:color="auto" w:fill="auto"/>
          </w:tcPr>
          <w:p w14:paraId="4D9AC208" w14:textId="77777777" w:rsidR="00AC3E49" w:rsidRPr="002666CE" w:rsidRDefault="00AC3E49" w:rsidP="00AC3E49">
            <w:pPr>
              <w:rPr>
                <w:sz w:val="20"/>
              </w:rPr>
            </w:pPr>
            <w:r w:rsidRPr="002666CE">
              <w:rPr>
                <w:sz w:val="20"/>
              </w:rPr>
              <w:t>.2</w:t>
            </w:r>
          </w:p>
        </w:tc>
        <w:tc>
          <w:tcPr>
            <w:tcW w:w="956" w:type="dxa"/>
            <w:tcBorders>
              <w:left w:val="double" w:sz="4" w:space="0" w:color="auto"/>
            </w:tcBorders>
            <w:shd w:val="clear" w:color="auto" w:fill="auto"/>
            <w:vAlign w:val="center"/>
          </w:tcPr>
          <w:p w14:paraId="45129222" w14:textId="77777777" w:rsidR="00AC3E49" w:rsidRPr="002666CE" w:rsidRDefault="00AC3E49" w:rsidP="00AC3E49">
            <w:pPr>
              <w:jc w:val="center"/>
              <w:rPr>
                <w:sz w:val="20"/>
              </w:rPr>
            </w:pPr>
            <w:r w:rsidRPr="002666CE">
              <w:rPr>
                <w:sz w:val="20"/>
              </w:rPr>
              <w:t>85.9</w:t>
            </w:r>
          </w:p>
        </w:tc>
        <w:tc>
          <w:tcPr>
            <w:tcW w:w="956" w:type="dxa"/>
            <w:shd w:val="clear" w:color="auto" w:fill="auto"/>
            <w:vAlign w:val="center"/>
          </w:tcPr>
          <w:p w14:paraId="747D0B66" w14:textId="77777777" w:rsidR="00AC3E49" w:rsidRPr="002666CE" w:rsidRDefault="00AC3E49" w:rsidP="00AC3E49">
            <w:pPr>
              <w:jc w:val="center"/>
              <w:rPr>
                <w:sz w:val="20"/>
              </w:rPr>
            </w:pPr>
            <w:r w:rsidRPr="002666CE">
              <w:rPr>
                <w:sz w:val="20"/>
              </w:rPr>
              <w:t>86.7</w:t>
            </w:r>
          </w:p>
        </w:tc>
        <w:tc>
          <w:tcPr>
            <w:tcW w:w="956" w:type="dxa"/>
            <w:shd w:val="clear" w:color="auto" w:fill="auto"/>
            <w:vAlign w:val="center"/>
          </w:tcPr>
          <w:p w14:paraId="7C2B3B37" w14:textId="77777777" w:rsidR="00AC3E49" w:rsidRPr="002666CE" w:rsidRDefault="00AC3E49" w:rsidP="00AC3E49">
            <w:pPr>
              <w:jc w:val="center"/>
              <w:rPr>
                <w:sz w:val="20"/>
              </w:rPr>
            </w:pPr>
            <w:r w:rsidRPr="002666CE">
              <w:rPr>
                <w:sz w:val="20"/>
              </w:rPr>
              <w:t>84.3</w:t>
            </w:r>
          </w:p>
        </w:tc>
        <w:tc>
          <w:tcPr>
            <w:tcW w:w="957" w:type="dxa"/>
            <w:tcBorders>
              <w:right w:val="double" w:sz="4" w:space="0" w:color="auto"/>
            </w:tcBorders>
            <w:shd w:val="clear" w:color="auto" w:fill="auto"/>
            <w:vAlign w:val="center"/>
          </w:tcPr>
          <w:p w14:paraId="218BB43A" w14:textId="77777777" w:rsidR="00AC3E49" w:rsidRPr="002666CE" w:rsidRDefault="00AC3E49" w:rsidP="00AC3E49">
            <w:pPr>
              <w:jc w:val="center"/>
              <w:rPr>
                <w:sz w:val="20"/>
              </w:rPr>
            </w:pPr>
            <w:r w:rsidRPr="002666CE">
              <w:rPr>
                <w:sz w:val="20"/>
              </w:rPr>
              <w:t>81.9</w:t>
            </w:r>
          </w:p>
        </w:tc>
        <w:tc>
          <w:tcPr>
            <w:tcW w:w="956" w:type="dxa"/>
            <w:tcBorders>
              <w:left w:val="double" w:sz="4" w:space="0" w:color="auto"/>
            </w:tcBorders>
            <w:vAlign w:val="center"/>
          </w:tcPr>
          <w:p w14:paraId="078DE9AB" w14:textId="77777777" w:rsidR="00AC3E49" w:rsidRPr="002666CE" w:rsidRDefault="00AC3E49" w:rsidP="00AC3E49">
            <w:pPr>
              <w:jc w:val="center"/>
              <w:rPr>
                <w:sz w:val="20"/>
              </w:rPr>
            </w:pPr>
            <w:r w:rsidRPr="002666CE">
              <w:rPr>
                <w:sz w:val="20"/>
              </w:rPr>
              <w:t>86.5</w:t>
            </w:r>
          </w:p>
        </w:tc>
        <w:tc>
          <w:tcPr>
            <w:tcW w:w="956" w:type="dxa"/>
            <w:vAlign w:val="center"/>
          </w:tcPr>
          <w:p w14:paraId="6A49FB5E" w14:textId="77777777" w:rsidR="00AC3E49" w:rsidRPr="002666CE" w:rsidRDefault="00AC3E49" w:rsidP="00AC3E49">
            <w:pPr>
              <w:jc w:val="center"/>
              <w:rPr>
                <w:sz w:val="20"/>
              </w:rPr>
            </w:pPr>
            <w:r w:rsidRPr="002666CE">
              <w:rPr>
                <w:sz w:val="20"/>
              </w:rPr>
              <w:t>89.5</w:t>
            </w:r>
          </w:p>
        </w:tc>
        <w:tc>
          <w:tcPr>
            <w:tcW w:w="956" w:type="dxa"/>
            <w:vAlign w:val="center"/>
          </w:tcPr>
          <w:p w14:paraId="333D3278" w14:textId="77777777" w:rsidR="00AC3E49" w:rsidRPr="002666CE" w:rsidRDefault="00AC3E49" w:rsidP="00AC3E49">
            <w:pPr>
              <w:jc w:val="center"/>
              <w:rPr>
                <w:sz w:val="20"/>
              </w:rPr>
            </w:pPr>
            <w:r w:rsidRPr="002666CE">
              <w:rPr>
                <w:sz w:val="20"/>
              </w:rPr>
              <w:t>89.5</w:t>
            </w:r>
          </w:p>
        </w:tc>
        <w:tc>
          <w:tcPr>
            <w:tcW w:w="957" w:type="dxa"/>
            <w:vAlign w:val="center"/>
          </w:tcPr>
          <w:p w14:paraId="4DC5FFF5" w14:textId="77777777" w:rsidR="00AC3E49" w:rsidRPr="002666CE" w:rsidRDefault="00AC3E49" w:rsidP="00AC3E49">
            <w:pPr>
              <w:jc w:val="center"/>
              <w:rPr>
                <w:sz w:val="20"/>
              </w:rPr>
            </w:pPr>
            <w:r w:rsidRPr="002666CE">
              <w:rPr>
                <w:sz w:val="20"/>
              </w:rPr>
              <w:t>85.5</w:t>
            </w:r>
          </w:p>
        </w:tc>
      </w:tr>
      <w:tr w:rsidR="00AC3E49" w:rsidRPr="002666CE" w14:paraId="2841E117" w14:textId="77777777" w:rsidTr="00AC3E49">
        <w:trPr>
          <w:trHeight w:val="300"/>
        </w:trPr>
        <w:tc>
          <w:tcPr>
            <w:tcW w:w="711" w:type="dxa"/>
            <w:shd w:val="clear" w:color="auto" w:fill="auto"/>
          </w:tcPr>
          <w:p w14:paraId="569CF342" w14:textId="77777777" w:rsidR="00AC3E49" w:rsidRPr="002666CE" w:rsidRDefault="00AC3E49" w:rsidP="00AC3E49">
            <w:pPr>
              <w:jc w:val="right"/>
              <w:rPr>
                <w:sz w:val="20"/>
              </w:rPr>
            </w:pPr>
            <w:r w:rsidRPr="002666CE">
              <w:rPr>
                <w:sz w:val="20"/>
              </w:rPr>
              <w:t>3</w:t>
            </w:r>
          </w:p>
        </w:tc>
        <w:tc>
          <w:tcPr>
            <w:tcW w:w="711" w:type="dxa"/>
            <w:tcBorders>
              <w:right w:val="double" w:sz="4" w:space="0" w:color="auto"/>
            </w:tcBorders>
            <w:shd w:val="clear" w:color="auto" w:fill="auto"/>
          </w:tcPr>
          <w:p w14:paraId="5E2D2230" w14:textId="77777777" w:rsidR="00AC3E49" w:rsidRPr="002666CE" w:rsidRDefault="00AC3E49" w:rsidP="00AC3E49">
            <w:pPr>
              <w:rPr>
                <w:sz w:val="20"/>
              </w:rPr>
            </w:pPr>
          </w:p>
        </w:tc>
        <w:tc>
          <w:tcPr>
            <w:tcW w:w="956" w:type="dxa"/>
            <w:tcBorders>
              <w:left w:val="double" w:sz="4" w:space="0" w:color="auto"/>
            </w:tcBorders>
            <w:shd w:val="clear" w:color="auto" w:fill="auto"/>
            <w:vAlign w:val="center"/>
          </w:tcPr>
          <w:p w14:paraId="048564E8" w14:textId="77777777" w:rsidR="00AC3E49" w:rsidRPr="002666CE" w:rsidRDefault="00AC3E49" w:rsidP="00AC3E49">
            <w:pPr>
              <w:jc w:val="center"/>
              <w:rPr>
                <w:sz w:val="20"/>
              </w:rPr>
            </w:pPr>
            <w:r w:rsidRPr="002666CE">
              <w:rPr>
                <w:sz w:val="20"/>
              </w:rPr>
              <w:t>87.1</w:t>
            </w:r>
          </w:p>
        </w:tc>
        <w:tc>
          <w:tcPr>
            <w:tcW w:w="956" w:type="dxa"/>
            <w:shd w:val="clear" w:color="auto" w:fill="auto"/>
            <w:vAlign w:val="center"/>
          </w:tcPr>
          <w:p w14:paraId="0C7CC71D" w14:textId="77777777" w:rsidR="00AC3E49" w:rsidRPr="002666CE" w:rsidRDefault="00AC3E49" w:rsidP="00AC3E49">
            <w:pPr>
              <w:jc w:val="center"/>
              <w:rPr>
                <w:sz w:val="20"/>
              </w:rPr>
            </w:pPr>
            <w:r w:rsidRPr="002666CE">
              <w:rPr>
                <w:sz w:val="20"/>
              </w:rPr>
              <w:t>87.7</w:t>
            </w:r>
          </w:p>
        </w:tc>
        <w:tc>
          <w:tcPr>
            <w:tcW w:w="956" w:type="dxa"/>
            <w:shd w:val="clear" w:color="auto" w:fill="auto"/>
            <w:vAlign w:val="center"/>
          </w:tcPr>
          <w:p w14:paraId="29EF6B2B" w14:textId="77777777" w:rsidR="00AC3E49" w:rsidRPr="002666CE" w:rsidRDefault="00AC3E49" w:rsidP="00AC3E49">
            <w:pPr>
              <w:jc w:val="center"/>
              <w:rPr>
                <w:sz w:val="20"/>
              </w:rPr>
            </w:pPr>
            <w:r w:rsidRPr="002666CE">
              <w:rPr>
                <w:sz w:val="20"/>
              </w:rPr>
              <w:t>85.6</w:t>
            </w:r>
          </w:p>
        </w:tc>
        <w:tc>
          <w:tcPr>
            <w:tcW w:w="957" w:type="dxa"/>
            <w:tcBorders>
              <w:right w:val="double" w:sz="4" w:space="0" w:color="auto"/>
            </w:tcBorders>
            <w:shd w:val="clear" w:color="auto" w:fill="auto"/>
            <w:vAlign w:val="center"/>
          </w:tcPr>
          <w:p w14:paraId="60EF1CF9" w14:textId="77777777" w:rsidR="00AC3E49" w:rsidRPr="002666CE" w:rsidRDefault="00AC3E49" w:rsidP="00AC3E49">
            <w:pPr>
              <w:jc w:val="center"/>
              <w:rPr>
                <w:sz w:val="20"/>
              </w:rPr>
            </w:pPr>
            <w:r w:rsidRPr="002666CE">
              <w:rPr>
                <w:sz w:val="20"/>
              </w:rPr>
              <w:t>83.5</w:t>
            </w:r>
          </w:p>
        </w:tc>
        <w:tc>
          <w:tcPr>
            <w:tcW w:w="956" w:type="dxa"/>
            <w:tcBorders>
              <w:left w:val="double" w:sz="4" w:space="0" w:color="auto"/>
            </w:tcBorders>
            <w:vAlign w:val="center"/>
          </w:tcPr>
          <w:p w14:paraId="503759D1" w14:textId="77777777" w:rsidR="00AC3E49" w:rsidRPr="002666CE" w:rsidRDefault="00AC3E49" w:rsidP="00AC3E49">
            <w:pPr>
              <w:jc w:val="center"/>
              <w:rPr>
                <w:sz w:val="20"/>
              </w:rPr>
            </w:pPr>
            <w:r w:rsidRPr="002666CE">
              <w:rPr>
                <w:sz w:val="20"/>
              </w:rPr>
              <w:t>88.5</w:t>
            </w:r>
          </w:p>
        </w:tc>
        <w:tc>
          <w:tcPr>
            <w:tcW w:w="956" w:type="dxa"/>
            <w:vAlign w:val="center"/>
          </w:tcPr>
          <w:p w14:paraId="767D8D33" w14:textId="77777777" w:rsidR="00AC3E49" w:rsidRPr="002666CE" w:rsidRDefault="00AC3E49" w:rsidP="00AC3E49">
            <w:pPr>
              <w:jc w:val="center"/>
              <w:rPr>
                <w:sz w:val="20"/>
              </w:rPr>
            </w:pPr>
            <w:r w:rsidRPr="002666CE">
              <w:rPr>
                <w:sz w:val="20"/>
              </w:rPr>
              <w:t>89.5</w:t>
            </w:r>
          </w:p>
        </w:tc>
        <w:tc>
          <w:tcPr>
            <w:tcW w:w="956" w:type="dxa"/>
            <w:vAlign w:val="center"/>
          </w:tcPr>
          <w:p w14:paraId="499EDB68" w14:textId="77777777" w:rsidR="00AC3E49" w:rsidRPr="002666CE" w:rsidRDefault="00AC3E49" w:rsidP="00AC3E49">
            <w:pPr>
              <w:jc w:val="center"/>
              <w:rPr>
                <w:sz w:val="20"/>
              </w:rPr>
            </w:pPr>
            <w:r w:rsidRPr="002666CE">
              <w:rPr>
                <w:sz w:val="20"/>
              </w:rPr>
              <w:t>89.5</w:t>
            </w:r>
          </w:p>
        </w:tc>
        <w:tc>
          <w:tcPr>
            <w:tcW w:w="957" w:type="dxa"/>
            <w:vAlign w:val="center"/>
          </w:tcPr>
          <w:p w14:paraId="6E54049D" w14:textId="77777777" w:rsidR="00AC3E49" w:rsidRPr="002666CE" w:rsidRDefault="00AC3E49" w:rsidP="00AC3E49">
            <w:pPr>
              <w:jc w:val="center"/>
              <w:rPr>
                <w:sz w:val="20"/>
              </w:rPr>
            </w:pPr>
            <w:r w:rsidRPr="002666CE">
              <w:rPr>
                <w:sz w:val="20"/>
              </w:rPr>
              <w:t>86.5</w:t>
            </w:r>
          </w:p>
        </w:tc>
      </w:tr>
      <w:tr w:rsidR="00AC3E49" w:rsidRPr="002666CE" w14:paraId="489B6FF2" w14:textId="77777777" w:rsidTr="00AC3E49">
        <w:trPr>
          <w:trHeight w:val="300"/>
        </w:trPr>
        <w:tc>
          <w:tcPr>
            <w:tcW w:w="711" w:type="dxa"/>
            <w:shd w:val="clear" w:color="auto" w:fill="auto"/>
          </w:tcPr>
          <w:p w14:paraId="0264F21F" w14:textId="77777777" w:rsidR="00AC3E49" w:rsidRPr="002666CE" w:rsidRDefault="00AC3E49" w:rsidP="00AC3E49">
            <w:pPr>
              <w:jc w:val="right"/>
              <w:rPr>
                <w:sz w:val="20"/>
              </w:rPr>
            </w:pPr>
            <w:r w:rsidRPr="002666CE">
              <w:rPr>
                <w:sz w:val="20"/>
              </w:rPr>
              <w:t>4</w:t>
            </w:r>
          </w:p>
        </w:tc>
        <w:tc>
          <w:tcPr>
            <w:tcW w:w="711" w:type="dxa"/>
            <w:tcBorders>
              <w:right w:val="double" w:sz="4" w:space="0" w:color="auto"/>
            </w:tcBorders>
            <w:shd w:val="clear" w:color="auto" w:fill="auto"/>
          </w:tcPr>
          <w:p w14:paraId="75A93CAA" w14:textId="77777777" w:rsidR="00AC3E49" w:rsidRPr="002666CE" w:rsidRDefault="00AC3E49" w:rsidP="00AC3E49">
            <w:pPr>
              <w:rPr>
                <w:sz w:val="20"/>
              </w:rPr>
            </w:pPr>
          </w:p>
        </w:tc>
        <w:tc>
          <w:tcPr>
            <w:tcW w:w="956" w:type="dxa"/>
            <w:tcBorders>
              <w:left w:val="double" w:sz="4" w:space="0" w:color="auto"/>
            </w:tcBorders>
            <w:shd w:val="clear" w:color="auto" w:fill="auto"/>
            <w:vAlign w:val="center"/>
          </w:tcPr>
          <w:p w14:paraId="788948CE" w14:textId="77777777" w:rsidR="00AC3E49" w:rsidRPr="002666CE" w:rsidRDefault="00AC3E49" w:rsidP="00AC3E49">
            <w:pPr>
              <w:jc w:val="center"/>
              <w:rPr>
                <w:sz w:val="20"/>
              </w:rPr>
            </w:pPr>
            <w:r w:rsidRPr="002666CE">
              <w:rPr>
                <w:sz w:val="20"/>
              </w:rPr>
              <w:t>88.1</w:t>
            </w:r>
          </w:p>
        </w:tc>
        <w:tc>
          <w:tcPr>
            <w:tcW w:w="956" w:type="dxa"/>
            <w:shd w:val="clear" w:color="auto" w:fill="auto"/>
            <w:vAlign w:val="center"/>
          </w:tcPr>
          <w:p w14:paraId="45BB1221" w14:textId="77777777" w:rsidR="00AC3E49" w:rsidRPr="002666CE" w:rsidRDefault="00AC3E49" w:rsidP="00AC3E49">
            <w:pPr>
              <w:jc w:val="center"/>
              <w:rPr>
                <w:sz w:val="20"/>
              </w:rPr>
            </w:pPr>
            <w:r w:rsidRPr="002666CE">
              <w:rPr>
                <w:sz w:val="20"/>
              </w:rPr>
              <w:t>88.6</w:t>
            </w:r>
          </w:p>
        </w:tc>
        <w:tc>
          <w:tcPr>
            <w:tcW w:w="956" w:type="dxa"/>
            <w:shd w:val="clear" w:color="auto" w:fill="auto"/>
            <w:vAlign w:val="center"/>
          </w:tcPr>
          <w:p w14:paraId="34B3493E" w14:textId="77777777" w:rsidR="00AC3E49" w:rsidRPr="002666CE" w:rsidRDefault="00AC3E49" w:rsidP="00AC3E49">
            <w:pPr>
              <w:jc w:val="center"/>
              <w:rPr>
                <w:sz w:val="20"/>
              </w:rPr>
            </w:pPr>
            <w:r w:rsidRPr="002666CE">
              <w:rPr>
                <w:sz w:val="20"/>
              </w:rPr>
              <w:t>86.8</w:t>
            </w:r>
          </w:p>
        </w:tc>
        <w:tc>
          <w:tcPr>
            <w:tcW w:w="957" w:type="dxa"/>
            <w:tcBorders>
              <w:right w:val="double" w:sz="4" w:space="0" w:color="auto"/>
            </w:tcBorders>
            <w:shd w:val="clear" w:color="auto" w:fill="auto"/>
            <w:vAlign w:val="center"/>
          </w:tcPr>
          <w:p w14:paraId="5D0D8D6A" w14:textId="77777777" w:rsidR="00AC3E49" w:rsidRPr="002666CE" w:rsidRDefault="00AC3E49" w:rsidP="00AC3E49">
            <w:pPr>
              <w:jc w:val="center"/>
              <w:rPr>
                <w:sz w:val="20"/>
              </w:rPr>
            </w:pPr>
            <w:r w:rsidRPr="002666CE">
              <w:rPr>
                <w:sz w:val="20"/>
              </w:rPr>
              <w:t>84.8</w:t>
            </w:r>
          </w:p>
        </w:tc>
        <w:tc>
          <w:tcPr>
            <w:tcW w:w="956" w:type="dxa"/>
            <w:tcBorders>
              <w:left w:val="double" w:sz="4" w:space="0" w:color="auto"/>
            </w:tcBorders>
            <w:vAlign w:val="center"/>
          </w:tcPr>
          <w:p w14:paraId="6BF6F6B1" w14:textId="77777777" w:rsidR="00AC3E49" w:rsidRPr="002666CE" w:rsidRDefault="00AC3E49" w:rsidP="00AC3E49">
            <w:pPr>
              <w:jc w:val="center"/>
              <w:rPr>
                <w:sz w:val="20"/>
              </w:rPr>
            </w:pPr>
            <w:r w:rsidRPr="002666CE">
              <w:rPr>
                <w:sz w:val="20"/>
              </w:rPr>
              <w:t>88.5</w:t>
            </w:r>
          </w:p>
        </w:tc>
        <w:tc>
          <w:tcPr>
            <w:tcW w:w="956" w:type="dxa"/>
            <w:vAlign w:val="center"/>
          </w:tcPr>
          <w:p w14:paraId="7C62E6AC" w14:textId="77777777" w:rsidR="00AC3E49" w:rsidRPr="002666CE" w:rsidRDefault="00AC3E49" w:rsidP="00AC3E49">
            <w:pPr>
              <w:jc w:val="center"/>
              <w:rPr>
                <w:sz w:val="20"/>
              </w:rPr>
            </w:pPr>
            <w:r w:rsidRPr="002666CE">
              <w:rPr>
                <w:sz w:val="20"/>
              </w:rPr>
              <w:t>89.5</w:t>
            </w:r>
          </w:p>
        </w:tc>
        <w:tc>
          <w:tcPr>
            <w:tcW w:w="956" w:type="dxa"/>
            <w:vAlign w:val="center"/>
          </w:tcPr>
          <w:p w14:paraId="793856C8" w14:textId="77777777" w:rsidR="00AC3E49" w:rsidRPr="002666CE" w:rsidRDefault="00AC3E49" w:rsidP="00AC3E49">
            <w:pPr>
              <w:jc w:val="center"/>
              <w:rPr>
                <w:sz w:val="20"/>
              </w:rPr>
            </w:pPr>
            <w:r w:rsidRPr="002666CE">
              <w:rPr>
                <w:sz w:val="20"/>
              </w:rPr>
              <w:t>89.5</w:t>
            </w:r>
          </w:p>
        </w:tc>
        <w:tc>
          <w:tcPr>
            <w:tcW w:w="957" w:type="dxa"/>
            <w:vAlign w:val="center"/>
          </w:tcPr>
          <w:p w14:paraId="01663211" w14:textId="77777777" w:rsidR="00AC3E49" w:rsidRPr="002666CE" w:rsidRDefault="00AC3E49" w:rsidP="00AC3E49">
            <w:pPr>
              <w:jc w:val="center"/>
              <w:rPr>
                <w:sz w:val="20"/>
              </w:rPr>
            </w:pPr>
            <w:r w:rsidRPr="002666CE">
              <w:rPr>
                <w:sz w:val="20"/>
              </w:rPr>
              <w:t>86.5</w:t>
            </w:r>
          </w:p>
        </w:tc>
      </w:tr>
      <w:tr w:rsidR="00AC3E49" w:rsidRPr="002666CE" w14:paraId="375CF107" w14:textId="77777777" w:rsidTr="00AC3E49">
        <w:trPr>
          <w:trHeight w:val="300"/>
        </w:trPr>
        <w:tc>
          <w:tcPr>
            <w:tcW w:w="711" w:type="dxa"/>
            <w:shd w:val="clear" w:color="auto" w:fill="auto"/>
          </w:tcPr>
          <w:p w14:paraId="0E22727B" w14:textId="77777777" w:rsidR="00AC3E49" w:rsidRPr="002666CE" w:rsidRDefault="00AC3E49" w:rsidP="00AC3E49">
            <w:pPr>
              <w:jc w:val="right"/>
              <w:rPr>
                <w:sz w:val="20"/>
              </w:rPr>
            </w:pPr>
            <w:r w:rsidRPr="002666CE">
              <w:rPr>
                <w:sz w:val="20"/>
              </w:rPr>
              <w:t>5</w:t>
            </w:r>
          </w:p>
        </w:tc>
        <w:tc>
          <w:tcPr>
            <w:tcW w:w="711" w:type="dxa"/>
            <w:tcBorders>
              <w:right w:val="double" w:sz="4" w:space="0" w:color="auto"/>
            </w:tcBorders>
            <w:shd w:val="clear" w:color="auto" w:fill="auto"/>
          </w:tcPr>
          <w:p w14:paraId="5A8E9646" w14:textId="77777777" w:rsidR="00AC3E49" w:rsidRPr="002666CE" w:rsidRDefault="00AC3E49" w:rsidP="00AC3E49">
            <w:pPr>
              <w:rPr>
                <w:sz w:val="20"/>
              </w:rPr>
            </w:pPr>
            <w:r w:rsidRPr="002666CE">
              <w:rPr>
                <w:sz w:val="20"/>
              </w:rPr>
              <w:t>.5</w:t>
            </w:r>
          </w:p>
        </w:tc>
        <w:tc>
          <w:tcPr>
            <w:tcW w:w="956" w:type="dxa"/>
            <w:tcBorders>
              <w:left w:val="double" w:sz="4" w:space="0" w:color="auto"/>
            </w:tcBorders>
            <w:shd w:val="clear" w:color="auto" w:fill="auto"/>
            <w:vAlign w:val="center"/>
          </w:tcPr>
          <w:p w14:paraId="2B27E11C" w14:textId="77777777" w:rsidR="00AC3E49" w:rsidRPr="002666CE" w:rsidRDefault="00AC3E49" w:rsidP="00AC3E49">
            <w:pPr>
              <w:jc w:val="center"/>
              <w:rPr>
                <w:sz w:val="20"/>
              </w:rPr>
            </w:pPr>
            <w:r w:rsidRPr="002666CE">
              <w:rPr>
                <w:sz w:val="20"/>
              </w:rPr>
              <w:t>89.2</w:t>
            </w:r>
          </w:p>
        </w:tc>
        <w:tc>
          <w:tcPr>
            <w:tcW w:w="956" w:type="dxa"/>
            <w:shd w:val="clear" w:color="auto" w:fill="auto"/>
            <w:vAlign w:val="center"/>
          </w:tcPr>
          <w:p w14:paraId="33F3B54E" w14:textId="77777777" w:rsidR="00AC3E49" w:rsidRPr="002666CE" w:rsidRDefault="00AC3E49" w:rsidP="00AC3E49">
            <w:pPr>
              <w:jc w:val="center"/>
              <w:rPr>
                <w:sz w:val="20"/>
              </w:rPr>
            </w:pPr>
            <w:r w:rsidRPr="002666CE">
              <w:rPr>
                <w:sz w:val="20"/>
              </w:rPr>
              <w:t>89.6</w:t>
            </w:r>
          </w:p>
        </w:tc>
        <w:tc>
          <w:tcPr>
            <w:tcW w:w="956" w:type="dxa"/>
            <w:shd w:val="clear" w:color="auto" w:fill="auto"/>
            <w:vAlign w:val="center"/>
          </w:tcPr>
          <w:p w14:paraId="277F4BC7" w14:textId="77777777" w:rsidR="00AC3E49" w:rsidRPr="002666CE" w:rsidRDefault="00AC3E49" w:rsidP="00AC3E49">
            <w:pPr>
              <w:jc w:val="center"/>
              <w:rPr>
                <w:sz w:val="20"/>
              </w:rPr>
            </w:pPr>
            <w:r w:rsidRPr="002666CE">
              <w:rPr>
                <w:sz w:val="20"/>
              </w:rPr>
              <w:t>88.0</w:t>
            </w:r>
          </w:p>
        </w:tc>
        <w:tc>
          <w:tcPr>
            <w:tcW w:w="957" w:type="dxa"/>
            <w:tcBorders>
              <w:right w:val="double" w:sz="4" w:space="0" w:color="auto"/>
            </w:tcBorders>
            <w:shd w:val="clear" w:color="auto" w:fill="auto"/>
            <w:vAlign w:val="center"/>
          </w:tcPr>
          <w:p w14:paraId="598ACDFC" w14:textId="77777777" w:rsidR="00AC3E49" w:rsidRPr="002666CE" w:rsidRDefault="00AC3E49" w:rsidP="00AC3E49">
            <w:pPr>
              <w:jc w:val="center"/>
              <w:rPr>
                <w:sz w:val="20"/>
              </w:rPr>
            </w:pPr>
            <w:r w:rsidRPr="002666CE">
              <w:rPr>
                <w:sz w:val="20"/>
              </w:rPr>
              <w:t>86.2</w:t>
            </w:r>
          </w:p>
        </w:tc>
        <w:tc>
          <w:tcPr>
            <w:tcW w:w="956" w:type="dxa"/>
            <w:tcBorders>
              <w:left w:val="double" w:sz="4" w:space="0" w:color="auto"/>
            </w:tcBorders>
            <w:vAlign w:val="center"/>
          </w:tcPr>
          <w:p w14:paraId="3D0D1B55" w14:textId="77777777" w:rsidR="00AC3E49" w:rsidRPr="002666CE" w:rsidRDefault="00AC3E49" w:rsidP="00AC3E49">
            <w:pPr>
              <w:jc w:val="center"/>
              <w:rPr>
                <w:sz w:val="20"/>
              </w:rPr>
            </w:pPr>
            <w:r w:rsidRPr="002666CE">
              <w:rPr>
                <w:sz w:val="20"/>
              </w:rPr>
              <w:t>89.5</w:t>
            </w:r>
          </w:p>
        </w:tc>
        <w:tc>
          <w:tcPr>
            <w:tcW w:w="956" w:type="dxa"/>
            <w:vAlign w:val="center"/>
          </w:tcPr>
          <w:p w14:paraId="3ADE5D1A" w14:textId="77777777" w:rsidR="00AC3E49" w:rsidRPr="002666CE" w:rsidRDefault="00AC3E49" w:rsidP="00AC3E49">
            <w:pPr>
              <w:jc w:val="center"/>
              <w:rPr>
                <w:sz w:val="20"/>
              </w:rPr>
            </w:pPr>
            <w:r w:rsidRPr="002666CE">
              <w:rPr>
                <w:sz w:val="20"/>
              </w:rPr>
              <w:t>91.7</w:t>
            </w:r>
          </w:p>
        </w:tc>
        <w:tc>
          <w:tcPr>
            <w:tcW w:w="956" w:type="dxa"/>
            <w:vAlign w:val="center"/>
          </w:tcPr>
          <w:p w14:paraId="7FA68462" w14:textId="77777777" w:rsidR="00AC3E49" w:rsidRPr="002666CE" w:rsidRDefault="00AC3E49" w:rsidP="00AC3E49">
            <w:pPr>
              <w:jc w:val="center"/>
              <w:rPr>
                <w:sz w:val="20"/>
              </w:rPr>
            </w:pPr>
            <w:r w:rsidRPr="002666CE">
              <w:rPr>
                <w:sz w:val="20"/>
              </w:rPr>
              <w:t>91.0</w:t>
            </w:r>
          </w:p>
        </w:tc>
        <w:tc>
          <w:tcPr>
            <w:tcW w:w="957" w:type="dxa"/>
            <w:vAlign w:val="center"/>
          </w:tcPr>
          <w:p w14:paraId="3231B0EB" w14:textId="77777777" w:rsidR="00AC3E49" w:rsidRPr="002666CE" w:rsidRDefault="00AC3E49" w:rsidP="00AC3E49">
            <w:pPr>
              <w:jc w:val="center"/>
              <w:rPr>
                <w:sz w:val="20"/>
              </w:rPr>
            </w:pPr>
            <w:r w:rsidRPr="002666CE">
              <w:rPr>
                <w:sz w:val="20"/>
              </w:rPr>
              <w:t>86.5</w:t>
            </w:r>
          </w:p>
        </w:tc>
      </w:tr>
      <w:tr w:rsidR="00AC3E49" w:rsidRPr="002666CE" w14:paraId="2EF3EB96" w14:textId="77777777" w:rsidTr="00AC3E49">
        <w:trPr>
          <w:trHeight w:val="300"/>
        </w:trPr>
        <w:tc>
          <w:tcPr>
            <w:tcW w:w="711" w:type="dxa"/>
            <w:shd w:val="clear" w:color="auto" w:fill="auto"/>
          </w:tcPr>
          <w:p w14:paraId="0397623A" w14:textId="77777777" w:rsidR="00AC3E49" w:rsidRPr="002666CE" w:rsidRDefault="00AC3E49" w:rsidP="00AC3E49">
            <w:pPr>
              <w:jc w:val="right"/>
              <w:rPr>
                <w:sz w:val="20"/>
              </w:rPr>
            </w:pPr>
            <w:r w:rsidRPr="002666CE">
              <w:rPr>
                <w:sz w:val="20"/>
              </w:rPr>
              <w:t>7</w:t>
            </w:r>
          </w:p>
        </w:tc>
        <w:tc>
          <w:tcPr>
            <w:tcW w:w="711" w:type="dxa"/>
            <w:tcBorders>
              <w:right w:val="double" w:sz="4" w:space="0" w:color="auto"/>
            </w:tcBorders>
            <w:shd w:val="clear" w:color="auto" w:fill="auto"/>
          </w:tcPr>
          <w:p w14:paraId="61A005E3" w14:textId="77777777" w:rsidR="00AC3E49" w:rsidRPr="002666CE" w:rsidRDefault="00AC3E49" w:rsidP="00AC3E49">
            <w:pPr>
              <w:rPr>
                <w:sz w:val="20"/>
              </w:rPr>
            </w:pPr>
            <w:r w:rsidRPr="002666CE">
              <w:rPr>
                <w:sz w:val="20"/>
              </w:rPr>
              <w:t>.5</w:t>
            </w:r>
          </w:p>
        </w:tc>
        <w:tc>
          <w:tcPr>
            <w:tcW w:w="956" w:type="dxa"/>
            <w:tcBorders>
              <w:left w:val="double" w:sz="4" w:space="0" w:color="auto"/>
            </w:tcBorders>
            <w:shd w:val="clear" w:color="auto" w:fill="auto"/>
            <w:vAlign w:val="center"/>
          </w:tcPr>
          <w:p w14:paraId="530EC5DB" w14:textId="77777777" w:rsidR="00AC3E49" w:rsidRPr="002666CE" w:rsidRDefault="00AC3E49" w:rsidP="00AC3E49">
            <w:pPr>
              <w:jc w:val="center"/>
              <w:rPr>
                <w:sz w:val="20"/>
              </w:rPr>
            </w:pPr>
            <w:r w:rsidRPr="002666CE">
              <w:rPr>
                <w:sz w:val="20"/>
              </w:rPr>
              <w:t>90.1</w:t>
            </w:r>
          </w:p>
        </w:tc>
        <w:tc>
          <w:tcPr>
            <w:tcW w:w="956" w:type="dxa"/>
            <w:shd w:val="clear" w:color="auto" w:fill="auto"/>
            <w:vAlign w:val="center"/>
          </w:tcPr>
          <w:p w14:paraId="78C94E14" w14:textId="77777777" w:rsidR="00AC3E49" w:rsidRPr="002666CE" w:rsidRDefault="00AC3E49" w:rsidP="00AC3E49">
            <w:pPr>
              <w:jc w:val="center"/>
              <w:rPr>
                <w:sz w:val="20"/>
              </w:rPr>
            </w:pPr>
            <w:r w:rsidRPr="002666CE">
              <w:rPr>
                <w:sz w:val="20"/>
              </w:rPr>
              <w:t>90.4</w:t>
            </w:r>
          </w:p>
        </w:tc>
        <w:tc>
          <w:tcPr>
            <w:tcW w:w="956" w:type="dxa"/>
            <w:shd w:val="clear" w:color="auto" w:fill="auto"/>
            <w:vAlign w:val="center"/>
          </w:tcPr>
          <w:p w14:paraId="5DC54834" w14:textId="77777777" w:rsidR="00AC3E49" w:rsidRPr="002666CE" w:rsidRDefault="00AC3E49" w:rsidP="00AC3E49">
            <w:pPr>
              <w:jc w:val="center"/>
              <w:rPr>
                <w:sz w:val="20"/>
              </w:rPr>
            </w:pPr>
            <w:r w:rsidRPr="002666CE">
              <w:rPr>
                <w:sz w:val="20"/>
              </w:rPr>
              <w:t>89.1</w:t>
            </w:r>
          </w:p>
        </w:tc>
        <w:tc>
          <w:tcPr>
            <w:tcW w:w="957" w:type="dxa"/>
            <w:tcBorders>
              <w:right w:val="double" w:sz="4" w:space="0" w:color="auto"/>
            </w:tcBorders>
            <w:shd w:val="clear" w:color="auto" w:fill="auto"/>
            <w:vAlign w:val="center"/>
          </w:tcPr>
          <w:p w14:paraId="746FE54E" w14:textId="77777777" w:rsidR="00AC3E49" w:rsidRPr="002666CE" w:rsidRDefault="00AC3E49" w:rsidP="00AC3E49">
            <w:pPr>
              <w:jc w:val="center"/>
              <w:rPr>
                <w:sz w:val="20"/>
              </w:rPr>
            </w:pPr>
            <w:r w:rsidRPr="002666CE">
              <w:rPr>
                <w:sz w:val="20"/>
              </w:rPr>
              <w:t>87.3</w:t>
            </w:r>
          </w:p>
        </w:tc>
        <w:tc>
          <w:tcPr>
            <w:tcW w:w="956" w:type="dxa"/>
            <w:tcBorders>
              <w:left w:val="double" w:sz="4" w:space="0" w:color="auto"/>
            </w:tcBorders>
            <w:vAlign w:val="center"/>
          </w:tcPr>
          <w:p w14:paraId="03BCC931" w14:textId="77777777" w:rsidR="00AC3E49" w:rsidRPr="002666CE" w:rsidRDefault="00AC3E49" w:rsidP="00AC3E49">
            <w:pPr>
              <w:jc w:val="center"/>
              <w:rPr>
                <w:sz w:val="20"/>
              </w:rPr>
            </w:pPr>
            <w:r w:rsidRPr="002666CE">
              <w:rPr>
                <w:sz w:val="20"/>
              </w:rPr>
              <w:t>90.2</w:t>
            </w:r>
          </w:p>
        </w:tc>
        <w:tc>
          <w:tcPr>
            <w:tcW w:w="956" w:type="dxa"/>
            <w:vAlign w:val="center"/>
          </w:tcPr>
          <w:p w14:paraId="7C7F06FB" w14:textId="77777777" w:rsidR="00AC3E49" w:rsidRPr="002666CE" w:rsidRDefault="00AC3E49" w:rsidP="00AC3E49">
            <w:pPr>
              <w:jc w:val="center"/>
              <w:rPr>
                <w:sz w:val="20"/>
              </w:rPr>
            </w:pPr>
            <w:r w:rsidRPr="002666CE">
              <w:rPr>
                <w:sz w:val="20"/>
              </w:rPr>
              <w:t>91.7</w:t>
            </w:r>
          </w:p>
        </w:tc>
        <w:tc>
          <w:tcPr>
            <w:tcW w:w="956" w:type="dxa"/>
            <w:vAlign w:val="center"/>
          </w:tcPr>
          <w:p w14:paraId="303BD581" w14:textId="77777777" w:rsidR="00AC3E49" w:rsidRPr="002666CE" w:rsidRDefault="00AC3E49" w:rsidP="00AC3E49">
            <w:pPr>
              <w:jc w:val="center"/>
              <w:rPr>
                <w:sz w:val="20"/>
              </w:rPr>
            </w:pPr>
            <w:r w:rsidRPr="002666CE">
              <w:rPr>
                <w:sz w:val="20"/>
              </w:rPr>
              <w:t>91.0</w:t>
            </w:r>
          </w:p>
        </w:tc>
        <w:tc>
          <w:tcPr>
            <w:tcW w:w="957" w:type="dxa"/>
            <w:vAlign w:val="center"/>
          </w:tcPr>
          <w:p w14:paraId="027A7555" w14:textId="77777777" w:rsidR="00AC3E49" w:rsidRPr="002666CE" w:rsidRDefault="00AC3E49" w:rsidP="00AC3E49">
            <w:pPr>
              <w:jc w:val="center"/>
              <w:rPr>
                <w:sz w:val="20"/>
              </w:rPr>
            </w:pPr>
            <w:r w:rsidRPr="002666CE">
              <w:rPr>
                <w:sz w:val="20"/>
              </w:rPr>
              <w:t>89.5</w:t>
            </w:r>
          </w:p>
        </w:tc>
      </w:tr>
      <w:tr w:rsidR="00AC3E49" w:rsidRPr="002666CE" w14:paraId="61A0DD0E" w14:textId="77777777" w:rsidTr="00AC3E49">
        <w:trPr>
          <w:trHeight w:val="300"/>
        </w:trPr>
        <w:tc>
          <w:tcPr>
            <w:tcW w:w="711" w:type="dxa"/>
            <w:shd w:val="clear" w:color="auto" w:fill="auto"/>
          </w:tcPr>
          <w:p w14:paraId="5EA1ABB0" w14:textId="77777777" w:rsidR="00AC3E49" w:rsidRPr="002666CE" w:rsidRDefault="00AC3E49" w:rsidP="00AC3E49">
            <w:pPr>
              <w:jc w:val="right"/>
              <w:rPr>
                <w:sz w:val="20"/>
              </w:rPr>
            </w:pPr>
            <w:r w:rsidRPr="002666CE">
              <w:rPr>
                <w:sz w:val="20"/>
              </w:rPr>
              <w:t>11</w:t>
            </w:r>
          </w:p>
        </w:tc>
        <w:tc>
          <w:tcPr>
            <w:tcW w:w="711" w:type="dxa"/>
            <w:tcBorders>
              <w:right w:val="double" w:sz="4" w:space="0" w:color="auto"/>
            </w:tcBorders>
            <w:shd w:val="clear" w:color="auto" w:fill="auto"/>
          </w:tcPr>
          <w:p w14:paraId="7B4479BE" w14:textId="77777777" w:rsidR="00AC3E49" w:rsidRPr="002666CE" w:rsidRDefault="00AC3E49" w:rsidP="00AC3E49">
            <w:pPr>
              <w:rPr>
                <w:sz w:val="20"/>
              </w:rPr>
            </w:pPr>
          </w:p>
        </w:tc>
        <w:tc>
          <w:tcPr>
            <w:tcW w:w="956" w:type="dxa"/>
            <w:tcBorders>
              <w:left w:val="double" w:sz="4" w:space="0" w:color="auto"/>
            </w:tcBorders>
            <w:shd w:val="clear" w:color="auto" w:fill="auto"/>
            <w:vAlign w:val="center"/>
          </w:tcPr>
          <w:p w14:paraId="0CFF6311" w14:textId="77777777" w:rsidR="00AC3E49" w:rsidRPr="002666CE" w:rsidRDefault="00AC3E49" w:rsidP="00AC3E49">
            <w:pPr>
              <w:jc w:val="center"/>
              <w:rPr>
                <w:sz w:val="20"/>
              </w:rPr>
            </w:pPr>
            <w:r w:rsidRPr="002666CE">
              <w:rPr>
                <w:sz w:val="20"/>
              </w:rPr>
              <w:t>91.2</w:t>
            </w:r>
          </w:p>
        </w:tc>
        <w:tc>
          <w:tcPr>
            <w:tcW w:w="956" w:type="dxa"/>
            <w:shd w:val="clear" w:color="auto" w:fill="auto"/>
            <w:vAlign w:val="center"/>
          </w:tcPr>
          <w:p w14:paraId="3C882C29" w14:textId="77777777" w:rsidR="00AC3E49" w:rsidRPr="002666CE" w:rsidRDefault="00AC3E49" w:rsidP="00AC3E49">
            <w:pPr>
              <w:jc w:val="center"/>
              <w:rPr>
                <w:sz w:val="20"/>
              </w:rPr>
            </w:pPr>
            <w:r w:rsidRPr="002666CE">
              <w:rPr>
                <w:sz w:val="20"/>
              </w:rPr>
              <w:t>91.4</w:t>
            </w:r>
          </w:p>
        </w:tc>
        <w:tc>
          <w:tcPr>
            <w:tcW w:w="956" w:type="dxa"/>
            <w:shd w:val="clear" w:color="auto" w:fill="auto"/>
            <w:vAlign w:val="center"/>
          </w:tcPr>
          <w:p w14:paraId="4F130872" w14:textId="77777777" w:rsidR="00AC3E49" w:rsidRPr="002666CE" w:rsidRDefault="00AC3E49" w:rsidP="00AC3E49">
            <w:pPr>
              <w:jc w:val="center"/>
              <w:rPr>
                <w:sz w:val="20"/>
              </w:rPr>
            </w:pPr>
            <w:r w:rsidRPr="002666CE">
              <w:rPr>
                <w:sz w:val="20"/>
              </w:rPr>
              <w:t>90.3</w:t>
            </w:r>
          </w:p>
        </w:tc>
        <w:tc>
          <w:tcPr>
            <w:tcW w:w="957" w:type="dxa"/>
            <w:tcBorders>
              <w:right w:val="double" w:sz="4" w:space="0" w:color="auto"/>
            </w:tcBorders>
            <w:shd w:val="clear" w:color="auto" w:fill="auto"/>
            <w:vAlign w:val="center"/>
          </w:tcPr>
          <w:p w14:paraId="2837D84E" w14:textId="77777777" w:rsidR="00AC3E49" w:rsidRPr="002666CE" w:rsidRDefault="00AC3E49" w:rsidP="00AC3E49">
            <w:pPr>
              <w:jc w:val="center"/>
              <w:rPr>
                <w:sz w:val="20"/>
              </w:rPr>
            </w:pPr>
            <w:r w:rsidRPr="002666CE">
              <w:rPr>
                <w:sz w:val="20"/>
              </w:rPr>
              <w:t>88.6</w:t>
            </w:r>
          </w:p>
        </w:tc>
        <w:tc>
          <w:tcPr>
            <w:tcW w:w="956" w:type="dxa"/>
            <w:tcBorders>
              <w:left w:val="double" w:sz="4" w:space="0" w:color="auto"/>
            </w:tcBorders>
            <w:vAlign w:val="center"/>
          </w:tcPr>
          <w:p w14:paraId="0171E87B" w14:textId="77777777" w:rsidR="00AC3E49" w:rsidRPr="002666CE" w:rsidRDefault="00AC3E49" w:rsidP="00AC3E49">
            <w:pPr>
              <w:jc w:val="center"/>
              <w:rPr>
                <w:sz w:val="20"/>
              </w:rPr>
            </w:pPr>
            <w:r w:rsidRPr="002666CE">
              <w:rPr>
                <w:sz w:val="20"/>
              </w:rPr>
              <w:t>91.0</w:t>
            </w:r>
          </w:p>
        </w:tc>
        <w:tc>
          <w:tcPr>
            <w:tcW w:w="956" w:type="dxa"/>
            <w:vAlign w:val="center"/>
          </w:tcPr>
          <w:p w14:paraId="09F05662" w14:textId="77777777" w:rsidR="00AC3E49" w:rsidRPr="002666CE" w:rsidRDefault="00AC3E49" w:rsidP="00AC3E49">
            <w:pPr>
              <w:jc w:val="center"/>
              <w:rPr>
                <w:sz w:val="20"/>
              </w:rPr>
            </w:pPr>
            <w:r w:rsidRPr="002666CE">
              <w:rPr>
                <w:sz w:val="20"/>
              </w:rPr>
              <w:t>92.4</w:t>
            </w:r>
          </w:p>
        </w:tc>
        <w:tc>
          <w:tcPr>
            <w:tcW w:w="956" w:type="dxa"/>
            <w:vAlign w:val="center"/>
          </w:tcPr>
          <w:p w14:paraId="642E9AB5" w14:textId="77777777" w:rsidR="00AC3E49" w:rsidRPr="002666CE" w:rsidRDefault="00AC3E49" w:rsidP="00AC3E49">
            <w:pPr>
              <w:jc w:val="center"/>
              <w:rPr>
                <w:sz w:val="20"/>
              </w:rPr>
            </w:pPr>
            <w:r w:rsidRPr="002666CE">
              <w:rPr>
                <w:sz w:val="20"/>
              </w:rPr>
              <w:t>91.7</w:t>
            </w:r>
          </w:p>
        </w:tc>
        <w:tc>
          <w:tcPr>
            <w:tcW w:w="957" w:type="dxa"/>
            <w:vAlign w:val="center"/>
          </w:tcPr>
          <w:p w14:paraId="6AF2046E" w14:textId="77777777" w:rsidR="00AC3E49" w:rsidRPr="002666CE" w:rsidRDefault="00AC3E49" w:rsidP="00AC3E49">
            <w:pPr>
              <w:jc w:val="center"/>
              <w:rPr>
                <w:sz w:val="20"/>
              </w:rPr>
            </w:pPr>
            <w:r w:rsidRPr="002666CE">
              <w:rPr>
                <w:sz w:val="20"/>
              </w:rPr>
              <w:t>89.5</w:t>
            </w:r>
          </w:p>
        </w:tc>
      </w:tr>
      <w:tr w:rsidR="00AC3E49" w:rsidRPr="002666CE" w14:paraId="32D7C00A" w14:textId="77777777" w:rsidTr="00AC3E49">
        <w:trPr>
          <w:trHeight w:val="300"/>
        </w:trPr>
        <w:tc>
          <w:tcPr>
            <w:tcW w:w="711" w:type="dxa"/>
            <w:shd w:val="clear" w:color="auto" w:fill="auto"/>
          </w:tcPr>
          <w:p w14:paraId="734D4DE8" w14:textId="77777777" w:rsidR="00AC3E49" w:rsidRPr="002666CE" w:rsidRDefault="00AC3E49" w:rsidP="00AC3E49">
            <w:pPr>
              <w:jc w:val="right"/>
              <w:rPr>
                <w:sz w:val="20"/>
              </w:rPr>
            </w:pPr>
            <w:r w:rsidRPr="002666CE">
              <w:rPr>
                <w:sz w:val="20"/>
              </w:rPr>
              <w:t>15</w:t>
            </w:r>
          </w:p>
        </w:tc>
        <w:tc>
          <w:tcPr>
            <w:tcW w:w="711" w:type="dxa"/>
            <w:tcBorders>
              <w:right w:val="double" w:sz="4" w:space="0" w:color="auto"/>
            </w:tcBorders>
            <w:shd w:val="clear" w:color="auto" w:fill="auto"/>
          </w:tcPr>
          <w:p w14:paraId="77B2A5BA" w14:textId="77777777" w:rsidR="00AC3E49" w:rsidRPr="002666CE" w:rsidRDefault="00AC3E49" w:rsidP="00AC3E49">
            <w:pPr>
              <w:rPr>
                <w:sz w:val="20"/>
              </w:rPr>
            </w:pPr>
          </w:p>
        </w:tc>
        <w:tc>
          <w:tcPr>
            <w:tcW w:w="956" w:type="dxa"/>
            <w:tcBorders>
              <w:left w:val="double" w:sz="4" w:space="0" w:color="auto"/>
            </w:tcBorders>
            <w:shd w:val="clear" w:color="auto" w:fill="auto"/>
            <w:vAlign w:val="center"/>
          </w:tcPr>
          <w:p w14:paraId="1B8CD8DE" w14:textId="77777777" w:rsidR="00AC3E49" w:rsidRPr="002666CE" w:rsidRDefault="00AC3E49" w:rsidP="00AC3E49">
            <w:pPr>
              <w:jc w:val="center"/>
              <w:rPr>
                <w:sz w:val="20"/>
              </w:rPr>
            </w:pPr>
            <w:r w:rsidRPr="002666CE">
              <w:rPr>
                <w:sz w:val="20"/>
              </w:rPr>
              <w:t>91.9</w:t>
            </w:r>
          </w:p>
        </w:tc>
        <w:tc>
          <w:tcPr>
            <w:tcW w:w="956" w:type="dxa"/>
            <w:shd w:val="clear" w:color="auto" w:fill="auto"/>
            <w:vAlign w:val="center"/>
          </w:tcPr>
          <w:p w14:paraId="05687FB7" w14:textId="77777777" w:rsidR="00AC3E49" w:rsidRPr="002666CE" w:rsidRDefault="00AC3E49" w:rsidP="00AC3E49">
            <w:pPr>
              <w:jc w:val="center"/>
              <w:rPr>
                <w:sz w:val="20"/>
              </w:rPr>
            </w:pPr>
            <w:r w:rsidRPr="002666CE">
              <w:rPr>
                <w:sz w:val="20"/>
              </w:rPr>
              <w:t>92.1</w:t>
            </w:r>
          </w:p>
        </w:tc>
        <w:tc>
          <w:tcPr>
            <w:tcW w:w="956" w:type="dxa"/>
            <w:shd w:val="clear" w:color="auto" w:fill="auto"/>
            <w:vAlign w:val="center"/>
          </w:tcPr>
          <w:p w14:paraId="14F83266" w14:textId="77777777" w:rsidR="00AC3E49" w:rsidRPr="002666CE" w:rsidRDefault="00AC3E49" w:rsidP="00AC3E49">
            <w:pPr>
              <w:jc w:val="center"/>
              <w:rPr>
                <w:sz w:val="20"/>
              </w:rPr>
            </w:pPr>
            <w:r w:rsidRPr="002666CE">
              <w:rPr>
                <w:sz w:val="20"/>
              </w:rPr>
              <w:t>91.2</w:t>
            </w:r>
          </w:p>
        </w:tc>
        <w:tc>
          <w:tcPr>
            <w:tcW w:w="957" w:type="dxa"/>
            <w:tcBorders>
              <w:right w:val="double" w:sz="4" w:space="0" w:color="auto"/>
            </w:tcBorders>
            <w:shd w:val="clear" w:color="auto" w:fill="auto"/>
            <w:vAlign w:val="center"/>
          </w:tcPr>
          <w:p w14:paraId="10B23F43" w14:textId="77777777" w:rsidR="00AC3E49" w:rsidRPr="002666CE" w:rsidRDefault="00AC3E49" w:rsidP="00AC3E49">
            <w:pPr>
              <w:jc w:val="center"/>
              <w:rPr>
                <w:sz w:val="20"/>
              </w:rPr>
            </w:pPr>
            <w:r w:rsidRPr="002666CE">
              <w:rPr>
                <w:sz w:val="20"/>
              </w:rPr>
              <w:t>89.6</w:t>
            </w:r>
          </w:p>
        </w:tc>
        <w:tc>
          <w:tcPr>
            <w:tcW w:w="956" w:type="dxa"/>
            <w:tcBorders>
              <w:left w:val="double" w:sz="4" w:space="0" w:color="auto"/>
            </w:tcBorders>
            <w:vAlign w:val="center"/>
          </w:tcPr>
          <w:p w14:paraId="21319667" w14:textId="77777777" w:rsidR="00AC3E49" w:rsidRPr="002666CE" w:rsidRDefault="00AC3E49" w:rsidP="00AC3E49">
            <w:pPr>
              <w:jc w:val="center"/>
              <w:rPr>
                <w:sz w:val="20"/>
              </w:rPr>
            </w:pPr>
            <w:r w:rsidRPr="002666CE">
              <w:rPr>
                <w:sz w:val="20"/>
              </w:rPr>
              <w:t>91.0</w:t>
            </w:r>
          </w:p>
        </w:tc>
        <w:tc>
          <w:tcPr>
            <w:tcW w:w="956" w:type="dxa"/>
            <w:vAlign w:val="center"/>
          </w:tcPr>
          <w:p w14:paraId="0663B594" w14:textId="77777777" w:rsidR="00AC3E49" w:rsidRPr="002666CE" w:rsidRDefault="00AC3E49" w:rsidP="00AC3E49">
            <w:pPr>
              <w:jc w:val="center"/>
              <w:rPr>
                <w:sz w:val="20"/>
              </w:rPr>
            </w:pPr>
            <w:r w:rsidRPr="002666CE">
              <w:rPr>
                <w:sz w:val="20"/>
              </w:rPr>
              <w:t>93.0</w:t>
            </w:r>
          </w:p>
        </w:tc>
        <w:tc>
          <w:tcPr>
            <w:tcW w:w="956" w:type="dxa"/>
            <w:vAlign w:val="center"/>
          </w:tcPr>
          <w:p w14:paraId="3A399F2C" w14:textId="77777777" w:rsidR="00AC3E49" w:rsidRPr="002666CE" w:rsidRDefault="00AC3E49" w:rsidP="00AC3E49">
            <w:pPr>
              <w:jc w:val="center"/>
              <w:rPr>
                <w:sz w:val="20"/>
              </w:rPr>
            </w:pPr>
            <w:r w:rsidRPr="002666CE">
              <w:rPr>
                <w:sz w:val="20"/>
              </w:rPr>
              <w:t>91.7</w:t>
            </w:r>
          </w:p>
        </w:tc>
        <w:tc>
          <w:tcPr>
            <w:tcW w:w="957" w:type="dxa"/>
            <w:vAlign w:val="center"/>
          </w:tcPr>
          <w:p w14:paraId="4F9C1B7F" w14:textId="77777777" w:rsidR="00AC3E49" w:rsidRPr="002666CE" w:rsidRDefault="00AC3E49" w:rsidP="00AC3E49">
            <w:pPr>
              <w:jc w:val="center"/>
              <w:rPr>
                <w:sz w:val="20"/>
              </w:rPr>
            </w:pPr>
            <w:r w:rsidRPr="002666CE">
              <w:rPr>
                <w:sz w:val="20"/>
              </w:rPr>
              <w:t>90.2</w:t>
            </w:r>
          </w:p>
        </w:tc>
      </w:tr>
      <w:tr w:rsidR="00AC3E49" w:rsidRPr="002666CE" w14:paraId="1E829919" w14:textId="77777777" w:rsidTr="00AC3E49">
        <w:trPr>
          <w:trHeight w:val="300"/>
        </w:trPr>
        <w:tc>
          <w:tcPr>
            <w:tcW w:w="711" w:type="dxa"/>
            <w:shd w:val="clear" w:color="auto" w:fill="auto"/>
          </w:tcPr>
          <w:p w14:paraId="19EEFE80" w14:textId="77777777" w:rsidR="00AC3E49" w:rsidRPr="002666CE" w:rsidRDefault="00AC3E49" w:rsidP="00AC3E49">
            <w:pPr>
              <w:jc w:val="right"/>
              <w:rPr>
                <w:sz w:val="20"/>
              </w:rPr>
            </w:pPr>
            <w:r w:rsidRPr="002666CE">
              <w:rPr>
                <w:sz w:val="20"/>
              </w:rPr>
              <w:t>18</w:t>
            </w:r>
          </w:p>
        </w:tc>
        <w:tc>
          <w:tcPr>
            <w:tcW w:w="711" w:type="dxa"/>
            <w:tcBorders>
              <w:right w:val="double" w:sz="4" w:space="0" w:color="auto"/>
            </w:tcBorders>
            <w:shd w:val="clear" w:color="auto" w:fill="auto"/>
          </w:tcPr>
          <w:p w14:paraId="00A63731" w14:textId="77777777" w:rsidR="00AC3E49" w:rsidRPr="002666CE" w:rsidRDefault="00AC3E49" w:rsidP="00AC3E49">
            <w:pPr>
              <w:rPr>
                <w:sz w:val="20"/>
              </w:rPr>
            </w:pPr>
            <w:r w:rsidRPr="002666CE">
              <w:rPr>
                <w:sz w:val="20"/>
              </w:rPr>
              <w:t>.5</w:t>
            </w:r>
          </w:p>
        </w:tc>
        <w:tc>
          <w:tcPr>
            <w:tcW w:w="956" w:type="dxa"/>
            <w:tcBorders>
              <w:left w:val="double" w:sz="4" w:space="0" w:color="auto"/>
            </w:tcBorders>
            <w:shd w:val="clear" w:color="auto" w:fill="auto"/>
            <w:vAlign w:val="center"/>
          </w:tcPr>
          <w:p w14:paraId="039FF93E" w14:textId="77777777" w:rsidR="00AC3E49" w:rsidRPr="002666CE" w:rsidRDefault="00AC3E49" w:rsidP="00AC3E49">
            <w:pPr>
              <w:jc w:val="center"/>
              <w:rPr>
                <w:sz w:val="20"/>
              </w:rPr>
            </w:pPr>
            <w:r w:rsidRPr="002666CE">
              <w:rPr>
                <w:sz w:val="20"/>
              </w:rPr>
              <w:t>92.4</w:t>
            </w:r>
          </w:p>
        </w:tc>
        <w:tc>
          <w:tcPr>
            <w:tcW w:w="956" w:type="dxa"/>
            <w:shd w:val="clear" w:color="auto" w:fill="auto"/>
            <w:vAlign w:val="center"/>
          </w:tcPr>
          <w:p w14:paraId="2B2979F8" w14:textId="77777777" w:rsidR="00AC3E49" w:rsidRPr="002666CE" w:rsidRDefault="00AC3E49" w:rsidP="00AC3E49">
            <w:pPr>
              <w:jc w:val="center"/>
              <w:rPr>
                <w:sz w:val="20"/>
              </w:rPr>
            </w:pPr>
            <w:r w:rsidRPr="002666CE">
              <w:rPr>
                <w:sz w:val="20"/>
              </w:rPr>
              <w:t>92.6</w:t>
            </w:r>
          </w:p>
        </w:tc>
        <w:tc>
          <w:tcPr>
            <w:tcW w:w="956" w:type="dxa"/>
            <w:shd w:val="clear" w:color="auto" w:fill="auto"/>
            <w:vAlign w:val="center"/>
          </w:tcPr>
          <w:p w14:paraId="7138F823" w14:textId="77777777" w:rsidR="00AC3E49" w:rsidRPr="002666CE" w:rsidRDefault="00AC3E49" w:rsidP="00AC3E49">
            <w:pPr>
              <w:jc w:val="center"/>
              <w:rPr>
                <w:sz w:val="20"/>
              </w:rPr>
            </w:pPr>
            <w:r w:rsidRPr="002666CE">
              <w:rPr>
                <w:sz w:val="20"/>
              </w:rPr>
              <w:t>91.7</w:t>
            </w:r>
          </w:p>
        </w:tc>
        <w:tc>
          <w:tcPr>
            <w:tcW w:w="957" w:type="dxa"/>
            <w:tcBorders>
              <w:right w:val="double" w:sz="4" w:space="0" w:color="auto"/>
            </w:tcBorders>
            <w:shd w:val="clear" w:color="auto" w:fill="auto"/>
            <w:vAlign w:val="center"/>
          </w:tcPr>
          <w:p w14:paraId="31945DD9" w14:textId="77777777" w:rsidR="00AC3E49" w:rsidRPr="002666CE" w:rsidRDefault="00AC3E49" w:rsidP="00AC3E49">
            <w:pPr>
              <w:jc w:val="center"/>
              <w:rPr>
                <w:sz w:val="20"/>
              </w:rPr>
            </w:pPr>
            <w:r w:rsidRPr="002666CE">
              <w:rPr>
                <w:sz w:val="20"/>
              </w:rPr>
              <w:t>90.1</w:t>
            </w:r>
          </w:p>
        </w:tc>
        <w:tc>
          <w:tcPr>
            <w:tcW w:w="956" w:type="dxa"/>
            <w:tcBorders>
              <w:left w:val="double" w:sz="4" w:space="0" w:color="auto"/>
            </w:tcBorders>
            <w:vAlign w:val="center"/>
          </w:tcPr>
          <w:p w14:paraId="23E12B1F" w14:textId="77777777" w:rsidR="00AC3E49" w:rsidRPr="002666CE" w:rsidRDefault="00AC3E49" w:rsidP="00AC3E49">
            <w:pPr>
              <w:jc w:val="center"/>
              <w:rPr>
                <w:sz w:val="20"/>
              </w:rPr>
            </w:pPr>
            <w:r w:rsidRPr="002666CE">
              <w:rPr>
                <w:sz w:val="20"/>
              </w:rPr>
              <w:t>91.7</w:t>
            </w:r>
          </w:p>
        </w:tc>
        <w:tc>
          <w:tcPr>
            <w:tcW w:w="956" w:type="dxa"/>
            <w:vAlign w:val="center"/>
          </w:tcPr>
          <w:p w14:paraId="103FFD36" w14:textId="77777777" w:rsidR="00AC3E49" w:rsidRPr="002666CE" w:rsidRDefault="00AC3E49" w:rsidP="00AC3E49">
            <w:pPr>
              <w:jc w:val="center"/>
              <w:rPr>
                <w:sz w:val="20"/>
              </w:rPr>
            </w:pPr>
            <w:r w:rsidRPr="002666CE">
              <w:rPr>
                <w:sz w:val="20"/>
              </w:rPr>
              <w:t>93.6</w:t>
            </w:r>
          </w:p>
        </w:tc>
        <w:tc>
          <w:tcPr>
            <w:tcW w:w="956" w:type="dxa"/>
            <w:vAlign w:val="center"/>
          </w:tcPr>
          <w:p w14:paraId="01E1B5E5" w14:textId="77777777" w:rsidR="00AC3E49" w:rsidRPr="002666CE" w:rsidRDefault="00AC3E49" w:rsidP="00AC3E49">
            <w:pPr>
              <w:jc w:val="center"/>
              <w:rPr>
                <w:sz w:val="20"/>
              </w:rPr>
            </w:pPr>
            <w:r w:rsidRPr="002666CE">
              <w:rPr>
                <w:sz w:val="20"/>
              </w:rPr>
              <w:t>93.0</w:t>
            </w:r>
          </w:p>
        </w:tc>
        <w:tc>
          <w:tcPr>
            <w:tcW w:w="957" w:type="dxa"/>
            <w:vAlign w:val="center"/>
          </w:tcPr>
          <w:p w14:paraId="4B0BCB49" w14:textId="77777777" w:rsidR="00AC3E49" w:rsidRPr="002666CE" w:rsidRDefault="00AC3E49" w:rsidP="00AC3E49">
            <w:pPr>
              <w:jc w:val="center"/>
              <w:rPr>
                <w:sz w:val="20"/>
              </w:rPr>
            </w:pPr>
            <w:r w:rsidRPr="002666CE">
              <w:rPr>
                <w:sz w:val="20"/>
              </w:rPr>
              <w:t>90.2</w:t>
            </w:r>
          </w:p>
        </w:tc>
      </w:tr>
      <w:tr w:rsidR="00AC3E49" w:rsidRPr="002666CE" w14:paraId="12A7F612" w14:textId="77777777" w:rsidTr="00AC3E49">
        <w:trPr>
          <w:trHeight w:val="300"/>
        </w:trPr>
        <w:tc>
          <w:tcPr>
            <w:tcW w:w="711" w:type="dxa"/>
            <w:shd w:val="clear" w:color="auto" w:fill="auto"/>
          </w:tcPr>
          <w:p w14:paraId="13381BF1" w14:textId="77777777" w:rsidR="00AC3E49" w:rsidRPr="002666CE" w:rsidRDefault="00AC3E49" w:rsidP="00AC3E49">
            <w:pPr>
              <w:jc w:val="right"/>
              <w:rPr>
                <w:sz w:val="20"/>
              </w:rPr>
            </w:pPr>
            <w:r w:rsidRPr="002666CE">
              <w:rPr>
                <w:sz w:val="20"/>
              </w:rPr>
              <w:t>22</w:t>
            </w:r>
          </w:p>
        </w:tc>
        <w:tc>
          <w:tcPr>
            <w:tcW w:w="711" w:type="dxa"/>
            <w:tcBorders>
              <w:right w:val="double" w:sz="4" w:space="0" w:color="auto"/>
            </w:tcBorders>
            <w:shd w:val="clear" w:color="auto" w:fill="auto"/>
          </w:tcPr>
          <w:p w14:paraId="6A94A771" w14:textId="77777777" w:rsidR="00AC3E49" w:rsidRPr="002666CE" w:rsidRDefault="00AC3E49" w:rsidP="00AC3E49">
            <w:pPr>
              <w:rPr>
                <w:sz w:val="20"/>
              </w:rPr>
            </w:pPr>
          </w:p>
        </w:tc>
        <w:tc>
          <w:tcPr>
            <w:tcW w:w="956" w:type="dxa"/>
            <w:tcBorders>
              <w:left w:val="double" w:sz="4" w:space="0" w:color="auto"/>
            </w:tcBorders>
            <w:shd w:val="clear" w:color="auto" w:fill="auto"/>
            <w:vAlign w:val="center"/>
          </w:tcPr>
          <w:p w14:paraId="63E89169" w14:textId="77777777" w:rsidR="00AC3E49" w:rsidRPr="002666CE" w:rsidRDefault="00AC3E49" w:rsidP="00AC3E49">
            <w:pPr>
              <w:jc w:val="center"/>
              <w:rPr>
                <w:sz w:val="20"/>
              </w:rPr>
            </w:pPr>
            <w:r w:rsidRPr="002666CE">
              <w:rPr>
                <w:sz w:val="20"/>
              </w:rPr>
              <w:t>92.7</w:t>
            </w:r>
          </w:p>
        </w:tc>
        <w:tc>
          <w:tcPr>
            <w:tcW w:w="956" w:type="dxa"/>
            <w:shd w:val="clear" w:color="auto" w:fill="auto"/>
            <w:vAlign w:val="center"/>
          </w:tcPr>
          <w:p w14:paraId="6C1F508B" w14:textId="77777777" w:rsidR="00AC3E49" w:rsidRPr="002666CE" w:rsidRDefault="00AC3E49" w:rsidP="00AC3E49">
            <w:pPr>
              <w:jc w:val="center"/>
              <w:rPr>
                <w:sz w:val="20"/>
              </w:rPr>
            </w:pPr>
            <w:r w:rsidRPr="002666CE">
              <w:rPr>
                <w:sz w:val="20"/>
              </w:rPr>
              <w:t>93.0</w:t>
            </w:r>
          </w:p>
        </w:tc>
        <w:tc>
          <w:tcPr>
            <w:tcW w:w="956" w:type="dxa"/>
            <w:shd w:val="clear" w:color="auto" w:fill="auto"/>
            <w:vAlign w:val="center"/>
          </w:tcPr>
          <w:p w14:paraId="0861D7D1" w14:textId="77777777" w:rsidR="00AC3E49" w:rsidRPr="002666CE" w:rsidRDefault="00AC3E49" w:rsidP="00AC3E49">
            <w:pPr>
              <w:jc w:val="center"/>
              <w:rPr>
                <w:sz w:val="20"/>
              </w:rPr>
            </w:pPr>
            <w:r w:rsidRPr="002666CE">
              <w:rPr>
                <w:sz w:val="20"/>
              </w:rPr>
              <w:t>92.2</w:t>
            </w:r>
          </w:p>
        </w:tc>
        <w:tc>
          <w:tcPr>
            <w:tcW w:w="957" w:type="dxa"/>
            <w:tcBorders>
              <w:right w:val="double" w:sz="4" w:space="0" w:color="auto"/>
            </w:tcBorders>
            <w:shd w:val="clear" w:color="auto" w:fill="auto"/>
            <w:vAlign w:val="center"/>
          </w:tcPr>
          <w:p w14:paraId="2CA10F05" w14:textId="77777777" w:rsidR="00AC3E49" w:rsidRPr="002666CE" w:rsidRDefault="00AC3E49" w:rsidP="00AC3E49">
            <w:pPr>
              <w:jc w:val="center"/>
              <w:rPr>
                <w:sz w:val="20"/>
              </w:rPr>
            </w:pPr>
            <w:r w:rsidRPr="002666CE">
              <w:rPr>
                <w:sz w:val="20"/>
              </w:rPr>
              <w:t>90.6</w:t>
            </w:r>
          </w:p>
        </w:tc>
        <w:tc>
          <w:tcPr>
            <w:tcW w:w="956" w:type="dxa"/>
            <w:tcBorders>
              <w:left w:val="double" w:sz="4" w:space="0" w:color="auto"/>
            </w:tcBorders>
            <w:vAlign w:val="center"/>
          </w:tcPr>
          <w:p w14:paraId="39C9FF18" w14:textId="77777777" w:rsidR="00AC3E49" w:rsidRPr="002666CE" w:rsidRDefault="00AC3E49" w:rsidP="00AC3E49">
            <w:pPr>
              <w:jc w:val="center"/>
              <w:rPr>
                <w:sz w:val="20"/>
              </w:rPr>
            </w:pPr>
            <w:r w:rsidRPr="002666CE">
              <w:rPr>
                <w:sz w:val="20"/>
              </w:rPr>
              <w:t>91.7</w:t>
            </w:r>
          </w:p>
        </w:tc>
        <w:tc>
          <w:tcPr>
            <w:tcW w:w="956" w:type="dxa"/>
            <w:vAlign w:val="center"/>
          </w:tcPr>
          <w:p w14:paraId="154C121D" w14:textId="77777777" w:rsidR="00AC3E49" w:rsidRPr="002666CE" w:rsidRDefault="00AC3E49" w:rsidP="00AC3E49">
            <w:pPr>
              <w:jc w:val="center"/>
              <w:rPr>
                <w:sz w:val="20"/>
              </w:rPr>
            </w:pPr>
            <w:r w:rsidRPr="002666CE">
              <w:rPr>
                <w:sz w:val="20"/>
              </w:rPr>
              <w:t>93.6</w:t>
            </w:r>
          </w:p>
        </w:tc>
        <w:tc>
          <w:tcPr>
            <w:tcW w:w="956" w:type="dxa"/>
            <w:vAlign w:val="center"/>
          </w:tcPr>
          <w:p w14:paraId="225FA692" w14:textId="77777777" w:rsidR="00AC3E49" w:rsidRPr="002666CE" w:rsidRDefault="00AC3E49" w:rsidP="00AC3E49">
            <w:pPr>
              <w:jc w:val="center"/>
              <w:rPr>
                <w:sz w:val="20"/>
              </w:rPr>
            </w:pPr>
            <w:r w:rsidRPr="002666CE">
              <w:rPr>
                <w:sz w:val="20"/>
              </w:rPr>
              <w:t>93.0</w:t>
            </w:r>
          </w:p>
        </w:tc>
        <w:tc>
          <w:tcPr>
            <w:tcW w:w="957" w:type="dxa"/>
            <w:vAlign w:val="center"/>
          </w:tcPr>
          <w:p w14:paraId="4A86062E" w14:textId="77777777" w:rsidR="00AC3E49" w:rsidRPr="002666CE" w:rsidRDefault="00AC3E49" w:rsidP="00AC3E49">
            <w:pPr>
              <w:jc w:val="center"/>
              <w:rPr>
                <w:sz w:val="20"/>
              </w:rPr>
            </w:pPr>
            <w:r w:rsidRPr="002666CE">
              <w:rPr>
                <w:sz w:val="20"/>
              </w:rPr>
              <w:t>91.7</w:t>
            </w:r>
          </w:p>
        </w:tc>
      </w:tr>
      <w:tr w:rsidR="00AC3E49" w:rsidRPr="002666CE" w14:paraId="637AC205" w14:textId="77777777" w:rsidTr="00AC3E49">
        <w:trPr>
          <w:trHeight w:val="300"/>
        </w:trPr>
        <w:tc>
          <w:tcPr>
            <w:tcW w:w="711" w:type="dxa"/>
            <w:shd w:val="clear" w:color="auto" w:fill="auto"/>
          </w:tcPr>
          <w:p w14:paraId="5097BE78" w14:textId="77777777" w:rsidR="00AC3E49" w:rsidRPr="002666CE" w:rsidRDefault="00AC3E49" w:rsidP="00AC3E49">
            <w:pPr>
              <w:jc w:val="right"/>
              <w:rPr>
                <w:sz w:val="20"/>
              </w:rPr>
            </w:pPr>
            <w:r w:rsidRPr="002666CE">
              <w:rPr>
                <w:sz w:val="20"/>
              </w:rPr>
              <w:t>30</w:t>
            </w:r>
          </w:p>
        </w:tc>
        <w:tc>
          <w:tcPr>
            <w:tcW w:w="711" w:type="dxa"/>
            <w:tcBorders>
              <w:right w:val="double" w:sz="4" w:space="0" w:color="auto"/>
            </w:tcBorders>
            <w:shd w:val="clear" w:color="auto" w:fill="auto"/>
          </w:tcPr>
          <w:p w14:paraId="6872E8B1" w14:textId="77777777" w:rsidR="00AC3E49" w:rsidRPr="002666CE" w:rsidRDefault="00AC3E49" w:rsidP="00AC3E49">
            <w:pPr>
              <w:rPr>
                <w:sz w:val="20"/>
              </w:rPr>
            </w:pPr>
          </w:p>
        </w:tc>
        <w:tc>
          <w:tcPr>
            <w:tcW w:w="956" w:type="dxa"/>
            <w:tcBorders>
              <w:left w:val="double" w:sz="4" w:space="0" w:color="auto"/>
            </w:tcBorders>
            <w:shd w:val="clear" w:color="auto" w:fill="auto"/>
            <w:vAlign w:val="center"/>
          </w:tcPr>
          <w:p w14:paraId="1B55CC1C" w14:textId="77777777" w:rsidR="00AC3E49" w:rsidRPr="002666CE" w:rsidRDefault="00AC3E49" w:rsidP="00AC3E49">
            <w:pPr>
              <w:jc w:val="center"/>
              <w:rPr>
                <w:sz w:val="20"/>
              </w:rPr>
            </w:pPr>
            <w:r w:rsidRPr="002666CE">
              <w:rPr>
                <w:sz w:val="20"/>
              </w:rPr>
              <w:t>93.3</w:t>
            </w:r>
          </w:p>
        </w:tc>
        <w:tc>
          <w:tcPr>
            <w:tcW w:w="956" w:type="dxa"/>
            <w:shd w:val="clear" w:color="auto" w:fill="auto"/>
            <w:vAlign w:val="center"/>
          </w:tcPr>
          <w:p w14:paraId="458400AC" w14:textId="77777777" w:rsidR="00AC3E49" w:rsidRPr="002666CE" w:rsidRDefault="00AC3E49" w:rsidP="00AC3E49">
            <w:pPr>
              <w:jc w:val="center"/>
              <w:rPr>
                <w:sz w:val="20"/>
              </w:rPr>
            </w:pPr>
            <w:r w:rsidRPr="002666CE">
              <w:rPr>
                <w:sz w:val="20"/>
              </w:rPr>
              <w:t>93.6</w:t>
            </w:r>
          </w:p>
        </w:tc>
        <w:tc>
          <w:tcPr>
            <w:tcW w:w="956" w:type="dxa"/>
            <w:shd w:val="clear" w:color="auto" w:fill="auto"/>
            <w:vAlign w:val="center"/>
          </w:tcPr>
          <w:p w14:paraId="741AB0A8" w14:textId="77777777" w:rsidR="00AC3E49" w:rsidRPr="002666CE" w:rsidRDefault="00AC3E49" w:rsidP="00AC3E49">
            <w:pPr>
              <w:jc w:val="center"/>
              <w:rPr>
                <w:sz w:val="20"/>
              </w:rPr>
            </w:pPr>
            <w:r w:rsidRPr="002666CE">
              <w:rPr>
                <w:sz w:val="20"/>
              </w:rPr>
              <w:t>92.9</w:t>
            </w:r>
          </w:p>
        </w:tc>
        <w:tc>
          <w:tcPr>
            <w:tcW w:w="957" w:type="dxa"/>
            <w:tcBorders>
              <w:right w:val="double" w:sz="4" w:space="0" w:color="auto"/>
            </w:tcBorders>
            <w:shd w:val="clear" w:color="auto" w:fill="auto"/>
            <w:vAlign w:val="center"/>
          </w:tcPr>
          <w:p w14:paraId="3EF805A2" w14:textId="77777777" w:rsidR="00AC3E49" w:rsidRPr="002666CE" w:rsidRDefault="00AC3E49" w:rsidP="00AC3E49">
            <w:pPr>
              <w:jc w:val="center"/>
              <w:rPr>
                <w:sz w:val="20"/>
              </w:rPr>
            </w:pPr>
            <w:r w:rsidRPr="002666CE">
              <w:rPr>
                <w:sz w:val="20"/>
              </w:rPr>
              <w:t>91.3</w:t>
            </w:r>
          </w:p>
        </w:tc>
        <w:tc>
          <w:tcPr>
            <w:tcW w:w="956" w:type="dxa"/>
            <w:tcBorders>
              <w:left w:val="double" w:sz="4" w:space="0" w:color="auto"/>
            </w:tcBorders>
            <w:vAlign w:val="center"/>
          </w:tcPr>
          <w:p w14:paraId="4BFCE135" w14:textId="77777777" w:rsidR="00AC3E49" w:rsidRPr="002666CE" w:rsidRDefault="00AC3E49" w:rsidP="00AC3E49">
            <w:pPr>
              <w:jc w:val="center"/>
              <w:rPr>
                <w:sz w:val="20"/>
              </w:rPr>
            </w:pPr>
            <w:r w:rsidRPr="002666CE">
              <w:rPr>
                <w:sz w:val="20"/>
              </w:rPr>
              <w:t>92.4</w:t>
            </w:r>
          </w:p>
        </w:tc>
        <w:tc>
          <w:tcPr>
            <w:tcW w:w="956" w:type="dxa"/>
            <w:vAlign w:val="center"/>
          </w:tcPr>
          <w:p w14:paraId="3F58816D" w14:textId="77777777" w:rsidR="00AC3E49" w:rsidRPr="002666CE" w:rsidRDefault="00AC3E49" w:rsidP="00AC3E49">
            <w:pPr>
              <w:jc w:val="center"/>
              <w:rPr>
                <w:sz w:val="20"/>
              </w:rPr>
            </w:pPr>
            <w:r w:rsidRPr="002666CE">
              <w:rPr>
                <w:sz w:val="20"/>
              </w:rPr>
              <w:t>94.1</w:t>
            </w:r>
          </w:p>
        </w:tc>
        <w:tc>
          <w:tcPr>
            <w:tcW w:w="956" w:type="dxa"/>
            <w:vAlign w:val="center"/>
          </w:tcPr>
          <w:p w14:paraId="4169FDE7" w14:textId="77777777" w:rsidR="00AC3E49" w:rsidRPr="002666CE" w:rsidRDefault="00AC3E49" w:rsidP="00AC3E49">
            <w:pPr>
              <w:jc w:val="center"/>
              <w:rPr>
                <w:sz w:val="20"/>
              </w:rPr>
            </w:pPr>
            <w:r w:rsidRPr="002666CE">
              <w:rPr>
                <w:sz w:val="20"/>
              </w:rPr>
              <w:t>94.1</w:t>
            </w:r>
          </w:p>
        </w:tc>
        <w:tc>
          <w:tcPr>
            <w:tcW w:w="957" w:type="dxa"/>
            <w:vAlign w:val="center"/>
          </w:tcPr>
          <w:p w14:paraId="1A3E4F74" w14:textId="77777777" w:rsidR="00AC3E49" w:rsidRPr="002666CE" w:rsidRDefault="00AC3E49" w:rsidP="00AC3E49">
            <w:pPr>
              <w:jc w:val="center"/>
              <w:rPr>
                <w:sz w:val="20"/>
              </w:rPr>
            </w:pPr>
            <w:r w:rsidRPr="002666CE">
              <w:rPr>
                <w:sz w:val="20"/>
              </w:rPr>
              <w:t>91.7</w:t>
            </w:r>
          </w:p>
        </w:tc>
      </w:tr>
      <w:tr w:rsidR="00AC3E49" w:rsidRPr="002666CE" w14:paraId="39B24AFD" w14:textId="77777777" w:rsidTr="00AC3E49">
        <w:trPr>
          <w:trHeight w:val="300"/>
        </w:trPr>
        <w:tc>
          <w:tcPr>
            <w:tcW w:w="711" w:type="dxa"/>
            <w:shd w:val="clear" w:color="auto" w:fill="auto"/>
          </w:tcPr>
          <w:p w14:paraId="77723273" w14:textId="77777777" w:rsidR="00AC3E49" w:rsidRPr="002666CE" w:rsidRDefault="00AC3E49" w:rsidP="00AC3E49">
            <w:pPr>
              <w:jc w:val="right"/>
              <w:rPr>
                <w:sz w:val="20"/>
              </w:rPr>
            </w:pPr>
            <w:r w:rsidRPr="002666CE">
              <w:rPr>
                <w:sz w:val="20"/>
              </w:rPr>
              <w:t>37</w:t>
            </w:r>
          </w:p>
        </w:tc>
        <w:tc>
          <w:tcPr>
            <w:tcW w:w="711" w:type="dxa"/>
            <w:tcBorders>
              <w:right w:val="double" w:sz="4" w:space="0" w:color="auto"/>
            </w:tcBorders>
            <w:shd w:val="clear" w:color="auto" w:fill="auto"/>
          </w:tcPr>
          <w:p w14:paraId="7306508C" w14:textId="77777777" w:rsidR="00AC3E49" w:rsidRPr="002666CE" w:rsidRDefault="00AC3E49" w:rsidP="00AC3E49">
            <w:pPr>
              <w:rPr>
                <w:sz w:val="20"/>
              </w:rPr>
            </w:pPr>
          </w:p>
        </w:tc>
        <w:tc>
          <w:tcPr>
            <w:tcW w:w="956" w:type="dxa"/>
            <w:tcBorders>
              <w:left w:val="double" w:sz="4" w:space="0" w:color="auto"/>
            </w:tcBorders>
            <w:shd w:val="clear" w:color="auto" w:fill="auto"/>
            <w:vAlign w:val="center"/>
          </w:tcPr>
          <w:p w14:paraId="544D04EB" w14:textId="77777777" w:rsidR="00AC3E49" w:rsidRPr="002666CE" w:rsidRDefault="00AC3E49" w:rsidP="00AC3E49">
            <w:pPr>
              <w:jc w:val="center"/>
              <w:rPr>
                <w:sz w:val="20"/>
              </w:rPr>
            </w:pPr>
            <w:r w:rsidRPr="002666CE">
              <w:rPr>
                <w:sz w:val="20"/>
              </w:rPr>
              <w:t>93.7</w:t>
            </w:r>
          </w:p>
        </w:tc>
        <w:tc>
          <w:tcPr>
            <w:tcW w:w="956" w:type="dxa"/>
            <w:shd w:val="clear" w:color="auto" w:fill="auto"/>
            <w:vAlign w:val="center"/>
          </w:tcPr>
          <w:p w14:paraId="29C2812A" w14:textId="77777777" w:rsidR="00AC3E49" w:rsidRPr="002666CE" w:rsidRDefault="00AC3E49" w:rsidP="00AC3E49">
            <w:pPr>
              <w:jc w:val="center"/>
              <w:rPr>
                <w:sz w:val="20"/>
              </w:rPr>
            </w:pPr>
            <w:r w:rsidRPr="002666CE">
              <w:rPr>
                <w:sz w:val="20"/>
              </w:rPr>
              <w:t>93.9</w:t>
            </w:r>
          </w:p>
        </w:tc>
        <w:tc>
          <w:tcPr>
            <w:tcW w:w="956" w:type="dxa"/>
            <w:shd w:val="clear" w:color="auto" w:fill="auto"/>
            <w:vAlign w:val="center"/>
          </w:tcPr>
          <w:p w14:paraId="25E20146" w14:textId="77777777" w:rsidR="00AC3E49" w:rsidRPr="002666CE" w:rsidRDefault="00AC3E49" w:rsidP="00AC3E49">
            <w:pPr>
              <w:jc w:val="center"/>
              <w:rPr>
                <w:sz w:val="20"/>
              </w:rPr>
            </w:pPr>
            <w:r w:rsidRPr="002666CE">
              <w:rPr>
                <w:sz w:val="20"/>
              </w:rPr>
              <w:t>93.3</w:t>
            </w:r>
          </w:p>
        </w:tc>
        <w:tc>
          <w:tcPr>
            <w:tcW w:w="957" w:type="dxa"/>
            <w:tcBorders>
              <w:right w:val="double" w:sz="4" w:space="0" w:color="auto"/>
            </w:tcBorders>
            <w:shd w:val="clear" w:color="auto" w:fill="auto"/>
            <w:vAlign w:val="center"/>
          </w:tcPr>
          <w:p w14:paraId="6A57AC2D" w14:textId="77777777" w:rsidR="00AC3E49" w:rsidRPr="002666CE" w:rsidRDefault="00AC3E49" w:rsidP="00AC3E49">
            <w:pPr>
              <w:jc w:val="center"/>
              <w:rPr>
                <w:sz w:val="20"/>
              </w:rPr>
            </w:pPr>
            <w:r w:rsidRPr="002666CE">
              <w:rPr>
                <w:sz w:val="20"/>
              </w:rPr>
              <w:t>91.8</w:t>
            </w:r>
          </w:p>
        </w:tc>
        <w:tc>
          <w:tcPr>
            <w:tcW w:w="956" w:type="dxa"/>
            <w:tcBorders>
              <w:left w:val="double" w:sz="4" w:space="0" w:color="auto"/>
            </w:tcBorders>
            <w:vAlign w:val="center"/>
          </w:tcPr>
          <w:p w14:paraId="40751AB5" w14:textId="77777777" w:rsidR="00AC3E49" w:rsidRPr="002666CE" w:rsidRDefault="00AC3E49" w:rsidP="00AC3E49">
            <w:pPr>
              <w:jc w:val="center"/>
              <w:rPr>
                <w:sz w:val="20"/>
              </w:rPr>
            </w:pPr>
            <w:r w:rsidRPr="002666CE">
              <w:rPr>
                <w:sz w:val="20"/>
              </w:rPr>
              <w:t>93.0</w:t>
            </w:r>
          </w:p>
        </w:tc>
        <w:tc>
          <w:tcPr>
            <w:tcW w:w="956" w:type="dxa"/>
            <w:vAlign w:val="center"/>
          </w:tcPr>
          <w:p w14:paraId="678E5BDB" w14:textId="77777777" w:rsidR="00AC3E49" w:rsidRPr="002666CE" w:rsidRDefault="00AC3E49" w:rsidP="00AC3E49">
            <w:pPr>
              <w:jc w:val="center"/>
              <w:rPr>
                <w:sz w:val="20"/>
              </w:rPr>
            </w:pPr>
            <w:r w:rsidRPr="002666CE">
              <w:rPr>
                <w:sz w:val="20"/>
              </w:rPr>
              <w:t>94.5</w:t>
            </w:r>
          </w:p>
        </w:tc>
        <w:tc>
          <w:tcPr>
            <w:tcW w:w="956" w:type="dxa"/>
            <w:vAlign w:val="center"/>
          </w:tcPr>
          <w:p w14:paraId="5B66D30C" w14:textId="77777777" w:rsidR="00AC3E49" w:rsidRPr="002666CE" w:rsidRDefault="00AC3E49" w:rsidP="00AC3E49">
            <w:pPr>
              <w:jc w:val="center"/>
              <w:rPr>
                <w:sz w:val="20"/>
              </w:rPr>
            </w:pPr>
            <w:r w:rsidRPr="002666CE">
              <w:rPr>
                <w:sz w:val="20"/>
              </w:rPr>
              <w:t>94.1</w:t>
            </w:r>
          </w:p>
        </w:tc>
        <w:tc>
          <w:tcPr>
            <w:tcW w:w="957" w:type="dxa"/>
            <w:vAlign w:val="center"/>
          </w:tcPr>
          <w:p w14:paraId="12BB622E" w14:textId="77777777" w:rsidR="00AC3E49" w:rsidRPr="002666CE" w:rsidRDefault="00AC3E49" w:rsidP="00AC3E49">
            <w:pPr>
              <w:jc w:val="center"/>
              <w:rPr>
                <w:sz w:val="20"/>
              </w:rPr>
            </w:pPr>
            <w:r w:rsidRPr="002666CE">
              <w:rPr>
                <w:sz w:val="20"/>
              </w:rPr>
              <w:t>92.4</w:t>
            </w:r>
          </w:p>
        </w:tc>
      </w:tr>
      <w:tr w:rsidR="00AC3E49" w:rsidRPr="002666CE" w14:paraId="04AD884F" w14:textId="77777777" w:rsidTr="00AC3E49">
        <w:trPr>
          <w:trHeight w:val="300"/>
        </w:trPr>
        <w:tc>
          <w:tcPr>
            <w:tcW w:w="711" w:type="dxa"/>
            <w:shd w:val="clear" w:color="auto" w:fill="auto"/>
          </w:tcPr>
          <w:p w14:paraId="07F3A24E" w14:textId="77777777" w:rsidR="00AC3E49" w:rsidRPr="002666CE" w:rsidRDefault="00AC3E49" w:rsidP="00AC3E49">
            <w:pPr>
              <w:jc w:val="right"/>
              <w:rPr>
                <w:sz w:val="20"/>
              </w:rPr>
            </w:pPr>
            <w:r w:rsidRPr="002666CE">
              <w:rPr>
                <w:sz w:val="20"/>
              </w:rPr>
              <w:t>45</w:t>
            </w:r>
          </w:p>
        </w:tc>
        <w:tc>
          <w:tcPr>
            <w:tcW w:w="711" w:type="dxa"/>
            <w:tcBorders>
              <w:right w:val="double" w:sz="4" w:space="0" w:color="auto"/>
            </w:tcBorders>
            <w:shd w:val="clear" w:color="auto" w:fill="auto"/>
          </w:tcPr>
          <w:p w14:paraId="28A64E5F" w14:textId="77777777" w:rsidR="00AC3E49" w:rsidRPr="002666CE" w:rsidRDefault="00AC3E49" w:rsidP="00AC3E49">
            <w:pPr>
              <w:rPr>
                <w:sz w:val="20"/>
              </w:rPr>
            </w:pPr>
          </w:p>
        </w:tc>
        <w:tc>
          <w:tcPr>
            <w:tcW w:w="956" w:type="dxa"/>
            <w:tcBorders>
              <w:left w:val="double" w:sz="4" w:space="0" w:color="auto"/>
            </w:tcBorders>
            <w:shd w:val="clear" w:color="auto" w:fill="auto"/>
            <w:vAlign w:val="center"/>
          </w:tcPr>
          <w:p w14:paraId="0F1969A8" w14:textId="77777777" w:rsidR="00AC3E49" w:rsidRPr="002666CE" w:rsidRDefault="00AC3E49" w:rsidP="00AC3E49">
            <w:pPr>
              <w:jc w:val="center"/>
              <w:rPr>
                <w:sz w:val="20"/>
              </w:rPr>
            </w:pPr>
            <w:r w:rsidRPr="002666CE">
              <w:rPr>
                <w:sz w:val="20"/>
              </w:rPr>
              <w:t>94.0</w:t>
            </w:r>
          </w:p>
        </w:tc>
        <w:tc>
          <w:tcPr>
            <w:tcW w:w="956" w:type="dxa"/>
            <w:shd w:val="clear" w:color="auto" w:fill="auto"/>
            <w:vAlign w:val="center"/>
          </w:tcPr>
          <w:p w14:paraId="5CF70F05" w14:textId="77777777" w:rsidR="00AC3E49" w:rsidRPr="002666CE" w:rsidRDefault="00AC3E49" w:rsidP="00AC3E49">
            <w:pPr>
              <w:jc w:val="center"/>
              <w:rPr>
                <w:sz w:val="20"/>
              </w:rPr>
            </w:pPr>
            <w:r w:rsidRPr="002666CE">
              <w:rPr>
                <w:sz w:val="20"/>
              </w:rPr>
              <w:t>94.2</w:t>
            </w:r>
          </w:p>
        </w:tc>
        <w:tc>
          <w:tcPr>
            <w:tcW w:w="956" w:type="dxa"/>
            <w:shd w:val="clear" w:color="auto" w:fill="auto"/>
            <w:vAlign w:val="center"/>
          </w:tcPr>
          <w:p w14:paraId="0D082D7A" w14:textId="77777777" w:rsidR="00AC3E49" w:rsidRPr="002666CE" w:rsidRDefault="00AC3E49" w:rsidP="00AC3E49">
            <w:pPr>
              <w:jc w:val="center"/>
              <w:rPr>
                <w:sz w:val="20"/>
              </w:rPr>
            </w:pPr>
            <w:r w:rsidRPr="002666CE">
              <w:rPr>
                <w:sz w:val="20"/>
              </w:rPr>
              <w:t>93.7</w:t>
            </w:r>
          </w:p>
        </w:tc>
        <w:tc>
          <w:tcPr>
            <w:tcW w:w="957" w:type="dxa"/>
            <w:tcBorders>
              <w:right w:val="double" w:sz="4" w:space="0" w:color="auto"/>
            </w:tcBorders>
            <w:shd w:val="clear" w:color="auto" w:fill="auto"/>
            <w:vAlign w:val="center"/>
          </w:tcPr>
          <w:p w14:paraId="0DC56210" w14:textId="77777777" w:rsidR="00AC3E49" w:rsidRPr="002666CE" w:rsidRDefault="00AC3E49" w:rsidP="00AC3E49">
            <w:pPr>
              <w:jc w:val="center"/>
              <w:rPr>
                <w:sz w:val="20"/>
              </w:rPr>
            </w:pPr>
            <w:r w:rsidRPr="002666CE">
              <w:rPr>
                <w:sz w:val="20"/>
              </w:rPr>
              <w:t>92.2</w:t>
            </w:r>
          </w:p>
        </w:tc>
        <w:tc>
          <w:tcPr>
            <w:tcW w:w="956" w:type="dxa"/>
            <w:tcBorders>
              <w:left w:val="double" w:sz="4" w:space="0" w:color="auto"/>
            </w:tcBorders>
            <w:vAlign w:val="center"/>
          </w:tcPr>
          <w:p w14:paraId="684FB0E3" w14:textId="77777777" w:rsidR="00AC3E49" w:rsidRPr="002666CE" w:rsidRDefault="00AC3E49" w:rsidP="00AC3E49">
            <w:pPr>
              <w:jc w:val="center"/>
              <w:rPr>
                <w:sz w:val="20"/>
              </w:rPr>
            </w:pPr>
            <w:r w:rsidRPr="002666CE">
              <w:rPr>
                <w:sz w:val="20"/>
              </w:rPr>
              <w:t>93.6</w:t>
            </w:r>
          </w:p>
        </w:tc>
        <w:tc>
          <w:tcPr>
            <w:tcW w:w="956" w:type="dxa"/>
            <w:vAlign w:val="center"/>
          </w:tcPr>
          <w:p w14:paraId="5441F3B1" w14:textId="77777777" w:rsidR="00AC3E49" w:rsidRPr="002666CE" w:rsidRDefault="00AC3E49" w:rsidP="00AC3E49">
            <w:pPr>
              <w:jc w:val="center"/>
              <w:rPr>
                <w:sz w:val="20"/>
              </w:rPr>
            </w:pPr>
            <w:r w:rsidRPr="002666CE">
              <w:rPr>
                <w:sz w:val="20"/>
              </w:rPr>
              <w:t>95.0</w:t>
            </w:r>
          </w:p>
        </w:tc>
        <w:tc>
          <w:tcPr>
            <w:tcW w:w="956" w:type="dxa"/>
            <w:vAlign w:val="center"/>
          </w:tcPr>
          <w:p w14:paraId="012EB77A" w14:textId="77777777" w:rsidR="00AC3E49" w:rsidRPr="002666CE" w:rsidRDefault="00AC3E49" w:rsidP="00AC3E49">
            <w:pPr>
              <w:jc w:val="center"/>
              <w:rPr>
                <w:sz w:val="20"/>
              </w:rPr>
            </w:pPr>
            <w:r w:rsidRPr="002666CE">
              <w:rPr>
                <w:sz w:val="20"/>
              </w:rPr>
              <w:t>94.5</w:t>
            </w:r>
          </w:p>
        </w:tc>
        <w:tc>
          <w:tcPr>
            <w:tcW w:w="957" w:type="dxa"/>
            <w:vAlign w:val="center"/>
          </w:tcPr>
          <w:p w14:paraId="7841858E" w14:textId="77777777" w:rsidR="00AC3E49" w:rsidRPr="002666CE" w:rsidRDefault="00AC3E49" w:rsidP="00AC3E49">
            <w:pPr>
              <w:jc w:val="center"/>
              <w:rPr>
                <w:sz w:val="20"/>
              </w:rPr>
            </w:pPr>
            <w:r w:rsidRPr="002666CE">
              <w:rPr>
                <w:sz w:val="20"/>
              </w:rPr>
              <w:t>92.4</w:t>
            </w:r>
          </w:p>
        </w:tc>
      </w:tr>
      <w:tr w:rsidR="00AC3E49" w:rsidRPr="002666CE" w14:paraId="5B812891" w14:textId="77777777" w:rsidTr="00AC3E49">
        <w:trPr>
          <w:trHeight w:val="300"/>
        </w:trPr>
        <w:tc>
          <w:tcPr>
            <w:tcW w:w="711" w:type="dxa"/>
            <w:shd w:val="clear" w:color="auto" w:fill="auto"/>
          </w:tcPr>
          <w:p w14:paraId="1052F720" w14:textId="77777777" w:rsidR="00AC3E49" w:rsidRPr="002666CE" w:rsidRDefault="00AC3E49" w:rsidP="00AC3E49">
            <w:pPr>
              <w:jc w:val="right"/>
              <w:rPr>
                <w:sz w:val="20"/>
              </w:rPr>
            </w:pPr>
            <w:r w:rsidRPr="002666CE">
              <w:rPr>
                <w:sz w:val="20"/>
              </w:rPr>
              <w:t>55</w:t>
            </w:r>
          </w:p>
        </w:tc>
        <w:tc>
          <w:tcPr>
            <w:tcW w:w="711" w:type="dxa"/>
            <w:tcBorders>
              <w:right w:val="double" w:sz="4" w:space="0" w:color="auto"/>
            </w:tcBorders>
            <w:shd w:val="clear" w:color="auto" w:fill="auto"/>
          </w:tcPr>
          <w:p w14:paraId="59DF317C" w14:textId="77777777" w:rsidR="00AC3E49" w:rsidRPr="002666CE" w:rsidRDefault="00AC3E49" w:rsidP="00AC3E49">
            <w:pPr>
              <w:rPr>
                <w:sz w:val="20"/>
              </w:rPr>
            </w:pPr>
          </w:p>
        </w:tc>
        <w:tc>
          <w:tcPr>
            <w:tcW w:w="956" w:type="dxa"/>
            <w:tcBorders>
              <w:left w:val="double" w:sz="4" w:space="0" w:color="auto"/>
            </w:tcBorders>
            <w:shd w:val="clear" w:color="auto" w:fill="auto"/>
            <w:vAlign w:val="center"/>
          </w:tcPr>
          <w:p w14:paraId="627A37FD" w14:textId="77777777" w:rsidR="00AC3E49" w:rsidRPr="002666CE" w:rsidRDefault="00AC3E49" w:rsidP="00AC3E49">
            <w:pPr>
              <w:jc w:val="center"/>
              <w:rPr>
                <w:sz w:val="20"/>
              </w:rPr>
            </w:pPr>
            <w:r w:rsidRPr="002666CE">
              <w:rPr>
                <w:sz w:val="20"/>
              </w:rPr>
              <w:t>94.3</w:t>
            </w:r>
          </w:p>
        </w:tc>
        <w:tc>
          <w:tcPr>
            <w:tcW w:w="956" w:type="dxa"/>
            <w:shd w:val="clear" w:color="auto" w:fill="auto"/>
            <w:vAlign w:val="center"/>
          </w:tcPr>
          <w:p w14:paraId="05C2CBDE" w14:textId="77777777" w:rsidR="00AC3E49" w:rsidRPr="002666CE" w:rsidRDefault="00AC3E49" w:rsidP="00AC3E49">
            <w:pPr>
              <w:jc w:val="center"/>
              <w:rPr>
                <w:sz w:val="20"/>
              </w:rPr>
            </w:pPr>
            <w:r w:rsidRPr="002666CE">
              <w:rPr>
                <w:sz w:val="20"/>
              </w:rPr>
              <w:t>94.6</w:t>
            </w:r>
          </w:p>
        </w:tc>
        <w:tc>
          <w:tcPr>
            <w:tcW w:w="956" w:type="dxa"/>
            <w:shd w:val="clear" w:color="auto" w:fill="auto"/>
            <w:vAlign w:val="center"/>
          </w:tcPr>
          <w:p w14:paraId="1D13A6CB" w14:textId="77777777" w:rsidR="00AC3E49" w:rsidRPr="002666CE" w:rsidRDefault="00AC3E49" w:rsidP="00AC3E49">
            <w:pPr>
              <w:jc w:val="center"/>
              <w:rPr>
                <w:sz w:val="20"/>
              </w:rPr>
            </w:pPr>
            <w:r w:rsidRPr="002666CE">
              <w:rPr>
                <w:sz w:val="20"/>
              </w:rPr>
              <w:t>94.1</w:t>
            </w:r>
          </w:p>
        </w:tc>
        <w:tc>
          <w:tcPr>
            <w:tcW w:w="957" w:type="dxa"/>
            <w:tcBorders>
              <w:right w:val="double" w:sz="4" w:space="0" w:color="auto"/>
            </w:tcBorders>
            <w:shd w:val="clear" w:color="auto" w:fill="auto"/>
            <w:vAlign w:val="center"/>
          </w:tcPr>
          <w:p w14:paraId="15F2747E" w14:textId="77777777" w:rsidR="00AC3E49" w:rsidRPr="002666CE" w:rsidRDefault="00AC3E49" w:rsidP="00AC3E49">
            <w:pPr>
              <w:jc w:val="center"/>
              <w:rPr>
                <w:sz w:val="20"/>
              </w:rPr>
            </w:pPr>
            <w:r w:rsidRPr="002666CE">
              <w:rPr>
                <w:sz w:val="20"/>
              </w:rPr>
              <w:t>92.5</w:t>
            </w:r>
          </w:p>
        </w:tc>
        <w:tc>
          <w:tcPr>
            <w:tcW w:w="956" w:type="dxa"/>
            <w:tcBorders>
              <w:left w:val="double" w:sz="4" w:space="0" w:color="auto"/>
            </w:tcBorders>
            <w:vAlign w:val="center"/>
          </w:tcPr>
          <w:p w14:paraId="116BC8D6" w14:textId="77777777" w:rsidR="00AC3E49" w:rsidRPr="002666CE" w:rsidRDefault="00AC3E49" w:rsidP="00AC3E49">
            <w:pPr>
              <w:jc w:val="center"/>
              <w:rPr>
                <w:sz w:val="20"/>
              </w:rPr>
            </w:pPr>
            <w:r w:rsidRPr="002666CE">
              <w:rPr>
                <w:sz w:val="20"/>
              </w:rPr>
              <w:t>93.6</w:t>
            </w:r>
          </w:p>
        </w:tc>
        <w:tc>
          <w:tcPr>
            <w:tcW w:w="956" w:type="dxa"/>
            <w:vAlign w:val="center"/>
          </w:tcPr>
          <w:p w14:paraId="6F048305" w14:textId="77777777" w:rsidR="00AC3E49" w:rsidRPr="002666CE" w:rsidRDefault="00AC3E49" w:rsidP="00AC3E49">
            <w:pPr>
              <w:jc w:val="center"/>
              <w:rPr>
                <w:sz w:val="20"/>
              </w:rPr>
            </w:pPr>
            <w:r w:rsidRPr="002666CE">
              <w:rPr>
                <w:sz w:val="20"/>
              </w:rPr>
              <w:t>95.4</w:t>
            </w:r>
          </w:p>
        </w:tc>
        <w:tc>
          <w:tcPr>
            <w:tcW w:w="956" w:type="dxa"/>
            <w:vAlign w:val="center"/>
          </w:tcPr>
          <w:p w14:paraId="1B234962" w14:textId="77777777" w:rsidR="00AC3E49" w:rsidRPr="002666CE" w:rsidRDefault="00AC3E49" w:rsidP="00AC3E49">
            <w:pPr>
              <w:jc w:val="center"/>
              <w:rPr>
                <w:sz w:val="20"/>
              </w:rPr>
            </w:pPr>
            <w:r w:rsidRPr="002666CE">
              <w:rPr>
                <w:sz w:val="20"/>
              </w:rPr>
              <w:t>94.5</w:t>
            </w:r>
          </w:p>
        </w:tc>
        <w:tc>
          <w:tcPr>
            <w:tcW w:w="957" w:type="dxa"/>
            <w:vAlign w:val="center"/>
          </w:tcPr>
          <w:p w14:paraId="33C3041A" w14:textId="77777777" w:rsidR="00AC3E49" w:rsidRPr="002666CE" w:rsidRDefault="00AC3E49" w:rsidP="00AC3E49">
            <w:pPr>
              <w:jc w:val="center"/>
              <w:rPr>
                <w:sz w:val="20"/>
              </w:rPr>
            </w:pPr>
            <w:r w:rsidRPr="002666CE">
              <w:rPr>
                <w:sz w:val="20"/>
              </w:rPr>
              <w:t>93.6</w:t>
            </w:r>
          </w:p>
        </w:tc>
      </w:tr>
      <w:tr w:rsidR="00AC3E49" w:rsidRPr="002666CE" w14:paraId="0EA131D1" w14:textId="77777777" w:rsidTr="00AC3E49">
        <w:trPr>
          <w:trHeight w:val="300"/>
        </w:trPr>
        <w:tc>
          <w:tcPr>
            <w:tcW w:w="711" w:type="dxa"/>
            <w:shd w:val="clear" w:color="auto" w:fill="auto"/>
          </w:tcPr>
          <w:p w14:paraId="04FE3BB0" w14:textId="77777777" w:rsidR="00AC3E49" w:rsidRPr="002666CE" w:rsidRDefault="00AC3E49" w:rsidP="00AC3E49">
            <w:pPr>
              <w:jc w:val="right"/>
              <w:rPr>
                <w:sz w:val="20"/>
              </w:rPr>
            </w:pPr>
            <w:r w:rsidRPr="002666CE">
              <w:rPr>
                <w:sz w:val="20"/>
              </w:rPr>
              <w:t>75</w:t>
            </w:r>
          </w:p>
        </w:tc>
        <w:tc>
          <w:tcPr>
            <w:tcW w:w="711" w:type="dxa"/>
            <w:tcBorders>
              <w:right w:val="double" w:sz="4" w:space="0" w:color="auto"/>
            </w:tcBorders>
            <w:shd w:val="clear" w:color="auto" w:fill="auto"/>
          </w:tcPr>
          <w:p w14:paraId="28448FD4" w14:textId="77777777" w:rsidR="00AC3E49" w:rsidRPr="002666CE" w:rsidRDefault="00AC3E49" w:rsidP="00AC3E49">
            <w:pPr>
              <w:rPr>
                <w:sz w:val="20"/>
              </w:rPr>
            </w:pPr>
          </w:p>
        </w:tc>
        <w:tc>
          <w:tcPr>
            <w:tcW w:w="956" w:type="dxa"/>
            <w:tcBorders>
              <w:left w:val="double" w:sz="4" w:space="0" w:color="auto"/>
            </w:tcBorders>
            <w:shd w:val="clear" w:color="auto" w:fill="auto"/>
            <w:vAlign w:val="center"/>
          </w:tcPr>
          <w:p w14:paraId="694E7707" w14:textId="77777777" w:rsidR="00AC3E49" w:rsidRPr="002666CE" w:rsidRDefault="00AC3E49" w:rsidP="00AC3E49">
            <w:pPr>
              <w:jc w:val="center"/>
              <w:rPr>
                <w:sz w:val="20"/>
              </w:rPr>
            </w:pPr>
            <w:r w:rsidRPr="002666CE">
              <w:rPr>
                <w:sz w:val="20"/>
              </w:rPr>
              <w:t>94.7</w:t>
            </w:r>
          </w:p>
        </w:tc>
        <w:tc>
          <w:tcPr>
            <w:tcW w:w="956" w:type="dxa"/>
            <w:shd w:val="clear" w:color="auto" w:fill="auto"/>
            <w:vAlign w:val="center"/>
          </w:tcPr>
          <w:p w14:paraId="02393E88" w14:textId="77777777" w:rsidR="00AC3E49" w:rsidRPr="002666CE" w:rsidRDefault="00AC3E49" w:rsidP="00AC3E49">
            <w:pPr>
              <w:jc w:val="center"/>
              <w:rPr>
                <w:sz w:val="20"/>
              </w:rPr>
            </w:pPr>
            <w:r w:rsidRPr="002666CE">
              <w:rPr>
                <w:sz w:val="20"/>
              </w:rPr>
              <w:t>95.0</w:t>
            </w:r>
          </w:p>
        </w:tc>
        <w:tc>
          <w:tcPr>
            <w:tcW w:w="956" w:type="dxa"/>
            <w:shd w:val="clear" w:color="auto" w:fill="auto"/>
            <w:vAlign w:val="center"/>
          </w:tcPr>
          <w:p w14:paraId="6920ABF7" w14:textId="77777777" w:rsidR="00AC3E49" w:rsidRPr="002666CE" w:rsidRDefault="00AC3E49" w:rsidP="00AC3E49">
            <w:pPr>
              <w:jc w:val="center"/>
              <w:rPr>
                <w:sz w:val="20"/>
              </w:rPr>
            </w:pPr>
            <w:r w:rsidRPr="002666CE">
              <w:rPr>
                <w:sz w:val="20"/>
              </w:rPr>
              <w:t>94.6</w:t>
            </w:r>
          </w:p>
        </w:tc>
        <w:tc>
          <w:tcPr>
            <w:tcW w:w="957" w:type="dxa"/>
            <w:tcBorders>
              <w:right w:val="double" w:sz="4" w:space="0" w:color="auto"/>
            </w:tcBorders>
            <w:shd w:val="clear" w:color="auto" w:fill="auto"/>
            <w:vAlign w:val="center"/>
          </w:tcPr>
          <w:p w14:paraId="2572044B" w14:textId="77777777" w:rsidR="00AC3E49" w:rsidRPr="002666CE" w:rsidRDefault="00AC3E49" w:rsidP="00AC3E49">
            <w:pPr>
              <w:jc w:val="center"/>
              <w:rPr>
                <w:sz w:val="20"/>
              </w:rPr>
            </w:pPr>
            <w:r w:rsidRPr="002666CE">
              <w:rPr>
                <w:sz w:val="20"/>
              </w:rPr>
              <w:t>93.1</w:t>
            </w:r>
          </w:p>
        </w:tc>
        <w:tc>
          <w:tcPr>
            <w:tcW w:w="956" w:type="dxa"/>
            <w:tcBorders>
              <w:left w:val="double" w:sz="4" w:space="0" w:color="auto"/>
            </w:tcBorders>
            <w:vAlign w:val="center"/>
          </w:tcPr>
          <w:p w14:paraId="221B6865" w14:textId="77777777" w:rsidR="00AC3E49" w:rsidRPr="002666CE" w:rsidRDefault="00AC3E49" w:rsidP="00AC3E49">
            <w:pPr>
              <w:jc w:val="center"/>
              <w:rPr>
                <w:sz w:val="20"/>
              </w:rPr>
            </w:pPr>
            <w:r w:rsidRPr="002666CE">
              <w:rPr>
                <w:sz w:val="20"/>
              </w:rPr>
              <w:t>94.1</w:t>
            </w:r>
          </w:p>
        </w:tc>
        <w:tc>
          <w:tcPr>
            <w:tcW w:w="956" w:type="dxa"/>
            <w:vAlign w:val="center"/>
          </w:tcPr>
          <w:p w14:paraId="1080B88C" w14:textId="77777777" w:rsidR="00AC3E49" w:rsidRPr="002666CE" w:rsidRDefault="00AC3E49" w:rsidP="00AC3E49">
            <w:pPr>
              <w:jc w:val="center"/>
              <w:rPr>
                <w:sz w:val="20"/>
              </w:rPr>
            </w:pPr>
            <w:r w:rsidRPr="002666CE">
              <w:rPr>
                <w:sz w:val="20"/>
              </w:rPr>
              <w:t>95.4</w:t>
            </w:r>
          </w:p>
        </w:tc>
        <w:tc>
          <w:tcPr>
            <w:tcW w:w="956" w:type="dxa"/>
            <w:vAlign w:val="center"/>
          </w:tcPr>
          <w:p w14:paraId="35347BC5" w14:textId="77777777" w:rsidR="00AC3E49" w:rsidRPr="002666CE" w:rsidRDefault="00AC3E49" w:rsidP="00AC3E49">
            <w:pPr>
              <w:jc w:val="center"/>
              <w:rPr>
                <w:sz w:val="20"/>
              </w:rPr>
            </w:pPr>
            <w:r w:rsidRPr="002666CE">
              <w:rPr>
                <w:sz w:val="20"/>
              </w:rPr>
              <w:t>95.0</w:t>
            </w:r>
          </w:p>
        </w:tc>
        <w:tc>
          <w:tcPr>
            <w:tcW w:w="957" w:type="dxa"/>
            <w:vAlign w:val="center"/>
          </w:tcPr>
          <w:p w14:paraId="397D1526" w14:textId="77777777" w:rsidR="00AC3E49" w:rsidRPr="002666CE" w:rsidRDefault="00AC3E49" w:rsidP="00AC3E49">
            <w:pPr>
              <w:jc w:val="center"/>
              <w:rPr>
                <w:sz w:val="20"/>
              </w:rPr>
            </w:pPr>
            <w:r w:rsidRPr="002666CE">
              <w:rPr>
                <w:sz w:val="20"/>
              </w:rPr>
              <w:t>93.6</w:t>
            </w:r>
          </w:p>
        </w:tc>
      </w:tr>
      <w:tr w:rsidR="00AC3E49" w:rsidRPr="002666CE" w14:paraId="50BE6117" w14:textId="77777777" w:rsidTr="00AC3E49">
        <w:trPr>
          <w:trHeight w:val="300"/>
        </w:trPr>
        <w:tc>
          <w:tcPr>
            <w:tcW w:w="711" w:type="dxa"/>
            <w:shd w:val="clear" w:color="auto" w:fill="auto"/>
          </w:tcPr>
          <w:p w14:paraId="5900DEB0" w14:textId="77777777" w:rsidR="00AC3E49" w:rsidRPr="002666CE" w:rsidRDefault="00AC3E49" w:rsidP="00AC3E49">
            <w:pPr>
              <w:jc w:val="right"/>
              <w:rPr>
                <w:sz w:val="20"/>
              </w:rPr>
            </w:pPr>
            <w:r w:rsidRPr="002666CE">
              <w:rPr>
                <w:sz w:val="20"/>
              </w:rPr>
              <w:t>90</w:t>
            </w:r>
          </w:p>
        </w:tc>
        <w:tc>
          <w:tcPr>
            <w:tcW w:w="711" w:type="dxa"/>
            <w:tcBorders>
              <w:right w:val="double" w:sz="4" w:space="0" w:color="auto"/>
            </w:tcBorders>
            <w:shd w:val="clear" w:color="auto" w:fill="auto"/>
          </w:tcPr>
          <w:p w14:paraId="116BF5E2" w14:textId="77777777" w:rsidR="00AC3E49" w:rsidRPr="002666CE" w:rsidRDefault="00AC3E49" w:rsidP="00AC3E49">
            <w:pPr>
              <w:rPr>
                <w:sz w:val="20"/>
              </w:rPr>
            </w:pPr>
          </w:p>
        </w:tc>
        <w:tc>
          <w:tcPr>
            <w:tcW w:w="956" w:type="dxa"/>
            <w:tcBorders>
              <w:left w:val="double" w:sz="4" w:space="0" w:color="auto"/>
            </w:tcBorders>
            <w:shd w:val="clear" w:color="auto" w:fill="auto"/>
            <w:vAlign w:val="center"/>
          </w:tcPr>
          <w:p w14:paraId="75C4A0D0" w14:textId="77777777" w:rsidR="00AC3E49" w:rsidRPr="002666CE" w:rsidRDefault="00AC3E49" w:rsidP="00AC3E49">
            <w:pPr>
              <w:jc w:val="center"/>
              <w:rPr>
                <w:sz w:val="20"/>
              </w:rPr>
            </w:pPr>
            <w:r w:rsidRPr="002666CE">
              <w:rPr>
                <w:sz w:val="20"/>
              </w:rPr>
              <w:t>95.0</w:t>
            </w:r>
          </w:p>
        </w:tc>
        <w:tc>
          <w:tcPr>
            <w:tcW w:w="956" w:type="dxa"/>
            <w:shd w:val="clear" w:color="auto" w:fill="auto"/>
            <w:vAlign w:val="center"/>
          </w:tcPr>
          <w:p w14:paraId="135A30DE" w14:textId="77777777" w:rsidR="00AC3E49" w:rsidRPr="002666CE" w:rsidRDefault="00AC3E49" w:rsidP="00AC3E49">
            <w:pPr>
              <w:jc w:val="center"/>
              <w:rPr>
                <w:sz w:val="20"/>
              </w:rPr>
            </w:pPr>
            <w:r w:rsidRPr="002666CE">
              <w:rPr>
                <w:sz w:val="20"/>
              </w:rPr>
              <w:t>95.2</w:t>
            </w:r>
          </w:p>
        </w:tc>
        <w:tc>
          <w:tcPr>
            <w:tcW w:w="956" w:type="dxa"/>
            <w:shd w:val="clear" w:color="auto" w:fill="auto"/>
            <w:vAlign w:val="center"/>
          </w:tcPr>
          <w:p w14:paraId="06117E4F" w14:textId="77777777" w:rsidR="00AC3E49" w:rsidRPr="002666CE" w:rsidRDefault="00AC3E49" w:rsidP="00AC3E49">
            <w:pPr>
              <w:jc w:val="center"/>
              <w:rPr>
                <w:sz w:val="20"/>
              </w:rPr>
            </w:pPr>
            <w:r w:rsidRPr="002666CE">
              <w:rPr>
                <w:sz w:val="20"/>
              </w:rPr>
              <w:t>94.9</w:t>
            </w:r>
          </w:p>
        </w:tc>
        <w:tc>
          <w:tcPr>
            <w:tcW w:w="957" w:type="dxa"/>
            <w:tcBorders>
              <w:right w:val="double" w:sz="4" w:space="0" w:color="auto"/>
            </w:tcBorders>
            <w:shd w:val="clear" w:color="auto" w:fill="auto"/>
            <w:vAlign w:val="center"/>
          </w:tcPr>
          <w:p w14:paraId="68273F04" w14:textId="77777777" w:rsidR="00AC3E49" w:rsidRPr="002666CE" w:rsidRDefault="00AC3E49" w:rsidP="00AC3E49">
            <w:pPr>
              <w:jc w:val="center"/>
              <w:rPr>
                <w:sz w:val="20"/>
              </w:rPr>
            </w:pPr>
            <w:r w:rsidRPr="002666CE">
              <w:rPr>
                <w:sz w:val="20"/>
              </w:rPr>
              <w:t>93.4</w:t>
            </w:r>
          </w:p>
        </w:tc>
        <w:tc>
          <w:tcPr>
            <w:tcW w:w="956" w:type="dxa"/>
            <w:tcBorders>
              <w:left w:val="double" w:sz="4" w:space="0" w:color="auto"/>
            </w:tcBorders>
            <w:vAlign w:val="center"/>
          </w:tcPr>
          <w:p w14:paraId="44A95DA3" w14:textId="77777777" w:rsidR="00AC3E49" w:rsidRPr="002666CE" w:rsidRDefault="00AC3E49" w:rsidP="00AC3E49">
            <w:pPr>
              <w:jc w:val="center"/>
              <w:rPr>
                <w:sz w:val="20"/>
              </w:rPr>
            </w:pPr>
            <w:r w:rsidRPr="002666CE">
              <w:rPr>
                <w:sz w:val="20"/>
              </w:rPr>
              <w:t>95.0</w:t>
            </w:r>
          </w:p>
        </w:tc>
        <w:tc>
          <w:tcPr>
            <w:tcW w:w="956" w:type="dxa"/>
            <w:vAlign w:val="center"/>
          </w:tcPr>
          <w:p w14:paraId="307A003F" w14:textId="77777777" w:rsidR="00AC3E49" w:rsidRPr="002666CE" w:rsidRDefault="00AC3E49" w:rsidP="00AC3E49">
            <w:pPr>
              <w:jc w:val="center"/>
              <w:rPr>
                <w:sz w:val="20"/>
              </w:rPr>
            </w:pPr>
            <w:r w:rsidRPr="002666CE">
              <w:rPr>
                <w:sz w:val="20"/>
              </w:rPr>
              <w:t>95.4</w:t>
            </w:r>
          </w:p>
        </w:tc>
        <w:tc>
          <w:tcPr>
            <w:tcW w:w="956" w:type="dxa"/>
            <w:vAlign w:val="center"/>
          </w:tcPr>
          <w:p w14:paraId="5368360B" w14:textId="77777777" w:rsidR="00AC3E49" w:rsidRPr="002666CE" w:rsidRDefault="00AC3E49" w:rsidP="00AC3E49">
            <w:pPr>
              <w:jc w:val="center"/>
              <w:rPr>
                <w:sz w:val="20"/>
              </w:rPr>
            </w:pPr>
            <w:r w:rsidRPr="002666CE">
              <w:rPr>
                <w:sz w:val="20"/>
              </w:rPr>
              <w:t>95.0</w:t>
            </w:r>
          </w:p>
        </w:tc>
        <w:tc>
          <w:tcPr>
            <w:tcW w:w="957" w:type="dxa"/>
            <w:vAlign w:val="center"/>
          </w:tcPr>
          <w:p w14:paraId="5FEE36EF" w14:textId="77777777" w:rsidR="00AC3E49" w:rsidRPr="002666CE" w:rsidRDefault="00AC3E49" w:rsidP="00AC3E49">
            <w:pPr>
              <w:jc w:val="center"/>
              <w:rPr>
                <w:sz w:val="20"/>
              </w:rPr>
            </w:pPr>
            <w:r w:rsidRPr="002666CE">
              <w:rPr>
                <w:sz w:val="20"/>
              </w:rPr>
              <w:t>94.1</w:t>
            </w:r>
          </w:p>
        </w:tc>
      </w:tr>
      <w:tr w:rsidR="00AC3E49" w:rsidRPr="002666CE" w14:paraId="6A305F59" w14:textId="77777777" w:rsidTr="00AC3E49">
        <w:trPr>
          <w:trHeight w:val="300"/>
        </w:trPr>
        <w:tc>
          <w:tcPr>
            <w:tcW w:w="711" w:type="dxa"/>
            <w:shd w:val="clear" w:color="auto" w:fill="auto"/>
          </w:tcPr>
          <w:p w14:paraId="329F8945" w14:textId="77777777" w:rsidR="00AC3E49" w:rsidRPr="002666CE" w:rsidRDefault="00AC3E49" w:rsidP="00AC3E49">
            <w:pPr>
              <w:jc w:val="right"/>
              <w:rPr>
                <w:sz w:val="20"/>
              </w:rPr>
            </w:pPr>
            <w:r w:rsidRPr="002666CE">
              <w:rPr>
                <w:sz w:val="20"/>
              </w:rPr>
              <w:t>110</w:t>
            </w:r>
          </w:p>
        </w:tc>
        <w:tc>
          <w:tcPr>
            <w:tcW w:w="711" w:type="dxa"/>
            <w:tcBorders>
              <w:right w:val="double" w:sz="4" w:space="0" w:color="auto"/>
            </w:tcBorders>
            <w:shd w:val="clear" w:color="auto" w:fill="auto"/>
          </w:tcPr>
          <w:p w14:paraId="2D61F4B5" w14:textId="77777777" w:rsidR="00AC3E49" w:rsidRPr="002666CE" w:rsidRDefault="00AC3E49" w:rsidP="00AC3E49">
            <w:pPr>
              <w:rPr>
                <w:sz w:val="20"/>
              </w:rPr>
            </w:pPr>
          </w:p>
        </w:tc>
        <w:tc>
          <w:tcPr>
            <w:tcW w:w="956" w:type="dxa"/>
            <w:tcBorders>
              <w:left w:val="double" w:sz="4" w:space="0" w:color="auto"/>
            </w:tcBorders>
            <w:shd w:val="clear" w:color="auto" w:fill="auto"/>
            <w:noWrap/>
            <w:vAlign w:val="center"/>
          </w:tcPr>
          <w:p w14:paraId="21F59906" w14:textId="77777777" w:rsidR="00AC3E49" w:rsidRPr="002666CE" w:rsidRDefault="00AC3E49" w:rsidP="00AC3E49">
            <w:pPr>
              <w:jc w:val="center"/>
              <w:rPr>
                <w:sz w:val="20"/>
              </w:rPr>
            </w:pPr>
            <w:r w:rsidRPr="002666CE">
              <w:rPr>
                <w:sz w:val="20"/>
              </w:rPr>
              <w:t>95.2</w:t>
            </w:r>
          </w:p>
        </w:tc>
        <w:tc>
          <w:tcPr>
            <w:tcW w:w="956" w:type="dxa"/>
            <w:shd w:val="clear" w:color="auto" w:fill="auto"/>
            <w:noWrap/>
            <w:vAlign w:val="center"/>
          </w:tcPr>
          <w:p w14:paraId="65FC49C7" w14:textId="77777777" w:rsidR="00AC3E49" w:rsidRPr="002666CE" w:rsidRDefault="00AC3E49" w:rsidP="00AC3E49">
            <w:pPr>
              <w:jc w:val="center"/>
              <w:rPr>
                <w:sz w:val="20"/>
              </w:rPr>
            </w:pPr>
            <w:r w:rsidRPr="002666CE">
              <w:rPr>
                <w:sz w:val="20"/>
              </w:rPr>
              <w:t>95.4</w:t>
            </w:r>
          </w:p>
        </w:tc>
        <w:tc>
          <w:tcPr>
            <w:tcW w:w="956" w:type="dxa"/>
            <w:shd w:val="clear" w:color="auto" w:fill="auto"/>
            <w:noWrap/>
            <w:vAlign w:val="center"/>
          </w:tcPr>
          <w:p w14:paraId="1AA745E4" w14:textId="77777777" w:rsidR="00AC3E49" w:rsidRPr="002666CE" w:rsidRDefault="00AC3E49" w:rsidP="00AC3E49">
            <w:pPr>
              <w:jc w:val="center"/>
              <w:rPr>
                <w:sz w:val="20"/>
              </w:rPr>
            </w:pPr>
            <w:r w:rsidRPr="002666CE">
              <w:rPr>
                <w:sz w:val="20"/>
              </w:rPr>
              <w:t>95.1</w:t>
            </w:r>
          </w:p>
        </w:tc>
        <w:tc>
          <w:tcPr>
            <w:tcW w:w="957" w:type="dxa"/>
            <w:tcBorders>
              <w:right w:val="double" w:sz="4" w:space="0" w:color="auto"/>
            </w:tcBorders>
            <w:shd w:val="clear" w:color="auto" w:fill="auto"/>
            <w:noWrap/>
            <w:vAlign w:val="center"/>
          </w:tcPr>
          <w:p w14:paraId="1E30F334" w14:textId="77777777" w:rsidR="00AC3E49" w:rsidRPr="002666CE" w:rsidRDefault="00AC3E49" w:rsidP="00AC3E49">
            <w:pPr>
              <w:jc w:val="center"/>
              <w:rPr>
                <w:sz w:val="20"/>
              </w:rPr>
            </w:pPr>
            <w:r w:rsidRPr="002666CE">
              <w:rPr>
                <w:sz w:val="20"/>
              </w:rPr>
              <w:t>93.7</w:t>
            </w:r>
          </w:p>
        </w:tc>
        <w:tc>
          <w:tcPr>
            <w:tcW w:w="956" w:type="dxa"/>
            <w:tcBorders>
              <w:left w:val="double" w:sz="4" w:space="0" w:color="auto"/>
            </w:tcBorders>
            <w:vAlign w:val="center"/>
          </w:tcPr>
          <w:p w14:paraId="56EECE48" w14:textId="77777777" w:rsidR="00AC3E49" w:rsidRPr="002666CE" w:rsidRDefault="00AC3E49" w:rsidP="00AC3E49">
            <w:pPr>
              <w:jc w:val="center"/>
              <w:rPr>
                <w:sz w:val="20"/>
              </w:rPr>
            </w:pPr>
            <w:r w:rsidRPr="002666CE">
              <w:rPr>
                <w:sz w:val="20"/>
              </w:rPr>
              <w:t>95.0</w:t>
            </w:r>
          </w:p>
        </w:tc>
        <w:tc>
          <w:tcPr>
            <w:tcW w:w="956" w:type="dxa"/>
            <w:vAlign w:val="center"/>
          </w:tcPr>
          <w:p w14:paraId="226C896F" w14:textId="77777777" w:rsidR="00AC3E49" w:rsidRPr="002666CE" w:rsidRDefault="00AC3E49" w:rsidP="00AC3E49">
            <w:pPr>
              <w:jc w:val="center"/>
              <w:rPr>
                <w:sz w:val="20"/>
              </w:rPr>
            </w:pPr>
            <w:r w:rsidRPr="002666CE">
              <w:rPr>
                <w:sz w:val="20"/>
              </w:rPr>
              <w:t>95.8</w:t>
            </w:r>
          </w:p>
        </w:tc>
        <w:tc>
          <w:tcPr>
            <w:tcW w:w="956" w:type="dxa"/>
            <w:vAlign w:val="center"/>
          </w:tcPr>
          <w:p w14:paraId="38E122AB" w14:textId="77777777" w:rsidR="00AC3E49" w:rsidRPr="002666CE" w:rsidRDefault="00AC3E49" w:rsidP="00AC3E49">
            <w:pPr>
              <w:jc w:val="center"/>
              <w:rPr>
                <w:sz w:val="20"/>
              </w:rPr>
            </w:pPr>
            <w:r w:rsidRPr="002666CE">
              <w:rPr>
                <w:sz w:val="20"/>
              </w:rPr>
              <w:t>95.8</w:t>
            </w:r>
          </w:p>
        </w:tc>
        <w:tc>
          <w:tcPr>
            <w:tcW w:w="957" w:type="dxa"/>
            <w:vAlign w:val="center"/>
          </w:tcPr>
          <w:p w14:paraId="2FFBCE91" w14:textId="77777777" w:rsidR="00AC3E49" w:rsidRPr="002666CE" w:rsidRDefault="00AC3E49" w:rsidP="00AC3E49">
            <w:pPr>
              <w:jc w:val="center"/>
              <w:rPr>
                <w:sz w:val="20"/>
              </w:rPr>
            </w:pPr>
            <w:r w:rsidRPr="002666CE">
              <w:rPr>
                <w:sz w:val="20"/>
              </w:rPr>
              <w:t>94.1</w:t>
            </w:r>
          </w:p>
        </w:tc>
      </w:tr>
      <w:tr w:rsidR="00AC3E49" w:rsidRPr="002666CE" w14:paraId="7D281F2D" w14:textId="77777777" w:rsidTr="00AC3E49">
        <w:trPr>
          <w:trHeight w:val="300"/>
        </w:trPr>
        <w:tc>
          <w:tcPr>
            <w:tcW w:w="711" w:type="dxa"/>
            <w:shd w:val="clear" w:color="auto" w:fill="auto"/>
          </w:tcPr>
          <w:p w14:paraId="5CC6CEE5" w14:textId="77777777" w:rsidR="00AC3E49" w:rsidRPr="002666CE" w:rsidRDefault="00AC3E49" w:rsidP="00AC3E49">
            <w:pPr>
              <w:jc w:val="right"/>
              <w:rPr>
                <w:sz w:val="20"/>
              </w:rPr>
            </w:pPr>
            <w:r w:rsidRPr="002666CE">
              <w:rPr>
                <w:sz w:val="20"/>
              </w:rPr>
              <w:t>132</w:t>
            </w:r>
          </w:p>
        </w:tc>
        <w:tc>
          <w:tcPr>
            <w:tcW w:w="711" w:type="dxa"/>
            <w:tcBorders>
              <w:right w:val="double" w:sz="4" w:space="0" w:color="auto"/>
            </w:tcBorders>
            <w:shd w:val="clear" w:color="auto" w:fill="auto"/>
          </w:tcPr>
          <w:p w14:paraId="51FC00CE" w14:textId="77777777" w:rsidR="00AC3E49" w:rsidRPr="002666CE" w:rsidRDefault="00AC3E49" w:rsidP="00AC3E49">
            <w:pPr>
              <w:rPr>
                <w:sz w:val="20"/>
              </w:rPr>
            </w:pPr>
          </w:p>
        </w:tc>
        <w:tc>
          <w:tcPr>
            <w:tcW w:w="956" w:type="dxa"/>
            <w:tcBorders>
              <w:left w:val="double" w:sz="4" w:space="0" w:color="auto"/>
            </w:tcBorders>
            <w:shd w:val="clear" w:color="auto" w:fill="auto"/>
            <w:noWrap/>
            <w:vAlign w:val="center"/>
          </w:tcPr>
          <w:p w14:paraId="4BB7C1F7" w14:textId="77777777" w:rsidR="00AC3E49" w:rsidRPr="002666CE" w:rsidRDefault="00AC3E49" w:rsidP="00AC3E49">
            <w:pPr>
              <w:jc w:val="center"/>
              <w:rPr>
                <w:sz w:val="20"/>
              </w:rPr>
            </w:pPr>
            <w:r w:rsidRPr="002666CE">
              <w:rPr>
                <w:sz w:val="20"/>
              </w:rPr>
              <w:t>95.4</w:t>
            </w:r>
          </w:p>
        </w:tc>
        <w:tc>
          <w:tcPr>
            <w:tcW w:w="956" w:type="dxa"/>
            <w:shd w:val="clear" w:color="auto" w:fill="auto"/>
            <w:noWrap/>
            <w:vAlign w:val="center"/>
          </w:tcPr>
          <w:p w14:paraId="6399067B" w14:textId="77777777" w:rsidR="00AC3E49" w:rsidRPr="002666CE" w:rsidRDefault="00AC3E49" w:rsidP="00AC3E49">
            <w:pPr>
              <w:jc w:val="center"/>
              <w:rPr>
                <w:sz w:val="20"/>
              </w:rPr>
            </w:pPr>
            <w:r w:rsidRPr="002666CE">
              <w:rPr>
                <w:sz w:val="20"/>
              </w:rPr>
              <w:t>95.6</w:t>
            </w:r>
          </w:p>
        </w:tc>
        <w:tc>
          <w:tcPr>
            <w:tcW w:w="956" w:type="dxa"/>
            <w:shd w:val="clear" w:color="auto" w:fill="auto"/>
            <w:noWrap/>
            <w:vAlign w:val="center"/>
          </w:tcPr>
          <w:p w14:paraId="009A9027" w14:textId="77777777" w:rsidR="00AC3E49" w:rsidRPr="002666CE" w:rsidRDefault="00AC3E49" w:rsidP="00AC3E49">
            <w:pPr>
              <w:jc w:val="center"/>
              <w:rPr>
                <w:sz w:val="20"/>
              </w:rPr>
            </w:pPr>
            <w:r w:rsidRPr="002666CE">
              <w:rPr>
                <w:sz w:val="20"/>
              </w:rPr>
              <w:t>95.4</w:t>
            </w:r>
          </w:p>
        </w:tc>
        <w:tc>
          <w:tcPr>
            <w:tcW w:w="957" w:type="dxa"/>
            <w:tcBorders>
              <w:right w:val="double" w:sz="4" w:space="0" w:color="auto"/>
            </w:tcBorders>
            <w:shd w:val="clear" w:color="auto" w:fill="auto"/>
            <w:noWrap/>
            <w:vAlign w:val="center"/>
          </w:tcPr>
          <w:p w14:paraId="4498D81F" w14:textId="77777777" w:rsidR="00AC3E49" w:rsidRPr="002666CE" w:rsidRDefault="00AC3E49" w:rsidP="00AC3E49">
            <w:pPr>
              <w:jc w:val="center"/>
              <w:rPr>
                <w:sz w:val="20"/>
              </w:rPr>
            </w:pPr>
            <w:r w:rsidRPr="002666CE">
              <w:rPr>
                <w:sz w:val="20"/>
              </w:rPr>
              <w:t>94.0</w:t>
            </w:r>
          </w:p>
        </w:tc>
        <w:tc>
          <w:tcPr>
            <w:tcW w:w="956" w:type="dxa"/>
            <w:tcBorders>
              <w:left w:val="double" w:sz="4" w:space="0" w:color="auto"/>
            </w:tcBorders>
            <w:vAlign w:val="center"/>
          </w:tcPr>
          <w:p w14:paraId="36A800B2" w14:textId="77777777" w:rsidR="00AC3E49" w:rsidRPr="002666CE" w:rsidRDefault="00AC3E49" w:rsidP="00AC3E49">
            <w:pPr>
              <w:jc w:val="center"/>
              <w:rPr>
                <w:sz w:val="20"/>
              </w:rPr>
            </w:pPr>
            <w:r w:rsidRPr="002666CE">
              <w:rPr>
                <w:sz w:val="20"/>
              </w:rPr>
              <w:t>95.4</w:t>
            </w:r>
          </w:p>
        </w:tc>
        <w:tc>
          <w:tcPr>
            <w:tcW w:w="956" w:type="dxa"/>
            <w:vAlign w:val="center"/>
          </w:tcPr>
          <w:p w14:paraId="662F6D07" w14:textId="77777777" w:rsidR="00AC3E49" w:rsidRPr="002666CE" w:rsidRDefault="00AC3E49" w:rsidP="00AC3E49">
            <w:pPr>
              <w:jc w:val="center"/>
              <w:rPr>
                <w:sz w:val="20"/>
              </w:rPr>
            </w:pPr>
            <w:r w:rsidRPr="002666CE">
              <w:rPr>
                <w:sz w:val="20"/>
              </w:rPr>
              <w:t>96.2</w:t>
            </w:r>
          </w:p>
        </w:tc>
        <w:tc>
          <w:tcPr>
            <w:tcW w:w="956" w:type="dxa"/>
            <w:vAlign w:val="center"/>
          </w:tcPr>
          <w:p w14:paraId="44768082" w14:textId="77777777" w:rsidR="00AC3E49" w:rsidRPr="002666CE" w:rsidRDefault="00AC3E49" w:rsidP="00AC3E49">
            <w:pPr>
              <w:jc w:val="center"/>
              <w:rPr>
                <w:sz w:val="20"/>
              </w:rPr>
            </w:pPr>
            <w:r w:rsidRPr="002666CE">
              <w:rPr>
                <w:sz w:val="20"/>
              </w:rPr>
              <w:t>95.8</w:t>
            </w:r>
          </w:p>
        </w:tc>
        <w:tc>
          <w:tcPr>
            <w:tcW w:w="957" w:type="dxa"/>
            <w:vAlign w:val="center"/>
          </w:tcPr>
          <w:p w14:paraId="112CC256" w14:textId="77777777" w:rsidR="00AC3E49" w:rsidRPr="002666CE" w:rsidRDefault="00AC3E49" w:rsidP="00AC3E49">
            <w:pPr>
              <w:jc w:val="center"/>
              <w:rPr>
                <w:sz w:val="20"/>
              </w:rPr>
            </w:pPr>
            <w:r w:rsidRPr="002666CE">
              <w:rPr>
                <w:sz w:val="20"/>
              </w:rPr>
              <w:t>94.5</w:t>
            </w:r>
          </w:p>
        </w:tc>
      </w:tr>
      <w:tr w:rsidR="00AC3E49" w:rsidRPr="002666CE" w14:paraId="206280CF" w14:textId="77777777" w:rsidTr="00AC3E49">
        <w:trPr>
          <w:trHeight w:val="300"/>
        </w:trPr>
        <w:tc>
          <w:tcPr>
            <w:tcW w:w="711" w:type="dxa"/>
            <w:shd w:val="clear" w:color="auto" w:fill="auto"/>
          </w:tcPr>
          <w:p w14:paraId="0740FB8F" w14:textId="77777777" w:rsidR="00AC3E49" w:rsidRPr="002666CE" w:rsidRDefault="00AC3E49" w:rsidP="00AC3E49">
            <w:pPr>
              <w:jc w:val="right"/>
              <w:rPr>
                <w:sz w:val="20"/>
              </w:rPr>
            </w:pPr>
            <w:r w:rsidRPr="002666CE">
              <w:rPr>
                <w:sz w:val="20"/>
              </w:rPr>
              <w:t>160</w:t>
            </w:r>
          </w:p>
        </w:tc>
        <w:tc>
          <w:tcPr>
            <w:tcW w:w="711" w:type="dxa"/>
            <w:tcBorders>
              <w:right w:val="double" w:sz="4" w:space="0" w:color="auto"/>
            </w:tcBorders>
            <w:shd w:val="clear" w:color="auto" w:fill="auto"/>
          </w:tcPr>
          <w:p w14:paraId="62FF5A50" w14:textId="77777777" w:rsidR="00AC3E49" w:rsidRPr="002666CE" w:rsidRDefault="00AC3E49" w:rsidP="00AC3E49">
            <w:pPr>
              <w:rPr>
                <w:sz w:val="20"/>
              </w:rPr>
            </w:pPr>
          </w:p>
        </w:tc>
        <w:tc>
          <w:tcPr>
            <w:tcW w:w="956" w:type="dxa"/>
            <w:tcBorders>
              <w:left w:val="double" w:sz="4" w:space="0" w:color="auto"/>
            </w:tcBorders>
            <w:shd w:val="clear" w:color="auto" w:fill="auto"/>
            <w:noWrap/>
            <w:vAlign w:val="center"/>
          </w:tcPr>
          <w:p w14:paraId="7938A632" w14:textId="77777777" w:rsidR="00AC3E49" w:rsidRPr="002666CE" w:rsidRDefault="00AC3E49" w:rsidP="00AC3E49">
            <w:pPr>
              <w:jc w:val="center"/>
              <w:rPr>
                <w:sz w:val="20"/>
              </w:rPr>
            </w:pPr>
            <w:r w:rsidRPr="002666CE">
              <w:rPr>
                <w:sz w:val="20"/>
              </w:rPr>
              <w:t>95.6</w:t>
            </w:r>
          </w:p>
        </w:tc>
        <w:tc>
          <w:tcPr>
            <w:tcW w:w="956" w:type="dxa"/>
            <w:shd w:val="clear" w:color="auto" w:fill="auto"/>
            <w:noWrap/>
            <w:vAlign w:val="center"/>
          </w:tcPr>
          <w:p w14:paraId="0D4CC507" w14:textId="77777777" w:rsidR="00AC3E49" w:rsidRPr="002666CE" w:rsidRDefault="00AC3E49" w:rsidP="00AC3E49">
            <w:pPr>
              <w:jc w:val="center"/>
              <w:rPr>
                <w:sz w:val="20"/>
              </w:rPr>
            </w:pPr>
            <w:r w:rsidRPr="002666CE">
              <w:rPr>
                <w:sz w:val="20"/>
              </w:rPr>
              <w:t>95.8</w:t>
            </w:r>
          </w:p>
        </w:tc>
        <w:tc>
          <w:tcPr>
            <w:tcW w:w="956" w:type="dxa"/>
            <w:shd w:val="clear" w:color="auto" w:fill="auto"/>
            <w:noWrap/>
            <w:vAlign w:val="center"/>
          </w:tcPr>
          <w:p w14:paraId="552F5091" w14:textId="77777777" w:rsidR="00AC3E49" w:rsidRPr="002666CE" w:rsidRDefault="00AC3E49" w:rsidP="00AC3E49">
            <w:pPr>
              <w:jc w:val="center"/>
              <w:rPr>
                <w:sz w:val="20"/>
              </w:rPr>
            </w:pPr>
            <w:r w:rsidRPr="002666CE">
              <w:rPr>
                <w:sz w:val="20"/>
              </w:rPr>
              <w:t>95.6</w:t>
            </w:r>
          </w:p>
        </w:tc>
        <w:tc>
          <w:tcPr>
            <w:tcW w:w="957" w:type="dxa"/>
            <w:tcBorders>
              <w:right w:val="double" w:sz="4" w:space="0" w:color="auto"/>
            </w:tcBorders>
            <w:shd w:val="clear" w:color="auto" w:fill="auto"/>
            <w:noWrap/>
            <w:vAlign w:val="center"/>
          </w:tcPr>
          <w:p w14:paraId="1332BF44" w14:textId="77777777" w:rsidR="00AC3E49" w:rsidRPr="002666CE" w:rsidRDefault="00AC3E49" w:rsidP="00AC3E49">
            <w:pPr>
              <w:jc w:val="center"/>
              <w:rPr>
                <w:sz w:val="20"/>
              </w:rPr>
            </w:pPr>
            <w:r w:rsidRPr="002666CE">
              <w:rPr>
                <w:sz w:val="20"/>
              </w:rPr>
              <w:t>94.3</w:t>
            </w:r>
          </w:p>
        </w:tc>
        <w:tc>
          <w:tcPr>
            <w:tcW w:w="956" w:type="dxa"/>
            <w:tcBorders>
              <w:left w:val="double" w:sz="4" w:space="0" w:color="auto"/>
            </w:tcBorders>
            <w:vAlign w:val="center"/>
          </w:tcPr>
          <w:p w14:paraId="1CE05F75" w14:textId="77777777" w:rsidR="00AC3E49" w:rsidRPr="002666CE" w:rsidRDefault="00AC3E49" w:rsidP="00AC3E49">
            <w:pPr>
              <w:jc w:val="center"/>
              <w:rPr>
                <w:sz w:val="20"/>
              </w:rPr>
            </w:pPr>
            <w:r w:rsidRPr="002666CE">
              <w:rPr>
                <w:sz w:val="20"/>
              </w:rPr>
              <w:t>95.4</w:t>
            </w:r>
          </w:p>
        </w:tc>
        <w:tc>
          <w:tcPr>
            <w:tcW w:w="956" w:type="dxa"/>
            <w:vAlign w:val="center"/>
          </w:tcPr>
          <w:p w14:paraId="66BAD77B" w14:textId="77777777" w:rsidR="00AC3E49" w:rsidRPr="002666CE" w:rsidRDefault="00AC3E49" w:rsidP="00AC3E49">
            <w:pPr>
              <w:jc w:val="center"/>
              <w:rPr>
                <w:sz w:val="20"/>
              </w:rPr>
            </w:pPr>
            <w:r w:rsidRPr="002666CE">
              <w:rPr>
                <w:sz w:val="20"/>
              </w:rPr>
              <w:t>96.2</w:t>
            </w:r>
          </w:p>
        </w:tc>
        <w:tc>
          <w:tcPr>
            <w:tcW w:w="956" w:type="dxa"/>
            <w:vAlign w:val="center"/>
          </w:tcPr>
          <w:p w14:paraId="28E96A91" w14:textId="77777777" w:rsidR="00AC3E49" w:rsidRPr="002666CE" w:rsidRDefault="00AC3E49" w:rsidP="00AC3E49">
            <w:pPr>
              <w:jc w:val="center"/>
              <w:rPr>
                <w:sz w:val="20"/>
              </w:rPr>
            </w:pPr>
            <w:r w:rsidRPr="002666CE">
              <w:rPr>
                <w:sz w:val="20"/>
              </w:rPr>
              <w:t>95.8</w:t>
            </w:r>
          </w:p>
        </w:tc>
        <w:tc>
          <w:tcPr>
            <w:tcW w:w="957" w:type="dxa"/>
            <w:vAlign w:val="center"/>
          </w:tcPr>
          <w:p w14:paraId="1DAA1133" w14:textId="77777777" w:rsidR="00AC3E49" w:rsidRPr="002666CE" w:rsidRDefault="00AC3E49" w:rsidP="00AC3E49">
            <w:pPr>
              <w:jc w:val="center"/>
              <w:rPr>
                <w:sz w:val="20"/>
              </w:rPr>
            </w:pPr>
            <w:r w:rsidRPr="002666CE">
              <w:rPr>
                <w:sz w:val="20"/>
              </w:rPr>
              <w:t>94.5</w:t>
            </w:r>
          </w:p>
        </w:tc>
      </w:tr>
      <w:tr w:rsidR="00AC3E49" w:rsidRPr="002666CE" w14:paraId="4CE545CD" w14:textId="77777777" w:rsidTr="00AC3E49">
        <w:trPr>
          <w:trHeight w:val="300"/>
        </w:trPr>
        <w:tc>
          <w:tcPr>
            <w:tcW w:w="711" w:type="dxa"/>
            <w:tcBorders>
              <w:bottom w:val="single" w:sz="18" w:space="0" w:color="auto"/>
            </w:tcBorders>
            <w:shd w:val="clear" w:color="auto" w:fill="auto"/>
            <w:noWrap/>
          </w:tcPr>
          <w:p w14:paraId="7DF45046" w14:textId="77777777" w:rsidR="00AC3E49" w:rsidRPr="002666CE" w:rsidRDefault="00AC3E49" w:rsidP="00AC3E49">
            <w:pPr>
              <w:jc w:val="right"/>
              <w:rPr>
                <w:sz w:val="20"/>
              </w:rPr>
            </w:pPr>
            <w:r w:rsidRPr="002666CE">
              <w:rPr>
                <w:sz w:val="20"/>
              </w:rPr>
              <w:t>185</w:t>
            </w:r>
          </w:p>
        </w:tc>
        <w:tc>
          <w:tcPr>
            <w:tcW w:w="711" w:type="dxa"/>
            <w:tcBorders>
              <w:bottom w:val="single" w:sz="18" w:space="0" w:color="auto"/>
              <w:right w:val="double" w:sz="4" w:space="0" w:color="auto"/>
            </w:tcBorders>
            <w:shd w:val="clear" w:color="auto" w:fill="auto"/>
          </w:tcPr>
          <w:p w14:paraId="20B88DC9" w14:textId="77777777" w:rsidR="00AC3E49" w:rsidRPr="002666CE" w:rsidRDefault="00AC3E49" w:rsidP="00AC3E49">
            <w:pPr>
              <w:rPr>
                <w:sz w:val="20"/>
              </w:rPr>
            </w:pPr>
          </w:p>
        </w:tc>
        <w:tc>
          <w:tcPr>
            <w:tcW w:w="956" w:type="dxa"/>
            <w:tcBorders>
              <w:left w:val="double" w:sz="4" w:space="0" w:color="auto"/>
              <w:bottom w:val="single" w:sz="18" w:space="0" w:color="auto"/>
            </w:tcBorders>
            <w:shd w:val="clear" w:color="auto" w:fill="auto"/>
            <w:noWrap/>
            <w:vAlign w:val="center"/>
          </w:tcPr>
          <w:p w14:paraId="63241156" w14:textId="77777777" w:rsidR="00AC3E49" w:rsidRPr="002666CE" w:rsidRDefault="00AC3E49" w:rsidP="00AC3E49">
            <w:pPr>
              <w:jc w:val="center"/>
              <w:rPr>
                <w:sz w:val="20"/>
              </w:rPr>
            </w:pPr>
            <w:r w:rsidRPr="002666CE">
              <w:rPr>
                <w:sz w:val="20"/>
              </w:rPr>
              <w:t>95.7</w:t>
            </w:r>
          </w:p>
        </w:tc>
        <w:tc>
          <w:tcPr>
            <w:tcW w:w="956" w:type="dxa"/>
            <w:tcBorders>
              <w:bottom w:val="single" w:sz="18" w:space="0" w:color="auto"/>
            </w:tcBorders>
            <w:shd w:val="clear" w:color="auto" w:fill="auto"/>
            <w:noWrap/>
            <w:vAlign w:val="center"/>
          </w:tcPr>
          <w:p w14:paraId="79BA0EB8" w14:textId="77777777" w:rsidR="00AC3E49" w:rsidRPr="002666CE" w:rsidRDefault="00AC3E49" w:rsidP="00AC3E49">
            <w:pPr>
              <w:jc w:val="center"/>
              <w:rPr>
                <w:sz w:val="20"/>
              </w:rPr>
            </w:pPr>
            <w:r w:rsidRPr="002666CE">
              <w:rPr>
                <w:sz w:val="20"/>
              </w:rPr>
              <w:t>95.9</w:t>
            </w:r>
          </w:p>
        </w:tc>
        <w:tc>
          <w:tcPr>
            <w:tcW w:w="956" w:type="dxa"/>
            <w:tcBorders>
              <w:bottom w:val="single" w:sz="18" w:space="0" w:color="auto"/>
            </w:tcBorders>
            <w:shd w:val="clear" w:color="auto" w:fill="auto"/>
            <w:noWrap/>
            <w:vAlign w:val="center"/>
          </w:tcPr>
          <w:p w14:paraId="71D39A0F" w14:textId="77777777" w:rsidR="00AC3E49" w:rsidRPr="002666CE" w:rsidRDefault="00AC3E49" w:rsidP="00AC3E49">
            <w:pPr>
              <w:jc w:val="center"/>
              <w:rPr>
                <w:sz w:val="20"/>
              </w:rPr>
            </w:pPr>
            <w:r w:rsidRPr="002666CE">
              <w:rPr>
                <w:sz w:val="20"/>
              </w:rPr>
              <w:t>95.7</w:t>
            </w:r>
          </w:p>
        </w:tc>
        <w:tc>
          <w:tcPr>
            <w:tcW w:w="957" w:type="dxa"/>
            <w:tcBorders>
              <w:bottom w:val="single" w:sz="18" w:space="0" w:color="auto"/>
              <w:right w:val="double" w:sz="4" w:space="0" w:color="auto"/>
            </w:tcBorders>
            <w:shd w:val="clear" w:color="auto" w:fill="auto"/>
            <w:noWrap/>
            <w:vAlign w:val="center"/>
          </w:tcPr>
          <w:p w14:paraId="5DCA1CF8" w14:textId="77777777" w:rsidR="00AC3E49" w:rsidRPr="002666CE" w:rsidRDefault="00AC3E49" w:rsidP="00AC3E49">
            <w:pPr>
              <w:jc w:val="center"/>
              <w:rPr>
                <w:sz w:val="20"/>
              </w:rPr>
            </w:pPr>
            <w:r w:rsidRPr="002666CE">
              <w:rPr>
                <w:sz w:val="20"/>
              </w:rPr>
              <w:t>94.5</w:t>
            </w:r>
          </w:p>
        </w:tc>
        <w:tc>
          <w:tcPr>
            <w:tcW w:w="956" w:type="dxa"/>
            <w:tcBorders>
              <w:left w:val="double" w:sz="4" w:space="0" w:color="auto"/>
              <w:bottom w:val="single" w:sz="18" w:space="0" w:color="auto"/>
            </w:tcBorders>
            <w:vAlign w:val="center"/>
          </w:tcPr>
          <w:p w14:paraId="2DC6491C" w14:textId="77777777" w:rsidR="00AC3E49" w:rsidRPr="002666CE" w:rsidRDefault="00AC3E49" w:rsidP="00AC3E49">
            <w:pPr>
              <w:jc w:val="center"/>
              <w:rPr>
                <w:sz w:val="20"/>
              </w:rPr>
            </w:pPr>
            <w:r w:rsidRPr="002666CE">
              <w:rPr>
                <w:sz w:val="20"/>
              </w:rPr>
              <w:t>95.8</w:t>
            </w:r>
          </w:p>
        </w:tc>
        <w:tc>
          <w:tcPr>
            <w:tcW w:w="956" w:type="dxa"/>
            <w:tcBorders>
              <w:bottom w:val="single" w:sz="18" w:space="0" w:color="auto"/>
            </w:tcBorders>
            <w:vAlign w:val="center"/>
          </w:tcPr>
          <w:p w14:paraId="2AEF8A0B" w14:textId="77777777" w:rsidR="00AC3E49" w:rsidRPr="002666CE" w:rsidRDefault="00AC3E49" w:rsidP="00AC3E49">
            <w:pPr>
              <w:jc w:val="center"/>
              <w:rPr>
                <w:sz w:val="20"/>
              </w:rPr>
            </w:pPr>
            <w:r w:rsidRPr="002666CE">
              <w:rPr>
                <w:sz w:val="20"/>
              </w:rPr>
              <w:t>96.2</w:t>
            </w:r>
          </w:p>
        </w:tc>
        <w:tc>
          <w:tcPr>
            <w:tcW w:w="956" w:type="dxa"/>
            <w:tcBorders>
              <w:bottom w:val="single" w:sz="18" w:space="0" w:color="auto"/>
            </w:tcBorders>
            <w:vAlign w:val="center"/>
          </w:tcPr>
          <w:p w14:paraId="428F9DCA" w14:textId="77777777" w:rsidR="00AC3E49" w:rsidRPr="002666CE" w:rsidRDefault="00AC3E49" w:rsidP="00AC3E49">
            <w:pPr>
              <w:jc w:val="center"/>
              <w:rPr>
                <w:sz w:val="20"/>
              </w:rPr>
            </w:pPr>
            <w:r w:rsidRPr="002666CE">
              <w:rPr>
                <w:sz w:val="20"/>
              </w:rPr>
              <w:t>95.8</w:t>
            </w:r>
          </w:p>
        </w:tc>
        <w:tc>
          <w:tcPr>
            <w:tcW w:w="957" w:type="dxa"/>
            <w:tcBorders>
              <w:bottom w:val="single" w:sz="18" w:space="0" w:color="auto"/>
            </w:tcBorders>
            <w:vAlign w:val="center"/>
          </w:tcPr>
          <w:p w14:paraId="1AA52766" w14:textId="77777777" w:rsidR="00AC3E49" w:rsidRPr="002666CE" w:rsidRDefault="00AC3E49" w:rsidP="00AC3E49">
            <w:pPr>
              <w:jc w:val="center"/>
              <w:rPr>
                <w:sz w:val="20"/>
              </w:rPr>
            </w:pPr>
            <w:r w:rsidRPr="002666CE">
              <w:rPr>
                <w:sz w:val="20"/>
              </w:rPr>
              <w:t>95.0</w:t>
            </w:r>
          </w:p>
        </w:tc>
      </w:tr>
    </w:tbl>
    <w:p w14:paraId="12B3A9D5" w14:textId="77777777" w:rsidR="00AC3E49" w:rsidRPr="002666CE" w:rsidRDefault="00AC3E49" w:rsidP="00AC3E49">
      <w:pPr>
        <w:rPr>
          <w:lang w:eastAsia="en-AU"/>
        </w:rPr>
      </w:pPr>
    </w:p>
    <w:p w14:paraId="11871A7C" w14:textId="77777777" w:rsidR="00AC3E49" w:rsidRPr="002666CE" w:rsidRDefault="00AC3E49" w:rsidP="00AC3E49">
      <w:pPr>
        <w:pStyle w:val="nMain"/>
      </w:pPr>
      <w:r w:rsidRPr="002666CE">
        <w:t>Note 1:</w:t>
      </w:r>
      <w:r w:rsidRPr="002666CE">
        <w:tab/>
        <w:t xml:space="preserve">For a motor with a rated output power specified in Table </w:t>
      </w:r>
      <w:r w:rsidR="002D2ACB" w:rsidRPr="002666CE">
        <w:t>2</w:t>
      </w:r>
      <w:r w:rsidRPr="002666CE">
        <w:t>, the high efficiency level is the relevant amount specified in the table. See paragraph 21(1)(a) of this Determination. The last row of this table is not relevant in relation to paragraph 21(1)(a) of this Determination, as a motor covered by this Determination cannot have a rated output power of 185 kW. See paragraph 11(1)(a) of this Determination.</w:t>
      </w:r>
    </w:p>
    <w:p w14:paraId="070FD32E" w14:textId="77777777" w:rsidR="00AC3E49" w:rsidRPr="002666CE" w:rsidRDefault="00AC3E49" w:rsidP="00AC3E49">
      <w:pPr>
        <w:pStyle w:val="nMain"/>
      </w:pPr>
      <w:r w:rsidRPr="002666CE">
        <w:tab/>
        <w:t xml:space="preserve">For a motor with a rated output power between values specified in Table </w:t>
      </w:r>
      <w:r w:rsidR="002D2ACB" w:rsidRPr="002666CE">
        <w:t>2</w:t>
      </w:r>
      <w:r w:rsidRPr="002666CE">
        <w:t>, the high efficiency level is the relevant amount worked out in accordance with paragraph 21(1)(b) of this Determination. The last row of this table is relevant in relation to paragraph 21(1)(b) of this Determination.</w:t>
      </w:r>
    </w:p>
    <w:p w14:paraId="05252DCF" w14:textId="77777777" w:rsidR="00AC3E49" w:rsidRPr="002666CE" w:rsidRDefault="00AC3E49" w:rsidP="00AC3E49">
      <w:pPr>
        <w:pStyle w:val="nMain"/>
      </w:pPr>
      <w:r w:rsidRPr="002666CE">
        <w:t>Note 2:</w:t>
      </w:r>
      <w:r w:rsidRPr="002666CE">
        <w:tab/>
        <w:t>The values in this table are equivalent to the efficiency requirements for IE3 (Premium Efficiency) levels in the IEC framework.</w:t>
      </w:r>
    </w:p>
    <w:p w14:paraId="7E5B041C" w14:textId="77777777" w:rsidR="00AB5301" w:rsidRPr="002666CE" w:rsidRDefault="00AB5301" w:rsidP="00AB5301">
      <w:pPr>
        <w:pStyle w:val="tMain"/>
      </w:pPr>
    </w:p>
    <w:p w14:paraId="04B9A2EE" w14:textId="77777777" w:rsidR="00AB5301" w:rsidRPr="002666CE" w:rsidRDefault="00AB5301" w:rsidP="00AB5301">
      <w:pPr>
        <w:pStyle w:val="tMain"/>
        <w:sectPr w:rsidR="00AB5301" w:rsidRPr="002666CE" w:rsidSect="00847022">
          <w:headerReference w:type="default" r:id="rId34"/>
          <w:type w:val="continuous"/>
          <w:pgSz w:w="11906" w:h="16838"/>
          <w:pgMar w:top="1440" w:right="1440" w:bottom="1440" w:left="1440" w:header="709" w:footer="709" w:gutter="0"/>
          <w:cols w:space="708"/>
          <w:titlePg/>
          <w:docGrid w:linePitch="360"/>
        </w:sectPr>
      </w:pPr>
    </w:p>
    <w:p w14:paraId="60AC4892" w14:textId="77777777" w:rsidR="00AB5301" w:rsidRPr="002666CE" w:rsidRDefault="00AB5301" w:rsidP="00FE5F7F">
      <w:pPr>
        <w:pStyle w:val="tMain"/>
      </w:pPr>
    </w:p>
    <w:p w14:paraId="4C68E726" w14:textId="77777777" w:rsidR="00317F02" w:rsidRPr="002666CE" w:rsidRDefault="003E12C3" w:rsidP="00C6389B">
      <w:pPr>
        <w:pStyle w:val="h1Chap"/>
      </w:pPr>
      <w:bookmarkStart w:id="44" w:name="_Toc102127574"/>
      <w:r w:rsidRPr="002666CE">
        <w:t>Schedule 2</w:t>
      </w:r>
      <w:r w:rsidR="00317F02" w:rsidRPr="002666CE">
        <w:t>—</w:t>
      </w:r>
      <w:r w:rsidR="00AC3E49" w:rsidRPr="002666CE">
        <w:t>Alternative test method</w:t>
      </w:r>
      <w:r w:rsidR="00C443FE" w:rsidRPr="002666CE">
        <w:t>s</w:t>
      </w:r>
      <w:bookmarkEnd w:id="44"/>
    </w:p>
    <w:p w14:paraId="6F787C09" w14:textId="77777777" w:rsidR="00076E38" w:rsidRPr="002666CE" w:rsidRDefault="005C3DA5" w:rsidP="005C3DA5">
      <w:pPr>
        <w:pStyle w:val="ntoHeading"/>
      </w:pPr>
      <w:r w:rsidRPr="002666CE">
        <w:t>Note:</w:t>
      </w:r>
      <w:r w:rsidRPr="002666CE">
        <w:tab/>
      </w:r>
      <w:r w:rsidR="00D21562" w:rsidRPr="002666CE">
        <w:t>See section </w:t>
      </w:r>
      <w:r w:rsidR="007E483F" w:rsidRPr="002666CE">
        <w:t>1</w:t>
      </w:r>
      <w:r w:rsidR="004026BA" w:rsidRPr="002666CE">
        <w:t>5 of t</w:t>
      </w:r>
      <w:r w:rsidR="00090D86" w:rsidRPr="002666CE">
        <w:t>his Determination</w:t>
      </w:r>
      <w:r w:rsidR="00D21562" w:rsidRPr="002666CE">
        <w:t>.</w:t>
      </w:r>
    </w:p>
    <w:p w14:paraId="7C3B604C" w14:textId="77777777" w:rsidR="000C0289" w:rsidRPr="002666CE" w:rsidRDefault="003E12C3" w:rsidP="005C3DA5">
      <w:pPr>
        <w:pStyle w:val="h5Section"/>
      </w:pPr>
      <w:bookmarkStart w:id="45" w:name="_Toc102127575"/>
      <w:r w:rsidRPr="002666CE">
        <w:t>1</w:t>
      </w:r>
      <w:r w:rsidR="000C0289" w:rsidRPr="002666CE">
        <w:t xml:space="preserve">  Table </w:t>
      </w:r>
      <w:r w:rsidR="004026BA" w:rsidRPr="002666CE">
        <w:t>3</w:t>
      </w:r>
      <w:r w:rsidR="000C0289" w:rsidRPr="002666CE">
        <w:t>—</w:t>
      </w:r>
      <w:bookmarkEnd w:id="41"/>
      <w:r w:rsidR="003975B8" w:rsidRPr="002666CE">
        <w:t>A</w:t>
      </w:r>
      <w:r w:rsidR="00550A85" w:rsidRPr="002666CE">
        <w:t>lternative test methods</w:t>
      </w:r>
      <w:bookmarkEnd w:id="45"/>
    </w:p>
    <w:p w14:paraId="0CEA4DB5" w14:textId="77777777" w:rsidR="00AC1DBE" w:rsidRPr="002666CE" w:rsidRDefault="00002A77" w:rsidP="00F434BD">
      <w:pPr>
        <w:pStyle w:val="tMain"/>
        <w:spacing w:after="120"/>
      </w:pPr>
      <w:r w:rsidRPr="002666CE">
        <w:tab/>
      </w:r>
      <w:r w:rsidRPr="002666CE">
        <w:tab/>
        <w:t xml:space="preserve">For section </w:t>
      </w:r>
      <w:r w:rsidR="007E483F" w:rsidRPr="002666CE">
        <w:t>1</w:t>
      </w:r>
      <w:r w:rsidR="004026BA" w:rsidRPr="002666CE">
        <w:t>5</w:t>
      </w:r>
      <w:r w:rsidR="00090D86" w:rsidRPr="002666CE">
        <w:t xml:space="preserve"> of this Determination</w:t>
      </w:r>
      <w:r w:rsidRPr="002666CE">
        <w:t xml:space="preserve">, Table </w:t>
      </w:r>
      <w:r w:rsidR="002D2ACB" w:rsidRPr="002666CE">
        <w:t>3</w:t>
      </w:r>
      <w:r w:rsidRPr="002666CE">
        <w:t xml:space="preserve"> is as follows:</w:t>
      </w:r>
    </w:p>
    <w:tbl>
      <w:tblPr>
        <w:tblStyle w:val="TableList3"/>
        <w:tblW w:w="0" w:type="auto"/>
        <w:tblLook w:val="04A0" w:firstRow="1" w:lastRow="0" w:firstColumn="1" w:lastColumn="0" w:noHBand="0" w:noVBand="1"/>
      </w:tblPr>
      <w:tblGrid>
        <w:gridCol w:w="709"/>
        <w:gridCol w:w="4305"/>
        <w:gridCol w:w="2333"/>
      </w:tblGrid>
      <w:tr w:rsidR="00EB04D0" w:rsidRPr="002666CE" w14:paraId="14A47F58" w14:textId="77777777" w:rsidTr="00AB1E05">
        <w:trPr>
          <w:cnfStyle w:val="100000000000" w:firstRow="1" w:lastRow="0" w:firstColumn="0" w:lastColumn="0" w:oddVBand="0" w:evenVBand="0" w:oddHBand="0" w:evenHBand="0" w:firstRowFirstColumn="0" w:firstRowLastColumn="0" w:lastRowFirstColumn="0" w:lastRowLastColumn="0"/>
        </w:trPr>
        <w:tc>
          <w:tcPr>
            <w:tcW w:w="709" w:type="dxa"/>
            <w:tcBorders>
              <w:top w:val="single" w:sz="18" w:space="0" w:color="auto"/>
              <w:bottom w:val="single" w:sz="18" w:space="0" w:color="auto"/>
              <w:right w:val="double" w:sz="4" w:space="0" w:color="auto"/>
            </w:tcBorders>
          </w:tcPr>
          <w:p w14:paraId="08D34871" w14:textId="77777777" w:rsidR="00EB04D0" w:rsidRPr="002666CE" w:rsidRDefault="00EB04D0" w:rsidP="00594EE4">
            <w:pPr>
              <w:pStyle w:val="nMain"/>
              <w:spacing w:after="120" w:line="260" w:lineRule="atLeast"/>
              <w:ind w:left="0" w:firstLine="0"/>
              <w:rPr>
                <w:color w:val="auto"/>
                <w:sz w:val="22"/>
                <w:szCs w:val="22"/>
              </w:rPr>
            </w:pPr>
            <w:r w:rsidRPr="002666CE">
              <w:rPr>
                <w:color w:val="auto"/>
                <w:sz w:val="22"/>
                <w:szCs w:val="22"/>
              </w:rPr>
              <w:t>Ref</w:t>
            </w:r>
          </w:p>
        </w:tc>
        <w:tc>
          <w:tcPr>
            <w:tcW w:w="4305" w:type="dxa"/>
            <w:tcBorders>
              <w:top w:val="single" w:sz="18" w:space="0" w:color="auto"/>
              <w:left w:val="double" w:sz="4" w:space="0" w:color="auto"/>
              <w:bottom w:val="single" w:sz="18" w:space="0" w:color="auto"/>
              <w:right w:val="double" w:sz="4" w:space="0" w:color="auto"/>
            </w:tcBorders>
          </w:tcPr>
          <w:p w14:paraId="2C8ED05F" w14:textId="77777777" w:rsidR="00EB04D0" w:rsidRPr="002666CE" w:rsidRDefault="00EB04D0" w:rsidP="00594EE4">
            <w:pPr>
              <w:pStyle w:val="nMain"/>
              <w:spacing w:after="120" w:line="260" w:lineRule="atLeast"/>
              <w:ind w:left="0" w:firstLine="0"/>
              <w:rPr>
                <w:color w:val="auto"/>
                <w:sz w:val="22"/>
                <w:szCs w:val="22"/>
              </w:rPr>
            </w:pPr>
            <w:r w:rsidRPr="002666CE">
              <w:rPr>
                <w:color w:val="auto"/>
                <w:sz w:val="22"/>
                <w:szCs w:val="22"/>
              </w:rPr>
              <w:t>Alternative test methods</w:t>
            </w:r>
          </w:p>
        </w:tc>
        <w:tc>
          <w:tcPr>
            <w:tcW w:w="2333" w:type="dxa"/>
            <w:tcBorders>
              <w:top w:val="single" w:sz="18" w:space="0" w:color="auto"/>
              <w:left w:val="double" w:sz="4" w:space="0" w:color="auto"/>
              <w:bottom w:val="single" w:sz="18" w:space="0" w:color="auto"/>
            </w:tcBorders>
          </w:tcPr>
          <w:p w14:paraId="7DDCA4A0" w14:textId="77777777" w:rsidR="00EB04D0" w:rsidRPr="002666CE" w:rsidRDefault="00EB04D0" w:rsidP="00594EE4">
            <w:pPr>
              <w:pStyle w:val="nMain"/>
              <w:spacing w:after="120" w:line="260" w:lineRule="atLeast"/>
              <w:ind w:left="0" w:firstLine="0"/>
              <w:rPr>
                <w:color w:val="auto"/>
                <w:sz w:val="22"/>
                <w:szCs w:val="22"/>
              </w:rPr>
            </w:pPr>
            <w:r w:rsidRPr="002666CE">
              <w:rPr>
                <w:color w:val="auto"/>
                <w:sz w:val="22"/>
                <w:szCs w:val="22"/>
              </w:rPr>
              <w:t>Standard</w:t>
            </w:r>
          </w:p>
        </w:tc>
      </w:tr>
      <w:tr w:rsidR="00EB04D0" w:rsidRPr="002666CE" w14:paraId="5A145BAE" w14:textId="77777777" w:rsidTr="00AB1E05">
        <w:trPr>
          <w:trHeight w:val="680"/>
        </w:trPr>
        <w:tc>
          <w:tcPr>
            <w:tcW w:w="709" w:type="dxa"/>
            <w:tcBorders>
              <w:top w:val="single" w:sz="18" w:space="0" w:color="auto"/>
              <w:right w:val="double" w:sz="4" w:space="0" w:color="auto"/>
            </w:tcBorders>
            <w:vAlign w:val="center"/>
          </w:tcPr>
          <w:p w14:paraId="05B61822" w14:textId="77777777" w:rsidR="00EB04D0" w:rsidRPr="002666CE" w:rsidRDefault="00EB04D0" w:rsidP="00594EE4">
            <w:pPr>
              <w:pStyle w:val="nMain"/>
              <w:ind w:left="0" w:firstLine="0"/>
              <w:jc w:val="center"/>
              <w:rPr>
                <w:sz w:val="22"/>
                <w:szCs w:val="22"/>
              </w:rPr>
            </w:pPr>
            <w:r w:rsidRPr="002666CE">
              <w:rPr>
                <w:sz w:val="22"/>
                <w:szCs w:val="22"/>
              </w:rPr>
              <w:t>1</w:t>
            </w:r>
          </w:p>
        </w:tc>
        <w:tc>
          <w:tcPr>
            <w:tcW w:w="4305" w:type="dxa"/>
            <w:tcBorders>
              <w:top w:val="single" w:sz="18" w:space="0" w:color="auto"/>
              <w:left w:val="double" w:sz="4" w:space="0" w:color="auto"/>
              <w:right w:val="double" w:sz="4" w:space="0" w:color="auto"/>
            </w:tcBorders>
            <w:vAlign w:val="center"/>
          </w:tcPr>
          <w:p w14:paraId="35C87691" w14:textId="77777777" w:rsidR="00EB04D0" w:rsidRPr="002666CE" w:rsidRDefault="00EB04D0" w:rsidP="000030EF">
            <w:pPr>
              <w:pStyle w:val="nMain"/>
              <w:spacing w:before="0" w:line="260" w:lineRule="atLeast"/>
              <w:ind w:left="0" w:firstLine="0"/>
              <w:rPr>
                <w:sz w:val="22"/>
                <w:szCs w:val="22"/>
              </w:rPr>
            </w:pPr>
            <w:r w:rsidRPr="002666CE">
              <w:rPr>
                <w:sz w:val="22"/>
                <w:szCs w:val="22"/>
              </w:rPr>
              <w:t>Method B (Test Procedure for Polyphase Induction Motors and Generators)</w:t>
            </w:r>
          </w:p>
        </w:tc>
        <w:tc>
          <w:tcPr>
            <w:tcW w:w="2333" w:type="dxa"/>
            <w:tcBorders>
              <w:top w:val="single" w:sz="18" w:space="0" w:color="auto"/>
              <w:left w:val="double" w:sz="4" w:space="0" w:color="auto"/>
            </w:tcBorders>
            <w:vAlign w:val="center"/>
          </w:tcPr>
          <w:p w14:paraId="66796493" w14:textId="66B57EAC" w:rsidR="00EB04D0" w:rsidRPr="002666CE" w:rsidRDefault="00EB04D0" w:rsidP="000030EF">
            <w:pPr>
              <w:pStyle w:val="nMain"/>
              <w:spacing w:before="0" w:line="260" w:lineRule="atLeast"/>
              <w:ind w:left="0" w:firstLine="0"/>
              <w:rPr>
                <w:sz w:val="22"/>
                <w:szCs w:val="22"/>
              </w:rPr>
            </w:pPr>
            <w:r w:rsidRPr="002666CE">
              <w:rPr>
                <w:sz w:val="22"/>
                <w:szCs w:val="22"/>
              </w:rPr>
              <w:t>IEEE</w:t>
            </w:r>
            <w:r w:rsidR="000030EF" w:rsidRPr="002666CE">
              <w:rPr>
                <w:sz w:val="22"/>
                <w:szCs w:val="22"/>
              </w:rPr>
              <w:t xml:space="preserve"> </w:t>
            </w:r>
            <w:r w:rsidRPr="002666CE">
              <w:rPr>
                <w:sz w:val="22"/>
                <w:szCs w:val="22"/>
              </w:rPr>
              <w:t>112:2004 (USA)</w:t>
            </w:r>
          </w:p>
        </w:tc>
      </w:tr>
      <w:tr w:rsidR="00EB04D0" w14:paraId="2B4F4C9D" w14:textId="77777777" w:rsidTr="00AB1E05">
        <w:trPr>
          <w:trHeight w:val="680"/>
        </w:trPr>
        <w:tc>
          <w:tcPr>
            <w:tcW w:w="709" w:type="dxa"/>
            <w:tcBorders>
              <w:bottom w:val="single" w:sz="18" w:space="0" w:color="auto"/>
              <w:right w:val="double" w:sz="4" w:space="0" w:color="auto"/>
            </w:tcBorders>
            <w:vAlign w:val="center"/>
          </w:tcPr>
          <w:p w14:paraId="5A0DFADA" w14:textId="77777777" w:rsidR="00EB04D0" w:rsidRPr="002666CE" w:rsidRDefault="00EB04D0" w:rsidP="00594EE4">
            <w:pPr>
              <w:pStyle w:val="nMain"/>
              <w:ind w:left="0" w:firstLine="0"/>
              <w:jc w:val="center"/>
              <w:rPr>
                <w:sz w:val="22"/>
                <w:szCs w:val="22"/>
              </w:rPr>
            </w:pPr>
            <w:r w:rsidRPr="002666CE">
              <w:rPr>
                <w:sz w:val="22"/>
                <w:szCs w:val="22"/>
              </w:rPr>
              <w:t>2</w:t>
            </w:r>
          </w:p>
        </w:tc>
        <w:tc>
          <w:tcPr>
            <w:tcW w:w="4305" w:type="dxa"/>
            <w:tcBorders>
              <w:left w:val="double" w:sz="4" w:space="0" w:color="auto"/>
              <w:bottom w:val="single" w:sz="18" w:space="0" w:color="auto"/>
              <w:right w:val="double" w:sz="4" w:space="0" w:color="auto"/>
            </w:tcBorders>
            <w:vAlign w:val="center"/>
          </w:tcPr>
          <w:p w14:paraId="655D5276" w14:textId="77777777" w:rsidR="00EB04D0" w:rsidRPr="002666CE" w:rsidRDefault="00EB04D0" w:rsidP="000030EF">
            <w:pPr>
              <w:pStyle w:val="nMain"/>
              <w:spacing w:before="0" w:line="260" w:lineRule="atLeast"/>
              <w:ind w:left="0" w:firstLine="0"/>
              <w:rPr>
                <w:sz w:val="22"/>
                <w:szCs w:val="22"/>
              </w:rPr>
            </w:pPr>
            <w:r w:rsidRPr="002666CE">
              <w:rPr>
                <w:sz w:val="22"/>
                <w:szCs w:val="22"/>
              </w:rPr>
              <w:t>Method B (Test Procedure for Polyphase Induction Motors and Generators)</w:t>
            </w:r>
          </w:p>
        </w:tc>
        <w:tc>
          <w:tcPr>
            <w:tcW w:w="2333" w:type="dxa"/>
            <w:tcBorders>
              <w:left w:val="double" w:sz="4" w:space="0" w:color="auto"/>
              <w:bottom w:val="single" w:sz="18" w:space="0" w:color="auto"/>
            </w:tcBorders>
            <w:vAlign w:val="center"/>
          </w:tcPr>
          <w:p w14:paraId="48316DD4" w14:textId="77777777" w:rsidR="00EB04D0" w:rsidRPr="00EB04D0" w:rsidRDefault="00EB04D0" w:rsidP="000030EF">
            <w:pPr>
              <w:pStyle w:val="Tabletext"/>
              <w:spacing w:before="0" w:line="260" w:lineRule="atLeast"/>
              <w:rPr>
                <w:sz w:val="22"/>
                <w:szCs w:val="22"/>
              </w:rPr>
            </w:pPr>
            <w:r w:rsidRPr="002666CE">
              <w:rPr>
                <w:sz w:val="22"/>
                <w:szCs w:val="22"/>
              </w:rPr>
              <w:t>IEEE 112:2017 (USA)</w:t>
            </w:r>
          </w:p>
        </w:tc>
      </w:tr>
    </w:tbl>
    <w:p w14:paraId="1C3ADA69" w14:textId="24D712FE" w:rsidR="003A365B" w:rsidRPr="00CA57FD" w:rsidRDefault="003A365B" w:rsidP="000030EF">
      <w:pPr>
        <w:pStyle w:val="nMain"/>
        <w:ind w:left="284" w:firstLine="0"/>
        <w:rPr>
          <w:sz w:val="22"/>
          <w:szCs w:val="22"/>
        </w:rPr>
      </w:pPr>
    </w:p>
    <w:sectPr w:rsidR="003A365B" w:rsidRPr="00CA57FD" w:rsidSect="00847022">
      <w:headerReference w:type="default" r:id="rId35"/>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ED50AE" w14:textId="77777777" w:rsidR="001F2A1D" w:rsidRDefault="001F2A1D">
      <w:r>
        <w:separator/>
      </w:r>
    </w:p>
  </w:endnote>
  <w:endnote w:type="continuationSeparator" w:id="0">
    <w:p w14:paraId="6864225D" w14:textId="77777777" w:rsidR="001F2A1D" w:rsidRDefault="001F2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F6445" w14:textId="77777777" w:rsidR="001F2A1D" w:rsidRPr="00E33C1C" w:rsidRDefault="001F2A1D" w:rsidP="00C1374C">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F2A1D" w14:paraId="63B1CE2B" w14:textId="77777777" w:rsidTr="00C1374C">
      <w:tc>
        <w:tcPr>
          <w:tcW w:w="709" w:type="dxa"/>
          <w:tcBorders>
            <w:top w:val="nil"/>
            <w:left w:val="nil"/>
            <w:bottom w:val="nil"/>
            <w:right w:val="nil"/>
          </w:tcBorders>
        </w:tcPr>
        <w:p w14:paraId="2EE68FD9" w14:textId="77777777" w:rsidR="001F2A1D" w:rsidRDefault="001F2A1D" w:rsidP="00C1374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15</w:t>
          </w:r>
          <w:r w:rsidRPr="00ED79B6">
            <w:rPr>
              <w:i/>
              <w:sz w:val="18"/>
            </w:rPr>
            <w:fldChar w:fldCharType="end"/>
          </w:r>
        </w:p>
      </w:tc>
      <w:tc>
        <w:tcPr>
          <w:tcW w:w="6379" w:type="dxa"/>
          <w:tcBorders>
            <w:top w:val="nil"/>
            <w:left w:val="nil"/>
            <w:bottom w:val="nil"/>
            <w:right w:val="nil"/>
          </w:tcBorders>
        </w:tcPr>
        <w:p w14:paraId="5E294E13" w14:textId="77777777" w:rsidR="001F2A1D" w:rsidRPr="004E1307" w:rsidRDefault="001F2A1D" w:rsidP="00C1374C">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(Three Phase Cage Induction Motors) Determination 20189</w:t>
          </w:r>
          <w:r w:rsidRPr="004E1307">
            <w:rPr>
              <w:i/>
              <w:sz w:val="18"/>
            </w:rPr>
            <w:fldChar w:fldCharType="end"/>
          </w:r>
        </w:p>
      </w:tc>
      <w:tc>
        <w:tcPr>
          <w:tcW w:w="1383" w:type="dxa"/>
          <w:tcBorders>
            <w:top w:val="nil"/>
            <w:left w:val="nil"/>
            <w:bottom w:val="nil"/>
            <w:right w:val="nil"/>
          </w:tcBorders>
        </w:tcPr>
        <w:p w14:paraId="71A50B5C" w14:textId="77777777" w:rsidR="001F2A1D" w:rsidRDefault="001F2A1D" w:rsidP="00C1374C">
          <w:pPr>
            <w:spacing w:line="0" w:lineRule="atLeast"/>
            <w:jc w:val="right"/>
            <w:rPr>
              <w:sz w:val="18"/>
            </w:rPr>
          </w:pPr>
        </w:p>
      </w:tc>
    </w:tr>
    <w:tr w:rsidR="001F2A1D" w14:paraId="0D46AE48" w14:textId="77777777" w:rsidTr="00C13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73F2A4D" w14:textId="77777777" w:rsidR="001F2A1D" w:rsidRDefault="001F2A1D" w:rsidP="00C1374C">
          <w:pPr>
            <w:jc w:val="right"/>
            <w:rPr>
              <w:sz w:val="18"/>
            </w:rPr>
          </w:pPr>
        </w:p>
      </w:tc>
    </w:tr>
  </w:tbl>
  <w:p w14:paraId="6B98BF9E" w14:textId="77777777" w:rsidR="001F2A1D" w:rsidRPr="00ED79B6" w:rsidRDefault="001F2A1D" w:rsidP="00C1374C">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85FBA" w14:textId="77777777" w:rsidR="001F2A1D" w:rsidRPr="00E33C1C" w:rsidRDefault="001F2A1D" w:rsidP="00C1374C">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57"/>
      <w:gridCol w:w="6257"/>
      <w:gridCol w:w="699"/>
    </w:tblGrid>
    <w:tr w:rsidR="001F2A1D" w14:paraId="2516DA64" w14:textId="77777777" w:rsidTr="00C1374C">
      <w:tc>
        <w:tcPr>
          <w:tcW w:w="1384" w:type="dxa"/>
          <w:tcBorders>
            <w:top w:val="nil"/>
            <w:left w:val="nil"/>
            <w:bottom w:val="nil"/>
            <w:right w:val="nil"/>
          </w:tcBorders>
        </w:tcPr>
        <w:p w14:paraId="72BD2DF2" w14:textId="77777777" w:rsidR="001F2A1D" w:rsidRDefault="001F2A1D" w:rsidP="00C1374C">
          <w:pPr>
            <w:spacing w:line="0" w:lineRule="atLeast"/>
            <w:rPr>
              <w:sz w:val="18"/>
            </w:rPr>
          </w:pPr>
        </w:p>
      </w:tc>
      <w:tc>
        <w:tcPr>
          <w:tcW w:w="6379" w:type="dxa"/>
          <w:tcBorders>
            <w:top w:val="nil"/>
            <w:left w:val="nil"/>
            <w:bottom w:val="nil"/>
            <w:right w:val="nil"/>
          </w:tcBorders>
        </w:tcPr>
        <w:p w14:paraId="5E9892C6" w14:textId="77777777" w:rsidR="001F2A1D" w:rsidRDefault="001F2A1D"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(Three Phase Cage Induction Motors) Determination 20189</w:t>
          </w:r>
          <w:r w:rsidRPr="004E1307">
            <w:rPr>
              <w:i/>
              <w:sz w:val="18"/>
            </w:rPr>
            <w:fldChar w:fldCharType="end"/>
          </w:r>
        </w:p>
      </w:tc>
      <w:tc>
        <w:tcPr>
          <w:tcW w:w="709" w:type="dxa"/>
          <w:tcBorders>
            <w:top w:val="nil"/>
            <w:left w:val="nil"/>
            <w:bottom w:val="nil"/>
            <w:right w:val="nil"/>
          </w:tcBorders>
        </w:tcPr>
        <w:p w14:paraId="1E43AB7F" w14:textId="77777777" w:rsidR="001F2A1D" w:rsidRDefault="001F2A1D" w:rsidP="00C137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15</w:t>
          </w:r>
          <w:r w:rsidRPr="00ED79B6">
            <w:rPr>
              <w:i/>
              <w:sz w:val="18"/>
            </w:rPr>
            <w:fldChar w:fldCharType="end"/>
          </w:r>
        </w:p>
      </w:tc>
    </w:tr>
    <w:tr w:rsidR="001F2A1D" w14:paraId="357BDD79" w14:textId="77777777" w:rsidTr="00C137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8C4EB18" w14:textId="77777777" w:rsidR="001F2A1D" w:rsidRDefault="001F2A1D" w:rsidP="00C1374C">
          <w:pPr>
            <w:rPr>
              <w:sz w:val="18"/>
            </w:rPr>
          </w:pPr>
        </w:p>
      </w:tc>
    </w:tr>
  </w:tbl>
  <w:p w14:paraId="6BEC3835" w14:textId="77777777" w:rsidR="001F2A1D" w:rsidRPr="00ED79B6" w:rsidRDefault="001F2A1D" w:rsidP="00C1374C">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1F2A1D" w14:paraId="219F1143" w14:textId="77777777" w:rsidTr="007446BD">
      <w:tc>
        <w:tcPr>
          <w:tcW w:w="5000" w:type="pct"/>
        </w:tcPr>
        <w:p w14:paraId="731FAF90" w14:textId="77777777" w:rsidR="001F2A1D" w:rsidRDefault="001F2A1D" w:rsidP="00BA3EEE">
          <w:pPr>
            <w:spacing w:line="240" w:lineRule="auto"/>
            <w:rPr>
              <w:sz w:val="18"/>
            </w:rPr>
          </w:pPr>
        </w:p>
      </w:tc>
    </w:tr>
  </w:tbl>
  <w:p w14:paraId="6E660B2F" w14:textId="77777777" w:rsidR="001F2A1D" w:rsidRPr="003B0E37" w:rsidRDefault="001F2A1D" w:rsidP="0025352D">
    <w:pPr>
      <w:pStyle w:val="Footer"/>
      <w:tabs>
        <w:tab w:val="clear" w:pos="4153"/>
        <w:tab w:val="clear" w:pos="8306"/>
        <w:tab w:val="left" w:pos="1019"/>
      </w:tabs>
      <w:jc w:val="center"/>
      <w:rPr>
        <w:sz w:val="40"/>
        <w:szCs w:val="4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BB81F" w14:textId="77777777" w:rsidR="001F2A1D" w:rsidRPr="002B0EA5" w:rsidRDefault="001F2A1D" w:rsidP="00C137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1F2A1D" w14:paraId="0CCFDBAF" w14:textId="77777777" w:rsidTr="00C1374C">
      <w:tc>
        <w:tcPr>
          <w:tcW w:w="365" w:type="pct"/>
        </w:tcPr>
        <w:p w14:paraId="78834424" w14:textId="77777777" w:rsidR="001F2A1D" w:rsidRDefault="001F2A1D" w:rsidP="00C1374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xv</w:t>
          </w:r>
          <w:r w:rsidRPr="00ED79B6">
            <w:rPr>
              <w:i/>
              <w:sz w:val="18"/>
            </w:rPr>
            <w:fldChar w:fldCharType="end"/>
          </w:r>
        </w:p>
      </w:tc>
      <w:tc>
        <w:tcPr>
          <w:tcW w:w="3688" w:type="pct"/>
        </w:tcPr>
        <w:p w14:paraId="5EDA12D6" w14:textId="77777777" w:rsidR="001F2A1D" w:rsidRDefault="001F2A1D"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(Three Phase Cage Induction Motors) Determination 20189</w:t>
          </w:r>
          <w:r w:rsidRPr="004E1307">
            <w:rPr>
              <w:i/>
              <w:sz w:val="18"/>
            </w:rPr>
            <w:fldChar w:fldCharType="end"/>
          </w:r>
        </w:p>
      </w:tc>
      <w:tc>
        <w:tcPr>
          <w:tcW w:w="947" w:type="pct"/>
        </w:tcPr>
        <w:p w14:paraId="6F117C06" w14:textId="77777777" w:rsidR="001F2A1D" w:rsidRDefault="001F2A1D" w:rsidP="00C1374C">
          <w:pPr>
            <w:spacing w:line="0" w:lineRule="atLeast"/>
            <w:jc w:val="right"/>
            <w:rPr>
              <w:sz w:val="18"/>
            </w:rPr>
          </w:pPr>
        </w:p>
      </w:tc>
    </w:tr>
    <w:tr w:rsidR="001F2A1D" w14:paraId="26D2E0F3" w14:textId="77777777" w:rsidTr="00C1374C">
      <w:tc>
        <w:tcPr>
          <w:tcW w:w="5000" w:type="pct"/>
          <w:gridSpan w:val="3"/>
        </w:tcPr>
        <w:p w14:paraId="1D2B7276" w14:textId="77777777" w:rsidR="001F2A1D" w:rsidRDefault="001F2A1D" w:rsidP="00C1374C">
          <w:pPr>
            <w:jc w:val="right"/>
            <w:rPr>
              <w:sz w:val="18"/>
            </w:rPr>
          </w:pPr>
        </w:p>
      </w:tc>
    </w:tr>
  </w:tbl>
  <w:p w14:paraId="030C9A14" w14:textId="77777777" w:rsidR="001F2A1D" w:rsidRPr="00ED79B6" w:rsidRDefault="001F2A1D" w:rsidP="00C1374C">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22115" w14:textId="77777777" w:rsidR="001F2A1D" w:rsidRPr="002B0EA5" w:rsidRDefault="001F2A1D" w:rsidP="00C137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1F2A1D" w14:paraId="70A508BA" w14:textId="77777777" w:rsidTr="00C1374C">
      <w:tc>
        <w:tcPr>
          <w:tcW w:w="947" w:type="pct"/>
        </w:tcPr>
        <w:p w14:paraId="386BFC05" w14:textId="77777777" w:rsidR="001F2A1D" w:rsidRDefault="001F2A1D" w:rsidP="00C1374C">
          <w:pPr>
            <w:spacing w:line="0" w:lineRule="atLeast"/>
            <w:rPr>
              <w:sz w:val="18"/>
            </w:rPr>
          </w:pPr>
        </w:p>
      </w:tc>
      <w:tc>
        <w:tcPr>
          <w:tcW w:w="3688" w:type="pct"/>
        </w:tcPr>
        <w:p w14:paraId="21B01A0B" w14:textId="0E13FEED" w:rsidR="001F2A1D" w:rsidRDefault="001F2A1D"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60205">
            <w:rPr>
              <w:i/>
              <w:noProof/>
              <w:sz w:val="18"/>
            </w:rPr>
            <w:t>Greenhouse and Energy Minimum Standards (Three Phase Cage Induction Motors) Determination 2019</w:t>
          </w:r>
          <w:r w:rsidRPr="004E1307">
            <w:rPr>
              <w:i/>
              <w:sz w:val="18"/>
            </w:rPr>
            <w:fldChar w:fldCharType="end"/>
          </w:r>
        </w:p>
      </w:tc>
      <w:tc>
        <w:tcPr>
          <w:tcW w:w="365" w:type="pct"/>
        </w:tcPr>
        <w:p w14:paraId="7BE3E3BF" w14:textId="77777777" w:rsidR="001F2A1D" w:rsidRDefault="001F2A1D" w:rsidP="00C137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82BC0">
            <w:rPr>
              <w:i/>
              <w:noProof/>
              <w:sz w:val="18"/>
            </w:rPr>
            <w:t>i</w:t>
          </w:r>
          <w:r w:rsidRPr="00ED79B6">
            <w:rPr>
              <w:i/>
              <w:sz w:val="18"/>
            </w:rPr>
            <w:fldChar w:fldCharType="end"/>
          </w:r>
        </w:p>
      </w:tc>
    </w:tr>
    <w:tr w:rsidR="001F2A1D" w14:paraId="45ECFE7A" w14:textId="77777777" w:rsidTr="00C1374C">
      <w:tc>
        <w:tcPr>
          <w:tcW w:w="5000" w:type="pct"/>
          <w:gridSpan w:val="3"/>
        </w:tcPr>
        <w:p w14:paraId="064CA89B" w14:textId="77777777" w:rsidR="001F2A1D" w:rsidRDefault="001F2A1D" w:rsidP="00C1374C">
          <w:pPr>
            <w:rPr>
              <w:sz w:val="18"/>
            </w:rPr>
          </w:pPr>
        </w:p>
      </w:tc>
    </w:tr>
  </w:tbl>
  <w:p w14:paraId="2FEB62B1" w14:textId="77777777" w:rsidR="001F2A1D" w:rsidRPr="003B0E37" w:rsidRDefault="001F2A1D" w:rsidP="00C51A54">
    <w:pPr>
      <w:pStyle w:val="Footer"/>
      <w:jc w:val="center"/>
      <w:rPr>
        <w:sz w:val="40"/>
        <w:szCs w:val="4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7CD86" w14:textId="77777777" w:rsidR="001F2A1D" w:rsidRPr="002B0EA5" w:rsidRDefault="001F2A1D" w:rsidP="00C1374C">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1F2A1D" w14:paraId="4378C202" w14:textId="77777777" w:rsidTr="00C1374C">
      <w:tc>
        <w:tcPr>
          <w:tcW w:w="365" w:type="pct"/>
        </w:tcPr>
        <w:p w14:paraId="7EA44174" w14:textId="77777777" w:rsidR="001F2A1D" w:rsidRDefault="001F2A1D" w:rsidP="00C1374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15</w:t>
          </w:r>
          <w:r w:rsidRPr="00ED79B6">
            <w:rPr>
              <w:i/>
              <w:sz w:val="18"/>
            </w:rPr>
            <w:fldChar w:fldCharType="end"/>
          </w:r>
        </w:p>
      </w:tc>
      <w:tc>
        <w:tcPr>
          <w:tcW w:w="3688" w:type="pct"/>
        </w:tcPr>
        <w:p w14:paraId="7E6FECAF" w14:textId="77777777" w:rsidR="001F2A1D" w:rsidRDefault="001F2A1D"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Greenhouse and Energy Minimum Standards (Three Phase Cage Induction Motors) Determination 20189</w:t>
          </w:r>
          <w:r w:rsidRPr="004E1307">
            <w:rPr>
              <w:i/>
              <w:sz w:val="18"/>
            </w:rPr>
            <w:fldChar w:fldCharType="end"/>
          </w:r>
        </w:p>
      </w:tc>
      <w:tc>
        <w:tcPr>
          <w:tcW w:w="947" w:type="pct"/>
        </w:tcPr>
        <w:p w14:paraId="26D7E4FF" w14:textId="77777777" w:rsidR="001F2A1D" w:rsidRDefault="001F2A1D" w:rsidP="00C1374C">
          <w:pPr>
            <w:spacing w:line="0" w:lineRule="atLeast"/>
            <w:jc w:val="right"/>
            <w:rPr>
              <w:sz w:val="18"/>
            </w:rPr>
          </w:pPr>
        </w:p>
      </w:tc>
    </w:tr>
    <w:tr w:rsidR="001F2A1D" w14:paraId="42EDBCF5" w14:textId="77777777" w:rsidTr="00C1374C">
      <w:tc>
        <w:tcPr>
          <w:tcW w:w="5000" w:type="pct"/>
          <w:gridSpan w:val="3"/>
        </w:tcPr>
        <w:p w14:paraId="0AB7A97C" w14:textId="77777777" w:rsidR="001F2A1D" w:rsidRDefault="001F2A1D" w:rsidP="00C1374C">
          <w:pPr>
            <w:jc w:val="right"/>
            <w:rPr>
              <w:sz w:val="18"/>
            </w:rPr>
          </w:pPr>
        </w:p>
      </w:tc>
    </w:tr>
  </w:tbl>
  <w:p w14:paraId="3576E4B6" w14:textId="77777777" w:rsidR="001F2A1D" w:rsidRPr="00ED79B6" w:rsidRDefault="001F2A1D" w:rsidP="00C1374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3CD8FD" w14:textId="77777777" w:rsidR="001F2A1D" w:rsidRPr="002B0EA5" w:rsidRDefault="001F2A1D" w:rsidP="00BA3EEE">
    <w:pPr>
      <w:pBdr>
        <w:top w:val="single" w:sz="6" w:space="0"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4"/>
      <w:gridCol w:w="6132"/>
      <w:gridCol w:w="607"/>
    </w:tblGrid>
    <w:tr w:rsidR="001F2A1D" w14:paraId="4F98E98F" w14:textId="77777777" w:rsidTr="00C1374C">
      <w:tc>
        <w:tcPr>
          <w:tcW w:w="947" w:type="pct"/>
        </w:tcPr>
        <w:p w14:paraId="3E5D311C" w14:textId="77777777" w:rsidR="001F2A1D" w:rsidRDefault="001F2A1D" w:rsidP="00C1374C">
          <w:pPr>
            <w:spacing w:line="0" w:lineRule="atLeast"/>
            <w:rPr>
              <w:sz w:val="18"/>
            </w:rPr>
          </w:pPr>
        </w:p>
      </w:tc>
      <w:tc>
        <w:tcPr>
          <w:tcW w:w="3688" w:type="pct"/>
        </w:tcPr>
        <w:p w14:paraId="1831D8CA" w14:textId="781E77E7" w:rsidR="001F2A1D" w:rsidRDefault="001F2A1D" w:rsidP="00C1374C">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760205">
            <w:rPr>
              <w:i/>
              <w:noProof/>
              <w:sz w:val="18"/>
            </w:rPr>
            <w:t>Greenhouse and Energy Minimum Standards (Three Phase Cage Induction Motors) Determination 2019</w:t>
          </w:r>
          <w:r w:rsidRPr="004E1307">
            <w:rPr>
              <w:i/>
              <w:sz w:val="18"/>
            </w:rPr>
            <w:fldChar w:fldCharType="end"/>
          </w:r>
        </w:p>
      </w:tc>
      <w:tc>
        <w:tcPr>
          <w:tcW w:w="365" w:type="pct"/>
        </w:tcPr>
        <w:p w14:paraId="4B567A26" w14:textId="77777777" w:rsidR="001F2A1D" w:rsidRDefault="001F2A1D" w:rsidP="00C1374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82BC0">
            <w:rPr>
              <w:i/>
              <w:noProof/>
              <w:sz w:val="18"/>
            </w:rPr>
            <w:t>1</w:t>
          </w:r>
          <w:r w:rsidRPr="00ED79B6">
            <w:rPr>
              <w:i/>
              <w:sz w:val="18"/>
            </w:rPr>
            <w:fldChar w:fldCharType="end"/>
          </w:r>
        </w:p>
      </w:tc>
    </w:tr>
    <w:tr w:rsidR="001F2A1D" w14:paraId="4554290A" w14:textId="77777777" w:rsidTr="00C1374C">
      <w:tc>
        <w:tcPr>
          <w:tcW w:w="5000" w:type="pct"/>
          <w:gridSpan w:val="3"/>
        </w:tcPr>
        <w:p w14:paraId="3844E00D" w14:textId="77777777" w:rsidR="001F2A1D" w:rsidRDefault="001F2A1D" w:rsidP="00C1374C">
          <w:pPr>
            <w:rPr>
              <w:sz w:val="18"/>
            </w:rPr>
          </w:pPr>
        </w:p>
      </w:tc>
    </w:tr>
  </w:tbl>
  <w:p w14:paraId="48B74810" w14:textId="77777777" w:rsidR="001F2A1D" w:rsidRPr="003B0E37" w:rsidRDefault="001F2A1D" w:rsidP="0025352D">
    <w:pPr>
      <w:pStyle w:val="Footer"/>
      <w:tabs>
        <w:tab w:val="clear" w:pos="4153"/>
        <w:tab w:val="clear" w:pos="8306"/>
        <w:tab w:val="left" w:pos="1019"/>
      </w:tabs>
      <w:jc w:val="center"/>
      <w:rPr>
        <w:sz w:val="40"/>
        <w:szCs w:val="4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FE06D" w14:textId="77777777" w:rsidR="001F2A1D" w:rsidRPr="002B0EA5" w:rsidRDefault="001F2A1D" w:rsidP="007446B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9"/>
      <w:gridCol w:w="6658"/>
      <w:gridCol w:w="659"/>
    </w:tblGrid>
    <w:tr w:rsidR="001F2A1D" w14:paraId="2014C900" w14:textId="77777777" w:rsidTr="007446BD">
      <w:tc>
        <w:tcPr>
          <w:tcW w:w="947" w:type="pct"/>
        </w:tcPr>
        <w:p w14:paraId="6C218B04" w14:textId="77777777" w:rsidR="001F2A1D" w:rsidRDefault="001F2A1D" w:rsidP="007446BD">
          <w:pPr>
            <w:spacing w:line="0" w:lineRule="atLeast"/>
            <w:rPr>
              <w:sz w:val="18"/>
            </w:rPr>
          </w:pPr>
        </w:p>
      </w:tc>
      <w:tc>
        <w:tcPr>
          <w:tcW w:w="3688" w:type="pct"/>
        </w:tcPr>
        <w:p w14:paraId="5DDF0BFE" w14:textId="77777777" w:rsidR="001F2A1D" w:rsidRDefault="001F2A1D" w:rsidP="007446B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F82BC0">
            <w:rPr>
              <w:i/>
              <w:noProof/>
              <w:sz w:val="18"/>
            </w:rPr>
            <w:t>Greenhouse and Energy Minimum Standards (Three Phase Cage Induction Motors) Determination 2019</w:t>
          </w:r>
          <w:r w:rsidRPr="004E1307">
            <w:rPr>
              <w:i/>
              <w:sz w:val="18"/>
            </w:rPr>
            <w:fldChar w:fldCharType="end"/>
          </w:r>
        </w:p>
      </w:tc>
      <w:tc>
        <w:tcPr>
          <w:tcW w:w="365" w:type="pct"/>
        </w:tcPr>
        <w:p w14:paraId="50DBECB5" w14:textId="77777777" w:rsidR="001F2A1D" w:rsidRDefault="001F2A1D" w:rsidP="007446B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F82BC0">
            <w:rPr>
              <w:i/>
              <w:noProof/>
              <w:sz w:val="18"/>
            </w:rPr>
            <w:t>10</w:t>
          </w:r>
          <w:r w:rsidRPr="00ED79B6">
            <w:rPr>
              <w:i/>
              <w:sz w:val="18"/>
            </w:rPr>
            <w:fldChar w:fldCharType="end"/>
          </w:r>
        </w:p>
      </w:tc>
    </w:tr>
    <w:tr w:rsidR="001F2A1D" w14:paraId="55CD7AE6" w14:textId="77777777" w:rsidTr="007446BD">
      <w:tc>
        <w:tcPr>
          <w:tcW w:w="5000" w:type="pct"/>
          <w:gridSpan w:val="3"/>
        </w:tcPr>
        <w:p w14:paraId="586FD865" w14:textId="77777777" w:rsidR="001F2A1D" w:rsidRDefault="001F2A1D" w:rsidP="007446BD">
          <w:pPr>
            <w:rPr>
              <w:sz w:val="18"/>
            </w:rPr>
          </w:pPr>
        </w:p>
      </w:tc>
    </w:tr>
  </w:tbl>
  <w:p w14:paraId="46F0AC16" w14:textId="77777777" w:rsidR="001F2A1D" w:rsidRPr="003B0E37" w:rsidRDefault="001F2A1D" w:rsidP="0025352D">
    <w:pPr>
      <w:pStyle w:val="Footer"/>
      <w:tabs>
        <w:tab w:val="clear" w:pos="4153"/>
        <w:tab w:val="clear" w:pos="8306"/>
        <w:tab w:val="left" w:pos="1019"/>
      </w:tabs>
      <w:jc w:val="center"/>
      <w:rPr>
        <w:sz w:val="40"/>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BBD32" w14:textId="77777777" w:rsidR="001F2A1D" w:rsidRDefault="001F2A1D">
      <w:r>
        <w:separator/>
      </w:r>
    </w:p>
  </w:footnote>
  <w:footnote w:type="continuationSeparator" w:id="0">
    <w:p w14:paraId="56EB0E83" w14:textId="77777777" w:rsidR="001F2A1D" w:rsidRDefault="001F2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FF7EF" w14:textId="77777777" w:rsidR="001F2A1D" w:rsidRPr="005F1388" w:rsidRDefault="001F2A1D" w:rsidP="00C1374C">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11B0D" w14:textId="77777777" w:rsidR="001F2A1D" w:rsidRDefault="001F2A1D" w:rsidP="00BE0FC9">
    <w:pPr>
      <w:pStyle w:val="Header"/>
      <w:pBdr>
        <w:bottom w:val="single" w:sz="4" w:space="1" w:color="auto"/>
      </w:pBdr>
      <w:ind w:left="0" w:right="0"/>
      <w:jc w:val="right"/>
    </w:pPr>
    <w:r>
      <w:rPr>
        <w:noProof/>
      </w:rPr>
      <w:t>Part 1—Preliminary</w:t>
    </w:r>
  </w:p>
  <w:p w14:paraId="13B785FC" w14:textId="77777777" w:rsidR="001F2A1D" w:rsidRPr="00203B7A" w:rsidRDefault="001F2A1D" w:rsidP="00BE0FC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9637F" w14:textId="77777777" w:rsidR="001F2A1D" w:rsidRDefault="001F2A1D" w:rsidP="00847022">
    <w:pPr>
      <w:pStyle w:val="Header"/>
      <w:pBdr>
        <w:bottom w:val="single" w:sz="4" w:space="1" w:color="auto"/>
      </w:pBdr>
      <w:ind w:left="0" w:right="0"/>
      <w:jc w:val="right"/>
    </w:pPr>
    <w:r>
      <w:rPr>
        <w:noProof/>
      </w:rPr>
      <w:t>Part 2—Products covered by Determination</w:t>
    </w:r>
  </w:p>
  <w:p w14:paraId="1F5AAC19" w14:textId="77777777" w:rsidR="001F2A1D" w:rsidRPr="00203B7A" w:rsidRDefault="001F2A1D" w:rsidP="00203B7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DB6A8" w14:textId="77777777" w:rsidR="001F2A1D" w:rsidRDefault="001F2A1D" w:rsidP="00BE0FC9">
    <w:pPr>
      <w:pStyle w:val="Header"/>
      <w:pBdr>
        <w:bottom w:val="single" w:sz="4" w:space="1" w:color="auto"/>
      </w:pBdr>
      <w:ind w:left="0" w:right="0"/>
      <w:jc w:val="right"/>
    </w:pPr>
    <w:r>
      <w:rPr>
        <w:noProof/>
      </w:rPr>
      <w:t>Part 2—Products covered by Determination</w:t>
    </w:r>
  </w:p>
  <w:p w14:paraId="42F51F2D" w14:textId="77777777" w:rsidR="001F2A1D" w:rsidRPr="00203B7A" w:rsidRDefault="001F2A1D" w:rsidP="00BE0FC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0B347" w14:textId="77777777" w:rsidR="001F2A1D" w:rsidRDefault="001F2A1D" w:rsidP="00847022">
    <w:pPr>
      <w:pStyle w:val="Header"/>
      <w:pBdr>
        <w:bottom w:val="single" w:sz="4" w:space="1" w:color="auto"/>
      </w:pBdr>
      <w:ind w:left="0" w:right="0"/>
      <w:jc w:val="right"/>
    </w:pPr>
    <w:r>
      <w:rPr>
        <w:noProof/>
      </w:rPr>
      <w:t>Part 3—GEMS level requirements</w:t>
    </w:r>
  </w:p>
  <w:p w14:paraId="06EA5C8D" w14:textId="77777777" w:rsidR="001F2A1D" w:rsidRPr="00203B7A" w:rsidRDefault="001F2A1D" w:rsidP="00203B7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8FE91" w14:textId="77777777" w:rsidR="001F2A1D" w:rsidRDefault="001F2A1D" w:rsidP="00847022">
    <w:pPr>
      <w:pStyle w:val="Header"/>
      <w:pBdr>
        <w:bottom w:val="single" w:sz="4" w:space="1" w:color="auto"/>
      </w:pBdr>
      <w:ind w:left="0" w:right="0"/>
      <w:jc w:val="right"/>
    </w:pPr>
    <w:r>
      <w:rPr>
        <w:noProof/>
      </w:rPr>
      <w:t>Part 4—GEMS labelling requirements</w:t>
    </w:r>
  </w:p>
  <w:p w14:paraId="356AC649" w14:textId="77777777" w:rsidR="001F2A1D" w:rsidRPr="00203B7A" w:rsidRDefault="001F2A1D" w:rsidP="00203B7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E408" w14:textId="77777777" w:rsidR="001F2A1D" w:rsidRDefault="001F2A1D" w:rsidP="00BE0FC9">
    <w:pPr>
      <w:pStyle w:val="Header"/>
      <w:pBdr>
        <w:bottom w:val="single" w:sz="4" w:space="1" w:color="auto"/>
      </w:pBdr>
      <w:ind w:left="0" w:right="0"/>
      <w:jc w:val="right"/>
    </w:pPr>
    <w:r>
      <w:rPr>
        <w:noProof/>
      </w:rPr>
      <w:t>Part 4—GEMS labelling requirements</w:t>
    </w:r>
  </w:p>
  <w:p w14:paraId="2C4A096F" w14:textId="77777777" w:rsidR="001F2A1D" w:rsidRPr="00203B7A" w:rsidRDefault="001F2A1D" w:rsidP="00BE0FC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46035" w14:textId="77777777" w:rsidR="001F2A1D" w:rsidRDefault="001F2A1D" w:rsidP="00847022">
    <w:pPr>
      <w:pStyle w:val="Header"/>
      <w:pBdr>
        <w:bottom w:val="single" w:sz="4" w:space="1" w:color="auto"/>
      </w:pBdr>
      <w:ind w:left="0" w:right="0"/>
      <w:jc w:val="right"/>
    </w:pPr>
    <w:r>
      <w:rPr>
        <w:noProof/>
      </w:rPr>
      <w:t>Part 5—Other requirements</w:t>
    </w:r>
  </w:p>
  <w:p w14:paraId="780BC936" w14:textId="77777777" w:rsidR="001F2A1D" w:rsidRPr="00203B7A" w:rsidRDefault="001F2A1D" w:rsidP="00203B7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BC2B5" w14:textId="77777777" w:rsidR="001F2A1D" w:rsidRDefault="001F2A1D" w:rsidP="00847022">
    <w:pPr>
      <w:pStyle w:val="Header"/>
      <w:pBdr>
        <w:bottom w:val="single" w:sz="4" w:space="1" w:color="auto"/>
      </w:pBdr>
      <w:ind w:left="0" w:right="0"/>
      <w:jc w:val="right"/>
    </w:pPr>
    <w:r>
      <w:rPr>
        <w:noProof/>
      </w:rPr>
      <w:t>Schedule 1—</w:t>
    </w:r>
    <w:r w:rsidRPr="00C443FE">
      <w:t xml:space="preserve"> </w:t>
    </w:r>
    <w:r>
      <w:t>Minimum efficiency levels</w:t>
    </w:r>
    <w:r w:rsidRPr="002F1C1B" w:rsidDel="00C443FE">
      <w:t xml:space="preserve"> </w:t>
    </w:r>
  </w:p>
  <w:p w14:paraId="0CF98E6C" w14:textId="77777777" w:rsidR="001F2A1D" w:rsidRPr="00203B7A" w:rsidRDefault="001F2A1D" w:rsidP="00203B7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A7BF3" w14:textId="77777777" w:rsidR="001F2A1D" w:rsidRPr="003B6E65" w:rsidRDefault="001F2A1D" w:rsidP="00847022">
    <w:pPr>
      <w:pStyle w:val="Header"/>
      <w:pBdr>
        <w:bottom w:val="single" w:sz="4" w:space="1" w:color="auto"/>
      </w:pBdr>
      <w:ind w:left="0" w:right="0"/>
      <w:jc w:val="right"/>
    </w:pPr>
    <w:r w:rsidRPr="003B6E65">
      <w:rPr>
        <w:noProof/>
      </w:rPr>
      <w:t>Schedule 2—</w:t>
    </w:r>
    <w:r>
      <w:t>Alternative test methods</w:t>
    </w:r>
  </w:p>
  <w:p w14:paraId="6AA1D00C" w14:textId="77777777" w:rsidR="001F2A1D" w:rsidRPr="00203B7A" w:rsidRDefault="001F2A1D" w:rsidP="00203B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03EC2" w14:textId="77777777" w:rsidR="001F2A1D" w:rsidRPr="005F1388" w:rsidRDefault="001F2A1D" w:rsidP="00C1374C">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02DAD" w14:textId="77777777" w:rsidR="003C4029" w:rsidRDefault="003C40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7E8E4" w14:textId="77777777" w:rsidR="001F2A1D" w:rsidRPr="00ED79B6" w:rsidRDefault="001F2A1D" w:rsidP="00C1374C">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B5D84" w14:textId="77777777" w:rsidR="001F2A1D" w:rsidRPr="00ED79B6" w:rsidRDefault="001F2A1D" w:rsidP="00C1374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2680C" w14:textId="77777777" w:rsidR="001F2A1D" w:rsidRPr="00ED79B6" w:rsidRDefault="001F2A1D" w:rsidP="00C1374C">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F6D3D" w14:textId="77777777" w:rsidR="001F2A1D" w:rsidRDefault="001F2A1D" w:rsidP="00C1374C">
    <w:pPr>
      <w:rPr>
        <w:sz w:val="20"/>
      </w:rPr>
    </w:pPr>
  </w:p>
  <w:p w14:paraId="2A7E6ACB" w14:textId="77777777" w:rsidR="001F2A1D" w:rsidRDefault="001F2A1D" w:rsidP="00C1374C">
    <w:pPr>
      <w:rPr>
        <w:sz w:val="20"/>
      </w:rPr>
    </w:pPr>
  </w:p>
  <w:p w14:paraId="4ED3B8F9" w14:textId="77777777" w:rsidR="001F2A1D" w:rsidRPr="007A1328" w:rsidRDefault="001F2A1D" w:rsidP="00C1374C">
    <w:pPr>
      <w:rPr>
        <w:sz w:val="20"/>
      </w:rPr>
    </w:pPr>
  </w:p>
  <w:p w14:paraId="2B6C1062" w14:textId="77777777" w:rsidR="001F2A1D" w:rsidRPr="007A1328" w:rsidRDefault="001F2A1D" w:rsidP="00C1374C">
    <w:pPr>
      <w:rPr>
        <w:b/>
        <w:sz w:val="24"/>
      </w:rPr>
    </w:pPr>
  </w:p>
  <w:p w14:paraId="6BBD56F7" w14:textId="77777777" w:rsidR="001F2A1D" w:rsidRPr="007A1328" w:rsidRDefault="001F2A1D" w:rsidP="00C1374C">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8D47" w14:textId="77777777" w:rsidR="001F2A1D" w:rsidRPr="007A1328" w:rsidRDefault="001F2A1D" w:rsidP="00C1374C">
    <w:pPr>
      <w:jc w:val="right"/>
      <w:rPr>
        <w:sz w:val="20"/>
      </w:rPr>
    </w:pPr>
  </w:p>
  <w:p w14:paraId="760FCBFC" w14:textId="77777777" w:rsidR="001F2A1D" w:rsidRPr="007A1328" w:rsidRDefault="001F2A1D" w:rsidP="00C1374C">
    <w:pPr>
      <w:jc w:val="right"/>
      <w:rPr>
        <w:sz w:val="20"/>
      </w:rPr>
    </w:pPr>
  </w:p>
  <w:p w14:paraId="571171AA" w14:textId="77777777" w:rsidR="001F2A1D" w:rsidRPr="007A1328" w:rsidRDefault="001F2A1D" w:rsidP="00C1374C">
    <w:pPr>
      <w:jc w:val="right"/>
      <w:rPr>
        <w:sz w:val="20"/>
      </w:rPr>
    </w:pPr>
  </w:p>
  <w:p w14:paraId="53426EFB" w14:textId="77777777" w:rsidR="001F2A1D" w:rsidRPr="007A1328" w:rsidRDefault="001F2A1D" w:rsidP="00C1374C">
    <w:pPr>
      <w:jc w:val="right"/>
      <w:rPr>
        <w:b/>
        <w:sz w:val="24"/>
      </w:rPr>
    </w:pPr>
  </w:p>
  <w:p w14:paraId="36A8866D" w14:textId="77777777" w:rsidR="001F2A1D" w:rsidRPr="007A1328" w:rsidRDefault="001F2A1D" w:rsidP="00C1374C">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FE0E2" w14:textId="77777777" w:rsidR="001F2A1D" w:rsidRDefault="001F2A1D" w:rsidP="00847022">
    <w:pPr>
      <w:pStyle w:val="Header"/>
      <w:pBdr>
        <w:bottom w:val="single" w:sz="4" w:space="1" w:color="auto"/>
      </w:pBdr>
      <w:ind w:left="0" w:right="0"/>
      <w:jc w:val="right"/>
    </w:pPr>
    <w:r>
      <w:rPr>
        <w:noProof/>
      </w:rPr>
      <w:t>Part 1—Preliminary</w:t>
    </w:r>
  </w:p>
  <w:p w14:paraId="3A7315EB" w14:textId="77777777" w:rsidR="001F2A1D" w:rsidRPr="00203B7A" w:rsidRDefault="001F2A1D" w:rsidP="00203B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D54070F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09B4AFE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CA375DE"/>
    <w:multiLevelType w:val="hybridMultilevel"/>
    <w:tmpl w:val="257AF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6"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15:restartNumberingAfterBreak="0">
    <w:nsid w:val="3BD81AE2"/>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10"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6"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F2C04B8"/>
    <w:multiLevelType w:val="multilevel"/>
    <w:tmpl w:val="FF726526"/>
    <w:lvl w:ilvl="0">
      <w:start w:val="1"/>
      <w:numFmt w:val="bullet"/>
      <w:pStyle w:val="Bullet"/>
      <w:lvlText w:val="•"/>
      <w:lvlJc w:val="left"/>
      <w:pPr>
        <w:tabs>
          <w:tab w:val="num" w:pos="520"/>
        </w:tabs>
        <w:ind w:left="520" w:hanging="520"/>
      </w:pPr>
      <w:rPr>
        <w:rFonts w:ascii="Times New Roman" w:hAnsi="Times New Roman" w:hint="default"/>
      </w:rPr>
    </w:lvl>
    <w:lvl w:ilvl="1">
      <w:start w:val="1"/>
      <w:numFmt w:val="bullet"/>
      <w:pStyle w:val="DoubleDot"/>
      <w:lvlText w:val="–"/>
      <w:lvlJc w:val="left"/>
      <w:pPr>
        <w:tabs>
          <w:tab w:val="num" w:pos="1040"/>
        </w:tabs>
        <w:ind w:left="1040" w:hanging="520"/>
      </w:pPr>
      <w:rPr>
        <w:rFonts w:ascii="Times New Roman" w:hAnsi="Times New Roman" w:hint="default"/>
      </w:rPr>
    </w:lvl>
    <w:lvl w:ilvl="2">
      <w:start w:val="1"/>
      <w:numFmt w:val="bullet"/>
      <w:pStyle w:val="DoubleDot"/>
      <w:lvlText w:val=":"/>
      <w:lvlJc w:val="left"/>
      <w:pPr>
        <w:tabs>
          <w:tab w:val="num" w:pos="1560"/>
        </w:tabs>
        <w:ind w:left="1560" w:hanging="520"/>
      </w:pPr>
      <w:rPr>
        <w:rFonts w:ascii="Times New Roman" w:hAnsi="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num w:numId="1">
    <w:abstractNumId w:val="0"/>
  </w:num>
  <w:num w:numId="2">
    <w:abstractNumId w:val="20"/>
  </w:num>
  <w:num w:numId="3">
    <w:abstractNumId w:val="5"/>
  </w:num>
  <w:num w:numId="4">
    <w:abstractNumId w:val="2"/>
  </w:num>
  <w:num w:numId="5">
    <w:abstractNumId w:val="4"/>
  </w:num>
  <w:num w:numId="6">
    <w:abstractNumId w:val="9"/>
  </w:num>
  <w:num w:numId="7">
    <w:abstractNumId w:val="1"/>
  </w:num>
  <w:num w:numId="8">
    <w:abstractNumId w:val="15"/>
  </w:num>
  <w:num w:numId="9">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mailMerge>
    <w:mainDocumentType w:val="formLetters"/>
    <w:dataType w:val="textFile"/>
    <w:activeRecord w:val="-1"/>
    <w:odso/>
  </w:mailMerge>
  <w:defaultTabStop w:val="425"/>
  <w:drawingGridHorizontalSpacing w:val="11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yleWS" w:val="bWSLetter"/>
  </w:docVars>
  <w:rsids>
    <w:rsidRoot w:val="008678EB"/>
    <w:rsid w:val="00000815"/>
    <w:rsid w:val="00000823"/>
    <w:rsid w:val="00000B1C"/>
    <w:rsid w:val="00000E73"/>
    <w:rsid w:val="00000FA8"/>
    <w:rsid w:val="00001635"/>
    <w:rsid w:val="00002024"/>
    <w:rsid w:val="00002206"/>
    <w:rsid w:val="0000261A"/>
    <w:rsid w:val="00002A77"/>
    <w:rsid w:val="00002B61"/>
    <w:rsid w:val="000030EF"/>
    <w:rsid w:val="000039D7"/>
    <w:rsid w:val="00003AF6"/>
    <w:rsid w:val="000049D7"/>
    <w:rsid w:val="00005AF5"/>
    <w:rsid w:val="00005B0B"/>
    <w:rsid w:val="00005F08"/>
    <w:rsid w:val="00006060"/>
    <w:rsid w:val="00006276"/>
    <w:rsid w:val="000107AE"/>
    <w:rsid w:val="00010FD3"/>
    <w:rsid w:val="000116F3"/>
    <w:rsid w:val="000117CD"/>
    <w:rsid w:val="00012088"/>
    <w:rsid w:val="00012632"/>
    <w:rsid w:val="00012B72"/>
    <w:rsid w:val="00012F3D"/>
    <w:rsid w:val="0001325F"/>
    <w:rsid w:val="0001340F"/>
    <w:rsid w:val="0001341C"/>
    <w:rsid w:val="0001344F"/>
    <w:rsid w:val="0001382C"/>
    <w:rsid w:val="00013B17"/>
    <w:rsid w:val="00013E1B"/>
    <w:rsid w:val="00014257"/>
    <w:rsid w:val="0001489C"/>
    <w:rsid w:val="00015595"/>
    <w:rsid w:val="0001576D"/>
    <w:rsid w:val="00016164"/>
    <w:rsid w:val="0001662F"/>
    <w:rsid w:val="000167C8"/>
    <w:rsid w:val="00016D0D"/>
    <w:rsid w:val="000171B5"/>
    <w:rsid w:val="00017D9B"/>
    <w:rsid w:val="000202E8"/>
    <w:rsid w:val="0002112B"/>
    <w:rsid w:val="00021381"/>
    <w:rsid w:val="00022217"/>
    <w:rsid w:val="00022265"/>
    <w:rsid w:val="00022C31"/>
    <w:rsid w:val="000239EF"/>
    <w:rsid w:val="000244E2"/>
    <w:rsid w:val="000248C7"/>
    <w:rsid w:val="0002498E"/>
    <w:rsid w:val="00024B4A"/>
    <w:rsid w:val="00025449"/>
    <w:rsid w:val="000258A0"/>
    <w:rsid w:val="000259D9"/>
    <w:rsid w:val="00026623"/>
    <w:rsid w:val="000266C9"/>
    <w:rsid w:val="00026AA1"/>
    <w:rsid w:val="00026CBB"/>
    <w:rsid w:val="000270AE"/>
    <w:rsid w:val="0002764F"/>
    <w:rsid w:val="00027D9E"/>
    <w:rsid w:val="00030974"/>
    <w:rsid w:val="000309B6"/>
    <w:rsid w:val="00030B9D"/>
    <w:rsid w:val="00031114"/>
    <w:rsid w:val="00031159"/>
    <w:rsid w:val="00031189"/>
    <w:rsid w:val="00031207"/>
    <w:rsid w:val="000314CD"/>
    <w:rsid w:val="00031D42"/>
    <w:rsid w:val="00031D4E"/>
    <w:rsid w:val="00031FFC"/>
    <w:rsid w:val="000320F2"/>
    <w:rsid w:val="000321DA"/>
    <w:rsid w:val="0003319E"/>
    <w:rsid w:val="0003321B"/>
    <w:rsid w:val="000334D7"/>
    <w:rsid w:val="000340DE"/>
    <w:rsid w:val="00034E2D"/>
    <w:rsid w:val="000352F8"/>
    <w:rsid w:val="00036984"/>
    <w:rsid w:val="00036F73"/>
    <w:rsid w:val="00037015"/>
    <w:rsid w:val="00037427"/>
    <w:rsid w:val="0003757F"/>
    <w:rsid w:val="0003764D"/>
    <w:rsid w:val="00037AE4"/>
    <w:rsid w:val="00037FB8"/>
    <w:rsid w:val="000403FD"/>
    <w:rsid w:val="00040964"/>
    <w:rsid w:val="00040EF3"/>
    <w:rsid w:val="00040F05"/>
    <w:rsid w:val="00041037"/>
    <w:rsid w:val="00041273"/>
    <w:rsid w:val="000418C7"/>
    <w:rsid w:val="00041E62"/>
    <w:rsid w:val="00041E9C"/>
    <w:rsid w:val="00042011"/>
    <w:rsid w:val="0004255D"/>
    <w:rsid w:val="00042B1D"/>
    <w:rsid w:val="00043282"/>
    <w:rsid w:val="0004373B"/>
    <w:rsid w:val="000441BA"/>
    <w:rsid w:val="00044746"/>
    <w:rsid w:val="0004479F"/>
    <w:rsid w:val="00044851"/>
    <w:rsid w:val="00044D8C"/>
    <w:rsid w:val="000453D0"/>
    <w:rsid w:val="00046216"/>
    <w:rsid w:val="0004664B"/>
    <w:rsid w:val="0004673E"/>
    <w:rsid w:val="00046832"/>
    <w:rsid w:val="000472B3"/>
    <w:rsid w:val="0004757D"/>
    <w:rsid w:val="00047C7E"/>
    <w:rsid w:val="00047C96"/>
    <w:rsid w:val="00047D52"/>
    <w:rsid w:val="00047E03"/>
    <w:rsid w:val="00050664"/>
    <w:rsid w:val="00050810"/>
    <w:rsid w:val="00050A84"/>
    <w:rsid w:val="00051826"/>
    <w:rsid w:val="00051AB2"/>
    <w:rsid w:val="00051DA1"/>
    <w:rsid w:val="00051EA8"/>
    <w:rsid w:val="0005332B"/>
    <w:rsid w:val="0005360C"/>
    <w:rsid w:val="000537F1"/>
    <w:rsid w:val="00053CF1"/>
    <w:rsid w:val="0005423E"/>
    <w:rsid w:val="000549AE"/>
    <w:rsid w:val="00054A40"/>
    <w:rsid w:val="0005519D"/>
    <w:rsid w:val="00056020"/>
    <w:rsid w:val="0005603D"/>
    <w:rsid w:val="00056DCF"/>
    <w:rsid w:val="00056EF6"/>
    <w:rsid w:val="00057025"/>
    <w:rsid w:val="00057105"/>
    <w:rsid w:val="000571F7"/>
    <w:rsid w:val="00057449"/>
    <w:rsid w:val="00057DAD"/>
    <w:rsid w:val="00057FD4"/>
    <w:rsid w:val="00060287"/>
    <w:rsid w:val="000603A7"/>
    <w:rsid w:val="000606EC"/>
    <w:rsid w:val="0006116A"/>
    <w:rsid w:val="0006178C"/>
    <w:rsid w:val="00062798"/>
    <w:rsid w:val="0006306D"/>
    <w:rsid w:val="000638E2"/>
    <w:rsid w:val="00063C97"/>
    <w:rsid w:val="0006438D"/>
    <w:rsid w:val="0006452C"/>
    <w:rsid w:val="00064930"/>
    <w:rsid w:val="00064A3B"/>
    <w:rsid w:val="00064ACD"/>
    <w:rsid w:val="00064F51"/>
    <w:rsid w:val="00065181"/>
    <w:rsid w:val="0006579D"/>
    <w:rsid w:val="00065A14"/>
    <w:rsid w:val="00065B7A"/>
    <w:rsid w:val="000666F1"/>
    <w:rsid w:val="00066A91"/>
    <w:rsid w:val="0006720E"/>
    <w:rsid w:val="00067486"/>
    <w:rsid w:val="000676D9"/>
    <w:rsid w:val="00067D81"/>
    <w:rsid w:val="000700CF"/>
    <w:rsid w:val="000700F2"/>
    <w:rsid w:val="00071745"/>
    <w:rsid w:val="00071CEA"/>
    <w:rsid w:val="0007215E"/>
    <w:rsid w:val="0007283E"/>
    <w:rsid w:val="000731B2"/>
    <w:rsid w:val="0007387B"/>
    <w:rsid w:val="000738CA"/>
    <w:rsid w:val="00073DE9"/>
    <w:rsid w:val="00073F31"/>
    <w:rsid w:val="00074AB4"/>
    <w:rsid w:val="00075026"/>
    <w:rsid w:val="000756DE"/>
    <w:rsid w:val="000758D8"/>
    <w:rsid w:val="000759B3"/>
    <w:rsid w:val="00075ADD"/>
    <w:rsid w:val="00075CAE"/>
    <w:rsid w:val="000763A4"/>
    <w:rsid w:val="00076868"/>
    <w:rsid w:val="000769E8"/>
    <w:rsid w:val="00076E38"/>
    <w:rsid w:val="00080220"/>
    <w:rsid w:val="000808CC"/>
    <w:rsid w:val="00080CF3"/>
    <w:rsid w:val="000812A0"/>
    <w:rsid w:val="000813F8"/>
    <w:rsid w:val="00081618"/>
    <w:rsid w:val="00082BCD"/>
    <w:rsid w:val="00083313"/>
    <w:rsid w:val="00083378"/>
    <w:rsid w:val="0008340C"/>
    <w:rsid w:val="000839EB"/>
    <w:rsid w:val="0008422C"/>
    <w:rsid w:val="00084248"/>
    <w:rsid w:val="00085054"/>
    <w:rsid w:val="000860B4"/>
    <w:rsid w:val="00086304"/>
    <w:rsid w:val="00086398"/>
    <w:rsid w:val="00086569"/>
    <w:rsid w:val="00086A73"/>
    <w:rsid w:val="00090274"/>
    <w:rsid w:val="000906D3"/>
    <w:rsid w:val="00090A8A"/>
    <w:rsid w:val="00090D7E"/>
    <w:rsid w:val="00090D86"/>
    <w:rsid w:val="00090D8B"/>
    <w:rsid w:val="0009158A"/>
    <w:rsid w:val="00091A0C"/>
    <w:rsid w:val="000921DD"/>
    <w:rsid w:val="00092A16"/>
    <w:rsid w:val="000930AD"/>
    <w:rsid w:val="00093528"/>
    <w:rsid w:val="00093C0A"/>
    <w:rsid w:val="0009469F"/>
    <w:rsid w:val="00094AFF"/>
    <w:rsid w:val="00095207"/>
    <w:rsid w:val="000954B6"/>
    <w:rsid w:val="00095579"/>
    <w:rsid w:val="00095707"/>
    <w:rsid w:val="00095B09"/>
    <w:rsid w:val="0009649A"/>
    <w:rsid w:val="000965C1"/>
    <w:rsid w:val="000967FA"/>
    <w:rsid w:val="00096850"/>
    <w:rsid w:val="00096F6B"/>
    <w:rsid w:val="00097203"/>
    <w:rsid w:val="000974E1"/>
    <w:rsid w:val="000976B0"/>
    <w:rsid w:val="000978C5"/>
    <w:rsid w:val="00097F86"/>
    <w:rsid w:val="000A0292"/>
    <w:rsid w:val="000A042C"/>
    <w:rsid w:val="000A0490"/>
    <w:rsid w:val="000A1297"/>
    <w:rsid w:val="000A1A33"/>
    <w:rsid w:val="000A1BA8"/>
    <w:rsid w:val="000A1F41"/>
    <w:rsid w:val="000A2553"/>
    <w:rsid w:val="000A25C2"/>
    <w:rsid w:val="000A27BA"/>
    <w:rsid w:val="000A2D8C"/>
    <w:rsid w:val="000A3658"/>
    <w:rsid w:val="000A3D64"/>
    <w:rsid w:val="000A3E2E"/>
    <w:rsid w:val="000A3FE9"/>
    <w:rsid w:val="000A4314"/>
    <w:rsid w:val="000A439A"/>
    <w:rsid w:val="000A45DE"/>
    <w:rsid w:val="000A46CC"/>
    <w:rsid w:val="000A4CA4"/>
    <w:rsid w:val="000A4D0C"/>
    <w:rsid w:val="000A4DDE"/>
    <w:rsid w:val="000A5B1D"/>
    <w:rsid w:val="000A5B64"/>
    <w:rsid w:val="000A5DA6"/>
    <w:rsid w:val="000A5E84"/>
    <w:rsid w:val="000A71D4"/>
    <w:rsid w:val="000A73F2"/>
    <w:rsid w:val="000A759E"/>
    <w:rsid w:val="000A7903"/>
    <w:rsid w:val="000A7CA0"/>
    <w:rsid w:val="000B0170"/>
    <w:rsid w:val="000B03C8"/>
    <w:rsid w:val="000B042A"/>
    <w:rsid w:val="000B0720"/>
    <w:rsid w:val="000B08C5"/>
    <w:rsid w:val="000B123F"/>
    <w:rsid w:val="000B12A5"/>
    <w:rsid w:val="000B1517"/>
    <w:rsid w:val="000B16DA"/>
    <w:rsid w:val="000B177D"/>
    <w:rsid w:val="000B258F"/>
    <w:rsid w:val="000B2B15"/>
    <w:rsid w:val="000B2F99"/>
    <w:rsid w:val="000B324A"/>
    <w:rsid w:val="000B38DA"/>
    <w:rsid w:val="000B4091"/>
    <w:rsid w:val="000B4496"/>
    <w:rsid w:val="000B44FE"/>
    <w:rsid w:val="000B4681"/>
    <w:rsid w:val="000B4BA1"/>
    <w:rsid w:val="000B4DA5"/>
    <w:rsid w:val="000B5620"/>
    <w:rsid w:val="000B563E"/>
    <w:rsid w:val="000B58B5"/>
    <w:rsid w:val="000B5DCB"/>
    <w:rsid w:val="000B642A"/>
    <w:rsid w:val="000B6592"/>
    <w:rsid w:val="000B6CC8"/>
    <w:rsid w:val="000B705C"/>
    <w:rsid w:val="000B712A"/>
    <w:rsid w:val="000B781D"/>
    <w:rsid w:val="000B7CC8"/>
    <w:rsid w:val="000B7D7C"/>
    <w:rsid w:val="000B7E28"/>
    <w:rsid w:val="000B7FF6"/>
    <w:rsid w:val="000C00CD"/>
    <w:rsid w:val="000C0289"/>
    <w:rsid w:val="000C0FAF"/>
    <w:rsid w:val="000C1038"/>
    <w:rsid w:val="000C104A"/>
    <w:rsid w:val="000C1083"/>
    <w:rsid w:val="000C158C"/>
    <w:rsid w:val="000C15FB"/>
    <w:rsid w:val="000C2287"/>
    <w:rsid w:val="000C2440"/>
    <w:rsid w:val="000C24A4"/>
    <w:rsid w:val="000C2922"/>
    <w:rsid w:val="000C30C0"/>
    <w:rsid w:val="000C3660"/>
    <w:rsid w:val="000C410E"/>
    <w:rsid w:val="000C4AE5"/>
    <w:rsid w:val="000C4BE5"/>
    <w:rsid w:val="000C5317"/>
    <w:rsid w:val="000C553F"/>
    <w:rsid w:val="000C5634"/>
    <w:rsid w:val="000C58A1"/>
    <w:rsid w:val="000C61CF"/>
    <w:rsid w:val="000C6587"/>
    <w:rsid w:val="000C675F"/>
    <w:rsid w:val="000C6B19"/>
    <w:rsid w:val="000C6D43"/>
    <w:rsid w:val="000D0137"/>
    <w:rsid w:val="000D048E"/>
    <w:rsid w:val="000D06A5"/>
    <w:rsid w:val="000D07B9"/>
    <w:rsid w:val="000D0A8D"/>
    <w:rsid w:val="000D0D1D"/>
    <w:rsid w:val="000D16CD"/>
    <w:rsid w:val="000D1847"/>
    <w:rsid w:val="000D1B39"/>
    <w:rsid w:val="000D1F27"/>
    <w:rsid w:val="000D2131"/>
    <w:rsid w:val="000D24D7"/>
    <w:rsid w:val="000D2638"/>
    <w:rsid w:val="000D2D22"/>
    <w:rsid w:val="000D2F90"/>
    <w:rsid w:val="000D2FFA"/>
    <w:rsid w:val="000D3372"/>
    <w:rsid w:val="000D39D3"/>
    <w:rsid w:val="000D40E2"/>
    <w:rsid w:val="000D40EB"/>
    <w:rsid w:val="000D434F"/>
    <w:rsid w:val="000D4886"/>
    <w:rsid w:val="000D4ED1"/>
    <w:rsid w:val="000D5152"/>
    <w:rsid w:val="000D5F02"/>
    <w:rsid w:val="000D5F2A"/>
    <w:rsid w:val="000D628D"/>
    <w:rsid w:val="000D6696"/>
    <w:rsid w:val="000D7205"/>
    <w:rsid w:val="000D72EF"/>
    <w:rsid w:val="000D75EC"/>
    <w:rsid w:val="000D7E93"/>
    <w:rsid w:val="000D7ED9"/>
    <w:rsid w:val="000E02D1"/>
    <w:rsid w:val="000E1FE9"/>
    <w:rsid w:val="000E2248"/>
    <w:rsid w:val="000E22E5"/>
    <w:rsid w:val="000E2406"/>
    <w:rsid w:val="000E25E2"/>
    <w:rsid w:val="000E2837"/>
    <w:rsid w:val="000E2AF3"/>
    <w:rsid w:val="000E2E9E"/>
    <w:rsid w:val="000E342E"/>
    <w:rsid w:val="000E3A73"/>
    <w:rsid w:val="000E4914"/>
    <w:rsid w:val="000E4D39"/>
    <w:rsid w:val="000E4F66"/>
    <w:rsid w:val="000E586C"/>
    <w:rsid w:val="000E6350"/>
    <w:rsid w:val="000E750C"/>
    <w:rsid w:val="000E75B2"/>
    <w:rsid w:val="000E77D9"/>
    <w:rsid w:val="000F0170"/>
    <w:rsid w:val="000F0319"/>
    <w:rsid w:val="000F081D"/>
    <w:rsid w:val="000F0C36"/>
    <w:rsid w:val="000F118D"/>
    <w:rsid w:val="000F1A5A"/>
    <w:rsid w:val="000F1C46"/>
    <w:rsid w:val="000F250C"/>
    <w:rsid w:val="000F26E4"/>
    <w:rsid w:val="000F2A77"/>
    <w:rsid w:val="000F2B5A"/>
    <w:rsid w:val="000F2EBE"/>
    <w:rsid w:val="000F2FBB"/>
    <w:rsid w:val="000F2FFA"/>
    <w:rsid w:val="000F3066"/>
    <w:rsid w:val="000F31F8"/>
    <w:rsid w:val="000F3838"/>
    <w:rsid w:val="000F39BA"/>
    <w:rsid w:val="000F39FE"/>
    <w:rsid w:val="000F3FC1"/>
    <w:rsid w:val="000F3FC6"/>
    <w:rsid w:val="000F5438"/>
    <w:rsid w:val="000F54EE"/>
    <w:rsid w:val="000F5AC6"/>
    <w:rsid w:val="000F5D3E"/>
    <w:rsid w:val="000F768C"/>
    <w:rsid w:val="000F7C90"/>
    <w:rsid w:val="00100590"/>
    <w:rsid w:val="00100A59"/>
    <w:rsid w:val="00100CA6"/>
    <w:rsid w:val="00101951"/>
    <w:rsid w:val="00101E76"/>
    <w:rsid w:val="00102744"/>
    <w:rsid w:val="00102896"/>
    <w:rsid w:val="001029F7"/>
    <w:rsid w:val="00102BA4"/>
    <w:rsid w:val="00102CA6"/>
    <w:rsid w:val="00102D2D"/>
    <w:rsid w:val="0010351D"/>
    <w:rsid w:val="00103607"/>
    <w:rsid w:val="001048B8"/>
    <w:rsid w:val="0010581C"/>
    <w:rsid w:val="00105B48"/>
    <w:rsid w:val="00106655"/>
    <w:rsid w:val="00106B6D"/>
    <w:rsid w:val="00106FC1"/>
    <w:rsid w:val="00107238"/>
    <w:rsid w:val="0010768B"/>
    <w:rsid w:val="00107E81"/>
    <w:rsid w:val="001104A7"/>
    <w:rsid w:val="001104D5"/>
    <w:rsid w:val="00110571"/>
    <w:rsid w:val="0011075D"/>
    <w:rsid w:val="0011091E"/>
    <w:rsid w:val="00111B81"/>
    <w:rsid w:val="00111C90"/>
    <w:rsid w:val="001121DE"/>
    <w:rsid w:val="00112A9A"/>
    <w:rsid w:val="001132E7"/>
    <w:rsid w:val="001133D9"/>
    <w:rsid w:val="0011343D"/>
    <w:rsid w:val="0011388C"/>
    <w:rsid w:val="00113C98"/>
    <w:rsid w:val="00113CCC"/>
    <w:rsid w:val="00114251"/>
    <w:rsid w:val="00114281"/>
    <w:rsid w:val="001147AC"/>
    <w:rsid w:val="00114DB2"/>
    <w:rsid w:val="00115AFB"/>
    <w:rsid w:val="001160BD"/>
    <w:rsid w:val="00116C76"/>
    <w:rsid w:val="00117035"/>
    <w:rsid w:val="001175F5"/>
    <w:rsid w:val="0011774C"/>
    <w:rsid w:val="0011784A"/>
    <w:rsid w:val="00120105"/>
    <w:rsid w:val="00120AD9"/>
    <w:rsid w:val="00120B1C"/>
    <w:rsid w:val="00121505"/>
    <w:rsid w:val="00121A23"/>
    <w:rsid w:val="00121BDB"/>
    <w:rsid w:val="00121DDE"/>
    <w:rsid w:val="0012216E"/>
    <w:rsid w:val="001229BF"/>
    <w:rsid w:val="00122A2B"/>
    <w:rsid w:val="00122A73"/>
    <w:rsid w:val="00122C7B"/>
    <w:rsid w:val="00123118"/>
    <w:rsid w:val="00123793"/>
    <w:rsid w:val="001237F6"/>
    <w:rsid w:val="001238E6"/>
    <w:rsid w:val="00124150"/>
    <w:rsid w:val="00124559"/>
    <w:rsid w:val="001245D0"/>
    <w:rsid w:val="00124EA2"/>
    <w:rsid w:val="0012536F"/>
    <w:rsid w:val="00125531"/>
    <w:rsid w:val="00125BA2"/>
    <w:rsid w:val="00125BFD"/>
    <w:rsid w:val="00125F3E"/>
    <w:rsid w:val="00126222"/>
    <w:rsid w:val="0012643E"/>
    <w:rsid w:val="00126617"/>
    <w:rsid w:val="00126D02"/>
    <w:rsid w:val="00127AEA"/>
    <w:rsid w:val="00127B50"/>
    <w:rsid w:val="00127B7E"/>
    <w:rsid w:val="001300B0"/>
    <w:rsid w:val="0013030D"/>
    <w:rsid w:val="001305C4"/>
    <w:rsid w:val="0013114F"/>
    <w:rsid w:val="00131394"/>
    <w:rsid w:val="00131E37"/>
    <w:rsid w:val="0013217F"/>
    <w:rsid w:val="00132AAF"/>
    <w:rsid w:val="00132C3D"/>
    <w:rsid w:val="00132F16"/>
    <w:rsid w:val="00133B70"/>
    <w:rsid w:val="00135461"/>
    <w:rsid w:val="00135A5B"/>
    <w:rsid w:val="00135B27"/>
    <w:rsid w:val="00135C44"/>
    <w:rsid w:val="00135EBE"/>
    <w:rsid w:val="001369B9"/>
    <w:rsid w:val="00136CD9"/>
    <w:rsid w:val="00136D8D"/>
    <w:rsid w:val="00136E15"/>
    <w:rsid w:val="001370E2"/>
    <w:rsid w:val="001377E8"/>
    <w:rsid w:val="00137A06"/>
    <w:rsid w:val="00137C5A"/>
    <w:rsid w:val="00140250"/>
    <w:rsid w:val="00140460"/>
    <w:rsid w:val="001404F8"/>
    <w:rsid w:val="00140669"/>
    <w:rsid w:val="00140C8C"/>
    <w:rsid w:val="00140DED"/>
    <w:rsid w:val="00140EBC"/>
    <w:rsid w:val="001417ED"/>
    <w:rsid w:val="00141DDF"/>
    <w:rsid w:val="00142327"/>
    <w:rsid w:val="001423A8"/>
    <w:rsid w:val="00142662"/>
    <w:rsid w:val="00142B00"/>
    <w:rsid w:val="00142EC4"/>
    <w:rsid w:val="00142EF2"/>
    <w:rsid w:val="00142F21"/>
    <w:rsid w:val="0014387D"/>
    <w:rsid w:val="001443B4"/>
    <w:rsid w:val="001447BF"/>
    <w:rsid w:val="0014494D"/>
    <w:rsid w:val="00144E82"/>
    <w:rsid w:val="00145606"/>
    <w:rsid w:val="00146F09"/>
    <w:rsid w:val="00146F7D"/>
    <w:rsid w:val="0014712B"/>
    <w:rsid w:val="001476F6"/>
    <w:rsid w:val="00147A30"/>
    <w:rsid w:val="00147FC9"/>
    <w:rsid w:val="001507C3"/>
    <w:rsid w:val="00150912"/>
    <w:rsid w:val="00150E9D"/>
    <w:rsid w:val="00151455"/>
    <w:rsid w:val="001514BE"/>
    <w:rsid w:val="00151591"/>
    <w:rsid w:val="00151A18"/>
    <w:rsid w:val="00151AC2"/>
    <w:rsid w:val="00151ADE"/>
    <w:rsid w:val="00151F57"/>
    <w:rsid w:val="0015292D"/>
    <w:rsid w:val="001532D6"/>
    <w:rsid w:val="00153388"/>
    <w:rsid w:val="001535D3"/>
    <w:rsid w:val="0015361C"/>
    <w:rsid w:val="0015412D"/>
    <w:rsid w:val="00154212"/>
    <w:rsid w:val="00154AA1"/>
    <w:rsid w:val="00154CC3"/>
    <w:rsid w:val="001559F5"/>
    <w:rsid w:val="00155E86"/>
    <w:rsid w:val="0015623D"/>
    <w:rsid w:val="001565EB"/>
    <w:rsid w:val="00156A01"/>
    <w:rsid w:val="00156A92"/>
    <w:rsid w:val="00156B6C"/>
    <w:rsid w:val="00156C2E"/>
    <w:rsid w:val="0015702E"/>
    <w:rsid w:val="00157CC6"/>
    <w:rsid w:val="00157EBC"/>
    <w:rsid w:val="00160008"/>
    <w:rsid w:val="001608DC"/>
    <w:rsid w:val="00160CD9"/>
    <w:rsid w:val="00160DFC"/>
    <w:rsid w:val="00160F76"/>
    <w:rsid w:val="00160FBA"/>
    <w:rsid w:val="00162716"/>
    <w:rsid w:val="00162E05"/>
    <w:rsid w:val="0016317B"/>
    <w:rsid w:val="0016321D"/>
    <w:rsid w:val="00163470"/>
    <w:rsid w:val="0016378A"/>
    <w:rsid w:val="00163B99"/>
    <w:rsid w:val="00163C99"/>
    <w:rsid w:val="00163F9B"/>
    <w:rsid w:val="0016427C"/>
    <w:rsid w:val="00164A98"/>
    <w:rsid w:val="00164EE5"/>
    <w:rsid w:val="00165AC8"/>
    <w:rsid w:val="00165B9D"/>
    <w:rsid w:val="00166397"/>
    <w:rsid w:val="00166915"/>
    <w:rsid w:val="00166AAF"/>
    <w:rsid w:val="001672B6"/>
    <w:rsid w:val="001673B9"/>
    <w:rsid w:val="00167919"/>
    <w:rsid w:val="0017009E"/>
    <w:rsid w:val="00170525"/>
    <w:rsid w:val="00170675"/>
    <w:rsid w:val="00170A7B"/>
    <w:rsid w:val="00171088"/>
    <w:rsid w:val="0017157E"/>
    <w:rsid w:val="00171E3E"/>
    <w:rsid w:val="00171F61"/>
    <w:rsid w:val="00172839"/>
    <w:rsid w:val="00172927"/>
    <w:rsid w:val="00172B3D"/>
    <w:rsid w:val="00172D31"/>
    <w:rsid w:val="00173010"/>
    <w:rsid w:val="0017352D"/>
    <w:rsid w:val="001739C7"/>
    <w:rsid w:val="001742D4"/>
    <w:rsid w:val="00174847"/>
    <w:rsid w:val="0017505D"/>
    <w:rsid w:val="001756D4"/>
    <w:rsid w:val="00176986"/>
    <w:rsid w:val="00176E28"/>
    <w:rsid w:val="00176F92"/>
    <w:rsid w:val="001776B2"/>
    <w:rsid w:val="001779DA"/>
    <w:rsid w:val="00177A51"/>
    <w:rsid w:val="00181440"/>
    <w:rsid w:val="0018151F"/>
    <w:rsid w:val="00181AA4"/>
    <w:rsid w:val="00181ADF"/>
    <w:rsid w:val="00181C36"/>
    <w:rsid w:val="0018223F"/>
    <w:rsid w:val="001828BC"/>
    <w:rsid w:val="00182B19"/>
    <w:rsid w:val="00182E3C"/>
    <w:rsid w:val="00182E6C"/>
    <w:rsid w:val="0018422D"/>
    <w:rsid w:val="00184268"/>
    <w:rsid w:val="00184346"/>
    <w:rsid w:val="00184628"/>
    <w:rsid w:val="00184B39"/>
    <w:rsid w:val="00184B5E"/>
    <w:rsid w:val="00185176"/>
    <w:rsid w:val="00185419"/>
    <w:rsid w:val="001857F5"/>
    <w:rsid w:val="00185E6F"/>
    <w:rsid w:val="00186CAC"/>
    <w:rsid w:val="00187118"/>
    <w:rsid w:val="00187806"/>
    <w:rsid w:val="00187D58"/>
    <w:rsid w:val="00187F6D"/>
    <w:rsid w:val="00190AB5"/>
    <w:rsid w:val="00191D7F"/>
    <w:rsid w:val="00191EEE"/>
    <w:rsid w:val="0019212E"/>
    <w:rsid w:val="00192779"/>
    <w:rsid w:val="00192A2F"/>
    <w:rsid w:val="00193722"/>
    <w:rsid w:val="0019385C"/>
    <w:rsid w:val="00194039"/>
    <w:rsid w:val="0019437C"/>
    <w:rsid w:val="00194467"/>
    <w:rsid w:val="00195069"/>
    <w:rsid w:val="001958A6"/>
    <w:rsid w:val="00195C74"/>
    <w:rsid w:val="001966DD"/>
    <w:rsid w:val="00196DA5"/>
    <w:rsid w:val="001973F7"/>
    <w:rsid w:val="001973FB"/>
    <w:rsid w:val="001976F2"/>
    <w:rsid w:val="001979DC"/>
    <w:rsid w:val="001A0030"/>
    <w:rsid w:val="001A0748"/>
    <w:rsid w:val="001A15AC"/>
    <w:rsid w:val="001A1948"/>
    <w:rsid w:val="001A1B19"/>
    <w:rsid w:val="001A2023"/>
    <w:rsid w:val="001A254B"/>
    <w:rsid w:val="001A3041"/>
    <w:rsid w:val="001A333B"/>
    <w:rsid w:val="001A40BE"/>
    <w:rsid w:val="001A4573"/>
    <w:rsid w:val="001A4B6A"/>
    <w:rsid w:val="001A5282"/>
    <w:rsid w:val="001A562A"/>
    <w:rsid w:val="001A5CB2"/>
    <w:rsid w:val="001A66CA"/>
    <w:rsid w:val="001A6746"/>
    <w:rsid w:val="001A6B91"/>
    <w:rsid w:val="001A6CCD"/>
    <w:rsid w:val="001A6FF5"/>
    <w:rsid w:val="001A79D2"/>
    <w:rsid w:val="001A7BBA"/>
    <w:rsid w:val="001B0563"/>
    <w:rsid w:val="001B0571"/>
    <w:rsid w:val="001B0B41"/>
    <w:rsid w:val="001B142C"/>
    <w:rsid w:val="001B14A2"/>
    <w:rsid w:val="001B153B"/>
    <w:rsid w:val="001B1545"/>
    <w:rsid w:val="001B1A50"/>
    <w:rsid w:val="001B2412"/>
    <w:rsid w:val="001B27FC"/>
    <w:rsid w:val="001B2D72"/>
    <w:rsid w:val="001B3842"/>
    <w:rsid w:val="001B3B30"/>
    <w:rsid w:val="001B3CE2"/>
    <w:rsid w:val="001B4173"/>
    <w:rsid w:val="001B4955"/>
    <w:rsid w:val="001B59C7"/>
    <w:rsid w:val="001B5BE3"/>
    <w:rsid w:val="001B5DC8"/>
    <w:rsid w:val="001B644D"/>
    <w:rsid w:val="001B6560"/>
    <w:rsid w:val="001B670A"/>
    <w:rsid w:val="001B7250"/>
    <w:rsid w:val="001B7329"/>
    <w:rsid w:val="001B7895"/>
    <w:rsid w:val="001B7C15"/>
    <w:rsid w:val="001C052D"/>
    <w:rsid w:val="001C0768"/>
    <w:rsid w:val="001C0CB5"/>
    <w:rsid w:val="001C0D4C"/>
    <w:rsid w:val="001C0F46"/>
    <w:rsid w:val="001C0FB6"/>
    <w:rsid w:val="001C1A73"/>
    <w:rsid w:val="001C229B"/>
    <w:rsid w:val="001C2718"/>
    <w:rsid w:val="001C2AD1"/>
    <w:rsid w:val="001C2CF0"/>
    <w:rsid w:val="001C2DF2"/>
    <w:rsid w:val="001C3392"/>
    <w:rsid w:val="001C3510"/>
    <w:rsid w:val="001C3788"/>
    <w:rsid w:val="001C3A0B"/>
    <w:rsid w:val="001C3A45"/>
    <w:rsid w:val="001C4033"/>
    <w:rsid w:val="001C4514"/>
    <w:rsid w:val="001C45A1"/>
    <w:rsid w:val="001C4E9F"/>
    <w:rsid w:val="001C4F5F"/>
    <w:rsid w:val="001C5266"/>
    <w:rsid w:val="001C52EC"/>
    <w:rsid w:val="001C5486"/>
    <w:rsid w:val="001C5DE1"/>
    <w:rsid w:val="001C6427"/>
    <w:rsid w:val="001C674D"/>
    <w:rsid w:val="001C6AD2"/>
    <w:rsid w:val="001C6C61"/>
    <w:rsid w:val="001C6ED8"/>
    <w:rsid w:val="001C6FD5"/>
    <w:rsid w:val="001D001F"/>
    <w:rsid w:val="001D07AE"/>
    <w:rsid w:val="001D0E0F"/>
    <w:rsid w:val="001D10F9"/>
    <w:rsid w:val="001D121A"/>
    <w:rsid w:val="001D12E0"/>
    <w:rsid w:val="001D14B6"/>
    <w:rsid w:val="001D17E0"/>
    <w:rsid w:val="001D2277"/>
    <w:rsid w:val="001D2D62"/>
    <w:rsid w:val="001D2DCA"/>
    <w:rsid w:val="001D3C2B"/>
    <w:rsid w:val="001D3D14"/>
    <w:rsid w:val="001D4721"/>
    <w:rsid w:val="001D4B29"/>
    <w:rsid w:val="001D4BCA"/>
    <w:rsid w:val="001D4EBF"/>
    <w:rsid w:val="001D5551"/>
    <w:rsid w:val="001D575C"/>
    <w:rsid w:val="001D57AE"/>
    <w:rsid w:val="001D5925"/>
    <w:rsid w:val="001D597F"/>
    <w:rsid w:val="001D5E0C"/>
    <w:rsid w:val="001D65AB"/>
    <w:rsid w:val="001D67BE"/>
    <w:rsid w:val="001D683C"/>
    <w:rsid w:val="001D779B"/>
    <w:rsid w:val="001E0960"/>
    <w:rsid w:val="001E0CD3"/>
    <w:rsid w:val="001E161A"/>
    <w:rsid w:val="001E1B02"/>
    <w:rsid w:val="001E1BE3"/>
    <w:rsid w:val="001E2163"/>
    <w:rsid w:val="001E21C5"/>
    <w:rsid w:val="001E2E73"/>
    <w:rsid w:val="001E3041"/>
    <w:rsid w:val="001E38EC"/>
    <w:rsid w:val="001E40C9"/>
    <w:rsid w:val="001E4645"/>
    <w:rsid w:val="001E4824"/>
    <w:rsid w:val="001E49FC"/>
    <w:rsid w:val="001E4E09"/>
    <w:rsid w:val="001E56AF"/>
    <w:rsid w:val="001E5A81"/>
    <w:rsid w:val="001E5B52"/>
    <w:rsid w:val="001E61FA"/>
    <w:rsid w:val="001E647F"/>
    <w:rsid w:val="001E6A39"/>
    <w:rsid w:val="001E754F"/>
    <w:rsid w:val="001E76A1"/>
    <w:rsid w:val="001F0446"/>
    <w:rsid w:val="001F07E7"/>
    <w:rsid w:val="001F0855"/>
    <w:rsid w:val="001F0B1B"/>
    <w:rsid w:val="001F0EB7"/>
    <w:rsid w:val="001F1809"/>
    <w:rsid w:val="001F1A9F"/>
    <w:rsid w:val="001F23B3"/>
    <w:rsid w:val="001F2A1D"/>
    <w:rsid w:val="001F2A7D"/>
    <w:rsid w:val="001F2A8A"/>
    <w:rsid w:val="001F373E"/>
    <w:rsid w:val="001F3C12"/>
    <w:rsid w:val="001F3D06"/>
    <w:rsid w:val="001F43D4"/>
    <w:rsid w:val="001F47D3"/>
    <w:rsid w:val="001F4B60"/>
    <w:rsid w:val="001F4CE5"/>
    <w:rsid w:val="001F4D06"/>
    <w:rsid w:val="001F504E"/>
    <w:rsid w:val="001F50EC"/>
    <w:rsid w:val="001F54EF"/>
    <w:rsid w:val="001F5AF2"/>
    <w:rsid w:val="001F6766"/>
    <w:rsid w:val="001F6DFC"/>
    <w:rsid w:val="00200334"/>
    <w:rsid w:val="002003DC"/>
    <w:rsid w:val="00200E2E"/>
    <w:rsid w:val="00201404"/>
    <w:rsid w:val="0020164C"/>
    <w:rsid w:val="002017E5"/>
    <w:rsid w:val="002018CE"/>
    <w:rsid w:val="00201A33"/>
    <w:rsid w:val="00202066"/>
    <w:rsid w:val="0020220F"/>
    <w:rsid w:val="00202B6F"/>
    <w:rsid w:val="002030B5"/>
    <w:rsid w:val="00203B7A"/>
    <w:rsid w:val="00203ECD"/>
    <w:rsid w:val="00204483"/>
    <w:rsid w:val="002046B3"/>
    <w:rsid w:val="00204D97"/>
    <w:rsid w:val="00204E5C"/>
    <w:rsid w:val="002052B0"/>
    <w:rsid w:val="002057A8"/>
    <w:rsid w:val="00206502"/>
    <w:rsid w:val="00206FC6"/>
    <w:rsid w:val="002076C3"/>
    <w:rsid w:val="0020773B"/>
    <w:rsid w:val="00207C13"/>
    <w:rsid w:val="00207C83"/>
    <w:rsid w:val="0021025B"/>
    <w:rsid w:val="00210328"/>
    <w:rsid w:val="00210393"/>
    <w:rsid w:val="00210C28"/>
    <w:rsid w:val="0021145B"/>
    <w:rsid w:val="0021145F"/>
    <w:rsid w:val="00211832"/>
    <w:rsid w:val="00212346"/>
    <w:rsid w:val="00212DC1"/>
    <w:rsid w:val="00212E71"/>
    <w:rsid w:val="00213788"/>
    <w:rsid w:val="0021388C"/>
    <w:rsid w:val="00213A80"/>
    <w:rsid w:val="00213C40"/>
    <w:rsid w:val="00213D08"/>
    <w:rsid w:val="00213DE7"/>
    <w:rsid w:val="002146BA"/>
    <w:rsid w:val="002146DB"/>
    <w:rsid w:val="00214ABB"/>
    <w:rsid w:val="00214DE5"/>
    <w:rsid w:val="0021555A"/>
    <w:rsid w:val="002157A0"/>
    <w:rsid w:val="00215867"/>
    <w:rsid w:val="00215BD6"/>
    <w:rsid w:val="00215E4B"/>
    <w:rsid w:val="00216277"/>
    <w:rsid w:val="00216345"/>
    <w:rsid w:val="002169F8"/>
    <w:rsid w:val="002170C5"/>
    <w:rsid w:val="00217288"/>
    <w:rsid w:val="002173A1"/>
    <w:rsid w:val="0021746A"/>
    <w:rsid w:val="0021764C"/>
    <w:rsid w:val="00217A14"/>
    <w:rsid w:val="00217A90"/>
    <w:rsid w:val="00217C89"/>
    <w:rsid w:val="002207AF"/>
    <w:rsid w:val="00220D46"/>
    <w:rsid w:val="00220F1C"/>
    <w:rsid w:val="00220F96"/>
    <w:rsid w:val="0022106E"/>
    <w:rsid w:val="0022116C"/>
    <w:rsid w:val="00221332"/>
    <w:rsid w:val="00221954"/>
    <w:rsid w:val="00221A93"/>
    <w:rsid w:val="002221BC"/>
    <w:rsid w:val="00222395"/>
    <w:rsid w:val="002223E1"/>
    <w:rsid w:val="00223066"/>
    <w:rsid w:val="0022329F"/>
    <w:rsid w:val="00223A01"/>
    <w:rsid w:val="00223AE0"/>
    <w:rsid w:val="00223E91"/>
    <w:rsid w:val="002245AD"/>
    <w:rsid w:val="002249CA"/>
    <w:rsid w:val="00224ED6"/>
    <w:rsid w:val="00224F03"/>
    <w:rsid w:val="00225D68"/>
    <w:rsid w:val="0022619A"/>
    <w:rsid w:val="0022621E"/>
    <w:rsid w:val="00226300"/>
    <w:rsid w:val="002263AD"/>
    <w:rsid w:val="002268F7"/>
    <w:rsid w:val="00226A31"/>
    <w:rsid w:val="00227047"/>
    <w:rsid w:val="002274CF"/>
    <w:rsid w:val="00227DD3"/>
    <w:rsid w:val="00227E93"/>
    <w:rsid w:val="00227FF2"/>
    <w:rsid w:val="002309B3"/>
    <w:rsid w:val="00230C28"/>
    <w:rsid w:val="002312A9"/>
    <w:rsid w:val="00231AD8"/>
    <w:rsid w:val="00231C60"/>
    <w:rsid w:val="00232329"/>
    <w:rsid w:val="00233BC0"/>
    <w:rsid w:val="00234173"/>
    <w:rsid w:val="00234519"/>
    <w:rsid w:val="00234E4A"/>
    <w:rsid w:val="0023506A"/>
    <w:rsid w:val="00235563"/>
    <w:rsid w:val="00235E1E"/>
    <w:rsid w:val="00236459"/>
    <w:rsid w:val="002365BE"/>
    <w:rsid w:val="002369B4"/>
    <w:rsid w:val="00236F52"/>
    <w:rsid w:val="0024046C"/>
    <w:rsid w:val="00240596"/>
    <w:rsid w:val="00240606"/>
    <w:rsid w:val="00240E9E"/>
    <w:rsid w:val="0024155A"/>
    <w:rsid w:val="002415F4"/>
    <w:rsid w:val="00241798"/>
    <w:rsid w:val="00242148"/>
    <w:rsid w:val="00242363"/>
    <w:rsid w:val="00242639"/>
    <w:rsid w:val="00242ADC"/>
    <w:rsid w:val="00242E3A"/>
    <w:rsid w:val="002432A9"/>
    <w:rsid w:val="002432C0"/>
    <w:rsid w:val="00243924"/>
    <w:rsid w:val="00243B91"/>
    <w:rsid w:val="00244159"/>
    <w:rsid w:val="00244401"/>
    <w:rsid w:val="002445CE"/>
    <w:rsid w:val="0024486E"/>
    <w:rsid w:val="00244B23"/>
    <w:rsid w:val="00244B5C"/>
    <w:rsid w:val="0024530B"/>
    <w:rsid w:val="0024638F"/>
    <w:rsid w:val="00246A83"/>
    <w:rsid w:val="00246B55"/>
    <w:rsid w:val="00246C4C"/>
    <w:rsid w:val="002472BC"/>
    <w:rsid w:val="00247507"/>
    <w:rsid w:val="00247A4A"/>
    <w:rsid w:val="00247ACD"/>
    <w:rsid w:val="00247F88"/>
    <w:rsid w:val="00247F91"/>
    <w:rsid w:val="0025041D"/>
    <w:rsid w:val="0025051B"/>
    <w:rsid w:val="00250CCC"/>
    <w:rsid w:val="00250DE3"/>
    <w:rsid w:val="00250DE8"/>
    <w:rsid w:val="002515F4"/>
    <w:rsid w:val="00251DE1"/>
    <w:rsid w:val="00252934"/>
    <w:rsid w:val="00252AB9"/>
    <w:rsid w:val="0025352D"/>
    <w:rsid w:val="00253819"/>
    <w:rsid w:val="002538A8"/>
    <w:rsid w:val="0025409D"/>
    <w:rsid w:val="002540B8"/>
    <w:rsid w:val="002541E1"/>
    <w:rsid w:val="002543B7"/>
    <w:rsid w:val="00254817"/>
    <w:rsid w:val="00254847"/>
    <w:rsid w:val="00255070"/>
    <w:rsid w:val="00255C5B"/>
    <w:rsid w:val="00257896"/>
    <w:rsid w:val="00257B28"/>
    <w:rsid w:val="0026025E"/>
    <w:rsid w:val="002607E1"/>
    <w:rsid w:val="00260863"/>
    <w:rsid w:val="00261235"/>
    <w:rsid w:val="002614BA"/>
    <w:rsid w:val="00261788"/>
    <w:rsid w:val="002618D6"/>
    <w:rsid w:val="00261E5C"/>
    <w:rsid w:val="002621A5"/>
    <w:rsid w:val="00262295"/>
    <w:rsid w:val="00263064"/>
    <w:rsid w:val="002634F6"/>
    <w:rsid w:val="002639C6"/>
    <w:rsid w:val="00263FFC"/>
    <w:rsid w:val="0026488C"/>
    <w:rsid w:val="00264A22"/>
    <w:rsid w:val="00264DB9"/>
    <w:rsid w:val="00264E4F"/>
    <w:rsid w:val="00265192"/>
    <w:rsid w:val="0026556F"/>
    <w:rsid w:val="002655D0"/>
    <w:rsid w:val="00265F78"/>
    <w:rsid w:val="002664E8"/>
    <w:rsid w:val="002666CE"/>
    <w:rsid w:val="002669BC"/>
    <w:rsid w:val="00266DC8"/>
    <w:rsid w:val="00266F48"/>
    <w:rsid w:val="002670D2"/>
    <w:rsid w:val="002671A7"/>
    <w:rsid w:val="00267416"/>
    <w:rsid w:val="00267738"/>
    <w:rsid w:val="00270706"/>
    <w:rsid w:val="00270F9F"/>
    <w:rsid w:val="00271CA3"/>
    <w:rsid w:val="00272A0A"/>
    <w:rsid w:val="00273159"/>
    <w:rsid w:val="002736CB"/>
    <w:rsid w:val="00273887"/>
    <w:rsid w:val="00273B72"/>
    <w:rsid w:val="00273C28"/>
    <w:rsid w:val="0027441C"/>
    <w:rsid w:val="00274A60"/>
    <w:rsid w:val="00274DE8"/>
    <w:rsid w:val="00274E2B"/>
    <w:rsid w:val="00274FE0"/>
    <w:rsid w:val="0027594C"/>
    <w:rsid w:val="00275DAD"/>
    <w:rsid w:val="00276071"/>
    <w:rsid w:val="00277685"/>
    <w:rsid w:val="002779DC"/>
    <w:rsid w:val="00277A3D"/>
    <w:rsid w:val="00277DF4"/>
    <w:rsid w:val="0028001A"/>
    <w:rsid w:val="00280102"/>
    <w:rsid w:val="00280B8E"/>
    <w:rsid w:val="00281266"/>
    <w:rsid w:val="00281315"/>
    <w:rsid w:val="0028152C"/>
    <w:rsid w:val="0028166A"/>
    <w:rsid w:val="002818DA"/>
    <w:rsid w:val="00281C60"/>
    <w:rsid w:val="00281CB8"/>
    <w:rsid w:val="0028237B"/>
    <w:rsid w:val="002832F4"/>
    <w:rsid w:val="00283DE6"/>
    <w:rsid w:val="002847BC"/>
    <w:rsid w:val="00284DD3"/>
    <w:rsid w:val="0028502C"/>
    <w:rsid w:val="002850B4"/>
    <w:rsid w:val="002851BD"/>
    <w:rsid w:val="002854AB"/>
    <w:rsid w:val="002855BE"/>
    <w:rsid w:val="002859EE"/>
    <w:rsid w:val="00285C51"/>
    <w:rsid w:val="00285CB0"/>
    <w:rsid w:val="00285E9D"/>
    <w:rsid w:val="00286315"/>
    <w:rsid w:val="00286468"/>
    <w:rsid w:val="0028677F"/>
    <w:rsid w:val="0028786B"/>
    <w:rsid w:val="00290BB1"/>
    <w:rsid w:val="00290C35"/>
    <w:rsid w:val="00291118"/>
    <w:rsid w:val="0029133C"/>
    <w:rsid w:val="0029182B"/>
    <w:rsid w:val="00292139"/>
    <w:rsid w:val="00292E61"/>
    <w:rsid w:val="00293143"/>
    <w:rsid w:val="0029323A"/>
    <w:rsid w:val="00293320"/>
    <w:rsid w:val="0029355E"/>
    <w:rsid w:val="002937FC"/>
    <w:rsid w:val="00294058"/>
    <w:rsid w:val="00294245"/>
    <w:rsid w:val="0029430F"/>
    <w:rsid w:val="00294314"/>
    <w:rsid w:val="00294CC1"/>
    <w:rsid w:val="00294DE8"/>
    <w:rsid w:val="00295458"/>
    <w:rsid w:val="00295695"/>
    <w:rsid w:val="002956B1"/>
    <w:rsid w:val="00295885"/>
    <w:rsid w:val="00295960"/>
    <w:rsid w:val="002959F4"/>
    <w:rsid w:val="002964D8"/>
    <w:rsid w:val="002965D7"/>
    <w:rsid w:val="00297292"/>
    <w:rsid w:val="002972D8"/>
    <w:rsid w:val="00297662"/>
    <w:rsid w:val="00297719"/>
    <w:rsid w:val="002A0263"/>
    <w:rsid w:val="002A0596"/>
    <w:rsid w:val="002A07E0"/>
    <w:rsid w:val="002A0AEB"/>
    <w:rsid w:val="002A1279"/>
    <w:rsid w:val="002A127D"/>
    <w:rsid w:val="002A1425"/>
    <w:rsid w:val="002A143E"/>
    <w:rsid w:val="002A15A5"/>
    <w:rsid w:val="002A16C3"/>
    <w:rsid w:val="002A1726"/>
    <w:rsid w:val="002A18C9"/>
    <w:rsid w:val="002A27AE"/>
    <w:rsid w:val="002A2E59"/>
    <w:rsid w:val="002A2F9D"/>
    <w:rsid w:val="002A3283"/>
    <w:rsid w:val="002A3386"/>
    <w:rsid w:val="002A3CEB"/>
    <w:rsid w:val="002A3E34"/>
    <w:rsid w:val="002A43D7"/>
    <w:rsid w:val="002A4D44"/>
    <w:rsid w:val="002A5322"/>
    <w:rsid w:val="002A599C"/>
    <w:rsid w:val="002A6187"/>
    <w:rsid w:val="002A6296"/>
    <w:rsid w:val="002A6378"/>
    <w:rsid w:val="002A63DA"/>
    <w:rsid w:val="002A6992"/>
    <w:rsid w:val="002A7420"/>
    <w:rsid w:val="002A793C"/>
    <w:rsid w:val="002A7E6F"/>
    <w:rsid w:val="002A7F52"/>
    <w:rsid w:val="002A7F61"/>
    <w:rsid w:val="002B0B82"/>
    <w:rsid w:val="002B0D02"/>
    <w:rsid w:val="002B0EAC"/>
    <w:rsid w:val="002B1327"/>
    <w:rsid w:val="002B16CE"/>
    <w:rsid w:val="002B1C8C"/>
    <w:rsid w:val="002B24D8"/>
    <w:rsid w:val="002B28A3"/>
    <w:rsid w:val="002B3081"/>
    <w:rsid w:val="002B331B"/>
    <w:rsid w:val="002B3521"/>
    <w:rsid w:val="002B3D51"/>
    <w:rsid w:val="002B3F9B"/>
    <w:rsid w:val="002B3FCA"/>
    <w:rsid w:val="002B42CE"/>
    <w:rsid w:val="002B4709"/>
    <w:rsid w:val="002B4BFF"/>
    <w:rsid w:val="002B5107"/>
    <w:rsid w:val="002B54B7"/>
    <w:rsid w:val="002B5F67"/>
    <w:rsid w:val="002B60C1"/>
    <w:rsid w:val="002B63AC"/>
    <w:rsid w:val="002B6A4D"/>
    <w:rsid w:val="002B6A6A"/>
    <w:rsid w:val="002B6B85"/>
    <w:rsid w:val="002B6E7B"/>
    <w:rsid w:val="002B6F12"/>
    <w:rsid w:val="002B716F"/>
    <w:rsid w:val="002B746C"/>
    <w:rsid w:val="002C0B0D"/>
    <w:rsid w:val="002C17E6"/>
    <w:rsid w:val="002C1FE5"/>
    <w:rsid w:val="002C25E8"/>
    <w:rsid w:val="002C26F3"/>
    <w:rsid w:val="002C3108"/>
    <w:rsid w:val="002C33F4"/>
    <w:rsid w:val="002C3465"/>
    <w:rsid w:val="002C3B5F"/>
    <w:rsid w:val="002C3C54"/>
    <w:rsid w:val="002C409A"/>
    <w:rsid w:val="002C40C5"/>
    <w:rsid w:val="002C4112"/>
    <w:rsid w:val="002C4269"/>
    <w:rsid w:val="002C43F3"/>
    <w:rsid w:val="002C4937"/>
    <w:rsid w:val="002C4E16"/>
    <w:rsid w:val="002C4F55"/>
    <w:rsid w:val="002C5589"/>
    <w:rsid w:val="002C5AE7"/>
    <w:rsid w:val="002C5EC5"/>
    <w:rsid w:val="002C6AF5"/>
    <w:rsid w:val="002C7880"/>
    <w:rsid w:val="002C79F9"/>
    <w:rsid w:val="002C7D5C"/>
    <w:rsid w:val="002D0DD1"/>
    <w:rsid w:val="002D0DD3"/>
    <w:rsid w:val="002D152B"/>
    <w:rsid w:val="002D19E2"/>
    <w:rsid w:val="002D1ACE"/>
    <w:rsid w:val="002D1FD8"/>
    <w:rsid w:val="002D2363"/>
    <w:rsid w:val="002D26A7"/>
    <w:rsid w:val="002D2ACB"/>
    <w:rsid w:val="002D4221"/>
    <w:rsid w:val="002D559F"/>
    <w:rsid w:val="002D5C0A"/>
    <w:rsid w:val="002D62AC"/>
    <w:rsid w:val="002D6C9B"/>
    <w:rsid w:val="002D6CBD"/>
    <w:rsid w:val="002D75DA"/>
    <w:rsid w:val="002D7B1F"/>
    <w:rsid w:val="002D7D19"/>
    <w:rsid w:val="002E040D"/>
    <w:rsid w:val="002E0EF9"/>
    <w:rsid w:val="002E1121"/>
    <w:rsid w:val="002E154A"/>
    <w:rsid w:val="002E17CB"/>
    <w:rsid w:val="002E1AC7"/>
    <w:rsid w:val="002E1DCE"/>
    <w:rsid w:val="002E24C1"/>
    <w:rsid w:val="002E274D"/>
    <w:rsid w:val="002E2AA9"/>
    <w:rsid w:val="002E2E64"/>
    <w:rsid w:val="002E31A6"/>
    <w:rsid w:val="002E31F3"/>
    <w:rsid w:val="002E39E0"/>
    <w:rsid w:val="002E4704"/>
    <w:rsid w:val="002E4B46"/>
    <w:rsid w:val="002E4BA2"/>
    <w:rsid w:val="002E4D77"/>
    <w:rsid w:val="002E52D9"/>
    <w:rsid w:val="002E530F"/>
    <w:rsid w:val="002E5406"/>
    <w:rsid w:val="002E551B"/>
    <w:rsid w:val="002E55B3"/>
    <w:rsid w:val="002E57E5"/>
    <w:rsid w:val="002E57FA"/>
    <w:rsid w:val="002E5A3B"/>
    <w:rsid w:val="002E5A6E"/>
    <w:rsid w:val="002E5D88"/>
    <w:rsid w:val="002E6D8A"/>
    <w:rsid w:val="002E73C5"/>
    <w:rsid w:val="002E7EE0"/>
    <w:rsid w:val="002F0656"/>
    <w:rsid w:val="002F0C47"/>
    <w:rsid w:val="002F10BA"/>
    <w:rsid w:val="002F11D1"/>
    <w:rsid w:val="002F1237"/>
    <w:rsid w:val="002F139D"/>
    <w:rsid w:val="002F1C1B"/>
    <w:rsid w:val="002F1D0E"/>
    <w:rsid w:val="002F1E7F"/>
    <w:rsid w:val="002F2077"/>
    <w:rsid w:val="002F242B"/>
    <w:rsid w:val="002F2447"/>
    <w:rsid w:val="002F268F"/>
    <w:rsid w:val="002F2853"/>
    <w:rsid w:val="002F2B61"/>
    <w:rsid w:val="002F2E3C"/>
    <w:rsid w:val="002F2E51"/>
    <w:rsid w:val="002F35B2"/>
    <w:rsid w:val="002F390E"/>
    <w:rsid w:val="002F3982"/>
    <w:rsid w:val="002F4A68"/>
    <w:rsid w:val="002F58D0"/>
    <w:rsid w:val="002F60BE"/>
    <w:rsid w:val="002F664A"/>
    <w:rsid w:val="002F7094"/>
    <w:rsid w:val="002F78E8"/>
    <w:rsid w:val="002F7AB0"/>
    <w:rsid w:val="002F7C62"/>
    <w:rsid w:val="002F7CB2"/>
    <w:rsid w:val="002F7D9B"/>
    <w:rsid w:val="002F7F40"/>
    <w:rsid w:val="00300007"/>
    <w:rsid w:val="003011BE"/>
    <w:rsid w:val="00301367"/>
    <w:rsid w:val="00301995"/>
    <w:rsid w:val="00301C22"/>
    <w:rsid w:val="00302481"/>
    <w:rsid w:val="00302CCD"/>
    <w:rsid w:val="003030FC"/>
    <w:rsid w:val="003043F0"/>
    <w:rsid w:val="003044BC"/>
    <w:rsid w:val="00304A02"/>
    <w:rsid w:val="00304E72"/>
    <w:rsid w:val="003050DC"/>
    <w:rsid w:val="00305133"/>
    <w:rsid w:val="00305161"/>
    <w:rsid w:val="003064BA"/>
    <w:rsid w:val="00306C85"/>
    <w:rsid w:val="00306EA6"/>
    <w:rsid w:val="00306EFA"/>
    <w:rsid w:val="00306FA0"/>
    <w:rsid w:val="00307DBF"/>
    <w:rsid w:val="00307E2B"/>
    <w:rsid w:val="00310215"/>
    <w:rsid w:val="0031023A"/>
    <w:rsid w:val="0031117B"/>
    <w:rsid w:val="00311B61"/>
    <w:rsid w:val="003127F8"/>
    <w:rsid w:val="0031385F"/>
    <w:rsid w:val="00313F78"/>
    <w:rsid w:val="003141D5"/>
    <w:rsid w:val="0031421F"/>
    <w:rsid w:val="00314589"/>
    <w:rsid w:val="00314633"/>
    <w:rsid w:val="0031469A"/>
    <w:rsid w:val="00314DA7"/>
    <w:rsid w:val="00316667"/>
    <w:rsid w:val="00316BC1"/>
    <w:rsid w:val="00316BE8"/>
    <w:rsid w:val="00316DB4"/>
    <w:rsid w:val="0031718B"/>
    <w:rsid w:val="00317535"/>
    <w:rsid w:val="00317984"/>
    <w:rsid w:val="00317A75"/>
    <w:rsid w:val="00317AD5"/>
    <w:rsid w:val="00317F02"/>
    <w:rsid w:val="003200A1"/>
    <w:rsid w:val="0032144D"/>
    <w:rsid w:val="0032171B"/>
    <w:rsid w:val="00321784"/>
    <w:rsid w:val="00321884"/>
    <w:rsid w:val="003218DD"/>
    <w:rsid w:val="00322182"/>
    <w:rsid w:val="003222F5"/>
    <w:rsid w:val="003223CE"/>
    <w:rsid w:val="00322CCD"/>
    <w:rsid w:val="00323123"/>
    <w:rsid w:val="00323571"/>
    <w:rsid w:val="0032426B"/>
    <w:rsid w:val="00324313"/>
    <w:rsid w:val="003257CA"/>
    <w:rsid w:val="0032598E"/>
    <w:rsid w:val="0032676C"/>
    <w:rsid w:val="0032694F"/>
    <w:rsid w:val="00327359"/>
    <w:rsid w:val="00327822"/>
    <w:rsid w:val="003300B0"/>
    <w:rsid w:val="00330E01"/>
    <w:rsid w:val="00330E9A"/>
    <w:rsid w:val="00330E9C"/>
    <w:rsid w:val="003311F2"/>
    <w:rsid w:val="003315F8"/>
    <w:rsid w:val="00331757"/>
    <w:rsid w:val="00332566"/>
    <w:rsid w:val="0033258A"/>
    <w:rsid w:val="00332C68"/>
    <w:rsid w:val="003333F9"/>
    <w:rsid w:val="00333819"/>
    <w:rsid w:val="00333A4F"/>
    <w:rsid w:val="003341E1"/>
    <w:rsid w:val="003341EE"/>
    <w:rsid w:val="003351CB"/>
    <w:rsid w:val="003353B1"/>
    <w:rsid w:val="0033552F"/>
    <w:rsid w:val="00335540"/>
    <w:rsid w:val="00335D38"/>
    <w:rsid w:val="00336058"/>
    <w:rsid w:val="0033674B"/>
    <w:rsid w:val="0033709F"/>
    <w:rsid w:val="0033737A"/>
    <w:rsid w:val="003377CF"/>
    <w:rsid w:val="003379C2"/>
    <w:rsid w:val="003405BB"/>
    <w:rsid w:val="00340946"/>
    <w:rsid w:val="00340AA4"/>
    <w:rsid w:val="00341046"/>
    <w:rsid w:val="00341A8A"/>
    <w:rsid w:val="00342807"/>
    <w:rsid w:val="00342ADF"/>
    <w:rsid w:val="00342CA9"/>
    <w:rsid w:val="003434C2"/>
    <w:rsid w:val="00343B02"/>
    <w:rsid w:val="00343F15"/>
    <w:rsid w:val="00344FEB"/>
    <w:rsid w:val="0034541D"/>
    <w:rsid w:val="0034583F"/>
    <w:rsid w:val="00345D13"/>
    <w:rsid w:val="00346543"/>
    <w:rsid w:val="00346A90"/>
    <w:rsid w:val="00346B22"/>
    <w:rsid w:val="003473B5"/>
    <w:rsid w:val="0034747A"/>
    <w:rsid w:val="0034760F"/>
    <w:rsid w:val="003477C9"/>
    <w:rsid w:val="00350078"/>
    <w:rsid w:val="003501D5"/>
    <w:rsid w:val="00350269"/>
    <w:rsid w:val="003506B4"/>
    <w:rsid w:val="00350C79"/>
    <w:rsid w:val="00351470"/>
    <w:rsid w:val="0035186D"/>
    <w:rsid w:val="00351DB9"/>
    <w:rsid w:val="00351FD9"/>
    <w:rsid w:val="00352864"/>
    <w:rsid w:val="00352B83"/>
    <w:rsid w:val="00353800"/>
    <w:rsid w:val="00353CD8"/>
    <w:rsid w:val="00353FAC"/>
    <w:rsid w:val="003541B3"/>
    <w:rsid w:val="003544ED"/>
    <w:rsid w:val="00354745"/>
    <w:rsid w:val="00354E4F"/>
    <w:rsid w:val="003556FB"/>
    <w:rsid w:val="00355726"/>
    <w:rsid w:val="00356756"/>
    <w:rsid w:val="00356793"/>
    <w:rsid w:val="00356A43"/>
    <w:rsid w:val="00356D3F"/>
    <w:rsid w:val="003579C5"/>
    <w:rsid w:val="003609DD"/>
    <w:rsid w:val="00360B10"/>
    <w:rsid w:val="00360D1A"/>
    <w:rsid w:val="00360E3F"/>
    <w:rsid w:val="00360EC6"/>
    <w:rsid w:val="00360F98"/>
    <w:rsid w:val="00360FD7"/>
    <w:rsid w:val="0036185F"/>
    <w:rsid w:val="00362C78"/>
    <w:rsid w:val="0036336A"/>
    <w:rsid w:val="00364361"/>
    <w:rsid w:val="00364922"/>
    <w:rsid w:val="00364A76"/>
    <w:rsid w:val="00364C43"/>
    <w:rsid w:val="00365A6A"/>
    <w:rsid w:val="00365B27"/>
    <w:rsid w:val="00365B6D"/>
    <w:rsid w:val="00366217"/>
    <w:rsid w:val="00366247"/>
    <w:rsid w:val="00366B10"/>
    <w:rsid w:val="00367D29"/>
    <w:rsid w:val="00367F60"/>
    <w:rsid w:val="0037019D"/>
    <w:rsid w:val="0037089C"/>
    <w:rsid w:val="00371E2D"/>
    <w:rsid w:val="003722FD"/>
    <w:rsid w:val="0037249D"/>
    <w:rsid w:val="00372C80"/>
    <w:rsid w:val="00372F3E"/>
    <w:rsid w:val="0037302F"/>
    <w:rsid w:val="00373AD8"/>
    <w:rsid w:val="00374005"/>
    <w:rsid w:val="00374043"/>
    <w:rsid w:val="0037404D"/>
    <w:rsid w:val="0037412C"/>
    <w:rsid w:val="00374302"/>
    <w:rsid w:val="00374CAA"/>
    <w:rsid w:val="003754C2"/>
    <w:rsid w:val="00375537"/>
    <w:rsid w:val="003758F0"/>
    <w:rsid w:val="00375F59"/>
    <w:rsid w:val="00375F9A"/>
    <w:rsid w:val="0037647F"/>
    <w:rsid w:val="0037667B"/>
    <w:rsid w:val="00376721"/>
    <w:rsid w:val="00376974"/>
    <w:rsid w:val="00376DB1"/>
    <w:rsid w:val="00376FAA"/>
    <w:rsid w:val="00377501"/>
    <w:rsid w:val="003776B4"/>
    <w:rsid w:val="00377DAC"/>
    <w:rsid w:val="00380F66"/>
    <w:rsid w:val="00380FB2"/>
    <w:rsid w:val="003811CC"/>
    <w:rsid w:val="003812A9"/>
    <w:rsid w:val="003814F8"/>
    <w:rsid w:val="00381B30"/>
    <w:rsid w:val="00382276"/>
    <w:rsid w:val="003829C0"/>
    <w:rsid w:val="00382AD0"/>
    <w:rsid w:val="00382C87"/>
    <w:rsid w:val="00382EF0"/>
    <w:rsid w:val="003833F4"/>
    <w:rsid w:val="00383C45"/>
    <w:rsid w:val="00384592"/>
    <w:rsid w:val="00385F68"/>
    <w:rsid w:val="00386997"/>
    <w:rsid w:val="003869C8"/>
    <w:rsid w:val="003871D2"/>
    <w:rsid w:val="0038758F"/>
    <w:rsid w:val="00387CA5"/>
    <w:rsid w:val="00387E07"/>
    <w:rsid w:val="0039016F"/>
    <w:rsid w:val="00390211"/>
    <w:rsid w:val="003904D9"/>
    <w:rsid w:val="00390588"/>
    <w:rsid w:val="003908BB"/>
    <w:rsid w:val="00390913"/>
    <w:rsid w:val="0039091F"/>
    <w:rsid w:val="00390A97"/>
    <w:rsid w:val="00390B03"/>
    <w:rsid w:val="00390FA9"/>
    <w:rsid w:val="00391585"/>
    <w:rsid w:val="00391D73"/>
    <w:rsid w:val="00392047"/>
    <w:rsid w:val="00393145"/>
    <w:rsid w:val="003931AB"/>
    <w:rsid w:val="00393814"/>
    <w:rsid w:val="0039386E"/>
    <w:rsid w:val="003939A2"/>
    <w:rsid w:val="0039408E"/>
    <w:rsid w:val="003948E8"/>
    <w:rsid w:val="00394905"/>
    <w:rsid w:val="00396B31"/>
    <w:rsid w:val="00396D0D"/>
    <w:rsid w:val="00396FEB"/>
    <w:rsid w:val="0039749E"/>
    <w:rsid w:val="00397582"/>
    <w:rsid w:val="003975B8"/>
    <w:rsid w:val="00397A1F"/>
    <w:rsid w:val="00397C4C"/>
    <w:rsid w:val="00397FB7"/>
    <w:rsid w:val="003A039F"/>
    <w:rsid w:val="003A080E"/>
    <w:rsid w:val="003A0F69"/>
    <w:rsid w:val="003A1474"/>
    <w:rsid w:val="003A3344"/>
    <w:rsid w:val="003A34AE"/>
    <w:rsid w:val="003A365B"/>
    <w:rsid w:val="003A4CFF"/>
    <w:rsid w:val="003A5551"/>
    <w:rsid w:val="003A5560"/>
    <w:rsid w:val="003A5EE5"/>
    <w:rsid w:val="003A6158"/>
    <w:rsid w:val="003A644D"/>
    <w:rsid w:val="003A6D2E"/>
    <w:rsid w:val="003A72A8"/>
    <w:rsid w:val="003A7564"/>
    <w:rsid w:val="003A778A"/>
    <w:rsid w:val="003A786C"/>
    <w:rsid w:val="003B04DF"/>
    <w:rsid w:val="003B0E37"/>
    <w:rsid w:val="003B1016"/>
    <w:rsid w:val="003B114C"/>
    <w:rsid w:val="003B1B25"/>
    <w:rsid w:val="003B1D99"/>
    <w:rsid w:val="003B227D"/>
    <w:rsid w:val="003B2373"/>
    <w:rsid w:val="003B2CB7"/>
    <w:rsid w:val="003B3280"/>
    <w:rsid w:val="003B3650"/>
    <w:rsid w:val="003B3778"/>
    <w:rsid w:val="003B391B"/>
    <w:rsid w:val="003B398C"/>
    <w:rsid w:val="003B3C4E"/>
    <w:rsid w:val="003B3DB9"/>
    <w:rsid w:val="003B4020"/>
    <w:rsid w:val="003B4D37"/>
    <w:rsid w:val="003B4E23"/>
    <w:rsid w:val="003B4FBE"/>
    <w:rsid w:val="003B50CD"/>
    <w:rsid w:val="003B580F"/>
    <w:rsid w:val="003B5CE5"/>
    <w:rsid w:val="003B614E"/>
    <w:rsid w:val="003B6554"/>
    <w:rsid w:val="003B65F7"/>
    <w:rsid w:val="003B6822"/>
    <w:rsid w:val="003B686A"/>
    <w:rsid w:val="003B6E65"/>
    <w:rsid w:val="003B6FD9"/>
    <w:rsid w:val="003B7386"/>
    <w:rsid w:val="003B75AF"/>
    <w:rsid w:val="003B7622"/>
    <w:rsid w:val="003B777A"/>
    <w:rsid w:val="003B7FDF"/>
    <w:rsid w:val="003B7FE0"/>
    <w:rsid w:val="003C0593"/>
    <w:rsid w:val="003C0860"/>
    <w:rsid w:val="003C0D11"/>
    <w:rsid w:val="003C0E0A"/>
    <w:rsid w:val="003C0E32"/>
    <w:rsid w:val="003C12BF"/>
    <w:rsid w:val="003C19F6"/>
    <w:rsid w:val="003C1E61"/>
    <w:rsid w:val="003C2DA2"/>
    <w:rsid w:val="003C31C2"/>
    <w:rsid w:val="003C32EE"/>
    <w:rsid w:val="003C36C8"/>
    <w:rsid w:val="003C4029"/>
    <w:rsid w:val="003C43C7"/>
    <w:rsid w:val="003C452F"/>
    <w:rsid w:val="003C4A44"/>
    <w:rsid w:val="003C519A"/>
    <w:rsid w:val="003C58D2"/>
    <w:rsid w:val="003C5BF5"/>
    <w:rsid w:val="003C7637"/>
    <w:rsid w:val="003C7835"/>
    <w:rsid w:val="003C7D7A"/>
    <w:rsid w:val="003D0199"/>
    <w:rsid w:val="003D0664"/>
    <w:rsid w:val="003D0942"/>
    <w:rsid w:val="003D0C25"/>
    <w:rsid w:val="003D0CDA"/>
    <w:rsid w:val="003D12D7"/>
    <w:rsid w:val="003D1994"/>
    <w:rsid w:val="003D1C42"/>
    <w:rsid w:val="003D1FE2"/>
    <w:rsid w:val="003D2003"/>
    <w:rsid w:val="003D2437"/>
    <w:rsid w:val="003D2C4A"/>
    <w:rsid w:val="003D33A0"/>
    <w:rsid w:val="003D360F"/>
    <w:rsid w:val="003D4072"/>
    <w:rsid w:val="003D4654"/>
    <w:rsid w:val="003D56E2"/>
    <w:rsid w:val="003D6CD0"/>
    <w:rsid w:val="003D72CA"/>
    <w:rsid w:val="003D72F4"/>
    <w:rsid w:val="003D7700"/>
    <w:rsid w:val="003D7A7D"/>
    <w:rsid w:val="003D7C75"/>
    <w:rsid w:val="003E059E"/>
    <w:rsid w:val="003E06FE"/>
    <w:rsid w:val="003E0AF3"/>
    <w:rsid w:val="003E12C3"/>
    <w:rsid w:val="003E1765"/>
    <w:rsid w:val="003E17E3"/>
    <w:rsid w:val="003E1C28"/>
    <w:rsid w:val="003E1F46"/>
    <w:rsid w:val="003E284A"/>
    <w:rsid w:val="003E28A3"/>
    <w:rsid w:val="003E2D75"/>
    <w:rsid w:val="003E2DCB"/>
    <w:rsid w:val="003E307A"/>
    <w:rsid w:val="003E30CF"/>
    <w:rsid w:val="003E3108"/>
    <w:rsid w:val="003E352A"/>
    <w:rsid w:val="003E425C"/>
    <w:rsid w:val="003E4967"/>
    <w:rsid w:val="003E49CC"/>
    <w:rsid w:val="003E5C18"/>
    <w:rsid w:val="003E5D4C"/>
    <w:rsid w:val="003E6641"/>
    <w:rsid w:val="003E71D8"/>
    <w:rsid w:val="003E78DF"/>
    <w:rsid w:val="003E7BF9"/>
    <w:rsid w:val="003E7D16"/>
    <w:rsid w:val="003E7F44"/>
    <w:rsid w:val="003F01A8"/>
    <w:rsid w:val="003F02CE"/>
    <w:rsid w:val="003F075D"/>
    <w:rsid w:val="003F0F63"/>
    <w:rsid w:val="003F17A9"/>
    <w:rsid w:val="003F192C"/>
    <w:rsid w:val="003F1C1D"/>
    <w:rsid w:val="003F271E"/>
    <w:rsid w:val="003F2780"/>
    <w:rsid w:val="003F28E0"/>
    <w:rsid w:val="003F29B6"/>
    <w:rsid w:val="003F3435"/>
    <w:rsid w:val="003F363E"/>
    <w:rsid w:val="003F3869"/>
    <w:rsid w:val="003F39BA"/>
    <w:rsid w:val="003F3DFC"/>
    <w:rsid w:val="003F3E67"/>
    <w:rsid w:val="003F4753"/>
    <w:rsid w:val="003F4FAA"/>
    <w:rsid w:val="003F52D2"/>
    <w:rsid w:val="003F5369"/>
    <w:rsid w:val="003F58A1"/>
    <w:rsid w:val="003F5FA4"/>
    <w:rsid w:val="003F61C0"/>
    <w:rsid w:val="003F6833"/>
    <w:rsid w:val="003F6C0D"/>
    <w:rsid w:val="003F6CB4"/>
    <w:rsid w:val="003F7154"/>
    <w:rsid w:val="003F718C"/>
    <w:rsid w:val="003F7E85"/>
    <w:rsid w:val="003F7EF1"/>
    <w:rsid w:val="00400020"/>
    <w:rsid w:val="00400BCA"/>
    <w:rsid w:val="00401032"/>
    <w:rsid w:val="004016F5"/>
    <w:rsid w:val="00401783"/>
    <w:rsid w:val="0040186F"/>
    <w:rsid w:val="00401AF4"/>
    <w:rsid w:val="00401D60"/>
    <w:rsid w:val="00401DCE"/>
    <w:rsid w:val="00402178"/>
    <w:rsid w:val="0040269B"/>
    <w:rsid w:val="004026BA"/>
    <w:rsid w:val="00402812"/>
    <w:rsid w:val="00402A2B"/>
    <w:rsid w:val="004037D9"/>
    <w:rsid w:val="004038CE"/>
    <w:rsid w:val="00403FE3"/>
    <w:rsid w:val="004040B2"/>
    <w:rsid w:val="00404CA3"/>
    <w:rsid w:val="00404D90"/>
    <w:rsid w:val="00404E41"/>
    <w:rsid w:val="00404FA5"/>
    <w:rsid w:val="00405399"/>
    <w:rsid w:val="004064C2"/>
    <w:rsid w:val="0040656B"/>
    <w:rsid w:val="0040665C"/>
    <w:rsid w:val="00406A81"/>
    <w:rsid w:val="00406C4A"/>
    <w:rsid w:val="00406D15"/>
    <w:rsid w:val="004075DF"/>
    <w:rsid w:val="00407746"/>
    <w:rsid w:val="004077A2"/>
    <w:rsid w:val="00407A73"/>
    <w:rsid w:val="00410162"/>
    <w:rsid w:val="004102AB"/>
    <w:rsid w:val="00410A1B"/>
    <w:rsid w:val="00410E53"/>
    <w:rsid w:val="004112A7"/>
    <w:rsid w:val="00411372"/>
    <w:rsid w:val="0041169F"/>
    <w:rsid w:val="00411A04"/>
    <w:rsid w:val="0041253A"/>
    <w:rsid w:val="00412B25"/>
    <w:rsid w:val="00412E06"/>
    <w:rsid w:val="00412E08"/>
    <w:rsid w:val="00412EE5"/>
    <w:rsid w:val="00413413"/>
    <w:rsid w:val="00413661"/>
    <w:rsid w:val="004139FC"/>
    <w:rsid w:val="00414009"/>
    <w:rsid w:val="00415BB1"/>
    <w:rsid w:val="00416180"/>
    <w:rsid w:val="004161A2"/>
    <w:rsid w:val="00416635"/>
    <w:rsid w:val="0041718C"/>
    <w:rsid w:val="00420356"/>
    <w:rsid w:val="00420484"/>
    <w:rsid w:val="00420799"/>
    <w:rsid w:val="004209C2"/>
    <w:rsid w:val="00420B90"/>
    <w:rsid w:val="00420BF9"/>
    <w:rsid w:val="00420BFE"/>
    <w:rsid w:val="00420D99"/>
    <w:rsid w:val="00420E74"/>
    <w:rsid w:val="004211C1"/>
    <w:rsid w:val="004212ED"/>
    <w:rsid w:val="00421AF6"/>
    <w:rsid w:val="00421EBD"/>
    <w:rsid w:val="00422682"/>
    <w:rsid w:val="0042289A"/>
    <w:rsid w:val="0042378C"/>
    <w:rsid w:val="00423C83"/>
    <w:rsid w:val="00423DA5"/>
    <w:rsid w:val="00424798"/>
    <w:rsid w:val="00425ADC"/>
    <w:rsid w:val="004263F0"/>
    <w:rsid w:val="00426E8C"/>
    <w:rsid w:val="00426F8E"/>
    <w:rsid w:val="00427068"/>
    <w:rsid w:val="004272D1"/>
    <w:rsid w:val="004279E1"/>
    <w:rsid w:val="0043032E"/>
    <w:rsid w:val="0043047A"/>
    <w:rsid w:val="00430634"/>
    <w:rsid w:val="00430698"/>
    <w:rsid w:val="00430973"/>
    <w:rsid w:val="00430D5F"/>
    <w:rsid w:val="00431E4D"/>
    <w:rsid w:val="00432413"/>
    <w:rsid w:val="004327A6"/>
    <w:rsid w:val="00433369"/>
    <w:rsid w:val="004334D8"/>
    <w:rsid w:val="00433656"/>
    <w:rsid w:val="00433908"/>
    <w:rsid w:val="00433AE2"/>
    <w:rsid w:val="00433CA1"/>
    <w:rsid w:val="0043475F"/>
    <w:rsid w:val="00434F4A"/>
    <w:rsid w:val="00435726"/>
    <w:rsid w:val="00435DA0"/>
    <w:rsid w:val="00435F43"/>
    <w:rsid w:val="00436098"/>
    <w:rsid w:val="00436219"/>
    <w:rsid w:val="00436631"/>
    <w:rsid w:val="00436C3E"/>
    <w:rsid w:val="00436C5C"/>
    <w:rsid w:val="00436D5C"/>
    <w:rsid w:val="00436FA9"/>
    <w:rsid w:val="004372C1"/>
    <w:rsid w:val="00437582"/>
    <w:rsid w:val="00437A4D"/>
    <w:rsid w:val="00437D86"/>
    <w:rsid w:val="00441379"/>
    <w:rsid w:val="004414CB"/>
    <w:rsid w:val="00441B8B"/>
    <w:rsid w:val="00441E5E"/>
    <w:rsid w:val="00442227"/>
    <w:rsid w:val="004426D9"/>
    <w:rsid w:val="004428F7"/>
    <w:rsid w:val="00442A7D"/>
    <w:rsid w:val="00442D45"/>
    <w:rsid w:val="00442DE6"/>
    <w:rsid w:val="00443127"/>
    <w:rsid w:val="004431FC"/>
    <w:rsid w:val="00444051"/>
    <w:rsid w:val="00444293"/>
    <w:rsid w:val="00444507"/>
    <w:rsid w:val="00444584"/>
    <w:rsid w:val="00444A47"/>
    <w:rsid w:val="00444BBC"/>
    <w:rsid w:val="00445259"/>
    <w:rsid w:val="004457EF"/>
    <w:rsid w:val="00445AF0"/>
    <w:rsid w:val="00445DE9"/>
    <w:rsid w:val="004463FF"/>
    <w:rsid w:val="004468FC"/>
    <w:rsid w:val="00446F39"/>
    <w:rsid w:val="00447175"/>
    <w:rsid w:val="00447821"/>
    <w:rsid w:val="0045002A"/>
    <w:rsid w:val="004503EC"/>
    <w:rsid w:val="0045122C"/>
    <w:rsid w:val="00451488"/>
    <w:rsid w:val="00451C16"/>
    <w:rsid w:val="004529FC"/>
    <w:rsid w:val="00452A48"/>
    <w:rsid w:val="00452C13"/>
    <w:rsid w:val="00453423"/>
    <w:rsid w:val="0045398A"/>
    <w:rsid w:val="004540CF"/>
    <w:rsid w:val="00454120"/>
    <w:rsid w:val="0045421E"/>
    <w:rsid w:val="0045444E"/>
    <w:rsid w:val="004545DD"/>
    <w:rsid w:val="00454983"/>
    <w:rsid w:val="00454EF0"/>
    <w:rsid w:val="0045552B"/>
    <w:rsid w:val="004561EC"/>
    <w:rsid w:val="00456B65"/>
    <w:rsid w:val="004574BD"/>
    <w:rsid w:val="004579F1"/>
    <w:rsid w:val="004602EA"/>
    <w:rsid w:val="004603D5"/>
    <w:rsid w:val="00461D22"/>
    <w:rsid w:val="00461D4A"/>
    <w:rsid w:val="00461F85"/>
    <w:rsid w:val="00463382"/>
    <w:rsid w:val="00463E97"/>
    <w:rsid w:val="00464657"/>
    <w:rsid w:val="004646C1"/>
    <w:rsid w:val="004647B3"/>
    <w:rsid w:val="00464923"/>
    <w:rsid w:val="00464974"/>
    <w:rsid w:val="00464C4E"/>
    <w:rsid w:val="00464EB3"/>
    <w:rsid w:val="00465848"/>
    <w:rsid w:val="0046638F"/>
    <w:rsid w:val="0046641A"/>
    <w:rsid w:val="004665E8"/>
    <w:rsid w:val="00466835"/>
    <w:rsid w:val="004679E6"/>
    <w:rsid w:val="004702CC"/>
    <w:rsid w:val="0047057D"/>
    <w:rsid w:val="00470DB5"/>
    <w:rsid w:val="00470DE7"/>
    <w:rsid w:val="004711B2"/>
    <w:rsid w:val="00471C8D"/>
    <w:rsid w:val="00472377"/>
    <w:rsid w:val="004727E7"/>
    <w:rsid w:val="00473E9F"/>
    <w:rsid w:val="00475028"/>
    <w:rsid w:val="00475CF2"/>
    <w:rsid w:val="00475D2A"/>
    <w:rsid w:val="00476082"/>
    <w:rsid w:val="00476141"/>
    <w:rsid w:val="004766A8"/>
    <w:rsid w:val="00476B85"/>
    <w:rsid w:val="00476C74"/>
    <w:rsid w:val="00476D0C"/>
    <w:rsid w:val="00476F11"/>
    <w:rsid w:val="00476F3A"/>
    <w:rsid w:val="00477BB5"/>
    <w:rsid w:val="004800D2"/>
    <w:rsid w:val="004803D4"/>
    <w:rsid w:val="0048064D"/>
    <w:rsid w:val="00480F72"/>
    <w:rsid w:val="00481B36"/>
    <w:rsid w:val="00481DB1"/>
    <w:rsid w:val="004825DE"/>
    <w:rsid w:val="004826E3"/>
    <w:rsid w:val="004839F1"/>
    <w:rsid w:val="00483AFF"/>
    <w:rsid w:val="00483EA9"/>
    <w:rsid w:val="004842D3"/>
    <w:rsid w:val="004843C3"/>
    <w:rsid w:val="00485010"/>
    <w:rsid w:val="0048513D"/>
    <w:rsid w:val="00485F1F"/>
    <w:rsid w:val="00486200"/>
    <w:rsid w:val="00486B48"/>
    <w:rsid w:val="00486D1D"/>
    <w:rsid w:val="00486DF6"/>
    <w:rsid w:val="00487B34"/>
    <w:rsid w:val="00487BAA"/>
    <w:rsid w:val="00487F81"/>
    <w:rsid w:val="00490862"/>
    <w:rsid w:val="00490E0C"/>
    <w:rsid w:val="00491433"/>
    <w:rsid w:val="00491872"/>
    <w:rsid w:val="004927B4"/>
    <w:rsid w:val="00493456"/>
    <w:rsid w:val="0049351F"/>
    <w:rsid w:val="004938A3"/>
    <w:rsid w:val="00494301"/>
    <w:rsid w:val="00494316"/>
    <w:rsid w:val="00494A37"/>
    <w:rsid w:val="0049579C"/>
    <w:rsid w:val="0049607B"/>
    <w:rsid w:val="004963AE"/>
    <w:rsid w:val="00496429"/>
    <w:rsid w:val="00496738"/>
    <w:rsid w:val="00496939"/>
    <w:rsid w:val="00496978"/>
    <w:rsid w:val="00496C1E"/>
    <w:rsid w:val="004971E4"/>
    <w:rsid w:val="00497371"/>
    <w:rsid w:val="0049745A"/>
    <w:rsid w:val="0049752C"/>
    <w:rsid w:val="00497560"/>
    <w:rsid w:val="00497F61"/>
    <w:rsid w:val="004A075D"/>
    <w:rsid w:val="004A0800"/>
    <w:rsid w:val="004A0B8D"/>
    <w:rsid w:val="004A0D34"/>
    <w:rsid w:val="004A2C47"/>
    <w:rsid w:val="004A37E5"/>
    <w:rsid w:val="004A3A21"/>
    <w:rsid w:val="004A3F94"/>
    <w:rsid w:val="004A488C"/>
    <w:rsid w:val="004A49AA"/>
    <w:rsid w:val="004A4A7C"/>
    <w:rsid w:val="004A4CC3"/>
    <w:rsid w:val="004A5888"/>
    <w:rsid w:val="004A5E7F"/>
    <w:rsid w:val="004A6194"/>
    <w:rsid w:val="004A66D8"/>
    <w:rsid w:val="004A72D1"/>
    <w:rsid w:val="004A7706"/>
    <w:rsid w:val="004B0188"/>
    <w:rsid w:val="004B138B"/>
    <w:rsid w:val="004B1B68"/>
    <w:rsid w:val="004B1CF3"/>
    <w:rsid w:val="004B24D1"/>
    <w:rsid w:val="004B2DDD"/>
    <w:rsid w:val="004B3BC2"/>
    <w:rsid w:val="004B42D3"/>
    <w:rsid w:val="004B4507"/>
    <w:rsid w:val="004B4E3E"/>
    <w:rsid w:val="004B4EA7"/>
    <w:rsid w:val="004B5369"/>
    <w:rsid w:val="004B58C1"/>
    <w:rsid w:val="004B5A0B"/>
    <w:rsid w:val="004B5B4A"/>
    <w:rsid w:val="004B5BCB"/>
    <w:rsid w:val="004B5DCC"/>
    <w:rsid w:val="004B644E"/>
    <w:rsid w:val="004B711A"/>
    <w:rsid w:val="004B7665"/>
    <w:rsid w:val="004B7701"/>
    <w:rsid w:val="004B79D7"/>
    <w:rsid w:val="004C0013"/>
    <w:rsid w:val="004C07AA"/>
    <w:rsid w:val="004C0FAD"/>
    <w:rsid w:val="004C10A9"/>
    <w:rsid w:val="004C1309"/>
    <w:rsid w:val="004C144E"/>
    <w:rsid w:val="004C1A87"/>
    <w:rsid w:val="004C1E1A"/>
    <w:rsid w:val="004C23AF"/>
    <w:rsid w:val="004C34E9"/>
    <w:rsid w:val="004C3D53"/>
    <w:rsid w:val="004C3ED6"/>
    <w:rsid w:val="004C3FD4"/>
    <w:rsid w:val="004C4170"/>
    <w:rsid w:val="004C42E6"/>
    <w:rsid w:val="004C47ED"/>
    <w:rsid w:val="004C4BE0"/>
    <w:rsid w:val="004C4D3C"/>
    <w:rsid w:val="004C5872"/>
    <w:rsid w:val="004C5AA3"/>
    <w:rsid w:val="004C5AFE"/>
    <w:rsid w:val="004C65ED"/>
    <w:rsid w:val="004C6902"/>
    <w:rsid w:val="004C71EF"/>
    <w:rsid w:val="004C7799"/>
    <w:rsid w:val="004D00C8"/>
    <w:rsid w:val="004D0F49"/>
    <w:rsid w:val="004D1563"/>
    <w:rsid w:val="004D1736"/>
    <w:rsid w:val="004D1835"/>
    <w:rsid w:val="004D1C14"/>
    <w:rsid w:val="004D1CF5"/>
    <w:rsid w:val="004D256F"/>
    <w:rsid w:val="004D2804"/>
    <w:rsid w:val="004D2D6B"/>
    <w:rsid w:val="004D3044"/>
    <w:rsid w:val="004D354E"/>
    <w:rsid w:val="004D4300"/>
    <w:rsid w:val="004D4694"/>
    <w:rsid w:val="004D49FD"/>
    <w:rsid w:val="004D4AEC"/>
    <w:rsid w:val="004D4B5C"/>
    <w:rsid w:val="004D4B94"/>
    <w:rsid w:val="004D4F26"/>
    <w:rsid w:val="004D52BD"/>
    <w:rsid w:val="004D59A0"/>
    <w:rsid w:val="004D6031"/>
    <w:rsid w:val="004D6558"/>
    <w:rsid w:val="004D666F"/>
    <w:rsid w:val="004D672E"/>
    <w:rsid w:val="004D6A7B"/>
    <w:rsid w:val="004D6C04"/>
    <w:rsid w:val="004D6E39"/>
    <w:rsid w:val="004D734A"/>
    <w:rsid w:val="004E023B"/>
    <w:rsid w:val="004E0246"/>
    <w:rsid w:val="004E0347"/>
    <w:rsid w:val="004E0401"/>
    <w:rsid w:val="004E06AA"/>
    <w:rsid w:val="004E09F4"/>
    <w:rsid w:val="004E1067"/>
    <w:rsid w:val="004E164E"/>
    <w:rsid w:val="004E1733"/>
    <w:rsid w:val="004E184A"/>
    <w:rsid w:val="004E1D12"/>
    <w:rsid w:val="004E1E09"/>
    <w:rsid w:val="004E28B6"/>
    <w:rsid w:val="004E2E08"/>
    <w:rsid w:val="004E3174"/>
    <w:rsid w:val="004E3193"/>
    <w:rsid w:val="004E31E2"/>
    <w:rsid w:val="004E3350"/>
    <w:rsid w:val="004E3CA4"/>
    <w:rsid w:val="004E4339"/>
    <w:rsid w:val="004E43AA"/>
    <w:rsid w:val="004E4647"/>
    <w:rsid w:val="004E4BFD"/>
    <w:rsid w:val="004E4E90"/>
    <w:rsid w:val="004E5B45"/>
    <w:rsid w:val="004E6079"/>
    <w:rsid w:val="004E6308"/>
    <w:rsid w:val="004E658D"/>
    <w:rsid w:val="004E6854"/>
    <w:rsid w:val="004E759D"/>
    <w:rsid w:val="004E7C1B"/>
    <w:rsid w:val="004E7C2B"/>
    <w:rsid w:val="004F0122"/>
    <w:rsid w:val="004F0E51"/>
    <w:rsid w:val="004F104D"/>
    <w:rsid w:val="004F105D"/>
    <w:rsid w:val="004F1427"/>
    <w:rsid w:val="004F17F7"/>
    <w:rsid w:val="004F1BD1"/>
    <w:rsid w:val="004F1CBC"/>
    <w:rsid w:val="004F1FD1"/>
    <w:rsid w:val="004F2B1F"/>
    <w:rsid w:val="004F2FAE"/>
    <w:rsid w:val="004F38EA"/>
    <w:rsid w:val="004F403D"/>
    <w:rsid w:val="004F4269"/>
    <w:rsid w:val="004F42FF"/>
    <w:rsid w:val="004F4766"/>
    <w:rsid w:val="004F4865"/>
    <w:rsid w:val="004F511F"/>
    <w:rsid w:val="004F5362"/>
    <w:rsid w:val="004F5612"/>
    <w:rsid w:val="004F5842"/>
    <w:rsid w:val="004F5F3E"/>
    <w:rsid w:val="004F5FD1"/>
    <w:rsid w:val="004F6097"/>
    <w:rsid w:val="004F6977"/>
    <w:rsid w:val="004F6B69"/>
    <w:rsid w:val="004F76D6"/>
    <w:rsid w:val="004F788E"/>
    <w:rsid w:val="00500012"/>
    <w:rsid w:val="005002A2"/>
    <w:rsid w:val="005003CD"/>
    <w:rsid w:val="00500821"/>
    <w:rsid w:val="00500A44"/>
    <w:rsid w:val="00500BAC"/>
    <w:rsid w:val="005011B6"/>
    <w:rsid w:val="005015A8"/>
    <w:rsid w:val="0050183E"/>
    <w:rsid w:val="00501E5A"/>
    <w:rsid w:val="005020AB"/>
    <w:rsid w:val="00502568"/>
    <w:rsid w:val="0050270C"/>
    <w:rsid w:val="0050282A"/>
    <w:rsid w:val="00502A9C"/>
    <w:rsid w:val="00502DD0"/>
    <w:rsid w:val="005035D3"/>
    <w:rsid w:val="00503790"/>
    <w:rsid w:val="00503F7D"/>
    <w:rsid w:val="0050402F"/>
    <w:rsid w:val="0050468D"/>
    <w:rsid w:val="0050477E"/>
    <w:rsid w:val="00504AE8"/>
    <w:rsid w:val="0050574A"/>
    <w:rsid w:val="00505CF2"/>
    <w:rsid w:val="00505FCA"/>
    <w:rsid w:val="00506DF3"/>
    <w:rsid w:val="0050773F"/>
    <w:rsid w:val="00507791"/>
    <w:rsid w:val="005077BA"/>
    <w:rsid w:val="00507BA6"/>
    <w:rsid w:val="00507FD0"/>
    <w:rsid w:val="0051091B"/>
    <w:rsid w:val="00511BE8"/>
    <w:rsid w:val="00511EAF"/>
    <w:rsid w:val="005123FD"/>
    <w:rsid w:val="005124FF"/>
    <w:rsid w:val="00512607"/>
    <w:rsid w:val="00512C6E"/>
    <w:rsid w:val="00513AAF"/>
    <w:rsid w:val="00513FD2"/>
    <w:rsid w:val="00514127"/>
    <w:rsid w:val="00514262"/>
    <w:rsid w:val="00514B69"/>
    <w:rsid w:val="00514D11"/>
    <w:rsid w:val="00514F7D"/>
    <w:rsid w:val="005153F1"/>
    <w:rsid w:val="00516085"/>
    <w:rsid w:val="0051652C"/>
    <w:rsid w:val="005167F9"/>
    <w:rsid w:val="0051682B"/>
    <w:rsid w:val="00516E7D"/>
    <w:rsid w:val="00517198"/>
    <w:rsid w:val="00517398"/>
    <w:rsid w:val="0051752D"/>
    <w:rsid w:val="00517D0C"/>
    <w:rsid w:val="00517DB2"/>
    <w:rsid w:val="00517E7E"/>
    <w:rsid w:val="00517E97"/>
    <w:rsid w:val="00520303"/>
    <w:rsid w:val="0052078D"/>
    <w:rsid w:val="0052081D"/>
    <w:rsid w:val="0052112B"/>
    <w:rsid w:val="005216CD"/>
    <w:rsid w:val="00521933"/>
    <w:rsid w:val="00521B02"/>
    <w:rsid w:val="005220CC"/>
    <w:rsid w:val="005221E1"/>
    <w:rsid w:val="00522671"/>
    <w:rsid w:val="00522DE0"/>
    <w:rsid w:val="00523478"/>
    <w:rsid w:val="0052385A"/>
    <w:rsid w:val="00523BD1"/>
    <w:rsid w:val="00523DEA"/>
    <w:rsid w:val="00523E70"/>
    <w:rsid w:val="00524BEC"/>
    <w:rsid w:val="00524CCB"/>
    <w:rsid w:val="005251B7"/>
    <w:rsid w:val="005252F4"/>
    <w:rsid w:val="0052535D"/>
    <w:rsid w:val="0052602A"/>
    <w:rsid w:val="00526193"/>
    <w:rsid w:val="00526535"/>
    <w:rsid w:val="00526595"/>
    <w:rsid w:val="00526951"/>
    <w:rsid w:val="00526FF1"/>
    <w:rsid w:val="005276E4"/>
    <w:rsid w:val="00527FCF"/>
    <w:rsid w:val="0053012D"/>
    <w:rsid w:val="005301D3"/>
    <w:rsid w:val="005302DA"/>
    <w:rsid w:val="00530AB1"/>
    <w:rsid w:val="00531C0C"/>
    <w:rsid w:val="00531CF6"/>
    <w:rsid w:val="0053213F"/>
    <w:rsid w:val="0053233A"/>
    <w:rsid w:val="00532608"/>
    <w:rsid w:val="00532844"/>
    <w:rsid w:val="00532978"/>
    <w:rsid w:val="00532D74"/>
    <w:rsid w:val="00532F5E"/>
    <w:rsid w:val="005330F5"/>
    <w:rsid w:val="00533448"/>
    <w:rsid w:val="00533D70"/>
    <w:rsid w:val="005342CA"/>
    <w:rsid w:val="00534EFB"/>
    <w:rsid w:val="005350A1"/>
    <w:rsid w:val="005352DD"/>
    <w:rsid w:val="0053537E"/>
    <w:rsid w:val="005353FD"/>
    <w:rsid w:val="0053564F"/>
    <w:rsid w:val="00535E0F"/>
    <w:rsid w:val="005361E4"/>
    <w:rsid w:val="005367D2"/>
    <w:rsid w:val="00536929"/>
    <w:rsid w:val="00536B38"/>
    <w:rsid w:val="005370C1"/>
    <w:rsid w:val="0053720D"/>
    <w:rsid w:val="0053793C"/>
    <w:rsid w:val="00537B4E"/>
    <w:rsid w:val="00537D0A"/>
    <w:rsid w:val="00540465"/>
    <w:rsid w:val="005405A2"/>
    <w:rsid w:val="00541A96"/>
    <w:rsid w:val="00541DE8"/>
    <w:rsid w:val="00541E97"/>
    <w:rsid w:val="00542090"/>
    <w:rsid w:val="005424AD"/>
    <w:rsid w:val="00542683"/>
    <w:rsid w:val="005428E8"/>
    <w:rsid w:val="00542B8B"/>
    <w:rsid w:val="00542D15"/>
    <w:rsid w:val="00543059"/>
    <w:rsid w:val="005441DC"/>
    <w:rsid w:val="00544261"/>
    <w:rsid w:val="0054429E"/>
    <w:rsid w:val="0054449C"/>
    <w:rsid w:val="00544C6F"/>
    <w:rsid w:val="00544CD7"/>
    <w:rsid w:val="00544E9A"/>
    <w:rsid w:val="00545064"/>
    <w:rsid w:val="00545795"/>
    <w:rsid w:val="005459DE"/>
    <w:rsid w:val="005462AB"/>
    <w:rsid w:val="00546332"/>
    <w:rsid w:val="00547515"/>
    <w:rsid w:val="00547E30"/>
    <w:rsid w:val="00550102"/>
    <w:rsid w:val="00550904"/>
    <w:rsid w:val="00550A85"/>
    <w:rsid w:val="00551868"/>
    <w:rsid w:val="005518BC"/>
    <w:rsid w:val="00551C98"/>
    <w:rsid w:val="0055247F"/>
    <w:rsid w:val="005525E4"/>
    <w:rsid w:val="005527B3"/>
    <w:rsid w:val="00552960"/>
    <w:rsid w:val="00552A8F"/>
    <w:rsid w:val="00552B4C"/>
    <w:rsid w:val="005531A0"/>
    <w:rsid w:val="0055370A"/>
    <w:rsid w:val="00553710"/>
    <w:rsid w:val="00554B06"/>
    <w:rsid w:val="005556A2"/>
    <w:rsid w:val="00555B3C"/>
    <w:rsid w:val="00555E9D"/>
    <w:rsid w:val="0055638F"/>
    <w:rsid w:val="0055719D"/>
    <w:rsid w:val="00557965"/>
    <w:rsid w:val="00557A69"/>
    <w:rsid w:val="00557D38"/>
    <w:rsid w:val="00557ECF"/>
    <w:rsid w:val="005602CF"/>
    <w:rsid w:val="00560492"/>
    <w:rsid w:val="005607B3"/>
    <w:rsid w:val="00560FF2"/>
    <w:rsid w:val="005610E2"/>
    <w:rsid w:val="00561BF2"/>
    <w:rsid w:val="00561C31"/>
    <w:rsid w:val="00562384"/>
    <w:rsid w:val="00562634"/>
    <w:rsid w:val="0056268B"/>
    <w:rsid w:val="00562748"/>
    <w:rsid w:val="005630CF"/>
    <w:rsid w:val="0056342B"/>
    <w:rsid w:val="00563C99"/>
    <w:rsid w:val="0056462E"/>
    <w:rsid w:val="00564704"/>
    <w:rsid w:val="00565127"/>
    <w:rsid w:val="00565396"/>
    <w:rsid w:val="00565E1F"/>
    <w:rsid w:val="005666FE"/>
    <w:rsid w:val="00566741"/>
    <w:rsid w:val="00566BB5"/>
    <w:rsid w:val="00567236"/>
    <w:rsid w:val="00567297"/>
    <w:rsid w:val="005672B3"/>
    <w:rsid w:val="0056748C"/>
    <w:rsid w:val="00567F08"/>
    <w:rsid w:val="0057013D"/>
    <w:rsid w:val="005703DE"/>
    <w:rsid w:val="005707B2"/>
    <w:rsid w:val="00570834"/>
    <w:rsid w:val="00570987"/>
    <w:rsid w:val="00570FF5"/>
    <w:rsid w:val="00571703"/>
    <w:rsid w:val="00571ACA"/>
    <w:rsid w:val="00572292"/>
    <w:rsid w:val="005728BA"/>
    <w:rsid w:val="00572986"/>
    <w:rsid w:val="005729FC"/>
    <w:rsid w:val="0057334C"/>
    <w:rsid w:val="00573674"/>
    <w:rsid w:val="00573B50"/>
    <w:rsid w:val="00573CA8"/>
    <w:rsid w:val="00574178"/>
    <w:rsid w:val="005742FC"/>
    <w:rsid w:val="00574487"/>
    <w:rsid w:val="00574942"/>
    <w:rsid w:val="00574D2B"/>
    <w:rsid w:val="00574FE4"/>
    <w:rsid w:val="00575612"/>
    <w:rsid w:val="005757C9"/>
    <w:rsid w:val="005757FE"/>
    <w:rsid w:val="00575E61"/>
    <w:rsid w:val="005760F8"/>
    <w:rsid w:val="00576BF3"/>
    <w:rsid w:val="0057753B"/>
    <w:rsid w:val="005775FE"/>
    <w:rsid w:val="00577604"/>
    <w:rsid w:val="005807D6"/>
    <w:rsid w:val="00580D11"/>
    <w:rsid w:val="005810AD"/>
    <w:rsid w:val="005812AB"/>
    <w:rsid w:val="005817AE"/>
    <w:rsid w:val="00581A27"/>
    <w:rsid w:val="00581A9C"/>
    <w:rsid w:val="00581F26"/>
    <w:rsid w:val="0058211E"/>
    <w:rsid w:val="005821D4"/>
    <w:rsid w:val="00582705"/>
    <w:rsid w:val="00582C28"/>
    <w:rsid w:val="005831FE"/>
    <w:rsid w:val="00583629"/>
    <w:rsid w:val="00583C44"/>
    <w:rsid w:val="00583FC7"/>
    <w:rsid w:val="00584F3F"/>
    <w:rsid w:val="005854D3"/>
    <w:rsid w:val="00585611"/>
    <w:rsid w:val="00585B6E"/>
    <w:rsid w:val="0058653A"/>
    <w:rsid w:val="00586644"/>
    <w:rsid w:val="0058681B"/>
    <w:rsid w:val="00586C23"/>
    <w:rsid w:val="00586DA3"/>
    <w:rsid w:val="00586F02"/>
    <w:rsid w:val="00586F32"/>
    <w:rsid w:val="0058777E"/>
    <w:rsid w:val="00587C7A"/>
    <w:rsid w:val="00590DEE"/>
    <w:rsid w:val="00591ADC"/>
    <w:rsid w:val="00591BA0"/>
    <w:rsid w:val="00591D41"/>
    <w:rsid w:val="005920D3"/>
    <w:rsid w:val="00592449"/>
    <w:rsid w:val="00592452"/>
    <w:rsid w:val="00592607"/>
    <w:rsid w:val="00592A61"/>
    <w:rsid w:val="00593B8A"/>
    <w:rsid w:val="00593C6A"/>
    <w:rsid w:val="00593FBC"/>
    <w:rsid w:val="00594537"/>
    <w:rsid w:val="00594A1B"/>
    <w:rsid w:val="00594EE4"/>
    <w:rsid w:val="00595849"/>
    <w:rsid w:val="0059599F"/>
    <w:rsid w:val="005964CC"/>
    <w:rsid w:val="00596AF0"/>
    <w:rsid w:val="005A0240"/>
    <w:rsid w:val="005A02FC"/>
    <w:rsid w:val="005A0403"/>
    <w:rsid w:val="005A06C2"/>
    <w:rsid w:val="005A0814"/>
    <w:rsid w:val="005A0BE5"/>
    <w:rsid w:val="005A0CED"/>
    <w:rsid w:val="005A0F8F"/>
    <w:rsid w:val="005A18EB"/>
    <w:rsid w:val="005A1B35"/>
    <w:rsid w:val="005A1B84"/>
    <w:rsid w:val="005A1D8D"/>
    <w:rsid w:val="005A1FAE"/>
    <w:rsid w:val="005A24FC"/>
    <w:rsid w:val="005A28DF"/>
    <w:rsid w:val="005A32D7"/>
    <w:rsid w:val="005A44FE"/>
    <w:rsid w:val="005A4B08"/>
    <w:rsid w:val="005A4E6B"/>
    <w:rsid w:val="005A52C6"/>
    <w:rsid w:val="005A55F5"/>
    <w:rsid w:val="005A6393"/>
    <w:rsid w:val="005A6454"/>
    <w:rsid w:val="005A64F6"/>
    <w:rsid w:val="005A6EA9"/>
    <w:rsid w:val="005A78F2"/>
    <w:rsid w:val="005A78F9"/>
    <w:rsid w:val="005A7A01"/>
    <w:rsid w:val="005B05C5"/>
    <w:rsid w:val="005B0FAC"/>
    <w:rsid w:val="005B1E42"/>
    <w:rsid w:val="005B2100"/>
    <w:rsid w:val="005B2871"/>
    <w:rsid w:val="005B2980"/>
    <w:rsid w:val="005B29AD"/>
    <w:rsid w:val="005B30FD"/>
    <w:rsid w:val="005B3596"/>
    <w:rsid w:val="005B40C2"/>
    <w:rsid w:val="005B4296"/>
    <w:rsid w:val="005B42FE"/>
    <w:rsid w:val="005B43A4"/>
    <w:rsid w:val="005B4AC7"/>
    <w:rsid w:val="005B4D79"/>
    <w:rsid w:val="005B4E5F"/>
    <w:rsid w:val="005B5048"/>
    <w:rsid w:val="005B52E3"/>
    <w:rsid w:val="005B5536"/>
    <w:rsid w:val="005B5ECB"/>
    <w:rsid w:val="005B60CC"/>
    <w:rsid w:val="005B63B2"/>
    <w:rsid w:val="005B6C25"/>
    <w:rsid w:val="005B7033"/>
    <w:rsid w:val="005B791D"/>
    <w:rsid w:val="005C00CB"/>
    <w:rsid w:val="005C0E75"/>
    <w:rsid w:val="005C139E"/>
    <w:rsid w:val="005C1610"/>
    <w:rsid w:val="005C1C82"/>
    <w:rsid w:val="005C2C75"/>
    <w:rsid w:val="005C373C"/>
    <w:rsid w:val="005C3DA5"/>
    <w:rsid w:val="005C434D"/>
    <w:rsid w:val="005C4766"/>
    <w:rsid w:val="005C4D08"/>
    <w:rsid w:val="005C4D09"/>
    <w:rsid w:val="005C505E"/>
    <w:rsid w:val="005C50F3"/>
    <w:rsid w:val="005C54A0"/>
    <w:rsid w:val="005C5C6C"/>
    <w:rsid w:val="005C5ED6"/>
    <w:rsid w:val="005C69D4"/>
    <w:rsid w:val="005C6A88"/>
    <w:rsid w:val="005C6CF6"/>
    <w:rsid w:val="005C6DDD"/>
    <w:rsid w:val="005C6E31"/>
    <w:rsid w:val="005C7665"/>
    <w:rsid w:val="005D0F30"/>
    <w:rsid w:val="005D1FCA"/>
    <w:rsid w:val="005D21D7"/>
    <w:rsid w:val="005D2D6A"/>
    <w:rsid w:val="005D3177"/>
    <w:rsid w:val="005D3354"/>
    <w:rsid w:val="005D3D75"/>
    <w:rsid w:val="005D3FBD"/>
    <w:rsid w:val="005D41C8"/>
    <w:rsid w:val="005D4371"/>
    <w:rsid w:val="005D476C"/>
    <w:rsid w:val="005D4CA5"/>
    <w:rsid w:val="005D4FE5"/>
    <w:rsid w:val="005D5015"/>
    <w:rsid w:val="005D565A"/>
    <w:rsid w:val="005D5AB7"/>
    <w:rsid w:val="005D61F0"/>
    <w:rsid w:val="005D727B"/>
    <w:rsid w:val="005D7C25"/>
    <w:rsid w:val="005D7E75"/>
    <w:rsid w:val="005D7F78"/>
    <w:rsid w:val="005E017E"/>
    <w:rsid w:val="005E0707"/>
    <w:rsid w:val="005E0910"/>
    <w:rsid w:val="005E0A4E"/>
    <w:rsid w:val="005E1343"/>
    <w:rsid w:val="005E1585"/>
    <w:rsid w:val="005E15DF"/>
    <w:rsid w:val="005E1B0C"/>
    <w:rsid w:val="005E1C5F"/>
    <w:rsid w:val="005E1E08"/>
    <w:rsid w:val="005E21A0"/>
    <w:rsid w:val="005E2836"/>
    <w:rsid w:val="005E2913"/>
    <w:rsid w:val="005E2DF1"/>
    <w:rsid w:val="005E3124"/>
    <w:rsid w:val="005E32A9"/>
    <w:rsid w:val="005E34E1"/>
    <w:rsid w:val="005E3FE0"/>
    <w:rsid w:val="005E41D2"/>
    <w:rsid w:val="005E4415"/>
    <w:rsid w:val="005E4601"/>
    <w:rsid w:val="005E4603"/>
    <w:rsid w:val="005E4BA0"/>
    <w:rsid w:val="005E5B8E"/>
    <w:rsid w:val="005E62A1"/>
    <w:rsid w:val="005E6410"/>
    <w:rsid w:val="005E6414"/>
    <w:rsid w:val="005E6592"/>
    <w:rsid w:val="005E6936"/>
    <w:rsid w:val="005E6E86"/>
    <w:rsid w:val="005E736A"/>
    <w:rsid w:val="005E74FF"/>
    <w:rsid w:val="005E76C6"/>
    <w:rsid w:val="005E7D95"/>
    <w:rsid w:val="005F07E3"/>
    <w:rsid w:val="005F0A2E"/>
    <w:rsid w:val="005F0BBB"/>
    <w:rsid w:val="005F102C"/>
    <w:rsid w:val="005F13C6"/>
    <w:rsid w:val="005F1471"/>
    <w:rsid w:val="005F161A"/>
    <w:rsid w:val="005F1AFA"/>
    <w:rsid w:val="005F1DF4"/>
    <w:rsid w:val="005F253E"/>
    <w:rsid w:val="005F27EF"/>
    <w:rsid w:val="005F2D3F"/>
    <w:rsid w:val="005F2FDA"/>
    <w:rsid w:val="005F307B"/>
    <w:rsid w:val="005F3870"/>
    <w:rsid w:val="005F3F66"/>
    <w:rsid w:val="005F42D7"/>
    <w:rsid w:val="005F46C3"/>
    <w:rsid w:val="005F46F4"/>
    <w:rsid w:val="005F4A25"/>
    <w:rsid w:val="005F4A64"/>
    <w:rsid w:val="005F4D12"/>
    <w:rsid w:val="005F4E60"/>
    <w:rsid w:val="005F4EB2"/>
    <w:rsid w:val="005F588F"/>
    <w:rsid w:val="005F60DB"/>
    <w:rsid w:val="005F6C76"/>
    <w:rsid w:val="005F7A67"/>
    <w:rsid w:val="006000BE"/>
    <w:rsid w:val="006001E3"/>
    <w:rsid w:val="006006CF"/>
    <w:rsid w:val="00601296"/>
    <w:rsid w:val="006014A5"/>
    <w:rsid w:val="006015B3"/>
    <w:rsid w:val="0060167D"/>
    <w:rsid w:val="00601863"/>
    <w:rsid w:val="00601E7D"/>
    <w:rsid w:val="00602E88"/>
    <w:rsid w:val="00603146"/>
    <w:rsid w:val="00603280"/>
    <w:rsid w:val="006032C6"/>
    <w:rsid w:val="00603A7E"/>
    <w:rsid w:val="00604125"/>
    <w:rsid w:val="00605391"/>
    <w:rsid w:val="00605608"/>
    <w:rsid w:val="00605ADC"/>
    <w:rsid w:val="00606ADD"/>
    <w:rsid w:val="006077AB"/>
    <w:rsid w:val="00607C65"/>
    <w:rsid w:val="00607DAA"/>
    <w:rsid w:val="00610226"/>
    <w:rsid w:val="00610687"/>
    <w:rsid w:val="0061091E"/>
    <w:rsid w:val="00610DA3"/>
    <w:rsid w:val="0061123F"/>
    <w:rsid w:val="006118DD"/>
    <w:rsid w:val="00611CBC"/>
    <w:rsid w:val="006122E1"/>
    <w:rsid w:val="00612557"/>
    <w:rsid w:val="00612957"/>
    <w:rsid w:val="006129A5"/>
    <w:rsid w:val="00612F68"/>
    <w:rsid w:val="00613CD8"/>
    <w:rsid w:val="00613E1E"/>
    <w:rsid w:val="00613E97"/>
    <w:rsid w:val="006142E8"/>
    <w:rsid w:val="006147BE"/>
    <w:rsid w:val="0061506F"/>
    <w:rsid w:val="00615725"/>
    <w:rsid w:val="00615AA1"/>
    <w:rsid w:val="00615C61"/>
    <w:rsid w:val="00615EAB"/>
    <w:rsid w:val="006161F8"/>
    <w:rsid w:val="00616491"/>
    <w:rsid w:val="0061694F"/>
    <w:rsid w:val="006169AB"/>
    <w:rsid w:val="00616D7B"/>
    <w:rsid w:val="00617141"/>
    <w:rsid w:val="0061735F"/>
    <w:rsid w:val="00617C39"/>
    <w:rsid w:val="00617E36"/>
    <w:rsid w:val="00620915"/>
    <w:rsid w:val="00620C43"/>
    <w:rsid w:val="0062164F"/>
    <w:rsid w:val="0062173C"/>
    <w:rsid w:val="00621C8C"/>
    <w:rsid w:val="00622188"/>
    <w:rsid w:val="00622469"/>
    <w:rsid w:val="00623F53"/>
    <w:rsid w:val="00623FA5"/>
    <w:rsid w:val="00624028"/>
    <w:rsid w:val="006241A0"/>
    <w:rsid w:val="00624381"/>
    <w:rsid w:val="0062440A"/>
    <w:rsid w:val="006245E4"/>
    <w:rsid w:val="00624735"/>
    <w:rsid w:val="00624FF8"/>
    <w:rsid w:val="0062512C"/>
    <w:rsid w:val="006253B4"/>
    <w:rsid w:val="00626D86"/>
    <w:rsid w:val="0062723E"/>
    <w:rsid w:val="00627CE7"/>
    <w:rsid w:val="00627DB7"/>
    <w:rsid w:val="00627E7E"/>
    <w:rsid w:val="00630289"/>
    <w:rsid w:val="0063059F"/>
    <w:rsid w:val="006306D4"/>
    <w:rsid w:val="00630981"/>
    <w:rsid w:val="00630A54"/>
    <w:rsid w:val="00630F7C"/>
    <w:rsid w:val="0063115E"/>
    <w:rsid w:val="0063184D"/>
    <w:rsid w:val="006321E0"/>
    <w:rsid w:val="0063277B"/>
    <w:rsid w:val="00632C72"/>
    <w:rsid w:val="00632F04"/>
    <w:rsid w:val="0063348C"/>
    <w:rsid w:val="00633D35"/>
    <w:rsid w:val="006341A2"/>
    <w:rsid w:val="0063445A"/>
    <w:rsid w:val="00634C76"/>
    <w:rsid w:val="00635339"/>
    <w:rsid w:val="00635605"/>
    <w:rsid w:val="006357E9"/>
    <w:rsid w:val="006360F0"/>
    <w:rsid w:val="006362E4"/>
    <w:rsid w:val="00636473"/>
    <w:rsid w:val="006368F8"/>
    <w:rsid w:val="006369BF"/>
    <w:rsid w:val="00636ABF"/>
    <w:rsid w:val="00636F03"/>
    <w:rsid w:val="006376CC"/>
    <w:rsid w:val="00637928"/>
    <w:rsid w:val="00637D49"/>
    <w:rsid w:val="00637E8A"/>
    <w:rsid w:val="006401D3"/>
    <w:rsid w:val="0064065F"/>
    <w:rsid w:val="00640680"/>
    <w:rsid w:val="006408B9"/>
    <w:rsid w:val="006409B3"/>
    <w:rsid w:val="00640BE0"/>
    <w:rsid w:val="00640D9D"/>
    <w:rsid w:val="00640DFA"/>
    <w:rsid w:val="00640EC0"/>
    <w:rsid w:val="00641007"/>
    <w:rsid w:val="006416D5"/>
    <w:rsid w:val="00642695"/>
    <w:rsid w:val="00642C1E"/>
    <w:rsid w:val="00642FBE"/>
    <w:rsid w:val="00643F6E"/>
    <w:rsid w:val="006448E4"/>
    <w:rsid w:val="00644BFC"/>
    <w:rsid w:val="00644ED7"/>
    <w:rsid w:val="0064647A"/>
    <w:rsid w:val="0064667D"/>
    <w:rsid w:val="00646D04"/>
    <w:rsid w:val="00646D73"/>
    <w:rsid w:val="00646EA0"/>
    <w:rsid w:val="00646F72"/>
    <w:rsid w:val="00647262"/>
    <w:rsid w:val="006472FB"/>
    <w:rsid w:val="00647AD9"/>
    <w:rsid w:val="00647ADF"/>
    <w:rsid w:val="00647D0D"/>
    <w:rsid w:val="00650C6C"/>
    <w:rsid w:val="0065130D"/>
    <w:rsid w:val="00651C4D"/>
    <w:rsid w:val="00652216"/>
    <w:rsid w:val="006522DE"/>
    <w:rsid w:val="00652403"/>
    <w:rsid w:val="006524C7"/>
    <w:rsid w:val="006529D0"/>
    <w:rsid w:val="00652AC8"/>
    <w:rsid w:val="00652BBE"/>
    <w:rsid w:val="00652F86"/>
    <w:rsid w:val="00652F9B"/>
    <w:rsid w:val="0065348E"/>
    <w:rsid w:val="00653A7D"/>
    <w:rsid w:val="00653F51"/>
    <w:rsid w:val="00653F66"/>
    <w:rsid w:val="0065413D"/>
    <w:rsid w:val="0065442A"/>
    <w:rsid w:val="00654A49"/>
    <w:rsid w:val="00654F7B"/>
    <w:rsid w:val="00655420"/>
    <w:rsid w:val="00655ACA"/>
    <w:rsid w:val="00655D44"/>
    <w:rsid w:val="00656B5F"/>
    <w:rsid w:val="00656E48"/>
    <w:rsid w:val="006572DE"/>
    <w:rsid w:val="006574AB"/>
    <w:rsid w:val="00657CED"/>
    <w:rsid w:val="00660024"/>
    <w:rsid w:val="0066048C"/>
    <w:rsid w:val="006609C6"/>
    <w:rsid w:val="00660D52"/>
    <w:rsid w:val="00660FEB"/>
    <w:rsid w:val="00661032"/>
    <w:rsid w:val="00661739"/>
    <w:rsid w:val="00661769"/>
    <w:rsid w:val="00661D58"/>
    <w:rsid w:val="00661FFF"/>
    <w:rsid w:val="006625B4"/>
    <w:rsid w:val="006627B7"/>
    <w:rsid w:val="00662B72"/>
    <w:rsid w:val="00663095"/>
    <w:rsid w:val="00663293"/>
    <w:rsid w:val="0066348E"/>
    <w:rsid w:val="00663817"/>
    <w:rsid w:val="00663ADA"/>
    <w:rsid w:val="00663E2B"/>
    <w:rsid w:val="0066464E"/>
    <w:rsid w:val="0066477D"/>
    <w:rsid w:val="00665582"/>
    <w:rsid w:val="00665AEC"/>
    <w:rsid w:val="00665CCA"/>
    <w:rsid w:val="006662DB"/>
    <w:rsid w:val="0066631F"/>
    <w:rsid w:val="0066636E"/>
    <w:rsid w:val="00666387"/>
    <w:rsid w:val="00666552"/>
    <w:rsid w:val="00666AB2"/>
    <w:rsid w:val="00667181"/>
    <w:rsid w:val="0066733F"/>
    <w:rsid w:val="006679EE"/>
    <w:rsid w:val="00667ED6"/>
    <w:rsid w:val="006705D7"/>
    <w:rsid w:val="00670905"/>
    <w:rsid w:val="00670971"/>
    <w:rsid w:val="00670AF7"/>
    <w:rsid w:val="00670BE7"/>
    <w:rsid w:val="00670D19"/>
    <w:rsid w:val="00670F96"/>
    <w:rsid w:val="00670FFE"/>
    <w:rsid w:val="006710B5"/>
    <w:rsid w:val="00671922"/>
    <w:rsid w:val="00671C94"/>
    <w:rsid w:val="0067293A"/>
    <w:rsid w:val="00672A10"/>
    <w:rsid w:val="006738A8"/>
    <w:rsid w:val="00673C68"/>
    <w:rsid w:val="00673F9E"/>
    <w:rsid w:val="00674174"/>
    <w:rsid w:val="00674751"/>
    <w:rsid w:val="006748D4"/>
    <w:rsid w:val="00674AA3"/>
    <w:rsid w:val="00674D93"/>
    <w:rsid w:val="00674E70"/>
    <w:rsid w:val="00675281"/>
    <w:rsid w:val="00675962"/>
    <w:rsid w:val="00675C9D"/>
    <w:rsid w:val="00675DEA"/>
    <w:rsid w:val="00675E66"/>
    <w:rsid w:val="006767DC"/>
    <w:rsid w:val="00677572"/>
    <w:rsid w:val="006775C7"/>
    <w:rsid w:val="00677C85"/>
    <w:rsid w:val="00680143"/>
    <w:rsid w:val="00680FB2"/>
    <w:rsid w:val="0068112A"/>
    <w:rsid w:val="00681944"/>
    <w:rsid w:val="00681B54"/>
    <w:rsid w:val="006821CA"/>
    <w:rsid w:val="006822EE"/>
    <w:rsid w:val="0068239C"/>
    <w:rsid w:val="006829B7"/>
    <w:rsid w:val="00682FD0"/>
    <w:rsid w:val="0068327A"/>
    <w:rsid w:val="006837F0"/>
    <w:rsid w:val="00683894"/>
    <w:rsid w:val="00683E38"/>
    <w:rsid w:val="0068437A"/>
    <w:rsid w:val="006843F3"/>
    <w:rsid w:val="0068442B"/>
    <w:rsid w:val="006847F1"/>
    <w:rsid w:val="00684933"/>
    <w:rsid w:val="006849FF"/>
    <w:rsid w:val="00685D4F"/>
    <w:rsid w:val="00685DC9"/>
    <w:rsid w:val="00687215"/>
    <w:rsid w:val="00687ADE"/>
    <w:rsid w:val="00687B5F"/>
    <w:rsid w:val="00690627"/>
    <w:rsid w:val="00690800"/>
    <w:rsid w:val="00690CD2"/>
    <w:rsid w:val="00691199"/>
    <w:rsid w:val="0069123E"/>
    <w:rsid w:val="0069218E"/>
    <w:rsid w:val="0069249D"/>
    <w:rsid w:val="00692892"/>
    <w:rsid w:val="00693B2F"/>
    <w:rsid w:val="00693BB0"/>
    <w:rsid w:val="0069418A"/>
    <w:rsid w:val="006948D4"/>
    <w:rsid w:val="00694C7C"/>
    <w:rsid w:val="00694CF7"/>
    <w:rsid w:val="006956C1"/>
    <w:rsid w:val="006959B3"/>
    <w:rsid w:val="006961BC"/>
    <w:rsid w:val="006972C8"/>
    <w:rsid w:val="00697B70"/>
    <w:rsid w:val="006A0343"/>
    <w:rsid w:val="006A0420"/>
    <w:rsid w:val="006A0470"/>
    <w:rsid w:val="006A0939"/>
    <w:rsid w:val="006A0E83"/>
    <w:rsid w:val="006A145A"/>
    <w:rsid w:val="006A14C8"/>
    <w:rsid w:val="006A1534"/>
    <w:rsid w:val="006A1912"/>
    <w:rsid w:val="006A1924"/>
    <w:rsid w:val="006A2267"/>
    <w:rsid w:val="006A2920"/>
    <w:rsid w:val="006A2CFA"/>
    <w:rsid w:val="006A2F68"/>
    <w:rsid w:val="006A2F84"/>
    <w:rsid w:val="006A3079"/>
    <w:rsid w:val="006A347D"/>
    <w:rsid w:val="006A34F7"/>
    <w:rsid w:val="006A3623"/>
    <w:rsid w:val="006A37A5"/>
    <w:rsid w:val="006A3BCF"/>
    <w:rsid w:val="006A401F"/>
    <w:rsid w:val="006A404E"/>
    <w:rsid w:val="006A4147"/>
    <w:rsid w:val="006A44B5"/>
    <w:rsid w:val="006A45FF"/>
    <w:rsid w:val="006A5199"/>
    <w:rsid w:val="006A524D"/>
    <w:rsid w:val="006A53E4"/>
    <w:rsid w:val="006A56E6"/>
    <w:rsid w:val="006A5D34"/>
    <w:rsid w:val="006A64F0"/>
    <w:rsid w:val="006A6575"/>
    <w:rsid w:val="006A6847"/>
    <w:rsid w:val="006A6921"/>
    <w:rsid w:val="006A6939"/>
    <w:rsid w:val="006A6AFB"/>
    <w:rsid w:val="006A795E"/>
    <w:rsid w:val="006A7980"/>
    <w:rsid w:val="006B002A"/>
    <w:rsid w:val="006B00B3"/>
    <w:rsid w:val="006B0A5D"/>
    <w:rsid w:val="006B0AD0"/>
    <w:rsid w:val="006B0EDD"/>
    <w:rsid w:val="006B129A"/>
    <w:rsid w:val="006B17DB"/>
    <w:rsid w:val="006B1F56"/>
    <w:rsid w:val="006B205D"/>
    <w:rsid w:val="006B2550"/>
    <w:rsid w:val="006B2863"/>
    <w:rsid w:val="006B2B0A"/>
    <w:rsid w:val="006B2E8D"/>
    <w:rsid w:val="006B30A2"/>
    <w:rsid w:val="006B3A06"/>
    <w:rsid w:val="006B3A07"/>
    <w:rsid w:val="006B404D"/>
    <w:rsid w:val="006B43B3"/>
    <w:rsid w:val="006B48B5"/>
    <w:rsid w:val="006B4938"/>
    <w:rsid w:val="006B4D38"/>
    <w:rsid w:val="006B573B"/>
    <w:rsid w:val="006B57C9"/>
    <w:rsid w:val="006B599F"/>
    <w:rsid w:val="006B5BEC"/>
    <w:rsid w:val="006B5D94"/>
    <w:rsid w:val="006B6408"/>
    <w:rsid w:val="006B642F"/>
    <w:rsid w:val="006B6D0E"/>
    <w:rsid w:val="006B6D5A"/>
    <w:rsid w:val="006B7431"/>
    <w:rsid w:val="006C01B2"/>
    <w:rsid w:val="006C030F"/>
    <w:rsid w:val="006C052A"/>
    <w:rsid w:val="006C0629"/>
    <w:rsid w:val="006C0964"/>
    <w:rsid w:val="006C0A2B"/>
    <w:rsid w:val="006C0F2A"/>
    <w:rsid w:val="006C13AC"/>
    <w:rsid w:val="006C1491"/>
    <w:rsid w:val="006C1EA8"/>
    <w:rsid w:val="006C2496"/>
    <w:rsid w:val="006C2838"/>
    <w:rsid w:val="006C2D75"/>
    <w:rsid w:val="006C2FB7"/>
    <w:rsid w:val="006C381F"/>
    <w:rsid w:val="006C4871"/>
    <w:rsid w:val="006C4A30"/>
    <w:rsid w:val="006C64A0"/>
    <w:rsid w:val="006C7167"/>
    <w:rsid w:val="006C76EA"/>
    <w:rsid w:val="006C7992"/>
    <w:rsid w:val="006C7B6B"/>
    <w:rsid w:val="006C7C6B"/>
    <w:rsid w:val="006C7EEA"/>
    <w:rsid w:val="006C7EEB"/>
    <w:rsid w:val="006D02F2"/>
    <w:rsid w:val="006D0371"/>
    <w:rsid w:val="006D0413"/>
    <w:rsid w:val="006D0A68"/>
    <w:rsid w:val="006D123A"/>
    <w:rsid w:val="006D14C1"/>
    <w:rsid w:val="006D1AE1"/>
    <w:rsid w:val="006D1F2B"/>
    <w:rsid w:val="006D1FB9"/>
    <w:rsid w:val="006D22E7"/>
    <w:rsid w:val="006D2A0B"/>
    <w:rsid w:val="006D2AF1"/>
    <w:rsid w:val="006D315F"/>
    <w:rsid w:val="006D3EF1"/>
    <w:rsid w:val="006D4309"/>
    <w:rsid w:val="006D53AC"/>
    <w:rsid w:val="006D56ED"/>
    <w:rsid w:val="006D6000"/>
    <w:rsid w:val="006D622E"/>
    <w:rsid w:val="006D66BD"/>
    <w:rsid w:val="006D7611"/>
    <w:rsid w:val="006D7675"/>
    <w:rsid w:val="006D7695"/>
    <w:rsid w:val="006D77B5"/>
    <w:rsid w:val="006E009A"/>
    <w:rsid w:val="006E08D2"/>
    <w:rsid w:val="006E100A"/>
    <w:rsid w:val="006E12A9"/>
    <w:rsid w:val="006E17DA"/>
    <w:rsid w:val="006E1C30"/>
    <w:rsid w:val="006E2406"/>
    <w:rsid w:val="006E24FF"/>
    <w:rsid w:val="006E30BC"/>
    <w:rsid w:val="006E4FF4"/>
    <w:rsid w:val="006E5011"/>
    <w:rsid w:val="006E5375"/>
    <w:rsid w:val="006E5C3B"/>
    <w:rsid w:val="006E6924"/>
    <w:rsid w:val="006E6DEE"/>
    <w:rsid w:val="006E71DA"/>
    <w:rsid w:val="006E736A"/>
    <w:rsid w:val="006E7389"/>
    <w:rsid w:val="006E742D"/>
    <w:rsid w:val="006F05FC"/>
    <w:rsid w:val="006F0AA7"/>
    <w:rsid w:val="006F0CD0"/>
    <w:rsid w:val="006F1025"/>
    <w:rsid w:val="006F112C"/>
    <w:rsid w:val="006F166C"/>
    <w:rsid w:val="006F1BB4"/>
    <w:rsid w:val="006F1D33"/>
    <w:rsid w:val="006F2318"/>
    <w:rsid w:val="006F2442"/>
    <w:rsid w:val="006F2746"/>
    <w:rsid w:val="006F2B0F"/>
    <w:rsid w:val="006F2FE8"/>
    <w:rsid w:val="006F335D"/>
    <w:rsid w:val="006F344A"/>
    <w:rsid w:val="006F35BF"/>
    <w:rsid w:val="006F39FC"/>
    <w:rsid w:val="006F3CF9"/>
    <w:rsid w:val="006F3F95"/>
    <w:rsid w:val="006F4291"/>
    <w:rsid w:val="006F44FB"/>
    <w:rsid w:val="006F4FE4"/>
    <w:rsid w:val="006F569E"/>
    <w:rsid w:val="006F583C"/>
    <w:rsid w:val="006F59B9"/>
    <w:rsid w:val="006F6512"/>
    <w:rsid w:val="006F662F"/>
    <w:rsid w:val="006F6634"/>
    <w:rsid w:val="006F67D4"/>
    <w:rsid w:val="006F6923"/>
    <w:rsid w:val="006F6C53"/>
    <w:rsid w:val="006F6CBF"/>
    <w:rsid w:val="006F790E"/>
    <w:rsid w:val="006F7C61"/>
    <w:rsid w:val="006F7E53"/>
    <w:rsid w:val="006F7EF6"/>
    <w:rsid w:val="006F7F92"/>
    <w:rsid w:val="00700043"/>
    <w:rsid w:val="0070024B"/>
    <w:rsid w:val="007005DB"/>
    <w:rsid w:val="00700B75"/>
    <w:rsid w:val="00700F21"/>
    <w:rsid w:val="00700F7A"/>
    <w:rsid w:val="00700F7D"/>
    <w:rsid w:val="007014D5"/>
    <w:rsid w:val="007016C3"/>
    <w:rsid w:val="0070181F"/>
    <w:rsid w:val="00701FD7"/>
    <w:rsid w:val="00702580"/>
    <w:rsid w:val="00702EA0"/>
    <w:rsid w:val="007032F4"/>
    <w:rsid w:val="00703575"/>
    <w:rsid w:val="0070382A"/>
    <w:rsid w:val="007042B4"/>
    <w:rsid w:val="00704460"/>
    <w:rsid w:val="0070467E"/>
    <w:rsid w:val="00704D25"/>
    <w:rsid w:val="00704F78"/>
    <w:rsid w:val="00705BE4"/>
    <w:rsid w:val="00706EE4"/>
    <w:rsid w:val="00706FF4"/>
    <w:rsid w:val="00707CB0"/>
    <w:rsid w:val="00710C22"/>
    <w:rsid w:val="00710F3B"/>
    <w:rsid w:val="00711B33"/>
    <w:rsid w:val="00711DAC"/>
    <w:rsid w:val="0071298B"/>
    <w:rsid w:val="00712A88"/>
    <w:rsid w:val="00712CA1"/>
    <w:rsid w:val="007135FC"/>
    <w:rsid w:val="00713764"/>
    <w:rsid w:val="00713A2A"/>
    <w:rsid w:val="00713C07"/>
    <w:rsid w:val="00714AFE"/>
    <w:rsid w:val="007153DD"/>
    <w:rsid w:val="00715563"/>
    <w:rsid w:val="00715DFE"/>
    <w:rsid w:val="00715FDD"/>
    <w:rsid w:val="00716A23"/>
    <w:rsid w:val="00716D9F"/>
    <w:rsid w:val="007177C1"/>
    <w:rsid w:val="00717DFD"/>
    <w:rsid w:val="00720596"/>
    <w:rsid w:val="00720B8F"/>
    <w:rsid w:val="00721035"/>
    <w:rsid w:val="007212C5"/>
    <w:rsid w:val="00721DDC"/>
    <w:rsid w:val="0072219E"/>
    <w:rsid w:val="00722804"/>
    <w:rsid w:val="00722948"/>
    <w:rsid w:val="00722E06"/>
    <w:rsid w:val="00723BFC"/>
    <w:rsid w:val="00723DCC"/>
    <w:rsid w:val="00723F20"/>
    <w:rsid w:val="00723F82"/>
    <w:rsid w:val="00724396"/>
    <w:rsid w:val="0072459D"/>
    <w:rsid w:val="007249B5"/>
    <w:rsid w:val="007249E6"/>
    <w:rsid w:val="0072530D"/>
    <w:rsid w:val="0072628A"/>
    <w:rsid w:val="0072656B"/>
    <w:rsid w:val="007265E4"/>
    <w:rsid w:val="00726E2C"/>
    <w:rsid w:val="00727475"/>
    <w:rsid w:val="007274BB"/>
    <w:rsid w:val="007275FE"/>
    <w:rsid w:val="007278FD"/>
    <w:rsid w:val="00727EE4"/>
    <w:rsid w:val="007305C7"/>
    <w:rsid w:val="0073065D"/>
    <w:rsid w:val="00730694"/>
    <w:rsid w:val="00730DC0"/>
    <w:rsid w:val="007318E6"/>
    <w:rsid w:val="007325D8"/>
    <w:rsid w:val="00732DE9"/>
    <w:rsid w:val="007330A3"/>
    <w:rsid w:val="00733626"/>
    <w:rsid w:val="0073473D"/>
    <w:rsid w:val="00734F56"/>
    <w:rsid w:val="007351F3"/>
    <w:rsid w:val="00735356"/>
    <w:rsid w:val="00735B02"/>
    <w:rsid w:val="00735DAF"/>
    <w:rsid w:val="00736B02"/>
    <w:rsid w:val="00736F58"/>
    <w:rsid w:val="007378B7"/>
    <w:rsid w:val="007378BF"/>
    <w:rsid w:val="00737AE1"/>
    <w:rsid w:val="00740018"/>
    <w:rsid w:val="00740068"/>
    <w:rsid w:val="0074041A"/>
    <w:rsid w:val="0074079E"/>
    <w:rsid w:val="00740914"/>
    <w:rsid w:val="00740D4E"/>
    <w:rsid w:val="00741156"/>
    <w:rsid w:val="00741738"/>
    <w:rsid w:val="007421C8"/>
    <w:rsid w:val="00742388"/>
    <w:rsid w:val="00742F7C"/>
    <w:rsid w:val="007434E2"/>
    <w:rsid w:val="007438BC"/>
    <w:rsid w:val="00743C14"/>
    <w:rsid w:val="00743D26"/>
    <w:rsid w:val="00744546"/>
    <w:rsid w:val="007446BD"/>
    <w:rsid w:val="007447E1"/>
    <w:rsid w:val="00744D53"/>
    <w:rsid w:val="0074594B"/>
    <w:rsid w:val="00745D74"/>
    <w:rsid w:val="00745E7C"/>
    <w:rsid w:val="007463A2"/>
    <w:rsid w:val="0074674A"/>
    <w:rsid w:val="00746DC8"/>
    <w:rsid w:val="00747AD3"/>
    <w:rsid w:val="00747BA0"/>
    <w:rsid w:val="00747D2A"/>
    <w:rsid w:val="007502F9"/>
    <w:rsid w:val="007503FA"/>
    <w:rsid w:val="007504EC"/>
    <w:rsid w:val="0075086C"/>
    <w:rsid w:val="00750D81"/>
    <w:rsid w:val="00751118"/>
    <w:rsid w:val="007513C7"/>
    <w:rsid w:val="007520C1"/>
    <w:rsid w:val="0075290F"/>
    <w:rsid w:val="007530C0"/>
    <w:rsid w:val="00753C45"/>
    <w:rsid w:val="00754E6A"/>
    <w:rsid w:val="00754F03"/>
    <w:rsid w:val="007551B7"/>
    <w:rsid w:val="00755247"/>
    <w:rsid w:val="0075529C"/>
    <w:rsid w:val="00755386"/>
    <w:rsid w:val="00755757"/>
    <w:rsid w:val="007557A9"/>
    <w:rsid w:val="007557D0"/>
    <w:rsid w:val="00756198"/>
    <w:rsid w:val="007569A3"/>
    <w:rsid w:val="00756A52"/>
    <w:rsid w:val="00756C1F"/>
    <w:rsid w:val="00757BFF"/>
    <w:rsid w:val="00757FA2"/>
    <w:rsid w:val="0076003D"/>
    <w:rsid w:val="00760205"/>
    <w:rsid w:val="007605B4"/>
    <w:rsid w:val="00760EA6"/>
    <w:rsid w:val="00761545"/>
    <w:rsid w:val="00762743"/>
    <w:rsid w:val="00762EB4"/>
    <w:rsid w:val="00763374"/>
    <w:rsid w:val="00763644"/>
    <w:rsid w:val="0076366B"/>
    <w:rsid w:val="007636A3"/>
    <w:rsid w:val="007636EE"/>
    <w:rsid w:val="0076382F"/>
    <w:rsid w:val="00763D0E"/>
    <w:rsid w:val="00764106"/>
    <w:rsid w:val="007641F2"/>
    <w:rsid w:val="007645CD"/>
    <w:rsid w:val="007647CB"/>
    <w:rsid w:val="00764998"/>
    <w:rsid w:val="00765B73"/>
    <w:rsid w:val="00765CC9"/>
    <w:rsid w:val="00765FC0"/>
    <w:rsid w:val="007661CD"/>
    <w:rsid w:val="00766B0C"/>
    <w:rsid w:val="007672AC"/>
    <w:rsid w:val="0076738A"/>
    <w:rsid w:val="00767844"/>
    <w:rsid w:val="00767F90"/>
    <w:rsid w:val="007700DF"/>
    <w:rsid w:val="007701BF"/>
    <w:rsid w:val="00770374"/>
    <w:rsid w:val="00770487"/>
    <w:rsid w:val="00770727"/>
    <w:rsid w:val="007707DA"/>
    <w:rsid w:val="00770881"/>
    <w:rsid w:val="0077094B"/>
    <w:rsid w:val="00770D23"/>
    <w:rsid w:val="0077116C"/>
    <w:rsid w:val="007712D9"/>
    <w:rsid w:val="007713E7"/>
    <w:rsid w:val="00771764"/>
    <w:rsid w:val="00771BA2"/>
    <w:rsid w:val="00771CA8"/>
    <w:rsid w:val="00771DE5"/>
    <w:rsid w:val="007723D2"/>
    <w:rsid w:val="0077308C"/>
    <w:rsid w:val="00773154"/>
    <w:rsid w:val="00773250"/>
    <w:rsid w:val="0077337C"/>
    <w:rsid w:val="00773537"/>
    <w:rsid w:val="00773C44"/>
    <w:rsid w:val="00773D14"/>
    <w:rsid w:val="00774156"/>
    <w:rsid w:val="007741B6"/>
    <w:rsid w:val="0077434F"/>
    <w:rsid w:val="00774BF6"/>
    <w:rsid w:val="00774D7A"/>
    <w:rsid w:val="00774F80"/>
    <w:rsid w:val="00774FCE"/>
    <w:rsid w:val="007751F0"/>
    <w:rsid w:val="0077552F"/>
    <w:rsid w:val="00775C14"/>
    <w:rsid w:val="00775F72"/>
    <w:rsid w:val="0077601A"/>
    <w:rsid w:val="007760FD"/>
    <w:rsid w:val="00776F98"/>
    <w:rsid w:val="00777BB6"/>
    <w:rsid w:val="00777BED"/>
    <w:rsid w:val="0078055D"/>
    <w:rsid w:val="0078056F"/>
    <w:rsid w:val="00780B7D"/>
    <w:rsid w:val="00780BAD"/>
    <w:rsid w:val="0078101B"/>
    <w:rsid w:val="00781A89"/>
    <w:rsid w:val="00781E91"/>
    <w:rsid w:val="00782498"/>
    <w:rsid w:val="007825AE"/>
    <w:rsid w:val="00782961"/>
    <w:rsid w:val="00782DBD"/>
    <w:rsid w:val="00783F65"/>
    <w:rsid w:val="00784015"/>
    <w:rsid w:val="00784BCB"/>
    <w:rsid w:val="00784C2A"/>
    <w:rsid w:val="00784F19"/>
    <w:rsid w:val="00785341"/>
    <w:rsid w:val="007856B2"/>
    <w:rsid w:val="00785E34"/>
    <w:rsid w:val="0078696B"/>
    <w:rsid w:val="00787605"/>
    <w:rsid w:val="0078764C"/>
    <w:rsid w:val="007876D9"/>
    <w:rsid w:val="0078775B"/>
    <w:rsid w:val="00787E7B"/>
    <w:rsid w:val="0079028D"/>
    <w:rsid w:val="00790992"/>
    <w:rsid w:val="00791339"/>
    <w:rsid w:val="0079178E"/>
    <w:rsid w:val="007926A2"/>
    <w:rsid w:val="00792868"/>
    <w:rsid w:val="007933EF"/>
    <w:rsid w:val="007934F1"/>
    <w:rsid w:val="00793ED0"/>
    <w:rsid w:val="00793FF9"/>
    <w:rsid w:val="00794683"/>
    <w:rsid w:val="007948BA"/>
    <w:rsid w:val="007953BC"/>
    <w:rsid w:val="00795532"/>
    <w:rsid w:val="00795630"/>
    <w:rsid w:val="007963EC"/>
    <w:rsid w:val="0079686C"/>
    <w:rsid w:val="007969B2"/>
    <w:rsid w:val="00797246"/>
    <w:rsid w:val="00797355"/>
    <w:rsid w:val="0079741A"/>
    <w:rsid w:val="00797534"/>
    <w:rsid w:val="007A020E"/>
    <w:rsid w:val="007A0336"/>
    <w:rsid w:val="007A137C"/>
    <w:rsid w:val="007A15D9"/>
    <w:rsid w:val="007A21BD"/>
    <w:rsid w:val="007A239E"/>
    <w:rsid w:val="007A23AA"/>
    <w:rsid w:val="007A2789"/>
    <w:rsid w:val="007A2B63"/>
    <w:rsid w:val="007A2ECD"/>
    <w:rsid w:val="007A32E1"/>
    <w:rsid w:val="007A337B"/>
    <w:rsid w:val="007A3D6A"/>
    <w:rsid w:val="007A4620"/>
    <w:rsid w:val="007A4C5E"/>
    <w:rsid w:val="007A4F68"/>
    <w:rsid w:val="007A55DD"/>
    <w:rsid w:val="007A5A4C"/>
    <w:rsid w:val="007A5E6A"/>
    <w:rsid w:val="007A61EC"/>
    <w:rsid w:val="007A637B"/>
    <w:rsid w:val="007A6460"/>
    <w:rsid w:val="007A69D3"/>
    <w:rsid w:val="007A6FD4"/>
    <w:rsid w:val="007A7241"/>
    <w:rsid w:val="007A7751"/>
    <w:rsid w:val="007B01D7"/>
    <w:rsid w:val="007B021F"/>
    <w:rsid w:val="007B0405"/>
    <w:rsid w:val="007B0407"/>
    <w:rsid w:val="007B0E62"/>
    <w:rsid w:val="007B0FC3"/>
    <w:rsid w:val="007B11B7"/>
    <w:rsid w:val="007B1945"/>
    <w:rsid w:val="007B19D9"/>
    <w:rsid w:val="007B1C50"/>
    <w:rsid w:val="007B1C64"/>
    <w:rsid w:val="007B1DD3"/>
    <w:rsid w:val="007B2879"/>
    <w:rsid w:val="007B3175"/>
    <w:rsid w:val="007B3E60"/>
    <w:rsid w:val="007B4458"/>
    <w:rsid w:val="007B49E3"/>
    <w:rsid w:val="007B5145"/>
    <w:rsid w:val="007B5454"/>
    <w:rsid w:val="007B580A"/>
    <w:rsid w:val="007B5D23"/>
    <w:rsid w:val="007B5D87"/>
    <w:rsid w:val="007B62B8"/>
    <w:rsid w:val="007B6B7E"/>
    <w:rsid w:val="007B6E5C"/>
    <w:rsid w:val="007B70BF"/>
    <w:rsid w:val="007B78B0"/>
    <w:rsid w:val="007B7EB7"/>
    <w:rsid w:val="007B7FBB"/>
    <w:rsid w:val="007C02D3"/>
    <w:rsid w:val="007C1037"/>
    <w:rsid w:val="007C10F3"/>
    <w:rsid w:val="007C18CC"/>
    <w:rsid w:val="007C1946"/>
    <w:rsid w:val="007C1C1D"/>
    <w:rsid w:val="007C2C60"/>
    <w:rsid w:val="007C2CE3"/>
    <w:rsid w:val="007C31EF"/>
    <w:rsid w:val="007C33D6"/>
    <w:rsid w:val="007C35B7"/>
    <w:rsid w:val="007C3AE5"/>
    <w:rsid w:val="007C3DFC"/>
    <w:rsid w:val="007C42F8"/>
    <w:rsid w:val="007C4D22"/>
    <w:rsid w:val="007C5519"/>
    <w:rsid w:val="007C562B"/>
    <w:rsid w:val="007C5D94"/>
    <w:rsid w:val="007C6401"/>
    <w:rsid w:val="007C667F"/>
    <w:rsid w:val="007C6E3D"/>
    <w:rsid w:val="007C7394"/>
    <w:rsid w:val="007C7F73"/>
    <w:rsid w:val="007D0658"/>
    <w:rsid w:val="007D067F"/>
    <w:rsid w:val="007D095E"/>
    <w:rsid w:val="007D1B0A"/>
    <w:rsid w:val="007D22BE"/>
    <w:rsid w:val="007D27FE"/>
    <w:rsid w:val="007D29E1"/>
    <w:rsid w:val="007D363C"/>
    <w:rsid w:val="007D3704"/>
    <w:rsid w:val="007D380E"/>
    <w:rsid w:val="007D3902"/>
    <w:rsid w:val="007D421C"/>
    <w:rsid w:val="007D44AE"/>
    <w:rsid w:val="007D45C3"/>
    <w:rsid w:val="007D4715"/>
    <w:rsid w:val="007D4BB3"/>
    <w:rsid w:val="007D5140"/>
    <w:rsid w:val="007D5589"/>
    <w:rsid w:val="007D6049"/>
    <w:rsid w:val="007D643D"/>
    <w:rsid w:val="007D6B30"/>
    <w:rsid w:val="007D6C02"/>
    <w:rsid w:val="007D6CF4"/>
    <w:rsid w:val="007D6E07"/>
    <w:rsid w:val="007D7127"/>
    <w:rsid w:val="007D7140"/>
    <w:rsid w:val="007D729A"/>
    <w:rsid w:val="007D72F8"/>
    <w:rsid w:val="007D7591"/>
    <w:rsid w:val="007D798D"/>
    <w:rsid w:val="007E03F7"/>
    <w:rsid w:val="007E0744"/>
    <w:rsid w:val="007E11C1"/>
    <w:rsid w:val="007E1681"/>
    <w:rsid w:val="007E1E51"/>
    <w:rsid w:val="007E1F88"/>
    <w:rsid w:val="007E238A"/>
    <w:rsid w:val="007E28D4"/>
    <w:rsid w:val="007E2935"/>
    <w:rsid w:val="007E29A7"/>
    <w:rsid w:val="007E2E38"/>
    <w:rsid w:val="007E32EA"/>
    <w:rsid w:val="007E372B"/>
    <w:rsid w:val="007E4144"/>
    <w:rsid w:val="007E4536"/>
    <w:rsid w:val="007E483F"/>
    <w:rsid w:val="007E489B"/>
    <w:rsid w:val="007E4F0E"/>
    <w:rsid w:val="007E4F27"/>
    <w:rsid w:val="007E5455"/>
    <w:rsid w:val="007E5790"/>
    <w:rsid w:val="007E5986"/>
    <w:rsid w:val="007E6966"/>
    <w:rsid w:val="007E6C42"/>
    <w:rsid w:val="007E6E6E"/>
    <w:rsid w:val="007E741F"/>
    <w:rsid w:val="007E753F"/>
    <w:rsid w:val="007E78F1"/>
    <w:rsid w:val="007E790A"/>
    <w:rsid w:val="007F096A"/>
    <w:rsid w:val="007F0F4F"/>
    <w:rsid w:val="007F11B3"/>
    <w:rsid w:val="007F13E8"/>
    <w:rsid w:val="007F1B85"/>
    <w:rsid w:val="007F1F2F"/>
    <w:rsid w:val="007F28AD"/>
    <w:rsid w:val="007F3486"/>
    <w:rsid w:val="007F3A77"/>
    <w:rsid w:val="007F4273"/>
    <w:rsid w:val="007F434A"/>
    <w:rsid w:val="007F4363"/>
    <w:rsid w:val="007F4E1B"/>
    <w:rsid w:val="007F5353"/>
    <w:rsid w:val="007F582B"/>
    <w:rsid w:val="007F5D20"/>
    <w:rsid w:val="007F6749"/>
    <w:rsid w:val="007F6FD8"/>
    <w:rsid w:val="007F7150"/>
    <w:rsid w:val="007F7212"/>
    <w:rsid w:val="007F775A"/>
    <w:rsid w:val="0080020C"/>
    <w:rsid w:val="008004AB"/>
    <w:rsid w:val="00800BBF"/>
    <w:rsid w:val="008014F3"/>
    <w:rsid w:val="0080157E"/>
    <w:rsid w:val="00802532"/>
    <w:rsid w:val="00802F77"/>
    <w:rsid w:val="00803E81"/>
    <w:rsid w:val="00803E8E"/>
    <w:rsid w:val="008041D2"/>
    <w:rsid w:val="00804D14"/>
    <w:rsid w:val="00804DC7"/>
    <w:rsid w:val="00804F7D"/>
    <w:rsid w:val="00805150"/>
    <w:rsid w:val="00805159"/>
    <w:rsid w:val="0080541C"/>
    <w:rsid w:val="008054AF"/>
    <w:rsid w:val="00805884"/>
    <w:rsid w:val="00806299"/>
    <w:rsid w:val="00806905"/>
    <w:rsid w:val="008072BD"/>
    <w:rsid w:val="0080735A"/>
    <w:rsid w:val="008075C1"/>
    <w:rsid w:val="008077BA"/>
    <w:rsid w:val="00810255"/>
    <w:rsid w:val="00810D7A"/>
    <w:rsid w:val="0081107C"/>
    <w:rsid w:val="00812382"/>
    <w:rsid w:val="008129FA"/>
    <w:rsid w:val="00812C78"/>
    <w:rsid w:val="00812DE0"/>
    <w:rsid w:val="00812F65"/>
    <w:rsid w:val="00813081"/>
    <w:rsid w:val="00813696"/>
    <w:rsid w:val="00813A98"/>
    <w:rsid w:val="00813C56"/>
    <w:rsid w:val="0081449D"/>
    <w:rsid w:val="008145A8"/>
    <w:rsid w:val="0081463B"/>
    <w:rsid w:val="0081483E"/>
    <w:rsid w:val="00814CC6"/>
    <w:rsid w:val="00814D1F"/>
    <w:rsid w:val="00814DB1"/>
    <w:rsid w:val="00814EE5"/>
    <w:rsid w:val="0081507A"/>
    <w:rsid w:val="0081550B"/>
    <w:rsid w:val="00815954"/>
    <w:rsid w:val="00815B79"/>
    <w:rsid w:val="00815BF6"/>
    <w:rsid w:val="00815D0D"/>
    <w:rsid w:val="00815F8C"/>
    <w:rsid w:val="008165EA"/>
    <w:rsid w:val="00816B77"/>
    <w:rsid w:val="00816BDA"/>
    <w:rsid w:val="00816DFC"/>
    <w:rsid w:val="00817226"/>
    <w:rsid w:val="0081750D"/>
    <w:rsid w:val="0081779B"/>
    <w:rsid w:val="0082027D"/>
    <w:rsid w:val="0082046E"/>
    <w:rsid w:val="008205BA"/>
    <w:rsid w:val="00820954"/>
    <w:rsid w:val="00821543"/>
    <w:rsid w:val="00821684"/>
    <w:rsid w:val="0082171E"/>
    <w:rsid w:val="008217DA"/>
    <w:rsid w:val="00821D32"/>
    <w:rsid w:val="00822056"/>
    <w:rsid w:val="008221E2"/>
    <w:rsid w:val="00822C52"/>
    <w:rsid w:val="008239E0"/>
    <w:rsid w:val="00823AAA"/>
    <w:rsid w:val="0082449F"/>
    <w:rsid w:val="00824B62"/>
    <w:rsid w:val="00824E78"/>
    <w:rsid w:val="0082525F"/>
    <w:rsid w:val="00826728"/>
    <w:rsid w:val="008267F7"/>
    <w:rsid w:val="00826953"/>
    <w:rsid w:val="00826B5C"/>
    <w:rsid w:val="008274C2"/>
    <w:rsid w:val="00827781"/>
    <w:rsid w:val="00830A5A"/>
    <w:rsid w:val="0083117A"/>
    <w:rsid w:val="008314E8"/>
    <w:rsid w:val="00831B10"/>
    <w:rsid w:val="00831BAE"/>
    <w:rsid w:val="0083235A"/>
    <w:rsid w:val="008323B8"/>
    <w:rsid w:val="0083256F"/>
    <w:rsid w:val="0083291B"/>
    <w:rsid w:val="00832BF7"/>
    <w:rsid w:val="00833B9D"/>
    <w:rsid w:val="00833C26"/>
    <w:rsid w:val="00833DD7"/>
    <w:rsid w:val="00834559"/>
    <w:rsid w:val="00834B77"/>
    <w:rsid w:val="00835A6E"/>
    <w:rsid w:val="00835ACC"/>
    <w:rsid w:val="00835FAE"/>
    <w:rsid w:val="0083654F"/>
    <w:rsid w:val="00836B24"/>
    <w:rsid w:val="00836B7D"/>
    <w:rsid w:val="00836E13"/>
    <w:rsid w:val="0083749E"/>
    <w:rsid w:val="0083759D"/>
    <w:rsid w:val="008375F3"/>
    <w:rsid w:val="008376CE"/>
    <w:rsid w:val="008378CC"/>
    <w:rsid w:val="00837CA7"/>
    <w:rsid w:val="00837FE6"/>
    <w:rsid w:val="00840F76"/>
    <w:rsid w:val="00841560"/>
    <w:rsid w:val="0084186B"/>
    <w:rsid w:val="00841A46"/>
    <w:rsid w:val="00841DCA"/>
    <w:rsid w:val="008420B5"/>
    <w:rsid w:val="008425EE"/>
    <w:rsid w:val="00843729"/>
    <w:rsid w:val="008440CC"/>
    <w:rsid w:val="00844259"/>
    <w:rsid w:val="0084433D"/>
    <w:rsid w:val="008444C3"/>
    <w:rsid w:val="00844B22"/>
    <w:rsid w:val="008455E4"/>
    <w:rsid w:val="00846761"/>
    <w:rsid w:val="008467CA"/>
    <w:rsid w:val="008467EA"/>
    <w:rsid w:val="00847022"/>
    <w:rsid w:val="0084707C"/>
    <w:rsid w:val="008473A9"/>
    <w:rsid w:val="00850272"/>
    <w:rsid w:val="00851E2D"/>
    <w:rsid w:val="008525CE"/>
    <w:rsid w:val="00852735"/>
    <w:rsid w:val="00852794"/>
    <w:rsid w:val="00852B96"/>
    <w:rsid w:val="00853457"/>
    <w:rsid w:val="00853605"/>
    <w:rsid w:val="008536B6"/>
    <w:rsid w:val="00853790"/>
    <w:rsid w:val="00853B25"/>
    <w:rsid w:val="00853BAE"/>
    <w:rsid w:val="00853D6D"/>
    <w:rsid w:val="00854481"/>
    <w:rsid w:val="00854AEA"/>
    <w:rsid w:val="00854BE6"/>
    <w:rsid w:val="008559C6"/>
    <w:rsid w:val="00855DE5"/>
    <w:rsid w:val="008562DE"/>
    <w:rsid w:val="008563AF"/>
    <w:rsid w:val="008564BD"/>
    <w:rsid w:val="00856605"/>
    <w:rsid w:val="008566B9"/>
    <w:rsid w:val="008567AC"/>
    <w:rsid w:val="0085684D"/>
    <w:rsid w:val="00856E2A"/>
    <w:rsid w:val="00857A30"/>
    <w:rsid w:val="00857B4E"/>
    <w:rsid w:val="00860372"/>
    <w:rsid w:val="008605B1"/>
    <w:rsid w:val="00860A0D"/>
    <w:rsid w:val="00860D8B"/>
    <w:rsid w:val="00861317"/>
    <w:rsid w:val="00861995"/>
    <w:rsid w:val="00861F71"/>
    <w:rsid w:val="008625B7"/>
    <w:rsid w:val="00862B70"/>
    <w:rsid w:val="00862D36"/>
    <w:rsid w:val="00862F94"/>
    <w:rsid w:val="0086348A"/>
    <w:rsid w:val="00863979"/>
    <w:rsid w:val="00863B81"/>
    <w:rsid w:val="008641C8"/>
    <w:rsid w:val="0086510C"/>
    <w:rsid w:val="00865224"/>
    <w:rsid w:val="00865D41"/>
    <w:rsid w:val="00866271"/>
    <w:rsid w:val="008669C2"/>
    <w:rsid w:val="00866F30"/>
    <w:rsid w:val="008671B1"/>
    <w:rsid w:val="00867426"/>
    <w:rsid w:val="008674A2"/>
    <w:rsid w:val="008678A1"/>
    <w:rsid w:val="008678EB"/>
    <w:rsid w:val="00867ACD"/>
    <w:rsid w:val="008703C5"/>
    <w:rsid w:val="008703DC"/>
    <w:rsid w:val="00870824"/>
    <w:rsid w:val="0087184D"/>
    <w:rsid w:val="00871896"/>
    <w:rsid w:val="00871B67"/>
    <w:rsid w:val="00871D61"/>
    <w:rsid w:val="00871DBE"/>
    <w:rsid w:val="00871ECE"/>
    <w:rsid w:val="00871F7C"/>
    <w:rsid w:val="008726AD"/>
    <w:rsid w:val="00872A40"/>
    <w:rsid w:val="00872C4F"/>
    <w:rsid w:val="00872DF7"/>
    <w:rsid w:val="00873E84"/>
    <w:rsid w:val="00873F1D"/>
    <w:rsid w:val="008741DC"/>
    <w:rsid w:val="0087471B"/>
    <w:rsid w:val="00874B55"/>
    <w:rsid w:val="00874E5C"/>
    <w:rsid w:val="0087504D"/>
    <w:rsid w:val="008768BA"/>
    <w:rsid w:val="00876AE2"/>
    <w:rsid w:val="00876F5E"/>
    <w:rsid w:val="008779B8"/>
    <w:rsid w:val="00880427"/>
    <w:rsid w:val="008804A6"/>
    <w:rsid w:val="00880695"/>
    <w:rsid w:val="008808ED"/>
    <w:rsid w:val="00880AB9"/>
    <w:rsid w:val="0088155D"/>
    <w:rsid w:val="0088163D"/>
    <w:rsid w:val="008824C2"/>
    <w:rsid w:val="008828EC"/>
    <w:rsid w:val="00883AEA"/>
    <w:rsid w:val="00884075"/>
    <w:rsid w:val="0088414D"/>
    <w:rsid w:val="008845FB"/>
    <w:rsid w:val="008850A9"/>
    <w:rsid w:val="00885763"/>
    <w:rsid w:val="008858BF"/>
    <w:rsid w:val="00885BE0"/>
    <w:rsid w:val="00885CCE"/>
    <w:rsid w:val="00885F93"/>
    <w:rsid w:val="0088676C"/>
    <w:rsid w:val="00886D9E"/>
    <w:rsid w:val="00886E44"/>
    <w:rsid w:val="008872D7"/>
    <w:rsid w:val="00887461"/>
    <w:rsid w:val="008874BC"/>
    <w:rsid w:val="008877A0"/>
    <w:rsid w:val="008877EA"/>
    <w:rsid w:val="00887BB4"/>
    <w:rsid w:val="0089072A"/>
    <w:rsid w:val="00890BC2"/>
    <w:rsid w:val="008917D7"/>
    <w:rsid w:val="00891C27"/>
    <w:rsid w:val="00891FFF"/>
    <w:rsid w:val="0089283D"/>
    <w:rsid w:val="008928A1"/>
    <w:rsid w:val="00892C27"/>
    <w:rsid w:val="008933E5"/>
    <w:rsid w:val="008934B8"/>
    <w:rsid w:val="008946E5"/>
    <w:rsid w:val="00894A28"/>
    <w:rsid w:val="00894E13"/>
    <w:rsid w:val="0089594A"/>
    <w:rsid w:val="00895A6F"/>
    <w:rsid w:val="00895A75"/>
    <w:rsid w:val="00895FF8"/>
    <w:rsid w:val="00896085"/>
    <w:rsid w:val="00896115"/>
    <w:rsid w:val="0089635E"/>
    <w:rsid w:val="008963B5"/>
    <w:rsid w:val="0089654F"/>
    <w:rsid w:val="00896D4D"/>
    <w:rsid w:val="0089743C"/>
    <w:rsid w:val="00897A58"/>
    <w:rsid w:val="00897F5B"/>
    <w:rsid w:val="008A08E6"/>
    <w:rsid w:val="008A0CD1"/>
    <w:rsid w:val="008A1585"/>
    <w:rsid w:val="008A17E3"/>
    <w:rsid w:val="008A1E30"/>
    <w:rsid w:val="008A23A5"/>
    <w:rsid w:val="008A260E"/>
    <w:rsid w:val="008A2612"/>
    <w:rsid w:val="008A28B4"/>
    <w:rsid w:val="008A302E"/>
    <w:rsid w:val="008A3224"/>
    <w:rsid w:val="008A322B"/>
    <w:rsid w:val="008A4262"/>
    <w:rsid w:val="008A452A"/>
    <w:rsid w:val="008A466D"/>
    <w:rsid w:val="008A4A01"/>
    <w:rsid w:val="008A529D"/>
    <w:rsid w:val="008A5422"/>
    <w:rsid w:val="008A5C43"/>
    <w:rsid w:val="008A5C65"/>
    <w:rsid w:val="008A5D75"/>
    <w:rsid w:val="008A5D96"/>
    <w:rsid w:val="008A6D63"/>
    <w:rsid w:val="008A7C4D"/>
    <w:rsid w:val="008B0955"/>
    <w:rsid w:val="008B1469"/>
    <w:rsid w:val="008B1DA6"/>
    <w:rsid w:val="008B1F31"/>
    <w:rsid w:val="008B20F8"/>
    <w:rsid w:val="008B216C"/>
    <w:rsid w:val="008B23EF"/>
    <w:rsid w:val="008B2926"/>
    <w:rsid w:val="008B3176"/>
    <w:rsid w:val="008B3519"/>
    <w:rsid w:val="008B3541"/>
    <w:rsid w:val="008B3830"/>
    <w:rsid w:val="008B3BA5"/>
    <w:rsid w:val="008B3E0E"/>
    <w:rsid w:val="008B4271"/>
    <w:rsid w:val="008B4478"/>
    <w:rsid w:val="008B4968"/>
    <w:rsid w:val="008B4AD0"/>
    <w:rsid w:val="008B549A"/>
    <w:rsid w:val="008B56D4"/>
    <w:rsid w:val="008B577A"/>
    <w:rsid w:val="008B5D95"/>
    <w:rsid w:val="008B61B2"/>
    <w:rsid w:val="008B6296"/>
    <w:rsid w:val="008B645B"/>
    <w:rsid w:val="008B660E"/>
    <w:rsid w:val="008B6D1E"/>
    <w:rsid w:val="008B717D"/>
    <w:rsid w:val="008B797B"/>
    <w:rsid w:val="008B7B5B"/>
    <w:rsid w:val="008C03E1"/>
    <w:rsid w:val="008C08AE"/>
    <w:rsid w:val="008C0D2E"/>
    <w:rsid w:val="008C0E13"/>
    <w:rsid w:val="008C16B9"/>
    <w:rsid w:val="008C1A50"/>
    <w:rsid w:val="008C1B12"/>
    <w:rsid w:val="008C1DD3"/>
    <w:rsid w:val="008C2206"/>
    <w:rsid w:val="008C2317"/>
    <w:rsid w:val="008C2C83"/>
    <w:rsid w:val="008C2E2C"/>
    <w:rsid w:val="008C3503"/>
    <w:rsid w:val="008C35B8"/>
    <w:rsid w:val="008C38B7"/>
    <w:rsid w:val="008C3B07"/>
    <w:rsid w:val="008C4731"/>
    <w:rsid w:val="008C4C9F"/>
    <w:rsid w:val="008C5C3E"/>
    <w:rsid w:val="008C5C99"/>
    <w:rsid w:val="008C5E0E"/>
    <w:rsid w:val="008C6C78"/>
    <w:rsid w:val="008C6E1F"/>
    <w:rsid w:val="008C7035"/>
    <w:rsid w:val="008C7367"/>
    <w:rsid w:val="008C7668"/>
    <w:rsid w:val="008C794B"/>
    <w:rsid w:val="008C7D60"/>
    <w:rsid w:val="008C7FAD"/>
    <w:rsid w:val="008D0273"/>
    <w:rsid w:val="008D0755"/>
    <w:rsid w:val="008D0862"/>
    <w:rsid w:val="008D0BAE"/>
    <w:rsid w:val="008D0C92"/>
    <w:rsid w:val="008D1D11"/>
    <w:rsid w:val="008D22BC"/>
    <w:rsid w:val="008D2618"/>
    <w:rsid w:val="008D273F"/>
    <w:rsid w:val="008D33C4"/>
    <w:rsid w:val="008D3459"/>
    <w:rsid w:val="008D3659"/>
    <w:rsid w:val="008D3684"/>
    <w:rsid w:val="008D392E"/>
    <w:rsid w:val="008D3B2B"/>
    <w:rsid w:val="008D4359"/>
    <w:rsid w:val="008D48B1"/>
    <w:rsid w:val="008D4DE6"/>
    <w:rsid w:val="008D5690"/>
    <w:rsid w:val="008D5D52"/>
    <w:rsid w:val="008D5EC2"/>
    <w:rsid w:val="008D659C"/>
    <w:rsid w:val="008D65AD"/>
    <w:rsid w:val="008D6654"/>
    <w:rsid w:val="008D6A20"/>
    <w:rsid w:val="008D6A9D"/>
    <w:rsid w:val="008D6F67"/>
    <w:rsid w:val="008D7661"/>
    <w:rsid w:val="008D77C7"/>
    <w:rsid w:val="008D7A36"/>
    <w:rsid w:val="008D7B3D"/>
    <w:rsid w:val="008E0480"/>
    <w:rsid w:val="008E0D8D"/>
    <w:rsid w:val="008E0FB8"/>
    <w:rsid w:val="008E1C73"/>
    <w:rsid w:val="008E1F10"/>
    <w:rsid w:val="008E24DA"/>
    <w:rsid w:val="008E253F"/>
    <w:rsid w:val="008E2BA8"/>
    <w:rsid w:val="008E2F1F"/>
    <w:rsid w:val="008E33D8"/>
    <w:rsid w:val="008E33E3"/>
    <w:rsid w:val="008E38D7"/>
    <w:rsid w:val="008E3C77"/>
    <w:rsid w:val="008E3FFB"/>
    <w:rsid w:val="008E4068"/>
    <w:rsid w:val="008E43A9"/>
    <w:rsid w:val="008E49D7"/>
    <w:rsid w:val="008E4B1A"/>
    <w:rsid w:val="008E60D8"/>
    <w:rsid w:val="008E6349"/>
    <w:rsid w:val="008E6562"/>
    <w:rsid w:val="008E671D"/>
    <w:rsid w:val="008E6A87"/>
    <w:rsid w:val="008E7725"/>
    <w:rsid w:val="008E7AFC"/>
    <w:rsid w:val="008E7C53"/>
    <w:rsid w:val="008E7ED2"/>
    <w:rsid w:val="008F049B"/>
    <w:rsid w:val="008F06B3"/>
    <w:rsid w:val="008F09AF"/>
    <w:rsid w:val="008F10D1"/>
    <w:rsid w:val="008F1220"/>
    <w:rsid w:val="008F1241"/>
    <w:rsid w:val="008F1B0F"/>
    <w:rsid w:val="008F29DE"/>
    <w:rsid w:val="008F3972"/>
    <w:rsid w:val="008F3A94"/>
    <w:rsid w:val="008F3C6F"/>
    <w:rsid w:val="008F3CC9"/>
    <w:rsid w:val="008F4EA9"/>
    <w:rsid w:val="008F4ED7"/>
    <w:rsid w:val="008F5115"/>
    <w:rsid w:val="008F5374"/>
    <w:rsid w:val="008F539F"/>
    <w:rsid w:val="008F58D2"/>
    <w:rsid w:val="008F59ED"/>
    <w:rsid w:val="008F5A3C"/>
    <w:rsid w:val="008F5F3D"/>
    <w:rsid w:val="008F6F68"/>
    <w:rsid w:val="008F718C"/>
    <w:rsid w:val="008F767C"/>
    <w:rsid w:val="008F7C55"/>
    <w:rsid w:val="008F7E86"/>
    <w:rsid w:val="0090029C"/>
    <w:rsid w:val="0090033A"/>
    <w:rsid w:val="00900412"/>
    <w:rsid w:val="00900A63"/>
    <w:rsid w:val="00900B9D"/>
    <w:rsid w:val="0090117D"/>
    <w:rsid w:val="00901275"/>
    <w:rsid w:val="009017DB"/>
    <w:rsid w:val="00901929"/>
    <w:rsid w:val="00901D7A"/>
    <w:rsid w:val="0090283B"/>
    <w:rsid w:val="00902A0B"/>
    <w:rsid w:val="00902A2B"/>
    <w:rsid w:val="00902ACC"/>
    <w:rsid w:val="00902B15"/>
    <w:rsid w:val="00903370"/>
    <w:rsid w:val="00903721"/>
    <w:rsid w:val="0090398A"/>
    <w:rsid w:val="00903A0D"/>
    <w:rsid w:val="00903F1B"/>
    <w:rsid w:val="00904115"/>
    <w:rsid w:val="0090466A"/>
    <w:rsid w:val="00904BED"/>
    <w:rsid w:val="00904D39"/>
    <w:rsid w:val="00905185"/>
    <w:rsid w:val="00905441"/>
    <w:rsid w:val="009054EE"/>
    <w:rsid w:val="00905564"/>
    <w:rsid w:val="009055B2"/>
    <w:rsid w:val="0090568A"/>
    <w:rsid w:val="0090585A"/>
    <w:rsid w:val="009068B7"/>
    <w:rsid w:val="00906DA6"/>
    <w:rsid w:val="009075A1"/>
    <w:rsid w:val="0090785D"/>
    <w:rsid w:val="00907BB8"/>
    <w:rsid w:val="00910224"/>
    <w:rsid w:val="009104C6"/>
    <w:rsid w:val="0091076A"/>
    <w:rsid w:val="00910C8F"/>
    <w:rsid w:val="00910CDE"/>
    <w:rsid w:val="00910E4C"/>
    <w:rsid w:val="0091158A"/>
    <w:rsid w:val="00911B3F"/>
    <w:rsid w:val="00911EB7"/>
    <w:rsid w:val="009121A5"/>
    <w:rsid w:val="00912798"/>
    <w:rsid w:val="00912DCA"/>
    <w:rsid w:val="00912F84"/>
    <w:rsid w:val="009136CA"/>
    <w:rsid w:val="0091383A"/>
    <w:rsid w:val="00913D7D"/>
    <w:rsid w:val="00913F43"/>
    <w:rsid w:val="009148B7"/>
    <w:rsid w:val="009148D8"/>
    <w:rsid w:val="00914D89"/>
    <w:rsid w:val="00915D39"/>
    <w:rsid w:val="00916365"/>
    <w:rsid w:val="0091668E"/>
    <w:rsid w:val="0091674D"/>
    <w:rsid w:val="00916D68"/>
    <w:rsid w:val="00916F05"/>
    <w:rsid w:val="00916F1F"/>
    <w:rsid w:val="00916F28"/>
    <w:rsid w:val="00917469"/>
    <w:rsid w:val="00917483"/>
    <w:rsid w:val="0091749F"/>
    <w:rsid w:val="00917A2C"/>
    <w:rsid w:val="00917B64"/>
    <w:rsid w:val="00917F02"/>
    <w:rsid w:val="00920187"/>
    <w:rsid w:val="009218BA"/>
    <w:rsid w:val="00921D27"/>
    <w:rsid w:val="00921EB6"/>
    <w:rsid w:val="00922469"/>
    <w:rsid w:val="0092272B"/>
    <w:rsid w:val="00922B27"/>
    <w:rsid w:val="00923412"/>
    <w:rsid w:val="00923532"/>
    <w:rsid w:val="00923AA3"/>
    <w:rsid w:val="00923DA0"/>
    <w:rsid w:val="00923DA3"/>
    <w:rsid w:val="00924062"/>
    <w:rsid w:val="009242E6"/>
    <w:rsid w:val="00924725"/>
    <w:rsid w:val="009249F0"/>
    <w:rsid w:val="00924AD0"/>
    <w:rsid w:val="00924D89"/>
    <w:rsid w:val="00925264"/>
    <w:rsid w:val="009252D7"/>
    <w:rsid w:val="00925743"/>
    <w:rsid w:val="00925E1C"/>
    <w:rsid w:val="00927DB1"/>
    <w:rsid w:val="00930C5A"/>
    <w:rsid w:val="009316F7"/>
    <w:rsid w:val="00931772"/>
    <w:rsid w:val="009317A2"/>
    <w:rsid w:val="0093199E"/>
    <w:rsid w:val="009319D5"/>
    <w:rsid w:val="00931A13"/>
    <w:rsid w:val="009320BA"/>
    <w:rsid w:val="009320EE"/>
    <w:rsid w:val="009329C5"/>
    <w:rsid w:val="00932A40"/>
    <w:rsid w:val="00933107"/>
    <w:rsid w:val="0093365B"/>
    <w:rsid w:val="00933869"/>
    <w:rsid w:val="00933ACD"/>
    <w:rsid w:val="00933DCE"/>
    <w:rsid w:val="00933E0C"/>
    <w:rsid w:val="00935166"/>
    <w:rsid w:val="009354E3"/>
    <w:rsid w:val="00935561"/>
    <w:rsid w:val="0093560A"/>
    <w:rsid w:val="00935643"/>
    <w:rsid w:val="0093569B"/>
    <w:rsid w:val="009359F9"/>
    <w:rsid w:val="00936C9E"/>
    <w:rsid w:val="00937180"/>
    <w:rsid w:val="00937AEF"/>
    <w:rsid w:val="00937FEB"/>
    <w:rsid w:val="009404AB"/>
    <w:rsid w:val="0094061B"/>
    <w:rsid w:val="00940AF9"/>
    <w:rsid w:val="00941856"/>
    <w:rsid w:val="00941D39"/>
    <w:rsid w:val="00941E05"/>
    <w:rsid w:val="0094286C"/>
    <w:rsid w:val="00942975"/>
    <w:rsid w:val="00942BF6"/>
    <w:rsid w:val="00943054"/>
    <w:rsid w:val="00943C2D"/>
    <w:rsid w:val="00943DCE"/>
    <w:rsid w:val="00943E6F"/>
    <w:rsid w:val="00944858"/>
    <w:rsid w:val="00944B3C"/>
    <w:rsid w:val="00944CC9"/>
    <w:rsid w:val="00944DA1"/>
    <w:rsid w:val="00945645"/>
    <w:rsid w:val="0094584A"/>
    <w:rsid w:val="00945DFC"/>
    <w:rsid w:val="0094604B"/>
    <w:rsid w:val="009461A4"/>
    <w:rsid w:val="0094755E"/>
    <w:rsid w:val="0094763B"/>
    <w:rsid w:val="00947723"/>
    <w:rsid w:val="009504AA"/>
    <w:rsid w:val="009506A8"/>
    <w:rsid w:val="00951F36"/>
    <w:rsid w:val="00952109"/>
    <w:rsid w:val="0095216C"/>
    <w:rsid w:val="009521F9"/>
    <w:rsid w:val="00952BED"/>
    <w:rsid w:val="00952E65"/>
    <w:rsid w:val="00952F00"/>
    <w:rsid w:val="0095384A"/>
    <w:rsid w:val="00953ABB"/>
    <w:rsid w:val="00953C01"/>
    <w:rsid w:val="00953F48"/>
    <w:rsid w:val="0095463D"/>
    <w:rsid w:val="00954721"/>
    <w:rsid w:val="00954D7C"/>
    <w:rsid w:val="009559BA"/>
    <w:rsid w:val="00955AC7"/>
    <w:rsid w:val="00956840"/>
    <w:rsid w:val="0095692B"/>
    <w:rsid w:val="00956B0B"/>
    <w:rsid w:val="00957282"/>
    <w:rsid w:val="0095786B"/>
    <w:rsid w:val="00957AE5"/>
    <w:rsid w:val="00957BBD"/>
    <w:rsid w:val="00960EB8"/>
    <w:rsid w:val="00961120"/>
    <w:rsid w:val="00961465"/>
    <w:rsid w:val="00961745"/>
    <w:rsid w:val="009619B1"/>
    <w:rsid w:val="009621E0"/>
    <w:rsid w:val="00962A76"/>
    <w:rsid w:val="00962F7C"/>
    <w:rsid w:val="00963ABF"/>
    <w:rsid w:val="00963D83"/>
    <w:rsid w:val="009646BA"/>
    <w:rsid w:val="00964772"/>
    <w:rsid w:val="00964948"/>
    <w:rsid w:val="00964B64"/>
    <w:rsid w:val="00965C2F"/>
    <w:rsid w:val="00965CC6"/>
    <w:rsid w:val="00965E4D"/>
    <w:rsid w:val="00966D0B"/>
    <w:rsid w:val="00967190"/>
    <w:rsid w:val="0096765B"/>
    <w:rsid w:val="009676EF"/>
    <w:rsid w:val="0096798C"/>
    <w:rsid w:val="009679CE"/>
    <w:rsid w:val="00967AA0"/>
    <w:rsid w:val="00967B4A"/>
    <w:rsid w:val="00967BB2"/>
    <w:rsid w:val="00967DEC"/>
    <w:rsid w:val="00970262"/>
    <w:rsid w:val="0097032E"/>
    <w:rsid w:val="009709DD"/>
    <w:rsid w:val="00970AA6"/>
    <w:rsid w:val="00971B4E"/>
    <w:rsid w:val="00971D28"/>
    <w:rsid w:val="00971D85"/>
    <w:rsid w:val="00971E8D"/>
    <w:rsid w:val="0097210F"/>
    <w:rsid w:val="009723D4"/>
    <w:rsid w:val="00973ADC"/>
    <w:rsid w:val="00973D1F"/>
    <w:rsid w:val="00973EEC"/>
    <w:rsid w:val="009745F1"/>
    <w:rsid w:val="00974BB5"/>
    <w:rsid w:val="00974EE4"/>
    <w:rsid w:val="009758A5"/>
    <w:rsid w:val="0097628A"/>
    <w:rsid w:val="00976401"/>
    <w:rsid w:val="009765D9"/>
    <w:rsid w:val="009766C4"/>
    <w:rsid w:val="009768DD"/>
    <w:rsid w:val="009769F7"/>
    <w:rsid w:val="00977518"/>
    <w:rsid w:val="0097758B"/>
    <w:rsid w:val="009778BB"/>
    <w:rsid w:val="00980049"/>
    <w:rsid w:val="00980503"/>
    <w:rsid w:val="009805C4"/>
    <w:rsid w:val="00980670"/>
    <w:rsid w:val="009810AD"/>
    <w:rsid w:val="009810DD"/>
    <w:rsid w:val="00981211"/>
    <w:rsid w:val="0098131D"/>
    <w:rsid w:val="009817E2"/>
    <w:rsid w:val="009818F6"/>
    <w:rsid w:val="00981AB5"/>
    <w:rsid w:val="00981B44"/>
    <w:rsid w:val="00982593"/>
    <w:rsid w:val="00982D68"/>
    <w:rsid w:val="009831AC"/>
    <w:rsid w:val="00983583"/>
    <w:rsid w:val="00983D2A"/>
    <w:rsid w:val="00983D8C"/>
    <w:rsid w:val="00983EF4"/>
    <w:rsid w:val="009841F3"/>
    <w:rsid w:val="00984381"/>
    <w:rsid w:val="009843EE"/>
    <w:rsid w:val="0098449F"/>
    <w:rsid w:val="009848A0"/>
    <w:rsid w:val="00984A31"/>
    <w:rsid w:val="009851BD"/>
    <w:rsid w:val="0098596B"/>
    <w:rsid w:val="009862F5"/>
    <w:rsid w:val="00986DF4"/>
    <w:rsid w:val="00986E45"/>
    <w:rsid w:val="009878E3"/>
    <w:rsid w:val="00987ADC"/>
    <w:rsid w:val="00987CB1"/>
    <w:rsid w:val="00987E92"/>
    <w:rsid w:val="00990B19"/>
    <w:rsid w:val="009911AE"/>
    <w:rsid w:val="00991672"/>
    <w:rsid w:val="009917F3"/>
    <w:rsid w:val="009927D8"/>
    <w:rsid w:val="00992927"/>
    <w:rsid w:val="00992A36"/>
    <w:rsid w:val="00992FA7"/>
    <w:rsid w:val="009930AC"/>
    <w:rsid w:val="00993333"/>
    <w:rsid w:val="009933C1"/>
    <w:rsid w:val="00993548"/>
    <w:rsid w:val="009935F8"/>
    <w:rsid w:val="00993854"/>
    <w:rsid w:val="00993AF7"/>
    <w:rsid w:val="009943D2"/>
    <w:rsid w:val="00995976"/>
    <w:rsid w:val="00995DEF"/>
    <w:rsid w:val="00996158"/>
    <w:rsid w:val="009962E0"/>
    <w:rsid w:val="009969E9"/>
    <w:rsid w:val="00996F29"/>
    <w:rsid w:val="0099721C"/>
    <w:rsid w:val="00997570"/>
    <w:rsid w:val="009A0A9F"/>
    <w:rsid w:val="009A0D11"/>
    <w:rsid w:val="009A0F10"/>
    <w:rsid w:val="009A1BE6"/>
    <w:rsid w:val="009A1DD0"/>
    <w:rsid w:val="009A274B"/>
    <w:rsid w:val="009A2BD7"/>
    <w:rsid w:val="009A333A"/>
    <w:rsid w:val="009A3538"/>
    <w:rsid w:val="009A3F73"/>
    <w:rsid w:val="009A416F"/>
    <w:rsid w:val="009A464C"/>
    <w:rsid w:val="009A46BD"/>
    <w:rsid w:val="009A4CD3"/>
    <w:rsid w:val="009A4F63"/>
    <w:rsid w:val="009A5128"/>
    <w:rsid w:val="009A5296"/>
    <w:rsid w:val="009A5C35"/>
    <w:rsid w:val="009A5C54"/>
    <w:rsid w:val="009A63DA"/>
    <w:rsid w:val="009A6C18"/>
    <w:rsid w:val="009A75EF"/>
    <w:rsid w:val="009A7742"/>
    <w:rsid w:val="009B0788"/>
    <w:rsid w:val="009B0BA1"/>
    <w:rsid w:val="009B17B4"/>
    <w:rsid w:val="009B18B2"/>
    <w:rsid w:val="009B1D3C"/>
    <w:rsid w:val="009B2A02"/>
    <w:rsid w:val="009B36F4"/>
    <w:rsid w:val="009B4188"/>
    <w:rsid w:val="009B45A6"/>
    <w:rsid w:val="009B49E1"/>
    <w:rsid w:val="009B4F35"/>
    <w:rsid w:val="009B509F"/>
    <w:rsid w:val="009B5677"/>
    <w:rsid w:val="009B5A9A"/>
    <w:rsid w:val="009B5ED0"/>
    <w:rsid w:val="009B6449"/>
    <w:rsid w:val="009B6527"/>
    <w:rsid w:val="009C000D"/>
    <w:rsid w:val="009C0268"/>
    <w:rsid w:val="009C0876"/>
    <w:rsid w:val="009C0A54"/>
    <w:rsid w:val="009C1218"/>
    <w:rsid w:val="009C15B1"/>
    <w:rsid w:val="009C239C"/>
    <w:rsid w:val="009C24B5"/>
    <w:rsid w:val="009C25EE"/>
    <w:rsid w:val="009C2745"/>
    <w:rsid w:val="009C2883"/>
    <w:rsid w:val="009C2F3F"/>
    <w:rsid w:val="009C2FAE"/>
    <w:rsid w:val="009C32AF"/>
    <w:rsid w:val="009C3D0C"/>
    <w:rsid w:val="009C43A5"/>
    <w:rsid w:val="009C489D"/>
    <w:rsid w:val="009C4D4D"/>
    <w:rsid w:val="009C51F8"/>
    <w:rsid w:val="009C65CB"/>
    <w:rsid w:val="009C6F1A"/>
    <w:rsid w:val="009C7188"/>
    <w:rsid w:val="009C7322"/>
    <w:rsid w:val="009C7781"/>
    <w:rsid w:val="009C7AB3"/>
    <w:rsid w:val="009C7CC7"/>
    <w:rsid w:val="009D01D8"/>
    <w:rsid w:val="009D0428"/>
    <w:rsid w:val="009D063F"/>
    <w:rsid w:val="009D099C"/>
    <w:rsid w:val="009D0C2F"/>
    <w:rsid w:val="009D0DE9"/>
    <w:rsid w:val="009D12EC"/>
    <w:rsid w:val="009D2789"/>
    <w:rsid w:val="009D2921"/>
    <w:rsid w:val="009D3116"/>
    <w:rsid w:val="009D345F"/>
    <w:rsid w:val="009D3DD8"/>
    <w:rsid w:val="009D400B"/>
    <w:rsid w:val="009D40B1"/>
    <w:rsid w:val="009D44CC"/>
    <w:rsid w:val="009D54B3"/>
    <w:rsid w:val="009D5BBA"/>
    <w:rsid w:val="009D5EBD"/>
    <w:rsid w:val="009D6042"/>
    <w:rsid w:val="009D6086"/>
    <w:rsid w:val="009D6328"/>
    <w:rsid w:val="009D6B7B"/>
    <w:rsid w:val="009D7DF2"/>
    <w:rsid w:val="009E012E"/>
    <w:rsid w:val="009E0934"/>
    <w:rsid w:val="009E1396"/>
    <w:rsid w:val="009E1BB5"/>
    <w:rsid w:val="009E2199"/>
    <w:rsid w:val="009E283E"/>
    <w:rsid w:val="009E38C1"/>
    <w:rsid w:val="009E396B"/>
    <w:rsid w:val="009E4479"/>
    <w:rsid w:val="009E4903"/>
    <w:rsid w:val="009E5AE6"/>
    <w:rsid w:val="009E5E0B"/>
    <w:rsid w:val="009E5F58"/>
    <w:rsid w:val="009E64DA"/>
    <w:rsid w:val="009E6D53"/>
    <w:rsid w:val="009E79A4"/>
    <w:rsid w:val="009E7EF5"/>
    <w:rsid w:val="009E7FFB"/>
    <w:rsid w:val="009F02DE"/>
    <w:rsid w:val="009F04FF"/>
    <w:rsid w:val="009F093F"/>
    <w:rsid w:val="009F1B0D"/>
    <w:rsid w:val="009F27DC"/>
    <w:rsid w:val="009F2C21"/>
    <w:rsid w:val="009F3A26"/>
    <w:rsid w:val="009F3A92"/>
    <w:rsid w:val="009F3B30"/>
    <w:rsid w:val="009F3BE3"/>
    <w:rsid w:val="009F3C28"/>
    <w:rsid w:val="009F3F67"/>
    <w:rsid w:val="009F409E"/>
    <w:rsid w:val="009F47CD"/>
    <w:rsid w:val="009F5351"/>
    <w:rsid w:val="009F566E"/>
    <w:rsid w:val="009F58FA"/>
    <w:rsid w:val="009F602F"/>
    <w:rsid w:val="009F6BF2"/>
    <w:rsid w:val="009F7080"/>
    <w:rsid w:val="009F75F7"/>
    <w:rsid w:val="009F77B1"/>
    <w:rsid w:val="00A008A8"/>
    <w:rsid w:val="00A0120A"/>
    <w:rsid w:val="00A01483"/>
    <w:rsid w:val="00A01832"/>
    <w:rsid w:val="00A019BB"/>
    <w:rsid w:val="00A020C7"/>
    <w:rsid w:val="00A02518"/>
    <w:rsid w:val="00A028FF"/>
    <w:rsid w:val="00A02B3B"/>
    <w:rsid w:val="00A02CAE"/>
    <w:rsid w:val="00A0318F"/>
    <w:rsid w:val="00A033ED"/>
    <w:rsid w:val="00A0345D"/>
    <w:rsid w:val="00A035A9"/>
    <w:rsid w:val="00A03D2A"/>
    <w:rsid w:val="00A03F0B"/>
    <w:rsid w:val="00A044F5"/>
    <w:rsid w:val="00A04B28"/>
    <w:rsid w:val="00A05176"/>
    <w:rsid w:val="00A05886"/>
    <w:rsid w:val="00A06126"/>
    <w:rsid w:val="00A06543"/>
    <w:rsid w:val="00A06761"/>
    <w:rsid w:val="00A0773D"/>
    <w:rsid w:val="00A07852"/>
    <w:rsid w:val="00A100F3"/>
    <w:rsid w:val="00A10173"/>
    <w:rsid w:val="00A102BF"/>
    <w:rsid w:val="00A1077C"/>
    <w:rsid w:val="00A1140F"/>
    <w:rsid w:val="00A11659"/>
    <w:rsid w:val="00A11A7F"/>
    <w:rsid w:val="00A11DA0"/>
    <w:rsid w:val="00A11EA3"/>
    <w:rsid w:val="00A12646"/>
    <w:rsid w:val="00A12810"/>
    <w:rsid w:val="00A12AF6"/>
    <w:rsid w:val="00A12EAD"/>
    <w:rsid w:val="00A13092"/>
    <w:rsid w:val="00A1319C"/>
    <w:rsid w:val="00A136AA"/>
    <w:rsid w:val="00A13AFC"/>
    <w:rsid w:val="00A13F9F"/>
    <w:rsid w:val="00A140E7"/>
    <w:rsid w:val="00A145C0"/>
    <w:rsid w:val="00A14C78"/>
    <w:rsid w:val="00A14E1D"/>
    <w:rsid w:val="00A152F3"/>
    <w:rsid w:val="00A15F87"/>
    <w:rsid w:val="00A16382"/>
    <w:rsid w:val="00A16971"/>
    <w:rsid w:val="00A16F4D"/>
    <w:rsid w:val="00A170DC"/>
    <w:rsid w:val="00A178F1"/>
    <w:rsid w:val="00A2048F"/>
    <w:rsid w:val="00A2052F"/>
    <w:rsid w:val="00A20C49"/>
    <w:rsid w:val="00A21B11"/>
    <w:rsid w:val="00A222A3"/>
    <w:rsid w:val="00A225B8"/>
    <w:rsid w:val="00A2276F"/>
    <w:rsid w:val="00A22771"/>
    <w:rsid w:val="00A2277A"/>
    <w:rsid w:val="00A22A2B"/>
    <w:rsid w:val="00A22C2F"/>
    <w:rsid w:val="00A23349"/>
    <w:rsid w:val="00A2382C"/>
    <w:rsid w:val="00A23AD0"/>
    <w:rsid w:val="00A242AB"/>
    <w:rsid w:val="00A24756"/>
    <w:rsid w:val="00A24CFD"/>
    <w:rsid w:val="00A25029"/>
    <w:rsid w:val="00A252F3"/>
    <w:rsid w:val="00A2597D"/>
    <w:rsid w:val="00A25BFD"/>
    <w:rsid w:val="00A2630C"/>
    <w:rsid w:val="00A26500"/>
    <w:rsid w:val="00A265A4"/>
    <w:rsid w:val="00A273AE"/>
    <w:rsid w:val="00A27990"/>
    <w:rsid w:val="00A27B1E"/>
    <w:rsid w:val="00A27E7C"/>
    <w:rsid w:val="00A30A9F"/>
    <w:rsid w:val="00A30E12"/>
    <w:rsid w:val="00A32191"/>
    <w:rsid w:val="00A32521"/>
    <w:rsid w:val="00A32943"/>
    <w:rsid w:val="00A32A75"/>
    <w:rsid w:val="00A32F01"/>
    <w:rsid w:val="00A3421B"/>
    <w:rsid w:val="00A34BD2"/>
    <w:rsid w:val="00A354F6"/>
    <w:rsid w:val="00A35756"/>
    <w:rsid w:val="00A3598C"/>
    <w:rsid w:val="00A35C07"/>
    <w:rsid w:val="00A361C0"/>
    <w:rsid w:val="00A362C4"/>
    <w:rsid w:val="00A3639A"/>
    <w:rsid w:val="00A3690A"/>
    <w:rsid w:val="00A36A1E"/>
    <w:rsid w:val="00A37903"/>
    <w:rsid w:val="00A37CE2"/>
    <w:rsid w:val="00A40779"/>
    <w:rsid w:val="00A40F98"/>
    <w:rsid w:val="00A40FCE"/>
    <w:rsid w:val="00A40FEC"/>
    <w:rsid w:val="00A41D0F"/>
    <w:rsid w:val="00A41D37"/>
    <w:rsid w:val="00A41F9B"/>
    <w:rsid w:val="00A41F9C"/>
    <w:rsid w:val="00A42666"/>
    <w:rsid w:val="00A42772"/>
    <w:rsid w:val="00A428CA"/>
    <w:rsid w:val="00A42940"/>
    <w:rsid w:val="00A42F93"/>
    <w:rsid w:val="00A43075"/>
    <w:rsid w:val="00A432CD"/>
    <w:rsid w:val="00A43845"/>
    <w:rsid w:val="00A43A7A"/>
    <w:rsid w:val="00A43EBC"/>
    <w:rsid w:val="00A44373"/>
    <w:rsid w:val="00A44801"/>
    <w:rsid w:val="00A44D81"/>
    <w:rsid w:val="00A44E5E"/>
    <w:rsid w:val="00A44F49"/>
    <w:rsid w:val="00A45C96"/>
    <w:rsid w:val="00A46521"/>
    <w:rsid w:val="00A46BA4"/>
    <w:rsid w:val="00A46D59"/>
    <w:rsid w:val="00A46E92"/>
    <w:rsid w:val="00A47440"/>
    <w:rsid w:val="00A47538"/>
    <w:rsid w:val="00A47992"/>
    <w:rsid w:val="00A47BF6"/>
    <w:rsid w:val="00A514BC"/>
    <w:rsid w:val="00A5188C"/>
    <w:rsid w:val="00A51AED"/>
    <w:rsid w:val="00A51C95"/>
    <w:rsid w:val="00A5205B"/>
    <w:rsid w:val="00A52686"/>
    <w:rsid w:val="00A53453"/>
    <w:rsid w:val="00A539B9"/>
    <w:rsid w:val="00A53F3A"/>
    <w:rsid w:val="00A54230"/>
    <w:rsid w:val="00A54563"/>
    <w:rsid w:val="00A549E7"/>
    <w:rsid w:val="00A54E8D"/>
    <w:rsid w:val="00A55758"/>
    <w:rsid w:val="00A5656D"/>
    <w:rsid w:val="00A566A6"/>
    <w:rsid w:val="00A56980"/>
    <w:rsid w:val="00A56AD7"/>
    <w:rsid w:val="00A56B83"/>
    <w:rsid w:val="00A571A1"/>
    <w:rsid w:val="00A572CA"/>
    <w:rsid w:val="00A607E1"/>
    <w:rsid w:val="00A6083B"/>
    <w:rsid w:val="00A60965"/>
    <w:rsid w:val="00A60A98"/>
    <w:rsid w:val="00A620C8"/>
    <w:rsid w:val="00A62F5F"/>
    <w:rsid w:val="00A630F2"/>
    <w:rsid w:val="00A6361E"/>
    <w:rsid w:val="00A63A07"/>
    <w:rsid w:val="00A63A56"/>
    <w:rsid w:val="00A63B01"/>
    <w:rsid w:val="00A63D8D"/>
    <w:rsid w:val="00A6460C"/>
    <w:rsid w:val="00A65353"/>
    <w:rsid w:val="00A65467"/>
    <w:rsid w:val="00A65745"/>
    <w:rsid w:val="00A65B07"/>
    <w:rsid w:val="00A664E7"/>
    <w:rsid w:val="00A66511"/>
    <w:rsid w:val="00A66786"/>
    <w:rsid w:val="00A66A32"/>
    <w:rsid w:val="00A66C31"/>
    <w:rsid w:val="00A66D7E"/>
    <w:rsid w:val="00A66F55"/>
    <w:rsid w:val="00A66FDC"/>
    <w:rsid w:val="00A67724"/>
    <w:rsid w:val="00A6781B"/>
    <w:rsid w:val="00A67C2C"/>
    <w:rsid w:val="00A67D3E"/>
    <w:rsid w:val="00A67FE0"/>
    <w:rsid w:val="00A70098"/>
    <w:rsid w:val="00A703D8"/>
    <w:rsid w:val="00A70757"/>
    <w:rsid w:val="00A70798"/>
    <w:rsid w:val="00A70E17"/>
    <w:rsid w:val="00A70FF3"/>
    <w:rsid w:val="00A71E11"/>
    <w:rsid w:val="00A71F21"/>
    <w:rsid w:val="00A722D2"/>
    <w:rsid w:val="00A729B7"/>
    <w:rsid w:val="00A72A79"/>
    <w:rsid w:val="00A72B60"/>
    <w:rsid w:val="00A72CBD"/>
    <w:rsid w:val="00A73247"/>
    <w:rsid w:val="00A738AD"/>
    <w:rsid w:val="00A73BA9"/>
    <w:rsid w:val="00A73C1F"/>
    <w:rsid w:val="00A73F5F"/>
    <w:rsid w:val="00A748D0"/>
    <w:rsid w:val="00A74F9C"/>
    <w:rsid w:val="00A750EB"/>
    <w:rsid w:val="00A75111"/>
    <w:rsid w:val="00A7572D"/>
    <w:rsid w:val="00A75D48"/>
    <w:rsid w:val="00A760F4"/>
    <w:rsid w:val="00A761A6"/>
    <w:rsid w:val="00A7680C"/>
    <w:rsid w:val="00A77A5B"/>
    <w:rsid w:val="00A77F65"/>
    <w:rsid w:val="00A80006"/>
    <w:rsid w:val="00A8058F"/>
    <w:rsid w:val="00A80659"/>
    <w:rsid w:val="00A808F1"/>
    <w:rsid w:val="00A80F04"/>
    <w:rsid w:val="00A80F6B"/>
    <w:rsid w:val="00A81084"/>
    <w:rsid w:val="00A81153"/>
    <w:rsid w:val="00A81247"/>
    <w:rsid w:val="00A81306"/>
    <w:rsid w:val="00A81445"/>
    <w:rsid w:val="00A8146F"/>
    <w:rsid w:val="00A819EE"/>
    <w:rsid w:val="00A81C2C"/>
    <w:rsid w:val="00A81E44"/>
    <w:rsid w:val="00A821CA"/>
    <w:rsid w:val="00A8247D"/>
    <w:rsid w:val="00A827EF"/>
    <w:rsid w:val="00A82C18"/>
    <w:rsid w:val="00A82DA0"/>
    <w:rsid w:val="00A82FBC"/>
    <w:rsid w:val="00A8306F"/>
    <w:rsid w:val="00A8320B"/>
    <w:rsid w:val="00A83D09"/>
    <w:rsid w:val="00A83FB0"/>
    <w:rsid w:val="00A84462"/>
    <w:rsid w:val="00A84B43"/>
    <w:rsid w:val="00A853AC"/>
    <w:rsid w:val="00A8563B"/>
    <w:rsid w:val="00A8585E"/>
    <w:rsid w:val="00A85D3F"/>
    <w:rsid w:val="00A85FDE"/>
    <w:rsid w:val="00A86A40"/>
    <w:rsid w:val="00A86E8F"/>
    <w:rsid w:val="00A86FEE"/>
    <w:rsid w:val="00A87458"/>
    <w:rsid w:val="00A874C1"/>
    <w:rsid w:val="00A87A4D"/>
    <w:rsid w:val="00A9001B"/>
    <w:rsid w:val="00A91111"/>
    <w:rsid w:val="00A9128B"/>
    <w:rsid w:val="00A91B87"/>
    <w:rsid w:val="00A92147"/>
    <w:rsid w:val="00A92847"/>
    <w:rsid w:val="00A93025"/>
    <w:rsid w:val="00A93161"/>
    <w:rsid w:val="00A934E1"/>
    <w:rsid w:val="00A94431"/>
    <w:rsid w:val="00A94488"/>
    <w:rsid w:val="00A95291"/>
    <w:rsid w:val="00A95579"/>
    <w:rsid w:val="00A9578F"/>
    <w:rsid w:val="00A96245"/>
    <w:rsid w:val="00A967A2"/>
    <w:rsid w:val="00A969E7"/>
    <w:rsid w:val="00A97217"/>
    <w:rsid w:val="00A972A3"/>
    <w:rsid w:val="00A97339"/>
    <w:rsid w:val="00A978EF"/>
    <w:rsid w:val="00A97CDC"/>
    <w:rsid w:val="00AA0375"/>
    <w:rsid w:val="00AA0876"/>
    <w:rsid w:val="00AA0E91"/>
    <w:rsid w:val="00AA0F92"/>
    <w:rsid w:val="00AA1056"/>
    <w:rsid w:val="00AA1191"/>
    <w:rsid w:val="00AA11B9"/>
    <w:rsid w:val="00AA12FD"/>
    <w:rsid w:val="00AA1B9A"/>
    <w:rsid w:val="00AA1BAD"/>
    <w:rsid w:val="00AA203C"/>
    <w:rsid w:val="00AA27E9"/>
    <w:rsid w:val="00AA3296"/>
    <w:rsid w:val="00AA32C8"/>
    <w:rsid w:val="00AA3C28"/>
    <w:rsid w:val="00AA41DC"/>
    <w:rsid w:val="00AA44DE"/>
    <w:rsid w:val="00AA46B2"/>
    <w:rsid w:val="00AA4F4E"/>
    <w:rsid w:val="00AA5004"/>
    <w:rsid w:val="00AA50CA"/>
    <w:rsid w:val="00AA5358"/>
    <w:rsid w:val="00AA55D9"/>
    <w:rsid w:val="00AA5CFA"/>
    <w:rsid w:val="00AA5D86"/>
    <w:rsid w:val="00AA795C"/>
    <w:rsid w:val="00AB0144"/>
    <w:rsid w:val="00AB02ED"/>
    <w:rsid w:val="00AB0AAE"/>
    <w:rsid w:val="00AB1017"/>
    <w:rsid w:val="00AB15C9"/>
    <w:rsid w:val="00AB16D0"/>
    <w:rsid w:val="00AB16FC"/>
    <w:rsid w:val="00AB1E05"/>
    <w:rsid w:val="00AB20C8"/>
    <w:rsid w:val="00AB20E2"/>
    <w:rsid w:val="00AB22B7"/>
    <w:rsid w:val="00AB24D7"/>
    <w:rsid w:val="00AB2662"/>
    <w:rsid w:val="00AB2DE7"/>
    <w:rsid w:val="00AB308F"/>
    <w:rsid w:val="00AB31F8"/>
    <w:rsid w:val="00AB3A76"/>
    <w:rsid w:val="00AB3C72"/>
    <w:rsid w:val="00AB3FAB"/>
    <w:rsid w:val="00AB4161"/>
    <w:rsid w:val="00AB5301"/>
    <w:rsid w:val="00AB54BD"/>
    <w:rsid w:val="00AB55B1"/>
    <w:rsid w:val="00AB5909"/>
    <w:rsid w:val="00AB6123"/>
    <w:rsid w:val="00AB613C"/>
    <w:rsid w:val="00AB6564"/>
    <w:rsid w:val="00AB6C84"/>
    <w:rsid w:val="00AB6C8D"/>
    <w:rsid w:val="00AB74E3"/>
    <w:rsid w:val="00AB79C3"/>
    <w:rsid w:val="00AB7E77"/>
    <w:rsid w:val="00AC007E"/>
    <w:rsid w:val="00AC0398"/>
    <w:rsid w:val="00AC0B3C"/>
    <w:rsid w:val="00AC0CD2"/>
    <w:rsid w:val="00AC1617"/>
    <w:rsid w:val="00AC1C8C"/>
    <w:rsid w:val="00AC1DBE"/>
    <w:rsid w:val="00AC1E22"/>
    <w:rsid w:val="00AC1F3D"/>
    <w:rsid w:val="00AC245D"/>
    <w:rsid w:val="00AC2FA3"/>
    <w:rsid w:val="00AC35C6"/>
    <w:rsid w:val="00AC37E1"/>
    <w:rsid w:val="00AC386C"/>
    <w:rsid w:val="00AC38F3"/>
    <w:rsid w:val="00AC391B"/>
    <w:rsid w:val="00AC3C85"/>
    <w:rsid w:val="00AC3E49"/>
    <w:rsid w:val="00AC4663"/>
    <w:rsid w:val="00AC483A"/>
    <w:rsid w:val="00AC525B"/>
    <w:rsid w:val="00AC55BD"/>
    <w:rsid w:val="00AC5884"/>
    <w:rsid w:val="00AC5CE2"/>
    <w:rsid w:val="00AC602A"/>
    <w:rsid w:val="00AC6C5B"/>
    <w:rsid w:val="00AC6FC7"/>
    <w:rsid w:val="00AC7353"/>
    <w:rsid w:val="00AC7BFF"/>
    <w:rsid w:val="00AD012D"/>
    <w:rsid w:val="00AD098F"/>
    <w:rsid w:val="00AD09DD"/>
    <w:rsid w:val="00AD14C8"/>
    <w:rsid w:val="00AD1568"/>
    <w:rsid w:val="00AD25AA"/>
    <w:rsid w:val="00AD2D2B"/>
    <w:rsid w:val="00AD2D6F"/>
    <w:rsid w:val="00AD3171"/>
    <w:rsid w:val="00AD3407"/>
    <w:rsid w:val="00AD37ED"/>
    <w:rsid w:val="00AD41A4"/>
    <w:rsid w:val="00AD4D9C"/>
    <w:rsid w:val="00AD59C0"/>
    <w:rsid w:val="00AD6143"/>
    <w:rsid w:val="00AD69C3"/>
    <w:rsid w:val="00AD6B86"/>
    <w:rsid w:val="00AD6D8A"/>
    <w:rsid w:val="00AD70D4"/>
    <w:rsid w:val="00AD71A1"/>
    <w:rsid w:val="00AD72F2"/>
    <w:rsid w:val="00AD790B"/>
    <w:rsid w:val="00AD7BE4"/>
    <w:rsid w:val="00AD7C65"/>
    <w:rsid w:val="00AD7CAC"/>
    <w:rsid w:val="00AE0494"/>
    <w:rsid w:val="00AE0499"/>
    <w:rsid w:val="00AE06B4"/>
    <w:rsid w:val="00AE06DF"/>
    <w:rsid w:val="00AE0C5D"/>
    <w:rsid w:val="00AE0F53"/>
    <w:rsid w:val="00AE1C7C"/>
    <w:rsid w:val="00AE2B89"/>
    <w:rsid w:val="00AE2C3E"/>
    <w:rsid w:val="00AE3271"/>
    <w:rsid w:val="00AE3659"/>
    <w:rsid w:val="00AE371E"/>
    <w:rsid w:val="00AE39EF"/>
    <w:rsid w:val="00AE4070"/>
    <w:rsid w:val="00AE4ACC"/>
    <w:rsid w:val="00AE5361"/>
    <w:rsid w:val="00AE6B14"/>
    <w:rsid w:val="00AE6CC6"/>
    <w:rsid w:val="00AE6D6E"/>
    <w:rsid w:val="00AF0926"/>
    <w:rsid w:val="00AF0943"/>
    <w:rsid w:val="00AF0CA4"/>
    <w:rsid w:val="00AF192E"/>
    <w:rsid w:val="00AF1A8A"/>
    <w:rsid w:val="00AF1C2B"/>
    <w:rsid w:val="00AF1E3A"/>
    <w:rsid w:val="00AF1FE5"/>
    <w:rsid w:val="00AF221E"/>
    <w:rsid w:val="00AF2387"/>
    <w:rsid w:val="00AF2EE9"/>
    <w:rsid w:val="00AF3031"/>
    <w:rsid w:val="00AF30BB"/>
    <w:rsid w:val="00AF358E"/>
    <w:rsid w:val="00AF4033"/>
    <w:rsid w:val="00AF414E"/>
    <w:rsid w:val="00AF5028"/>
    <w:rsid w:val="00AF5C84"/>
    <w:rsid w:val="00AF61A3"/>
    <w:rsid w:val="00AF6281"/>
    <w:rsid w:val="00AF6339"/>
    <w:rsid w:val="00AF67FF"/>
    <w:rsid w:val="00AF6BF9"/>
    <w:rsid w:val="00AF6D3E"/>
    <w:rsid w:val="00AF7442"/>
    <w:rsid w:val="00AF75F5"/>
    <w:rsid w:val="00AF7B67"/>
    <w:rsid w:val="00B00063"/>
    <w:rsid w:val="00B00428"/>
    <w:rsid w:val="00B00861"/>
    <w:rsid w:val="00B01303"/>
    <w:rsid w:val="00B014F3"/>
    <w:rsid w:val="00B01DE5"/>
    <w:rsid w:val="00B02400"/>
    <w:rsid w:val="00B0289B"/>
    <w:rsid w:val="00B02B0D"/>
    <w:rsid w:val="00B035A6"/>
    <w:rsid w:val="00B035DD"/>
    <w:rsid w:val="00B03609"/>
    <w:rsid w:val="00B041FA"/>
    <w:rsid w:val="00B044B8"/>
    <w:rsid w:val="00B0464A"/>
    <w:rsid w:val="00B0477A"/>
    <w:rsid w:val="00B04CB2"/>
    <w:rsid w:val="00B0542E"/>
    <w:rsid w:val="00B05A0E"/>
    <w:rsid w:val="00B05C5B"/>
    <w:rsid w:val="00B05D45"/>
    <w:rsid w:val="00B07066"/>
    <w:rsid w:val="00B07481"/>
    <w:rsid w:val="00B075A1"/>
    <w:rsid w:val="00B07FED"/>
    <w:rsid w:val="00B11051"/>
    <w:rsid w:val="00B11161"/>
    <w:rsid w:val="00B11A0F"/>
    <w:rsid w:val="00B11D93"/>
    <w:rsid w:val="00B11DFD"/>
    <w:rsid w:val="00B11F2F"/>
    <w:rsid w:val="00B1217F"/>
    <w:rsid w:val="00B12B60"/>
    <w:rsid w:val="00B12B69"/>
    <w:rsid w:val="00B12C0D"/>
    <w:rsid w:val="00B12D5E"/>
    <w:rsid w:val="00B12DD0"/>
    <w:rsid w:val="00B12F1F"/>
    <w:rsid w:val="00B131A2"/>
    <w:rsid w:val="00B13564"/>
    <w:rsid w:val="00B13B2C"/>
    <w:rsid w:val="00B14C0F"/>
    <w:rsid w:val="00B14E07"/>
    <w:rsid w:val="00B15478"/>
    <w:rsid w:val="00B15A54"/>
    <w:rsid w:val="00B15BDA"/>
    <w:rsid w:val="00B15EB0"/>
    <w:rsid w:val="00B1662D"/>
    <w:rsid w:val="00B16E34"/>
    <w:rsid w:val="00B209B4"/>
    <w:rsid w:val="00B21149"/>
    <w:rsid w:val="00B213B0"/>
    <w:rsid w:val="00B21744"/>
    <w:rsid w:val="00B21B04"/>
    <w:rsid w:val="00B21E09"/>
    <w:rsid w:val="00B21FF5"/>
    <w:rsid w:val="00B22961"/>
    <w:rsid w:val="00B22F0F"/>
    <w:rsid w:val="00B23586"/>
    <w:rsid w:val="00B242D8"/>
    <w:rsid w:val="00B2453F"/>
    <w:rsid w:val="00B24A05"/>
    <w:rsid w:val="00B24EE1"/>
    <w:rsid w:val="00B24F9C"/>
    <w:rsid w:val="00B2513C"/>
    <w:rsid w:val="00B2561F"/>
    <w:rsid w:val="00B2607D"/>
    <w:rsid w:val="00B262B4"/>
    <w:rsid w:val="00B26513"/>
    <w:rsid w:val="00B268A7"/>
    <w:rsid w:val="00B26D04"/>
    <w:rsid w:val="00B2748F"/>
    <w:rsid w:val="00B27BEE"/>
    <w:rsid w:val="00B27D22"/>
    <w:rsid w:val="00B300DF"/>
    <w:rsid w:val="00B300FE"/>
    <w:rsid w:val="00B3089A"/>
    <w:rsid w:val="00B30CD8"/>
    <w:rsid w:val="00B311B8"/>
    <w:rsid w:val="00B31607"/>
    <w:rsid w:val="00B31899"/>
    <w:rsid w:val="00B32B1A"/>
    <w:rsid w:val="00B32B3B"/>
    <w:rsid w:val="00B32E9F"/>
    <w:rsid w:val="00B342AD"/>
    <w:rsid w:val="00B3451F"/>
    <w:rsid w:val="00B34972"/>
    <w:rsid w:val="00B34976"/>
    <w:rsid w:val="00B34B31"/>
    <w:rsid w:val="00B35B20"/>
    <w:rsid w:val="00B36664"/>
    <w:rsid w:val="00B36EC1"/>
    <w:rsid w:val="00B3724E"/>
    <w:rsid w:val="00B37292"/>
    <w:rsid w:val="00B37526"/>
    <w:rsid w:val="00B375F9"/>
    <w:rsid w:val="00B3769C"/>
    <w:rsid w:val="00B37DB6"/>
    <w:rsid w:val="00B37DBE"/>
    <w:rsid w:val="00B402AF"/>
    <w:rsid w:val="00B4041A"/>
    <w:rsid w:val="00B40751"/>
    <w:rsid w:val="00B4111D"/>
    <w:rsid w:val="00B411FC"/>
    <w:rsid w:val="00B41459"/>
    <w:rsid w:val="00B4146F"/>
    <w:rsid w:val="00B418DC"/>
    <w:rsid w:val="00B427F4"/>
    <w:rsid w:val="00B429AE"/>
    <w:rsid w:val="00B435E8"/>
    <w:rsid w:val="00B438F7"/>
    <w:rsid w:val="00B4407A"/>
    <w:rsid w:val="00B440F3"/>
    <w:rsid w:val="00B44185"/>
    <w:rsid w:val="00B44A24"/>
    <w:rsid w:val="00B44AA7"/>
    <w:rsid w:val="00B4529B"/>
    <w:rsid w:val="00B454B0"/>
    <w:rsid w:val="00B4554B"/>
    <w:rsid w:val="00B4575E"/>
    <w:rsid w:val="00B45C68"/>
    <w:rsid w:val="00B46428"/>
    <w:rsid w:val="00B46899"/>
    <w:rsid w:val="00B46FF3"/>
    <w:rsid w:val="00B47095"/>
    <w:rsid w:val="00B47674"/>
    <w:rsid w:val="00B476AF"/>
    <w:rsid w:val="00B47886"/>
    <w:rsid w:val="00B47A6A"/>
    <w:rsid w:val="00B47C06"/>
    <w:rsid w:val="00B47EAD"/>
    <w:rsid w:val="00B5013A"/>
    <w:rsid w:val="00B50343"/>
    <w:rsid w:val="00B50554"/>
    <w:rsid w:val="00B515EC"/>
    <w:rsid w:val="00B52136"/>
    <w:rsid w:val="00B52266"/>
    <w:rsid w:val="00B53247"/>
    <w:rsid w:val="00B53F04"/>
    <w:rsid w:val="00B54CCC"/>
    <w:rsid w:val="00B54F4B"/>
    <w:rsid w:val="00B55BF0"/>
    <w:rsid w:val="00B55E79"/>
    <w:rsid w:val="00B55EC4"/>
    <w:rsid w:val="00B5607A"/>
    <w:rsid w:val="00B57BDA"/>
    <w:rsid w:val="00B57C14"/>
    <w:rsid w:val="00B57E4B"/>
    <w:rsid w:val="00B6017E"/>
    <w:rsid w:val="00B6110E"/>
    <w:rsid w:val="00B613F3"/>
    <w:rsid w:val="00B6178A"/>
    <w:rsid w:val="00B624DC"/>
    <w:rsid w:val="00B62859"/>
    <w:rsid w:val="00B62D9C"/>
    <w:rsid w:val="00B62EA8"/>
    <w:rsid w:val="00B6363E"/>
    <w:rsid w:val="00B636A0"/>
    <w:rsid w:val="00B638DF"/>
    <w:rsid w:val="00B63CFC"/>
    <w:rsid w:val="00B644F8"/>
    <w:rsid w:val="00B65016"/>
    <w:rsid w:val="00B65044"/>
    <w:rsid w:val="00B652C5"/>
    <w:rsid w:val="00B653A0"/>
    <w:rsid w:val="00B6578C"/>
    <w:rsid w:val="00B65AB8"/>
    <w:rsid w:val="00B65C90"/>
    <w:rsid w:val="00B65D31"/>
    <w:rsid w:val="00B66073"/>
    <w:rsid w:val="00B666A6"/>
    <w:rsid w:val="00B67192"/>
    <w:rsid w:val="00B673BB"/>
    <w:rsid w:val="00B67AB5"/>
    <w:rsid w:val="00B67AF7"/>
    <w:rsid w:val="00B67B4D"/>
    <w:rsid w:val="00B67F74"/>
    <w:rsid w:val="00B70B07"/>
    <w:rsid w:val="00B70EB4"/>
    <w:rsid w:val="00B71894"/>
    <w:rsid w:val="00B7190B"/>
    <w:rsid w:val="00B719A8"/>
    <w:rsid w:val="00B71ACE"/>
    <w:rsid w:val="00B72282"/>
    <w:rsid w:val="00B730CF"/>
    <w:rsid w:val="00B73965"/>
    <w:rsid w:val="00B73C4C"/>
    <w:rsid w:val="00B73CD9"/>
    <w:rsid w:val="00B7462F"/>
    <w:rsid w:val="00B74C48"/>
    <w:rsid w:val="00B756A8"/>
    <w:rsid w:val="00B75AE8"/>
    <w:rsid w:val="00B75C84"/>
    <w:rsid w:val="00B75CD2"/>
    <w:rsid w:val="00B75CE9"/>
    <w:rsid w:val="00B77E9D"/>
    <w:rsid w:val="00B802CF"/>
    <w:rsid w:val="00B803A7"/>
    <w:rsid w:val="00B80477"/>
    <w:rsid w:val="00B80A83"/>
    <w:rsid w:val="00B80CA2"/>
    <w:rsid w:val="00B818D2"/>
    <w:rsid w:val="00B81F73"/>
    <w:rsid w:val="00B8220D"/>
    <w:rsid w:val="00B8272F"/>
    <w:rsid w:val="00B83263"/>
    <w:rsid w:val="00B83A61"/>
    <w:rsid w:val="00B83E41"/>
    <w:rsid w:val="00B83E51"/>
    <w:rsid w:val="00B84126"/>
    <w:rsid w:val="00B843A4"/>
    <w:rsid w:val="00B845FC"/>
    <w:rsid w:val="00B84A64"/>
    <w:rsid w:val="00B84D0E"/>
    <w:rsid w:val="00B84E40"/>
    <w:rsid w:val="00B858D1"/>
    <w:rsid w:val="00B85CFB"/>
    <w:rsid w:val="00B85D82"/>
    <w:rsid w:val="00B85F75"/>
    <w:rsid w:val="00B85FC2"/>
    <w:rsid w:val="00B863EF"/>
    <w:rsid w:val="00B86E66"/>
    <w:rsid w:val="00B87725"/>
    <w:rsid w:val="00B87CA2"/>
    <w:rsid w:val="00B87CDE"/>
    <w:rsid w:val="00B87D13"/>
    <w:rsid w:val="00B87F3E"/>
    <w:rsid w:val="00B90085"/>
    <w:rsid w:val="00B901D4"/>
    <w:rsid w:val="00B91265"/>
    <w:rsid w:val="00B91455"/>
    <w:rsid w:val="00B914EA"/>
    <w:rsid w:val="00B9178D"/>
    <w:rsid w:val="00B9180C"/>
    <w:rsid w:val="00B91B8C"/>
    <w:rsid w:val="00B91DE4"/>
    <w:rsid w:val="00B925CB"/>
    <w:rsid w:val="00B9270F"/>
    <w:rsid w:val="00B92973"/>
    <w:rsid w:val="00B92CFF"/>
    <w:rsid w:val="00B93190"/>
    <w:rsid w:val="00B9319C"/>
    <w:rsid w:val="00B934EA"/>
    <w:rsid w:val="00B936EF"/>
    <w:rsid w:val="00B938D3"/>
    <w:rsid w:val="00B9396B"/>
    <w:rsid w:val="00B949E1"/>
    <w:rsid w:val="00B94E1C"/>
    <w:rsid w:val="00B95097"/>
    <w:rsid w:val="00B95304"/>
    <w:rsid w:val="00B95669"/>
    <w:rsid w:val="00B9645B"/>
    <w:rsid w:val="00B9648D"/>
    <w:rsid w:val="00B96583"/>
    <w:rsid w:val="00B966B3"/>
    <w:rsid w:val="00B966BA"/>
    <w:rsid w:val="00B967CC"/>
    <w:rsid w:val="00B97008"/>
    <w:rsid w:val="00B972C1"/>
    <w:rsid w:val="00B9792B"/>
    <w:rsid w:val="00B97DE1"/>
    <w:rsid w:val="00B97EC5"/>
    <w:rsid w:val="00BA08E0"/>
    <w:rsid w:val="00BA0EDE"/>
    <w:rsid w:val="00BA14EB"/>
    <w:rsid w:val="00BA156E"/>
    <w:rsid w:val="00BA18D7"/>
    <w:rsid w:val="00BA2D01"/>
    <w:rsid w:val="00BA2EA8"/>
    <w:rsid w:val="00BA3727"/>
    <w:rsid w:val="00BA3EEE"/>
    <w:rsid w:val="00BA44FF"/>
    <w:rsid w:val="00BA4B78"/>
    <w:rsid w:val="00BA50CC"/>
    <w:rsid w:val="00BA50CF"/>
    <w:rsid w:val="00BA527E"/>
    <w:rsid w:val="00BA538F"/>
    <w:rsid w:val="00BA5DAE"/>
    <w:rsid w:val="00BA7000"/>
    <w:rsid w:val="00BA725B"/>
    <w:rsid w:val="00BA773C"/>
    <w:rsid w:val="00BA778E"/>
    <w:rsid w:val="00BB0064"/>
    <w:rsid w:val="00BB0081"/>
    <w:rsid w:val="00BB01CD"/>
    <w:rsid w:val="00BB1DF0"/>
    <w:rsid w:val="00BB1DFD"/>
    <w:rsid w:val="00BB27D3"/>
    <w:rsid w:val="00BB37C7"/>
    <w:rsid w:val="00BB3A00"/>
    <w:rsid w:val="00BB498E"/>
    <w:rsid w:val="00BB565D"/>
    <w:rsid w:val="00BB56E9"/>
    <w:rsid w:val="00BB584D"/>
    <w:rsid w:val="00BB5872"/>
    <w:rsid w:val="00BB6207"/>
    <w:rsid w:val="00BB66BB"/>
    <w:rsid w:val="00BB6C06"/>
    <w:rsid w:val="00BB6E06"/>
    <w:rsid w:val="00BB6EFA"/>
    <w:rsid w:val="00BB6FEE"/>
    <w:rsid w:val="00BB75E2"/>
    <w:rsid w:val="00BB7C3B"/>
    <w:rsid w:val="00BC0015"/>
    <w:rsid w:val="00BC08D8"/>
    <w:rsid w:val="00BC0D01"/>
    <w:rsid w:val="00BC1131"/>
    <w:rsid w:val="00BC15BB"/>
    <w:rsid w:val="00BC19A8"/>
    <w:rsid w:val="00BC1CEF"/>
    <w:rsid w:val="00BC2328"/>
    <w:rsid w:val="00BC2509"/>
    <w:rsid w:val="00BC25B8"/>
    <w:rsid w:val="00BC2728"/>
    <w:rsid w:val="00BC2842"/>
    <w:rsid w:val="00BC2BA6"/>
    <w:rsid w:val="00BC304D"/>
    <w:rsid w:val="00BC30E2"/>
    <w:rsid w:val="00BC4384"/>
    <w:rsid w:val="00BC43D2"/>
    <w:rsid w:val="00BC4A09"/>
    <w:rsid w:val="00BC4B81"/>
    <w:rsid w:val="00BC5013"/>
    <w:rsid w:val="00BC529C"/>
    <w:rsid w:val="00BC5541"/>
    <w:rsid w:val="00BC55A0"/>
    <w:rsid w:val="00BC55E8"/>
    <w:rsid w:val="00BC560D"/>
    <w:rsid w:val="00BC5BAD"/>
    <w:rsid w:val="00BC6352"/>
    <w:rsid w:val="00BC6746"/>
    <w:rsid w:val="00BC678E"/>
    <w:rsid w:val="00BC727C"/>
    <w:rsid w:val="00BC7791"/>
    <w:rsid w:val="00BC7DCF"/>
    <w:rsid w:val="00BD0031"/>
    <w:rsid w:val="00BD028E"/>
    <w:rsid w:val="00BD038C"/>
    <w:rsid w:val="00BD05E3"/>
    <w:rsid w:val="00BD0CD8"/>
    <w:rsid w:val="00BD0E69"/>
    <w:rsid w:val="00BD0EEA"/>
    <w:rsid w:val="00BD0F99"/>
    <w:rsid w:val="00BD1087"/>
    <w:rsid w:val="00BD1815"/>
    <w:rsid w:val="00BD19EA"/>
    <w:rsid w:val="00BD1DEF"/>
    <w:rsid w:val="00BD25FC"/>
    <w:rsid w:val="00BD2629"/>
    <w:rsid w:val="00BD2BF7"/>
    <w:rsid w:val="00BD3301"/>
    <w:rsid w:val="00BD341C"/>
    <w:rsid w:val="00BD351B"/>
    <w:rsid w:val="00BD3EFC"/>
    <w:rsid w:val="00BD4040"/>
    <w:rsid w:val="00BD4771"/>
    <w:rsid w:val="00BD5505"/>
    <w:rsid w:val="00BD5611"/>
    <w:rsid w:val="00BD57B0"/>
    <w:rsid w:val="00BD59D4"/>
    <w:rsid w:val="00BD5EBC"/>
    <w:rsid w:val="00BD63A6"/>
    <w:rsid w:val="00BD6684"/>
    <w:rsid w:val="00BD69B9"/>
    <w:rsid w:val="00BD6A0B"/>
    <w:rsid w:val="00BD76F8"/>
    <w:rsid w:val="00BD77C0"/>
    <w:rsid w:val="00BD7FF9"/>
    <w:rsid w:val="00BE05D4"/>
    <w:rsid w:val="00BE0B3D"/>
    <w:rsid w:val="00BE0FC9"/>
    <w:rsid w:val="00BE1051"/>
    <w:rsid w:val="00BE175F"/>
    <w:rsid w:val="00BE17E1"/>
    <w:rsid w:val="00BE1825"/>
    <w:rsid w:val="00BE1E0D"/>
    <w:rsid w:val="00BE2087"/>
    <w:rsid w:val="00BE2B87"/>
    <w:rsid w:val="00BE2D62"/>
    <w:rsid w:val="00BE2F59"/>
    <w:rsid w:val="00BE36CF"/>
    <w:rsid w:val="00BE37B7"/>
    <w:rsid w:val="00BE3841"/>
    <w:rsid w:val="00BE3866"/>
    <w:rsid w:val="00BE39B3"/>
    <w:rsid w:val="00BE3D83"/>
    <w:rsid w:val="00BE433C"/>
    <w:rsid w:val="00BE4B17"/>
    <w:rsid w:val="00BE4D1D"/>
    <w:rsid w:val="00BE5500"/>
    <w:rsid w:val="00BE5568"/>
    <w:rsid w:val="00BE558A"/>
    <w:rsid w:val="00BE58DE"/>
    <w:rsid w:val="00BE5C95"/>
    <w:rsid w:val="00BE5CF7"/>
    <w:rsid w:val="00BE5D03"/>
    <w:rsid w:val="00BE5ECB"/>
    <w:rsid w:val="00BE5F1D"/>
    <w:rsid w:val="00BE67AC"/>
    <w:rsid w:val="00BE7442"/>
    <w:rsid w:val="00BE74EE"/>
    <w:rsid w:val="00BE7C34"/>
    <w:rsid w:val="00BF02DA"/>
    <w:rsid w:val="00BF0B49"/>
    <w:rsid w:val="00BF0B84"/>
    <w:rsid w:val="00BF1308"/>
    <w:rsid w:val="00BF1401"/>
    <w:rsid w:val="00BF16FC"/>
    <w:rsid w:val="00BF2001"/>
    <w:rsid w:val="00BF251D"/>
    <w:rsid w:val="00BF267A"/>
    <w:rsid w:val="00BF2A9A"/>
    <w:rsid w:val="00BF2D07"/>
    <w:rsid w:val="00BF2E84"/>
    <w:rsid w:val="00BF3151"/>
    <w:rsid w:val="00BF36FD"/>
    <w:rsid w:val="00BF3B73"/>
    <w:rsid w:val="00BF4311"/>
    <w:rsid w:val="00BF47CC"/>
    <w:rsid w:val="00BF4A43"/>
    <w:rsid w:val="00BF4AE6"/>
    <w:rsid w:val="00BF4C35"/>
    <w:rsid w:val="00BF4E1A"/>
    <w:rsid w:val="00BF521F"/>
    <w:rsid w:val="00BF58A8"/>
    <w:rsid w:val="00BF5958"/>
    <w:rsid w:val="00BF5A5C"/>
    <w:rsid w:val="00BF5A69"/>
    <w:rsid w:val="00BF5D7E"/>
    <w:rsid w:val="00BF5F09"/>
    <w:rsid w:val="00BF67AE"/>
    <w:rsid w:val="00BF69A2"/>
    <w:rsid w:val="00BF6A84"/>
    <w:rsid w:val="00BF6B0E"/>
    <w:rsid w:val="00BF6F7B"/>
    <w:rsid w:val="00BF72F0"/>
    <w:rsid w:val="00C004F4"/>
    <w:rsid w:val="00C005AA"/>
    <w:rsid w:val="00C008F0"/>
    <w:rsid w:val="00C00E79"/>
    <w:rsid w:val="00C0145E"/>
    <w:rsid w:val="00C015F9"/>
    <w:rsid w:val="00C0164E"/>
    <w:rsid w:val="00C01C56"/>
    <w:rsid w:val="00C01DB8"/>
    <w:rsid w:val="00C02603"/>
    <w:rsid w:val="00C027B5"/>
    <w:rsid w:val="00C02FDF"/>
    <w:rsid w:val="00C03567"/>
    <w:rsid w:val="00C035BA"/>
    <w:rsid w:val="00C04345"/>
    <w:rsid w:val="00C0452A"/>
    <w:rsid w:val="00C04802"/>
    <w:rsid w:val="00C04906"/>
    <w:rsid w:val="00C04A19"/>
    <w:rsid w:val="00C04ED4"/>
    <w:rsid w:val="00C05030"/>
    <w:rsid w:val="00C056D4"/>
    <w:rsid w:val="00C05858"/>
    <w:rsid w:val="00C05A3B"/>
    <w:rsid w:val="00C05E03"/>
    <w:rsid w:val="00C0619C"/>
    <w:rsid w:val="00C064B8"/>
    <w:rsid w:val="00C066F2"/>
    <w:rsid w:val="00C06CBF"/>
    <w:rsid w:val="00C06E15"/>
    <w:rsid w:val="00C06E38"/>
    <w:rsid w:val="00C07CF9"/>
    <w:rsid w:val="00C10D26"/>
    <w:rsid w:val="00C10D9D"/>
    <w:rsid w:val="00C114DA"/>
    <w:rsid w:val="00C11715"/>
    <w:rsid w:val="00C11FB2"/>
    <w:rsid w:val="00C12BD5"/>
    <w:rsid w:val="00C12C06"/>
    <w:rsid w:val="00C12D85"/>
    <w:rsid w:val="00C13313"/>
    <w:rsid w:val="00C133AA"/>
    <w:rsid w:val="00C13523"/>
    <w:rsid w:val="00C13543"/>
    <w:rsid w:val="00C1374C"/>
    <w:rsid w:val="00C1382B"/>
    <w:rsid w:val="00C1403C"/>
    <w:rsid w:val="00C14080"/>
    <w:rsid w:val="00C14832"/>
    <w:rsid w:val="00C14883"/>
    <w:rsid w:val="00C149AB"/>
    <w:rsid w:val="00C14DF9"/>
    <w:rsid w:val="00C1502E"/>
    <w:rsid w:val="00C159AE"/>
    <w:rsid w:val="00C15E51"/>
    <w:rsid w:val="00C16593"/>
    <w:rsid w:val="00C16787"/>
    <w:rsid w:val="00C16811"/>
    <w:rsid w:val="00C16ED3"/>
    <w:rsid w:val="00C17061"/>
    <w:rsid w:val="00C1738D"/>
    <w:rsid w:val="00C17A8D"/>
    <w:rsid w:val="00C17AAA"/>
    <w:rsid w:val="00C17BCB"/>
    <w:rsid w:val="00C20041"/>
    <w:rsid w:val="00C20847"/>
    <w:rsid w:val="00C20897"/>
    <w:rsid w:val="00C209AB"/>
    <w:rsid w:val="00C20BDB"/>
    <w:rsid w:val="00C20EAF"/>
    <w:rsid w:val="00C2170F"/>
    <w:rsid w:val="00C21FD9"/>
    <w:rsid w:val="00C222C6"/>
    <w:rsid w:val="00C228FD"/>
    <w:rsid w:val="00C23263"/>
    <w:rsid w:val="00C23813"/>
    <w:rsid w:val="00C23C9B"/>
    <w:rsid w:val="00C24192"/>
    <w:rsid w:val="00C24200"/>
    <w:rsid w:val="00C24437"/>
    <w:rsid w:val="00C24562"/>
    <w:rsid w:val="00C251BC"/>
    <w:rsid w:val="00C25DDA"/>
    <w:rsid w:val="00C25F17"/>
    <w:rsid w:val="00C26805"/>
    <w:rsid w:val="00C27478"/>
    <w:rsid w:val="00C27F72"/>
    <w:rsid w:val="00C30450"/>
    <w:rsid w:val="00C30852"/>
    <w:rsid w:val="00C30B6A"/>
    <w:rsid w:val="00C30B6F"/>
    <w:rsid w:val="00C32120"/>
    <w:rsid w:val="00C32253"/>
    <w:rsid w:val="00C3235B"/>
    <w:rsid w:val="00C327ED"/>
    <w:rsid w:val="00C3296A"/>
    <w:rsid w:val="00C329E1"/>
    <w:rsid w:val="00C32B33"/>
    <w:rsid w:val="00C32C12"/>
    <w:rsid w:val="00C3317E"/>
    <w:rsid w:val="00C335C2"/>
    <w:rsid w:val="00C3394C"/>
    <w:rsid w:val="00C33E0D"/>
    <w:rsid w:val="00C34024"/>
    <w:rsid w:val="00C34044"/>
    <w:rsid w:val="00C34808"/>
    <w:rsid w:val="00C34AAE"/>
    <w:rsid w:val="00C34AFF"/>
    <w:rsid w:val="00C34B2D"/>
    <w:rsid w:val="00C34C23"/>
    <w:rsid w:val="00C35331"/>
    <w:rsid w:val="00C354F5"/>
    <w:rsid w:val="00C35768"/>
    <w:rsid w:val="00C3587A"/>
    <w:rsid w:val="00C358CC"/>
    <w:rsid w:val="00C364CB"/>
    <w:rsid w:val="00C368DA"/>
    <w:rsid w:val="00C36A99"/>
    <w:rsid w:val="00C36D7B"/>
    <w:rsid w:val="00C3784D"/>
    <w:rsid w:val="00C378A1"/>
    <w:rsid w:val="00C37CD8"/>
    <w:rsid w:val="00C37D0B"/>
    <w:rsid w:val="00C37EC8"/>
    <w:rsid w:val="00C404D8"/>
    <w:rsid w:val="00C40584"/>
    <w:rsid w:val="00C41C42"/>
    <w:rsid w:val="00C41C65"/>
    <w:rsid w:val="00C42345"/>
    <w:rsid w:val="00C4311A"/>
    <w:rsid w:val="00C4394E"/>
    <w:rsid w:val="00C43E96"/>
    <w:rsid w:val="00C442EC"/>
    <w:rsid w:val="00C443FE"/>
    <w:rsid w:val="00C4445F"/>
    <w:rsid w:val="00C447BF"/>
    <w:rsid w:val="00C448DB"/>
    <w:rsid w:val="00C459C0"/>
    <w:rsid w:val="00C46113"/>
    <w:rsid w:val="00C46149"/>
    <w:rsid w:val="00C469E5"/>
    <w:rsid w:val="00C4706E"/>
    <w:rsid w:val="00C470A6"/>
    <w:rsid w:val="00C4756B"/>
    <w:rsid w:val="00C4794A"/>
    <w:rsid w:val="00C4797F"/>
    <w:rsid w:val="00C47991"/>
    <w:rsid w:val="00C479EB"/>
    <w:rsid w:val="00C5059E"/>
    <w:rsid w:val="00C50719"/>
    <w:rsid w:val="00C50AE3"/>
    <w:rsid w:val="00C513D0"/>
    <w:rsid w:val="00C5175A"/>
    <w:rsid w:val="00C51861"/>
    <w:rsid w:val="00C51A54"/>
    <w:rsid w:val="00C51D45"/>
    <w:rsid w:val="00C52375"/>
    <w:rsid w:val="00C52761"/>
    <w:rsid w:val="00C52B13"/>
    <w:rsid w:val="00C52C11"/>
    <w:rsid w:val="00C539A5"/>
    <w:rsid w:val="00C53AF7"/>
    <w:rsid w:val="00C53E70"/>
    <w:rsid w:val="00C541C0"/>
    <w:rsid w:val="00C542DE"/>
    <w:rsid w:val="00C54DE1"/>
    <w:rsid w:val="00C55247"/>
    <w:rsid w:val="00C55545"/>
    <w:rsid w:val="00C557D7"/>
    <w:rsid w:val="00C55AEA"/>
    <w:rsid w:val="00C55B81"/>
    <w:rsid w:val="00C55DD7"/>
    <w:rsid w:val="00C55E15"/>
    <w:rsid w:val="00C56589"/>
    <w:rsid w:val="00C56901"/>
    <w:rsid w:val="00C56D16"/>
    <w:rsid w:val="00C57525"/>
    <w:rsid w:val="00C579AF"/>
    <w:rsid w:val="00C57FE4"/>
    <w:rsid w:val="00C6035E"/>
    <w:rsid w:val="00C607C2"/>
    <w:rsid w:val="00C60AD9"/>
    <w:rsid w:val="00C61129"/>
    <w:rsid w:val="00C61B08"/>
    <w:rsid w:val="00C61FAA"/>
    <w:rsid w:val="00C62554"/>
    <w:rsid w:val="00C63402"/>
    <w:rsid w:val="00C63784"/>
    <w:rsid w:val="00C6389B"/>
    <w:rsid w:val="00C63AE2"/>
    <w:rsid w:val="00C642BA"/>
    <w:rsid w:val="00C64384"/>
    <w:rsid w:val="00C65287"/>
    <w:rsid w:val="00C65A78"/>
    <w:rsid w:val="00C66788"/>
    <w:rsid w:val="00C669AF"/>
    <w:rsid w:val="00C67001"/>
    <w:rsid w:val="00C67736"/>
    <w:rsid w:val="00C677E6"/>
    <w:rsid w:val="00C67A3F"/>
    <w:rsid w:val="00C67D31"/>
    <w:rsid w:val="00C70056"/>
    <w:rsid w:val="00C70375"/>
    <w:rsid w:val="00C70485"/>
    <w:rsid w:val="00C70F97"/>
    <w:rsid w:val="00C7161C"/>
    <w:rsid w:val="00C71C14"/>
    <w:rsid w:val="00C71DC3"/>
    <w:rsid w:val="00C71E76"/>
    <w:rsid w:val="00C72331"/>
    <w:rsid w:val="00C728A6"/>
    <w:rsid w:val="00C72A47"/>
    <w:rsid w:val="00C73487"/>
    <w:rsid w:val="00C734BC"/>
    <w:rsid w:val="00C73520"/>
    <w:rsid w:val="00C7385B"/>
    <w:rsid w:val="00C73C67"/>
    <w:rsid w:val="00C73E12"/>
    <w:rsid w:val="00C73E68"/>
    <w:rsid w:val="00C73F26"/>
    <w:rsid w:val="00C7401A"/>
    <w:rsid w:val="00C746A5"/>
    <w:rsid w:val="00C74AF1"/>
    <w:rsid w:val="00C7593F"/>
    <w:rsid w:val="00C75B13"/>
    <w:rsid w:val="00C75BDA"/>
    <w:rsid w:val="00C75D45"/>
    <w:rsid w:val="00C76357"/>
    <w:rsid w:val="00C76B2C"/>
    <w:rsid w:val="00C76BCC"/>
    <w:rsid w:val="00C76DE5"/>
    <w:rsid w:val="00C76E9E"/>
    <w:rsid w:val="00C76EE3"/>
    <w:rsid w:val="00C76F84"/>
    <w:rsid w:val="00C77025"/>
    <w:rsid w:val="00C771EA"/>
    <w:rsid w:val="00C774F5"/>
    <w:rsid w:val="00C774F6"/>
    <w:rsid w:val="00C77663"/>
    <w:rsid w:val="00C804BF"/>
    <w:rsid w:val="00C80A90"/>
    <w:rsid w:val="00C80ADC"/>
    <w:rsid w:val="00C80AEC"/>
    <w:rsid w:val="00C80E1E"/>
    <w:rsid w:val="00C80FD7"/>
    <w:rsid w:val="00C816D2"/>
    <w:rsid w:val="00C81A4F"/>
    <w:rsid w:val="00C81C71"/>
    <w:rsid w:val="00C81F6C"/>
    <w:rsid w:val="00C823F0"/>
    <w:rsid w:val="00C8245C"/>
    <w:rsid w:val="00C82520"/>
    <w:rsid w:val="00C826EE"/>
    <w:rsid w:val="00C8288D"/>
    <w:rsid w:val="00C82A38"/>
    <w:rsid w:val="00C82B5E"/>
    <w:rsid w:val="00C83BE1"/>
    <w:rsid w:val="00C84119"/>
    <w:rsid w:val="00C844C1"/>
    <w:rsid w:val="00C84656"/>
    <w:rsid w:val="00C84D4C"/>
    <w:rsid w:val="00C84F08"/>
    <w:rsid w:val="00C855F8"/>
    <w:rsid w:val="00C85666"/>
    <w:rsid w:val="00C857AB"/>
    <w:rsid w:val="00C85B7B"/>
    <w:rsid w:val="00C85C37"/>
    <w:rsid w:val="00C85DE4"/>
    <w:rsid w:val="00C86163"/>
    <w:rsid w:val="00C86AC8"/>
    <w:rsid w:val="00C86C52"/>
    <w:rsid w:val="00C87B02"/>
    <w:rsid w:val="00C87DB4"/>
    <w:rsid w:val="00C87DC2"/>
    <w:rsid w:val="00C908B0"/>
    <w:rsid w:val="00C908B7"/>
    <w:rsid w:val="00C90A2B"/>
    <w:rsid w:val="00C90D4A"/>
    <w:rsid w:val="00C915CF"/>
    <w:rsid w:val="00C91744"/>
    <w:rsid w:val="00C91BF4"/>
    <w:rsid w:val="00C9215A"/>
    <w:rsid w:val="00C921ED"/>
    <w:rsid w:val="00C928C5"/>
    <w:rsid w:val="00C92BB5"/>
    <w:rsid w:val="00C9307A"/>
    <w:rsid w:val="00C9368B"/>
    <w:rsid w:val="00C941AC"/>
    <w:rsid w:val="00C9491D"/>
    <w:rsid w:val="00C94AEC"/>
    <w:rsid w:val="00C94B3B"/>
    <w:rsid w:val="00C95191"/>
    <w:rsid w:val="00C952F9"/>
    <w:rsid w:val="00C9544E"/>
    <w:rsid w:val="00C958CD"/>
    <w:rsid w:val="00C95D08"/>
    <w:rsid w:val="00C95F46"/>
    <w:rsid w:val="00C9692C"/>
    <w:rsid w:val="00C96A19"/>
    <w:rsid w:val="00C9712C"/>
    <w:rsid w:val="00C97634"/>
    <w:rsid w:val="00CA054F"/>
    <w:rsid w:val="00CA0B6A"/>
    <w:rsid w:val="00CA0BE3"/>
    <w:rsid w:val="00CA18FA"/>
    <w:rsid w:val="00CA199F"/>
    <w:rsid w:val="00CA2029"/>
    <w:rsid w:val="00CA293B"/>
    <w:rsid w:val="00CA2D4C"/>
    <w:rsid w:val="00CA2D7A"/>
    <w:rsid w:val="00CA2F7F"/>
    <w:rsid w:val="00CA3114"/>
    <w:rsid w:val="00CA32F3"/>
    <w:rsid w:val="00CA34D5"/>
    <w:rsid w:val="00CA366A"/>
    <w:rsid w:val="00CA38E5"/>
    <w:rsid w:val="00CA38F1"/>
    <w:rsid w:val="00CA3A73"/>
    <w:rsid w:val="00CA3E21"/>
    <w:rsid w:val="00CA3E56"/>
    <w:rsid w:val="00CA3F73"/>
    <w:rsid w:val="00CA3FD2"/>
    <w:rsid w:val="00CA4001"/>
    <w:rsid w:val="00CA40FF"/>
    <w:rsid w:val="00CA412B"/>
    <w:rsid w:val="00CA41AC"/>
    <w:rsid w:val="00CA4B24"/>
    <w:rsid w:val="00CA4DB0"/>
    <w:rsid w:val="00CA57FD"/>
    <w:rsid w:val="00CA5B0A"/>
    <w:rsid w:val="00CA5E3F"/>
    <w:rsid w:val="00CA62FF"/>
    <w:rsid w:val="00CA63C6"/>
    <w:rsid w:val="00CA64F8"/>
    <w:rsid w:val="00CA65A5"/>
    <w:rsid w:val="00CA6694"/>
    <w:rsid w:val="00CA6ACA"/>
    <w:rsid w:val="00CA6F52"/>
    <w:rsid w:val="00CA7091"/>
    <w:rsid w:val="00CA72BF"/>
    <w:rsid w:val="00CA7727"/>
    <w:rsid w:val="00CA7C80"/>
    <w:rsid w:val="00CA7D3D"/>
    <w:rsid w:val="00CB05A4"/>
    <w:rsid w:val="00CB07CA"/>
    <w:rsid w:val="00CB07ED"/>
    <w:rsid w:val="00CB0DAA"/>
    <w:rsid w:val="00CB0F5A"/>
    <w:rsid w:val="00CB1905"/>
    <w:rsid w:val="00CB29DC"/>
    <w:rsid w:val="00CB2B50"/>
    <w:rsid w:val="00CB3991"/>
    <w:rsid w:val="00CB3D7E"/>
    <w:rsid w:val="00CB3EF3"/>
    <w:rsid w:val="00CB5128"/>
    <w:rsid w:val="00CB5AB7"/>
    <w:rsid w:val="00CB6464"/>
    <w:rsid w:val="00CB6796"/>
    <w:rsid w:val="00CB6981"/>
    <w:rsid w:val="00CB6F2C"/>
    <w:rsid w:val="00CB778A"/>
    <w:rsid w:val="00CB7BB7"/>
    <w:rsid w:val="00CC0176"/>
    <w:rsid w:val="00CC033A"/>
    <w:rsid w:val="00CC0822"/>
    <w:rsid w:val="00CC0A47"/>
    <w:rsid w:val="00CC0B0A"/>
    <w:rsid w:val="00CC0BFE"/>
    <w:rsid w:val="00CC1025"/>
    <w:rsid w:val="00CC10B7"/>
    <w:rsid w:val="00CC162E"/>
    <w:rsid w:val="00CC1713"/>
    <w:rsid w:val="00CC1802"/>
    <w:rsid w:val="00CC1AFE"/>
    <w:rsid w:val="00CC1C01"/>
    <w:rsid w:val="00CC1F08"/>
    <w:rsid w:val="00CC1F54"/>
    <w:rsid w:val="00CC23B5"/>
    <w:rsid w:val="00CC2728"/>
    <w:rsid w:val="00CC29D3"/>
    <w:rsid w:val="00CC3319"/>
    <w:rsid w:val="00CC381A"/>
    <w:rsid w:val="00CC3FAB"/>
    <w:rsid w:val="00CC4A97"/>
    <w:rsid w:val="00CC4FB2"/>
    <w:rsid w:val="00CC525F"/>
    <w:rsid w:val="00CC542D"/>
    <w:rsid w:val="00CC56AB"/>
    <w:rsid w:val="00CC585C"/>
    <w:rsid w:val="00CC5B7F"/>
    <w:rsid w:val="00CC5D36"/>
    <w:rsid w:val="00CC66AF"/>
    <w:rsid w:val="00CC6A08"/>
    <w:rsid w:val="00CC6A9D"/>
    <w:rsid w:val="00CC73B8"/>
    <w:rsid w:val="00CC7A76"/>
    <w:rsid w:val="00CC7ABA"/>
    <w:rsid w:val="00CC7D50"/>
    <w:rsid w:val="00CD130A"/>
    <w:rsid w:val="00CD1752"/>
    <w:rsid w:val="00CD1802"/>
    <w:rsid w:val="00CD1994"/>
    <w:rsid w:val="00CD201D"/>
    <w:rsid w:val="00CD2713"/>
    <w:rsid w:val="00CD3B9E"/>
    <w:rsid w:val="00CD3CD2"/>
    <w:rsid w:val="00CD3E60"/>
    <w:rsid w:val="00CD41FC"/>
    <w:rsid w:val="00CD4ABA"/>
    <w:rsid w:val="00CD51FA"/>
    <w:rsid w:val="00CD52AD"/>
    <w:rsid w:val="00CD56D5"/>
    <w:rsid w:val="00CD6638"/>
    <w:rsid w:val="00CD6DDE"/>
    <w:rsid w:val="00CD718B"/>
    <w:rsid w:val="00CD7982"/>
    <w:rsid w:val="00CE0E1B"/>
    <w:rsid w:val="00CE1365"/>
    <w:rsid w:val="00CE1E43"/>
    <w:rsid w:val="00CE2D56"/>
    <w:rsid w:val="00CE31B1"/>
    <w:rsid w:val="00CE338D"/>
    <w:rsid w:val="00CE3607"/>
    <w:rsid w:val="00CE37FB"/>
    <w:rsid w:val="00CE3ED7"/>
    <w:rsid w:val="00CE4126"/>
    <w:rsid w:val="00CE4770"/>
    <w:rsid w:val="00CE4F35"/>
    <w:rsid w:val="00CE5256"/>
    <w:rsid w:val="00CE53C6"/>
    <w:rsid w:val="00CE66BB"/>
    <w:rsid w:val="00CE68D6"/>
    <w:rsid w:val="00CE6B2A"/>
    <w:rsid w:val="00CE723F"/>
    <w:rsid w:val="00CE7CDA"/>
    <w:rsid w:val="00CF0278"/>
    <w:rsid w:val="00CF04E7"/>
    <w:rsid w:val="00CF0852"/>
    <w:rsid w:val="00CF0AF0"/>
    <w:rsid w:val="00CF0CCA"/>
    <w:rsid w:val="00CF0D0C"/>
    <w:rsid w:val="00CF126A"/>
    <w:rsid w:val="00CF131B"/>
    <w:rsid w:val="00CF1717"/>
    <w:rsid w:val="00CF1A56"/>
    <w:rsid w:val="00CF1AC4"/>
    <w:rsid w:val="00CF25D8"/>
    <w:rsid w:val="00CF28DE"/>
    <w:rsid w:val="00CF2982"/>
    <w:rsid w:val="00CF2B20"/>
    <w:rsid w:val="00CF3ACB"/>
    <w:rsid w:val="00CF433C"/>
    <w:rsid w:val="00CF43AF"/>
    <w:rsid w:val="00CF4FF2"/>
    <w:rsid w:val="00CF5101"/>
    <w:rsid w:val="00CF55B2"/>
    <w:rsid w:val="00CF5AE6"/>
    <w:rsid w:val="00CF632B"/>
    <w:rsid w:val="00CF6A8B"/>
    <w:rsid w:val="00CF6B52"/>
    <w:rsid w:val="00CF6E81"/>
    <w:rsid w:val="00CF723B"/>
    <w:rsid w:val="00CF750E"/>
    <w:rsid w:val="00CF7841"/>
    <w:rsid w:val="00CF7F6E"/>
    <w:rsid w:val="00CF7FB8"/>
    <w:rsid w:val="00D00448"/>
    <w:rsid w:val="00D01E1E"/>
    <w:rsid w:val="00D01F3E"/>
    <w:rsid w:val="00D01F46"/>
    <w:rsid w:val="00D021BD"/>
    <w:rsid w:val="00D0251F"/>
    <w:rsid w:val="00D027C5"/>
    <w:rsid w:val="00D02CD6"/>
    <w:rsid w:val="00D035E5"/>
    <w:rsid w:val="00D037C8"/>
    <w:rsid w:val="00D0424C"/>
    <w:rsid w:val="00D04330"/>
    <w:rsid w:val="00D0491A"/>
    <w:rsid w:val="00D04A4F"/>
    <w:rsid w:val="00D04EB7"/>
    <w:rsid w:val="00D05076"/>
    <w:rsid w:val="00D0519D"/>
    <w:rsid w:val="00D060C8"/>
    <w:rsid w:val="00D060FC"/>
    <w:rsid w:val="00D06F90"/>
    <w:rsid w:val="00D07184"/>
    <w:rsid w:val="00D100C4"/>
    <w:rsid w:val="00D10368"/>
    <w:rsid w:val="00D106E0"/>
    <w:rsid w:val="00D108E6"/>
    <w:rsid w:val="00D10BB9"/>
    <w:rsid w:val="00D10D81"/>
    <w:rsid w:val="00D10DEA"/>
    <w:rsid w:val="00D11105"/>
    <w:rsid w:val="00D11416"/>
    <w:rsid w:val="00D116F2"/>
    <w:rsid w:val="00D1186A"/>
    <w:rsid w:val="00D11930"/>
    <w:rsid w:val="00D11A96"/>
    <w:rsid w:val="00D12093"/>
    <w:rsid w:val="00D1293A"/>
    <w:rsid w:val="00D12BEB"/>
    <w:rsid w:val="00D1300C"/>
    <w:rsid w:val="00D130AB"/>
    <w:rsid w:val="00D13753"/>
    <w:rsid w:val="00D14823"/>
    <w:rsid w:val="00D14D2D"/>
    <w:rsid w:val="00D15268"/>
    <w:rsid w:val="00D15416"/>
    <w:rsid w:val="00D1586F"/>
    <w:rsid w:val="00D15B15"/>
    <w:rsid w:val="00D15C1D"/>
    <w:rsid w:val="00D15C3C"/>
    <w:rsid w:val="00D16327"/>
    <w:rsid w:val="00D1660C"/>
    <w:rsid w:val="00D166D8"/>
    <w:rsid w:val="00D16813"/>
    <w:rsid w:val="00D170FB"/>
    <w:rsid w:val="00D1733C"/>
    <w:rsid w:val="00D175D8"/>
    <w:rsid w:val="00D177CC"/>
    <w:rsid w:val="00D178A3"/>
    <w:rsid w:val="00D17C79"/>
    <w:rsid w:val="00D2060E"/>
    <w:rsid w:val="00D20930"/>
    <w:rsid w:val="00D20EAB"/>
    <w:rsid w:val="00D213EA"/>
    <w:rsid w:val="00D21562"/>
    <w:rsid w:val="00D2164F"/>
    <w:rsid w:val="00D22411"/>
    <w:rsid w:val="00D22A70"/>
    <w:rsid w:val="00D22EDC"/>
    <w:rsid w:val="00D23843"/>
    <w:rsid w:val="00D23FDF"/>
    <w:rsid w:val="00D2436A"/>
    <w:rsid w:val="00D246BD"/>
    <w:rsid w:val="00D2493E"/>
    <w:rsid w:val="00D253E1"/>
    <w:rsid w:val="00D25F75"/>
    <w:rsid w:val="00D26779"/>
    <w:rsid w:val="00D27AE6"/>
    <w:rsid w:val="00D27BCA"/>
    <w:rsid w:val="00D27F54"/>
    <w:rsid w:val="00D27F9F"/>
    <w:rsid w:val="00D307A3"/>
    <w:rsid w:val="00D309B3"/>
    <w:rsid w:val="00D30B5B"/>
    <w:rsid w:val="00D30CEC"/>
    <w:rsid w:val="00D310C3"/>
    <w:rsid w:val="00D313A6"/>
    <w:rsid w:val="00D3195B"/>
    <w:rsid w:val="00D32284"/>
    <w:rsid w:val="00D3283F"/>
    <w:rsid w:val="00D32FC3"/>
    <w:rsid w:val="00D33472"/>
    <w:rsid w:val="00D34349"/>
    <w:rsid w:val="00D34929"/>
    <w:rsid w:val="00D3503A"/>
    <w:rsid w:val="00D35047"/>
    <w:rsid w:val="00D36166"/>
    <w:rsid w:val="00D36752"/>
    <w:rsid w:val="00D37072"/>
    <w:rsid w:val="00D372E2"/>
    <w:rsid w:val="00D40049"/>
    <w:rsid w:val="00D401EC"/>
    <w:rsid w:val="00D40227"/>
    <w:rsid w:val="00D405B2"/>
    <w:rsid w:val="00D40929"/>
    <w:rsid w:val="00D40F83"/>
    <w:rsid w:val="00D411C5"/>
    <w:rsid w:val="00D42200"/>
    <w:rsid w:val="00D4283A"/>
    <w:rsid w:val="00D4309B"/>
    <w:rsid w:val="00D439EF"/>
    <w:rsid w:val="00D43E21"/>
    <w:rsid w:val="00D45207"/>
    <w:rsid w:val="00D454D0"/>
    <w:rsid w:val="00D457A9"/>
    <w:rsid w:val="00D458F6"/>
    <w:rsid w:val="00D45A77"/>
    <w:rsid w:val="00D45CD7"/>
    <w:rsid w:val="00D45E0C"/>
    <w:rsid w:val="00D46376"/>
    <w:rsid w:val="00D464F2"/>
    <w:rsid w:val="00D46848"/>
    <w:rsid w:val="00D468D4"/>
    <w:rsid w:val="00D46B92"/>
    <w:rsid w:val="00D472C0"/>
    <w:rsid w:val="00D474C3"/>
    <w:rsid w:val="00D510CF"/>
    <w:rsid w:val="00D5118E"/>
    <w:rsid w:val="00D5130C"/>
    <w:rsid w:val="00D518B9"/>
    <w:rsid w:val="00D518EA"/>
    <w:rsid w:val="00D51A9D"/>
    <w:rsid w:val="00D51F64"/>
    <w:rsid w:val="00D520E9"/>
    <w:rsid w:val="00D529F8"/>
    <w:rsid w:val="00D533D5"/>
    <w:rsid w:val="00D5358F"/>
    <w:rsid w:val="00D536C8"/>
    <w:rsid w:val="00D54732"/>
    <w:rsid w:val="00D5518B"/>
    <w:rsid w:val="00D555CC"/>
    <w:rsid w:val="00D55BAF"/>
    <w:rsid w:val="00D55FF4"/>
    <w:rsid w:val="00D56216"/>
    <w:rsid w:val="00D56931"/>
    <w:rsid w:val="00D56E05"/>
    <w:rsid w:val="00D577D8"/>
    <w:rsid w:val="00D57B9F"/>
    <w:rsid w:val="00D6080D"/>
    <w:rsid w:val="00D6121A"/>
    <w:rsid w:val="00D613F8"/>
    <w:rsid w:val="00D6153D"/>
    <w:rsid w:val="00D615E0"/>
    <w:rsid w:val="00D615F7"/>
    <w:rsid w:val="00D616D5"/>
    <w:rsid w:val="00D6177F"/>
    <w:rsid w:val="00D62328"/>
    <w:rsid w:val="00D62469"/>
    <w:rsid w:val="00D62499"/>
    <w:rsid w:val="00D62B5F"/>
    <w:rsid w:val="00D62F7B"/>
    <w:rsid w:val="00D634B3"/>
    <w:rsid w:val="00D63DA0"/>
    <w:rsid w:val="00D63DB2"/>
    <w:rsid w:val="00D63F46"/>
    <w:rsid w:val="00D64073"/>
    <w:rsid w:val="00D6431F"/>
    <w:rsid w:val="00D64A0F"/>
    <w:rsid w:val="00D64F49"/>
    <w:rsid w:val="00D64FC4"/>
    <w:rsid w:val="00D65D78"/>
    <w:rsid w:val="00D67B29"/>
    <w:rsid w:val="00D7057E"/>
    <w:rsid w:val="00D7111D"/>
    <w:rsid w:val="00D713C8"/>
    <w:rsid w:val="00D71798"/>
    <w:rsid w:val="00D7186D"/>
    <w:rsid w:val="00D71B1A"/>
    <w:rsid w:val="00D724E8"/>
    <w:rsid w:val="00D7266F"/>
    <w:rsid w:val="00D7277D"/>
    <w:rsid w:val="00D72A98"/>
    <w:rsid w:val="00D732CD"/>
    <w:rsid w:val="00D73446"/>
    <w:rsid w:val="00D734F8"/>
    <w:rsid w:val="00D742FB"/>
    <w:rsid w:val="00D74572"/>
    <w:rsid w:val="00D74697"/>
    <w:rsid w:val="00D74CD2"/>
    <w:rsid w:val="00D75181"/>
    <w:rsid w:val="00D75C00"/>
    <w:rsid w:val="00D75CBD"/>
    <w:rsid w:val="00D75DFB"/>
    <w:rsid w:val="00D75E85"/>
    <w:rsid w:val="00D76302"/>
    <w:rsid w:val="00D7666D"/>
    <w:rsid w:val="00D76741"/>
    <w:rsid w:val="00D76902"/>
    <w:rsid w:val="00D76B53"/>
    <w:rsid w:val="00D76CBF"/>
    <w:rsid w:val="00D776B7"/>
    <w:rsid w:val="00D779B0"/>
    <w:rsid w:val="00D77B2A"/>
    <w:rsid w:val="00D77CD7"/>
    <w:rsid w:val="00D8000A"/>
    <w:rsid w:val="00D80172"/>
    <w:rsid w:val="00D80ADF"/>
    <w:rsid w:val="00D80C86"/>
    <w:rsid w:val="00D80DF4"/>
    <w:rsid w:val="00D80E01"/>
    <w:rsid w:val="00D815AC"/>
    <w:rsid w:val="00D815D5"/>
    <w:rsid w:val="00D8194A"/>
    <w:rsid w:val="00D819CD"/>
    <w:rsid w:val="00D82217"/>
    <w:rsid w:val="00D82672"/>
    <w:rsid w:val="00D827D4"/>
    <w:rsid w:val="00D82DF1"/>
    <w:rsid w:val="00D82F3A"/>
    <w:rsid w:val="00D833DA"/>
    <w:rsid w:val="00D83DAA"/>
    <w:rsid w:val="00D8407A"/>
    <w:rsid w:val="00D84240"/>
    <w:rsid w:val="00D8462C"/>
    <w:rsid w:val="00D84765"/>
    <w:rsid w:val="00D849E5"/>
    <w:rsid w:val="00D84AB5"/>
    <w:rsid w:val="00D84B5B"/>
    <w:rsid w:val="00D858A0"/>
    <w:rsid w:val="00D86067"/>
    <w:rsid w:val="00D861A8"/>
    <w:rsid w:val="00D8638D"/>
    <w:rsid w:val="00D868F7"/>
    <w:rsid w:val="00D86A96"/>
    <w:rsid w:val="00D878D4"/>
    <w:rsid w:val="00D87B8D"/>
    <w:rsid w:val="00D87FA9"/>
    <w:rsid w:val="00D90224"/>
    <w:rsid w:val="00D9061E"/>
    <w:rsid w:val="00D909AD"/>
    <w:rsid w:val="00D91972"/>
    <w:rsid w:val="00D91AFB"/>
    <w:rsid w:val="00D920B8"/>
    <w:rsid w:val="00D921FC"/>
    <w:rsid w:val="00D92381"/>
    <w:rsid w:val="00D92588"/>
    <w:rsid w:val="00D92F4C"/>
    <w:rsid w:val="00D9324E"/>
    <w:rsid w:val="00D94249"/>
    <w:rsid w:val="00D94920"/>
    <w:rsid w:val="00D94BAD"/>
    <w:rsid w:val="00D94F4A"/>
    <w:rsid w:val="00D9528E"/>
    <w:rsid w:val="00D952A6"/>
    <w:rsid w:val="00D9543D"/>
    <w:rsid w:val="00D95B92"/>
    <w:rsid w:val="00D961F8"/>
    <w:rsid w:val="00D9620E"/>
    <w:rsid w:val="00D97D9A"/>
    <w:rsid w:val="00D97DA3"/>
    <w:rsid w:val="00D97E56"/>
    <w:rsid w:val="00DA00AE"/>
    <w:rsid w:val="00DA05F5"/>
    <w:rsid w:val="00DA1160"/>
    <w:rsid w:val="00DA1A05"/>
    <w:rsid w:val="00DA1C84"/>
    <w:rsid w:val="00DA21D7"/>
    <w:rsid w:val="00DA242D"/>
    <w:rsid w:val="00DA2872"/>
    <w:rsid w:val="00DA3075"/>
    <w:rsid w:val="00DA3396"/>
    <w:rsid w:val="00DA36D7"/>
    <w:rsid w:val="00DA3848"/>
    <w:rsid w:val="00DA43DD"/>
    <w:rsid w:val="00DA4516"/>
    <w:rsid w:val="00DA4837"/>
    <w:rsid w:val="00DA488E"/>
    <w:rsid w:val="00DA489D"/>
    <w:rsid w:val="00DA512B"/>
    <w:rsid w:val="00DA5316"/>
    <w:rsid w:val="00DA53EE"/>
    <w:rsid w:val="00DA5E95"/>
    <w:rsid w:val="00DA6D74"/>
    <w:rsid w:val="00DA727C"/>
    <w:rsid w:val="00DA739C"/>
    <w:rsid w:val="00DA741B"/>
    <w:rsid w:val="00DA7C4C"/>
    <w:rsid w:val="00DA7FCE"/>
    <w:rsid w:val="00DB04BF"/>
    <w:rsid w:val="00DB073D"/>
    <w:rsid w:val="00DB12F7"/>
    <w:rsid w:val="00DB14DD"/>
    <w:rsid w:val="00DB1ED5"/>
    <w:rsid w:val="00DB1F8E"/>
    <w:rsid w:val="00DB232D"/>
    <w:rsid w:val="00DB2A4B"/>
    <w:rsid w:val="00DB2D24"/>
    <w:rsid w:val="00DB2D5F"/>
    <w:rsid w:val="00DB30E4"/>
    <w:rsid w:val="00DB33AC"/>
    <w:rsid w:val="00DB3A37"/>
    <w:rsid w:val="00DB3E1F"/>
    <w:rsid w:val="00DB4014"/>
    <w:rsid w:val="00DB47CD"/>
    <w:rsid w:val="00DB4FF4"/>
    <w:rsid w:val="00DB51E8"/>
    <w:rsid w:val="00DB539D"/>
    <w:rsid w:val="00DB54D5"/>
    <w:rsid w:val="00DB599D"/>
    <w:rsid w:val="00DB5DC8"/>
    <w:rsid w:val="00DB5FF9"/>
    <w:rsid w:val="00DB68E7"/>
    <w:rsid w:val="00DB6A32"/>
    <w:rsid w:val="00DB6CBE"/>
    <w:rsid w:val="00DB6D24"/>
    <w:rsid w:val="00DB762B"/>
    <w:rsid w:val="00DB76A1"/>
    <w:rsid w:val="00DB7811"/>
    <w:rsid w:val="00DB7902"/>
    <w:rsid w:val="00DB7AAD"/>
    <w:rsid w:val="00DC01D0"/>
    <w:rsid w:val="00DC106C"/>
    <w:rsid w:val="00DC10B6"/>
    <w:rsid w:val="00DC129A"/>
    <w:rsid w:val="00DC1899"/>
    <w:rsid w:val="00DC1DD3"/>
    <w:rsid w:val="00DC1E3F"/>
    <w:rsid w:val="00DC1F9B"/>
    <w:rsid w:val="00DC2109"/>
    <w:rsid w:val="00DC26AB"/>
    <w:rsid w:val="00DC2B17"/>
    <w:rsid w:val="00DC2D81"/>
    <w:rsid w:val="00DC3078"/>
    <w:rsid w:val="00DC31F2"/>
    <w:rsid w:val="00DC414D"/>
    <w:rsid w:val="00DC442D"/>
    <w:rsid w:val="00DC501B"/>
    <w:rsid w:val="00DC518B"/>
    <w:rsid w:val="00DC51A5"/>
    <w:rsid w:val="00DC51B8"/>
    <w:rsid w:val="00DC5271"/>
    <w:rsid w:val="00DC5302"/>
    <w:rsid w:val="00DC5391"/>
    <w:rsid w:val="00DC5AF4"/>
    <w:rsid w:val="00DC5BA0"/>
    <w:rsid w:val="00DC6110"/>
    <w:rsid w:val="00DC691B"/>
    <w:rsid w:val="00DC695D"/>
    <w:rsid w:val="00DC6D0B"/>
    <w:rsid w:val="00DC7225"/>
    <w:rsid w:val="00DC7380"/>
    <w:rsid w:val="00DC75B2"/>
    <w:rsid w:val="00DC7F39"/>
    <w:rsid w:val="00DD0657"/>
    <w:rsid w:val="00DD0B16"/>
    <w:rsid w:val="00DD0BF8"/>
    <w:rsid w:val="00DD0F2B"/>
    <w:rsid w:val="00DD108C"/>
    <w:rsid w:val="00DD179D"/>
    <w:rsid w:val="00DD1855"/>
    <w:rsid w:val="00DD19B7"/>
    <w:rsid w:val="00DD1D70"/>
    <w:rsid w:val="00DD2247"/>
    <w:rsid w:val="00DD26D6"/>
    <w:rsid w:val="00DD2ED0"/>
    <w:rsid w:val="00DD2F1F"/>
    <w:rsid w:val="00DD320E"/>
    <w:rsid w:val="00DD324D"/>
    <w:rsid w:val="00DD353F"/>
    <w:rsid w:val="00DD37B0"/>
    <w:rsid w:val="00DD3C5A"/>
    <w:rsid w:val="00DD409F"/>
    <w:rsid w:val="00DD4E6E"/>
    <w:rsid w:val="00DD55FA"/>
    <w:rsid w:val="00DD5C8C"/>
    <w:rsid w:val="00DD5D0B"/>
    <w:rsid w:val="00DD69E7"/>
    <w:rsid w:val="00DD6F36"/>
    <w:rsid w:val="00DD7FCE"/>
    <w:rsid w:val="00DE0439"/>
    <w:rsid w:val="00DE0D7F"/>
    <w:rsid w:val="00DE15ED"/>
    <w:rsid w:val="00DE17D9"/>
    <w:rsid w:val="00DE1BE3"/>
    <w:rsid w:val="00DE1DAC"/>
    <w:rsid w:val="00DE1FCC"/>
    <w:rsid w:val="00DE25D3"/>
    <w:rsid w:val="00DE26BC"/>
    <w:rsid w:val="00DE29ED"/>
    <w:rsid w:val="00DE2A48"/>
    <w:rsid w:val="00DE2E24"/>
    <w:rsid w:val="00DE2EC6"/>
    <w:rsid w:val="00DE30EA"/>
    <w:rsid w:val="00DE32E3"/>
    <w:rsid w:val="00DE32EF"/>
    <w:rsid w:val="00DE3953"/>
    <w:rsid w:val="00DE398E"/>
    <w:rsid w:val="00DE3E25"/>
    <w:rsid w:val="00DE3EE0"/>
    <w:rsid w:val="00DE42B3"/>
    <w:rsid w:val="00DE4CF3"/>
    <w:rsid w:val="00DE4D4F"/>
    <w:rsid w:val="00DE4D9D"/>
    <w:rsid w:val="00DE54F4"/>
    <w:rsid w:val="00DE58D9"/>
    <w:rsid w:val="00DE59E8"/>
    <w:rsid w:val="00DE5C85"/>
    <w:rsid w:val="00DE5DB7"/>
    <w:rsid w:val="00DE6D67"/>
    <w:rsid w:val="00DE6EE6"/>
    <w:rsid w:val="00DE7389"/>
    <w:rsid w:val="00DE781C"/>
    <w:rsid w:val="00DE7AD5"/>
    <w:rsid w:val="00DF054E"/>
    <w:rsid w:val="00DF0D85"/>
    <w:rsid w:val="00DF0DBB"/>
    <w:rsid w:val="00DF4B1F"/>
    <w:rsid w:val="00DF4C1F"/>
    <w:rsid w:val="00DF4F3B"/>
    <w:rsid w:val="00DF5C7E"/>
    <w:rsid w:val="00DF5D4F"/>
    <w:rsid w:val="00DF6B41"/>
    <w:rsid w:val="00DF6C8B"/>
    <w:rsid w:val="00DF6D02"/>
    <w:rsid w:val="00DF74FC"/>
    <w:rsid w:val="00DF764F"/>
    <w:rsid w:val="00DF7A0F"/>
    <w:rsid w:val="00E00756"/>
    <w:rsid w:val="00E00CAC"/>
    <w:rsid w:val="00E00DED"/>
    <w:rsid w:val="00E01837"/>
    <w:rsid w:val="00E022D0"/>
    <w:rsid w:val="00E02960"/>
    <w:rsid w:val="00E02BDD"/>
    <w:rsid w:val="00E02DB2"/>
    <w:rsid w:val="00E02E7A"/>
    <w:rsid w:val="00E03005"/>
    <w:rsid w:val="00E033C5"/>
    <w:rsid w:val="00E03555"/>
    <w:rsid w:val="00E03DD4"/>
    <w:rsid w:val="00E041E4"/>
    <w:rsid w:val="00E04241"/>
    <w:rsid w:val="00E048AB"/>
    <w:rsid w:val="00E04BF3"/>
    <w:rsid w:val="00E0572C"/>
    <w:rsid w:val="00E0573C"/>
    <w:rsid w:val="00E05CDC"/>
    <w:rsid w:val="00E062EC"/>
    <w:rsid w:val="00E066EB"/>
    <w:rsid w:val="00E07193"/>
    <w:rsid w:val="00E071E3"/>
    <w:rsid w:val="00E07887"/>
    <w:rsid w:val="00E101E2"/>
    <w:rsid w:val="00E1180C"/>
    <w:rsid w:val="00E1190D"/>
    <w:rsid w:val="00E119CA"/>
    <w:rsid w:val="00E11BE5"/>
    <w:rsid w:val="00E11D16"/>
    <w:rsid w:val="00E126A8"/>
    <w:rsid w:val="00E1280E"/>
    <w:rsid w:val="00E12F8B"/>
    <w:rsid w:val="00E13220"/>
    <w:rsid w:val="00E1350C"/>
    <w:rsid w:val="00E13652"/>
    <w:rsid w:val="00E13FA0"/>
    <w:rsid w:val="00E14063"/>
    <w:rsid w:val="00E15349"/>
    <w:rsid w:val="00E15752"/>
    <w:rsid w:val="00E15CFC"/>
    <w:rsid w:val="00E15FC2"/>
    <w:rsid w:val="00E160BD"/>
    <w:rsid w:val="00E16295"/>
    <w:rsid w:val="00E1642F"/>
    <w:rsid w:val="00E16703"/>
    <w:rsid w:val="00E16802"/>
    <w:rsid w:val="00E16A58"/>
    <w:rsid w:val="00E16E0B"/>
    <w:rsid w:val="00E200A6"/>
    <w:rsid w:val="00E2023F"/>
    <w:rsid w:val="00E207E0"/>
    <w:rsid w:val="00E20935"/>
    <w:rsid w:val="00E20ED2"/>
    <w:rsid w:val="00E21569"/>
    <w:rsid w:val="00E21840"/>
    <w:rsid w:val="00E21D77"/>
    <w:rsid w:val="00E221F7"/>
    <w:rsid w:val="00E2228D"/>
    <w:rsid w:val="00E223E4"/>
    <w:rsid w:val="00E224FC"/>
    <w:rsid w:val="00E22926"/>
    <w:rsid w:val="00E22D93"/>
    <w:rsid w:val="00E231B1"/>
    <w:rsid w:val="00E2329C"/>
    <w:rsid w:val="00E23935"/>
    <w:rsid w:val="00E24B66"/>
    <w:rsid w:val="00E24EB7"/>
    <w:rsid w:val="00E2518C"/>
    <w:rsid w:val="00E252CD"/>
    <w:rsid w:val="00E253FA"/>
    <w:rsid w:val="00E2567C"/>
    <w:rsid w:val="00E2756B"/>
    <w:rsid w:val="00E27804"/>
    <w:rsid w:val="00E3004D"/>
    <w:rsid w:val="00E30164"/>
    <w:rsid w:val="00E3018C"/>
    <w:rsid w:val="00E31709"/>
    <w:rsid w:val="00E31826"/>
    <w:rsid w:val="00E31EEB"/>
    <w:rsid w:val="00E32932"/>
    <w:rsid w:val="00E32D10"/>
    <w:rsid w:val="00E32D54"/>
    <w:rsid w:val="00E33567"/>
    <w:rsid w:val="00E34526"/>
    <w:rsid w:val="00E34AB7"/>
    <w:rsid w:val="00E34AE4"/>
    <w:rsid w:val="00E350D6"/>
    <w:rsid w:val="00E36077"/>
    <w:rsid w:val="00E36463"/>
    <w:rsid w:val="00E36602"/>
    <w:rsid w:val="00E36F6F"/>
    <w:rsid w:val="00E372A2"/>
    <w:rsid w:val="00E37DF1"/>
    <w:rsid w:val="00E40A85"/>
    <w:rsid w:val="00E4179C"/>
    <w:rsid w:val="00E4195A"/>
    <w:rsid w:val="00E41A22"/>
    <w:rsid w:val="00E41E7C"/>
    <w:rsid w:val="00E428D0"/>
    <w:rsid w:val="00E433E1"/>
    <w:rsid w:val="00E43910"/>
    <w:rsid w:val="00E44467"/>
    <w:rsid w:val="00E445B4"/>
    <w:rsid w:val="00E449AB"/>
    <w:rsid w:val="00E456B7"/>
    <w:rsid w:val="00E46386"/>
    <w:rsid w:val="00E4776F"/>
    <w:rsid w:val="00E47D52"/>
    <w:rsid w:val="00E500A9"/>
    <w:rsid w:val="00E50427"/>
    <w:rsid w:val="00E50E31"/>
    <w:rsid w:val="00E50F0D"/>
    <w:rsid w:val="00E515F4"/>
    <w:rsid w:val="00E519B5"/>
    <w:rsid w:val="00E52812"/>
    <w:rsid w:val="00E52AF7"/>
    <w:rsid w:val="00E52D90"/>
    <w:rsid w:val="00E5326F"/>
    <w:rsid w:val="00E53E0E"/>
    <w:rsid w:val="00E53E8A"/>
    <w:rsid w:val="00E54304"/>
    <w:rsid w:val="00E54B3D"/>
    <w:rsid w:val="00E55010"/>
    <w:rsid w:val="00E55C69"/>
    <w:rsid w:val="00E560D2"/>
    <w:rsid w:val="00E56DF9"/>
    <w:rsid w:val="00E57DF8"/>
    <w:rsid w:val="00E60346"/>
    <w:rsid w:val="00E605D4"/>
    <w:rsid w:val="00E60955"/>
    <w:rsid w:val="00E609C5"/>
    <w:rsid w:val="00E60E1A"/>
    <w:rsid w:val="00E61DB3"/>
    <w:rsid w:val="00E62A87"/>
    <w:rsid w:val="00E630AC"/>
    <w:rsid w:val="00E6332E"/>
    <w:rsid w:val="00E634A8"/>
    <w:rsid w:val="00E63C96"/>
    <w:rsid w:val="00E650DA"/>
    <w:rsid w:val="00E6590A"/>
    <w:rsid w:val="00E66996"/>
    <w:rsid w:val="00E66B0D"/>
    <w:rsid w:val="00E66C13"/>
    <w:rsid w:val="00E66F1B"/>
    <w:rsid w:val="00E6793F"/>
    <w:rsid w:val="00E67AA6"/>
    <w:rsid w:val="00E67D61"/>
    <w:rsid w:val="00E704DD"/>
    <w:rsid w:val="00E70D20"/>
    <w:rsid w:val="00E70F8E"/>
    <w:rsid w:val="00E71606"/>
    <w:rsid w:val="00E71B65"/>
    <w:rsid w:val="00E71C87"/>
    <w:rsid w:val="00E72124"/>
    <w:rsid w:val="00E721F7"/>
    <w:rsid w:val="00E728EB"/>
    <w:rsid w:val="00E730B2"/>
    <w:rsid w:val="00E7341A"/>
    <w:rsid w:val="00E734E4"/>
    <w:rsid w:val="00E7378E"/>
    <w:rsid w:val="00E73AC8"/>
    <w:rsid w:val="00E74139"/>
    <w:rsid w:val="00E746C3"/>
    <w:rsid w:val="00E74D6E"/>
    <w:rsid w:val="00E751CC"/>
    <w:rsid w:val="00E7577C"/>
    <w:rsid w:val="00E75AE2"/>
    <w:rsid w:val="00E75B89"/>
    <w:rsid w:val="00E75C0C"/>
    <w:rsid w:val="00E75E25"/>
    <w:rsid w:val="00E75E97"/>
    <w:rsid w:val="00E76371"/>
    <w:rsid w:val="00E76932"/>
    <w:rsid w:val="00E76C50"/>
    <w:rsid w:val="00E771A9"/>
    <w:rsid w:val="00E7731D"/>
    <w:rsid w:val="00E77835"/>
    <w:rsid w:val="00E77A18"/>
    <w:rsid w:val="00E77F94"/>
    <w:rsid w:val="00E80293"/>
    <w:rsid w:val="00E81150"/>
    <w:rsid w:val="00E81CDB"/>
    <w:rsid w:val="00E820EA"/>
    <w:rsid w:val="00E82167"/>
    <w:rsid w:val="00E823FE"/>
    <w:rsid w:val="00E82715"/>
    <w:rsid w:val="00E82AE3"/>
    <w:rsid w:val="00E837F4"/>
    <w:rsid w:val="00E83A8F"/>
    <w:rsid w:val="00E83DE6"/>
    <w:rsid w:val="00E84674"/>
    <w:rsid w:val="00E848D2"/>
    <w:rsid w:val="00E84C90"/>
    <w:rsid w:val="00E84CD7"/>
    <w:rsid w:val="00E84DAB"/>
    <w:rsid w:val="00E85790"/>
    <w:rsid w:val="00E8592A"/>
    <w:rsid w:val="00E85A34"/>
    <w:rsid w:val="00E85FB3"/>
    <w:rsid w:val="00E86BC7"/>
    <w:rsid w:val="00E86D84"/>
    <w:rsid w:val="00E86F02"/>
    <w:rsid w:val="00E87201"/>
    <w:rsid w:val="00E87833"/>
    <w:rsid w:val="00E901AE"/>
    <w:rsid w:val="00E908E3"/>
    <w:rsid w:val="00E90B14"/>
    <w:rsid w:val="00E90BAB"/>
    <w:rsid w:val="00E91055"/>
    <w:rsid w:val="00E91C05"/>
    <w:rsid w:val="00E91CA9"/>
    <w:rsid w:val="00E91ECD"/>
    <w:rsid w:val="00E9218C"/>
    <w:rsid w:val="00E9221A"/>
    <w:rsid w:val="00E929A7"/>
    <w:rsid w:val="00E9316A"/>
    <w:rsid w:val="00E93707"/>
    <w:rsid w:val="00E93737"/>
    <w:rsid w:val="00E938A3"/>
    <w:rsid w:val="00E94AE6"/>
    <w:rsid w:val="00E94CD0"/>
    <w:rsid w:val="00E95284"/>
    <w:rsid w:val="00E953DA"/>
    <w:rsid w:val="00E95A42"/>
    <w:rsid w:val="00E95AD0"/>
    <w:rsid w:val="00E967D1"/>
    <w:rsid w:val="00E96868"/>
    <w:rsid w:val="00E97014"/>
    <w:rsid w:val="00E97893"/>
    <w:rsid w:val="00E979C7"/>
    <w:rsid w:val="00EA0CD2"/>
    <w:rsid w:val="00EA14DA"/>
    <w:rsid w:val="00EA1C89"/>
    <w:rsid w:val="00EA2390"/>
    <w:rsid w:val="00EA25F4"/>
    <w:rsid w:val="00EA2681"/>
    <w:rsid w:val="00EA2E17"/>
    <w:rsid w:val="00EA3AE6"/>
    <w:rsid w:val="00EA469D"/>
    <w:rsid w:val="00EA473E"/>
    <w:rsid w:val="00EA4A38"/>
    <w:rsid w:val="00EA508B"/>
    <w:rsid w:val="00EA5261"/>
    <w:rsid w:val="00EA5E8B"/>
    <w:rsid w:val="00EA5EE1"/>
    <w:rsid w:val="00EA651C"/>
    <w:rsid w:val="00EA68E7"/>
    <w:rsid w:val="00EA6996"/>
    <w:rsid w:val="00EA6CE1"/>
    <w:rsid w:val="00EA7076"/>
    <w:rsid w:val="00EA7197"/>
    <w:rsid w:val="00EB0198"/>
    <w:rsid w:val="00EB04D0"/>
    <w:rsid w:val="00EB0A80"/>
    <w:rsid w:val="00EB0AE6"/>
    <w:rsid w:val="00EB0EDC"/>
    <w:rsid w:val="00EB192B"/>
    <w:rsid w:val="00EB19FA"/>
    <w:rsid w:val="00EB21ED"/>
    <w:rsid w:val="00EB2912"/>
    <w:rsid w:val="00EB2EB8"/>
    <w:rsid w:val="00EB3146"/>
    <w:rsid w:val="00EB31DD"/>
    <w:rsid w:val="00EB31E0"/>
    <w:rsid w:val="00EB3BFC"/>
    <w:rsid w:val="00EB3E06"/>
    <w:rsid w:val="00EB46A7"/>
    <w:rsid w:val="00EB4B4E"/>
    <w:rsid w:val="00EB4C2C"/>
    <w:rsid w:val="00EB4C3A"/>
    <w:rsid w:val="00EB5109"/>
    <w:rsid w:val="00EB51ED"/>
    <w:rsid w:val="00EB5324"/>
    <w:rsid w:val="00EB580C"/>
    <w:rsid w:val="00EB5871"/>
    <w:rsid w:val="00EB59A6"/>
    <w:rsid w:val="00EB6664"/>
    <w:rsid w:val="00EB6920"/>
    <w:rsid w:val="00EB6EBA"/>
    <w:rsid w:val="00EB705C"/>
    <w:rsid w:val="00EB71F6"/>
    <w:rsid w:val="00EB7BD9"/>
    <w:rsid w:val="00EB7EE4"/>
    <w:rsid w:val="00EC03D5"/>
    <w:rsid w:val="00EC09E0"/>
    <w:rsid w:val="00EC0A14"/>
    <w:rsid w:val="00EC0A67"/>
    <w:rsid w:val="00EC0B5F"/>
    <w:rsid w:val="00EC17CA"/>
    <w:rsid w:val="00EC1C0F"/>
    <w:rsid w:val="00EC1DDF"/>
    <w:rsid w:val="00EC22F9"/>
    <w:rsid w:val="00EC234E"/>
    <w:rsid w:val="00EC2AAD"/>
    <w:rsid w:val="00EC3426"/>
    <w:rsid w:val="00EC3429"/>
    <w:rsid w:val="00EC3611"/>
    <w:rsid w:val="00EC363D"/>
    <w:rsid w:val="00EC3690"/>
    <w:rsid w:val="00EC380A"/>
    <w:rsid w:val="00EC38FE"/>
    <w:rsid w:val="00EC403A"/>
    <w:rsid w:val="00EC4093"/>
    <w:rsid w:val="00EC45EA"/>
    <w:rsid w:val="00EC4C4A"/>
    <w:rsid w:val="00EC4E1C"/>
    <w:rsid w:val="00EC5265"/>
    <w:rsid w:val="00EC54C7"/>
    <w:rsid w:val="00EC67EA"/>
    <w:rsid w:val="00EC69E0"/>
    <w:rsid w:val="00EC709D"/>
    <w:rsid w:val="00EC70AF"/>
    <w:rsid w:val="00EC7146"/>
    <w:rsid w:val="00EC720F"/>
    <w:rsid w:val="00EC725D"/>
    <w:rsid w:val="00EC7285"/>
    <w:rsid w:val="00EC7367"/>
    <w:rsid w:val="00EC74A6"/>
    <w:rsid w:val="00EC7DB5"/>
    <w:rsid w:val="00ED024C"/>
    <w:rsid w:val="00ED045B"/>
    <w:rsid w:val="00ED091F"/>
    <w:rsid w:val="00ED0EB9"/>
    <w:rsid w:val="00ED12AD"/>
    <w:rsid w:val="00ED141C"/>
    <w:rsid w:val="00ED19B6"/>
    <w:rsid w:val="00ED1A6A"/>
    <w:rsid w:val="00ED23E5"/>
    <w:rsid w:val="00ED2C73"/>
    <w:rsid w:val="00ED3761"/>
    <w:rsid w:val="00ED3962"/>
    <w:rsid w:val="00ED3A0E"/>
    <w:rsid w:val="00ED3F58"/>
    <w:rsid w:val="00ED4A6F"/>
    <w:rsid w:val="00ED5052"/>
    <w:rsid w:val="00ED564B"/>
    <w:rsid w:val="00ED5FD4"/>
    <w:rsid w:val="00ED6059"/>
    <w:rsid w:val="00ED6C4D"/>
    <w:rsid w:val="00ED7427"/>
    <w:rsid w:val="00ED7A59"/>
    <w:rsid w:val="00EE0535"/>
    <w:rsid w:val="00EE0853"/>
    <w:rsid w:val="00EE0A7A"/>
    <w:rsid w:val="00EE14FE"/>
    <w:rsid w:val="00EE216A"/>
    <w:rsid w:val="00EE21DA"/>
    <w:rsid w:val="00EE252D"/>
    <w:rsid w:val="00EE268A"/>
    <w:rsid w:val="00EE2A35"/>
    <w:rsid w:val="00EE2A83"/>
    <w:rsid w:val="00EE2AF8"/>
    <w:rsid w:val="00EE2D33"/>
    <w:rsid w:val="00EE367C"/>
    <w:rsid w:val="00EE37CE"/>
    <w:rsid w:val="00EE3A84"/>
    <w:rsid w:val="00EE42BD"/>
    <w:rsid w:val="00EE43EE"/>
    <w:rsid w:val="00EE48CC"/>
    <w:rsid w:val="00EE4AD4"/>
    <w:rsid w:val="00EE4C4A"/>
    <w:rsid w:val="00EE5100"/>
    <w:rsid w:val="00EE5830"/>
    <w:rsid w:val="00EE589B"/>
    <w:rsid w:val="00EE5C68"/>
    <w:rsid w:val="00EE5C85"/>
    <w:rsid w:val="00EE5EB2"/>
    <w:rsid w:val="00EE6160"/>
    <w:rsid w:val="00EE65A9"/>
    <w:rsid w:val="00EE66B8"/>
    <w:rsid w:val="00EE680B"/>
    <w:rsid w:val="00EE7044"/>
    <w:rsid w:val="00EE7DF9"/>
    <w:rsid w:val="00EE7E0F"/>
    <w:rsid w:val="00EF020F"/>
    <w:rsid w:val="00EF0378"/>
    <w:rsid w:val="00EF05DA"/>
    <w:rsid w:val="00EF067E"/>
    <w:rsid w:val="00EF081C"/>
    <w:rsid w:val="00EF0AFE"/>
    <w:rsid w:val="00EF158B"/>
    <w:rsid w:val="00EF1A99"/>
    <w:rsid w:val="00EF1EE9"/>
    <w:rsid w:val="00EF2288"/>
    <w:rsid w:val="00EF2A67"/>
    <w:rsid w:val="00EF3C84"/>
    <w:rsid w:val="00EF3ED7"/>
    <w:rsid w:val="00EF4148"/>
    <w:rsid w:val="00EF4953"/>
    <w:rsid w:val="00EF4E42"/>
    <w:rsid w:val="00EF577F"/>
    <w:rsid w:val="00EF5AE0"/>
    <w:rsid w:val="00EF60C7"/>
    <w:rsid w:val="00EF7451"/>
    <w:rsid w:val="00EF7CEB"/>
    <w:rsid w:val="00EF7F90"/>
    <w:rsid w:val="00F00132"/>
    <w:rsid w:val="00F00AF4"/>
    <w:rsid w:val="00F00B92"/>
    <w:rsid w:val="00F0114A"/>
    <w:rsid w:val="00F012CC"/>
    <w:rsid w:val="00F01417"/>
    <w:rsid w:val="00F01D3C"/>
    <w:rsid w:val="00F02150"/>
    <w:rsid w:val="00F02319"/>
    <w:rsid w:val="00F02887"/>
    <w:rsid w:val="00F02D55"/>
    <w:rsid w:val="00F02EA1"/>
    <w:rsid w:val="00F036E7"/>
    <w:rsid w:val="00F03769"/>
    <w:rsid w:val="00F03ADA"/>
    <w:rsid w:val="00F03AF4"/>
    <w:rsid w:val="00F043DC"/>
    <w:rsid w:val="00F047B8"/>
    <w:rsid w:val="00F04DD7"/>
    <w:rsid w:val="00F04F80"/>
    <w:rsid w:val="00F0537D"/>
    <w:rsid w:val="00F0563F"/>
    <w:rsid w:val="00F05693"/>
    <w:rsid w:val="00F05AF8"/>
    <w:rsid w:val="00F05DB9"/>
    <w:rsid w:val="00F05EC6"/>
    <w:rsid w:val="00F06AC3"/>
    <w:rsid w:val="00F071AA"/>
    <w:rsid w:val="00F071BC"/>
    <w:rsid w:val="00F07457"/>
    <w:rsid w:val="00F07C5F"/>
    <w:rsid w:val="00F07FCE"/>
    <w:rsid w:val="00F1019A"/>
    <w:rsid w:val="00F102FF"/>
    <w:rsid w:val="00F1070F"/>
    <w:rsid w:val="00F10AF5"/>
    <w:rsid w:val="00F10B09"/>
    <w:rsid w:val="00F112B8"/>
    <w:rsid w:val="00F1130C"/>
    <w:rsid w:val="00F11980"/>
    <w:rsid w:val="00F11AA5"/>
    <w:rsid w:val="00F11C9D"/>
    <w:rsid w:val="00F11DA1"/>
    <w:rsid w:val="00F11F8F"/>
    <w:rsid w:val="00F1295A"/>
    <w:rsid w:val="00F12B04"/>
    <w:rsid w:val="00F13852"/>
    <w:rsid w:val="00F13D43"/>
    <w:rsid w:val="00F13D67"/>
    <w:rsid w:val="00F141FD"/>
    <w:rsid w:val="00F14755"/>
    <w:rsid w:val="00F14A4A"/>
    <w:rsid w:val="00F154C5"/>
    <w:rsid w:val="00F15CBA"/>
    <w:rsid w:val="00F16141"/>
    <w:rsid w:val="00F16361"/>
    <w:rsid w:val="00F212BD"/>
    <w:rsid w:val="00F21394"/>
    <w:rsid w:val="00F21A0A"/>
    <w:rsid w:val="00F220A1"/>
    <w:rsid w:val="00F2312F"/>
    <w:rsid w:val="00F23209"/>
    <w:rsid w:val="00F2353F"/>
    <w:rsid w:val="00F2369D"/>
    <w:rsid w:val="00F23ED1"/>
    <w:rsid w:val="00F24565"/>
    <w:rsid w:val="00F24EC4"/>
    <w:rsid w:val="00F252FA"/>
    <w:rsid w:val="00F253C5"/>
    <w:rsid w:val="00F254F9"/>
    <w:rsid w:val="00F25627"/>
    <w:rsid w:val="00F258D4"/>
    <w:rsid w:val="00F26416"/>
    <w:rsid w:val="00F267C2"/>
    <w:rsid w:val="00F27A4B"/>
    <w:rsid w:val="00F300E7"/>
    <w:rsid w:val="00F301F1"/>
    <w:rsid w:val="00F30561"/>
    <w:rsid w:val="00F308DA"/>
    <w:rsid w:val="00F30AE8"/>
    <w:rsid w:val="00F30C20"/>
    <w:rsid w:val="00F316D7"/>
    <w:rsid w:val="00F31DD2"/>
    <w:rsid w:val="00F3209D"/>
    <w:rsid w:val="00F320B3"/>
    <w:rsid w:val="00F32661"/>
    <w:rsid w:val="00F32BD7"/>
    <w:rsid w:val="00F32E68"/>
    <w:rsid w:val="00F33094"/>
    <w:rsid w:val="00F33E3C"/>
    <w:rsid w:val="00F33F80"/>
    <w:rsid w:val="00F341F0"/>
    <w:rsid w:val="00F3444E"/>
    <w:rsid w:val="00F34691"/>
    <w:rsid w:val="00F3550F"/>
    <w:rsid w:val="00F35F9D"/>
    <w:rsid w:val="00F363D1"/>
    <w:rsid w:val="00F365B2"/>
    <w:rsid w:val="00F36BF5"/>
    <w:rsid w:val="00F36BF7"/>
    <w:rsid w:val="00F36E7E"/>
    <w:rsid w:val="00F37B97"/>
    <w:rsid w:val="00F37E0F"/>
    <w:rsid w:val="00F40725"/>
    <w:rsid w:val="00F40DA5"/>
    <w:rsid w:val="00F41309"/>
    <w:rsid w:val="00F413B3"/>
    <w:rsid w:val="00F416DF"/>
    <w:rsid w:val="00F41842"/>
    <w:rsid w:val="00F41E74"/>
    <w:rsid w:val="00F425B4"/>
    <w:rsid w:val="00F428CF"/>
    <w:rsid w:val="00F42BE5"/>
    <w:rsid w:val="00F43101"/>
    <w:rsid w:val="00F434BD"/>
    <w:rsid w:val="00F44508"/>
    <w:rsid w:val="00F4498A"/>
    <w:rsid w:val="00F44A13"/>
    <w:rsid w:val="00F44F07"/>
    <w:rsid w:val="00F45842"/>
    <w:rsid w:val="00F45B0A"/>
    <w:rsid w:val="00F45C25"/>
    <w:rsid w:val="00F45ECC"/>
    <w:rsid w:val="00F4644B"/>
    <w:rsid w:val="00F4678D"/>
    <w:rsid w:val="00F46CEA"/>
    <w:rsid w:val="00F47AAB"/>
    <w:rsid w:val="00F47ACA"/>
    <w:rsid w:val="00F5084B"/>
    <w:rsid w:val="00F5110E"/>
    <w:rsid w:val="00F511E7"/>
    <w:rsid w:val="00F5131A"/>
    <w:rsid w:val="00F51327"/>
    <w:rsid w:val="00F5178F"/>
    <w:rsid w:val="00F52EC9"/>
    <w:rsid w:val="00F52ED7"/>
    <w:rsid w:val="00F52F8A"/>
    <w:rsid w:val="00F53F72"/>
    <w:rsid w:val="00F5463E"/>
    <w:rsid w:val="00F54777"/>
    <w:rsid w:val="00F54B9A"/>
    <w:rsid w:val="00F551BB"/>
    <w:rsid w:val="00F551C2"/>
    <w:rsid w:val="00F553C4"/>
    <w:rsid w:val="00F55476"/>
    <w:rsid w:val="00F554A4"/>
    <w:rsid w:val="00F55E01"/>
    <w:rsid w:val="00F56047"/>
    <w:rsid w:val="00F5611B"/>
    <w:rsid w:val="00F561D5"/>
    <w:rsid w:val="00F561EF"/>
    <w:rsid w:val="00F56B03"/>
    <w:rsid w:val="00F574F2"/>
    <w:rsid w:val="00F5754C"/>
    <w:rsid w:val="00F60BAF"/>
    <w:rsid w:val="00F619A0"/>
    <w:rsid w:val="00F62B64"/>
    <w:rsid w:val="00F62BD9"/>
    <w:rsid w:val="00F62E03"/>
    <w:rsid w:val="00F63021"/>
    <w:rsid w:val="00F63093"/>
    <w:rsid w:val="00F63BF0"/>
    <w:rsid w:val="00F63DDE"/>
    <w:rsid w:val="00F6431D"/>
    <w:rsid w:val="00F64322"/>
    <w:rsid w:val="00F645A9"/>
    <w:rsid w:val="00F64703"/>
    <w:rsid w:val="00F65874"/>
    <w:rsid w:val="00F6591C"/>
    <w:rsid w:val="00F66189"/>
    <w:rsid w:val="00F664BC"/>
    <w:rsid w:val="00F667BA"/>
    <w:rsid w:val="00F66920"/>
    <w:rsid w:val="00F66ABF"/>
    <w:rsid w:val="00F66AFA"/>
    <w:rsid w:val="00F67369"/>
    <w:rsid w:val="00F67704"/>
    <w:rsid w:val="00F704F5"/>
    <w:rsid w:val="00F70555"/>
    <w:rsid w:val="00F70BAB"/>
    <w:rsid w:val="00F70D13"/>
    <w:rsid w:val="00F70E1F"/>
    <w:rsid w:val="00F713E3"/>
    <w:rsid w:val="00F7155E"/>
    <w:rsid w:val="00F7166E"/>
    <w:rsid w:val="00F71C56"/>
    <w:rsid w:val="00F71DAC"/>
    <w:rsid w:val="00F72871"/>
    <w:rsid w:val="00F72BBC"/>
    <w:rsid w:val="00F72D7A"/>
    <w:rsid w:val="00F72DAC"/>
    <w:rsid w:val="00F7347E"/>
    <w:rsid w:val="00F73AA0"/>
    <w:rsid w:val="00F73E7C"/>
    <w:rsid w:val="00F7448D"/>
    <w:rsid w:val="00F748AE"/>
    <w:rsid w:val="00F74A75"/>
    <w:rsid w:val="00F74C1D"/>
    <w:rsid w:val="00F753E2"/>
    <w:rsid w:val="00F75E3A"/>
    <w:rsid w:val="00F76C83"/>
    <w:rsid w:val="00F777D7"/>
    <w:rsid w:val="00F77A02"/>
    <w:rsid w:val="00F77A5E"/>
    <w:rsid w:val="00F77D96"/>
    <w:rsid w:val="00F80559"/>
    <w:rsid w:val="00F8098A"/>
    <w:rsid w:val="00F80A7B"/>
    <w:rsid w:val="00F80AA8"/>
    <w:rsid w:val="00F80CF2"/>
    <w:rsid w:val="00F80D8B"/>
    <w:rsid w:val="00F81070"/>
    <w:rsid w:val="00F81A21"/>
    <w:rsid w:val="00F81B0F"/>
    <w:rsid w:val="00F825B0"/>
    <w:rsid w:val="00F8292D"/>
    <w:rsid w:val="00F82AEF"/>
    <w:rsid w:val="00F82BC0"/>
    <w:rsid w:val="00F83103"/>
    <w:rsid w:val="00F835A4"/>
    <w:rsid w:val="00F83735"/>
    <w:rsid w:val="00F83D74"/>
    <w:rsid w:val="00F83DE5"/>
    <w:rsid w:val="00F8406F"/>
    <w:rsid w:val="00F8434C"/>
    <w:rsid w:val="00F844A0"/>
    <w:rsid w:val="00F8492D"/>
    <w:rsid w:val="00F851EE"/>
    <w:rsid w:val="00F853E3"/>
    <w:rsid w:val="00F8569A"/>
    <w:rsid w:val="00F8596B"/>
    <w:rsid w:val="00F8602D"/>
    <w:rsid w:val="00F8624F"/>
    <w:rsid w:val="00F8646E"/>
    <w:rsid w:val="00F86647"/>
    <w:rsid w:val="00F868BD"/>
    <w:rsid w:val="00F86A7A"/>
    <w:rsid w:val="00F86E27"/>
    <w:rsid w:val="00F870C2"/>
    <w:rsid w:val="00F874F7"/>
    <w:rsid w:val="00F87A52"/>
    <w:rsid w:val="00F87BFF"/>
    <w:rsid w:val="00F87CE6"/>
    <w:rsid w:val="00F87CFE"/>
    <w:rsid w:val="00F87E5A"/>
    <w:rsid w:val="00F9005A"/>
    <w:rsid w:val="00F902FD"/>
    <w:rsid w:val="00F903D2"/>
    <w:rsid w:val="00F906C8"/>
    <w:rsid w:val="00F91022"/>
    <w:rsid w:val="00F91213"/>
    <w:rsid w:val="00F91B8E"/>
    <w:rsid w:val="00F91E13"/>
    <w:rsid w:val="00F91E24"/>
    <w:rsid w:val="00F9232D"/>
    <w:rsid w:val="00F927D2"/>
    <w:rsid w:val="00F92C2C"/>
    <w:rsid w:val="00F9358D"/>
    <w:rsid w:val="00F94057"/>
    <w:rsid w:val="00F94761"/>
    <w:rsid w:val="00F95C2F"/>
    <w:rsid w:val="00F96163"/>
    <w:rsid w:val="00F96187"/>
    <w:rsid w:val="00F968E0"/>
    <w:rsid w:val="00F968E7"/>
    <w:rsid w:val="00F969F3"/>
    <w:rsid w:val="00F96AC2"/>
    <w:rsid w:val="00F9743A"/>
    <w:rsid w:val="00F975CE"/>
    <w:rsid w:val="00F97A2F"/>
    <w:rsid w:val="00FA017C"/>
    <w:rsid w:val="00FA053D"/>
    <w:rsid w:val="00FA06E2"/>
    <w:rsid w:val="00FA07AA"/>
    <w:rsid w:val="00FA1A8F"/>
    <w:rsid w:val="00FA1BE0"/>
    <w:rsid w:val="00FA1CED"/>
    <w:rsid w:val="00FA21F9"/>
    <w:rsid w:val="00FA2303"/>
    <w:rsid w:val="00FA4086"/>
    <w:rsid w:val="00FA49A2"/>
    <w:rsid w:val="00FA59B5"/>
    <w:rsid w:val="00FA5BB2"/>
    <w:rsid w:val="00FA6367"/>
    <w:rsid w:val="00FA7370"/>
    <w:rsid w:val="00FA7F5A"/>
    <w:rsid w:val="00FB0039"/>
    <w:rsid w:val="00FB0858"/>
    <w:rsid w:val="00FB0D33"/>
    <w:rsid w:val="00FB18BF"/>
    <w:rsid w:val="00FB2137"/>
    <w:rsid w:val="00FB27F5"/>
    <w:rsid w:val="00FB3597"/>
    <w:rsid w:val="00FB3B32"/>
    <w:rsid w:val="00FB3FF6"/>
    <w:rsid w:val="00FB400F"/>
    <w:rsid w:val="00FB4346"/>
    <w:rsid w:val="00FB5187"/>
    <w:rsid w:val="00FB54DD"/>
    <w:rsid w:val="00FB54E6"/>
    <w:rsid w:val="00FB5973"/>
    <w:rsid w:val="00FB5AB0"/>
    <w:rsid w:val="00FB632B"/>
    <w:rsid w:val="00FB6AD7"/>
    <w:rsid w:val="00FB6BA9"/>
    <w:rsid w:val="00FB6BD0"/>
    <w:rsid w:val="00FB73B5"/>
    <w:rsid w:val="00FB799C"/>
    <w:rsid w:val="00FB7B6A"/>
    <w:rsid w:val="00FB7B75"/>
    <w:rsid w:val="00FB7CCD"/>
    <w:rsid w:val="00FC0172"/>
    <w:rsid w:val="00FC01AE"/>
    <w:rsid w:val="00FC08C9"/>
    <w:rsid w:val="00FC099E"/>
    <w:rsid w:val="00FC0C2E"/>
    <w:rsid w:val="00FC10AD"/>
    <w:rsid w:val="00FC149C"/>
    <w:rsid w:val="00FC1735"/>
    <w:rsid w:val="00FC1884"/>
    <w:rsid w:val="00FC2581"/>
    <w:rsid w:val="00FC2ABE"/>
    <w:rsid w:val="00FC3534"/>
    <w:rsid w:val="00FC461D"/>
    <w:rsid w:val="00FC4A1A"/>
    <w:rsid w:val="00FC4DA8"/>
    <w:rsid w:val="00FC5755"/>
    <w:rsid w:val="00FC5B45"/>
    <w:rsid w:val="00FC5FC7"/>
    <w:rsid w:val="00FC6116"/>
    <w:rsid w:val="00FC6A6E"/>
    <w:rsid w:val="00FC74BC"/>
    <w:rsid w:val="00FC7560"/>
    <w:rsid w:val="00FC7795"/>
    <w:rsid w:val="00FC7871"/>
    <w:rsid w:val="00FC7DFB"/>
    <w:rsid w:val="00FD0B20"/>
    <w:rsid w:val="00FD12E9"/>
    <w:rsid w:val="00FD1945"/>
    <w:rsid w:val="00FD1BA2"/>
    <w:rsid w:val="00FD1E9F"/>
    <w:rsid w:val="00FD1EA2"/>
    <w:rsid w:val="00FD1F2E"/>
    <w:rsid w:val="00FD24B6"/>
    <w:rsid w:val="00FD26A6"/>
    <w:rsid w:val="00FD279E"/>
    <w:rsid w:val="00FD283E"/>
    <w:rsid w:val="00FD29E8"/>
    <w:rsid w:val="00FD2A2C"/>
    <w:rsid w:val="00FD3999"/>
    <w:rsid w:val="00FD3A91"/>
    <w:rsid w:val="00FD3F90"/>
    <w:rsid w:val="00FD45F6"/>
    <w:rsid w:val="00FD4807"/>
    <w:rsid w:val="00FD5318"/>
    <w:rsid w:val="00FD5498"/>
    <w:rsid w:val="00FD5602"/>
    <w:rsid w:val="00FD58B0"/>
    <w:rsid w:val="00FD5ED0"/>
    <w:rsid w:val="00FD623E"/>
    <w:rsid w:val="00FD6428"/>
    <w:rsid w:val="00FD681C"/>
    <w:rsid w:val="00FD6A17"/>
    <w:rsid w:val="00FD6C39"/>
    <w:rsid w:val="00FD6C42"/>
    <w:rsid w:val="00FD6E02"/>
    <w:rsid w:val="00FD6F1C"/>
    <w:rsid w:val="00FD7512"/>
    <w:rsid w:val="00FD7990"/>
    <w:rsid w:val="00FE005B"/>
    <w:rsid w:val="00FE0573"/>
    <w:rsid w:val="00FE05AF"/>
    <w:rsid w:val="00FE0B65"/>
    <w:rsid w:val="00FE11AF"/>
    <w:rsid w:val="00FE11FB"/>
    <w:rsid w:val="00FE1E7B"/>
    <w:rsid w:val="00FE2236"/>
    <w:rsid w:val="00FE2D17"/>
    <w:rsid w:val="00FE30A2"/>
    <w:rsid w:val="00FE34C1"/>
    <w:rsid w:val="00FE3882"/>
    <w:rsid w:val="00FE3EE0"/>
    <w:rsid w:val="00FE41A4"/>
    <w:rsid w:val="00FE449C"/>
    <w:rsid w:val="00FE511F"/>
    <w:rsid w:val="00FE522A"/>
    <w:rsid w:val="00FE55FD"/>
    <w:rsid w:val="00FE5F7F"/>
    <w:rsid w:val="00FE601E"/>
    <w:rsid w:val="00FE63E0"/>
    <w:rsid w:val="00FE63E9"/>
    <w:rsid w:val="00FE6466"/>
    <w:rsid w:val="00FE75A3"/>
    <w:rsid w:val="00FE76A1"/>
    <w:rsid w:val="00FE7BCB"/>
    <w:rsid w:val="00FF0E09"/>
    <w:rsid w:val="00FF0E82"/>
    <w:rsid w:val="00FF1452"/>
    <w:rsid w:val="00FF167D"/>
    <w:rsid w:val="00FF1BF3"/>
    <w:rsid w:val="00FF1BFC"/>
    <w:rsid w:val="00FF1EB0"/>
    <w:rsid w:val="00FF21F9"/>
    <w:rsid w:val="00FF22AD"/>
    <w:rsid w:val="00FF326C"/>
    <w:rsid w:val="00FF3440"/>
    <w:rsid w:val="00FF34B7"/>
    <w:rsid w:val="00FF43AE"/>
    <w:rsid w:val="00FF4603"/>
    <w:rsid w:val="00FF4C52"/>
    <w:rsid w:val="00FF4D73"/>
    <w:rsid w:val="00FF55E0"/>
    <w:rsid w:val="00FF56CD"/>
    <w:rsid w:val="00FF59FE"/>
    <w:rsid w:val="00FF5EEF"/>
    <w:rsid w:val="00FF69B4"/>
    <w:rsid w:val="00FF6BC8"/>
    <w:rsid w:val="00FF7CCE"/>
    <w:rsid w:val="00FF7CEE"/>
    <w:rsid w:val="00FF7F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C13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3556FB"/>
    <w:pPr>
      <w:spacing w:line="260" w:lineRule="atLeast"/>
    </w:pPr>
    <w:rPr>
      <w:rFonts w:eastAsia="Calibri"/>
      <w:sz w:val="22"/>
      <w:lang w:eastAsia="en-US"/>
    </w:rPr>
  </w:style>
  <w:style w:type="paragraph" w:styleId="Heading1">
    <w:name w:val="heading 1"/>
    <w:basedOn w:val="Normal"/>
    <w:next w:val="Normal"/>
    <w:link w:val="Heading1Char"/>
    <w:qFormat/>
    <w:rsid w:val="00F71C56"/>
    <w:pPr>
      <w:keepNext/>
      <w:keepLines/>
      <w:numPr>
        <w:numId w:val="6"/>
      </w:numPr>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qFormat/>
    <w:rsid w:val="00F71C56"/>
    <w:pPr>
      <w:keepNext/>
      <w:keepLines/>
      <w:numPr>
        <w:ilvl w:val="1"/>
        <w:numId w:val="6"/>
      </w:numPr>
      <w:spacing w:before="200" w:line="280" w:lineRule="atLeast"/>
      <w:outlineLvl w:val="1"/>
    </w:pPr>
    <w:rPr>
      <w:rFonts w:ascii="Arial" w:hAnsi="Arial" w:cs="Arial"/>
      <w:b/>
      <w:bCs/>
      <w:iCs/>
      <w:szCs w:val="28"/>
    </w:rPr>
  </w:style>
  <w:style w:type="paragraph" w:styleId="Heading3">
    <w:name w:val="heading 3"/>
    <w:basedOn w:val="Normal"/>
    <w:next w:val="Normal"/>
    <w:link w:val="Heading3Char"/>
    <w:qFormat/>
    <w:rsid w:val="00F71C56"/>
    <w:pPr>
      <w:keepNext/>
      <w:keepLines/>
      <w:numPr>
        <w:ilvl w:val="2"/>
        <w:numId w:val="6"/>
      </w:numPr>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qFormat/>
    <w:rsid w:val="00F71C56"/>
    <w:pPr>
      <w:keepNext/>
      <w:keepLines/>
      <w:numPr>
        <w:ilvl w:val="3"/>
        <w:numId w:val="6"/>
      </w:numPr>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qFormat/>
    <w:rsid w:val="00F71C56"/>
    <w:pPr>
      <w:keepNext/>
      <w:keepLines/>
      <w:numPr>
        <w:ilvl w:val="4"/>
        <w:numId w:val="6"/>
      </w:numPr>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nhideWhenUsed/>
    <w:qFormat/>
    <w:rsid w:val="008F3A94"/>
    <w:pPr>
      <w:numPr>
        <w:ilvl w:val="5"/>
        <w:numId w:val="6"/>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nhideWhenUsed/>
    <w:qFormat/>
    <w:rsid w:val="008F3A94"/>
    <w:pPr>
      <w:numPr>
        <w:ilvl w:val="6"/>
        <w:numId w:val="6"/>
      </w:num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nhideWhenUsed/>
    <w:qFormat/>
    <w:rsid w:val="008F3A94"/>
    <w:pPr>
      <w:numPr>
        <w:ilvl w:val="7"/>
        <w:numId w:val="6"/>
      </w:num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qFormat/>
    <w:rsid w:val="00F71C56"/>
    <w:pPr>
      <w:numPr>
        <w:ilvl w:val="8"/>
        <w:numId w:val="6"/>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144E"/>
    <w:rPr>
      <w:rFonts w:ascii="Arial" w:eastAsia="Calibri" w:hAnsi="Arial" w:cs="Arial"/>
      <w:b/>
      <w:bCs/>
      <w:caps/>
      <w:kern w:val="32"/>
      <w:szCs w:val="32"/>
      <w:lang w:eastAsia="en-US"/>
    </w:rPr>
  </w:style>
  <w:style w:type="character" w:customStyle="1" w:styleId="Heading2Char">
    <w:name w:val="Heading 2 Char"/>
    <w:basedOn w:val="DefaultParagraphFont"/>
    <w:link w:val="Heading2"/>
    <w:rsid w:val="004C144E"/>
    <w:rPr>
      <w:rFonts w:ascii="Arial" w:eastAsia="Calibri" w:hAnsi="Arial" w:cs="Arial"/>
      <w:b/>
      <w:bCs/>
      <w:iCs/>
      <w:sz w:val="22"/>
      <w:szCs w:val="28"/>
      <w:lang w:eastAsia="en-US"/>
    </w:rPr>
  </w:style>
  <w:style w:type="character" w:customStyle="1" w:styleId="Heading3Char">
    <w:name w:val="Heading 3 Char"/>
    <w:basedOn w:val="DefaultParagraphFont"/>
    <w:link w:val="Heading3"/>
    <w:rsid w:val="004C144E"/>
    <w:rPr>
      <w:rFonts w:ascii="Arial" w:eastAsia="Calibri" w:hAnsi="Arial" w:cs="Arial"/>
      <w:b/>
      <w:bCs/>
      <w:i/>
      <w:szCs w:val="26"/>
      <w:lang w:eastAsia="en-US"/>
    </w:rPr>
  </w:style>
  <w:style w:type="character" w:customStyle="1" w:styleId="Heading4Char">
    <w:name w:val="Heading 4 Char"/>
    <w:basedOn w:val="DefaultParagraphFont"/>
    <w:link w:val="Heading4"/>
    <w:rsid w:val="004C144E"/>
    <w:rPr>
      <w:rFonts w:ascii="Arial" w:eastAsia="Calibri" w:hAnsi="Arial" w:cs="Arial"/>
      <w:bCs/>
      <w:i/>
      <w:szCs w:val="28"/>
      <w:lang w:eastAsia="en-US"/>
    </w:rPr>
  </w:style>
  <w:style w:type="character" w:customStyle="1" w:styleId="Heading5Char">
    <w:name w:val="Heading 5 Char"/>
    <w:basedOn w:val="DefaultParagraphFont"/>
    <w:link w:val="Heading5"/>
    <w:rsid w:val="004C144E"/>
    <w:rPr>
      <w:rFonts w:ascii="Arial" w:eastAsia="Calibri" w:hAnsi="Arial" w:cs="Arial"/>
      <w:b/>
      <w:bCs/>
      <w:iCs/>
      <w:sz w:val="18"/>
      <w:szCs w:val="26"/>
      <w:lang w:eastAsia="en-US"/>
    </w:rPr>
  </w:style>
  <w:style w:type="character" w:customStyle="1" w:styleId="Heading6Char">
    <w:name w:val="Heading 6 Char"/>
    <w:basedOn w:val="DefaultParagraphFont"/>
    <w:link w:val="Heading6"/>
    <w:rsid w:val="008F3A94"/>
    <w:rPr>
      <w:rFonts w:asciiTheme="minorHAnsi" w:eastAsiaTheme="minorEastAsia" w:hAnsiTheme="minorHAnsi" w:cstheme="minorBidi"/>
      <w:b/>
      <w:bCs/>
      <w:sz w:val="22"/>
      <w:lang w:eastAsia="en-US"/>
    </w:rPr>
  </w:style>
  <w:style w:type="character" w:customStyle="1" w:styleId="Heading7Char">
    <w:name w:val="Heading 7 Char"/>
    <w:basedOn w:val="DefaultParagraphFont"/>
    <w:link w:val="Heading7"/>
    <w:rsid w:val="008F3A94"/>
    <w:rPr>
      <w:rFonts w:asciiTheme="minorHAnsi" w:eastAsiaTheme="minorEastAsia" w:hAnsiTheme="minorHAnsi" w:cstheme="minorBidi"/>
      <w:sz w:val="22"/>
      <w:lang w:eastAsia="en-US"/>
    </w:rPr>
  </w:style>
  <w:style w:type="character" w:customStyle="1" w:styleId="Heading8Char">
    <w:name w:val="Heading 8 Char"/>
    <w:basedOn w:val="DefaultParagraphFont"/>
    <w:link w:val="Heading8"/>
    <w:rsid w:val="008F3A94"/>
    <w:rPr>
      <w:rFonts w:asciiTheme="minorHAnsi" w:eastAsiaTheme="minorEastAsia" w:hAnsiTheme="minorHAnsi" w:cstheme="minorBidi"/>
      <w:i/>
      <w:iCs/>
      <w:sz w:val="22"/>
      <w:lang w:eastAsia="en-US"/>
    </w:rPr>
  </w:style>
  <w:style w:type="character" w:customStyle="1" w:styleId="Heading9Char">
    <w:name w:val="Heading 9 Char"/>
    <w:basedOn w:val="DefaultParagraphFont"/>
    <w:link w:val="Heading9"/>
    <w:rsid w:val="004C144E"/>
    <w:rPr>
      <w:rFonts w:ascii="Arial" w:eastAsia="Calibri" w:hAnsi="Arial" w:cs="Arial"/>
      <w:sz w:val="22"/>
      <w:szCs w:val="22"/>
      <w:lang w:eastAsia="en-US"/>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rsid w:val="00F71C56"/>
    <w:rPr>
      <w:rFonts w:ascii="Arial" w:hAnsi="Arial" w:cs="Arial"/>
      <w:b w:val="0"/>
      <w:i w:val="0"/>
      <w:sz w:val="22"/>
      <w:vertAlign w:val="superscript"/>
    </w:rPr>
  </w:style>
  <w:style w:type="paragraph" w:styleId="EndnoteText">
    <w:name w:val="endnote text"/>
    <w:basedOn w:val="Normal"/>
    <w:link w:val="EndnoteTextChar"/>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
    <w:basedOn w:val="OPCParaBase"/>
    <w:next w:val="Normal"/>
    <w:rsid w:val="00D67B29"/>
    <w:pPr>
      <w:spacing w:before="120"/>
      <w:outlineLvl w:val="1"/>
    </w:pPr>
    <w:rPr>
      <w:b/>
      <w:sz w:val="28"/>
      <w:szCs w:val="28"/>
    </w:rPr>
  </w:style>
  <w:style w:type="paragraph" w:customStyle="1" w:styleId="ENotesHeading2">
    <w:name w:val="ENotesHeading 2"/>
    <w:aliases w:val="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rsid w:val="00D67B29"/>
    <w:pPr>
      <w:tabs>
        <w:tab w:val="center" w:pos="4153"/>
        <w:tab w:val="right" w:pos="8306"/>
      </w:tabs>
    </w:pPr>
    <w:rPr>
      <w:sz w:val="22"/>
      <w:szCs w:val="24"/>
    </w:rPr>
  </w:style>
  <w:style w:type="character" w:customStyle="1" w:styleId="FooterChar">
    <w:name w:val="Footer Char"/>
    <w:basedOn w:val="DefaultParagraphFont"/>
    <w:link w:val="Footer"/>
    <w:rsid w:val="00F71C56"/>
    <w:rPr>
      <w:sz w:val="22"/>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rsid w:val="00F71C56"/>
    <w:rPr>
      <w:rFonts w:ascii="Arial" w:hAnsi="Arial" w:cs="Arial"/>
      <w:b w:val="0"/>
      <w:i w:val="0"/>
      <w:sz w:val="22"/>
      <w:vertAlign w:val="superscript"/>
    </w:rPr>
  </w:style>
  <w:style w:type="paragraph" w:styleId="FootnoteText">
    <w:name w:val="footnote text"/>
    <w:basedOn w:val="Normal"/>
    <w:link w:val="FootnoteTextChar"/>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h1Sch">
    <w:name w:val="h1_Sch"/>
    <w:basedOn w:val="baseheading"/>
    <w:next w:val="h2SchPart"/>
    <w:qFormat/>
    <w:rsid w:val="00AD2D6F"/>
    <w:pPr>
      <w:spacing w:before="480"/>
      <w:outlineLvl w:val="0"/>
    </w:pPr>
    <w:rPr>
      <w:rFonts w:ascii="Times New Roman" w:hAnsi="Times New Roman"/>
      <w:sz w:val="36"/>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Subpara">
    <w:name w:val="n_Subpara"/>
    <w:basedOn w:val="Normal"/>
    <w:qFormat/>
    <w:rsid w:val="007B1C64"/>
    <w:pPr>
      <w:tabs>
        <w:tab w:val="right" w:pos="2948"/>
      </w:tabs>
      <w:spacing w:after="100" w:line="220" w:lineRule="exact"/>
      <w:ind w:left="3119" w:hanging="3119"/>
    </w:pPr>
    <w:rPr>
      <w:sz w:val="18"/>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autoRedefine/>
    <w:qFormat/>
    <w:rsid w:val="000E02D1"/>
    <w:pPr>
      <w:spacing w:before="40" w:afterLines="40" w:after="96" w:line="240" w:lineRule="atLeast"/>
    </w:pPr>
    <w:rPr>
      <w:rFonts w:eastAsia="Calibri"/>
      <w:bCs/>
      <w:sz w:val="20"/>
      <w:lang w:eastAsia="en-US"/>
    </w:rPr>
  </w:style>
  <w:style w:type="paragraph" w:styleId="TOC1">
    <w:name w:val="toc 1"/>
    <w:basedOn w:val="OPCParaBase"/>
    <w:next w:val="Normal"/>
    <w:uiPriority w:val="39"/>
    <w:unhideWhenUsed/>
    <w:rsid w:val="003E284A"/>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rsid w:val="003E284A"/>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rsid w:val="003E284A"/>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3E284A"/>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rsid w:val="003E284A"/>
    <w:pPr>
      <w:keepLines/>
      <w:tabs>
        <w:tab w:val="right" w:pos="8278"/>
      </w:tabs>
      <w:spacing w:before="40" w:line="240" w:lineRule="auto"/>
      <w:ind w:left="1985" w:right="1021" w:hanging="567"/>
    </w:pPr>
    <w:rPr>
      <w:kern w:val="28"/>
      <w:sz w:val="18"/>
    </w:rPr>
  </w:style>
  <w:style w:type="paragraph" w:styleId="TOC6">
    <w:name w:val="toc 6"/>
    <w:basedOn w:val="OPCParaBase"/>
    <w:next w:val="Normal"/>
    <w:unhideWhenUsed/>
    <w:rsid w:val="003E284A"/>
    <w:pPr>
      <w:keepLines/>
      <w:tabs>
        <w:tab w:val="right" w:pos="8278"/>
      </w:tabs>
      <w:spacing w:before="120" w:line="240" w:lineRule="auto"/>
      <w:ind w:left="1344" w:right="1021" w:hanging="1344"/>
    </w:pPr>
    <w:rPr>
      <w:b/>
      <w:kern w:val="28"/>
      <w:sz w:val="24"/>
    </w:rPr>
  </w:style>
  <w:style w:type="paragraph" w:styleId="TOC7">
    <w:name w:val="toc 7"/>
    <w:basedOn w:val="OPCParaBase"/>
    <w:next w:val="Normal"/>
    <w:unhideWhenUsed/>
    <w:rsid w:val="003E284A"/>
    <w:pPr>
      <w:keepLines/>
      <w:tabs>
        <w:tab w:val="right" w:pos="8278"/>
      </w:tabs>
      <w:spacing w:before="120" w:line="240" w:lineRule="auto"/>
      <w:ind w:left="1253" w:right="1021" w:hanging="828"/>
    </w:pPr>
    <w:rPr>
      <w:kern w:val="28"/>
      <w:sz w:val="24"/>
    </w:rPr>
  </w:style>
  <w:style w:type="paragraph" w:styleId="TOC8">
    <w:name w:val="toc 8"/>
    <w:basedOn w:val="OPCParaBase"/>
    <w:next w:val="Normal"/>
    <w:unhideWhenUsed/>
    <w:rsid w:val="003E284A"/>
    <w:pPr>
      <w:keepLines/>
      <w:tabs>
        <w:tab w:val="right" w:pos="8278"/>
      </w:tabs>
      <w:spacing w:before="80" w:line="240" w:lineRule="auto"/>
      <w:ind w:left="1900" w:right="1021" w:hanging="1049"/>
    </w:pPr>
    <w:rPr>
      <w:kern w:val="28"/>
      <w:sz w:val="20"/>
    </w:rPr>
  </w:style>
  <w:style w:type="paragraph" w:styleId="TOC9">
    <w:name w:val="toc 9"/>
    <w:basedOn w:val="OPCParaBase"/>
    <w:next w:val="Normal"/>
    <w:uiPriority w:val="39"/>
    <w:unhideWhenUsed/>
    <w:rsid w:val="003E284A"/>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6C4A30"/>
    <w:pPr>
      <w:spacing w:after="300" w:line="240" w:lineRule="atLeast"/>
    </w:pPr>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855DE5"/>
    <w:pPr>
      <w:tabs>
        <w:tab w:val="left" w:pos="737"/>
        <w:tab w:val="left" w:pos="1191"/>
        <w:tab w:val="left" w:pos="1644"/>
      </w:tabs>
    </w:pPr>
  </w:style>
  <w:style w:type="paragraph" w:styleId="BalloonText">
    <w:name w:val="Balloon Text"/>
    <w:basedOn w:val="Normal"/>
    <w:link w:val="BalloonTextChar"/>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3235A"/>
    <w:rPr>
      <w:rFonts w:ascii="Tahoma" w:eastAsia="Calibri" w:hAnsi="Tahoma"/>
      <w:sz w:val="16"/>
      <w:szCs w:val="16"/>
    </w:rPr>
  </w:style>
  <w:style w:type="paragraph" w:styleId="ListParagraph">
    <w:name w:val="List Paragraph"/>
    <w:basedOn w:val="Normal"/>
    <w:uiPriority w:val="34"/>
    <w:qFormat/>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OPCParaBase">
    <w:name w:val="OPCParaBase"/>
    <w:qFormat/>
    <w:rsid w:val="00D67B29"/>
    <w:pPr>
      <w:spacing w:line="260" w:lineRule="atLeast"/>
    </w:pPr>
    <w:rPr>
      <w:sz w:val="22"/>
    </w:rPr>
  </w:style>
  <w:style w:type="paragraph" w:customStyle="1" w:styleId="h1Chap">
    <w:name w:val="h1_Chap"/>
    <w:aliases w:val="ActHead 1"/>
    <w:basedOn w:val="OPCParaBase"/>
    <w:next w:val="Normal"/>
    <w:qFormat/>
    <w:rsid w:val="00612957"/>
    <w:pPr>
      <w:keepNext/>
      <w:keepLines/>
      <w:pageBreakBefore/>
      <w:spacing w:line="240" w:lineRule="auto"/>
      <w:ind w:left="1134" w:hanging="1134"/>
      <w:outlineLvl w:val="0"/>
    </w:pPr>
    <w:rPr>
      <w:b/>
      <w:kern w:val="28"/>
      <w:sz w:val="36"/>
    </w:rPr>
  </w:style>
  <w:style w:type="paragraph" w:customStyle="1" w:styleId="h2Part">
    <w:name w:val="h2_Part"/>
    <w:aliases w:val="ActHead 2"/>
    <w:basedOn w:val="OPCParaBase"/>
    <w:next w:val="Normal"/>
    <w:qFormat/>
    <w:rsid w:val="00F74C1D"/>
    <w:pPr>
      <w:keepNext/>
      <w:keepLines/>
      <w:pageBreakBefore/>
      <w:spacing w:before="280" w:line="240" w:lineRule="auto"/>
      <w:ind w:left="1134" w:hanging="1134"/>
      <w:outlineLvl w:val="1"/>
    </w:pPr>
    <w:rPr>
      <w:b/>
      <w:kern w:val="28"/>
      <w:sz w:val="32"/>
    </w:rPr>
  </w:style>
  <w:style w:type="paragraph" w:customStyle="1" w:styleId="h3Div">
    <w:name w:val="h3_Div"/>
    <w:aliases w:val="ActHead 3"/>
    <w:basedOn w:val="OPCParaBase"/>
    <w:next w:val="Normal"/>
    <w:qFormat/>
    <w:rsid w:val="00D67B29"/>
    <w:pPr>
      <w:keepNext/>
      <w:keepLines/>
      <w:spacing w:before="240" w:line="240" w:lineRule="auto"/>
      <w:ind w:left="1134" w:hanging="1134"/>
      <w:outlineLvl w:val="2"/>
    </w:pPr>
    <w:rPr>
      <w:b/>
      <w:kern w:val="28"/>
      <w:sz w:val="28"/>
    </w:rPr>
  </w:style>
  <w:style w:type="paragraph" w:customStyle="1" w:styleId="h4Subdiv">
    <w:name w:val="h4_Subdiv"/>
    <w:aliases w:val="ActHead 4"/>
    <w:basedOn w:val="OPCParaBase"/>
    <w:next w:val="Normal"/>
    <w:qFormat/>
    <w:rsid w:val="00D67B29"/>
    <w:pPr>
      <w:keepNext/>
      <w:keepLines/>
      <w:spacing w:before="220" w:line="240" w:lineRule="auto"/>
      <w:ind w:left="1134" w:hanging="1134"/>
      <w:outlineLvl w:val="3"/>
    </w:pPr>
    <w:rPr>
      <w:b/>
      <w:kern w:val="28"/>
      <w:sz w:val="26"/>
    </w:rPr>
  </w:style>
  <w:style w:type="paragraph" w:customStyle="1" w:styleId="h5Section">
    <w:name w:val="h5_Section"/>
    <w:aliases w:val="ActHead 5,s"/>
    <w:basedOn w:val="OPCParaBase"/>
    <w:next w:val="Normal"/>
    <w:qFormat/>
    <w:rsid w:val="00D67B2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Normal"/>
    <w:qFormat/>
    <w:rsid w:val="00B80CA2"/>
    <w:pPr>
      <w:keepNext/>
      <w:keepLines/>
      <w:spacing w:line="240" w:lineRule="auto"/>
      <w:ind w:left="1134" w:hanging="1134"/>
      <w:outlineLvl w:val="5"/>
    </w:pPr>
    <w:rPr>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qFormat/>
    <w:rsid w:val="00D67B29"/>
  </w:style>
  <w:style w:type="character" w:customStyle="1" w:styleId="CharAmSchText">
    <w:name w:val="CharAmSchText"/>
    <w:basedOn w:val="OPCCharBase"/>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tDefn">
    <w:name w:val="t_Defn"/>
    <w:aliases w:val="Definition,dd"/>
    <w:basedOn w:val="OPCParaBase"/>
    <w:uiPriority w:val="99"/>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toHeading">
    <w:name w:val="n_to_Heading"/>
    <w:aliases w:val="nm,note(margin)"/>
    <w:basedOn w:val="OPCParaBase"/>
    <w:qFormat/>
    <w:rsid w:val="00F67704"/>
    <w:pPr>
      <w:tabs>
        <w:tab w:val="left" w:pos="709"/>
      </w:tabs>
      <w:spacing w:before="120" w:line="240" w:lineRule="auto"/>
      <w:ind w:left="709" w:hanging="709"/>
    </w:pPr>
    <w:rPr>
      <w:sz w:val="18"/>
    </w:rPr>
  </w:style>
  <w:style w:type="paragraph" w:customStyle="1" w:styleId="nPara">
    <w:name w:val="n_Para"/>
    <w:aliases w:val="na,note(para)"/>
    <w:basedOn w:val="OPCParaBase"/>
    <w:qFormat/>
    <w:rsid w:val="00F67704"/>
    <w:pPr>
      <w:spacing w:before="40" w:line="240" w:lineRule="auto"/>
      <w:ind w:left="2268" w:hanging="567"/>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Main">
    <w:name w:val="n_Main"/>
    <w:aliases w:val="n,note(text)"/>
    <w:basedOn w:val="OPCParaBase"/>
    <w:link w:val="notetextChar"/>
    <w:qFormat/>
    <w:rsid w:val="00F67704"/>
    <w:pPr>
      <w:spacing w:before="120"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tSubpara">
    <w:name w:val="t_Subpara"/>
    <w:aliases w:val="paragraph(sub),aa"/>
    <w:basedOn w:val="OPCParaBase"/>
    <w:qFormat/>
    <w:rsid w:val="00D67B29"/>
    <w:pPr>
      <w:tabs>
        <w:tab w:val="right" w:pos="1985"/>
      </w:tabs>
      <w:spacing w:before="40" w:line="240" w:lineRule="auto"/>
      <w:ind w:left="2098" w:hanging="2098"/>
    </w:pPr>
  </w:style>
  <w:style w:type="paragraph" w:customStyle="1" w:styleId="tSubsub">
    <w:name w:val="t_Subsub"/>
    <w:aliases w:val="paragraph(sub-sub)"/>
    <w:basedOn w:val="OPCParaBase"/>
    <w:qFormat/>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tPara">
    <w:name w:val="t_Para"/>
    <w:aliases w:val="paragraph,a"/>
    <w:basedOn w:val="OPCParaBase"/>
    <w:link w:val="paragraphChar"/>
    <w:qFormat/>
    <w:rsid w:val="00D67B29"/>
    <w:pPr>
      <w:tabs>
        <w:tab w:val="right" w:pos="1531"/>
      </w:tabs>
      <w:spacing w:before="40" w:line="240" w:lineRule="auto"/>
      <w:ind w:left="1644" w:hanging="1644"/>
    </w:p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link w:val="SOTextChar"/>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D67B29"/>
    <w:pPr>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qFormat/>
    <w:rsid w:val="00D67B29"/>
    <w:pPr>
      <w:tabs>
        <w:tab w:val="left" w:pos="1560"/>
      </w:tabs>
      <w:ind w:left="2268" w:hanging="1134"/>
    </w:pPr>
  </w:style>
  <w:style w:type="paragraph" w:customStyle="1" w:styleId="SOHeadBold">
    <w:name w:val="SO HeadBold"/>
    <w:aliases w:val="sohb"/>
    <w:basedOn w:val="SOText"/>
    <w:next w:val="SOText"/>
    <w:qFormat/>
    <w:rsid w:val="00D67B29"/>
    <w:rPr>
      <w:b/>
    </w:rPr>
  </w:style>
  <w:style w:type="paragraph" w:customStyle="1" w:styleId="SOHeadItalic">
    <w:name w:val="SO HeadItalic"/>
    <w:aliases w:val="sohi"/>
    <w:basedOn w:val="SOText"/>
    <w:next w:val="SOText"/>
    <w:qFormat/>
    <w:rsid w:val="00D67B29"/>
    <w:rPr>
      <w:i/>
    </w:rPr>
  </w:style>
  <w:style w:type="paragraph" w:customStyle="1" w:styleId="SOPara">
    <w:name w:val="SO Para"/>
    <w:aliases w:val="soa"/>
    <w:basedOn w:val="SOText"/>
    <w:qFormat/>
    <w:rsid w:val="00D67B29"/>
    <w:pPr>
      <w:tabs>
        <w:tab w:val="right" w:pos="1786"/>
      </w:tabs>
      <w:spacing w:before="40"/>
      <w:ind w:left="2070" w:hanging="936"/>
    </w:pPr>
  </w:style>
  <w:style w:type="paragraph" w:customStyle="1" w:styleId="SOText2">
    <w:name w:val="SO Text2"/>
    <w:aliases w:val="sot2"/>
    <w:basedOn w:val="Normal"/>
    <w:next w:val="SOText"/>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D67B29"/>
    <w:pPr>
      <w:keepNext/>
      <w:keepLines/>
      <w:spacing w:before="280"/>
      <w:ind w:left="1134" w:hanging="1134"/>
      <w:outlineLvl w:val="1"/>
    </w:pPr>
    <w:rPr>
      <w:b/>
      <w:kern w:val="28"/>
      <w:sz w:val="32"/>
    </w:rPr>
  </w:style>
  <w:style w:type="paragraph" w:customStyle="1" w:styleId="tMain">
    <w:name w:val="t_Main"/>
    <w:aliases w:val="subsection,ss"/>
    <w:basedOn w:val="OPCParaBase"/>
    <w:link w:val="subsectionChar"/>
    <w:qFormat/>
    <w:rsid w:val="00D67B29"/>
    <w:pPr>
      <w:tabs>
        <w:tab w:val="right" w:pos="1021"/>
      </w:tabs>
      <w:spacing w:before="180" w:line="240" w:lineRule="auto"/>
      <w:ind w:left="1134" w:hanging="1134"/>
    </w:pPr>
  </w:style>
  <w:style w:type="paragraph" w:customStyle="1" w:styleId="subsection2">
    <w:name w:val="subsection2"/>
    <w:aliases w:val="ss2"/>
    <w:basedOn w:val="OPCParaBase"/>
    <w:next w:val="tMain"/>
    <w:rsid w:val="00D67B29"/>
    <w:pPr>
      <w:spacing w:before="40" w:line="240" w:lineRule="auto"/>
      <w:ind w:left="1134"/>
    </w:pPr>
  </w:style>
  <w:style w:type="paragraph" w:customStyle="1" w:styleId="h6Subsec">
    <w:name w:val="h6_Subsec"/>
    <w:aliases w:val="SubsectionHead"/>
    <w:basedOn w:val="OPCParaBase"/>
    <w:next w:val="tMain"/>
    <w:qFormat/>
    <w:rsid w:val="00D67B29"/>
    <w:pPr>
      <w:keepNext/>
      <w:keepLines/>
      <w:spacing w:before="240" w:line="240" w:lineRule="auto"/>
      <w:ind w:left="1134"/>
    </w:pPr>
    <w:rPr>
      <w:i/>
    </w:rPr>
  </w:style>
  <w:style w:type="table" w:styleId="TableGrid">
    <w:name w:val="Table Grid"/>
    <w:basedOn w:val="TableNormal"/>
    <w:rsid w:val="00D67B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60955"/>
    <w:pPr>
      <w:tabs>
        <w:tab w:val="left" w:pos="-6543"/>
        <w:tab w:val="left" w:pos="-6260"/>
        <w:tab w:val="right" w:pos="970"/>
      </w:tabs>
      <w:spacing w:line="240" w:lineRule="exact"/>
      <w:ind w:left="568" w:hanging="284"/>
    </w:pPr>
    <w:rPr>
      <w:sz w:val="20"/>
    </w:r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518B"/>
    <w:p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DC518B"/>
  </w:style>
  <w:style w:type="paragraph" w:styleId="BlockText">
    <w:name w:val="Block Text"/>
    <w:basedOn w:val="Normal"/>
    <w:unhideWhenUsed/>
    <w:rsid w:val="00DC51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DC518B"/>
    <w:pPr>
      <w:spacing w:after="120"/>
    </w:pPr>
  </w:style>
  <w:style w:type="character" w:customStyle="1" w:styleId="BodyTextChar">
    <w:name w:val="Body Text Char"/>
    <w:basedOn w:val="DefaultParagraphFont"/>
    <w:link w:val="BodyText"/>
    <w:rsid w:val="00DC518B"/>
    <w:rPr>
      <w:rFonts w:eastAsia="Calibri"/>
      <w:sz w:val="22"/>
      <w:lang w:eastAsia="en-US"/>
    </w:rPr>
  </w:style>
  <w:style w:type="paragraph" w:styleId="BodyText2">
    <w:name w:val="Body Text 2"/>
    <w:basedOn w:val="Normal"/>
    <w:link w:val="BodyText2Char"/>
    <w:unhideWhenUsed/>
    <w:rsid w:val="00DC518B"/>
    <w:pPr>
      <w:spacing w:after="120" w:line="480" w:lineRule="auto"/>
    </w:pPr>
  </w:style>
  <w:style w:type="character" w:customStyle="1" w:styleId="BodyText2Char">
    <w:name w:val="Body Text 2 Char"/>
    <w:basedOn w:val="DefaultParagraphFont"/>
    <w:link w:val="BodyText2"/>
    <w:uiPriority w:val="99"/>
    <w:semiHidden/>
    <w:rsid w:val="00DC518B"/>
    <w:rPr>
      <w:rFonts w:eastAsia="Calibri"/>
      <w:sz w:val="22"/>
      <w:lang w:eastAsia="en-US"/>
    </w:rPr>
  </w:style>
  <w:style w:type="paragraph" w:styleId="BodyText3">
    <w:name w:val="Body Text 3"/>
    <w:basedOn w:val="Normal"/>
    <w:link w:val="BodyText3Char"/>
    <w:unhideWhenUsed/>
    <w:rsid w:val="00DC518B"/>
    <w:pPr>
      <w:spacing w:after="120"/>
    </w:pPr>
    <w:rPr>
      <w:sz w:val="16"/>
      <w:szCs w:val="16"/>
    </w:rPr>
  </w:style>
  <w:style w:type="character" w:customStyle="1" w:styleId="BodyText3Char">
    <w:name w:val="Body Text 3 Char"/>
    <w:basedOn w:val="DefaultParagraphFont"/>
    <w:link w:val="BodyText3"/>
    <w:uiPriority w:val="99"/>
    <w:semiHidden/>
    <w:rsid w:val="00DC518B"/>
    <w:rPr>
      <w:rFonts w:eastAsia="Calibri"/>
      <w:sz w:val="16"/>
      <w:szCs w:val="16"/>
      <w:lang w:eastAsia="en-US"/>
    </w:rPr>
  </w:style>
  <w:style w:type="paragraph" w:styleId="BodyTextFirstIndent">
    <w:name w:val="Body Text First Indent"/>
    <w:basedOn w:val="BodyText"/>
    <w:link w:val="BodyTextFirstIndentChar"/>
    <w:rsid w:val="00DC518B"/>
    <w:pPr>
      <w:spacing w:after="0"/>
      <w:ind w:firstLine="360"/>
    </w:pPr>
  </w:style>
  <w:style w:type="character" w:customStyle="1" w:styleId="BodyTextFirstIndentChar">
    <w:name w:val="Body Text First Indent Char"/>
    <w:basedOn w:val="BodyTextChar"/>
    <w:link w:val="BodyTextFirstIndent"/>
    <w:uiPriority w:val="99"/>
    <w:semiHidden/>
    <w:rsid w:val="00DC518B"/>
    <w:rPr>
      <w:rFonts w:eastAsia="Calibri"/>
      <w:sz w:val="22"/>
      <w:lang w:eastAsia="en-US"/>
    </w:rPr>
  </w:style>
  <w:style w:type="paragraph" w:styleId="BodyTextIndent">
    <w:name w:val="Body Text Indent"/>
    <w:basedOn w:val="Normal"/>
    <w:link w:val="BodyTextIndentChar"/>
    <w:unhideWhenUsed/>
    <w:rsid w:val="00DC518B"/>
    <w:pPr>
      <w:spacing w:after="120"/>
      <w:ind w:left="283"/>
    </w:pPr>
  </w:style>
  <w:style w:type="character" w:customStyle="1" w:styleId="BodyTextIndentChar">
    <w:name w:val="Body Text Indent Char"/>
    <w:basedOn w:val="DefaultParagraphFont"/>
    <w:link w:val="BodyTextIndent"/>
    <w:rsid w:val="00DC518B"/>
    <w:rPr>
      <w:rFonts w:eastAsia="Calibri"/>
      <w:sz w:val="22"/>
      <w:lang w:eastAsia="en-US"/>
    </w:rPr>
  </w:style>
  <w:style w:type="paragraph" w:styleId="BodyTextFirstIndent2">
    <w:name w:val="Body Text First Indent 2"/>
    <w:basedOn w:val="BodyTextIndent"/>
    <w:link w:val="BodyTextFirstIndent2Char"/>
    <w:unhideWhenUsed/>
    <w:rsid w:val="00DC51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518B"/>
    <w:rPr>
      <w:rFonts w:eastAsia="Calibri"/>
      <w:sz w:val="22"/>
      <w:lang w:eastAsia="en-US"/>
    </w:rPr>
  </w:style>
  <w:style w:type="paragraph" w:styleId="BodyTextIndent2">
    <w:name w:val="Body Text Indent 2"/>
    <w:basedOn w:val="Normal"/>
    <w:link w:val="BodyTextIndent2Char"/>
    <w:unhideWhenUsed/>
    <w:rsid w:val="00DC518B"/>
    <w:pPr>
      <w:spacing w:after="120" w:line="480" w:lineRule="auto"/>
      <w:ind w:left="283"/>
    </w:pPr>
  </w:style>
  <w:style w:type="character" w:customStyle="1" w:styleId="BodyTextIndent2Char">
    <w:name w:val="Body Text Indent 2 Char"/>
    <w:basedOn w:val="DefaultParagraphFont"/>
    <w:link w:val="BodyTextIndent2"/>
    <w:uiPriority w:val="99"/>
    <w:semiHidden/>
    <w:rsid w:val="00DC518B"/>
    <w:rPr>
      <w:rFonts w:eastAsia="Calibri"/>
      <w:sz w:val="22"/>
      <w:lang w:eastAsia="en-US"/>
    </w:rPr>
  </w:style>
  <w:style w:type="paragraph" w:styleId="BodyTextIndent3">
    <w:name w:val="Body Text Indent 3"/>
    <w:basedOn w:val="Normal"/>
    <w:link w:val="BodyTextIndent3Char"/>
    <w:unhideWhenUsed/>
    <w:rsid w:val="00DC51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C518B"/>
    <w:rPr>
      <w:rFonts w:eastAsia="Calibri"/>
      <w:sz w:val="16"/>
      <w:szCs w:val="16"/>
      <w:lang w:eastAsia="en-US"/>
    </w:rPr>
  </w:style>
  <w:style w:type="paragraph" w:styleId="Caption">
    <w:name w:val="caption"/>
    <w:basedOn w:val="Normal"/>
    <w:next w:val="Normal"/>
    <w:unhideWhenUsed/>
    <w:qFormat/>
    <w:rsid w:val="00DC518B"/>
    <w:pPr>
      <w:spacing w:after="200" w:line="240" w:lineRule="auto"/>
    </w:pPr>
    <w:rPr>
      <w:b/>
      <w:bCs/>
      <w:color w:val="4F81BD" w:themeColor="accent1"/>
      <w:sz w:val="18"/>
      <w:szCs w:val="18"/>
    </w:rPr>
  </w:style>
  <w:style w:type="paragraph" w:styleId="Closing">
    <w:name w:val="Closing"/>
    <w:basedOn w:val="Normal"/>
    <w:link w:val="ClosingChar"/>
    <w:unhideWhenUsed/>
    <w:rsid w:val="00DC518B"/>
    <w:pPr>
      <w:spacing w:line="240" w:lineRule="auto"/>
      <w:ind w:left="4252"/>
    </w:pPr>
  </w:style>
  <w:style w:type="character" w:customStyle="1" w:styleId="ClosingChar">
    <w:name w:val="Closing Char"/>
    <w:basedOn w:val="DefaultParagraphFont"/>
    <w:link w:val="Closing"/>
    <w:uiPriority w:val="99"/>
    <w:semiHidden/>
    <w:rsid w:val="00DC518B"/>
    <w:rPr>
      <w:rFonts w:eastAsia="Calibri"/>
      <w:sz w:val="22"/>
      <w:lang w:eastAsia="en-US"/>
    </w:rPr>
  </w:style>
  <w:style w:type="paragraph" w:styleId="CommentText">
    <w:name w:val="annotation text"/>
    <w:basedOn w:val="Normal"/>
    <w:link w:val="CommentTextChar"/>
    <w:uiPriority w:val="99"/>
    <w:unhideWhenUsed/>
    <w:rsid w:val="00DC518B"/>
    <w:pPr>
      <w:spacing w:line="240" w:lineRule="auto"/>
    </w:pPr>
    <w:rPr>
      <w:sz w:val="20"/>
    </w:rPr>
  </w:style>
  <w:style w:type="character" w:customStyle="1" w:styleId="CommentTextChar">
    <w:name w:val="Comment Text Char"/>
    <w:basedOn w:val="DefaultParagraphFont"/>
    <w:link w:val="CommentText"/>
    <w:uiPriority w:val="99"/>
    <w:rsid w:val="00DC518B"/>
    <w:rPr>
      <w:rFonts w:eastAsia="Calibri"/>
      <w:lang w:eastAsia="en-US"/>
    </w:rPr>
  </w:style>
  <w:style w:type="paragraph" w:styleId="CommentSubject">
    <w:name w:val="annotation subject"/>
    <w:basedOn w:val="CommentText"/>
    <w:next w:val="CommentText"/>
    <w:link w:val="CommentSubjectChar"/>
    <w:unhideWhenUsed/>
    <w:rsid w:val="00DC518B"/>
    <w:rPr>
      <w:b/>
      <w:bCs/>
    </w:rPr>
  </w:style>
  <w:style w:type="character" w:customStyle="1" w:styleId="CommentSubjectChar">
    <w:name w:val="Comment Subject Char"/>
    <w:basedOn w:val="CommentTextChar"/>
    <w:link w:val="CommentSubject"/>
    <w:uiPriority w:val="99"/>
    <w:semiHidden/>
    <w:rsid w:val="00DC518B"/>
    <w:rPr>
      <w:rFonts w:eastAsia="Calibri"/>
      <w:b/>
      <w:bCs/>
      <w:lang w:eastAsia="en-US"/>
    </w:rPr>
  </w:style>
  <w:style w:type="paragraph" w:styleId="Date">
    <w:name w:val="Date"/>
    <w:basedOn w:val="Normal"/>
    <w:next w:val="Normal"/>
    <w:link w:val="DateChar"/>
    <w:rsid w:val="00DC518B"/>
  </w:style>
  <w:style w:type="character" w:customStyle="1" w:styleId="DateChar">
    <w:name w:val="Date Char"/>
    <w:basedOn w:val="DefaultParagraphFont"/>
    <w:link w:val="Date"/>
    <w:uiPriority w:val="99"/>
    <w:rsid w:val="00DC518B"/>
    <w:rPr>
      <w:rFonts w:eastAsia="Calibri"/>
      <w:sz w:val="22"/>
      <w:lang w:eastAsia="en-US"/>
    </w:rPr>
  </w:style>
  <w:style w:type="paragraph" w:styleId="DocumentMap">
    <w:name w:val="Document Map"/>
    <w:basedOn w:val="Normal"/>
    <w:link w:val="DocumentMapChar"/>
    <w:unhideWhenUsed/>
    <w:rsid w:val="00DC51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518B"/>
    <w:rPr>
      <w:rFonts w:ascii="Tahoma" w:eastAsia="Calibri" w:hAnsi="Tahoma" w:cs="Tahoma"/>
      <w:sz w:val="16"/>
      <w:szCs w:val="16"/>
      <w:lang w:eastAsia="en-US"/>
    </w:rPr>
  </w:style>
  <w:style w:type="paragraph" w:styleId="E-mailSignature">
    <w:name w:val="E-mail Signature"/>
    <w:basedOn w:val="Normal"/>
    <w:link w:val="E-mailSignatureChar"/>
    <w:unhideWhenUsed/>
    <w:rsid w:val="00DC518B"/>
    <w:pPr>
      <w:spacing w:line="240" w:lineRule="auto"/>
    </w:pPr>
  </w:style>
  <w:style w:type="character" w:customStyle="1" w:styleId="E-mailSignatureChar">
    <w:name w:val="E-mail Signature Char"/>
    <w:basedOn w:val="DefaultParagraphFont"/>
    <w:link w:val="E-mailSignature"/>
    <w:uiPriority w:val="99"/>
    <w:semiHidden/>
    <w:rsid w:val="00DC518B"/>
    <w:rPr>
      <w:rFonts w:eastAsia="Calibri"/>
      <w:sz w:val="22"/>
      <w:lang w:eastAsia="en-US"/>
    </w:rPr>
  </w:style>
  <w:style w:type="paragraph" w:styleId="EnvelopeAddress">
    <w:name w:val="envelope address"/>
    <w:basedOn w:val="Normal"/>
    <w:unhideWhenUsed/>
    <w:rsid w:val="00DC518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nhideWhenUsed/>
    <w:rsid w:val="00DC518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nhideWhenUsed/>
    <w:rsid w:val="00DC518B"/>
    <w:pPr>
      <w:spacing w:line="240" w:lineRule="auto"/>
    </w:pPr>
    <w:rPr>
      <w:i/>
      <w:iCs/>
    </w:rPr>
  </w:style>
  <w:style w:type="character" w:customStyle="1" w:styleId="HTMLAddressChar">
    <w:name w:val="HTML Address Char"/>
    <w:basedOn w:val="DefaultParagraphFont"/>
    <w:link w:val="HTMLAddress"/>
    <w:uiPriority w:val="99"/>
    <w:semiHidden/>
    <w:rsid w:val="00DC518B"/>
    <w:rPr>
      <w:rFonts w:eastAsia="Calibri"/>
      <w:i/>
      <w:iCs/>
      <w:sz w:val="22"/>
      <w:lang w:eastAsia="en-US"/>
    </w:rPr>
  </w:style>
  <w:style w:type="paragraph" w:styleId="HTMLPreformatted">
    <w:name w:val="HTML Preformatted"/>
    <w:basedOn w:val="Normal"/>
    <w:link w:val="HTMLPreformattedChar"/>
    <w:unhideWhenUsed/>
    <w:rsid w:val="00DC518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C518B"/>
    <w:rPr>
      <w:rFonts w:ascii="Consolas" w:eastAsia="Calibri" w:hAnsi="Consolas"/>
      <w:lang w:eastAsia="en-US"/>
    </w:rPr>
  </w:style>
  <w:style w:type="paragraph" w:styleId="Index1">
    <w:name w:val="index 1"/>
    <w:basedOn w:val="Normal"/>
    <w:next w:val="Normal"/>
    <w:autoRedefine/>
    <w:unhideWhenUsed/>
    <w:rsid w:val="00DC518B"/>
    <w:pPr>
      <w:spacing w:line="240" w:lineRule="auto"/>
      <w:ind w:left="220" w:hanging="220"/>
    </w:pPr>
  </w:style>
  <w:style w:type="paragraph" w:styleId="Index2">
    <w:name w:val="index 2"/>
    <w:basedOn w:val="Normal"/>
    <w:next w:val="Normal"/>
    <w:autoRedefine/>
    <w:unhideWhenUsed/>
    <w:rsid w:val="00DC518B"/>
    <w:pPr>
      <w:spacing w:line="240" w:lineRule="auto"/>
      <w:ind w:left="440" w:hanging="220"/>
    </w:pPr>
  </w:style>
  <w:style w:type="paragraph" w:styleId="Index3">
    <w:name w:val="index 3"/>
    <w:basedOn w:val="Normal"/>
    <w:next w:val="Normal"/>
    <w:autoRedefine/>
    <w:unhideWhenUsed/>
    <w:rsid w:val="00DC518B"/>
    <w:pPr>
      <w:spacing w:line="240" w:lineRule="auto"/>
      <w:ind w:left="660" w:hanging="220"/>
    </w:pPr>
  </w:style>
  <w:style w:type="paragraph" w:styleId="Index4">
    <w:name w:val="index 4"/>
    <w:basedOn w:val="Normal"/>
    <w:next w:val="Normal"/>
    <w:autoRedefine/>
    <w:unhideWhenUsed/>
    <w:rsid w:val="00DC518B"/>
    <w:pPr>
      <w:spacing w:line="240" w:lineRule="auto"/>
      <w:ind w:left="880" w:hanging="220"/>
    </w:pPr>
  </w:style>
  <w:style w:type="paragraph" w:styleId="Index5">
    <w:name w:val="index 5"/>
    <w:basedOn w:val="Normal"/>
    <w:next w:val="Normal"/>
    <w:autoRedefine/>
    <w:unhideWhenUsed/>
    <w:rsid w:val="00DC518B"/>
    <w:pPr>
      <w:spacing w:line="240" w:lineRule="auto"/>
      <w:ind w:left="1100" w:hanging="220"/>
    </w:pPr>
  </w:style>
  <w:style w:type="paragraph" w:styleId="Index6">
    <w:name w:val="index 6"/>
    <w:basedOn w:val="Normal"/>
    <w:next w:val="Normal"/>
    <w:autoRedefine/>
    <w:unhideWhenUsed/>
    <w:rsid w:val="00DC518B"/>
    <w:pPr>
      <w:spacing w:line="240" w:lineRule="auto"/>
      <w:ind w:left="1320" w:hanging="220"/>
    </w:pPr>
  </w:style>
  <w:style w:type="paragraph" w:styleId="Index7">
    <w:name w:val="index 7"/>
    <w:basedOn w:val="Normal"/>
    <w:next w:val="Normal"/>
    <w:autoRedefine/>
    <w:unhideWhenUsed/>
    <w:rsid w:val="00DC518B"/>
    <w:pPr>
      <w:spacing w:line="240" w:lineRule="auto"/>
      <w:ind w:left="1540" w:hanging="220"/>
    </w:pPr>
  </w:style>
  <w:style w:type="paragraph" w:styleId="Index8">
    <w:name w:val="index 8"/>
    <w:basedOn w:val="Normal"/>
    <w:next w:val="Normal"/>
    <w:autoRedefine/>
    <w:unhideWhenUsed/>
    <w:rsid w:val="00DC518B"/>
    <w:pPr>
      <w:spacing w:line="240" w:lineRule="auto"/>
      <w:ind w:left="1760" w:hanging="220"/>
    </w:pPr>
  </w:style>
  <w:style w:type="paragraph" w:styleId="Index9">
    <w:name w:val="index 9"/>
    <w:basedOn w:val="Normal"/>
    <w:next w:val="Normal"/>
    <w:autoRedefine/>
    <w:unhideWhenUsed/>
    <w:rsid w:val="00DC518B"/>
    <w:pPr>
      <w:spacing w:line="240" w:lineRule="auto"/>
      <w:ind w:left="1980" w:hanging="220"/>
    </w:pPr>
  </w:style>
  <w:style w:type="paragraph" w:styleId="IndexHeading">
    <w:name w:val="index heading"/>
    <w:basedOn w:val="Normal"/>
    <w:next w:val="Index1"/>
    <w:unhideWhenUsed/>
    <w:rsid w:val="00DC518B"/>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DC51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DC518B"/>
    <w:rPr>
      <w:rFonts w:eastAsia="Calibri"/>
      <w:b/>
      <w:bCs/>
      <w:i/>
      <w:iCs/>
      <w:color w:val="4F81BD" w:themeColor="accent1"/>
      <w:sz w:val="22"/>
      <w:lang w:eastAsia="en-US"/>
    </w:rPr>
  </w:style>
  <w:style w:type="paragraph" w:styleId="List">
    <w:name w:val="List"/>
    <w:basedOn w:val="Normal"/>
    <w:unhideWhenUsed/>
    <w:rsid w:val="00DC518B"/>
    <w:pPr>
      <w:ind w:left="283" w:hanging="283"/>
      <w:contextualSpacing/>
    </w:pPr>
  </w:style>
  <w:style w:type="paragraph" w:styleId="List2">
    <w:name w:val="List 2"/>
    <w:basedOn w:val="Normal"/>
    <w:unhideWhenUsed/>
    <w:rsid w:val="00DC518B"/>
    <w:pPr>
      <w:ind w:left="566" w:hanging="283"/>
      <w:contextualSpacing/>
    </w:pPr>
  </w:style>
  <w:style w:type="paragraph" w:styleId="List3">
    <w:name w:val="List 3"/>
    <w:basedOn w:val="Normal"/>
    <w:unhideWhenUsed/>
    <w:rsid w:val="00DC518B"/>
    <w:pPr>
      <w:ind w:left="849" w:hanging="283"/>
      <w:contextualSpacing/>
    </w:pPr>
  </w:style>
  <w:style w:type="paragraph" w:styleId="List4">
    <w:name w:val="List 4"/>
    <w:basedOn w:val="Normal"/>
    <w:rsid w:val="00DC518B"/>
    <w:pPr>
      <w:ind w:left="1132" w:hanging="283"/>
      <w:contextualSpacing/>
    </w:pPr>
  </w:style>
  <w:style w:type="paragraph" w:styleId="List5">
    <w:name w:val="List 5"/>
    <w:basedOn w:val="Normal"/>
    <w:rsid w:val="00DC518B"/>
    <w:pPr>
      <w:ind w:left="1415" w:hanging="283"/>
      <w:contextualSpacing/>
    </w:pPr>
  </w:style>
  <w:style w:type="paragraph" w:styleId="ListBullet">
    <w:name w:val="List Bullet"/>
    <w:basedOn w:val="Normal"/>
    <w:unhideWhenUsed/>
    <w:rsid w:val="00DC518B"/>
    <w:pPr>
      <w:contextualSpacing/>
    </w:pPr>
  </w:style>
  <w:style w:type="paragraph" w:styleId="ListBullet2">
    <w:name w:val="List Bullet 2"/>
    <w:basedOn w:val="Normal"/>
    <w:unhideWhenUsed/>
    <w:rsid w:val="00DC518B"/>
    <w:pPr>
      <w:contextualSpacing/>
    </w:pPr>
  </w:style>
  <w:style w:type="paragraph" w:styleId="ListBullet3">
    <w:name w:val="List Bullet 3"/>
    <w:basedOn w:val="Normal"/>
    <w:unhideWhenUsed/>
    <w:rsid w:val="00DC518B"/>
    <w:pPr>
      <w:contextualSpacing/>
    </w:pPr>
  </w:style>
  <w:style w:type="paragraph" w:styleId="ListBullet4">
    <w:name w:val="List Bullet 4"/>
    <w:basedOn w:val="Normal"/>
    <w:unhideWhenUsed/>
    <w:rsid w:val="00DC518B"/>
    <w:pPr>
      <w:contextualSpacing/>
    </w:pPr>
  </w:style>
  <w:style w:type="paragraph" w:styleId="ListBullet5">
    <w:name w:val="List Bullet 5"/>
    <w:basedOn w:val="Normal"/>
    <w:unhideWhenUsed/>
    <w:rsid w:val="00DC518B"/>
    <w:pPr>
      <w:contextualSpacing/>
    </w:pPr>
  </w:style>
  <w:style w:type="paragraph" w:styleId="ListContinue">
    <w:name w:val="List Continue"/>
    <w:basedOn w:val="Normal"/>
    <w:unhideWhenUsed/>
    <w:rsid w:val="00DC518B"/>
    <w:pPr>
      <w:spacing w:after="120"/>
      <w:ind w:left="283"/>
      <w:contextualSpacing/>
    </w:pPr>
  </w:style>
  <w:style w:type="paragraph" w:styleId="ListContinue2">
    <w:name w:val="List Continue 2"/>
    <w:basedOn w:val="Normal"/>
    <w:unhideWhenUsed/>
    <w:rsid w:val="00DC518B"/>
    <w:pPr>
      <w:spacing w:after="120"/>
      <w:ind w:left="566"/>
      <w:contextualSpacing/>
    </w:pPr>
  </w:style>
  <w:style w:type="paragraph" w:styleId="ListContinue3">
    <w:name w:val="List Continue 3"/>
    <w:basedOn w:val="Normal"/>
    <w:unhideWhenUsed/>
    <w:rsid w:val="00DC518B"/>
    <w:pPr>
      <w:spacing w:after="120"/>
      <w:ind w:left="849"/>
      <w:contextualSpacing/>
    </w:pPr>
  </w:style>
  <w:style w:type="paragraph" w:styleId="ListContinue4">
    <w:name w:val="List Continue 4"/>
    <w:basedOn w:val="Normal"/>
    <w:unhideWhenUsed/>
    <w:rsid w:val="00DC518B"/>
    <w:pPr>
      <w:spacing w:after="120"/>
      <w:ind w:left="1132"/>
      <w:contextualSpacing/>
    </w:pPr>
  </w:style>
  <w:style w:type="paragraph" w:styleId="ListContinue5">
    <w:name w:val="List Continue 5"/>
    <w:basedOn w:val="Normal"/>
    <w:unhideWhenUsed/>
    <w:rsid w:val="00DC518B"/>
    <w:pPr>
      <w:spacing w:after="120"/>
      <w:ind w:left="1415"/>
      <w:contextualSpacing/>
    </w:pPr>
  </w:style>
  <w:style w:type="paragraph" w:styleId="ListNumber">
    <w:name w:val="List Number"/>
    <w:basedOn w:val="Normal"/>
    <w:rsid w:val="00DC518B"/>
    <w:pPr>
      <w:contextualSpacing/>
    </w:pPr>
  </w:style>
  <w:style w:type="paragraph" w:styleId="ListNumber2">
    <w:name w:val="List Number 2"/>
    <w:basedOn w:val="Normal"/>
    <w:unhideWhenUsed/>
    <w:rsid w:val="00DC518B"/>
    <w:pPr>
      <w:contextualSpacing/>
    </w:pPr>
  </w:style>
  <w:style w:type="paragraph" w:styleId="ListNumber3">
    <w:name w:val="List Number 3"/>
    <w:basedOn w:val="Normal"/>
    <w:unhideWhenUsed/>
    <w:rsid w:val="00DC518B"/>
    <w:pPr>
      <w:contextualSpacing/>
    </w:pPr>
  </w:style>
  <w:style w:type="paragraph" w:styleId="ListNumber4">
    <w:name w:val="List Number 4"/>
    <w:basedOn w:val="Normal"/>
    <w:unhideWhenUsed/>
    <w:rsid w:val="00DC518B"/>
    <w:pPr>
      <w:contextualSpacing/>
    </w:pPr>
  </w:style>
  <w:style w:type="paragraph" w:styleId="ListNumber5">
    <w:name w:val="List Number 5"/>
    <w:basedOn w:val="Normal"/>
    <w:unhideWhenUsed/>
    <w:rsid w:val="00DC518B"/>
    <w:pPr>
      <w:contextualSpacing/>
    </w:pPr>
  </w:style>
  <w:style w:type="paragraph" w:styleId="MacroText">
    <w:name w:val="macro"/>
    <w:link w:val="MacroTextChar"/>
    <w:unhideWhenUsed/>
    <w:rsid w:val="00DC518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DC518B"/>
    <w:rPr>
      <w:rFonts w:ascii="Consolas" w:eastAsia="Calibri" w:hAnsi="Consolas"/>
      <w:lang w:eastAsia="en-US"/>
    </w:rPr>
  </w:style>
  <w:style w:type="paragraph" w:styleId="MessageHeader">
    <w:name w:val="Message Header"/>
    <w:basedOn w:val="Normal"/>
    <w:link w:val="MessageHeaderChar"/>
    <w:unhideWhenUsed/>
    <w:rsid w:val="00DC51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518B"/>
    <w:rPr>
      <w:rFonts w:asciiTheme="majorHAnsi" w:eastAsiaTheme="majorEastAsia" w:hAnsiTheme="majorHAnsi" w:cstheme="majorBidi"/>
      <w:sz w:val="24"/>
      <w:szCs w:val="24"/>
      <w:shd w:val="pct20" w:color="auto" w:fill="auto"/>
      <w:lang w:eastAsia="en-US"/>
    </w:rPr>
  </w:style>
  <w:style w:type="paragraph" w:styleId="NoSpacing">
    <w:name w:val="No Spacing"/>
    <w:qFormat/>
    <w:rsid w:val="00DC518B"/>
    <w:rPr>
      <w:rFonts w:eastAsia="Calibri"/>
      <w:sz w:val="22"/>
      <w:lang w:eastAsia="en-US"/>
    </w:rPr>
  </w:style>
  <w:style w:type="paragraph" w:styleId="NormalWeb">
    <w:name w:val="Normal (Web)"/>
    <w:basedOn w:val="Normal"/>
    <w:unhideWhenUsed/>
    <w:rsid w:val="00DC518B"/>
    <w:rPr>
      <w:sz w:val="24"/>
      <w:szCs w:val="24"/>
    </w:rPr>
  </w:style>
  <w:style w:type="paragraph" w:styleId="NormalIndent">
    <w:name w:val="Normal Indent"/>
    <w:basedOn w:val="Normal"/>
    <w:unhideWhenUsed/>
    <w:rsid w:val="00DC518B"/>
    <w:pPr>
      <w:ind w:left="720"/>
    </w:pPr>
  </w:style>
  <w:style w:type="paragraph" w:styleId="NoteHeading">
    <w:name w:val="Note Heading"/>
    <w:aliases w:val="HN"/>
    <w:basedOn w:val="Normal"/>
    <w:next w:val="Normal"/>
    <w:link w:val="NoteHeadingChar"/>
    <w:unhideWhenUsed/>
    <w:rsid w:val="00DC518B"/>
    <w:pPr>
      <w:spacing w:line="240" w:lineRule="auto"/>
    </w:pPr>
  </w:style>
  <w:style w:type="character" w:customStyle="1" w:styleId="NoteHeadingChar">
    <w:name w:val="Note Heading Char"/>
    <w:aliases w:val="HN Char"/>
    <w:basedOn w:val="DefaultParagraphFont"/>
    <w:link w:val="NoteHeading"/>
    <w:uiPriority w:val="99"/>
    <w:semiHidden/>
    <w:rsid w:val="00DC518B"/>
    <w:rPr>
      <w:rFonts w:eastAsia="Calibri"/>
      <w:sz w:val="22"/>
      <w:lang w:eastAsia="en-US"/>
    </w:rPr>
  </w:style>
  <w:style w:type="paragraph" w:styleId="PlainText">
    <w:name w:val="Plain Text"/>
    <w:basedOn w:val="Normal"/>
    <w:link w:val="PlainTextChar"/>
    <w:unhideWhenUsed/>
    <w:rsid w:val="00DC518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518B"/>
    <w:rPr>
      <w:rFonts w:ascii="Consolas" w:eastAsia="Calibri" w:hAnsi="Consolas"/>
      <w:sz w:val="21"/>
      <w:szCs w:val="21"/>
      <w:lang w:eastAsia="en-US"/>
    </w:rPr>
  </w:style>
  <w:style w:type="paragraph" w:styleId="Quote">
    <w:name w:val="Quote"/>
    <w:basedOn w:val="Normal"/>
    <w:next w:val="Normal"/>
    <w:link w:val="QuoteChar"/>
    <w:uiPriority w:val="99"/>
    <w:semiHidden/>
    <w:rsid w:val="00DC518B"/>
    <w:rPr>
      <w:i/>
      <w:iCs/>
      <w:color w:val="000000" w:themeColor="text1"/>
    </w:rPr>
  </w:style>
  <w:style w:type="character" w:customStyle="1" w:styleId="QuoteChar">
    <w:name w:val="Quote Char"/>
    <w:basedOn w:val="DefaultParagraphFont"/>
    <w:link w:val="Quote"/>
    <w:uiPriority w:val="99"/>
    <w:semiHidden/>
    <w:rsid w:val="00DC518B"/>
    <w:rPr>
      <w:rFonts w:eastAsia="Calibri"/>
      <w:i/>
      <w:iCs/>
      <w:color w:val="000000" w:themeColor="text1"/>
      <w:sz w:val="22"/>
      <w:lang w:eastAsia="en-US"/>
    </w:rPr>
  </w:style>
  <w:style w:type="paragraph" w:styleId="Salutation">
    <w:name w:val="Salutation"/>
    <w:basedOn w:val="Normal"/>
    <w:next w:val="Normal"/>
    <w:link w:val="SalutationChar"/>
    <w:rsid w:val="00DC518B"/>
  </w:style>
  <w:style w:type="character" w:customStyle="1" w:styleId="SalutationChar">
    <w:name w:val="Salutation Char"/>
    <w:basedOn w:val="DefaultParagraphFont"/>
    <w:link w:val="Salutation"/>
    <w:uiPriority w:val="99"/>
    <w:semiHidden/>
    <w:rsid w:val="00DC518B"/>
    <w:rPr>
      <w:rFonts w:eastAsia="Calibri"/>
      <w:sz w:val="22"/>
      <w:lang w:eastAsia="en-US"/>
    </w:rPr>
  </w:style>
  <w:style w:type="paragraph" w:styleId="Signature">
    <w:name w:val="Signature"/>
    <w:basedOn w:val="Normal"/>
    <w:link w:val="SignatureChar"/>
    <w:unhideWhenUsed/>
    <w:rsid w:val="00DC518B"/>
    <w:pPr>
      <w:spacing w:line="240" w:lineRule="auto"/>
      <w:ind w:left="4252"/>
    </w:pPr>
  </w:style>
  <w:style w:type="character" w:customStyle="1" w:styleId="SignatureChar">
    <w:name w:val="Signature Char"/>
    <w:basedOn w:val="DefaultParagraphFont"/>
    <w:link w:val="Signature"/>
    <w:uiPriority w:val="99"/>
    <w:semiHidden/>
    <w:rsid w:val="00DC518B"/>
    <w:rPr>
      <w:rFonts w:eastAsia="Calibri"/>
      <w:sz w:val="22"/>
      <w:lang w:eastAsia="en-US"/>
    </w:rPr>
  </w:style>
  <w:style w:type="paragraph" w:styleId="Subtitle">
    <w:name w:val="Subtitle"/>
    <w:basedOn w:val="Normal"/>
    <w:next w:val="Normal"/>
    <w:link w:val="SubtitleChar"/>
    <w:qFormat/>
    <w:rsid w:val="00DC5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DC518B"/>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nhideWhenUsed/>
    <w:rsid w:val="00DC518B"/>
    <w:pPr>
      <w:ind w:left="220" w:hanging="220"/>
    </w:pPr>
  </w:style>
  <w:style w:type="paragraph" w:styleId="TableofFigures">
    <w:name w:val="table of figures"/>
    <w:basedOn w:val="Normal"/>
    <w:next w:val="Normal"/>
    <w:unhideWhenUsed/>
    <w:rsid w:val="00DC518B"/>
  </w:style>
  <w:style w:type="paragraph" w:styleId="Title">
    <w:name w:val="Title"/>
    <w:basedOn w:val="Normal"/>
    <w:next w:val="Normal"/>
    <w:link w:val="TitleChar"/>
    <w:qFormat/>
    <w:rsid w:val="00DC5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518B"/>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nhideWhenUsed/>
    <w:rsid w:val="00DC51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DC518B"/>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Formula">
    <w:name w:val="t_Formula"/>
    <w:basedOn w:val="Normal"/>
    <w:qFormat/>
    <w:rsid w:val="003E284A"/>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3E284A"/>
    <w:pPr>
      <w:tabs>
        <w:tab w:val="right" w:pos="1985"/>
      </w:tabs>
      <w:spacing w:before="40" w:line="240" w:lineRule="auto"/>
      <w:ind w:left="2098" w:hanging="454"/>
    </w:pPr>
    <w:rPr>
      <w:rFonts w:eastAsia="Times New Roman"/>
      <w:lang w:eastAsia="en-AU"/>
    </w:rPr>
  </w:style>
  <w:style w:type="character" w:customStyle="1" w:styleId="subsectionChar">
    <w:name w:val="subsection Char"/>
    <w:aliases w:val="ss Char"/>
    <w:basedOn w:val="DefaultParagraphFont"/>
    <w:link w:val="tMain"/>
    <w:locked/>
    <w:rsid w:val="00DB12F7"/>
    <w:rPr>
      <w:sz w:val="22"/>
    </w:rPr>
  </w:style>
  <w:style w:type="paragraph" w:customStyle="1" w:styleId="Tempstyle">
    <w:name w:val="Temp style"/>
    <w:basedOn w:val="Normal"/>
    <w:rsid w:val="00404FA5"/>
    <w:pPr>
      <w:spacing w:line="240" w:lineRule="auto"/>
    </w:pPr>
    <w:rPr>
      <w:rFonts w:eastAsia="Times New Roman"/>
      <w:sz w:val="24"/>
      <w:szCs w:val="24"/>
      <w:lang w:eastAsia="en-AU"/>
    </w:rPr>
  </w:style>
  <w:style w:type="paragraph" w:customStyle="1" w:styleId="h1ChSch">
    <w:name w:val="h1_Ch_Sch"/>
    <w:basedOn w:val="Heading1"/>
    <w:next w:val="Normal"/>
    <w:qFormat/>
    <w:rsid w:val="00404FA5"/>
    <w:pPr>
      <w:pageBreakBefore/>
      <w:spacing w:before="480" w:after="60" w:line="240" w:lineRule="auto"/>
      <w:ind w:left="2410" w:hanging="2410"/>
    </w:pPr>
    <w:rPr>
      <w:rFonts w:eastAsia="Times New Roman"/>
      <w:caps w:val="0"/>
      <w:sz w:val="40"/>
      <w:lang w:eastAsia="en-AU"/>
    </w:rPr>
  </w:style>
  <w:style w:type="paragraph" w:customStyle="1" w:styleId="noteDrafter">
    <w:name w:val="note_Drafter"/>
    <w:basedOn w:val="Normal"/>
    <w:qFormat/>
    <w:rsid w:val="00404FA5"/>
    <w:pPr>
      <w:spacing w:before="80" w:after="80" w:line="240" w:lineRule="auto"/>
    </w:pPr>
    <w:rPr>
      <w:rFonts w:eastAsia="Times New Roman"/>
      <w:color w:val="0070C0"/>
      <w:sz w:val="24"/>
      <w:szCs w:val="24"/>
      <w:lang w:eastAsia="en-AU"/>
    </w:rPr>
  </w:style>
  <w:style w:type="paragraph" w:customStyle="1" w:styleId="HeaderBoldOdd">
    <w:name w:val="HeaderBoldOdd"/>
    <w:basedOn w:val="Normal"/>
    <w:rsid w:val="00404FA5"/>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rsid w:val="00404FA5"/>
    <w:pPr>
      <w:tabs>
        <w:tab w:val="center" w:pos="3969"/>
        <w:tab w:val="right" w:pos="8505"/>
      </w:tabs>
      <w:spacing w:before="60" w:line="240" w:lineRule="auto"/>
      <w:jc w:val="right"/>
    </w:pPr>
    <w:rPr>
      <w:rFonts w:ascii="Arial" w:eastAsia="Times New Roman" w:hAnsi="Arial"/>
      <w:sz w:val="18"/>
      <w:szCs w:val="24"/>
      <w:lang w:eastAsia="en-AU"/>
    </w:rPr>
  </w:style>
  <w:style w:type="paragraph" w:customStyle="1" w:styleId="FooterDraft">
    <w:name w:val="FooterDraft"/>
    <w:basedOn w:val="Normal"/>
    <w:rsid w:val="00404FA5"/>
    <w:pPr>
      <w:spacing w:line="240" w:lineRule="auto"/>
      <w:jc w:val="center"/>
    </w:pPr>
    <w:rPr>
      <w:rFonts w:ascii="Arial" w:eastAsia="Times New Roman" w:hAnsi="Arial"/>
      <w:b/>
      <w:sz w:val="40"/>
      <w:szCs w:val="24"/>
      <w:lang w:eastAsia="en-AU"/>
    </w:rPr>
  </w:style>
  <w:style w:type="paragraph" w:customStyle="1" w:styleId="FooterCitation">
    <w:name w:val="FooterCitation"/>
    <w:basedOn w:val="Footer"/>
    <w:rsid w:val="00404FA5"/>
    <w:pPr>
      <w:spacing w:before="20" w:line="240" w:lineRule="exact"/>
      <w:jc w:val="center"/>
    </w:pPr>
    <w:rPr>
      <w:rFonts w:ascii="Arial" w:hAnsi="Arial"/>
      <w:i/>
      <w:sz w:val="18"/>
    </w:rPr>
  </w:style>
  <w:style w:type="paragraph" w:customStyle="1" w:styleId="Sec">
    <w:name w:val="Sec"/>
    <w:basedOn w:val="Normal"/>
    <w:next w:val="Normal"/>
    <w:uiPriority w:val="99"/>
    <w:rsid w:val="00404FA5"/>
    <w:pPr>
      <w:keepLines/>
      <w:tabs>
        <w:tab w:val="right" w:pos="794"/>
      </w:tabs>
      <w:spacing w:before="80" w:after="100" w:line="260" w:lineRule="exact"/>
      <w:ind w:left="964" w:hanging="964"/>
      <w:jc w:val="both"/>
    </w:pPr>
    <w:rPr>
      <w:rFonts w:eastAsia="Times New Roman"/>
      <w:sz w:val="24"/>
      <w:szCs w:val="24"/>
      <w:lang w:eastAsia="en-AU"/>
    </w:rPr>
  </w:style>
  <w:style w:type="paragraph" w:customStyle="1" w:styleId="EquationNote">
    <w:name w:val="EquationNote"/>
    <w:basedOn w:val="Normal"/>
    <w:link w:val="EquationNoteChar"/>
    <w:uiPriority w:val="99"/>
    <w:rsid w:val="00404FA5"/>
    <w:pPr>
      <w:tabs>
        <w:tab w:val="right" w:pos="9000"/>
      </w:tabs>
      <w:spacing w:before="60" w:line="240" w:lineRule="auto"/>
      <w:ind w:left="360" w:hanging="360"/>
    </w:pPr>
    <w:rPr>
      <w:rFonts w:ascii="Arial" w:eastAsia="Times New Roman" w:hAnsi="Arial" w:cs="Arial"/>
      <w:iCs/>
      <w:sz w:val="18"/>
    </w:rPr>
  </w:style>
  <w:style w:type="character" w:customStyle="1" w:styleId="EquationNoteChar">
    <w:name w:val="EquationNote Char"/>
    <w:basedOn w:val="DefaultParagraphFont"/>
    <w:link w:val="EquationNote"/>
    <w:uiPriority w:val="99"/>
    <w:locked/>
    <w:rsid w:val="00404FA5"/>
    <w:rPr>
      <w:rFonts w:ascii="Arial" w:hAnsi="Arial" w:cs="Arial"/>
      <w:iCs/>
      <w:sz w:val="18"/>
      <w:lang w:eastAsia="en-US"/>
    </w:rPr>
  </w:style>
  <w:style w:type="paragraph" w:customStyle="1" w:styleId="NoteEnd">
    <w:name w:val="Note End"/>
    <w:basedOn w:val="Normal"/>
    <w:rsid w:val="00404FA5"/>
    <w:pPr>
      <w:keepLines/>
      <w:spacing w:before="120" w:line="240" w:lineRule="exact"/>
      <w:ind w:left="567" w:hanging="567"/>
      <w:jc w:val="both"/>
    </w:pPr>
    <w:rPr>
      <w:rFonts w:eastAsia="Times New Roman"/>
      <w:szCs w:val="24"/>
      <w:lang w:eastAsia="en-AU"/>
    </w:rPr>
  </w:style>
  <w:style w:type="paragraph" w:customStyle="1" w:styleId="noteMain">
    <w:name w:val="note_Main"/>
    <w:basedOn w:val="tMain"/>
    <w:qFormat/>
    <w:rsid w:val="00404FA5"/>
    <w:pPr>
      <w:keepLines/>
      <w:tabs>
        <w:tab w:val="clear" w:pos="1021"/>
        <w:tab w:val="right" w:pos="794"/>
      </w:tabs>
      <w:spacing w:before="80" w:after="100" w:line="220" w:lineRule="exact"/>
      <w:ind w:left="964" w:hanging="964"/>
      <w:jc w:val="both"/>
    </w:pPr>
    <w:rPr>
      <w:sz w:val="20"/>
      <w:szCs w:val="24"/>
    </w:rPr>
  </w:style>
  <w:style w:type="paragraph" w:customStyle="1" w:styleId="notePara">
    <w:name w:val="note_Para"/>
    <w:basedOn w:val="tPara"/>
    <w:qFormat/>
    <w:rsid w:val="00404FA5"/>
    <w:pPr>
      <w:keepLines/>
      <w:spacing w:before="0" w:after="100" w:line="220" w:lineRule="exact"/>
      <w:ind w:left="1701" w:hanging="1701"/>
      <w:jc w:val="both"/>
    </w:pPr>
    <w:rPr>
      <w:sz w:val="20"/>
      <w:szCs w:val="24"/>
    </w:rPr>
  </w:style>
  <w:style w:type="paragraph" w:customStyle="1" w:styleId="noteSubpara">
    <w:name w:val="note_Subpara"/>
    <w:basedOn w:val="tSubpara"/>
    <w:qFormat/>
    <w:rsid w:val="00404FA5"/>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tSubsub"/>
    <w:qFormat/>
    <w:rsid w:val="00404FA5"/>
    <w:pPr>
      <w:tabs>
        <w:tab w:val="clear" w:pos="2722"/>
        <w:tab w:val="right" w:pos="2948"/>
      </w:tabs>
      <w:spacing w:before="0" w:after="100" w:line="220" w:lineRule="exact"/>
      <w:ind w:left="3119" w:hanging="3119"/>
      <w:jc w:val="both"/>
    </w:pPr>
    <w:rPr>
      <w:sz w:val="20"/>
      <w:szCs w:val="24"/>
    </w:rPr>
  </w:style>
  <w:style w:type="paragraph" w:customStyle="1" w:styleId="definition">
    <w:name w:val="definition"/>
    <w:basedOn w:val="Normal"/>
    <w:uiPriority w:val="99"/>
    <w:rsid w:val="00404FA5"/>
    <w:pPr>
      <w:spacing w:before="80" w:line="260" w:lineRule="exact"/>
      <w:ind w:left="964"/>
      <w:jc w:val="both"/>
    </w:pPr>
    <w:rPr>
      <w:rFonts w:eastAsia="Times New Roman"/>
      <w:sz w:val="24"/>
      <w:szCs w:val="24"/>
      <w:lang w:eastAsia="en-AU"/>
    </w:rPr>
  </w:style>
  <w:style w:type="character" w:styleId="CommentReference">
    <w:name w:val="annotation reference"/>
    <w:basedOn w:val="DefaultParagraphFont"/>
    <w:uiPriority w:val="99"/>
    <w:unhideWhenUsed/>
    <w:rsid w:val="00404FA5"/>
    <w:rPr>
      <w:sz w:val="16"/>
      <w:szCs w:val="16"/>
    </w:rPr>
  </w:style>
  <w:style w:type="paragraph" w:customStyle="1" w:styleId="Default">
    <w:name w:val="Default"/>
    <w:rsid w:val="00404FA5"/>
    <w:pPr>
      <w:autoSpaceDE w:val="0"/>
      <w:autoSpaceDN w:val="0"/>
      <w:adjustRightInd w:val="0"/>
    </w:pPr>
    <w:rPr>
      <w:rFonts w:ascii="Calibri" w:eastAsiaTheme="minorHAnsi" w:hAnsi="Calibri" w:cs="Calibri"/>
      <w:color w:val="000000"/>
      <w:sz w:val="24"/>
      <w:szCs w:val="24"/>
      <w:lang w:eastAsia="en-US"/>
    </w:rPr>
  </w:style>
  <w:style w:type="paragraph" w:customStyle="1" w:styleId="HSR">
    <w:name w:val="HSR"/>
    <w:aliases w:val="Subregulation Heading,HSS"/>
    <w:basedOn w:val="Normal"/>
    <w:next w:val="Normal"/>
    <w:uiPriority w:val="99"/>
    <w:rsid w:val="00404FA5"/>
    <w:pPr>
      <w:keepNext/>
      <w:spacing w:before="300" w:line="240" w:lineRule="auto"/>
      <w:ind w:left="964"/>
    </w:pPr>
    <w:rPr>
      <w:rFonts w:ascii="Arial" w:eastAsia="Times New Roman" w:hAnsi="Arial"/>
      <w:i/>
      <w:sz w:val="24"/>
      <w:szCs w:val="24"/>
      <w:lang w:eastAsia="en-AU"/>
    </w:rPr>
  </w:style>
  <w:style w:type="paragraph" w:customStyle="1" w:styleId="R1">
    <w:name w:val="R1"/>
    <w:aliases w:val="1. or 1.(1)"/>
    <w:basedOn w:val="Normal"/>
    <w:next w:val="Normal"/>
    <w:rsid w:val="00404FA5"/>
    <w:pPr>
      <w:keepLines/>
      <w:tabs>
        <w:tab w:val="right" w:pos="794"/>
      </w:tabs>
      <w:spacing w:before="120" w:line="260" w:lineRule="exact"/>
      <w:ind w:left="964" w:hanging="964"/>
      <w:jc w:val="both"/>
    </w:pPr>
    <w:rPr>
      <w:rFonts w:eastAsia="Times New Roman"/>
      <w:sz w:val="24"/>
      <w:szCs w:val="24"/>
      <w:lang w:eastAsia="en-AU"/>
    </w:rPr>
  </w:style>
  <w:style w:type="paragraph" w:customStyle="1" w:styleId="R2">
    <w:name w:val="R2"/>
    <w:aliases w:val="(2),(2) Char,R2 Char"/>
    <w:basedOn w:val="Normal"/>
    <w:link w:val="R2CharChar"/>
    <w:rsid w:val="00404FA5"/>
    <w:pPr>
      <w:keepLines/>
      <w:tabs>
        <w:tab w:val="right" w:pos="794"/>
      </w:tabs>
      <w:spacing w:before="180" w:line="260" w:lineRule="exact"/>
      <w:ind w:left="964" w:hanging="964"/>
      <w:jc w:val="both"/>
    </w:pPr>
    <w:rPr>
      <w:rFonts w:eastAsia="Times New Roman"/>
      <w:sz w:val="24"/>
      <w:szCs w:val="24"/>
      <w:lang w:eastAsia="en-AU"/>
    </w:rPr>
  </w:style>
  <w:style w:type="paragraph" w:customStyle="1" w:styleId="equation">
    <w:name w:val="equation"/>
    <w:basedOn w:val="Normal"/>
    <w:rsid w:val="00404FA5"/>
    <w:pPr>
      <w:tabs>
        <w:tab w:val="left" w:pos="1134"/>
        <w:tab w:val="left" w:pos="1701"/>
        <w:tab w:val="center" w:pos="9072"/>
      </w:tabs>
      <w:spacing w:line="240" w:lineRule="auto"/>
    </w:pPr>
    <w:rPr>
      <w:rFonts w:eastAsia="MS Mincho"/>
      <w:szCs w:val="22"/>
      <w:lang w:val="es-ES_tradnl"/>
    </w:rPr>
  </w:style>
  <w:style w:type="paragraph" w:customStyle="1" w:styleId="P1">
    <w:name w:val="P1"/>
    <w:aliases w:val="(a)"/>
    <w:basedOn w:val="Normal"/>
    <w:link w:val="P1Char"/>
    <w:rsid w:val="00404FA5"/>
    <w:pPr>
      <w:keepLines/>
      <w:tabs>
        <w:tab w:val="right" w:pos="1191"/>
      </w:tabs>
      <w:spacing w:before="60" w:line="260" w:lineRule="exact"/>
      <w:ind w:left="1418" w:hanging="1418"/>
      <w:jc w:val="both"/>
    </w:pPr>
    <w:rPr>
      <w:rFonts w:eastAsia="Times New Roman"/>
      <w:sz w:val="24"/>
      <w:szCs w:val="24"/>
      <w:lang w:eastAsia="en-AU"/>
    </w:rPr>
  </w:style>
  <w:style w:type="paragraph" w:customStyle="1" w:styleId="tabletext0">
    <w:name w:val="tabletext"/>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Def">
    <w:name w:val="Def"/>
    <w:basedOn w:val="Normal"/>
    <w:uiPriority w:val="99"/>
    <w:rsid w:val="00404FA5"/>
    <w:pPr>
      <w:spacing w:before="80" w:after="100" w:line="260" w:lineRule="exact"/>
      <w:ind w:left="964"/>
      <w:jc w:val="both"/>
    </w:pPr>
    <w:rPr>
      <w:rFonts w:asciiTheme="minorHAnsi" w:eastAsiaTheme="minorHAnsi" w:hAnsiTheme="minorHAnsi" w:cstheme="minorBidi"/>
      <w:szCs w:val="22"/>
    </w:rPr>
  </w:style>
  <w:style w:type="paragraph" w:customStyle="1" w:styleId="HC">
    <w:name w:val="HC"/>
    <w:aliases w:val="Sch,Chapter Heading"/>
    <w:basedOn w:val="Heading1"/>
    <w:next w:val="Normal"/>
    <w:rsid w:val="00404FA5"/>
    <w:pPr>
      <w:pageBreakBefore/>
      <w:spacing w:before="480" w:after="60" w:line="276" w:lineRule="auto"/>
      <w:ind w:left="2410" w:hanging="2410"/>
    </w:pPr>
    <w:rPr>
      <w:rFonts w:eastAsia="Times New Roman"/>
      <w:caps w:val="0"/>
      <w:sz w:val="40"/>
    </w:rPr>
  </w:style>
  <w:style w:type="paragraph" w:customStyle="1" w:styleId="HD">
    <w:name w:val="HD"/>
    <w:aliases w:val="Division Heading"/>
    <w:basedOn w:val="Heading3"/>
    <w:next w:val="Normal"/>
    <w:rsid w:val="00404FA5"/>
    <w:pPr>
      <w:spacing w:before="360" w:after="60" w:line="276" w:lineRule="auto"/>
      <w:ind w:left="2410" w:hanging="2410"/>
    </w:pPr>
    <w:rPr>
      <w:rFonts w:eastAsia="Times New Roman"/>
      <w:i w:val="0"/>
      <w:sz w:val="28"/>
    </w:rPr>
  </w:style>
  <w:style w:type="paragraph" w:customStyle="1" w:styleId="HE">
    <w:name w:val="HE"/>
    <w:aliases w:val="Example heading"/>
    <w:basedOn w:val="Normal"/>
    <w:next w:val="Normal"/>
    <w:rsid w:val="00404FA5"/>
    <w:pPr>
      <w:keepNext/>
      <w:spacing w:before="120" w:after="200" w:line="220" w:lineRule="exact"/>
      <w:ind w:left="964"/>
    </w:pPr>
    <w:rPr>
      <w:rFonts w:asciiTheme="minorHAnsi" w:eastAsiaTheme="minorHAnsi" w:hAnsiTheme="minorHAnsi" w:cstheme="minorBidi"/>
      <w:i/>
      <w:szCs w:val="22"/>
    </w:rPr>
  </w:style>
  <w:style w:type="paragraph" w:customStyle="1" w:styleId="HP">
    <w:name w:val="HP"/>
    <w:aliases w:val="Part Heading"/>
    <w:basedOn w:val="Heading2"/>
    <w:next w:val="HD"/>
    <w:rsid w:val="00404FA5"/>
    <w:pPr>
      <w:pageBreakBefore/>
      <w:spacing w:before="360" w:after="60" w:line="276" w:lineRule="auto"/>
      <w:ind w:left="2410" w:hanging="2410"/>
    </w:pPr>
    <w:rPr>
      <w:rFonts w:eastAsia="Times New Roman"/>
      <w:bCs w:val="0"/>
      <w:sz w:val="36"/>
      <w:szCs w:val="22"/>
    </w:rPr>
  </w:style>
  <w:style w:type="paragraph" w:customStyle="1" w:styleId="HS">
    <w:name w:val="HS"/>
    <w:aliases w:val="Subdiv Heading"/>
    <w:basedOn w:val="Heading4"/>
    <w:next w:val="Normal"/>
    <w:rsid w:val="00404FA5"/>
    <w:pPr>
      <w:spacing w:before="360" w:after="60" w:line="276" w:lineRule="auto"/>
      <w:ind w:left="2410" w:hanging="2410"/>
    </w:pPr>
    <w:rPr>
      <w:rFonts w:eastAsia="Times New Roman" w:cs="Times New Roman"/>
      <w:b/>
      <w:i w:val="0"/>
      <w:sz w:val="28"/>
    </w:rPr>
  </w:style>
  <w:style w:type="paragraph" w:customStyle="1" w:styleId="HSec">
    <w:name w:val="HSec"/>
    <w:basedOn w:val="Heading5"/>
    <w:next w:val="Normal"/>
    <w:uiPriority w:val="99"/>
    <w:rsid w:val="00404FA5"/>
    <w:pPr>
      <w:spacing w:before="360" w:after="60" w:line="276" w:lineRule="auto"/>
      <w:ind w:left="964" w:hanging="964"/>
    </w:pPr>
    <w:rPr>
      <w:rFonts w:eastAsia="Times New Roman" w:cs="Times New Roman"/>
      <w:sz w:val="22"/>
    </w:rPr>
  </w:style>
  <w:style w:type="paragraph" w:customStyle="1" w:styleId="Notequery">
    <w:name w:val="Note query"/>
    <w:basedOn w:val="Normal"/>
    <w:qFormat/>
    <w:rsid w:val="00404FA5"/>
    <w:pPr>
      <w:spacing w:before="80" w:after="80" w:line="276" w:lineRule="auto"/>
    </w:pPr>
    <w:rPr>
      <w:rFonts w:asciiTheme="minorHAnsi" w:eastAsiaTheme="minorHAnsi" w:hAnsiTheme="minorHAnsi" w:cstheme="minorBidi"/>
      <w:color w:val="0070C0"/>
      <w:szCs w:val="22"/>
    </w:rPr>
  </w:style>
  <w:style w:type="paragraph" w:customStyle="1" w:styleId="Notepara0">
    <w:name w:val="Note para"/>
    <w:basedOn w:val="Normal"/>
    <w:rsid w:val="00404FA5"/>
    <w:pPr>
      <w:keepLines/>
      <w:spacing w:before="60" w:after="200" w:line="220" w:lineRule="exact"/>
      <w:ind w:left="1304" w:hanging="340"/>
      <w:jc w:val="both"/>
    </w:pPr>
    <w:rPr>
      <w:rFonts w:asciiTheme="minorHAnsi" w:eastAsiaTheme="minorHAnsi" w:hAnsiTheme="minorHAnsi" w:cstheme="minorBidi"/>
      <w:sz w:val="20"/>
      <w:szCs w:val="22"/>
    </w:rPr>
  </w:style>
  <w:style w:type="paragraph" w:customStyle="1" w:styleId="NoteSec">
    <w:name w:val="Note Sec"/>
    <w:basedOn w:val="Normal"/>
    <w:qFormat/>
    <w:rsid w:val="00404FA5"/>
    <w:pPr>
      <w:keepLines/>
      <w:spacing w:before="120" w:after="200" w:line="220" w:lineRule="exact"/>
      <w:jc w:val="both"/>
    </w:pPr>
    <w:rPr>
      <w:rFonts w:asciiTheme="minorHAnsi" w:eastAsiaTheme="minorHAnsi" w:hAnsiTheme="minorHAnsi" w:cstheme="minorBidi"/>
      <w:sz w:val="20"/>
      <w:szCs w:val="22"/>
    </w:rPr>
  </w:style>
  <w:style w:type="paragraph" w:customStyle="1" w:styleId="NoteSS">
    <w:name w:val="Note SS"/>
    <w:basedOn w:val="Normal"/>
    <w:qFormat/>
    <w:rsid w:val="00404FA5"/>
    <w:pPr>
      <w:keepLines/>
      <w:spacing w:before="120" w:after="200" w:line="220" w:lineRule="exact"/>
      <w:ind w:left="964"/>
      <w:jc w:val="both"/>
    </w:pPr>
    <w:rPr>
      <w:rFonts w:asciiTheme="minorHAnsi" w:eastAsiaTheme="minorHAnsi" w:hAnsiTheme="minorHAnsi" w:cstheme="minorBidi"/>
      <w:sz w:val="20"/>
      <w:szCs w:val="22"/>
    </w:rPr>
  </w:style>
  <w:style w:type="paragraph" w:customStyle="1" w:styleId="P2">
    <w:name w:val="P2"/>
    <w:aliases w:val="(i)"/>
    <w:basedOn w:val="Normal"/>
    <w:rsid w:val="00404FA5"/>
    <w:pPr>
      <w:keepLines/>
      <w:tabs>
        <w:tab w:val="right" w:pos="2098"/>
      </w:tabs>
      <w:spacing w:after="100" w:line="260" w:lineRule="exact"/>
      <w:ind w:left="2268" w:hanging="2268"/>
      <w:jc w:val="both"/>
    </w:pPr>
    <w:rPr>
      <w:rFonts w:asciiTheme="minorHAnsi" w:eastAsiaTheme="minorHAnsi" w:hAnsiTheme="minorHAnsi" w:cstheme="minorBidi"/>
      <w:szCs w:val="22"/>
    </w:rPr>
  </w:style>
  <w:style w:type="paragraph" w:customStyle="1" w:styleId="P3">
    <w:name w:val="P3"/>
    <w:aliases w:val="(A)"/>
    <w:basedOn w:val="Normal"/>
    <w:rsid w:val="00404FA5"/>
    <w:pPr>
      <w:tabs>
        <w:tab w:val="right" w:pos="2722"/>
      </w:tabs>
      <w:spacing w:after="100" w:line="260" w:lineRule="exact"/>
      <w:ind w:left="2892" w:hanging="2892"/>
      <w:jc w:val="both"/>
    </w:pPr>
    <w:rPr>
      <w:rFonts w:asciiTheme="minorHAnsi" w:eastAsiaTheme="minorHAnsi" w:hAnsiTheme="minorHAnsi" w:cstheme="minorBidi"/>
      <w:szCs w:val="22"/>
    </w:rPr>
  </w:style>
  <w:style w:type="paragraph" w:customStyle="1" w:styleId="Subsec">
    <w:name w:val="Subsec"/>
    <w:basedOn w:val="Normal"/>
    <w:uiPriority w:val="99"/>
    <w:rsid w:val="00404FA5"/>
    <w:pPr>
      <w:keepLines/>
      <w:tabs>
        <w:tab w:val="right" w:pos="794"/>
      </w:tabs>
      <w:spacing w:before="80" w:after="100" w:line="260" w:lineRule="exact"/>
      <w:ind w:left="964" w:hanging="964"/>
      <w:jc w:val="both"/>
    </w:pPr>
    <w:rPr>
      <w:rFonts w:asciiTheme="minorHAnsi" w:eastAsiaTheme="minorHAnsi" w:hAnsiTheme="minorHAnsi" w:cstheme="minorBidi"/>
      <w:szCs w:val="22"/>
    </w:rPr>
  </w:style>
  <w:style w:type="paragraph" w:customStyle="1" w:styleId="Green">
    <w:name w:val="Green"/>
    <w:basedOn w:val="Normal"/>
    <w:qFormat/>
    <w:rsid w:val="00404FA5"/>
    <w:pPr>
      <w:spacing w:before="80" w:after="80" w:line="276" w:lineRule="auto"/>
    </w:pPr>
    <w:rPr>
      <w:rFonts w:ascii="Arial" w:eastAsiaTheme="minorHAnsi" w:hAnsi="Arial" w:cstheme="minorBidi"/>
      <w:b/>
      <w:color w:val="00B050"/>
      <w:sz w:val="20"/>
      <w:szCs w:val="22"/>
    </w:rPr>
  </w:style>
  <w:style w:type="paragraph" w:customStyle="1" w:styleId="h5section0">
    <w:name w:val="h5section"/>
    <w:basedOn w:val="Normal"/>
    <w:uiPriority w:val="99"/>
    <w:rsid w:val="00404FA5"/>
    <w:pPr>
      <w:keepNext/>
      <w:spacing w:before="360" w:after="60" w:line="240" w:lineRule="auto"/>
      <w:ind w:left="964" w:hanging="964"/>
    </w:pPr>
    <w:rPr>
      <w:rFonts w:ascii="Arial" w:eastAsiaTheme="minorHAnsi" w:hAnsi="Arial" w:cs="Arial"/>
      <w:b/>
      <w:bCs/>
      <w:sz w:val="24"/>
      <w:szCs w:val="24"/>
      <w:lang w:eastAsia="en-AU"/>
    </w:rPr>
  </w:style>
  <w:style w:type="paragraph" w:customStyle="1" w:styleId="tpara0">
    <w:name w:val="tpara"/>
    <w:basedOn w:val="Normal"/>
    <w:uiPriority w:val="99"/>
    <w:rsid w:val="00404FA5"/>
    <w:pPr>
      <w:spacing w:after="100"/>
      <w:ind w:left="1701" w:hanging="1701"/>
      <w:jc w:val="both"/>
    </w:pPr>
    <w:rPr>
      <w:rFonts w:eastAsiaTheme="minorHAnsi"/>
      <w:sz w:val="24"/>
      <w:szCs w:val="24"/>
      <w:lang w:eastAsia="en-AU"/>
    </w:rPr>
  </w:style>
  <w:style w:type="paragraph" w:customStyle="1" w:styleId="tmain0">
    <w:name w:val="tmain"/>
    <w:basedOn w:val="Normal"/>
    <w:uiPriority w:val="99"/>
    <w:rsid w:val="00404FA5"/>
    <w:pPr>
      <w:spacing w:before="80" w:after="100"/>
      <w:ind w:left="964" w:hanging="964"/>
      <w:jc w:val="both"/>
    </w:pPr>
    <w:rPr>
      <w:rFonts w:eastAsiaTheme="minorHAnsi"/>
      <w:sz w:val="24"/>
      <w:szCs w:val="24"/>
      <w:lang w:eastAsia="en-AU"/>
    </w:rPr>
  </w:style>
  <w:style w:type="paragraph" w:customStyle="1" w:styleId="notepara1">
    <w:name w:val="notepara"/>
    <w:basedOn w:val="Normal"/>
    <w:uiPriority w:val="99"/>
    <w:rsid w:val="00404FA5"/>
    <w:pPr>
      <w:spacing w:after="100" w:line="220" w:lineRule="atLeast"/>
      <w:ind w:left="1701" w:hanging="1701"/>
      <w:jc w:val="both"/>
    </w:pPr>
    <w:rPr>
      <w:rFonts w:eastAsiaTheme="minorHAnsi"/>
      <w:sz w:val="20"/>
      <w:lang w:eastAsia="en-AU"/>
    </w:rPr>
  </w:style>
  <w:style w:type="paragraph" w:customStyle="1" w:styleId="Bullet">
    <w:name w:val="Bullet"/>
    <w:aliases w:val="b"/>
    <w:basedOn w:val="Normal"/>
    <w:link w:val="BulletChar"/>
    <w:uiPriority w:val="99"/>
    <w:qFormat/>
    <w:rsid w:val="00404FA5"/>
    <w:pPr>
      <w:numPr>
        <w:numId w:val="2"/>
      </w:numPr>
      <w:spacing w:before="120" w:after="120" w:line="276" w:lineRule="auto"/>
    </w:pPr>
    <w:rPr>
      <w:rFonts w:ascii="Calibri" w:eastAsia="Times New Roman" w:hAnsi="Calibri"/>
      <w:szCs w:val="22"/>
    </w:rPr>
  </w:style>
  <w:style w:type="character" w:customStyle="1" w:styleId="BulletChar">
    <w:name w:val="Bullet Char"/>
    <w:aliases w:val="b Char"/>
    <w:basedOn w:val="DefaultParagraphFont"/>
    <w:link w:val="Bullet"/>
    <w:uiPriority w:val="99"/>
    <w:locked/>
    <w:rsid w:val="00404FA5"/>
    <w:rPr>
      <w:rFonts w:ascii="Calibri" w:hAnsi="Calibri"/>
      <w:sz w:val="22"/>
      <w:szCs w:val="22"/>
      <w:lang w:eastAsia="en-US"/>
    </w:rPr>
  </w:style>
  <w:style w:type="paragraph" w:customStyle="1" w:styleId="Dash">
    <w:name w:val="Dash"/>
    <w:basedOn w:val="Normal"/>
    <w:uiPriority w:val="99"/>
    <w:qFormat/>
    <w:rsid w:val="00404FA5"/>
    <w:pPr>
      <w:tabs>
        <w:tab w:val="num" w:pos="1040"/>
      </w:tabs>
      <w:spacing w:before="120" w:after="120" w:line="276" w:lineRule="auto"/>
      <w:ind w:left="1040" w:hanging="520"/>
    </w:pPr>
    <w:rPr>
      <w:rFonts w:ascii="Calibri" w:eastAsia="Times New Roman" w:hAnsi="Calibri"/>
      <w:szCs w:val="22"/>
    </w:rPr>
  </w:style>
  <w:style w:type="paragraph" w:customStyle="1" w:styleId="DoubleDot">
    <w:name w:val="Double Dot"/>
    <w:basedOn w:val="Normal"/>
    <w:uiPriority w:val="99"/>
    <w:rsid w:val="00404FA5"/>
    <w:pPr>
      <w:numPr>
        <w:ilvl w:val="2"/>
        <w:numId w:val="2"/>
      </w:numPr>
      <w:spacing w:before="120" w:after="120" w:line="276" w:lineRule="auto"/>
    </w:pPr>
    <w:rPr>
      <w:rFonts w:ascii="Calibri" w:eastAsia="Times New Roman" w:hAnsi="Calibri"/>
      <w:szCs w:val="22"/>
    </w:rPr>
  </w:style>
  <w:style w:type="paragraph" w:customStyle="1" w:styleId="ldclauseheading">
    <w:name w:val="ldclauseheading"/>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ldclause">
    <w:name w:val="ldclause"/>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ldp1a">
    <w:name w:val="ldp1a"/>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tdefn0">
    <w:name w:val="tdefn"/>
    <w:basedOn w:val="Normal"/>
    <w:rsid w:val="00404FA5"/>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nhideWhenUsed/>
    <w:rsid w:val="00404FA5"/>
    <w:rPr>
      <w:color w:val="800080" w:themeColor="followedHyperlink"/>
      <w:u w:val="single"/>
    </w:rPr>
  </w:style>
  <w:style w:type="paragraph" w:customStyle="1" w:styleId="paragraphsub">
    <w:name w:val="paragraphsub"/>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zdefinition">
    <w:name w:val="zdefinition"/>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p10">
    <w:name w:val="p1"/>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zp1">
    <w:name w:val="zp1"/>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p20">
    <w:name w:val="p2"/>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subsectionsandwich">
    <w:name w:val="subsection_sandwich"/>
    <w:basedOn w:val="tMain"/>
    <w:rsid w:val="00404FA5"/>
    <w:pPr>
      <w:spacing w:before="40"/>
    </w:pPr>
  </w:style>
  <w:style w:type="paragraph" w:styleId="Revision">
    <w:name w:val="Revision"/>
    <w:hidden/>
    <w:uiPriority w:val="99"/>
    <w:semiHidden/>
    <w:rsid w:val="00404FA5"/>
    <w:rPr>
      <w:rFonts w:eastAsia="Calibri"/>
      <w:sz w:val="22"/>
      <w:lang w:eastAsia="en-US"/>
    </w:rPr>
  </w:style>
  <w:style w:type="character" w:customStyle="1" w:styleId="SOTextChar">
    <w:name w:val="SO Text Char"/>
    <w:aliases w:val="sot Char"/>
    <w:link w:val="SOText"/>
    <w:rsid w:val="009A5128"/>
    <w:rPr>
      <w:rFonts w:eastAsia="Calibri"/>
      <w:sz w:val="22"/>
    </w:rPr>
  </w:style>
  <w:style w:type="character" w:customStyle="1" w:styleId="paragraphChar">
    <w:name w:val="paragraph Char"/>
    <w:aliases w:val="a Char"/>
    <w:basedOn w:val="DefaultParagraphFont"/>
    <w:link w:val="tPara"/>
    <w:locked/>
    <w:rsid w:val="004574BD"/>
    <w:rPr>
      <w:sz w:val="22"/>
    </w:rPr>
  </w:style>
  <w:style w:type="paragraph" w:customStyle="1" w:styleId="acthead5">
    <w:name w:val="acthead5"/>
    <w:basedOn w:val="Normal"/>
    <w:rsid w:val="00E13FA0"/>
    <w:pPr>
      <w:spacing w:before="100" w:beforeAutospacing="1" w:after="100" w:afterAutospacing="1" w:line="240" w:lineRule="auto"/>
    </w:pPr>
    <w:rPr>
      <w:rFonts w:eastAsia="Times New Roman"/>
      <w:sz w:val="24"/>
      <w:szCs w:val="24"/>
      <w:lang w:eastAsia="en-AU"/>
    </w:rPr>
  </w:style>
  <w:style w:type="character" w:customStyle="1" w:styleId="charsectno0">
    <w:name w:val="charsectno"/>
    <w:basedOn w:val="DefaultParagraphFont"/>
    <w:rsid w:val="00E13FA0"/>
  </w:style>
  <w:style w:type="character" w:customStyle="1" w:styleId="apple-converted-space">
    <w:name w:val="apple-converted-space"/>
    <w:basedOn w:val="DefaultParagraphFont"/>
    <w:rsid w:val="00E13FA0"/>
  </w:style>
  <w:style w:type="paragraph" w:customStyle="1" w:styleId="TableDashEn1">
    <w:name w:val="Table: Dash: En 1"/>
    <w:basedOn w:val="Normal"/>
    <w:uiPriority w:val="12"/>
    <w:rsid w:val="003D360F"/>
    <w:pPr>
      <w:numPr>
        <w:ilvl w:val="2"/>
        <w:numId w:val="3"/>
      </w:numPr>
      <w:spacing w:after="60" w:line="240" w:lineRule="atLeast"/>
    </w:pPr>
    <w:rPr>
      <w:rFonts w:ascii="Arial" w:eastAsia="Times New Roman" w:hAnsi="Arial" w:cs="Arial"/>
      <w:sz w:val="20"/>
      <w:szCs w:val="22"/>
      <w:lang w:eastAsia="en-AU"/>
    </w:rPr>
  </w:style>
  <w:style w:type="paragraph" w:customStyle="1" w:styleId="TableDashEn2">
    <w:name w:val="Table: Dash: En 2"/>
    <w:basedOn w:val="Normal"/>
    <w:uiPriority w:val="12"/>
    <w:semiHidden/>
    <w:rsid w:val="003D360F"/>
    <w:pPr>
      <w:numPr>
        <w:ilvl w:val="3"/>
        <w:numId w:val="3"/>
      </w:numPr>
      <w:spacing w:after="60" w:line="240" w:lineRule="atLeast"/>
    </w:pPr>
    <w:rPr>
      <w:rFonts w:ascii="Arial" w:eastAsia="Times New Roman" w:hAnsi="Arial" w:cs="Arial"/>
      <w:sz w:val="20"/>
      <w:szCs w:val="22"/>
      <w:lang w:eastAsia="en-AU"/>
    </w:rPr>
  </w:style>
  <w:style w:type="paragraph" w:customStyle="1" w:styleId="TableDashEn3">
    <w:name w:val="Table: Dash: En 3"/>
    <w:basedOn w:val="Normal"/>
    <w:uiPriority w:val="12"/>
    <w:semiHidden/>
    <w:rsid w:val="003D360F"/>
    <w:pPr>
      <w:numPr>
        <w:ilvl w:val="4"/>
        <w:numId w:val="3"/>
      </w:numPr>
      <w:spacing w:after="60" w:line="240" w:lineRule="atLeast"/>
    </w:pPr>
    <w:rPr>
      <w:rFonts w:ascii="Arial" w:eastAsia="Times New Roman" w:hAnsi="Arial" w:cs="Arial"/>
      <w:sz w:val="20"/>
      <w:szCs w:val="22"/>
      <w:lang w:eastAsia="en-AU"/>
    </w:rPr>
  </w:style>
  <w:style w:type="paragraph" w:customStyle="1" w:styleId="TableDashEn4">
    <w:name w:val="Table: Dash: En 4"/>
    <w:basedOn w:val="Normal"/>
    <w:uiPriority w:val="12"/>
    <w:semiHidden/>
    <w:rsid w:val="003D360F"/>
    <w:pPr>
      <w:numPr>
        <w:ilvl w:val="5"/>
        <w:numId w:val="3"/>
      </w:numPr>
      <w:spacing w:after="60" w:line="240" w:lineRule="atLeast"/>
    </w:pPr>
    <w:rPr>
      <w:rFonts w:ascii="Arial" w:eastAsia="Times New Roman" w:hAnsi="Arial" w:cs="Arial"/>
      <w:sz w:val="20"/>
      <w:szCs w:val="22"/>
      <w:lang w:eastAsia="en-AU"/>
    </w:rPr>
  </w:style>
  <w:style w:type="paragraph" w:customStyle="1" w:styleId="TableDashEn5">
    <w:name w:val="Table: Dash: En 5"/>
    <w:basedOn w:val="Normal"/>
    <w:uiPriority w:val="12"/>
    <w:semiHidden/>
    <w:rsid w:val="003D360F"/>
    <w:pPr>
      <w:numPr>
        <w:ilvl w:val="6"/>
        <w:numId w:val="3"/>
      </w:numPr>
      <w:spacing w:after="60" w:line="240" w:lineRule="atLeast"/>
    </w:pPr>
    <w:rPr>
      <w:rFonts w:ascii="Arial" w:eastAsia="Times New Roman" w:hAnsi="Arial" w:cs="Arial"/>
      <w:sz w:val="20"/>
      <w:szCs w:val="22"/>
      <w:lang w:eastAsia="en-AU"/>
    </w:rPr>
  </w:style>
  <w:style w:type="paragraph" w:customStyle="1" w:styleId="TableDashEn6">
    <w:name w:val="Table: Dash: En 6"/>
    <w:basedOn w:val="Normal"/>
    <w:uiPriority w:val="12"/>
    <w:semiHidden/>
    <w:rsid w:val="003D360F"/>
    <w:pPr>
      <w:numPr>
        <w:ilvl w:val="7"/>
        <w:numId w:val="3"/>
      </w:numPr>
      <w:spacing w:after="60" w:line="240" w:lineRule="atLeast"/>
    </w:pPr>
    <w:rPr>
      <w:rFonts w:ascii="Arial" w:eastAsia="Times New Roman" w:hAnsi="Arial" w:cs="Arial"/>
      <w:sz w:val="20"/>
      <w:szCs w:val="22"/>
      <w:lang w:eastAsia="en-AU"/>
    </w:rPr>
  </w:style>
  <w:style w:type="paragraph" w:customStyle="1" w:styleId="TableDashEn7">
    <w:name w:val="Table: Dash: En 7"/>
    <w:basedOn w:val="Normal"/>
    <w:uiPriority w:val="12"/>
    <w:semiHidden/>
    <w:rsid w:val="003D360F"/>
    <w:pPr>
      <w:numPr>
        <w:ilvl w:val="8"/>
        <w:numId w:val="3"/>
      </w:numPr>
      <w:spacing w:after="60" w:line="240" w:lineRule="atLeast"/>
    </w:pPr>
    <w:rPr>
      <w:rFonts w:ascii="Arial" w:eastAsia="Times New Roman" w:hAnsi="Arial" w:cs="Arial"/>
      <w:sz w:val="20"/>
      <w:szCs w:val="22"/>
      <w:lang w:eastAsia="en-AU"/>
    </w:rPr>
  </w:style>
  <w:style w:type="paragraph" w:customStyle="1" w:styleId="TableDot">
    <w:name w:val="Table: Dot"/>
    <w:basedOn w:val="Normal"/>
    <w:uiPriority w:val="12"/>
    <w:semiHidden/>
    <w:rsid w:val="003D360F"/>
    <w:pPr>
      <w:numPr>
        <w:numId w:val="3"/>
      </w:numPr>
      <w:spacing w:after="60" w:line="240" w:lineRule="atLeast"/>
    </w:pPr>
    <w:rPr>
      <w:rFonts w:ascii="Arial" w:eastAsia="Times New Roman" w:hAnsi="Arial" w:cs="Arial"/>
      <w:sz w:val="20"/>
      <w:szCs w:val="22"/>
      <w:lang w:eastAsia="en-AU"/>
    </w:rPr>
  </w:style>
  <w:style w:type="paragraph" w:customStyle="1" w:styleId="TableDot1">
    <w:name w:val="Table: Dot1"/>
    <w:basedOn w:val="TableDot"/>
    <w:uiPriority w:val="12"/>
    <w:rsid w:val="003D360F"/>
    <w:pPr>
      <w:numPr>
        <w:ilvl w:val="1"/>
      </w:numPr>
    </w:pPr>
  </w:style>
  <w:style w:type="paragraph" w:customStyle="1" w:styleId="TablePlainParagraph">
    <w:name w:val="Table: Plain Paragraph"/>
    <w:aliases w:val="Table PP"/>
    <w:basedOn w:val="Normal"/>
    <w:uiPriority w:val="11"/>
    <w:qFormat/>
    <w:rsid w:val="003D360F"/>
    <w:pPr>
      <w:spacing w:before="60" w:after="60" w:line="240" w:lineRule="atLeast"/>
    </w:pPr>
    <w:rPr>
      <w:rFonts w:ascii="Arial" w:eastAsia="Times New Roman" w:hAnsi="Arial" w:cs="Arial"/>
      <w:sz w:val="20"/>
      <w:szCs w:val="22"/>
      <w:lang w:eastAsia="en-AU"/>
    </w:rPr>
  </w:style>
  <w:style w:type="character" w:customStyle="1" w:styleId="notetextChar">
    <w:name w:val="note(text) Char"/>
    <w:aliases w:val="n Char"/>
    <w:basedOn w:val="DefaultParagraphFont"/>
    <w:link w:val="nMain"/>
    <w:rsid w:val="00AB613C"/>
    <w:rPr>
      <w:sz w:val="18"/>
    </w:rPr>
  </w:style>
  <w:style w:type="paragraph" w:customStyle="1" w:styleId="HR">
    <w:name w:val="HR"/>
    <w:aliases w:val="Regulation Heading"/>
    <w:basedOn w:val="Normal"/>
    <w:next w:val="R1"/>
    <w:rsid w:val="0081463B"/>
    <w:pPr>
      <w:keepNext/>
      <w:keepLines/>
      <w:spacing w:before="360" w:line="240" w:lineRule="auto"/>
      <w:ind w:left="964" w:hanging="964"/>
    </w:pPr>
    <w:rPr>
      <w:rFonts w:ascii="Arial" w:eastAsia="Times New Roman" w:hAnsi="Arial"/>
      <w:b/>
      <w:sz w:val="24"/>
      <w:szCs w:val="24"/>
      <w:lang w:eastAsia="en-AU"/>
    </w:rPr>
  </w:style>
  <w:style w:type="character" w:customStyle="1" w:styleId="P1Char">
    <w:name w:val="P1 Char"/>
    <w:aliases w:val="(a) Char"/>
    <w:basedOn w:val="DefaultParagraphFont"/>
    <w:link w:val="P1"/>
    <w:rsid w:val="0081463B"/>
    <w:rPr>
      <w:sz w:val="24"/>
      <w:szCs w:val="24"/>
    </w:rPr>
  </w:style>
  <w:style w:type="character" w:customStyle="1" w:styleId="R2CharChar">
    <w:name w:val="R2 Char Char"/>
    <w:link w:val="R2"/>
    <w:rsid w:val="0097628A"/>
    <w:rPr>
      <w:sz w:val="24"/>
      <w:szCs w:val="24"/>
    </w:rPr>
  </w:style>
  <w:style w:type="paragraph" w:customStyle="1" w:styleId="HeaderBoldEven">
    <w:name w:val="HeaderBoldEven"/>
    <w:basedOn w:val="Normal"/>
    <w:rsid w:val="008C5E0E"/>
    <w:pPr>
      <w:spacing w:before="120" w:after="60" w:line="240" w:lineRule="auto"/>
    </w:pPr>
    <w:rPr>
      <w:rFonts w:ascii="Arial" w:eastAsia="Times New Roman" w:hAnsi="Arial"/>
      <w:b/>
      <w:sz w:val="20"/>
      <w:szCs w:val="24"/>
      <w:lang w:eastAsia="en-AU"/>
    </w:rPr>
  </w:style>
  <w:style w:type="paragraph" w:customStyle="1" w:styleId="HeaderLiteEven">
    <w:name w:val="HeaderLiteEven"/>
    <w:basedOn w:val="Normal"/>
    <w:rsid w:val="008C5E0E"/>
    <w:pPr>
      <w:tabs>
        <w:tab w:val="center" w:pos="3969"/>
        <w:tab w:val="right" w:pos="8505"/>
      </w:tabs>
      <w:spacing w:before="60" w:line="240" w:lineRule="auto"/>
    </w:pPr>
    <w:rPr>
      <w:rFonts w:ascii="Arial" w:eastAsia="Times New Roman" w:hAnsi="Arial"/>
      <w:sz w:val="18"/>
      <w:szCs w:val="24"/>
      <w:lang w:eastAsia="en-AU"/>
    </w:rPr>
  </w:style>
  <w:style w:type="paragraph" w:customStyle="1" w:styleId="HeaderContentsPage">
    <w:name w:val="HeaderContents&quot;Page&quot;"/>
    <w:basedOn w:val="Normal"/>
    <w:rsid w:val="008C5E0E"/>
    <w:pPr>
      <w:spacing w:before="120" w:after="120" w:line="240" w:lineRule="auto"/>
      <w:jc w:val="right"/>
    </w:pPr>
    <w:rPr>
      <w:rFonts w:ascii="Arial" w:eastAsia="Times New Roman" w:hAnsi="Arial"/>
      <w:sz w:val="20"/>
      <w:szCs w:val="24"/>
      <w:lang w:eastAsia="en-AU"/>
    </w:rPr>
  </w:style>
  <w:style w:type="paragraph" w:customStyle="1" w:styleId="FooterInfo">
    <w:name w:val="FooterInfo"/>
    <w:basedOn w:val="Normal"/>
    <w:rsid w:val="008C5E0E"/>
    <w:pPr>
      <w:spacing w:line="240" w:lineRule="auto"/>
    </w:pPr>
    <w:rPr>
      <w:rFonts w:ascii="Arial" w:eastAsia="Times New Roman" w:hAnsi="Arial"/>
      <w:sz w:val="12"/>
      <w:szCs w:val="24"/>
      <w:lang w:eastAsia="en-AU"/>
    </w:rPr>
  </w:style>
  <w:style w:type="numbering" w:styleId="111111">
    <w:name w:val="Outline List 2"/>
    <w:basedOn w:val="NoList"/>
    <w:rsid w:val="008C5E0E"/>
    <w:pPr>
      <w:numPr>
        <w:numId w:val="5"/>
      </w:numPr>
    </w:pPr>
  </w:style>
  <w:style w:type="numbering" w:styleId="1ai">
    <w:name w:val="Outline List 1"/>
    <w:basedOn w:val="NoList"/>
    <w:rsid w:val="008C5E0E"/>
    <w:pPr>
      <w:numPr>
        <w:numId w:val="6"/>
      </w:numPr>
    </w:pPr>
  </w:style>
  <w:style w:type="numbering" w:styleId="ArticleSection">
    <w:name w:val="Outline List 3"/>
    <w:basedOn w:val="NoList"/>
    <w:rsid w:val="008C5E0E"/>
    <w:pPr>
      <w:numPr>
        <w:numId w:val="4"/>
      </w:numPr>
    </w:pPr>
  </w:style>
  <w:style w:type="character" w:styleId="Emphasis">
    <w:name w:val="Emphasis"/>
    <w:basedOn w:val="DefaultParagraphFont"/>
    <w:qFormat/>
    <w:rsid w:val="008C5E0E"/>
    <w:rPr>
      <w:i/>
      <w:iCs/>
    </w:rPr>
  </w:style>
  <w:style w:type="character" w:styleId="HTMLAcronym">
    <w:name w:val="HTML Acronym"/>
    <w:basedOn w:val="DefaultParagraphFont"/>
    <w:rsid w:val="008C5E0E"/>
  </w:style>
  <w:style w:type="character" w:styleId="HTMLCite">
    <w:name w:val="HTML Cite"/>
    <w:basedOn w:val="DefaultParagraphFont"/>
    <w:rsid w:val="008C5E0E"/>
    <w:rPr>
      <w:i/>
      <w:iCs/>
    </w:rPr>
  </w:style>
  <w:style w:type="character" w:styleId="HTMLCode">
    <w:name w:val="HTML Code"/>
    <w:basedOn w:val="DefaultParagraphFont"/>
    <w:rsid w:val="008C5E0E"/>
    <w:rPr>
      <w:rFonts w:ascii="Courier New" w:hAnsi="Courier New" w:cs="Courier New"/>
      <w:sz w:val="20"/>
      <w:szCs w:val="20"/>
    </w:rPr>
  </w:style>
  <w:style w:type="character" w:styleId="HTMLDefinition">
    <w:name w:val="HTML Definition"/>
    <w:basedOn w:val="DefaultParagraphFont"/>
    <w:rsid w:val="008C5E0E"/>
    <w:rPr>
      <w:i/>
      <w:iCs/>
    </w:rPr>
  </w:style>
  <w:style w:type="character" w:styleId="HTMLKeyboard">
    <w:name w:val="HTML Keyboard"/>
    <w:basedOn w:val="DefaultParagraphFont"/>
    <w:rsid w:val="008C5E0E"/>
    <w:rPr>
      <w:rFonts w:ascii="Courier New" w:hAnsi="Courier New" w:cs="Courier New"/>
      <w:sz w:val="20"/>
      <w:szCs w:val="20"/>
    </w:rPr>
  </w:style>
  <w:style w:type="character" w:styleId="HTMLSample">
    <w:name w:val="HTML Sample"/>
    <w:basedOn w:val="DefaultParagraphFont"/>
    <w:rsid w:val="008C5E0E"/>
    <w:rPr>
      <w:rFonts w:ascii="Courier New" w:hAnsi="Courier New" w:cs="Courier New"/>
    </w:rPr>
  </w:style>
  <w:style w:type="character" w:styleId="HTMLTypewriter">
    <w:name w:val="HTML Typewriter"/>
    <w:basedOn w:val="DefaultParagraphFont"/>
    <w:rsid w:val="008C5E0E"/>
    <w:rPr>
      <w:rFonts w:ascii="Courier New" w:hAnsi="Courier New" w:cs="Courier New"/>
      <w:sz w:val="20"/>
      <w:szCs w:val="20"/>
    </w:rPr>
  </w:style>
  <w:style w:type="character" w:styleId="HTMLVariable">
    <w:name w:val="HTML Variable"/>
    <w:basedOn w:val="DefaultParagraphFont"/>
    <w:rsid w:val="008C5E0E"/>
    <w:rPr>
      <w:i/>
      <w:iCs/>
    </w:rPr>
  </w:style>
  <w:style w:type="character" w:styleId="Strong">
    <w:name w:val="Strong"/>
    <w:basedOn w:val="DefaultParagraphFont"/>
    <w:qFormat/>
    <w:rsid w:val="008C5E0E"/>
    <w:rPr>
      <w:b/>
      <w:bCs/>
    </w:rPr>
  </w:style>
  <w:style w:type="table" w:styleId="Table3Deffects1">
    <w:name w:val="Table 3D effects 1"/>
    <w:basedOn w:val="TableNormal"/>
    <w:rsid w:val="008C5E0E"/>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C5E0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C5E0E"/>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C5E0E"/>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C5E0E"/>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C5E0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C5E0E"/>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C5E0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C5E0E"/>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C5E0E"/>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C5E0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C5E0E"/>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C5E0E"/>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C5E0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C5E0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C5E0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C5E0E"/>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8C5E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C5E0E"/>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C5E0E"/>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C5E0E"/>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C5E0E"/>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C5E0E"/>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C5E0E"/>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C5E0E"/>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C5E0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C5E0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C5E0E"/>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C5E0E"/>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C5E0E"/>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C5E0E"/>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C5E0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C5E0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C5E0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C5E0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C5E0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C5E0E"/>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C5E0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C5E0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C5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C5E0E"/>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C5E0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C5E0E"/>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1">
    <w:name w:val="A1"/>
    <w:aliases w:val="Heading Amendment,1. Amendment"/>
    <w:basedOn w:val="Normal"/>
    <w:next w:val="Normal"/>
    <w:rsid w:val="008C5E0E"/>
    <w:pPr>
      <w:keepNext/>
      <w:keepLines/>
      <w:spacing w:before="480" w:line="260" w:lineRule="exact"/>
      <w:ind w:left="964" w:hanging="964"/>
    </w:pPr>
    <w:rPr>
      <w:rFonts w:ascii="Arial" w:eastAsia="Times New Roman" w:hAnsi="Arial"/>
      <w:b/>
      <w:sz w:val="24"/>
      <w:szCs w:val="24"/>
      <w:lang w:eastAsia="en-AU"/>
    </w:rPr>
  </w:style>
  <w:style w:type="paragraph" w:customStyle="1" w:styleId="A1S">
    <w:name w:val="A1S"/>
    <w:aliases w:val="1.Schedule Amendment"/>
    <w:basedOn w:val="Normal"/>
    <w:next w:val="A2S"/>
    <w:rsid w:val="008C5E0E"/>
    <w:pPr>
      <w:keepNext/>
      <w:keepLines/>
      <w:spacing w:before="480" w:line="260" w:lineRule="exact"/>
      <w:ind w:left="964" w:hanging="964"/>
    </w:pPr>
    <w:rPr>
      <w:rFonts w:ascii="Arial" w:eastAsia="Times New Roman" w:hAnsi="Arial"/>
      <w:b/>
      <w:sz w:val="24"/>
      <w:szCs w:val="24"/>
      <w:lang w:eastAsia="en-AU"/>
    </w:rPr>
  </w:style>
  <w:style w:type="paragraph" w:customStyle="1" w:styleId="A2">
    <w:name w:val="A2"/>
    <w:aliases w:val="1.1 amendment,Instruction amendment"/>
    <w:basedOn w:val="Normal"/>
    <w:next w:val="Normal"/>
    <w:rsid w:val="008C5E0E"/>
    <w:pPr>
      <w:tabs>
        <w:tab w:val="right" w:pos="794"/>
      </w:tabs>
      <w:spacing w:before="120" w:line="260" w:lineRule="exact"/>
      <w:ind w:left="964" w:hanging="964"/>
      <w:jc w:val="both"/>
    </w:pPr>
    <w:rPr>
      <w:rFonts w:eastAsia="Times New Roman"/>
      <w:sz w:val="24"/>
      <w:szCs w:val="24"/>
      <w:lang w:eastAsia="en-AU"/>
    </w:rPr>
  </w:style>
  <w:style w:type="paragraph" w:customStyle="1" w:styleId="A2S">
    <w:name w:val="A2S"/>
    <w:aliases w:val="Schedule Inst Amendment"/>
    <w:basedOn w:val="Normal"/>
    <w:next w:val="A3S"/>
    <w:rsid w:val="008C5E0E"/>
    <w:pPr>
      <w:keepNext/>
      <w:spacing w:before="120" w:line="260" w:lineRule="exact"/>
      <w:ind w:left="964"/>
    </w:pPr>
    <w:rPr>
      <w:rFonts w:eastAsia="Times New Roman"/>
      <w:i/>
      <w:sz w:val="24"/>
      <w:szCs w:val="24"/>
      <w:lang w:eastAsia="en-AU"/>
    </w:rPr>
  </w:style>
  <w:style w:type="paragraph" w:customStyle="1" w:styleId="A3">
    <w:name w:val="A3"/>
    <w:aliases w:val="1.2 amendment"/>
    <w:basedOn w:val="Normal"/>
    <w:rsid w:val="008C5E0E"/>
    <w:pPr>
      <w:tabs>
        <w:tab w:val="right" w:pos="794"/>
      </w:tabs>
      <w:spacing w:before="180" w:line="260" w:lineRule="exact"/>
      <w:ind w:left="964" w:hanging="964"/>
      <w:jc w:val="both"/>
    </w:pPr>
    <w:rPr>
      <w:rFonts w:eastAsia="Times New Roman"/>
      <w:sz w:val="24"/>
      <w:szCs w:val="24"/>
      <w:lang w:eastAsia="en-AU"/>
    </w:rPr>
  </w:style>
  <w:style w:type="paragraph" w:customStyle="1" w:styleId="A3S">
    <w:name w:val="A3S"/>
    <w:aliases w:val="Schedule Amendment"/>
    <w:basedOn w:val="Normal"/>
    <w:next w:val="A1S"/>
    <w:rsid w:val="008C5E0E"/>
    <w:pPr>
      <w:spacing w:before="60" w:line="260" w:lineRule="exact"/>
      <w:ind w:left="1247"/>
      <w:jc w:val="both"/>
    </w:pPr>
    <w:rPr>
      <w:rFonts w:eastAsia="Times New Roman"/>
      <w:sz w:val="24"/>
      <w:szCs w:val="24"/>
      <w:lang w:eastAsia="en-AU"/>
    </w:rPr>
  </w:style>
  <w:style w:type="paragraph" w:customStyle="1" w:styleId="A4">
    <w:name w:val="A4"/>
    <w:aliases w:val="(a) Amendment"/>
    <w:basedOn w:val="Normal"/>
    <w:rsid w:val="008C5E0E"/>
    <w:pPr>
      <w:tabs>
        <w:tab w:val="right" w:pos="1247"/>
      </w:tabs>
      <w:spacing w:before="60" w:line="260" w:lineRule="exact"/>
      <w:ind w:left="1531" w:hanging="1531"/>
      <w:jc w:val="both"/>
    </w:pPr>
    <w:rPr>
      <w:rFonts w:eastAsia="Times New Roman"/>
      <w:sz w:val="24"/>
      <w:szCs w:val="24"/>
      <w:lang w:eastAsia="en-AU"/>
    </w:rPr>
  </w:style>
  <w:style w:type="paragraph" w:customStyle="1" w:styleId="A5">
    <w:name w:val="A5"/>
    <w:aliases w:val="(i) Amendment"/>
    <w:basedOn w:val="Normal"/>
    <w:rsid w:val="008C5E0E"/>
    <w:pPr>
      <w:tabs>
        <w:tab w:val="right" w:pos="1758"/>
      </w:tabs>
      <w:spacing w:before="60" w:line="260" w:lineRule="exact"/>
      <w:ind w:left="2041" w:hanging="2041"/>
      <w:jc w:val="both"/>
    </w:pPr>
    <w:rPr>
      <w:rFonts w:eastAsia="Times New Roman"/>
      <w:sz w:val="24"/>
      <w:szCs w:val="24"/>
      <w:lang w:eastAsia="en-AU"/>
    </w:rPr>
  </w:style>
  <w:style w:type="paragraph" w:customStyle="1" w:styleId="AN">
    <w:name w:val="AN"/>
    <w:aliases w:val="Note Amendment"/>
    <w:basedOn w:val="Normal"/>
    <w:next w:val="A1"/>
    <w:rsid w:val="008C5E0E"/>
    <w:pPr>
      <w:spacing w:before="120" w:line="220" w:lineRule="exact"/>
      <w:ind w:left="964"/>
      <w:jc w:val="both"/>
    </w:pPr>
    <w:rPr>
      <w:rFonts w:eastAsia="Times New Roman"/>
      <w:sz w:val="20"/>
      <w:szCs w:val="24"/>
      <w:lang w:eastAsia="en-AU"/>
    </w:rPr>
  </w:style>
  <w:style w:type="paragraph" w:customStyle="1" w:styleId="ASref">
    <w:name w:val="AS ref"/>
    <w:basedOn w:val="Normal"/>
    <w:next w:val="A1S"/>
    <w:rsid w:val="008C5E0E"/>
    <w:pPr>
      <w:keepNext/>
      <w:spacing w:before="60" w:line="200" w:lineRule="exact"/>
      <w:ind w:left="2410"/>
    </w:pPr>
    <w:rPr>
      <w:rFonts w:ascii="Arial" w:eastAsia="Times New Roman" w:hAnsi="Arial"/>
      <w:sz w:val="18"/>
      <w:szCs w:val="18"/>
      <w:lang w:eastAsia="en-AU"/>
    </w:rPr>
  </w:style>
  <w:style w:type="paragraph" w:customStyle="1" w:styleId="AS">
    <w:name w:val="AS"/>
    <w:aliases w:val="Schedule title Amendment"/>
    <w:basedOn w:val="Normal"/>
    <w:next w:val="ASref"/>
    <w:rsid w:val="008C5E0E"/>
    <w:pPr>
      <w:keepNext/>
      <w:keepLines/>
      <w:spacing w:before="480" w:line="240" w:lineRule="auto"/>
      <w:ind w:left="2410" w:hanging="2410"/>
    </w:pPr>
    <w:rPr>
      <w:rFonts w:ascii="Arial" w:eastAsia="Times New Roman" w:hAnsi="Arial"/>
      <w:b/>
      <w:sz w:val="32"/>
      <w:szCs w:val="24"/>
      <w:lang w:eastAsia="en-AU"/>
    </w:rPr>
  </w:style>
  <w:style w:type="paragraph" w:customStyle="1" w:styleId="ASP">
    <w:name w:val="ASP"/>
    <w:aliases w:val="Schedule Part Amendment"/>
    <w:basedOn w:val="Normal"/>
    <w:next w:val="A1S"/>
    <w:rsid w:val="008C5E0E"/>
    <w:pPr>
      <w:keepNext/>
      <w:keepLines/>
      <w:spacing w:before="360" w:line="240" w:lineRule="auto"/>
      <w:ind w:left="2410" w:hanging="2410"/>
    </w:pPr>
    <w:rPr>
      <w:rFonts w:ascii="Arial" w:eastAsia="Times New Roman" w:hAnsi="Arial"/>
      <w:b/>
      <w:sz w:val="28"/>
      <w:szCs w:val="24"/>
      <w:lang w:eastAsia="en-AU"/>
    </w:rPr>
  </w:style>
  <w:style w:type="character" w:customStyle="1" w:styleId="CharSchPTNo">
    <w:name w:val="CharSchPTNo"/>
    <w:basedOn w:val="DefaultParagraphFont"/>
    <w:rsid w:val="008C5E0E"/>
  </w:style>
  <w:style w:type="character" w:customStyle="1" w:styleId="CharSchPTText">
    <w:name w:val="CharSchPTText"/>
    <w:basedOn w:val="DefaultParagraphFont"/>
    <w:rsid w:val="008C5E0E"/>
  </w:style>
  <w:style w:type="paragraph" w:customStyle="1" w:styleId="ContentsHead">
    <w:name w:val="ContentsHead"/>
    <w:basedOn w:val="Normal"/>
    <w:next w:val="Normal"/>
    <w:rsid w:val="008C5E0E"/>
    <w:pPr>
      <w:keepNext/>
      <w:keepLines/>
      <w:spacing w:before="240" w:after="240" w:line="240" w:lineRule="auto"/>
    </w:pPr>
    <w:rPr>
      <w:rFonts w:ascii="Arial" w:eastAsia="Times New Roman" w:hAnsi="Arial"/>
      <w:b/>
      <w:sz w:val="28"/>
      <w:szCs w:val="24"/>
      <w:lang w:eastAsia="en-AU"/>
    </w:rPr>
  </w:style>
  <w:style w:type="paragraph" w:customStyle="1" w:styleId="ContentsSectionBreak">
    <w:name w:val="ContentsSectionBreak"/>
    <w:basedOn w:val="Normal"/>
    <w:next w:val="Normal"/>
    <w:rsid w:val="008C5E0E"/>
    <w:pPr>
      <w:spacing w:line="240" w:lineRule="auto"/>
    </w:pPr>
    <w:rPr>
      <w:rFonts w:eastAsia="Times New Roman"/>
      <w:sz w:val="24"/>
      <w:szCs w:val="24"/>
      <w:lang w:eastAsia="en-AU"/>
    </w:rPr>
  </w:style>
  <w:style w:type="paragraph" w:customStyle="1" w:styleId="DD">
    <w:name w:val="DD"/>
    <w:aliases w:val="Dictionary Definition"/>
    <w:basedOn w:val="Normal"/>
    <w:rsid w:val="008C5E0E"/>
    <w:pPr>
      <w:spacing w:before="80" w:line="260" w:lineRule="exact"/>
      <w:jc w:val="both"/>
    </w:pPr>
    <w:rPr>
      <w:rFonts w:eastAsia="Times New Roman"/>
      <w:sz w:val="24"/>
      <w:szCs w:val="24"/>
      <w:lang w:eastAsia="en-AU"/>
    </w:rPr>
  </w:style>
  <w:style w:type="paragraph" w:customStyle="1" w:styleId="DictionaryHeading">
    <w:name w:val="Dictionary Heading"/>
    <w:basedOn w:val="Normal"/>
    <w:next w:val="DD"/>
    <w:rsid w:val="008C5E0E"/>
    <w:pPr>
      <w:keepNext/>
      <w:keepLines/>
      <w:spacing w:before="480" w:line="240" w:lineRule="auto"/>
      <w:ind w:left="2552" w:hanging="2552"/>
    </w:pPr>
    <w:rPr>
      <w:rFonts w:ascii="Arial" w:eastAsia="Times New Roman" w:hAnsi="Arial"/>
      <w:b/>
      <w:sz w:val="32"/>
      <w:szCs w:val="24"/>
      <w:lang w:eastAsia="en-AU"/>
    </w:rPr>
  </w:style>
  <w:style w:type="paragraph" w:customStyle="1" w:styleId="DictionarySectionBreak">
    <w:name w:val="DictionarySectionBreak"/>
    <w:basedOn w:val="Normal"/>
    <w:next w:val="Normal"/>
    <w:rsid w:val="008C5E0E"/>
    <w:pPr>
      <w:spacing w:line="240" w:lineRule="auto"/>
    </w:pPr>
    <w:rPr>
      <w:rFonts w:eastAsia="Times New Roman"/>
      <w:sz w:val="24"/>
      <w:szCs w:val="24"/>
      <w:lang w:eastAsia="en-AU"/>
    </w:rPr>
  </w:style>
  <w:style w:type="paragraph" w:customStyle="1" w:styleId="DNote">
    <w:name w:val="DNote"/>
    <w:aliases w:val="DictionaryNote"/>
    <w:basedOn w:val="Normal"/>
    <w:rsid w:val="008C5E0E"/>
    <w:pPr>
      <w:spacing w:before="120" w:line="220" w:lineRule="exact"/>
      <w:ind w:left="425"/>
      <w:jc w:val="both"/>
    </w:pPr>
    <w:rPr>
      <w:rFonts w:eastAsia="Times New Roman"/>
      <w:sz w:val="20"/>
      <w:szCs w:val="24"/>
      <w:lang w:eastAsia="en-AU"/>
    </w:rPr>
  </w:style>
  <w:style w:type="paragraph" w:customStyle="1" w:styleId="DP1a">
    <w:name w:val="DP1(a)"/>
    <w:aliases w:val="Dictionary (a)"/>
    <w:basedOn w:val="Normal"/>
    <w:rsid w:val="008C5E0E"/>
    <w:pPr>
      <w:tabs>
        <w:tab w:val="right" w:pos="709"/>
      </w:tabs>
      <w:spacing w:before="60" w:line="260" w:lineRule="exact"/>
      <w:ind w:left="936" w:hanging="936"/>
      <w:jc w:val="both"/>
    </w:pPr>
    <w:rPr>
      <w:rFonts w:eastAsia="Times New Roman"/>
      <w:sz w:val="24"/>
      <w:szCs w:val="24"/>
      <w:lang w:eastAsia="en-AU"/>
    </w:rPr>
  </w:style>
  <w:style w:type="paragraph" w:customStyle="1" w:styleId="DP2i">
    <w:name w:val="DP2(i)"/>
    <w:aliases w:val="Dictionary(i)"/>
    <w:basedOn w:val="Normal"/>
    <w:rsid w:val="008C5E0E"/>
    <w:pPr>
      <w:tabs>
        <w:tab w:val="right" w:pos="1276"/>
      </w:tabs>
      <w:spacing w:before="60" w:line="260" w:lineRule="exact"/>
      <w:ind w:left="1503" w:hanging="1503"/>
      <w:jc w:val="both"/>
    </w:pPr>
    <w:rPr>
      <w:rFonts w:eastAsia="Times New Roman"/>
      <w:sz w:val="24"/>
      <w:szCs w:val="24"/>
      <w:lang w:eastAsia="en-AU"/>
    </w:rPr>
  </w:style>
  <w:style w:type="paragraph" w:customStyle="1" w:styleId="ExampleBody">
    <w:name w:val="Example Body"/>
    <w:basedOn w:val="Normal"/>
    <w:rsid w:val="008C5E0E"/>
    <w:pPr>
      <w:keepLines/>
      <w:spacing w:before="60" w:line="220" w:lineRule="exact"/>
      <w:ind w:left="964"/>
      <w:jc w:val="both"/>
    </w:pPr>
    <w:rPr>
      <w:rFonts w:eastAsia="Times New Roman"/>
      <w:sz w:val="20"/>
      <w:szCs w:val="24"/>
      <w:lang w:eastAsia="en-AU"/>
    </w:rPr>
  </w:style>
  <w:style w:type="paragraph" w:customStyle="1" w:styleId="ExampleList">
    <w:name w:val="Example List"/>
    <w:basedOn w:val="Normal"/>
    <w:rsid w:val="008C5E0E"/>
    <w:pPr>
      <w:keepLines/>
      <w:tabs>
        <w:tab w:val="left" w:pos="1247"/>
        <w:tab w:val="left" w:pos="1349"/>
      </w:tabs>
      <w:spacing w:before="60" w:line="220" w:lineRule="exact"/>
      <w:ind w:left="340" w:firstLine="652"/>
      <w:jc w:val="both"/>
    </w:pPr>
    <w:rPr>
      <w:rFonts w:eastAsia="Times New Roman"/>
      <w:sz w:val="20"/>
      <w:szCs w:val="24"/>
      <w:lang w:eastAsia="en-AU"/>
    </w:rPr>
  </w:style>
  <w:style w:type="paragraph" w:customStyle="1" w:styleId="Lt">
    <w:name w:val="Lt"/>
    <w:aliases w:val="Long title"/>
    <w:basedOn w:val="Normal"/>
    <w:rsid w:val="008C5E0E"/>
    <w:pPr>
      <w:spacing w:before="260" w:line="240" w:lineRule="auto"/>
    </w:pPr>
    <w:rPr>
      <w:rFonts w:ascii="Arial" w:eastAsia="Times New Roman" w:hAnsi="Arial"/>
      <w:b/>
      <w:sz w:val="28"/>
      <w:szCs w:val="24"/>
      <w:lang w:eastAsia="en-AU"/>
    </w:rPr>
  </w:style>
  <w:style w:type="paragraph" w:customStyle="1" w:styleId="M1">
    <w:name w:val="M1"/>
    <w:aliases w:val="Modification Heading"/>
    <w:basedOn w:val="Normal"/>
    <w:next w:val="Normal"/>
    <w:rsid w:val="008C5E0E"/>
    <w:pPr>
      <w:keepNext/>
      <w:spacing w:before="480" w:line="260" w:lineRule="exact"/>
      <w:ind w:left="964" w:hanging="964"/>
    </w:pPr>
    <w:rPr>
      <w:rFonts w:ascii="Arial" w:eastAsia="Times New Roman" w:hAnsi="Arial"/>
      <w:b/>
      <w:sz w:val="24"/>
      <w:szCs w:val="24"/>
      <w:lang w:eastAsia="en-AU"/>
    </w:rPr>
  </w:style>
  <w:style w:type="paragraph" w:customStyle="1" w:styleId="M2">
    <w:name w:val="M2"/>
    <w:aliases w:val="Modification Instruction"/>
    <w:basedOn w:val="Normal"/>
    <w:next w:val="Normal"/>
    <w:rsid w:val="008C5E0E"/>
    <w:pPr>
      <w:keepNext/>
      <w:spacing w:before="120" w:line="260" w:lineRule="exact"/>
      <w:ind w:left="964"/>
    </w:pPr>
    <w:rPr>
      <w:rFonts w:eastAsia="Times New Roman"/>
      <w:i/>
      <w:sz w:val="24"/>
      <w:szCs w:val="24"/>
      <w:lang w:eastAsia="en-AU"/>
    </w:rPr>
  </w:style>
  <w:style w:type="paragraph" w:customStyle="1" w:styleId="M3">
    <w:name w:val="M3"/>
    <w:aliases w:val="Modification Text"/>
    <w:basedOn w:val="Normal"/>
    <w:next w:val="M1"/>
    <w:rsid w:val="008C5E0E"/>
    <w:pPr>
      <w:spacing w:before="60" w:line="260" w:lineRule="exact"/>
      <w:ind w:left="1247"/>
      <w:jc w:val="both"/>
    </w:pPr>
    <w:rPr>
      <w:rFonts w:eastAsia="Times New Roman"/>
      <w:sz w:val="24"/>
      <w:szCs w:val="24"/>
      <w:lang w:eastAsia="en-AU"/>
    </w:rPr>
  </w:style>
  <w:style w:type="paragraph" w:customStyle="1" w:styleId="MainBodySectionBreak">
    <w:name w:val="MainBody Section Break"/>
    <w:basedOn w:val="Normal"/>
    <w:next w:val="Normal"/>
    <w:rsid w:val="008C5E0E"/>
    <w:pPr>
      <w:spacing w:line="240" w:lineRule="auto"/>
    </w:pPr>
    <w:rPr>
      <w:rFonts w:eastAsia="Times New Roman"/>
      <w:sz w:val="24"/>
      <w:szCs w:val="24"/>
      <w:lang w:eastAsia="en-AU"/>
    </w:rPr>
  </w:style>
  <w:style w:type="paragraph" w:customStyle="1" w:styleId="Maker">
    <w:name w:val="Maker"/>
    <w:basedOn w:val="Normal"/>
    <w:rsid w:val="008C5E0E"/>
    <w:pPr>
      <w:tabs>
        <w:tab w:val="left" w:pos="3119"/>
      </w:tabs>
      <w:spacing w:line="300" w:lineRule="atLeast"/>
    </w:pPr>
    <w:rPr>
      <w:rFonts w:eastAsia="Times New Roman"/>
      <w:sz w:val="24"/>
      <w:szCs w:val="24"/>
      <w:lang w:eastAsia="en-AU"/>
    </w:rPr>
  </w:style>
  <w:style w:type="paragraph" w:customStyle="1" w:styleId="MHD">
    <w:name w:val="MHD"/>
    <w:aliases w:val="Mod Division Heading"/>
    <w:basedOn w:val="Normal"/>
    <w:next w:val="Normal"/>
    <w:rsid w:val="008C5E0E"/>
    <w:pPr>
      <w:keepNext/>
      <w:spacing w:before="360" w:line="240" w:lineRule="auto"/>
      <w:ind w:left="2410" w:hanging="2410"/>
    </w:pPr>
    <w:rPr>
      <w:rFonts w:eastAsia="Times New Roman"/>
      <w:b/>
      <w:sz w:val="28"/>
      <w:szCs w:val="24"/>
      <w:lang w:eastAsia="en-AU"/>
    </w:rPr>
  </w:style>
  <w:style w:type="paragraph" w:customStyle="1" w:styleId="MHP">
    <w:name w:val="MHP"/>
    <w:aliases w:val="Mod Part Heading"/>
    <w:basedOn w:val="Normal"/>
    <w:next w:val="Normal"/>
    <w:rsid w:val="008C5E0E"/>
    <w:pPr>
      <w:keepNext/>
      <w:spacing w:before="360" w:line="240" w:lineRule="auto"/>
      <w:ind w:left="2410" w:hanging="2410"/>
    </w:pPr>
    <w:rPr>
      <w:rFonts w:eastAsia="Times New Roman"/>
      <w:b/>
      <w:sz w:val="32"/>
      <w:szCs w:val="24"/>
      <w:lang w:eastAsia="en-AU"/>
    </w:rPr>
  </w:style>
  <w:style w:type="paragraph" w:customStyle="1" w:styleId="MHR">
    <w:name w:val="MHR"/>
    <w:aliases w:val="Mod Regulation Heading"/>
    <w:basedOn w:val="Normal"/>
    <w:next w:val="Normal"/>
    <w:rsid w:val="008C5E0E"/>
    <w:pPr>
      <w:keepNext/>
      <w:spacing w:before="360" w:line="240" w:lineRule="auto"/>
      <w:ind w:left="964" w:hanging="964"/>
    </w:pPr>
    <w:rPr>
      <w:rFonts w:eastAsia="Times New Roman"/>
      <w:b/>
      <w:sz w:val="24"/>
      <w:szCs w:val="24"/>
      <w:lang w:eastAsia="en-AU"/>
    </w:rPr>
  </w:style>
  <w:style w:type="paragraph" w:customStyle="1" w:styleId="MHS">
    <w:name w:val="MHS"/>
    <w:aliases w:val="Mod Subdivision Heading"/>
    <w:basedOn w:val="Normal"/>
    <w:next w:val="MHR"/>
    <w:rsid w:val="008C5E0E"/>
    <w:pPr>
      <w:keepNext/>
      <w:spacing w:before="360" w:line="240" w:lineRule="auto"/>
      <w:ind w:left="2410" w:hanging="2410"/>
    </w:pPr>
    <w:rPr>
      <w:rFonts w:eastAsia="Times New Roman"/>
      <w:b/>
      <w:sz w:val="24"/>
      <w:szCs w:val="24"/>
      <w:lang w:eastAsia="en-AU"/>
    </w:rPr>
  </w:style>
  <w:style w:type="paragraph" w:customStyle="1" w:styleId="MHSR">
    <w:name w:val="MHSR"/>
    <w:aliases w:val="Mod Subregulation Heading"/>
    <w:basedOn w:val="Normal"/>
    <w:next w:val="Normal"/>
    <w:rsid w:val="008C5E0E"/>
    <w:pPr>
      <w:keepNext/>
      <w:spacing w:before="300" w:line="240" w:lineRule="auto"/>
      <w:ind w:left="964" w:hanging="964"/>
    </w:pPr>
    <w:rPr>
      <w:rFonts w:eastAsia="Times New Roman"/>
      <w:i/>
      <w:sz w:val="24"/>
      <w:szCs w:val="24"/>
      <w:lang w:eastAsia="en-AU"/>
    </w:rPr>
  </w:style>
  <w:style w:type="paragraph" w:customStyle="1" w:styleId="Note">
    <w:name w:val="Note"/>
    <w:basedOn w:val="Normal"/>
    <w:rsid w:val="008C5E0E"/>
    <w:pPr>
      <w:keepLines/>
      <w:spacing w:before="120" w:line="220" w:lineRule="exact"/>
      <w:ind w:left="964"/>
      <w:jc w:val="both"/>
    </w:pPr>
    <w:rPr>
      <w:rFonts w:eastAsia="Times New Roman"/>
      <w:sz w:val="20"/>
      <w:szCs w:val="24"/>
      <w:lang w:eastAsia="en-AU"/>
    </w:rPr>
  </w:style>
  <w:style w:type="paragraph" w:customStyle="1" w:styleId="NotesSectionBreak">
    <w:name w:val="NotesSectionBreak"/>
    <w:basedOn w:val="Normal"/>
    <w:next w:val="Normal"/>
    <w:rsid w:val="008C5E0E"/>
    <w:pPr>
      <w:spacing w:line="240" w:lineRule="auto"/>
    </w:pPr>
    <w:rPr>
      <w:rFonts w:eastAsia="Times New Roman"/>
      <w:sz w:val="24"/>
      <w:szCs w:val="24"/>
      <w:lang w:eastAsia="en-AU"/>
    </w:rPr>
  </w:style>
  <w:style w:type="paragraph" w:customStyle="1" w:styleId="P4">
    <w:name w:val="P4"/>
    <w:aliases w:val="(I)"/>
    <w:basedOn w:val="Normal"/>
    <w:rsid w:val="008C5E0E"/>
    <w:pPr>
      <w:tabs>
        <w:tab w:val="right" w:pos="3119"/>
      </w:tabs>
      <w:spacing w:before="60" w:line="260" w:lineRule="exact"/>
      <w:ind w:left="3419" w:hanging="3419"/>
      <w:jc w:val="both"/>
    </w:pPr>
    <w:rPr>
      <w:rFonts w:eastAsia="Times New Roman"/>
      <w:sz w:val="24"/>
      <w:szCs w:val="24"/>
      <w:lang w:eastAsia="en-AU"/>
    </w:rPr>
  </w:style>
  <w:style w:type="paragraph" w:customStyle="1" w:styleId="Query">
    <w:name w:val="Query"/>
    <w:aliases w:val="QY"/>
    <w:basedOn w:val="Normal"/>
    <w:rsid w:val="008C5E0E"/>
    <w:pPr>
      <w:spacing w:before="180" w:line="260" w:lineRule="exact"/>
      <w:ind w:left="964" w:hanging="964"/>
      <w:jc w:val="both"/>
    </w:pPr>
    <w:rPr>
      <w:rFonts w:eastAsia="Times New Roman"/>
      <w:b/>
      <w:i/>
      <w:sz w:val="24"/>
      <w:szCs w:val="24"/>
      <w:lang w:eastAsia="en-AU"/>
    </w:rPr>
  </w:style>
  <w:style w:type="paragraph" w:customStyle="1" w:styleId="Rc">
    <w:name w:val="Rc"/>
    <w:aliases w:val="Rn continued"/>
    <w:basedOn w:val="Normal"/>
    <w:next w:val="R2"/>
    <w:rsid w:val="008C5E0E"/>
    <w:pPr>
      <w:spacing w:before="60" w:line="260" w:lineRule="exact"/>
      <w:ind w:left="964"/>
      <w:jc w:val="both"/>
    </w:pPr>
    <w:rPr>
      <w:rFonts w:eastAsia="Times New Roman"/>
      <w:sz w:val="24"/>
      <w:szCs w:val="24"/>
      <w:lang w:eastAsia="en-AU"/>
    </w:rPr>
  </w:style>
  <w:style w:type="paragraph" w:customStyle="1" w:styleId="ReadersGuideSectionBreak">
    <w:name w:val="ReadersGuideSectionBreak"/>
    <w:basedOn w:val="Normal"/>
    <w:next w:val="Normal"/>
    <w:rsid w:val="008C5E0E"/>
    <w:pPr>
      <w:spacing w:line="240" w:lineRule="auto"/>
    </w:pPr>
    <w:rPr>
      <w:rFonts w:eastAsia="Times New Roman"/>
      <w:sz w:val="24"/>
      <w:szCs w:val="24"/>
      <w:lang w:eastAsia="en-AU"/>
    </w:rPr>
  </w:style>
  <w:style w:type="paragraph" w:customStyle="1" w:styleId="RGHead">
    <w:name w:val="RGHead"/>
    <w:basedOn w:val="Normal"/>
    <w:next w:val="Normal"/>
    <w:rsid w:val="008C5E0E"/>
    <w:pPr>
      <w:keepNext/>
      <w:spacing w:before="360" w:line="240" w:lineRule="auto"/>
    </w:pPr>
    <w:rPr>
      <w:rFonts w:ascii="Arial" w:eastAsia="Times New Roman" w:hAnsi="Arial"/>
      <w:b/>
      <w:sz w:val="32"/>
      <w:szCs w:val="24"/>
      <w:lang w:eastAsia="en-AU"/>
    </w:rPr>
  </w:style>
  <w:style w:type="paragraph" w:customStyle="1" w:styleId="RGPara">
    <w:name w:val="RGPara"/>
    <w:aliases w:val="Readers Guide Para"/>
    <w:basedOn w:val="Normal"/>
    <w:rsid w:val="008C5E0E"/>
    <w:pPr>
      <w:spacing w:before="120" w:line="260" w:lineRule="exact"/>
      <w:jc w:val="both"/>
    </w:pPr>
    <w:rPr>
      <w:rFonts w:eastAsia="Times New Roman"/>
      <w:sz w:val="24"/>
      <w:szCs w:val="24"/>
      <w:lang w:eastAsia="en-AU"/>
    </w:rPr>
  </w:style>
  <w:style w:type="paragraph" w:customStyle="1" w:styleId="RGPtHd">
    <w:name w:val="RGPtHd"/>
    <w:aliases w:val="Readers Guide PT Heading"/>
    <w:basedOn w:val="Normal"/>
    <w:next w:val="Normal"/>
    <w:rsid w:val="008C5E0E"/>
    <w:pPr>
      <w:keepNext/>
      <w:spacing w:before="360" w:line="240" w:lineRule="auto"/>
    </w:pPr>
    <w:rPr>
      <w:rFonts w:ascii="Arial" w:eastAsia="Times New Roman" w:hAnsi="Arial"/>
      <w:b/>
      <w:sz w:val="28"/>
      <w:szCs w:val="24"/>
      <w:lang w:eastAsia="en-AU"/>
    </w:rPr>
  </w:style>
  <w:style w:type="paragraph" w:customStyle="1" w:styleId="RGSecHdg">
    <w:name w:val="RGSecHdg"/>
    <w:aliases w:val="Readers Guide Sec Heading"/>
    <w:basedOn w:val="Normal"/>
    <w:next w:val="RGPara"/>
    <w:rsid w:val="008C5E0E"/>
    <w:pPr>
      <w:keepNext/>
      <w:spacing w:before="360" w:line="240" w:lineRule="auto"/>
      <w:ind w:left="964" w:hanging="964"/>
    </w:pPr>
    <w:rPr>
      <w:rFonts w:ascii="Arial" w:eastAsia="Times New Roman" w:hAnsi="Arial"/>
      <w:b/>
      <w:sz w:val="24"/>
      <w:szCs w:val="24"/>
      <w:lang w:eastAsia="en-AU"/>
    </w:rPr>
  </w:style>
  <w:style w:type="paragraph" w:customStyle="1" w:styleId="LandscapeSectionBreak">
    <w:name w:val="LandscapeSectionBreak"/>
    <w:basedOn w:val="Normal"/>
    <w:next w:val="Normal"/>
    <w:rsid w:val="008C5E0E"/>
    <w:pPr>
      <w:spacing w:line="240" w:lineRule="auto"/>
    </w:pPr>
    <w:rPr>
      <w:rFonts w:eastAsia="Times New Roman"/>
      <w:sz w:val="24"/>
      <w:szCs w:val="24"/>
      <w:lang w:eastAsia="en-AU"/>
    </w:rPr>
  </w:style>
  <w:style w:type="paragraph" w:customStyle="1" w:styleId="ScheduleDivision">
    <w:name w:val="Schedule Division"/>
    <w:basedOn w:val="Normal"/>
    <w:next w:val="ScheduleHeading"/>
    <w:rsid w:val="008C5E0E"/>
    <w:pPr>
      <w:keepNext/>
      <w:keepLines/>
      <w:spacing w:before="360" w:line="240" w:lineRule="auto"/>
      <w:ind w:left="1559" w:hanging="1559"/>
    </w:pPr>
    <w:rPr>
      <w:rFonts w:ascii="Arial" w:eastAsia="Times New Roman" w:hAnsi="Arial"/>
      <w:b/>
      <w:sz w:val="24"/>
      <w:szCs w:val="24"/>
      <w:lang w:eastAsia="en-AU"/>
    </w:rPr>
  </w:style>
  <w:style w:type="character" w:customStyle="1" w:styleId="CharSchNo">
    <w:name w:val="CharSchNo"/>
    <w:basedOn w:val="DefaultParagraphFont"/>
    <w:rsid w:val="008C5E0E"/>
  </w:style>
  <w:style w:type="character" w:customStyle="1" w:styleId="CharSchText">
    <w:name w:val="CharSchText"/>
    <w:basedOn w:val="DefaultParagraphFont"/>
    <w:rsid w:val="008C5E0E"/>
  </w:style>
  <w:style w:type="paragraph" w:customStyle="1" w:styleId="IntroP1a">
    <w:name w:val="IntroP1(a)"/>
    <w:basedOn w:val="Normal"/>
    <w:rsid w:val="008C5E0E"/>
    <w:pPr>
      <w:spacing w:before="60" w:line="260" w:lineRule="exact"/>
      <w:ind w:left="454" w:hanging="454"/>
      <w:jc w:val="both"/>
    </w:pPr>
    <w:rPr>
      <w:rFonts w:eastAsia="Times New Roman"/>
      <w:sz w:val="24"/>
      <w:szCs w:val="24"/>
      <w:lang w:eastAsia="en-AU"/>
    </w:rPr>
  </w:style>
  <w:style w:type="character" w:customStyle="1" w:styleId="CharAmSchPTNo">
    <w:name w:val="CharAmSchPTNo"/>
    <w:basedOn w:val="DefaultParagraphFont"/>
    <w:rsid w:val="008C5E0E"/>
  </w:style>
  <w:style w:type="character" w:customStyle="1" w:styleId="CharAmSchPTText">
    <w:name w:val="CharAmSchPTText"/>
    <w:basedOn w:val="DefaultParagraphFont"/>
    <w:rsid w:val="008C5E0E"/>
  </w:style>
  <w:style w:type="paragraph" w:customStyle="1" w:styleId="Footerinfo0">
    <w:name w:val="Footerinfo"/>
    <w:basedOn w:val="Footer"/>
    <w:rsid w:val="008C5E0E"/>
    <w:pPr>
      <w:tabs>
        <w:tab w:val="clear" w:pos="4153"/>
        <w:tab w:val="clear" w:pos="8306"/>
        <w:tab w:val="center" w:pos="3600"/>
        <w:tab w:val="right" w:pos="7201"/>
      </w:tabs>
      <w:spacing w:before="20"/>
      <w:jc w:val="center"/>
    </w:pPr>
    <w:rPr>
      <w:rFonts w:ascii="Arial" w:hAnsi="Arial"/>
      <w:i/>
      <w:sz w:val="12"/>
      <w:szCs w:val="18"/>
    </w:rPr>
  </w:style>
  <w:style w:type="paragraph" w:customStyle="1" w:styleId="FooterPageEven">
    <w:name w:val="FooterPageEven"/>
    <w:basedOn w:val="FooterPageOdd"/>
    <w:rsid w:val="008C5E0E"/>
    <w:pPr>
      <w:jc w:val="left"/>
    </w:pPr>
  </w:style>
  <w:style w:type="paragraph" w:customStyle="1" w:styleId="FooterPageOdd">
    <w:name w:val="FooterPageOdd"/>
    <w:basedOn w:val="Footer"/>
    <w:rsid w:val="008C5E0E"/>
    <w:pPr>
      <w:tabs>
        <w:tab w:val="clear" w:pos="4153"/>
        <w:tab w:val="clear" w:pos="8306"/>
        <w:tab w:val="center" w:pos="3600"/>
        <w:tab w:val="right" w:pos="7201"/>
      </w:tabs>
      <w:spacing w:before="20"/>
      <w:jc w:val="right"/>
    </w:pPr>
    <w:rPr>
      <w:rFonts w:ascii="Arial" w:hAnsi="Arial"/>
      <w:szCs w:val="18"/>
    </w:rPr>
  </w:style>
  <w:style w:type="paragraph" w:customStyle="1" w:styleId="SchedSectionBreak">
    <w:name w:val="SchedSectionBreak"/>
    <w:basedOn w:val="Normal"/>
    <w:next w:val="Normal"/>
    <w:rsid w:val="008C5E0E"/>
    <w:pPr>
      <w:spacing w:line="240" w:lineRule="auto"/>
    </w:pPr>
    <w:rPr>
      <w:rFonts w:eastAsia="Times New Roman"/>
      <w:sz w:val="24"/>
      <w:szCs w:val="24"/>
      <w:lang w:eastAsia="en-AU"/>
    </w:rPr>
  </w:style>
  <w:style w:type="paragraph" w:customStyle="1" w:styleId="ScheduleHeading">
    <w:name w:val="Schedule Heading"/>
    <w:basedOn w:val="Normal"/>
    <w:next w:val="Normal"/>
    <w:rsid w:val="008C5E0E"/>
    <w:pPr>
      <w:keepNext/>
      <w:keepLines/>
      <w:spacing w:before="360" w:line="240" w:lineRule="auto"/>
      <w:ind w:left="964" w:hanging="964"/>
    </w:pPr>
    <w:rPr>
      <w:rFonts w:ascii="Arial" w:eastAsia="Times New Roman" w:hAnsi="Arial"/>
      <w:b/>
      <w:sz w:val="24"/>
      <w:szCs w:val="24"/>
      <w:lang w:eastAsia="en-AU"/>
    </w:rPr>
  </w:style>
  <w:style w:type="paragraph" w:customStyle="1" w:styleId="Schedulelist">
    <w:name w:val="Schedule list"/>
    <w:basedOn w:val="Normal"/>
    <w:rsid w:val="008C5E0E"/>
    <w:pPr>
      <w:tabs>
        <w:tab w:val="right" w:pos="1985"/>
      </w:tabs>
      <w:spacing w:before="60" w:line="260" w:lineRule="exact"/>
      <w:ind w:left="454"/>
    </w:pPr>
    <w:rPr>
      <w:rFonts w:eastAsia="Times New Roman"/>
      <w:sz w:val="24"/>
      <w:szCs w:val="24"/>
      <w:lang w:eastAsia="en-AU"/>
    </w:rPr>
  </w:style>
  <w:style w:type="paragraph" w:customStyle="1" w:styleId="Schedulepara">
    <w:name w:val="Schedule para"/>
    <w:basedOn w:val="Normal"/>
    <w:rsid w:val="008C5E0E"/>
    <w:pPr>
      <w:tabs>
        <w:tab w:val="right" w:pos="567"/>
      </w:tabs>
      <w:spacing w:before="180" w:line="260" w:lineRule="exact"/>
      <w:ind w:left="964" w:hanging="964"/>
      <w:jc w:val="both"/>
    </w:pPr>
    <w:rPr>
      <w:rFonts w:eastAsia="Times New Roman"/>
      <w:sz w:val="24"/>
      <w:szCs w:val="24"/>
      <w:lang w:eastAsia="en-AU"/>
    </w:rPr>
  </w:style>
  <w:style w:type="paragraph" w:customStyle="1" w:styleId="Schedulepart">
    <w:name w:val="Schedule part"/>
    <w:basedOn w:val="Normal"/>
    <w:rsid w:val="008C5E0E"/>
    <w:pPr>
      <w:keepNext/>
      <w:keepLines/>
      <w:spacing w:before="360" w:line="240" w:lineRule="auto"/>
      <w:ind w:left="1559" w:hanging="1559"/>
    </w:pPr>
    <w:rPr>
      <w:rFonts w:ascii="Arial" w:eastAsia="Times New Roman" w:hAnsi="Arial"/>
      <w:b/>
      <w:sz w:val="28"/>
      <w:szCs w:val="24"/>
      <w:lang w:eastAsia="en-AU"/>
    </w:rPr>
  </w:style>
  <w:style w:type="paragraph" w:customStyle="1" w:styleId="Schedulereference">
    <w:name w:val="Schedule reference"/>
    <w:basedOn w:val="Normal"/>
    <w:next w:val="Schedulepart"/>
    <w:rsid w:val="008C5E0E"/>
    <w:pPr>
      <w:keepNext/>
      <w:keepLines/>
      <w:spacing w:before="60" w:line="200" w:lineRule="exact"/>
      <w:ind w:left="2410"/>
    </w:pPr>
    <w:rPr>
      <w:rFonts w:ascii="Arial" w:eastAsia="Times New Roman" w:hAnsi="Arial"/>
      <w:sz w:val="18"/>
      <w:szCs w:val="24"/>
      <w:lang w:eastAsia="en-AU"/>
    </w:rPr>
  </w:style>
  <w:style w:type="paragraph" w:customStyle="1" w:styleId="Scheduletitle">
    <w:name w:val="Schedule title"/>
    <w:basedOn w:val="Normal"/>
    <w:next w:val="Schedulereference"/>
    <w:rsid w:val="008C5E0E"/>
    <w:pPr>
      <w:keepNext/>
      <w:keepLines/>
      <w:spacing w:before="480" w:line="240" w:lineRule="auto"/>
      <w:ind w:left="2410" w:hanging="2410"/>
    </w:pPr>
    <w:rPr>
      <w:rFonts w:ascii="Arial" w:eastAsia="Times New Roman" w:hAnsi="Arial"/>
      <w:b/>
      <w:sz w:val="32"/>
      <w:szCs w:val="24"/>
      <w:lang w:eastAsia="en-AU"/>
    </w:rPr>
  </w:style>
  <w:style w:type="paragraph" w:customStyle="1" w:styleId="SigningPageBreak">
    <w:name w:val="SigningPageBreak"/>
    <w:basedOn w:val="Normal"/>
    <w:next w:val="Normal"/>
    <w:rsid w:val="008C5E0E"/>
    <w:pPr>
      <w:spacing w:line="240" w:lineRule="auto"/>
    </w:pPr>
    <w:rPr>
      <w:rFonts w:eastAsia="Times New Roman"/>
      <w:sz w:val="24"/>
      <w:szCs w:val="24"/>
      <w:lang w:eastAsia="en-AU"/>
    </w:rPr>
  </w:style>
  <w:style w:type="paragraph" w:customStyle="1" w:styleId="SRNo">
    <w:name w:val="SRNo"/>
    <w:basedOn w:val="Normal"/>
    <w:next w:val="Normal"/>
    <w:rsid w:val="008C5E0E"/>
    <w:pPr>
      <w:pBdr>
        <w:bottom w:val="single" w:sz="4" w:space="3" w:color="auto"/>
      </w:pBdr>
      <w:spacing w:before="480" w:line="240" w:lineRule="auto"/>
    </w:pPr>
    <w:rPr>
      <w:rFonts w:ascii="Arial" w:eastAsia="Times New Roman" w:hAnsi="Arial"/>
      <w:b/>
      <w:sz w:val="24"/>
      <w:szCs w:val="24"/>
      <w:lang w:eastAsia="en-AU"/>
    </w:rPr>
  </w:style>
  <w:style w:type="paragraph" w:customStyle="1" w:styleId="TableColHead">
    <w:name w:val="TableColHead"/>
    <w:basedOn w:val="Normal"/>
    <w:rsid w:val="008C5E0E"/>
    <w:pPr>
      <w:keepNext/>
      <w:spacing w:before="120" w:after="60" w:line="200" w:lineRule="exact"/>
    </w:pPr>
    <w:rPr>
      <w:rFonts w:ascii="Arial" w:eastAsia="Times New Roman" w:hAnsi="Arial"/>
      <w:b/>
      <w:sz w:val="18"/>
      <w:szCs w:val="24"/>
      <w:lang w:eastAsia="en-AU"/>
    </w:rPr>
  </w:style>
  <w:style w:type="table" w:customStyle="1" w:styleId="TableGeneral">
    <w:name w:val="TableGeneral"/>
    <w:basedOn w:val="TableNormal"/>
    <w:rsid w:val="008C5E0E"/>
    <w:pPr>
      <w:spacing w:before="60" w:after="60" w:line="240" w:lineRule="exact"/>
    </w:pPr>
    <w:rPr>
      <w:sz w:val="22"/>
    </w:rPr>
    <w:tblPr>
      <w:tblCellSpacing w:w="11" w:type="dxa"/>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3556FB"/>
    <w:pPr>
      <w:tabs>
        <w:tab w:val="right" w:pos="408"/>
      </w:tabs>
      <w:spacing w:after="60" w:line="240" w:lineRule="exact"/>
      <w:ind w:left="284" w:hanging="284"/>
    </w:pPr>
    <w:rPr>
      <w:rFonts w:eastAsia="Times New Roman"/>
      <w:sz w:val="20"/>
      <w:szCs w:val="24"/>
      <w:lang w:eastAsia="en-AU"/>
    </w:rPr>
  </w:style>
  <w:style w:type="paragraph" w:customStyle="1" w:styleId="TableP2i">
    <w:name w:val="TableP2(i)"/>
    <w:basedOn w:val="Normal"/>
    <w:rsid w:val="008C5E0E"/>
    <w:pPr>
      <w:tabs>
        <w:tab w:val="right" w:pos="726"/>
      </w:tabs>
      <w:spacing w:after="60" w:line="240" w:lineRule="exact"/>
      <w:ind w:left="868" w:hanging="868"/>
    </w:pPr>
    <w:rPr>
      <w:rFonts w:eastAsia="Times New Roman"/>
      <w:szCs w:val="24"/>
      <w:lang w:eastAsia="en-AU"/>
    </w:rPr>
  </w:style>
  <w:style w:type="paragraph" w:customStyle="1" w:styleId="TableText1">
    <w:name w:val="TableText"/>
    <w:basedOn w:val="Normal"/>
    <w:rsid w:val="008C5E0E"/>
    <w:pPr>
      <w:spacing w:before="60" w:after="60" w:line="240" w:lineRule="exact"/>
    </w:pPr>
    <w:rPr>
      <w:rFonts w:eastAsia="Times New Roman"/>
      <w:szCs w:val="24"/>
      <w:lang w:eastAsia="en-AU"/>
    </w:rPr>
  </w:style>
  <w:style w:type="paragraph" w:customStyle="1" w:styleId="TOC">
    <w:name w:val="TOC"/>
    <w:basedOn w:val="Normal"/>
    <w:next w:val="Normal"/>
    <w:rsid w:val="008C5E0E"/>
    <w:pPr>
      <w:tabs>
        <w:tab w:val="right" w:pos="7088"/>
      </w:tabs>
      <w:spacing w:after="120" w:line="240" w:lineRule="auto"/>
    </w:pPr>
    <w:rPr>
      <w:rFonts w:ascii="Arial" w:eastAsia="Times New Roman" w:hAnsi="Arial"/>
      <w:sz w:val="20"/>
      <w:szCs w:val="24"/>
    </w:rPr>
  </w:style>
  <w:style w:type="paragraph" w:customStyle="1" w:styleId="IntroP2i">
    <w:name w:val="IntroP2(i)"/>
    <w:basedOn w:val="Normal"/>
    <w:rsid w:val="008C5E0E"/>
    <w:pPr>
      <w:tabs>
        <w:tab w:val="right" w:pos="709"/>
      </w:tabs>
      <w:spacing w:before="60" w:line="260" w:lineRule="exact"/>
      <w:ind w:left="907" w:hanging="907"/>
      <w:jc w:val="both"/>
    </w:pPr>
    <w:rPr>
      <w:rFonts w:eastAsia="Times New Roman"/>
      <w:sz w:val="24"/>
      <w:szCs w:val="24"/>
      <w:lang w:eastAsia="en-AU"/>
    </w:rPr>
  </w:style>
  <w:style w:type="paragraph" w:customStyle="1" w:styleId="IntroP3A">
    <w:name w:val="IntroP3(A)"/>
    <w:basedOn w:val="Normal"/>
    <w:rsid w:val="008C5E0E"/>
    <w:pPr>
      <w:tabs>
        <w:tab w:val="right" w:pos="1276"/>
      </w:tabs>
      <w:spacing w:before="60" w:line="260" w:lineRule="exact"/>
      <w:ind w:left="1503" w:hanging="1503"/>
      <w:jc w:val="both"/>
    </w:pPr>
    <w:rPr>
      <w:rFonts w:eastAsia="Times New Roman"/>
      <w:sz w:val="24"/>
      <w:szCs w:val="24"/>
      <w:lang w:eastAsia="en-AU"/>
    </w:rPr>
  </w:style>
  <w:style w:type="paragraph" w:customStyle="1" w:styleId="InstructorsNote">
    <w:name w:val="InstructorsNote"/>
    <w:basedOn w:val="Normal"/>
    <w:next w:val="Normal"/>
    <w:rsid w:val="008C5E0E"/>
    <w:pPr>
      <w:spacing w:before="120" w:line="240" w:lineRule="auto"/>
      <w:ind w:left="958" w:hanging="958"/>
    </w:pPr>
    <w:rPr>
      <w:rFonts w:ascii="Arial" w:eastAsia="Times New Roman" w:hAnsi="Arial" w:cs="Arial"/>
      <w:b/>
      <w:sz w:val="16"/>
      <w:szCs w:val="18"/>
    </w:rPr>
  </w:style>
  <w:style w:type="paragraph" w:customStyle="1" w:styleId="ZA2">
    <w:name w:val="ZA2"/>
    <w:basedOn w:val="A2"/>
    <w:rsid w:val="008C5E0E"/>
    <w:pPr>
      <w:keepNext/>
    </w:pPr>
  </w:style>
  <w:style w:type="paragraph" w:customStyle="1" w:styleId="ZA3">
    <w:name w:val="ZA3"/>
    <w:basedOn w:val="A3"/>
    <w:rsid w:val="008C5E0E"/>
    <w:pPr>
      <w:keepNext/>
    </w:pPr>
  </w:style>
  <w:style w:type="paragraph" w:customStyle="1" w:styleId="ZA4">
    <w:name w:val="ZA4"/>
    <w:basedOn w:val="Normal"/>
    <w:next w:val="A4"/>
    <w:rsid w:val="008C5E0E"/>
    <w:pPr>
      <w:keepNext/>
      <w:tabs>
        <w:tab w:val="right" w:pos="1247"/>
      </w:tabs>
      <w:spacing w:before="60" w:line="260" w:lineRule="exact"/>
      <w:ind w:left="1531" w:hanging="1531"/>
      <w:jc w:val="both"/>
    </w:pPr>
    <w:rPr>
      <w:rFonts w:eastAsia="Times New Roman"/>
      <w:sz w:val="24"/>
      <w:szCs w:val="24"/>
      <w:lang w:eastAsia="en-AU"/>
    </w:rPr>
  </w:style>
  <w:style w:type="paragraph" w:customStyle="1" w:styleId="ZDD">
    <w:name w:val="ZDD"/>
    <w:aliases w:val="Dict Def"/>
    <w:basedOn w:val="DD"/>
    <w:rsid w:val="008C5E0E"/>
    <w:pPr>
      <w:keepNext/>
    </w:pPr>
  </w:style>
  <w:style w:type="paragraph" w:customStyle="1" w:styleId="Zdefinition0">
    <w:name w:val="Zdefinition"/>
    <w:basedOn w:val="definition"/>
    <w:rsid w:val="008C5E0E"/>
    <w:pPr>
      <w:keepNext/>
    </w:pPr>
  </w:style>
  <w:style w:type="paragraph" w:customStyle="1" w:styleId="ZDP1">
    <w:name w:val="ZDP1"/>
    <w:basedOn w:val="DP1a"/>
    <w:rsid w:val="008C5E0E"/>
    <w:pPr>
      <w:keepNext/>
    </w:pPr>
  </w:style>
  <w:style w:type="paragraph" w:customStyle="1" w:styleId="ZExampleBody">
    <w:name w:val="ZExample Body"/>
    <w:basedOn w:val="ExampleBody"/>
    <w:rsid w:val="008C5E0E"/>
    <w:pPr>
      <w:keepNext/>
    </w:pPr>
  </w:style>
  <w:style w:type="paragraph" w:customStyle="1" w:styleId="ZNote">
    <w:name w:val="ZNote"/>
    <w:basedOn w:val="Note"/>
    <w:rsid w:val="008C5E0E"/>
    <w:pPr>
      <w:keepNext/>
    </w:pPr>
  </w:style>
  <w:style w:type="paragraph" w:customStyle="1" w:styleId="ZP10">
    <w:name w:val="ZP1"/>
    <w:basedOn w:val="P1"/>
    <w:rsid w:val="008C5E0E"/>
    <w:pPr>
      <w:keepNext/>
    </w:pPr>
  </w:style>
  <w:style w:type="paragraph" w:customStyle="1" w:styleId="ZP2">
    <w:name w:val="ZP2"/>
    <w:basedOn w:val="P2"/>
    <w:rsid w:val="008C5E0E"/>
    <w:pPr>
      <w:keepNext/>
      <w:tabs>
        <w:tab w:val="clear" w:pos="2098"/>
        <w:tab w:val="right" w:pos="1758"/>
        <w:tab w:val="left" w:pos="2155"/>
      </w:tabs>
      <w:spacing w:before="60" w:after="0"/>
      <w:ind w:left="1985" w:hanging="1985"/>
    </w:pPr>
    <w:rPr>
      <w:rFonts w:ascii="Times New Roman" w:eastAsia="Times New Roman" w:hAnsi="Times New Roman" w:cs="Times New Roman"/>
      <w:sz w:val="24"/>
      <w:szCs w:val="24"/>
      <w:lang w:eastAsia="en-AU"/>
    </w:rPr>
  </w:style>
  <w:style w:type="paragraph" w:customStyle="1" w:styleId="ZP3">
    <w:name w:val="ZP3"/>
    <w:basedOn w:val="P3"/>
    <w:rsid w:val="008C5E0E"/>
    <w:pPr>
      <w:keepNext/>
      <w:tabs>
        <w:tab w:val="clear" w:pos="2722"/>
        <w:tab w:val="right" w:pos="2410"/>
      </w:tabs>
      <w:spacing w:before="60" w:after="0"/>
      <w:ind w:left="2693" w:hanging="2693"/>
    </w:pPr>
    <w:rPr>
      <w:rFonts w:ascii="Times New Roman" w:eastAsia="Times New Roman" w:hAnsi="Times New Roman" w:cs="Times New Roman"/>
      <w:sz w:val="24"/>
      <w:szCs w:val="24"/>
      <w:lang w:eastAsia="en-AU"/>
    </w:rPr>
  </w:style>
  <w:style w:type="paragraph" w:customStyle="1" w:styleId="ZR1">
    <w:name w:val="ZR1"/>
    <w:basedOn w:val="R1"/>
    <w:rsid w:val="008C5E0E"/>
    <w:pPr>
      <w:keepNext/>
    </w:pPr>
  </w:style>
  <w:style w:type="paragraph" w:customStyle="1" w:styleId="ZR2">
    <w:name w:val="ZR2"/>
    <w:basedOn w:val="R2"/>
    <w:rsid w:val="008C5E0E"/>
    <w:pPr>
      <w:keepNext/>
    </w:pPr>
  </w:style>
  <w:style w:type="paragraph" w:customStyle="1" w:styleId="ZRcN">
    <w:name w:val="ZRcN"/>
    <w:basedOn w:val="Rc"/>
    <w:rsid w:val="008C5E0E"/>
    <w:pPr>
      <w:keepNext/>
    </w:pPr>
  </w:style>
  <w:style w:type="character" w:customStyle="1" w:styleId="TitleSuperscript">
    <w:name w:val="TitleSuperscript"/>
    <w:basedOn w:val="DefaultParagraphFont"/>
    <w:rsid w:val="008C5E0E"/>
    <w:rPr>
      <w:rFonts w:ascii="Arial" w:hAnsi="Arial"/>
      <w:position w:val="6"/>
      <w:sz w:val="24"/>
      <w:szCs w:val="24"/>
      <w:vertAlign w:val="superscript"/>
    </w:rPr>
  </w:style>
  <w:style w:type="paragraph" w:customStyle="1" w:styleId="top1">
    <w:name w:val="top1"/>
    <w:basedOn w:val="Normal"/>
    <w:rsid w:val="008C5E0E"/>
    <w:pPr>
      <w:keepNext/>
      <w:tabs>
        <w:tab w:val="right" w:pos="7218"/>
      </w:tabs>
      <w:spacing w:before="120" w:line="240" w:lineRule="auto"/>
      <w:ind w:left="2410" w:right="136" w:hanging="1418"/>
    </w:pPr>
    <w:rPr>
      <w:rFonts w:ascii="Arial" w:eastAsia="Times New Roman" w:hAnsi="Arial"/>
      <w:b/>
      <w:sz w:val="18"/>
      <w:szCs w:val="24"/>
    </w:rPr>
  </w:style>
  <w:style w:type="paragraph" w:customStyle="1" w:styleId="top2">
    <w:name w:val="top2"/>
    <w:basedOn w:val="Normal"/>
    <w:rsid w:val="008C5E0E"/>
    <w:pPr>
      <w:tabs>
        <w:tab w:val="left" w:pos="3686"/>
        <w:tab w:val="right" w:pos="7082"/>
      </w:tabs>
      <w:spacing w:before="80" w:line="240" w:lineRule="auto"/>
      <w:ind w:left="2410" w:hanging="1168"/>
    </w:pPr>
    <w:rPr>
      <w:rFonts w:ascii="Arial" w:eastAsia="Times New Roman" w:hAnsi="Arial"/>
      <w:b/>
      <w:sz w:val="18"/>
      <w:szCs w:val="24"/>
    </w:rPr>
  </w:style>
  <w:style w:type="paragraph" w:customStyle="1" w:styleId="top3">
    <w:name w:val="top3"/>
    <w:basedOn w:val="Normal"/>
    <w:rsid w:val="008C5E0E"/>
    <w:pPr>
      <w:spacing w:before="80" w:line="240" w:lineRule="auto"/>
      <w:ind w:left="2410" w:hanging="1168"/>
    </w:pPr>
    <w:rPr>
      <w:rFonts w:ascii="Arial" w:eastAsia="Times New Roman" w:hAnsi="Arial"/>
      <w:sz w:val="18"/>
      <w:szCs w:val="24"/>
    </w:rPr>
  </w:style>
  <w:style w:type="paragraph" w:customStyle="1" w:styleId="CHS">
    <w:name w:val="CHS"/>
    <w:aliases w:val="CASA Subdivision Heading"/>
    <w:basedOn w:val="HS"/>
    <w:next w:val="HR"/>
    <w:rsid w:val="008C5E0E"/>
    <w:pPr>
      <w:spacing w:after="0" w:line="240" w:lineRule="auto"/>
      <w:outlineLvl w:val="9"/>
    </w:pPr>
    <w:rPr>
      <w:b w:val="0"/>
      <w:bCs w:val="0"/>
      <w:i/>
      <w:sz w:val="24"/>
      <w:szCs w:val="24"/>
      <w:lang w:eastAsia="en-AU"/>
    </w:rPr>
  </w:style>
  <w:style w:type="paragraph" w:customStyle="1" w:styleId="adetermination">
    <w:name w:val="(a) determination"/>
    <w:basedOn w:val="P1"/>
    <w:link w:val="adeterminationChar"/>
    <w:qFormat/>
    <w:rsid w:val="008C5E0E"/>
  </w:style>
  <w:style w:type="character" w:customStyle="1" w:styleId="subtitle1">
    <w:name w:val="subtitle1"/>
    <w:basedOn w:val="DefaultParagraphFont"/>
    <w:rsid w:val="008C5E0E"/>
    <w:rPr>
      <w:b/>
      <w:bCs/>
      <w:color w:val="D12B2C"/>
      <w:sz w:val="15"/>
      <w:szCs w:val="15"/>
    </w:rPr>
  </w:style>
  <w:style w:type="character" w:customStyle="1" w:styleId="adeterminationChar">
    <w:name w:val="(a) determination Char"/>
    <w:basedOn w:val="P1Char"/>
    <w:link w:val="adetermination"/>
    <w:rsid w:val="008C5E0E"/>
    <w:rPr>
      <w:sz w:val="24"/>
      <w:szCs w:val="24"/>
    </w:rPr>
  </w:style>
  <w:style w:type="paragraph" w:customStyle="1" w:styleId="RaParagraph">
    <w:name w:val="R (a) Paragraph"/>
    <w:basedOn w:val="R1"/>
    <w:qFormat/>
    <w:rsid w:val="008C5E0E"/>
    <w:pPr>
      <w:tabs>
        <w:tab w:val="clear" w:pos="794"/>
        <w:tab w:val="left" w:pos="1560"/>
      </w:tabs>
      <w:spacing w:before="60"/>
      <w:ind w:left="0" w:firstLine="0"/>
      <w:jc w:val="left"/>
    </w:pPr>
  </w:style>
  <w:style w:type="paragraph" w:customStyle="1" w:styleId="BT">
    <w:name w:val="BT&lt;"/>
    <w:basedOn w:val="Normal"/>
    <w:rsid w:val="008C5E0E"/>
    <w:pPr>
      <w:suppressAutoHyphens/>
      <w:spacing w:before="60" w:after="40" w:line="220" w:lineRule="exact"/>
    </w:pPr>
    <w:rPr>
      <w:rFonts w:eastAsia="Times New Roman"/>
      <w:color w:val="000000"/>
      <w:spacing w:val="6"/>
      <w:sz w:val="18"/>
    </w:rPr>
  </w:style>
  <w:style w:type="paragraph" w:customStyle="1" w:styleId="BT0">
    <w:name w:val="BT&lt;&gt;"/>
    <w:basedOn w:val="Normal"/>
    <w:rsid w:val="008C5E0E"/>
    <w:pPr>
      <w:suppressAutoHyphens/>
      <w:spacing w:before="60" w:after="40" w:line="220" w:lineRule="exact"/>
      <w:jc w:val="center"/>
    </w:pPr>
    <w:rPr>
      <w:rFonts w:eastAsia="Times New Roman"/>
      <w:color w:val="000000"/>
      <w:spacing w:val="6"/>
      <w:sz w:val="18"/>
    </w:rPr>
  </w:style>
  <w:style w:type="paragraph" w:customStyle="1" w:styleId="HT">
    <w:name w:val="HT&lt;&gt;"/>
    <w:basedOn w:val="Normal"/>
    <w:rsid w:val="008C5E0E"/>
    <w:pPr>
      <w:keepNext/>
      <w:suppressAutoHyphens/>
      <w:spacing w:before="60" w:after="40" w:line="220" w:lineRule="exact"/>
      <w:jc w:val="center"/>
    </w:pPr>
    <w:rPr>
      <w:rFonts w:eastAsia="Times New Roman"/>
      <w:b/>
      <w:color w:val="000000"/>
      <w:spacing w:val="6"/>
      <w:sz w:val="18"/>
    </w:rPr>
  </w:style>
  <w:style w:type="paragraph" w:customStyle="1" w:styleId="E3TableSubHeading">
    <w:name w:val="E3 Table Sub Heading"/>
    <w:basedOn w:val="Normal"/>
    <w:qFormat/>
    <w:locked/>
    <w:rsid w:val="008C5E0E"/>
    <w:pPr>
      <w:autoSpaceDE w:val="0"/>
      <w:autoSpaceDN w:val="0"/>
      <w:adjustRightInd w:val="0"/>
      <w:spacing w:before="60" w:after="60" w:line="240" w:lineRule="auto"/>
    </w:pPr>
    <w:rPr>
      <w:rFonts w:ascii="Georgia" w:eastAsia="Times New Roman" w:hAnsi="Georgia" w:cs="Helvetica"/>
      <w:color w:val="000000" w:themeColor="text1"/>
      <w:szCs w:val="14"/>
      <w:lang w:eastAsia="en-AU"/>
    </w:rPr>
  </w:style>
  <w:style w:type="paragraph" w:customStyle="1" w:styleId="E3Tabletext">
    <w:name w:val="E3 Table text"/>
    <w:basedOn w:val="Normal"/>
    <w:autoRedefine/>
    <w:qFormat/>
    <w:locked/>
    <w:rsid w:val="0021025B"/>
    <w:pPr>
      <w:tabs>
        <w:tab w:val="left" w:pos="3293"/>
      </w:tabs>
      <w:autoSpaceDE w:val="0"/>
      <w:autoSpaceDN w:val="0"/>
      <w:adjustRightInd w:val="0"/>
      <w:spacing w:before="60" w:line="300" w:lineRule="auto"/>
    </w:pPr>
    <w:rPr>
      <w:rFonts w:eastAsia="Times New Roman"/>
      <w:bCs/>
      <w:sz w:val="20"/>
      <w:szCs w:val="14"/>
      <w:lang w:eastAsia="en-AU"/>
    </w:rPr>
  </w:style>
  <w:style w:type="table" w:customStyle="1" w:styleId="GridTable1Light1">
    <w:name w:val="Grid Table 1 Light1"/>
    <w:basedOn w:val="TableNormal"/>
    <w:uiPriority w:val="46"/>
    <w:rsid w:val="008C5E0E"/>
    <w:rPr>
      <w:rFonts w:ascii="Calibri" w:eastAsia="Calibri" w:hAnsi="Calibr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ble">
    <w:name w:val="Table"/>
    <w:basedOn w:val="Tabletext"/>
    <w:rsid w:val="00BC0015"/>
    <w:rPr>
      <w:bCs w:val="0"/>
    </w:rPr>
  </w:style>
  <w:style w:type="paragraph" w:customStyle="1" w:styleId="6">
    <w:name w:val="6"/>
    <w:basedOn w:val="Normal"/>
    <w:rsid w:val="000763A4"/>
    <w:pPr>
      <w:spacing w:after="180"/>
    </w:pPr>
    <w:rPr>
      <w:b/>
    </w:rPr>
  </w:style>
  <w:style w:type="paragraph" w:customStyle="1" w:styleId="r10">
    <w:name w:val="r1"/>
    <w:basedOn w:val="Normal"/>
    <w:rsid w:val="00896115"/>
    <w:pPr>
      <w:spacing w:before="100" w:beforeAutospacing="1" w:after="100" w:afterAutospacing="1" w:line="240" w:lineRule="auto"/>
    </w:pPr>
    <w:rPr>
      <w:rFonts w:eastAsia="Times New Roman"/>
      <w:sz w:val="24"/>
      <w:szCs w:val="24"/>
      <w:lang w:eastAsia="en-AU"/>
    </w:rPr>
  </w:style>
  <w:style w:type="paragraph" w:customStyle="1" w:styleId="hsr0">
    <w:name w:val="hsr"/>
    <w:basedOn w:val="Normal"/>
    <w:rsid w:val="00E52812"/>
    <w:pPr>
      <w:spacing w:before="100" w:beforeAutospacing="1" w:after="100" w:afterAutospacing="1" w:line="240" w:lineRule="auto"/>
    </w:pPr>
    <w:rPr>
      <w:rFonts w:eastAsia="Times New Roman"/>
      <w:sz w:val="24"/>
      <w:szCs w:val="24"/>
      <w:lang w:eastAsia="en-AU"/>
    </w:rPr>
  </w:style>
  <w:style w:type="paragraph" w:customStyle="1" w:styleId="r20">
    <w:name w:val="r2"/>
    <w:basedOn w:val="Normal"/>
    <w:rsid w:val="00E52812"/>
    <w:pPr>
      <w:spacing w:before="100" w:beforeAutospacing="1" w:after="100" w:afterAutospacing="1" w:line="240" w:lineRule="auto"/>
    </w:pPr>
    <w:rPr>
      <w:rFonts w:eastAsia="Times New Roman"/>
      <w:sz w:val="24"/>
      <w:szCs w:val="24"/>
      <w:lang w:eastAsia="en-AU"/>
    </w:rPr>
  </w:style>
  <w:style w:type="paragraph" w:customStyle="1" w:styleId="Tableright">
    <w:name w:val="Table right"/>
    <w:basedOn w:val="Tabletext"/>
    <w:rsid w:val="00652F86"/>
    <w:pPr>
      <w:jc w:val="right"/>
    </w:pPr>
  </w:style>
  <w:style w:type="paragraph" w:customStyle="1" w:styleId="Tablecentre">
    <w:name w:val="Table centre"/>
    <w:basedOn w:val="Tabletext"/>
    <w:rsid w:val="00652F86"/>
    <w:pPr>
      <w:jc w:val="center"/>
    </w:pPr>
  </w:style>
  <w:style w:type="paragraph" w:customStyle="1" w:styleId="Tableleft">
    <w:name w:val="Table left"/>
    <w:basedOn w:val="Tabletext"/>
    <w:rsid w:val="00652F86"/>
  </w:style>
  <w:style w:type="character" w:customStyle="1" w:styleId="apple-tab-span">
    <w:name w:val="apple-tab-span"/>
    <w:basedOn w:val="DefaultParagraphFont"/>
    <w:rsid w:val="00C67001"/>
  </w:style>
  <w:style w:type="paragraph" w:customStyle="1" w:styleId="R1Subsection">
    <w:name w:val="R (1) Subsection"/>
    <w:basedOn w:val="R1"/>
    <w:qFormat/>
    <w:rsid w:val="007C562B"/>
    <w:pPr>
      <w:tabs>
        <w:tab w:val="clear" w:pos="794"/>
        <w:tab w:val="right" w:pos="1701"/>
      </w:tabs>
      <w:spacing w:before="180"/>
      <w:ind w:left="1701" w:hanging="567"/>
    </w:pPr>
    <w:rPr>
      <w:iCs/>
    </w:rPr>
  </w:style>
  <w:style w:type="paragraph" w:customStyle="1" w:styleId="RiSub-paragraph">
    <w:name w:val="R (i) Sub-paragraph"/>
    <w:basedOn w:val="RaParagraph"/>
    <w:qFormat/>
    <w:rsid w:val="007C562B"/>
    <w:pPr>
      <w:tabs>
        <w:tab w:val="clear" w:pos="1560"/>
        <w:tab w:val="left" w:pos="2835"/>
      </w:tabs>
      <w:ind w:left="2835" w:hanging="567"/>
    </w:pPr>
  </w:style>
  <w:style w:type="paragraph" w:customStyle="1" w:styleId="RHeading">
    <w:name w:val="R Heading"/>
    <w:basedOn w:val="HR"/>
    <w:qFormat/>
    <w:rsid w:val="007C562B"/>
    <w:pPr>
      <w:tabs>
        <w:tab w:val="left" w:pos="993"/>
      </w:tabs>
      <w:ind w:left="993" w:hanging="709"/>
    </w:pPr>
    <w:rPr>
      <w:rFonts w:cs="Arial"/>
      <w:bCs/>
    </w:rPr>
  </w:style>
  <w:style w:type="paragraph" w:customStyle="1" w:styleId="subsectionhead">
    <w:name w:val="subsectionhead"/>
    <w:basedOn w:val="Normal"/>
    <w:rsid w:val="000E2837"/>
    <w:pPr>
      <w:spacing w:before="100" w:beforeAutospacing="1" w:after="100" w:afterAutospacing="1" w:line="240" w:lineRule="auto"/>
    </w:pPr>
    <w:rPr>
      <w:rFonts w:eastAsia="Times New Roman"/>
      <w:sz w:val="24"/>
      <w:szCs w:val="24"/>
      <w:lang w:eastAsia="en-AU"/>
    </w:rPr>
  </w:style>
  <w:style w:type="paragraph" w:customStyle="1" w:styleId="notetext">
    <w:name w:val="notetext"/>
    <w:basedOn w:val="Normal"/>
    <w:rsid w:val="000E2837"/>
    <w:pPr>
      <w:spacing w:before="100" w:beforeAutospacing="1" w:after="100" w:afterAutospacing="1" w:line="240" w:lineRule="auto"/>
    </w:pPr>
    <w:rPr>
      <w:rFonts w:eastAsia="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8151">
      <w:bodyDiv w:val="1"/>
      <w:marLeft w:val="0"/>
      <w:marRight w:val="0"/>
      <w:marTop w:val="0"/>
      <w:marBottom w:val="0"/>
      <w:divBdr>
        <w:top w:val="none" w:sz="0" w:space="0" w:color="auto"/>
        <w:left w:val="none" w:sz="0" w:space="0" w:color="auto"/>
        <w:bottom w:val="none" w:sz="0" w:space="0" w:color="auto"/>
        <w:right w:val="none" w:sz="0" w:space="0" w:color="auto"/>
      </w:divBdr>
    </w:div>
    <w:div w:id="196352997">
      <w:bodyDiv w:val="1"/>
      <w:marLeft w:val="0"/>
      <w:marRight w:val="0"/>
      <w:marTop w:val="0"/>
      <w:marBottom w:val="0"/>
      <w:divBdr>
        <w:top w:val="none" w:sz="0" w:space="0" w:color="auto"/>
        <w:left w:val="none" w:sz="0" w:space="0" w:color="auto"/>
        <w:bottom w:val="none" w:sz="0" w:space="0" w:color="auto"/>
        <w:right w:val="none" w:sz="0" w:space="0" w:color="auto"/>
      </w:divBdr>
    </w:div>
    <w:div w:id="207105368">
      <w:bodyDiv w:val="1"/>
      <w:marLeft w:val="0"/>
      <w:marRight w:val="0"/>
      <w:marTop w:val="0"/>
      <w:marBottom w:val="0"/>
      <w:divBdr>
        <w:top w:val="none" w:sz="0" w:space="0" w:color="auto"/>
        <w:left w:val="none" w:sz="0" w:space="0" w:color="auto"/>
        <w:bottom w:val="none" w:sz="0" w:space="0" w:color="auto"/>
        <w:right w:val="none" w:sz="0" w:space="0" w:color="auto"/>
      </w:divBdr>
    </w:div>
    <w:div w:id="280958394">
      <w:bodyDiv w:val="1"/>
      <w:marLeft w:val="0"/>
      <w:marRight w:val="0"/>
      <w:marTop w:val="0"/>
      <w:marBottom w:val="0"/>
      <w:divBdr>
        <w:top w:val="none" w:sz="0" w:space="0" w:color="auto"/>
        <w:left w:val="none" w:sz="0" w:space="0" w:color="auto"/>
        <w:bottom w:val="none" w:sz="0" w:space="0" w:color="auto"/>
        <w:right w:val="none" w:sz="0" w:space="0" w:color="auto"/>
      </w:divBdr>
    </w:div>
    <w:div w:id="370569918">
      <w:bodyDiv w:val="1"/>
      <w:marLeft w:val="0"/>
      <w:marRight w:val="0"/>
      <w:marTop w:val="0"/>
      <w:marBottom w:val="0"/>
      <w:divBdr>
        <w:top w:val="none" w:sz="0" w:space="0" w:color="auto"/>
        <w:left w:val="none" w:sz="0" w:space="0" w:color="auto"/>
        <w:bottom w:val="none" w:sz="0" w:space="0" w:color="auto"/>
        <w:right w:val="none" w:sz="0" w:space="0" w:color="auto"/>
      </w:divBdr>
    </w:div>
    <w:div w:id="454712538">
      <w:bodyDiv w:val="1"/>
      <w:marLeft w:val="0"/>
      <w:marRight w:val="0"/>
      <w:marTop w:val="0"/>
      <w:marBottom w:val="0"/>
      <w:divBdr>
        <w:top w:val="none" w:sz="0" w:space="0" w:color="auto"/>
        <w:left w:val="none" w:sz="0" w:space="0" w:color="auto"/>
        <w:bottom w:val="none" w:sz="0" w:space="0" w:color="auto"/>
        <w:right w:val="none" w:sz="0" w:space="0" w:color="auto"/>
      </w:divBdr>
    </w:div>
    <w:div w:id="886601464">
      <w:bodyDiv w:val="1"/>
      <w:marLeft w:val="0"/>
      <w:marRight w:val="0"/>
      <w:marTop w:val="0"/>
      <w:marBottom w:val="0"/>
      <w:divBdr>
        <w:top w:val="none" w:sz="0" w:space="0" w:color="auto"/>
        <w:left w:val="none" w:sz="0" w:space="0" w:color="auto"/>
        <w:bottom w:val="none" w:sz="0" w:space="0" w:color="auto"/>
        <w:right w:val="none" w:sz="0" w:space="0" w:color="auto"/>
      </w:divBdr>
    </w:div>
    <w:div w:id="914627387">
      <w:bodyDiv w:val="1"/>
      <w:marLeft w:val="0"/>
      <w:marRight w:val="0"/>
      <w:marTop w:val="0"/>
      <w:marBottom w:val="0"/>
      <w:divBdr>
        <w:top w:val="none" w:sz="0" w:space="0" w:color="auto"/>
        <w:left w:val="none" w:sz="0" w:space="0" w:color="auto"/>
        <w:bottom w:val="none" w:sz="0" w:space="0" w:color="auto"/>
        <w:right w:val="none" w:sz="0" w:space="0" w:color="auto"/>
      </w:divBdr>
    </w:div>
    <w:div w:id="936400736">
      <w:bodyDiv w:val="1"/>
      <w:marLeft w:val="0"/>
      <w:marRight w:val="0"/>
      <w:marTop w:val="0"/>
      <w:marBottom w:val="0"/>
      <w:divBdr>
        <w:top w:val="none" w:sz="0" w:space="0" w:color="auto"/>
        <w:left w:val="none" w:sz="0" w:space="0" w:color="auto"/>
        <w:bottom w:val="none" w:sz="0" w:space="0" w:color="auto"/>
        <w:right w:val="none" w:sz="0" w:space="0" w:color="auto"/>
      </w:divBdr>
    </w:div>
    <w:div w:id="1061175471">
      <w:bodyDiv w:val="1"/>
      <w:marLeft w:val="0"/>
      <w:marRight w:val="0"/>
      <w:marTop w:val="0"/>
      <w:marBottom w:val="0"/>
      <w:divBdr>
        <w:top w:val="none" w:sz="0" w:space="0" w:color="auto"/>
        <w:left w:val="none" w:sz="0" w:space="0" w:color="auto"/>
        <w:bottom w:val="none" w:sz="0" w:space="0" w:color="auto"/>
        <w:right w:val="none" w:sz="0" w:space="0" w:color="auto"/>
      </w:divBdr>
    </w:div>
    <w:div w:id="1110205103">
      <w:bodyDiv w:val="1"/>
      <w:marLeft w:val="0"/>
      <w:marRight w:val="0"/>
      <w:marTop w:val="0"/>
      <w:marBottom w:val="0"/>
      <w:divBdr>
        <w:top w:val="none" w:sz="0" w:space="0" w:color="auto"/>
        <w:left w:val="none" w:sz="0" w:space="0" w:color="auto"/>
        <w:bottom w:val="none" w:sz="0" w:space="0" w:color="auto"/>
        <w:right w:val="none" w:sz="0" w:space="0" w:color="auto"/>
      </w:divBdr>
    </w:div>
    <w:div w:id="1286809105">
      <w:bodyDiv w:val="1"/>
      <w:marLeft w:val="0"/>
      <w:marRight w:val="0"/>
      <w:marTop w:val="0"/>
      <w:marBottom w:val="0"/>
      <w:divBdr>
        <w:top w:val="none" w:sz="0" w:space="0" w:color="auto"/>
        <w:left w:val="none" w:sz="0" w:space="0" w:color="auto"/>
        <w:bottom w:val="none" w:sz="0" w:space="0" w:color="auto"/>
        <w:right w:val="none" w:sz="0" w:space="0" w:color="auto"/>
      </w:divBdr>
    </w:div>
    <w:div w:id="1344748070">
      <w:bodyDiv w:val="1"/>
      <w:marLeft w:val="0"/>
      <w:marRight w:val="0"/>
      <w:marTop w:val="0"/>
      <w:marBottom w:val="0"/>
      <w:divBdr>
        <w:top w:val="none" w:sz="0" w:space="0" w:color="auto"/>
        <w:left w:val="none" w:sz="0" w:space="0" w:color="auto"/>
        <w:bottom w:val="none" w:sz="0" w:space="0" w:color="auto"/>
        <w:right w:val="none" w:sz="0" w:space="0" w:color="auto"/>
      </w:divBdr>
    </w:div>
    <w:div w:id="1457412250">
      <w:bodyDiv w:val="1"/>
      <w:marLeft w:val="0"/>
      <w:marRight w:val="0"/>
      <w:marTop w:val="0"/>
      <w:marBottom w:val="0"/>
      <w:divBdr>
        <w:top w:val="none" w:sz="0" w:space="0" w:color="auto"/>
        <w:left w:val="none" w:sz="0" w:space="0" w:color="auto"/>
        <w:bottom w:val="none" w:sz="0" w:space="0" w:color="auto"/>
        <w:right w:val="none" w:sz="0" w:space="0" w:color="auto"/>
      </w:divBdr>
    </w:div>
    <w:div w:id="1465856162">
      <w:bodyDiv w:val="1"/>
      <w:marLeft w:val="0"/>
      <w:marRight w:val="0"/>
      <w:marTop w:val="0"/>
      <w:marBottom w:val="0"/>
      <w:divBdr>
        <w:top w:val="none" w:sz="0" w:space="0" w:color="auto"/>
        <w:left w:val="none" w:sz="0" w:space="0" w:color="auto"/>
        <w:bottom w:val="none" w:sz="0" w:space="0" w:color="auto"/>
        <w:right w:val="none" w:sz="0" w:space="0" w:color="auto"/>
      </w:divBdr>
    </w:div>
    <w:div w:id="1569341954">
      <w:bodyDiv w:val="1"/>
      <w:marLeft w:val="0"/>
      <w:marRight w:val="0"/>
      <w:marTop w:val="0"/>
      <w:marBottom w:val="0"/>
      <w:divBdr>
        <w:top w:val="none" w:sz="0" w:space="0" w:color="auto"/>
        <w:left w:val="none" w:sz="0" w:space="0" w:color="auto"/>
        <w:bottom w:val="none" w:sz="0" w:space="0" w:color="auto"/>
        <w:right w:val="none" w:sz="0" w:space="0" w:color="auto"/>
      </w:divBdr>
    </w:div>
    <w:div w:id="1738475163">
      <w:bodyDiv w:val="1"/>
      <w:marLeft w:val="0"/>
      <w:marRight w:val="0"/>
      <w:marTop w:val="0"/>
      <w:marBottom w:val="0"/>
      <w:divBdr>
        <w:top w:val="none" w:sz="0" w:space="0" w:color="auto"/>
        <w:left w:val="none" w:sz="0" w:space="0" w:color="auto"/>
        <w:bottom w:val="none" w:sz="0" w:space="0" w:color="auto"/>
        <w:right w:val="none" w:sz="0" w:space="0" w:color="auto"/>
      </w:divBdr>
    </w:div>
    <w:div w:id="1769890986">
      <w:bodyDiv w:val="1"/>
      <w:marLeft w:val="0"/>
      <w:marRight w:val="0"/>
      <w:marTop w:val="0"/>
      <w:marBottom w:val="0"/>
      <w:divBdr>
        <w:top w:val="none" w:sz="0" w:space="0" w:color="auto"/>
        <w:left w:val="none" w:sz="0" w:space="0" w:color="auto"/>
        <w:bottom w:val="none" w:sz="0" w:space="0" w:color="auto"/>
        <w:right w:val="none" w:sz="0" w:space="0" w:color="auto"/>
      </w:divBdr>
    </w:div>
    <w:div w:id="1798916890">
      <w:bodyDiv w:val="1"/>
      <w:marLeft w:val="0"/>
      <w:marRight w:val="0"/>
      <w:marTop w:val="0"/>
      <w:marBottom w:val="0"/>
      <w:divBdr>
        <w:top w:val="none" w:sz="0" w:space="0" w:color="auto"/>
        <w:left w:val="none" w:sz="0" w:space="0" w:color="auto"/>
        <w:bottom w:val="none" w:sz="0" w:space="0" w:color="auto"/>
        <w:right w:val="none" w:sz="0" w:space="0" w:color="auto"/>
      </w:divBdr>
    </w:div>
    <w:div w:id="1855413404">
      <w:bodyDiv w:val="1"/>
      <w:marLeft w:val="0"/>
      <w:marRight w:val="0"/>
      <w:marTop w:val="0"/>
      <w:marBottom w:val="0"/>
      <w:divBdr>
        <w:top w:val="none" w:sz="0" w:space="0" w:color="auto"/>
        <w:left w:val="none" w:sz="0" w:space="0" w:color="auto"/>
        <w:bottom w:val="none" w:sz="0" w:space="0" w:color="auto"/>
        <w:right w:val="none" w:sz="0" w:space="0" w:color="auto"/>
      </w:divBdr>
    </w:div>
    <w:div w:id="1879389504">
      <w:bodyDiv w:val="1"/>
      <w:marLeft w:val="0"/>
      <w:marRight w:val="0"/>
      <w:marTop w:val="0"/>
      <w:marBottom w:val="0"/>
      <w:divBdr>
        <w:top w:val="none" w:sz="0" w:space="0" w:color="auto"/>
        <w:left w:val="none" w:sz="0" w:space="0" w:color="auto"/>
        <w:bottom w:val="none" w:sz="0" w:space="0" w:color="auto"/>
        <w:right w:val="none" w:sz="0" w:space="0" w:color="auto"/>
      </w:divBdr>
    </w:div>
    <w:div w:id="1920754193">
      <w:bodyDiv w:val="1"/>
      <w:marLeft w:val="0"/>
      <w:marRight w:val="0"/>
      <w:marTop w:val="0"/>
      <w:marBottom w:val="0"/>
      <w:divBdr>
        <w:top w:val="none" w:sz="0" w:space="0" w:color="auto"/>
        <w:left w:val="none" w:sz="0" w:space="0" w:color="auto"/>
        <w:bottom w:val="none" w:sz="0" w:space="0" w:color="auto"/>
        <w:right w:val="none" w:sz="0" w:space="0" w:color="auto"/>
      </w:divBdr>
    </w:div>
    <w:div w:id="195705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yperlink" Target="https://creativecommons.org/licenses/by-nc-sa/4.0/" TargetMode="Externa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1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8.xml"/><Relationship Id="rId30" Type="http://schemas.openxmlformats.org/officeDocument/2006/relationships/header" Target="header13.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3EEA2D6-92AD-42C3-B9C9-59925D734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3683</Words>
  <Characters>20999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2022-04-29T02:26:00Z</dcterms:created>
  <dcterms:modified xsi:type="dcterms:W3CDTF">2022-05-09T05:23:00Z</dcterms:modified>
</cp:coreProperties>
</file>