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4F" w:rsidRPr="001D09E6" w:rsidRDefault="00193461" w:rsidP="0020300C">
      <w:pPr>
        <w:rPr>
          <w:sz w:val="28"/>
        </w:rPr>
      </w:pPr>
      <w:r w:rsidRPr="001D09E6">
        <w:rPr>
          <w:noProof/>
          <w:lang w:eastAsia="en-AU"/>
        </w:rPr>
        <w:drawing>
          <wp:inline distT="0" distB="0" distL="0" distR="0" wp14:anchorId="1ED8E940" wp14:editId="0278FA2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D09E6" w:rsidRDefault="0048364F" w:rsidP="0048364F">
      <w:pPr>
        <w:rPr>
          <w:sz w:val="19"/>
        </w:rPr>
      </w:pPr>
    </w:p>
    <w:p w:rsidR="0048364F" w:rsidRPr="001D09E6" w:rsidRDefault="002E2B2E" w:rsidP="0048364F">
      <w:pPr>
        <w:pStyle w:val="ShortT"/>
      </w:pPr>
      <w:r w:rsidRPr="001D09E6">
        <w:t>National Disability Insurance Scheme (Practice Standards</w:t>
      </w:r>
      <w:r w:rsidR="00A269A5" w:rsidRPr="001D09E6">
        <w:t>—</w:t>
      </w:r>
      <w:r w:rsidRPr="001D09E6">
        <w:t>Worker Screening) Amendment Rules</w:t>
      </w:r>
      <w:r w:rsidR="001D09E6" w:rsidRPr="001D09E6">
        <w:t> </w:t>
      </w:r>
      <w:r w:rsidRPr="001D09E6">
        <w:t>2019</w:t>
      </w:r>
    </w:p>
    <w:p w:rsidR="00A269A5" w:rsidRPr="001D09E6" w:rsidRDefault="00A269A5" w:rsidP="00FD5833">
      <w:pPr>
        <w:pStyle w:val="SignCoverPageStart"/>
        <w:rPr>
          <w:szCs w:val="22"/>
        </w:rPr>
      </w:pPr>
      <w:r w:rsidRPr="001D09E6">
        <w:rPr>
          <w:szCs w:val="22"/>
        </w:rPr>
        <w:t>I, Graeme Head, as delegate of the Minister for Social Services, make the following rules.</w:t>
      </w:r>
    </w:p>
    <w:p w:rsidR="00A269A5" w:rsidRPr="001D09E6" w:rsidRDefault="00A269A5" w:rsidP="00FD5833">
      <w:pPr>
        <w:keepNext/>
        <w:spacing w:before="300" w:line="240" w:lineRule="atLeast"/>
        <w:ind w:right="397"/>
        <w:jc w:val="both"/>
        <w:rPr>
          <w:szCs w:val="22"/>
        </w:rPr>
      </w:pPr>
      <w:r w:rsidRPr="001D09E6">
        <w:rPr>
          <w:szCs w:val="22"/>
        </w:rPr>
        <w:t>Dated</w:t>
      </w:r>
      <w:r w:rsidRPr="001D09E6">
        <w:rPr>
          <w:szCs w:val="22"/>
        </w:rPr>
        <w:tab/>
      </w:r>
      <w:r w:rsidR="00206751">
        <w:rPr>
          <w:szCs w:val="22"/>
        </w:rPr>
        <w:t xml:space="preserve">28 June </w:t>
      </w:r>
      <w:r w:rsidRPr="001D09E6">
        <w:rPr>
          <w:szCs w:val="22"/>
        </w:rPr>
        <w:fldChar w:fldCharType="begin"/>
      </w:r>
      <w:r w:rsidRPr="001D09E6">
        <w:rPr>
          <w:szCs w:val="22"/>
        </w:rPr>
        <w:instrText xml:space="preserve"> DOCPROPERTY  DateMade </w:instrText>
      </w:r>
      <w:r w:rsidRPr="001D09E6">
        <w:rPr>
          <w:szCs w:val="22"/>
        </w:rPr>
        <w:fldChar w:fldCharType="separate"/>
      </w:r>
      <w:r w:rsidR="001D09E6">
        <w:rPr>
          <w:szCs w:val="22"/>
        </w:rPr>
        <w:t>2019</w:t>
      </w:r>
      <w:r w:rsidRPr="001D09E6">
        <w:rPr>
          <w:szCs w:val="22"/>
        </w:rPr>
        <w:fldChar w:fldCharType="end"/>
      </w:r>
    </w:p>
    <w:p w:rsidR="00A269A5" w:rsidRPr="001D09E6" w:rsidRDefault="00A269A5" w:rsidP="00FD5833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D09E6">
        <w:rPr>
          <w:szCs w:val="22"/>
        </w:rPr>
        <w:t>Graeme Head</w:t>
      </w:r>
      <w:r w:rsidRPr="001D09E6">
        <w:t xml:space="preserve"> </w:t>
      </w:r>
    </w:p>
    <w:p w:rsidR="00A269A5" w:rsidRPr="001D09E6" w:rsidRDefault="00A269A5" w:rsidP="00FD5833">
      <w:pPr>
        <w:pStyle w:val="SignCoverPageEnd"/>
        <w:rPr>
          <w:szCs w:val="22"/>
        </w:rPr>
      </w:pPr>
      <w:r w:rsidRPr="001D09E6">
        <w:rPr>
          <w:szCs w:val="22"/>
        </w:rPr>
        <w:t>Commissioner of the NDIS Quality and Safeguards Commission</w:t>
      </w:r>
    </w:p>
    <w:p w:rsidR="00A269A5" w:rsidRPr="001D09E6" w:rsidRDefault="00A269A5" w:rsidP="00FD5833"/>
    <w:p w:rsidR="00A269A5" w:rsidRPr="001D09E6" w:rsidRDefault="00A269A5" w:rsidP="00A269A5"/>
    <w:p w:rsidR="0048364F" w:rsidRPr="001D09E6" w:rsidRDefault="0048364F" w:rsidP="0048364F">
      <w:pPr>
        <w:pStyle w:val="Header"/>
        <w:tabs>
          <w:tab w:val="clear" w:pos="4150"/>
          <w:tab w:val="clear" w:pos="8307"/>
        </w:tabs>
      </w:pPr>
      <w:r w:rsidRPr="001D09E6">
        <w:rPr>
          <w:rStyle w:val="CharAmSchNo"/>
        </w:rPr>
        <w:t xml:space="preserve"> </w:t>
      </w:r>
      <w:r w:rsidRPr="001D09E6">
        <w:rPr>
          <w:rStyle w:val="CharAmSchText"/>
        </w:rPr>
        <w:t xml:space="preserve"> </w:t>
      </w:r>
    </w:p>
    <w:p w:rsidR="0048364F" w:rsidRPr="001D09E6" w:rsidRDefault="0048364F" w:rsidP="0048364F">
      <w:pPr>
        <w:pStyle w:val="Header"/>
        <w:tabs>
          <w:tab w:val="clear" w:pos="4150"/>
          <w:tab w:val="clear" w:pos="8307"/>
        </w:tabs>
      </w:pPr>
      <w:r w:rsidRPr="001D09E6">
        <w:rPr>
          <w:rStyle w:val="CharAmPartNo"/>
        </w:rPr>
        <w:t xml:space="preserve"> </w:t>
      </w:r>
      <w:r w:rsidRPr="001D09E6">
        <w:rPr>
          <w:rStyle w:val="CharAmPartText"/>
        </w:rPr>
        <w:t xml:space="preserve"> </w:t>
      </w:r>
    </w:p>
    <w:p w:rsidR="0048364F" w:rsidRPr="001D09E6" w:rsidRDefault="0048364F" w:rsidP="0048364F">
      <w:pPr>
        <w:sectPr w:rsidR="0048364F" w:rsidRPr="001D09E6" w:rsidSect="001D09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D09E6" w:rsidRDefault="0048364F" w:rsidP="002E55E6">
      <w:pPr>
        <w:rPr>
          <w:sz w:val="36"/>
        </w:rPr>
      </w:pPr>
      <w:r w:rsidRPr="001D09E6">
        <w:rPr>
          <w:sz w:val="36"/>
        </w:rPr>
        <w:lastRenderedPageBreak/>
        <w:t>Contents</w:t>
      </w:r>
    </w:p>
    <w:p w:rsidR="001D09E6" w:rsidRPr="001D09E6" w:rsidRDefault="001D09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09E6">
        <w:fldChar w:fldCharType="begin"/>
      </w:r>
      <w:r w:rsidRPr="001D09E6">
        <w:instrText xml:space="preserve"> TOC \o "1-9" </w:instrText>
      </w:r>
      <w:r w:rsidRPr="001D09E6">
        <w:fldChar w:fldCharType="separate"/>
      </w:r>
      <w:r w:rsidRPr="001D09E6">
        <w:rPr>
          <w:noProof/>
        </w:rPr>
        <w:t>1</w:t>
      </w:r>
      <w:r w:rsidRPr="001D09E6">
        <w:rPr>
          <w:noProof/>
        </w:rPr>
        <w:tab/>
        <w:t>Name</w:t>
      </w:r>
      <w:r w:rsidRPr="001D09E6">
        <w:rPr>
          <w:noProof/>
        </w:rPr>
        <w:tab/>
      </w:r>
      <w:r w:rsidRPr="001D09E6">
        <w:rPr>
          <w:noProof/>
        </w:rPr>
        <w:fldChar w:fldCharType="begin"/>
      </w:r>
      <w:r w:rsidRPr="001D09E6">
        <w:rPr>
          <w:noProof/>
        </w:rPr>
        <w:instrText xml:space="preserve"> PAGEREF _Toc12437729 \h </w:instrText>
      </w:r>
      <w:r w:rsidRPr="001D09E6">
        <w:rPr>
          <w:noProof/>
        </w:rPr>
      </w:r>
      <w:r w:rsidRPr="001D09E6">
        <w:rPr>
          <w:noProof/>
        </w:rPr>
        <w:fldChar w:fldCharType="separate"/>
      </w:r>
      <w:r>
        <w:rPr>
          <w:noProof/>
        </w:rPr>
        <w:t>1</w:t>
      </w:r>
      <w:r w:rsidRPr="001D09E6">
        <w:rPr>
          <w:noProof/>
        </w:rPr>
        <w:fldChar w:fldCharType="end"/>
      </w:r>
    </w:p>
    <w:p w:rsidR="001D09E6" w:rsidRPr="001D09E6" w:rsidRDefault="001D09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09E6">
        <w:rPr>
          <w:noProof/>
        </w:rPr>
        <w:t>2</w:t>
      </w:r>
      <w:r w:rsidRPr="001D09E6">
        <w:rPr>
          <w:noProof/>
        </w:rPr>
        <w:tab/>
        <w:t>Commencement</w:t>
      </w:r>
      <w:r w:rsidRPr="001D09E6">
        <w:rPr>
          <w:noProof/>
        </w:rPr>
        <w:tab/>
      </w:r>
      <w:r w:rsidRPr="001D09E6">
        <w:rPr>
          <w:noProof/>
        </w:rPr>
        <w:fldChar w:fldCharType="begin"/>
      </w:r>
      <w:r w:rsidRPr="001D09E6">
        <w:rPr>
          <w:noProof/>
        </w:rPr>
        <w:instrText xml:space="preserve"> PAGEREF _Toc12437730 \h </w:instrText>
      </w:r>
      <w:r w:rsidRPr="001D09E6">
        <w:rPr>
          <w:noProof/>
        </w:rPr>
      </w:r>
      <w:r w:rsidRPr="001D09E6">
        <w:rPr>
          <w:noProof/>
        </w:rPr>
        <w:fldChar w:fldCharType="separate"/>
      </w:r>
      <w:r>
        <w:rPr>
          <w:noProof/>
        </w:rPr>
        <w:t>1</w:t>
      </w:r>
      <w:r w:rsidRPr="001D09E6">
        <w:rPr>
          <w:noProof/>
        </w:rPr>
        <w:fldChar w:fldCharType="end"/>
      </w:r>
    </w:p>
    <w:p w:rsidR="001D09E6" w:rsidRPr="001D09E6" w:rsidRDefault="001D09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09E6">
        <w:rPr>
          <w:noProof/>
        </w:rPr>
        <w:t>3</w:t>
      </w:r>
      <w:r w:rsidRPr="001D09E6">
        <w:rPr>
          <w:noProof/>
        </w:rPr>
        <w:tab/>
        <w:t>Authority</w:t>
      </w:r>
      <w:r w:rsidRPr="001D09E6">
        <w:rPr>
          <w:noProof/>
        </w:rPr>
        <w:tab/>
      </w:r>
      <w:r w:rsidRPr="001D09E6">
        <w:rPr>
          <w:noProof/>
        </w:rPr>
        <w:fldChar w:fldCharType="begin"/>
      </w:r>
      <w:r w:rsidRPr="001D09E6">
        <w:rPr>
          <w:noProof/>
        </w:rPr>
        <w:instrText xml:space="preserve"> PAGEREF _Toc12437731 \h </w:instrText>
      </w:r>
      <w:r w:rsidRPr="001D09E6">
        <w:rPr>
          <w:noProof/>
        </w:rPr>
      </w:r>
      <w:r w:rsidRPr="001D09E6">
        <w:rPr>
          <w:noProof/>
        </w:rPr>
        <w:fldChar w:fldCharType="separate"/>
      </w:r>
      <w:r>
        <w:rPr>
          <w:noProof/>
        </w:rPr>
        <w:t>1</w:t>
      </w:r>
      <w:r w:rsidRPr="001D09E6">
        <w:rPr>
          <w:noProof/>
        </w:rPr>
        <w:fldChar w:fldCharType="end"/>
      </w:r>
    </w:p>
    <w:p w:rsidR="001D09E6" w:rsidRPr="001D09E6" w:rsidRDefault="001D09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09E6">
        <w:rPr>
          <w:noProof/>
        </w:rPr>
        <w:t>4</w:t>
      </w:r>
      <w:r w:rsidRPr="001D09E6">
        <w:rPr>
          <w:noProof/>
        </w:rPr>
        <w:tab/>
        <w:t>Schedules</w:t>
      </w:r>
      <w:r w:rsidRPr="001D09E6">
        <w:rPr>
          <w:noProof/>
        </w:rPr>
        <w:tab/>
      </w:r>
      <w:r w:rsidRPr="001D09E6">
        <w:rPr>
          <w:noProof/>
        </w:rPr>
        <w:fldChar w:fldCharType="begin"/>
      </w:r>
      <w:r w:rsidRPr="001D09E6">
        <w:rPr>
          <w:noProof/>
        </w:rPr>
        <w:instrText xml:space="preserve"> PAGEREF _Toc12437732 \h </w:instrText>
      </w:r>
      <w:r w:rsidRPr="001D09E6">
        <w:rPr>
          <w:noProof/>
        </w:rPr>
      </w:r>
      <w:r w:rsidRPr="001D09E6">
        <w:rPr>
          <w:noProof/>
        </w:rPr>
        <w:fldChar w:fldCharType="separate"/>
      </w:r>
      <w:r>
        <w:rPr>
          <w:noProof/>
        </w:rPr>
        <w:t>1</w:t>
      </w:r>
      <w:r w:rsidRPr="001D09E6">
        <w:rPr>
          <w:noProof/>
        </w:rPr>
        <w:fldChar w:fldCharType="end"/>
      </w:r>
    </w:p>
    <w:p w:rsidR="001D09E6" w:rsidRPr="001D09E6" w:rsidRDefault="001D09E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D09E6">
        <w:rPr>
          <w:noProof/>
        </w:rPr>
        <w:t>Schedule 1—Amendments</w:t>
      </w:r>
      <w:r w:rsidRPr="001D09E6">
        <w:rPr>
          <w:b w:val="0"/>
          <w:noProof/>
          <w:sz w:val="18"/>
        </w:rPr>
        <w:tab/>
      </w:r>
      <w:r w:rsidRPr="001D09E6">
        <w:rPr>
          <w:b w:val="0"/>
          <w:noProof/>
          <w:sz w:val="18"/>
        </w:rPr>
        <w:fldChar w:fldCharType="begin"/>
      </w:r>
      <w:r w:rsidRPr="001D09E6">
        <w:rPr>
          <w:b w:val="0"/>
          <w:noProof/>
          <w:sz w:val="18"/>
        </w:rPr>
        <w:instrText xml:space="preserve"> PAGEREF _Toc12437733 \h </w:instrText>
      </w:r>
      <w:r w:rsidRPr="001D09E6">
        <w:rPr>
          <w:b w:val="0"/>
          <w:noProof/>
          <w:sz w:val="18"/>
        </w:rPr>
      </w:r>
      <w:r w:rsidRPr="001D09E6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1D09E6">
        <w:rPr>
          <w:b w:val="0"/>
          <w:noProof/>
          <w:sz w:val="18"/>
        </w:rPr>
        <w:fldChar w:fldCharType="end"/>
      </w:r>
    </w:p>
    <w:p w:rsidR="001D09E6" w:rsidRPr="001D09E6" w:rsidRDefault="001D09E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D09E6">
        <w:rPr>
          <w:noProof/>
        </w:rPr>
        <w:t>National Disability Insurance Scheme (Practice Standards—Worker Screening) Rules 2018</w:t>
      </w:r>
      <w:r w:rsidRPr="001D09E6">
        <w:rPr>
          <w:i w:val="0"/>
          <w:noProof/>
          <w:sz w:val="18"/>
        </w:rPr>
        <w:tab/>
      </w:r>
      <w:r w:rsidRPr="001D09E6">
        <w:rPr>
          <w:i w:val="0"/>
          <w:noProof/>
          <w:sz w:val="18"/>
        </w:rPr>
        <w:fldChar w:fldCharType="begin"/>
      </w:r>
      <w:r w:rsidRPr="001D09E6">
        <w:rPr>
          <w:i w:val="0"/>
          <w:noProof/>
          <w:sz w:val="18"/>
        </w:rPr>
        <w:instrText xml:space="preserve"> PAGEREF _Toc12437734 \h </w:instrText>
      </w:r>
      <w:r w:rsidRPr="001D09E6">
        <w:rPr>
          <w:i w:val="0"/>
          <w:noProof/>
          <w:sz w:val="18"/>
        </w:rPr>
      </w:r>
      <w:r w:rsidRPr="001D09E6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1D09E6">
        <w:rPr>
          <w:i w:val="0"/>
          <w:noProof/>
          <w:sz w:val="18"/>
        </w:rPr>
        <w:fldChar w:fldCharType="end"/>
      </w:r>
    </w:p>
    <w:p w:rsidR="0048364F" w:rsidRPr="001D09E6" w:rsidRDefault="001D09E6" w:rsidP="0048364F">
      <w:r w:rsidRPr="001D09E6">
        <w:fldChar w:fldCharType="end"/>
      </w:r>
    </w:p>
    <w:p w:rsidR="0048364F" w:rsidRPr="001D09E6" w:rsidRDefault="0048364F" w:rsidP="0048364F">
      <w:pPr>
        <w:sectPr w:rsidR="0048364F" w:rsidRPr="001D09E6" w:rsidSect="001D09E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D09E6" w:rsidRDefault="0048364F" w:rsidP="0048364F">
      <w:pPr>
        <w:pStyle w:val="ActHead5"/>
      </w:pPr>
      <w:bookmarkStart w:id="0" w:name="_Toc12437729"/>
      <w:r w:rsidRPr="001D09E6">
        <w:rPr>
          <w:rStyle w:val="CharSectno"/>
        </w:rPr>
        <w:lastRenderedPageBreak/>
        <w:t>1</w:t>
      </w:r>
      <w:r w:rsidRPr="001D09E6">
        <w:t xml:space="preserve">  </w:t>
      </w:r>
      <w:r w:rsidR="004F676E" w:rsidRPr="001D09E6">
        <w:t>Name</w:t>
      </w:r>
      <w:bookmarkEnd w:id="0"/>
    </w:p>
    <w:p w:rsidR="0048364F" w:rsidRPr="001D09E6" w:rsidRDefault="0048364F" w:rsidP="0048364F">
      <w:pPr>
        <w:pStyle w:val="subsection"/>
      </w:pPr>
      <w:r w:rsidRPr="001D09E6">
        <w:tab/>
      </w:r>
      <w:r w:rsidRPr="001D09E6">
        <w:tab/>
      </w:r>
      <w:r w:rsidR="002E2B2E" w:rsidRPr="001D09E6">
        <w:t>This instrument is</w:t>
      </w:r>
      <w:r w:rsidRPr="001D09E6">
        <w:t xml:space="preserve"> the </w:t>
      </w:r>
      <w:r w:rsidR="00414ADE" w:rsidRPr="001D09E6">
        <w:rPr>
          <w:i/>
        </w:rPr>
        <w:fldChar w:fldCharType="begin"/>
      </w:r>
      <w:r w:rsidR="00414ADE" w:rsidRPr="001D09E6">
        <w:rPr>
          <w:i/>
        </w:rPr>
        <w:instrText xml:space="preserve"> STYLEREF  ShortT </w:instrText>
      </w:r>
      <w:r w:rsidR="00414ADE" w:rsidRPr="001D09E6">
        <w:rPr>
          <w:i/>
        </w:rPr>
        <w:fldChar w:fldCharType="separate"/>
      </w:r>
      <w:r w:rsidR="001D09E6">
        <w:rPr>
          <w:i/>
          <w:noProof/>
        </w:rPr>
        <w:t>National Disability Insurance Scheme (Practice Standards—Worker Screening) Amendment Rules 2019</w:t>
      </w:r>
      <w:r w:rsidR="00414ADE" w:rsidRPr="001D09E6">
        <w:rPr>
          <w:i/>
        </w:rPr>
        <w:fldChar w:fldCharType="end"/>
      </w:r>
      <w:r w:rsidRPr="001D09E6">
        <w:t>.</w:t>
      </w:r>
    </w:p>
    <w:p w:rsidR="004F676E" w:rsidRPr="001D09E6" w:rsidRDefault="0048364F" w:rsidP="005452CC">
      <w:pPr>
        <w:pStyle w:val="ActHead5"/>
      </w:pPr>
      <w:bookmarkStart w:id="1" w:name="_Toc12437730"/>
      <w:r w:rsidRPr="001D09E6">
        <w:rPr>
          <w:rStyle w:val="CharSectno"/>
        </w:rPr>
        <w:t>2</w:t>
      </w:r>
      <w:r w:rsidRPr="001D09E6">
        <w:t xml:space="preserve">  Commencement</w:t>
      </w:r>
      <w:bookmarkEnd w:id="1"/>
    </w:p>
    <w:p w:rsidR="005452CC" w:rsidRPr="001D09E6" w:rsidRDefault="005452CC" w:rsidP="00FD5833">
      <w:pPr>
        <w:pStyle w:val="subsection"/>
      </w:pPr>
      <w:r w:rsidRPr="001D09E6">
        <w:tab/>
        <w:t>(1)</w:t>
      </w:r>
      <w:r w:rsidRPr="001D09E6">
        <w:tab/>
        <w:t xml:space="preserve">Each provision of </w:t>
      </w:r>
      <w:r w:rsidR="002E2B2E" w:rsidRPr="001D09E6">
        <w:t>this instrument</w:t>
      </w:r>
      <w:r w:rsidRPr="001D09E6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1D09E6" w:rsidRDefault="005452CC" w:rsidP="00FD583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D09E6" w:rsidTr="00A269A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D09E6" w:rsidRDefault="005452CC" w:rsidP="00FD5833">
            <w:pPr>
              <w:pStyle w:val="TableHeading"/>
            </w:pPr>
            <w:r w:rsidRPr="001D09E6">
              <w:t>Commencement information</w:t>
            </w:r>
          </w:p>
        </w:tc>
      </w:tr>
      <w:tr w:rsidR="005452CC" w:rsidRPr="001D09E6" w:rsidTr="00A269A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D09E6" w:rsidRDefault="005452CC" w:rsidP="00FD5833">
            <w:pPr>
              <w:pStyle w:val="TableHeading"/>
            </w:pPr>
            <w:r w:rsidRPr="001D09E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D09E6" w:rsidRDefault="005452CC" w:rsidP="00FD5833">
            <w:pPr>
              <w:pStyle w:val="TableHeading"/>
            </w:pPr>
            <w:r w:rsidRPr="001D09E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D09E6" w:rsidRDefault="005452CC" w:rsidP="00FD5833">
            <w:pPr>
              <w:pStyle w:val="TableHeading"/>
            </w:pPr>
            <w:r w:rsidRPr="001D09E6">
              <w:t>Column 3</w:t>
            </w:r>
          </w:p>
        </w:tc>
      </w:tr>
      <w:tr w:rsidR="005452CC" w:rsidRPr="001D09E6" w:rsidTr="00A269A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D09E6" w:rsidRDefault="005452CC" w:rsidP="00FD5833">
            <w:pPr>
              <w:pStyle w:val="TableHeading"/>
            </w:pPr>
            <w:r w:rsidRPr="001D09E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D09E6" w:rsidRDefault="005452CC" w:rsidP="00FD5833">
            <w:pPr>
              <w:pStyle w:val="TableHeading"/>
            </w:pPr>
            <w:r w:rsidRPr="001D09E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D09E6" w:rsidRDefault="005452CC" w:rsidP="00FD5833">
            <w:pPr>
              <w:pStyle w:val="TableHeading"/>
            </w:pPr>
            <w:r w:rsidRPr="001D09E6">
              <w:t>Date/Details</w:t>
            </w:r>
          </w:p>
        </w:tc>
      </w:tr>
      <w:tr w:rsidR="005452CC" w:rsidRPr="001D09E6" w:rsidTr="00A269A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D09E6" w:rsidRDefault="005452CC" w:rsidP="00A269A5">
            <w:pPr>
              <w:pStyle w:val="Tabletext"/>
            </w:pPr>
            <w:r w:rsidRPr="001D09E6">
              <w:t xml:space="preserve">1.  </w:t>
            </w:r>
            <w:r w:rsidR="00A269A5" w:rsidRPr="001D09E6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D09E6" w:rsidRDefault="008F78B5" w:rsidP="008F78B5">
            <w:pPr>
              <w:pStyle w:val="Tabletext"/>
            </w:pPr>
            <w:r w:rsidRPr="001D09E6">
              <w:t>1</w:t>
            </w:r>
            <w:r w:rsidR="001D09E6" w:rsidRPr="001D09E6">
              <w:t> </w:t>
            </w:r>
            <w:r w:rsidRPr="001D09E6">
              <w:t>July 2019</w:t>
            </w:r>
            <w:r w:rsidR="005452CC" w:rsidRPr="001D09E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1D09E6" w:rsidRDefault="008F78B5">
            <w:pPr>
              <w:pStyle w:val="Tabletext"/>
            </w:pPr>
            <w:r w:rsidRPr="001D09E6">
              <w:t>1</w:t>
            </w:r>
            <w:r w:rsidR="001D09E6" w:rsidRPr="001D09E6">
              <w:t> </w:t>
            </w:r>
            <w:r w:rsidRPr="001D09E6">
              <w:t>July 2019</w:t>
            </w:r>
          </w:p>
        </w:tc>
      </w:tr>
    </w:tbl>
    <w:p w:rsidR="005452CC" w:rsidRPr="001D09E6" w:rsidRDefault="005452CC" w:rsidP="00FD5833">
      <w:pPr>
        <w:pStyle w:val="notetext"/>
      </w:pPr>
      <w:r w:rsidRPr="001D09E6">
        <w:rPr>
          <w:snapToGrid w:val="0"/>
          <w:lang w:eastAsia="en-US"/>
        </w:rPr>
        <w:t>Note:</w:t>
      </w:r>
      <w:r w:rsidRPr="001D09E6">
        <w:rPr>
          <w:snapToGrid w:val="0"/>
          <w:lang w:eastAsia="en-US"/>
        </w:rPr>
        <w:tab/>
        <w:t xml:space="preserve">This table relates only to the provisions of </w:t>
      </w:r>
      <w:r w:rsidR="002E2B2E" w:rsidRPr="001D09E6">
        <w:rPr>
          <w:snapToGrid w:val="0"/>
          <w:lang w:eastAsia="en-US"/>
        </w:rPr>
        <w:t>this instrument</w:t>
      </w:r>
      <w:r w:rsidRPr="001D09E6">
        <w:t xml:space="preserve"> </w:t>
      </w:r>
      <w:r w:rsidRPr="001D09E6">
        <w:rPr>
          <w:snapToGrid w:val="0"/>
          <w:lang w:eastAsia="en-US"/>
        </w:rPr>
        <w:t xml:space="preserve">as originally made. It will not be amended to deal with any later amendments of </w:t>
      </w:r>
      <w:r w:rsidR="002E2B2E" w:rsidRPr="001D09E6">
        <w:rPr>
          <w:snapToGrid w:val="0"/>
          <w:lang w:eastAsia="en-US"/>
        </w:rPr>
        <w:t>this instrument</w:t>
      </w:r>
      <w:r w:rsidRPr="001D09E6">
        <w:rPr>
          <w:snapToGrid w:val="0"/>
          <w:lang w:eastAsia="en-US"/>
        </w:rPr>
        <w:t>.</w:t>
      </w:r>
    </w:p>
    <w:p w:rsidR="005452CC" w:rsidRPr="001D09E6" w:rsidRDefault="005452CC" w:rsidP="00FD5833">
      <w:pPr>
        <w:pStyle w:val="subsection"/>
      </w:pPr>
      <w:r w:rsidRPr="001D09E6">
        <w:tab/>
        <w:t>(2)</w:t>
      </w:r>
      <w:r w:rsidRPr="001D09E6">
        <w:tab/>
        <w:t xml:space="preserve">Any information in column 3 of the table is not part of </w:t>
      </w:r>
      <w:r w:rsidR="002E2B2E" w:rsidRPr="001D09E6">
        <w:t>this instrument</w:t>
      </w:r>
      <w:r w:rsidRPr="001D09E6">
        <w:t xml:space="preserve">. Information may be inserted in this column, or information in it may be edited, in any published version of </w:t>
      </w:r>
      <w:r w:rsidR="002E2B2E" w:rsidRPr="001D09E6">
        <w:t>this instrument</w:t>
      </w:r>
      <w:r w:rsidRPr="001D09E6">
        <w:t>.</w:t>
      </w:r>
    </w:p>
    <w:p w:rsidR="00BF6650" w:rsidRPr="001D09E6" w:rsidRDefault="00BF6650" w:rsidP="00BF6650">
      <w:pPr>
        <w:pStyle w:val="ActHead5"/>
      </w:pPr>
      <w:bookmarkStart w:id="2" w:name="_Toc12437731"/>
      <w:r w:rsidRPr="001D09E6">
        <w:rPr>
          <w:rStyle w:val="CharSectno"/>
        </w:rPr>
        <w:t>3</w:t>
      </w:r>
      <w:r w:rsidRPr="001D09E6">
        <w:t xml:space="preserve">  Authority</w:t>
      </w:r>
      <w:bookmarkEnd w:id="2"/>
    </w:p>
    <w:p w:rsidR="00BF6650" w:rsidRPr="001D09E6" w:rsidRDefault="00BF6650" w:rsidP="00BF6650">
      <w:pPr>
        <w:pStyle w:val="subsection"/>
      </w:pPr>
      <w:r w:rsidRPr="001D09E6">
        <w:tab/>
      </w:r>
      <w:r w:rsidRPr="001D09E6">
        <w:tab/>
      </w:r>
      <w:r w:rsidR="002E2B2E" w:rsidRPr="001D09E6">
        <w:t>This instrument is</w:t>
      </w:r>
      <w:r w:rsidRPr="001D09E6">
        <w:t xml:space="preserve"> made under the</w:t>
      </w:r>
      <w:r w:rsidR="00A269A5" w:rsidRPr="001D09E6">
        <w:t xml:space="preserve"> </w:t>
      </w:r>
      <w:r w:rsidR="00A269A5" w:rsidRPr="001D09E6">
        <w:rPr>
          <w:i/>
        </w:rPr>
        <w:t>National Disability Insurance Scheme Act 2013</w:t>
      </w:r>
      <w:r w:rsidR="00546FA3" w:rsidRPr="001D09E6">
        <w:rPr>
          <w:i/>
        </w:rPr>
        <w:t>.</w:t>
      </w:r>
    </w:p>
    <w:p w:rsidR="00557C7A" w:rsidRPr="001D09E6" w:rsidRDefault="00BF6650" w:rsidP="00557C7A">
      <w:pPr>
        <w:pStyle w:val="ActHead5"/>
      </w:pPr>
      <w:bookmarkStart w:id="3" w:name="_Toc12437732"/>
      <w:r w:rsidRPr="001D09E6">
        <w:rPr>
          <w:rStyle w:val="CharSectno"/>
        </w:rPr>
        <w:t>4</w:t>
      </w:r>
      <w:r w:rsidR="00557C7A" w:rsidRPr="001D09E6">
        <w:t xml:space="preserve">  </w:t>
      </w:r>
      <w:r w:rsidR="00083F48" w:rsidRPr="001D09E6">
        <w:t>Schedules</w:t>
      </w:r>
      <w:bookmarkEnd w:id="3"/>
    </w:p>
    <w:p w:rsidR="00557C7A" w:rsidRPr="001D09E6" w:rsidRDefault="00557C7A" w:rsidP="00557C7A">
      <w:pPr>
        <w:pStyle w:val="subsection"/>
      </w:pPr>
      <w:r w:rsidRPr="001D09E6">
        <w:tab/>
      </w:r>
      <w:r w:rsidRPr="001D09E6">
        <w:tab/>
      </w:r>
      <w:r w:rsidR="00083F48" w:rsidRPr="001D09E6">
        <w:t xml:space="preserve">Each </w:t>
      </w:r>
      <w:r w:rsidR="00160BD7" w:rsidRPr="001D09E6">
        <w:t>instrument</w:t>
      </w:r>
      <w:r w:rsidR="00083F48" w:rsidRPr="001D09E6">
        <w:t xml:space="preserve"> that is specified in a Schedule to </w:t>
      </w:r>
      <w:r w:rsidR="002E2B2E" w:rsidRPr="001D09E6">
        <w:t>this instrument</w:t>
      </w:r>
      <w:r w:rsidR="00083F48" w:rsidRPr="001D09E6">
        <w:t xml:space="preserve"> is amended or repealed as set out in the applicable items in the Schedule concerned, and any other item in a Schedule to </w:t>
      </w:r>
      <w:r w:rsidR="002E2B2E" w:rsidRPr="001D09E6">
        <w:t>this instrument</w:t>
      </w:r>
      <w:r w:rsidR="00083F48" w:rsidRPr="001D09E6">
        <w:t xml:space="preserve"> has effect according to its terms.</w:t>
      </w:r>
    </w:p>
    <w:p w:rsidR="0048364F" w:rsidRPr="001D09E6" w:rsidRDefault="0048364F" w:rsidP="009C5989">
      <w:pPr>
        <w:pStyle w:val="ActHead6"/>
        <w:pageBreakBefore/>
      </w:pPr>
      <w:bookmarkStart w:id="4" w:name="_Toc12437733"/>
      <w:bookmarkStart w:id="5" w:name="opcAmSched"/>
      <w:bookmarkStart w:id="6" w:name="opcCurrentFind"/>
      <w:r w:rsidRPr="001D09E6">
        <w:rPr>
          <w:rStyle w:val="CharAmSchNo"/>
        </w:rPr>
        <w:lastRenderedPageBreak/>
        <w:t>Schedule</w:t>
      </w:r>
      <w:r w:rsidR="001D09E6" w:rsidRPr="001D09E6">
        <w:rPr>
          <w:rStyle w:val="CharAmSchNo"/>
        </w:rPr>
        <w:t> </w:t>
      </w:r>
      <w:r w:rsidRPr="001D09E6">
        <w:rPr>
          <w:rStyle w:val="CharAmSchNo"/>
        </w:rPr>
        <w:t>1</w:t>
      </w:r>
      <w:r w:rsidRPr="001D09E6">
        <w:t>—</w:t>
      </w:r>
      <w:r w:rsidR="00460499" w:rsidRPr="001D09E6">
        <w:rPr>
          <w:rStyle w:val="CharAmSchText"/>
        </w:rPr>
        <w:t>Amendments</w:t>
      </w:r>
      <w:bookmarkEnd w:id="4"/>
    </w:p>
    <w:bookmarkEnd w:id="5"/>
    <w:bookmarkEnd w:id="6"/>
    <w:p w:rsidR="0004044E" w:rsidRPr="001D09E6" w:rsidRDefault="0004044E" w:rsidP="0004044E">
      <w:pPr>
        <w:pStyle w:val="Header"/>
      </w:pPr>
      <w:r w:rsidRPr="001D09E6">
        <w:rPr>
          <w:rStyle w:val="CharAmPartNo"/>
        </w:rPr>
        <w:t xml:space="preserve"> </w:t>
      </w:r>
      <w:r w:rsidRPr="001D09E6">
        <w:rPr>
          <w:rStyle w:val="CharAmPartText"/>
        </w:rPr>
        <w:t xml:space="preserve"> </w:t>
      </w:r>
    </w:p>
    <w:p w:rsidR="0084172C" w:rsidRPr="001D09E6" w:rsidRDefault="00A269A5" w:rsidP="00EA0D36">
      <w:pPr>
        <w:pStyle w:val="ActHead9"/>
      </w:pPr>
      <w:bookmarkStart w:id="7" w:name="_Toc12437734"/>
      <w:r w:rsidRPr="001D09E6">
        <w:t>National Disability Insurance Scheme (Practice Standards—Worker Screening) Rules</w:t>
      </w:r>
      <w:r w:rsidR="001D09E6" w:rsidRPr="001D09E6">
        <w:t> </w:t>
      </w:r>
      <w:r w:rsidRPr="001D09E6">
        <w:t>2018</w:t>
      </w:r>
      <w:bookmarkEnd w:id="7"/>
    </w:p>
    <w:p w:rsidR="00FC59E8" w:rsidRPr="001D09E6" w:rsidRDefault="00CC487E" w:rsidP="00FC59E8">
      <w:pPr>
        <w:pStyle w:val="ItemHead"/>
      </w:pPr>
      <w:r w:rsidRPr="001D09E6">
        <w:t>1</w:t>
      </w:r>
      <w:r w:rsidR="00E00E90" w:rsidRPr="001D09E6">
        <w:t xml:space="preserve">  </w:t>
      </w:r>
      <w:r w:rsidR="00FC59E8" w:rsidRPr="001D09E6">
        <w:t>After section</w:t>
      </w:r>
      <w:r w:rsidR="001D09E6" w:rsidRPr="001D09E6">
        <w:t> </w:t>
      </w:r>
      <w:r w:rsidR="00FC59E8" w:rsidRPr="001D09E6">
        <w:t>14</w:t>
      </w:r>
    </w:p>
    <w:p w:rsidR="00FC59E8" w:rsidRPr="001D09E6" w:rsidRDefault="00FC59E8" w:rsidP="00FC59E8">
      <w:pPr>
        <w:pStyle w:val="Item"/>
      </w:pPr>
      <w:r w:rsidRPr="001D09E6">
        <w:t>Insert:</w:t>
      </w:r>
    </w:p>
    <w:p w:rsidR="00E00E90" w:rsidRPr="001D09E6" w:rsidRDefault="00DB20D6" w:rsidP="00DB20D6">
      <w:pPr>
        <w:pStyle w:val="ActHead5"/>
      </w:pPr>
      <w:bookmarkStart w:id="8" w:name="_Toc12437735"/>
      <w:r w:rsidRPr="001D09E6">
        <w:rPr>
          <w:rStyle w:val="CharSectno"/>
        </w:rPr>
        <w:t>14A</w:t>
      </w:r>
      <w:r w:rsidRPr="001D09E6">
        <w:t xml:space="preserve">  </w:t>
      </w:r>
      <w:r w:rsidR="00C56A17" w:rsidRPr="001D09E6">
        <w:t>Disapplication of e</w:t>
      </w:r>
      <w:r w:rsidR="000B5278" w:rsidRPr="001D09E6">
        <w:t xml:space="preserve">xception for </w:t>
      </w:r>
      <w:r w:rsidRPr="001D09E6">
        <w:t>jurisdiction</w:t>
      </w:r>
      <w:r w:rsidR="000B5278" w:rsidRPr="001D09E6">
        <w:t>s</w:t>
      </w:r>
      <w:r w:rsidRPr="001D09E6">
        <w:t xml:space="preserve"> with a ‘no card, no start’ policy</w:t>
      </w:r>
      <w:bookmarkEnd w:id="8"/>
    </w:p>
    <w:p w:rsidR="00E00E90" w:rsidRPr="001D09E6" w:rsidRDefault="00DB20D6" w:rsidP="00E00E90">
      <w:pPr>
        <w:pStyle w:val="subsection"/>
      </w:pPr>
      <w:r w:rsidRPr="001D09E6">
        <w:tab/>
      </w:r>
      <w:r w:rsidR="00DA5780" w:rsidRPr="001D09E6">
        <w:t>(1)</w:t>
      </w:r>
      <w:r w:rsidR="00E00E90" w:rsidRPr="001D09E6">
        <w:tab/>
      </w:r>
      <w:r w:rsidRPr="001D09E6">
        <w:t>Paragraph 14(a</w:t>
      </w:r>
      <w:r w:rsidR="00EB007B" w:rsidRPr="001D09E6">
        <w:t>) does not apply to a person if</w:t>
      </w:r>
      <w:r w:rsidR="00E00E90" w:rsidRPr="001D09E6">
        <w:t>:</w:t>
      </w:r>
    </w:p>
    <w:p w:rsidR="00E00E90" w:rsidRPr="001D09E6" w:rsidRDefault="00E00E90" w:rsidP="00E00E90">
      <w:pPr>
        <w:pStyle w:val="paragraph"/>
      </w:pPr>
      <w:r w:rsidRPr="001D09E6">
        <w:tab/>
        <w:t>(a)</w:t>
      </w:r>
      <w:r w:rsidRPr="001D09E6">
        <w:tab/>
        <w:t xml:space="preserve">the person has submitted </w:t>
      </w:r>
      <w:r w:rsidR="00FC59E8" w:rsidRPr="001D09E6">
        <w:t>an</w:t>
      </w:r>
      <w:r w:rsidRPr="001D09E6">
        <w:t xml:space="preserve"> application for a clearance t</w:t>
      </w:r>
      <w:r w:rsidR="00BC6761" w:rsidRPr="001D09E6">
        <w:t>o an NDIS worker screening unit</w:t>
      </w:r>
      <w:r w:rsidR="00DB20D6" w:rsidRPr="001D09E6">
        <w:t>;</w:t>
      </w:r>
      <w:r w:rsidRPr="001D09E6">
        <w:t xml:space="preserve"> and</w:t>
      </w:r>
    </w:p>
    <w:p w:rsidR="00BC6761" w:rsidRPr="001D09E6" w:rsidRDefault="00BC6761" w:rsidP="00E00E90">
      <w:pPr>
        <w:pStyle w:val="paragraph"/>
      </w:pPr>
      <w:r w:rsidRPr="001D09E6">
        <w:tab/>
        <w:t>(b)</w:t>
      </w:r>
      <w:r w:rsidRPr="001D09E6">
        <w:tab/>
        <w:t>the law of the jurisdiction in which the application is submitted prohibits a person from engaging in a risk assessed role while the person is in the process of obtaining a clearance; and</w:t>
      </w:r>
    </w:p>
    <w:p w:rsidR="00DA5780" w:rsidRPr="001D09E6" w:rsidRDefault="00DA5780" w:rsidP="00E00E90">
      <w:pPr>
        <w:pStyle w:val="paragraph"/>
      </w:pPr>
      <w:r w:rsidRPr="001D09E6">
        <w:tab/>
        <w:t>(</w:t>
      </w:r>
      <w:r w:rsidR="00BC6761" w:rsidRPr="001D09E6">
        <w:t>c</w:t>
      </w:r>
      <w:r w:rsidRPr="001D09E6">
        <w:t>)</w:t>
      </w:r>
      <w:r w:rsidRPr="001D09E6">
        <w:tab/>
        <w:t>the person does not have an acceptable check that applies in that jurisdiction; and</w:t>
      </w:r>
    </w:p>
    <w:p w:rsidR="00EB007B" w:rsidRPr="001D09E6" w:rsidRDefault="00BC6761" w:rsidP="00E00E90">
      <w:pPr>
        <w:pStyle w:val="paragraph"/>
      </w:pPr>
      <w:r w:rsidRPr="001D09E6">
        <w:tab/>
        <w:t>(d</w:t>
      </w:r>
      <w:r w:rsidR="00EB007B" w:rsidRPr="001D09E6">
        <w:t>)</w:t>
      </w:r>
      <w:r w:rsidR="00EB007B" w:rsidRPr="001D09E6">
        <w:tab/>
        <w:t>a decision has not been made on the application.</w:t>
      </w:r>
    </w:p>
    <w:p w:rsidR="00DA5780" w:rsidRPr="001D09E6" w:rsidRDefault="00DA5780" w:rsidP="00DA5780">
      <w:pPr>
        <w:pStyle w:val="subsection"/>
      </w:pPr>
      <w:r w:rsidRPr="001D09E6">
        <w:tab/>
        <w:t>(2)</w:t>
      </w:r>
      <w:r w:rsidRPr="001D09E6">
        <w:tab/>
        <w:t xml:space="preserve">For the purposes of </w:t>
      </w:r>
      <w:r w:rsidR="001D09E6" w:rsidRPr="001D09E6">
        <w:t>paragraph (</w:t>
      </w:r>
      <w:r w:rsidRPr="001D09E6">
        <w:t>1)(</w:t>
      </w:r>
      <w:r w:rsidR="00BC6761" w:rsidRPr="001D09E6">
        <w:t>c</w:t>
      </w:r>
      <w:r w:rsidRPr="001D09E6">
        <w:t>), a person has an acceptable check that applies in a jurisdiction if:</w:t>
      </w:r>
    </w:p>
    <w:p w:rsidR="00DA5780" w:rsidRPr="001D09E6" w:rsidRDefault="00DA5780" w:rsidP="00DA5780">
      <w:pPr>
        <w:pStyle w:val="paragraph"/>
      </w:pPr>
      <w:r w:rsidRPr="001D09E6">
        <w:tab/>
        <w:t>(a)</w:t>
      </w:r>
      <w:r w:rsidRPr="001D09E6">
        <w:tab/>
        <w:t>if the person is providing services to a participant in New South Wales—the person has a check described in subsection</w:t>
      </w:r>
      <w:r w:rsidR="001D09E6" w:rsidRPr="001D09E6">
        <w:t> </w:t>
      </w:r>
      <w:r w:rsidRPr="001D09E6">
        <w:t>23(6), (7) or (8); or</w:t>
      </w:r>
    </w:p>
    <w:p w:rsidR="00DA5780" w:rsidRPr="001D09E6" w:rsidRDefault="00DA5780" w:rsidP="00DA5780">
      <w:pPr>
        <w:pStyle w:val="paragraph"/>
      </w:pPr>
      <w:r w:rsidRPr="001D09E6">
        <w:tab/>
        <w:t>(b)</w:t>
      </w:r>
      <w:r w:rsidRPr="001D09E6">
        <w:tab/>
        <w:t>if the person is providing services to a participant in South Australia—the person has a check described in subsection</w:t>
      </w:r>
      <w:r w:rsidR="001D09E6" w:rsidRPr="001D09E6">
        <w:t> </w:t>
      </w:r>
      <w:r w:rsidRPr="001D09E6">
        <w:t>24(6); or</w:t>
      </w:r>
    </w:p>
    <w:p w:rsidR="00DA5780" w:rsidRPr="001D09E6" w:rsidRDefault="00DA5780" w:rsidP="00DA5780">
      <w:pPr>
        <w:pStyle w:val="paragraph"/>
      </w:pPr>
      <w:r w:rsidRPr="001D09E6">
        <w:tab/>
        <w:t>(c)</w:t>
      </w:r>
      <w:r w:rsidRPr="001D09E6">
        <w:tab/>
        <w:t xml:space="preserve">if the person is providing services to a participant in Victoria—the person </w:t>
      </w:r>
      <w:r w:rsidR="00242B08" w:rsidRPr="001D09E6">
        <w:t>is allowed to engage in a risk assessed role because of subsection</w:t>
      </w:r>
      <w:r w:rsidR="001D09E6" w:rsidRPr="001D09E6">
        <w:t> </w:t>
      </w:r>
      <w:r w:rsidRPr="001D09E6">
        <w:t>25(3);</w:t>
      </w:r>
      <w:r w:rsidR="009F2C03" w:rsidRPr="001D09E6">
        <w:t xml:space="preserve"> or</w:t>
      </w:r>
    </w:p>
    <w:p w:rsidR="00242B08" w:rsidRPr="001D09E6" w:rsidRDefault="00DA5780" w:rsidP="00DA5780">
      <w:pPr>
        <w:pStyle w:val="paragraph"/>
      </w:pPr>
      <w:r w:rsidRPr="001D09E6">
        <w:tab/>
        <w:t>(d)</w:t>
      </w:r>
      <w:r w:rsidRPr="001D09E6">
        <w:tab/>
        <w:t>if the person is providing services to a participant in Queensland—</w:t>
      </w:r>
      <w:r w:rsidR="00EC5CFC" w:rsidRPr="001D09E6">
        <w:t>the person is allowed to engage in a risk assessed role because of subsection</w:t>
      </w:r>
      <w:r w:rsidR="001D09E6" w:rsidRPr="001D09E6">
        <w:t> </w:t>
      </w:r>
      <w:r w:rsidR="00EC5CFC" w:rsidRPr="001D09E6">
        <w:t>26(3)</w:t>
      </w:r>
      <w:r w:rsidR="00242B08" w:rsidRPr="001D09E6">
        <w:t>; or</w:t>
      </w:r>
    </w:p>
    <w:p w:rsidR="00242B08" w:rsidRPr="001D09E6" w:rsidRDefault="00242B08" w:rsidP="00242B08">
      <w:pPr>
        <w:pStyle w:val="paragraph"/>
      </w:pPr>
      <w:r w:rsidRPr="001D09E6">
        <w:tab/>
        <w:t>(e)</w:t>
      </w:r>
      <w:r w:rsidRPr="001D09E6">
        <w:tab/>
        <w:t>if the person is providing services to a participant in Tasmania—the person is allowed to engage in a risk assessed role because of subsection</w:t>
      </w:r>
      <w:r w:rsidR="001D09E6" w:rsidRPr="001D09E6">
        <w:t> </w:t>
      </w:r>
      <w:r w:rsidRPr="001D09E6">
        <w:t>27(3); or</w:t>
      </w:r>
    </w:p>
    <w:p w:rsidR="00242B08" w:rsidRPr="001D09E6" w:rsidRDefault="00242B08" w:rsidP="00242B08">
      <w:pPr>
        <w:pStyle w:val="paragraph"/>
      </w:pPr>
      <w:r w:rsidRPr="001D09E6">
        <w:tab/>
        <w:t>(f)</w:t>
      </w:r>
      <w:r w:rsidRPr="001D09E6">
        <w:tab/>
        <w:t>if the person is providing services to a participant in the Australian Capital Territory—the person is allowed to engage in a risk assessed role because of subsection</w:t>
      </w:r>
      <w:r w:rsidR="001D09E6" w:rsidRPr="001D09E6">
        <w:t> </w:t>
      </w:r>
      <w:r w:rsidRPr="001D09E6">
        <w:t>28(3); or</w:t>
      </w:r>
    </w:p>
    <w:p w:rsidR="00242B08" w:rsidRPr="001D09E6" w:rsidRDefault="00242B08" w:rsidP="00242B08">
      <w:pPr>
        <w:pStyle w:val="paragraph"/>
      </w:pPr>
      <w:r w:rsidRPr="001D09E6">
        <w:tab/>
        <w:t>(g)</w:t>
      </w:r>
      <w:r w:rsidRPr="001D09E6">
        <w:tab/>
        <w:t xml:space="preserve">if the person is providing services to a participant in the </w:t>
      </w:r>
      <w:r w:rsidR="00804581" w:rsidRPr="001D09E6">
        <w:t>Northern</w:t>
      </w:r>
      <w:r w:rsidRPr="001D09E6">
        <w:t xml:space="preserve"> Territory—the person is allowed to engage in a risk assessed role because of subsection</w:t>
      </w:r>
      <w:r w:rsidR="001D09E6" w:rsidRPr="001D09E6">
        <w:t> </w:t>
      </w:r>
      <w:r w:rsidRPr="001D09E6">
        <w:t>29(3).</w:t>
      </w:r>
    </w:p>
    <w:p w:rsidR="00D56E06" w:rsidRPr="001D09E6" w:rsidRDefault="00CC487E" w:rsidP="00D56E06">
      <w:pPr>
        <w:pStyle w:val="ItemHead"/>
      </w:pPr>
      <w:r w:rsidRPr="001D09E6">
        <w:t>2</w:t>
      </w:r>
      <w:r w:rsidR="00D56E06" w:rsidRPr="001D09E6">
        <w:t xml:space="preserve">  </w:t>
      </w:r>
      <w:r w:rsidR="00BC6761" w:rsidRPr="001D09E6">
        <w:t>Before paragraph</w:t>
      </w:r>
      <w:r w:rsidR="001D09E6" w:rsidRPr="001D09E6">
        <w:t> </w:t>
      </w:r>
      <w:r w:rsidR="00BC6761" w:rsidRPr="001D09E6">
        <w:t>1</w:t>
      </w:r>
      <w:r w:rsidR="00D56E06" w:rsidRPr="001D09E6">
        <w:t>5(3)</w:t>
      </w:r>
      <w:r w:rsidR="00BC6761" w:rsidRPr="001D09E6">
        <w:t>(b)</w:t>
      </w:r>
    </w:p>
    <w:p w:rsidR="00D56E06" w:rsidRPr="001D09E6" w:rsidRDefault="00BC6761" w:rsidP="00D56E06">
      <w:pPr>
        <w:pStyle w:val="Item"/>
      </w:pPr>
      <w:r w:rsidRPr="001D09E6">
        <w:t>Insert</w:t>
      </w:r>
      <w:r w:rsidR="00D56E06" w:rsidRPr="001D09E6">
        <w:t>:</w:t>
      </w:r>
    </w:p>
    <w:p w:rsidR="00D56E06" w:rsidRPr="001D09E6" w:rsidRDefault="00D56E06" w:rsidP="00D56E06">
      <w:pPr>
        <w:pStyle w:val="paragraph"/>
      </w:pPr>
      <w:r w:rsidRPr="001D09E6">
        <w:tab/>
        <w:t>(</w:t>
      </w:r>
      <w:r w:rsidR="00BC6761" w:rsidRPr="001D09E6">
        <w:t>aa</w:t>
      </w:r>
      <w:r w:rsidRPr="001D09E6">
        <w:t>)</w:t>
      </w:r>
      <w:r w:rsidRPr="001D09E6">
        <w:tab/>
      </w:r>
      <w:r w:rsidR="00BC6761" w:rsidRPr="001D09E6">
        <w:t xml:space="preserve">a </w:t>
      </w:r>
      <w:r w:rsidRPr="001D09E6">
        <w:t xml:space="preserve">registered NDIS provider has </w:t>
      </w:r>
      <w:r w:rsidR="00B81B6A" w:rsidRPr="001D09E6">
        <w:t>confirmed</w:t>
      </w:r>
      <w:r w:rsidR="001E4B97" w:rsidRPr="001D09E6">
        <w:t xml:space="preserve"> to that unit </w:t>
      </w:r>
      <w:r w:rsidR="00BC6761" w:rsidRPr="001D09E6">
        <w:t>that the person is, or intends to be, a work</w:t>
      </w:r>
      <w:r w:rsidR="00C56A17" w:rsidRPr="001D09E6">
        <w:t>er</w:t>
      </w:r>
      <w:r w:rsidR="00BC6761" w:rsidRPr="001D09E6">
        <w:t xml:space="preserve"> of the provider; and</w:t>
      </w:r>
    </w:p>
    <w:p w:rsidR="00BD16F2" w:rsidRPr="001D09E6" w:rsidRDefault="00CC487E" w:rsidP="00BD16F2">
      <w:pPr>
        <w:pStyle w:val="ItemHead"/>
      </w:pPr>
      <w:r w:rsidRPr="001D09E6">
        <w:t>3</w:t>
      </w:r>
      <w:r w:rsidR="00BD16F2" w:rsidRPr="001D09E6">
        <w:t xml:space="preserve">  At the end of </w:t>
      </w:r>
      <w:r w:rsidR="00BC6761" w:rsidRPr="001D09E6">
        <w:t>section</w:t>
      </w:r>
      <w:r w:rsidR="001D09E6" w:rsidRPr="001D09E6">
        <w:t> </w:t>
      </w:r>
      <w:r w:rsidR="00BC6761" w:rsidRPr="001D09E6">
        <w:t>15</w:t>
      </w:r>
    </w:p>
    <w:p w:rsidR="00BD16F2" w:rsidRPr="001D09E6" w:rsidRDefault="00BD16F2" w:rsidP="00BD16F2">
      <w:pPr>
        <w:pStyle w:val="Item"/>
      </w:pPr>
      <w:r w:rsidRPr="001D09E6">
        <w:t>Add:</w:t>
      </w:r>
    </w:p>
    <w:p w:rsidR="00BC6761" w:rsidRPr="001D09E6" w:rsidRDefault="00BC6761" w:rsidP="00BC6761">
      <w:pPr>
        <w:pStyle w:val="subsection"/>
      </w:pPr>
      <w:r w:rsidRPr="001D09E6">
        <w:lastRenderedPageBreak/>
        <w:tab/>
        <w:t>(4</w:t>
      </w:r>
      <w:r w:rsidR="00FC59E8" w:rsidRPr="001D09E6">
        <w:t>)</w:t>
      </w:r>
      <w:r w:rsidR="00FC59E8" w:rsidRPr="001D09E6">
        <w:tab/>
      </w:r>
      <w:r w:rsidRPr="001D09E6">
        <w:t>For the purposes of paragraph</w:t>
      </w:r>
      <w:r w:rsidR="001D09E6" w:rsidRPr="001D09E6">
        <w:t> </w:t>
      </w:r>
      <w:r w:rsidRPr="001D09E6">
        <w:t xml:space="preserve">15(3)(aa), </w:t>
      </w:r>
      <w:r w:rsidR="00B81B6A" w:rsidRPr="001D09E6">
        <w:t>confirmation</w:t>
      </w:r>
      <w:r w:rsidR="00FC59E8" w:rsidRPr="001D09E6">
        <w:t xml:space="preserve"> must b</w:t>
      </w:r>
      <w:r w:rsidRPr="001D09E6">
        <w:t xml:space="preserve">e </w:t>
      </w:r>
      <w:r w:rsidR="00B81B6A" w:rsidRPr="001D09E6">
        <w:t xml:space="preserve">given </w:t>
      </w:r>
      <w:r w:rsidRPr="001D09E6">
        <w:t xml:space="preserve">in accordance with any </w:t>
      </w:r>
      <w:r w:rsidR="00B81B6A" w:rsidRPr="001D09E6">
        <w:t xml:space="preserve">applicable </w:t>
      </w:r>
      <w:r w:rsidRPr="001D09E6">
        <w:t>requirements of the NDIS worker screening legislation of the jurisdiction in which the application has been submitted.</w:t>
      </w:r>
    </w:p>
    <w:p w:rsidR="000623E6" w:rsidRPr="001D09E6" w:rsidRDefault="00CC487E" w:rsidP="000623E6">
      <w:pPr>
        <w:pStyle w:val="ItemHead"/>
      </w:pPr>
      <w:r w:rsidRPr="001D09E6">
        <w:t>4</w:t>
      </w:r>
      <w:r w:rsidR="000623E6" w:rsidRPr="001D09E6">
        <w:t xml:space="preserve">  Paragraph 23(7)(b)</w:t>
      </w:r>
    </w:p>
    <w:p w:rsidR="000623E6" w:rsidRPr="001D09E6" w:rsidRDefault="000623E6" w:rsidP="000623E6">
      <w:pPr>
        <w:pStyle w:val="Item"/>
      </w:pPr>
      <w:r w:rsidRPr="001D09E6">
        <w:t>Omit “between 1</w:t>
      </w:r>
      <w:r w:rsidR="001D09E6" w:rsidRPr="001D09E6">
        <w:t> </w:t>
      </w:r>
      <w:r w:rsidRPr="001D09E6">
        <w:t>July 2018 and 30</w:t>
      </w:r>
      <w:r w:rsidR="001D09E6" w:rsidRPr="001D09E6">
        <w:t> </w:t>
      </w:r>
      <w:r w:rsidRPr="001D09E6">
        <w:t>June 2019”, substitute “during the transition period”.</w:t>
      </w:r>
    </w:p>
    <w:p w:rsidR="000623E6" w:rsidRPr="001D09E6" w:rsidRDefault="00CC487E" w:rsidP="000623E6">
      <w:pPr>
        <w:pStyle w:val="ItemHead"/>
      </w:pPr>
      <w:r w:rsidRPr="001D09E6">
        <w:t>5</w:t>
      </w:r>
      <w:r w:rsidR="000623E6" w:rsidRPr="001D09E6">
        <w:t xml:space="preserve">  Paragraph 23(</w:t>
      </w:r>
      <w:r w:rsidR="00804581" w:rsidRPr="001D09E6">
        <w:t>8</w:t>
      </w:r>
      <w:r w:rsidR="000623E6" w:rsidRPr="001D09E6">
        <w:t>)(b)</w:t>
      </w:r>
    </w:p>
    <w:p w:rsidR="000623E6" w:rsidRPr="001D09E6" w:rsidRDefault="000623E6" w:rsidP="000623E6">
      <w:pPr>
        <w:pStyle w:val="Item"/>
      </w:pPr>
      <w:r w:rsidRPr="001D09E6">
        <w:t>Omit “prior to 1</w:t>
      </w:r>
      <w:r w:rsidR="001D09E6" w:rsidRPr="001D09E6">
        <w:t> </w:t>
      </w:r>
      <w:r w:rsidRPr="001D09E6">
        <w:t>July 2019”, substitute “</w:t>
      </w:r>
      <w:r w:rsidR="00BC6761" w:rsidRPr="001D09E6">
        <w:t xml:space="preserve">before or </w:t>
      </w:r>
      <w:r w:rsidRPr="001D09E6">
        <w:t>during the transition period”.</w:t>
      </w:r>
    </w:p>
    <w:p w:rsidR="00BC6761" w:rsidRPr="001D09E6" w:rsidRDefault="00CC487E" w:rsidP="00BC6761">
      <w:pPr>
        <w:pStyle w:val="ItemHead"/>
      </w:pPr>
      <w:r w:rsidRPr="001D09E6">
        <w:t>6</w:t>
      </w:r>
      <w:r w:rsidR="00BC6761" w:rsidRPr="001D09E6">
        <w:t xml:space="preserve">  Paragraphs 23(9)(a) and (b)</w:t>
      </w:r>
    </w:p>
    <w:p w:rsidR="00BC6761" w:rsidRPr="001D09E6" w:rsidRDefault="00BC6761" w:rsidP="00BC6761">
      <w:pPr>
        <w:pStyle w:val="Item"/>
      </w:pPr>
      <w:r w:rsidRPr="001D09E6">
        <w:t>Omit “2019”, substitute “2020”.</w:t>
      </w:r>
    </w:p>
    <w:p w:rsidR="000623E6" w:rsidRPr="001D09E6" w:rsidRDefault="00CC487E" w:rsidP="000623E6">
      <w:pPr>
        <w:pStyle w:val="ItemHead"/>
      </w:pPr>
      <w:r w:rsidRPr="001D09E6">
        <w:t>7</w:t>
      </w:r>
      <w:r w:rsidR="000623E6" w:rsidRPr="001D09E6">
        <w:t xml:space="preserve">  At the end of section</w:t>
      </w:r>
      <w:r w:rsidR="001D09E6" w:rsidRPr="001D09E6">
        <w:t> </w:t>
      </w:r>
      <w:r w:rsidR="000623E6" w:rsidRPr="001D09E6">
        <w:t>23</w:t>
      </w:r>
    </w:p>
    <w:p w:rsidR="000623E6" w:rsidRPr="001D09E6" w:rsidRDefault="000623E6" w:rsidP="000623E6">
      <w:pPr>
        <w:pStyle w:val="Item"/>
      </w:pPr>
      <w:r w:rsidRPr="001D09E6">
        <w:t>Add:</w:t>
      </w:r>
    </w:p>
    <w:p w:rsidR="000623E6" w:rsidRPr="001D09E6" w:rsidRDefault="000623E6" w:rsidP="000623E6">
      <w:pPr>
        <w:pStyle w:val="SubsectionHead"/>
      </w:pPr>
      <w:r w:rsidRPr="001D09E6">
        <w:t>Meaning of transition period</w:t>
      </w:r>
    </w:p>
    <w:p w:rsidR="000623E6" w:rsidRPr="001D09E6" w:rsidRDefault="000623E6" w:rsidP="000623E6">
      <w:pPr>
        <w:pStyle w:val="subsection"/>
      </w:pPr>
      <w:r w:rsidRPr="001D09E6">
        <w:tab/>
        <w:t>(12)</w:t>
      </w:r>
      <w:r w:rsidRPr="001D09E6">
        <w:tab/>
        <w:t>In this section:</w:t>
      </w:r>
    </w:p>
    <w:p w:rsidR="000623E6" w:rsidRPr="001D09E6" w:rsidRDefault="000623E6" w:rsidP="000623E6">
      <w:pPr>
        <w:pStyle w:val="Definition"/>
      </w:pPr>
      <w:r w:rsidRPr="001D09E6">
        <w:rPr>
          <w:b/>
          <w:i/>
        </w:rPr>
        <w:t>transition period</w:t>
      </w:r>
      <w:r w:rsidRPr="001D09E6">
        <w:t xml:space="preserve"> means the period:</w:t>
      </w:r>
    </w:p>
    <w:p w:rsidR="000623E6" w:rsidRPr="001D09E6" w:rsidRDefault="000623E6" w:rsidP="000623E6">
      <w:pPr>
        <w:pStyle w:val="paragraph"/>
      </w:pPr>
      <w:r w:rsidRPr="001D09E6">
        <w:tab/>
        <w:t>(a)</w:t>
      </w:r>
      <w:r w:rsidRPr="001D09E6">
        <w:tab/>
        <w:t>starting on 1</w:t>
      </w:r>
      <w:r w:rsidR="001D09E6" w:rsidRPr="001D09E6">
        <w:t> </w:t>
      </w:r>
      <w:r w:rsidRPr="001D09E6">
        <w:t>July 2018; and</w:t>
      </w:r>
    </w:p>
    <w:p w:rsidR="000623E6" w:rsidRPr="001D09E6" w:rsidRDefault="000623E6" w:rsidP="000623E6">
      <w:pPr>
        <w:pStyle w:val="paragraph"/>
      </w:pPr>
      <w:r w:rsidRPr="001D09E6">
        <w:tab/>
        <w:t>(b)</w:t>
      </w:r>
      <w:r w:rsidRPr="001D09E6">
        <w:tab/>
        <w:t>ending on the earlier of:</w:t>
      </w:r>
    </w:p>
    <w:p w:rsidR="000623E6" w:rsidRPr="001D09E6" w:rsidRDefault="000623E6" w:rsidP="000623E6">
      <w:pPr>
        <w:pStyle w:val="paragraphsub"/>
      </w:pPr>
      <w:r w:rsidRPr="001D09E6">
        <w:tab/>
        <w:t>(i)</w:t>
      </w:r>
      <w:r w:rsidRPr="001D09E6">
        <w:tab/>
        <w:t>30</w:t>
      </w:r>
      <w:r w:rsidR="001D09E6" w:rsidRPr="001D09E6">
        <w:t> </w:t>
      </w:r>
      <w:r w:rsidR="00EC5CFC" w:rsidRPr="001D09E6">
        <w:t>June 2020</w:t>
      </w:r>
      <w:r w:rsidRPr="001D09E6">
        <w:t>; and</w:t>
      </w:r>
    </w:p>
    <w:p w:rsidR="000623E6" w:rsidRPr="001D09E6" w:rsidRDefault="000623E6" w:rsidP="000623E6">
      <w:pPr>
        <w:pStyle w:val="paragraphsub"/>
      </w:pPr>
      <w:r w:rsidRPr="001D09E6">
        <w:tab/>
        <w:t>(ii)</w:t>
      </w:r>
      <w:r w:rsidRPr="001D09E6">
        <w:tab/>
        <w:t>the day notice is given under section</w:t>
      </w:r>
      <w:r w:rsidR="001D09E6" w:rsidRPr="001D09E6">
        <w:t> </w:t>
      </w:r>
      <w:r w:rsidRPr="001D09E6">
        <w:t>30 that the NDIS worker screening unit is operational in New South Wales.</w:t>
      </w:r>
    </w:p>
    <w:p w:rsidR="000623E6" w:rsidRPr="001D09E6" w:rsidRDefault="00CC487E" w:rsidP="000623E6">
      <w:pPr>
        <w:pStyle w:val="ItemHead"/>
      </w:pPr>
      <w:r w:rsidRPr="001D09E6">
        <w:t>8</w:t>
      </w:r>
      <w:r w:rsidR="000623E6" w:rsidRPr="001D09E6">
        <w:t xml:space="preserve">  </w:t>
      </w:r>
      <w:r w:rsidR="00BC6761" w:rsidRPr="001D09E6">
        <w:t>Paragraph</w:t>
      </w:r>
      <w:r w:rsidR="00967FC3" w:rsidRPr="001D09E6">
        <w:t xml:space="preserve"> </w:t>
      </w:r>
      <w:r w:rsidR="000623E6" w:rsidRPr="001D09E6">
        <w:t>24(6)</w:t>
      </w:r>
      <w:r w:rsidR="00BC6761" w:rsidRPr="001D09E6">
        <w:t>(a)</w:t>
      </w:r>
    </w:p>
    <w:p w:rsidR="000623E6" w:rsidRPr="001D09E6" w:rsidRDefault="000623E6" w:rsidP="000623E6">
      <w:pPr>
        <w:pStyle w:val="Item"/>
      </w:pPr>
      <w:r w:rsidRPr="001D09E6">
        <w:t>After “</w:t>
      </w:r>
      <w:r w:rsidR="00BC6761" w:rsidRPr="001D09E6">
        <w:t>has”, i</w:t>
      </w:r>
      <w:r w:rsidRPr="001D09E6">
        <w:t xml:space="preserve">nsert “, </w:t>
      </w:r>
      <w:r w:rsidR="00BC6761" w:rsidRPr="001D09E6">
        <w:t xml:space="preserve">before or </w:t>
      </w:r>
      <w:r w:rsidRPr="001D09E6">
        <w:t>during the transition period,”.</w:t>
      </w:r>
    </w:p>
    <w:p w:rsidR="00BC6761" w:rsidRPr="001D09E6" w:rsidRDefault="00CC487E" w:rsidP="00BC6761">
      <w:pPr>
        <w:pStyle w:val="ItemHead"/>
      </w:pPr>
      <w:r w:rsidRPr="001D09E6">
        <w:t>9</w:t>
      </w:r>
      <w:r w:rsidR="00BC6761" w:rsidRPr="001D09E6">
        <w:t xml:space="preserve">  Paragraphs 24(7)(a) and (b)</w:t>
      </w:r>
    </w:p>
    <w:p w:rsidR="00BC6761" w:rsidRPr="001D09E6" w:rsidRDefault="00BC6761" w:rsidP="00BC6761">
      <w:pPr>
        <w:pStyle w:val="Item"/>
      </w:pPr>
      <w:r w:rsidRPr="001D09E6">
        <w:t>Omit “2019”, substitute “2020”.</w:t>
      </w:r>
    </w:p>
    <w:p w:rsidR="000623E6" w:rsidRPr="001D09E6" w:rsidRDefault="00CC487E" w:rsidP="000623E6">
      <w:pPr>
        <w:pStyle w:val="ItemHead"/>
      </w:pPr>
      <w:r w:rsidRPr="001D09E6">
        <w:t>10</w:t>
      </w:r>
      <w:r w:rsidR="000623E6" w:rsidRPr="001D09E6">
        <w:t xml:space="preserve">  At the end of section</w:t>
      </w:r>
      <w:r w:rsidR="001D09E6" w:rsidRPr="001D09E6">
        <w:t> </w:t>
      </w:r>
      <w:r w:rsidR="000623E6" w:rsidRPr="001D09E6">
        <w:t>24</w:t>
      </w:r>
    </w:p>
    <w:p w:rsidR="000623E6" w:rsidRPr="001D09E6" w:rsidRDefault="000623E6" w:rsidP="000623E6">
      <w:pPr>
        <w:pStyle w:val="Item"/>
      </w:pPr>
      <w:r w:rsidRPr="001D09E6">
        <w:t>Add:</w:t>
      </w:r>
    </w:p>
    <w:p w:rsidR="000623E6" w:rsidRPr="001D09E6" w:rsidRDefault="000623E6" w:rsidP="000623E6">
      <w:pPr>
        <w:pStyle w:val="SubsectionHead"/>
      </w:pPr>
      <w:r w:rsidRPr="001D09E6">
        <w:t>Meaning of transition period</w:t>
      </w:r>
    </w:p>
    <w:p w:rsidR="000623E6" w:rsidRPr="001D09E6" w:rsidRDefault="000623E6" w:rsidP="000623E6">
      <w:pPr>
        <w:pStyle w:val="subsection"/>
      </w:pPr>
      <w:r w:rsidRPr="001D09E6">
        <w:tab/>
        <w:t>(10)</w:t>
      </w:r>
      <w:r w:rsidRPr="001D09E6">
        <w:tab/>
        <w:t>In this section:</w:t>
      </w:r>
    </w:p>
    <w:p w:rsidR="000623E6" w:rsidRPr="001D09E6" w:rsidRDefault="000623E6" w:rsidP="000623E6">
      <w:pPr>
        <w:pStyle w:val="Definition"/>
      </w:pPr>
      <w:r w:rsidRPr="001D09E6">
        <w:rPr>
          <w:b/>
          <w:i/>
        </w:rPr>
        <w:t>transition period</w:t>
      </w:r>
      <w:r w:rsidRPr="001D09E6">
        <w:t xml:space="preserve"> means the period:</w:t>
      </w:r>
    </w:p>
    <w:p w:rsidR="000623E6" w:rsidRPr="001D09E6" w:rsidRDefault="000623E6" w:rsidP="000623E6">
      <w:pPr>
        <w:pStyle w:val="paragraph"/>
      </w:pPr>
      <w:r w:rsidRPr="001D09E6">
        <w:tab/>
        <w:t>(a)</w:t>
      </w:r>
      <w:r w:rsidRPr="001D09E6">
        <w:tab/>
        <w:t>starting on 1</w:t>
      </w:r>
      <w:r w:rsidR="001D09E6" w:rsidRPr="001D09E6">
        <w:t> </w:t>
      </w:r>
      <w:r w:rsidRPr="001D09E6">
        <w:t>July 2018; and</w:t>
      </w:r>
    </w:p>
    <w:p w:rsidR="000623E6" w:rsidRPr="001D09E6" w:rsidRDefault="000623E6" w:rsidP="000623E6">
      <w:pPr>
        <w:pStyle w:val="paragraph"/>
      </w:pPr>
      <w:r w:rsidRPr="001D09E6">
        <w:tab/>
        <w:t>(b)</w:t>
      </w:r>
      <w:r w:rsidRPr="001D09E6">
        <w:tab/>
        <w:t>ending on the earlier of:</w:t>
      </w:r>
    </w:p>
    <w:p w:rsidR="000623E6" w:rsidRPr="001D09E6" w:rsidRDefault="000623E6" w:rsidP="000623E6">
      <w:pPr>
        <w:pStyle w:val="paragraphsub"/>
      </w:pPr>
      <w:r w:rsidRPr="001D09E6">
        <w:tab/>
        <w:t>(i)</w:t>
      </w:r>
      <w:r w:rsidRPr="001D09E6">
        <w:tab/>
        <w:t>30</w:t>
      </w:r>
      <w:r w:rsidR="001D09E6" w:rsidRPr="001D09E6">
        <w:t> </w:t>
      </w:r>
      <w:r w:rsidRPr="001D09E6">
        <w:t>June 2020; and</w:t>
      </w:r>
    </w:p>
    <w:p w:rsidR="000623E6" w:rsidRPr="001D09E6" w:rsidRDefault="000623E6" w:rsidP="000623E6">
      <w:pPr>
        <w:pStyle w:val="paragraphsub"/>
      </w:pPr>
      <w:r w:rsidRPr="001D09E6">
        <w:tab/>
        <w:t>(ii)</w:t>
      </w:r>
      <w:r w:rsidRPr="001D09E6">
        <w:tab/>
        <w:t>the day notice is given under section</w:t>
      </w:r>
      <w:r w:rsidR="001D09E6" w:rsidRPr="001D09E6">
        <w:t> </w:t>
      </w:r>
      <w:r w:rsidRPr="001D09E6">
        <w:t xml:space="preserve">30 that the NDIS worker </w:t>
      </w:r>
      <w:bookmarkStart w:id="9" w:name="_GoBack"/>
      <w:bookmarkEnd w:id="9"/>
      <w:r w:rsidRPr="001D09E6">
        <w:t>screening unit is operational in South Australia.</w:t>
      </w:r>
    </w:p>
    <w:p w:rsidR="002E55E6" w:rsidRPr="001D09E6" w:rsidRDefault="00CC487E" w:rsidP="00206751">
      <w:pPr>
        <w:pStyle w:val="ItemHead"/>
        <w:ind w:left="0" w:firstLine="0"/>
      </w:pPr>
      <w:r w:rsidRPr="001D09E6">
        <w:t>11</w:t>
      </w:r>
      <w:r w:rsidR="002E55E6" w:rsidRPr="001D09E6">
        <w:t xml:space="preserve">  At the end of Part</w:t>
      </w:r>
      <w:r w:rsidR="001D09E6" w:rsidRPr="001D09E6">
        <w:t> </w:t>
      </w:r>
      <w:r w:rsidR="002E55E6" w:rsidRPr="001D09E6">
        <w:t>4</w:t>
      </w:r>
    </w:p>
    <w:p w:rsidR="002E55E6" w:rsidRPr="001D09E6" w:rsidRDefault="002E55E6" w:rsidP="002E55E6">
      <w:pPr>
        <w:pStyle w:val="Item"/>
      </w:pPr>
      <w:r w:rsidRPr="001D09E6">
        <w:t>Add:</w:t>
      </w:r>
    </w:p>
    <w:p w:rsidR="003B3330" w:rsidRPr="001D09E6" w:rsidRDefault="003B3330" w:rsidP="003B3330">
      <w:pPr>
        <w:pStyle w:val="ActHead5"/>
      </w:pPr>
      <w:bookmarkStart w:id="10" w:name="_Toc12437736"/>
      <w:r w:rsidRPr="001D09E6">
        <w:rPr>
          <w:rStyle w:val="CharSectno"/>
        </w:rPr>
        <w:lastRenderedPageBreak/>
        <w:t>25</w:t>
      </w:r>
      <w:r w:rsidRPr="001D09E6">
        <w:t xml:space="preserve">  Application—special arrangements for Victoria</w:t>
      </w:r>
      <w:bookmarkEnd w:id="10"/>
    </w:p>
    <w:p w:rsidR="003B3330" w:rsidRPr="001D09E6" w:rsidRDefault="003B3330" w:rsidP="003B3330">
      <w:pPr>
        <w:pStyle w:val="subsection"/>
      </w:pPr>
      <w:r w:rsidRPr="001D09E6">
        <w:tab/>
        <w:t>(1)</w:t>
      </w:r>
      <w:r w:rsidRPr="001D09E6">
        <w:tab/>
        <w:t>This section applies to a person or entity that has applied to be, or is, registered as a registered NDIS provider to deliver any class of support or service to a participant residing in Victoria.</w:t>
      </w:r>
    </w:p>
    <w:p w:rsidR="003B3330" w:rsidRPr="001D09E6" w:rsidRDefault="003B3330" w:rsidP="003B3330">
      <w:pPr>
        <w:pStyle w:val="subsection"/>
      </w:pPr>
      <w:r w:rsidRPr="001D09E6">
        <w:tab/>
        <w:t>(2)</w:t>
      </w:r>
      <w:r w:rsidRPr="001D09E6">
        <w:tab/>
        <w:t>A registered NDIS provider is complying with the transitional arrangements when delivering services or supports in Victoria if that provider complies with this section.</w:t>
      </w:r>
    </w:p>
    <w:p w:rsidR="003B3330" w:rsidRPr="001D09E6" w:rsidRDefault="00BC6761" w:rsidP="003B3330">
      <w:pPr>
        <w:pStyle w:val="SubsectionHead"/>
      </w:pPr>
      <w:r w:rsidRPr="001D09E6">
        <w:t xml:space="preserve">Special </w:t>
      </w:r>
      <w:r w:rsidR="003B3330" w:rsidRPr="001D09E6">
        <w:t>arrangements</w:t>
      </w:r>
      <w:r w:rsidR="0012412D" w:rsidRPr="001D09E6">
        <w:t xml:space="preserve"> </w:t>
      </w:r>
      <w:r w:rsidR="005D7043" w:rsidRPr="001D09E6">
        <w:t>during the transition period</w:t>
      </w:r>
    </w:p>
    <w:p w:rsidR="003B3330" w:rsidRPr="001D09E6" w:rsidRDefault="003B3330" w:rsidP="00C35BA4">
      <w:pPr>
        <w:pStyle w:val="subsection"/>
      </w:pPr>
      <w:r w:rsidRPr="001D09E6">
        <w:tab/>
        <w:t>(3)</w:t>
      </w:r>
      <w:r w:rsidRPr="001D09E6">
        <w:tab/>
        <w:t xml:space="preserve">A registered NDIS provider may allow a person to engage in a risk assessed role </w:t>
      </w:r>
      <w:r w:rsidR="001232FC" w:rsidRPr="001D09E6">
        <w:t xml:space="preserve">at a time </w:t>
      </w:r>
      <w:r w:rsidRPr="001D09E6">
        <w:t>when the person does not have a clearance if:</w:t>
      </w:r>
    </w:p>
    <w:p w:rsidR="00F05EA8" w:rsidRPr="001D09E6" w:rsidRDefault="00F05EA8" w:rsidP="00F05EA8">
      <w:pPr>
        <w:pStyle w:val="paragraph"/>
      </w:pPr>
      <w:r w:rsidRPr="001D09E6">
        <w:tab/>
        <w:t>(a)</w:t>
      </w:r>
      <w:r w:rsidRPr="001D09E6">
        <w:tab/>
        <w:t>it is during the transition period; and</w:t>
      </w:r>
    </w:p>
    <w:p w:rsidR="00D54263" w:rsidRPr="001D09E6" w:rsidRDefault="00D54263" w:rsidP="00D54263">
      <w:pPr>
        <w:pStyle w:val="paragraph"/>
      </w:pPr>
      <w:r w:rsidRPr="001D09E6">
        <w:tab/>
        <w:t>(</w:t>
      </w:r>
      <w:r w:rsidR="00F05EA8" w:rsidRPr="001D09E6">
        <w:t>b</w:t>
      </w:r>
      <w:r w:rsidRPr="001D09E6">
        <w:t>)</w:t>
      </w:r>
      <w:r w:rsidRPr="001D09E6">
        <w:tab/>
        <w:t xml:space="preserve">the provider </w:t>
      </w:r>
      <w:r w:rsidR="00D56E06" w:rsidRPr="001D09E6">
        <w:t xml:space="preserve">is compliant with </w:t>
      </w:r>
      <w:r w:rsidR="000170D8" w:rsidRPr="001D09E6">
        <w:t xml:space="preserve">the </w:t>
      </w:r>
      <w:r w:rsidRPr="001D09E6">
        <w:t xml:space="preserve">safety screening </w:t>
      </w:r>
      <w:r w:rsidR="000170D8" w:rsidRPr="001D09E6">
        <w:t xml:space="preserve">requirements </w:t>
      </w:r>
      <w:r w:rsidRPr="001D09E6">
        <w:t xml:space="preserve">in relation to the person in accordance with the </w:t>
      </w:r>
      <w:r w:rsidR="000170D8" w:rsidRPr="001D09E6">
        <w:t xml:space="preserve">safety screening policy </w:t>
      </w:r>
      <w:r w:rsidRPr="001D09E6">
        <w:t>issued by the Victorian Department of Health and Human Services and as in force from time to time; and</w:t>
      </w:r>
    </w:p>
    <w:p w:rsidR="00D54263" w:rsidRPr="001D09E6" w:rsidRDefault="00F05EA8" w:rsidP="00D54263">
      <w:pPr>
        <w:pStyle w:val="paragraph"/>
      </w:pPr>
      <w:r w:rsidRPr="001D09E6">
        <w:tab/>
        <w:t>(c</w:t>
      </w:r>
      <w:r w:rsidR="00D54263" w:rsidRPr="001D09E6">
        <w:t>)</w:t>
      </w:r>
      <w:r w:rsidR="00D54263" w:rsidRPr="001D09E6">
        <w:tab/>
        <w:t xml:space="preserve">the </w:t>
      </w:r>
      <w:r w:rsidR="003F4FE3" w:rsidRPr="001D09E6">
        <w:t xml:space="preserve">person’s </w:t>
      </w:r>
      <w:r w:rsidR="00D54263" w:rsidRPr="001D09E6">
        <w:t>safety screening is current in accordance with the requirements; and</w:t>
      </w:r>
    </w:p>
    <w:p w:rsidR="003B3330" w:rsidRPr="001D09E6" w:rsidRDefault="00D54263" w:rsidP="003B3330">
      <w:pPr>
        <w:pStyle w:val="paragraph"/>
      </w:pPr>
      <w:r w:rsidRPr="001D09E6">
        <w:tab/>
      </w:r>
      <w:r w:rsidR="003B3330" w:rsidRPr="001D09E6">
        <w:t>(</w:t>
      </w:r>
      <w:r w:rsidR="00F05EA8" w:rsidRPr="001D09E6">
        <w:t>d</w:t>
      </w:r>
      <w:r w:rsidRPr="001D09E6">
        <w:t>)</w:t>
      </w:r>
      <w:r w:rsidR="003B3330"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1232FC" w:rsidRPr="001D09E6">
        <w:t>7</w:t>
      </w:r>
      <w:r w:rsidR="003B3330" w:rsidRPr="001D09E6">
        <w:t>) has not come into effect.</w:t>
      </w:r>
    </w:p>
    <w:p w:rsidR="0012412D" w:rsidRPr="001D09E6" w:rsidRDefault="0012412D" w:rsidP="0012412D">
      <w:pPr>
        <w:pStyle w:val="subsection"/>
      </w:pPr>
      <w:r w:rsidRPr="001D09E6">
        <w:tab/>
        <w:t>(4)</w:t>
      </w:r>
      <w:r w:rsidRPr="001D09E6">
        <w:tab/>
        <w:t>A registered NDIS provider may allow a person to engage in a risk assessed role at a time when the person does not have a clearance if:</w:t>
      </w:r>
    </w:p>
    <w:p w:rsidR="00F05EA8" w:rsidRPr="001D09E6" w:rsidRDefault="00F05EA8" w:rsidP="00F05EA8">
      <w:pPr>
        <w:pStyle w:val="paragraph"/>
      </w:pPr>
      <w:r w:rsidRPr="001D09E6">
        <w:tab/>
        <w:t>(a)</w:t>
      </w:r>
      <w:r w:rsidRPr="001D09E6">
        <w:tab/>
        <w:t>it is during the transition period; and</w:t>
      </w:r>
    </w:p>
    <w:p w:rsidR="0012412D" w:rsidRPr="001D09E6" w:rsidRDefault="0012412D" w:rsidP="0012412D">
      <w:pPr>
        <w:pStyle w:val="paragraph"/>
      </w:pPr>
      <w:r w:rsidRPr="001D09E6">
        <w:tab/>
        <w:t>(</w:t>
      </w:r>
      <w:r w:rsidR="00F05EA8" w:rsidRPr="001D09E6">
        <w:t>b</w:t>
      </w:r>
      <w:r w:rsidRPr="001D09E6">
        <w:t>)</w:t>
      </w:r>
      <w:r w:rsidRPr="001D09E6">
        <w:tab/>
        <w:t>the person is a secondary school student on a formal work experience placement with the provider; and</w:t>
      </w:r>
    </w:p>
    <w:p w:rsidR="0012412D" w:rsidRPr="001D09E6" w:rsidRDefault="00F05EA8" w:rsidP="0012412D">
      <w:pPr>
        <w:pStyle w:val="paragraph"/>
      </w:pPr>
      <w:r w:rsidRPr="001D09E6">
        <w:tab/>
        <w:t>(c</w:t>
      </w:r>
      <w:r w:rsidR="0012412D" w:rsidRPr="001D09E6">
        <w:t>)</w:t>
      </w:r>
      <w:r w:rsidR="0012412D" w:rsidRPr="001D09E6">
        <w:tab/>
        <w:t xml:space="preserve">the person is directly supervised by a person who meets the requirements of </w:t>
      </w:r>
      <w:r w:rsidR="001D09E6" w:rsidRPr="001D09E6">
        <w:t>paragraphs (</w:t>
      </w:r>
      <w:r w:rsidR="0012412D" w:rsidRPr="001D09E6">
        <w:t>3)(</w:t>
      </w:r>
      <w:r w:rsidRPr="001D09E6">
        <w:t>b</w:t>
      </w:r>
      <w:r w:rsidR="0012412D" w:rsidRPr="001D09E6">
        <w:t>) and (</w:t>
      </w:r>
      <w:r w:rsidRPr="001D09E6">
        <w:t>c</w:t>
      </w:r>
      <w:r w:rsidR="0012412D" w:rsidRPr="001D09E6">
        <w:t>); and</w:t>
      </w:r>
    </w:p>
    <w:p w:rsidR="0012412D" w:rsidRPr="001D09E6" w:rsidRDefault="00F05EA8" w:rsidP="0012412D">
      <w:pPr>
        <w:pStyle w:val="paragraph"/>
      </w:pPr>
      <w:r w:rsidRPr="001D09E6">
        <w:tab/>
        <w:t>(d</w:t>
      </w:r>
      <w:r w:rsidR="0012412D" w:rsidRPr="001D09E6">
        <w:t>)</w:t>
      </w:r>
      <w:r w:rsidR="0012412D"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1232FC" w:rsidRPr="001D09E6">
        <w:t>7</w:t>
      </w:r>
      <w:r w:rsidR="0012412D" w:rsidRPr="001D09E6">
        <w:t>) has not yet come into effect.</w:t>
      </w:r>
    </w:p>
    <w:p w:rsidR="0012412D" w:rsidRPr="001D09E6" w:rsidRDefault="00BC6761" w:rsidP="0012412D">
      <w:pPr>
        <w:pStyle w:val="SubsectionHead"/>
      </w:pPr>
      <w:r w:rsidRPr="001D09E6">
        <w:t>Special</w:t>
      </w:r>
      <w:r w:rsidR="0012412D" w:rsidRPr="001D09E6">
        <w:t xml:space="preserve"> arrangements after </w:t>
      </w:r>
      <w:r w:rsidR="001232FC" w:rsidRPr="001D09E6">
        <w:t>the end of the transition period</w:t>
      </w:r>
    </w:p>
    <w:p w:rsidR="0012412D" w:rsidRPr="001D09E6" w:rsidRDefault="003B3330" w:rsidP="0012412D">
      <w:pPr>
        <w:pStyle w:val="subsection"/>
      </w:pPr>
      <w:r w:rsidRPr="001D09E6">
        <w:tab/>
      </w:r>
      <w:r w:rsidR="0012412D" w:rsidRPr="001D09E6">
        <w:t>(5)</w:t>
      </w:r>
      <w:r w:rsidR="0012412D" w:rsidRPr="001D09E6">
        <w:tab/>
        <w:t>A registered NDIS provider may allow a person to engage in a risk assessed role at a time when the person does not have a clearance if:</w:t>
      </w:r>
    </w:p>
    <w:p w:rsidR="00F05EA8" w:rsidRPr="001D09E6" w:rsidRDefault="00F05EA8" w:rsidP="00F05EA8">
      <w:pPr>
        <w:pStyle w:val="paragraph"/>
      </w:pPr>
      <w:r w:rsidRPr="001D09E6">
        <w:tab/>
        <w:t>(a)</w:t>
      </w:r>
      <w:r w:rsidRPr="001D09E6">
        <w:tab/>
        <w:t>it is after the end of the transition period; and</w:t>
      </w:r>
    </w:p>
    <w:p w:rsidR="0012412D" w:rsidRPr="001D09E6" w:rsidRDefault="0012412D" w:rsidP="0012412D">
      <w:pPr>
        <w:pStyle w:val="paragraph"/>
      </w:pPr>
      <w:r w:rsidRPr="001D09E6">
        <w:tab/>
        <w:t>(</w:t>
      </w:r>
      <w:r w:rsidR="00F05EA8" w:rsidRPr="001D09E6">
        <w:t>b</w:t>
      </w:r>
      <w:r w:rsidRPr="001D09E6">
        <w:t>)</w:t>
      </w:r>
      <w:r w:rsidRPr="001D09E6">
        <w:tab/>
      </w:r>
      <w:r w:rsidR="00F05EA8" w:rsidRPr="001D09E6">
        <w:t>before the end of the transition period</w:t>
      </w:r>
      <w:r w:rsidR="00A062F3" w:rsidRPr="001D09E6">
        <w:t xml:space="preserve">, </w:t>
      </w:r>
      <w:r w:rsidRPr="001D09E6">
        <w:t xml:space="preserve">the provider </w:t>
      </w:r>
      <w:r w:rsidR="00D56E06" w:rsidRPr="001D09E6">
        <w:t>was compliant with</w:t>
      </w:r>
      <w:r w:rsidRPr="001D09E6">
        <w:t xml:space="preserve"> </w:t>
      </w:r>
      <w:r w:rsidR="002779C4" w:rsidRPr="001D09E6">
        <w:t>the safety screening requirements in relation to the person in accordance with the safety screening policy issued by the Victorian Department of Health and Human Services</w:t>
      </w:r>
      <w:r w:rsidRPr="001D09E6">
        <w:t xml:space="preserve"> and as in force from time to time; and</w:t>
      </w:r>
    </w:p>
    <w:p w:rsidR="0012412D" w:rsidRPr="001D09E6" w:rsidRDefault="00F05EA8" w:rsidP="0012412D">
      <w:pPr>
        <w:pStyle w:val="paragraph"/>
      </w:pPr>
      <w:r w:rsidRPr="001D09E6">
        <w:tab/>
        <w:t>(c</w:t>
      </w:r>
      <w:r w:rsidR="0012412D" w:rsidRPr="001D09E6">
        <w:t>)</w:t>
      </w:r>
      <w:r w:rsidR="0012412D" w:rsidRPr="001D09E6">
        <w:tab/>
        <w:t xml:space="preserve">the </w:t>
      </w:r>
      <w:r w:rsidR="003F4FE3" w:rsidRPr="001D09E6">
        <w:t xml:space="preserve">person’s </w:t>
      </w:r>
      <w:r w:rsidR="0012412D" w:rsidRPr="001D09E6">
        <w:t>safety screening is current in accordance with the requirements; and</w:t>
      </w:r>
    </w:p>
    <w:p w:rsidR="00D56E06" w:rsidRPr="001D09E6" w:rsidRDefault="00D56E06" w:rsidP="0012412D">
      <w:pPr>
        <w:pStyle w:val="paragraph"/>
      </w:pPr>
      <w:r w:rsidRPr="001D09E6">
        <w:tab/>
        <w:t>(d)</w:t>
      </w:r>
      <w:r w:rsidRPr="001D09E6">
        <w:tab/>
      </w:r>
      <w:r w:rsidR="00B81B6A" w:rsidRPr="001D09E6">
        <w:t>any</w:t>
      </w:r>
      <w:r w:rsidRPr="001D09E6">
        <w:t xml:space="preserve"> of the following apply:</w:t>
      </w:r>
    </w:p>
    <w:p w:rsidR="00D56E06" w:rsidRPr="001D09E6" w:rsidRDefault="00D56E06" w:rsidP="00D56E06">
      <w:pPr>
        <w:pStyle w:val="paragraphsub"/>
      </w:pPr>
      <w:r w:rsidRPr="001D09E6">
        <w:tab/>
        <w:t>(i)</w:t>
      </w:r>
      <w:r w:rsidRPr="001D09E6">
        <w:tab/>
        <w:t xml:space="preserve">the person has a current working with children check (within the meaning of the </w:t>
      </w:r>
      <w:r w:rsidRPr="001D09E6">
        <w:rPr>
          <w:i/>
        </w:rPr>
        <w:t>Working with Children Act 2005</w:t>
      </w:r>
      <w:r w:rsidRPr="001D09E6">
        <w:t xml:space="preserve"> (Vic</w:t>
      </w:r>
      <w:r w:rsidR="00CC487E" w:rsidRPr="001D09E6">
        <w:t>.</w:t>
      </w:r>
      <w:r w:rsidRPr="001D09E6">
        <w:t>))</w:t>
      </w:r>
      <w:r w:rsidR="00B81B6A" w:rsidRPr="001D09E6">
        <w:t xml:space="preserve"> that was issued to the person before the end of the transition period</w:t>
      </w:r>
      <w:r w:rsidRPr="001D09E6">
        <w:t>;</w:t>
      </w:r>
    </w:p>
    <w:p w:rsidR="00D56E06" w:rsidRPr="001D09E6" w:rsidRDefault="00B81B6A" w:rsidP="00D56E06">
      <w:pPr>
        <w:pStyle w:val="paragraphsub"/>
      </w:pPr>
      <w:r w:rsidRPr="001D09E6">
        <w:tab/>
        <w:t>(ii)</w:t>
      </w:r>
      <w:r w:rsidRPr="001D09E6">
        <w:tab/>
        <w:t>less than 6</w:t>
      </w:r>
      <w:r w:rsidR="00D56E06" w:rsidRPr="001D09E6">
        <w:t xml:space="preserve"> months have elapsed since the e</w:t>
      </w:r>
      <w:r w:rsidRPr="001D09E6">
        <w:t>nd of the transition period;</w:t>
      </w:r>
    </w:p>
    <w:p w:rsidR="00B81B6A" w:rsidRPr="001D09E6" w:rsidRDefault="00B81B6A" w:rsidP="00D56E06">
      <w:pPr>
        <w:pStyle w:val="paragraphsub"/>
      </w:pPr>
      <w:r w:rsidRPr="001D09E6">
        <w:lastRenderedPageBreak/>
        <w:tab/>
        <w:t>(iii)</w:t>
      </w:r>
      <w:r w:rsidRPr="001D09E6">
        <w:tab/>
        <w:t>6 months or more have elapsed since the end of the transition period and the person is in the process of obtaining a clearance (within the meaning of section</w:t>
      </w:r>
      <w:r w:rsidR="001D09E6" w:rsidRPr="001D09E6">
        <w:t> </w:t>
      </w:r>
      <w:r w:rsidRPr="001D09E6">
        <w:t>15</w:t>
      </w:r>
      <w:r w:rsidR="00CC487E" w:rsidRPr="001D09E6">
        <w:t xml:space="preserve"> of this instrument</w:t>
      </w:r>
      <w:r w:rsidRPr="001D09E6">
        <w:t>); and</w:t>
      </w:r>
    </w:p>
    <w:p w:rsidR="0012412D" w:rsidRPr="001D09E6" w:rsidRDefault="0012412D" w:rsidP="00D56E06">
      <w:pPr>
        <w:pStyle w:val="paragraph"/>
      </w:pPr>
      <w:r w:rsidRPr="001D09E6">
        <w:tab/>
        <w:t>(</w:t>
      </w:r>
      <w:r w:rsidR="00D56E06" w:rsidRPr="001D09E6">
        <w:t>e</w:t>
      </w:r>
      <w:r w:rsidRPr="001D09E6">
        <w:t>)</w:t>
      </w:r>
      <w:r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2C0738" w:rsidRPr="001D09E6">
        <w:t>7</w:t>
      </w:r>
      <w:r w:rsidRPr="001D09E6">
        <w:t>) has not come into effect.</w:t>
      </w:r>
    </w:p>
    <w:p w:rsidR="0012412D" w:rsidRPr="001D09E6" w:rsidRDefault="0012412D" w:rsidP="0012412D">
      <w:pPr>
        <w:pStyle w:val="subsection"/>
      </w:pPr>
      <w:r w:rsidRPr="001D09E6">
        <w:tab/>
        <w:t>(6)</w:t>
      </w:r>
      <w:r w:rsidRPr="001D09E6">
        <w:tab/>
        <w:t>A registered NDIS provider may allow a person to engage in a risk assessed role at a time when the pers</w:t>
      </w:r>
      <w:r w:rsidR="00684D78" w:rsidRPr="001D09E6">
        <w:t>on does not have a clearance if:</w:t>
      </w:r>
    </w:p>
    <w:p w:rsidR="00F05EA8" w:rsidRPr="001D09E6" w:rsidRDefault="00F05EA8" w:rsidP="00F05EA8">
      <w:pPr>
        <w:pStyle w:val="paragraph"/>
      </w:pPr>
      <w:r w:rsidRPr="001D09E6">
        <w:tab/>
        <w:t>(a)</w:t>
      </w:r>
      <w:r w:rsidRPr="001D09E6">
        <w:tab/>
        <w:t>it is after the end of the transition period; and</w:t>
      </w:r>
    </w:p>
    <w:p w:rsidR="0012412D" w:rsidRPr="001D09E6" w:rsidRDefault="0012412D" w:rsidP="0012412D">
      <w:pPr>
        <w:pStyle w:val="paragraph"/>
      </w:pPr>
      <w:r w:rsidRPr="001D09E6">
        <w:tab/>
        <w:t>(</w:t>
      </w:r>
      <w:r w:rsidR="00F05EA8" w:rsidRPr="001D09E6">
        <w:t>b</w:t>
      </w:r>
      <w:r w:rsidRPr="001D09E6">
        <w:t>)</w:t>
      </w:r>
      <w:r w:rsidRPr="001D09E6">
        <w:tab/>
      </w:r>
      <w:r w:rsidR="00684D78" w:rsidRPr="001D09E6">
        <w:t xml:space="preserve">the person is </w:t>
      </w:r>
      <w:r w:rsidRPr="001D09E6">
        <w:t>a secondary school student on a formal work</w:t>
      </w:r>
      <w:r w:rsidR="00A85C23" w:rsidRPr="001D09E6">
        <w:t xml:space="preserve"> experience placement with the </w:t>
      </w:r>
      <w:r w:rsidRPr="001D09E6">
        <w:t>provider; and</w:t>
      </w:r>
    </w:p>
    <w:p w:rsidR="0012412D" w:rsidRPr="001D09E6" w:rsidRDefault="00F05EA8" w:rsidP="0012412D">
      <w:pPr>
        <w:pStyle w:val="paragraph"/>
      </w:pPr>
      <w:r w:rsidRPr="001D09E6">
        <w:tab/>
        <w:t>(c</w:t>
      </w:r>
      <w:r w:rsidR="0012412D" w:rsidRPr="001D09E6">
        <w:t>)</w:t>
      </w:r>
      <w:r w:rsidR="0012412D" w:rsidRPr="001D09E6">
        <w:tab/>
      </w:r>
      <w:r w:rsidR="00684D78" w:rsidRPr="001D09E6">
        <w:t xml:space="preserve">the person is </w:t>
      </w:r>
      <w:r w:rsidR="0012412D" w:rsidRPr="001D09E6">
        <w:t xml:space="preserve">directly supervised by a person who meets the requirements of </w:t>
      </w:r>
      <w:r w:rsidR="001D09E6" w:rsidRPr="001D09E6">
        <w:t>paragraphs (</w:t>
      </w:r>
      <w:r w:rsidR="007F592F" w:rsidRPr="001D09E6">
        <w:t>5</w:t>
      </w:r>
      <w:r w:rsidR="0012412D" w:rsidRPr="001D09E6">
        <w:t>)(</w:t>
      </w:r>
      <w:r w:rsidRPr="001D09E6">
        <w:t>b</w:t>
      </w:r>
      <w:r w:rsidR="0012412D" w:rsidRPr="001D09E6">
        <w:t>)</w:t>
      </w:r>
      <w:r w:rsidRPr="001D09E6">
        <w:t xml:space="preserve">, </w:t>
      </w:r>
      <w:r w:rsidR="00A062F3" w:rsidRPr="001D09E6">
        <w:t>(</w:t>
      </w:r>
      <w:r w:rsidRPr="001D09E6">
        <w:t>c</w:t>
      </w:r>
      <w:r w:rsidR="00A062F3" w:rsidRPr="001D09E6">
        <w:t>)</w:t>
      </w:r>
      <w:r w:rsidRPr="001D09E6">
        <w:t xml:space="preserve"> and (d)</w:t>
      </w:r>
      <w:r w:rsidR="0012412D" w:rsidRPr="001D09E6">
        <w:t>; and</w:t>
      </w:r>
    </w:p>
    <w:p w:rsidR="0012412D" w:rsidRPr="001D09E6" w:rsidRDefault="00F05EA8" w:rsidP="0012412D">
      <w:pPr>
        <w:pStyle w:val="paragraph"/>
      </w:pPr>
      <w:r w:rsidRPr="001D09E6">
        <w:tab/>
        <w:t>(d</w:t>
      </w:r>
      <w:r w:rsidR="0012412D" w:rsidRPr="001D09E6">
        <w:t>)</w:t>
      </w:r>
      <w:r w:rsidR="0012412D"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500CC1" w:rsidRPr="001D09E6">
        <w:t>7</w:t>
      </w:r>
      <w:r w:rsidR="0012412D" w:rsidRPr="001D09E6">
        <w:t>) has not yet come into effect.</w:t>
      </w:r>
    </w:p>
    <w:p w:rsidR="003B3330" w:rsidRPr="001D09E6" w:rsidRDefault="003B3330" w:rsidP="003B3330">
      <w:pPr>
        <w:pStyle w:val="SubsectionHead"/>
      </w:pPr>
      <w:r w:rsidRPr="001D09E6">
        <w:t>Notice</w:t>
      </w:r>
    </w:p>
    <w:p w:rsidR="003B3330" w:rsidRPr="001D09E6" w:rsidRDefault="003B3330" w:rsidP="003B3330">
      <w:pPr>
        <w:pStyle w:val="subsection"/>
      </w:pPr>
      <w:r w:rsidRPr="001D09E6">
        <w:tab/>
        <w:t>(</w:t>
      </w:r>
      <w:r w:rsidR="00A062F3" w:rsidRPr="001D09E6">
        <w:t>7</w:t>
      </w:r>
      <w:r w:rsidRPr="001D09E6">
        <w:t>)</w:t>
      </w:r>
      <w:r w:rsidRPr="001D09E6">
        <w:tab/>
        <w:t>The Commissioner may give a written notice to a registered NDIS provider that paragraph</w:t>
      </w:r>
      <w:r w:rsidR="001D09E6" w:rsidRPr="001D09E6">
        <w:t> </w:t>
      </w:r>
      <w:r w:rsidRPr="001D09E6">
        <w:t>14(b) of this instrument no longer applies to the provider from the day specified in the notice (which must be at least 14 days after the notice is given).</w:t>
      </w:r>
    </w:p>
    <w:p w:rsidR="005D7043" w:rsidRPr="001D09E6" w:rsidRDefault="005D7043" w:rsidP="005D7043">
      <w:pPr>
        <w:pStyle w:val="SubsectionHead"/>
      </w:pPr>
      <w:r w:rsidRPr="001D09E6">
        <w:t>Meaning of transition period</w:t>
      </w:r>
    </w:p>
    <w:p w:rsidR="005D7043" w:rsidRPr="001D09E6" w:rsidRDefault="005D7043" w:rsidP="005D7043">
      <w:pPr>
        <w:pStyle w:val="subsection"/>
      </w:pPr>
      <w:r w:rsidRPr="001D09E6">
        <w:tab/>
        <w:t>(8)</w:t>
      </w:r>
      <w:r w:rsidRPr="001D09E6">
        <w:tab/>
        <w:t>In this section:</w:t>
      </w:r>
    </w:p>
    <w:p w:rsidR="005D7043" w:rsidRPr="001D09E6" w:rsidRDefault="005D7043" w:rsidP="005D7043">
      <w:pPr>
        <w:pStyle w:val="Definition"/>
      </w:pPr>
      <w:r w:rsidRPr="001D09E6">
        <w:rPr>
          <w:b/>
          <w:i/>
        </w:rPr>
        <w:t>transition period</w:t>
      </w:r>
      <w:r w:rsidRPr="001D09E6">
        <w:t xml:space="preserve"> means the period:</w:t>
      </w:r>
    </w:p>
    <w:p w:rsidR="005D7043" w:rsidRPr="001D09E6" w:rsidRDefault="005D7043" w:rsidP="005D7043">
      <w:pPr>
        <w:pStyle w:val="paragraph"/>
      </w:pPr>
      <w:r w:rsidRPr="001D09E6">
        <w:tab/>
        <w:t>(a)</w:t>
      </w:r>
      <w:r w:rsidRPr="001D09E6">
        <w:tab/>
        <w:t>starting on 1</w:t>
      </w:r>
      <w:r w:rsidR="001D09E6" w:rsidRPr="001D09E6">
        <w:t> </w:t>
      </w:r>
      <w:r w:rsidRPr="001D09E6">
        <w:t>July 2019; and</w:t>
      </w:r>
    </w:p>
    <w:p w:rsidR="005D7043" w:rsidRPr="001D09E6" w:rsidRDefault="005D7043" w:rsidP="005D7043">
      <w:pPr>
        <w:pStyle w:val="paragraph"/>
      </w:pPr>
      <w:r w:rsidRPr="001D09E6">
        <w:tab/>
        <w:t>(b)</w:t>
      </w:r>
      <w:r w:rsidRPr="001D09E6">
        <w:tab/>
        <w:t xml:space="preserve">ending </w:t>
      </w:r>
      <w:r w:rsidR="00F05EA8" w:rsidRPr="001D09E6">
        <w:t>on</w:t>
      </w:r>
      <w:r w:rsidRPr="001D09E6">
        <w:t xml:space="preserve"> the earlier of:</w:t>
      </w:r>
    </w:p>
    <w:p w:rsidR="005D7043" w:rsidRPr="001D09E6" w:rsidRDefault="005D7043" w:rsidP="005D7043">
      <w:pPr>
        <w:pStyle w:val="paragraphsub"/>
      </w:pPr>
      <w:r w:rsidRPr="001D09E6">
        <w:tab/>
        <w:t>(i)</w:t>
      </w:r>
      <w:r w:rsidRPr="001D09E6">
        <w:tab/>
      </w:r>
      <w:r w:rsidR="00DB20D6" w:rsidRPr="001D09E6">
        <w:t>30</w:t>
      </w:r>
      <w:r w:rsidR="001D09E6" w:rsidRPr="001D09E6">
        <w:t> </w:t>
      </w:r>
      <w:r w:rsidR="00DB20D6" w:rsidRPr="001D09E6">
        <w:t>June</w:t>
      </w:r>
      <w:r w:rsidRPr="001D09E6">
        <w:t xml:space="preserve"> 2020; and</w:t>
      </w:r>
    </w:p>
    <w:p w:rsidR="005D7043" w:rsidRPr="001D09E6" w:rsidRDefault="005D7043" w:rsidP="005D7043">
      <w:pPr>
        <w:pStyle w:val="paragraphsub"/>
      </w:pPr>
      <w:r w:rsidRPr="001D09E6">
        <w:tab/>
        <w:t>(ii)</w:t>
      </w:r>
      <w:r w:rsidRPr="001D09E6">
        <w:tab/>
        <w:t xml:space="preserve">the day </w:t>
      </w:r>
      <w:r w:rsidR="003A4005" w:rsidRPr="001D09E6">
        <w:t>notice is given under section</w:t>
      </w:r>
      <w:r w:rsidR="001D09E6" w:rsidRPr="001D09E6">
        <w:t> </w:t>
      </w:r>
      <w:r w:rsidR="003A4005" w:rsidRPr="001D09E6">
        <w:t xml:space="preserve">30 that </w:t>
      </w:r>
      <w:r w:rsidRPr="001D09E6">
        <w:t xml:space="preserve">the </w:t>
      </w:r>
      <w:r w:rsidR="003A4005" w:rsidRPr="001D09E6">
        <w:t>NDIS worker screening unit is</w:t>
      </w:r>
      <w:r w:rsidR="001232FC" w:rsidRPr="001D09E6">
        <w:t xml:space="preserve"> operational in Victoria.</w:t>
      </w:r>
    </w:p>
    <w:p w:rsidR="000F02AC" w:rsidRPr="001D09E6" w:rsidRDefault="000F02AC" w:rsidP="000F02AC">
      <w:pPr>
        <w:pStyle w:val="ActHead5"/>
      </w:pPr>
      <w:bookmarkStart w:id="11" w:name="_Toc12437737"/>
      <w:r w:rsidRPr="001D09E6">
        <w:rPr>
          <w:rStyle w:val="CharSectno"/>
        </w:rPr>
        <w:t>26</w:t>
      </w:r>
      <w:r w:rsidRPr="001D09E6">
        <w:t xml:space="preserve">  Application—special arrangements for Queensland</w:t>
      </w:r>
      <w:bookmarkEnd w:id="11"/>
    </w:p>
    <w:p w:rsidR="00A062F3" w:rsidRPr="001D09E6" w:rsidRDefault="000F02AC" w:rsidP="00A062F3">
      <w:pPr>
        <w:pStyle w:val="subsection"/>
      </w:pPr>
      <w:r w:rsidRPr="001D09E6">
        <w:tab/>
        <w:t>(1)</w:t>
      </w:r>
      <w:r w:rsidRPr="001D09E6">
        <w:tab/>
      </w:r>
      <w:r w:rsidR="00A062F3" w:rsidRPr="001D09E6">
        <w:t>This section applies to a person or entity that has applied to be, or is, registered as a registered NDIS provider to deliver any class of support or service to a participant residing in Queensland.</w:t>
      </w:r>
    </w:p>
    <w:p w:rsidR="00A062F3" w:rsidRPr="001D09E6" w:rsidRDefault="00A062F3" w:rsidP="00A062F3">
      <w:pPr>
        <w:pStyle w:val="subsection"/>
      </w:pPr>
      <w:r w:rsidRPr="001D09E6">
        <w:tab/>
        <w:t>(2)</w:t>
      </w:r>
      <w:r w:rsidRPr="001D09E6">
        <w:tab/>
        <w:t>A registered NDIS provider is complying with the transitional arrangements when delivering services or supports in Queensland if that provider complies with this section.</w:t>
      </w:r>
    </w:p>
    <w:p w:rsidR="00EC5CFC" w:rsidRPr="001D09E6" w:rsidRDefault="00EC5CFC" w:rsidP="00EC5CFC">
      <w:pPr>
        <w:pStyle w:val="SubsectionHead"/>
      </w:pPr>
      <w:r w:rsidRPr="001D09E6">
        <w:t>Special arrangements during the transition period</w:t>
      </w:r>
    </w:p>
    <w:p w:rsidR="00EC5CFC" w:rsidRPr="001D09E6" w:rsidRDefault="00EC5CFC" w:rsidP="00EC5CFC">
      <w:pPr>
        <w:pStyle w:val="subsection"/>
      </w:pPr>
      <w:r w:rsidRPr="001D09E6">
        <w:tab/>
        <w:t>(3)</w:t>
      </w:r>
      <w:r w:rsidRPr="001D09E6">
        <w:tab/>
        <w:t>A registered NDIS provider may allow a person to engage in a risk assessed role at a time when the person does not have a clearance if:</w:t>
      </w:r>
    </w:p>
    <w:p w:rsidR="00EC5CFC" w:rsidRPr="001D09E6" w:rsidRDefault="00EC5CFC" w:rsidP="00EC5CFC">
      <w:pPr>
        <w:pStyle w:val="paragraph"/>
      </w:pPr>
      <w:r w:rsidRPr="001D09E6">
        <w:tab/>
        <w:t>(a)</w:t>
      </w:r>
      <w:r w:rsidRPr="001D09E6">
        <w:tab/>
        <w:t>it is during the transition period; and</w:t>
      </w:r>
    </w:p>
    <w:p w:rsidR="00EC5CFC" w:rsidRPr="001D09E6" w:rsidRDefault="00EC5CFC" w:rsidP="00EC5CFC">
      <w:pPr>
        <w:pStyle w:val="paragraph"/>
      </w:pPr>
      <w:r w:rsidRPr="001D09E6">
        <w:tab/>
        <w:t>(b)</w:t>
      </w:r>
      <w:r w:rsidRPr="001D09E6">
        <w:tab/>
        <w:t>any of the following apply:</w:t>
      </w:r>
    </w:p>
    <w:p w:rsidR="006A63D8" w:rsidRPr="001D09E6" w:rsidRDefault="00EC5CFC" w:rsidP="00EC5CFC">
      <w:pPr>
        <w:pStyle w:val="paragraphsub"/>
      </w:pPr>
      <w:r w:rsidRPr="001D09E6">
        <w:tab/>
        <w:t>(i)</w:t>
      </w:r>
      <w:r w:rsidRPr="001D09E6">
        <w:tab/>
        <w:t>th</w:t>
      </w:r>
      <w:r w:rsidR="002D2CC2" w:rsidRPr="001D09E6">
        <w:t xml:space="preserve">e person </w:t>
      </w:r>
      <w:r w:rsidR="006A63D8" w:rsidRPr="001D09E6">
        <w:t>meets the requirements specified in Part</w:t>
      </w:r>
      <w:r w:rsidR="001D09E6" w:rsidRPr="001D09E6">
        <w:t> </w:t>
      </w:r>
      <w:r w:rsidR="006A63D8" w:rsidRPr="001D09E6">
        <w:t xml:space="preserve">5 of the </w:t>
      </w:r>
      <w:r w:rsidR="006A63D8" w:rsidRPr="001D09E6">
        <w:rPr>
          <w:i/>
        </w:rPr>
        <w:t>Disability Services Act 2006</w:t>
      </w:r>
      <w:r w:rsidR="006A63D8" w:rsidRPr="001D09E6">
        <w:t xml:space="preserve"> (Qld) in relation to screening of persons engaged to provide services to people with disability;</w:t>
      </w:r>
    </w:p>
    <w:p w:rsidR="006A63D8" w:rsidRPr="001D09E6" w:rsidRDefault="006A63D8" w:rsidP="00EC5CFC">
      <w:pPr>
        <w:pStyle w:val="paragraphsub"/>
      </w:pPr>
      <w:r w:rsidRPr="001D09E6">
        <w:lastRenderedPageBreak/>
        <w:tab/>
        <w:t>(ii)</w:t>
      </w:r>
      <w:r w:rsidRPr="001D09E6">
        <w:tab/>
        <w:t xml:space="preserve">the person meets the requirements specified in the </w:t>
      </w:r>
      <w:r w:rsidRPr="001D09E6">
        <w:rPr>
          <w:i/>
        </w:rPr>
        <w:t>Working with Children (Risk Management and Screening) Act 2000</w:t>
      </w:r>
      <w:r w:rsidRPr="001D09E6">
        <w:t xml:space="preserve"> (Qld) in relation to screening for regulated employment or regulated businesses;</w:t>
      </w:r>
    </w:p>
    <w:p w:rsidR="00EC5CFC" w:rsidRPr="001D09E6" w:rsidRDefault="006A63D8" w:rsidP="006A63D8">
      <w:pPr>
        <w:pStyle w:val="paragraphsub"/>
      </w:pPr>
      <w:r w:rsidRPr="001D09E6">
        <w:tab/>
        <w:t>(iii)</w:t>
      </w:r>
      <w:r w:rsidRPr="001D09E6">
        <w:tab/>
      </w:r>
      <w:r w:rsidR="00EC5CFC" w:rsidRPr="001D09E6">
        <w:t xml:space="preserve">the person engages in the risk assessed role in the person’s capacity as a registered health practitioner (within the meaning of the </w:t>
      </w:r>
      <w:r w:rsidR="00EC5CFC" w:rsidRPr="001D09E6">
        <w:rPr>
          <w:i/>
        </w:rPr>
        <w:t>Health Practitioner Regulation National Law 2009</w:t>
      </w:r>
      <w:r w:rsidR="00EC5CFC" w:rsidRPr="001D09E6">
        <w:t xml:space="preserve"> (Qld)) and the person has a certificate of registration (within the meaning of that Act); and</w:t>
      </w:r>
    </w:p>
    <w:p w:rsidR="00EC5CFC" w:rsidRPr="001D09E6" w:rsidRDefault="008A18CD" w:rsidP="00EC5CFC">
      <w:pPr>
        <w:pStyle w:val="paragraph"/>
      </w:pPr>
      <w:r w:rsidRPr="001D09E6">
        <w:tab/>
        <w:t>(</w:t>
      </w:r>
      <w:r w:rsidR="006A63D8" w:rsidRPr="001D09E6">
        <w:t>c</w:t>
      </w:r>
      <w:r w:rsidR="00EC5CFC" w:rsidRPr="001D09E6">
        <w:t>)</w:t>
      </w:r>
      <w:r w:rsidR="00EC5CFC"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6C78A9" w:rsidRPr="001D09E6">
        <w:t>7</w:t>
      </w:r>
      <w:r w:rsidR="00EC5CFC" w:rsidRPr="001D09E6">
        <w:t>) has not come into effect.</w:t>
      </w:r>
    </w:p>
    <w:p w:rsidR="00EC5CFC" w:rsidRPr="001D09E6" w:rsidRDefault="00EC5CFC" w:rsidP="008A18CD">
      <w:pPr>
        <w:pStyle w:val="SubsectionHead"/>
      </w:pPr>
      <w:r w:rsidRPr="001D09E6">
        <w:t>Special arrangements after the transition period</w:t>
      </w:r>
    </w:p>
    <w:p w:rsidR="00EC5CFC" w:rsidRPr="001D09E6" w:rsidRDefault="008A18CD" w:rsidP="00EC5CFC">
      <w:pPr>
        <w:pStyle w:val="subsection"/>
      </w:pPr>
      <w:r w:rsidRPr="001D09E6">
        <w:tab/>
        <w:t>(4</w:t>
      </w:r>
      <w:r w:rsidR="00EC5CFC" w:rsidRPr="001D09E6">
        <w:t>)</w:t>
      </w:r>
      <w:r w:rsidR="00EC5CFC" w:rsidRPr="001D09E6">
        <w:tab/>
        <w:t>A registered NDIS provider may allow a person to engage in a risk assessed role at a time when the person does not have a clearance if:</w:t>
      </w:r>
    </w:p>
    <w:p w:rsidR="00EC5CFC" w:rsidRPr="001D09E6" w:rsidRDefault="00EC5CFC" w:rsidP="00EC5CFC">
      <w:pPr>
        <w:pStyle w:val="paragraph"/>
      </w:pPr>
      <w:r w:rsidRPr="001D09E6">
        <w:tab/>
        <w:t>(a)</w:t>
      </w:r>
      <w:r w:rsidRPr="001D09E6">
        <w:tab/>
        <w:t>it is after the end of the transition period; and</w:t>
      </w:r>
    </w:p>
    <w:p w:rsidR="00EC5CFC" w:rsidRPr="001D09E6" w:rsidRDefault="00EC5CFC" w:rsidP="00EC5CFC">
      <w:pPr>
        <w:pStyle w:val="paragraph"/>
      </w:pPr>
      <w:r w:rsidRPr="001D09E6">
        <w:tab/>
        <w:t>(b)</w:t>
      </w:r>
      <w:r w:rsidRPr="001D09E6">
        <w:tab/>
        <w:t xml:space="preserve">immediately before the end of the transition period, the person </w:t>
      </w:r>
      <w:r w:rsidR="008A18CD" w:rsidRPr="001D09E6">
        <w:t xml:space="preserve">satisfied </w:t>
      </w:r>
      <w:r w:rsidR="001D09E6" w:rsidRPr="001D09E6">
        <w:t>paragraph (</w:t>
      </w:r>
      <w:r w:rsidRPr="001D09E6">
        <w:t>3)(b)</w:t>
      </w:r>
      <w:r w:rsidR="006A63D8" w:rsidRPr="001D09E6">
        <w:t xml:space="preserve">; </w:t>
      </w:r>
      <w:r w:rsidRPr="001D09E6">
        <w:t>and</w:t>
      </w:r>
    </w:p>
    <w:p w:rsidR="00EC5CFC" w:rsidRPr="001D09E6" w:rsidRDefault="00EC5CFC" w:rsidP="00EC5CFC">
      <w:pPr>
        <w:pStyle w:val="paragraph"/>
      </w:pPr>
      <w:r w:rsidRPr="001D09E6">
        <w:tab/>
        <w:t>(c)</w:t>
      </w:r>
      <w:r w:rsidRPr="001D09E6">
        <w:tab/>
        <w:t>it is before the transition time for the person; and</w:t>
      </w:r>
    </w:p>
    <w:p w:rsidR="00EC5CFC" w:rsidRPr="001D09E6" w:rsidRDefault="00EC5CFC" w:rsidP="00EC5CFC">
      <w:pPr>
        <w:pStyle w:val="paragraph"/>
      </w:pPr>
      <w:r w:rsidRPr="001D09E6">
        <w:tab/>
        <w:t>(d)</w:t>
      </w:r>
      <w:r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8A18CD" w:rsidRPr="001D09E6">
        <w:t>7</w:t>
      </w:r>
      <w:r w:rsidRPr="001D09E6">
        <w:t>) has not yet come into effect.</w:t>
      </w:r>
    </w:p>
    <w:p w:rsidR="00EC5CFC" w:rsidRPr="001D09E6" w:rsidRDefault="00EC5CFC" w:rsidP="008A18CD">
      <w:pPr>
        <w:pStyle w:val="subsection"/>
      </w:pPr>
      <w:r w:rsidRPr="001D09E6">
        <w:tab/>
        <w:t>(</w:t>
      </w:r>
      <w:r w:rsidR="008A18CD" w:rsidRPr="001D09E6">
        <w:t>5</w:t>
      </w:r>
      <w:r w:rsidRPr="001D09E6">
        <w:t>)</w:t>
      </w:r>
      <w:r w:rsidRPr="001D09E6">
        <w:tab/>
        <w:t xml:space="preserve">For the purposes of </w:t>
      </w:r>
      <w:r w:rsidR="001D09E6" w:rsidRPr="001D09E6">
        <w:t>paragraph (</w:t>
      </w:r>
      <w:r w:rsidR="008A18CD" w:rsidRPr="001D09E6">
        <w:t>4</w:t>
      </w:r>
      <w:r w:rsidRPr="001D09E6">
        <w:t>)(c), the transition time for a person is</w:t>
      </w:r>
      <w:r w:rsidR="008A18CD" w:rsidRPr="001D09E6">
        <w:t xml:space="preserve"> </w:t>
      </w:r>
      <w:r w:rsidRPr="001D09E6">
        <w:t>the expiry of the relevant notice</w:t>
      </w:r>
      <w:r w:rsidR="008A18CD" w:rsidRPr="001D09E6">
        <w:t xml:space="preserve"> o</w:t>
      </w:r>
      <w:r w:rsidRPr="001D09E6">
        <w:t>r certificate that the person held immediately before the end of the transition period.</w:t>
      </w:r>
    </w:p>
    <w:p w:rsidR="00EC5CFC" w:rsidRPr="001D09E6" w:rsidRDefault="00EC5CFC" w:rsidP="00EC5CFC">
      <w:pPr>
        <w:pStyle w:val="subsection"/>
      </w:pPr>
      <w:r w:rsidRPr="001D09E6">
        <w:tab/>
        <w:t>(</w:t>
      </w:r>
      <w:r w:rsidR="008A18CD" w:rsidRPr="001D09E6">
        <w:t>6</w:t>
      </w:r>
      <w:r w:rsidRPr="001D09E6">
        <w:t>)</w:t>
      </w:r>
      <w:r w:rsidRPr="001D09E6">
        <w:tab/>
        <w:t>A registered NDIS provider may allow a person to engage in a risk assessed role at a time when the person does not have a clearance if:</w:t>
      </w:r>
    </w:p>
    <w:p w:rsidR="00EC5CFC" w:rsidRPr="001D09E6" w:rsidRDefault="00EC5CFC" w:rsidP="00EC5CFC">
      <w:pPr>
        <w:pStyle w:val="paragraph"/>
      </w:pPr>
      <w:r w:rsidRPr="001D09E6">
        <w:tab/>
        <w:t>(a)</w:t>
      </w:r>
      <w:r w:rsidRPr="001D09E6">
        <w:tab/>
        <w:t>it is after the end of the transition period; and</w:t>
      </w:r>
    </w:p>
    <w:p w:rsidR="00EC5CFC" w:rsidRPr="001D09E6" w:rsidRDefault="00EC5CFC" w:rsidP="00EC5CFC">
      <w:pPr>
        <w:pStyle w:val="paragraph"/>
      </w:pPr>
      <w:r w:rsidRPr="001D09E6">
        <w:tab/>
        <w:t>(b)</w:t>
      </w:r>
      <w:r w:rsidRPr="001D09E6">
        <w:tab/>
        <w:t>the person is a secondary school student on a formal work experience placement with the provider; and</w:t>
      </w:r>
    </w:p>
    <w:p w:rsidR="00EC5CFC" w:rsidRPr="001D09E6" w:rsidRDefault="00EC5CFC" w:rsidP="00EC5CFC">
      <w:pPr>
        <w:pStyle w:val="paragraph"/>
      </w:pPr>
      <w:r w:rsidRPr="001D09E6">
        <w:tab/>
        <w:t>(c)</w:t>
      </w:r>
      <w:r w:rsidRPr="001D09E6">
        <w:tab/>
        <w:t xml:space="preserve">the person is directly supervised by a person who meets the requirements of </w:t>
      </w:r>
      <w:r w:rsidR="001D09E6" w:rsidRPr="001D09E6">
        <w:t>paragraphs (</w:t>
      </w:r>
      <w:r w:rsidR="006A63D8" w:rsidRPr="001D09E6">
        <w:t>4</w:t>
      </w:r>
      <w:r w:rsidRPr="001D09E6">
        <w:t>)(b) and (c); and</w:t>
      </w:r>
    </w:p>
    <w:p w:rsidR="00EC5CFC" w:rsidRPr="001D09E6" w:rsidRDefault="00EC5CFC" w:rsidP="00EC5CFC">
      <w:pPr>
        <w:pStyle w:val="paragraph"/>
      </w:pPr>
      <w:r w:rsidRPr="001D09E6">
        <w:tab/>
        <w:t>(d)</w:t>
      </w:r>
      <w:r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8A18CD" w:rsidRPr="001D09E6">
        <w:t>7</w:t>
      </w:r>
      <w:r w:rsidRPr="001D09E6">
        <w:t>) has not yet come into effect.</w:t>
      </w:r>
    </w:p>
    <w:p w:rsidR="00EC5CFC" w:rsidRPr="001D09E6" w:rsidRDefault="00EC5CFC" w:rsidP="00EC5CFC">
      <w:pPr>
        <w:pStyle w:val="SubsectionHead"/>
      </w:pPr>
      <w:r w:rsidRPr="001D09E6">
        <w:t>Notice</w:t>
      </w:r>
    </w:p>
    <w:p w:rsidR="00EC5CFC" w:rsidRPr="001D09E6" w:rsidRDefault="008A18CD" w:rsidP="00EC5CFC">
      <w:pPr>
        <w:pStyle w:val="subsection"/>
      </w:pPr>
      <w:r w:rsidRPr="001D09E6">
        <w:tab/>
        <w:t>(7</w:t>
      </w:r>
      <w:r w:rsidR="00EC5CFC" w:rsidRPr="001D09E6">
        <w:t>)</w:t>
      </w:r>
      <w:r w:rsidR="00EC5CFC" w:rsidRPr="001D09E6">
        <w:tab/>
        <w:t>The Commissioner may give a written notice to a registered NDIS provider that paragraph</w:t>
      </w:r>
      <w:r w:rsidR="001D09E6" w:rsidRPr="001D09E6">
        <w:t> </w:t>
      </w:r>
      <w:r w:rsidR="00EC5CFC" w:rsidRPr="001D09E6">
        <w:t>14(b) of this instrument no longer applies to the provider from the day specified in the notice (which must be at least 14 days after the notice is given).</w:t>
      </w:r>
    </w:p>
    <w:p w:rsidR="00EC5CFC" w:rsidRPr="001D09E6" w:rsidRDefault="00EC5CFC" w:rsidP="00EC5CFC">
      <w:pPr>
        <w:pStyle w:val="SubsectionHead"/>
      </w:pPr>
      <w:r w:rsidRPr="001D09E6">
        <w:t>Meaning of transition period</w:t>
      </w:r>
    </w:p>
    <w:p w:rsidR="00EC5CFC" w:rsidRPr="001D09E6" w:rsidRDefault="008A18CD" w:rsidP="00EC5CFC">
      <w:pPr>
        <w:pStyle w:val="subsection"/>
      </w:pPr>
      <w:r w:rsidRPr="001D09E6">
        <w:tab/>
        <w:t>(8</w:t>
      </w:r>
      <w:r w:rsidR="00EC5CFC" w:rsidRPr="001D09E6">
        <w:t>)</w:t>
      </w:r>
      <w:r w:rsidR="00EC5CFC" w:rsidRPr="001D09E6">
        <w:tab/>
        <w:t>In this section:</w:t>
      </w:r>
    </w:p>
    <w:p w:rsidR="006A63D8" w:rsidRPr="001D09E6" w:rsidRDefault="006A63D8" w:rsidP="006A63D8">
      <w:pPr>
        <w:pStyle w:val="Definition"/>
      </w:pPr>
      <w:r w:rsidRPr="001D09E6">
        <w:rPr>
          <w:b/>
          <w:i/>
        </w:rPr>
        <w:t>regulated business</w:t>
      </w:r>
      <w:r w:rsidRPr="001D09E6">
        <w:t xml:space="preserve"> has the meaning given by the </w:t>
      </w:r>
      <w:r w:rsidRPr="001D09E6">
        <w:rPr>
          <w:i/>
        </w:rPr>
        <w:t>Working with Children (Risk Management and Screening) Act 2000</w:t>
      </w:r>
      <w:r w:rsidRPr="001D09E6">
        <w:t xml:space="preserve"> (Qld).</w:t>
      </w:r>
    </w:p>
    <w:p w:rsidR="006A63D8" w:rsidRPr="001D09E6" w:rsidRDefault="006A63D8" w:rsidP="006A63D8">
      <w:pPr>
        <w:pStyle w:val="Definition"/>
      </w:pPr>
      <w:r w:rsidRPr="001D09E6">
        <w:rPr>
          <w:b/>
          <w:i/>
        </w:rPr>
        <w:t>regulated employment</w:t>
      </w:r>
      <w:r w:rsidRPr="001D09E6">
        <w:t xml:space="preserve"> has the meaning given by the </w:t>
      </w:r>
      <w:r w:rsidRPr="001D09E6">
        <w:rPr>
          <w:i/>
        </w:rPr>
        <w:t>Working with Children (Risk Management and Screening) Act 2000</w:t>
      </w:r>
      <w:r w:rsidRPr="001D09E6">
        <w:t xml:space="preserve"> (Qld).</w:t>
      </w:r>
    </w:p>
    <w:p w:rsidR="00EC5CFC" w:rsidRPr="001D09E6" w:rsidRDefault="00EC5CFC" w:rsidP="00EC5CFC">
      <w:pPr>
        <w:pStyle w:val="Definition"/>
      </w:pPr>
      <w:r w:rsidRPr="001D09E6">
        <w:rPr>
          <w:b/>
          <w:i/>
        </w:rPr>
        <w:t>transition period</w:t>
      </w:r>
      <w:r w:rsidRPr="001D09E6">
        <w:t xml:space="preserve"> means the period:</w:t>
      </w:r>
    </w:p>
    <w:p w:rsidR="00EC5CFC" w:rsidRPr="001D09E6" w:rsidRDefault="00EC5CFC" w:rsidP="00EC5CFC">
      <w:pPr>
        <w:pStyle w:val="paragraph"/>
      </w:pPr>
      <w:r w:rsidRPr="001D09E6">
        <w:tab/>
        <w:t>(a)</w:t>
      </w:r>
      <w:r w:rsidRPr="001D09E6">
        <w:tab/>
        <w:t>starting on 1</w:t>
      </w:r>
      <w:r w:rsidR="001D09E6" w:rsidRPr="001D09E6">
        <w:t> </w:t>
      </w:r>
      <w:r w:rsidRPr="001D09E6">
        <w:t>July 2019; and</w:t>
      </w:r>
    </w:p>
    <w:p w:rsidR="00EC5CFC" w:rsidRPr="001D09E6" w:rsidRDefault="00EC5CFC" w:rsidP="00EC5CFC">
      <w:pPr>
        <w:pStyle w:val="paragraph"/>
      </w:pPr>
      <w:r w:rsidRPr="001D09E6">
        <w:lastRenderedPageBreak/>
        <w:tab/>
        <w:t>(b)</w:t>
      </w:r>
      <w:r w:rsidRPr="001D09E6">
        <w:tab/>
        <w:t>ending on the earlier of:</w:t>
      </w:r>
    </w:p>
    <w:p w:rsidR="00EC5CFC" w:rsidRPr="001D09E6" w:rsidRDefault="00EC5CFC" w:rsidP="00EC5CFC">
      <w:pPr>
        <w:pStyle w:val="paragraphsub"/>
      </w:pPr>
      <w:r w:rsidRPr="001D09E6">
        <w:tab/>
        <w:t>(i)</w:t>
      </w:r>
      <w:r w:rsidRPr="001D09E6">
        <w:tab/>
        <w:t>30</w:t>
      </w:r>
      <w:r w:rsidR="001D09E6" w:rsidRPr="001D09E6">
        <w:t> </w:t>
      </w:r>
      <w:r w:rsidRPr="001D09E6">
        <w:t>June 2020; and</w:t>
      </w:r>
    </w:p>
    <w:p w:rsidR="00EC5CFC" w:rsidRPr="001D09E6" w:rsidRDefault="00EC5CFC" w:rsidP="00EC5CFC">
      <w:pPr>
        <w:pStyle w:val="paragraphsub"/>
      </w:pPr>
      <w:r w:rsidRPr="001D09E6">
        <w:tab/>
        <w:t>(ii)</w:t>
      </w:r>
      <w:r w:rsidRPr="001D09E6">
        <w:tab/>
        <w:t>the day notice is given under section</w:t>
      </w:r>
      <w:r w:rsidR="001D09E6" w:rsidRPr="001D09E6">
        <w:t> </w:t>
      </w:r>
      <w:r w:rsidRPr="001D09E6">
        <w:t>30 that the NDIS worker screening unit is operational in Queensland.</w:t>
      </w:r>
    </w:p>
    <w:p w:rsidR="000F02AC" w:rsidRPr="001D09E6" w:rsidRDefault="000F02AC" w:rsidP="00967FC3">
      <w:pPr>
        <w:pStyle w:val="ActHead5"/>
      </w:pPr>
      <w:bookmarkStart w:id="12" w:name="_Toc12437738"/>
      <w:r w:rsidRPr="001D09E6">
        <w:rPr>
          <w:rStyle w:val="CharSectno"/>
        </w:rPr>
        <w:t>27</w:t>
      </w:r>
      <w:r w:rsidRPr="001D09E6">
        <w:t xml:space="preserve">  Application—special arrangements for Tasmania</w:t>
      </w:r>
      <w:bookmarkEnd w:id="12"/>
    </w:p>
    <w:p w:rsidR="00FD5833" w:rsidRPr="001D09E6" w:rsidRDefault="00FD5833" w:rsidP="00FD5833">
      <w:pPr>
        <w:pStyle w:val="subsection"/>
      </w:pPr>
      <w:r w:rsidRPr="001D09E6">
        <w:tab/>
        <w:t>(1)</w:t>
      </w:r>
      <w:r w:rsidRPr="001D09E6">
        <w:tab/>
        <w:t xml:space="preserve">This section applies to a person or entity that has applied to be, or is, registered as a registered NDIS provider to deliver any class of support or service to a participant residing in </w:t>
      </w:r>
      <w:r w:rsidR="002C0738" w:rsidRPr="001D09E6">
        <w:t>Tasmania</w:t>
      </w:r>
      <w:r w:rsidRPr="001D09E6">
        <w:t>.</w:t>
      </w:r>
    </w:p>
    <w:p w:rsidR="00FD5833" w:rsidRPr="001D09E6" w:rsidRDefault="00FD5833" w:rsidP="00FD5833">
      <w:pPr>
        <w:pStyle w:val="subsection"/>
      </w:pPr>
      <w:r w:rsidRPr="001D09E6">
        <w:tab/>
        <w:t>(2)</w:t>
      </w:r>
      <w:r w:rsidRPr="001D09E6">
        <w:tab/>
        <w:t xml:space="preserve">A registered NDIS provider is complying with the transitional arrangements when delivering services or supports in </w:t>
      </w:r>
      <w:r w:rsidR="002C0738" w:rsidRPr="001D09E6">
        <w:t>Tasmania</w:t>
      </w:r>
      <w:r w:rsidRPr="001D09E6">
        <w:t xml:space="preserve"> if that provider complies with this section.</w:t>
      </w:r>
    </w:p>
    <w:p w:rsidR="00FD5833" w:rsidRPr="001D09E6" w:rsidRDefault="00BC6761" w:rsidP="00FD5833">
      <w:pPr>
        <w:pStyle w:val="SubsectionHead"/>
      </w:pPr>
      <w:r w:rsidRPr="001D09E6">
        <w:t>Special</w:t>
      </w:r>
      <w:r w:rsidR="00FD5833" w:rsidRPr="001D09E6">
        <w:t xml:space="preserve"> arrangements </w:t>
      </w:r>
      <w:r w:rsidR="003A4005" w:rsidRPr="001D09E6">
        <w:t>during the transition period</w:t>
      </w:r>
    </w:p>
    <w:p w:rsidR="006C785B" w:rsidRPr="001D09E6" w:rsidRDefault="00FD5833" w:rsidP="00FD5833">
      <w:pPr>
        <w:pStyle w:val="subsection"/>
      </w:pPr>
      <w:r w:rsidRPr="001D09E6">
        <w:tab/>
        <w:t>(3)</w:t>
      </w:r>
      <w:r w:rsidRPr="001D09E6">
        <w:tab/>
        <w:t>A registered NDIS provider may allow a person to engage in a risk assessed role at a time when the pers</w:t>
      </w:r>
      <w:r w:rsidR="006C785B" w:rsidRPr="001D09E6">
        <w:t>on does not have a clearance if:</w:t>
      </w:r>
    </w:p>
    <w:p w:rsidR="00684D78" w:rsidRPr="001D09E6" w:rsidRDefault="00684D78" w:rsidP="00684D78">
      <w:pPr>
        <w:pStyle w:val="paragraph"/>
      </w:pPr>
      <w:r w:rsidRPr="001D09E6">
        <w:tab/>
        <w:t>(a)</w:t>
      </w:r>
      <w:r w:rsidRPr="001D09E6">
        <w:tab/>
      </w:r>
      <w:r w:rsidR="003A4005" w:rsidRPr="001D09E6">
        <w:t>it is during the transition period</w:t>
      </w:r>
      <w:r w:rsidRPr="001D09E6">
        <w:t>; and</w:t>
      </w:r>
    </w:p>
    <w:p w:rsidR="00FD5833" w:rsidRPr="001D09E6" w:rsidRDefault="006C785B" w:rsidP="006C785B">
      <w:pPr>
        <w:pStyle w:val="paragraph"/>
      </w:pPr>
      <w:r w:rsidRPr="001D09E6">
        <w:tab/>
        <w:t>(</w:t>
      </w:r>
      <w:r w:rsidR="00684D78" w:rsidRPr="001D09E6">
        <w:t>b</w:t>
      </w:r>
      <w:r w:rsidRPr="001D09E6">
        <w:t>)</w:t>
      </w:r>
      <w:r w:rsidRPr="001D09E6">
        <w:tab/>
        <w:t xml:space="preserve">the person is registered to engage in a regulated activity under the </w:t>
      </w:r>
      <w:r w:rsidRPr="001D09E6">
        <w:rPr>
          <w:i/>
        </w:rPr>
        <w:t xml:space="preserve">Registration to Work </w:t>
      </w:r>
      <w:r w:rsidR="00A85C23" w:rsidRPr="001D09E6">
        <w:rPr>
          <w:i/>
        </w:rPr>
        <w:t>w</w:t>
      </w:r>
      <w:r w:rsidRPr="001D09E6">
        <w:rPr>
          <w:i/>
        </w:rPr>
        <w:t>ith Vulnerable People Act 2013</w:t>
      </w:r>
      <w:r w:rsidRPr="001D09E6">
        <w:t xml:space="preserve"> (Tas</w:t>
      </w:r>
      <w:r w:rsidR="002C0738" w:rsidRPr="001D09E6">
        <w:t>.</w:t>
      </w:r>
      <w:r w:rsidRPr="001D09E6">
        <w:t>); and</w:t>
      </w:r>
    </w:p>
    <w:p w:rsidR="006C785B" w:rsidRPr="001D09E6" w:rsidRDefault="006C785B" w:rsidP="006C785B">
      <w:pPr>
        <w:pStyle w:val="paragraph"/>
      </w:pPr>
      <w:r w:rsidRPr="001D09E6">
        <w:tab/>
      </w:r>
      <w:r w:rsidR="00684D78" w:rsidRPr="001D09E6">
        <w:t>(c</w:t>
      </w:r>
      <w:r w:rsidRPr="001D09E6">
        <w:t>)</w:t>
      </w:r>
      <w:r w:rsidRPr="001D09E6">
        <w:tab/>
        <w:t xml:space="preserve">the registration is in terms that allow the person </w:t>
      </w:r>
      <w:r w:rsidR="00A85C23" w:rsidRPr="001D09E6">
        <w:t xml:space="preserve">to </w:t>
      </w:r>
      <w:r w:rsidRPr="001D09E6">
        <w:t xml:space="preserve">engage in the </w:t>
      </w:r>
      <w:r w:rsidR="00684D78" w:rsidRPr="001D09E6">
        <w:t>role concerned; and</w:t>
      </w:r>
    </w:p>
    <w:p w:rsidR="00684D78" w:rsidRPr="001D09E6" w:rsidRDefault="00684D78" w:rsidP="006C785B">
      <w:pPr>
        <w:pStyle w:val="paragraph"/>
      </w:pPr>
      <w:r w:rsidRPr="001D09E6">
        <w:tab/>
        <w:t>(d)</w:t>
      </w:r>
      <w:r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Pr="001D09E6">
        <w:t>8) has not yet come into effect.</w:t>
      </w:r>
    </w:p>
    <w:p w:rsidR="00FD5833" w:rsidRPr="001D09E6" w:rsidRDefault="00FD5833" w:rsidP="006C785B">
      <w:pPr>
        <w:pStyle w:val="subsection"/>
      </w:pPr>
      <w:r w:rsidRPr="001D09E6">
        <w:tab/>
        <w:t>(4)</w:t>
      </w:r>
      <w:r w:rsidRPr="001D09E6">
        <w:tab/>
        <w:t>A registered NDIS provider may allow a person to engage in a risk assessed role at a time when the person does not have a clearance if:</w:t>
      </w:r>
    </w:p>
    <w:p w:rsidR="00684D78" w:rsidRPr="001D09E6" w:rsidRDefault="00684D78" w:rsidP="00684D78">
      <w:pPr>
        <w:pStyle w:val="paragraph"/>
      </w:pPr>
      <w:r w:rsidRPr="001D09E6">
        <w:tab/>
        <w:t>(a)</w:t>
      </w:r>
      <w:r w:rsidRPr="001D09E6">
        <w:tab/>
      </w:r>
      <w:r w:rsidR="003A4005" w:rsidRPr="001D09E6">
        <w:t>it is during the transition period</w:t>
      </w:r>
      <w:r w:rsidRPr="001D09E6">
        <w:t>; and</w:t>
      </w:r>
    </w:p>
    <w:p w:rsidR="00FD5833" w:rsidRPr="001D09E6" w:rsidRDefault="00684D78" w:rsidP="00FD5833">
      <w:pPr>
        <w:pStyle w:val="paragraph"/>
      </w:pPr>
      <w:r w:rsidRPr="001D09E6">
        <w:tab/>
        <w:t>(b</w:t>
      </w:r>
      <w:r w:rsidR="00FD5833" w:rsidRPr="001D09E6">
        <w:t>)</w:t>
      </w:r>
      <w:r w:rsidR="00FD5833" w:rsidRPr="001D09E6">
        <w:tab/>
        <w:t>the person is a secondary school student on a formal work</w:t>
      </w:r>
      <w:r w:rsidR="00A85C23" w:rsidRPr="001D09E6">
        <w:t xml:space="preserve"> experience placement with the </w:t>
      </w:r>
      <w:r w:rsidR="00FD5833" w:rsidRPr="001D09E6">
        <w:t>provider; and</w:t>
      </w:r>
    </w:p>
    <w:p w:rsidR="00FD5833" w:rsidRPr="001D09E6" w:rsidRDefault="00684D78" w:rsidP="00FD5833">
      <w:pPr>
        <w:pStyle w:val="paragraph"/>
      </w:pPr>
      <w:r w:rsidRPr="001D09E6">
        <w:tab/>
        <w:t>(c</w:t>
      </w:r>
      <w:r w:rsidR="00FD5833" w:rsidRPr="001D09E6">
        <w:t>)</w:t>
      </w:r>
      <w:r w:rsidR="00FD5833" w:rsidRPr="001D09E6">
        <w:tab/>
        <w:t xml:space="preserve">the person is directly supervised by a person who meets the requirements of </w:t>
      </w:r>
      <w:r w:rsidR="001D09E6" w:rsidRPr="001D09E6">
        <w:t>paragraphs (</w:t>
      </w:r>
      <w:r w:rsidR="00FD5833" w:rsidRPr="001D09E6">
        <w:t>3)(</w:t>
      </w:r>
      <w:r w:rsidRPr="001D09E6">
        <w:t>b</w:t>
      </w:r>
      <w:r w:rsidR="00FD5833" w:rsidRPr="001D09E6">
        <w:t>)</w:t>
      </w:r>
      <w:r w:rsidR="006C785B" w:rsidRPr="001D09E6">
        <w:t xml:space="preserve"> and (</w:t>
      </w:r>
      <w:r w:rsidRPr="001D09E6">
        <w:t>c</w:t>
      </w:r>
      <w:r w:rsidR="006C785B" w:rsidRPr="001D09E6">
        <w:t>)</w:t>
      </w:r>
      <w:r w:rsidR="00FD5833" w:rsidRPr="001D09E6">
        <w:t>; and</w:t>
      </w:r>
    </w:p>
    <w:p w:rsidR="00FD5833" w:rsidRPr="001D09E6" w:rsidRDefault="00684D78" w:rsidP="00FD5833">
      <w:pPr>
        <w:pStyle w:val="paragraph"/>
      </w:pPr>
      <w:r w:rsidRPr="001D09E6">
        <w:tab/>
        <w:t>(d</w:t>
      </w:r>
      <w:r w:rsidR="00FD5833" w:rsidRPr="001D09E6">
        <w:t>)</w:t>
      </w:r>
      <w:r w:rsidR="00FD5833"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2C0738" w:rsidRPr="001D09E6">
        <w:t>8</w:t>
      </w:r>
      <w:r w:rsidR="00FD5833" w:rsidRPr="001D09E6">
        <w:t>) has not yet come into effect.</w:t>
      </w:r>
    </w:p>
    <w:p w:rsidR="00FD5833" w:rsidRPr="001D09E6" w:rsidRDefault="00BC6761" w:rsidP="00FD5833">
      <w:pPr>
        <w:pStyle w:val="SubsectionHead"/>
      </w:pPr>
      <w:r w:rsidRPr="001D09E6">
        <w:t>Special</w:t>
      </w:r>
      <w:r w:rsidR="00FD5833" w:rsidRPr="001D09E6">
        <w:t xml:space="preserve"> arrangements after </w:t>
      </w:r>
      <w:r w:rsidR="003A4005" w:rsidRPr="001D09E6">
        <w:t>the transition period</w:t>
      </w:r>
    </w:p>
    <w:p w:rsidR="00FD5833" w:rsidRPr="001D09E6" w:rsidRDefault="00FD5833" w:rsidP="00FD5833">
      <w:pPr>
        <w:pStyle w:val="subsection"/>
      </w:pPr>
      <w:r w:rsidRPr="001D09E6">
        <w:tab/>
        <w:t>(5)</w:t>
      </w:r>
      <w:r w:rsidRPr="001D09E6">
        <w:tab/>
        <w:t>A registered NDIS provider may allow a person to engage in a risk assessed role at a time when the person does not have a clearance if:</w:t>
      </w:r>
    </w:p>
    <w:p w:rsidR="00684D78" w:rsidRPr="001D09E6" w:rsidRDefault="00684D78" w:rsidP="00684D78">
      <w:pPr>
        <w:pStyle w:val="paragraph"/>
      </w:pPr>
      <w:r w:rsidRPr="001D09E6">
        <w:tab/>
        <w:t>(a)</w:t>
      </w:r>
      <w:r w:rsidRPr="001D09E6">
        <w:tab/>
      </w:r>
      <w:r w:rsidR="003A4005" w:rsidRPr="001D09E6">
        <w:t>it is after the end of the transition period</w:t>
      </w:r>
      <w:r w:rsidRPr="001D09E6">
        <w:t>; and</w:t>
      </w:r>
    </w:p>
    <w:p w:rsidR="00FD5833" w:rsidRPr="001D09E6" w:rsidRDefault="00684D78" w:rsidP="00FD5833">
      <w:pPr>
        <w:pStyle w:val="paragraph"/>
      </w:pPr>
      <w:r w:rsidRPr="001D09E6">
        <w:tab/>
        <w:t>(b</w:t>
      </w:r>
      <w:r w:rsidR="00FD5833" w:rsidRPr="001D09E6">
        <w:t>)</w:t>
      </w:r>
      <w:r w:rsidR="00FD5833" w:rsidRPr="001D09E6">
        <w:tab/>
        <w:t xml:space="preserve">immediately before </w:t>
      </w:r>
      <w:r w:rsidR="003F4FE3" w:rsidRPr="001D09E6">
        <w:t>the end of the transition period</w:t>
      </w:r>
      <w:r w:rsidR="00FD5833" w:rsidRPr="001D09E6">
        <w:t xml:space="preserve">, the person met the requirements of </w:t>
      </w:r>
      <w:r w:rsidR="001D09E6" w:rsidRPr="001D09E6">
        <w:t>paragraphs (</w:t>
      </w:r>
      <w:r w:rsidR="00FD5833" w:rsidRPr="001D09E6">
        <w:t>3)(</w:t>
      </w:r>
      <w:r w:rsidR="00C378B2" w:rsidRPr="001D09E6">
        <w:t>b</w:t>
      </w:r>
      <w:r w:rsidR="00FD5833" w:rsidRPr="001D09E6">
        <w:t>)</w:t>
      </w:r>
      <w:r w:rsidR="006C785B" w:rsidRPr="001D09E6">
        <w:t xml:space="preserve"> and</w:t>
      </w:r>
      <w:r w:rsidR="00FD5833" w:rsidRPr="001D09E6">
        <w:t xml:space="preserve"> (</w:t>
      </w:r>
      <w:r w:rsidR="00C378B2" w:rsidRPr="001D09E6">
        <w:t>c</w:t>
      </w:r>
      <w:r w:rsidR="00FD5833" w:rsidRPr="001D09E6">
        <w:t>); and</w:t>
      </w:r>
    </w:p>
    <w:p w:rsidR="00FD5833" w:rsidRPr="001D09E6" w:rsidRDefault="00684D78" w:rsidP="00FD5833">
      <w:pPr>
        <w:pStyle w:val="paragraph"/>
      </w:pPr>
      <w:r w:rsidRPr="001D09E6">
        <w:tab/>
        <w:t>(c</w:t>
      </w:r>
      <w:r w:rsidR="00FD5833" w:rsidRPr="001D09E6">
        <w:t>)</w:t>
      </w:r>
      <w:r w:rsidR="00FD5833" w:rsidRPr="001D09E6">
        <w:tab/>
        <w:t>it is before the transition time for the perso</w:t>
      </w:r>
      <w:r w:rsidRPr="001D09E6">
        <w:t>n; and</w:t>
      </w:r>
    </w:p>
    <w:p w:rsidR="00684D78" w:rsidRPr="001D09E6" w:rsidRDefault="00684D78" w:rsidP="00FD5833">
      <w:pPr>
        <w:pStyle w:val="paragraph"/>
      </w:pPr>
      <w:r w:rsidRPr="001D09E6">
        <w:tab/>
        <w:t>(d)</w:t>
      </w:r>
      <w:r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Pr="001D09E6">
        <w:t>8) has not yet come into effect.</w:t>
      </w:r>
    </w:p>
    <w:p w:rsidR="00FD5833" w:rsidRPr="001D09E6" w:rsidRDefault="00FD5833" w:rsidP="00FD5833">
      <w:pPr>
        <w:pStyle w:val="subsection"/>
      </w:pPr>
      <w:r w:rsidRPr="001D09E6">
        <w:tab/>
        <w:t>(6)</w:t>
      </w:r>
      <w:r w:rsidRPr="001D09E6">
        <w:tab/>
      </w:r>
      <w:r w:rsidR="003F4FE3" w:rsidRPr="001D09E6">
        <w:t xml:space="preserve">For the purposes of </w:t>
      </w:r>
      <w:r w:rsidR="001D09E6" w:rsidRPr="001D09E6">
        <w:t>paragraph (</w:t>
      </w:r>
      <w:r w:rsidR="003F4FE3" w:rsidRPr="001D09E6">
        <w:t>5)(c), t</w:t>
      </w:r>
      <w:r w:rsidRPr="001D09E6">
        <w:t>he transition time for a person is the earlier of:</w:t>
      </w:r>
    </w:p>
    <w:p w:rsidR="006C785B" w:rsidRPr="001D09E6" w:rsidRDefault="00196C34" w:rsidP="00196C34">
      <w:pPr>
        <w:pStyle w:val="paragraph"/>
      </w:pPr>
      <w:r w:rsidRPr="001D09E6">
        <w:lastRenderedPageBreak/>
        <w:tab/>
      </w:r>
      <w:r w:rsidR="00FD5833" w:rsidRPr="001D09E6">
        <w:t>(a)</w:t>
      </w:r>
      <w:r w:rsidR="00FD5833" w:rsidRPr="001D09E6">
        <w:tab/>
      </w:r>
      <w:r w:rsidR="006C785B" w:rsidRPr="001D09E6">
        <w:t>3</w:t>
      </w:r>
      <w:r w:rsidR="00FD5833" w:rsidRPr="001D09E6">
        <w:t xml:space="preserve"> years after the </w:t>
      </w:r>
      <w:r w:rsidR="006C785B" w:rsidRPr="001D09E6">
        <w:t xml:space="preserve">person was registered to engage in a regulated activity under the </w:t>
      </w:r>
      <w:r w:rsidR="00A85C23" w:rsidRPr="001D09E6">
        <w:rPr>
          <w:i/>
        </w:rPr>
        <w:t>Registration to Work w</w:t>
      </w:r>
      <w:r w:rsidR="006C785B" w:rsidRPr="001D09E6">
        <w:rPr>
          <w:i/>
        </w:rPr>
        <w:t>ith Vulnerable People Act 2013</w:t>
      </w:r>
      <w:r w:rsidR="006C785B" w:rsidRPr="001D09E6">
        <w:t xml:space="preserve"> (Tas</w:t>
      </w:r>
      <w:r w:rsidR="002C0738" w:rsidRPr="001D09E6">
        <w:t>.</w:t>
      </w:r>
      <w:r w:rsidR="006C785B" w:rsidRPr="001D09E6">
        <w:t>); and</w:t>
      </w:r>
    </w:p>
    <w:p w:rsidR="00FD5833" w:rsidRPr="001D09E6" w:rsidRDefault="00FD5833" w:rsidP="00FD5833">
      <w:pPr>
        <w:pStyle w:val="paragraph"/>
      </w:pPr>
      <w:r w:rsidRPr="001D09E6">
        <w:tab/>
        <w:t>(b)</w:t>
      </w:r>
      <w:r w:rsidRPr="001D09E6">
        <w:tab/>
        <w:t xml:space="preserve">the expiry of the </w:t>
      </w:r>
      <w:r w:rsidR="006C785B" w:rsidRPr="001D09E6">
        <w:t>registration</w:t>
      </w:r>
      <w:r w:rsidR="00196C34" w:rsidRPr="001D09E6">
        <w:t xml:space="preserve"> that the person held </w:t>
      </w:r>
      <w:r w:rsidR="00F31EBF" w:rsidRPr="001D09E6">
        <w:t>immediately before the end of</w:t>
      </w:r>
      <w:r w:rsidR="00196C34" w:rsidRPr="001D09E6">
        <w:t xml:space="preserve"> the transition period</w:t>
      </w:r>
      <w:r w:rsidRPr="001D09E6">
        <w:t>.</w:t>
      </w:r>
    </w:p>
    <w:p w:rsidR="00FD5833" w:rsidRPr="001D09E6" w:rsidRDefault="00FD5833" w:rsidP="00FD5833">
      <w:pPr>
        <w:pStyle w:val="subsection"/>
      </w:pPr>
      <w:r w:rsidRPr="001D09E6">
        <w:tab/>
        <w:t>(7)</w:t>
      </w:r>
      <w:r w:rsidRPr="001D09E6">
        <w:tab/>
        <w:t>A registered NDIS provider may allow a person to engage in a risk assessed role</w:t>
      </w:r>
      <w:r w:rsidR="00684D78" w:rsidRPr="001D09E6">
        <w:t xml:space="preserve"> </w:t>
      </w:r>
      <w:r w:rsidRPr="001D09E6">
        <w:t>at a time when the pers</w:t>
      </w:r>
      <w:r w:rsidR="00684D78" w:rsidRPr="001D09E6">
        <w:t>on does not have a clearance if</w:t>
      </w:r>
      <w:r w:rsidRPr="001D09E6">
        <w:t>:</w:t>
      </w:r>
    </w:p>
    <w:p w:rsidR="00684D78" w:rsidRPr="001D09E6" w:rsidRDefault="00684D78" w:rsidP="00684D78">
      <w:pPr>
        <w:pStyle w:val="paragraph"/>
      </w:pPr>
      <w:r w:rsidRPr="001D09E6">
        <w:tab/>
      </w:r>
      <w:r w:rsidR="003A4005" w:rsidRPr="001D09E6">
        <w:t>(a)</w:t>
      </w:r>
      <w:r w:rsidR="003A4005" w:rsidRPr="001D09E6">
        <w:tab/>
        <w:t>it is after the end of the transition period</w:t>
      </w:r>
      <w:r w:rsidRPr="001D09E6">
        <w:t>; and</w:t>
      </w:r>
    </w:p>
    <w:p w:rsidR="00FD5833" w:rsidRPr="001D09E6" w:rsidRDefault="00684D78" w:rsidP="00FD5833">
      <w:pPr>
        <w:pStyle w:val="paragraph"/>
      </w:pPr>
      <w:r w:rsidRPr="001D09E6">
        <w:tab/>
        <w:t>(b</w:t>
      </w:r>
      <w:r w:rsidR="00FD5833" w:rsidRPr="001D09E6">
        <w:t>)</w:t>
      </w:r>
      <w:r w:rsidR="00FD5833" w:rsidRPr="001D09E6">
        <w:tab/>
      </w:r>
      <w:r w:rsidRPr="001D09E6">
        <w:t xml:space="preserve">the person is </w:t>
      </w:r>
      <w:r w:rsidR="00FD5833" w:rsidRPr="001D09E6">
        <w:t>a secondary school student on a formal work</w:t>
      </w:r>
      <w:r w:rsidR="00A85C23" w:rsidRPr="001D09E6">
        <w:t xml:space="preserve"> experience placement with the </w:t>
      </w:r>
      <w:r w:rsidR="00FD5833" w:rsidRPr="001D09E6">
        <w:t>provider; and</w:t>
      </w:r>
    </w:p>
    <w:p w:rsidR="00FD5833" w:rsidRPr="001D09E6" w:rsidRDefault="00684D78" w:rsidP="00FD5833">
      <w:pPr>
        <w:pStyle w:val="paragraph"/>
      </w:pPr>
      <w:r w:rsidRPr="001D09E6">
        <w:tab/>
        <w:t>(c</w:t>
      </w:r>
      <w:r w:rsidR="00FD5833" w:rsidRPr="001D09E6">
        <w:t>)</w:t>
      </w:r>
      <w:r w:rsidR="00FD5833" w:rsidRPr="001D09E6">
        <w:tab/>
      </w:r>
      <w:r w:rsidRPr="001D09E6">
        <w:t xml:space="preserve">the person is </w:t>
      </w:r>
      <w:r w:rsidR="00FD5833" w:rsidRPr="001D09E6">
        <w:t xml:space="preserve">directly supervised by a person who meets the requirements of </w:t>
      </w:r>
      <w:r w:rsidR="001D09E6" w:rsidRPr="001D09E6">
        <w:t>paragraphs (</w:t>
      </w:r>
      <w:r w:rsidR="00FD5833" w:rsidRPr="001D09E6">
        <w:t>5)(</w:t>
      </w:r>
      <w:r w:rsidRPr="001D09E6">
        <w:t>b</w:t>
      </w:r>
      <w:r w:rsidR="00FD5833" w:rsidRPr="001D09E6">
        <w:t>) and (</w:t>
      </w:r>
      <w:r w:rsidRPr="001D09E6">
        <w:t>c</w:t>
      </w:r>
      <w:r w:rsidR="00FD5833" w:rsidRPr="001D09E6">
        <w:t>); and</w:t>
      </w:r>
    </w:p>
    <w:p w:rsidR="00FD5833" w:rsidRPr="001D09E6" w:rsidRDefault="00684D78" w:rsidP="00FD5833">
      <w:pPr>
        <w:pStyle w:val="paragraph"/>
      </w:pPr>
      <w:r w:rsidRPr="001D09E6">
        <w:tab/>
        <w:t>(d</w:t>
      </w:r>
      <w:r w:rsidR="00C378B2" w:rsidRPr="001D09E6">
        <w:t>)</w:t>
      </w:r>
      <w:r w:rsidR="00FD5833"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6C785B" w:rsidRPr="001D09E6">
        <w:t>8</w:t>
      </w:r>
      <w:r w:rsidR="00FD5833" w:rsidRPr="001D09E6">
        <w:t>) has not yet come into effect.</w:t>
      </w:r>
    </w:p>
    <w:p w:rsidR="00FD5833" w:rsidRPr="001D09E6" w:rsidRDefault="00FD5833" w:rsidP="00FD5833">
      <w:pPr>
        <w:pStyle w:val="SubsectionHead"/>
      </w:pPr>
      <w:r w:rsidRPr="001D09E6">
        <w:t>Notice</w:t>
      </w:r>
    </w:p>
    <w:p w:rsidR="00FD5833" w:rsidRPr="001D09E6" w:rsidRDefault="00FD5833" w:rsidP="00FD5833">
      <w:pPr>
        <w:pStyle w:val="subsection"/>
      </w:pPr>
      <w:r w:rsidRPr="001D09E6">
        <w:tab/>
        <w:t>(</w:t>
      </w:r>
      <w:r w:rsidR="006C785B" w:rsidRPr="001D09E6">
        <w:t>8</w:t>
      </w:r>
      <w:r w:rsidRPr="001D09E6">
        <w:t>)</w:t>
      </w:r>
      <w:r w:rsidRPr="001D09E6">
        <w:tab/>
        <w:t>The Commissioner may give a written notice to a registered NDIS provider that paragraph</w:t>
      </w:r>
      <w:r w:rsidR="001D09E6" w:rsidRPr="001D09E6">
        <w:t> </w:t>
      </w:r>
      <w:r w:rsidRPr="001D09E6">
        <w:t>14(b) of this instrument no longer applies to the provider from the day specified in the notice (which must be at least 14 days after the notice is given).</w:t>
      </w:r>
    </w:p>
    <w:p w:rsidR="003A4005" w:rsidRPr="001D09E6" w:rsidRDefault="003A4005" w:rsidP="003A4005">
      <w:pPr>
        <w:pStyle w:val="SubsectionHead"/>
      </w:pPr>
      <w:r w:rsidRPr="001D09E6">
        <w:t>Meaning of transition period</w:t>
      </w:r>
    </w:p>
    <w:p w:rsidR="003A4005" w:rsidRPr="001D09E6" w:rsidRDefault="003A4005" w:rsidP="003A4005">
      <w:pPr>
        <w:pStyle w:val="subsection"/>
      </w:pPr>
      <w:r w:rsidRPr="001D09E6">
        <w:tab/>
        <w:t>(9)</w:t>
      </w:r>
      <w:r w:rsidRPr="001D09E6">
        <w:tab/>
        <w:t>In this section:</w:t>
      </w:r>
    </w:p>
    <w:p w:rsidR="003A4005" w:rsidRPr="001D09E6" w:rsidRDefault="003A4005" w:rsidP="003A4005">
      <w:pPr>
        <w:pStyle w:val="Definition"/>
      </w:pPr>
      <w:r w:rsidRPr="001D09E6">
        <w:rPr>
          <w:b/>
          <w:i/>
        </w:rPr>
        <w:t>transition period</w:t>
      </w:r>
      <w:r w:rsidRPr="001D09E6">
        <w:t xml:space="preserve"> means the period:</w:t>
      </w:r>
    </w:p>
    <w:p w:rsidR="003A4005" w:rsidRPr="001D09E6" w:rsidRDefault="003A4005" w:rsidP="003A4005">
      <w:pPr>
        <w:pStyle w:val="paragraph"/>
      </w:pPr>
      <w:r w:rsidRPr="001D09E6">
        <w:tab/>
        <w:t>(a)</w:t>
      </w:r>
      <w:r w:rsidRPr="001D09E6">
        <w:tab/>
        <w:t>starting on 1</w:t>
      </w:r>
      <w:r w:rsidR="001D09E6" w:rsidRPr="001D09E6">
        <w:t> </w:t>
      </w:r>
      <w:r w:rsidRPr="001D09E6">
        <w:t>July 2019; and</w:t>
      </w:r>
    </w:p>
    <w:p w:rsidR="003A4005" w:rsidRPr="001D09E6" w:rsidRDefault="003A4005" w:rsidP="003A4005">
      <w:pPr>
        <w:pStyle w:val="paragraph"/>
      </w:pPr>
      <w:r w:rsidRPr="001D09E6">
        <w:tab/>
        <w:t>(b)</w:t>
      </w:r>
      <w:r w:rsidRPr="001D09E6">
        <w:tab/>
        <w:t>ending on the earlier of:</w:t>
      </w:r>
    </w:p>
    <w:p w:rsidR="003A4005" w:rsidRPr="001D09E6" w:rsidRDefault="003A4005" w:rsidP="003A4005">
      <w:pPr>
        <w:pStyle w:val="paragraphsub"/>
      </w:pPr>
      <w:r w:rsidRPr="001D09E6">
        <w:tab/>
        <w:t>(i)</w:t>
      </w:r>
      <w:r w:rsidRPr="001D09E6">
        <w:tab/>
      </w:r>
      <w:r w:rsidR="00DB20D6" w:rsidRPr="001D09E6">
        <w:t>30</w:t>
      </w:r>
      <w:r w:rsidR="001D09E6" w:rsidRPr="001D09E6">
        <w:t> </w:t>
      </w:r>
      <w:r w:rsidR="00DB20D6" w:rsidRPr="001D09E6">
        <w:t>June</w:t>
      </w:r>
      <w:r w:rsidRPr="001D09E6">
        <w:t xml:space="preserve"> 2020; and</w:t>
      </w:r>
    </w:p>
    <w:p w:rsidR="003A4005" w:rsidRPr="001D09E6" w:rsidRDefault="003A4005" w:rsidP="003A4005">
      <w:pPr>
        <w:pStyle w:val="paragraphsub"/>
      </w:pPr>
      <w:r w:rsidRPr="001D09E6">
        <w:tab/>
        <w:t>(ii)</w:t>
      </w:r>
      <w:r w:rsidRPr="001D09E6">
        <w:tab/>
        <w:t>the day notice is given under section</w:t>
      </w:r>
      <w:r w:rsidR="001D09E6" w:rsidRPr="001D09E6">
        <w:t> </w:t>
      </w:r>
      <w:r w:rsidRPr="001D09E6">
        <w:t>30 that the NDIS worker screening unit is operational in Tasmania.</w:t>
      </w:r>
    </w:p>
    <w:p w:rsidR="000F02AC" w:rsidRPr="001D09E6" w:rsidRDefault="000F02AC" w:rsidP="000F02AC">
      <w:pPr>
        <w:pStyle w:val="ActHead5"/>
      </w:pPr>
      <w:bookmarkStart w:id="13" w:name="_Toc12437739"/>
      <w:r w:rsidRPr="001D09E6">
        <w:rPr>
          <w:rStyle w:val="CharSectno"/>
        </w:rPr>
        <w:t>28</w:t>
      </w:r>
      <w:r w:rsidRPr="001D09E6">
        <w:t xml:space="preserve">  Application—special arrangements for ACT</w:t>
      </w:r>
      <w:bookmarkEnd w:id="13"/>
    </w:p>
    <w:p w:rsidR="002C0738" w:rsidRPr="001D09E6" w:rsidRDefault="002C0738" w:rsidP="002C0738">
      <w:pPr>
        <w:pStyle w:val="subsection"/>
      </w:pPr>
      <w:r w:rsidRPr="001D09E6">
        <w:tab/>
        <w:t>(1)</w:t>
      </w:r>
      <w:r w:rsidRPr="001D09E6">
        <w:tab/>
        <w:t>This section applies to a person or entity that has applied to be, or is, registered as a registered NDIS provider to deliver any class of support or service to a participant residing in the Australian Capital Territory.</w:t>
      </w:r>
    </w:p>
    <w:p w:rsidR="002C0738" w:rsidRPr="001D09E6" w:rsidRDefault="002C0738" w:rsidP="002C0738">
      <w:pPr>
        <w:pStyle w:val="subsection"/>
      </w:pPr>
      <w:r w:rsidRPr="001D09E6">
        <w:tab/>
        <w:t>(2)</w:t>
      </w:r>
      <w:r w:rsidRPr="001D09E6">
        <w:tab/>
        <w:t>A registered NDIS provider is complying with the transitional arrangements when delivering services or supports in the Australian Capital Territory if that provider complies with this section.</w:t>
      </w:r>
    </w:p>
    <w:p w:rsidR="002C0738" w:rsidRPr="001D09E6" w:rsidRDefault="00BC6761" w:rsidP="002C0738">
      <w:pPr>
        <w:pStyle w:val="SubsectionHead"/>
      </w:pPr>
      <w:r w:rsidRPr="001D09E6">
        <w:t>Special</w:t>
      </w:r>
      <w:r w:rsidR="003A4005" w:rsidRPr="001D09E6">
        <w:t xml:space="preserve"> arrangements during the transition period</w:t>
      </w:r>
    </w:p>
    <w:p w:rsidR="00684D78" w:rsidRPr="001D09E6" w:rsidRDefault="002C0738" w:rsidP="002C0738">
      <w:pPr>
        <w:pStyle w:val="subsection"/>
      </w:pPr>
      <w:r w:rsidRPr="001D09E6">
        <w:tab/>
        <w:t>(3)</w:t>
      </w:r>
      <w:r w:rsidRPr="001D09E6">
        <w:tab/>
        <w:t>A registered NDIS provider may allow a person to engage in a risk assessed role at a time when the person does not have a clearance if</w:t>
      </w:r>
      <w:r w:rsidR="00684D78" w:rsidRPr="001D09E6">
        <w:t>:</w:t>
      </w:r>
    </w:p>
    <w:p w:rsidR="00684D78" w:rsidRPr="001D09E6" w:rsidRDefault="00684D78" w:rsidP="00684D78">
      <w:pPr>
        <w:pStyle w:val="paragraph"/>
      </w:pPr>
      <w:r w:rsidRPr="001D09E6">
        <w:tab/>
        <w:t>(a)</w:t>
      </w:r>
      <w:r w:rsidRPr="001D09E6">
        <w:tab/>
        <w:t xml:space="preserve">it is </w:t>
      </w:r>
      <w:r w:rsidR="003A4005" w:rsidRPr="001D09E6">
        <w:t>during the transition period</w:t>
      </w:r>
      <w:r w:rsidRPr="001D09E6">
        <w:t>; and</w:t>
      </w:r>
    </w:p>
    <w:p w:rsidR="002C0738" w:rsidRPr="001D09E6" w:rsidRDefault="00684D78" w:rsidP="00684D78">
      <w:pPr>
        <w:pStyle w:val="paragraph"/>
      </w:pPr>
      <w:r w:rsidRPr="001D09E6">
        <w:tab/>
        <w:t>(b)</w:t>
      </w:r>
      <w:r w:rsidRPr="001D09E6">
        <w:tab/>
      </w:r>
      <w:r w:rsidR="002C0738" w:rsidRPr="001D09E6">
        <w:t xml:space="preserve">the person </w:t>
      </w:r>
      <w:r w:rsidR="00A85C23" w:rsidRPr="001D09E6">
        <w:t xml:space="preserve">is registered </w:t>
      </w:r>
      <w:r w:rsidR="00F31EBF" w:rsidRPr="001D09E6">
        <w:t xml:space="preserve">to engage in a regulated activity under </w:t>
      </w:r>
      <w:r w:rsidR="00A85C23" w:rsidRPr="001D09E6">
        <w:t xml:space="preserve">the </w:t>
      </w:r>
      <w:r w:rsidR="00A85C23" w:rsidRPr="001D09E6">
        <w:rPr>
          <w:i/>
        </w:rPr>
        <w:t>Wo</w:t>
      </w:r>
      <w:r w:rsidR="002C0738" w:rsidRPr="001D09E6">
        <w:rPr>
          <w:i/>
        </w:rPr>
        <w:t xml:space="preserve">rking with Vulnerable People (Background Checking) Act 2011 </w:t>
      </w:r>
      <w:r w:rsidR="002C0738" w:rsidRPr="001D09E6">
        <w:t>(ACT)</w:t>
      </w:r>
      <w:r w:rsidRPr="001D09E6">
        <w:t>; and</w:t>
      </w:r>
    </w:p>
    <w:p w:rsidR="00F31EBF" w:rsidRPr="001D09E6" w:rsidRDefault="00F31EBF" w:rsidP="00F31EBF">
      <w:pPr>
        <w:pStyle w:val="paragraph"/>
      </w:pPr>
      <w:r w:rsidRPr="001D09E6">
        <w:tab/>
        <w:t>(c)</w:t>
      </w:r>
      <w:r w:rsidRPr="001D09E6">
        <w:tab/>
        <w:t>the registration is in terms that allow the person to engage in the role concerned; and</w:t>
      </w:r>
    </w:p>
    <w:p w:rsidR="00684D78" w:rsidRPr="001D09E6" w:rsidRDefault="00F31EBF" w:rsidP="00684D78">
      <w:pPr>
        <w:pStyle w:val="paragraph"/>
      </w:pPr>
      <w:r w:rsidRPr="001D09E6">
        <w:lastRenderedPageBreak/>
        <w:tab/>
        <w:t>(d</w:t>
      </w:r>
      <w:r w:rsidR="00684D78" w:rsidRPr="001D09E6">
        <w:t>)</w:t>
      </w:r>
      <w:r w:rsidR="00684D78"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684D78" w:rsidRPr="001D09E6">
        <w:t>8) has not yet come into effect.</w:t>
      </w:r>
    </w:p>
    <w:p w:rsidR="002C0738" w:rsidRPr="001D09E6" w:rsidRDefault="002C0738" w:rsidP="002C0738">
      <w:pPr>
        <w:pStyle w:val="subsection"/>
      </w:pPr>
      <w:r w:rsidRPr="001D09E6">
        <w:tab/>
        <w:t>(4)</w:t>
      </w:r>
      <w:r w:rsidRPr="001D09E6">
        <w:tab/>
        <w:t>A registered NDIS provider may allow a person to engage in a risk assessed role at a time when the person does not have a clearance if:</w:t>
      </w:r>
    </w:p>
    <w:p w:rsidR="00684D78" w:rsidRPr="001D09E6" w:rsidRDefault="00684D78" w:rsidP="00684D78">
      <w:pPr>
        <w:pStyle w:val="paragraph"/>
      </w:pPr>
      <w:r w:rsidRPr="001D09E6">
        <w:tab/>
        <w:t>(a)</w:t>
      </w:r>
      <w:r w:rsidRPr="001D09E6">
        <w:tab/>
        <w:t xml:space="preserve">it is </w:t>
      </w:r>
      <w:r w:rsidR="003A4005" w:rsidRPr="001D09E6">
        <w:t>during the transition period</w:t>
      </w:r>
      <w:r w:rsidRPr="001D09E6">
        <w:t>; and</w:t>
      </w:r>
    </w:p>
    <w:p w:rsidR="002C0738" w:rsidRPr="001D09E6" w:rsidRDefault="00684D78" w:rsidP="002C0738">
      <w:pPr>
        <w:pStyle w:val="paragraph"/>
      </w:pPr>
      <w:r w:rsidRPr="001D09E6">
        <w:tab/>
        <w:t>(b</w:t>
      </w:r>
      <w:r w:rsidR="002C0738" w:rsidRPr="001D09E6">
        <w:t>)</w:t>
      </w:r>
      <w:r w:rsidR="002C0738" w:rsidRPr="001D09E6">
        <w:tab/>
        <w:t>the person is a secondary school student on a formal work experience placement with the provider; and</w:t>
      </w:r>
    </w:p>
    <w:p w:rsidR="002C0738" w:rsidRPr="001D09E6" w:rsidRDefault="00684D78" w:rsidP="002C0738">
      <w:pPr>
        <w:pStyle w:val="paragraph"/>
      </w:pPr>
      <w:r w:rsidRPr="001D09E6">
        <w:tab/>
        <w:t>(c</w:t>
      </w:r>
      <w:r w:rsidR="002C0738" w:rsidRPr="001D09E6">
        <w:t>)</w:t>
      </w:r>
      <w:r w:rsidR="002C0738" w:rsidRPr="001D09E6">
        <w:tab/>
        <w:t xml:space="preserve">the person is directly supervised by a person who meets the requirements of </w:t>
      </w:r>
      <w:r w:rsidR="001D09E6" w:rsidRPr="001D09E6">
        <w:t>paragraphs (</w:t>
      </w:r>
      <w:r w:rsidR="00B81B6A" w:rsidRPr="001D09E6">
        <w:t>3)(b) and (c)</w:t>
      </w:r>
      <w:r w:rsidR="002C0738" w:rsidRPr="001D09E6">
        <w:t>; and</w:t>
      </w:r>
    </w:p>
    <w:p w:rsidR="002C0738" w:rsidRPr="001D09E6" w:rsidRDefault="00684D78" w:rsidP="002C0738">
      <w:pPr>
        <w:pStyle w:val="paragraph"/>
      </w:pPr>
      <w:r w:rsidRPr="001D09E6">
        <w:tab/>
        <w:t>(d</w:t>
      </w:r>
      <w:r w:rsidR="002C0738" w:rsidRPr="001D09E6">
        <w:t>)</w:t>
      </w:r>
      <w:r w:rsidR="002C0738"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2C0738" w:rsidRPr="001D09E6">
        <w:t>8) has not yet come into effect.</w:t>
      </w:r>
    </w:p>
    <w:p w:rsidR="002C0738" w:rsidRPr="001D09E6" w:rsidRDefault="00BC6761" w:rsidP="002C0738">
      <w:pPr>
        <w:pStyle w:val="SubsectionHead"/>
      </w:pPr>
      <w:r w:rsidRPr="001D09E6">
        <w:t>Special</w:t>
      </w:r>
      <w:r w:rsidR="002C0738" w:rsidRPr="001D09E6">
        <w:t xml:space="preserve"> arrangements after </w:t>
      </w:r>
      <w:r w:rsidR="003A4005" w:rsidRPr="001D09E6">
        <w:t>the transition period</w:t>
      </w:r>
    </w:p>
    <w:p w:rsidR="002C0738" w:rsidRPr="001D09E6" w:rsidRDefault="002C0738" w:rsidP="002C0738">
      <w:pPr>
        <w:pStyle w:val="subsection"/>
      </w:pPr>
      <w:r w:rsidRPr="001D09E6">
        <w:tab/>
        <w:t>(5)</w:t>
      </w:r>
      <w:r w:rsidRPr="001D09E6">
        <w:tab/>
        <w:t>A registered NDIS provider may allow a person to engage in a risk assessed role at a time when the person does not have a clearance if:</w:t>
      </w:r>
    </w:p>
    <w:p w:rsidR="00684D78" w:rsidRPr="001D09E6" w:rsidRDefault="00684D78" w:rsidP="00684D78">
      <w:pPr>
        <w:pStyle w:val="paragraph"/>
      </w:pPr>
      <w:r w:rsidRPr="001D09E6">
        <w:tab/>
        <w:t>(a)</w:t>
      </w:r>
      <w:r w:rsidRPr="001D09E6">
        <w:tab/>
        <w:t xml:space="preserve">it is </w:t>
      </w:r>
      <w:r w:rsidR="003A4005" w:rsidRPr="001D09E6">
        <w:t>after the end of the transition period</w:t>
      </w:r>
      <w:r w:rsidRPr="001D09E6">
        <w:t>; and</w:t>
      </w:r>
    </w:p>
    <w:p w:rsidR="002C0738" w:rsidRPr="001D09E6" w:rsidRDefault="002C0738" w:rsidP="002C0738">
      <w:pPr>
        <w:pStyle w:val="paragraph"/>
      </w:pPr>
      <w:r w:rsidRPr="001D09E6">
        <w:tab/>
        <w:t>(</w:t>
      </w:r>
      <w:r w:rsidR="00684D78" w:rsidRPr="001D09E6">
        <w:t>b</w:t>
      </w:r>
      <w:r w:rsidRPr="001D09E6">
        <w:t>)</w:t>
      </w:r>
      <w:r w:rsidRPr="001D09E6">
        <w:tab/>
        <w:t xml:space="preserve">immediately before </w:t>
      </w:r>
      <w:r w:rsidR="003A4005" w:rsidRPr="001D09E6">
        <w:t>the end of the transition period</w:t>
      </w:r>
      <w:r w:rsidRPr="001D09E6">
        <w:t xml:space="preserve">, the person met the requirements of </w:t>
      </w:r>
      <w:r w:rsidR="001D09E6" w:rsidRPr="001D09E6">
        <w:t>paragraphs (</w:t>
      </w:r>
      <w:r w:rsidR="00B81B6A" w:rsidRPr="001D09E6">
        <w:t>3)(b) and (c)</w:t>
      </w:r>
      <w:r w:rsidRPr="001D09E6">
        <w:t>; and</w:t>
      </w:r>
    </w:p>
    <w:p w:rsidR="00684D78" w:rsidRPr="001D09E6" w:rsidRDefault="00684D78" w:rsidP="002C0738">
      <w:pPr>
        <w:pStyle w:val="paragraph"/>
      </w:pPr>
      <w:r w:rsidRPr="001D09E6">
        <w:tab/>
        <w:t>(c</w:t>
      </w:r>
      <w:r w:rsidR="002C0738" w:rsidRPr="001D09E6">
        <w:t>)</w:t>
      </w:r>
      <w:r w:rsidR="002C0738" w:rsidRPr="001D09E6">
        <w:tab/>
        <w:t>it is before the transition time for the person</w:t>
      </w:r>
      <w:r w:rsidRPr="001D09E6">
        <w:t>; and</w:t>
      </w:r>
    </w:p>
    <w:p w:rsidR="002C0738" w:rsidRPr="001D09E6" w:rsidRDefault="00684D78" w:rsidP="002C0738">
      <w:pPr>
        <w:pStyle w:val="paragraph"/>
      </w:pPr>
      <w:r w:rsidRPr="001D09E6">
        <w:tab/>
        <w:t>(d)</w:t>
      </w:r>
      <w:r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Pr="001D09E6">
        <w:t>8) has not yet come into effect</w:t>
      </w:r>
      <w:r w:rsidR="00B8569D" w:rsidRPr="001D09E6">
        <w:t>.</w:t>
      </w:r>
    </w:p>
    <w:p w:rsidR="002C0738" w:rsidRPr="001D09E6" w:rsidRDefault="002C0738" w:rsidP="002C0738">
      <w:pPr>
        <w:pStyle w:val="subsection"/>
      </w:pPr>
      <w:r w:rsidRPr="001D09E6">
        <w:tab/>
        <w:t>(6)</w:t>
      </w:r>
      <w:r w:rsidRPr="001D09E6">
        <w:tab/>
      </w:r>
      <w:r w:rsidR="003A4005" w:rsidRPr="001D09E6">
        <w:t xml:space="preserve">For the purposes of </w:t>
      </w:r>
      <w:r w:rsidR="001D09E6" w:rsidRPr="001D09E6">
        <w:t>paragraph (</w:t>
      </w:r>
      <w:r w:rsidR="003A4005" w:rsidRPr="001D09E6">
        <w:t>5</w:t>
      </w:r>
      <w:r w:rsidR="00205157" w:rsidRPr="001D09E6">
        <w:t>)(c</w:t>
      </w:r>
      <w:r w:rsidR="003A4005" w:rsidRPr="001D09E6">
        <w:t>), t</w:t>
      </w:r>
      <w:r w:rsidRPr="001D09E6">
        <w:t>he transition time for a person is the earlier of:</w:t>
      </w:r>
    </w:p>
    <w:p w:rsidR="002C0738" w:rsidRPr="001D09E6" w:rsidRDefault="002C0738" w:rsidP="002C0738">
      <w:pPr>
        <w:pStyle w:val="paragraph"/>
      </w:pPr>
      <w:r w:rsidRPr="001D09E6">
        <w:tab/>
        <w:t>(a)</w:t>
      </w:r>
      <w:r w:rsidRPr="001D09E6">
        <w:tab/>
        <w:t xml:space="preserve">3 years after the person </w:t>
      </w:r>
      <w:r w:rsidR="00A85C23" w:rsidRPr="001D09E6">
        <w:t xml:space="preserve">is registered under the </w:t>
      </w:r>
      <w:r w:rsidRPr="001D09E6">
        <w:rPr>
          <w:i/>
        </w:rPr>
        <w:t xml:space="preserve">Working with Vulnerable People (Background Checking) Act 2011 </w:t>
      </w:r>
      <w:r w:rsidRPr="001D09E6">
        <w:t>(ACT); and</w:t>
      </w:r>
    </w:p>
    <w:p w:rsidR="002C0738" w:rsidRPr="001D09E6" w:rsidRDefault="00A85C23" w:rsidP="002C0738">
      <w:pPr>
        <w:pStyle w:val="paragraph"/>
      </w:pPr>
      <w:r w:rsidRPr="001D09E6">
        <w:tab/>
        <w:t>(b)</w:t>
      </w:r>
      <w:r w:rsidRPr="001D09E6">
        <w:tab/>
        <w:t>the expiry of the registration</w:t>
      </w:r>
      <w:r w:rsidR="00CC4657" w:rsidRPr="001D09E6">
        <w:t xml:space="preserve"> that the person held immediately before the end of the transition period</w:t>
      </w:r>
      <w:r w:rsidRPr="001D09E6">
        <w:t>.</w:t>
      </w:r>
    </w:p>
    <w:p w:rsidR="002C0738" w:rsidRPr="001D09E6" w:rsidRDefault="002C0738" w:rsidP="002C0738">
      <w:pPr>
        <w:pStyle w:val="subsection"/>
      </w:pPr>
      <w:r w:rsidRPr="001D09E6">
        <w:tab/>
        <w:t>(7)</w:t>
      </w:r>
      <w:r w:rsidRPr="001D09E6">
        <w:tab/>
        <w:t>A registered NDIS provider may allow a person to engage in a</w:t>
      </w:r>
      <w:r w:rsidR="003A4005" w:rsidRPr="001D09E6">
        <w:t xml:space="preserve"> risk assessed role </w:t>
      </w:r>
      <w:r w:rsidRPr="001D09E6">
        <w:t>at a time when the person does not h</w:t>
      </w:r>
      <w:r w:rsidR="00684D78" w:rsidRPr="001D09E6">
        <w:t>ave a clearance if</w:t>
      </w:r>
      <w:r w:rsidRPr="001D09E6">
        <w:t>:</w:t>
      </w:r>
    </w:p>
    <w:p w:rsidR="00684D78" w:rsidRPr="001D09E6" w:rsidRDefault="00684D78" w:rsidP="00684D78">
      <w:pPr>
        <w:pStyle w:val="paragraph"/>
      </w:pPr>
      <w:r w:rsidRPr="001D09E6">
        <w:tab/>
        <w:t>(a)</w:t>
      </w:r>
      <w:r w:rsidRPr="001D09E6">
        <w:tab/>
        <w:t xml:space="preserve">it is </w:t>
      </w:r>
      <w:r w:rsidR="003A4005" w:rsidRPr="001D09E6">
        <w:t>after the end of the transition period</w:t>
      </w:r>
      <w:r w:rsidRPr="001D09E6">
        <w:t>; and</w:t>
      </w:r>
    </w:p>
    <w:p w:rsidR="002C0738" w:rsidRPr="001D09E6" w:rsidRDefault="002C0738" w:rsidP="002C0738">
      <w:pPr>
        <w:pStyle w:val="paragraph"/>
      </w:pPr>
      <w:r w:rsidRPr="001D09E6">
        <w:tab/>
        <w:t>(</w:t>
      </w:r>
      <w:r w:rsidR="00684D78" w:rsidRPr="001D09E6">
        <w:t>b</w:t>
      </w:r>
      <w:r w:rsidRPr="001D09E6">
        <w:t>)</w:t>
      </w:r>
      <w:r w:rsidRPr="001D09E6">
        <w:tab/>
      </w:r>
      <w:r w:rsidR="00684D78" w:rsidRPr="001D09E6">
        <w:t xml:space="preserve">the person is </w:t>
      </w:r>
      <w:r w:rsidRPr="001D09E6">
        <w:t>a secondary school student on a formal work experience placement with the provider; and</w:t>
      </w:r>
    </w:p>
    <w:p w:rsidR="002C0738" w:rsidRPr="001D09E6" w:rsidRDefault="00684D78" w:rsidP="002C0738">
      <w:pPr>
        <w:pStyle w:val="paragraph"/>
      </w:pPr>
      <w:r w:rsidRPr="001D09E6">
        <w:tab/>
        <w:t>(c</w:t>
      </w:r>
      <w:r w:rsidR="002C0738" w:rsidRPr="001D09E6">
        <w:t>)</w:t>
      </w:r>
      <w:r w:rsidR="002C0738" w:rsidRPr="001D09E6">
        <w:tab/>
      </w:r>
      <w:r w:rsidRPr="001D09E6">
        <w:t xml:space="preserve">the person is </w:t>
      </w:r>
      <w:r w:rsidR="002C0738" w:rsidRPr="001D09E6">
        <w:t xml:space="preserve">directly supervised by a person who meets the requirements of </w:t>
      </w:r>
      <w:r w:rsidR="001D09E6" w:rsidRPr="001D09E6">
        <w:t>paragraphs (</w:t>
      </w:r>
      <w:r w:rsidR="002C0738" w:rsidRPr="001D09E6">
        <w:t>5</w:t>
      </w:r>
      <w:r w:rsidRPr="001D09E6">
        <w:t>)(b</w:t>
      </w:r>
      <w:r w:rsidR="002C0738" w:rsidRPr="001D09E6">
        <w:t>) and (</w:t>
      </w:r>
      <w:r w:rsidRPr="001D09E6">
        <w:t>c</w:t>
      </w:r>
      <w:r w:rsidR="002C0738" w:rsidRPr="001D09E6">
        <w:t>); and</w:t>
      </w:r>
    </w:p>
    <w:p w:rsidR="002C0738" w:rsidRPr="001D09E6" w:rsidRDefault="00684D78" w:rsidP="002C0738">
      <w:pPr>
        <w:pStyle w:val="paragraph"/>
      </w:pPr>
      <w:r w:rsidRPr="001D09E6">
        <w:tab/>
        <w:t>(d</w:t>
      </w:r>
      <w:r w:rsidR="002C0738" w:rsidRPr="001D09E6">
        <w:t>)</w:t>
      </w:r>
      <w:r w:rsidR="002C0738"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2C0738" w:rsidRPr="001D09E6">
        <w:t>8) has not yet come into effect.</w:t>
      </w:r>
    </w:p>
    <w:p w:rsidR="002C0738" w:rsidRPr="001D09E6" w:rsidRDefault="002C0738" w:rsidP="002C0738">
      <w:pPr>
        <w:pStyle w:val="SubsectionHead"/>
      </w:pPr>
      <w:r w:rsidRPr="001D09E6">
        <w:t>Notice</w:t>
      </w:r>
    </w:p>
    <w:p w:rsidR="002C0738" w:rsidRPr="001D09E6" w:rsidRDefault="002C0738" w:rsidP="002C0738">
      <w:pPr>
        <w:pStyle w:val="subsection"/>
      </w:pPr>
      <w:r w:rsidRPr="001D09E6">
        <w:tab/>
        <w:t>(8)</w:t>
      </w:r>
      <w:r w:rsidRPr="001D09E6">
        <w:tab/>
        <w:t>The Commissioner may give a written notice to a registered NDIS provider that paragraph</w:t>
      </w:r>
      <w:r w:rsidR="001D09E6" w:rsidRPr="001D09E6">
        <w:t> </w:t>
      </w:r>
      <w:r w:rsidRPr="001D09E6">
        <w:t>14(b) of this instrument no longer applies to the provider from the day specified in the notice (which must be at least 14 days after the notice is given).</w:t>
      </w:r>
    </w:p>
    <w:p w:rsidR="003A4005" w:rsidRPr="001D09E6" w:rsidRDefault="003A4005" w:rsidP="003A4005">
      <w:pPr>
        <w:pStyle w:val="SubsectionHead"/>
      </w:pPr>
      <w:r w:rsidRPr="001D09E6">
        <w:t>Meaning of transition period</w:t>
      </w:r>
    </w:p>
    <w:p w:rsidR="003A4005" w:rsidRPr="001D09E6" w:rsidRDefault="003A4005" w:rsidP="003A4005">
      <w:pPr>
        <w:pStyle w:val="subsection"/>
      </w:pPr>
      <w:r w:rsidRPr="001D09E6">
        <w:tab/>
        <w:t>(9)</w:t>
      </w:r>
      <w:r w:rsidRPr="001D09E6">
        <w:tab/>
        <w:t>In this section:</w:t>
      </w:r>
    </w:p>
    <w:p w:rsidR="003A4005" w:rsidRPr="001D09E6" w:rsidRDefault="003A4005" w:rsidP="003A4005">
      <w:pPr>
        <w:pStyle w:val="Definition"/>
      </w:pPr>
      <w:r w:rsidRPr="001D09E6">
        <w:rPr>
          <w:b/>
          <w:i/>
        </w:rPr>
        <w:t>transition period</w:t>
      </w:r>
      <w:r w:rsidRPr="001D09E6">
        <w:t xml:space="preserve"> means the period:</w:t>
      </w:r>
    </w:p>
    <w:p w:rsidR="003A4005" w:rsidRPr="001D09E6" w:rsidRDefault="003A4005" w:rsidP="003A4005">
      <w:pPr>
        <w:pStyle w:val="paragraph"/>
      </w:pPr>
      <w:r w:rsidRPr="001D09E6">
        <w:lastRenderedPageBreak/>
        <w:tab/>
        <w:t>(a)</w:t>
      </w:r>
      <w:r w:rsidRPr="001D09E6">
        <w:tab/>
        <w:t>starting on 1</w:t>
      </w:r>
      <w:r w:rsidR="001D09E6" w:rsidRPr="001D09E6">
        <w:t> </w:t>
      </w:r>
      <w:r w:rsidRPr="001D09E6">
        <w:t>July 2019; and</w:t>
      </w:r>
    </w:p>
    <w:p w:rsidR="003A4005" w:rsidRPr="001D09E6" w:rsidRDefault="003A4005" w:rsidP="003A4005">
      <w:pPr>
        <w:pStyle w:val="paragraph"/>
      </w:pPr>
      <w:r w:rsidRPr="001D09E6">
        <w:tab/>
        <w:t>(b)</w:t>
      </w:r>
      <w:r w:rsidRPr="001D09E6">
        <w:tab/>
        <w:t>ending on the earlier of:</w:t>
      </w:r>
    </w:p>
    <w:p w:rsidR="003A4005" w:rsidRPr="001D09E6" w:rsidRDefault="003A4005" w:rsidP="003A4005">
      <w:pPr>
        <w:pStyle w:val="paragraphsub"/>
      </w:pPr>
      <w:r w:rsidRPr="001D09E6">
        <w:tab/>
        <w:t>(i)</w:t>
      </w:r>
      <w:r w:rsidRPr="001D09E6">
        <w:tab/>
      </w:r>
      <w:r w:rsidR="00DB20D6" w:rsidRPr="001D09E6">
        <w:t>30</w:t>
      </w:r>
      <w:r w:rsidR="001D09E6" w:rsidRPr="001D09E6">
        <w:t> </w:t>
      </w:r>
      <w:r w:rsidR="00DB20D6" w:rsidRPr="001D09E6">
        <w:t>June</w:t>
      </w:r>
      <w:r w:rsidR="00EC5CFC" w:rsidRPr="001D09E6">
        <w:t xml:space="preserve"> 2020</w:t>
      </w:r>
      <w:r w:rsidRPr="001D09E6">
        <w:t>; and</w:t>
      </w:r>
    </w:p>
    <w:p w:rsidR="003A4005" w:rsidRPr="001D09E6" w:rsidRDefault="003A4005" w:rsidP="003A4005">
      <w:pPr>
        <w:pStyle w:val="paragraphsub"/>
      </w:pPr>
      <w:r w:rsidRPr="001D09E6">
        <w:tab/>
        <w:t>(ii)</w:t>
      </w:r>
      <w:r w:rsidRPr="001D09E6">
        <w:tab/>
        <w:t>the day notice is given under section</w:t>
      </w:r>
      <w:r w:rsidR="001D09E6" w:rsidRPr="001D09E6">
        <w:t> </w:t>
      </w:r>
      <w:r w:rsidRPr="001D09E6">
        <w:t>30 that the NDIS worker screening unit is operational in the Australian Capital Territory.</w:t>
      </w:r>
    </w:p>
    <w:p w:rsidR="000F02AC" w:rsidRPr="001D09E6" w:rsidRDefault="000F02AC" w:rsidP="000F02AC">
      <w:pPr>
        <w:pStyle w:val="ActHead5"/>
      </w:pPr>
      <w:bookmarkStart w:id="14" w:name="_Toc12437740"/>
      <w:r w:rsidRPr="001D09E6">
        <w:rPr>
          <w:rStyle w:val="CharSectno"/>
        </w:rPr>
        <w:t>29</w:t>
      </w:r>
      <w:r w:rsidRPr="001D09E6">
        <w:t xml:space="preserve">  Application—special arrangements for Northern Territory</w:t>
      </w:r>
      <w:bookmarkEnd w:id="14"/>
    </w:p>
    <w:p w:rsidR="006C785B" w:rsidRPr="001D09E6" w:rsidRDefault="006C785B" w:rsidP="006C785B">
      <w:pPr>
        <w:pStyle w:val="subsection"/>
      </w:pPr>
      <w:r w:rsidRPr="001D09E6">
        <w:tab/>
        <w:t>(1)</w:t>
      </w:r>
      <w:r w:rsidRPr="001D09E6">
        <w:tab/>
        <w:t xml:space="preserve">This section applies to a person or entity that has applied to be, or is, registered as a registered NDIS provider to deliver any class of support or service to a participant residing in </w:t>
      </w:r>
      <w:r w:rsidR="003A4005" w:rsidRPr="001D09E6">
        <w:t>the Northern Territory</w:t>
      </w:r>
      <w:r w:rsidRPr="001D09E6">
        <w:t>.</w:t>
      </w:r>
    </w:p>
    <w:p w:rsidR="006C785B" w:rsidRPr="001D09E6" w:rsidRDefault="006C785B" w:rsidP="006C785B">
      <w:pPr>
        <w:pStyle w:val="subsection"/>
      </w:pPr>
      <w:r w:rsidRPr="001D09E6">
        <w:tab/>
        <w:t>(2)</w:t>
      </w:r>
      <w:r w:rsidRPr="001D09E6">
        <w:tab/>
        <w:t>A registered NDIS provider is complying with the transitional arrangements when delivering services or supports in</w:t>
      </w:r>
      <w:r w:rsidR="003A4005" w:rsidRPr="001D09E6">
        <w:t xml:space="preserve"> the Northern Territory </w:t>
      </w:r>
      <w:r w:rsidRPr="001D09E6">
        <w:t>if that provider complies with this section.</w:t>
      </w:r>
    </w:p>
    <w:p w:rsidR="006C785B" w:rsidRPr="001D09E6" w:rsidRDefault="00BC6761" w:rsidP="006C785B">
      <w:pPr>
        <w:pStyle w:val="SubsectionHead"/>
      </w:pPr>
      <w:r w:rsidRPr="001D09E6">
        <w:t>Special</w:t>
      </w:r>
      <w:r w:rsidR="006C785B" w:rsidRPr="001D09E6">
        <w:t xml:space="preserve"> arrangements </w:t>
      </w:r>
      <w:r w:rsidR="003A4005" w:rsidRPr="001D09E6">
        <w:t>during the transition period</w:t>
      </w:r>
    </w:p>
    <w:p w:rsidR="007330FD" w:rsidRPr="001D09E6" w:rsidRDefault="006C785B" w:rsidP="002C0738">
      <w:pPr>
        <w:pStyle w:val="subsection"/>
      </w:pPr>
      <w:r w:rsidRPr="001D09E6">
        <w:tab/>
        <w:t>(3)</w:t>
      </w:r>
      <w:r w:rsidRPr="001D09E6">
        <w:tab/>
        <w:t>A registered NDIS provider may allow a person to engage in a risk assessed role at a time when the person does not have a clearance if</w:t>
      </w:r>
      <w:r w:rsidR="00F31EBF" w:rsidRPr="001D09E6">
        <w:t>:</w:t>
      </w:r>
    </w:p>
    <w:p w:rsidR="007330FD" w:rsidRPr="001D09E6" w:rsidRDefault="007330FD" w:rsidP="007330FD">
      <w:pPr>
        <w:pStyle w:val="paragraph"/>
      </w:pPr>
      <w:r w:rsidRPr="001D09E6">
        <w:tab/>
        <w:t>(a)</w:t>
      </w:r>
      <w:r w:rsidRPr="001D09E6">
        <w:tab/>
        <w:t>it is</w:t>
      </w:r>
      <w:r w:rsidR="00AC3582" w:rsidRPr="001D09E6">
        <w:t xml:space="preserve"> during the transition period</w:t>
      </w:r>
      <w:r w:rsidRPr="001D09E6">
        <w:t>; and</w:t>
      </w:r>
    </w:p>
    <w:p w:rsidR="007330FD" w:rsidRPr="001D09E6" w:rsidRDefault="007330FD" w:rsidP="007330FD">
      <w:pPr>
        <w:pStyle w:val="paragraph"/>
      </w:pPr>
      <w:r w:rsidRPr="001D09E6">
        <w:tab/>
        <w:t>(b)</w:t>
      </w:r>
      <w:r w:rsidRPr="001D09E6">
        <w:tab/>
        <w:t>the person has a</w:t>
      </w:r>
      <w:r w:rsidR="007F592F" w:rsidRPr="001D09E6">
        <w:t xml:space="preserve"> clearance notice </w:t>
      </w:r>
      <w:r w:rsidRPr="001D09E6">
        <w:t xml:space="preserve">granted under the </w:t>
      </w:r>
      <w:r w:rsidRPr="001D09E6">
        <w:rPr>
          <w:i/>
        </w:rPr>
        <w:t>Care and Protection of Children Act</w:t>
      </w:r>
      <w:r w:rsidR="007F592F" w:rsidRPr="001D09E6">
        <w:rPr>
          <w:i/>
        </w:rPr>
        <w:t xml:space="preserve"> 2007</w:t>
      </w:r>
      <w:r w:rsidRPr="001D09E6">
        <w:rPr>
          <w:i/>
        </w:rPr>
        <w:t xml:space="preserve"> </w:t>
      </w:r>
      <w:r w:rsidRPr="001D09E6">
        <w:t>(NT)</w:t>
      </w:r>
      <w:r w:rsidR="007F592F" w:rsidRPr="001D09E6">
        <w:t xml:space="preserve"> that is in force</w:t>
      </w:r>
      <w:r w:rsidRPr="001D09E6">
        <w:t>; and</w:t>
      </w:r>
    </w:p>
    <w:p w:rsidR="00F31EBF" w:rsidRPr="001D09E6" w:rsidRDefault="00F31EBF" w:rsidP="00F31EBF">
      <w:pPr>
        <w:pStyle w:val="paragraph"/>
      </w:pPr>
      <w:r w:rsidRPr="001D09E6">
        <w:tab/>
        <w:t>(c)</w:t>
      </w:r>
      <w:r w:rsidRPr="001D09E6">
        <w:tab/>
        <w:t>the clearance notice is in terms that allow the person to engage in the role concerned; and</w:t>
      </w:r>
    </w:p>
    <w:p w:rsidR="007330FD" w:rsidRPr="001D09E6" w:rsidRDefault="007330FD" w:rsidP="007330FD">
      <w:pPr>
        <w:pStyle w:val="paragraph"/>
      </w:pPr>
      <w:r w:rsidRPr="001D09E6">
        <w:tab/>
        <w:t>(</w:t>
      </w:r>
      <w:r w:rsidR="00F31EBF" w:rsidRPr="001D09E6">
        <w:t>d</w:t>
      </w:r>
      <w:r w:rsidRPr="001D09E6">
        <w:t>)</w:t>
      </w:r>
      <w:r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Pr="001D09E6">
        <w:t>8) has not yet come into effect.</w:t>
      </w:r>
    </w:p>
    <w:p w:rsidR="006C785B" w:rsidRPr="001D09E6" w:rsidRDefault="002C0738" w:rsidP="006C785B">
      <w:pPr>
        <w:pStyle w:val="subsection"/>
      </w:pPr>
      <w:r w:rsidRPr="001D09E6">
        <w:t xml:space="preserve"> </w:t>
      </w:r>
      <w:r w:rsidR="006C785B" w:rsidRPr="001D09E6">
        <w:tab/>
        <w:t>(4)</w:t>
      </w:r>
      <w:r w:rsidR="006C785B" w:rsidRPr="001D09E6">
        <w:tab/>
        <w:t>A registered NDIS provider may allow a person to engage in a risk assessed role at a time when the person does not have a clearance if:</w:t>
      </w:r>
    </w:p>
    <w:p w:rsidR="007330FD" w:rsidRPr="001D09E6" w:rsidRDefault="007330FD" w:rsidP="007330FD">
      <w:pPr>
        <w:pStyle w:val="paragraph"/>
      </w:pPr>
      <w:r w:rsidRPr="001D09E6">
        <w:tab/>
        <w:t>(a)</w:t>
      </w:r>
      <w:r w:rsidRPr="001D09E6">
        <w:tab/>
        <w:t xml:space="preserve">it is </w:t>
      </w:r>
      <w:r w:rsidR="00AC3582" w:rsidRPr="001D09E6">
        <w:t>during the transition period</w:t>
      </w:r>
      <w:r w:rsidRPr="001D09E6">
        <w:t>; and</w:t>
      </w:r>
    </w:p>
    <w:p w:rsidR="006C785B" w:rsidRPr="001D09E6" w:rsidRDefault="007330FD" w:rsidP="006C785B">
      <w:pPr>
        <w:pStyle w:val="paragraph"/>
      </w:pPr>
      <w:r w:rsidRPr="001D09E6">
        <w:tab/>
        <w:t>(b</w:t>
      </w:r>
      <w:r w:rsidR="006C785B" w:rsidRPr="001D09E6">
        <w:t>)</w:t>
      </w:r>
      <w:r w:rsidR="006C785B" w:rsidRPr="001D09E6">
        <w:tab/>
        <w:t>the person is a secondary school student on a formal work experience placement with the provider; and</w:t>
      </w:r>
    </w:p>
    <w:p w:rsidR="006C785B" w:rsidRPr="001D09E6" w:rsidRDefault="006C785B" w:rsidP="006C785B">
      <w:pPr>
        <w:pStyle w:val="paragraph"/>
      </w:pPr>
      <w:r w:rsidRPr="001D09E6">
        <w:tab/>
        <w:t>(</w:t>
      </w:r>
      <w:r w:rsidR="007330FD" w:rsidRPr="001D09E6">
        <w:t>c</w:t>
      </w:r>
      <w:r w:rsidRPr="001D09E6">
        <w:t>)</w:t>
      </w:r>
      <w:r w:rsidRPr="001D09E6">
        <w:tab/>
        <w:t xml:space="preserve">the person is directly supervised by a person who meets the requirements of </w:t>
      </w:r>
      <w:r w:rsidR="001D09E6" w:rsidRPr="001D09E6">
        <w:t>paragraphs (</w:t>
      </w:r>
      <w:r w:rsidR="00B81B6A" w:rsidRPr="001D09E6">
        <w:t>3)(b) and (c)</w:t>
      </w:r>
      <w:r w:rsidRPr="001D09E6">
        <w:t>; and</w:t>
      </w:r>
    </w:p>
    <w:p w:rsidR="006C785B" w:rsidRPr="001D09E6" w:rsidRDefault="006C785B" w:rsidP="006C785B">
      <w:pPr>
        <w:pStyle w:val="paragraph"/>
      </w:pPr>
      <w:r w:rsidRPr="001D09E6">
        <w:tab/>
        <w:t>(</w:t>
      </w:r>
      <w:r w:rsidR="007330FD" w:rsidRPr="001D09E6">
        <w:t>d</w:t>
      </w:r>
      <w:r w:rsidRPr="001D09E6">
        <w:t>)</w:t>
      </w:r>
      <w:r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2C0738" w:rsidRPr="001D09E6">
        <w:t>8</w:t>
      </w:r>
      <w:r w:rsidRPr="001D09E6">
        <w:t>) has not yet come into effect.</w:t>
      </w:r>
    </w:p>
    <w:p w:rsidR="006C785B" w:rsidRPr="001D09E6" w:rsidRDefault="00BC6761" w:rsidP="006C785B">
      <w:pPr>
        <w:pStyle w:val="SubsectionHead"/>
      </w:pPr>
      <w:r w:rsidRPr="001D09E6">
        <w:t>Special</w:t>
      </w:r>
      <w:r w:rsidR="006C785B" w:rsidRPr="001D09E6">
        <w:t xml:space="preserve"> arrangements after </w:t>
      </w:r>
      <w:r w:rsidR="00AC3582" w:rsidRPr="001D09E6">
        <w:t>the transition period</w:t>
      </w:r>
    </w:p>
    <w:p w:rsidR="006C785B" w:rsidRPr="001D09E6" w:rsidRDefault="006C785B" w:rsidP="006C785B">
      <w:pPr>
        <w:pStyle w:val="subsection"/>
      </w:pPr>
      <w:r w:rsidRPr="001D09E6">
        <w:tab/>
        <w:t>(5)</w:t>
      </w:r>
      <w:r w:rsidRPr="001D09E6">
        <w:tab/>
        <w:t>A registered NDIS provider may allow a person to engage in a risk assessed role at a time when the person does not have a clearance if:</w:t>
      </w:r>
    </w:p>
    <w:p w:rsidR="007330FD" w:rsidRPr="001D09E6" w:rsidRDefault="007330FD" w:rsidP="007330FD">
      <w:pPr>
        <w:pStyle w:val="paragraph"/>
      </w:pPr>
      <w:r w:rsidRPr="001D09E6">
        <w:tab/>
        <w:t>(a)</w:t>
      </w:r>
      <w:r w:rsidRPr="001D09E6">
        <w:tab/>
        <w:t xml:space="preserve">it is </w:t>
      </w:r>
      <w:r w:rsidR="00AC3582" w:rsidRPr="001D09E6">
        <w:t>after the end of the transition period</w:t>
      </w:r>
      <w:r w:rsidRPr="001D09E6">
        <w:t>; and</w:t>
      </w:r>
    </w:p>
    <w:p w:rsidR="006C785B" w:rsidRPr="001D09E6" w:rsidRDefault="006C785B" w:rsidP="006C785B">
      <w:pPr>
        <w:pStyle w:val="paragraph"/>
      </w:pPr>
      <w:r w:rsidRPr="001D09E6">
        <w:tab/>
        <w:t>(</w:t>
      </w:r>
      <w:r w:rsidR="007330FD" w:rsidRPr="001D09E6">
        <w:t>b</w:t>
      </w:r>
      <w:r w:rsidRPr="001D09E6">
        <w:t>)</w:t>
      </w:r>
      <w:r w:rsidRPr="001D09E6">
        <w:tab/>
        <w:t xml:space="preserve">immediately before </w:t>
      </w:r>
      <w:r w:rsidR="00AC3582" w:rsidRPr="001D09E6">
        <w:t>the end of the transition period</w:t>
      </w:r>
      <w:r w:rsidRPr="001D09E6">
        <w:t xml:space="preserve">, the person met the requirements of </w:t>
      </w:r>
      <w:r w:rsidR="001D09E6" w:rsidRPr="001D09E6">
        <w:t>paragraphs (</w:t>
      </w:r>
      <w:r w:rsidR="00B81B6A" w:rsidRPr="001D09E6">
        <w:t>3)(b) and (c)</w:t>
      </w:r>
      <w:r w:rsidRPr="001D09E6">
        <w:t>; and</w:t>
      </w:r>
    </w:p>
    <w:p w:rsidR="006C785B" w:rsidRPr="001D09E6" w:rsidRDefault="007330FD" w:rsidP="006C785B">
      <w:pPr>
        <w:pStyle w:val="paragraph"/>
      </w:pPr>
      <w:r w:rsidRPr="001D09E6">
        <w:tab/>
        <w:t>(c</w:t>
      </w:r>
      <w:r w:rsidR="006C785B" w:rsidRPr="001D09E6">
        <w:t>)</w:t>
      </w:r>
      <w:r w:rsidR="006C785B" w:rsidRPr="001D09E6">
        <w:tab/>
        <w:t>it is before the transition time for the perso</w:t>
      </w:r>
      <w:r w:rsidRPr="001D09E6">
        <w:t>n; and</w:t>
      </w:r>
    </w:p>
    <w:p w:rsidR="007330FD" w:rsidRPr="001D09E6" w:rsidRDefault="007330FD" w:rsidP="006C785B">
      <w:pPr>
        <w:pStyle w:val="paragraph"/>
      </w:pPr>
      <w:r w:rsidRPr="001D09E6">
        <w:tab/>
        <w:t>(d)</w:t>
      </w:r>
      <w:r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Pr="001D09E6">
        <w:t>8) has not yet come into effect.</w:t>
      </w:r>
    </w:p>
    <w:p w:rsidR="006C785B" w:rsidRPr="001D09E6" w:rsidRDefault="006C785B" w:rsidP="006C785B">
      <w:pPr>
        <w:pStyle w:val="subsection"/>
      </w:pPr>
      <w:r w:rsidRPr="001D09E6">
        <w:tab/>
        <w:t>(6)</w:t>
      </w:r>
      <w:r w:rsidRPr="001D09E6">
        <w:tab/>
      </w:r>
      <w:r w:rsidR="009F2C03" w:rsidRPr="001D09E6">
        <w:t xml:space="preserve">For the purposes of </w:t>
      </w:r>
      <w:r w:rsidR="001D09E6" w:rsidRPr="001D09E6">
        <w:t>paragraph (</w:t>
      </w:r>
      <w:r w:rsidR="009F2C03" w:rsidRPr="001D09E6">
        <w:t>5)(c), t</w:t>
      </w:r>
      <w:r w:rsidRPr="001D09E6">
        <w:t>he transition time for a person is the earlier of:</w:t>
      </w:r>
    </w:p>
    <w:p w:rsidR="006C785B" w:rsidRPr="001D09E6" w:rsidRDefault="006C785B" w:rsidP="006C785B">
      <w:pPr>
        <w:pStyle w:val="paragraph"/>
      </w:pPr>
      <w:r w:rsidRPr="001D09E6">
        <w:lastRenderedPageBreak/>
        <w:tab/>
        <w:t>(a)</w:t>
      </w:r>
      <w:r w:rsidRPr="001D09E6">
        <w:tab/>
      </w:r>
      <w:r w:rsidR="002C0738" w:rsidRPr="001D09E6">
        <w:t>2</w:t>
      </w:r>
      <w:r w:rsidRPr="001D09E6">
        <w:t xml:space="preserve"> years after the person </w:t>
      </w:r>
      <w:r w:rsidR="002C0738" w:rsidRPr="001D09E6">
        <w:t xml:space="preserve">was given a </w:t>
      </w:r>
      <w:r w:rsidR="007F592F" w:rsidRPr="001D09E6">
        <w:t xml:space="preserve">clearance notice </w:t>
      </w:r>
      <w:r w:rsidR="002C0738" w:rsidRPr="001D09E6">
        <w:t xml:space="preserve">under the </w:t>
      </w:r>
      <w:r w:rsidR="002C0738" w:rsidRPr="001D09E6">
        <w:rPr>
          <w:i/>
        </w:rPr>
        <w:t>Care and Protection of Children Act</w:t>
      </w:r>
      <w:r w:rsidR="007F592F" w:rsidRPr="001D09E6">
        <w:rPr>
          <w:i/>
        </w:rPr>
        <w:t xml:space="preserve"> 2007 </w:t>
      </w:r>
      <w:r w:rsidR="002C0738" w:rsidRPr="001D09E6">
        <w:t>(NT</w:t>
      </w:r>
      <w:r w:rsidRPr="001D09E6">
        <w:t>); and</w:t>
      </w:r>
    </w:p>
    <w:p w:rsidR="006C785B" w:rsidRPr="001D09E6" w:rsidRDefault="006C785B" w:rsidP="006C785B">
      <w:pPr>
        <w:pStyle w:val="paragraph"/>
      </w:pPr>
      <w:r w:rsidRPr="001D09E6">
        <w:tab/>
        <w:t>(b)</w:t>
      </w:r>
      <w:r w:rsidRPr="001D09E6">
        <w:tab/>
        <w:t xml:space="preserve">the expiry of the </w:t>
      </w:r>
      <w:r w:rsidR="007F592F" w:rsidRPr="001D09E6">
        <w:t>clearance notice</w:t>
      </w:r>
      <w:r w:rsidR="00F31EBF" w:rsidRPr="001D09E6">
        <w:t xml:space="preserve"> that the person held immediately before the end of the transition period</w:t>
      </w:r>
      <w:r w:rsidRPr="001D09E6">
        <w:t>.</w:t>
      </w:r>
    </w:p>
    <w:p w:rsidR="006C785B" w:rsidRPr="001D09E6" w:rsidRDefault="006C785B" w:rsidP="006C785B">
      <w:pPr>
        <w:pStyle w:val="subsection"/>
      </w:pPr>
      <w:r w:rsidRPr="001D09E6">
        <w:tab/>
        <w:t>(7)</w:t>
      </w:r>
      <w:r w:rsidRPr="001D09E6">
        <w:tab/>
        <w:t>A registered NDIS provider may allow a person to engage in a risk assessed role at a time when the pers</w:t>
      </w:r>
      <w:r w:rsidR="007330FD" w:rsidRPr="001D09E6">
        <w:t>on does not have a clearance if</w:t>
      </w:r>
      <w:r w:rsidRPr="001D09E6">
        <w:t>:</w:t>
      </w:r>
    </w:p>
    <w:p w:rsidR="007330FD" w:rsidRPr="001D09E6" w:rsidRDefault="007330FD" w:rsidP="007330FD">
      <w:pPr>
        <w:pStyle w:val="paragraph"/>
      </w:pPr>
      <w:r w:rsidRPr="001D09E6">
        <w:tab/>
        <w:t>(a)</w:t>
      </w:r>
      <w:r w:rsidRPr="001D09E6">
        <w:tab/>
        <w:t xml:space="preserve">it is </w:t>
      </w:r>
      <w:r w:rsidR="00AC3582" w:rsidRPr="001D09E6">
        <w:t>after the end of the transition period</w:t>
      </w:r>
      <w:r w:rsidRPr="001D09E6">
        <w:t>; and</w:t>
      </w:r>
    </w:p>
    <w:p w:rsidR="006C785B" w:rsidRPr="001D09E6" w:rsidRDefault="007330FD" w:rsidP="006C785B">
      <w:pPr>
        <w:pStyle w:val="paragraph"/>
      </w:pPr>
      <w:r w:rsidRPr="001D09E6">
        <w:tab/>
        <w:t>(b</w:t>
      </w:r>
      <w:r w:rsidR="006C785B" w:rsidRPr="001D09E6">
        <w:t>)</w:t>
      </w:r>
      <w:r w:rsidR="006C785B" w:rsidRPr="001D09E6">
        <w:tab/>
      </w:r>
      <w:r w:rsidRPr="001D09E6">
        <w:t xml:space="preserve">the person is </w:t>
      </w:r>
      <w:r w:rsidR="006C785B" w:rsidRPr="001D09E6">
        <w:t>a secondary school student on a formal work experience placement with the provider; and</w:t>
      </w:r>
    </w:p>
    <w:p w:rsidR="006C785B" w:rsidRPr="001D09E6" w:rsidRDefault="007330FD" w:rsidP="006C785B">
      <w:pPr>
        <w:pStyle w:val="paragraph"/>
      </w:pPr>
      <w:r w:rsidRPr="001D09E6">
        <w:tab/>
        <w:t>(c</w:t>
      </w:r>
      <w:r w:rsidR="006C785B" w:rsidRPr="001D09E6">
        <w:t>)</w:t>
      </w:r>
      <w:r w:rsidR="006C785B" w:rsidRPr="001D09E6">
        <w:tab/>
      </w:r>
      <w:r w:rsidRPr="001D09E6">
        <w:t xml:space="preserve">the person is </w:t>
      </w:r>
      <w:r w:rsidR="006C785B" w:rsidRPr="001D09E6">
        <w:t xml:space="preserve">directly supervised by a person who meets the requirements of </w:t>
      </w:r>
      <w:r w:rsidR="001D09E6" w:rsidRPr="001D09E6">
        <w:t>paragraphs (</w:t>
      </w:r>
      <w:r w:rsidR="006C785B" w:rsidRPr="001D09E6">
        <w:t>5</w:t>
      </w:r>
      <w:r w:rsidRPr="001D09E6">
        <w:t>)(b</w:t>
      </w:r>
      <w:r w:rsidR="006C785B" w:rsidRPr="001D09E6">
        <w:t>) and (</w:t>
      </w:r>
      <w:r w:rsidRPr="001D09E6">
        <w:t>c</w:t>
      </w:r>
      <w:r w:rsidR="006C785B" w:rsidRPr="001D09E6">
        <w:t>); and</w:t>
      </w:r>
    </w:p>
    <w:p w:rsidR="006C785B" w:rsidRPr="001D09E6" w:rsidRDefault="007330FD" w:rsidP="006C785B">
      <w:pPr>
        <w:pStyle w:val="paragraph"/>
      </w:pPr>
      <w:r w:rsidRPr="001D09E6">
        <w:tab/>
        <w:t>(d</w:t>
      </w:r>
      <w:r w:rsidR="006C785B" w:rsidRPr="001D09E6">
        <w:t>)</w:t>
      </w:r>
      <w:r w:rsidR="006C785B" w:rsidRPr="001D09E6">
        <w:tab/>
        <w:t xml:space="preserve">a notice (if any) issued to the provider by the Commissioner pursuant to </w:t>
      </w:r>
      <w:r w:rsidR="001D09E6" w:rsidRPr="001D09E6">
        <w:t>subsection (</w:t>
      </w:r>
      <w:r w:rsidR="006C785B" w:rsidRPr="001D09E6">
        <w:t>8) has not yet come into effect.</w:t>
      </w:r>
    </w:p>
    <w:p w:rsidR="006C785B" w:rsidRPr="001D09E6" w:rsidRDefault="006C785B" w:rsidP="006C785B">
      <w:pPr>
        <w:pStyle w:val="SubsectionHead"/>
      </w:pPr>
      <w:r w:rsidRPr="001D09E6">
        <w:t>Notice</w:t>
      </w:r>
    </w:p>
    <w:p w:rsidR="000F02AC" w:rsidRPr="001D09E6" w:rsidRDefault="006C785B" w:rsidP="00432AD5">
      <w:pPr>
        <w:pStyle w:val="subsection"/>
      </w:pPr>
      <w:r w:rsidRPr="001D09E6">
        <w:tab/>
        <w:t>(8)</w:t>
      </w:r>
      <w:r w:rsidRPr="001D09E6">
        <w:tab/>
        <w:t>The Commissioner may give a written notice to a registered NDIS provider that paragraph</w:t>
      </w:r>
      <w:r w:rsidR="001D09E6" w:rsidRPr="001D09E6">
        <w:t> </w:t>
      </w:r>
      <w:r w:rsidRPr="001D09E6">
        <w:t>14(b) of this instrument no longer applies to the provider from the day specified in the notice (which must be at least 14 days after the notice is given).</w:t>
      </w:r>
    </w:p>
    <w:p w:rsidR="00AC3582" w:rsidRPr="001D09E6" w:rsidRDefault="00AC3582" w:rsidP="00AC3582">
      <w:pPr>
        <w:pStyle w:val="SubsectionHead"/>
      </w:pPr>
      <w:r w:rsidRPr="001D09E6">
        <w:t>Meaning of transition period</w:t>
      </w:r>
    </w:p>
    <w:p w:rsidR="00AC3582" w:rsidRPr="001D09E6" w:rsidRDefault="00AC3582" w:rsidP="00AC3582">
      <w:pPr>
        <w:pStyle w:val="subsection"/>
      </w:pPr>
      <w:r w:rsidRPr="001D09E6">
        <w:tab/>
        <w:t>(9)</w:t>
      </w:r>
      <w:r w:rsidRPr="001D09E6">
        <w:tab/>
        <w:t>In this section:</w:t>
      </w:r>
    </w:p>
    <w:p w:rsidR="00AC3582" w:rsidRPr="001D09E6" w:rsidRDefault="00AC3582" w:rsidP="00AC3582">
      <w:pPr>
        <w:pStyle w:val="Definition"/>
      </w:pPr>
      <w:r w:rsidRPr="001D09E6">
        <w:rPr>
          <w:b/>
          <w:i/>
        </w:rPr>
        <w:t>transition period</w:t>
      </w:r>
      <w:r w:rsidRPr="001D09E6">
        <w:t xml:space="preserve"> means the period:</w:t>
      </w:r>
    </w:p>
    <w:p w:rsidR="00AC3582" w:rsidRPr="001D09E6" w:rsidRDefault="00AC3582" w:rsidP="00AC3582">
      <w:pPr>
        <w:pStyle w:val="paragraph"/>
      </w:pPr>
      <w:r w:rsidRPr="001D09E6">
        <w:tab/>
        <w:t>(a)</w:t>
      </w:r>
      <w:r w:rsidRPr="001D09E6">
        <w:tab/>
        <w:t>starting on 1</w:t>
      </w:r>
      <w:r w:rsidR="001D09E6" w:rsidRPr="001D09E6">
        <w:t> </w:t>
      </w:r>
      <w:r w:rsidRPr="001D09E6">
        <w:t>July 2019; and</w:t>
      </w:r>
    </w:p>
    <w:p w:rsidR="00AC3582" w:rsidRPr="001D09E6" w:rsidRDefault="00AC3582" w:rsidP="00AC3582">
      <w:pPr>
        <w:pStyle w:val="paragraph"/>
      </w:pPr>
      <w:r w:rsidRPr="001D09E6">
        <w:tab/>
        <w:t>(b)</w:t>
      </w:r>
      <w:r w:rsidRPr="001D09E6">
        <w:tab/>
        <w:t>ending on the earlier of:</w:t>
      </w:r>
    </w:p>
    <w:p w:rsidR="00AC3582" w:rsidRPr="001D09E6" w:rsidRDefault="00AC3582" w:rsidP="00AC3582">
      <w:pPr>
        <w:pStyle w:val="paragraphsub"/>
      </w:pPr>
      <w:r w:rsidRPr="001D09E6">
        <w:tab/>
        <w:t>(i)</w:t>
      </w:r>
      <w:r w:rsidRPr="001D09E6">
        <w:tab/>
      </w:r>
      <w:r w:rsidR="00DB20D6" w:rsidRPr="001D09E6">
        <w:t>30</w:t>
      </w:r>
      <w:r w:rsidR="001D09E6" w:rsidRPr="001D09E6">
        <w:t> </w:t>
      </w:r>
      <w:r w:rsidR="00DB20D6" w:rsidRPr="001D09E6">
        <w:t>June</w:t>
      </w:r>
      <w:r w:rsidR="00EC5CFC" w:rsidRPr="001D09E6">
        <w:t xml:space="preserve"> 2020</w:t>
      </w:r>
      <w:r w:rsidRPr="001D09E6">
        <w:t>; and</w:t>
      </w:r>
    </w:p>
    <w:p w:rsidR="00AC3582" w:rsidRPr="001D09E6" w:rsidRDefault="00AC3582" w:rsidP="00AC3582">
      <w:pPr>
        <w:pStyle w:val="paragraphsub"/>
      </w:pPr>
      <w:r w:rsidRPr="001D09E6">
        <w:tab/>
        <w:t>(ii)</w:t>
      </w:r>
      <w:r w:rsidRPr="001D09E6">
        <w:tab/>
        <w:t>the day notice is given under section</w:t>
      </w:r>
      <w:r w:rsidR="001D09E6" w:rsidRPr="001D09E6">
        <w:t> </w:t>
      </w:r>
      <w:r w:rsidRPr="001D09E6">
        <w:t>30 that the NDIS worker screening unit is operational in the Northern Territory.</w:t>
      </w:r>
    </w:p>
    <w:p w:rsidR="003A4005" w:rsidRPr="001D09E6" w:rsidRDefault="003A4005" w:rsidP="003A4005">
      <w:pPr>
        <w:pStyle w:val="ActHead5"/>
      </w:pPr>
      <w:bookmarkStart w:id="15" w:name="_Toc12437741"/>
      <w:r w:rsidRPr="001D09E6">
        <w:rPr>
          <w:rStyle w:val="CharSectno"/>
        </w:rPr>
        <w:t>30</w:t>
      </w:r>
      <w:r w:rsidRPr="001D09E6">
        <w:t xml:space="preserve">  Notice that NDIS worker screening unit is operational in a jurisdiction</w:t>
      </w:r>
      <w:bookmarkEnd w:id="15"/>
    </w:p>
    <w:p w:rsidR="003A4005" w:rsidRPr="001D09E6" w:rsidRDefault="003A4005" w:rsidP="00432AD5">
      <w:pPr>
        <w:pStyle w:val="subsection"/>
      </w:pPr>
      <w:r w:rsidRPr="001D09E6">
        <w:tab/>
      </w:r>
      <w:r w:rsidRPr="001D09E6">
        <w:tab/>
        <w:t xml:space="preserve">The Minister may, by notifiable instrument, give notice that </w:t>
      </w:r>
      <w:r w:rsidR="00F5023E" w:rsidRPr="001D09E6">
        <w:t xml:space="preserve">the </w:t>
      </w:r>
      <w:r w:rsidRPr="001D09E6">
        <w:t>NDIS worker screening unit for a State or Territory is operational in that State or Territory, with the agreement of that State or Territory.</w:t>
      </w:r>
    </w:p>
    <w:sectPr w:rsidR="003A4005" w:rsidRPr="001D09E6" w:rsidSect="001D09E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B3" w:rsidRDefault="005947B3" w:rsidP="0048364F">
      <w:pPr>
        <w:spacing w:line="240" w:lineRule="auto"/>
      </w:pPr>
      <w:r>
        <w:separator/>
      </w:r>
    </w:p>
  </w:endnote>
  <w:endnote w:type="continuationSeparator" w:id="0">
    <w:p w:rsidR="005947B3" w:rsidRDefault="005947B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5F1388" w:rsidRDefault="005947B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FAC764" wp14:editId="26C0306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7B3" w:rsidRPr="00581211" w:rsidRDefault="005947B3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AC76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" stroked="f">
              <v:stroke joinstyle="round"/>
              <v:path arrowok="t"/>
              <v:textbox>
                <w:txbxContent>
                  <w:p w:rsidR="005947B3" w:rsidRPr="00581211" w:rsidRDefault="005947B3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523C1">
      <w:rPr>
        <w:i/>
        <w:noProof/>
        <w:sz w:val="18"/>
      </w:rPr>
      <w:t>I19RQ101.v19.docx</w:t>
    </w:r>
    <w:r w:rsidRPr="005F1388">
      <w:rPr>
        <w:i/>
        <w:sz w:val="18"/>
      </w:rPr>
      <w:t xml:space="preserve"> </w:t>
    </w:r>
    <w:r w:rsidR="007523C1">
      <w:rPr>
        <w:i/>
        <w:noProof/>
        <w:sz w:val="18"/>
      </w:rPr>
      <w:t>26/6/2019 10:36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206751" w:rsidRDefault="00206751" w:rsidP="00206751">
    <w:pPr>
      <w:rPr>
        <w:i/>
        <w:sz w:val="18"/>
      </w:rPr>
    </w:pPr>
    <w:r>
      <w:rPr>
        <w:i/>
        <w:iCs/>
        <w:sz w:val="18"/>
        <w:szCs w:val="18"/>
      </w:rPr>
      <w:t>OPC63937 -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ED79B6" w:rsidRDefault="005947B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E33C1C" w:rsidRDefault="005947B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B12D5C" wp14:editId="40261AF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7B3" w:rsidRPr="00581211" w:rsidRDefault="005947B3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12D5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" stroked="f">
              <v:stroke joinstyle="round"/>
              <v:path arrowok="t"/>
              <v:textbox>
                <w:txbxContent>
                  <w:p w:rsidR="005947B3" w:rsidRPr="00581211" w:rsidRDefault="005947B3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947B3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09E6">
            <w:rPr>
              <w:i/>
              <w:sz w:val="18"/>
            </w:rPr>
            <w:t>National Disability Insurance Scheme (Practice Standards—Worker Screening) Amendment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jc w:val="right"/>
            <w:rPr>
              <w:sz w:val="18"/>
            </w:rPr>
          </w:pPr>
        </w:p>
      </w:tc>
    </w:tr>
    <w:tr w:rsidR="005947B3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947B3" w:rsidRDefault="007523C1" w:rsidP="00FD5833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I19RQ101.v19.docx</w:t>
          </w:r>
          <w:r w:rsidR="005947B3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26/6/2019 10:36 AM</w:t>
          </w:r>
        </w:p>
      </w:tc>
    </w:tr>
  </w:tbl>
  <w:p w:rsidR="005947B3" w:rsidRPr="00ED79B6" w:rsidRDefault="005947B3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E33C1C" w:rsidRDefault="005947B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168C281" wp14:editId="7AFA7DE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7B3" w:rsidRPr="00581211" w:rsidRDefault="005947B3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8C28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2" type="#_x0000_t202" style="position:absolute;margin-left:0;margin-top:793.7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" stroked="f">
              <v:stroke joinstyle="round"/>
              <v:path arrowok="t"/>
              <v:textbox>
                <w:txbxContent>
                  <w:p w:rsidR="005947B3" w:rsidRPr="00581211" w:rsidRDefault="005947B3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947B3" w:rsidTr="0020675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06751" w:rsidRDefault="005947B3" w:rsidP="00206751">
          <w:pPr>
            <w:spacing w:line="0" w:lineRule="atLeast"/>
            <w:jc w:val="center"/>
            <w:rPr>
              <w:i/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09E6">
            <w:rPr>
              <w:i/>
              <w:sz w:val="18"/>
            </w:rPr>
            <w:t>National Disability Insurance Scheme (Practice Standards—Worker Screening) Amendment Rules 2019</w:t>
          </w:r>
          <w:r w:rsidRPr="007A1328">
            <w:rPr>
              <w:i/>
              <w:sz w:val="18"/>
            </w:rPr>
            <w:fldChar w:fldCharType="end"/>
          </w:r>
        </w:p>
        <w:p w:rsidR="00206751" w:rsidRDefault="00206751" w:rsidP="00FD583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676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947B3" w:rsidRPr="00ED79B6" w:rsidRDefault="00206751" w:rsidP="00206751">
    <w:pPr>
      <w:rPr>
        <w:i/>
        <w:sz w:val="18"/>
      </w:rPr>
    </w:pPr>
    <w:r>
      <w:rPr>
        <w:i/>
        <w:iCs/>
        <w:sz w:val="18"/>
        <w:szCs w:val="18"/>
      </w:rPr>
      <w:t>OPC63937 -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E33C1C" w:rsidRDefault="005947B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F66DB1" wp14:editId="2BDB2D3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7B3" w:rsidRPr="00581211" w:rsidRDefault="005947B3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66DB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style="position:absolute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" stroked="f">
              <v:stroke joinstyle="round"/>
              <v:path arrowok="t"/>
              <v:textbox>
                <w:txbxContent>
                  <w:p w:rsidR="005947B3" w:rsidRPr="00581211" w:rsidRDefault="005947B3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947B3" w:rsidTr="0020675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676B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09E6">
            <w:rPr>
              <w:i/>
              <w:sz w:val="18"/>
            </w:rPr>
            <w:t>National Disability Insurance Scheme (Practice Standards—Worker Screening) Amendment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jc w:val="right"/>
            <w:rPr>
              <w:sz w:val="18"/>
            </w:rPr>
          </w:pPr>
        </w:p>
      </w:tc>
    </w:tr>
  </w:tbl>
  <w:p w:rsidR="005947B3" w:rsidRPr="00ED79B6" w:rsidRDefault="00206751" w:rsidP="00A136F5">
    <w:pPr>
      <w:rPr>
        <w:i/>
        <w:sz w:val="18"/>
      </w:rPr>
    </w:pPr>
    <w:r>
      <w:rPr>
        <w:i/>
        <w:iCs/>
        <w:sz w:val="18"/>
        <w:szCs w:val="18"/>
      </w:rPr>
      <w:t>OPC63937 -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E33C1C" w:rsidRDefault="005947B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9215D08" wp14:editId="5FFAA72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7B3" w:rsidRPr="00581211" w:rsidRDefault="005947B3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215D0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5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" stroked="f">
              <v:stroke joinstyle="round"/>
              <v:path arrowok="t"/>
              <v:textbox>
                <w:txbxContent>
                  <w:p w:rsidR="005947B3" w:rsidRPr="00581211" w:rsidRDefault="005947B3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947B3" w:rsidTr="00FD583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09E6">
            <w:rPr>
              <w:i/>
              <w:sz w:val="18"/>
            </w:rPr>
            <w:t>National Disability Insurance Scheme (Practice Standards—Worker Screening) Amendment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676B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947B3" w:rsidRPr="00ED79B6" w:rsidRDefault="00206751" w:rsidP="007A6863">
    <w:pPr>
      <w:rPr>
        <w:i/>
        <w:sz w:val="18"/>
      </w:rPr>
    </w:pPr>
    <w:r>
      <w:rPr>
        <w:i/>
        <w:iCs/>
        <w:sz w:val="18"/>
        <w:szCs w:val="18"/>
      </w:rPr>
      <w:t>OPC63937 -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E33C1C" w:rsidRDefault="005947B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947B3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09E6">
            <w:rPr>
              <w:i/>
              <w:sz w:val="18"/>
            </w:rPr>
            <w:t>National Disability Insurance Scheme (Practice Standards—Worker Screening) Amendment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947B3" w:rsidRDefault="005947B3" w:rsidP="00FD583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675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947B3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947B3" w:rsidRDefault="007523C1" w:rsidP="00FD5833">
          <w:pPr>
            <w:rPr>
              <w:sz w:val="18"/>
            </w:rPr>
          </w:pPr>
          <w:r>
            <w:rPr>
              <w:i/>
              <w:noProof/>
              <w:sz w:val="18"/>
            </w:rPr>
            <w:t>I19RQ101.v19.docx</w:t>
          </w:r>
          <w:r w:rsidR="005947B3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26/6/2019 10:36 AM</w:t>
          </w:r>
        </w:p>
      </w:tc>
    </w:tr>
  </w:tbl>
  <w:p w:rsidR="005947B3" w:rsidRPr="00ED79B6" w:rsidRDefault="005947B3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B3" w:rsidRDefault="005947B3" w:rsidP="0048364F">
      <w:pPr>
        <w:spacing w:line="240" w:lineRule="auto"/>
      </w:pPr>
      <w:r>
        <w:separator/>
      </w:r>
    </w:p>
  </w:footnote>
  <w:footnote w:type="continuationSeparator" w:id="0">
    <w:p w:rsidR="005947B3" w:rsidRDefault="005947B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5F1388" w:rsidRDefault="005947B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5DEE5EA" wp14:editId="03272BD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7B3" w:rsidRPr="00581211" w:rsidRDefault="005947B3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EE5E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k3RwMAAMY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" stroked="f">
              <v:stroke joinstyle="round"/>
              <v:path arrowok="t"/>
              <v:textbox>
                <w:txbxContent>
                  <w:p w:rsidR="005947B3" w:rsidRPr="00581211" w:rsidRDefault="005947B3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5F1388" w:rsidRDefault="005947B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0C869F6" wp14:editId="7395B9F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7B3" w:rsidRPr="00581211" w:rsidRDefault="005947B3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869F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" stroked="f">
              <v:stroke joinstyle="round"/>
              <v:path arrowok="t"/>
              <v:textbox>
                <w:txbxContent>
                  <w:p w:rsidR="005947B3" w:rsidRPr="00581211" w:rsidRDefault="005947B3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5F1388" w:rsidRDefault="005947B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ED79B6" w:rsidRDefault="005947B3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A74BF0E" wp14:editId="6BD2840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7B3" w:rsidRPr="00581211" w:rsidRDefault="005947B3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4BF0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" stroked="f">
              <v:stroke joinstyle="round"/>
              <v:path arrowok="t"/>
              <v:textbox>
                <w:txbxContent>
                  <w:p w:rsidR="005947B3" w:rsidRPr="00581211" w:rsidRDefault="005947B3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ED79B6" w:rsidRDefault="005947B3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61F073D" wp14:editId="6F655FC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7B3" w:rsidRPr="00581211" w:rsidRDefault="005947B3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F073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" stroked="f">
              <v:stroke joinstyle="round"/>
              <v:path arrowok="t"/>
              <v:textbox>
                <w:txbxContent>
                  <w:p w:rsidR="005947B3" w:rsidRPr="00581211" w:rsidRDefault="005947B3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ED79B6" w:rsidRDefault="005947B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A961C4" w:rsidRDefault="005947B3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241EA9" wp14:editId="36B930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7B3" w:rsidRPr="00581211" w:rsidRDefault="005947B3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41EA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" stroked="f">
              <v:stroke joinstyle="round"/>
              <v:path arrowok="t"/>
              <v:textbox>
                <w:txbxContent>
                  <w:p w:rsidR="005947B3" w:rsidRPr="00581211" w:rsidRDefault="005947B3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D676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D676B">
      <w:rPr>
        <w:noProof/>
        <w:sz w:val="20"/>
      </w:rPr>
      <w:t>Amendments</w:t>
    </w:r>
    <w:r>
      <w:rPr>
        <w:sz w:val="20"/>
      </w:rPr>
      <w:fldChar w:fldCharType="end"/>
    </w:r>
  </w:p>
  <w:p w:rsidR="005947B3" w:rsidRPr="00A961C4" w:rsidRDefault="005947B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947B3" w:rsidRPr="00A961C4" w:rsidRDefault="005947B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A961C4" w:rsidRDefault="005947B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D676B">
      <w:rPr>
        <w:sz w:val="20"/>
      </w:rPr>
      <w:fldChar w:fldCharType="separate"/>
    </w:r>
    <w:r w:rsidR="00AD676B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D676B">
      <w:rPr>
        <w:b/>
        <w:sz w:val="20"/>
      </w:rPr>
      <w:fldChar w:fldCharType="separate"/>
    </w:r>
    <w:r w:rsidR="00AD676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947B3" w:rsidRPr="00A961C4" w:rsidRDefault="005947B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947B3" w:rsidRPr="00A961C4" w:rsidRDefault="005947B3" w:rsidP="00206751">
    <w:pPr>
      <w:pBdr>
        <w:bottom w:val="single" w:sz="6" w:space="1" w:color="auto"/>
      </w:pBdr>
      <w:spacing w:after="12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B3" w:rsidRPr="00A961C4" w:rsidRDefault="005947B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6A62BB6"/>
    <w:multiLevelType w:val="hybridMultilevel"/>
    <w:tmpl w:val="8284855E"/>
    <w:lvl w:ilvl="0" w:tplc="DCCE5378">
      <w:start w:val="1"/>
      <w:numFmt w:val="lowerLetter"/>
      <w:lvlText w:val="(%1)"/>
      <w:lvlJc w:val="left"/>
      <w:pPr>
        <w:ind w:left="14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06B29CC"/>
    <w:multiLevelType w:val="hybridMultilevel"/>
    <w:tmpl w:val="C4104B14"/>
    <w:lvl w:ilvl="0" w:tplc="D1B24AB4">
      <w:start w:val="1"/>
      <w:numFmt w:val="lowerLetter"/>
      <w:lvlText w:val="(%1)"/>
      <w:lvlJc w:val="left"/>
      <w:pPr>
        <w:ind w:left="14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43DD4AB9"/>
    <w:multiLevelType w:val="hybridMultilevel"/>
    <w:tmpl w:val="33B03D58"/>
    <w:lvl w:ilvl="0" w:tplc="4394DB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F12279"/>
    <w:multiLevelType w:val="hybridMultilevel"/>
    <w:tmpl w:val="AC5CC10E"/>
    <w:lvl w:ilvl="0" w:tplc="6C5EDA50">
      <w:start w:val="1"/>
      <w:numFmt w:val="lowerLetter"/>
      <w:lvlText w:val="(%1)"/>
      <w:lvlJc w:val="left"/>
      <w:pPr>
        <w:ind w:left="14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65E95697"/>
    <w:multiLevelType w:val="hybridMultilevel"/>
    <w:tmpl w:val="062C3A4E"/>
    <w:lvl w:ilvl="0" w:tplc="E5F45F42">
      <w:start w:val="1"/>
      <w:numFmt w:val="lowerLetter"/>
      <w:lvlText w:val="(%1)"/>
      <w:lvlJc w:val="left"/>
      <w:pPr>
        <w:ind w:left="14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 w15:restartNumberingAfterBreak="0">
    <w:nsid w:val="6BE321D2"/>
    <w:multiLevelType w:val="hybridMultilevel"/>
    <w:tmpl w:val="230E22C2"/>
    <w:lvl w:ilvl="0" w:tplc="301AB83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FCB7E1F"/>
    <w:multiLevelType w:val="hybridMultilevel"/>
    <w:tmpl w:val="BF269804"/>
    <w:lvl w:ilvl="0" w:tplc="0E8432AE">
      <w:start w:val="1"/>
      <w:numFmt w:val="lowerLetter"/>
      <w:lvlText w:val="(%1)"/>
      <w:lvlJc w:val="left"/>
      <w:pPr>
        <w:ind w:left="14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 w15:restartNumberingAfterBreak="0">
    <w:nsid w:val="761D7DE1"/>
    <w:multiLevelType w:val="hybridMultilevel"/>
    <w:tmpl w:val="D5DE21F4"/>
    <w:lvl w:ilvl="0" w:tplc="65A043A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24"/>
  </w:num>
  <w:num w:numId="21">
    <w:abstractNumId w:val="22"/>
  </w:num>
  <w:num w:numId="22">
    <w:abstractNumId w:val="21"/>
  </w:num>
  <w:num w:numId="23">
    <w:abstractNumId w:val="11"/>
  </w:num>
  <w:num w:numId="24">
    <w:abstractNumId w:val="25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42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2E"/>
    <w:rsid w:val="00000263"/>
    <w:rsid w:val="000113BC"/>
    <w:rsid w:val="000136AF"/>
    <w:rsid w:val="000170D8"/>
    <w:rsid w:val="0004044E"/>
    <w:rsid w:val="0005120E"/>
    <w:rsid w:val="00054577"/>
    <w:rsid w:val="000614BF"/>
    <w:rsid w:val="000623E6"/>
    <w:rsid w:val="0007169C"/>
    <w:rsid w:val="00077593"/>
    <w:rsid w:val="00083F48"/>
    <w:rsid w:val="00095A16"/>
    <w:rsid w:val="000A7DF9"/>
    <w:rsid w:val="000B5278"/>
    <w:rsid w:val="000D05EF"/>
    <w:rsid w:val="000D5485"/>
    <w:rsid w:val="000F02AC"/>
    <w:rsid w:val="000F21C1"/>
    <w:rsid w:val="00105D72"/>
    <w:rsid w:val="0010745C"/>
    <w:rsid w:val="00117277"/>
    <w:rsid w:val="001232FC"/>
    <w:rsid w:val="0012412D"/>
    <w:rsid w:val="00160BD7"/>
    <w:rsid w:val="001643C9"/>
    <w:rsid w:val="00165568"/>
    <w:rsid w:val="00166082"/>
    <w:rsid w:val="00166C2F"/>
    <w:rsid w:val="001716C9"/>
    <w:rsid w:val="00173C7A"/>
    <w:rsid w:val="00184261"/>
    <w:rsid w:val="00190DF5"/>
    <w:rsid w:val="00193461"/>
    <w:rsid w:val="001939E1"/>
    <w:rsid w:val="00195382"/>
    <w:rsid w:val="00196C34"/>
    <w:rsid w:val="001A3B9F"/>
    <w:rsid w:val="001A65C0"/>
    <w:rsid w:val="001B6456"/>
    <w:rsid w:val="001B7A5D"/>
    <w:rsid w:val="001C57F3"/>
    <w:rsid w:val="001C69C4"/>
    <w:rsid w:val="001D09E6"/>
    <w:rsid w:val="001E0A8D"/>
    <w:rsid w:val="001E2756"/>
    <w:rsid w:val="001E3590"/>
    <w:rsid w:val="001E4B97"/>
    <w:rsid w:val="001E7407"/>
    <w:rsid w:val="00201D27"/>
    <w:rsid w:val="0020300C"/>
    <w:rsid w:val="00205157"/>
    <w:rsid w:val="00206751"/>
    <w:rsid w:val="00220A0C"/>
    <w:rsid w:val="00223E4A"/>
    <w:rsid w:val="002302EA"/>
    <w:rsid w:val="00240749"/>
    <w:rsid w:val="00242B08"/>
    <w:rsid w:val="002468D7"/>
    <w:rsid w:val="002779C4"/>
    <w:rsid w:val="00285CDD"/>
    <w:rsid w:val="00290B6A"/>
    <w:rsid w:val="00291167"/>
    <w:rsid w:val="00297ECB"/>
    <w:rsid w:val="002C0738"/>
    <w:rsid w:val="002C152A"/>
    <w:rsid w:val="002D043A"/>
    <w:rsid w:val="002D2CC2"/>
    <w:rsid w:val="002E2B2E"/>
    <w:rsid w:val="002E55E6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5FAE"/>
    <w:rsid w:val="00367960"/>
    <w:rsid w:val="003A15AC"/>
    <w:rsid w:val="003A4005"/>
    <w:rsid w:val="003A56EB"/>
    <w:rsid w:val="003A6BAD"/>
    <w:rsid w:val="003B0627"/>
    <w:rsid w:val="003B3330"/>
    <w:rsid w:val="003C5F2B"/>
    <w:rsid w:val="003D0BFE"/>
    <w:rsid w:val="003D5700"/>
    <w:rsid w:val="003F0F5A"/>
    <w:rsid w:val="003F4FE3"/>
    <w:rsid w:val="00400A30"/>
    <w:rsid w:val="004022CA"/>
    <w:rsid w:val="004116CD"/>
    <w:rsid w:val="00414ADE"/>
    <w:rsid w:val="00424CA9"/>
    <w:rsid w:val="004257BB"/>
    <w:rsid w:val="004261D9"/>
    <w:rsid w:val="00432AD5"/>
    <w:rsid w:val="0044291A"/>
    <w:rsid w:val="00443FB7"/>
    <w:rsid w:val="004564F9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00CC1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49D1"/>
    <w:rsid w:val="00581211"/>
    <w:rsid w:val="00584811"/>
    <w:rsid w:val="00593AA6"/>
    <w:rsid w:val="00594161"/>
    <w:rsid w:val="00594749"/>
    <w:rsid w:val="005947B3"/>
    <w:rsid w:val="005A482B"/>
    <w:rsid w:val="005A6A9E"/>
    <w:rsid w:val="005A6EA3"/>
    <w:rsid w:val="005B4067"/>
    <w:rsid w:val="005B57D0"/>
    <w:rsid w:val="005C36E0"/>
    <w:rsid w:val="005C3F41"/>
    <w:rsid w:val="005D168D"/>
    <w:rsid w:val="005D5EA1"/>
    <w:rsid w:val="005D7043"/>
    <w:rsid w:val="005E61D3"/>
    <w:rsid w:val="005F40C5"/>
    <w:rsid w:val="005F47C7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2938"/>
    <w:rsid w:val="00677CC2"/>
    <w:rsid w:val="00684D78"/>
    <w:rsid w:val="00685F42"/>
    <w:rsid w:val="006866A1"/>
    <w:rsid w:val="0069207B"/>
    <w:rsid w:val="006A4309"/>
    <w:rsid w:val="006A63D8"/>
    <w:rsid w:val="006B0E55"/>
    <w:rsid w:val="006B7006"/>
    <w:rsid w:val="006C785B"/>
    <w:rsid w:val="006C78A9"/>
    <w:rsid w:val="006C7F8C"/>
    <w:rsid w:val="006D62AD"/>
    <w:rsid w:val="006D7AB9"/>
    <w:rsid w:val="00700B2C"/>
    <w:rsid w:val="00713084"/>
    <w:rsid w:val="00720FC2"/>
    <w:rsid w:val="00731E00"/>
    <w:rsid w:val="00732E9D"/>
    <w:rsid w:val="007330FD"/>
    <w:rsid w:val="0073491A"/>
    <w:rsid w:val="007440B7"/>
    <w:rsid w:val="00747993"/>
    <w:rsid w:val="007523C1"/>
    <w:rsid w:val="007634AD"/>
    <w:rsid w:val="007715C9"/>
    <w:rsid w:val="00774EDD"/>
    <w:rsid w:val="007757EC"/>
    <w:rsid w:val="007831DD"/>
    <w:rsid w:val="007A115D"/>
    <w:rsid w:val="007A35E6"/>
    <w:rsid w:val="007A6863"/>
    <w:rsid w:val="007C482A"/>
    <w:rsid w:val="007D45C1"/>
    <w:rsid w:val="007E7D4A"/>
    <w:rsid w:val="007F48ED"/>
    <w:rsid w:val="007F592F"/>
    <w:rsid w:val="007F7947"/>
    <w:rsid w:val="00804581"/>
    <w:rsid w:val="00812F45"/>
    <w:rsid w:val="00831EB3"/>
    <w:rsid w:val="0084172C"/>
    <w:rsid w:val="00856893"/>
    <w:rsid w:val="00856A31"/>
    <w:rsid w:val="008754D0"/>
    <w:rsid w:val="00877D48"/>
    <w:rsid w:val="0088130E"/>
    <w:rsid w:val="0088345B"/>
    <w:rsid w:val="008A16A5"/>
    <w:rsid w:val="008A18CD"/>
    <w:rsid w:val="008A7ED0"/>
    <w:rsid w:val="008B2F7D"/>
    <w:rsid w:val="008C2B5D"/>
    <w:rsid w:val="008D0EE0"/>
    <w:rsid w:val="008D5B99"/>
    <w:rsid w:val="008D7A27"/>
    <w:rsid w:val="008E4702"/>
    <w:rsid w:val="008E69AA"/>
    <w:rsid w:val="008F4F1C"/>
    <w:rsid w:val="008F78B5"/>
    <w:rsid w:val="0090112E"/>
    <w:rsid w:val="009176EF"/>
    <w:rsid w:val="00922764"/>
    <w:rsid w:val="00932377"/>
    <w:rsid w:val="00943102"/>
    <w:rsid w:val="0094523D"/>
    <w:rsid w:val="009559E6"/>
    <w:rsid w:val="00967FC3"/>
    <w:rsid w:val="00976A63"/>
    <w:rsid w:val="00983419"/>
    <w:rsid w:val="009C3431"/>
    <w:rsid w:val="009C5989"/>
    <w:rsid w:val="009D08DA"/>
    <w:rsid w:val="009F2C03"/>
    <w:rsid w:val="00A062F3"/>
    <w:rsid w:val="00A06860"/>
    <w:rsid w:val="00A136F5"/>
    <w:rsid w:val="00A231E2"/>
    <w:rsid w:val="00A2550D"/>
    <w:rsid w:val="00A269A5"/>
    <w:rsid w:val="00A4169B"/>
    <w:rsid w:val="00A445F2"/>
    <w:rsid w:val="00A50D55"/>
    <w:rsid w:val="00A5165B"/>
    <w:rsid w:val="00A52FDA"/>
    <w:rsid w:val="00A64912"/>
    <w:rsid w:val="00A70A74"/>
    <w:rsid w:val="00A7489C"/>
    <w:rsid w:val="00A85C23"/>
    <w:rsid w:val="00AA0343"/>
    <w:rsid w:val="00AA2A5C"/>
    <w:rsid w:val="00AB78E9"/>
    <w:rsid w:val="00AC3582"/>
    <w:rsid w:val="00AD3467"/>
    <w:rsid w:val="00AD5641"/>
    <w:rsid w:val="00AD676B"/>
    <w:rsid w:val="00AE0F9B"/>
    <w:rsid w:val="00AF55FF"/>
    <w:rsid w:val="00B032D8"/>
    <w:rsid w:val="00B05396"/>
    <w:rsid w:val="00B22A81"/>
    <w:rsid w:val="00B30BC3"/>
    <w:rsid w:val="00B33B3C"/>
    <w:rsid w:val="00B40D74"/>
    <w:rsid w:val="00B41BB1"/>
    <w:rsid w:val="00B51C91"/>
    <w:rsid w:val="00B52663"/>
    <w:rsid w:val="00B5583C"/>
    <w:rsid w:val="00B56DCB"/>
    <w:rsid w:val="00B770D2"/>
    <w:rsid w:val="00B81B6A"/>
    <w:rsid w:val="00B8569D"/>
    <w:rsid w:val="00BA47A3"/>
    <w:rsid w:val="00BA5026"/>
    <w:rsid w:val="00BB6E79"/>
    <w:rsid w:val="00BC6761"/>
    <w:rsid w:val="00BD16F2"/>
    <w:rsid w:val="00BE3B31"/>
    <w:rsid w:val="00BE719A"/>
    <w:rsid w:val="00BE720A"/>
    <w:rsid w:val="00BF6650"/>
    <w:rsid w:val="00C067E5"/>
    <w:rsid w:val="00C06E82"/>
    <w:rsid w:val="00C164CA"/>
    <w:rsid w:val="00C35BA4"/>
    <w:rsid w:val="00C378B2"/>
    <w:rsid w:val="00C42BF8"/>
    <w:rsid w:val="00C460AE"/>
    <w:rsid w:val="00C50043"/>
    <w:rsid w:val="00C50A0F"/>
    <w:rsid w:val="00C56A17"/>
    <w:rsid w:val="00C57E51"/>
    <w:rsid w:val="00C6400A"/>
    <w:rsid w:val="00C7573B"/>
    <w:rsid w:val="00C76CF3"/>
    <w:rsid w:val="00CA7844"/>
    <w:rsid w:val="00CB58EF"/>
    <w:rsid w:val="00CC4657"/>
    <w:rsid w:val="00CC487E"/>
    <w:rsid w:val="00CE7D64"/>
    <w:rsid w:val="00CF0BB2"/>
    <w:rsid w:val="00D13441"/>
    <w:rsid w:val="00D20665"/>
    <w:rsid w:val="00D243A3"/>
    <w:rsid w:val="00D3200B"/>
    <w:rsid w:val="00D33440"/>
    <w:rsid w:val="00D52EFE"/>
    <w:rsid w:val="00D54263"/>
    <w:rsid w:val="00D56A0D"/>
    <w:rsid w:val="00D56E06"/>
    <w:rsid w:val="00D63EF6"/>
    <w:rsid w:val="00D66518"/>
    <w:rsid w:val="00D70DFB"/>
    <w:rsid w:val="00D71EEA"/>
    <w:rsid w:val="00D735CD"/>
    <w:rsid w:val="00D766DF"/>
    <w:rsid w:val="00D95891"/>
    <w:rsid w:val="00DA5780"/>
    <w:rsid w:val="00DB20D6"/>
    <w:rsid w:val="00DB5CB4"/>
    <w:rsid w:val="00DE149E"/>
    <w:rsid w:val="00E00E90"/>
    <w:rsid w:val="00E05704"/>
    <w:rsid w:val="00E12F1A"/>
    <w:rsid w:val="00E21CFB"/>
    <w:rsid w:val="00E22935"/>
    <w:rsid w:val="00E27E5A"/>
    <w:rsid w:val="00E54292"/>
    <w:rsid w:val="00E60191"/>
    <w:rsid w:val="00E74DC7"/>
    <w:rsid w:val="00E86325"/>
    <w:rsid w:val="00E87699"/>
    <w:rsid w:val="00E92E27"/>
    <w:rsid w:val="00E9586B"/>
    <w:rsid w:val="00E97334"/>
    <w:rsid w:val="00EA0D36"/>
    <w:rsid w:val="00EB007B"/>
    <w:rsid w:val="00EC19AE"/>
    <w:rsid w:val="00EC5CFC"/>
    <w:rsid w:val="00ED4928"/>
    <w:rsid w:val="00ED5C44"/>
    <w:rsid w:val="00EE6190"/>
    <w:rsid w:val="00EF2E3A"/>
    <w:rsid w:val="00EF6402"/>
    <w:rsid w:val="00F025DF"/>
    <w:rsid w:val="00F047E2"/>
    <w:rsid w:val="00F04D57"/>
    <w:rsid w:val="00F05EA8"/>
    <w:rsid w:val="00F078DC"/>
    <w:rsid w:val="00F13E86"/>
    <w:rsid w:val="00F31EBF"/>
    <w:rsid w:val="00F32FCB"/>
    <w:rsid w:val="00F35ED7"/>
    <w:rsid w:val="00F5023E"/>
    <w:rsid w:val="00F6709F"/>
    <w:rsid w:val="00F677A9"/>
    <w:rsid w:val="00F723BD"/>
    <w:rsid w:val="00F732EA"/>
    <w:rsid w:val="00F83CE2"/>
    <w:rsid w:val="00F84CF5"/>
    <w:rsid w:val="00F8612E"/>
    <w:rsid w:val="00FA420B"/>
    <w:rsid w:val="00FC59E8"/>
    <w:rsid w:val="00FD2D15"/>
    <w:rsid w:val="00FD583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F11B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09E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9E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9E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09E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09E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09E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09E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D09E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D09E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D09E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D09E6"/>
  </w:style>
  <w:style w:type="paragraph" w:customStyle="1" w:styleId="OPCParaBase">
    <w:name w:val="OPCParaBase"/>
    <w:qFormat/>
    <w:rsid w:val="001D09E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D09E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D09E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D09E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D09E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D09E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D09E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D09E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D09E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D09E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D09E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D09E6"/>
  </w:style>
  <w:style w:type="paragraph" w:customStyle="1" w:styleId="Blocks">
    <w:name w:val="Blocks"/>
    <w:aliases w:val="bb"/>
    <w:basedOn w:val="OPCParaBase"/>
    <w:qFormat/>
    <w:rsid w:val="001D09E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D09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D09E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D09E6"/>
    <w:rPr>
      <w:i/>
    </w:rPr>
  </w:style>
  <w:style w:type="paragraph" w:customStyle="1" w:styleId="BoxList">
    <w:name w:val="BoxList"/>
    <w:aliases w:val="bl"/>
    <w:basedOn w:val="BoxText"/>
    <w:qFormat/>
    <w:rsid w:val="001D09E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D09E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D09E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D09E6"/>
    <w:pPr>
      <w:ind w:left="1985" w:hanging="851"/>
    </w:pPr>
  </w:style>
  <w:style w:type="character" w:customStyle="1" w:styleId="CharAmPartNo">
    <w:name w:val="CharAmPartNo"/>
    <w:basedOn w:val="OPCCharBase"/>
    <w:qFormat/>
    <w:rsid w:val="001D09E6"/>
  </w:style>
  <w:style w:type="character" w:customStyle="1" w:styleId="CharAmPartText">
    <w:name w:val="CharAmPartText"/>
    <w:basedOn w:val="OPCCharBase"/>
    <w:qFormat/>
    <w:rsid w:val="001D09E6"/>
  </w:style>
  <w:style w:type="character" w:customStyle="1" w:styleId="CharAmSchNo">
    <w:name w:val="CharAmSchNo"/>
    <w:basedOn w:val="OPCCharBase"/>
    <w:qFormat/>
    <w:rsid w:val="001D09E6"/>
  </w:style>
  <w:style w:type="character" w:customStyle="1" w:styleId="CharAmSchText">
    <w:name w:val="CharAmSchText"/>
    <w:basedOn w:val="OPCCharBase"/>
    <w:qFormat/>
    <w:rsid w:val="001D09E6"/>
  </w:style>
  <w:style w:type="character" w:customStyle="1" w:styleId="CharBoldItalic">
    <w:name w:val="CharBoldItalic"/>
    <w:basedOn w:val="OPCCharBase"/>
    <w:uiPriority w:val="1"/>
    <w:qFormat/>
    <w:rsid w:val="001D09E6"/>
    <w:rPr>
      <w:b/>
      <w:i/>
    </w:rPr>
  </w:style>
  <w:style w:type="character" w:customStyle="1" w:styleId="CharChapNo">
    <w:name w:val="CharChapNo"/>
    <w:basedOn w:val="OPCCharBase"/>
    <w:uiPriority w:val="1"/>
    <w:qFormat/>
    <w:rsid w:val="001D09E6"/>
  </w:style>
  <w:style w:type="character" w:customStyle="1" w:styleId="CharChapText">
    <w:name w:val="CharChapText"/>
    <w:basedOn w:val="OPCCharBase"/>
    <w:uiPriority w:val="1"/>
    <w:qFormat/>
    <w:rsid w:val="001D09E6"/>
  </w:style>
  <w:style w:type="character" w:customStyle="1" w:styleId="CharDivNo">
    <w:name w:val="CharDivNo"/>
    <w:basedOn w:val="OPCCharBase"/>
    <w:uiPriority w:val="1"/>
    <w:qFormat/>
    <w:rsid w:val="001D09E6"/>
  </w:style>
  <w:style w:type="character" w:customStyle="1" w:styleId="CharDivText">
    <w:name w:val="CharDivText"/>
    <w:basedOn w:val="OPCCharBase"/>
    <w:uiPriority w:val="1"/>
    <w:qFormat/>
    <w:rsid w:val="001D09E6"/>
  </w:style>
  <w:style w:type="character" w:customStyle="1" w:styleId="CharItalic">
    <w:name w:val="CharItalic"/>
    <w:basedOn w:val="OPCCharBase"/>
    <w:uiPriority w:val="1"/>
    <w:qFormat/>
    <w:rsid w:val="001D09E6"/>
    <w:rPr>
      <w:i/>
    </w:rPr>
  </w:style>
  <w:style w:type="character" w:customStyle="1" w:styleId="CharPartNo">
    <w:name w:val="CharPartNo"/>
    <w:basedOn w:val="OPCCharBase"/>
    <w:uiPriority w:val="1"/>
    <w:qFormat/>
    <w:rsid w:val="001D09E6"/>
  </w:style>
  <w:style w:type="character" w:customStyle="1" w:styleId="CharPartText">
    <w:name w:val="CharPartText"/>
    <w:basedOn w:val="OPCCharBase"/>
    <w:uiPriority w:val="1"/>
    <w:qFormat/>
    <w:rsid w:val="001D09E6"/>
  </w:style>
  <w:style w:type="character" w:customStyle="1" w:styleId="CharSectno">
    <w:name w:val="CharSectno"/>
    <w:basedOn w:val="OPCCharBase"/>
    <w:qFormat/>
    <w:rsid w:val="001D09E6"/>
  </w:style>
  <w:style w:type="character" w:customStyle="1" w:styleId="CharSubdNo">
    <w:name w:val="CharSubdNo"/>
    <w:basedOn w:val="OPCCharBase"/>
    <w:uiPriority w:val="1"/>
    <w:qFormat/>
    <w:rsid w:val="001D09E6"/>
  </w:style>
  <w:style w:type="character" w:customStyle="1" w:styleId="CharSubdText">
    <w:name w:val="CharSubdText"/>
    <w:basedOn w:val="OPCCharBase"/>
    <w:uiPriority w:val="1"/>
    <w:qFormat/>
    <w:rsid w:val="001D09E6"/>
  </w:style>
  <w:style w:type="paragraph" w:customStyle="1" w:styleId="CTA--">
    <w:name w:val="CTA --"/>
    <w:basedOn w:val="OPCParaBase"/>
    <w:next w:val="Normal"/>
    <w:rsid w:val="001D09E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D09E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D09E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D09E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D09E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D09E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D09E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D09E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D09E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D09E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D09E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D09E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D09E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D09E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D09E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D09E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D09E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D09E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D09E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D09E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D09E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D09E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D09E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D09E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D09E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D09E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D09E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D09E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D09E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D09E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D09E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D09E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D09E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D09E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D09E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D09E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D09E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D09E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D09E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D09E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D09E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D09E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D09E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D09E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D09E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D09E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D09E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D09E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D09E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D09E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D09E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D09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D09E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D09E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D09E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D09E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D09E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D09E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D09E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D09E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D09E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D09E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D09E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D09E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D09E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D09E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D09E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D09E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D09E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D09E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D09E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D09E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D09E6"/>
    <w:rPr>
      <w:sz w:val="16"/>
    </w:rPr>
  </w:style>
  <w:style w:type="table" w:customStyle="1" w:styleId="CFlag">
    <w:name w:val="CFlag"/>
    <w:basedOn w:val="TableNormal"/>
    <w:uiPriority w:val="99"/>
    <w:rsid w:val="001D09E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D09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09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D09E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D09E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D09E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D09E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D09E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D09E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D09E6"/>
    <w:pPr>
      <w:spacing w:before="120"/>
    </w:pPr>
  </w:style>
  <w:style w:type="paragraph" w:customStyle="1" w:styleId="CompiledActNo">
    <w:name w:val="CompiledActNo"/>
    <w:basedOn w:val="OPCParaBase"/>
    <w:next w:val="Normal"/>
    <w:rsid w:val="001D09E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D09E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D09E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D09E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D09E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D09E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D09E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D09E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D09E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D09E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D09E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D09E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D09E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D09E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D09E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D09E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D09E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D09E6"/>
  </w:style>
  <w:style w:type="character" w:customStyle="1" w:styleId="CharSubPartNoCASA">
    <w:name w:val="CharSubPartNo(CASA)"/>
    <w:basedOn w:val="OPCCharBase"/>
    <w:uiPriority w:val="1"/>
    <w:rsid w:val="001D09E6"/>
  </w:style>
  <w:style w:type="paragraph" w:customStyle="1" w:styleId="ENoteTTIndentHeadingSub">
    <w:name w:val="ENoteTTIndentHeadingSub"/>
    <w:aliases w:val="enTTHis"/>
    <w:basedOn w:val="OPCParaBase"/>
    <w:rsid w:val="001D09E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D09E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D09E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D09E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D09E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D09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D09E6"/>
    <w:rPr>
      <w:sz w:val="22"/>
    </w:rPr>
  </w:style>
  <w:style w:type="paragraph" w:customStyle="1" w:styleId="SOTextNote">
    <w:name w:val="SO TextNote"/>
    <w:aliases w:val="sont"/>
    <w:basedOn w:val="SOText"/>
    <w:qFormat/>
    <w:rsid w:val="001D09E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D09E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D09E6"/>
    <w:rPr>
      <w:sz w:val="22"/>
    </w:rPr>
  </w:style>
  <w:style w:type="paragraph" w:customStyle="1" w:styleId="FileName">
    <w:name w:val="FileName"/>
    <w:basedOn w:val="Normal"/>
    <w:rsid w:val="001D09E6"/>
  </w:style>
  <w:style w:type="paragraph" w:customStyle="1" w:styleId="TableHeading">
    <w:name w:val="TableHeading"/>
    <w:aliases w:val="th"/>
    <w:basedOn w:val="OPCParaBase"/>
    <w:next w:val="Tabletext"/>
    <w:rsid w:val="001D09E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D09E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D09E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D09E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D09E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D09E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D09E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D09E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D09E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D09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D09E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D09E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D09E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D09E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D0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0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09E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D09E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D09E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D09E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D09E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D09E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D09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D09E6"/>
  </w:style>
  <w:style w:type="character" w:customStyle="1" w:styleId="charlegsubtitle1">
    <w:name w:val="charlegsubtitle1"/>
    <w:basedOn w:val="DefaultParagraphFont"/>
    <w:rsid w:val="001D09E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D09E6"/>
    <w:pPr>
      <w:ind w:left="240" w:hanging="240"/>
    </w:pPr>
  </w:style>
  <w:style w:type="paragraph" w:styleId="Index2">
    <w:name w:val="index 2"/>
    <w:basedOn w:val="Normal"/>
    <w:next w:val="Normal"/>
    <w:autoRedefine/>
    <w:rsid w:val="001D09E6"/>
    <w:pPr>
      <w:ind w:left="480" w:hanging="240"/>
    </w:pPr>
  </w:style>
  <w:style w:type="paragraph" w:styleId="Index3">
    <w:name w:val="index 3"/>
    <w:basedOn w:val="Normal"/>
    <w:next w:val="Normal"/>
    <w:autoRedefine/>
    <w:rsid w:val="001D09E6"/>
    <w:pPr>
      <w:ind w:left="720" w:hanging="240"/>
    </w:pPr>
  </w:style>
  <w:style w:type="paragraph" w:styleId="Index4">
    <w:name w:val="index 4"/>
    <w:basedOn w:val="Normal"/>
    <w:next w:val="Normal"/>
    <w:autoRedefine/>
    <w:rsid w:val="001D09E6"/>
    <w:pPr>
      <w:ind w:left="960" w:hanging="240"/>
    </w:pPr>
  </w:style>
  <w:style w:type="paragraph" w:styleId="Index5">
    <w:name w:val="index 5"/>
    <w:basedOn w:val="Normal"/>
    <w:next w:val="Normal"/>
    <w:autoRedefine/>
    <w:rsid w:val="001D09E6"/>
    <w:pPr>
      <w:ind w:left="1200" w:hanging="240"/>
    </w:pPr>
  </w:style>
  <w:style w:type="paragraph" w:styleId="Index6">
    <w:name w:val="index 6"/>
    <w:basedOn w:val="Normal"/>
    <w:next w:val="Normal"/>
    <w:autoRedefine/>
    <w:rsid w:val="001D09E6"/>
    <w:pPr>
      <w:ind w:left="1440" w:hanging="240"/>
    </w:pPr>
  </w:style>
  <w:style w:type="paragraph" w:styleId="Index7">
    <w:name w:val="index 7"/>
    <w:basedOn w:val="Normal"/>
    <w:next w:val="Normal"/>
    <w:autoRedefine/>
    <w:rsid w:val="001D09E6"/>
    <w:pPr>
      <w:ind w:left="1680" w:hanging="240"/>
    </w:pPr>
  </w:style>
  <w:style w:type="paragraph" w:styleId="Index8">
    <w:name w:val="index 8"/>
    <w:basedOn w:val="Normal"/>
    <w:next w:val="Normal"/>
    <w:autoRedefine/>
    <w:rsid w:val="001D09E6"/>
    <w:pPr>
      <w:ind w:left="1920" w:hanging="240"/>
    </w:pPr>
  </w:style>
  <w:style w:type="paragraph" w:styleId="Index9">
    <w:name w:val="index 9"/>
    <w:basedOn w:val="Normal"/>
    <w:next w:val="Normal"/>
    <w:autoRedefine/>
    <w:rsid w:val="001D09E6"/>
    <w:pPr>
      <w:ind w:left="2160" w:hanging="240"/>
    </w:pPr>
  </w:style>
  <w:style w:type="paragraph" w:styleId="NormalIndent">
    <w:name w:val="Normal Indent"/>
    <w:basedOn w:val="Normal"/>
    <w:rsid w:val="001D09E6"/>
    <w:pPr>
      <w:ind w:left="720"/>
    </w:pPr>
  </w:style>
  <w:style w:type="paragraph" w:styleId="FootnoteText">
    <w:name w:val="footnote text"/>
    <w:basedOn w:val="Normal"/>
    <w:link w:val="FootnoteTextChar"/>
    <w:rsid w:val="001D09E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D09E6"/>
  </w:style>
  <w:style w:type="paragraph" w:styleId="CommentText">
    <w:name w:val="annotation text"/>
    <w:basedOn w:val="Normal"/>
    <w:link w:val="CommentTextChar"/>
    <w:rsid w:val="001D09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09E6"/>
  </w:style>
  <w:style w:type="paragraph" w:styleId="IndexHeading">
    <w:name w:val="index heading"/>
    <w:basedOn w:val="Normal"/>
    <w:next w:val="Index1"/>
    <w:rsid w:val="001D09E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D09E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D09E6"/>
    <w:pPr>
      <w:ind w:left="480" w:hanging="480"/>
    </w:pPr>
  </w:style>
  <w:style w:type="paragraph" w:styleId="EnvelopeAddress">
    <w:name w:val="envelope address"/>
    <w:basedOn w:val="Normal"/>
    <w:rsid w:val="001D09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D09E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D09E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D09E6"/>
    <w:rPr>
      <w:sz w:val="16"/>
      <w:szCs w:val="16"/>
    </w:rPr>
  </w:style>
  <w:style w:type="character" w:styleId="PageNumber">
    <w:name w:val="page number"/>
    <w:basedOn w:val="DefaultParagraphFont"/>
    <w:rsid w:val="001D09E6"/>
  </w:style>
  <w:style w:type="character" w:styleId="EndnoteReference">
    <w:name w:val="endnote reference"/>
    <w:basedOn w:val="DefaultParagraphFont"/>
    <w:rsid w:val="001D09E6"/>
    <w:rPr>
      <w:vertAlign w:val="superscript"/>
    </w:rPr>
  </w:style>
  <w:style w:type="paragraph" w:styleId="EndnoteText">
    <w:name w:val="endnote text"/>
    <w:basedOn w:val="Normal"/>
    <w:link w:val="EndnoteTextChar"/>
    <w:rsid w:val="001D09E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D09E6"/>
  </w:style>
  <w:style w:type="paragraph" w:styleId="TableofAuthorities">
    <w:name w:val="table of authorities"/>
    <w:basedOn w:val="Normal"/>
    <w:next w:val="Normal"/>
    <w:rsid w:val="001D09E6"/>
    <w:pPr>
      <w:ind w:left="240" w:hanging="240"/>
    </w:pPr>
  </w:style>
  <w:style w:type="paragraph" w:styleId="MacroText">
    <w:name w:val="macro"/>
    <w:link w:val="MacroTextChar"/>
    <w:rsid w:val="001D09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D09E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D09E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D09E6"/>
    <w:pPr>
      <w:ind w:left="283" w:hanging="283"/>
    </w:pPr>
  </w:style>
  <w:style w:type="paragraph" w:styleId="ListBullet">
    <w:name w:val="List Bullet"/>
    <w:basedOn w:val="Normal"/>
    <w:autoRedefine/>
    <w:rsid w:val="001D09E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D09E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D09E6"/>
    <w:pPr>
      <w:ind w:left="566" w:hanging="283"/>
    </w:pPr>
  </w:style>
  <w:style w:type="paragraph" w:styleId="List3">
    <w:name w:val="List 3"/>
    <w:basedOn w:val="Normal"/>
    <w:rsid w:val="001D09E6"/>
    <w:pPr>
      <w:ind w:left="849" w:hanging="283"/>
    </w:pPr>
  </w:style>
  <w:style w:type="paragraph" w:styleId="List4">
    <w:name w:val="List 4"/>
    <w:basedOn w:val="Normal"/>
    <w:rsid w:val="001D09E6"/>
    <w:pPr>
      <w:ind w:left="1132" w:hanging="283"/>
    </w:pPr>
  </w:style>
  <w:style w:type="paragraph" w:styleId="List5">
    <w:name w:val="List 5"/>
    <w:basedOn w:val="Normal"/>
    <w:rsid w:val="001D09E6"/>
    <w:pPr>
      <w:ind w:left="1415" w:hanging="283"/>
    </w:pPr>
  </w:style>
  <w:style w:type="paragraph" w:styleId="ListBullet2">
    <w:name w:val="List Bullet 2"/>
    <w:basedOn w:val="Normal"/>
    <w:autoRedefine/>
    <w:rsid w:val="001D09E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D09E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D09E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D09E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D09E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D09E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D09E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D09E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D09E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D09E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D09E6"/>
    <w:pPr>
      <w:ind w:left="4252"/>
    </w:pPr>
  </w:style>
  <w:style w:type="character" w:customStyle="1" w:styleId="ClosingChar">
    <w:name w:val="Closing Char"/>
    <w:basedOn w:val="DefaultParagraphFont"/>
    <w:link w:val="Closing"/>
    <w:rsid w:val="001D09E6"/>
    <w:rPr>
      <w:sz w:val="22"/>
    </w:rPr>
  </w:style>
  <w:style w:type="paragraph" w:styleId="Signature">
    <w:name w:val="Signature"/>
    <w:basedOn w:val="Normal"/>
    <w:link w:val="SignatureChar"/>
    <w:rsid w:val="001D09E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D09E6"/>
    <w:rPr>
      <w:sz w:val="22"/>
    </w:rPr>
  </w:style>
  <w:style w:type="paragraph" w:styleId="BodyText">
    <w:name w:val="Body Text"/>
    <w:basedOn w:val="Normal"/>
    <w:link w:val="BodyTextChar"/>
    <w:rsid w:val="001D09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09E6"/>
    <w:rPr>
      <w:sz w:val="22"/>
    </w:rPr>
  </w:style>
  <w:style w:type="paragraph" w:styleId="BodyTextIndent">
    <w:name w:val="Body Text Indent"/>
    <w:basedOn w:val="Normal"/>
    <w:link w:val="BodyTextIndentChar"/>
    <w:rsid w:val="001D09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D09E6"/>
    <w:rPr>
      <w:sz w:val="22"/>
    </w:rPr>
  </w:style>
  <w:style w:type="paragraph" w:styleId="ListContinue">
    <w:name w:val="List Continue"/>
    <w:basedOn w:val="Normal"/>
    <w:rsid w:val="001D09E6"/>
    <w:pPr>
      <w:spacing w:after="120"/>
      <w:ind w:left="283"/>
    </w:pPr>
  </w:style>
  <w:style w:type="paragraph" w:styleId="ListContinue2">
    <w:name w:val="List Continue 2"/>
    <w:basedOn w:val="Normal"/>
    <w:rsid w:val="001D09E6"/>
    <w:pPr>
      <w:spacing w:after="120"/>
      <w:ind w:left="566"/>
    </w:pPr>
  </w:style>
  <w:style w:type="paragraph" w:styleId="ListContinue3">
    <w:name w:val="List Continue 3"/>
    <w:basedOn w:val="Normal"/>
    <w:rsid w:val="001D09E6"/>
    <w:pPr>
      <w:spacing w:after="120"/>
      <w:ind w:left="849"/>
    </w:pPr>
  </w:style>
  <w:style w:type="paragraph" w:styleId="ListContinue4">
    <w:name w:val="List Continue 4"/>
    <w:basedOn w:val="Normal"/>
    <w:rsid w:val="001D09E6"/>
    <w:pPr>
      <w:spacing w:after="120"/>
      <w:ind w:left="1132"/>
    </w:pPr>
  </w:style>
  <w:style w:type="paragraph" w:styleId="ListContinue5">
    <w:name w:val="List Continue 5"/>
    <w:basedOn w:val="Normal"/>
    <w:rsid w:val="001D09E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D09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D09E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D09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D09E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D09E6"/>
  </w:style>
  <w:style w:type="character" w:customStyle="1" w:styleId="SalutationChar">
    <w:name w:val="Salutation Char"/>
    <w:basedOn w:val="DefaultParagraphFont"/>
    <w:link w:val="Salutation"/>
    <w:rsid w:val="001D09E6"/>
    <w:rPr>
      <w:sz w:val="22"/>
    </w:rPr>
  </w:style>
  <w:style w:type="paragraph" w:styleId="Date">
    <w:name w:val="Date"/>
    <w:basedOn w:val="Normal"/>
    <w:next w:val="Normal"/>
    <w:link w:val="DateChar"/>
    <w:rsid w:val="001D09E6"/>
  </w:style>
  <w:style w:type="character" w:customStyle="1" w:styleId="DateChar">
    <w:name w:val="Date Char"/>
    <w:basedOn w:val="DefaultParagraphFont"/>
    <w:link w:val="Date"/>
    <w:rsid w:val="001D09E6"/>
    <w:rPr>
      <w:sz w:val="22"/>
    </w:rPr>
  </w:style>
  <w:style w:type="paragraph" w:styleId="BodyTextFirstIndent">
    <w:name w:val="Body Text First Indent"/>
    <w:basedOn w:val="BodyText"/>
    <w:link w:val="BodyTextFirstIndentChar"/>
    <w:rsid w:val="001D09E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D09E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D09E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D09E6"/>
    <w:rPr>
      <w:sz w:val="22"/>
    </w:rPr>
  </w:style>
  <w:style w:type="paragraph" w:styleId="BodyText2">
    <w:name w:val="Body Text 2"/>
    <w:basedOn w:val="Normal"/>
    <w:link w:val="BodyText2Char"/>
    <w:rsid w:val="001D09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D09E6"/>
    <w:rPr>
      <w:sz w:val="22"/>
    </w:rPr>
  </w:style>
  <w:style w:type="paragraph" w:styleId="BodyText3">
    <w:name w:val="Body Text 3"/>
    <w:basedOn w:val="Normal"/>
    <w:link w:val="BodyText3Char"/>
    <w:rsid w:val="001D09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09E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D09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D09E6"/>
    <w:rPr>
      <w:sz w:val="22"/>
    </w:rPr>
  </w:style>
  <w:style w:type="paragraph" w:styleId="BodyTextIndent3">
    <w:name w:val="Body Text Indent 3"/>
    <w:basedOn w:val="Normal"/>
    <w:link w:val="BodyTextIndent3Char"/>
    <w:rsid w:val="001D09E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D09E6"/>
    <w:rPr>
      <w:sz w:val="16"/>
      <w:szCs w:val="16"/>
    </w:rPr>
  </w:style>
  <w:style w:type="paragraph" w:styleId="BlockText">
    <w:name w:val="Block Text"/>
    <w:basedOn w:val="Normal"/>
    <w:rsid w:val="001D09E6"/>
    <w:pPr>
      <w:spacing w:after="120"/>
      <w:ind w:left="1440" w:right="1440"/>
    </w:pPr>
  </w:style>
  <w:style w:type="character" w:styleId="Hyperlink">
    <w:name w:val="Hyperlink"/>
    <w:basedOn w:val="DefaultParagraphFont"/>
    <w:rsid w:val="001D09E6"/>
    <w:rPr>
      <w:color w:val="0000FF"/>
      <w:u w:val="single"/>
    </w:rPr>
  </w:style>
  <w:style w:type="character" w:styleId="FollowedHyperlink">
    <w:name w:val="FollowedHyperlink"/>
    <w:basedOn w:val="DefaultParagraphFont"/>
    <w:rsid w:val="001D09E6"/>
    <w:rPr>
      <w:color w:val="800080"/>
      <w:u w:val="single"/>
    </w:rPr>
  </w:style>
  <w:style w:type="character" w:styleId="Strong">
    <w:name w:val="Strong"/>
    <w:basedOn w:val="DefaultParagraphFont"/>
    <w:qFormat/>
    <w:rsid w:val="001D09E6"/>
    <w:rPr>
      <w:b/>
      <w:bCs/>
    </w:rPr>
  </w:style>
  <w:style w:type="character" w:styleId="Emphasis">
    <w:name w:val="Emphasis"/>
    <w:basedOn w:val="DefaultParagraphFont"/>
    <w:qFormat/>
    <w:rsid w:val="001D09E6"/>
    <w:rPr>
      <w:i/>
      <w:iCs/>
    </w:rPr>
  </w:style>
  <w:style w:type="paragraph" w:styleId="DocumentMap">
    <w:name w:val="Document Map"/>
    <w:basedOn w:val="Normal"/>
    <w:link w:val="DocumentMapChar"/>
    <w:rsid w:val="001D09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D09E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D09E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D09E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D09E6"/>
  </w:style>
  <w:style w:type="character" w:customStyle="1" w:styleId="E-mailSignatureChar">
    <w:name w:val="E-mail Signature Char"/>
    <w:basedOn w:val="DefaultParagraphFont"/>
    <w:link w:val="E-mailSignature"/>
    <w:rsid w:val="001D09E6"/>
    <w:rPr>
      <w:sz w:val="22"/>
    </w:rPr>
  </w:style>
  <w:style w:type="paragraph" w:styleId="NormalWeb">
    <w:name w:val="Normal (Web)"/>
    <w:basedOn w:val="Normal"/>
    <w:rsid w:val="001D09E6"/>
  </w:style>
  <w:style w:type="character" w:styleId="HTMLAcronym">
    <w:name w:val="HTML Acronym"/>
    <w:basedOn w:val="DefaultParagraphFont"/>
    <w:rsid w:val="001D09E6"/>
  </w:style>
  <w:style w:type="paragraph" w:styleId="HTMLAddress">
    <w:name w:val="HTML Address"/>
    <w:basedOn w:val="Normal"/>
    <w:link w:val="HTMLAddressChar"/>
    <w:rsid w:val="001D09E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D09E6"/>
    <w:rPr>
      <w:i/>
      <w:iCs/>
      <w:sz w:val="22"/>
    </w:rPr>
  </w:style>
  <w:style w:type="character" w:styleId="HTMLCite">
    <w:name w:val="HTML Cite"/>
    <w:basedOn w:val="DefaultParagraphFont"/>
    <w:rsid w:val="001D09E6"/>
    <w:rPr>
      <w:i/>
      <w:iCs/>
    </w:rPr>
  </w:style>
  <w:style w:type="character" w:styleId="HTMLCode">
    <w:name w:val="HTML Code"/>
    <w:basedOn w:val="DefaultParagraphFont"/>
    <w:rsid w:val="001D09E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D09E6"/>
    <w:rPr>
      <w:i/>
      <w:iCs/>
    </w:rPr>
  </w:style>
  <w:style w:type="character" w:styleId="HTMLKeyboard">
    <w:name w:val="HTML Keyboard"/>
    <w:basedOn w:val="DefaultParagraphFont"/>
    <w:rsid w:val="001D09E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D09E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D09E6"/>
    <w:rPr>
      <w:rFonts w:ascii="Courier New" w:hAnsi="Courier New" w:cs="Courier New"/>
    </w:rPr>
  </w:style>
  <w:style w:type="character" w:styleId="HTMLSample">
    <w:name w:val="HTML Sample"/>
    <w:basedOn w:val="DefaultParagraphFont"/>
    <w:rsid w:val="001D09E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D09E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D09E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D0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09E6"/>
    <w:rPr>
      <w:b/>
      <w:bCs/>
    </w:rPr>
  </w:style>
  <w:style w:type="numbering" w:styleId="1ai">
    <w:name w:val="Outline List 1"/>
    <w:basedOn w:val="NoList"/>
    <w:rsid w:val="001D09E6"/>
    <w:pPr>
      <w:numPr>
        <w:numId w:val="14"/>
      </w:numPr>
    </w:pPr>
  </w:style>
  <w:style w:type="numbering" w:styleId="111111">
    <w:name w:val="Outline List 2"/>
    <w:basedOn w:val="NoList"/>
    <w:rsid w:val="001D09E6"/>
    <w:pPr>
      <w:numPr>
        <w:numId w:val="15"/>
      </w:numPr>
    </w:pPr>
  </w:style>
  <w:style w:type="numbering" w:styleId="ArticleSection">
    <w:name w:val="Outline List 3"/>
    <w:basedOn w:val="NoList"/>
    <w:rsid w:val="001D09E6"/>
    <w:pPr>
      <w:numPr>
        <w:numId w:val="17"/>
      </w:numPr>
    </w:pPr>
  </w:style>
  <w:style w:type="table" w:styleId="TableSimple1">
    <w:name w:val="Table Simple 1"/>
    <w:basedOn w:val="TableNormal"/>
    <w:rsid w:val="001D09E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D09E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D09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D09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D09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D09E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D09E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D09E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D09E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D09E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D09E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D09E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D09E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D09E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D09E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D09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D09E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D09E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D09E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D09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D09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D09E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D09E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D09E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D09E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D09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D09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D09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D09E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D09E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D09E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D09E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D09E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D09E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D09E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D09E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D09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D09E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D09E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D09E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D09E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D09E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D09E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D09E6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2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15</Pages>
  <Words>3564</Words>
  <Characters>20315</Characters>
  <Application>Microsoft Office Word</Application>
  <DocSecurity>6</DocSecurity>
  <PresentationFormat/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2019-04-29T01:04:00Z</cp:lastPrinted>
  <dcterms:created xsi:type="dcterms:W3CDTF">2019-06-28T05:55:00Z</dcterms:created>
  <dcterms:modified xsi:type="dcterms:W3CDTF">2019-06-28T05:55:00Z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Disability Insurance Scheme (Practice Standards—Worker Screening) Amendment Rules 2019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2019</vt:lpwstr>
  </property>
  <property fmtid="{D5CDD505-2E9C-101B-9397-08002B2CF9AE}" pid="10" name="ID">
    <vt:lpwstr>OPC63937</vt:lpwstr>
  </property>
  <property fmtid="{D5CDD505-2E9C-101B-9397-08002B2CF9AE}" pid="11" name="Classification">
    <vt:lpwstr>UNCLASSIFIED</vt:lpwstr>
  </property>
  <property fmtid="{D5CDD505-2E9C-101B-9397-08002B2CF9AE}" pid="12" name="DLM">
    <vt:lpwstr>Sensitive: Legal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PC:D19/6124</vt:lpwstr>
  </property>
</Properties>
</file>