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8C5CB" w14:textId="77777777" w:rsidR="00EC6750" w:rsidRPr="00DB6519" w:rsidRDefault="00F005E0" w:rsidP="007C66E9">
      <w:pPr>
        <w:spacing w:before="240"/>
        <w:jc w:val="center"/>
        <w:rPr>
          <w:b/>
          <w:bCs/>
          <w:u w:val="single"/>
        </w:rPr>
      </w:pPr>
      <w:r w:rsidRPr="00DB6519">
        <w:rPr>
          <w:b/>
          <w:bCs/>
          <w:u w:val="single"/>
        </w:rPr>
        <w:t>EXPLANATORY STATEMENT</w:t>
      </w:r>
    </w:p>
    <w:p w14:paraId="2728DC5B" w14:textId="77777777" w:rsidR="00F005E0" w:rsidRPr="00DB6519" w:rsidRDefault="00A268A0" w:rsidP="007C66E9">
      <w:pPr>
        <w:spacing w:before="240"/>
        <w:jc w:val="center"/>
      </w:pPr>
      <w:r w:rsidRPr="00DB6519">
        <w:t xml:space="preserve">Issued by </w:t>
      </w:r>
      <w:r w:rsidR="00AF3CBA" w:rsidRPr="00DB6519">
        <w:t>a</w:t>
      </w:r>
      <w:r w:rsidR="00F005E0" w:rsidRPr="00DB6519">
        <w:t xml:space="preserve">uthority of the </w:t>
      </w:r>
      <w:r w:rsidR="00002FC3" w:rsidRPr="00DB6519">
        <w:t xml:space="preserve">Deputy Prime Minister and the </w:t>
      </w:r>
      <w:r w:rsidR="00F005E0" w:rsidRPr="00DB6519">
        <w:t xml:space="preserve">Minister for </w:t>
      </w:r>
      <w:r w:rsidR="00AF3CBA" w:rsidRPr="00DB6519">
        <w:t xml:space="preserve">Infrastructure, </w:t>
      </w:r>
      <w:r w:rsidR="006D65AD" w:rsidRPr="00DB6519">
        <w:t>Transport</w:t>
      </w:r>
      <w:r w:rsidR="00AF3CBA" w:rsidRPr="00DB6519">
        <w:t xml:space="preserve"> and Regional Development</w:t>
      </w:r>
    </w:p>
    <w:p w14:paraId="659A6034" w14:textId="77777777" w:rsidR="00E912D7" w:rsidRPr="00DB6519" w:rsidRDefault="00A268A0" w:rsidP="00963936">
      <w:pPr>
        <w:pStyle w:val="NormalWeb"/>
        <w:spacing w:before="120" w:beforeAutospacing="0" w:after="120" w:afterAutospacing="0"/>
        <w:jc w:val="center"/>
        <w:rPr>
          <w:i/>
        </w:rPr>
      </w:pPr>
      <w:r w:rsidRPr="00DB6519">
        <w:rPr>
          <w:i/>
        </w:rPr>
        <w:t>Transport Safety Investigation Act 2003</w:t>
      </w:r>
    </w:p>
    <w:p w14:paraId="6E69A03A" w14:textId="77777777" w:rsidR="00E912D7" w:rsidRPr="00DB6519" w:rsidRDefault="00E912D7" w:rsidP="00963936">
      <w:pPr>
        <w:pStyle w:val="NormalWeb"/>
        <w:spacing w:before="240" w:beforeAutospacing="0" w:after="240" w:afterAutospacing="0"/>
        <w:jc w:val="center"/>
      </w:pPr>
      <w:r w:rsidRPr="00DB6519">
        <w:rPr>
          <w:i/>
          <w:lang w:val="en-US"/>
        </w:rPr>
        <w:t>Transport Safety Investigation Amendment (Rail Transport) Regulations 2019</w:t>
      </w:r>
    </w:p>
    <w:p w14:paraId="6534BC24" w14:textId="77777777" w:rsidR="00AF3CBA" w:rsidRPr="00DB6519" w:rsidRDefault="00CE64E1" w:rsidP="007C66E9">
      <w:pPr>
        <w:pStyle w:val="NormalWeb"/>
        <w:spacing w:before="240" w:beforeAutospacing="0" w:after="240" w:afterAutospacing="0"/>
        <w:jc w:val="both"/>
        <w:rPr>
          <w:b/>
        </w:rPr>
      </w:pPr>
      <w:r w:rsidRPr="00DB6519">
        <w:rPr>
          <w:b/>
        </w:rPr>
        <w:t>Purpose</w:t>
      </w:r>
      <w:r w:rsidR="00A268A0" w:rsidRPr="00DB6519">
        <w:rPr>
          <w:b/>
        </w:rPr>
        <w:t xml:space="preserve"> </w:t>
      </w:r>
    </w:p>
    <w:p w14:paraId="3322A0A6" w14:textId="123A0D0E" w:rsidR="00EF7BAE" w:rsidRPr="00DB6519" w:rsidRDefault="00EF7BAE" w:rsidP="007C66E9">
      <w:pPr>
        <w:spacing w:before="240"/>
      </w:pPr>
      <w:r w:rsidRPr="00DB6519">
        <w:t xml:space="preserve">The </w:t>
      </w:r>
      <w:r w:rsidRPr="00DB6519">
        <w:rPr>
          <w:i/>
        </w:rPr>
        <w:t>Transport Safety Investigation Amendment (Rail Transport) Regulations 2019</w:t>
      </w:r>
      <w:r w:rsidR="00CA1E22" w:rsidRPr="00DB6519">
        <w:t xml:space="preserve"> (the</w:t>
      </w:r>
      <w:r w:rsidR="00E002F2" w:rsidRPr="00DB6519">
        <w:t> </w:t>
      </w:r>
      <w:r w:rsidR="00CA1E22" w:rsidRPr="00DB6519">
        <w:t>I</w:t>
      </w:r>
      <w:r w:rsidRPr="00DB6519">
        <w:t xml:space="preserve">nstrument) amend the </w:t>
      </w:r>
      <w:r w:rsidRPr="00DB6519">
        <w:rPr>
          <w:i/>
        </w:rPr>
        <w:t>Transport Safety Investigation Regulations 2003</w:t>
      </w:r>
      <w:r w:rsidRPr="00DB6519">
        <w:t xml:space="preserve"> (the</w:t>
      </w:r>
      <w:r w:rsidR="00E002F2" w:rsidRPr="00DB6519">
        <w:t> </w:t>
      </w:r>
      <w:r w:rsidRPr="00DB6519">
        <w:t>Principal Regulations) to revise the requirements for notifying the Australian Transport Safety Bureau (ATSB) of rail safety matters by:</w:t>
      </w:r>
    </w:p>
    <w:p w14:paraId="5279C58A" w14:textId="036A2F49" w:rsidR="00EF7BAE" w:rsidRPr="00DB6519" w:rsidRDefault="00EF7BAE" w:rsidP="007C66E9">
      <w:pPr>
        <w:pStyle w:val="ListParagraph"/>
        <w:numPr>
          <w:ilvl w:val="0"/>
          <w:numId w:val="31"/>
        </w:numPr>
        <w:spacing w:after="0"/>
        <w:ind w:left="714" w:hanging="357"/>
        <w:contextualSpacing w:val="0"/>
      </w:pPr>
      <w:r w:rsidRPr="00DB6519">
        <w:t>prescribing the Office of the National Rail Safety Regulator (the Regulator) as</w:t>
      </w:r>
      <w:r w:rsidR="00E002F2" w:rsidRPr="00DB6519">
        <w:t> </w:t>
      </w:r>
      <w:r w:rsidRPr="00DB6519">
        <w:t>a</w:t>
      </w:r>
      <w:r w:rsidR="00E002F2" w:rsidRPr="00DB6519">
        <w:t> </w:t>
      </w:r>
      <w:r w:rsidRPr="00DB6519">
        <w:t>nominated official for receiving reports of serious rail safety matters</w:t>
      </w:r>
      <w:r w:rsidR="00CA1E22" w:rsidRPr="00DB6519">
        <w:t>;</w:t>
      </w:r>
      <w:r w:rsidRPr="00DB6519">
        <w:t xml:space="preserve"> </w:t>
      </w:r>
    </w:p>
    <w:p w14:paraId="249C12AE" w14:textId="1BA4B75F" w:rsidR="00CA1E22" w:rsidRPr="00DB6519" w:rsidRDefault="00CA1E22" w:rsidP="007C66E9">
      <w:pPr>
        <w:pStyle w:val="ListParagraph"/>
        <w:numPr>
          <w:ilvl w:val="0"/>
          <w:numId w:val="31"/>
        </w:numPr>
        <w:spacing w:after="0"/>
        <w:ind w:left="714" w:hanging="357"/>
        <w:contextualSpacing w:val="0"/>
      </w:pPr>
      <w:r w:rsidRPr="00DB6519">
        <w:t>authorising that if the Regulator receive</w:t>
      </w:r>
      <w:r w:rsidR="00664FC8" w:rsidRPr="00DB6519">
        <w:t>s</w:t>
      </w:r>
      <w:r w:rsidRPr="00DB6519">
        <w:t xml:space="preserve"> a report of a rail safety matter, the</w:t>
      </w:r>
      <w:r w:rsidR="00E002F2" w:rsidRPr="00DB6519">
        <w:t> </w:t>
      </w:r>
      <w:r w:rsidRPr="00DB6519">
        <w:t>Regulator may pass on the details of the report to the ATSB; and</w:t>
      </w:r>
    </w:p>
    <w:p w14:paraId="128564FF" w14:textId="191B85AA" w:rsidR="00EF7BAE" w:rsidRPr="00DB6519" w:rsidRDefault="00EF7BAE" w:rsidP="007C66E9">
      <w:pPr>
        <w:pStyle w:val="ListParagraph"/>
        <w:numPr>
          <w:ilvl w:val="0"/>
          <w:numId w:val="31"/>
        </w:numPr>
        <w:spacing w:after="0"/>
        <w:ind w:left="714" w:hanging="357"/>
        <w:contextualSpacing w:val="0"/>
      </w:pPr>
      <w:proofErr w:type="gramStart"/>
      <w:r w:rsidRPr="00DB6519">
        <w:t>authorising</w:t>
      </w:r>
      <w:proofErr w:type="gramEnd"/>
      <w:r w:rsidRPr="00DB6519">
        <w:t xml:space="preserve"> that if the </w:t>
      </w:r>
      <w:r w:rsidR="00CA1E22" w:rsidRPr="00DB6519">
        <w:t xml:space="preserve">ATSB </w:t>
      </w:r>
      <w:r w:rsidRPr="00DB6519">
        <w:t>receive</w:t>
      </w:r>
      <w:r w:rsidR="00664FC8" w:rsidRPr="00DB6519">
        <w:t>s</w:t>
      </w:r>
      <w:r w:rsidRPr="00DB6519">
        <w:t xml:space="preserve"> a report of a serious rail safety matter, the</w:t>
      </w:r>
      <w:r w:rsidR="00E002F2" w:rsidRPr="00DB6519">
        <w:t> </w:t>
      </w:r>
      <w:r w:rsidR="00CA1E22" w:rsidRPr="00DB6519">
        <w:t xml:space="preserve">ATSB </w:t>
      </w:r>
      <w:r w:rsidRPr="00DB6519">
        <w:t xml:space="preserve">may pass on the details of the report to the </w:t>
      </w:r>
      <w:r w:rsidR="00CA1E22" w:rsidRPr="00DB6519">
        <w:t>Regulator</w:t>
      </w:r>
      <w:r w:rsidRPr="00DB6519">
        <w:t>.</w:t>
      </w:r>
    </w:p>
    <w:p w14:paraId="22803E90" w14:textId="06587226" w:rsidR="00EF7BAE" w:rsidRPr="00DB6519" w:rsidRDefault="00C8147F" w:rsidP="007C66E9">
      <w:pPr>
        <w:pStyle w:val="NormalWeb"/>
        <w:spacing w:before="240" w:beforeAutospacing="0" w:after="240" w:afterAutospacing="0"/>
        <w:jc w:val="both"/>
      </w:pPr>
      <w:r w:rsidRPr="00DB6519">
        <w:t>T</w:t>
      </w:r>
      <w:r w:rsidR="00EF7BAE" w:rsidRPr="00DB6519">
        <w:t xml:space="preserve">he </w:t>
      </w:r>
      <w:r w:rsidRPr="00DB6519">
        <w:t xml:space="preserve">primary </w:t>
      </w:r>
      <w:r w:rsidR="00EF7BAE" w:rsidRPr="00DB6519">
        <w:t xml:space="preserve">purpose of the amendments is to transfer </w:t>
      </w:r>
      <w:r w:rsidRPr="00DB6519">
        <w:t xml:space="preserve">from the ATSB to the Regulator, </w:t>
      </w:r>
      <w:r w:rsidR="00EF7BAE" w:rsidRPr="00DB6519">
        <w:t xml:space="preserve">responsibility for receiving reports of </w:t>
      </w:r>
      <w:r w:rsidRPr="00DB6519">
        <w:t>rail ac</w:t>
      </w:r>
      <w:r w:rsidR="00963936" w:rsidRPr="00DB6519">
        <w:t>cidents and serious incidents</w:t>
      </w:r>
      <w:r w:rsidR="00D762EB">
        <w:t xml:space="preserve"> in the first instance</w:t>
      </w:r>
      <w:r w:rsidR="00963936" w:rsidRPr="00DB6519">
        <w:t xml:space="preserve">. </w:t>
      </w:r>
      <w:r w:rsidRPr="00DB6519">
        <w:t>When the Regulator receives the report, the Regulator will pass it on</w:t>
      </w:r>
      <w:r w:rsidR="00157EAC" w:rsidRPr="00DB6519">
        <w:t xml:space="preserve"> immediately</w:t>
      </w:r>
      <w:r w:rsidRPr="00DB6519">
        <w:t xml:space="preserve"> to</w:t>
      </w:r>
      <w:r w:rsidR="00E002F2" w:rsidRPr="00DB6519">
        <w:t> </w:t>
      </w:r>
      <w:r w:rsidRPr="00DB6519">
        <w:t>the ATSB so that the ATSB can determine whether to conduct an investigation into the</w:t>
      </w:r>
      <w:r w:rsidR="00E002F2" w:rsidRPr="00DB6519">
        <w:t> </w:t>
      </w:r>
      <w:r w:rsidRPr="00DB6519">
        <w:t xml:space="preserve">accident or incident under the </w:t>
      </w:r>
      <w:r w:rsidRPr="00DB6519">
        <w:rPr>
          <w:i/>
        </w:rPr>
        <w:t>Transport Safety Investigation Act 2003</w:t>
      </w:r>
      <w:r w:rsidRPr="00DB6519">
        <w:t xml:space="preserve"> (the Act)</w:t>
      </w:r>
      <w:r w:rsidR="00EF7BAE" w:rsidRPr="00DB6519">
        <w:t>.</w:t>
      </w:r>
    </w:p>
    <w:p w14:paraId="2CECEF6F" w14:textId="77777777" w:rsidR="0038585E" w:rsidRPr="00DB6519" w:rsidRDefault="00CA1E22" w:rsidP="007C66E9">
      <w:pPr>
        <w:pStyle w:val="NormalWeb"/>
        <w:spacing w:before="240" w:beforeAutospacing="0" w:after="240" w:afterAutospacing="0"/>
        <w:jc w:val="both"/>
      </w:pPr>
      <w:r w:rsidRPr="00DB6519">
        <w:t>The I</w:t>
      </w:r>
      <w:r w:rsidR="00EF7BAE" w:rsidRPr="00DB6519">
        <w:t>nstrument also makes administrative amendments to the Principal Regulations</w:t>
      </w:r>
      <w:r w:rsidR="0038585E" w:rsidRPr="00DB6519">
        <w:t>.</w:t>
      </w:r>
    </w:p>
    <w:p w14:paraId="18AA35FD" w14:textId="77777777" w:rsidR="00FC594F" w:rsidRPr="00DB6519" w:rsidRDefault="00FC594F" w:rsidP="007C66E9">
      <w:pPr>
        <w:spacing w:before="240"/>
        <w:rPr>
          <w:b/>
        </w:rPr>
      </w:pPr>
      <w:r w:rsidRPr="00DB6519">
        <w:rPr>
          <w:b/>
        </w:rPr>
        <w:t>Background</w:t>
      </w:r>
      <w:r w:rsidR="00660B27" w:rsidRPr="00DB6519">
        <w:rPr>
          <w:b/>
        </w:rPr>
        <w:t xml:space="preserve"> </w:t>
      </w:r>
    </w:p>
    <w:p w14:paraId="54E5FB62" w14:textId="77777777" w:rsidR="00E85D0B" w:rsidRPr="00DB6519" w:rsidRDefault="00E85D0B" w:rsidP="007C66E9">
      <w:pPr>
        <w:spacing w:before="240"/>
        <w:rPr>
          <w:i/>
          <w:u w:val="single"/>
        </w:rPr>
      </w:pPr>
      <w:r w:rsidRPr="00DB6519">
        <w:rPr>
          <w:i/>
          <w:u w:val="single"/>
        </w:rPr>
        <w:t>Legislative framework</w:t>
      </w:r>
    </w:p>
    <w:p w14:paraId="15E9BB97" w14:textId="5ADDC28E" w:rsidR="00682048" w:rsidRPr="00DB6519" w:rsidRDefault="005173C7" w:rsidP="007C66E9">
      <w:pPr>
        <w:spacing w:before="240"/>
      </w:pPr>
      <w:r w:rsidRPr="00DB6519">
        <w:t>S</w:t>
      </w:r>
      <w:r w:rsidR="00DA71A5" w:rsidRPr="00DB6519">
        <w:t>ection</w:t>
      </w:r>
      <w:r w:rsidR="00A14412" w:rsidRPr="00DB6519">
        <w:t xml:space="preserve"> 18 </w:t>
      </w:r>
      <w:r w:rsidR="00152CAE" w:rsidRPr="00DB6519">
        <w:t>of</w:t>
      </w:r>
      <w:r w:rsidR="00152CAE" w:rsidRPr="00DB6519">
        <w:rPr>
          <w:i/>
        </w:rPr>
        <w:t xml:space="preserve"> </w:t>
      </w:r>
      <w:r w:rsidR="00A14412" w:rsidRPr="00DB6519">
        <w:t>the Act</w:t>
      </w:r>
      <w:r w:rsidR="00E1512F" w:rsidRPr="00DB6519">
        <w:t xml:space="preserve"> has</w:t>
      </w:r>
      <w:r w:rsidRPr="00DB6519">
        <w:t xml:space="preserve"> the effect that </w:t>
      </w:r>
      <w:r w:rsidR="00A40C56" w:rsidRPr="00DB6519">
        <w:t xml:space="preserve">if a </w:t>
      </w:r>
      <w:r w:rsidR="00A40C56" w:rsidRPr="00DB6519">
        <w:rPr>
          <w:i/>
        </w:rPr>
        <w:t>responsible person</w:t>
      </w:r>
      <w:r w:rsidR="00A40C56" w:rsidRPr="00DB6519">
        <w:t xml:space="preserve"> has knowledge of an </w:t>
      </w:r>
      <w:r w:rsidR="00A40C56" w:rsidRPr="00DB6519">
        <w:rPr>
          <w:i/>
        </w:rPr>
        <w:t>immediately reportable matter</w:t>
      </w:r>
      <w:r w:rsidR="005E44FC">
        <w:t xml:space="preserve">, </w:t>
      </w:r>
      <w:r w:rsidR="00A40C56" w:rsidRPr="00DB6519">
        <w:t xml:space="preserve">the person must report it to a </w:t>
      </w:r>
      <w:r w:rsidR="00A40C56" w:rsidRPr="00DB6519">
        <w:rPr>
          <w:i/>
        </w:rPr>
        <w:t>nominated official</w:t>
      </w:r>
      <w:r w:rsidR="00A40C56" w:rsidRPr="00DB6519">
        <w:t xml:space="preserve"> as</w:t>
      </w:r>
      <w:r w:rsidR="00E002F2" w:rsidRPr="00DB6519">
        <w:t> </w:t>
      </w:r>
      <w:r w:rsidR="00A40C56" w:rsidRPr="00DB6519">
        <w:t xml:space="preserve">soon as is reasonably practicable. </w:t>
      </w:r>
    </w:p>
    <w:p w14:paraId="42CE534B" w14:textId="67D8BD62" w:rsidR="00A40C56" w:rsidRPr="00DB6519" w:rsidRDefault="00A40C56" w:rsidP="007C66E9">
      <w:pPr>
        <w:spacing w:before="240"/>
      </w:pPr>
      <w:r w:rsidRPr="00DB6519">
        <w:t>Section 19 of the Act further requires th</w:t>
      </w:r>
      <w:r w:rsidR="00E85D0B" w:rsidRPr="00DB6519">
        <w:t>at i</w:t>
      </w:r>
      <w:r w:rsidRPr="00DB6519">
        <w:t xml:space="preserve">f a responsible person has knowledge of an immediately reportable matter or a </w:t>
      </w:r>
      <w:r w:rsidRPr="00DB6519">
        <w:rPr>
          <w:i/>
        </w:rPr>
        <w:t>routine reportable matter</w:t>
      </w:r>
      <w:r w:rsidR="00794BCB">
        <w:t xml:space="preserve">, </w:t>
      </w:r>
      <w:r w:rsidRPr="00DB6519">
        <w:t>the person must</w:t>
      </w:r>
      <w:r w:rsidR="00E1512F" w:rsidRPr="00DB6519">
        <w:t>,</w:t>
      </w:r>
      <w:r w:rsidRPr="00DB6519">
        <w:t xml:space="preserve"> within 72 </w:t>
      </w:r>
      <w:proofErr w:type="gramStart"/>
      <w:r w:rsidRPr="00DB6519">
        <w:t>hours</w:t>
      </w:r>
      <w:r w:rsidR="00E1512F" w:rsidRPr="00DB6519">
        <w:t>,</w:t>
      </w:r>
      <w:proofErr w:type="gramEnd"/>
      <w:r w:rsidRPr="00DB6519">
        <w:t xml:space="preserve"> give a written report of the matter to a nominated official.</w:t>
      </w:r>
    </w:p>
    <w:p w14:paraId="005E2A02" w14:textId="0B5A27CC" w:rsidR="00DA71A5" w:rsidRPr="00DB6519" w:rsidRDefault="00963936" w:rsidP="007C66E9">
      <w:pPr>
        <w:spacing w:before="240"/>
      </w:pPr>
      <w:r w:rsidRPr="00DB6519">
        <w:t xml:space="preserve">Section </w:t>
      </w:r>
      <w:r w:rsidR="00A40C56" w:rsidRPr="00DB6519">
        <w:t>3 of the Act defines the expression</w:t>
      </w:r>
      <w:r w:rsidR="00E85D0B" w:rsidRPr="00DB6519">
        <w:t>s ‘</w:t>
      </w:r>
      <w:r w:rsidR="00E85D0B" w:rsidRPr="00DB6519">
        <w:rPr>
          <w:i/>
        </w:rPr>
        <w:t>responsible person’</w:t>
      </w:r>
      <w:r w:rsidR="00E85D0B" w:rsidRPr="00DB6519">
        <w:t>, ‘</w:t>
      </w:r>
      <w:r w:rsidR="00E85D0B" w:rsidRPr="00DB6519">
        <w:rPr>
          <w:i/>
        </w:rPr>
        <w:t>immediately reportable matter’</w:t>
      </w:r>
      <w:r w:rsidR="00E85D0B" w:rsidRPr="00DB6519">
        <w:t>, ‘</w:t>
      </w:r>
      <w:r w:rsidR="00E85D0B" w:rsidRPr="00DB6519">
        <w:rPr>
          <w:i/>
        </w:rPr>
        <w:t>nominated official’</w:t>
      </w:r>
      <w:r w:rsidR="00E85D0B" w:rsidRPr="00DB6519">
        <w:t xml:space="preserve"> and ‘</w:t>
      </w:r>
      <w:r w:rsidR="00E85D0B" w:rsidRPr="00DB6519">
        <w:rPr>
          <w:i/>
        </w:rPr>
        <w:t xml:space="preserve">routine reportable matter’ </w:t>
      </w:r>
      <w:r w:rsidR="00E85D0B" w:rsidRPr="00DB6519">
        <w:t xml:space="preserve">by </w:t>
      </w:r>
      <w:r w:rsidR="001E2E16">
        <w:t>referencing</w:t>
      </w:r>
      <w:r w:rsidR="00E1512F" w:rsidRPr="00DB6519">
        <w:t xml:space="preserve"> the Principal Regulations</w:t>
      </w:r>
      <w:r w:rsidR="00682048" w:rsidRPr="00DB6519">
        <w:t>,</w:t>
      </w:r>
      <w:r w:rsidR="00E1512F" w:rsidRPr="00DB6519">
        <w:t xml:space="preserve"> which </w:t>
      </w:r>
      <w:r w:rsidR="005173C7" w:rsidRPr="00DB6519">
        <w:t xml:space="preserve">prescribe </w:t>
      </w:r>
      <w:r w:rsidR="00DA71A5" w:rsidRPr="00DB6519">
        <w:t>that:</w:t>
      </w:r>
    </w:p>
    <w:p w14:paraId="377E4653" w14:textId="3A6DA983" w:rsidR="00DA71A5" w:rsidRPr="00DB6519" w:rsidRDefault="00DA71A5" w:rsidP="001E2E16">
      <w:pPr>
        <w:pStyle w:val="ListParagraph"/>
        <w:numPr>
          <w:ilvl w:val="0"/>
          <w:numId w:val="38"/>
        </w:numPr>
        <w:spacing w:after="0"/>
        <w:ind w:left="567" w:hanging="357"/>
        <w:contextualSpacing w:val="0"/>
      </w:pPr>
      <w:proofErr w:type="gramStart"/>
      <w:r w:rsidRPr="00DB6519">
        <w:rPr>
          <w:i/>
        </w:rPr>
        <w:t>responsible</w:t>
      </w:r>
      <w:proofErr w:type="gramEnd"/>
      <w:r w:rsidRPr="00DB6519">
        <w:rPr>
          <w:i/>
        </w:rPr>
        <w:t xml:space="preserve"> persons</w:t>
      </w:r>
      <w:r w:rsidRPr="00DB6519">
        <w:t xml:space="preserve"> for reporting rail safety matters i</w:t>
      </w:r>
      <w:r w:rsidR="00963936" w:rsidRPr="00DB6519">
        <w:t>nclude ‘a rail transport operator</w:t>
      </w:r>
      <w:r w:rsidRPr="00DB6519">
        <w:t xml:space="preserve">, </w:t>
      </w:r>
      <w:r w:rsidR="00963936" w:rsidRPr="00DB6519">
        <w:t xml:space="preserve">an </w:t>
      </w:r>
      <w:r w:rsidRPr="00DB6519">
        <w:t xml:space="preserve">employee of the operator or </w:t>
      </w:r>
      <w:r w:rsidR="00CA1E22" w:rsidRPr="00DB6519">
        <w:t>a crew member who is in control of the rail vehicle related to the matter</w:t>
      </w:r>
      <w:r w:rsidRPr="00DB6519">
        <w:t>’ (regulation 4.4</w:t>
      </w:r>
      <w:r w:rsidR="00152CAE" w:rsidRPr="00DB6519">
        <w:t xml:space="preserve"> of the Principal Regulations</w:t>
      </w:r>
      <w:r w:rsidRPr="00DB6519">
        <w:t>)</w:t>
      </w:r>
      <w:r w:rsidR="001E2E16">
        <w:t>.</w:t>
      </w:r>
    </w:p>
    <w:p w14:paraId="025CAF75" w14:textId="62A1C4D6" w:rsidR="00DA71A5" w:rsidRPr="00DB6519" w:rsidRDefault="00DA71A5" w:rsidP="001E2E16">
      <w:pPr>
        <w:pStyle w:val="ListParagraph"/>
        <w:numPr>
          <w:ilvl w:val="0"/>
          <w:numId w:val="38"/>
        </w:numPr>
        <w:spacing w:after="0"/>
        <w:ind w:left="567" w:hanging="357"/>
        <w:contextualSpacing w:val="0"/>
      </w:pPr>
      <w:proofErr w:type="gramStart"/>
      <w:r w:rsidRPr="00DB6519">
        <w:rPr>
          <w:i/>
        </w:rPr>
        <w:lastRenderedPageBreak/>
        <w:t>immediately</w:t>
      </w:r>
      <w:proofErr w:type="gramEnd"/>
      <w:r w:rsidRPr="00DB6519">
        <w:rPr>
          <w:i/>
        </w:rPr>
        <w:t xml:space="preserve"> </w:t>
      </w:r>
      <w:r w:rsidR="00152CAE" w:rsidRPr="00DB6519">
        <w:rPr>
          <w:i/>
        </w:rPr>
        <w:t xml:space="preserve">reportable </w:t>
      </w:r>
      <w:r w:rsidRPr="00DB6519">
        <w:rPr>
          <w:i/>
        </w:rPr>
        <w:t>matter</w:t>
      </w:r>
      <w:r w:rsidRPr="00DB6519">
        <w:t xml:space="preserve"> means a </w:t>
      </w:r>
      <w:r w:rsidR="00B1410F" w:rsidRPr="00DB6519">
        <w:t>matter that is a Category A notifiable occurrence, within the meaning of the Rail Safety National Law, as in force from time to time,</w:t>
      </w:r>
      <w:r w:rsidR="00E4685B" w:rsidRPr="00DB6519">
        <w:t xml:space="preserve"> for example </w:t>
      </w:r>
      <w:r w:rsidRPr="00DB6519">
        <w:t>accidents and incidents that cause death</w:t>
      </w:r>
      <w:r w:rsidR="00157EAC" w:rsidRPr="00DB6519">
        <w:t>,</w:t>
      </w:r>
      <w:r w:rsidRPr="00DB6519">
        <w:t xml:space="preserve"> serious injury or significant property damage</w:t>
      </w:r>
      <w:r w:rsidR="00E4685B" w:rsidRPr="00DB6519">
        <w:t xml:space="preserve"> (regulation 4.3</w:t>
      </w:r>
      <w:r w:rsidR="00152CAE" w:rsidRPr="00DB6519">
        <w:t xml:space="preserve"> of the Principal Regulations</w:t>
      </w:r>
      <w:r w:rsidRPr="00DB6519">
        <w:t>)</w:t>
      </w:r>
      <w:r w:rsidR="00292F1C">
        <w:t>.</w:t>
      </w:r>
      <w:r w:rsidR="00292F1C">
        <w:br/>
      </w:r>
    </w:p>
    <w:p w14:paraId="38C3BA13" w14:textId="6872DF6B" w:rsidR="00CA1E22" w:rsidRPr="00DB6519" w:rsidRDefault="00CA1E22" w:rsidP="001E2E16">
      <w:pPr>
        <w:pStyle w:val="ListParagraph"/>
        <w:numPr>
          <w:ilvl w:val="0"/>
          <w:numId w:val="38"/>
        </w:numPr>
        <w:spacing w:after="0"/>
        <w:ind w:left="567" w:hanging="357"/>
        <w:contextualSpacing w:val="0"/>
      </w:pPr>
      <w:proofErr w:type="gramStart"/>
      <w:r w:rsidRPr="00DB6519">
        <w:rPr>
          <w:i/>
        </w:rPr>
        <w:t>routine</w:t>
      </w:r>
      <w:proofErr w:type="gramEnd"/>
      <w:r w:rsidRPr="00DB6519">
        <w:rPr>
          <w:i/>
        </w:rPr>
        <w:t xml:space="preserve"> reportable matter</w:t>
      </w:r>
      <w:r w:rsidRPr="00DB6519">
        <w:t xml:space="preserve"> means </w:t>
      </w:r>
      <w:r w:rsidR="002C7B7B" w:rsidRPr="00DB6519">
        <w:t xml:space="preserve">a matter that is a Category </w:t>
      </w:r>
      <w:r w:rsidR="00082ED3" w:rsidRPr="00DB6519">
        <w:t>B</w:t>
      </w:r>
      <w:r w:rsidR="002C7B7B" w:rsidRPr="00DB6519">
        <w:t xml:space="preserve"> notifiable occurrence, within the meaning of the Rail Safety National Law, as in force from time to time</w:t>
      </w:r>
      <w:r w:rsidRPr="00DB6519">
        <w:t>, for example</w:t>
      </w:r>
      <w:r w:rsidR="002C7B7B" w:rsidRPr="00DB6519">
        <w:t>,</w:t>
      </w:r>
      <w:r w:rsidRPr="00DB6519">
        <w:t xml:space="preserve"> </w:t>
      </w:r>
      <w:r w:rsidR="002C7B7B" w:rsidRPr="00DB6519">
        <w:t>a derailment, collision involving rolling stock or a minor accident at a road or pedestrian crossing</w:t>
      </w:r>
      <w:r w:rsidRPr="00DB6519">
        <w:t xml:space="preserve"> (regulation 4.3</w:t>
      </w:r>
      <w:r w:rsidR="00152CAE" w:rsidRPr="00DB6519">
        <w:t xml:space="preserve"> of the Principal Regulations</w:t>
      </w:r>
      <w:r w:rsidR="00B66C5C" w:rsidRPr="00DB6519">
        <w:t>)</w:t>
      </w:r>
      <w:r w:rsidR="00292F1C">
        <w:t>.</w:t>
      </w:r>
      <w:r w:rsidR="00292F1C">
        <w:br/>
      </w:r>
    </w:p>
    <w:p w14:paraId="47C648F1" w14:textId="47977B04" w:rsidR="00DA71A5" w:rsidRPr="00DB6519" w:rsidRDefault="00DA71A5" w:rsidP="001E2E16">
      <w:pPr>
        <w:pStyle w:val="ListParagraph"/>
        <w:numPr>
          <w:ilvl w:val="0"/>
          <w:numId w:val="38"/>
        </w:numPr>
        <w:spacing w:after="0"/>
        <w:ind w:left="567" w:hanging="357"/>
        <w:contextualSpacing w:val="0"/>
      </w:pPr>
      <w:proofErr w:type="gramStart"/>
      <w:r w:rsidRPr="00DB6519">
        <w:rPr>
          <w:i/>
        </w:rPr>
        <w:t>nominated</w:t>
      </w:r>
      <w:proofErr w:type="gramEnd"/>
      <w:r w:rsidRPr="00DB6519">
        <w:rPr>
          <w:i/>
        </w:rPr>
        <w:t xml:space="preserve"> official</w:t>
      </w:r>
      <w:r w:rsidRPr="00DB6519">
        <w:t xml:space="preserve"> is the </w:t>
      </w:r>
      <w:r w:rsidR="00BD6092" w:rsidRPr="00DB6519">
        <w:t>ATSB</w:t>
      </w:r>
      <w:r w:rsidRPr="00DB6519">
        <w:t xml:space="preserve"> </w:t>
      </w:r>
      <w:r w:rsidR="00CA1E22" w:rsidRPr="00DB6519">
        <w:t>for immediate</w:t>
      </w:r>
      <w:r w:rsidR="00082ED3" w:rsidRPr="00DB6519">
        <w:t>ly</w:t>
      </w:r>
      <w:r w:rsidR="00CA1E22" w:rsidRPr="00DB6519">
        <w:t xml:space="preserve"> report</w:t>
      </w:r>
      <w:r w:rsidR="00082ED3" w:rsidRPr="00DB6519">
        <w:t>able matters</w:t>
      </w:r>
      <w:r w:rsidR="00CA1E22" w:rsidRPr="00DB6519">
        <w:t xml:space="preserve"> (paragraph 4.6(2)(a)</w:t>
      </w:r>
      <w:r w:rsidR="00B66C5C" w:rsidRPr="00DB6519">
        <w:t xml:space="preserve"> of the Principal Regulations</w:t>
      </w:r>
      <w:r w:rsidR="00CA1E22" w:rsidRPr="00DB6519">
        <w:t>) and the Regulator is the nominated official for routine reportable matters (paragraph 4.6(2)(b)</w:t>
      </w:r>
      <w:r w:rsidR="00152CAE" w:rsidRPr="00DB6519">
        <w:t xml:space="preserve"> of the Principal Regulations</w:t>
      </w:r>
      <w:r w:rsidR="00B66C5C" w:rsidRPr="00DB6519">
        <w:t>)</w:t>
      </w:r>
      <w:r w:rsidR="00292F1C">
        <w:t>.</w:t>
      </w:r>
    </w:p>
    <w:p w14:paraId="1CE90E75" w14:textId="758DF19C" w:rsidR="00E4685B" w:rsidRPr="00DB6519" w:rsidRDefault="00E4685B" w:rsidP="007C66E9">
      <w:pPr>
        <w:spacing w:before="240"/>
      </w:pPr>
      <w:r w:rsidRPr="00DB6519">
        <w:t>Regulation 4.2 of the Principal Regulations define</w:t>
      </w:r>
      <w:r w:rsidR="008A03EF" w:rsidRPr="00DB6519">
        <w:t>s</w:t>
      </w:r>
      <w:r w:rsidRPr="00DB6519">
        <w:t xml:space="preserve"> ‘Rai</w:t>
      </w:r>
      <w:r w:rsidR="00CA1E22" w:rsidRPr="00DB6519">
        <w:t xml:space="preserve">l Safety National Law’ </w:t>
      </w:r>
      <w:r w:rsidR="0018029C" w:rsidRPr="00DB6519">
        <w:t>as</w:t>
      </w:r>
      <w:r w:rsidR="00E002F2" w:rsidRPr="00DB6519">
        <w:t> </w:t>
      </w:r>
      <w:r w:rsidR="0018029C" w:rsidRPr="00DB6519">
        <w:t>referring to</w:t>
      </w:r>
      <w:r w:rsidR="00634DEB" w:rsidRPr="00DB6519">
        <w:t xml:space="preserve"> </w:t>
      </w:r>
      <w:r w:rsidR="00647D0D" w:rsidRPr="00DB6519">
        <w:t xml:space="preserve">Schedule 1 to the </w:t>
      </w:r>
      <w:r w:rsidRPr="00DB6519">
        <w:rPr>
          <w:i/>
        </w:rPr>
        <w:t>Rail Safety National Law (South Australia) Act 2012</w:t>
      </w:r>
      <w:r w:rsidR="0018029C" w:rsidRPr="00DB6519">
        <w:t>,</w:t>
      </w:r>
      <w:r w:rsidRPr="00DB6519">
        <w:t xml:space="preserve"> a law of a State or Territo</w:t>
      </w:r>
      <w:r w:rsidR="0018029C" w:rsidRPr="00DB6519">
        <w:t xml:space="preserve">ry that corresponds to that </w:t>
      </w:r>
      <w:proofErr w:type="gramStart"/>
      <w:r w:rsidR="0018029C" w:rsidRPr="00DB6519">
        <w:t>law,</w:t>
      </w:r>
      <w:proofErr w:type="gramEnd"/>
      <w:r w:rsidR="0018029C" w:rsidRPr="00DB6519">
        <w:t xml:space="preserve"> or </w:t>
      </w:r>
      <w:r w:rsidRPr="00DB6519">
        <w:t xml:space="preserve">a regulation made under </w:t>
      </w:r>
      <w:r w:rsidR="0018029C" w:rsidRPr="00DB6519">
        <w:t>that law.</w:t>
      </w:r>
    </w:p>
    <w:p w14:paraId="33DC6E3B" w14:textId="77777777" w:rsidR="001E15E4" w:rsidRPr="00DB6519" w:rsidRDefault="001E15E4" w:rsidP="007C66E9">
      <w:pPr>
        <w:spacing w:before="240"/>
        <w:rPr>
          <w:i/>
          <w:u w:val="single"/>
        </w:rPr>
      </w:pPr>
      <w:r w:rsidRPr="00DB6519">
        <w:rPr>
          <w:i/>
          <w:u w:val="single"/>
        </w:rPr>
        <w:t>Regulator as a nominated official</w:t>
      </w:r>
    </w:p>
    <w:p w14:paraId="2A7D8B1A" w14:textId="40BA4217" w:rsidR="004E2E1C" w:rsidRPr="00DB6519" w:rsidRDefault="00682048" w:rsidP="007C66E9">
      <w:pPr>
        <w:spacing w:before="240"/>
      </w:pPr>
      <w:r w:rsidRPr="00DB6519">
        <w:t xml:space="preserve">The current legislative framework </w:t>
      </w:r>
      <w:r w:rsidR="00634DEB" w:rsidRPr="00DB6519">
        <w:t>requires</w:t>
      </w:r>
      <w:r w:rsidR="00186DFD" w:rsidRPr="00DB6519">
        <w:t xml:space="preserve"> that all immediately reportable matters </w:t>
      </w:r>
      <w:proofErr w:type="gramStart"/>
      <w:r w:rsidR="00186DFD" w:rsidRPr="00DB6519">
        <w:t xml:space="preserve">must be </w:t>
      </w:r>
      <w:r w:rsidR="00144FC7" w:rsidRPr="00DB6519">
        <w:t>reported</w:t>
      </w:r>
      <w:proofErr w:type="gramEnd"/>
      <w:r w:rsidR="00186DFD" w:rsidRPr="00DB6519">
        <w:t xml:space="preserve"> to the ATSB</w:t>
      </w:r>
      <w:r w:rsidR="00BD6092" w:rsidRPr="00DB6519">
        <w:t xml:space="preserve">. </w:t>
      </w:r>
      <w:r w:rsidR="00B472F8" w:rsidRPr="00DB6519">
        <w:t>A</w:t>
      </w:r>
      <w:r w:rsidR="004E2E1C" w:rsidRPr="00DB6519">
        <w:t xml:space="preserve">ll immediately reportable mattes are of interest to the ATSB, </w:t>
      </w:r>
      <w:r w:rsidR="00B472F8" w:rsidRPr="00DB6519">
        <w:t xml:space="preserve">however </w:t>
      </w:r>
      <w:r w:rsidR="004E2E1C" w:rsidRPr="00DB6519">
        <w:t>t</w:t>
      </w:r>
      <w:r w:rsidR="00DA71A5" w:rsidRPr="00DB6519">
        <w:t xml:space="preserve">here are certain rail </w:t>
      </w:r>
      <w:r w:rsidR="00144FC7" w:rsidRPr="00DB6519">
        <w:t>matters</w:t>
      </w:r>
      <w:r w:rsidR="00DA71A5" w:rsidRPr="00DB6519">
        <w:t xml:space="preserve"> that the ATSB does not need to</w:t>
      </w:r>
      <w:r w:rsidR="00144FC7" w:rsidRPr="00DB6519">
        <w:t xml:space="preserve"> </w:t>
      </w:r>
      <w:proofErr w:type="gramStart"/>
      <w:r w:rsidR="00144FC7" w:rsidRPr="00DB6519">
        <w:t xml:space="preserve">be </w:t>
      </w:r>
      <w:r w:rsidR="00612319" w:rsidRPr="00DB6519">
        <w:t>notified</w:t>
      </w:r>
      <w:proofErr w:type="gramEnd"/>
      <w:r w:rsidR="00612319" w:rsidRPr="00DB6519">
        <w:t xml:space="preserve"> of</w:t>
      </w:r>
      <w:r w:rsidR="00E002F2" w:rsidRPr="00DB6519">
        <w:t> </w:t>
      </w:r>
      <w:r w:rsidR="00612319" w:rsidRPr="00DB6519">
        <w:t>straight away. This</w:t>
      </w:r>
      <w:r w:rsidR="00144FC7" w:rsidRPr="00DB6519">
        <w:t xml:space="preserve"> include</w:t>
      </w:r>
      <w:r w:rsidR="00612319" w:rsidRPr="00DB6519">
        <w:t>s</w:t>
      </w:r>
      <w:r w:rsidR="00144FC7" w:rsidRPr="00DB6519">
        <w:t xml:space="preserve"> suicides and accidents </w:t>
      </w:r>
      <w:r w:rsidR="00DA71A5" w:rsidRPr="00DB6519">
        <w:t xml:space="preserve">that might </w:t>
      </w:r>
      <w:r w:rsidR="00144FC7" w:rsidRPr="00DB6519">
        <w:t xml:space="preserve">be </w:t>
      </w:r>
      <w:r w:rsidR="00DA71A5" w:rsidRPr="00DB6519">
        <w:t xml:space="preserve">more closely aligned with </w:t>
      </w:r>
      <w:r w:rsidR="00634DEB" w:rsidRPr="00DB6519">
        <w:t>work health safety matters</w:t>
      </w:r>
      <w:r w:rsidR="00157EAC" w:rsidRPr="00DB6519">
        <w:t xml:space="preserve"> (</w:t>
      </w:r>
      <w:r w:rsidR="00612319" w:rsidRPr="00DB6519">
        <w:t>for example,</w:t>
      </w:r>
      <w:r w:rsidR="00157EAC" w:rsidRPr="00DB6519">
        <w:t xml:space="preserve"> slips trips and falls at a rail platform)</w:t>
      </w:r>
      <w:r w:rsidR="00144FC7" w:rsidRPr="00DB6519">
        <w:t>, rather than the safe operation of a rail vehicle.</w:t>
      </w:r>
      <w:r w:rsidR="00634DEB" w:rsidRPr="00DB6519">
        <w:t xml:space="preserve"> </w:t>
      </w:r>
      <w:r w:rsidR="001D6D90" w:rsidRPr="00DB6519">
        <w:t>The ATSB’s remit for</w:t>
      </w:r>
      <w:r w:rsidR="00E002F2" w:rsidRPr="00DB6519">
        <w:t> </w:t>
      </w:r>
      <w:r w:rsidR="001D6D90" w:rsidRPr="00DB6519">
        <w:t xml:space="preserve">investigations </w:t>
      </w:r>
      <w:proofErr w:type="gramStart"/>
      <w:r w:rsidR="001D6D90" w:rsidRPr="00DB6519">
        <w:t>is n</w:t>
      </w:r>
      <w:r w:rsidR="00647D0D" w:rsidRPr="00DB6519">
        <w:t>ot directed</w:t>
      </w:r>
      <w:proofErr w:type="gramEnd"/>
      <w:r w:rsidR="00647D0D" w:rsidRPr="00DB6519">
        <w:t xml:space="preserve"> towards intentional </w:t>
      </w:r>
      <w:r w:rsidR="001D6D90" w:rsidRPr="00DB6519">
        <w:t>acts and work health safety matters. Other authorities may investigate these occurrences.</w:t>
      </w:r>
    </w:p>
    <w:p w14:paraId="0D732B2E" w14:textId="418C32F3" w:rsidR="000B3DA4" w:rsidRDefault="001D6D90" w:rsidP="000B3DA4">
      <w:pPr>
        <w:spacing w:before="240"/>
      </w:pPr>
      <w:r w:rsidRPr="00DB6519">
        <w:t xml:space="preserve">While the ATSB does not need immediate notification of these matters, it is important </w:t>
      </w:r>
      <w:r w:rsidR="005972E5" w:rsidRPr="00DB6519">
        <w:t xml:space="preserve">to the ATSB’s function to improve transport safety </w:t>
      </w:r>
      <w:r w:rsidRPr="00DB6519">
        <w:t xml:space="preserve">that the information </w:t>
      </w:r>
      <w:proofErr w:type="gramStart"/>
      <w:r w:rsidRPr="00DB6519">
        <w:t>is captured</w:t>
      </w:r>
      <w:proofErr w:type="gramEnd"/>
      <w:r w:rsidRPr="00DB6519">
        <w:t xml:space="preserve"> centrally as soon as possible. </w:t>
      </w:r>
      <w:r w:rsidR="000B3DA4" w:rsidRPr="00FE16B2">
        <w:t xml:space="preserve">To ensure this occurs, </w:t>
      </w:r>
      <w:r w:rsidR="000B3DA4">
        <w:t>t</w:t>
      </w:r>
      <w:r w:rsidR="000B3DA4" w:rsidRPr="00FE16B2">
        <w:t xml:space="preserve">he </w:t>
      </w:r>
      <w:r w:rsidR="000B3DA4">
        <w:t xml:space="preserve">Instrument amends the Principal Regulations to prescribe that the </w:t>
      </w:r>
      <w:r w:rsidR="000B3DA4" w:rsidRPr="00FE16B2">
        <w:t xml:space="preserve">Regulator </w:t>
      </w:r>
      <w:r w:rsidR="000B3DA4">
        <w:t>is</w:t>
      </w:r>
      <w:r w:rsidR="000B3DA4" w:rsidRPr="00FE16B2">
        <w:t xml:space="preserve"> a nominated official for receiving reports of immediately reportable matters (set out as Category A matters under</w:t>
      </w:r>
      <w:r w:rsidR="000B3DA4">
        <w:t xml:space="preserve"> the Rail Safety National Law) in the first instance.</w:t>
      </w:r>
    </w:p>
    <w:p w14:paraId="2D4E2ABB" w14:textId="593D236B" w:rsidR="00C91C09" w:rsidRPr="00DB6519" w:rsidRDefault="001D6D90" w:rsidP="007C66E9">
      <w:pPr>
        <w:spacing w:before="240"/>
      </w:pPr>
      <w:r w:rsidRPr="00DB6519">
        <w:t>This change align</w:t>
      </w:r>
      <w:r w:rsidR="00BF5286">
        <w:t>s</w:t>
      </w:r>
      <w:r w:rsidRPr="00DB6519">
        <w:t xml:space="preserve"> with the Regulator’s existing function to receive notifications in the first instance of </w:t>
      </w:r>
      <w:r w:rsidR="00322983" w:rsidRPr="00DB6519">
        <w:t>written reports for</w:t>
      </w:r>
      <w:r w:rsidR="00E002F2" w:rsidRPr="00DB6519">
        <w:t> </w:t>
      </w:r>
      <w:r w:rsidR="00322983" w:rsidRPr="00DB6519">
        <w:t>Category A and Category B matters as set out in</w:t>
      </w:r>
      <w:r w:rsidRPr="00DB6519">
        <w:t xml:space="preserve"> the </w:t>
      </w:r>
      <w:r w:rsidR="00322983" w:rsidRPr="00DB6519">
        <w:t xml:space="preserve">Rail Safety </w:t>
      </w:r>
      <w:r w:rsidR="00CD6B44" w:rsidRPr="00DB6519">
        <w:t>National Law</w:t>
      </w:r>
      <w:r w:rsidRPr="00DB6519">
        <w:t>.</w:t>
      </w:r>
    </w:p>
    <w:p w14:paraId="2ACA09F2" w14:textId="77777777" w:rsidR="001E15E4" w:rsidRPr="00DB6519" w:rsidRDefault="004E2397" w:rsidP="007C66E9">
      <w:pPr>
        <w:spacing w:before="240"/>
        <w:rPr>
          <w:i/>
          <w:u w:val="single"/>
        </w:rPr>
      </w:pPr>
      <w:r w:rsidRPr="00DB6519">
        <w:rPr>
          <w:i/>
          <w:u w:val="single"/>
        </w:rPr>
        <w:t>The Regulator may</w:t>
      </w:r>
      <w:r w:rsidR="00186DFD" w:rsidRPr="00DB6519">
        <w:rPr>
          <w:i/>
          <w:u w:val="single"/>
        </w:rPr>
        <w:t xml:space="preserve"> </w:t>
      </w:r>
      <w:r w:rsidR="001E15E4" w:rsidRPr="00DB6519">
        <w:rPr>
          <w:i/>
          <w:u w:val="single"/>
        </w:rPr>
        <w:t>pass on reports to the ATSB</w:t>
      </w:r>
    </w:p>
    <w:p w14:paraId="3EBAB61B" w14:textId="0B738EC3" w:rsidR="00E96271" w:rsidRDefault="00C91C09" w:rsidP="007C66E9">
      <w:pPr>
        <w:spacing w:before="240"/>
      </w:pPr>
      <w:r w:rsidRPr="00DB6519">
        <w:t>T</w:t>
      </w:r>
      <w:r w:rsidR="00186DFD" w:rsidRPr="00DB6519">
        <w:t>he I</w:t>
      </w:r>
      <w:r w:rsidRPr="00DB6519">
        <w:t>nstrument further amends the Principal Regulations to prescribe that if the Regulator receives a report of a</w:t>
      </w:r>
      <w:r w:rsidR="00E96271" w:rsidRPr="00DB6519">
        <w:t xml:space="preserve">n </w:t>
      </w:r>
      <w:r w:rsidR="008F6D54" w:rsidRPr="00DB6519">
        <w:t>i</w:t>
      </w:r>
      <w:r w:rsidR="00E96271" w:rsidRPr="00DB6519">
        <w:t xml:space="preserve">mmediately </w:t>
      </w:r>
      <w:r w:rsidR="008F6D54" w:rsidRPr="00DB6519">
        <w:t>r</w:t>
      </w:r>
      <w:r w:rsidR="00E96271" w:rsidRPr="00DB6519">
        <w:t xml:space="preserve">eportable </w:t>
      </w:r>
      <w:r w:rsidR="008F6D54" w:rsidRPr="00DB6519">
        <w:t>m</w:t>
      </w:r>
      <w:r w:rsidR="00E96271" w:rsidRPr="00DB6519">
        <w:t>atter</w:t>
      </w:r>
      <w:r w:rsidRPr="00DB6519">
        <w:t>, the Regulator may pass on the det</w:t>
      </w:r>
      <w:r w:rsidR="00E84954">
        <w:t xml:space="preserve">ails of the report to the ATSB. </w:t>
      </w:r>
      <w:r w:rsidR="00634DEB" w:rsidRPr="00DB6519">
        <w:t xml:space="preserve">The ATSB and the Regulator will </w:t>
      </w:r>
      <w:r w:rsidR="00E96271" w:rsidRPr="00DB6519">
        <w:t xml:space="preserve">amend their existing </w:t>
      </w:r>
      <w:r w:rsidR="00634DEB" w:rsidRPr="00DB6519">
        <w:t xml:space="preserve">Memorandum of Understanding to address what information </w:t>
      </w:r>
      <w:proofErr w:type="gramStart"/>
      <w:r w:rsidR="00634DEB" w:rsidRPr="00DB6519">
        <w:t>will be passed on</w:t>
      </w:r>
      <w:proofErr w:type="gramEnd"/>
      <w:r w:rsidR="00634DEB" w:rsidRPr="00DB6519">
        <w:t xml:space="preserve"> </w:t>
      </w:r>
      <w:r w:rsidR="004E2397" w:rsidRPr="00DB6519">
        <w:t xml:space="preserve">immediately </w:t>
      </w:r>
      <w:r w:rsidR="00634DEB" w:rsidRPr="00DB6519">
        <w:t xml:space="preserve">to the ATSB, ensuring that the ATSB receives information </w:t>
      </w:r>
      <w:r w:rsidR="00980E81" w:rsidRPr="00DB6519">
        <w:t xml:space="preserve">immediately </w:t>
      </w:r>
      <w:r w:rsidR="00634DEB" w:rsidRPr="00DB6519">
        <w:t>about rail safety matters that the ATSB is likely to investigate.</w:t>
      </w:r>
    </w:p>
    <w:p w14:paraId="1BE8F3FD" w14:textId="1AB25332" w:rsidR="00634DEB" w:rsidRPr="00DB6519" w:rsidRDefault="00E96271" w:rsidP="007C66E9">
      <w:pPr>
        <w:spacing w:before="240"/>
      </w:pPr>
      <w:r w:rsidRPr="00DB6519">
        <w:lastRenderedPageBreak/>
        <w:t>Under the terms of the existing arrangement</w:t>
      </w:r>
      <w:r w:rsidR="00647D0D" w:rsidRPr="00DB6519">
        <w:t xml:space="preserve"> between the ATSB and the Regulator</w:t>
      </w:r>
      <w:r w:rsidRPr="00DB6519">
        <w:t xml:space="preserve">, the ATSB will </w:t>
      </w:r>
      <w:r w:rsidR="00E84954">
        <w:t>continue to</w:t>
      </w:r>
      <w:r w:rsidRPr="00DB6519">
        <w:t xml:space="preserve"> receive data from all reports made to the Regulator</w:t>
      </w:r>
      <w:r w:rsidR="008F6D54" w:rsidRPr="00DB6519">
        <w:t>,</w:t>
      </w:r>
      <w:r w:rsidRPr="00DB6519">
        <w:t xml:space="preserve"> which assists the ATSB with </w:t>
      </w:r>
      <w:r w:rsidR="00DE7BD6" w:rsidRPr="00DB6519">
        <w:t>research and analysis and determining which matters are most likely to provide the greatest safety lessons through an ATSB investigation.</w:t>
      </w:r>
    </w:p>
    <w:p w14:paraId="52E50401" w14:textId="77777777" w:rsidR="0038585E" w:rsidRPr="00DB6519" w:rsidRDefault="0038585E" w:rsidP="007C66E9">
      <w:pPr>
        <w:pStyle w:val="NormalWeb"/>
        <w:spacing w:before="240" w:beforeAutospacing="0" w:after="240" w:afterAutospacing="0"/>
      </w:pPr>
      <w:r w:rsidRPr="00DB6519">
        <w:rPr>
          <w:b/>
        </w:rPr>
        <w:t xml:space="preserve">Consultation </w:t>
      </w:r>
    </w:p>
    <w:p w14:paraId="215EBBAD" w14:textId="2570529B" w:rsidR="00E84954" w:rsidRDefault="00E84954" w:rsidP="00E84954">
      <w:pPr>
        <w:pStyle w:val="NormalWeb"/>
        <w:spacing w:before="240" w:beforeAutospacing="0" w:after="240" w:afterAutospacing="0"/>
      </w:pPr>
      <w:r w:rsidRPr="00AA671B">
        <w:t>The ATSB consulted all sectors of the rail industry and rai</w:t>
      </w:r>
      <w:r>
        <w:t>l industry stakeholders</w:t>
      </w:r>
      <w:r>
        <w:t xml:space="preserve">, </w:t>
      </w:r>
      <w:r w:rsidRPr="00AA671B">
        <w:t>including the Regulator and the Australasian Railway Association (</w:t>
      </w:r>
      <w:r>
        <w:t>the peak body for the rail industry)</w:t>
      </w:r>
      <w:r>
        <w:t xml:space="preserve">, </w:t>
      </w:r>
      <w:r>
        <w:t>on the</w:t>
      </w:r>
      <w:r>
        <w:t xml:space="preserve"> Instrument.</w:t>
      </w:r>
    </w:p>
    <w:p w14:paraId="424825D6" w14:textId="77777777" w:rsidR="00E84954" w:rsidRDefault="00E84954" w:rsidP="00E84954">
      <w:pPr>
        <w:pStyle w:val="NormalWeb"/>
        <w:spacing w:before="240" w:beforeAutospacing="0" w:after="240" w:afterAutospacing="0"/>
      </w:pPr>
      <w:r w:rsidRPr="00AA671B">
        <w:t>The consultation undertaken by the ATSB included agreement with the Regulator on the proposed policy to amend the Principal Regulations</w:t>
      </w:r>
      <w:r>
        <w:t xml:space="preserve"> and exposing the draft of the </w:t>
      </w:r>
      <w:r>
        <w:t>Instrument</w:t>
      </w:r>
      <w:r w:rsidRPr="00AA671B">
        <w:t xml:space="preserve"> to rail ind</w:t>
      </w:r>
      <w:r>
        <w:t>ustry stakeholders for comment.</w:t>
      </w:r>
    </w:p>
    <w:p w14:paraId="40E2030C" w14:textId="6A2D7758" w:rsidR="00E84954" w:rsidRPr="00DB6519" w:rsidRDefault="00E84954" w:rsidP="007C66E9">
      <w:pPr>
        <w:pStyle w:val="NormalWeb"/>
        <w:spacing w:before="240" w:beforeAutospacing="0" w:after="240" w:afterAutospacing="0"/>
      </w:pPr>
      <w:r w:rsidRPr="00AA671B">
        <w:t xml:space="preserve">Feedback from rail industry stakeholders </w:t>
      </w:r>
      <w:r>
        <w:t>was</w:t>
      </w:r>
      <w:r w:rsidRPr="00AA671B">
        <w:t xml:space="preserve"> supportive.</w:t>
      </w:r>
    </w:p>
    <w:p w14:paraId="05188378" w14:textId="77777777" w:rsidR="0038585E" w:rsidRPr="00DB6519" w:rsidRDefault="00FC594F" w:rsidP="007C66E9">
      <w:pPr>
        <w:spacing w:before="240"/>
      </w:pPr>
      <w:r w:rsidRPr="00DB6519">
        <w:rPr>
          <w:b/>
        </w:rPr>
        <w:t>Regulatory Impact Statement</w:t>
      </w:r>
      <w:r w:rsidR="00931171" w:rsidRPr="00DB6519">
        <w:rPr>
          <w:b/>
        </w:rPr>
        <w:t xml:space="preserve"> </w:t>
      </w:r>
    </w:p>
    <w:p w14:paraId="18783F1B" w14:textId="77777777" w:rsidR="00222464" w:rsidRPr="00DB6519" w:rsidRDefault="00E305BF" w:rsidP="007C66E9">
      <w:pPr>
        <w:spacing w:before="240"/>
      </w:pPr>
      <w:r w:rsidRPr="00DB6519">
        <w:t>The Office of Best Practice Regulations has exempt</w:t>
      </w:r>
      <w:r w:rsidR="004123B3" w:rsidRPr="00DB6519">
        <w:t xml:space="preserve"> </w:t>
      </w:r>
      <w:r w:rsidR="00647D0D" w:rsidRPr="00DB6519">
        <w:t>the amendments from</w:t>
      </w:r>
      <w:r w:rsidRPr="00DB6519">
        <w:t xml:space="preserve"> the requirements of a Regulatory Impact Statement</w:t>
      </w:r>
      <w:r w:rsidR="00426F73" w:rsidRPr="00DB6519">
        <w:t xml:space="preserve">, reference number </w:t>
      </w:r>
      <w:r w:rsidR="0038585E" w:rsidRPr="00DB6519">
        <w:t>24174</w:t>
      </w:r>
      <w:r w:rsidRPr="00DB6519">
        <w:t>.</w:t>
      </w:r>
    </w:p>
    <w:p w14:paraId="58199E3D" w14:textId="77777777" w:rsidR="00B10E0D" w:rsidRPr="00DB6519" w:rsidRDefault="00B10E0D" w:rsidP="007C66E9">
      <w:pPr>
        <w:widowControl/>
        <w:spacing w:before="240"/>
        <w:jc w:val="left"/>
        <w:rPr>
          <w:b/>
        </w:rPr>
      </w:pPr>
      <w:r w:rsidRPr="00DB6519">
        <w:rPr>
          <w:b/>
        </w:rPr>
        <w:br w:type="page"/>
      </w:r>
      <w:bookmarkStart w:id="0" w:name="_GoBack"/>
      <w:bookmarkEnd w:id="0"/>
    </w:p>
    <w:p w14:paraId="69D8632C" w14:textId="77777777" w:rsidR="0038585E" w:rsidRPr="00DB6519" w:rsidRDefault="0038585E" w:rsidP="007C66E9">
      <w:pPr>
        <w:spacing w:before="240"/>
        <w:jc w:val="center"/>
        <w:rPr>
          <w:b/>
        </w:rPr>
      </w:pPr>
      <w:r w:rsidRPr="00DB6519">
        <w:rPr>
          <w:b/>
        </w:rPr>
        <w:lastRenderedPageBreak/>
        <w:t>Explanation of the Provisions</w:t>
      </w:r>
    </w:p>
    <w:p w14:paraId="2D618719" w14:textId="77777777" w:rsidR="00931171" w:rsidRPr="00DB6519" w:rsidRDefault="0041743F" w:rsidP="007C66E9">
      <w:pPr>
        <w:widowControl/>
        <w:spacing w:before="240"/>
        <w:jc w:val="left"/>
        <w:rPr>
          <w:u w:val="single"/>
        </w:rPr>
      </w:pPr>
      <w:bookmarkStart w:id="1" w:name="_Toc193775298"/>
      <w:r w:rsidRPr="00DB6519">
        <w:rPr>
          <w:u w:val="single"/>
        </w:rPr>
        <w:t xml:space="preserve">Section </w:t>
      </w:r>
      <w:bookmarkEnd w:id="1"/>
      <w:r w:rsidR="00931171" w:rsidRPr="00DB6519">
        <w:rPr>
          <w:u w:val="single"/>
        </w:rPr>
        <w:t>1</w:t>
      </w:r>
      <w:bookmarkStart w:id="2" w:name="_Toc193775299"/>
    </w:p>
    <w:p w14:paraId="11888414" w14:textId="77777777" w:rsidR="00931171" w:rsidRPr="00DB6519" w:rsidRDefault="00C179A5" w:rsidP="007C66E9">
      <w:pPr>
        <w:widowControl/>
        <w:spacing w:before="240"/>
        <w:jc w:val="left"/>
      </w:pPr>
      <w:r w:rsidRPr="00DB6519">
        <w:t xml:space="preserve">This </w:t>
      </w:r>
      <w:r w:rsidR="0041743F" w:rsidRPr="00DB6519">
        <w:t>section</w:t>
      </w:r>
      <w:r w:rsidRPr="00DB6519">
        <w:t xml:space="preserve"> </w:t>
      </w:r>
      <w:r w:rsidR="00E305BF" w:rsidRPr="00DB6519">
        <w:t xml:space="preserve">cites the </w:t>
      </w:r>
      <w:r w:rsidR="00B10E0D" w:rsidRPr="00DB6519">
        <w:t>I</w:t>
      </w:r>
      <w:r w:rsidR="00931171" w:rsidRPr="00DB6519">
        <w:t xml:space="preserve">nstrument </w:t>
      </w:r>
      <w:r w:rsidR="00E305BF" w:rsidRPr="00DB6519">
        <w:t>a</w:t>
      </w:r>
      <w:r w:rsidRPr="00DB6519">
        <w:t>s the</w:t>
      </w:r>
      <w:r w:rsidRPr="00DB6519">
        <w:rPr>
          <w:i/>
        </w:rPr>
        <w:t xml:space="preserve"> Transport</w:t>
      </w:r>
      <w:r w:rsidRPr="00DB6519">
        <w:t xml:space="preserve"> </w:t>
      </w:r>
      <w:r w:rsidRPr="00DB6519">
        <w:rPr>
          <w:i/>
        </w:rPr>
        <w:t xml:space="preserve">Safety Investigation </w:t>
      </w:r>
      <w:r w:rsidR="00F407A7" w:rsidRPr="00DB6519">
        <w:rPr>
          <w:i/>
        </w:rPr>
        <w:t xml:space="preserve">Amendment </w:t>
      </w:r>
      <w:r w:rsidR="00931171" w:rsidRPr="00DB6519">
        <w:rPr>
          <w:i/>
        </w:rPr>
        <w:t>(Rail Transport) Regulation 2019</w:t>
      </w:r>
      <w:r w:rsidR="0041743F" w:rsidRPr="00DB6519">
        <w:rPr>
          <w:i/>
        </w:rPr>
        <w:t>.</w:t>
      </w:r>
    </w:p>
    <w:p w14:paraId="3D3FBD5F" w14:textId="77777777" w:rsidR="00415BE6" w:rsidRPr="00DB6519" w:rsidRDefault="0041743F" w:rsidP="007C66E9">
      <w:pPr>
        <w:spacing w:before="240"/>
        <w:rPr>
          <w:u w:val="single"/>
        </w:rPr>
      </w:pPr>
      <w:r w:rsidRPr="00DB6519">
        <w:rPr>
          <w:u w:val="single"/>
        </w:rPr>
        <w:t>Section 2</w:t>
      </w:r>
      <w:bookmarkEnd w:id="2"/>
      <w:r w:rsidR="001E15E4" w:rsidRPr="00DB6519">
        <w:rPr>
          <w:u w:val="single"/>
        </w:rPr>
        <w:t xml:space="preserve"> </w:t>
      </w:r>
    </w:p>
    <w:p w14:paraId="5150B1A3" w14:textId="4E92418C" w:rsidR="00C179A5" w:rsidRPr="00DB6519" w:rsidRDefault="00C179A5" w:rsidP="007C66E9">
      <w:pPr>
        <w:spacing w:before="240"/>
      </w:pPr>
      <w:bookmarkStart w:id="3" w:name="_Toc193775300"/>
      <w:r w:rsidRPr="00DB6519">
        <w:t xml:space="preserve">This </w:t>
      </w:r>
      <w:r w:rsidR="0041743F" w:rsidRPr="00DB6519">
        <w:t>section</w:t>
      </w:r>
      <w:r w:rsidRPr="00DB6519">
        <w:t xml:space="preserve"> provides</w:t>
      </w:r>
      <w:r w:rsidR="00B10E0D" w:rsidRPr="00DB6519">
        <w:t xml:space="preserve"> that the </w:t>
      </w:r>
      <w:r w:rsidR="00647D0D" w:rsidRPr="00DB6519">
        <w:t xml:space="preserve">whole of the </w:t>
      </w:r>
      <w:r w:rsidR="00B10E0D" w:rsidRPr="00DB6519">
        <w:t>I</w:t>
      </w:r>
      <w:r w:rsidR="00931171" w:rsidRPr="00DB6519">
        <w:t xml:space="preserve">nstrument </w:t>
      </w:r>
      <w:proofErr w:type="gramStart"/>
      <w:r w:rsidR="0041743F" w:rsidRPr="00DB6519">
        <w:t>commences</w:t>
      </w:r>
      <w:proofErr w:type="gramEnd"/>
      <w:r w:rsidR="0041743F" w:rsidRPr="00DB6519">
        <w:t xml:space="preserve"> on</w:t>
      </w:r>
      <w:r w:rsidR="003638E3" w:rsidRPr="00DB6519">
        <w:t xml:space="preserve"> </w:t>
      </w:r>
      <w:r w:rsidR="00680F93">
        <w:t>1 July 2019</w:t>
      </w:r>
      <w:r w:rsidR="0041743F" w:rsidRPr="00DB6519">
        <w:rPr>
          <w:i/>
        </w:rPr>
        <w:t>.</w:t>
      </w:r>
    </w:p>
    <w:bookmarkEnd w:id="3"/>
    <w:p w14:paraId="1FBBA909" w14:textId="77777777" w:rsidR="00931171" w:rsidRPr="00DB6519" w:rsidRDefault="001E15E4" w:rsidP="007C66E9">
      <w:pPr>
        <w:spacing w:before="240"/>
        <w:rPr>
          <w:u w:val="single"/>
        </w:rPr>
      </w:pPr>
      <w:r w:rsidRPr="00DB6519">
        <w:rPr>
          <w:u w:val="single"/>
        </w:rPr>
        <w:t>Section 3</w:t>
      </w:r>
    </w:p>
    <w:p w14:paraId="7D508A8B" w14:textId="77777777" w:rsidR="00931171" w:rsidRPr="00DB6519" w:rsidRDefault="00E305BF" w:rsidP="007C66E9">
      <w:pPr>
        <w:spacing w:before="240"/>
        <w:rPr>
          <w:i/>
        </w:rPr>
      </w:pPr>
      <w:r w:rsidRPr="00DB6519">
        <w:t xml:space="preserve">This section provides that the </w:t>
      </w:r>
      <w:r w:rsidR="00B10E0D" w:rsidRPr="00DB6519">
        <w:t>I</w:t>
      </w:r>
      <w:r w:rsidR="00931171" w:rsidRPr="00DB6519">
        <w:t xml:space="preserve">nstrument </w:t>
      </w:r>
      <w:proofErr w:type="gramStart"/>
      <w:r w:rsidR="00931171" w:rsidRPr="00DB6519">
        <w:t>is</w:t>
      </w:r>
      <w:proofErr w:type="gramEnd"/>
      <w:r w:rsidR="00931171" w:rsidRPr="00DB6519">
        <w:t xml:space="preserve"> made under the </w:t>
      </w:r>
      <w:r w:rsidR="00931171" w:rsidRPr="00DB6519">
        <w:rPr>
          <w:i/>
        </w:rPr>
        <w:t>Transport Safety Investigation Act 2003.</w:t>
      </w:r>
    </w:p>
    <w:p w14:paraId="15DFF341" w14:textId="77777777" w:rsidR="00931171" w:rsidRPr="00DB6519" w:rsidRDefault="004123B3" w:rsidP="007C66E9">
      <w:pPr>
        <w:spacing w:before="240"/>
        <w:rPr>
          <w:u w:val="single"/>
        </w:rPr>
      </w:pPr>
      <w:r w:rsidRPr="00DB6519">
        <w:rPr>
          <w:u w:val="single"/>
        </w:rPr>
        <w:t xml:space="preserve">Section </w:t>
      </w:r>
      <w:r w:rsidR="001E15E4" w:rsidRPr="00DB6519">
        <w:rPr>
          <w:u w:val="single"/>
        </w:rPr>
        <w:t>4</w:t>
      </w:r>
    </w:p>
    <w:p w14:paraId="4B83C8B9" w14:textId="5986DBAD" w:rsidR="00931171" w:rsidRPr="00DB6519" w:rsidRDefault="00931171" w:rsidP="007C66E9">
      <w:pPr>
        <w:spacing w:before="240"/>
        <w:rPr>
          <w:i/>
        </w:rPr>
      </w:pPr>
      <w:r w:rsidRPr="00DB6519">
        <w:t xml:space="preserve">This section </w:t>
      </w:r>
      <w:r w:rsidR="00005403" w:rsidRPr="00DB6519">
        <w:t>has the effect</w:t>
      </w:r>
      <w:r w:rsidRPr="00DB6519">
        <w:t xml:space="preserve"> that </w:t>
      </w:r>
      <w:r w:rsidR="00E305BF" w:rsidRPr="00DB6519">
        <w:t xml:space="preserve">provisions of </w:t>
      </w:r>
      <w:r w:rsidR="006D25EA" w:rsidRPr="00DB6519">
        <w:t>the</w:t>
      </w:r>
      <w:r w:rsidRPr="00DB6519">
        <w:t xml:space="preserve"> </w:t>
      </w:r>
      <w:r w:rsidRPr="00DB6519">
        <w:rPr>
          <w:i/>
        </w:rPr>
        <w:t xml:space="preserve">Transport Safety Investigation Regulations 2003 </w:t>
      </w:r>
      <w:r w:rsidR="00E305BF" w:rsidRPr="00DB6519">
        <w:t xml:space="preserve">are amended or repealed </w:t>
      </w:r>
      <w:proofErr w:type="gramStart"/>
      <w:r w:rsidR="00E305BF" w:rsidRPr="00DB6519">
        <w:t>as set out in the applicable items in</w:t>
      </w:r>
      <w:r w:rsidR="0035669C" w:rsidRPr="00DB6519">
        <w:t> </w:t>
      </w:r>
      <w:r w:rsidR="00E305BF" w:rsidRPr="00DB6519">
        <w:t>Schedule</w:t>
      </w:r>
      <w:r w:rsidR="0035669C" w:rsidRPr="00DB6519">
        <w:t> </w:t>
      </w:r>
      <w:r w:rsidR="00E305BF" w:rsidRPr="00DB6519">
        <w:t xml:space="preserve">1 to the </w:t>
      </w:r>
      <w:r w:rsidR="00B10E0D" w:rsidRPr="00DB6519">
        <w:t>I</w:t>
      </w:r>
      <w:r w:rsidR="00E305BF" w:rsidRPr="00DB6519">
        <w:t>nstrument</w:t>
      </w:r>
      <w:proofErr w:type="gramEnd"/>
      <w:r w:rsidRPr="00DB6519">
        <w:t>.</w:t>
      </w:r>
    </w:p>
    <w:p w14:paraId="19B83F52" w14:textId="77777777" w:rsidR="00647D0D" w:rsidRPr="00DB6519" w:rsidRDefault="00647D0D">
      <w:pPr>
        <w:widowControl/>
        <w:spacing w:after="0"/>
        <w:jc w:val="left"/>
        <w:rPr>
          <w:b/>
          <w:u w:val="single"/>
        </w:rPr>
      </w:pPr>
      <w:r w:rsidRPr="00DB6519">
        <w:rPr>
          <w:b/>
          <w:u w:val="single"/>
        </w:rPr>
        <w:br w:type="page"/>
      </w:r>
    </w:p>
    <w:p w14:paraId="4C61E5A9" w14:textId="77777777" w:rsidR="004C3504" w:rsidRPr="00DB6519" w:rsidRDefault="004C3504" w:rsidP="00647D0D">
      <w:pPr>
        <w:spacing w:before="240"/>
        <w:jc w:val="center"/>
        <w:rPr>
          <w:b/>
        </w:rPr>
      </w:pPr>
      <w:r w:rsidRPr="00DB6519">
        <w:rPr>
          <w:b/>
        </w:rPr>
        <w:lastRenderedPageBreak/>
        <w:t>Schedule 1</w:t>
      </w:r>
      <w:r w:rsidR="006D25EA" w:rsidRPr="00DB6519">
        <w:rPr>
          <w:b/>
        </w:rPr>
        <w:t xml:space="preserve"> – Amendments</w:t>
      </w:r>
    </w:p>
    <w:p w14:paraId="62B45910" w14:textId="77777777" w:rsidR="001E15E4" w:rsidRPr="00DB6519" w:rsidRDefault="001E15E4" w:rsidP="00647D0D">
      <w:pPr>
        <w:spacing w:before="240"/>
        <w:jc w:val="center"/>
        <w:rPr>
          <w:i/>
        </w:rPr>
      </w:pPr>
      <w:r w:rsidRPr="00DB6519">
        <w:rPr>
          <w:i/>
        </w:rPr>
        <w:t>Transport Safety Investigation Regulations 2003</w:t>
      </w:r>
    </w:p>
    <w:p w14:paraId="3BC99E65" w14:textId="77777777" w:rsidR="00DF2F1A" w:rsidRPr="00DB6519" w:rsidRDefault="00836047" w:rsidP="007C66E9">
      <w:pPr>
        <w:spacing w:before="240"/>
        <w:rPr>
          <w:u w:val="single"/>
        </w:rPr>
      </w:pPr>
      <w:r w:rsidRPr="00DB6519">
        <w:rPr>
          <w:u w:val="single"/>
        </w:rPr>
        <w:t>Item 1</w:t>
      </w:r>
    </w:p>
    <w:p w14:paraId="40CE4B87" w14:textId="25A6669F" w:rsidR="00836047" w:rsidRPr="00DB6519" w:rsidRDefault="00455512" w:rsidP="007C66E9">
      <w:pPr>
        <w:spacing w:before="240"/>
      </w:pPr>
      <w:r w:rsidRPr="00DB6519">
        <w:t>Item 1</w:t>
      </w:r>
      <w:r w:rsidR="00836047" w:rsidRPr="00DB6519">
        <w:t xml:space="preserve"> inserts a new note to </w:t>
      </w:r>
      <w:r w:rsidR="007B6536" w:rsidRPr="00DB6519">
        <w:t>regulation 1.3 (</w:t>
      </w:r>
      <w:r w:rsidR="004259B5" w:rsidRPr="00DB6519">
        <w:t>Definition</w:t>
      </w:r>
      <w:r w:rsidR="007B6536" w:rsidRPr="00DB6519">
        <w:t>) of</w:t>
      </w:r>
      <w:r w:rsidR="00836047" w:rsidRPr="00DB6519">
        <w:t xml:space="preserve"> the </w:t>
      </w:r>
      <w:r w:rsidR="004E2397" w:rsidRPr="00DB6519">
        <w:rPr>
          <w:i/>
        </w:rPr>
        <w:t xml:space="preserve">Transport Safety Investigation Regulations 2003 </w:t>
      </w:r>
      <w:r w:rsidR="004E2397" w:rsidRPr="00DB6519">
        <w:t>(</w:t>
      </w:r>
      <w:r w:rsidR="00836047" w:rsidRPr="00DB6519">
        <w:t xml:space="preserve">Principal </w:t>
      </w:r>
      <w:r w:rsidR="001C0B77" w:rsidRPr="00DB6519">
        <w:t>Regulations</w:t>
      </w:r>
      <w:r w:rsidR="004E2397" w:rsidRPr="00DB6519">
        <w:t>)</w:t>
      </w:r>
      <w:r w:rsidR="00836047" w:rsidRPr="00DB6519">
        <w:t xml:space="preserve"> to highlight that a number of</w:t>
      </w:r>
      <w:r w:rsidR="003E1EA3" w:rsidRPr="00DB6519">
        <w:t> </w:t>
      </w:r>
      <w:r w:rsidR="00836047" w:rsidRPr="00DB6519">
        <w:t xml:space="preserve">expressions used in the Principal Regulations are defined in </w:t>
      </w:r>
      <w:r w:rsidR="004E2397" w:rsidRPr="00DB6519">
        <w:t xml:space="preserve">the </w:t>
      </w:r>
      <w:r w:rsidR="004E2397" w:rsidRPr="00DB6519">
        <w:rPr>
          <w:i/>
        </w:rPr>
        <w:t xml:space="preserve">Transport Safety Investigation Act 2003 </w:t>
      </w:r>
      <w:r w:rsidR="004E2397" w:rsidRPr="00DB6519">
        <w:t>(</w:t>
      </w:r>
      <w:r w:rsidR="00836047" w:rsidRPr="00DB6519">
        <w:t>the Act</w:t>
      </w:r>
      <w:r w:rsidR="004E2397" w:rsidRPr="00DB6519">
        <w:t>)</w:t>
      </w:r>
      <w:r w:rsidR="00836047" w:rsidRPr="00DB6519">
        <w:t xml:space="preserve">, including the </w:t>
      </w:r>
      <w:r w:rsidR="007B6536" w:rsidRPr="00DB6519">
        <w:t>expression</w:t>
      </w:r>
      <w:r w:rsidR="004E2397" w:rsidRPr="00DB6519">
        <w:t>s</w:t>
      </w:r>
      <w:r w:rsidR="00836047" w:rsidRPr="00DB6519">
        <w:t xml:space="preserve"> ‘staff membe</w:t>
      </w:r>
      <w:r w:rsidR="007B6536" w:rsidRPr="00DB6519">
        <w:t>r’, ‘transport safety matter’ and</w:t>
      </w:r>
      <w:r w:rsidR="00836047" w:rsidRPr="00DB6519">
        <w:t xml:space="preserve"> ‘investigable matter’.</w:t>
      </w:r>
    </w:p>
    <w:p w14:paraId="453454C8" w14:textId="77777777" w:rsidR="00836047" w:rsidRPr="00DB6519" w:rsidRDefault="00836047" w:rsidP="007C66E9">
      <w:pPr>
        <w:spacing w:before="240"/>
      </w:pPr>
      <w:r w:rsidRPr="00DB6519">
        <w:rPr>
          <w:u w:val="single"/>
        </w:rPr>
        <w:t>Item 2</w:t>
      </w:r>
    </w:p>
    <w:p w14:paraId="03A5553A" w14:textId="1C751523" w:rsidR="00836047" w:rsidRPr="00DB6519" w:rsidRDefault="00366570" w:rsidP="007C66E9">
      <w:pPr>
        <w:spacing w:before="240"/>
      </w:pPr>
      <w:r w:rsidRPr="00DB6519">
        <w:t>Item 2</w:t>
      </w:r>
      <w:r w:rsidR="004259B5" w:rsidRPr="00DB6519">
        <w:t xml:space="preserve"> </w:t>
      </w:r>
      <w:r w:rsidR="00900435" w:rsidRPr="00DB6519">
        <w:t>inserts</w:t>
      </w:r>
      <w:r w:rsidR="004259B5" w:rsidRPr="00DB6519">
        <w:t xml:space="preserve"> the expressions ‘National Rail Safety Regulator’, ‘Rail Safety National Law’ and ‘rail transport operator’</w:t>
      </w:r>
      <w:r w:rsidRPr="00DB6519">
        <w:t xml:space="preserve"> </w:t>
      </w:r>
      <w:r w:rsidR="00B10E0D" w:rsidRPr="00DB6519">
        <w:t>to</w:t>
      </w:r>
      <w:r w:rsidRPr="00DB6519">
        <w:t xml:space="preserve"> r</w:t>
      </w:r>
      <w:r w:rsidR="001C0B77" w:rsidRPr="00DB6519">
        <w:t>egulation 1.3 (Definiti</w:t>
      </w:r>
      <w:r w:rsidR="004259B5" w:rsidRPr="00DB6519">
        <w:t>on) of the Principal Regulations</w:t>
      </w:r>
      <w:r w:rsidR="00B10E0D" w:rsidRPr="00DB6519">
        <w:t>.</w:t>
      </w:r>
      <w:r w:rsidR="004259B5" w:rsidRPr="00DB6519">
        <w:t xml:space="preserve"> These expressions are t</w:t>
      </w:r>
      <w:r w:rsidR="004E2397" w:rsidRPr="00DB6519">
        <w:t>hen defined by referencing</w:t>
      </w:r>
      <w:r w:rsidR="00B10E0D" w:rsidRPr="00DB6519">
        <w:t xml:space="preserve"> </w:t>
      </w:r>
      <w:r w:rsidR="004259B5" w:rsidRPr="00DB6519">
        <w:t xml:space="preserve">regulation 4.2 </w:t>
      </w:r>
      <w:r w:rsidR="004E2397" w:rsidRPr="00DB6519">
        <w:t xml:space="preserve">(Definitions) </w:t>
      </w:r>
      <w:r w:rsidR="004259B5" w:rsidRPr="00DB6519">
        <w:t>of the P</w:t>
      </w:r>
      <w:r w:rsidR="00B10E0D" w:rsidRPr="00DB6519">
        <w:t>rincipal Regulation</w:t>
      </w:r>
      <w:r w:rsidR="004E2397" w:rsidRPr="00DB6519">
        <w:t>s</w:t>
      </w:r>
      <w:r w:rsidR="00B10E0D" w:rsidRPr="00DB6519">
        <w:t>, which defines expressions that are specific to</w:t>
      </w:r>
      <w:r w:rsidR="004259B5" w:rsidRPr="00DB6519">
        <w:t xml:space="preserve"> Part 4 (Rail transport</w:t>
      </w:r>
      <w:r w:rsidR="004862B7">
        <w:t>) of the Principal Regulations.</w:t>
      </w:r>
    </w:p>
    <w:p w14:paraId="78C33A01" w14:textId="77777777" w:rsidR="004259B5" w:rsidRPr="00DB6519" w:rsidRDefault="004259B5" w:rsidP="007C66E9">
      <w:pPr>
        <w:spacing w:before="240"/>
        <w:rPr>
          <w:u w:val="single"/>
        </w:rPr>
      </w:pPr>
      <w:r w:rsidRPr="00DB6519">
        <w:rPr>
          <w:u w:val="single"/>
        </w:rPr>
        <w:t>Item 3</w:t>
      </w:r>
    </w:p>
    <w:p w14:paraId="74953172" w14:textId="77777777" w:rsidR="004259B5" w:rsidRPr="00DB6519" w:rsidRDefault="004259B5" w:rsidP="007C66E9">
      <w:pPr>
        <w:spacing w:before="240"/>
      </w:pPr>
      <w:r w:rsidRPr="00DB6519">
        <w:t xml:space="preserve">Item </w:t>
      </w:r>
      <w:proofErr w:type="gramStart"/>
      <w:r w:rsidRPr="00DB6519">
        <w:t>3</w:t>
      </w:r>
      <w:proofErr w:type="gramEnd"/>
      <w:r w:rsidRPr="00DB6519">
        <w:t xml:space="preserve"> is an administrative amendment to the form of the heading to regulation 4.2 (Definition) of the Principal Regulations</w:t>
      </w:r>
      <w:r w:rsidR="00B10E0D" w:rsidRPr="00DB6519">
        <w:t>. The revised heading</w:t>
      </w:r>
      <w:r w:rsidRPr="00DB6519">
        <w:t xml:space="preserve"> clarif</w:t>
      </w:r>
      <w:r w:rsidR="00B10E0D" w:rsidRPr="00DB6519">
        <w:t>ies</w:t>
      </w:r>
      <w:r w:rsidRPr="00DB6519">
        <w:t xml:space="preserve"> that regulation 4.2 </w:t>
      </w:r>
      <w:r w:rsidR="004E2397" w:rsidRPr="00DB6519">
        <w:t xml:space="preserve">(Definitions for part 4) </w:t>
      </w:r>
      <w:r w:rsidR="00B10E0D" w:rsidRPr="00DB6519">
        <w:t>defines expressions that are specific to Part 4 (Rail transport) of the Principal Regulations</w:t>
      </w:r>
      <w:r w:rsidRPr="00DB6519">
        <w:t>.</w:t>
      </w:r>
    </w:p>
    <w:p w14:paraId="1A96D0A3" w14:textId="77777777" w:rsidR="004259B5" w:rsidRPr="00DB6519" w:rsidRDefault="004259B5" w:rsidP="007C66E9">
      <w:pPr>
        <w:spacing w:before="240"/>
        <w:rPr>
          <w:u w:val="single"/>
        </w:rPr>
      </w:pPr>
      <w:r w:rsidRPr="00DB6519">
        <w:rPr>
          <w:u w:val="single"/>
        </w:rPr>
        <w:t>Item 4</w:t>
      </w:r>
    </w:p>
    <w:p w14:paraId="26CEB82F" w14:textId="7BBBB561" w:rsidR="00E4685B" w:rsidRPr="00DB6519" w:rsidRDefault="004259B5" w:rsidP="007C66E9">
      <w:pPr>
        <w:spacing w:before="240"/>
      </w:pPr>
      <w:r w:rsidRPr="00DB6519">
        <w:t xml:space="preserve">Item </w:t>
      </w:r>
      <w:proofErr w:type="gramStart"/>
      <w:r w:rsidRPr="00DB6519">
        <w:t>4</w:t>
      </w:r>
      <w:proofErr w:type="gramEnd"/>
      <w:r w:rsidRPr="00DB6519">
        <w:t xml:space="preserve"> </w:t>
      </w:r>
      <w:r w:rsidR="00EC5DF0" w:rsidRPr="00DB6519">
        <w:t xml:space="preserve">is an administrative amendment to ensure that, in line with modern drafting practices, the definition section refers to the entire Principal Regulation </w:t>
      </w:r>
      <w:r w:rsidR="00195FF5" w:rsidRPr="00DB6519">
        <w:t>rather than to</w:t>
      </w:r>
      <w:r w:rsidR="003E1EA3" w:rsidRPr="00DB6519">
        <w:t> </w:t>
      </w:r>
      <w:r w:rsidR="00195FF5" w:rsidRPr="00DB6519">
        <w:t>the</w:t>
      </w:r>
      <w:r w:rsidR="00EC5DF0" w:rsidRPr="00DB6519">
        <w:t xml:space="preserve"> specific part of the Principal Regulations.</w:t>
      </w:r>
    </w:p>
    <w:p w14:paraId="637CBB0A" w14:textId="77777777" w:rsidR="0059287C" w:rsidRPr="00DB6519" w:rsidRDefault="00EC5DF0" w:rsidP="007C66E9">
      <w:pPr>
        <w:spacing w:before="240"/>
        <w:rPr>
          <w:u w:val="single"/>
        </w:rPr>
      </w:pPr>
      <w:r w:rsidRPr="00DB6519">
        <w:rPr>
          <w:u w:val="single"/>
        </w:rPr>
        <w:t>Item 5</w:t>
      </w:r>
    </w:p>
    <w:p w14:paraId="432051EA" w14:textId="6B2A3F59" w:rsidR="00EC5DF0" w:rsidRPr="00DB6519" w:rsidRDefault="00EC5DF0" w:rsidP="007C66E9">
      <w:pPr>
        <w:spacing w:before="240"/>
        <w:rPr>
          <w:u w:val="single"/>
        </w:rPr>
      </w:pPr>
      <w:r w:rsidRPr="00DB6519">
        <w:t>Item 5 inserts and defines the expression ‘National Rail Safety Regulator’ to mean the</w:t>
      </w:r>
      <w:r w:rsidR="003E1EA3" w:rsidRPr="00DB6519">
        <w:t> </w:t>
      </w:r>
      <w:r w:rsidRPr="00DB6519">
        <w:t>National Rail Safety Regulator, or an Acting National Rail Safety Regulator, appointed unde</w:t>
      </w:r>
      <w:r w:rsidR="007E0BEE" w:rsidRPr="00DB6519">
        <w:t>r the Rail Safety National Law.</w:t>
      </w:r>
    </w:p>
    <w:p w14:paraId="49F34B55" w14:textId="77777777" w:rsidR="0059287C" w:rsidRPr="00DB6519" w:rsidRDefault="00EC5DF0" w:rsidP="007C66E9">
      <w:pPr>
        <w:spacing w:before="240"/>
        <w:rPr>
          <w:u w:val="single"/>
        </w:rPr>
      </w:pPr>
      <w:r w:rsidRPr="00DB6519">
        <w:rPr>
          <w:u w:val="single"/>
        </w:rPr>
        <w:t>Item 6</w:t>
      </w:r>
    </w:p>
    <w:p w14:paraId="159DE71B" w14:textId="2576E390" w:rsidR="0059287C" w:rsidRPr="00DB6519" w:rsidRDefault="00EC5DF0" w:rsidP="007C66E9">
      <w:pPr>
        <w:spacing w:before="240"/>
        <w:rPr>
          <w:u w:val="single"/>
        </w:rPr>
      </w:pPr>
      <w:r w:rsidRPr="00DB6519">
        <w:t>Item 6 inserts a note to</w:t>
      </w:r>
      <w:r w:rsidR="00585010" w:rsidRPr="00DB6519">
        <w:t xml:space="preserve"> the </w:t>
      </w:r>
      <w:r w:rsidR="00CD5C0D" w:rsidRPr="00DB6519">
        <w:t xml:space="preserve">revised </w:t>
      </w:r>
      <w:r w:rsidR="00585010" w:rsidRPr="00DB6519">
        <w:t xml:space="preserve">definition of ‘Rail Safety National Law’ </w:t>
      </w:r>
      <w:r w:rsidR="006666EC" w:rsidRPr="00DB6519">
        <w:t>in</w:t>
      </w:r>
      <w:r w:rsidR="003E1EA3" w:rsidRPr="00DB6519">
        <w:t> </w:t>
      </w:r>
      <w:r w:rsidR="006666EC" w:rsidRPr="00DB6519">
        <w:t>regulation</w:t>
      </w:r>
      <w:r w:rsidR="003E1EA3" w:rsidRPr="00DB6519">
        <w:t> </w:t>
      </w:r>
      <w:r w:rsidR="006666EC" w:rsidRPr="00DB6519">
        <w:t>4.</w:t>
      </w:r>
      <w:r w:rsidR="0059287C" w:rsidRPr="00DB6519">
        <w:t xml:space="preserve">2 </w:t>
      </w:r>
      <w:r w:rsidR="006850B5" w:rsidRPr="00DB6519">
        <w:t xml:space="preserve">(Definitions) </w:t>
      </w:r>
      <w:r w:rsidR="0059287C" w:rsidRPr="00DB6519">
        <w:t xml:space="preserve">of the Principal Regulations </w:t>
      </w:r>
      <w:r w:rsidR="00585010" w:rsidRPr="00DB6519">
        <w:t>to</w:t>
      </w:r>
      <w:r w:rsidRPr="00DB6519">
        <w:t xml:space="preserve"> clarify that</w:t>
      </w:r>
      <w:r w:rsidR="006666EC" w:rsidRPr="00DB6519">
        <w:t>, in 2019,</w:t>
      </w:r>
      <w:r w:rsidRPr="00DB6519">
        <w:t xml:space="preserve"> a</w:t>
      </w:r>
      <w:r w:rsidR="003E1EA3" w:rsidRPr="00DB6519">
        <w:t> </w:t>
      </w:r>
      <w:r w:rsidRPr="00DB6519">
        <w:t>regulation made under Rail Safety Nation La</w:t>
      </w:r>
      <w:r w:rsidR="00585010" w:rsidRPr="00DB6519">
        <w:t xml:space="preserve">w is known as the Rail Safety National Law </w:t>
      </w:r>
      <w:r w:rsidR="00CD5C0D" w:rsidRPr="00DB6519">
        <w:t xml:space="preserve">National </w:t>
      </w:r>
      <w:r w:rsidR="00585010" w:rsidRPr="00DB6519">
        <w:t>Regulations.</w:t>
      </w:r>
    </w:p>
    <w:p w14:paraId="65B7A783" w14:textId="77777777" w:rsidR="00EC5DF0" w:rsidRPr="00DB6519" w:rsidRDefault="00EC5DF0" w:rsidP="007C66E9">
      <w:pPr>
        <w:spacing w:before="240"/>
        <w:rPr>
          <w:u w:val="single"/>
        </w:rPr>
      </w:pPr>
      <w:r w:rsidRPr="00DB6519">
        <w:rPr>
          <w:u w:val="single"/>
        </w:rPr>
        <w:t xml:space="preserve">Item </w:t>
      </w:r>
      <w:r w:rsidR="006666EC" w:rsidRPr="00DB6519">
        <w:rPr>
          <w:u w:val="single"/>
        </w:rPr>
        <w:t>7</w:t>
      </w:r>
    </w:p>
    <w:p w14:paraId="51A228FA" w14:textId="77777777" w:rsidR="00AB7942" w:rsidRPr="00DB6519" w:rsidRDefault="00EC5DF0" w:rsidP="007C66E9">
      <w:pPr>
        <w:spacing w:before="240"/>
      </w:pPr>
      <w:r w:rsidRPr="00DB6519">
        <w:t xml:space="preserve">Item </w:t>
      </w:r>
      <w:r w:rsidR="00F960FC" w:rsidRPr="00DB6519">
        <w:t xml:space="preserve">7 repeals the </w:t>
      </w:r>
      <w:r w:rsidR="00CD5C0D" w:rsidRPr="00DB6519">
        <w:t xml:space="preserve">expression and </w:t>
      </w:r>
      <w:r w:rsidR="00F960FC" w:rsidRPr="00DB6519">
        <w:t>definition of ‘Regulator’ in regulation 4</w:t>
      </w:r>
      <w:r w:rsidR="0059287C" w:rsidRPr="00DB6519">
        <w:t xml:space="preserve">.2 </w:t>
      </w:r>
      <w:r w:rsidR="006850B5" w:rsidRPr="00DB6519">
        <w:t xml:space="preserve">(Definitions) </w:t>
      </w:r>
      <w:r w:rsidR="0059287C" w:rsidRPr="00DB6519">
        <w:t xml:space="preserve">of the Principal Regulation, which has been </w:t>
      </w:r>
      <w:r w:rsidR="00CD5C0D" w:rsidRPr="00DB6519">
        <w:t>replaced by</w:t>
      </w:r>
      <w:r w:rsidR="0059287C" w:rsidRPr="00DB6519">
        <w:t xml:space="preserve"> the expression ‘National Rail Safety Regulator’ in item 5 of Schedule 1 to the </w:t>
      </w:r>
      <w:r w:rsidR="00CD5C0D" w:rsidRPr="00DB6519">
        <w:t>I</w:t>
      </w:r>
      <w:r w:rsidR="0059287C" w:rsidRPr="00DB6519">
        <w:t>nstrument.</w:t>
      </w:r>
      <w:r w:rsidR="008F6D54" w:rsidRPr="00DB6519">
        <w:t xml:space="preserve"> The </w:t>
      </w:r>
      <w:r w:rsidR="00AB7942" w:rsidRPr="00DB6519">
        <w:t>repeal</w:t>
      </w:r>
      <w:r w:rsidR="008F6D54" w:rsidRPr="00DB6519">
        <w:t xml:space="preserve"> of the expression ‘Regulator’ </w:t>
      </w:r>
      <w:r w:rsidR="00AB7942" w:rsidRPr="00DB6519">
        <w:t xml:space="preserve">and substitution of </w:t>
      </w:r>
      <w:r w:rsidR="008F6D54" w:rsidRPr="00DB6519">
        <w:t xml:space="preserve">the expression ‘National Rail Safety </w:t>
      </w:r>
      <w:r w:rsidR="008F6D54" w:rsidRPr="00DB6519">
        <w:lastRenderedPageBreak/>
        <w:t>Regulator’ relate</w:t>
      </w:r>
      <w:r w:rsidR="00156543" w:rsidRPr="00DB6519">
        <w:t>s</w:t>
      </w:r>
      <w:r w:rsidR="008F6D54" w:rsidRPr="00DB6519">
        <w:t xml:space="preserve"> only to the form, and not the substance, of the </w:t>
      </w:r>
      <w:r w:rsidR="00156543" w:rsidRPr="00DB6519">
        <w:t>definition of the body that carries out the functions of the National Rail Safety Regulator under the National Rail Safety Law</w:t>
      </w:r>
      <w:r w:rsidR="008F6D54" w:rsidRPr="00DB6519">
        <w:t>.</w:t>
      </w:r>
    </w:p>
    <w:p w14:paraId="550AD73C" w14:textId="77777777" w:rsidR="0059287C" w:rsidRPr="00DB6519" w:rsidRDefault="00EC5DF0" w:rsidP="007C66E9">
      <w:pPr>
        <w:spacing w:before="240"/>
      </w:pPr>
      <w:r w:rsidRPr="00DB6519">
        <w:rPr>
          <w:u w:val="single"/>
        </w:rPr>
        <w:t xml:space="preserve">Item </w:t>
      </w:r>
      <w:r w:rsidR="00D839CE" w:rsidRPr="00DB6519">
        <w:rPr>
          <w:u w:val="single"/>
        </w:rPr>
        <w:t>8</w:t>
      </w:r>
    </w:p>
    <w:p w14:paraId="1BEFFF87" w14:textId="5D5D8CC0" w:rsidR="00A930E4" w:rsidRPr="00DB6519" w:rsidRDefault="00EC5DF0" w:rsidP="007C66E9">
      <w:pPr>
        <w:spacing w:before="240"/>
      </w:pPr>
      <w:r w:rsidRPr="00DB6519">
        <w:t>Item</w:t>
      </w:r>
      <w:r w:rsidR="00403C44" w:rsidRPr="00DB6519">
        <w:t xml:space="preserve"> 8</w:t>
      </w:r>
      <w:r w:rsidRPr="00DB6519">
        <w:t xml:space="preserve"> </w:t>
      </w:r>
      <w:r w:rsidR="00811815" w:rsidRPr="00DB6519">
        <w:t>repeals regulation 4.3 (</w:t>
      </w:r>
      <w:r w:rsidR="00403C44" w:rsidRPr="00DB6519">
        <w:t>R</w:t>
      </w:r>
      <w:r w:rsidR="003D2E61" w:rsidRPr="00DB6519">
        <w:t>eportable matters defined</w:t>
      </w:r>
      <w:r w:rsidR="00811815" w:rsidRPr="00DB6519">
        <w:t>)</w:t>
      </w:r>
      <w:r w:rsidR="003D2E61" w:rsidRPr="00DB6519">
        <w:t xml:space="preserve"> of the Principal Regulation</w:t>
      </w:r>
      <w:r w:rsidR="00B62917" w:rsidRPr="00DB6519">
        <w:t>s,</w:t>
      </w:r>
      <w:r w:rsidR="00403C44" w:rsidRPr="00DB6519">
        <w:t xml:space="preserve"> which defines the expression</w:t>
      </w:r>
      <w:r w:rsidR="00A02B93" w:rsidRPr="00DB6519">
        <w:t>s</w:t>
      </w:r>
      <w:r w:rsidR="00403C44" w:rsidRPr="00DB6519">
        <w:t xml:space="preserve"> ‘immediately reportable matter’</w:t>
      </w:r>
      <w:r w:rsidR="00B62917" w:rsidRPr="00DB6519">
        <w:t xml:space="preserve"> and ‘routine reportable matter’, to mean the matters that are </w:t>
      </w:r>
      <w:r w:rsidR="004A21B6" w:rsidRPr="00DB6519">
        <w:t xml:space="preserve">required to be reported </w:t>
      </w:r>
      <w:r w:rsidR="00AB7942" w:rsidRPr="00DB6519">
        <w:t xml:space="preserve">immediately or within </w:t>
      </w:r>
      <w:r w:rsidR="00CC4DD6" w:rsidRPr="00DB6519">
        <w:br/>
      </w:r>
      <w:r w:rsidR="00AB7942" w:rsidRPr="00DB6519">
        <w:t>72</w:t>
      </w:r>
      <w:r w:rsidR="00CC4DD6" w:rsidRPr="00DB6519">
        <w:t xml:space="preserve"> </w:t>
      </w:r>
      <w:r w:rsidR="00AB7942" w:rsidRPr="00DB6519">
        <w:t xml:space="preserve">hours, respectively, </w:t>
      </w:r>
      <w:r w:rsidR="004A21B6" w:rsidRPr="00DB6519">
        <w:t>under</w:t>
      </w:r>
      <w:r w:rsidR="00A930E4" w:rsidRPr="00DB6519">
        <w:t xml:space="preserve"> the Rail Safety National Law</w:t>
      </w:r>
      <w:r w:rsidR="00931EC1">
        <w:t xml:space="preserve">. </w:t>
      </w:r>
      <w:r w:rsidR="00931EC1" w:rsidRPr="00C61C8F">
        <w:t>A</w:t>
      </w:r>
      <w:r w:rsidR="00931EC1">
        <w:t xml:space="preserve">ll Category A matters </w:t>
      </w:r>
      <w:r w:rsidR="00931EC1" w:rsidRPr="00C61C8F">
        <w:t>(for example, accidents and incidents that cause death</w:t>
      </w:r>
      <w:r w:rsidR="00931EC1">
        <w:t>,</w:t>
      </w:r>
      <w:r w:rsidR="00931EC1" w:rsidRPr="00C61C8F">
        <w:t xml:space="preserve"> serious injury or significant property damage)</w:t>
      </w:r>
      <w:r w:rsidR="00931EC1">
        <w:t xml:space="preserve"> are required </w:t>
      </w:r>
      <w:r w:rsidR="00931EC1" w:rsidRPr="00C61C8F">
        <w:t>to be reported immediately</w:t>
      </w:r>
      <w:r w:rsidR="00931EC1">
        <w:t xml:space="preserve">, and followed up with a written report within 72 hours, </w:t>
      </w:r>
      <w:r w:rsidR="00931EC1" w:rsidRPr="00C61C8F">
        <w:t>under the Rail Safety Nation Law.</w:t>
      </w:r>
      <w:r w:rsidR="00931EC1">
        <w:t xml:space="preserve"> All Category B matters </w:t>
      </w:r>
      <w:r w:rsidR="00931EC1" w:rsidRPr="00C61C8F">
        <w:t>(for example, a derailment, collision involving rolling stock or a minor accident at a road or pedestrian crossing)</w:t>
      </w:r>
      <w:r w:rsidR="00931EC1">
        <w:t xml:space="preserve"> must </w:t>
      </w:r>
      <w:r w:rsidR="00931EC1" w:rsidRPr="00C61C8F">
        <w:t xml:space="preserve">be reported </w:t>
      </w:r>
      <w:r w:rsidR="00931EC1">
        <w:t xml:space="preserve">in writing </w:t>
      </w:r>
      <w:r w:rsidR="00931EC1" w:rsidRPr="00C61C8F">
        <w:t>within 72 hours und</w:t>
      </w:r>
      <w:r w:rsidR="00931EC1">
        <w:t>er the National Rail Safety Law</w:t>
      </w:r>
    </w:p>
    <w:p w14:paraId="612A92A4" w14:textId="5F2D20B2" w:rsidR="00AE33D9" w:rsidRPr="00DB6519" w:rsidRDefault="00403C44" w:rsidP="007C66E9">
      <w:pPr>
        <w:spacing w:before="240"/>
      </w:pPr>
      <w:r w:rsidRPr="00DB6519">
        <w:t xml:space="preserve">Item 8 </w:t>
      </w:r>
      <w:r w:rsidR="009338FD" w:rsidRPr="00DB6519">
        <w:t>also</w:t>
      </w:r>
      <w:r w:rsidRPr="00DB6519">
        <w:t xml:space="preserve"> </w:t>
      </w:r>
      <w:r w:rsidR="009338FD" w:rsidRPr="00DB6519">
        <w:t>inserts</w:t>
      </w:r>
      <w:r w:rsidR="003D2E61" w:rsidRPr="00DB6519">
        <w:t xml:space="preserve"> two separate regulations, 4.3 (Rail transport – immediately reportable matters) and 4.3A (Rail transport – routine reportable matters)</w:t>
      </w:r>
      <w:r w:rsidR="00F26B20" w:rsidRPr="00DB6519">
        <w:t xml:space="preserve"> to define the expressions ‘immediately reportable matter’ </w:t>
      </w:r>
      <w:r w:rsidR="00A9484F" w:rsidRPr="00DB6519">
        <w:t xml:space="preserve">and ‘routine reportable matter’ respectively. </w:t>
      </w:r>
      <w:r w:rsidR="00F26B20" w:rsidRPr="00DB6519">
        <w:t>The</w:t>
      </w:r>
      <w:r w:rsidR="003E1EA3" w:rsidRPr="00DB6519">
        <w:t> </w:t>
      </w:r>
      <w:r w:rsidR="007E0BEE" w:rsidRPr="00DB6519">
        <w:t>inserted</w:t>
      </w:r>
      <w:r w:rsidR="00F26B20" w:rsidRPr="00DB6519">
        <w:t xml:space="preserve"> regulation 4.3 defines an ‘immediately reportable matter’ </w:t>
      </w:r>
      <w:r w:rsidR="00B62917" w:rsidRPr="00DB6519">
        <w:t xml:space="preserve">as </w:t>
      </w:r>
      <w:r w:rsidR="00F26B20" w:rsidRPr="00DB6519">
        <w:t xml:space="preserve">a </w:t>
      </w:r>
      <w:r w:rsidR="00B62917" w:rsidRPr="00DB6519">
        <w:t xml:space="preserve">Category </w:t>
      </w:r>
      <w:proofErr w:type="gramStart"/>
      <w:r w:rsidR="00B62917" w:rsidRPr="00DB6519">
        <w:t>A</w:t>
      </w:r>
      <w:proofErr w:type="gramEnd"/>
      <w:r w:rsidR="00F26B20" w:rsidRPr="00DB6519">
        <w:t xml:space="preserve"> matter within the meaning of the N</w:t>
      </w:r>
      <w:r w:rsidR="007E0BEE" w:rsidRPr="00DB6519">
        <w:t>ational Rail Safety Law. The inserted</w:t>
      </w:r>
      <w:r w:rsidR="00F26B20" w:rsidRPr="00DB6519">
        <w:t xml:space="preserve"> regulation 4.3A defines a ‘routine reportable matter’ as a </w:t>
      </w:r>
      <w:r w:rsidR="00B62917" w:rsidRPr="00DB6519">
        <w:t xml:space="preserve">Category B matter, </w:t>
      </w:r>
      <w:r w:rsidR="00F26B20" w:rsidRPr="00DB6519">
        <w:t xml:space="preserve">within the meaning of the National </w:t>
      </w:r>
      <w:r w:rsidR="00B62917" w:rsidRPr="00DB6519">
        <w:t>Rail Safety National Law</w:t>
      </w:r>
      <w:r w:rsidR="00A930E4" w:rsidRPr="00DB6519">
        <w:t>.</w:t>
      </w:r>
      <w:r w:rsidR="00AE33D9" w:rsidRPr="00DB6519">
        <w:t xml:space="preserve"> </w:t>
      </w:r>
    </w:p>
    <w:p w14:paraId="39488B0D" w14:textId="77777777" w:rsidR="00102E07" w:rsidRPr="00DB6519" w:rsidRDefault="00AE33D9" w:rsidP="007C66E9">
      <w:pPr>
        <w:spacing w:before="240"/>
      </w:pPr>
      <w:r w:rsidRPr="00DB6519">
        <w:t>The amendments relate only to the form, and not the substance, of the definition of an immediately reportable matter and routine reportable matter.</w:t>
      </w:r>
    </w:p>
    <w:p w14:paraId="2F0B33A9" w14:textId="77777777" w:rsidR="00EC5DF0" w:rsidRPr="00DB6519" w:rsidRDefault="00EC5DF0" w:rsidP="007C66E9">
      <w:pPr>
        <w:spacing w:before="240"/>
      </w:pPr>
      <w:r w:rsidRPr="00DB6519">
        <w:rPr>
          <w:u w:val="single"/>
        </w:rPr>
        <w:t xml:space="preserve">Item </w:t>
      </w:r>
      <w:r w:rsidR="00D839CE" w:rsidRPr="00DB6519">
        <w:rPr>
          <w:u w:val="single"/>
        </w:rPr>
        <w:t>9</w:t>
      </w:r>
    </w:p>
    <w:p w14:paraId="5BC9AE3D" w14:textId="77777777" w:rsidR="00EC5DF0" w:rsidRPr="00DB6519" w:rsidRDefault="00EC5DF0" w:rsidP="007C66E9">
      <w:pPr>
        <w:spacing w:before="240"/>
        <w:rPr>
          <w:i/>
        </w:rPr>
      </w:pPr>
      <w:r w:rsidRPr="00DB6519">
        <w:t xml:space="preserve">Item </w:t>
      </w:r>
      <w:proofErr w:type="gramStart"/>
      <w:r w:rsidR="003D2E61" w:rsidRPr="00DB6519">
        <w:t>9</w:t>
      </w:r>
      <w:proofErr w:type="gramEnd"/>
      <w:r w:rsidR="003D2E61" w:rsidRPr="00DB6519">
        <w:t xml:space="preserve"> is an administrative amendment to the form of the heading to regulation 4.4 (Responsible person defined) of the Principal Regulations to line up with modern drafting practices.</w:t>
      </w:r>
      <w:r w:rsidR="00102E07" w:rsidRPr="00DB6519">
        <w:t xml:space="preserve"> The substituted heading, ‘</w:t>
      </w:r>
      <w:r w:rsidR="00102E07" w:rsidRPr="00DB6519">
        <w:rPr>
          <w:i/>
        </w:rPr>
        <w:t>4.4 Rail Transport – responsible person</w:t>
      </w:r>
      <w:r w:rsidR="00102E07" w:rsidRPr="00DB6519">
        <w:t>’ more accurately indicates that the substance of that regulation relate</w:t>
      </w:r>
      <w:r w:rsidR="007E0BEE" w:rsidRPr="00DB6519">
        <w:t>s</w:t>
      </w:r>
      <w:r w:rsidR="00102E07" w:rsidRPr="00DB6519">
        <w:t xml:space="preserve"> to </w:t>
      </w:r>
      <w:r w:rsidR="007E0BEE" w:rsidRPr="00DB6519">
        <w:t xml:space="preserve">the </w:t>
      </w:r>
      <w:r w:rsidR="00102E07" w:rsidRPr="00DB6519">
        <w:t>prescribed persons</w:t>
      </w:r>
      <w:r w:rsidR="007E0BEE" w:rsidRPr="00DB6519">
        <w:t xml:space="preserve"> that are required to report </w:t>
      </w:r>
      <w:r w:rsidR="00102E07" w:rsidRPr="00DB6519">
        <w:t>rail transport matters. The absence of the words ‘Rail transport’ in the repealed heading does not assist a reader in knowing that the substance of the regulation is restricted to rail transport only.</w:t>
      </w:r>
    </w:p>
    <w:p w14:paraId="632E3DD0" w14:textId="77777777" w:rsidR="00EC5DF0" w:rsidRPr="00DB6519" w:rsidRDefault="00EC5DF0" w:rsidP="007C66E9">
      <w:pPr>
        <w:spacing w:before="240"/>
        <w:rPr>
          <w:u w:val="single"/>
        </w:rPr>
      </w:pPr>
      <w:r w:rsidRPr="00DB6519">
        <w:rPr>
          <w:u w:val="single"/>
        </w:rPr>
        <w:t xml:space="preserve">Item </w:t>
      </w:r>
      <w:r w:rsidR="00D839CE" w:rsidRPr="00DB6519">
        <w:rPr>
          <w:u w:val="single"/>
        </w:rPr>
        <w:t>10</w:t>
      </w:r>
    </w:p>
    <w:p w14:paraId="000644BC" w14:textId="76ED2235" w:rsidR="003D2E61" w:rsidRPr="00DB6519" w:rsidRDefault="003D2E61" w:rsidP="007C66E9">
      <w:pPr>
        <w:spacing w:before="240"/>
      </w:pPr>
      <w:r w:rsidRPr="00DB6519">
        <w:t xml:space="preserve">Item 10 </w:t>
      </w:r>
      <w:r w:rsidR="009338FD" w:rsidRPr="00DB6519">
        <w:t>is an administrative amendment to ensure that, in line with modern drafting practices, the heading to regulation 4.5</w:t>
      </w:r>
      <w:r w:rsidR="007128BE" w:rsidRPr="00DB6519">
        <w:t xml:space="preserve"> (Particulars for reports of reportable matters)</w:t>
      </w:r>
      <w:r w:rsidR="009338FD" w:rsidRPr="00DB6519">
        <w:t xml:space="preserve"> of</w:t>
      </w:r>
      <w:r w:rsidR="003E1EA3" w:rsidRPr="00DB6519">
        <w:t> </w:t>
      </w:r>
      <w:r w:rsidR="009338FD" w:rsidRPr="00DB6519">
        <w:t>the Principal Regulations more accurately describes the matter prescribed in that regulation.</w:t>
      </w:r>
      <w:r w:rsidR="00102E07" w:rsidRPr="00DB6519">
        <w:t xml:space="preserve"> The substituted heading, ‘</w:t>
      </w:r>
      <w:r w:rsidR="00102E07" w:rsidRPr="00DB6519">
        <w:rPr>
          <w:i/>
        </w:rPr>
        <w:t>4.5 Rail Transport – particulars for reports of</w:t>
      </w:r>
      <w:r w:rsidR="003E1EA3" w:rsidRPr="00DB6519">
        <w:rPr>
          <w:i/>
        </w:rPr>
        <w:t> </w:t>
      </w:r>
      <w:r w:rsidR="00102E07" w:rsidRPr="00DB6519">
        <w:rPr>
          <w:i/>
        </w:rPr>
        <w:t>reportable matters</w:t>
      </w:r>
      <w:r w:rsidR="00102E07" w:rsidRPr="00DB6519">
        <w:t>’ more accurately indicates that the substance of that regulation relate</w:t>
      </w:r>
      <w:r w:rsidR="003E1EA3" w:rsidRPr="00DB6519">
        <w:t>s</w:t>
      </w:r>
      <w:r w:rsidR="00102E07" w:rsidRPr="00DB6519">
        <w:t xml:space="preserve"> to prescribed particulars for reportable </w:t>
      </w:r>
      <w:r w:rsidR="008C68AE" w:rsidRPr="00DB6519">
        <w:t xml:space="preserve">rail transport </w:t>
      </w:r>
      <w:r w:rsidR="00102E07" w:rsidRPr="00DB6519">
        <w:t>matters</w:t>
      </w:r>
      <w:r w:rsidR="008C68AE" w:rsidRPr="00DB6519">
        <w:t>.</w:t>
      </w:r>
    </w:p>
    <w:p w14:paraId="0B87908E" w14:textId="77777777" w:rsidR="00EC5DF0" w:rsidRPr="00DB6519" w:rsidRDefault="00EC5DF0" w:rsidP="007C66E9">
      <w:pPr>
        <w:spacing w:before="240"/>
        <w:rPr>
          <w:u w:val="single"/>
        </w:rPr>
      </w:pPr>
      <w:r w:rsidRPr="00DB6519">
        <w:rPr>
          <w:u w:val="single"/>
        </w:rPr>
        <w:t xml:space="preserve">Item </w:t>
      </w:r>
      <w:r w:rsidR="00D839CE" w:rsidRPr="00DB6519">
        <w:rPr>
          <w:u w:val="single"/>
        </w:rPr>
        <w:t>11</w:t>
      </w:r>
    </w:p>
    <w:p w14:paraId="6AC14A29" w14:textId="77777777" w:rsidR="00711861" w:rsidRPr="00DB6519" w:rsidRDefault="00EC5DF0" w:rsidP="007C66E9">
      <w:pPr>
        <w:spacing w:before="240"/>
      </w:pPr>
      <w:r w:rsidRPr="00DB6519">
        <w:t xml:space="preserve">Item </w:t>
      </w:r>
      <w:r w:rsidR="00BB3B4C" w:rsidRPr="00DB6519">
        <w:t>11 repeals subregulation 4.5(1) of the Principal Regulations, which prescribes</w:t>
      </w:r>
      <w:r w:rsidR="00711861" w:rsidRPr="00DB6519">
        <w:t xml:space="preserve"> that</w:t>
      </w:r>
      <w:r w:rsidR="00BB3B4C" w:rsidRPr="00DB6519">
        <w:t xml:space="preserve"> the particulars that a responsible person must </w:t>
      </w:r>
      <w:r w:rsidR="000A0B0E" w:rsidRPr="00DB6519">
        <w:t>include</w:t>
      </w:r>
      <w:r w:rsidR="00BB3B4C" w:rsidRPr="00DB6519">
        <w:t xml:space="preserve"> when reporting a rail safety matter </w:t>
      </w:r>
      <w:r w:rsidR="00711861" w:rsidRPr="00DB6519">
        <w:lastRenderedPageBreak/>
        <w:t>are</w:t>
      </w:r>
      <w:r w:rsidR="007D6092" w:rsidRPr="00DB6519">
        <w:t xml:space="preserve"> the </w:t>
      </w:r>
      <w:r w:rsidR="00CA67E2" w:rsidRPr="00DB6519">
        <w:t xml:space="preserve">particulars </w:t>
      </w:r>
      <w:r w:rsidR="007D6092" w:rsidRPr="00DB6519">
        <w:t xml:space="preserve">prescribed </w:t>
      </w:r>
      <w:r w:rsidR="00CA67E2" w:rsidRPr="00DB6519">
        <w:t>under the Rail Safety National Law.</w:t>
      </w:r>
      <w:r w:rsidR="00711861" w:rsidRPr="00DB6519">
        <w:t xml:space="preserve"> </w:t>
      </w:r>
      <w:r w:rsidR="007D6092" w:rsidRPr="00DB6519">
        <w:t>The Rail Safety National Law authorises the Regulator to publish reporting requirements for reporting notifiable occurrences to the Regulator</w:t>
      </w:r>
      <w:r w:rsidR="007E0BEE" w:rsidRPr="00DB6519">
        <w:t>.</w:t>
      </w:r>
    </w:p>
    <w:p w14:paraId="144705B2" w14:textId="1FBDB8CE" w:rsidR="000A0B0E" w:rsidRPr="00DB6519" w:rsidRDefault="00FB1032" w:rsidP="007C66E9">
      <w:pPr>
        <w:spacing w:before="240"/>
      </w:pPr>
      <w:r w:rsidRPr="00DB6519">
        <w:t xml:space="preserve">Item 11 </w:t>
      </w:r>
      <w:r w:rsidR="00BB3B4C" w:rsidRPr="00DB6519">
        <w:t xml:space="preserve">substitutes a new subregulation 4.5(1) to prescribe the </w:t>
      </w:r>
      <w:r w:rsidRPr="00DB6519">
        <w:t>particulars that a</w:t>
      </w:r>
      <w:r w:rsidR="003E1EA3" w:rsidRPr="00DB6519">
        <w:t> </w:t>
      </w:r>
      <w:r w:rsidRPr="00DB6519">
        <w:t xml:space="preserve">responsible person must </w:t>
      </w:r>
      <w:r w:rsidR="0055703A" w:rsidRPr="00DB6519">
        <w:t>include</w:t>
      </w:r>
      <w:r w:rsidRPr="00DB6519">
        <w:t xml:space="preserve"> </w:t>
      </w:r>
      <w:r w:rsidR="00BB3B4C" w:rsidRPr="00DB6519">
        <w:t xml:space="preserve">when </w:t>
      </w:r>
      <w:r w:rsidR="00CA67E2" w:rsidRPr="00DB6519">
        <w:t xml:space="preserve">reporting </w:t>
      </w:r>
      <w:r w:rsidR="004D4AD7" w:rsidRPr="00DB6519">
        <w:t>rai</w:t>
      </w:r>
      <w:r w:rsidR="00CA67E2" w:rsidRPr="00DB6519">
        <w:t xml:space="preserve">l safety matters under the Act. </w:t>
      </w:r>
      <w:r w:rsidR="000A0B0E" w:rsidRPr="00DB6519">
        <w:t>The</w:t>
      </w:r>
      <w:r w:rsidR="003E1EA3" w:rsidRPr="00DB6519">
        <w:t> </w:t>
      </w:r>
      <w:r w:rsidR="000A0B0E" w:rsidRPr="00DB6519">
        <w:t>substituted subr</w:t>
      </w:r>
      <w:r w:rsidR="00717C5B" w:rsidRPr="00DB6519">
        <w:t xml:space="preserve">egulation 4.5(1) has the effect that the following </w:t>
      </w:r>
      <w:r w:rsidR="0061405E" w:rsidRPr="00DB6519">
        <w:t>particulars</w:t>
      </w:r>
      <w:r w:rsidR="00612319" w:rsidRPr="00DB6519">
        <w:t xml:space="preserve"> </w:t>
      </w:r>
      <w:proofErr w:type="gramStart"/>
      <w:r w:rsidR="00612319" w:rsidRPr="00DB6519">
        <w:t>are</w:t>
      </w:r>
      <w:r w:rsidR="003E1EA3" w:rsidRPr="00DB6519">
        <w:t> </w:t>
      </w:r>
      <w:r w:rsidR="00612319" w:rsidRPr="00DB6519">
        <w:t>prescribed</w:t>
      </w:r>
      <w:proofErr w:type="gramEnd"/>
      <w:r w:rsidR="00717C5B" w:rsidRPr="00DB6519">
        <w:t xml:space="preserve"> </w:t>
      </w:r>
      <w:r w:rsidR="000A0B0E" w:rsidRPr="00DB6519">
        <w:t xml:space="preserve">for the purposes of </w:t>
      </w:r>
      <w:r w:rsidR="00717C5B" w:rsidRPr="00DB6519">
        <w:t xml:space="preserve">making a report under </w:t>
      </w:r>
      <w:r w:rsidR="000A0B0E" w:rsidRPr="00DB6519">
        <w:t>sections 18 and 19 of the Act:</w:t>
      </w:r>
    </w:p>
    <w:p w14:paraId="03B2362A" w14:textId="77777777" w:rsidR="000A0B0E" w:rsidRPr="00DB6519" w:rsidRDefault="000A0B0E" w:rsidP="007C66E9">
      <w:pPr>
        <w:pStyle w:val="ListParagraph"/>
        <w:numPr>
          <w:ilvl w:val="0"/>
          <w:numId w:val="39"/>
        </w:numPr>
        <w:spacing w:after="0"/>
        <w:ind w:left="714" w:hanging="357"/>
        <w:contextualSpacing w:val="0"/>
      </w:pPr>
      <w:r w:rsidRPr="00DB6519">
        <w:t xml:space="preserve">the information that is required to be provided under the Rail Safety National Law as in force from time to time; or </w:t>
      </w:r>
    </w:p>
    <w:p w14:paraId="66D49B15" w14:textId="1B73F883" w:rsidR="000A0B0E" w:rsidRPr="00DB6519" w:rsidRDefault="000A0B0E" w:rsidP="007C66E9">
      <w:pPr>
        <w:pStyle w:val="ListParagraph"/>
        <w:numPr>
          <w:ilvl w:val="0"/>
          <w:numId w:val="39"/>
        </w:numPr>
        <w:spacing w:after="0"/>
        <w:ind w:left="714" w:hanging="357"/>
        <w:contextualSpacing w:val="0"/>
      </w:pPr>
      <w:proofErr w:type="gramStart"/>
      <w:r w:rsidRPr="00DB6519">
        <w:t>if</w:t>
      </w:r>
      <w:proofErr w:type="gramEnd"/>
      <w:r w:rsidR="009F2911" w:rsidRPr="00DB6519">
        <w:t>, from time to time,</w:t>
      </w:r>
      <w:r w:rsidRPr="00DB6519">
        <w:t xml:space="preserve"> </w:t>
      </w:r>
      <w:r w:rsidR="009F2911" w:rsidRPr="00DB6519">
        <w:t xml:space="preserve">any </w:t>
      </w:r>
      <w:r w:rsidRPr="00DB6519">
        <w:t>information is not required to be provided under the</w:t>
      </w:r>
      <w:r w:rsidR="003E1EA3" w:rsidRPr="00DB6519">
        <w:t> </w:t>
      </w:r>
      <w:r w:rsidRPr="00DB6519">
        <w:t>Rail Safety National Law, the particulars that are set out</w:t>
      </w:r>
      <w:r w:rsidR="009F2911" w:rsidRPr="00DB6519">
        <w:t xml:space="preserve"> in subregulation </w:t>
      </w:r>
      <w:r w:rsidR="003E1EA3" w:rsidRPr="00DB6519">
        <w:t> </w:t>
      </w:r>
      <w:r w:rsidR="009F2911" w:rsidRPr="00DB6519">
        <w:t>4.5(2) must be included when making a report. These include, for example,</w:t>
      </w:r>
      <w:r w:rsidRPr="00DB6519">
        <w:t xml:space="preserve"> the name, contact detail</w:t>
      </w:r>
      <w:r w:rsidR="009F2911" w:rsidRPr="00DB6519">
        <w:t>s</w:t>
      </w:r>
      <w:r w:rsidRPr="00DB6519">
        <w:t xml:space="preserve"> and role </w:t>
      </w:r>
      <w:r w:rsidR="009F2911" w:rsidRPr="00DB6519">
        <w:t xml:space="preserve">of the </w:t>
      </w:r>
      <w:r w:rsidRPr="00DB6519">
        <w:t>responsible person</w:t>
      </w:r>
      <w:r w:rsidR="0061405E" w:rsidRPr="00DB6519">
        <w:t xml:space="preserve"> that is</w:t>
      </w:r>
      <w:r w:rsidR="003E1EA3" w:rsidRPr="00DB6519">
        <w:t> </w:t>
      </w:r>
      <w:r w:rsidR="0061405E" w:rsidRPr="00DB6519">
        <w:t>making the report</w:t>
      </w:r>
      <w:r w:rsidRPr="00DB6519">
        <w:t xml:space="preserve">, the identifying details of the rail vehicle and the </w:t>
      </w:r>
      <w:r w:rsidR="009F2911" w:rsidRPr="00DB6519">
        <w:t>nature of</w:t>
      </w:r>
      <w:r w:rsidR="003E1EA3" w:rsidRPr="00DB6519">
        <w:t> </w:t>
      </w:r>
      <w:r w:rsidR="009F2911" w:rsidRPr="00DB6519">
        <w:t>the reportable matter.</w:t>
      </w:r>
    </w:p>
    <w:p w14:paraId="054E6CD1" w14:textId="5DF662C0" w:rsidR="00EC5DF0" w:rsidRPr="00DB6519" w:rsidRDefault="00662C13" w:rsidP="007C66E9">
      <w:pPr>
        <w:spacing w:before="240"/>
      </w:pPr>
      <w:r>
        <w:t>Item 11</w:t>
      </w:r>
      <w:r w:rsidR="007D3880" w:rsidRPr="00DB6519">
        <w:t xml:space="preserve"> relate</w:t>
      </w:r>
      <w:r w:rsidR="00420629">
        <w:t>s</w:t>
      </w:r>
      <w:r w:rsidR="004D4AD7" w:rsidRPr="00DB6519">
        <w:t xml:space="preserve"> </w:t>
      </w:r>
      <w:r w:rsidR="009F2911" w:rsidRPr="00DB6519">
        <w:t xml:space="preserve">only </w:t>
      </w:r>
      <w:r w:rsidR="004D4AD7" w:rsidRPr="00DB6519">
        <w:t>to the form</w:t>
      </w:r>
      <w:r w:rsidR="007D3880" w:rsidRPr="00DB6519">
        <w:t xml:space="preserve"> of subregulation 4.5(1) of the Principal Regulation</w:t>
      </w:r>
      <w:r w:rsidR="00FB1032" w:rsidRPr="00DB6519">
        <w:t>s</w:t>
      </w:r>
      <w:r w:rsidR="007D3880" w:rsidRPr="00DB6519">
        <w:t xml:space="preserve"> and not the substance</w:t>
      </w:r>
      <w:r w:rsidR="00FB1032" w:rsidRPr="00DB6519">
        <w:t xml:space="preserve">. The </w:t>
      </w:r>
      <w:r w:rsidR="009F2911" w:rsidRPr="00DB6519">
        <w:t>difference is that the</w:t>
      </w:r>
      <w:r w:rsidR="0061405E" w:rsidRPr="00DB6519">
        <w:t xml:space="preserve"> repealed subregulation</w:t>
      </w:r>
      <w:r w:rsidR="003E1EA3" w:rsidRPr="00DB6519">
        <w:t> </w:t>
      </w:r>
      <w:r w:rsidR="0061405E" w:rsidRPr="00DB6519">
        <w:t>4.5(1) refers to ‘prescribed particulars’ under the Rail Safety National Law, whereas the</w:t>
      </w:r>
      <w:r w:rsidR="009F2911" w:rsidRPr="00DB6519">
        <w:t xml:space="preserve"> substituted subregulation 4.5</w:t>
      </w:r>
      <w:r w:rsidR="0061405E" w:rsidRPr="00DB6519">
        <w:t>(1) refers to ‘information that is required to be provided’ under the Rail Safety National Law’. The amendments provide consistency of language across the Principal Regulations and the Rail Safety National Law.</w:t>
      </w:r>
    </w:p>
    <w:p w14:paraId="2CB14EE4" w14:textId="77777777" w:rsidR="00EC5DF0" w:rsidRPr="00DB6519" w:rsidRDefault="00EC5DF0" w:rsidP="007C66E9">
      <w:pPr>
        <w:spacing w:before="240"/>
        <w:rPr>
          <w:u w:val="single"/>
        </w:rPr>
      </w:pPr>
      <w:r w:rsidRPr="00DB6519">
        <w:rPr>
          <w:u w:val="single"/>
        </w:rPr>
        <w:t xml:space="preserve">Item </w:t>
      </w:r>
      <w:r w:rsidR="00E219B9" w:rsidRPr="00DB6519">
        <w:rPr>
          <w:u w:val="single"/>
        </w:rPr>
        <w:t>12</w:t>
      </w:r>
    </w:p>
    <w:p w14:paraId="292C46D0" w14:textId="777ACC5F" w:rsidR="0061405E" w:rsidRPr="00DB6519" w:rsidRDefault="00EC5DF0" w:rsidP="007C66E9">
      <w:pPr>
        <w:spacing w:before="240"/>
      </w:pPr>
      <w:r w:rsidRPr="00DB6519">
        <w:t xml:space="preserve">Item </w:t>
      </w:r>
      <w:r w:rsidR="00E219B9" w:rsidRPr="00DB6519">
        <w:t xml:space="preserve">12 </w:t>
      </w:r>
      <w:r w:rsidR="007D3880" w:rsidRPr="00DB6519">
        <w:t xml:space="preserve">omits certain redundant words in </w:t>
      </w:r>
      <w:r w:rsidR="0061405E" w:rsidRPr="00DB6519">
        <w:t>sub</w:t>
      </w:r>
      <w:r w:rsidR="007D3880" w:rsidRPr="00DB6519">
        <w:t xml:space="preserve">regulation 4.5(2) of the Principal Regulations and substitutes other words to complete the sentence. </w:t>
      </w:r>
      <w:r w:rsidR="0061405E" w:rsidRPr="00DB6519">
        <w:t>Item 11 inserts subregulation 4.5(1),</w:t>
      </w:r>
      <w:r w:rsidR="009A081E" w:rsidRPr="00DB6519">
        <w:t xml:space="preserve"> which has words to the effect that the matters prescribed in subregulation 4.5(2) are applicable in the event that there is no information </w:t>
      </w:r>
      <w:proofErr w:type="gramStart"/>
      <w:r w:rsidR="009A081E" w:rsidRPr="00DB6519">
        <w:t>required to</w:t>
      </w:r>
      <w:r w:rsidR="003E1EA3" w:rsidRPr="00DB6519">
        <w:t> </w:t>
      </w:r>
      <w:r w:rsidR="009A081E" w:rsidRPr="00DB6519">
        <w:t>be reported</w:t>
      </w:r>
      <w:proofErr w:type="gramEnd"/>
      <w:r w:rsidR="009A081E" w:rsidRPr="00DB6519">
        <w:t xml:space="preserve"> under the Rail Safety National Law. As such, the words that </w:t>
      </w:r>
      <w:proofErr w:type="gramStart"/>
      <w:r w:rsidR="009A081E" w:rsidRPr="00DB6519">
        <w:t>are omitted</w:t>
      </w:r>
      <w:proofErr w:type="gramEnd"/>
      <w:r w:rsidR="009A081E" w:rsidRPr="00DB6519">
        <w:t xml:space="preserve"> by item 12 are redundant.</w:t>
      </w:r>
    </w:p>
    <w:p w14:paraId="22A56611" w14:textId="244D17B2" w:rsidR="000D2AD0" w:rsidRPr="00DB6519" w:rsidRDefault="007D3880" w:rsidP="007C66E9">
      <w:pPr>
        <w:spacing w:before="240"/>
      </w:pPr>
      <w:r w:rsidRPr="00DB6519">
        <w:t xml:space="preserve">The amendments relate </w:t>
      </w:r>
      <w:r w:rsidR="0061405E" w:rsidRPr="00DB6519">
        <w:t xml:space="preserve">only </w:t>
      </w:r>
      <w:r w:rsidRPr="00DB6519">
        <w:t>to the form of subregulation 4.5(2) of the Principal Regulation</w:t>
      </w:r>
      <w:r w:rsidR="00612319" w:rsidRPr="00DB6519">
        <w:t>s</w:t>
      </w:r>
      <w:r w:rsidR="0061405E" w:rsidRPr="00DB6519">
        <w:t>,</w:t>
      </w:r>
      <w:r w:rsidRPr="00DB6519">
        <w:t xml:space="preserve"> and not </w:t>
      </w:r>
      <w:r w:rsidR="0061405E" w:rsidRPr="00DB6519">
        <w:t xml:space="preserve">to </w:t>
      </w:r>
      <w:r w:rsidRPr="00DB6519">
        <w:t>the substance</w:t>
      </w:r>
      <w:r w:rsidR="0061405E" w:rsidRPr="00DB6519">
        <w:t xml:space="preserve">, to </w:t>
      </w:r>
      <w:r w:rsidR="009A081E" w:rsidRPr="00DB6519">
        <w:t>reduce the redundant words in that subregulation</w:t>
      </w:r>
      <w:r w:rsidR="003D3E9B">
        <w:t xml:space="preserve"> and substitutes new subregulations 4.6, 4.7 and 4.8 into the Principal Regulations</w:t>
      </w:r>
      <w:r w:rsidR="0061405E" w:rsidRPr="00DB6519">
        <w:t>.</w:t>
      </w:r>
    </w:p>
    <w:p w14:paraId="3E495F1C" w14:textId="77777777" w:rsidR="00EC5DF0" w:rsidRPr="00DB6519" w:rsidRDefault="00EC5DF0" w:rsidP="007C66E9">
      <w:pPr>
        <w:spacing w:before="240"/>
        <w:rPr>
          <w:u w:val="single"/>
        </w:rPr>
      </w:pPr>
      <w:r w:rsidRPr="00DB6519">
        <w:rPr>
          <w:u w:val="single"/>
        </w:rPr>
        <w:t xml:space="preserve">Item </w:t>
      </w:r>
      <w:r w:rsidR="00E219B9" w:rsidRPr="00DB6519">
        <w:rPr>
          <w:u w:val="single"/>
        </w:rPr>
        <w:t>13</w:t>
      </w:r>
    </w:p>
    <w:p w14:paraId="1FD29336" w14:textId="72FFB2DA" w:rsidR="00EC5DF0" w:rsidRPr="00DB6519" w:rsidRDefault="00EC5DF0" w:rsidP="007C66E9">
      <w:pPr>
        <w:spacing w:before="240"/>
      </w:pPr>
      <w:r w:rsidRPr="00DB6519">
        <w:t xml:space="preserve">Item </w:t>
      </w:r>
      <w:r w:rsidR="00FC5A6C" w:rsidRPr="00DB6519">
        <w:t xml:space="preserve">13 </w:t>
      </w:r>
      <w:r w:rsidR="00FB1032" w:rsidRPr="00DB6519">
        <w:t>repeals</w:t>
      </w:r>
      <w:r w:rsidR="003D3E9B">
        <w:t xml:space="preserve"> the current </w:t>
      </w:r>
      <w:r w:rsidR="00FB1032" w:rsidRPr="00DB6519">
        <w:t>regulations</w:t>
      </w:r>
      <w:r w:rsidR="00FC5A6C" w:rsidRPr="00DB6519">
        <w:t xml:space="preserve"> 4.6 (nominated officials for receiving reports), 4.7 (</w:t>
      </w:r>
      <w:r w:rsidR="00612319" w:rsidRPr="00DB6519">
        <w:t>S</w:t>
      </w:r>
      <w:r w:rsidR="00FC5A6C" w:rsidRPr="00DB6519">
        <w:t>taff member to pass report on to the Regulator) and 4.8 (</w:t>
      </w:r>
      <w:r w:rsidR="00504332" w:rsidRPr="00DB6519">
        <w:t>Regulator to</w:t>
      </w:r>
      <w:r w:rsidR="003E1EA3" w:rsidRPr="00DB6519">
        <w:t> </w:t>
      </w:r>
      <w:r w:rsidR="00504332" w:rsidRPr="00DB6519">
        <w:t>pass report on to s</w:t>
      </w:r>
      <w:r w:rsidR="00FC5A6C" w:rsidRPr="00DB6519">
        <w:t>taff member) of the Principal Regulations.</w:t>
      </w:r>
    </w:p>
    <w:p w14:paraId="6C663084" w14:textId="1D533E2B" w:rsidR="000D2AD0" w:rsidRPr="00DB6519" w:rsidRDefault="00D908C1" w:rsidP="003D3E9B">
      <w:pPr>
        <w:rPr>
          <w:b/>
          <w:i/>
        </w:rPr>
      </w:pPr>
      <w:r>
        <w:rPr>
          <w:b/>
          <w:i/>
        </w:rPr>
        <w:t>Repealed,</w:t>
      </w:r>
      <w:r w:rsidR="003D3E9B" w:rsidRPr="00C61C8F">
        <w:rPr>
          <w:b/>
          <w:i/>
        </w:rPr>
        <w:t xml:space="preserve"> and </w:t>
      </w:r>
      <w:r>
        <w:rPr>
          <w:b/>
          <w:i/>
        </w:rPr>
        <w:t>substituted</w:t>
      </w:r>
      <w:r w:rsidR="003D3E9B" w:rsidRPr="00C61C8F">
        <w:rPr>
          <w:b/>
          <w:i/>
        </w:rPr>
        <w:t>, regulation 4.6</w:t>
      </w:r>
    </w:p>
    <w:p w14:paraId="2760371C" w14:textId="77777777" w:rsidR="000D2AD0" w:rsidRPr="00DB6519" w:rsidRDefault="000D2AD0" w:rsidP="007C66E9">
      <w:pPr>
        <w:spacing w:before="240"/>
      </w:pPr>
      <w:r w:rsidRPr="00DB6519">
        <w:t>The repealed r</w:t>
      </w:r>
      <w:r w:rsidR="00B00B2D" w:rsidRPr="00DB6519">
        <w:t>egulation 4.6 (nominated official for receiving reports) of the Principal Reg</w:t>
      </w:r>
      <w:r w:rsidR="0026061E" w:rsidRPr="00DB6519">
        <w:t>ulations has the effect that a staff member of the</w:t>
      </w:r>
      <w:r w:rsidR="00B00B2D" w:rsidRPr="00DB6519">
        <w:t xml:space="preserve"> ATSB is the </w:t>
      </w:r>
      <w:r w:rsidRPr="00DB6519">
        <w:t xml:space="preserve">only </w:t>
      </w:r>
      <w:r w:rsidR="00B00B2D" w:rsidRPr="00DB6519">
        <w:t xml:space="preserve">nominated official for receiving reports under section 18 of the Act and the Regulator is the </w:t>
      </w:r>
      <w:r w:rsidRPr="00DB6519">
        <w:t xml:space="preserve">only </w:t>
      </w:r>
      <w:r w:rsidR="00B00B2D" w:rsidRPr="00DB6519">
        <w:t xml:space="preserve">nominated official for receiving </w:t>
      </w:r>
      <w:r w:rsidR="00794719" w:rsidRPr="00DB6519">
        <w:t xml:space="preserve">written </w:t>
      </w:r>
      <w:r w:rsidR="00B00B2D" w:rsidRPr="00DB6519">
        <w:t>reports under section 19 of the Act.</w:t>
      </w:r>
    </w:p>
    <w:p w14:paraId="312EEA17" w14:textId="4CCF93B2" w:rsidR="000D2AD0" w:rsidRPr="00DB6519" w:rsidRDefault="00060E75" w:rsidP="007C66E9">
      <w:pPr>
        <w:spacing w:before="240"/>
      </w:pPr>
      <w:r w:rsidRPr="00DB6519">
        <w:lastRenderedPageBreak/>
        <w:t xml:space="preserve">Item 13 repeals regulation 4.6 of the Principal Regulations and substitutes </w:t>
      </w:r>
      <w:r w:rsidR="00153F09" w:rsidRPr="00DB6519">
        <w:t xml:space="preserve">a new </w:t>
      </w:r>
      <w:r w:rsidR="000D2AD0" w:rsidRPr="00DB6519">
        <w:t>sub</w:t>
      </w:r>
      <w:r w:rsidR="00153F09" w:rsidRPr="00DB6519">
        <w:t xml:space="preserve">regulation </w:t>
      </w:r>
      <w:r w:rsidR="00FB1032" w:rsidRPr="00DB6519">
        <w:t>4.6</w:t>
      </w:r>
      <w:r w:rsidR="000D2AD0" w:rsidRPr="00DB6519">
        <w:t>(a)</w:t>
      </w:r>
      <w:r w:rsidR="00FB1032" w:rsidRPr="00DB6519">
        <w:t>, which</w:t>
      </w:r>
      <w:r w:rsidR="00153F09" w:rsidRPr="00DB6519">
        <w:t xml:space="preserve"> has the effect that both the ATSB and the Regulator </w:t>
      </w:r>
      <w:proofErr w:type="gramStart"/>
      <w:r w:rsidR="00153F09" w:rsidRPr="00DB6519">
        <w:t>are</w:t>
      </w:r>
      <w:r w:rsidR="00DF58C9" w:rsidRPr="00DB6519">
        <w:t> </w:t>
      </w:r>
      <w:r w:rsidR="00153F09" w:rsidRPr="00DB6519">
        <w:t>nominated</w:t>
      </w:r>
      <w:proofErr w:type="gramEnd"/>
      <w:r w:rsidR="00153F09" w:rsidRPr="00DB6519">
        <w:t xml:space="preserve"> officials for </w:t>
      </w:r>
      <w:r w:rsidR="00C221A3" w:rsidRPr="00DB6519">
        <w:t>receiving reports under section 18</w:t>
      </w:r>
      <w:r w:rsidR="000D2AD0" w:rsidRPr="00DB6519">
        <w:t xml:space="preserve"> </w:t>
      </w:r>
      <w:r w:rsidR="00C221A3" w:rsidRPr="00DB6519">
        <w:t>of the Act</w:t>
      </w:r>
      <w:r w:rsidR="000D2AD0" w:rsidRPr="00DB6519">
        <w:t xml:space="preserve">. </w:t>
      </w:r>
      <w:r w:rsidR="00616724" w:rsidRPr="00C61C8F">
        <w:t xml:space="preserve">Educational material </w:t>
      </w:r>
      <w:r w:rsidR="00616724">
        <w:t xml:space="preserve">to rail industry stakeholders about </w:t>
      </w:r>
      <w:r w:rsidR="00616724" w:rsidRPr="00C61C8F">
        <w:t xml:space="preserve">implementation of the changes to the reporting scheme will make it clear that the expectation is </w:t>
      </w:r>
      <w:r w:rsidR="00616724">
        <w:t>that all</w:t>
      </w:r>
      <w:r w:rsidR="00616724" w:rsidRPr="00C61C8F">
        <w:t xml:space="preserve"> responsible persons for reporting rail safety matters are required to make only one report to the Regulator. This will also be consistent with the requirements of the Rail Safety National </w:t>
      </w:r>
      <w:r w:rsidR="00616724">
        <w:t>Law</w:t>
      </w:r>
      <w:r w:rsidR="008A1410" w:rsidRPr="00DB6519">
        <w:t>.</w:t>
      </w:r>
    </w:p>
    <w:p w14:paraId="6FD741AE" w14:textId="77777777" w:rsidR="0026061E" w:rsidRPr="00DB6519" w:rsidRDefault="00BF2A3B" w:rsidP="007C66E9">
      <w:pPr>
        <w:spacing w:before="240"/>
      </w:pPr>
      <w:r w:rsidRPr="00DB6519">
        <w:t xml:space="preserve">The substituted subregulation 4.6(b) maintains that the Regulator is the only nominated official for receiving written reports </w:t>
      </w:r>
      <w:r w:rsidR="008A1410" w:rsidRPr="00DB6519">
        <w:t>of Category B rail safety matters under section 19 of the Act.</w:t>
      </w:r>
    </w:p>
    <w:p w14:paraId="2FFF9B6F" w14:textId="77777777" w:rsidR="0026061E" w:rsidRPr="00DB6519" w:rsidRDefault="00402713" w:rsidP="007C66E9">
      <w:pPr>
        <w:spacing w:before="240"/>
        <w:rPr>
          <w:b/>
          <w:i/>
        </w:rPr>
      </w:pPr>
      <w:r w:rsidRPr="00DB6519">
        <w:rPr>
          <w:b/>
          <w:i/>
        </w:rPr>
        <w:t>Repealed, and substituted</w:t>
      </w:r>
      <w:r w:rsidR="0026061E" w:rsidRPr="00DB6519">
        <w:rPr>
          <w:b/>
          <w:i/>
        </w:rPr>
        <w:t>, regulation 4.7</w:t>
      </w:r>
    </w:p>
    <w:p w14:paraId="7BFAC876" w14:textId="77777777" w:rsidR="0026061E" w:rsidRPr="00DB6519" w:rsidRDefault="0026061E" w:rsidP="007C66E9">
      <w:pPr>
        <w:spacing w:before="240"/>
      </w:pPr>
      <w:r w:rsidRPr="00DB6519">
        <w:t>The repealed r</w:t>
      </w:r>
      <w:r w:rsidR="00F21482" w:rsidRPr="00DB6519">
        <w:t xml:space="preserve">egulation 4.7 (Staff member to pass report on to Regulator) of the Principal Regulations has the effect that if a staff member of the ATSB receives a report of </w:t>
      </w:r>
      <w:r w:rsidRPr="00DB6519">
        <w:t xml:space="preserve">a Category A </w:t>
      </w:r>
      <w:r w:rsidR="00F21482" w:rsidRPr="00DB6519">
        <w:t>matter</w:t>
      </w:r>
      <w:r w:rsidRPr="00DB6519">
        <w:t xml:space="preserve"> under section 18 of the Act</w:t>
      </w:r>
      <w:r w:rsidR="00F21482" w:rsidRPr="00DB6519">
        <w:t>, the staff member must pass on the details of the report to th</w:t>
      </w:r>
      <w:r w:rsidR="003A1C5A" w:rsidRPr="00DB6519">
        <w:t>e Regulator.</w:t>
      </w:r>
    </w:p>
    <w:p w14:paraId="5EE96095" w14:textId="1C6B7BE3" w:rsidR="00F21482" w:rsidRPr="00DB6519" w:rsidRDefault="00F21482" w:rsidP="007C66E9">
      <w:pPr>
        <w:spacing w:before="240"/>
      </w:pPr>
      <w:r w:rsidRPr="00DB6519">
        <w:t xml:space="preserve">Item 13 repeals </w:t>
      </w:r>
      <w:r w:rsidR="00A92147" w:rsidRPr="00DB6519">
        <w:t>regulation 4.7 of the Principal Regulations</w:t>
      </w:r>
      <w:r w:rsidRPr="00DB6519">
        <w:t xml:space="preserve"> and substitutes a new regulation 4.7</w:t>
      </w:r>
      <w:r w:rsidR="00FB1032" w:rsidRPr="00DB6519">
        <w:t>,</w:t>
      </w:r>
      <w:r w:rsidRPr="00DB6519">
        <w:t xml:space="preserve"> </w:t>
      </w:r>
      <w:r w:rsidR="0026061E" w:rsidRPr="00DB6519">
        <w:t xml:space="preserve">which has the effect that </w:t>
      </w:r>
      <w:r w:rsidR="003A1C5A" w:rsidRPr="00DB6519">
        <w:t>if a s</w:t>
      </w:r>
      <w:r w:rsidR="008A1410" w:rsidRPr="00DB6519">
        <w:t>taff member of the ATSB receives</w:t>
      </w:r>
      <w:r w:rsidR="003A1C5A" w:rsidRPr="00DB6519">
        <w:t xml:space="preserve"> a report of a Category A matter, the </w:t>
      </w:r>
      <w:r w:rsidRPr="00DB6519">
        <w:t xml:space="preserve">staff member </w:t>
      </w:r>
      <w:r w:rsidR="0026061E" w:rsidRPr="00DB6519">
        <w:rPr>
          <w:i/>
        </w:rPr>
        <w:t>may</w:t>
      </w:r>
      <w:r w:rsidRPr="00DB6519">
        <w:t xml:space="preserve"> pass on the details of </w:t>
      </w:r>
      <w:r w:rsidR="003A1C5A" w:rsidRPr="00DB6519">
        <w:t xml:space="preserve">the reported </w:t>
      </w:r>
      <w:r w:rsidR="0026061E" w:rsidRPr="00DB6519">
        <w:t xml:space="preserve">Category </w:t>
      </w:r>
      <w:proofErr w:type="gramStart"/>
      <w:r w:rsidR="0026061E" w:rsidRPr="00DB6519">
        <w:t>A</w:t>
      </w:r>
      <w:proofErr w:type="gramEnd"/>
      <w:r w:rsidR="0026061E" w:rsidRPr="00DB6519">
        <w:t xml:space="preserve"> </w:t>
      </w:r>
      <w:r w:rsidR="003A1C5A" w:rsidRPr="00DB6519">
        <w:t>matter</w:t>
      </w:r>
      <w:r w:rsidR="0026061E" w:rsidRPr="00DB6519">
        <w:t xml:space="preserve"> </w:t>
      </w:r>
      <w:r w:rsidRPr="00DB6519">
        <w:t xml:space="preserve">to the </w:t>
      </w:r>
      <w:r w:rsidR="00A92147" w:rsidRPr="00DB6519">
        <w:t>Regulator</w:t>
      </w:r>
      <w:r w:rsidRPr="00DB6519">
        <w:t>.</w:t>
      </w:r>
      <w:r w:rsidR="0026061E" w:rsidRPr="00DB6519">
        <w:t xml:space="preserve"> </w:t>
      </w:r>
      <w:r w:rsidR="00FB1032" w:rsidRPr="00DB6519">
        <w:t>A Memorandum of Understanding between the</w:t>
      </w:r>
      <w:r w:rsidR="00DF58C9" w:rsidRPr="00DB6519">
        <w:t> </w:t>
      </w:r>
      <w:r w:rsidR="00FB1032" w:rsidRPr="00DB6519">
        <w:t xml:space="preserve">Regulator and the ATSB will </w:t>
      </w:r>
      <w:r w:rsidR="003A1C5A" w:rsidRPr="00DB6519">
        <w:t>include</w:t>
      </w:r>
      <w:r w:rsidR="00FB1032" w:rsidRPr="00DB6519">
        <w:t xml:space="preserve"> policy expectations to guide </w:t>
      </w:r>
      <w:r w:rsidR="0026061E" w:rsidRPr="00DB6519">
        <w:t>how the ATSB is</w:t>
      </w:r>
      <w:r w:rsidR="00DF58C9" w:rsidRPr="00DB6519">
        <w:t> </w:t>
      </w:r>
      <w:r w:rsidR="005B4AE7">
        <w:t xml:space="preserve">able to pass on reports of </w:t>
      </w:r>
      <w:r w:rsidR="0026061E" w:rsidRPr="00DB6519">
        <w:t xml:space="preserve">Category </w:t>
      </w:r>
      <w:proofErr w:type="gramStart"/>
      <w:r w:rsidR="0026061E" w:rsidRPr="00DB6519">
        <w:t>A</w:t>
      </w:r>
      <w:proofErr w:type="gramEnd"/>
      <w:r w:rsidR="0026061E" w:rsidRPr="00DB6519">
        <w:t xml:space="preserve"> matter</w:t>
      </w:r>
      <w:r w:rsidR="00E4320C">
        <w:t>s</w:t>
      </w:r>
      <w:r w:rsidR="0026061E" w:rsidRPr="00DB6519">
        <w:t xml:space="preserve"> to the Regula</w:t>
      </w:r>
      <w:r w:rsidR="00616724">
        <w:t>tor.</w:t>
      </w:r>
    </w:p>
    <w:p w14:paraId="3A2B2EF0" w14:textId="77777777" w:rsidR="0026061E" w:rsidRPr="00DB6519" w:rsidRDefault="0026061E" w:rsidP="007C66E9">
      <w:pPr>
        <w:spacing w:before="240"/>
        <w:rPr>
          <w:b/>
          <w:i/>
        </w:rPr>
      </w:pPr>
      <w:r w:rsidRPr="00DB6519">
        <w:rPr>
          <w:b/>
          <w:i/>
        </w:rPr>
        <w:t>Repealed, and substitute</w:t>
      </w:r>
      <w:r w:rsidR="00402713" w:rsidRPr="00DB6519">
        <w:rPr>
          <w:b/>
          <w:i/>
        </w:rPr>
        <w:t>d</w:t>
      </w:r>
      <w:r w:rsidRPr="00DB6519">
        <w:rPr>
          <w:b/>
          <w:i/>
        </w:rPr>
        <w:t>, regulation 4.8</w:t>
      </w:r>
    </w:p>
    <w:p w14:paraId="25B47BDD" w14:textId="77777777" w:rsidR="0026061E" w:rsidRPr="00DB6519" w:rsidRDefault="0026061E" w:rsidP="007C66E9">
      <w:pPr>
        <w:spacing w:before="240"/>
      </w:pPr>
      <w:r w:rsidRPr="00DB6519">
        <w:t>The repealed r</w:t>
      </w:r>
      <w:r w:rsidR="00F21482" w:rsidRPr="00DB6519">
        <w:t>egulation 4.8 (Regulator to pass report on to staff member) of the Principal Regulations has the effect that if t</w:t>
      </w:r>
      <w:r w:rsidR="00A92147" w:rsidRPr="00DB6519">
        <w:t>he R</w:t>
      </w:r>
      <w:r w:rsidR="00F21482" w:rsidRPr="00DB6519">
        <w:t xml:space="preserve">egulator receives a report </w:t>
      </w:r>
      <w:r w:rsidRPr="00DB6519">
        <w:t>a Category A</w:t>
      </w:r>
      <w:r w:rsidR="00F21482" w:rsidRPr="00DB6519">
        <w:t xml:space="preserve"> matter, the </w:t>
      </w:r>
      <w:r w:rsidR="00A92147" w:rsidRPr="00DB6519">
        <w:t>Regulator</w:t>
      </w:r>
      <w:r w:rsidR="00F21482" w:rsidRPr="00DB6519">
        <w:t xml:space="preserve"> must pass on the details of the report to a staff member of the ATSB. </w:t>
      </w:r>
    </w:p>
    <w:p w14:paraId="18009C7D" w14:textId="1820EF8E" w:rsidR="00F21482" w:rsidRPr="00DB6519" w:rsidRDefault="00F21482" w:rsidP="007C66E9">
      <w:pPr>
        <w:spacing w:before="240"/>
      </w:pPr>
      <w:r w:rsidRPr="00DB6519">
        <w:t xml:space="preserve">Item 13 repeals </w:t>
      </w:r>
      <w:r w:rsidR="00A92147" w:rsidRPr="00DB6519">
        <w:t>regulation 4.8 of the Principal Regulations</w:t>
      </w:r>
      <w:r w:rsidRPr="00DB6519">
        <w:t xml:space="preserve"> and </w:t>
      </w:r>
      <w:r w:rsidR="00A92147" w:rsidRPr="00DB6519">
        <w:t xml:space="preserve">substitutes a new regulation 4.8 </w:t>
      </w:r>
      <w:r w:rsidRPr="00DB6519">
        <w:t xml:space="preserve">which has the effect that </w:t>
      </w:r>
      <w:r w:rsidR="009E2F4C" w:rsidRPr="00DB6519">
        <w:t>if the Regulator receives</w:t>
      </w:r>
      <w:r w:rsidR="003A1C5A" w:rsidRPr="00DB6519">
        <w:t xml:space="preserve"> a report of a Category A or Category B matter, the </w:t>
      </w:r>
      <w:r w:rsidR="00A92147" w:rsidRPr="00DB6519">
        <w:t>Regulator</w:t>
      </w:r>
      <w:r w:rsidRPr="00DB6519">
        <w:t xml:space="preserve"> </w:t>
      </w:r>
      <w:r w:rsidR="003A1C5A" w:rsidRPr="00DB6519">
        <w:rPr>
          <w:i/>
        </w:rPr>
        <w:t>may</w:t>
      </w:r>
      <w:r w:rsidR="003A1C5A" w:rsidRPr="00DB6519">
        <w:t xml:space="preserve"> </w:t>
      </w:r>
      <w:r w:rsidRPr="00DB6519">
        <w:t xml:space="preserve">pass on the details of </w:t>
      </w:r>
      <w:r w:rsidR="003A1C5A" w:rsidRPr="00DB6519">
        <w:t xml:space="preserve">the Category </w:t>
      </w:r>
      <w:r w:rsidR="00BF6EC9" w:rsidRPr="00DB6519">
        <w:t xml:space="preserve">A </w:t>
      </w:r>
      <w:r w:rsidR="003A1C5A" w:rsidRPr="00DB6519">
        <w:t>or</w:t>
      </w:r>
      <w:r w:rsidR="00DF58C9" w:rsidRPr="00DB6519">
        <w:t> </w:t>
      </w:r>
      <w:r w:rsidR="003A1C5A" w:rsidRPr="00DB6519">
        <w:t xml:space="preserve">Category B matter </w:t>
      </w:r>
      <w:r w:rsidRPr="00DB6519">
        <w:t xml:space="preserve">to the ATSB. </w:t>
      </w:r>
      <w:r w:rsidR="003A1C5A" w:rsidRPr="00DB6519">
        <w:t>A Memorandum of Understanding between the</w:t>
      </w:r>
      <w:r w:rsidR="00DF58C9" w:rsidRPr="00DB6519">
        <w:t> </w:t>
      </w:r>
      <w:r w:rsidR="003A1C5A" w:rsidRPr="00DB6519">
        <w:t>Regulator and the ATSB will include policy expectations to guide how the Regulator is able to pass on reports of both Category A and Category B matters to the ATSB</w:t>
      </w:r>
      <w:r w:rsidRPr="00DB6519">
        <w:t>.</w:t>
      </w:r>
    </w:p>
    <w:p w14:paraId="6A801AA9" w14:textId="77777777" w:rsidR="0026061E" w:rsidRPr="00DB6519" w:rsidRDefault="0026061E" w:rsidP="007C66E9">
      <w:pPr>
        <w:spacing w:before="240"/>
        <w:rPr>
          <w:b/>
          <w:i/>
        </w:rPr>
      </w:pPr>
      <w:r w:rsidRPr="00DB6519">
        <w:rPr>
          <w:b/>
          <w:i/>
        </w:rPr>
        <w:t>Sharing of reports between the ATSB and the Regulator</w:t>
      </w:r>
    </w:p>
    <w:p w14:paraId="4F8BA886" w14:textId="77777777" w:rsidR="0026061E" w:rsidRPr="00DB6519" w:rsidRDefault="0026061E" w:rsidP="007C66E9">
      <w:pPr>
        <w:spacing w:before="240"/>
      </w:pPr>
      <w:r w:rsidRPr="00DB6519">
        <w:t xml:space="preserve">The ATSB and the Regulator will amend their existing Memorandum of Understanding to address what information </w:t>
      </w:r>
      <w:proofErr w:type="gramStart"/>
      <w:r w:rsidRPr="00DB6519">
        <w:t xml:space="preserve">will be </w:t>
      </w:r>
      <w:r w:rsidR="009E2F4C" w:rsidRPr="00DB6519">
        <w:t xml:space="preserve">immediately </w:t>
      </w:r>
      <w:r w:rsidRPr="00DB6519">
        <w:t>passed on by the Regulator</w:t>
      </w:r>
      <w:proofErr w:type="gramEnd"/>
      <w:r w:rsidRPr="00DB6519">
        <w:t xml:space="preserve"> to the ATSB, ensuring that the ATSB </w:t>
      </w:r>
      <w:r w:rsidR="009E2F4C" w:rsidRPr="00DB6519">
        <w:t xml:space="preserve">receives information about the </w:t>
      </w:r>
      <w:r w:rsidRPr="00DB6519">
        <w:t>safety matters that the ATSB is likely to investigate. The Memorandum of Understand</w:t>
      </w:r>
      <w:r w:rsidR="009E2F4C" w:rsidRPr="00DB6519">
        <w:t>ing</w:t>
      </w:r>
      <w:r w:rsidRPr="00DB6519">
        <w:t xml:space="preserve"> will also address what information </w:t>
      </w:r>
      <w:proofErr w:type="gramStart"/>
      <w:r w:rsidRPr="00DB6519">
        <w:t>will be passed on</w:t>
      </w:r>
      <w:proofErr w:type="gramEnd"/>
      <w:r w:rsidRPr="00DB6519">
        <w:t xml:space="preserve"> by the ATSB to the Regulator.</w:t>
      </w:r>
    </w:p>
    <w:p w14:paraId="3BCD026F" w14:textId="77777777" w:rsidR="0026061E" w:rsidRPr="00DB6519" w:rsidRDefault="0026061E" w:rsidP="007C66E9">
      <w:pPr>
        <w:spacing w:before="240"/>
      </w:pPr>
      <w:r w:rsidRPr="00DB6519">
        <w:t xml:space="preserve">The legislative framework paragraphs above outline the definitions for </w:t>
      </w:r>
      <w:r w:rsidR="009E2F4C" w:rsidRPr="00DB6519">
        <w:t>‘</w:t>
      </w:r>
      <w:r w:rsidRPr="00DB6519">
        <w:t>immediately reportable matters</w:t>
      </w:r>
      <w:r w:rsidR="009E2F4C" w:rsidRPr="00DB6519">
        <w:t>’</w:t>
      </w:r>
      <w:r w:rsidR="003A1C5A" w:rsidRPr="00DB6519">
        <w:t xml:space="preserve"> under section 18 of the Act (Category A matters),</w:t>
      </w:r>
      <w:r w:rsidRPr="00DB6519">
        <w:t xml:space="preserve"> routine reportable </w:t>
      </w:r>
      <w:r w:rsidRPr="00DB6519">
        <w:lastRenderedPageBreak/>
        <w:t>matters</w:t>
      </w:r>
      <w:r w:rsidR="003A1C5A" w:rsidRPr="00DB6519">
        <w:t xml:space="preserve"> under </w:t>
      </w:r>
      <w:r w:rsidR="00BF6EC9" w:rsidRPr="00DB6519">
        <w:t xml:space="preserve">section 19 of </w:t>
      </w:r>
      <w:r w:rsidR="003A1C5A" w:rsidRPr="00DB6519">
        <w:t>the Act (Category B matters)</w:t>
      </w:r>
      <w:r w:rsidRPr="00DB6519">
        <w:t xml:space="preserve"> and the reporting requirement</w:t>
      </w:r>
      <w:r w:rsidR="00BF6EC9" w:rsidRPr="00DB6519">
        <w:t>s</w:t>
      </w:r>
      <w:r w:rsidRPr="00DB6519">
        <w:t xml:space="preserve"> under sections 18 and 19 of the Act.</w:t>
      </w:r>
    </w:p>
    <w:p w14:paraId="42E3296D" w14:textId="77777777" w:rsidR="003A1C5A" w:rsidRPr="00DB6519" w:rsidRDefault="003A1C5A" w:rsidP="007C66E9">
      <w:pPr>
        <w:spacing w:before="240"/>
      </w:pPr>
      <w:r w:rsidRPr="00DB6519">
        <w:rPr>
          <w:b/>
          <w:i/>
        </w:rPr>
        <w:t>Role of the ATSB as a joint nominated official for Category A report</w:t>
      </w:r>
    </w:p>
    <w:p w14:paraId="1FB910EB" w14:textId="5B6AFABF" w:rsidR="003A1C5A" w:rsidRPr="00DB6519" w:rsidRDefault="003A1C5A" w:rsidP="007C66E9">
      <w:pPr>
        <w:spacing w:before="240"/>
      </w:pPr>
      <w:r w:rsidRPr="00DB6519">
        <w:t xml:space="preserve">As explained above, due to the interaction between the Rail Safety National Law and the Act, a responsible person that chooses to report a Category A matter to the ATSB under section 18 of the Act must always also report that Category A matter to the Regulator. As such, the practical impact of the substituted subregulation 4.6(a) is that responsible persons will be </w:t>
      </w:r>
      <w:r w:rsidR="00DF58C9" w:rsidRPr="00DB6519">
        <w:t>able</w:t>
      </w:r>
      <w:r w:rsidRPr="00DB6519">
        <w:t xml:space="preserve"> to cho</w:t>
      </w:r>
      <w:r w:rsidR="00556210" w:rsidRPr="00DB6519">
        <w:t>o</w:t>
      </w:r>
      <w:r w:rsidRPr="00DB6519">
        <w:t>se to make</w:t>
      </w:r>
      <w:r w:rsidR="00BF6EC9" w:rsidRPr="00DB6519">
        <w:t xml:space="preserve"> only</w:t>
      </w:r>
      <w:r w:rsidRPr="00DB6519">
        <w:t xml:space="preserve"> one report of a Category</w:t>
      </w:r>
      <w:r w:rsidR="00DF58C9" w:rsidRPr="00DB6519">
        <w:t> </w:t>
      </w:r>
      <w:proofErr w:type="gramStart"/>
      <w:r w:rsidRPr="00DB6519">
        <w:t>A</w:t>
      </w:r>
      <w:proofErr w:type="gramEnd"/>
      <w:r w:rsidRPr="00DB6519">
        <w:t xml:space="preserve"> matter to the Regulator</w:t>
      </w:r>
      <w:r w:rsidR="00DF58C9" w:rsidRPr="00DB6519">
        <w:t xml:space="preserve">, </w:t>
      </w:r>
      <w:r w:rsidR="005972E5" w:rsidRPr="00DB6519">
        <w:t xml:space="preserve">without being </w:t>
      </w:r>
      <w:r w:rsidR="00DF58C9" w:rsidRPr="00DB6519">
        <w:t>required to report the same matter to the ATSB</w:t>
      </w:r>
      <w:r w:rsidRPr="00DB6519">
        <w:t>.</w:t>
      </w:r>
    </w:p>
    <w:p w14:paraId="19CAC471" w14:textId="3D80B1FB" w:rsidR="003A1C5A" w:rsidRPr="00DB6519" w:rsidRDefault="007E0765" w:rsidP="007C66E9">
      <w:pPr>
        <w:spacing w:before="240"/>
      </w:pPr>
      <w:r w:rsidRPr="00DB6519">
        <w:t xml:space="preserve">Notwithstanding that in practice the Regulator will be the sole recipient of Category A reports, the ATSB is </w:t>
      </w:r>
      <w:r w:rsidR="00BF6EC9" w:rsidRPr="00DB6519">
        <w:t xml:space="preserve">also </w:t>
      </w:r>
      <w:r w:rsidRPr="00DB6519">
        <w:t xml:space="preserve">necessarily listed as a nominated official in order to fill any reporting gaps, including a situation where a responsible person is not able to report the Category </w:t>
      </w:r>
      <w:proofErr w:type="gramStart"/>
      <w:r w:rsidRPr="00DB6519">
        <w:t>A</w:t>
      </w:r>
      <w:proofErr w:type="gramEnd"/>
      <w:r w:rsidRPr="00DB6519">
        <w:t xml:space="preserve"> matter t</w:t>
      </w:r>
      <w:r w:rsidR="00E4320C">
        <w:t>o the Regulator for any reason.</w:t>
      </w:r>
    </w:p>
    <w:p w14:paraId="12DED7F4" w14:textId="77777777" w:rsidR="00EC5DF0" w:rsidRPr="00DB6519" w:rsidRDefault="00EC5DF0" w:rsidP="007C66E9">
      <w:pPr>
        <w:spacing w:before="240"/>
        <w:rPr>
          <w:u w:val="single"/>
        </w:rPr>
      </w:pPr>
      <w:r w:rsidRPr="00DB6519">
        <w:rPr>
          <w:u w:val="single"/>
        </w:rPr>
        <w:t xml:space="preserve">Item </w:t>
      </w:r>
      <w:r w:rsidR="00E219B9" w:rsidRPr="00DB6519">
        <w:rPr>
          <w:u w:val="single"/>
        </w:rPr>
        <w:t>14</w:t>
      </w:r>
    </w:p>
    <w:p w14:paraId="0A0F6843" w14:textId="0C00C4CC" w:rsidR="007E0765" w:rsidRPr="00DB6519" w:rsidRDefault="00EC5DF0" w:rsidP="005972E5">
      <w:pPr>
        <w:widowControl/>
        <w:spacing w:before="240"/>
      </w:pPr>
      <w:r w:rsidRPr="00DB6519">
        <w:t>Item</w:t>
      </w:r>
      <w:r w:rsidR="00E219B9" w:rsidRPr="00DB6519">
        <w:t xml:space="preserve"> 14</w:t>
      </w:r>
      <w:r w:rsidRPr="00DB6519">
        <w:t xml:space="preserve"> </w:t>
      </w:r>
      <w:r w:rsidR="00E219B9" w:rsidRPr="00DB6519">
        <w:t xml:space="preserve">is an administrative amendment to ensure that, in line with modern drafting practices, the heading to regulation 4.9 of the Principal Regulations more accurately </w:t>
      </w:r>
      <w:r w:rsidR="00BF6EC9" w:rsidRPr="00DB6519">
        <w:t>describe</w:t>
      </w:r>
      <w:r w:rsidR="00DF58C9" w:rsidRPr="00DB6519">
        <w:t>s</w:t>
      </w:r>
      <w:r w:rsidR="00A2632E" w:rsidRPr="00DB6519">
        <w:t xml:space="preserve"> the matter</w:t>
      </w:r>
      <w:r w:rsidR="008A1410" w:rsidRPr="00DB6519">
        <w:t>s</w:t>
      </w:r>
      <w:r w:rsidR="00A2632E" w:rsidRPr="00DB6519">
        <w:t xml:space="preserve"> prescribed in that regulation</w:t>
      </w:r>
      <w:r w:rsidR="00E219B9" w:rsidRPr="00DB6519">
        <w:t>.</w:t>
      </w:r>
      <w:r w:rsidR="007E0765" w:rsidRPr="00DB6519">
        <w:t xml:space="preserve"> The repealed heading to regulation 4.9 re</w:t>
      </w:r>
      <w:r w:rsidR="00BF6EC9" w:rsidRPr="00DB6519">
        <w:t>fers to ‘On-b</w:t>
      </w:r>
      <w:r w:rsidR="007E0765" w:rsidRPr="00DB6519">
        <w:t>oard recording (OBR)’ whereas the substance of regulation 4.9 is</w:t>
      </w:r>
      <w:r w:rsidR="00DF58C9" w:rsidRPr="00DB6519">
        <w:t> </w:t>
      </w:r>
      <w:r w:rsidR="007E0765" w:rsidRPr="00DB6519">
        <w:t xml:space="preserve">with respect to matters that </w:t>
      </w:r>
      <w:proofErr w:type="gramStart"/>
      <w:r w:rsidR="007E0765" w:rsidRPr="00DB6519">
        <w:t>are not considered</w:t>
      </w:r>
      <w:proofErr w:type="gramEnd"/>
      <w:r w:rsidR="007E0765" w:rsidRPr="00DB6519">
        <w:t xml:space="preserve"> OBR. Therefore, the heading to</w:t>
      </w:r>
      <w:r w:rsidR="00DF58C9" w:rsidRPr="00DB6519">
        <w:t> </w:t>
      </w:r>
      <w:r w:rsidR="007E0765" w:rsidRPr="00DB6519">
        <w:t xml:space="preserve">regulation 4.9 </w:t>
      </w:r>
      <w:proofErr w:type="gramStart"/>
      <w:r w:rsidR="007E0765" w:rsidRPr="00DB6519">
        <w:t>is amended</w:t>
      </w:r>
      <w:proofErr w:type="gramEnd"/>
      <w:r w:rsidR="007E0765" w:rsidRPr="00DB6519">
        <w:t xml:space="preserve"> to refer to ‘Rail transport – kind</w:t>
      </w:r>
      <w:r w:rsidR="00CA0816">
        <w:t>s</w:t>
      </w:r>
      <w:r w:rsidR="007E0765" w:rsidRPr="00DB6519">
        <w:t xml:space="preserve"> of recording</w:t>
      </w:r>
      <w:r w:rsidR="008A1410" w:rsidRPr="00DB6519">
        <w:t>s that are not on-</w:t>
      </w:r>
      <w:r w:rsidR="007E0765" w:rsidRPr="00DB6519">
        <w:t>board recording</w:t>
      </w:r>
      <w:r w:rsidR="008A1410" w:rsidRPr="00DB6519">
        <w:t>s</w:t>
      </w:r>
      <w:r w:rsidR="007E0765" w:rsidRPr="00DB6519">
        <w:t>’.</w:t>
      </w:r>
    </w:p>
    <w:p w14:paraId="0C1F83CC" w14:textId="77777777" w:rsidR="008A1410" w:rsidRPr="00DB6519" w:rsidRDefault="008A1410">
      <w:pPr>
        <w:widowControl/>
        <w:spacing w:after="0"/>
        <w:jc w:val="left"/>
        <w:rPr>
          <w:b/>
        </w:rPr>
      </w:pPr>
      <w:r w:rsidRPr="00DB6519">
        <w:rPr>
          <w:b/>
        </w:rPr>
        <w:br w:type="page"/>
      </w:r>
    </w:p>
    <w:p w14:paraId="300FD817" w14:textId="77777777" w:rsidR="005A5417" w:rsidRPr="00CA0816" w:rsidRDefault="005A5417" w:rsidP="00CA0816">
      <w:pPr>
        <w:spacing w:before="240"/>
        <w:jc w:val="center"/>
        <w:rPr>
          <w:b/>
          <w:sz w:val="23"/>
          <w:szCs w:val="23"/>
        </w:rPr>
      </w:pPr>
      <w:r w:rsidRPr="00CA0816">
        <w:rPr>
          <w:b/>
          <w:sz w:val="23"/>
          <w:szCs w:val="23"/>
        </w:rPr>
        <w:lastRenderedPageBreak/>
        <w:t>Statement of Compatibility with Human Rights</w:t>
      </w:r>
    </w:p>
    <w:p w14:paraId="6AE1BFEC" w14:textId="77777777" w:rsidR="005A5417" w:rsidRPr="00CA0816" w:rsidRDefault="005A5417" w:rsidP="007C66E9">
      <w:pPr>
        <w:spacing w:before="240"/>
        <w:jc w:val="center"/>
        <w:rPr>
          <w:sz w:val="22"/>
          <w:szCs w:val="22"/>
        </w:rPr>
      </w:pPr>
      <w:r w:rsidRPr="00CA0816">
        <w:rPr>
          <w:sz w:val="22"/>
          <w:szCs w:val="22"/>
        </w:rPr>
        <w:t xml:space="preserve">Prepared in accordance with Part 3 of the </w:t>
      </w:r>
      <w:r w:rsidRPr="00CA0816">
        <w:rPr>
          <w:i/>
          <w:sz w:val="22"/>
          <w:szCs w:val="22"/>
        </w:rPr>
        <w:t>Human Rights (Parliamentary Scrutiny) Act 2011</w:t>
      </w:r>
    </w:p>
    <w:p w14:paraId="718CAB34" w14:textId="77777777" w:rsidR="005A5417" w:rsidRPr="00CA0816" w:rsidRDefault="005A5417" w:rsidP="007C66E9">
      <w:pPr>
        <w:spacing w:before="240"/>
        <w:jc w:val="center"/>
        <w:rPr>
          <w:i/>
          <w:sz w:val="22"/>
          <w:szCs w:val="22"/>
        </w:rPr>
      </w:pPr>
      <w:r w:rsidRPr="00CA0816">
        <w:rPr>
          <w:i/>
          <w:sz w:val="22"/>
          <w:szCs w:val="22"/>
        </w:rPr>
        <w:t xml:space="preserve">Transport Safety Investigation Amendment </w:t>
      </w:r>
      <w:r w:rsidR="00AD5747" w:rsidRPr="00CA0816">
        <w:rPr>
          <w:i/>
          <w:sz w:val="22"/>
          <w:szCs w:val="22"/>
        </w:rPr>
        <w:t>(Rail Transport) Regulation</w:t>
      </w:r>
      <w:r w:rsidR="007E0765" w:rsidRPr="00CA0816">
        <w:rPr>
          <w:i/>
          <w:sz w:val="22"/>
          <w:szCs w:val="22"/>
        </w:rPr>
        <w:t>s</w:t>
      </w:r>
      <w:r w:rsidR="00AD5747" w:rsidRPr="00CA0816">
        <w:rPr>
          <w:i/>
          <w:sz w:val="22"/>
          <w:szCs w:val="22"/>
        </w:rPr>
        <w:t xml:space="preserve"> 2019</w:t>
      </w:r>
    </w:p>
    <w:p w14:paraId="3C90EE70" w14:textId="77777777" w:rsidR="00D07A0D" w:rsidRPr="00CA0816" w:rsidRDefault="00D07A0D" w:rsidP="007C66E9">
      <w:pPr>
        <w:spacing w:before="240"/>
        <w:jc w:val="center"/>
        <w:rPr>
          <w:sz w:val="22"/>
          <w:szCs w:val="22"/>
        </w:rPr>
      </w:pPr>
      <w:r w:rsidRPr="00CA0816">
        <w:rPr>
          <w:sz w:val="22"/>
          <w:szCs w:val="22"/>
        </w:rPr>
        <w:t>The</w:t>
      </w:r>
      <w:r w:rsidR="00A00B7E" w:rsidRPr="00CA0816">
        <w:rPr>
          <w:sz w:val="22"/>
          <w:szCs w:val="22"/>
        </w:rPr>
        <w:t xml:space="preserve"> Disallowable</w:t>
      </w:r>
      <w:r w:rsidRPr="00CA0816">
        <w:rPr>
          <w:sz w:val="22"/>
          <w:szCs w:val="22"/>
        </w:rPr>
        <w:t xml:space="preserve"> </w:t>
      </w:r>
      <w:r w:rsidR="00A00B7E" w:rsidRPr="00CA0816">
        <w:rPr>
          <w:sz w:val="22"/>
          <w:szCs w:val="22"/>
        </w:rPr>
        <w:t xml:space="preserve">Legislative Instrument </w:t>
      </w:r>
      <w:r w:rsidRPr="00CA0816">
        <w:rPr>
          <w:sz w:val="22"/>
          <w:szCs w:val="22"/>
        </w:rPr>
        <w:t xml:space="preserve">is compatible with the human rights and freedoms recognised or declared in the international instruments listed in </w:t>
      </w:r>
      <w:r w:rsidR="002C39D1" w:rsidRPr="00CA0816">
        <w:rPr>
          <w:sz w:val="22"/>
          <w:szCs w:val="22"/>
        </w:rPr>
        <w:t>subsection</w:t>
      </w:r>
      <w:r w:rsidRPr="00CA0816">
        <w:rPr>
          <w:sz w:val="22"/>
          <w:szCs w:val="22"/>
        </w:rPr>
        <w:t xml:space="preserve"> 3</w:t>
      </w:r>
      <w:r w:rsidR="002C39D1" w:rsidRPr="00CA0816">
        <w:rPr>
          <w:sz w:val="22"/>
          <w:szCs w:val="22"/>
        </w:rPr>
        <w:t>(1)</w:t>
      </w:r>
      <w:r w:rsidRPr="00CA0816">
        <w:rPr>
          <w:sz w:val="22"/>
          <w:szCs w:val="22"/>
        </w:rPr>
        <w:t xml:space="preserve"> of the</w:t>
      </w:r>
      <w:r w:rsidR="002C39D1" w:rsidRPr="00CA0816">
        <w:rPr>
          <w:sz w:val="22"/>
          <w:szCs w:val="22"/>
        </w:rPr>
        <w:t xml:space="preserve"> </w:t>
      </w:r>
      <w:r w:rsidRPr="00CA0816">
        <w:rPr>
          <w:i/>
          <w:sz w:val="22"/>
          <w:szCs w:val="22"/>
        </w:rPr>
        <w:t>Human Rights (Parliamentary Scrutiny) Act 2011</w:t>
      </w:r>
      <w:r w:rsidRPr="00CA0816">
        <w:rPr>
          <w:sz w:val="22"/>
          <w:szCs w:val="22"/>
        </w:rPr>
        <w:t>.</w:t>
      </w:r>
    </w:p>
    <w:p w14:paraId="1F1824F8" w14:textId="77777777" w:rsidR="005A5417" w:rsidRPr="00CA0816" w:rsidRDefault="005A5417" w:rsidP="00CA0816">
      <w:pPr>
        <w:spacing w:before="240"/>
        <w:rPr>
          <w:b/>
          <w:sz w:val="23"/>
          <w:szCs w:val="23"/>
        </w:rPr>
      </w:pPr>
      <w:r w:rsidRPr="00CA0816">
        <w:rPr>
          <w:b/>
          <w:sz w:val="23"/>
          <w:szCs w:val="23"/>
        </w:rPr>
        <w:t>Overview of the Legislative Instrument</w:t>
      </w:r>
    </w:p>
    <w:p w14:paraId="7C4EEF3E" w14:textId="77777777" w:rsidR="00183B93" w:rsidRPr="00CA0816" w:rsidRDefault="00A00B7E" w:rsidP="007C66E9">
      <w:pPr>
        <w:pStyle w:val="NormalWeb"/>
        <w:shd w:val="clear" w:color="auto" w:fill="FFFFFF"/>
        <w:spacing w:before="240" w:beforeAutospacing="0" w:after="240" w:afterAutospacing="0"/>
        <w:jc w:val="both"/>
        <w:rPr>
          <w:sz w:val="23"/>
          <w:szCs w:val="23"/>
        </w:rPr>
      </w:pPr>
      <w:r w:rsidRPr="00CA0816">
        <w:rPr>
          <w:sz w:val="23"/>
          <w:szCs w:val="23"/>
        </w:rPr>
        <w:t>Section 71 of the</w:t>
      </w:r>
      <w:r w:rsidR="00C60F94" w:rsidRPr="00CA0816">
        <w:rPr>
          <w:sz w:val="23"/>
          <w:szCs w:val="23"/>
        </w:rPr>
        <w:t xml:space="preserve"> </w:t>
      </w:r>
      <w:r w:rsidRPr="00CA0816">
        <w:rPr>
          <w:i/>
          <w:sz w:val="23"/>
          <w:szCs w:val="23"/>
        </w:rPr>
        <w:t>Transport Safety Investigation Act 2003</w:t>
      </w:r>
      <w:r w:rsidR="00C60F94" w:rsidRPr="00CA0816">
        <w:rPr>
          <w:i/>
          <w:sz w:val="23"/>
          <w:szCs w:val="23"/>
        </w:rPr>
        <w:t xml:space="preserve"> </w:t>
      </w:r>
      <w:r w:rsidRPr="00CA0816">
        <w:rPr>
          <w:sz w:val="23"/>
          <w:szCs w:val="23"/>
        </w:rPr>
        <w:t xml:space="preserve">(the Act) provides that the Governor-General may make regulations prescribing matters required or permitted by the Act to be prescribed, or necessary or convenient to </w:t>
      </w:r>
      <w:proofErr w:type="gramStart"/>
      <w:r w:rsidRPr="00CA0816">
        <w:rPr>
          <w:sz w:val="23"/>
          <w:szCs w:val="23"/>
        </w:rPr>
        <w:t>be prescribed</w:t>
      </w:r>
      <w:proofErr w:type="gramEnd"/>
      <w:r w:rsidRPr="00CA0816">
        <w:rPr>
          <w:sz w:val="23"/>
          <w:szCs w:val="23"/>
        </w:rPr>
        <w:t xml:space="preserve"> for carrying out </w:t>
      </w:r>
      <w:r w:rsidR="00C60F94" w:rsidRPr="00CA0816">
        <w:rPr>
          <w:sz w:val="23"/>
          <w:szCs w:val="23"/>
        </w:rPr>
        <w:t xml:space="preserve">or giving effect to the </w:t>
      </w:r>
      <w:r w:rsidR="007E0765" w:rsidRPr="00CA0816">
        <w:rPr>
          <w:sz w:val="23"/>
          <w:szCs w:val="23"/>
        </w:rPr>
        <w:t>Act.</w:t>
      </w:r>
    </w:p>
    <w:p w14:paraId="7B3D23B7" w14:textId="77777777" w:rsidR="00A00B7E" w:rsidRPr="00CA0816" w:rsidRDefault="00183B93" w:rsidP="007C66E9">
      <w:pPr>
        <w:pStyle w:val="NormalWeb"/>
        <w:shd w:val="clear" w:color="auto" w:fill="FFFFFF"/>
        <w:spacing w:before="240" w:beforeAutospacing="0" w:after="240" w:afterAutospacing="0"/>
        <w:jc w:val="both"/>
        <w:rPr>
          <w:sz w:val="23"/>
          <w:szCs w:val="23"/>
        </w:rPr>
      </w:pPr>
      <w:r w:rsidRPr="00CA0816">
        <w:rPr>
          <w:sz w:val="23"/>
          <w:szCs w:val="23"/>
        </w:rPr>
        <w:t>T</w:t>
      </w:r>
      <w:r w:rsidR="00613F24" w:rsidRPr="00CA0816">
        <w:rPr>
          <w:sz w:val="23"/>
          <w:szCs w:val="23"/>
        </w:rPr>
        <w:t>he</w:t>
      </w:r>
      <w:r w:rsidR="00C60F94" w:rsidRPr="00CA0816">
        <w:rPr>
          <w:sz w:val="23"/>
          <w:szCs w:val="23"/>
        </w:rPr>
        <w:t xml:space="preserve"> </w:t>
      </w:r>
      <w:r w:rsidR="00613F24" w:rsidRPr="00CA0816">
        <w:rPr>
          <w:i/>
          <w:sz w:val="23"/>
          <w:szCs w:val="23"/>
        </w:rPr>
        <w:t>Transport S</w:t>
      </w:r>
      <w:r w:rsidR="00C60F94" w:rsidRPr="00CA0816">
        <w:rPr>
          <w:i/>
          <w:sz w:val="23"/>
          <w:szCs w:val="23"/>
        </w:rPr>
        <w:t xml:space="preserve">afety Investigation Regulations </w:t>
      </w:r>
      <w:r w:rsidR="00613F24" w:rsidRPr="00CA0816">
        <w:rPr>
          <w:i/>
          <w:sz w:val="23"/>
          <w:szCs w:val="23"/>
        </w:rPr>
        <w:t>2003</w:t>
      </w:r>
      <w:r w:rsidR="00613F24" w:rsidRPr="00CA0816">
        <w:rPr>
          <w:sz w:val="23"/>
          <w:szCs w:val="23"/>
        </w:rPr>
        <w:t xml:space="preserve"> (the Principal Regulations) </w:t>
      </w:r>
      <w:r w:rsidR="00A00B7E" w:rsidRPr="00CA0816">
        <w:rPr>
          <w:sz w:val="23"/>
          <w:szCs w:val="23"/>
        </w:rPr>
        <w:t xml:space="preserve">prescribe matters required to give effect to provisions in the Act, including for receiving and assessing reports of </w:t>
      </w:r>
      <w:r w:rsidR="00613F24" w:rsidRPr="00CA0816">
        <w:rPr>
          <w:sz w:val="23"/>
          <w:szCs w:val="23"/>
        </w:rPr>
        <w:t xml:space="preserve">rail safety </w:t>
      </w:r>
      <w:r w:rsidR="00A00B7E" w:rsidRPr="00CA0816">
        <w:rPr>
          <w:sz w:val="23"/>
          <w:szCs w:val="23"/>
        </w:rPr>
        <w:t>informa</w:t>
      </w:r>
      <w:r w:rsidR="00AA6BD3" w:rsidRPr="00CA0816">
        <w:rPr>
          <w:sz w:val="23"/>
          <w:szCs w:val="23"/>
        </w:rPr>
        <w:t>tion</w:t>
      </w:r>
      <w:r w:rsidR="00613F24" w:rsidRPr="00CA0816">
        <w:rPr>
          <w:sz w:val="23"/>
          <w:szCs w:val="23"/>
        </w:rPr>
        <w:t>.</w:t>
      </w:r>
    </w:p>
    <w:p w14:paraId="73902FF8" w14:textId="055839B6" w:rsidR="00A270E4" w:rsidRPr="00CA0816" w:rsidRDefault="005A5417" w:rsidP="007C66E9">
      <w:pPr>
        <w:spacing w:before="240"/>
        <w:rPr>
          <w:sz w:val="23"/>
          <w:szCs w:val="23"/>
        </w:rPr>
      </w:pPr>
      <w:r w:rsidRPr="00CA0816">
        <w:rPr>
          <w:sz w:val="23"/>
          <w:szCs w:val="23"/>
        </w:rPr>
        <w:t xml:space="preserve">The </w:t>
      </w:r>
      <w:r w:rsidR="00222464" w:rsidRPr="00CA0816">
        <w:rPr>
          <w:i/>
          <w:sz w:val="23"/>
          <w:szCs w:val="23"/>
        </w:rPr>
        <w:t>Transport Safety Investigation Amendment (Rail Transport) Regulation</w:t>
      </w:r>
      <w:r w:rsidR="007E0765" w:rsidRPr="00CA0816">
        <w:rPr>
          <w:i/>
          <w:sz w:val="23"/>
          <w:szCs w:val="23"/>
        </w:rPr>
        <w:t>s</w:t>
      </w:r>
      <w:r w:rsidR="00222464" w:rsidRPr="00CA0816">
        <w:rPr>
          <w:i/>
          <w:sz w:val="23"/>
          <w:szCs w:val="23"/>
        </w:rPr>
        <w:t xml:space="preserve"> </w:t>
      </w:r>
      <w:r w:rsidR="00183B93" w:rsidRPr="00CA0816">
        <w:rPr>
          <w:i/>
          <w:sz w:val="23"/>
          <w:szCs w:val="23"/>
        </w:rPr>
        <w:t xml:space="preserve">2019 </w:t>
      </w:r>
      <w:r w:rsidR="00C60F94" w:rsidRPr="00CA0816">
        <w:rPr>
          <w:sz w:val="23"/>
          <w:szCs w:val="23"/>
        </w:rPr>
        <w:t>(the</w:t>
      </w:r>
      <w:r w:rsidR="00DF58C9" w:rsidRPr="00CA0816">
        <w:rPr>
          <w:sz w:val="23"/>
          <w:szCs w:val="23"/>
        </w:rPr>
        <w:t> </w:t>
      </w:r>
      <w:r w:rsidR="00C60F94" w:rsidRPr="00CA0816">
        <w:rPr>
          <w:sz w:val="23"/>
          <w:szCs w:val="23"/>
        </w:rPr>
        <w:t xml:space="preserve">Instrument) </w:t>
      </w:r>
      <w:r w:rsidR="00E4320C">
        <w:rPr>
          <w:sz w:val="23"/>
          <w:szCs w:val="23"/>
        </w:rPr>
        <w:t>amend</w:t>
      </w:r>
      <w:r w:rsidR="00183B93" w:rsidRPr="00CA0816">
        <w:rPr>
          <w:sz w:val="23"/>
          <w:szCs w:val="23"/>
        </w:rPr>
        <w:t xml:space="preserve"> </w:t>
      </w:r>
      <w:r w:rsidRPr="00CA0816">
        <w:rPr>
          <w:sz w:val="23"/>
          <w:szCs w:val="23"/>
        </w:rPr>
        <w:t xml:space="preserve">the Principal Regulations </w:t>
      </w:r>
      <w:r w:rsidR="00A270E4" w:rsidRPr="00CA0816">
        <w:rPr>
          <w:sz w:val="23"/>
          <w:szCs w:val="23"/>
        </w:rPr>
        <w:t xml:space="preserve">to revise the requirements for reporting rail safety matters </w:t>
      </w:r>
      <w:r w:rsidR="00AA6BD3" w:rsidRPr="00CA0816">
        <w:rPr>
          <w:sz w:val="23"/>
          <w:szCs w:val="23"/>
        </w:rPr>
        <w:t xml:space="preserve">to the Australian Transport Safety Bureau (ATSB) </w:t>
      </w:r>
      <w:r w:rsidR="00A270E4" w:rsidRPr="00CA0816">
        <w:rPr>
          <w:sz w:val="23"/>
          <w:szCs w:val="23"/>
        </w:rPr>
        <w:t>by:</w:t>
      </w:r>
    </w:p>
    <w:p w14:paraId="7D8D2D1C" w14:textId="77777777" w:rsidR="00C60F94" w:rsidRPr="00CA0816" w:rsidRDefault="00C60F94" w:rsidP="00C60F94">
      <w:pPr>
        <w:pStyle w:val="ListParagraph"/>
        <w:numPr>
          <w:ilvl w:val="0"/>
          <w:numId w:val="31"/>
        </w:numPr>
        <w:spacing w:after="0"/>
        <w:ind w:left="714" w:hanging="357"/>
        <w:rPr>
          <w:sz w:val="23"/>
          <w:szCs w:val="23"/>
        </w:rPr>
      </w:pPr>
      <w:r w:rsidRPr="00CA0816">
        <w:rPr>
          <w:sz w:val="23"/>
          <w:szCs w:val="23"/>
        </w:rPr>
        <w:t>prescribing the Office of the National Rail Safety Regulator (the Regulator) as a nominated official for receiving reports of serious rail safety matters;</w:t>
      </w:r>
    </w:p>
    <w:p w14:paraId="2C087A4B" w14:textId="77777777" w:rsidR="00C60F94" w:rsidRPr="00CA0816" w:rsidRDefault="00C60F94" w:rsidP="00C60F94">
      <w:pPr>
        <w:pStyle w:val="ListParagraph"/>
        <w:numPr>
          <w:ilvl w:val="0"/>
          <w:numId w:val="31"/>
        </w:numPr>
        <w:spacing w:after="0"/>
        <w:ind w:left="714" w:hanging="357"/>
        <w:rPr>
          <w:sz w:val="23"/>
          <w:szCs w:val="23"/>
        </w:rPr>
      </w:pPr>
      <w:r w:rsidRPr="00CA0816">
        <w:rPr>
          <w:sz w:val="23"/>
          <w:szCs w:val="23"/>
        </w:rPr>
        <w:t>authorising that if the Regulator receives a report of a rail safety matter, the Regulator may pass on the details of the report to the ATSB; and</w:t>
      </w:r>
    </w:p>
    <w:p w14:paraId="5C48511B" w14:textId="77777777" w:rsidR="00C60F94" w:rsidRPr="00CA0816" w:rsidRDefault="00C60F94" w:rsidP="00C60F94">
      <w:pPr>
        <w:pStyle w:val="ListParagraph"/>
        <w:numPr>
          <w:ilvl w:val="0"/>
          <w:numId w:val="31"/>
        </w:numPr>
        <w:spacing w:after="0"/>
        <w:ind w:left="714" w:hanging="357"/>
        <w:rPr>
          <w:sz w:val="23"/>
          <w:szCs w:val="23"/>
        </w:rPr>
      </w:pPr>
      <w:proofErr w:type="gramStart"/>
      <w:r w:rsidRPr="00CA0816">
        <w:rPr>
          <w:sz w:val="23"/>
          <w:szCs w:val="23"/>
        </w:rPr>
        <w:t>authorising</w:t>
      </w:r>
      <w:proofErr w:type="gramEnd"/>
      <w:r w:rsidRPr="00CA0816">
        <w:rPr>
          <w:sz w:val="23"/>
          <w:szCs w:val="23"/>
        </w:rPr>
        <w:t xml:space="preserve"> that if the ATSB receives a report of a serious rail safety matter, the ATSB may pass on the details of the report to the Regulator.</w:t>
      </w:r>
    </w:p>
    <w:p w14:paraId="5D5C6C0C" w14:textId="77777777" w:rsidR="00C60F94" w:rsidRPr="00CA0816" w:rsidRDefault="00222464" w:rsidP="007C66E9">
      <w:pPr>
        <w:spacing w:before="240"/>
        <w:rPr>
          <w:sz w:val="23"/>
          <w:szCs w:val="23"/>
        </w:rPr>
      </w:pPr>
      <w:r w:rsidRPr="00CA0816">
        <w:rPr>
          <w:sz w:val="23"/>
          <w:szCs w:val="23"/>
        </w:rPr>
        <w:t xml:space="preserve">The </w:t>
      </w:r>
      <w:r w:rsidR="00C60F94" w:rsidRPr="00CA0816">
        <w:rPr>
          <w:sz w:val="23"/>
          <w:szCs w:val="23"/>
        </w:rPr>
        <w:t>Instrument amend</w:t>
      </w:r>
      <w:r w:rsidRPr="00CA0816">
        <w:rPr>
          <w:sz w:val="23"/>
          <w:szCs w:val="23"/>
        </w:rPr>
        <w:t xml:space="preserve">s the Principal Regulations </w:t>
      </w:r>
      <w:r w:rsidR="00C60F94" w:rsidRPr="00CA0816">
        <w:rPr>
          <w:sz w:val="23"/>
          <w:szCs w:val="23"/>
        </w:rPr>
        <w:t xml:space="preserve">to </w:t>
      </w:r>
      <w:r w:rsidRPr="00CA0816">
        <w:rPr>
          <w:sz w:val="23"/>
          <w:szCs w:val="23"/>
        </w:rPr>
        <w:t>achieve the agreed policy outcome for the Regulator to</w:t>
      </w:r>
      <w:r w:rsidR="00FF26FE" w:rsidRPr="00CA0816">
        <w:rPr>
          <w:sz w:val="23"/>
          <w:szCs w:val="23"/>
        </w:rPr>
        <w:t xml:space="preserve"> receive reports of serious rail matters</w:t>
      </w:r>
      <w:r w:rsidRPr="00CA0816">
        <w:rPr>
          <w:sz w:val="23"/>
          <w:szCs w:val="23"/>
        </w:rPr>
        <w:t xml:space="preserve"> first before passing them to the ATSB.</w:t>
      </w:r>
    </w:p>
    <w:p w14:paraId="3DA9F023" w14:textId="4AA06752" w:rsidR="00183B93" w:rsidRPr="00CA0816" w:rsidRDefault="00AA6BD3" w:rsidP="007C66E9">
      <w:pPr>
        <w:spacing w:before="240"/>
        <w:rPr>
          <w:sz w:val="23"/>
          <w:szCs w:val="23"/>
        </w:rPr>
      </w:pPr>
      <w:r w:rsidRPr="00CA0816">
        <w:rPr>
          <w:sz w:val="23"/>
          <w:szCs w:val="23"/>
        </w:rPr>
        <w:t>T</w:t>
      </w:r>
      <w:r w:rsidR="00222464" w:rsidRPr="00CA0816">
        <w:rPr>
          <w:sz w:val="23"/>
          <w:szCs w:val="23"/>
        </w:rPr>
        <w:t xml:space="preserve">he ATSB and the Regulator will use a Memorandum of Understanding as a vehicle to address what information will be passed on to the ATSB, ensuring that the ATSB only </w:t>
      </w:r>
      <w:r w:rsidR="00FF26FE" w:rsidRPr="00CA0816">
        <w:rPr>
          <w:sz w:val="23"/>
          <w:szCs w:val="23"/>
        </w:rPr>
        <w:t xml:space="preserve">immediately </w:t>
      </w:r>
      <w:r w:rsidR="00222464" w:rsidRPr="00CA0816">
        <w:rPr>
          <w:sz w:val="23"/>
          <w:szCs w:val="23"/>
        </w:rPr>
        <w:t xml:space="preserve">receives information </w:t>
      </w:r>
      <w:r w:rsidR="00FF26FE" w:rsidRPr="00CA0816">
        <w:rPr>
          <w:sz w:val="23"/>
          <w:szCs w:val="23"/>
        </w:rPr>
        <w:t>a</w:t>
      </w:r>
      <w:r w:rsidR="00222464" w:rsidRPr="00CA0816">
        <w:rPr>
          <w:sz w:val="23"/>
          <w:szCs w:val="23"/>
        </w:rPr>
        <w:t>bout rail safety matters that the ATSB is likely to investigate.</w:t>
      </w:r>
    </w:p>
    <w:p w14:paraId="3B6E3825" w14:textId="77777777" w:rsidR="005A5417" w:rsidRPr="00CA0816" w:rsidRDefault="005A5417" w:rsidP="00CA0816">
      <w:pPr>
        <w:spacing w:before="240"/>
        <w:rPr>
          <w:b/>
          <w:sz w:val="23"/>
          <w:szCs w:val="23"/>
        </w:rPr>
      </w:pPr>
      <w:r w:rsidRPr="00CA0816">
        <w:rPr>
          <w:b/>
          <w:sz w:val="23"/>
          <w:szCs w:val="23"/>
        </w:rPr>
        <w:t>Human rights implications</w:t>
      </w:r>
      <w:r w:rsidR="00222464" w:rsidRPr="00CA0816">
        <w:rPr>
          <w:b/>
          <w:sz w:val="23"/>
          <w:szCs w:val="23"/>
        </w:rPr>
        <w:t xml:space="preserve"> </w:t>
      </w:r>
    </w:p>
    <w:p w14:paraId="0E6CBD95" w14:textId="66E84213" w:rsidR="00A270E4" w:rsidRPr="00CA0816" w:rsidRDefault="00C60F94" w:rsidP="00CA0816">
      <w:pPr>
        <w:spacing w:before="240"/>
        <w:rPr>
          <w:sz w:val="23"/>
          <w:szCs w:val="23"/>
        </w:rPr>
      </w:pPr>
      <w:r w:rsidRPr="00CA0816">
        <w:rPr>
          <w:sz w:val="23"/>
          <w:szCs w:val="23"/>
        </w:rPr>
        <w:t>The I</w:t>
      </w:r>
      <w:r w:rsidR="00A270E4" w:rsidRPr="00CA0816">
        <w:rPr>
          <w:sz w:val="23"/>
          <w:szCs w:val="23"/>
        </w:rPr>
        <w:t xml:space="preserve">nstrument does not </w:t>
      </w:r>
      <w:proofErr w:type="gramStart"/>
      <w:r w:rsidR="00A270E4" w:rsidRPr="00CA0816">
        <w:rPr>
          <w:sz w:val="23"/>
          <w:szCs w:val="23"/>
        </w:rPr>
        <w:t>impact</w:t>
      </w:r>
      <w:proofErr w:type="gramEnd"/>
      <w:r w:rsidR="00A270E4" w:rsidRPr="00CA0816">
        <w:rPr>
          <w:sz w:val="23"/>
          <w:szCs w:val="23"/>
        </w:rPr>
        <w:t xml:space="preserve"> any of the applicable rights or freedoms recognised and declared by the international instruments listed in subsection 3(1) of the </w:t>
      </w:r>
      <w:r w:rsidR="00A270E4" w:rsidRPr="00CA0816">
        <w:rPr>
          <w:i/>
          <w:sz w:val="23"/>
          <w:szCs w:val="23"/>
        </w:rPr>
        <w:t>Human Rights (Parliamentary Scrutiny) Act 2011.</w:t>
      </w:r>
      <w:r w:rsidR="00CA0816" w:rsidRPr="00CA0816">
        <w:rPr>
          <w:sz w:val="23"/>
          <w:szCs w:val="23"/>
        </w:rPr>
        <w:t xml:space="preserve"> In essence, the I</w:t>
      </w:r>
      <w:r w:rsidR="00A270E4" w:rsidRPr="00CA0816">
        <w:rPr>
          <w:sz w:val="23"/>
          <w:szCs w:val="23"/>
        </w:rPr>
        <w:t xml:space="preserve">nstrument amends the requirements for reporting rail safety matters by directing members of the rail </w:t>
      </w:r>
      <w:r w:rsidRPr="00CA0816">
        <w:rPr>
          <w:sz w:val="23"/>
          <w:szCs w:val="23"/>
        </w:rPr>
        <w:t xml:space="preserve">transport </w:t>
      </w:r>
      <w:r w:rsidR="00A270E4" w:rsidRPr="00CA0816">
        <w:rPr>
          <w:sz w:val="23"/>
          <w:szCs w:val="23"/>
        </w:rPr>
        <w:t xml:space="preserve">industry to report all </w:t>
      </w:r>
      <w:r w:rsidR="007E0765" w:rsidRPr="00CA0816">
        <w:rPr>
          <w:sz w:val="23"/>
          <w:szCs w:val="23"/>
        </w:rPr>
        <w:t xml:space="preserve">rail </w:t>
      </w:r>
      <w:r w:rsidR="00A270E4" w:rsidRPr="00CA0816">
        <w:rPr>
          <w:sz w:val="23"/>
          <w:szCs w:val="23"/>
        </w:rPr>
        <w:t xml:space="preserve">safety matters to the Regulator </w:t>
      </w:r>
      <w:r w:rsidR="007E0765" w:rsidRPr="00CA0816">
        <w:rPr>
          <w:sz w:val="23"/>
          <w:szCs w:val="23"/>
        </w:rPr>
        <w:t xml:space="preserve">in the first instance, </w:t>
      </w:r>
      <w:r w:rsidR="00A270E4" w:rsidRPr="00CA0816">
        <w:rPr>
          <w:sz w:val="23"/>
          <w:szCs w:val="23"/>
        </w:rPr>
        <w:t>instead of the ATSB.</w:t>
      </w:r>
    </w:p>
    <w:p w14:paraId="7CB1C44F" w14:textId="77777777" w:rsidR="005A5417" w:rsidRPr="00CA0816" w:rsidRDefault="005A5417" w:rsidP="00CA0816">
      <w:pPr>
        <w:spacing w:before="240"/>
        <w:rPr>
          <w:b/>
          <w:sz w:val="23"/>
          <w:szCs w:val="23"/>
        </w:rPr>
      </w:pPr>
      <w:r w:rsidRPr="00CA0816">
        <w:rPr>
          <w:b/>
          <w:sz w:val="23"/>
          <w:szCs w:val="23"/>
        </w:rPr>
        <w:t>Conclusion</w:t>
      </w:r>
    </w:p>
    <w:p w14:paraId="4AC4F9F8" w14:textId="77777777" w:rsidR="00AD5747" w:rsidRPr="00CA0816" w:rsidRDefault="00C60F94" w:rsidP="007C66E9">
      <w:pPr>
        <w:spacing w:before="240"/>
        <w:rPr>
          <w:sz w:val="23"/>
          <w:szCs w:val="23"/>
        </w:rPr>
      </w:pPr>
      <w:r w:rsidRPr="00CA0816">
        <w:rPr>
          <w:sz w:val="23"/>
          <w:szCs w:val="23"/>
        </w:rPr>
        <w:t>The I</w:t>
      </w:r>
      <w:r w:rsidR="005A5417" w:rsidRPr="00CA0816">
        <w:rPr>
          <w:sz w:val="23"/>
          <w:szCs w:val="23"/>
        </w:rPr>
        <w:t>nstrument is compatible with human rights as it does not impose any limitations on</w:t>
      </w:r>
      <w:r w:rsidR="00AD5747" w:rsidRPr="00CA0816">
        <w:rPr>
          <w:sz w:val="23"/>
          <w:szCs w:val="23"/>
        </w:rPr>
        <w:t>, or interfere with, any human rights</w:t>
      </w:r>
      <w:r w:rsidR="007551AF" w:rsidRPr="00CA0816">
        <w:rPr>
          <w:sz w:val="23"/>
          <w:szCs w:val="23"/>
        </w:rPr>
        <w:t>.</w:t>
      </w:r>
    </w:p>
    <w:sectPr w:rsidR="00AD5747" w:rsidRPr="00CA0816" w:rsidSect="00963936">
      <w:headerReference w:type="default" r:id="rId8"/>
      <w:footerReference w:type="even" r:id="rId9"/>
      <w:pgSz w:w="11906" w:h="16838" w:code="9"/>
      <w:pgMar w:top="1440" w:right="1797" w:bottom="1440" w:left="1797"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61CD" w14:textId="77777777" w:rsidR="003E7681" w:rsidRDefault="003E7681">
      <w:r>
        <w:separator/>
      </w:r>
    </w:p>
  </w:endnote>
  <w:endnote w:type="continuationSeparator" w:id="0">
    <w:p w14:paraId="383B02FA" w14:textId="77777777" w:rsidR="003E7681" w:rsidRDefault="003E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2C771" w14:textId="77777777" w:rsidR="00710322" w:rsidRDefault="005468B2" w:rsidP="008D0A03">
    <w:pPr>
      <w:pStyle w:val="Footer"/>
      <w:framePr w:wrap="around" w:vAnchor="text" w:hAnchor="margin" w:xAlign="right" w:y="1"/>
      <w:rPr>
        <w:rStyle w:val="PageNumber"/>
      </w:rPr>
    </w:pPr>
    <w:r>
      <w:rPr>
        <w:rStyle w:val="PageNumber"/>
      </w:rPr>
      <w:fldChar w:fldCharType="begin"/>
    </w:r>
    <w:r w:rsidR="00710322">
      <w:rPr>
        <w:rStyle w:val="PageNumber"/>
      </w:rPr>
      <w:instrText xml:space="preserve">PAGE  </w:instrText>
    </w:r>
    <w:r>
      <w:rPr>
        <w:rStyle w:val="PageNumber"/>
      </w:rPr>
      <w:fldChar w:fldCharType="separate"/>
    </w:r>
    <w:r w:rsidR="00710322">
      <w:rPr>
        <w:rStyle w:val="PageNumber"/>
        <w:noProof/>
      </w:rPr>
      <w:t>20</w:t>
    </w:r>
    <w:r>
      <w:rPr>
        <w:rStyle w:val="PageNumber"/>
      </w:rPr>
      <w:fldChar w:fldCharType="end"/>
    </w:r>
  </w:p>
  <w:p w14:paraId="4EEA31C9" w14:textId="77777777" w:rsidR="00710322" w:rsidRDefault="00710322" w:rsidP="00673C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9A136" w14:textId="77777777" w:rsidR="003E7681" w:rsidRDefault="003E7681">
      <w:r>
        <w:separator/>
      </w:r>
    </w:p>
  </w:footnote>
  <w:footnote w:type="continuationSeparator" w:id="0">
    <w:p w14:paraId="7435D7FD" w14:textId="77777777" w:rsidR="003E7681" w:rsidRDefault="003E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83191"/>
      <w:docPartObj>
        <w:docPartGallery w:val="Page Numbers (Top of Page)"/>
        <w:docPartUnique/>
      </w:docPartObj>
    </w:sdtPr>
    <w:sdtEndPr/>
    <w:sdtContent>
      <w:p w14:paraId="27417C68" w14:textId="7A6B4152" w:rsidR="00867BA1" w:rsidRDefault="005468B2" w:rsidP="00102E07">
        <w:pPr>
          <w:pStyle w:val="Header"/>
          <w:jc w:val="center"/>
        </w:pPr>
        <w:r>
          <w:fldChar w:fldCharType="begin"/>
        </w:r>
        <w:r w:rsidR="00A0278D">
          <w:instrText xml:space="preserve"> PAGE   \* MERGEFORMAT </w:instrText>
        </w:r>
        <w:r>
          <w:fldChar w:fldCharType="separate"/>
        </w:r>
        <w:r w:rsidR="00E84954">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708"/>
    <w:multiLevelType w:val="hybridMultilevel"/>
    <w:tmpl w:val="5F1ACB26"/>
    <w:lvl w:ilvl="0" w:tplc="2D1CFBB2">
      <w:start w:val="1"/>
      <w:numFmt w:val="lowerLetter"/>
      <w:lvlText w:val="(%1)"/>
      <w:lvlJc w:val="left"/>
      <w:pPr>
        <w:ind w:left="720" w:hanging="360"/>
      </w:pPr>
      <w:rPr>
        <w:rFonts w:ascii="Arial" w:eastAsia="Times New Roman"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866EB"/>
    <w:multiLevelType w:val="hybridMultilevel"/>
    <w:tmpl w:val="2FEE0816"/>
    <w:lvl w:ilvl="0" w:tplc="8B628ED6">
      <w:start w:val="1"/>
      <w:numFmt w:val="lowerLetter"/>
      <w:lvlText w:val="(%1)"/>
      <w:lvlJc w:val="left"/>
      <w:pPr>
        <w:ind w:left="720" w:hanging="360"/>
      </w:pPr>
      <w:rPr>
        <w:rFonts w:ascii="Times New Roman" w:eastAsiaTheme="minorHAnsi" w:hAnsi="Times New Roman"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8063B"/>
    <w:multiLevelType w:val="hybridMultilevel"/>
    <w:tmpl w:val="0F6C2356"/>
    <w:lvl w:ilvl="0" w:tplc="39141612">
      <w:start w:val="1"/>
      <w:numFmt w:val="lowerLetter"/>
      <w:lvlText w:val="(%1)"/>
      <w:lvlJc w:val="left"/>
      <w:pPr>
        <w:ind w:left="848" w:hanging="48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953FBE"/>
    <w:multiLevelType w:val="hybridMultilevel"/>
    <w:tmpl w:val="318063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EFC0A8B"/>
    <w:multiLevelType w:val="hybridMultilevel"/>
    <w:tmpl w:val="1B002B76"/>
    <w:lvl w:ilvl="0" w:tplc="812CFEE4">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6" w15:restartNumberingAfterBreak="0">
    <w:nsid w:val="1A270D70"/>
    <w:multiLevelType w:val="hybridMultilevel"/>
    <w:tmpl w:val="6B66C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BE5D76"/>
    <w:multiLevelType w:val="hybridMultilevel"/>
    <w:tmpl w:val="86D8B700"/>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8" w15:restartNumberingAfterBreak="0">
    <w:nsid w:val="1F5B26C4"/>
    <w:multiLevelType w:val="hybridMultilevel"/>
    <w:tmpl w:val="C6B8F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F5C57"/>
    <w:multiLevelType w:val="hybridMultilevel"/>
    <w:tmpl w:val="C60EB700"/>
    <w:lvl w:ilvl="0" w:tplc="628C2B98">
      <w:start w:val="1"/>
      <w:numFmt w:val="lowerLetter"/>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1" w15:restartNumberingAfterBreak="0">
    <w:nsid w:val="2F700C5E"/>
    <w:multiLevelType w:val="hybridMultilevel"/>
    <w:tmpl w:val="161221CC"/>
    <w:lvl w:ilvl="0" w:tplc="00200964">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2E66563"/>
    <w:multiLevelType w:val="hybridMultilevel"/>
    <w:tmpl w:val="5E6A94CA"/>
    <w:lvl w:ilvl="0" w:tplc="A8507412">
      <w:start w:val="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376151"/>
    <w:multiLevelType w:val="hybridMultilevel"/>
    <w:tmpl w:val="A3DCBC4C"/>
    <w:lvl w:ilvl="0" w:tplc="47248982">
      <w:start w:val="1"/>
      <w:numFmt w:val="lowerLetter"/>
      <w:lvlText w:val="(%1)"/>
      <w:lvlJc w:val="left"/>
      <w:pPr>
        <w:tabs>
          <w:tab w:val="num" w:pos="735"/>
        </w:tabs>
        <w:ind w:left="735" w:hanging="37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44379D4"/>
    <w:multiLevelType w:val="multilevel"/>
    <w:tmpl w:val="FDD0C2CA"/>
    <w:styleLink w:val="StyleNumbered"/>
    <w:lvl w:ilvl="0">
      <w:start w:val="1"/>
      <w:numFmt w:val="lowerLetter"/>
      <w:lvlText w:val="(%1)"/>
      <w:lvlJc w:val="left"/>
      <w:pPr>
        <w:tabs>
          <w:tab w:val="num" w:pos="567"/>
        </w:tabs>
        <w:ind w:left="567" w:hanging="283"/>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46E623C"/>
    <w:multiLevelType w:val="hybridMultilevel"/>
    <w:tmpl w:val="CC488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14233E"/>
    <w:multiLevelType w:val="hybridMultilevel"/>
    <w:tmpl w:val="5E6A94CA"/>
    <w:lvl w:ilvl="0" w:tplc="A8507412">
      <w:start w:val="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9E85400"/>
    <w:multiLevelType w:val="hybridMultilevel"/>
    <w:tmpl w:val="A256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EA7A19"/>
    <w:multiLevelType w:val="hybridMultilevel"/>
    <w:tmpl w:val="5F163800"/>
    <w:lvl w:ilvl="0" w:tplc="2842F156">
      <w:start w:val="1"/>
      <w:numFmt w:val="decimal"/>
      <w:pStyle w:val="Heading1"/>
      <w:lvlText w:val="Part %1."/>
      <w:lvlJc w:val="left"/>
      <w:pPr>
        <w:tabs>
          <w:tab w:val="num" w:pos="2978"/>
        </w:tabs>
        <w:ind w:left="2978" w:hanging="1134"/>
      </w:pPr>
      <w:rPr>
        <w:rFonts w:ascii="Times New Roman" w:hAnsi="Times New Roman" w:hint="default"/>
        <w:b/>
        <w:i w:val="0"/>
        <w:caps/>
        <w:vanish w:val="0"/>
        <w:lang w:val="en-AU"/>
      </w:rPr>
    </w:lvl>
    <w:lvl w:ilvl="1" w:tplc="0C090019">
      <w:start w:val="1"/>
      <w:numFmt w:val="lowerLetter"/>
      <w:lvlText w:val="%2."/>
      <w:lvlJc w:val="left"/>
      <w:pPr>
        <w:tabs>
          <w:tab w:val="num" w:pos="3284"/>
        </w:tabs>
        <w:ind w:left="3284" w:hanging="360"/>
      </w:pPr>
    </w:lvl>
    <w:lvl w:ilvl="2" w:tplc="0C09001B" w:tentative="1">
      <w:start w:val="1"/>
      <w:numFmt w:val="lowerRoman"/>
      <w:lvlText w:val="%3."/>
      <w:lvlJc w:val="right"/>
      <w:pPr>
        <w:tabs>
          <w:tab w:val="num" w:pos="4004"/>
        </w:tabs>
        <w:ind w:left="4004" w:hanging="180"/>
      </w:pPr>
    </w:lvl>
    <w:lvl w:ilvl="3" w:tplc="0C09000F" w:tentative="1">
      <w:start w:val="1"/>
      <w:numFmt w:val="decimal"/>
      <w:lvlText w:val="%4."/>
      <w:lvlJc w:val="left"/>
      <w:pPr>
        <w:tabs>
          <w:tab w:val="num" w:pos="4724"/>
        </w:tabs>
        <w:ind w:left="4724" w:hanging="360"/>
      </w:pPr>
    </w:lvl>
    <w:lvl w:ilvl="4" w:tplc="0C090019" w:tentative="1">
      <w:start w:val="1"/>
      <w:numFmt w:val="lowerLetter"/>
      <w:lvlText w:val="%5."/>
      <w:lvlJc w:val="left"/>
      <w:pPr>
        <w:tabs>
          <w:tab w:val="num" w:pos="5444"/>
        </w:tabs>
        <w:ind w:left="5444" w:hanging="360"/>
      </w:pPr>
    </w:lvl>
    <w:lvl w:ilvl="5" w:tplc="0C09001B" w:tentative="1">
      <w:start w:val="1"/>
      <w:numFmt w:val="lowerRoman"/>
      <w:lvlText w:val="%6."/>
      <w:lvlJc w:val="right"/>
      <w:pPr>
        <w:tabs>
          <w:tab w:val="num" w:pos="6164"/>
        </w:tabs>
        <w:ind w:left="6164" w:hanging="180"/>
      </w:pPr>
    </w:lvl>
    <w:lvl w:ilvl="6" w:tplc="0C09000F" w:tentative="1">
      <w:start w:val="1"/>
      <w:numFmt w:val="decimal"/>
      <w:lvlText w:val="%7."/>
      <w:lvlJc w:val="left"/>
      <w:pPr>
        <w:tabs>
          <w:tab w:val="num" w:pos="6884"/>
        </w:tabs>
        <w:ind w:left="6884" w:hanging="360"/>
      </w:pPr>
    </w:lvl>
    <w:lvl w:ilvl="7" w:tplc="0C090019" w:tentative="1">
      <w:start w:val="1"/>
      <w:numFmt w:val="lowerLetter"/>
      <w:lvlText w:val="%8."/>
      <w:lvlJc w:val="left"/>
      <w:pPr>
        <w:tabs>
          <w:tab w:val="num" w:pos="7604"/>
        </w:tabs>
        <w:ind w:left="7604" w:hanging="360"/>
      </w:pPr>
    </w:lvl>
    <w:lvl w:ilvl="8" w:tplc="0C09001B" w:tentative="1">
      <w:start w:val="1"/>
      <w:numFmt w:val="lowerRoman"/>
      <w:lvlText w:val="%9."/>
      <w:lvlJc w:val="right"/>
      <w:pPr>
        <w:tabs>
          <w:tab w:val="num" w:pos="8324"/>
        </w:tabs>
        <w:ind w:left="8324" w:hanging="180"/>
      </w:pPr>
    </w:lvl>
  </w:abstractNum>
  <w:abstractNum w:abstractNumId="19" w15:restartNumberingAfterBreak="0">
    <w:nsid w:val="604A3278"/>
    <w:multiLevelType w:val="multilevel"/>
    <w:tmpl w:val="FFBEB6EC"/>
    <w:styleLink w:val="StyleBulletedBold"/>
    <w:lvl w:ilvl="0">
      <w:start w:val="1"/>
      <w:numFmt w:val="bullet"/>
      <w:lvlText w:val="•"/>
      <w:lvlJc w:val="left"/>
      <w:pPr>
        <w:tabs>
          <w:tab w:val="num" w:pos="567"/>
        </w:tabs>
        <w:ind w:left="567" w:hanging="567"/>
      </w:pPr>
      <w:rPr>
        <w:rFonts w:ascii="Times" w:hAnsi="Times" w:hint="default"/>
        <w:b/>
        <w:i w:val="0"/>
        <w:caps w:val="0"/>
        <w:vanish w:val="0"/>
        <w:sz w:val="24"/>
      </w:rPr>
    </w:lvl>
    <w:lvl w:ilvl="1">
      <w:start w:val="1"/>
      <w:numFmt w:val="bullet"/>
      <w:lvlText w:val="•"/>
      <w:lvlJc w:val="left"/>
      <w:pPr>
        <w:tabs>
          <w:tab w:val="num" w:pos="1440"/>
        </w:tabs>
        <w:ind w:left="1440" w:hanging="360"/>
      </w:pPr>
      <w:rPr>
        <w:rFonts w:ascii="Times" w:hAnsi="Times" w:hint="default"/>
        <w:b/>
        <w:bCs/>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65873C30"/>
    <w:multiLevelType w:val="hybridMultilevel"/>
    <w:tmpl w:val="66A2E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685474"/>
    <w:multiLevelType w:val="hybridMultilevel"/>
    <w:tmpl w:val="5E6A94CA"/>
    <w:lvl w:ilvl="0" w:tplc="A8507412">
      <w:start w:val="1"/>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F45BE0"/>
    <w:multiLevelType w:val="hybridMultilevel"/>
    <w:tmpl w:val="29F89D90"/>
    <w:lvl w:ilvl="0" w:tplc="9AA2B410">
      <w:start w:val="1"/>
      <w:numFmt w:val="none"/>
      <w:pStyle w:val="Heading2"/>
      <w:lvlText w:val="Regulation"/>
      <w:lvlJc w:val="left"/>
      <w:pPr>
        <w:tabs>
          <w:tab w:val="num" w:pos="0"/>
        </w:tabs>
        <w:ind w:left="2835" w:hanging="2835"/>
      </w:pPr>
      <w:rPr>
        <w:rFonts w:ascii="Times New Roman" w:hAnsi="Times New Roman" w:hint="default"/>
        <w:b/>
        <w:i w:val="0"/>
        <w:caps w:val="0"/>
        <w:vanish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71FE7068"/>
    <w:multiLevelType w:val="hybridMultilevel"/>
    <w:tmpl w:val="14344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9"/>
  </w:num>
  <w:num w:numId="4">
    <w:abstractNumId w:val="22"/>
  </w:num>
  <w:num w:numId="5">
    <w:abstractNumId w:val="13"/>
  </w:num>
  <w:num w:numId="6">
    <w:abstractNumId w:val="11"/>
  </w:num>
  <w:num w:numId="7">
    <w:abstractNumId w:val="18"/>
  </w:num>
  <w:num w:numId="8">
    <w:abstractNumId w:val="22"/>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17"/>
  </w:num>
  <w:num w:numId="17">
    <w:abstractNumId w:val="22"/>
  </w:num>
  <w:num w:numId="18">
    <w:abstractNumId w:val="12"/>
  </w:num>
  <w:num w:numId="19">
    <w:abstractNumId w:val="16"/>
  </w:num>
  <w:num w:numId="20">
    <w:abstractNumId w:val="21"/>
  </w:num>
  <w:num w:numId="21">
    <w:abstractNumId w:val="4"/>
  </w:num>
  <w:num w:numId="22">
    <w:abstractNumId w:val="3"/>
  </w:num>
  <w:num w:numId="23">
    <w:abstractNumId w:val="22"/>
  </w:num>
  <w:num w:numId="24">
    <w:abstractNumId w:val="22"/>
  </w:num>
  <w:num w:numId="25">
    <w:abstractNumId w:val="22"/>
  </w:num>
  <w:num w:numId="26">
    <w:abstractNumId w:val="22"/>
  </w:num>
  <w:num w:numId="27">
    <w:abstractNumId w:val="22"/>
  </w:num>
  <w:num w:numId="28">
    <w:abstractNumId w:val="1"/>
  </w:num>
  <w:num w:numId="29">
    <w:abstractNumId w:val="6"/>
  </w:num>
  <w:num w:numId="30">
    <w:abstractNumId w:val="9"/>
  </w:num>
  <w:num w:numId="31">
    <w:abstractNumId w:val="20"/>
  </w:num>
  <w:num w:numId="32">
    <w:abstractNumId w:val="15"/>
  </w:num>
  <w:num w:numId="33">
    <w:abstractNumId w:val="10"/>
  </w:num>
  <w:num w:numId="34">
    <w:abstractNumId w:val="5"/>
  </w:num>
  <w:num w:numId="35">
    <w:abstractNumId w:val="0"/>
  </w:num>
  <w:num w:numId="36">
    <w:abstractNumId w:val="2"/>
  </w:num>
  <w:num w:numId="37">
    <w:abstractNumId w:val="23"/>
  </w:num>
  <w:num w:numId="38">
    <w:abstractNumId w:val="7"/>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E6"/>
    <w:rsid w:val="00000111"/>
    <w:rsid w:val="00000B09"/>
    <w:rsid w:val="00000C46"/>
    <w:rsid w:val="00002FC3"/>
    <w:rsid w:val="00003224"/>
    <w:rsid w:val="00004DC0"/>
    <w:rsid w:val="0000506D"/>
    <w:rsid w:val="00005403"/>
    <w:rsid w:val="000057AA"/>
    <w:rsid w:val="00005F68"/>
    <w:rsid w:val="000063D2"/>
    <w:rsid w:val="00006AFC"/>
    <w:rsid w:val="00011FEF"/>
    <w:rsid w:val="00013A30"/>
    <w:rsid w:val="000140D1"/>
    <w:rsid w:val="00014ADD"/>
    <w:rsid w:val="00014E6B"/>
    <w:rsid w:val="0001533B"/>
    <w:rsid w:val="00017C84"/>
    <w:rsid w:val="00020A85"/>
    <w:rsid w:val="0002184C"/>
    <w:rsid w:val="0002199B"/>
    <w:rsid w:val="00021D63"/>
    <w:rsid w:val="0002257D"/>
    <w:rsid w:val="000225FF"/>
    <w:rsid w:val="00024FDC"/>
    <w:rsid w:val="00025797"/>
    <w:rsid w:val="00030FA6"/>
    <w:rsid w:val="000312D8"/>
    <w:rsid w:val="000322A6"/>
    <w:rsid w:val="000330AB"/>
    <w:rsid w:val="000331EB"/>
    <w:rsid w:val="00034EDE"/>
    <w:rsid w:val="00037E0F"/>
    <w:rsid w:val="00043E4C"/>
    <w:rsid w:val="00044B97"/>
    <w:rsid w:val="00045D62"/>
    <w:rsid w:val="00046509"/>
    <w:rsid w:val="000469BC"/>
    <w:rsid w:val="00050003"/>
    <w:rsid w:val="00050DC7"/>
    <w:rsid w:val="00050E33"/>
    <w:rsid w:val="0005269F"/>
    <w:rsid w:val="00052F12"/>
    <w:rsid w:val="000530EC"/>
    <w:rsid w:val="00055B29"/>
    <w:rsid w:val="00060317"/>
    <w:rsid w:val="0006094E"/>
    <w:rsid w:val="00060E75"/>
    <w:rsid w:val="0006267A"/>
    <w:rsid w:val="0006274E"/>
    <w:rsid w:val="0006341A"/>
    <w:rsid w:val="000648ED"/>
    <w:rsid w:val="00066B04"/>
    <w:rsid w:val="00066D1B"/>
    <w:rsid w:val="000707DD"/>
    <w:rsid w:val="0007095E"/>
    <w:rsid w:val="00070979"/>
    <w:rsid w:val="00070A34"/>
    <w:rsid w:val="0007116B"/>
    <w:rsid w:val="00071978"/>
    <w:rsid w:val="0007305D"/>
    <w:rsid w:val="00073399"/>
    <w:rsid w:val="00073481"/>
    <w:rsid w:val="00074593"/>
    <w:rsid w:val="00074CB9"/>
    <w:rsid w:val="00075003"/>
    <w:rsid w:val="00075523"/>
    <w:rsid w:val="000756B7"/>
    <w:rsid w:val="00077C88"/>
    <w:rsid w:val="00080501"/>
    <w:rsid w:val="00080B55"/>
    <w:rsid w:val="00081ABF"/>
    <w:rsid w:val="00082ED3"/>
    <w:rsid w:val="00083E61"/>
    <w:rsid w:val="000864AB"/>
    <w:rsid w:val="00087F29"/>
    <w:rsid w:val="000914C0"/>
    <w:rsid w:val="0009292C"/>
    <w:rsid w:val="000930F6"/>
    <w:rsid w:val="00094123"/>
    <w:rsid w:val="00096EED"/>
    <w:rsid w:val="00097EE9"/>
    <w:rsid w:val="000A0838"/>
    <w:rsid w:val="000A0B0E"/>
    <w:rsid w:val="000A1A51"/>
    <w:rsid w:val="000A28CC"/>
    <w:rsid w:val="000A442F"/>
    <w:rsid w:val="000A5464"/>
    <w:rsid w:val="000A5B0B"/>
    <w:rsid w:val="000A6374"/>
    <w:rsid w:val="000A6A60"/>
    <w:rsid w:val="000A6F00"/>
    <w:rsid w:val="000B0B0B"/>
    <w:rsid w:val="000B1762"/>
    <w:rsid w:val="000B3DA4"/>
    <w:rsid w:val="000B4179"/>
    <w:rsid w:val="000B63B4"/>
    <w:rsid w:val="000B7762"/>
    <w:rsid w:val="000B7EA7"/>
    <w:rsid w:val="000C11D3"/>
    <w:rsid w:val="000C180D"/>
    <w:rsid w:val="000C3CF9"/>
    <w:rsid w:val="000C5C1B"/>
    <w:rsid w:val="000C7A4D"/>
    <w:rsid w:val="000D00F4"/>
    <w:rsid w:val="000D035D"/>
    <w:rsid w:val="000D05D6"/>
    <w:rsid w:val="000D06D1"/>
    <w:rsid w:val="000D0D3A"/>
    <w:rsid w:val="000D20F5"/>
    <w:rsid w:val="000D2AD0"/>
    <w:rsid w:val="000D32FE"/>
    <w:rsid w:val="000D33E9"/>
    <w:rsid w:val="000D350A"/>
    <w:rsid w:val="000D351A"/>
    <w:rsid w:val="000D3D08"/>
    <w:rsid w:val="000D3E1B"/>
    <w:rsid w:val="000D4CE7"/>
    <w:rsid w:val="000D6E28"/>
    <w:rsid w:val="000D72FD"/>
    <w:rsid w:val="000E0F41"/>
    <w:rsid w:val="000E1055"/>
    <w:rsid w:val="000E149C"/>
    <w:rsid w:val="000E3EB7"/>
    <w:rsid w:val="000E4D58"/>
    <w:rsid w:val="000E5CD6"/>
    <w:rsid w:val="000E7C29"/>
    <w:rsid w:val="000E7FAA"/>
    <w:rsid w:val="000F04E3"/>
    <w:rsid w:val="000F0B24"/>
    <w:rsid w:val="000F1701"/>
    <w:rsid w:val="000F2642"/>
    <w:rsid w:val="000F2FAC"/>
    <w:rsid w:val="000F2FC2"/>
    <w:rsid w:val="000F3178"/>
    <w:rsid w:val="000F3B94"/>
    <w:rsid w:val="000F5BF5"/>
    <w:rsid w:val="00100609"/>
    <w:rsid w:val="00102E07"/>
    <w:rsid w:val="001030D4"/>
    <w:rsid w:val="0010351F"/>
    <w:rsid w:val="00103E5A"/>
    <w:rsid w:val="00104F51"/>
    <w:rsid w:val="00106355"/>
    <w:rsid w:val="0010747C"/>
    <w:rsid w:val="00110187"/>
    <w:rsid w:val="00111207"/>
    <w:rsid w:val="00112E0F"/>
    <w:rsid w:val="00113A9C"/>
    <w:rsid w:val="00113D83"/>
    <w:rsid w:val="00116289"/>
    <w:rsid w:val="00117925"/>
    <w:rsid w:val="001207C2"/>
    <w:rsid w:val="00123754"/>
    <w:rsid w:val="001239ED"/>
    <w:rsid w:val="001244D3"/>
    <w:rsid w:val="00125F87"/>
    <w:rsid w:val="001264CB"/>
    <w:rsid w:val="00127612"/>
    <w:rsid w:val="001277ED"/>
    <w:rsid w:val="00127F54"/>
    <w:rsid w:val="00130408"/>
    <w:rsid w:val="00131527"/>
    <w:rsid w:val="001355D8"/>
    <w:rsid w:val="00135D54"/>
    <w:rsid w:val="0014083B"/>
    <w:rsid w:val="00140852"/>
    <w:rsid w:val="00140C1C"/>
    <w:rsid w:val="00141317"/>
    <w:rsid w:val="00144F27"/>
    <w:rsid w:val="00144FC7"/>
    <w:rsid w:val="001470FF"/>
    <w:rsid w:val="00151076"/>
    <w:rsid w:val="001519DB"/>
    <w:rsid w:val="00151AAE"/>
    <w:rsid w:val="00152CAE"/>
    <w:rsid w:val="00153F09"/>
    <w:rsid w:val="00153FEC"/>
    <w:rsid w:val="0015478D"/>
    <w:rsid w:val="00154FA4"/>
    <w:rsid w:val="001551DD"/>
    <w:rsid w:val="00156543"/>
    <w:rsid w:val="001569F6"/>
    <w:rsid w:val="001579F4"/>
    <w:rsid w:val="00157EAC"/>
    <w:rsid w:val="001606C4"/>
    <w:rsid w:val="001607E6"/>
    <w:rsid w:val="00160A01"/>
    <w:rsid w:val="00160EBB"/>
    <w:rsid w:val="00161B4D"/>
    <w:rsid w:val="00163E7C"/>
    <w:rsid w:val="00164DDD"/>
    <w:rsid w:val="001656BC"/>
    <w:rsid w:val="00167106"/>
    <w:rsid w:val="00167144"/>
    <w:rsid w:val="00170C77"/>
    <w:rsid w:val="0017253D"/>
    <w:rsid w:val="00173D0F"/>
    <w:rsid w:val="001748E3"/>
    <w:rsid w:val="00176DD8"/>
    <w:rsid w:val="001773F4"/>
    <w:rsid w:val="001776D2"/>
    <w:rsid w:val="0018024C"/>
    <w:rsid w:val="0018029C"/>
    <w:rsid w:val="0018127C"/>
    <w:rsid w:val="0018148D"/>
    <w:rsid w:val="00183B93"/>
    <w:rsid w:val="0018437D"/>
    <w:rsid w:val="001845A2"/>
    <w:rsid w:val="00184EE9"/>
    <w:rsid w:val="00185088"/>
    <w:rsid w:val="00186DFD"/>
    <w:rsid w:val="0019288F"/>
    <w:rsid w:val="00192E95"/>
    <w:rsid w:val="0019393E"/>
    <w:rsid w:val="00195FF5"/>
    <w:rsid w:val="00196893"/>
    <w:rsid w:val="00196C94"/>
    <w:rsid w:val="001A04D6"/>
    <w:rsid w:val="001A52E1"/>
    <w:rsid w:val="001A5DE8"/>
    <w:rsid w:val="001A6442"/>
    <w:rsid w:val="001A667C"/>
    <w:rsid w:val="001A77D4"/>
    <w:rsid w:val="001A7CA2"/>
    <w:rsid w:val="001B1698"/>
    <w:rsid w:val="001B1863"/>
    <w:rsid w:val="001B2B4A"/>
    <w:rsid w:val="001B3D42"/>
    <w:rsid w:val="001B4C86"/>
    <w:rsid w:val="001C09E8"/>
    <w:rsid w:val="001C0AE6"/>
    <w:rsid w:val="001C0B77"/>
    <w:rsid w:val="001C1ACB"/>
    <w:rsid w:val="001C70AA"/>
    <w:rsid w:val="001D0021"/>
    <w:rsid w:val="001D05C4"/>
    <w:rsid w:val="001D1444"/>
    <w:rsid w:val="001D22B7"/>
    <w:rsid w:val="001D29A2"/>
    <w:rsid w:val="001D2EA8"/>
    <w:rsid w:val="001D2F66"/>
    <w:rsid w:val="001D3063"/>
    <w:rsid w:val="001D326B"/>
    <w:rsid w:val="001D32EF"/>
    <w:rsid w:val="001D391D"/>
    <w:rsid w:val="001D3AA1"/>
    <w:rsid w:val="001D3D13"/>
    <w:rsid w:val="001D4FE8"/>
    <w:rsid w:val="001D66FD"/>
    <w:rsid w:val="001D6D90"/>
    <w:rsid w:val="001E0005"/>
    <w:rsid w:val="001E15E4"/>
    <w:rsid w:val="001E1ACD"/>
    <w:rsid w:val="001E2084"/>
    <w:rsid w:val="001E2BA2"/>
    <w:rsid w:val="001E2E16"/>
    <w:rsid w:val="001E387A"/>
    <w:rsid w:val="001E5443"/>
    <w:rsid w:val="001E5C7E"/>
    <w:rsid w:val="001E6643"/>
    <w:rsid w:val="001F0A04"/>
    <w:rsid w:val="001F0A67"/>
    <w:rsid w:val="001F1D94"/>
    <w:rsid w:val="001F4E46"/>
    <w:rsid w:val="001F4E99"/>
    <w:rsid w:val="001F565F"/>
    <w:rsid w:val="001F57D1"/>
    <w:rsid w:val="001F6FBA"/>
    <w:rsid w:val="001F722F"/>
    <w:rsid w:val="001F7241"/>
    <w:rsid w:val="0020100E"/>
    <w:rsid w:val="0020350C"/>
    <w:rsid w:val="00203CC2"/>
    <w:rsid w:val="002060DF"/>
    <w:rsid w:val="002060FE"/>
    <w:rsid w:val="0020612C"/>
    <w:rsid w:val="00211807"/>
    <w:rsid w:val="002132AD"/>
    <w:rsid w:val="0021589B"/>
    <w:rsid w:val="00220E53"/>
    <w:rsid w:val="00220F90"/>
    <w:rsid w:val="002213A0"/>
    <w:rsid w:val="00222464"/>
    <w:rsid w:val="00224162"/>
    <w:rsid w:val="00225A33"/>
    <w:rsid w:val="00225B91"/>
    <w:rsid w:val="00225DBA"/>
    <w:rsid w:val="00226080"/>
    <w:rsid w:val="002261BE"/>
    <w:rsid w:val="00226393"/>
    <w:rsid w:val="002269BD"/>
    <w:rsid w:val="00227BEF"/>
    <w:rsid w:val="00230CC3"/>
    <w:rsid w:val="0023175D"/>
    <w:rsid w:val="002317BB"/>
    <w:rsid w:val="00232F23"/>
    <w:rsid w:val="00233A42"/>
    <w:rsid w:val="002348A7"/>
    <w:rsid w:val="00234D6C"/>
    <w:rsid w:val="00241580"/>
    <w:rsid w:val="002422CD"/>
    <w:rsid w:val="00242578"/>
    <w:rsid w:val="00245F1A"/>
    <w:rsid w:val="002463B3"/>
    <w:rsid w:val="00246ED6"/>
    <w:rsid w:val="0025130A"/>
    <w:rsid w:val="00251505"/>
    <w:rsid w:val="0025191A"/>
    <w:rsid w:val="00251D39"/>
    <w:rsid w:val="00253276"/>
    <w:rsid w:val="00255DFC"/>
    <w:rsid w:val="00256249"/>
    <w:rsid w:val="0026061E"/>
    <w:rsid w:val="00261171"/>
    <w:rsid w:val="00262109"/>
    <w:rsid w:val="002628B3"/>
    <w:rsid w:val="00263AD6"/>
    <w:rsid w:val="0026736D"/>
    <w:rsid w:val="00270539"/>
    <w:rsid w:val="002715E8"/>
    <w:rsid w:val="0027169C"/>
    <w:rsid w:val="00272346"/>
    <w:rsid w:val="00273150"/>
    <w:rsid w:val="0027323A"/>
    <w:rsid w:val="002734F2"/>
    <w:rsid w:val="002757D4"/>
    <w:rsid w:val="00276ED6"/>
    <w:rsid w:val="002774B7"/>
    <w:rsid w:val="00277D35"/>
    <w:rsid w:val="00281BA5"/>
    <w:rsid w:val="00282131"/>
    <w:rsid w:val="002833C4"/>
    <w:rsid w:val="0028407D"/>
    <w:rsid w:val="00286FE5"/>
    <w:rsid w:val="00290A97"/>
    <w:rsid w:val="002912C1"/>
    <w:rsid w:val="00291359"/>
    <w:rsid w:val="002916F0"/>
    <w:rsid w:val="00292CBA"/>
    <w:rsid w:val="00292F1C"/>
    <w:rsid w:val="0029466D"/>
    <w:rsid w:val="00295C07"/>
    <w:rsid w:val="00295F64"/>
    <w:rsid w:val="00296460"/>
    <w:rsid w:val="00296B3D"/>
    <w:rsid w:val="00297CA0"/>
    <w:rsid w:val="002A0522"/>
    <w:rsid w:val="002A1C6C"/>
    <w:rsid w:val="002A2D99"/>
    <w:rsid w:val="002A33FE"/>
    <w:rsid w:val="002A439A"/>
    <w:rsid w:val="002A4F5F"/>
    <w:rsid w:val="002A6181"/>
    <w:rsid w:val="002A7645"/>
    <w:rsid w:val="002B03E9"/>
    <w:rsid w:val="002B0DBC"/>
    <w:rsid w:val="002B0F0B"/>
    <w:rsid w:val="002B1763"/>
    <w:rsid w:val="002B19EA"/>
    <w:rsid w:val="002B1C0E"/>
    <w:rsid w:val="002B1DB3"/>
    <w:rsid w:val="002B4085"/>
    <w:rsid w:val="002B5D96"/>
    <w:rsid w:val="002C1382"/>
    <w:rsid w:val="002C3490"/>
    <w:rsid w:val="002C39D1"/>
    <w:rsid w:val="002C4001"/>
    <w:rsid w:val="002C5291"/>
    <w:rsid w:val="002C7B56"/>
    <w:rsid w:val="002C7B7B"/>
    <w:rsid w:val="002D31D7"/>
    <w:rsid w:val="002D448C"/>
    <w:rsid w:val="002D44FE"/>
    <w:rsid w:val="002D7042"/>
    <w:rsid w:val="002D74BB"/>
    <w:rsid w:val="002E2F9E"/>
    <w:rsid w:val="002E4762"/>
    <w:rsid w:val="002E4981"/>
    <w:rsid w:val="002E5F08"/>
    <w:rsid w:val="002E7749"/>
    <w:rsid w:val="002F0352"/>
    <w:rsid w:val="002F091A"/>
    <w:rsid w:val="002F0AEB"/>
    <w:rsid w:val="002F0B1D"/>
    <w:rsid w:val="002F1C95"/>
    <w:rsid w:val="002F265F"/>
    <w:rsid w:val="002F2679"/>
    <w:rsid w:val="002F542C"/>
    <w:rsid w:val="00301229"/>
    <w:rsid w:val="00302FC2"/>
    <w:rsid w:val="00303F6E"/>
    <w:rsid w:val="00303FBF"/>
    <w:rsid w:val="003048C9"/>
    <w:rsid w:val="00305A25"/>
    <w:rsid w:val="003079F3"/>
    <w:rsid w:val="00311114"/>
    <w:rsid w:val="00311764"/>
    <w:rsid w:val="00312EE4"/>
    <w:rsid w:val="00314926"/>
    <w:rsid w:val="003153E3"/>
    <w:rsid w:val="003156E5"/>
    <w:rsid w:val="00315ADA"/>
    <w:rsid w:val="00322288"/>
    <w:rsid w:val="00322983"/>
    <w:rsid w:val="00322B48"/>
    <w:rsid w:val="00323D0F"/>
    <w:rsid w:val="0032413E"/>
    <w:rsid w:val="003252A8"/>
    <w:rsid w:val="003307BF"/>
    <w:rsid w:val="003332AF"/>
    <w:rsid w:val="00333507"/>
    <w:rsid w:val="00334DFC"/>
    <w:rsid w:val="00336A19"/>
    <w:rsid w:val="00336A53"/>
    <w:rsid w:val="00336B00"/>
    <w:rsid w:val="00336FE3"/>
    <w:rsid w:val="003373CA"/>
    <w:rsid w:val="00340B41"/>
    <w:rsid w:val="003420DB"/>
    <w:rsid w:val="0034432F"/>
    <w:rsid w:val="00344608"/>
    <w:rsid w:val="00344A0C"/>
    <w:rsid w:val="0034565E"/>
    <w:rsid w:val="00346232"/>
    <w:rsid w:val="00346C19"/>
    <w:rsid w:val="003527D1"/>
    <w:rsid w:val="00354273"/>
    <w:rsid w:val="00355F90"/>
    <w:rsid w:val="0035669C"/>
    <w:rsid w:val="003603B5"/>
    <w:rsid w:val="00360A31"/>
    <w:rsid w:val="00360BAD"/>
    <w:rsid w:val="003630A6"/>
    <w:rsid w:val="003638E3"/>
    <w:rsid w:val="00364495"/>
    <w:rsid w:val="00364B38"/>
    <w:rsid w:val="00365BEE"/>
    <w:rsid w:val="00366570"/>
    <w:rsid w:val="00366BD8"/>
    <w:rsid w:val="00367BC9"/>
    <w:rsid w:val="0037326F"/>
    <w:rsid w:val="003740DD"/>
    <w:rsid w:val="00374483"/>
    <w:rsid w:val="00376914"/>
    <w:rsid w:val="0038269F"/>
    <w:rsid w:val="00385539"/>
    <w:rsid w:val="0038585E"/>
    <w:rsid w:val="003859D0"/>
    <w:rsid w:val="00386F91"/>
    <w:rsid w:val="0038704E"/>
    <w:rsid w:val="00390A7D"/>
    <w:rsid w:val="00390D82"/>
    <w:rsid w:val="0039167D"/>
    <w:rsid w:val="00391A13"/>
    <w:rsid w:val="003922E1"/>
    <w:rsid w:val="0039589C"/>
    <w:rsid w:val="0039669B"/>
    <w:rsid w:val="00396CCE"/>
    <w:rsid w:val="00396E83"/>
    <w:rsid w:val="003A0D6B"/>
    <w:rsid w:val="003A0E19"/>
    <w:rsid w:val="003A1C5A"/>
    <w:rsid w:val="003A7283"/>
    <w:rsid w:val="003A7D09"/>
    <w:rsid w:val="003B17D6"/>
    <w:rsid w:val="003B3462"/>
    <w:rsid w:val="003B495D"/>
    <w:rsid w:val="003B7D6B"/>
    <w:rsid w:val="003C019C"/>
    <w:rsid w:val="003C0CE8"/>
    <w:rsid w:val="003C300D"/>
    <w:rsid w:val="003C38E9"/>
    <w:rsid w:val="003C3AD7"/>
    <w:rsid w:val="003C3FC1"/>
    <w:rsid w:val="003C3FD0"/>
    <w:rsid w:val="003C4213"/>
    <w:rsid w:val="003C5B4C"/>
    <w:rsid w:val="003C6290"/>
    <w:rsid w:val="003D0310"/>
    <w:rsid w:val="003D10B1"/>
    <w:rsid w:val="003D1D14"/>
    <w:rsid w:val="003D2E61"/>
    <w:rsid w:val="003D3E9B"/>
    <w:rsid w:val="003D4F99"/>
    <w:rsid w:val="003D6298"/>
    <w:rsid w:val="003D648C"/>
    <w:rsid w:val="003D7782"/>
    <w:rsid w:val="003E0C21"/>
    <w:rsid w:val="003E1D91"/>
    <w:rsid w:val="003E1EA3"/>
    <w:rsid w:val="003E2372"/>
    <w:rsid w:val="003E2532"/>
    <w:rsid w:val="003E32CB"/>
    <w:rsid w:val="003E47EF"/>
    <w:rsid w:val="003E5FE2"/>
    <w:rsid w:val="003E6E22"/>
    <w:rsid w:val="003E7681"/>
    <w:rsid w:val="003F04C9"/>
    <w:rsid w:val="003F0A41"/>
    <w:rsid w:val="003F15A1"/>
    <w:rsid w:val="003F3E26"/>
    <w:rsid w:val="003F4612"/>
    <w:rsid w:val="003F544E"/>
    <w:rsid w:val="003F6BA2"/>
    <w:rsid w:val="003F73D5"/>
    <w:rsid w:val="00400261"/>
    <w:rsid w:val="00401290"/>
    <w:rsid w:val="00402713"/>
    <w:rsid w:val="00403171"/>
    <w:rsid w:val="004031CB"/>
    <w:rsid w:val="00403C44"/>
    <w:rsid w:val="00405E02"/>
    <w:rsid w:val="0040710A"/>
    <w:rsid w:val="004071F4"/>
    <w:rsid w:val="00407C48"/>
    <w:rsid w:val="00411E04"/>
    <w:rsid w:val="004123B3"/>
    <w:rsid w:val="00413673"/>
    <w:rsid w:val="0041511A"/>
    <w:rsid w:val="00415BE6"/>
    <w:rsid w:val="004171A3"/>
    <w:rsid w:val="004171CA"/>
    <w:rsid w:val="004171DC"/>
    <w:rsid w:val="0041743F"/>
    <w:rsid w:val="00420629"/>
    <w:rsid w:val="0042170A"/>
    <w:rsid w:val="00421835"/>
    <w:rsid w:val="00421E24"/>
    <w:rsid w:val="00423BC9"/>
    <w:rsid w:val="00424C35"/>
    <w:rsid w:val="004251AB"/>
    <w:rsid w:val="00425313"/>
    <w:rsid w:val="00425315"/>
    <w:rsid w:val="004259B5"/>
    <w:rsid w:val="00425B84"/>
    <w:rsid w:val="00425E15"/>
    <w:rsid w:val="00426F73"/>
    <w:rsid w:val="00427584"/>
    <w:rsid w:val="00427BB6"/>
    <w:rsid w:val="00431AA0"/>
    <w:rsid w:val="0043379E"/>
    <w:rsid w:val="004363B2"/>
    <w:rsid w:val="004373A1"/>
    <w:rsid w:val="004407E3"/>
    <w:rsid w:val="00440968"/>
    <w:rsid w:val="00440B9C"/>
    <w:rsid w:val="00440C3D"/>
    <w:rsid w:val="00441AE7"/>
    <w:rsid w:val="00441D73"/>
    <w:rsid w:val="00441F5B"/>
    <w:rsid w:val="00446271"/>
    <w:rsid w:val="004466FF"/>
    <w:rsid w:val="004470B1"/>
    <w:rsid w:val="00451074"/>
    <w:rsid w:val="004510D1"/>
    <w:rsid w:val="00453B39"/>
    <w:rsid w:val="00453D86"/>
    <w:rsid w:val="004547BD"/>
    <w:rsid w:val="004549D3"/>
    <w:rsid w:val="00455512"/>
    <w:rsid w:val="00455676"/>
    <w:rsid w:val="00455E1F"/>
    <w:rsid w:val="0045651D"/>
    <w:rsid w:val="00457B18"/>
    <w:rsid w:val="00463CF3"/>
    <w:rsid w:val="00465971"/>
    <w:rsid w:val="00467DF8"/>
    <w:rsid w:val="00467E01"/>
    <w:rsid w:val="004713F7"/>
    <w:rsid w:val="004728AE"/>
    <w:rsid w:val="004746A5"/>
    <w:rsid w:val="0047525E"/>
    <w:rsid w:val="00477138"/>
    <w:rsid w:val="004779DC"/>
    <w:rsid w:val="00477BC2"/>
    <w:rsid w:val="0048002D"/>
    <w:rsid w:val="00480E00"/>
    <w:rsid w:val="004852FB"/>
    <w:rsid w:val="004862B7"/>
    <w:rsid w:val="00487251"/>
    <w:rsid w:val="00487A25"/>
    <w:rsid w:val="00492D81"/>
    <w:rsid w:val="00492DCF"/>
    <w:rsid w:val="00493150"/>
    <w:rsid w:val="004962C3"/>
    <w:rsid w:val="00497C3A"/>
    <w:rsid w:val="004A0158"/>
    <w:rsid w:val="004A0365"/>
    <w:rsid w:val="004A21B6"/>
    <w:rsid w:val="004A2545"/>
    <w:rsid w:val="004A268D"/>
    <w:rsid w:val="004A28E6"/>
    <w:rsid w:val="004A326A"/>
    <w:rsid w:val="004A4C5B"/>
    <w:rsid w:val="004A4F7E"/>
    <w:rsid w:val="004A5803"/>
    <w:rsid w:val="004A5CD2"/>
    <w:rsid w:val="004A6BC4"/>
    <w:rsid w:val="004A73A8"/>
    <w:rsid w:val="004B073E"/>
    <w:rsid w:val="004B0C54"/>
    <w:rsid w:val="004B0CEF"/>
    <w:rsid w:val="004B0D93"/>
    <w:rsid w:val="004B2950"/>
    <w:rsid w:val="004B4AA7"/>
    <w:rsid w:val="004B62E2"/>
    <w:rsid w:val="004B75AF"/>
    <w:rsid w:val="004C17A6"/>
    <w:rsid w:val="004C1A2A"/>
    <w:rsid w:val="004C3052"/>
    <w:rsid w:val="004C326F"/>
    <w:rsid w:val="004C3504"/>
    <w:rsid w:val="004C6883"/>
    <w:rsid w:val="004C6C2B"/>
    <w:rsid w:val="004C7CD0"/>
    <w:rsid w:val="004D17D6"/>
    <w:rsid w:val="004D1858"/>
    <w:rsid w:val="004D2FA2"/>
    <w:rsid w:val="004D455A"/>
    <w:rsid w:val="004D4716"/>
    <w:rsid w:val="004D4AD7"/>
    <w:rsid w:val="004D5839"/>
    <w:rsid w:val="004D5FE6"/>
    <w:rsid w:val="004D6390"/>
    <w:rsid w:val="004D71FE"/>
    <w:rsid w:val="004E0558"/>
    <w:rsid w:val="004E2397"/>
    <w:rsid w:val="004E2E1C"/>
    <w:rsid w:val="004E36AA"/>
    <w:rsid w:val="004E5330"/>
    <w:rsid w:val="004E5656"/>
    <w:rsid w:val="004E5B19"/>
    <w:rsid w:val="004E69FF"/>
    <w:rsid w:val="004F11BF"/>
    <w:rsid w:val="004F1223"/>
    <w:rsid w:val="004F130D"/>
    <w:rsid w:val="004F1822"/>
    <w:rsid w:val="004F1A95"/>
    <w:rsid w:val="004F1B39"/>
    <w:rsid w:val="004F505C"/>
    <w:rsid w:val="004F71D3"/>
    <w:rsid w:val="005008EF"/>
    <w:rsid w:val="00500926"/>
    <w:rsid w:val="00500BF8"/>
    <w:rsid w:val="005011B3"/>
    <w:rsid w:val="00501BC9"/>
    <w:rsid w:val="00504332"/>
    <w:rsid w:val="00506A49"/>
    <w:rsid w:val="00506B11"/>
    <w:rsid w:val="00510CCB"/>
    <w:rsid w:val="005111BA"/>
    <w:rsid w:val="00511B29"/>
    <w:rsid w:val="00511D0C"/>
    <w:rsid w:val="005173C7"/>
    <w:rsid w:val="00517949"/>
    <w:rsid w:val="00517B8D"/>
    <w:rsid w:val="005209A1"/>
    <w:rsid w:val="00523855"/>
    <w:rsid w:val="0052557D"/>
    <w:rsid w:val="00526731"/>
    <w:rsid w:val="00527FBD"/>
    <w:rsid w:val="005304AE"/>
    <w:rsid w:val="00531F96"/>
    <w:rsid w:val="00532D58"/>
    <w:rsid w:val="00534086"/>
    <w:rsid w:val="005357AD"/>
    <w:rsid w:val="00537380"/>
    <w:rsid w:val="00537C1B"/>
    <w:rsid w:val="005412BD"/>
    <w:rsid w:val="005440E8"/>
    <w:rsid w:val="00544D54"/>
    <w:rsid w:val="005452AA"/>
    <w:rsid w:val="005468B2"/>
    <w:rsid w:val="00547093"/>
    <w:rsid w:val="00550112"/>
    <w:rsid w:val="00550AA4"/>
    <w:rsid w:val="00551C44"/>
    <w:rsid w:val="00552339"/>
    <w:rsid w:val="00553810"/>
    <w:rsid w:val="00553BBB"/>
    <w:rsid w:val="00554381"/>
    <w:rsid w:val="0055463C"/>
    <w:rsid w:val="00554777"/>
    <w:rsid w:val="00554A26"/>
    <w:rsid w:val="00555C9E"/>
    <w:rsid w:val="00556210"/>
    <w:rsid w:val="00556C14"/>
    <w:rsid w:val="0055703A"/>
    <w:rsid w:val="0055747A"/>
    <w:rsid w:val="005575DC"/>
    <w:rsid w:val="00557A8E"/>
    <w:rsid w:val="0056146C"/>
    <w:rsid w:val="0056210B"/>
    <w:rsid w:val="00562A55"/>
    <w:rsid w:val="00563687"/>
    <w:rsid w:val="005638D7"/>
    <w:rsid w:val="0056482E"/>
    <w:rsid w:val="005651F7"/>
    <w:rsid w:val="00566043"/>
    <w:rsid w:val="005678A1"/>
    <w:rsid w:val="005679C0"/>
    <w:rsid w:val="0057354F"/>
    <w:rsid w:val="005744AF"/>
    <w:rsid w:val="0057555A"/>
    <w:rsid w:val="00575B0C"/>
    <w:rsid w:val="00577B7D"/>
    <w:rsid w:val="00577E67"/>
    <w:rsid w:val="0058092F"/>
    <w:rsid w:val="00580D53"/>
    <w:rsid w:val="00580E71"/>
    <w:rsid w:val="00582335"/>
    <w:rsid w:val="00582D11"/>
    <w:rsid w:val="00584059"/>
    <w:rsid w:val="00585010"/>
    <w:rsid w:val="005876AC"/>
    <w:rsid w:val="005876D4"/>
    <w:rsid w:val="00587706"/>
    <w:rsid w:val="00587F31"/>
    <w:rsid w:val="00590E86"/>
    <w:rsid w:val="00591187"/>
    <w:rsid w:val="00591D9A"/>
    <w:rsid w:val="00591E9D"/>
    <w:rsid w:val="0059287C"/>
    <w:rsid w:val="0059301D"/>
    <w:rsid w:val="00594582"/>
    <w:rsid w:val="00594FC8"/>
    <w:rsid w:val="005957A5"/>
    <w:rsid w:val="005972E5"/>
    <w:rsid w:val="005A1EF5"/>
    <w:rsid w:val="005A368E"/>
    <w:rsid w:val="005A392F"/>
    <w:rsid w:val="005A4667"/>
    <w:rsid w:val="005A4AA7"/>
    <w:rsid w:val="005A5417"/>
    <w:rsid w:val="005A705A"/>
    <w:rsid w:val="005A7110"/>
    <w:rsid w:val="005A7DC2"/>
    <w:rsid w:val="005B0387"/>
    <w:rsid w:val="005B1AA4"/>
    <w:rsid w:val="005B2476"/>
    <w:rsid w:val="005B2FFA"/>
    <w:rsid w:val="005B4760"/>
    <w:rsid w:val="005B4AE7"/>
    <w:rsid w:val="005C00CE"/>
    <w:rsid w:val="005C03CE"/>
    <w:rsid w:val="005C0EFB"/>
    <w:rsid w:val="005C1C87"/>
    <w:rsid w:val="005C1F9C"/>
    <w:rsid w:val="005C2A02"/>
    <w:rsid w:val="005C43B8"/>
    <w:rsid w:val="005C7993"/>
    <w:rsid w:val="005D0FF4"/>
    <w:rsid w:val="005D34E9"/>
    <w:rsid w:val="005D508C"/>
    <w:rsid w:val="005D6F2C"/>
    <w:rsid w:val="005E036B"/>
    <w:rsid w:val="005E0F83"/>
    <w:rsid w:val="005E44FC"/>
    <w:rsid w:val="005E45FF"/>
    <w:rsid w:val="005E4622"/>
    <w:rsid w:val="005E52F3"/>
    <w:rsid w:val="005E719A"/>
    <w:rsid w:val="005E7E4B"/>
    <w:rsid w:val="005F14FC"/>
    <w:rsid w:val="005F372F"/>
    <w:rsid w:val="005F3EAD"/>
    <w:rsid w:val="005F4D08"/>
    <w:rsid w:val="005F50BA"/>
    <w:rsid w:val="005F5767"/>
    <w:rsid w:val="006014FD"/>
    <w:rsid w:val="00601C25"/>
    <w:rsid w:val="00602906"/>
    <w:rsid w:val="0060374F"/>
    <w:rsid w:val="0060406F"/>
    <w:rsid w:val="00606A30"/>
    <w:rsid w:val="0060763E"/>
    <w:rsid w:val="006108A2"/>
    <w:rsid w:val="006112D9"/>
    <w:rsid w:val="00612319"/>
    <w:rsid w:val="00612843"/>
    <w:rsid w:val="00613F24"/>
    <w:rsid w:val="0061405E"/>
    <w:rsid w:val="00616724"/>
    <w:rsid w:val="00617780"/>
    <w:rsid w:val="006209A8"/>
    <w:rsid w:val="0062167E"/>
    <w:rsid w:val="00622DD6"/>
    <w:rsid w:val="00625018"/>
    <w:rsid w:val="0062733F"/>
    <w:rsid w:val="00627C50"/>
    <w:rsid w:val="006307F6"/>
    <w:rsid w:val="00630F92"/>
    <w:rsid w:val="0063268A"/>
    <w:rsid w:val="00634DEB"/>
    <w:rsid w:val="00636217"/>
    <w:rsid w:val="00640A5C"/>
    <w:rsid w:val="00640BF9"/>
    <w:rsid w:val="00640E06"/>
    <w:rsid w:val="0064154B"/>
    <w:rsid w:val="00644A55"/>
    <w:rsid w:val="006452E3"/>
    <w:rsid w:val="006453CA"/>
    <w:rsid w:val="0064576E"/>
    <w:rsid w:val="00645B94"/>
    <w:rsid w:val="00645C73"/>
    <w:rsid w:val="00647362"/>
    <w:rsid w:val="00647D0D"/>
    <w:rsid w:val="00647EDC"/>
    <w:rsid w:val="00647F9D"/>
    <w:rsid w:val="00651C75"/>
    <w:rsid w:val="006530A2"/>
    <w:rsid w:val="00653637"/>
    <w:rsid w:val="00654698"/>
    <w:rsid w:val="00656B25"/>
    <w:rsid w:val="006576AD"/>
    <w:rsid w:val="00660B27"/>
    <w:rsid w:val="00661086"/>
    <w:rsid w:val="00662C13"/>
    <w:rsid w:val="00663EFE"/>
    <w:rsid w:val="00664D83"/>
    <w:rsid w:val="00664FC8"/>
    <w:rsid w:val="006655AB"/>
    <w:rsid w:val="00665D04"/>
    <w:rsid w:val="006666EC"/>
    <w:rsid w:val="006668E5"/>
    <w:rsid w:val="00666A40"/>
    <w:rsid w:val="00666CA3"/>
    <w:rsid w:val="00667A0C"/>
    <w:rsid w:val="00670389"/>
    <w:rsid w:val="006709AB"/>
    <w:rsid w:val="0067105A"/>
    <w:rsid w:val="00673C7A"/>
    <w:rsid w:val="00673CD7"/>
    <w:rsid w:val="006764C5"/>
    <w:rsid w:val="0067679D"/>
    <w:rsid w:val="00676EA4"/>
    <w:rsid w:val="00680F30"/>
    <w:rsid w:val="00680F93"/>
    <w:rsid w:val="00682048"/>
    <w:rsid w:val="006821F6"/>
    <w:rsid w:val="00682B93"/>
    <w:rsid w:val="0068378E"/>
    <w:rsid w:val="006839F1"/>
    <w:rsid w:val="00684854"/>
    <w:rsid w:val="006850B5"/>
    <w:rsid w:val="00685E14"/>
    <w:rsid w:val="0069147D"/>
    <w:rsid w:val="006934E9"/>
    <w:rsid w:val="0069462C"/>
    <w:rsid w:val="00695B89"/>
    <w:rsid w:val="00696ACD"/>
    <w:rsid w:val="006976C7"/>
    <w:rsid w:val="00697B3D"/>
    <w:rsid w:val="00697D59"/>
    <w:rsid w:val="006A0112"/>
    <w:rsid w:val="006A0121"/>
    <w:rsid w:val="006A0220"/>
    <w:rsid w:val="006A2465"/>
    <w:rsid w:val="006A2E48"/>
    <w:rsid w:val="006A3168"/>
    <w:rsid w:val="006A58E7"/>
    <w:rsid w:val="006A5C67"/>
    <w:rsid w:val="006A5D4F"/>
    <w:rsid w:val="006A5EF0"/>
    <w:rsid w:val="006A6B52"/>
    <w:rsid w:val="006A73CB"/>
    <w:rsid w:val="006B0F8A"/>
    <w:rsid w:val="006B1EF7"/>
    <w:rsid w:val="006B1FE6"/>
    <w:rsid w:val="006B21DF"/>
    <w:rsid w:val="006B2DD3"/>
    <w:rsid w:val="006B3745"/>
    <w:rsid w:val="006B5277"/>
    <w:rsid w:val="006B5712"/>
    <w:rsid w:val="006B57D2"/>
    <w:rsid w:val="006B6131"/>
    <w:rsid w:val="006B6943"/>
    <w:rsid w:val="006C15E9"/>
    <w:rsid w:val="006C23E9"/>
    <w:rsid w:val="006C25BB"/>
    <w:rsid w:val="006C4280"/>
    <w:rsid w:val="006C50C9"/>
    <w:rsid w:val="006C54AB"/>
    <w:rsid w:val="006C651F"/>
    <w:rsid w:val="006C76F9"/>
    <w:rsid w:val="006D0A15"/>
    <w:rsid w:val="006D25EA"/>
    <w:rsid w:val="006D32D8"/>
    <w:rsid w:val="006D33B0"/>
    <w:rsid w:val="006D3AEB"/>
    <w:rsid w:val="006D43B8"/>
    <w:rsid w:val="006D4BB6"/>
    <w:rsid w:val="006D4CAA"/>
    <w:rsid w:val="006D4E1C"/>
    <w:rsid w:val="006D526F"/>
    <w:rsid w:val="006D5B58"/>
    <w:rsid w:val="006D65AD"/>
    <w:rsid w:val="006E24C3"/>
    <w:rsid w:val="006E42D6"/>
    <w:rsid w:val="006E47DB"/>
    <w:rsid w:val="006E7D44"/>
    <w:rsid w:val="006F0999"/>
    <w:rsid w:val="006F1309"/>
    <w:rsid w:val="006F13EF"/>
    <w:rsid w:val="006F39BF"/>
    <w:rsid w:val="006F6416"/>
    <w:rsid w:val="006F6B4A"/>
    <w:rsid w:val="006F7689"/>
    <w:rsid w:val="00700C0F"/>
    <w:rsid w:val="0070105A"/>
    <w:rsid w:val="0070189D"/>
    <w:rsid w:val="00702AD2"/>
    <w:rsid w:val="007031BA"/>
    <w:rsid w:val="007040CE"/>
    <w:rsid w:val="0070416C"/>
    <w:rsid w:val="00704345"/>
    <w:rsid w:val="007048B5"/>
    <w:rsid w:val="00704EFE"/>
    <w:rsid w:val="00707AB0"/>
    <w:rsid w:val="00710322"/>
    <w:rsid w:val="007105F7"/>
    <w:rsid w:val="00711861"/>
    <w:rsid w:val="007128BE"/>
    <w:rsid w:val="00712ACF"/>
    <w:rsid w:val="007131F6"/>
    <w:rsid w:val="007134B5"/>
    <w:rsid w:val="00713753"/>
    <w:rsid w:val="007142B1"/>
    <w:rsid w:val="007155A7"/>
    <w:rsid w:val="00715762"/>
    <w:rsid w:val="00716BCB"/>
    <w:rsid w:val="00717C5B"/>
    <w:rsid w:val="007202E2"/>
    <w:rsid w:val="00721D10"/>
    <w:rsid w:val="0072201C"/>
    <w:rsid w:val="00722AF1"/>
    <w:rsid w:val="00725492"/>
    <w:rsid w:val="00725DEE"/>
    <w:rsid w:val="00727959"/>
    <w:rsid w:val="00732FB8"/>
    <w:rsid w:val="007340CB"/>
    <w:rsid w:val="00734166"/>
    <w:rsid w:val="0073500D"/>
    <w:rsid w:val="00736B36"/>
    <w:rsid w:val="0073701A"/>
    <w:rsid w:val="0073714E"/>
    <w:rsid w:val="00737422"/>
    <w:rsid w:val="00737DC2"/>
    <w:rsid w:val="00737EF2"/>
    <w:rsid w:val="00740460"/>
    <w:rsid w:val="00741B6A"/>
    <w:rsid w:val="00741C39"/>
    <w:rsid w:val="00742659"/>
    <w:rsid w:val="00742787"/>
    <w:rsid w:val="00742B60"/>
    <w:rsid w:val="0074333D"/>
    <w:rsid w:val="00744CA6"/>
    <w:rsid w:val="00745A25"/>
    <w:rsid w:val="00746937"/>
    <w:rsid w:val="00750804"/>
    <w:rsid w:val="00750ED6"/>
    <w:rsid w:val="00751A1B"/>
    <w:rsid w:val="007525FC"/>
    <w:rsid w:val="00754BA7"/>
    <w:rsid w:val="00754FC1"/>
    <w:rsid w:val="007551AF"/>
    <w:rsid w:val="0075571E"/>
    <w:rsid w:val="0075596B"/>
    <w:rsid w:val="0075615C"/>
    <w:rsid w:val="0075706C"/>
    <w:rsid w:val="007604B2"/>
    <w:rsid w:val="00760A5C"/>
    <w:rsid w:val="00760A73"/>
    <w:rsid w:val="0076124F"/>
    <w:rsid w:val="007621E8"/>
    <w:rsid w:val="007637D8"/>
    <w:rsid w:val="00763953"/>
    <w:rsid w:val="00764589"/>
    <w:rsid w:val="007659DF"/>
    <w:rsid w:val="00767D1C"/>
    <w:rsid w:val="00771234"/>
    <w:rsid w:val="00772864"/>
    <w:rsid w:val="00773B60"/>
    <w:rsid w:val="007749A1"/>
    <w:rsid w:val="00775302"/>
    <w:rsid w:val="0077630F"/>
    <w:rsid w:val="00776A7E"/>
    <w:rsid w:val="00776B2E"/>
    <w:rsid w:val="00777987"/>
    <w:rsid w:val="00777FAE"/>
    <w:rsid w:val="00780316"/>
    <w:rsid w:val="00781224"/>
    <w:rsid w:val="00781601"/>
    <w:rsid w:val="00783FD9"/>
    <w:rsid w:val="007867C2"/>
    <w:rsid w:val="00786D77"/>
    <w:rsid w:val="00794719"/>
    <w:rsid w:val="00794BCB"/>
    <w:rsid w:val="00794D10"/>
    <w:rsid w:val="00794F35"/>
    <w:rsid w:val="00794F84"/>
    <w:rsid w:val="00795BBC"/>
    <w:rsid w:val="00796E80"/>
    <w:rsid w:val="007A199C"/>
    <w:rsid w:val="007A1FF2"/>
    <w:rsid w:val="007A2529"/>
    <w:rsid w:val="007A5CF9"/>
    <w:rsid w:val="007A76EB"/>
    <w:rsid w:val="007B0B4D"/>
    <w:rsid w:val="007B32BC"/>
    <w:rsid w:val="007B4E2E"/>
    <w:rsid w:val="007B6536"/>
    <w:rsid w:val="007B6920"/>
    <w:rsid w:val="007B6AE3"/>
    <w:rsid w:val="007C0903"/>
    <w:rsid w:val="007C117F"/>
    <w:rsid w:val="007C3D70"/>
    <w:rsid w:val="007C43B7"/>
    <w:rsid w:val="007C518D"/>
    <w:rsid w:val="007C52E2"/>
    <w:rsid w:val="007C66C3"/>
    <w:rsid w:val="007C66E9"/>
    <w:rsid w:val="007C7C77"/>
    <w:rsid w:val="007D10F2"/>
    <w:rsid w:val="007D1C85"/>
    <w:rsid w:val="007D2DF1"/>
    <w:rsid w:val="007D34A5"/>
    <w:rsid w:val="007D3880"/>
    <w:rsid w:val="007D5DC4"/>
    <w:rsid w:val="007D6092"/>
    <w:rsid w:val="007D64A8"/>
    <w:rsid w:val="007E0765"/>
    <w:rsid w:val="007E0AFD"/>
    <w:rsid w:val="007E0BEE"/>
    <w:rsid w:val="007E0D70"/>
    <w:rsid w:val="007E13F8"/>
    <w:rsid w:val="007E1DFF"/>
    <w:rsid w:val="007E25A2"/>
    <w:rsid w:val="007E27F7"/>
    <w:rsid w:val="007E2DB2"/>
    <w:rsid w:val="007E3C44"/>
    <w:rsid w:val="007E43A1"/>
    <w:rsid w:val="007E4E50"/>
    <w:rsid w:val="007E4F66"/>
    <w:rsid w:val="007E57B6"/>
    <w:rsid w:val="007F09F8"/>
    <w:rsid w:val="007F409B"/>
    <w:rsid w:val="007F53F6"/>
    <w:rsid w:val="007F5DF7"/>
    <w:rsid w:val="007F7036"/>
    <w:rsid w:val="007F7B1B"/>
    <w:rsid w:val="0080029D"/>
    <w:rsid w:val="0080078B"/>
    <w:rsid w:val="00804BEB"/>
    <w:rsid w:val="00807344"/>
    <w:rsid w:val="008074B4"/>
    <w:rsid w:val="0080751F"/>
    <w:rsid w:val="00807E63"/>
    <w:rsid w:val="00810E4B"/>
    <w:rsid w:val="00810F2E"/>
    <w:rsid w:val="00811815"/>
    <w:rsid w:val="0081358B"/>
    <w:rsid w:val="00815889"/>
    <w:rsid w:val="0081669D"/>
    <w:rsid w:val="00817252"/>
    <w:rsid w:val="0081729B"/>
    <w:rsid w:val="00817BC2"/>
    <w:rsid w:val="00820B00"/>
    <w:rsid w:val="00821E85"/>
    <w:rsid w:val="008229A3"/>
    <w:rsid w:val="008235AD"/>
    <w:rsid w:val="008237E8"/>
    <w:rsid w:val="00824DF1"/>
    <w:rsid w:val="00825B66"/>
    <w:rsid w:val="00825C3A"/>
    <w:rsid w:val="00826B1E"/>
    <w:rsid w:val="00830F83"/>
    <w:rsid w:val="00831AE6"/>
    <w:rsid w:val="008328F1"/>
    <w:rsid w:val="008339CB"/>
    <w:rsid w:val="00836047"/>
    <w:rsid w:val="008363F2"/>
    <w:rsid w:val="00836DCB"/>
    <w:rsid w:val="00836F7F"/>
    <w:rsid w:val="00837C39"/>
    <w:rsid w:val="00837D93"/>
    <w:rsid w:val="00841D29"/>
    <w:rsid w:val="00842595"/>
    <w:rsid w:val="00843733"/>
    <w:rsid w:val="008441E0"/>
    <w:rsid w:val="008458E6"/>
    <w:rsid w:val="00846E51"/>
    <w:rsid w:val="008477D2"/>
    <w:rsid w:val="00851741"/>
    <w:rsid w:val="00851C96"/>
    <w:rsid w:val="0085384D"/>
    <w:rsid w:val="00855674"/>
    <w:rsid w:val="00855D2E"/>
    <w:rsid w:val="00860502"/>
    <w:rsid w:val="008623B1"/>
    <w:rsid w:val="00864793"/>
    <w:rsid w:val="0086500C"/>
    <w:rsid w:val="00865D4A"/>
    <w:rsid w:val="0086621F"/>
    <w:rsid w:val="00867BA1"/>
    <w:rsid w:val="00870818"/>
    <w:rsid w:val="00874235"/>
    <w:rsid w:val="00875A1D"/>
    <w:rsid w:val="008773C2"/>
    <w:rsid w:val="0088176B"/>
    <w:rsid w:val="00882C92"/>
    <w:rsid w:val="00887589"/>
    <w:rsid w:val="00887B9F"/>
    <w:rsid w:val="00891256"/>
    <w:rsid w:val="00891396"/>
    <w:rsid w:val="008933E6"/>
    <w:rsid w:val="00897235"/>
    <w:rsid w:val="008972B4"/>
    <w:rsid w:val="00897BCF"/>
    <w:rsid w:val="008A03EF"/>
    <w:rsid w:val="008A1121"/>
    <w:rsid w:val="008A1410"/>
    <w:rsid w:val="008A2D2A"/>
    <w:rsid w:val="008A343A"/>
    <w:rsid w:val="008A3A51"/>
    <w:rsid w:val="008A48C5"/>
    <w:rsid w:val="008A4C79"/>
    <w:rsid w:val="008A5A77"/>
    <w:rsid w:val="008A746D"/>
    <w:rsid w:val="008B1406"/>
    <w:rsid w:val="008B2D2D"/>
    <w:rsid w:val="008B337D"/>
    <w:rsid w:val="008B396C"/>
    <w:rsid w:val="008B59E8"/>
    <w:rsid w:val="008B61E8"/>
    <w:rsid w:val="008B7223"/>
    <w:rsid w:val="008B7417"/>
    <w:rsid w:val="008C067B"/>
    <w:rsid w:val="008C0D08"/>
    <w:rsid w:val="008C1E4F"/>
    <w:rsid w:val="008C20DD"/>
    <w:rsid w:val="008C2507"/>
    <w:rsid w:val="008C310D"/>
    <w:rsid w:val="008C5CC4"/>
    <w:rsid w:val="008C68AE"/>
    <w:rsid w:val="008C69EC"/>
    <w:rsid w:val="008C70EA"/>
    <w:rsid w:val="008C7F4D"/>
    <w:rsid w:val="008D026C"/>
    <w:rsid w:val="008D0540"/>
    <w:rsid w:val="008D0A03"/>
    <w:rsid w:val="008D119A"/>
    <w:rsid w:val="008D11FE"/>
    <w:rsid w:val="008D1908"/>
    <w:rsid w:val="008D2641"/>
    <w:rsid w:val="008D2895"/>
    <w:rsid w:val="008D3A1C"/>
    <w:rsid w:val="008D56C2"/>
    <w:rsid w:val="008D6C79"/>
    <w:rsid w:val="008E0C41"/>
    <w:rsid w:val="008E21F2"/>
    <w:rsid w:val="008E2222"/>
    <w:rsid w:val="008E323B"/>
    <w:rsid w:val="008E516C"/>
    <w:rsid w:val="008E5697"/>
    <w:rsid w:val="008E69F8"/>
    <w:rsid w:val="008E6EB4"/>
    <w:rsid w:val="008F023A"/>
    <w:rsid w:val="008F0ADD"/>
    <w:rsid w:val="008F12FA"/>
    <w:rsid w:val="008F231E"/>
    <w:rsid w:val="008F29FE"/>
    <w:rsid w:val="008F3976"/>
    <w:rsid w:val="008F3B15"/>
    <w:rsid w:val="008F4428"/>
    <w:rsid w:val="008F6D54"/>
    <w:rsid w:val="00900435"/>
    <w:rsid w:val="00900711"/>
    <w:rsid w:val="00901249"/>
    <w:rsid w:val="00902CFB"/>
    <w:rsid w:val="00903731"/>
    <w:rsid w:val="00903C84"/>
    <w:rsid w:val="00904E13"/>
    <w:rsid w:val="00911EA3"/>
    <w:rsid w:val="009123B3"/>
    <w:rsid w:val="0091297A"/>
    <w:rsid w:val="00914D9A"/>
    <w:rsid w:val="00916B94"/>
    <w:rsid w:val="00921195"/>
    <w:rsid w:val="00921742"/>
    <w:rsid w:val="009223BC"/>
    <w:rsid w:val="0092337E"/>
    <w:rsid w:val="0092450D"/>
    <w:rsid w:val="00925801"/>
    <w:rsid w:val="00926541"/>
    <w:rsid w:val="00930696"/>
    <w:rsid w:val="00931171"/>
    <w:rsid w:val="00931451"/>
    <w:rsid w:val="00931EC1"/>
    <w:rsid w:val="00931FAD"/>
    <w:rsid w:val="00932068"/>
    <w:rsid w:val="00933250"/>
    <w:rsid w:val="009338FD"/>
    <w:rsid w:val="00934639"/>
    <w:rsid w:val="00934ADD"/>
    <w:rsid w:val="00935866"/>
    <w:rsid w:val="00937B10"/>
    <w:rsid w:val="00937BEA"/>
    <w:rsid w:val="00937CDE"/>
    <w:rsid w:val="00937F8D"/>
    <w:rsid w:val="00942BA2"/>
    <w:rsid w:val="0094571D"/>
    <w:rsid w:val="009465FB"/>
    <w:rsid w:val="00950558"/>
    <w:rsid w:val="00950947"/>
    <w:rsid w:val="0095193F"/>
    <w:rsid w:val="00951AD6"/>
    <w:rsid w:val="00951C60"/>
    <w:rsid w:val="00954B5D"/>
    <w:rsid w:val="0095568E"/>
    <w:rsid w:val="00956657"/>
    <w:rsid w:val="00956947"/>
    <w:rsid w:val="00956EE1"/>
    <w:rsid w:val="00957E85"/>
    <w:rsid w:val="00960750"/>
    <w:rsid w:val="00961EEE"/>
    <w:rsid w:val="00962541"/>
    <w:rsid w:val="00962BF7"/>
    <w:rsid w:val="00962E2B"/>
    <w:rsid w:val="00963936"/>
    <w:rsid w:val="00965388"/>
    <w:rsid w:val="00965BF1"/>
    <w:rsid w:val="00965EF4"/>
    <w:rsid w:val="0097399E"/>
    <w:rsid w:val="00973E9B"/>
    <w:rsid w:val="009750FB"/>
    <w:rsid w:val="00976C2B"/>
    <w:rsid w:val="00980044"/>
    <w:rsid w:val="00980E81"/>
    <w:rsid w:val="009813A3"/>
    <w:rsid w:val="0098466F"/>
    <w:rsid w:val="00984E44"/>
    <w:rsid w:val="00986EF6"/>
    <w:rsid w:val="00987155"/>
    <w:rsid w:val="00990A30"/>
    <w:rsid w:val="00992754"/>
    <w:rsid w:val="00992E8A"/>
    <w:rsid w:val="00993951"/>
    <w:rsid w:val="009945FF"/>
    <w:rsid w:val="00994907"/>
    <w:rsid w:val="00994A5E"/>
    <w:rsid w:val="00994DFC"/>
    <w:rsid w:val="00995349"/>
    <w:rsid w:val="00997A7E"/>
    <w:rsid w:val="00997B4E"/>
    <w:rsid w:val="009A081E"/>
    <w:rsid w:val="009A0A0A"/>
    <w:rsid w:val="009A0E7F"/>
    <w:rsid w:val="009A1FD3"/>
    <w:rsid w:val="009A3188"/>
    <w:rsid w:val="009A4A4C"/>
    <w:rsid w:val="009A5223"/>
    <w:rsid w:val="009A74E2"/>
    <w:rsid w:val="009A78DC"/>
    <w:rsid w:val="009A7C4C"/>
    <w:rsid w:val="009B01CD"/>
    <w:rsid w:val="009B0469"/>
    <w:rsid w:val="009B0989"/>
    <w:rsid w:val="009B0A33"/>
    <w:rsid w:val="009B1D84"/>
    <w:rsid w:val="009B4CFD"/>
    <w:rsid w:val="009B6019"/>
    <w:rsid w:val="009B6AD8"/>
    <w:rsid w:val="009B6EBC"/>
    <w:rsid w:val="009B7F72"/>
    <w:rsid w:val="009C04BF"/>
    <w:rsid w:val="009C052F"/>
    <w:rsid w:val="009C0967"/>
    <w:rsid w:val="009C17EE"/>
    <w:rsid w:val="009C1A63"/>
    <w:rsid w:val="009C1D8F"/>
    <w:rsid w:val="009C2037"/>
    <w:rsid w:val="009C2116"/>
    <w:rsid w:val="009C2BCD"/>
    <w:rsid w:val="009C3770"/>
    <w:rsid w:val="009C49BF"/>
    <w:rsid w:val="009C4FFF"/>
    <w:rsid w:val="009C5370"/>
    <w:rsid w:val="009C55E9"/>
    <w:rsid w:val="009C569C"/>
    <w:rsid w:val="009C604A"/>
    <w:rsid w:val="009C645A"/>
    <w:rsid w:val="009C6BCA"/>
    <w:rsid w:val="009C6E12"/>
    <w:rsid w:val="009D38AF"/>
    <w:rsid w:val="009D3ECB"/>
    <w:rsid w:val="009D5B8E"/>
    <w:rsid w:val="009D7DCE"/>
    <w:rsid w:val="009E03ED"/>
    <w:rsid w:val="009E04CD"/>
    <w:rsid w:val="009E1BA9"/>
    <w:rsid w:val="009E2F4C"/>
    <w:rsid w:val="009E38D7"/>
    <w:rsid w:val="009E3EB2"/>
    <w:rsid w:val="009E6A5A"/>
    <w:rsid w:val="009E7515"/>
    <w:rsid w:val="009F00EA"/>
    <w:rsid w:val="009F0202"/>
    <w:rsid w:val="009F1882"/>
    <w:rsid w:val="009F20C6"/>
    <w:rsid w:val="009F210C"/>
    <w:rsid w:val="009F2911"/>
    <w:rsid w:val="009F3439"/>
    <w:rsid w:val="009F7D09"/>
    <w:rsid w:val="00A00744"/>
    <w:rsid w:val="00A00B7E"/>
    <w:rsid w:val="00A020A4"/>
    <w:rsid w:val="00A0278D"/>
    <w:rsid w:val="00A02B93"/>
    <w:rsid w:val="00A02D33"/>
    <w:rsid w:val="00A0511A"/>
    <w:rsid w:val="00A055ED"/>
    <w:rsid w:val="00A057FD"/>
    <w:rsid w:val="00A072D9"/>
    <w:rsid w:val="00A07CDE"/>
    <w:rsid w:val="00A10297"/>
    <w:rsid w:val="00A105F1"/>
    <w:rsid w:val="00A1105C"/>
    <w:rsid w:val="00A13336"/>
    <w:rsid w:val="00A13969"/>
    <w:rsid w:val="00A13CC8"/>
    <w:rsid w:val="00A14412"/>
    <w:rsid w:val="00A155C8"/>
    <w:rsid w:val="00A15A13"/>
    <w:rsid w:val="00A16002"/>
    <w:rsid w:val="00A16D92"/>
    <w:rsid w:val="00A16EE5"/>
    <w:rsid w:val="00A17C7A"/>
    <w:rsid w:val="00A21276"/>
    <w:rsid w:val="00A22659"/>
    <w:rsid w:val="00A232C9"/>
    <w:rsid w:val="00A23DB9"/>
    <w:rsid w:val="00A24391"/>
    <w:rsid w:val="00A243C7"/>
    <w:rsid w:val="00A255CD"/>
    <w:rsid w:val="00A2632E"/>
    <w:rsid w:val="00A268A0"/>
    <w:rsid w:val="00A26985"/>
    <w:rsid w:val="00A270E4"/>
    <w:rsid w:val="00A2777C"/>
    <w:rsid w:val="00A31220"/>
    <w:rsid w:val="00A32C54"/>
    <w:rsid w:val="00A33422"/>
    <w:rsid w:val="00A34C55"/>
    <w:rsid w:val="00A36454"/>
    <w:rsid w:val="00A37AF0"/>
    <w:rsid w:val="00A40613"/>
    <w:rsid w:val="00A40C56"/>
    <w:rsid w:val="00A4237B"/>
    <w:rsid w:val="00A42678"/>
    <w:rsid w:val="00A43576"/>
    <w:rsid w:val="00A43B4D"/>
    <w:rsid w:val="00A43D11"/>
    <w:rsid w:val="00A4510D"/>
    <w:rsid w:val="00A453AA"/>
    <w:rsid w:val="00A45443"/>
    <w:rsid w:val="00A47015"/>
    <w:rsid w:val="00A5275C"/>
    <w:rsid w:val="00A52E33"/>
    <w:rsid w:val="00A5447C"/>
    <w:rsid w:val="00A562EC"/>
    <w:rsid w:val="00A5773F"/>
    <w:rsid w:val="00A609C7"/>
    <w:rsid w:val="00A61B07"/>
    <w:rsid w:val="00A635D4"/>
    <w:rsid w:val="00A64FBB"/>
    <w:rsid w:val="00A7056A"/>
    <w:rsid w:val="00A7579C"/>
    <w:rsid w:val="00A762FE"/>
    <w:rsid w:val="00A7649D"/>
    <w:rsid w:val="00A806D7"/>
    <w:rsid w:val="00A81CAD"/>
    <w:rsid w:val="00A83CBB"/>
    <w:rsid w:val="00A84D79"/>
    <w:rsid w:val="00A85147"/>
    <w:rsid w:val="00A85ED4"/>
    <w:rsid w:val="00A876D1"/>
    <w:rsid w:val="00A879A0"/>
    <w:rsid w:val="00A87C36"/>
    <w:rsid w:val="00A918B2"/>
    <w:rsid w:val="00A9198B"/>
    <w:rsid w:val="00A91A95"/>
    <w:rsid w:val="00A92147"/>
    <w:rsid w:val="00A92318"/>
    <w:rsid w:val="00A92395"/>
    <w:rsid w:val="00A930E4"/>
    <w:rsid w:val="00A9336D"/>
    <w:rsid w:val="00A93E9A"/>
    <w:rsid w:val="00A9484F"/>
    <w:rsid w:val="00A954D2"/>
    <w:rsid w:val="00A95816"/>
    <w:rsid w:val="00A9638E"/>
    <w:rsid w:val="00A9639F"/>
    <w:rsid w:val="00A96F82"/>
    <w:rsid w:val="00A975E4"/>
    <w:rsid w:val="00AA0C7E"/>
    <w:rsid w:val="00AA32A3"/>
    <w:rsid w:val="00AA4952"/>
    <w:rsid w:val="00AA49D1"/>
    <w:rsid w:val="00AA5F64"/>
    <w:rsid w:val="00AA6BD3"/>
    <w:rsid w:val="00AA7208"/>
    <w:rsid w:val="00AA78DC"/>
    <w:rsid w:val="00AB0EF8"/>
    <w:rsid w:val="00AB4878"/>
    <w:rsid w:val="00AB584E"/>
    <w:rsid w:val="00AB6E79"/>
    <w:rsid w:val="00AB7942"/>
    <w:rsid w:val="00AC07C6"/>
    <w:rsid w:val="00AC64CB"/>
    <w:rsid w:val="00AC6D63"/>
    <w:rsid w:val="00AD0945"/>
    <w:rsid w:val="00AD17DB"/>
    <w:rsid w:val="00AD35FA"/>
    <w:rsid w:val="00AD401F"/>
    <w:rsid w:val="00AD5747"/>
    <w:rsid w:val="00AD64C0"/>
    <w:rsid w:val="00AD6522"/>
    <w:rsid w:val="00AD7D2B"/>
    <w:rsid w:val="00AE0E1D"/>
    <w:rsid w:val="00AE2892"/>
    <w:rsid w:val="00AE2AEF"/>
    <w:rsid w:val="00AE31DA"/>
    <w:rsid w:val="00AE33D9"/>
    <w:rsid w:val="00AE6155"/>
    <w:rsid w:val="00AE723D"/>
    <w:rsid w:val="00AF05FA"/>
    <w:rsid w:val="00AF06F7"/>
    <w:rsid w:val="00AF0DAA"/>
    <w:rsid w:val="00AF159D"/>
    <w:rsid w:val="00AF1899"/>
    <w:rsid w:val="00AF18B6"/>
    <w:rsid w:val="00AF37B4"/>
    <w:rsid w:val="00AF3CBA"/>
    <w:rsid w:val="00AF4F43"/>
    <w:rsid w:val="00AF51E6"/>
    <w:rsid w:val="00AF5318"/>
    <w:rsid w:val="00AF5AE7"/>
    <w:rsid w:val="00B00B2D"/>
    <w:rsid w:val="00B02267"/>
    <w:rsid w:val="00B02FA5"/>
    <w:rsid w:val="00B03606"/>
    <w:rsid w:val="00B0766A"/>
    <w:rsid w:val="00B07871"/>
    <w:rsid w:val="00B10E0D"/>
    <w:rsid w:val="00B130AF"/>
    <w:rsid w:val="00B138C1"/>
    <w:rsid w:val="00B1403B"/>
    <w:rsid w:val="00B1410F"/>
    <w:rsid w:val="00B14227"/>
    <w:rsid w:val="00B16BF4"/>
    <w:rsid w:val="00B171B1"/>
    <w:rsid w:val="00B17A9B"/>
    <w:rsid w:val="00B20399"/>
    <w:rsid w:val="00B22718"/>
    <w:rsid w:val="00B2298D"/>
    <w:rsid w:val="00B22FFE"/>
    <w:rsid w:val="00B234AD"/>
    <w:rsid w:val="00B245AF"/>
    <w:rsid w:val="00B24A79"/>
    <w:rsid w:val="00B250F7"/>
    <w:rsid w:val="00B27000"/>
    <w:rsid w:val="00B30E69"/>
    <w:rsid w:val="00B34F90"/>
    <w:rsid w:val="00B35B0C"/>
    <w:rsid w:val="00B41A92"/>
    <w:rsid w:val="00B430DB"/>
    <w:rsid w:val="00B445A7"/>
    <w:rsid w:val="00B45041"/>
    <w:rsid w:val="00B472F8"/>
    <w:rsid w:val="00B47CC3"/>
    <w:rsid w:val="00B47DD5"/>
    <w:rsid w:val="00B51874"/>
    <w:rsid w:val="00B51BF7"/>
    <w:rsid w:val="00B51C05"/>
    <w:rsid w:val="00B51CB8"/>
    <w:rsid w:val="00B5204D"/>
    <w:rsid w:val="00B534CF"/>
    <w:rsid w:val="00B53ABB"/>
    <w:rsid w:val="00B547D6"/>
    <w:rsid w:val="00B55190"/>
    <w:rsid w:val="00B55984"/>
    <w:rsid w:val="00B55B7F"/>
    <w:rsid w:val="00B57189"/>
    <w:rsid w:val="00B57C9C"/>
    <w:rsid w:val="00B60E70"/>
    <w:rsid w:val="00B61607"/>
    <w:rsid w:val="00B62333"/>
    <w:rsid w:val="00B62917"/>
    <w:rsid w:val="00B63301"/>
    <w:rsid w:val="00B63681"/>
    <w:rsid w:val="00B63C97"/>
    <w:rsid w:val="00B66C5C"/>
    <w:rsid w:val="00B677B6"/>
    <w:rsid w:val="00B677EB"/>
    <w:rsid w:val="00B70545"/>
    <w:rsid w:val="00B70A61"/>
    <w:rsid w:val="00B70DF4"/>
    <w:rsid w:val="00B7140C"/>
    <w:rsid w:val="00B71B92"/>
    <w:rsid w:val="00B7339F"/>
    <w:rsid w:val="00B77455"/>
    <w:rsid w:val="00B801EB"/>
    <w:rsid w:val="00B820FC"/>
    <w:rsid w:val="00B8285F"/>
    <w:rsid w:val="00B82D26"/>
    <w:rsid w:val="00B83046"/>
    <w:rsid w:val="00B835E4"/>
    <w:rsid w:val="00B83A87"/>
    <w:rsid w:val="00B85E50"/>
    <w:rsid w:val="00B86DA3"/>
    <w:rsid w:val="00B8768D"/>
    <w:rsid w:val="00B90C3F"/>
    <w:rsid w:val="00B91114"/>
    <w:rsid w:val="00B917A4"/>
    <w:rsid w:val="00B92805"/>
    <w:rsid w:val="00B92DD2"/>
    <w:rsid w:val="00B94F2C"/>
    <w:rsid w:val="00B959DC"/>
    <w:rsid w:val="00B95F28"/>
    <w:rsid w:val="00B9702C"/>
    <w:rsid w:val="00B9721F"/>
    <w:rsid w:val="00BA09F2"/>
    <w:rsid w:val="00BA0CBE"/>
    <w:rsid w:val="00BA34D1"/>
    <w:rsid w:val="00BA4CCB"/>
    <w:rsid w:val="00BA51DB"/>
    <w:rsid w:val="00BA5CC8"/>
    <w:rsid w:val="00BA62A7"/>
    <w:rsid w:val="00BA6694"/>
    <w:rsid w:val="00BA7DCF"/>
    <w:rsid w:val="00BB12FE"/>
    <w:rsid w:val="00BB2613"/>
    <w:rsid w:val="00BB3B4C"/>
    <w:rsid w:val="00BB3C1A"/>
    <w:rsid w:val="00BB556D"/>
    <w:rsid w:val="00BB5C30"/>
    <w:rsid w:val="00BB6E71"/>
    <w:rsid w:val="00BC3FBF"/>
    <w:rsid w:val="00BC69A4"/>
    <w:rsid w:val="00BC7304"/>
    <w:rsid w:val="00BD0838"/>
    <w:rsid w:val="00BD0F8A"/>
    <w:rsid w:val="00BD28E8"/>
    <w:rsid w:val="00BD2E34"/>
    <w:rsid w:val="00BD36D1"/>
    <w:rsid w:val="00BD6092"/>
    <w:rsid w:val="00BD63C7"/>
    <w:rsid w:val="00BD760B"/>
    <w:rsid w:val="00BE034D"/>
    <w:rsid w:val="00BE34CE"/>
    <w:rsid w:val="00BE5DAC"/>
    <w:rsid w:val="00BE72AC"/>
    <w:rsid w:val="00BE7C01"/>
    <w:rsid w:val="00BE7C88"/>
    <w:rsid w:val="00BF137B"/>
    <w:rsid w:val="00BF1754"/>
    <w:rsid w:val="00BF2A3B"/>
    <w:rsid w:val="00BF2CBB"/>
    <w:rsid w:val="00BF5286"/>
    <w:rsid w:val="00BF5F6E"/>
    <w:rsid w:val="00BF6477"/>
    <w:rsid w:val="00BF6EC9"/>
    <w:rsid w:val="00BF7AF1"/>
    <w:rsid w:val="00C0006D"/>
    <w:rsid w:val="00C001FA"/>
    <w:rsid w:val="00C00964"/>
    <w:rsid w:val="00C00CFA"/>
    <w:rsid w:val="00C01586"/>
    <w:rsid w:val="00C02D3B"/>
    <w:rsid w:val="00C030CD"/>
    <w:rsid w:val="00C04D19"/>
    <w:rsid w:val="00C04FC2"/>
    <w:rsid w:val="00C050EE"/>
    <w:rsid w:val="00C057F6"/>
    <w:rsid w:val="00C06DE8"/>
    <w:rsid w:val="00C10CEB"/>
    <w:rsid w:val="00C12309"/>
    <w:rsid w:val="00C13960"/>
    <w:rsid w:val="00C15B3C"/>
    <w:rsid w:val="00C161B8"/>
    <w:rsid w:val="00C168AE"/>
    <w:rsid w:val="00C179A5"/>
    <w:rsid w:val="00C17C29"/>
    <w:rsid w:val="00C17FA0"/>
    <w:rsid w:val="00C209D7"/>
    <w:rsid w:val="00C2197C"/>
    <w:rsid w:val="00C221A3"/>
    <w:rsid w:val="00C2376F"/>
    <w:rsid w:val="00C23D3B"/>
    <w:rsid w:val="00C23E7E"/>
    <w:rsid w:val="00C241D4"/>
    <w:rsid w:val="00C24737"/>
    <w:rsid w:val="00C26B7E"/>
    <w:rsid w:val="00C304F3"/>
    <w:rsid w:val="00C30747"/>
    <w:rsid w:val="00C329DF"/>
    <w:rsid w:val="00C32A09"/>
    <w:rsid w:val="00C33A5A"/>
    <w:rsid w:val="00C33B63"/>
    <w:rsid w:val="00C35950"/>
    <w:rsid w:val="00C42E69"/>
    <w:rsid w:val="00C445D3"/>
    <w:rsid w:val="00C44659"/>
    <w:rsid w:val="00C45565"/>
    <w:rsid w:val="00C52464"/>
    <w:rsid w:val="00C525F7"/>
    <w:rsid w:val="00C53061"/>
    <w:rsid w:val="00C53693"/>
    <w:rsid w:val="00C53FD1"/>
    <w:rsid w:val="00C55BE1"/>
    <w:rsid w:val="00C578BB"/>
    <w:rsid w:val="00C606D7"/>
    <w:rsid w:val="00C6075B"/>
    <w:rsid w:val="00C60F94"/>
    <w:rsid w:val="00C61BF4"/>
    <w:rsid w:val="00C64AE4"/>
    <w:rsid w:val="00C6522F"/>
    <w:rsid w:val="00C65644"/>
    <w:rsid w:val="00C66E1D"/>
    <w:rsid w:val="00C70D0F"/>
    <w:rsid w:val="00C7187E"/>
    <w:rsid w:val="00C71D2C"/>
    <w:rsid w:val="00C74253"/>
    <w:rsid w:val="00C7545C"/>
    <w:rsid w:val="00C759AB"/>
    <w:rsid w:val="00C75A2A"/>
    <w:rsid w:val="00C75D46"/>
    <w:rsid w:val="00C813F1"/>
    <w:rsid w:val="00C8147F"/>
    <w:rsid w:val="00C81D1D"/>
    <w:rsid w:val="00C8309B"/>
    <w:rsid w:val="00C8309F"/>
    <w:rsid w:val="00C84750"/>
    <w:rsid w:val="00C85969"/>
    <w:rsid w:val="00C85E09"/>
    <w:rsid w:val="00C872B0"/>
    <w:rsid w:val="00C916D2"/>
    <w:rsid w:val="00C91C09"/>
    <w:rsid w:val="00C93CEE"/>
    <w:rsid w:val="00C94C8D"/>
    <w:rsid w:val="00C972B7"/>
    <w:rsid w:val="00C974D9"/>
    <w:rsid w:val="00CA0816"/>
    <w:rsid w:val="00CA1278"/>
    <w:rsid w:val="00CA1DBE"/>
    <w:rsid w:val="00CA1E22"/>
    <w:rsid w:val="00CA293C"/>
    <w:rsid w:val="00CA310F"/>
    <w:rsid w:val="00CA3321"/>
    <w:rsid w:val="00CA35F9"/>
    <w:rsid w:val="00CA50F1"/>
    <w:rsid w:val="00CA61ED"/>
    <w:rsid w:val="00CA67E2"/>
    <w:rsid w:val="00CA7562"/>
    <w:rsid w:val="00CB0CAB"/>
    <w:rsid w:val="00CB2536"/>
    <w:rsid w:val="00CB2D05"/>
    <w:rsid w:val="00CB2E87"/>
    <w:rsid w:val="00CB5846"/>
    <w:rsid w:val="00CB5C43"/>
    <w:rsid w:val="00CB6902"/>
    <w:rsid w:val="00CB7110"/>
    <w:rsid w:val="00CB791E"/>
    <w:rsid w:val="00CC0546"/>
    <w:rsid w:val="00CC1F44"/>
    <w:rsid w:val="00CC23BB"/>
    <w:rsid w:val="00CC2714"/>
    <w:rsid w:val="00CC2C6C"/>
    <w:rsid w:val="00CC36D6"/>
    <w:rsid w:val="00CC3713"/>
    <w:rsid w:val="00CC3895"/>
    <w:rsid w:val="00CC4242"/>
    <w:rsid w:val="00CC4DD6"/>
    <w:rsid w:val="00CD04C8"/>
    <w:rsid w:val="00CD106B"/>
    <w:rsid w:val="00CD2224"/>
    <w:rsid w:val="00CD227A"/>
    <w:rsid w:val="00CD28AC"/>
    <w:rsid w:val="00CD2D35"/>
    <w:rsid w:val="00CD4912"/>
    <w:rsid w:val="00CD5BB3"/>
    <w:rsid w:val="00CD5C0D"/>
    <w:rsid w:val="00CD6B44"/>
    <w:rsid w:val="00CE4EBC"/>
    <w:rsid w:val="00CE62F3"/>
    <w:rsid w:val="00CE64E1"/>
    <w:rsid w:val="00CE7296"/>
    <w:rsid w:val="00CE7639"/>
    <w:rsid w:val="00CE798D"/>
    <w:rsid w:val="00CF14E0"/>
    <w:rsid w:val="00CF25BE"/>
    <w:rsid w:val="00CF40D6"/>
    <w:rsid w:val="00CF4EA5"/>
    <w:rsid w:val="00CF547B"/>
    <w:rsid w:val="00CF54A7"/>
    <w:rsid w:val="00D010F9"/>
    <w:rsid w:val="00D01289"/>
    <w:rsid w:val="00D01E19"/>
    <w:rsid w:val="00D03B32"/>
    <w:rsid w:val="00D07A0D"/>
    <w:rsid w:val="00D100E5"/>
    <w:rsid w:val="00D12D6B"/>
    <w:rsid w:val="00D1496A"/>
    <w:rsid w:val="00D2016D"/>
    <w:rsid w:val="00D20AED"/>
    <w:rsid w:val="00D20DAB"/>
    <w:rsid w:val="00D21058"/>
    <w:rsid w:val="00D213E1"/>
    <w:rsid w:val="00D2243B"/>
    <w:rsid w:val="00D22818"/>
    <w:rsid w:val="00D235E7"/>
    <w:rsid w:val="00D23826"/>
    <w:rsid w:val="00D243B7"/>
    <w:rsid w:val="00D243F3"/>
    <w:rsid w:val="00D248FE"/>
    <w:rsid w:val="00D267E7"/>
    <w:rsid w:val="00D26B66"/>
    <w:rsid w:val="00D270DB"/>
    <w:rsid w:val="00D30393"/>
    <w:rsid w:val="00D30E5E"/>
    <w:rsid w:val="00D3170E"/>
    <w:rsid w:val="00D347B0"/>
    <w:rsid w:val="00D3564B"/>
    <w:rsid w:val="00D36C44"/>
    <w:rsid w:val="00D37211"/>
    <w:rsid w:val="00D37343"/>
    <w:rsid w:val="00D37F88"/>
    <w:rsid w:val="00D426D9"/>
    <w:rsid w:val="00D43E35"/>
    <w:rsid w:val="00D43F89"/>
    <w:rsid w:val="00D44A6B"/>
    <w:rsid w:val="00D45747"/>
    <w:rsid w:val="00D501D4"/>
    <w:rsid w:val="00D51818"/>
    <w:rsid w:val="00D54AF0"/>
    <w:rsid w:val="00D551D0"/>
    <w:rsid w:val="00D55955"/>
    <w:rsid w:val="00D55DD5"/>
    <w:rsid w:val="00D56117"/>
    <w:rsid w:val="00D56827"/>
    <w:rsid w:val="00D578F8"/>
    <w:rsid w:val="00D60424"/>
    <w:rsid w:val="00D6249C"/>
    <w:rsid w:val="00D651A8"/>
    <w:rsid w:val="00D65FE5"/>
    <w:rsid w:val="00D6666F"/>
    <w:rsid w:val="00D66CB3"/>
    <w:rsid w:val="00D67BBF"/>
    <w:rsid w:val="00D702F2"/>
    <w:rsid w:val="00D70A98"/>
    <w:rsid w:val="00D70C66"/>
    <w:rsid w:val="00D7144C"/>
    <w:rsid w:val="00D71DDD"/>
    <w:rsid w:val="00D72F5F"/>
    <w:rsid w:val="00D743A6"/>
    <w:rsid w:val="00D7468C"/>
    <w:rsid w:val="00D74FDA"/>
    <w:rsid w:val="00D762EB"/>
    <w:rsid w:val="00D772BD"/>
    <w:rsid w:val="00D77DBA"/>
    <w:rsid w:val="00D80BF2"/>
    <w:rsid w:val="00D81E87"/>
    <w:rsid w:val="00D829C8"/>
    <w:rsid w:val="00D836D8"/>
    <w:rsid w:val="00D83750"/>
    <w:rsid w:val="00D839CE"/>
    <w:rsid w:val="00D844E0"/>
    <w:rsid w:val="00D85914"/>
    <w:rsid w:val="00D86DBE"/>
    <w:rsid w:val="00D90122"/>
    <w:rsid w:val="00D9043D"/>
    <w:rsid w:val="00D908C1"/>
    <w:rsid w:val="00D91812"/>
    <w:rsid w:val="00D94F72"/>
    <w:rsid w:val="00D96D60"/>
    <w:rsid w:val="00DA1B35"/>
    <w:rsid w:val="00DA3580"/>
    <w:rsid w:val="00DA3BF1"/>
    <w:rsid w:val="00DA3CB1"/>
    <w:rsid w:val="00DA4AE2"/>
    <w:rsid w:val="00DA5196"/>
    <w:rsid w:val="00DA6627"/>
    <w:rsid w:val="00DA71A5"/>
    <w:rsid w:val="00DB0574"/>
    <w:rsid w:val="00DB06B2"/>
    <w:rsid w:val="00DB167F"/>
    <w:rsid w:val="00DB18CD"/>
    <w:rsid w:val="00DB244E"/>
    <w:rsid w:val="00DB6519"/>
    <w:rsid w:val="00DB6E4E"/>
    <w:rsid w:val="00DB7C7D"/>
    <w:rsid w:val="00DC0348"/>
    <w:rsid w:val="00DC0C83"/>
    <w:rsid w:val="00DC113C"/>
    <w:rsid w:val="00DC2033"/>
    <w:rsid w:val="00DC7EAD"/>
    <w:rsid w:val="00DD0366"/>
    <w:rsid w:val="00DD2923"/>
    <w:rsid w:val="00DD352A"/>
    <w:rsid w:val="00DD388B"/>
    <w:rsid w:val="00DD3D6B"/>
    <w:rsid w:val="00DD5970"/>
    <w:rsid w:val="00DD6044"/>
    <w:rsid w:val="00DD6486"/>
    <w:rsid w:val="00DD6F93"/>
    <w:rsid w:val="00DD7030"/>
    <w:rsid w:val="00DD755B"/>
    <w:rsid w:val="00DE010A"/>
    <w:rsid w:val="00DE0E8A"/>
    <w:rsid w:val="00DE2503"/>
    <w:rsid w:val="00DE25D3"/>
    <w:rsid w:val="00DE2A4C"/>
    <w:rsid w:val="00DE41A2"/>
    <w:rsid w:val="00DE6DDA"/>
    <w:rsid w:val="00DE7354"/>
    <w:rsid w:val="00DE7BD6"/>
    <w:rsid w:val="00DE7E2A"/>
    <w:rsid w:val="00DF0883"/>
    <w:rsid w:val="00DF181E"/>
    <w:rsid w:val="00DF1B2D"/>
    <w:rsid w:val="00DF29BC"/>
    <w:rsid w:val="00DF2A71"/>
    <w:rsid w:val="00DF2F1A"/>
    <w:rsid w:val="00DF3005"/>
    <w:rsid w:val="00DF4C64"/>
    <w:rsid w:val="00DF5035"/>
    <w:rsid w:val="00DF510F"/>
    <w:rsid w:val="00DF55D8"/>
    <w:rsid w:val="00DF58C9"/>
    <w:rsid w:val="00DF58F6"/>
    <w:rsid w:val="00DF6A45"/>
    <w:rsid w:val="00DF7F2F"/>
    <w:rsid w:val="00E002F2"/>
    <w:rsid w:val="00E01278"/>
    <w:rsid w:val="00E01951"/>
    <w:rsid w:val="00E024C9"/>
    <w:rsid w:val="00E02521"/>
    <w:rsid w:val="00E02CB8"/>
    <w:rsid w:val="00E07251"/>
    <w:rsid w:val="00E10BBD"/>
    <w:rsid w:val="00E1483C"/>
    <w:rsid w:val="00E1512F"/>
    <w:rsid w:val="00E15297"/>
    <w:rsid w:val="00E168E0"/>
    <w:rsid w:val="00E2010D"/>
    <w:rsid w:val="00E20DE3"/>
    <w:rsid w:val="00E219B9"/>
    <w:rsid w:val="00E226A8"/>
    <w:rsid w:val="00E22A12"/>
    <w:rsid w:val="00E22C42"/>
    <w:rsid w:val="00E2379D"/>
    <w:rsid w:val="00E242CF"/>
    <w:rsid w:val="00E274D5"/>
    <w:rsid w:val="00E305BF"/>
    <w:rsid w:val="00E30BE7"/>
    <w:rsid w:val="00E31519"/>
    <w:rsid w:val="00E34D15"/>
    <w:rsid w:val="00E37CD7"/>
    <w:rsid w:val="00E41479"/>
    <w:rsid w:val="00E41A27"/>
    <w:rsid w:val="00E4320C"/>
    <w:rsid w:val="00E43627"/>
    <w:rsid w:val="00E45A14"/>
    <w:rsid w:val="00E45CCF"/>
    <w:rsid w:val="00E462AE"/>
    <w:rsid w:val="00E466E8"/>
    <w:rsid w:val="00E4685B"/>
    <w:rsid w:val="00E46C44"/>
    <w:rsid w:val="00E50EA0"/>
    <w:rsid w:val="00E51519"/>
    <w:rsid w:val="00E53C92"/>
    <w:rsid w:val="00E53CBA"/>
    <w:rsid w:val="00E540B1"/>
    <w:rsid w:val="00E5643C"/>
    <w:rsid w:val="00E56F6B"/>
    <w:rsid w:val="00E57F87"/>
    <w:rsid w:val="00E60284"/>
    <w:rsid w:val="00E60494"/>
    <w:rsid w:val="00E605AA"/>
    <w:rsid w:val="00E628E9"/>
    <w:rsid w:val="00E62968"/>
    <w:rsid w:val="00E64BA8"/>
    <w:rsid w:val="00E650B0"/>
    <w:rsid w:val="00E6604C"/>
    <w:rsid w:val="00E6693A"/>
    <w:rsid w:val="00E6696E"/>
    <w:rsid w:val="00E67728"/>
    <w:rsid w:val="00E67AB4"/>
    <w:rsid w:val="00E7180B"/>
    <w:rsid w:val="00E71A88"/>
    <w:rsid w:val="00E75E0D"/>
    <w:rsid w:val="00E76136"/>
    <w:rsid w:val="00E769C7"/>
    <w:rsid w:val="00E80D0F"/>
    <w:rsid w:val="00E81382"/>
    <w:rsid w:val="00E81D8A"/>
    <w:rsid w:val="00E829BD"/>
    <w:rsid w:val="00E84954"/>
    <w:rsid w:val="00E85D0B"/>
    <w:rsid w:val="00E85F78"/>
    <w:rsid w:val="00E86236"/>
    <w:rsid w:val="00E864A6"/>
    <w:rsid w:val="00E865F4"/>
    <w:rsid w:val="00E87986"/>
    <w:rsid w:val="00E90837"/>
    <w:rsid w:val="00E912D7"/>
    <w:rsid w:val="00E9137A"/>
    <w:rsid w:val="00E929A5"/>
    <w:rsid w:val="00E94014"/>
    <w:rsid w:val="00E954C7"/>
    <w:rsid w:val="00E959C6"/>
    <w:rsid w:val="00E96209"/>
    <w:rsid w:val="00E96271"/>
    <w:rsid w:val="00E97320"/>
    <w:rsid w:val="00E973B1"/>
    <w:rsid w:val="00EA10A8"/>
    <w:rsid w:val="00EA3136"/>
    <w:rsid w:val="00EA3BA6"/>
    <w:rsid w:val="00EA40AF"/>
    <w:rsid w:val="00EA49F4"/>
    <w:rsid w:val="00EA5C42"/>
    <w:rsid w:val="00EA5DD6"/>
    <w:rsid w:val="00EA75B3"/>
    <w:rsid w:val="00EB0F55"/>
    <w:rsid w:val="00EB14B1"/>
    <w:rsid w:val="00EB2757"/>
    <w:rsid w:val="00EB4E8F"/>
    <w:rsid w:val="00EB4F1C"/>
    <w:rsid w:val="00EB56D7"/>
    <w:rsid w:val="00EB5BC2"/>
    <w:rsid w:val="00EB76F3"/>
    <w:rsid w:val="00EC02EE"/>
    <w:rsid w:val="00EC0EC3"/>
    <w:rsid w:val="00EC1266"/>
    <w:rsid w:val="00EC355B"/>
    <w:rsid w:val="00EC4E13"/>
    <w:rsid w:val="00EC5CB7"/>
    <w:rsid w:val="00EC5DF0"/>
    <w:rsid w:val="00EC6750"/>
    <w:rsid w:val="00EC6C63"/>
    <w:rsid w:val="00EC7986"/>
    <w:rsid w:val="00ED049D"/>
    <w:rsid w:val="00ED09EB"/>
    <w:rsid w:val="00ED1295"/>
    <w:rsid w:val="00ED2ACF"/>
    <w:rsid w:val="00ED3F2D"/>
    <w:rsid w:val="00ED49A5"/>
    <w:rsid w:val="00ED511C"/>
    <w:rsid w:val="00ED568F"/>
    <w:rsid w:val="00ED5B6D"/>
    <w:rsid w:val="00ED5CFA"/>
    <w:rsid w:val="00ED5E81"/>
    <w:rsid w:val="00ED6405"/>
    <w:rsid w:val="00ED713A"/>
    <w:rsid w:val="00ED7AD3"/>
    <w:rsid w:val="00EE00CC"/>
    <w:rsid w:val="00EE0282"/>
    <w:rsid w:val="00EE1E70"/>
    <w:rsid w:val="00EE533D"/>
    <w:rsid w:val="00EE5B11"/>
    <w:rsid w:val="00EE62A4"/>
    <w:rsid w:val="00EE6B49"/>
    <w:rsid w:val="00EE72C4"/>
    <w:rsid w:val="00EE7745"/>
    <w:rsid w:val="00EF3060"/>
    <w:rsid w:val="00EF41F5"/>
    <w:rsid w:val="00EF4365"/>
    <w:rsid w:val="00EF563D"/>
    <w:rsid w:val="00EF5BA2"/>
    <w:rsid w:val="00EF6BE3"/>
    <w:rsid w:val="00EF7BAE"/>
    <w:rsid w:val="00F005E0"/>
    <w:rsid w:val="00F01036"/>
    <w:rsid w:val="00F01BA8"/>
    <w:rsid w:val="00F02140"/>
    <w:rsid w:val="00F027AA"/>
    <w:rsid w:val="00F051A2"/>
    <w:rsid w:val="00F066D6"/>
    <w:rsid w:val="00F067B9"/>
    <w:rsid w:val="00F07602"/>
    <w:rsid w:val="00F07AFF"/>
    <w:rsid w:val="00F10630"/>
    <w:rsid w:val="00F107CD"/>
    <w:rsid w:val="00F10938"/>
    <w:rsid w:val="00F111D8"/>
    <w:rsid w:val="00F1279F"/>
    <w:rsid w:val="00F128F7"/>
    <w:rsid w:val="00F13A29"/>
    <w:rsid w:val="00F13F8E"/>
    <w:rsid w:val="00F2048B"/>
    <w:rsid w:val="00F21482"/>
    <w:rsid w:val="00F229A4"/>
    <w:rsid w:val="00F24232"/>
    <w:rsid w:val="00F24C0B"/>
    <w:rsid w:val="00F255F4"/>
    <w:rsid w:val="00F260CE"/>
    <w:rsid w:val="00F26610"/>
    <w:rsid w:val="00F26B20"/>
    <w:rsid w:val="00F300C1"/>
    <w:rsid w:val="00F30B3D"/>
    <w:rsid w:val="00F30E6E"/>
    <w:rsid w:val="00F310E5"/>
    <w:rsid w:val="00F319E4"/>
    <w:rsid w:val="00F33FB6"/>
    <w:rsid w:val="00F34250"/>
    <w:rsid w:val="00F367A4"/>
    <w:rsid w:val="00F407A7"/>
    <w:rsid w:val="00F41490"/>
    <w:rsid w:val="00F419D9"/>
    <w:rsid w:val="00F424A0"/>
    <w:rsid w:val="00F44E1A"/>
    <w:rsid w:val="00F47F96"/>
    <w:rsid w:val="00F50517"/>
    <w:rsid w:val="00F51939"/>
    <w:rsid w:val="00F52615"/>
    <w:rsid w:val="00F534D4"/>
    <w:rsid w:val="00F54538"/>
    <w:rsid w:val="00F55FDC"/>
    <w:rsid w:val="00F5627C"/>
    <w:rsid w:val="00F56F56"/>
    <w:rsid w:val="00F56FAD"/>
    <w:rsid w:val="00F57941"/>
    <w:rsid w:val="00F6112C"/>
    <w:rsid w:val="00F6295E"/>
    <w:rsid w:val="00F6539F"/>
    <w:rsid w:val="00F65547"/>
    <w:rsid w:val="00F666AA"/>
    <w:rsid w:val="00F66EBB"/>
    <w:rsid w:val="00F67600"/>
    <w:rsid w:val="00F677BA"/>
    <w:rsid w:val="00F70448"/>
    <w:rsid w:val="00F71003"/>
    <w:rsid w:val="00F71BEB"/>
    <w:rsid w:val="00F71C9D"/>
    <w:rsid w:val="00F7339F"/>
    <w:rsid w:val="00F737A8"/>
    <w:rsid w:val="00F7673D"/>
    <w:rsid w:val="00F76B08"/>
    <w:rsid w:val="00F77B65"/>
    <w:rsid w:val="00F80498"/>
    <w:rsid w:val="00F81143"/>
    <w:rsid w:val="00F817D6"/>
    <w:rsid w:val="00F823C4"/>
    <w:rsid w:val="00F83422"/>
    <w:rsid w:val="00F837E4"/>
    <w:rsid w:val="00F84629"/>
    <w:rsid w:val="00F84A07"/>
    <w:rsid w:val="00F855C2"/>
    <w:rsid w:val="00F85FDD"/>
    <w:rsid w:val="00F90C7F"/>
    <w:rsid w:val="00F913E9"/>
    <w:rsid w:val="00F93690"/>
    <w:rsid w:val="00F93B22"/>
    <w:rsid w:val="00F93E7B"/>
    <w:rsid w:val="00F94AF0"/>
    <w:rsid w:val="00F94FB7"/>
    <w:rsid w:val="00F960FC"/>
    <w:rsid w:val="00F9628B"/>
    <w:rsid w:val="00F9740E"/>
    <w:rsid w:val="00FA0A12"/>
    <w:rsid w:val="00FA0E9F"/>
    <w:rsid w:val="00FA2C09"/>
    <w:rsid w:val="00FA3E38"/>
    <w:rsid w:val="00FA5210"/>
    <w:rsid w:val="00FA5AE4"/>
    <w:rsid w:val="00FB0F07"/>
    <w:rsid w:val="00FB1032"/>
    <w:rsid w:val="00FB393A"/>
    <w:rsid w:val="00FB5301"/>
    <w:rsid w:val="00FB7081"/>
    <w:rsid w:val="00FC0C43"/>
    <w:rsid w:val="00FC11BE"/>
    <w:rsid w:val="00FC172F"/>
    <w:rsid w:val="00FC1732"/>
    <w:rsid w:val="00FC1D04"/>
    <w:rsid w:val="00FC29FC"/>
    <w:rsid w:val="00FC4076"/>
    <w:rsid w:val="00FC473B"/>
    <w:rsid w:val="00FC5052"/>
    <w:rsid w:val="00FC53B8"/>
    <w:rsid w:val="00FC594F"/>
    <w:rsid w:val="00FC5A6C"/>
    <w:rsid w:val="00FC5B52"/>
    <w:rsid w:val="00FC5ED1"/>
    <w:rsid w:val="00FC6599"/>
    <w:rsid w:val="00FC67FA"/>
    <w:rsid w:val="00FC73DF"/>
    <w:rsid w:val="00FC7655"/>
    <w:rsid w:val="00FD0B8A"/>
    <w:rsid w:val="00FD2203"/>
    <w:rsid w:val="00FD5187"/>
    <w:rsid w:val="00FD5E5E"/>
    <w:rsid w:val="00FD64AE"/>
    <w:rsid w:val="00FD7964"/>
    <w:rsid w:val="00FD7B7B"/>
    <w:rsid w:val="00FD7BF5"/>
    <w:rsid w:val="00FE0C96"/>
    <w:rsid w:val="00FE16B2"/>
    <w:rsid w:val="00FE2587"/>
    <w:rsid w:val="00FE4B7E"/>
    <w:rsid w:val="00FE4FC0"/>
    <w:rsid w:val="00FE5EF7"/>
    <w:rsid w:val="00FE733F"/>
    <w:rsid w:val="00FE76B0"/>
    <w:rsid w:val="00FE7AAA"/>
    <w:rsid w:val="00FF043D"/>
    <w:rsid w:val="00FF0C2E"/>
    <w:rsid w:val="00FF26FE"/>
    <w:rsid w:val="00FF41FE"/>
    <w:rsid w:val="00FF63CE"/>
    <w:rsid w:val="00FF660F"/>
    <w:rsid w:val="00FF707B"/>
    <w:rsid w:val="00FF71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BA976E1"/>
  <w15:docId w15:val="{06B831DD-F0A2-42FC-9E87-982D30FC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8E9"/>
    <w:pPr>
      <w:widowControl w:val="0"/>
      <w:spacing w:after="240"/>
      <w:jc w:val="both"/>
    </w:pPr>
    <w:rPr>
      <w:sz w:val="24"/>
      <w:szCs w:val="24"/>
    </w:rPr>
  </w:style>
  <w:style w:type="paragraph" w:styleId="Heading1">
    <w:name w:val="heading 1"/>
    <w:basedOn w:val="Normal"/>
    <w:next w:val="Normal"/>
    <w:qFormat/>
    <w:rsid w:val="00F70448"/>
    <w:pPr>
      <w:keepNext/>
      <w:numPr>
        <w:numId w:val="2"/>
      </w:numPr>
      <w:spacing w:before="240"/>
      <w:jc w:val="center"/>
      <w:outlineLvl w:val="0"/>
    </w:pPr>
    <w:rPr>
      <w:b/>
      <w:caps/>
      <w:szCs w:val="20"/>
      <w:lang w:val="en-US"/>
    </w:rPr>
  </w:style>
  <w:style w:type="paragraph" w:styleId="Heading2">
    <w:name w:val="heading 2"/>
    <w:basedOn w:val="Normal"/>
    <w:next w:val="Normal"/>
    <w:qFormat/>
    <w:rsid w:val="00F70448"/>
    <w:pPr>
      <w:keepNext/>
      <w:numPr>
        <w:numId w:val="4"/>
      </w:numPr>
      <w:spacing w:before="240"/>
      <w:outlineLvl w:val="1"/>
    </w:pPr>
    <w:rPr>
      <w:rFonts w:cs="Arial"/>
      <w:b/>
      <w:bCs/>
      <w:iCs/>
      <w:szCs w:val="28"/>
    </w:rPr>
  </w:style>
  <w:style w:type="paragraph" w:styleId="Heading3">
    <w:name w:val="heading 3"/>
    <w:basedOn w:val="Normal"/>
    <w:next w:val="Normal"/>
    <w:qFormat/>
    <w:rsid w:val="00C001F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393A"/>
    <w:pPr>
      <w:tabs>
        <w:tab w:val="center" w:pos="4153"/>
        <w:tab w:val="right" w:pos="8306"/>
      </w:tabs>
    </w:pPr>
  </w:style>
  <w:style w:type="character" w:styleId="PageNumber">
    <w:name w:val="page number"/>
    <w:basedOn w:val="DefaultParagraphFont"/>
    <w:rsid w:val="00FB393A"/>
  </w:style>
  <w:style w:type="character" w:styleId="CommentReference">
    <w:name w:val="annotation reference"/>
    <w:basedOn w:val="DefaultParagraphFont"/>
    <w:semiHidden/>
    <w:rsid w:val="00E67728"/>
    <w:rPr>
      <w:sz w:val="16"/>
      <w:szCs w:val="16"/>
    </w:rPr>
  </w:style>
  <w:style w:type="paragraph" w:styleId="CommentText">
    <w:name w:val="annotation text"/>
    <w:basedOn w:val="Normal"/>
    <w:semiHidden/>
    <w:rsid w:val="00E67728"/>
    <w:rPr>
      <w:sz w:val="20"/>
      <w:szCs w:val="20"/>
    </w:rPr>
  </w:style>
  <w:style w:type="paragraph" w:styleId="CommentSubject">
    <w:name w:val="annotation subject"/>
    <w:basedOn w:val="CommentText"/>
    <w:next w:val="CommentText"/>
    <w:semiHidden/>
    <w:rsid w:val="00E67728"/>
    <w:rPr>
      <w:b/>
      <w:bCs/>
    </w:rPr>
  </w:style>
  <w:style w:type="paragraph" w:styleId="BalloonText">
    <w:name w:val="Balloon Text"/>
    <w:basedOn w:val="Normal"/>
    <w:semiHidden/>
    <w:rsid w:val="00E67728"/>
    <w:rPr>
      <w:rFonts w:ascii="Tahoma" w:hAnsi="Tahoma" w:cs="Tahoma"/>
      <w:sz w:val="16"/>
      <w:szCs w:val="16"/>
    </w:rPr>
  </w:style>
  <w:style w:type="character" w:styleId="Hyperlink">
    <w:name w:val="Hyperlink"/>
    <w:basedOn w:val="DefaultParagraphFont"/>
    <w:uiPriority w:val="99"/>
    <w:rsid w:val="00DF510F"/>
    <w:rPr>
      <w:color w:val="0000FF"/>
      <w:u w:val="single"/>
    </w:rPr>
  </w:style>
  <w:style w:type="paragraph" w:styleId="Header">
    <w:name w:val="header"/>
    <w:basedOn w:val="Normal"/>
    <w:link w:val="HeaderChar"/>
    <w:uiPriority w:val="99"/>
    <w:rsid w:val="001D05C4"/>
    <w:pPr>
      <w:tabs>
        <w:tab w:val="center" w:pos="4153"/>
        <w:tab w:val="right" w:pos="8306"/>
      </w:tabs>
    </w:pPr>
  </w:style>
  <w:style w:type="paragraph" w:customStyle="1" w:styleId="subsection">
    <w:name w:val="subsection"/>
    <w:aliases w:val="ss,Subsection"/>
    <w:basedOn w:val="Normal"/>
    <w:rsid w:val="00075523"/>
    <w:pPr>
      <w:tabs>
        <w:tab w:val="right" w:pos="1021"/>
      </w:tabs>
      <w:spacing w:before="180" w:line="260" w:lineRule="atLeast"/>
      <w:ind w:left="1134" w:hanging="1134"/>
    </w:pPr>
    <w:rPr>
      <w:rFonts w:ascii="Times" w:hAnsi="Times"/>
      <w:sz w:val="22"/>
      <w:szCs w:val="20"/>
      <w:lang w:eastAsia="en-US"/>
    </w:rPr>
  </w:style>
  <w:style w:type="paragraph" w:customStyle="1" w:styleId="indenta">
    <w:name w:val="indent(a)"/>
    <w:aliases w:val="a"/>
    <w:basedOn w:val="Normal"/>
    <w:rsid w:val="00075523"/>
    <w:pPr>
      <w:tabs>
        <w:tab w:val="right" w:pos="1531"/>
      </w:tabs>
      <w:spacing w:before="40" w:line="260" w:lineRule="atLeast"/>
      <w:ind w:left="1644" w:hanging="1644"/>
    </w:pPr>
    <w:rPr>
      <w:rFonts w:ascii="Times" w:hAnsi="Times"/>
      <w:sz w:val="22"/>
      <w:szCs w:val="20"/>
      <w:lang w:eastAsia="en-US"/>
    </w:rPr>
  </w:style>
  <w:style w:type="numbering" w:customStyle="1" w:styleId="StyleNumbered">
    <w:name w:val="Style Numbered"/>
    <w:basedOn w:val="NoList"/>
    <w:rsid w:val="003B495D"/>
    <w:pPr>
      <w:numPr>
        <w:numId w:val="1"/>
      </w:numPr>
    </w:pPr>
  </w:style>
  <w:style w:type="paragraph" w:customStyle="1" w:styleId="StyleLeft127cm">
    <w:name w:val="Style Left:  1.27 cm"/>
    <w:basedOn w:val="Normal"/>
    <w:rsid w:val="003B495D"/>
    <w:pPr>
      <w:ind w:left="567"/>
    </w:pPr>
    <w:rPr>
      <w:szCs w:val="20"/>
    </w:rPr>
  </w:style>
  <w:style w:type="paragraph" w:styleId="Title">
    <w:name w:val="Title"/>
    <w:basedOn w:val="Normal"/>
    <w:qFormat/>
    <w:rsid w:val="00A96F82"/>
    <w:pPr>
      <w:spacing w:before="240"/>
      <w:jc w:val="center"/>
      <w:outlineLvl w:val="0"/>
    </w:pPr>
    <w:rPr>
      <w:rFonts w:cs="Arial"/>
      <w:b/>
      <w:bCs/>
      <w:caps/>
      <w:kern w:val="28"/>
      <w:szCs w:val="32"/>
      <w:u w:val="single"/>
    </w:rPr>
  </w:style>
  <w:style w:type="paragraph" w:customStyle="1" w:styleId="afmanormal">
    <w:name w:val="afmanormal"/>
    <w:basedOn w:val="Normal"/>
    <w:rsid w:val="00874235"/>
    <w:pPr>
      <w:spacing w:before="240" w:after="0"/>
    </w:pPr>
  </w:style>
  <w:style w:type="paragraph" w:customStyle="1" w:styleId="paragraph">
    <w:name w:val="paragraph"/>
    <w:basedOn w:val="Normal"/>
    <w:rsid w:val="00E628E9"/>
    <w:pPr>
      <w:spacing w:before="40" w:after="0"/>
      <w:ind w:left="1644" w:hanging="1644"/>
    </w:pPr>
    <w:rPr>
      <w:sz w:val="22"/>
      <w:szCs w:val="22"/>
    </w:rPr>
  </w:style>
  <w:style w:type="paragraph" w:customStyle="1" w:styleId="subsection2">
    <w:name w:val="subsection2"/>
    <w:basedOn w:val="Normal"/>
    <w:rsid w:val="00E628E9"/>
    <w:pPr>
      <w:spacing w:before="40" w:after="0"/>
      <w:ind w:left="1134"/>
    </w:pPr>
    <w:rPr>
      <w:sz w:val="22"/>
      <w:szCs w:val="22"/>
    </w:rPr>
  </w:style>
  <w:style w:type="paragraph" w:customStyle="1" w:styleId="StyleLeft0cmHanging1cmAfter6pt">
    <w:name w:val="Style Left:  0 cm Hanging:  1 cm After:  6 pt"/>
    <w:basedOn w:val="Normal"/>
    <w:next w:val="Normal"/>
    <w:rsid w:val="00AF51E6"/>
    <w:pPr>
      <w:spacing w:after="120"/>
      <w:ind w:left="567" w:hanging="567"/>
    </w:pPr>
    <w:rPr>
      <w:szCs w:val="20"/>
    </w:rPr>
  </w:style>
  <w:style w:type="paragraph" w:customStyle="1" w:styleId="Definition">
    <w:name w:val="Definition"/>
    <w:aliases w:val="dd"/>
    <w:basedOn w:val="subsection"/>
    <w:rsid w:val="00897BCF"/>
    <w:pPr>
      <w:widowControl/>
      <w:tabs>
        <w:tab w:val="clear" w:pos="1021"/>
      </w:tabs>
      <w:autoSpaceDE w:val="0"/>
      <w:autoSpaceDN w:val="0"/>
      <w:spacing w:after="0"/>
      <w:ind w:firstLine="0"/>
      <w:jc w:val="left"/>
    </w:pPr>
    <w:rPr>
      <w:rFonts w:cs="Times"/>
      <w:szCs w:val="22"/>
      <w:lang w:eastAsia="en-AU"/>
    </w:rPr>
  </w:style>
  <w:style w:type="paragraph" w:styleId="TOC1">
    <w:name w:val="toc 1"/>
    <w:next w:val="Normal"/>
    <w:autoRedefine/>
    <w:uiPriority w:val="39"/>
    <w:rsid w:val="004E5656"/>
    <w:pPr>
      <w:spacing w:before="120"/>
      <w:ind w:left="2835" w:hanging="2835"/>
    </w:pPr>
    <w:rPr>
      <w:b/>
      <w:sz w:val="24"/>
      <w:szCs w:val="24"/>
    </w:rPr>
  </w:style>
  <w:style w:type="paragraph" w:styleId="TOC2">
    <w:name w:val="toc 2"/>
    <w:next w:val="Normal"/>
    <w:autoRedefine/>
    <w:uiPriority w:val="39"/>
    <w:rsid w:val="004E5656"/>
    <w:pPr>
      <w:ind w:left="2836" w:hanging="2552"/>
    </w:pPr>
    <w:rPr>
      <w:sz w:val="24"/>
      <w:szCs w:val="24"/>
    </w:rPr>
  </w:style>
  <w:style w:type="paragraph" w:customStyle="1" w:styleId="StyleLeft1cmHanging1cm">
    <w:name w:val="Style Left:  1 cm Hanging:  1 cm"/>
    <w:basedOn w:val="Normal"/>
    <w:next w:val="Normal"/>
    <w:rsid w:val="007E25A2"/>
    <w:pPr>
      <w:ind w:left="1134" w:hanging="567"/>
    </w:pPr>
    <w:rPr>
      <w:szCs w:val="20"/>
    </w:rPr>
  </w:style>
  <w:style w:type="paragraph" w:customStyle="1" w:styleId="StyleLeft1cm">
    <w:name w:val="Style Left:  1 cm"/>
    <w:basedOn w:val="Normal"/>
    <w:next w:val="Normal"/>
    <w:rsid w:val="007E25A2"/>
    <w:pPr>
      <w:ind w:left="567"/>
    </w:pPr>
    <w:rPr>
      <w:szCs w:val="20"/>
    </w:rPr>
  </w:style>
  <w:style w:type="numbering" w:customStyle="1" w:styleId="StyleBulletedBold">
    <w:name w:val="Style Bulleted Bold"/>
    <w:basedOn w:val="NoList"/>
    <w:rsid w:val="00CC4242"/>
    <w:pPr>
      <w:numPr>
        <w:numId w:val="3"/>
      </w:numPr>
    </w:pPr>
  </w:style>
  <w:style w:type="paragraph" w:styleId="FootnoteText">
    <w:name w:val="footnote text"/>
    <w:aliases w:val="Footnote Text Char1 Char,Footnote Text Char Char Char,Footnote Text Char1 Char Char Char,Footnote Text Char Char Char Char Char,Footnote Text Char2 Char Char Char Char Char,Footnote Text Char1,Footnote Text Char Char,fn,5_G,Table/Chart Ref"/>
    <w:basedOn w:val="Normal"/>
    <w:link w:val="FootnoteTextChar"/>
    <w:rsid w:val="00B250F7"/>
    <w:pPr>
      <w:spacing w:after="0"/>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2 Char Char Char Char Char Char,Footnote Text Char1 Char1,fn Char"/>
    <w:basedOn w:val="DefaultParagraphFont"/>
    <w:link w:val="FootnoteText"/>
    <w:rsid w:val="00B250F7"/>
  </w:style>
  <w:style w:type="character" w:styleId="FootnoteReference">
    <w:name w:val="footnote reference"/>
    <w:aliases w:val="Footnotes refss,ftref,4_G,4_G Char Char Char Char Char,Footnotes refss Char Char Char Char Char,ftref Char Char Char Char Char,BVI fnr Char Char Char Char Char,BVI fnr Car Car Char Char Char Char Char,Ref,de nota al pie,註腳內容,11 pt"/>
    <w:basedOn w:val="DefaultParagraphFont"/>
    <w:link w:val="4GCharCharCharChar"/>
    <w:rsid w:val="00B250F7"/>
    <w:rPr>
      <w:vertAlign w:val="superscript"/>
    </w:rPr>
  </w:style>
  <w:style w:type="paragraph" w:styleId="ListParagraph">
    <w:name w:val="List Paragraph"/>
    <w:basedOn w:val="Normal"/>
    <w:uiPriority w:val="34"/>
    <w:qFormat/>
    <w:rsid w:val="0023175D"/>
    <w:pPr>
      <w:ind w:left="720"/>
      <w:contextualSpacing/>
    </w:pPr>
  </w:style>
  <w:style w:type="paragraph" w:customStyle="1" w:styleId="P1">
    <w:name w:val="P1"/>
    <w:aliases w:val="(a)"/>
    <w:basedOn w:val="Normal"/>
    <w:link w:val="P1Char"/>
    <w:rsid w:val="00696ACD"/>
    <w:pPr>
      <w:widowControl/>
      <w:tabs>
        <w:tab w:val="right" w:pos="1191"/>
      </w:tabs>
      <w:spacing w:before="60" w:after="0" w:line="260" w:lineRule="exact"/>
      <w:ind w:left="1418" w:hanging="1418"/>
    </w:pPr>
    <w:rPr>
      <w:lang w:eastAsia="en-US"/>
    </w:rPr>
  </w:style>
  <w:style w:type="paragraph" w:customStyle="1" w:styleId="P2">
    <w:name w:val="P2"/>
    <w:aliases w:val="(i)"/>
    <w:basedOn w:val="Normal"/>
    <w:rsid w:val="00696ACD"/>
    <w:pPr>
      <w:widowControl/>
      <w:tabs>
        <w:tab w:val="right" w:pos="1758"/>
        <w:tab w:val="left" w:pos="2155"/>
      </w:tabs>
      <w:spacing w:before="60" w:after="0" w:line="260" w:lineRule="exact"/>
      <w:ind w:left="1985" w:hanging="1985"/>
    </w:pPr>
    <w:rPr>
      <w:lang w:eastAsia="en-US"/>
    </w:rPr>
  </w:style>
  <w:style w:type="character" w:customStyle="1" w:styleId="P1Char">
    <w:name w:val="P1 Char"/>
    <w:aliases w:val="(a) Char"/>
    <w:basedOn w:val="DefaultParagraphFont"/>
    <w:link w:val="P1"/>
    <w:rsid w:val="00696ACD"/>
    <w:rPr>
      <w:sz w:val="24"/>
      <w:szCs w:val="24"/>
      <w:lang w:eastAsia="en-US"/>
    </w:rPr>
  </w:style>
  <w:style w:type="paragraph" w:customStyle="1" w:styleId="ZP1">
    <w:name w:val="ZP1"/>
    <w:basedOn w:val="P1"/>
    <w:rsid w:val="00713753"/>
    <w:pPr>
      <w:keepNext/>
    </w:pPr>
  </w:style>
  <w:style w:type="paragraph" w:styleId="NormalWeb">
    <w:name w:val="Normal (Web)"/>
    <w:basedOn w:val="Normal"/>
    <w:uiPriority w:val="99"/>
    <w:unhideWhenUsed/>
    <w:rsid w:val="003373CA"/>
    <w:pPr>
      <w:widowControl/>
      <w:spacing w:before="100" w:beforeAutospacing="1" w:after="100" w:afterAutospacing="1"/>
      <w:jc w:val="left"/>
    </w:pPr>
  </w:style>
  <w:style w:type="paragraph" w:styleId="Revision">
    <w:name w:val="Revision"/>
    <w:hidden/>
    <w:uiPriority w:val="99"/>
    <w:semiHidden/>
    <w:rsid w:val="006D5B58"/>
    <w:rPr>
      <w:sz w:val="24"/>
      <w:szCs w:val="24"/>
    </w:rPr>
  </w:style>
  <w:style w:type="character" w:customStyle="1" w:styleId="HeaderChar">
    <w:name w:val="Header Char"/>
    <w:basedOn w:val="DefaultParagraphFont"/>
    <w:link w:val="Header"/>
    <w:uiPriority w:val="99"/>
    <w:rsid w:val="00702AD2"/>
    <w:rPr>
      <w:sz w:val="24"/>
      <w:szCs w:val="24"/>
    </w:rPr>
  </w:style>
  <w:style w:type="character" w:styleId="BookTitle">
    <w:name w:val="Book Title"/>
    <w:uiPriority w:val="33"/>
    <w:qFormat/>
    <w:rsid w:val="00EC6750"/>
    <w:rPr>
      <w:i/>
      <w:iCs/>
      <w:smallCaps/>
      <w:spacing w:val="5"/>
    </w:rPr>
  </w:style>
  <w:style w:type="paragraph" w:customStyle="1" w:styleId="Leg4Subsec1">
    <w:name w:val="Leg4 Subsec: (1)"/>
    <w:aliases w:val="L4"/>
    <w:basedOn w:val="Normal"/>
    <w:uiPriority w:val="5"/>
    <w:qFormat/>
    <w:rsid w:val="003E32CB"/>
    <w:pPr>
      <w:widowControl/>
      <w:spacing w:before="60" w:after="60" w:line="260" w:lineRule="atLeast"/>
      <w:ind w:left="1276" w:right="567" w:hanging="425"/>
      <w:jc w:val="left"/>
    </w:pPr>
    <w:rPr>
      <w:rFonts w:ascii="Arial" w:hAnsi="Arial" w:cs="Arial"/>
      <w:sz w:val="20"/>
      <w:szCs w:val="22"/>
    </w:rPr>
  </w:style>
  <w:style w:type="paragraph" w:customStyle="1" w:styleId="Leg5Paraa">
    <w:name w:val="Leg5 Para: (a)"/>
    <w:aliases w:val="L5"/>
    <w:basedOn w:val="Normal"/>
    <w:uiPriority w:val="5"/>
    <w:qFormat/>
    <w:rsid w:val="003E32CB"/>
    <w:pPr>
      <w:widowControl/>
      <w:spacing w:before="60" w:after="60" w:line="260" w:lineRule="atLeast"/>
      <w:ind w:left="1843" w:right="567" w:hanging="567"/>
      <w:jc w:val="left"/>
    </w:pPr>
    <w:rPr>
      <w:rFonts w:ascii="Arial" w:hAnsi="Arial" w:cs="Arial"/>
      <w:sz w:val="20"/>
      <w:szCs w:val="22"/>
    </w:rPr>
  </w:style>
  <w:style w:type="paragraph" w:customStyle="1" w:styleId="NumberLevel1">
    <w:name w:val="Number Level 1"/>
    <w:aliases w:val="N1,hea Level 1"/>
    <w:basedOn w:val="Normal"/>
    <w:link w:val="NumberLevel1Char"/>
    <w:qFormat/>
    <w:rsid w:val="003E32CB"/>
    <w:pPr>
      <w:widowControl/>
      <w:numPr>
        <w:numId w:val="34"/>
      </w:numPr>
      <w:spacing w:before="140" w:after="140" w:line="280" w:lineRule="atLeast"/>
      <w:jc w:val="left"/>
    </w:pPr>
    <w:rPr>
      <w:rFonts w:ascii="Arial" w:hAnsi="Arial" w:cs="Arial"/>
      <w:sz w:val="22"/>
      <w:szCs w:val="22"/>
    </w:rPr>
  </w:style>
  <w:style w:type="paragraph" w:customStyle="1" w:styleId="NumberLevel2">
    <w:name w:val="Number Level 2"/>
    <w:aliases w:val="N2"/>
    <w:basedOn w:val="Normal"/>
    <w:qFormat/>
    <w:rsid w:val="003E32CB"/>
    <w:pPr>
      <w:widowControl/>
      <w:numPr>
        <w:ilvl w:val="1"/>
        <w:numId w:val="34"/>
      </w:numPr>
      <w:spacing w:before="140" w:after="140" w:line="280" w:lineRule="atLeast"/>
      <w:jc w:val="left"/>
    </w:pPr>
    <w:rPr>
      <w:rFonts w:ascii="Arial" w:hAnsi="Arial" w:cs="Arial"/>
      <w:sz w:val="22"/>
      <w:szCs w:val="22"/>
    </w:rPr>
  </w:style>
  <w:style w:type="paragraph" w:customStyle="1" w:styleId="NumberLevel3">
    <w:name w:val="Number Level 3"/>
    <w:aliases w:val="N3"/>
    <w:basedOn w:val="Normal"/>
    <w:qFormat/>
    <w:rsid w:val="003E32CB"/>
    <w:pPr>
      <w:widowControl/>
      <w:numPr>
        <w:ilvl w:val="2"/>
        <w:numId w:val="34"/>
      </w:numPr>
      <w:spacing w:before="140" w:after="140" w:line="280" w:lineRule="atLeast"/>
      <w:jc w:val="left"/>
    </w:pPr>
    <w:rPr>
      <w:rFonts w:ascii="Arial" w:hAnsi="Arial" w:cs="Arial"/>
      <w:sz w:val="22"/>
      <w:szCs w:val="22"/>
    </w:rPr>
  </w:style>
  <w:style w:type="paragraph" w:customStyle="1" w:styleId="NumberLevel4">
    <w:name w:val="Number Level 4"/>
    <w:aliases w:val="N4"/>
    <w:basedOn w:val="Normal"/>
    <w:qFormat/>
    <w:rsid w:val="003E32CB"/>
    <w:pPr>
      <w:widowControl/>
      <w:numPr>
        <w:ilvl w:val="3"/>
        <w:numId w:val="34"/>
      </w:numPr>
      <w:spacing w:after="140" w:line="280" w:lineRule="atLeast"/>
      <w:jc w:val="left"/>
    </w:pPr>
    <w:rPr>
      <w:rFonts w:ascii="Arial" w:hAnsi="Arial" w:cs="Arial"/>
      <w:sz w:val="22"/>
      <w:szCs w:val="22"/>
    </w:rPr>
  </w:style>
  <w:style w:type="paragraph" w:customStyle="1" w:styleId="NumberLevel5">
    <w:name w:val="Number Level 5"/>
    <w:aliases w:val="N5"/>
    <w:basedOn w:val="Normal"/>
    <w:rsid w:val="003E32CB"/>
    <w:pPr>
      <w:widowControl/>
      <w:numPr>
        <w:ilvl w:val="4"/>
        <w:numId w:val="34"/>
      </w:numPr>
      <w:spacing w:after="140" w:line="280" w:lineRule="atLeast"/>
      <w:jc w:val="left"/>
    </w:pPr>
    <w:rPr>
      <w:rFonts w:ascii="Arial" w:hAnsi="Arial" w:cs="Arial"/>
      <w:sz w:val="22"/>
      <w:szCs w:val="22"/>
    </w:rPr>
  </w:style>
  <w:style w:type="paragraph" w:customStyle="1" w:styleId="NumberLevel6">
    <w:name w:val="Number Level 6"/>
    <w:basedOn w:val="NumberLevel5"/>
    <w:rsid w:val="003E32CB"/>
    <w:pPr>
      <w:numPr>
        <w:ilvl w:val="5"/>
      </w:numPr>
    </w:pPr>
  </w:style>
  <w:style w:type="paragraph" w:customStyle="1" w:styleId="NumberLevel7">
    <w:name w:val="Number Level 7"/>
    <w:basedOn w:val="NumberLevel6"/>
    <w:rsid w:val="003E32CB"/>
    <w:pPr>
      <w:numPr>
        <w:ilvl w:val="6"/>
      </w:numPr>
    </w:pPr>
  </w:style>
  <w:style w:type="paragraph" w:customStyle="1" w:styleId="NumberLevel8">
    <w:name w:val="Number Level 8"/>
    <w:basedOn w:val="NumberLevel7"/>
    <w:rsid w:val="003E32CB"/>
    <w:pPr>
      <w:numPr>
        <w:ilvl w:val="7"/>
      </w:numPr>
    </w:pPr>
  </w:style>
  <w:style w:type="paragraph" w:customStyle="1" w:styleId="NumberLevel9">
    <w:name w:val="Number Level 9"/>
    <w:basedOn w:val="NumberLevel8"/>
    <w:rsid w:val="003E32CB"/>
    <w:pPr>
      <w:numPr>
        <w:ilvl w:val="8"/>
      </w:numPr>
    </w:pPr>
  </w:style>
  <w:style w:type="paragraph" w:customStyle="1" w:styleId="LegislativeNote">
    <w:name w:val="Legislative Note"/>
    <w:aliases w:val="LN"/>
    <w:basedOn w:val="Leg4Subsec1"/>
    <w:uiPriority w:val="5"/>
    <w:qFormat/>
    <w:rsid w:val="003E32CB"/>
    <w:pPr>
      <w:ind w:left="2127" w:hanging="851"/>
    </w:pPr>
    <w:rPr>
      <w:rFonts w:cs="Times New Roman"/>
      <w:sz w:val="16"/>
      <w:szCs w:val="20"/>
    </w:rPr>
  </w:style>
  <w:style w:type="paragraph" w:customStyle="1" w:styleId="Dot1">
    <w:name w:val="Dot1"/>
    <w:aliases w:val="DOT"/>
    <w:basedOn w:val="Normal"/>
    <w:link w:val="Dot1Char"/>
    <w:uiPriority w:val="2"/>
    <w:qFormat/>
    <w:rsid w:val="003E32CB"/>
    <w:pPr>
      <w:widowControl/>
      <w:numPr>
        <w:ilvl w:val="1"/>
        <w:numId w:val="33"/>
      </w:numPr>
      <w:spacing w:after="140" w:line="280" w:lineRule="atLeast"/>
      <w:jc w:val="left"/>
    </w:pPr>
    <w:rPr>
      <w:rFonts w:ascii="Arial" w:hAnsi="Arial" w:cs="Arial"/>
      <w:sz w:val="22"/>
      <w:szCs w:val="22"/>
    </w:rPr>
  </w:style>
  <w:style w:type="character" w:customStyle="1" w:styleId="Dot1Char">
    <w:name w:val="Dot1 Char"/>
    <w:aliases w:val="DOT Char"/>
    <w:basedOn w:val="DefaultParagraphFont"/>
    <w:link w:val="Dot1"/>
    <w:uiPriority w:val="2"/>
    <w:rsid w:val="003E32CB"/>
    <w:rPr>
      <w:rFonts w:ascii="Arial" w:hAnsi="Arial" w:cs="Arial"/>
      <w:sz w:val="22"/>
      <w:szCs w:val="22"/>
    </w:rPr>
  </w:style>
  <w:style w:type="character" w:customStyle="1" w:styleId="NumberLevel1Char">
    <w:name w:val="Number Level 1 Char"/>
    <w:basedOn w:val="DefaultParagraphFont"/>
    <w:link w:val="NumberLevel1"/>
    <w:locked/>
    <w:rsid w:val="003E32CB"/>
    <w:rPr>
      <w:rFonts w:ascii="Arial" w:hAnsi="Arial" w:cs="Arial"/>
      <w:sz w:val="22"/>
      <w:szCs w:val="22"/>
    </w:rPr>
  </w:style>
  <w:style w:type="paragraph" w:customStyle="1" w:styleId="4GCharCharCharChar">
    <w:name w:val="4_G Char Char Char Char"/>
    <w:aliases w:val="Footnotes refss Char Char Char Char,ftref Char Char Char Char,BVI fnr Char Char Char Char,BVI fnr Car Car Char Char Char Char,BVI fnr Car Char Char Char Char,BVI fnr Car Car Car Car Char Char1 Char Char"/>
    <w:basedOn w:val="Normal"/>
    <w:link w:val="FootnoteReference"/>
    <w:rsid w:val="003E32CB"/>
    <w:pPr>
      <w:widowControl/>
      <w:spacing w:after="160" w:line="240" w:lineRule="exact"/>
    </w:pPr>
    <w:rPr>
      <w:sz w:val="20"/>
      <w:szCs w:val="20"/>
      <w:vertAlign w:val="superscript"/>
    </w:rPr>
  </w:style>
  <w:style w:type="paragraph" w:customStyle="1" w:styleId="definition0">
    <w:name w:val="definition"/>
    <w:basedOn w:val="Normal"/>
    <w:rsid w:val="00E4685B"/>
    <w:pPr>
      <w:widowControl/>
      <w:spacing w:before="100" w:beforeAutospacing="1" w:after="100" w:afterAutospacing="1"/>
      <w:jc w:val="left"/>
    </w:pPr>
  </w:style>
  <w:style w:type="paragraph" w:customStyle="1" w:styleId="null">
    <w:name w:val="null"/>
    <w:basedOn w:val="Normal"/>
    <w:rsid w:val="00D7144C"/>
    <w:pPr>
      <w:widowControl/>
      <w:spacing w:before="100" w:beforeAutospacing="1" w:after="100" w:afterAutospacing="1"/>
      <w:jc w:val="left"/>
    </w:pPr>
    <w:rPr>
      <w:rFonts w:eastAsiaTheme="minorHAnsi"/>
    </w:rPr>
  </w:style>
  <w:style w:type="character" w:customStyle="1" w:styleId="null1">
    <w:name w:val="null1"/>
    <w:basedOn w:val="DefaultParagraphFont"/>
    <w:rsid w:val="00D7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0749">
      <w:bodyDiv w:val="1"/>
      <w:marLeft w:val="0"/>
      <w:marRight w:val="0"/>
      <w:marTop w:val="0"/>
      <w:marBottom w:val="0"/>
      <w:divBdr>
        <w:top w:val="none" w:sz="0" w:space="0" w:color="auto"/>
        <w:left w:val="none" w:sz="0" w:space="0" w:color="auto"/>
        <w:bottom w:val="none" w:sz="0" w:space="0" w:color="auto"/>
        <w:right w:val="none" w:sz="0" w:space="0" w:color="auto"/>
      </w:divBdr>
    </w:div>
    <w:div w:id="171260195">
      <w:bodyDiv w:val="1"/>
      <w:marLeft w:val="0"/>
      <w:marRight w:val="0"/>
      <w:marTop w:val="0"/>
      <w:marBottom w:val="0"/>
      <w:divBdr>
        <w:top w:val="none" w:sz="0" w:space="0" w:color="auto"/>
        <w:left w:val="none" w:sz="0" w:space="0" w:color="auto"/>
        <w:bottom w:val="none" w:sz="0" w:space="0" w:color="auto"/>
        <w:right w:val="none" w:sz="0" w:space="0" w:color="auto"/>
      </w:divBdr>
    </w:div>
    <w:div w:id="238947796">
      <w:bodyDiv w:val="1"/>
      <w:marLeft w:val="0"/>
      <w:marRight w:val="0"/>
      <w:marTop w:val="0"/>
      <w:marBottom w:val="0"/>
      <w:divBdr>
        <w:top w:val="none" w:sz="0" w:space="0" w:color="auto"/>
        <w:left w:val="none" w:sz="0" w:space="0" w:color="auto"/>
        <w:bottom w:val="none" w:sz="0" w:space="0" w:color="auto"/>
        <w:right w:val="none" w:sz="0" w:space="0" w:color="auto"/>
      </w:divBdr>
    </w:div>
    <w:div w:id="385879044">
      <w:bodyDiv w:val="1"/>
      <w:marLeft w:val="0"/>
      <w:marRight w:val="0"/>
      <w:marTop w:val="0"/>
      <w:marBottom w:val="0"/>
      <w:divBdr>
        <w:top w:val="none" w:sz="0" w:space="0" w:color="auto"/>
        <w:left w:val="none" w:sz="0" w:space="0" w:color="auto"/>
        <w:bottom w:val="none" w:sz="0" w:space="0" w:color="auto"/>
        <w:right w:val="none" w:sz="0" w:space="0" w:color="auto"/>
      </w:divBdr>
    </w:div>
    <w:div w:id="551577689">
      <w:bodyDiv w:val="1"/>
      <w:marLeft w:val="0"/>
      <w:marRight w:val="0"/>
      <w:marTop w:val="0"/>
      <w:marBottom w:val="0"/>
      <w:divBdr>
        <w:top w:val="none" w:sz="0" w:space="0" w:color="auto"/>
        <w:left w:val="none" w:sz="0" w:space="0" w:color="auto"/>
        <w:bottom w:val="none" w:sz="0" w:space="0" w:color="auto"/>
        <w:right w:val="none" w:sz="0" w:space="0" w:color="auto"/>
      </w:divBdr>
    </w:div>
    <w:div w:id="761294026">
      <w:bodyDiv w:val="1"/>
      <w:marLeft w:val="0"/>
      <w:marRight w:val="0"/>
      <w:marTop w:val="0"/>
      <w:marBottom w:val="0"/>
      <w:divBdr>
        <w:top w:val="none" w:sz="0" w:space="0" w:color="auto"/>
        <w:left w:val="none" w:sz="0" w:space="0" w:color="auto"/>
        <w:bottom w:val="none" w:sz="0" w:space="0" w:color="auto"/>
        <w:right w:val="none" w:sz="0" w:space="0" w:color="auto"/>
      </w:divBdr>
      <w:divsChild>
        <w:div w:id="217477402">
          <w:marLeft w:val="0"/>
          <w:marRight w:val="0"/>
          <w:marTop w:val="0"/>
          <w:marBottom w:val="0"/>
          <w:divBdr>
            <w:top w:val="none" w:sz="0" w:space="0" w:color="auto"/>
            <w:left w:val="none" w:sz="0" w:space="0" w:color="auto"/>
            <w:bottom w:val="none" w:sz="0" w:space="0" w:color="auto"/>
            <w:right w:val="none" w:sz="0" w:space="0" w:color="auto"/>
          </w:divBdr>
          <w:divsChild>
            <w:div w:id="1736663994">
              <w:marLeft w:val="0"/>
              <w:marRight w:val="0"/>
              <w:marTop w:val="0"/>
              <w:marBottom w:val="0"/>
              <w:divBdr>
                <w:top w:val="none" w:sz="0" w:space="0" w:color="auto"/>
                <w:left w:val="none" w:sz="0" w:space="0" w:color="auto"/>
                <w:bottom w:val="none" w:sz="0" w:space="0" w:color="auto"/>
                <w:right w:val="none" w:sz="0" w:space="0" w:color="auto"/>
              </w:divBdr>
              <w:divsChild>
                <w:div w:id="2008631287">
                  <w:marLeft w:val="0"/>
                  <w:marRight w:val="0"/>
                  <w:marTop w:val="0"/>
                  <w:marBottom w:val="0"/>
                  <w:divBdr>
                    <w:top w:val="none" w:sz="0" w:space="0" w:color="auto"/>
                    <w:left w:val="none" w:sz="0" w:space="0" w:color="auto"/>
                    <w:bottom w:val="none" w:sz="0" w:space="0" w:color="auto"/>
                    <w:right w:val="none" w:sz="0" w:space="0" w:color="auto"/>
                  </w:divBdr>
                  <w:divsChild>
                    <w:div w:id="907959669">
                      <w:marLeft w:val="0"/>
                      <w:marRight w:val="0"/>
                      <w:marTop w:val="0"/>
                      <w:marBottom w:val="0"/>
                      <w:divBdr>
                        <w:top w:val="none" w:sz="0" w:space="0" w:color="auto"/>
                        <w:left w:val="none" w:sz="0" w:space="0" w:color="auto"/>
                        <w:bottom w:val="none" w:sz="0" w:space="0" w:color="auto"/>
                        <w:right w:val="none" w:sz="0" w:space="0" w:color="auto"/>
                      </w:divBdr>
                      <w:divsChild>
                        <w:div w:id="538860882">
                          <w:marLeft w:val="0"/>
                          <w:marRight w:val="0"/>
                          <w:marTop w:val="0"/>
                          <w:marBottom w:val="0"/>
                          <w:divBdr>
                            <w:top w:val="single" w:sz="6" w:space="0" w:color="828282"/>
                            <w:left w:val="single" w:sz="6" w:space="0" w:color="828282"/>
                            <w:bottom w:val="single" w:sz="6" w:space="0" w:color="828282"/>
                            <w:right w:val="single" w:sz="6" w:space="0" w:color="828282"/>
                          </w:divBdr>
                          <w:divsChild>
                            <w:div w:id="953051027">
                              <w:marLeft w:val="0"/>
                              <w:marRight w:val="0"/>
                              <w:marTop w:val="0"/>
                              <w:marBottom w:val="0"/>
                              <w:divBdr>
                                <w:top w:val="none" w:sz="0" w:space="0" w:color="auto"/>
                                <w:left w:val="none" w:sz="0" w:space="0" w:color="auto"/>
                                <w:bottom w:val="none" w:sz="0" w:space="0" w:color="auto"/>
                                <w:right w:val="none" w:sz="0" w:space="0" w:color="auto"/>
                              </w:divBdr>
                              <w:divsChild>
                                <w:div w:id="1339499380">
                                  <w:marLeft w:val="0"/>
                                  <w:marRight w:val="0"/>
                                  <w:marTop w:val="0"/>
                                  <w:marBottom w:val="0"/>
                                  <w:divBdr>
                                    <w:top w:val="none" w:sz="0" w:space="0" w:color="auto"/>
                                    <w:left w:val="none" w:sz="0" w:space="0" w:color="auto"/>
                                    <w:bottom w:val="none" w:sz="0" w:space="0" w:color="auto"/>
                                    <w:right w:val="none" w:sz="0" w:space="0" w:color="auto"/>
                                  </w:divBdr>
                                  <w:divsChild>
                                    <w:div w:id="63384337">
                                      <w:marLeft w:val="0"/>
                                      <w:marRight w:val="0"/>
                                      <w:marTop w:val="0"/>
                                      <w:marBottom w:val="0"/>
                                      <w:divBdr>
                                        <w:top w:val="none" w:sz="0" w:space="0" w:color="auto"/>
                                        <w:left w:val="none" w:sz="0" w:space="0" w:color="auto"/>
                                        <w:bottom w:val="none" w:sz="0" w:space="0" w:color="auto"/>
                                        <w:right w:val="none" w:sz="0" w:space="0" w:color="auto"/>
                                      </w:divBdr>
                                      <w:divsChild>
                                        <w:div w:id="36511092">
                                          <w:marLeft w:val="0"/>
                                          <w:marRight w:val="0"/>
                                          <w:marTop w:val="0"/>
                                          <w:marBottom w:val="0"/>
                                          <w:divBdr>
                                            <w:top w:val="none" w:sz="0" w:space="0" w:color="auto"/>
                                            <w:left w:val="none" w:sz="0" w:space="0" w:color="auto"/>
                                            <w:bottom w:val="none" w:sz="0" w:space="0" w:color="auto"/>
                                            <w:right w:val="none" w:sz="0" w:space="0" w:color="auto"/>
                                          </w:divBdr>
                                          <w:divsChild>
                                            <w:div w:id="13921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442898">
      <w:bodyDiv w:val="1"/>
      <w:marLeft w:val="0"/>
      <w:marRight w:val="0"/>
      <w:marTop w:val="0"/>
      <w:marBottom w:val="0"/>
      <w:divBdr>
        <w:top w:val="none" w:sz="0" w:space="0" w:color="auto"/>
        <w:left w:val="none" w:sz="0" w:space="0" w:color="auto"/>
        <w:bottom w:val="none" w:sz="0" w:space="0" w:color="auto"/>
        <w:right w:val="none" w:sz="0" w:space="0" w:color="auto"/>
      </w:divBdr>
    </w:div>
    <w:div w:id="846285832">
      <w:bodyDiv w:val="1"/>
      <w:marLeft w:val="0"/>
      <w:marRight w:val="0"/>
      <w:marTop w:val="0"/>
      <w:marBottom w:val="0"/>
      <w:divBdr>
        <w:top w:val="none" w:sz="0" w:space="0" w:color="auto"/>
        <w:left w:val="none" w:sz="0" w:space="0" w:color="auto"/>
        <w:bottom w:val="none" w:sz="0" w:space="0" w:color="auto"/>
        <w:right w:val="none" w:sz="0" w:space="0" w:color="auto"/>
      </w:divBdr>
    </w:div>
    <w:div w:id="1043554572">
      <w:bodyDiv w:val="1"/>
      <w:marLeft w:val="0"/>
      <w:marRight w:val="0"/>
      <w:marTop w:val="0"/>
      <w:marBottom w:val="0"/>
      <w:divBdr>
        <w:top w:val="none" w:sz="0" w:space="0" w:color="auto"/>
        <w:left w:val="none" w:sz="0" w:space="0" w:color="auto"/>
        <w:bottom w:val="none" w:sz="0" w:space="0" w:color="auto"/>
        <w:right w:val="none" w:sz="0" w:space="0" w:color="auto"/>
      </w:divBdr>
    </w:div>
    <w:div w:id="1728913988">
      <w:bodyDiv w:val="1"/>
      <w:marLeft w:val="0"/>
      <w:marRight w:val="0"/>
      <w:marTop w:val="0"/>
      <w:marBottom w:val="0"/>
      <w:divBdr>
        <w:top w:val="none" w:sz="0" w:space="0" w:color="auto"/>
        <w:left w:val="none" w:sz="0" w:space="0" w:color="auto"/>
        <w:bottom w:val="none" w:sz="0" w:space="0" w:color="auto"/>
        <w:right w:val="none" w:sz="0" w:space="0" w:color="auto"/>
      </w:divBdr>
    </w:div>
    <w:div w:id="206425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8A9A5-81FA-469F-AB7C-38CBFBF5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3502</Words>
  <Characters>18985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DOTARS</Company>
  <LinksUpToDate>false</LinksUpToDate>
  <CharactersWithSpaces>22443</CharactersWithSpaces>
  <SharedDoc>false</SharedDoc>
  <HLinks>
    <vt:vector size="162" baseType="variant">
      <vt:variant>
        <vt:i4>2031674</vt:i4>
      </vt:variant>
      <vt:variant>
        <vt:i4>158</vt:i4>
      </vt:variant>
      <vt:variant>
        <vt:i4>0</vt:i4>
      </vt:variant>
      <vt:variant>
        <vt:i4>5</vt:i4>
      </vt:variant>
      <vt:variant>
        <vt:lpwstr/>
      </vt:variant>
      <vt:variant>
        <vt:lpwstr>_Toc215986569</vt:lpwstr>
      </vt:variant>
      <vt:variant>
        <vt:i4>2031674</vt:i4>
      </vt:variant>
      <vt:variant>
        <vt:i4>152</vt:i4>
      </vt:variant>
      <vt:variant>
        <vt:i4>0</vt:i4>
      </vt:variant>
      <vt:variant>
        <vt:i4>5</vt:i4>
      </vt:variant>
      <vt:variant>
        <vt:lpwstr/>
      </vt:variant>
      <vt:variant>
        <vt:lpwstr>_Toc215986568</vt:lpwstr>
      </vt:variant>
      <vt:variant>
        <vt:i4>2031674</vt:i4>
      </vt:variant>
      <vt:variant>
        <vt:i4>146</vt:i4>
      </vt:variant>
      <vt:variant>
        <vt:i4>0</vt:i4>
      </vt:variant>
      <vt:variant>
        <vt:i4>5</vt:i4>
      </vt:variant>
      <vt:variant>
        <vt:lpwstr/>
      </vt:variant>
      <vt:variant>
        <vt:lpwstr>_Toc215986567</vt:lpwstr>
      </vt:variant>
      <vt:variant>
        <vt:i4>2031674</vt:i4>
      </vt:variant>
      <vt:variant>
        <vt:i4>140</vt:i4>
      </vt:variant>
      <vt:variant>
        <vt:i4>0</vt:i4>
      </vt:variant>
      <vt:variant>
        <vt:i4>5</vt:i4>
      </vt:variant>
      <vt:variant>
        <vt:lpwstr/>
      </vt:variant>
      <vt:variant>
        <vt:lpwstr>_Toc215986566</vt:lpwstr>
      </vt:variant>
      <vt:variant>
        <vt:i4>2031674</vt:i4>
      </vt:variant>
      <vt:variant>
        <vt:i4>134</vt:i4>
      </vt:variant>
      <vt:variant>
        <vt:i4>0</vt:i4>
      </vt:variant>
      <vt:variant>
        <vt:i4>5</vt:i4>
      </vt:variant>
      <vt:variant>
        <vt:lpwstr/>
      </vt:variant>
      <vt:variant>
        <vt:lpwstr>_Toc215986565</vt:lpwstr>
      </vt:variant>
      <vt:variant>
        <vt:i4>2031674</vt:i4>
      </vt:variant>
      <vt:variant>
        <vt:i4>128</vt:i4>
      </vt:variant>
      <vt:variant>
        <vt:i4>0</vt:i4>
      </vt:variant>
      <vt:variant>
        <vt:i4>5</vt:i4>
      </vt:variant>
      <vt:variant>
        <vt:lpwstr/>
      </vt:variant>
      <vt:variant>
        <vt:lpwstr>_Toc215986564</vt:lpwstr>
      </vt:variant>
      <vt:variant>
        <vt:i4>2031674</vt:i4>
      </vt:variant>
      <vt:variant>
        <vt:i4>122</vt:i4>
      </vt:variant>
      <vt:variant>
        <vt:i4>0</vt:i4>
      </vt:variant>
      <vt:variant>
        <vt:i4>5</vt:i4>
      </vt:variant>
      <vt:variant>
        <vt:lpwstr/>
      </vt:variant>
      <vt:variant>
        <vt:lpwstr>_Toc215986563</vt:lpwstr>
      </vt:variant>
      <vt:variant>
        <vt:i4>2031674</vt:i4>
      </vt:variant>
      <vt:variant>
        <vt:i4>116</vt:i4>
      </vt:variant>
      <vt:variant>
        <vt:i4>0</vt:i4>
      </vt:variant>
      <vt:variant>
        <vt:i4>5</vt:i4>
      </vt:variant>
      <vt:variant>
        <vt:lpwstr/>
      </vt:variant>
      <vt:variant>
        <vt:lpwstr>_Toc215986562</vt:lpwstr>
      </vt:variant>
      <vt:variant>
        <vt:i4>2031674</vt:i4>
      </vt:variant>
      <vt:variant>
        <vt:i4>110</vt:i4>
      </vt:variant>
      <vt:variant>
        <vt:i4>0</vt:i4>
      </vt:variant>
      <vt:variant>
        <vt:i4>5</vt:i4>
      </vt:variant>
      <vt:variant>
        <vt:lpwstr/>
      </vt:variant>
      <vt:variant>
        <vt:lpwstr>_Toc215986561</vt:lpwstr>
      </vt:variant>
      <vt:variant>
        <vt:i4>2031674</vt:i4>
      </vt:variant>
      <vt:variant>
        <vt:i4>104</vt:i4>
      </vt:variant>
      <vt:variant>
        <vt:i4>0</vt:i4>
      </vt:variant>
      <vt:variant>
        <vt:i4>5</vt:i4>
      </vt:variant>
      <vt:variant>
        <vt:lpwstr/>
      </vt:variant>
      <vt:variant>
        <vt:lpwstr>_Toc215986560</vt:lpwstr>
      </vt:variant>
      <vt:variant>
        <vt:i4>1835066</vt:i4>
      </vt:variant>
      <vt:variant>
        <vt:i4>98</vt:i4>
      </vt:variant>
      <vt:variant>
        <vt:i4>0</vt:i4>
      </vt:variant>
      <vt:variant>
        <vt:i4>5</vt:i4>
      </vt:variant>
      <vt:variant>
        <vt:lpwstr/>
      </vt:variant>
      <vt:variant>
        <vt:lpwstr>_Toc215986559</vt:lpwstr>
      </vt:variant>
      <vt:variant>
        <vt:i4>1835066</vt:i4>
      </vt:variant>
      <vt:variant>
        <vt:i4>92</vt:i4>
      </vt:variant>
      <vt:variant>
        <vt:i4>0</vt:i4>
      </vt:variant>
      <vt:variant>
        <vt:i4>5</vt:i4>
      </vt:variant>
      <vt:variant>
        <vt:lpwstr/>
      </vt:variant>
      <vt:variant>
        <vt:lpwstr>_Toc215986558</vt:lpwstr>
      </vt:variant>
      <vt:variant>
        <vt:i4>1835066</vt:i4>
      </vt:variant>
      <vt:variant>
        <vt:i4>86</vt:i4>
      </vt:variant>
      <vt:variant>
        <vt:i4>0</vt:i4>
      </vt:variant>
      <vt:variant>
        <vt:i4>5</vt:i4>
      </vt:variant>
      <vt:variant>
        <vt:lpwstr/>
      </vt:variant>
      <vt:variant>
        <vt:lpwstr>_Toc215986557</vt:lpwstr>
      </vt:variant>
      <vt:variant>
        <vt:i4>1835066</vt:i4>
      </vt:variant>
      <vt:variant>
        <vt:i4>80</vt:i4>
      </vt:variant>
      <vt:variant>
        <vt:i4>0</vt:i4>
      </vt:variant>
      <vt:variant>
        <vt:i4>5</vt:i4>
      </vt:variant>
      <vt:variant>
        <vt:lpwstr/>
      </vt:variant>
      <vt:variant>
        <vt:lpwstr>_Toc215986556</vt:lpwstr>
      </vt:variant>
      <vt:variant>
        <vt:i4>1835066</vt:i4>
      </vt:variant>
      <vt:variant>
        <vt:i4>74</vt:i4>
      </vt:variant>
      <vt:variant>
        <vt:i4>0</vt:i4>
      </vt:variant>
      <vt:variant>
        <vt:i4>5</vt:i4>
      </vt:variant>
      <vt:variant>
        <vt:lpwstr/>
      </vt:variant>
      <vt:variant>
        <vt:lpwstr>_Toc215986555</vt:lpwstr>
      </vt:variant>
      <vt:variant>
        <vt:i4>1835066</vt:i4>
      </vt:variant>
      <vt:variant>
        <vt:i4>68</vt:i4>
      </vt:variant>
      <vt:variant>
        <vt:i4>0</vt:i4>
      </vt:variant>
      <vt:variant>
        <vt:i4>5</vt:i4>
      </vt:variant>
      <vt:variant>
        <vt:lpwstr/>
      </vt:variant>
      <vt:variant>
        <vt:lpwstr>_Toc215986554</vt:lpwstr>
      </vt:variant>
      <vt:variant>
        <vt:i4>1835066</vt:i4>
      </vt:variant>
      <vt:variant>
        <vt:i4>62</vt:i4>
      </vt:variant>
      <vt:variant>
        <vt:i4>0</vt:i4>
      </vt:variant>
      <vt:variant>
        <vt:i4>5</vt:i4>
      </vt:variant>
      <vt:variant>
        <vt:lpwstr/>
      </vt:variant>
      <vt:variant>
        <vt:lpwstr>_Toc215986553</vt:lpwstr>
      </vt:variant>
      <vt:variant>
        <vt:i4>1835066</vt:i4>
      </vt:variant>
      <vt:variant>
        <vt:i4>56</vt:i4>
      </vt:variant>
      <vt:variant>
        <vt:i4>0</vt:i4>
      </vt:variant>
      <vt:variant>
        <vt:i4>5</vt:i4>
      </vt:variant>
      <vt:variant>
        <vt:lpwstr/>
      </vt:variant>
      <vt:variant>
        <vt:lpwstr>_Toc215986552</vt:lpwstr>
      </vt:variant>
      <vt:variant>
        <vt:i4>1835066</vt:i4>
      </vt:variant>
      <vt:variant>
        <vt:i4>50</vt:i4>
      </vt:variant>
      <vt:variant>
        <vt:i4>0</vt:i4>
      </vt:variant>
      <vt:variant>
        <vt:i4>5</vt:i4>
      </vt:variant>
      <vt:variant>
        <vt:lpwstr/>
      </vt:variant>
      <vt:variant>
        <vt:lpwstr>_Toc215986551</vt:lpwstr>
      </vt:variant>
      <vt:variant>
        <vt:i4>1835066</vt:i4>
      </vt:variant>
      <vt:variant>
        <vt:i4>44</vt:i4>
      </vt:variant>
      <vt:variant>
        <vt:i4>0</vt:i4>
      </vt:variant>
      <vt:variant>
        <vt:i4>5</vt:i4>
      </vt:variant>
      <vt:variant>
        <vt:lpwstr/>
      </vt:variant>
      <vt:variant>
        <vt:lpwstr>_Toc215986550</vt:lpwstr>
      </vt:variant>
      <vt:variant>
        <vt:i4>1900602</vt:i4>
      </vt:variant>
      <vt:variant>
        <vt:i4>38</vt:i4>
      </vt:variant>
      <vt:variant>
        <vt:i4>0</vt:i4>
      </vt:variant>
      <vt:variant>
        <vt:i4>5</vt:i4>
      </vt:variant>
      <vt:variant>
        <vt:lpwstr/>
      </vt:variant>
      <vt:variant>
        <vt:lpwstr>_Toc215986549</vt:lpwstr>
      </vt:variant>
      <vt:variant>
        <vt:i4>1900602</vt:i4>
      </vt:variant>
      <vt:variant>
        <vt:i4>32</vt:i4>
      </vt:variant>
      <vt:variant>
        <vt:i4>0</vt:i4>
      </vt:variant>
      <vt:variant>
        <vt:i4>5</vt:i4>
      </vt:variant>
      <vt:variant>
        <vt:lpwstr/>
      </vt:variant>
      <vt:variant>
        <vt:lpwstr>_Toc215986548</vt:lpwstr>
      </vt:variant>
      <vt:variant>
        <vt:i4>1900602</vt:i4>
      </vt:variant>
      <vt:variant>
        <vt:i4>26</vt:i4>
      </vt:variant>
      <vt:variant>
        <vt:i4>0</vt:i4>
      </vt:variant>
      <vt:variant>
        <vt:i4>5</vt:i4>
      </vt:variant>
      <vt:variant>
        <vt:lpwstr/>
      </vt:variant>
      <vt:variant>
        <vt:lpwstr>_Toc215986547</vt:lpwstr>
      </vt:variant>
      <vt:variant>
        <vt:i4>1900602</vt:i4>
      </vt:variant>
      <vt:variant>
        <vt:i4>20</vt:i4>
      </vt:variant>
      <vt:variant>
        <vt:i4>0</vt:i4>
      </vt:variant>
      <vt:variant>
        <vt:i4>5</vt:i4>
      </vt:variant>
      <vt:variant>
        <vt:lpwstr/>
      </vt:variant>
      <vt:variant>
        <vt:lpwstr>_Toc215986546</vt:lpwstr>
      </vt:variant>
      <vt:variant>
        <vt:i4>1900602</vt:i4>
      </vt:variant>
      <vt:variant>
        <vt:i4>14</vt:i4>
      </vt:variant>
      <vt:variant>
        <vt:i4>0</vt:i4>
      </vt:variant>
      <vt:variant>
        <vt:i4>5</vt:i4>
      </vt:variant>
      <vt:variant>
        <vt:lpwstr/>
      </vt:variant>
      <vt:variant>
        <vt:lpwstr>_Toc215986545</vt:lpwstr>
      </vt:variant>
      <vt:variant>
        <vt:i4>1900602</vt:i4>
      </vt:variant>
      <vt:variant>
        <vt:i4>8</vt:i4>
      </vt:variant>
      <vt:variant>
        <vt:i4>0</vt:i4>
      </vt:variant>
      <vt:variant>
        <vt:i4>5</vt:i4>
      </vt:variant>
      <vt:variant>
        <vt:lpwstr/>
      </vt:variant>
      <vt:variant>
        <vt:lpwstr>_Toc215986544</vt:lpwstr>
      </vt:variant>
      <vt:variant>
        <vt:i4>1900602</vt:i4>
      </vt:variant>
      <vt:variant>
        <vt:i4>2</vt:i4>
      </vt:variant>
      <vt:variant>
        <vt:i4>0</vt:i4>
      </vt:variant>
      <vt:variant>
        <vt:i4>5</vt:i4>
      </vt:variant>
      <vt:variant>
        <vt:lpwstr/>
      </vt:variant>
      <vt:variant>
        <vt:lpwstr>_Toc215986543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eboughton</dc:creator>
  <cp:lastModifiedBy>Agoth Peter</cp:lastModifiedBy>
  <cp:revision>17</cp:revision>
  <cp:lastPrinted>2019-03-14T23:53:00Z</cp:lastPrinted>
  <dcterms:created xsi:type="dcterms:W3CDTF">2019-05-29T01:27:00Z</dcterms:created>
  <dcterms:modified xsi:type="dcterms:W3CDTF">2019-05-30T02:50:00Z</dcterms:modified>
</cp:coreProperties>
</file>