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51503" w14:textId="77777777" w:rsidR="002533F0" w:rsidRPr="00FC0396" w:rsidRDefault="002533F0" w:rsidP="00950490">
      <w:pPr>
        <w:spacing w:before="0"/>
        <w:ind w:right="91"/>
        <w:jc w:val="center"/>
        <w:rPr>
          <w:color w:val="0070C0"/>
          <w:szCs w:val="24"/>
        </w:rPr>
      </w:pPr>
      <w:bookmarkStart w:id="0" w:name="_GoBack"/>
      <w:bookmarkEnd w:id="0"/>
      <w:r w:rsidRPr="00FC0396">
        <w:rPr>
          <w:b/>
          <w:szCs w:val="24"/>
          <w:u w:val="single"/>
        </w:rPr>
        <w:t>EXPLANATORY STATEMENT</w:t>
      </w:r>
    </w:p>
    <w:p w14:paraId="1A93E23E" w14:textId="77777777" w:rsidR="00EC0C59" w:rsidRPr="00FC0396" w:rsidRDefault="00EC0C59" w:rsidP="00950490">
      <w:pPr>
        <w:spacing w:before="0"/>
        <w:ind w:right="91"/>
        <w:jc w:val="center"/>
        <w:rPr>
          <w:b/>
          <w:szCs w:val="24"/>
          <w:u w:val="single"/>
        </w:rPr>
      </w:pPr>
    </w:p>
    <w:p w14:paraId="365B294F" w14:textId="77777777" w:rsidR="002533F0" w:rsidRPr="00FC0396" w:rsidRDefault="002533F0" w:rsidP="00950490">
      <w:pPr>
        <w:spacing w:before="0"/>
        <w:ind w:right="91"/>
        <w:jc w:val="center"/>
        <w:rPr>
          <w:szCs w:val="24"/>
        </w:rPr>
      </w:pPr>
      <w:r w:rsidRPr="00FC0396">
        <w:rPr>
          <w:szCs w:val="24"/>
        </w:rPr>
        <w:t>Issued by the authority of the</w:t>
      </w:r>
      <w:r w:rsidR="00AD1645" w:rsidRPr="00FC0396">
        <w:rPr>
          <w:szCs w:val="24"/>
        </w:rPr>
        <w:t xml:space="preserve"> </w:t>
      </w:r>
      <w:r w:rsidR="00120600" w:rsidRPr="00FC0396">
        <w:rPr>
          <w:szCs w:val="24"/>
        </w:rPr>
        <w:t>Group Manager, Redress and Reform Group, Department of Social Services</w:t>
      </w:r>
    </w:p>
    <w:p w14:paraId="624C8BCC" w14:textId="77777777" w:rsidR="002533F0" w:rsidRPr="005E6272" w:rsidRDefault="002533F0" w:rsidP="00950490">
      <w:pPr>
        <w:spacing w:before="0"/>
        <w:ind w:right="91"/>
        <w:jc w:val="center"/>
        <w:rPr>
          <w:szCs w:val="24"/>
        </w:rPr>
      </w:pPr>
    </w:p>
    <w:p w14:paraId="2D9BF19E" w14:textId="77777777" w:rsidR="00966756" w:rsidRPr="006375EF" w:rsidRDefault="00120600" w:rsidP="00950490">
      <w:pPr>
        <w:spacing w:before="0"/>
        <w:ind w:right="91"/>
        <w:jc w:val="center"/>
        <w:rPr>
          <w:i/>
          <w:szCs w:val="24"/>
        </w:rPr>
      </w:pPr>
      <w:r w:rsidRPr="00FC0396">
        <w:rPr>
          <w:i/>
          <w:szCs w:val="24"/>
        </w:rPr>
        <w:t>Social Security (Administration) Act 1999</w:t>
      </w:r>
    </w:p>
    <w:p w14:paraId="52911270" w14:textId="77777777" w:rsidR="000A2DFE" w:rsidRPr="00FC0396" w:rsidRDefault="000A2DFE" w:rsidP="00950490">
      <w:pPr>
        <w:spacing w:before="0"/>
        <w:ind w:right="91"/>
        <w:jc w:val="center"/>
        <w:rPr>
          <w:szCs w:val="24"/>
        </w:rPr>
      </w:pPr>
    </w:p>
    <w:p w14:paraId="227D3CF0" w14:textId="77777777" w:rsidR="002533F0" w:rsidRPr="00FC0396" w:rsidRDefault="00120600" w:rsidP="00950490">
      <w:pPr>
        <w:spacing w:before="0"/>
        <w:ind w:right="91"/>
        <w:jc w:val="center"/>
        <w:rPr>
          <w:i/>
          <w:szCs w:val="24"/>
        </w:rPr>
      </w:pPr>
      <w:r w:rsidRPr="00FC0396">
        <w:rPr>
          <w:i/>
          <w:szCs w:val="24"/>
        </w:rPr>
        <w:t>Social Security (Administration) (Trial of Cashless Welfare Arrangements) (Declinable Transactions and Welfare Restricted Bank Account) Determination 2019</w:t>
      </w:r>
    </w:p>
    <w:p w14:paraId="39978C65" w14:textId="77777777" w:rsidR="00355C9D" w:rsidRPr="00FC0396" w:rsidRDefault="00355C9D" w:rsidP="00950490">
      <w:pPr>
        <w:spacing w:before="0"/>
        <w:ind w:right="91"/>
        <w:jc w:val="both"/>
        <w:rPr>
          <w:b/>
          <w:szCs w:val="24"/>
        </w:rPr>
      </w:pPr>
    </w:p>
    <w:p w14:paraId="05F1C3EE" w14:textId="77777777" w:rsidR="002533F0" w:rsidRPr="00FC0396" w:rsidRDefault="0083135C" w:rsidP="00950490">
      <w:pPr>
        <w:spacing w:before="0"/>
        <w:ind w:right="91"/>
        <w:jc w:val="both"/>
        <w:rPr>
          <w:b/>
          <w:szCs w:val="24"/>
        </w:rPr>
      </w:pPr>
      <w:r w:rsidRPr="00FC0396">
        <w:rPr>
          <w:b/>
          <w:szCs w:val="24"/>
        </w:rPr>
        <w:t>Purpose</w:t>
      </w:r>
    </w:p>
    <w:p w14:paraId="26F62EA5" w14:textId="77777777" w:rsidR="00EA2279" w:rsidRPr="00FC0396" w:rsidRDefault="00EA2279" w:rsidP="00950490">
      <w:pPr>
        <w:spacing w:before="0"/>
        <w:ind w:right="91"/>
        <w:jc w:val="both"/>
        <w:rPr>
          <w:b/>
          <w:szCs w:val="24"/>
        </w:rPr>
      </w:pPr>
    </w:p>
    <w:p w14:paraId="4D6837B9" w14:textId="23BF8AB0" w:rsidR="00845B2E" w:rsidRDefault="00C65614" w:rsidP="00950490">
      <w:pPr>
        <w:spacing w:before="0"/>
        <w:jc w:val="both"/>
        <w:rPr>
          <w:rStyle w:val="BookTitle"/>
          <w:i w:val="0"/>
          <w:iCs w:val="0"/>
          <w:smallCaps w:val="0"/>
          <w:spacing w:val="0"/>
          <w:szCs w:val="24"/>
        </w:rPr>
      </w:pPr>
      <w:r w:rsidRPr="00FC0396">
        <w:rPr>
          <w:rStyle w:val="BookTitle"/>
          <w:i w:val="0"/>
          <w:iCs w:val="0"/>
          <w:smallCaps w:val="0"/>
          <w:spacing w:val="0"/>
          <w:szCs w:val="24"/>
        </w:rPr>
        <w:t xml:space="preserve">The </w:t>
      </w:r>
      <w:r w:rsidRPr="00FC0396">
        <w:rPr>
          <w:rStyle w:val="BookTitle"/>
          <w:iCs w:val="0"/>
          <w:smallCaps w:val="0"/>
          <w:spacing w:val="0"/>
          <w:szCs w:val="24"/>
        </w:rPr>
        <w:t>Social Security (Administration) (Trial of Cashless Welfare Arrangements) (Declinable Transactions and Welfare Restricted Bank Account) Determination 201</w:t>
      </w:r>
      <w:r w:rsidR="009727AF">
        <w:rPr>
          <w:rStyle w:val="BookTitle"/>
          <w:iCs w:val="0"/>
          <w:smallCaps w:val="0"/>
          <w:spacing w:val="0"/>
          <w:szCs w:val="24"/>
        </w:rPr>
        <w:t>9</w:t>
      </w:r>
      <w:r w:rsidRPr="00FC0396">
        <w:rPr>
          <w:rStyle w:val="BookTitle"/>
          <w:i w:val="0"/>
          <w:iCs w:val="0"/>
          <w:smallCaps w:val="0"/>
          <w:spacing w:val="0"/>
          <w:szCs w:val="24"/>
        </w:rPr>
        <w:t xml:space="preserve"> (</w:t>
      </w:r>
      <w:r w:rsidR="00660F49">
        <w:rPr>
          <w:rStyle w:val="BookTitle"/>
          <w:i w:val="0"/>
          <w:iCs w:val="0"/>
          <w:smallCaps w:val="0"/>
          <w:spacing w:val="0"/>
          <w:szCs w:val="24"/>
        </w:rPr>
        <w:t xml:space="preserve">the </w:t>
      </w:r>
      <w:r w:rsidRPr="00FC0396">
        <w:rPr>
          <w:rStyle w:val="BookTitle"/>
          <w:i w:val="0"/>
          <w:iCs w:val="0"/>
          <w:smallCaps w:val="0"/>
          <w:spacing w:val="0"/>
          <w:szCs w:val="24"/>
        </w:rPr>
        <w:t xml:space="preserve">Determination) is made </w:t>
      </w:r>
      <w:r w:rsidR="00141D46">
        <w:rPr>
          <w:rStyle w:val="BookTitle"/>
          <w:i w:val="0"/>
          <w:iCs w:val="0"/>
          <w:smallCaps w:val="0"/>
          <w:spacing w:val="0"/>
          <w:szCs w:val="24"/>
        </w:rPr>
        <w:t>by the Group Manager of the</w:t>
      </w:r>
      <w:r w:rsidR="00EA2279" w:rsidRPr="00FC0396">
        <w:rPr>
          <w:rStyle w:val="BookTitle"/>
          <w:i w:val="0"/>
          <w:iCs w:val="0"/>
          <w:smallCaps w:val="0"/>
          <w:spacing w:val="0"/>
          <w:szCs w:val="24"/>
        </w:rPr>
        <w:t xml:space="preserve"> Redress and Reform Group, as delegate of the Secretary of th</w:t>
      </w:r>
      <w:r w:rsidR="00950490">
        <w:rPr>
          <w:rStyle w:val="BookTitle"/>
          <w:i w:val="0"/>
          <w:iCs w:val="0"/>
          <w:smallCaps w:val="0"/>
          <w:spacing w:val="0"/>
          <w:szCs w:val="24"/>
        </w:rPr>
        <w:t xml:space="preserve">e Department of Social Services. </w:t>
      </w:r>
    </w:p>
    <w:p w14:paraId="322E8E7F" w14:textId="77777777" w:rsidR="00845B2E" w:rsidRDefault="00845B2E" w:rsidP="00950490">
      <w:pPr>
        <w:spacing w:before="0"/>
        <w:jc w:val="both"/>
        <w:rPr>
          <w:rStyle w:val="BookTitle"/>
          <w:i w:val="0"/>
          <w:iCs w:val="0"/>
          <w:smallCaps w:val="0"/>
          <w:spacing w:val="0"/>
          <w:szCs w:val="24"/>
        </w:rPr>
      </w:pPr>
    </w:p>
    <w:p w14:paraId="67DB6BA3" w14:textId="2044C84D" w:rsidR="00845B2E" w:rsidRDefault="00AE56BF" w:rsidP="00950490">
      <w:pPr>
        <w:spacing w:before="0"/>
        <w:jc w:val="both"/>
        <w:rPr>
          <w:rStyle w:val="BookTitle"/>
          <w:i w:val="0"/>
          <w:iCs w:val="0"/>
          <w:smallCaps w:val="0"/>
          <w:spacing w:val="0"/>
          <w:szCs w:val="24"/>
        </w:rPr>
      </w:pPr>
      <w:r>
        <w:rPr>
          <w:rStyle w:val="BookTitle"/>
          <w:i w:val="0"/>
          <w:iCs w:val="0"/>
          <w:smallCaps w:val="0"/>
          <w:spacing w:val="0"/>
          <w:szCs w:val="24"/>
        </w:rPr>
        <w:t xml:space="preserve">The Determination is made for the purposes of Part 3D </w:t>
      </w:r>
      <w:r w:rsidR="00C0032F">
        <w:rPr>
          <w:rStyle w:val="BookTitle"/>
          <w:i w:val="0"/>
          <w:iCs w:val="0"/>
          <w:smallCaps w:val="0"/>
          <w:spacing w:val="0"/>
          <w:szCs w:val="24"/>
        </w:rPr>
        <w:t xml:space="preserve">of the </w:t>
      </w:r>
      <w:r w:rsidR="00C0032F" w:rsidRPr="00C0032F">
        <w:rPr>
          <w:rStyle w:val="BookTitle"/>
          <w:iCs w:val="0"/>
          <w:smallCaps w:val="0"/>
          <w:spacing w:val="0"/>
          <w:szCs w:val="24"/>
        </w:rPr>
        <w:t>Social Security (Administration) Act 1999</w:t>
      </w:r>
      <w:r w:rsidR="00C0032F">
        <w:rPr>
          <w:rStyle w:val="BookTitle"/>
          <w:i w:val="0"/>
          <w:iCs w:val="0"/>
          <w:smallCaps w:val="0"/>
          <w:spacing w:val="0"/>
          <w:szCs w:val="24"/>
        </w:rPr>
        <w:t xml:space="preserve"> (</w:t>
      </w:r>
      <w:r w:rsidR="00713BAE">
        <w:rPr>
          <w:rStyle w:val="BookTitle"/>
          <w:i w:val="0"/>
          <w:iCs w:val="0"/>
          <w:smallCaps w:val="0"/>
          <w:spacing w:val="0"/>
          <w:szCs w:val="24"/>
        </w:rPr>
        <w:t xml:space="preserve">the </w:t>
      </w:r>
      <w:r w:rsidR="00C0032F">
        <w:rPr>
          <w:rStyle w:val="BookTitle"/>
          <w:i w:val="0"/>
          <w:iCs w:val="0"/>
          <w:smallCaps w:val="0"/>
          <w:spacing w:val="0"/>
          <w:szCs w:val="24"/>
        </w:rPr>
        <w:t xml:space="preserve">Act), which </w:t>
      </w:r>
      <w:r w:rsidR="005D2301">
        <w:rPr>
          <w:rStyle w:val="BookTitle"/>
          <w:i w:val="0"/>
          <w:iCs w:val="0"/>
          <w:smallCaps w:val="0"/>
          <w:spacing w:val="0"/>
          <w:szCs w:val="24"/>
        </w:rPr>
        <w:t>covers</w:t>
      </w:r>
      <w:r w:rsidR="00C0032F">
        <w:rPr>
          <w:rStyle w:val="BookTitle"/>
          <w:i w:val="0"/>
          <w:iCs w:val="0"/>
          <w:smallCaps w:val="0"/>
          <w:spacing w:val="0"/>
          <w:szCs w:val="24"/>
        </w:rPr>
        <w:t xml:space="preserve"> the trial of</w:t>
      </w:r>
      <w:r w:rsidR="00982531">
        <w:rPr>
          <w:rStyle w:val="BookTitle"/>
          <w:i w:val="0"/>
          <w:iCs w:val="0"/>
          <w:smallCaps w:val="0"/>
          <w:spacing w:val="0"/>
          <w:szCs w:val="24"/>
        </w:rPr>
        <w:t xml:space="preserve"> cashless welfare arrangements.  </w:t>
      </w:r>
      <w:r w:rsidR="00845B2E">
        <w:rPr>
          <w:rStyle w:val="BookTitle"/>
          <w:i w:val="0"/>
          <w:iCs w:val="0"/>
          <w:smallCaps w:val="0"/>
          <w:spacing w:val="0"/>
          <w:szCs w:val="24"/>
        </w:rPr>
        <w:t>The</w:t>
      </w:r>
      <w:r w:rsidR="00950490" w:rsidRPr="00FC0396">
        <w:rPr>
          <w:rStyle w:val="BookTitle"/>
          <w:i w:val="0"/>
          <w:iCs w:val="0"/>
          <w:smallCaps w:val="0"/>
          <w:spacing w:val="0"/>
          <w:szCs w:val="24"/>
        </w:rPr>
        <w:t xml:space="preserve"> Determination is </w:t>
      </w:r>
      <w:r w:rsidR="00950490">
        <w:rPr>
          <w:rStyle w:val="BookTitle"/>
          <w:i w:val="0"/>
          <w:iCs w:val="0"/>
          <w:smallCaps w:val="0"/>
          <w:spacing w:val="0"/>
          <w:szCs w:val="24"/>
        </w:rPr>
        <w:t>made</w:t>
      </w:r>
      <w:r w:rsidR="00EA2279" w:rsidRPr="00FC0396">
        <w:rPr>
          <w:rStyle w:val="BookTitle"/>
          <w:i w:val="0"/>
          <w:iCs w:val="0"/>
          <w:smallCaps w:val="0"/>
          <w:spacing w:val="0"/>
          <w:szCs w:val="24"/>
        </w:rPr>
        <w:t xml:space="preserve"> under subsectio</w:t>
      </w:r>
      <w:r w:rsidR="00C0032F">
        <w:rPr>
          <w:rStyle w:val="BookTitle"/>
          <w:i w:val="0"/>
          <w:iCs w:val="0"/>
          <w:smallCaps w:val="0"/>
          <w:spacing w:val="0"/>
          <w:szCs w:val="24"/>
        </w:rPr>
        <w:t>ns 124PP(1) and 124PQ(2) of the Act,</w:t>
      </w:r>
      <w:r w:rsidR="00845B2E">
        <w:rPr>
          <w:rStyle w:val="BookTitle"/>
          <w:i w:val="0"/>
          <w:iCs w:val="0"/>
          <w:smallCaps w:val="0"/>
          <w:spacing w:val="0"/>
          <w:szCs w:val="24"/>
        </w:rPr>
        <w:t xml:space="preserve"> which provide</w:t>
      </w:r>
      <w:r w:rsidR="005D2301">
        <w:rPr>
          <w:rStyle w:val="BookTitle"/>
          <w:i w:val="0"/>
          <w:iCs w:val="0"/>
          <w:smallCaps w:val="0"/>
          <w:spacing w:val="0"/>
          <w:szCs w:val="24"/>
        </w:rPr>
        <w:t>,</w:t>
      </w:r>
      <w:r w:rsidR="00845B2E">
        <w:rPr>
          <w:rStyle w:val="BookTitle"/>
          <w:i w:val="0"/>
          <w:iCs w:val="0"/>
          <w:smallCaps w:val="0"/>
          <w:spacing w:val="0"/>
          <w:szCs w:val="24"/>
        </w:rPr>
        <w:t xml:space="preserve"> that the Secretary may, by legislative instrument, determine: </w:t>
      </w:r>
    </w:p>
    <w:p w14:paraId="2892CD67" w14:textId="77777777" w:rsidR="008F7E76" w:rsidRDefault="008F7E76" w:rsidP="00950490">
      <w:pPr>
        <w:spacing w:before="0"/>
        <w:jc w:val="both"/>
        <w:rPr>
          <w:rStyle w:val="BookTitle"/>
          <w:i w:val="0"/>
          <w:iCs w:val="0"/>
          <w:smallCaps w:val="0"/>
          <w:spacing w:val="0"/>
          <w:szCs w:val="24"/>
        </w:rPr>
      </w:pPr>
    </w:p>
    <w:p w14:paraId="67BD430D" w14:textId="77777777" w:rsidR="006375EF" w:rsidRDefault="006375EF" w:rsidP="00950490">
      <w:pPr>
        <w:pStyle w:val="ListParagraph"/>
        <w:numPr>
          <w:ilvl w:val="0"/>
          <w:numId w:val="17"/>
        </w:numPr>
        <w:spacing w:before="0"/>
        <w:jc w:val="both"/>
        <w:rPr>
          <w:rStyle w:val="BookTitle"/>
          <w:i w:val="0"/>
          <w:iCs w:val="0"/>
          <w:smallCaps w:val="0"/>
          <w:spacing w:val="0"/>
          <w:szCs w:val="24"/>
        </w:rPr>
      </w:pPr>
      <w:r>
        <w:rPr>
          <w:rStyle w:val="BookTitle"/>
          <w:i w:val="0"/>
          <w:iCs w:val="0"/>
          <w:smallCaps w:val="0"/>
          <w:spacing w:val="0"/>
          <w:szCs w:val="24"/>
        </w:rPr>
        <w:t>a kind of bank account to be maintained by a trial participant or voluntary participant</w:t>
      </w:r>
      <w:r w:rsidR="00A86F4B">
        <w:rPr>
          <w:rStyle w:val="BookTitle"/>
          <w:i w:val="0"/>
          <w:iCs w:val="0"/>
          <w:smallCaps w:val="0"/>
          <w:spacing w:val="0"/>
          <w:szCs w:val="24"/>
        </w:rPr>
        <w:t xml:space="preserve"> for the receipt of restrictable payments; and </w:t>
      </w:r>
    </w:p>
    <w:p w14:paraId="62C226B5" w14:textId="77777777" w:rsidR="006375EF" w:rsidRPr="00A86F4B" w:rsidRDefault="00A86F4B" w:rsidP="00950490">
      <w:pPr>
        <w:pStyle w:val="ListParagraph"/>
        <w:numPr>
          <w:ilvl w:val="0"/>
          <w:numId w:val="17"/>
        </w:numPr>
        <w:spacing w:before="0"/>
        <w:jc w:val="both"/>
        <w:rPr>
          <w:rStyle w:val="BookTitle"/>
          <w:i w:val="0"/>
          <w:iCs w:val="0"/>
          <w:smallCaps w:val="0"/>
          <w:spacing w:val="0"/>
          <w:szCs w:val="24"/>
        </w:rPr>
      </w:pPr>
      <w:r>
        <w:rPr>
          <w:rStyle w:val="BookTitle"/>
          <w:i w:val="0"/>
          <w:iCs w:val="0"/>
          <w:smallCaps w:val="0"/>
          <w:spacing w:val="0"/>
          <w:szCs w:val="24"/>
        </w:rPr>
        <w:t xml:space="preserve">kinds of businesses in relation to which transactions involving money in a welfare restricted bank account may be declined by a financial institution. </w:t>
      </w:r>
    </w:p>
    <w:p w14:paraId="4D53D78D" w14:textId="77777777" w:rsidR="00C86177" w:rsidRPr="00FC0396" w:rsidRDefault="00C86177" w:rsidP="00950490">
      <w:pPr>
        <w:spacing w:before="0"/>
        <w:jc w:val="both"/>
        <w:rPr>
          <w:rStyle w:val="BookTitle"/>
          <w:i w:val="0"/>
          <w:iCs w:val="0"/>
          <w:smallCaps w:val="0"/>
          <w:spacing w:val="0"/>
          <w:szCs w:val="24"/>
        </w:rPr>
      </w:pPr>
    </w:p>
    <w:p w14:paraId="24812859" w14:textId="4C8A5F81" w:rsidR="00141D46" w:rsidRDefault="00141D46" w:rsidP="00950490">
      <w:pPr>
        <w:spacing w:before="0"/>
        <w:jc w:val="both"/>
        <w:rPr>
          <w:rStyle w:val="BookTitle"/>
          <w:i w:val="0"/>
          <w:iCs w:val="0"/>
          <w:smallCaps w:val="0"/>
          <w:spacing w:val="0"/>
          <w:szCs w:val="24"/>
        </w:rPr>
      </w:pPr>
      <w:r>
        <w:rPr>
          <w:rStyle w:val="BookTitle"/>
          <w:i w:val="0"/>
          <w:iCs w:val="0"/>
          <w:smallCaps w:val="0"/>
          <w:spacing w:val="0"/>
          <w:szCs w:val="24"/>
        </w:rPr>
        <w:t xml:space="preserve">Subsection 124PP(2) of the Act provides that a legislative instrument determining a kind of bank account may also prescribe terms and conditions relating to the establishment, ongoing maintenance and closure of the bank account so determined. </w:t>
      </w:r>
    </w:p>
    <w:p w14:paraId="737EA736" w14:textId="5CE1AA2B" w:rsidR="003B1F53" w:rsidRDefault="003B1F53" w:rsidP="00950490">
      <w:pPr>
        <w:spacing w:before="0"/>
        <w:jc w:val="both"/>
        <w:rPr>
          <w:rStyle w:val="BookTitle"/>
          <w:i w:val="0"/>
          <w:iCs w:val="0"/>
          <w:smallCaps w:val="0"/>
          <w:spacing w:val="0"/>
          <w:szCs w:val="24"/>
        </w:rPr>
      </w:pPr>
    </w:p>
    <w:p w14:paraId="584A0EA8" w14:textId="38F24C50" w:rsidR="003B1F53" w:rsidRDefault="003B1F53" w:rsidP="00950490">
      <w:pPr>
        <w:spacing w:before="0"/>
        <w:jc w:val="both"/>
        <w:rPr>
          <w:rStyle w:val="BookTitle"/>
          <w:i w:val="0"/>
          <w:iCs w:val="0"/>
          <w:smallCaps w:val="0"/>
          <w:spacing w:val="0"/>
          <w:szCs w:val="24"/>
        </w:rPr>
      </w:pPr>
      <w:r>
        <w:rPr>
          <w:rStyle w:val="BookTitle"/>
          <w:i w:val="0"/>
          <w:iCs w:val="0"/>
          <w:smallCaps w:val="0"/>
          <w:spacing w:val="0"/>
          <w:szCs w:val="24"/>
        </w:rPr>
        <w:t>The purpose of the Determination is therefore to determine the kind of bank account to be maintained by a participant in the trial of cashless welfare arrangements, the terms and conditions relating to that bank account, and the kind</w:t>
      </w:r>
      <w:r w:rsidR="008F7E76">
        <w:rPr>
          <w:rStyle w:val="BookTitle"/>
          <w:i w:val="0"/>
          <w:iCs w:val="0"/>
          <w:smallCaps w:val="0"/>
          <w:spacing w:val="0"/>
          <w:szCs w:val="24"/>
        </w:rPr>
        <w:t>s</w:t>
      </w:r>
      <w:r>
        <w:rPr>
          <w:rStyle w:val="BookTitle"/>
          <w:i w:val="0"/>
          <w:iCs w:val="0"/>
          <w:smallCaps w:val="0"/>
          <w:spacing w:val="0"/>
          <w:szCs w:val="24"/>
        </w:rPr>
        <w:t xml:space="preserve"> of businesses in relation to which transactions</w:t>
      </w:r>
      <w:r w:rsidR="00660F49">
        <w:rPr>
          <w:rStyle w:val="BookTitle"/>
          <w:i w:val="0"/>
          <w:iCs w:val="0"/>
          <w:smallCaps w:val="0"/>
          <w:spacing w:val="0"/>
          <w:szCs w:val="24"/>
        </w:rPr>
        <w:t>,</w:t>
      </w:r>
      <w:r>
        <w:rPr>
          <w:rStyle w:val="BookTitle"/>
          <w:i w:val="0"/>
          <w:iCs w:val="0"/>
          <w:smallCaps w:val="0"/>
          <w:spacing w:val="0"/>
          <w:szCs w:val="24"/>
        </w:rPr>
        <w:t xml:space="preserve"> involving money in those bank accounts</w:t>
      </w:r>
      <w:r w:rsidR="00660F49">
        <w:rPr>
          <w:rStyle w:val="BookTitle"/>
          <w:i w:val="0"/>
          <w:iCs w:val="0"/>
          <w:smallCaps w:val="0"/>
          <w:spacing w:val="0"/>
          <w:szCs w:val="24"/>
        </w:rPr>
        <w:t>,</w:t>
      </w:r>
      <w:r>
        <w:rPr>
          <w:rStyle w:val="BookTitle"/>
          <w:i w:val="0"/>
          <w:iCs w:val="0"/>
          <w:smallCaps w:val="0"/>
          <w:spacing w:val="0"/>
          <w:szCs w:val="24"/>
        </w:rPr>
        <w:t xml:space="preserve"> may be declined by a financial institution. </w:t>
      </w:r>
    </w:p>
    <w:p w14:paraId="09F595EF" w14:textId="77777777" w:rsidR="006E3C0F" w:rsidRPr="00FC0396" w:rsidRDefault="006E3C0F" w:rsidP="00950490">
      <w:pPr>
        <w:spacing w:before="0"/>
        <w:jc w:val="both"/>
        <w:rPr>
          <w:rStyle w:val="BookTitle"/>
          <w:i w:val="0"/>
          <w:iCs w:val="0"/>
          <w:smallCaps w:val="0"/>
          <w:spacing w:val="0"/>
          <w:szCs w:val="24"/>
        </w:rPr>
      </w:pPr>
    </w:p>
    <w:p w14:paraId="2D859CC2" w14:textId="77777777" w:rsidR="00C65614" w:rsidRPr="00FC0396" w:rsidRDefault="00C65614" w:rsidP="00950490">
      <w:pPr>
        <w:spacing w:before="0"/>
        <w:jc w:val="both"/>
        <w:rPr>
          <w:rStyle w:val="BookTitle"/>
          <w:b/>
          <w:i w:val="0"/>
          <w:iCs w:val="0"/>
          <w:smallCaps w:val="0"/>
          <w:spacing w:val="0"/>
          <w:szCs w:val="24"/>
        </w:rPr>
      </w:pPr>
      <w:r w:rsidRPr="00FC0396">
        <w:rPr>
          <w:rStyle w:val="BookTitle"/>
          <w:b/>
          <w:i w:val="0"/>
          <w:iCs w:val="0"/>
          <w:smallCaps w:val="0"/>
          <w:spacing w:val="0"/>
          <w:szCs w:val="24"/>
        </w:rPr>
        <w:t>Background</w:t>
      </w:r>
    </w:p>
    <w:p w14:paraId="79DB9B62" w14:textId="77777777" w:rsidR="00C65614" w:rsidRPr="00FC0396" w:rsidRDefault="00C65614" w:rsidP="00950490">
      <w:pPr>
        <w:spacing w:before="0"/>
        <w:jc w:val="both"/>
        <w:rPr>
          <w:szCs w:val="24"/>
        </w:rPr>
      </w:pPr>
    </w:p>
    <w:p w14:paraId="12D92E66" w14:textId="08B65E25" w:rsidR="008F7E76" w:rsidRDefault="00C65614" w:rsidP="00950490">
      <w:pPr>
        <w:spacing w:before="0"/>
        <w:jc w:val="both"/>
        <w:rPr>
          <w:szCs w:val="24"/>
        </w:rPr>
      </w:pPr>
      <w:r w:rsidRPr="00FC0396">
        <w:rPr>
          <w:szCs w:val="24"/>
        </w:rPr>
        <w:t>The trial of cashless welfare arrangement</w:t>
      </w:r>
      <w:r w:rsidR="00982531">
        <w:rPr>
          <w:szCs w:val="24"/>
        </w:rPr>
        <w:t xml:space="preserve">s commenced on 1 February 2016.  </w:t>
      </w:r>
      <w:r w:rsidRPr="00FC0396">
        <w:rPr>
          <w:szCs w:val="24"/>
        </w:rPr>
        <w:t>The purpose of the trial is to test whether limiting the available level of welfare cash in a community reduces the harmful effects of welfare funded alcohol, drug abuse and gambling.</w:t>
      </w:r>
      <w:r w:rsidR="00C0032F">
        <w:rPr>
          <w:szCs w:val="24"/>
        </w:rPr>
        <w:t xml:space="preserve"> </w:t>
      </w:r>
    </w:p>
    <w:p w14:paraId="150310FB" w14:textId="77777777" w:rsidR="008F7E76" w:rsidRDefault="008F7E76" w:rsidP="00950490">
      <w:pPr>
        <w:spacing w:before="0"/>
        <w:jc w:val="both"/>
        <w:rPr>
          <w:szCs w:val="24"/>
        </w:rPr>
      </w:pPr>
    </w:p>
    <w:p w14:paraId="78E507CB" w14:textId="7DA0846A" w:rsidR="00607577" w:rsidRDefault="00607577" w:rsidP="00950490">
      <w:pPr>
        <w:spacing w:before="0"/>
        <w:jc w:val="both"/>
        <w:rPr>
          <w:szCs w:val="24"/>
        </w:rPr>
      </w:pPr>
      <w:r>
        <w:rPr>
          <w:szCs w:val="24"/>
        </w:rPr>
        <w:t>Generally, participants in the trial receive 80 percent of their welfare payments</w:t>
      </w:r>
      <w:r w:rsidR="00FD0579">
        <w:rPr>
          <w:szCs w:val="24"/>
        </w:rPr>
        <w:t xml:space="preserve"> (</w:t>
      </w:r>
      <w:r>
        <w:rPr>
          <w:szCs w:val="24"/>
        </w:rPr>
        <w:t xml:space="preserve"> in a welfare restricted bank account, which is accessed by a debit card which d</w:t>
      </w:r>
      <w:r w:rsidR="00982531">
        <w:rPr>
          <w:szCs w:val="24"/>
        </w:rPr>
        <w:t xml:space="preserve">oes not allow cash withdrawals.  </w:t>
      </w:r>
      <w:r w:rsidR="008F7E76">
        <w:rPr>
          <w:szCs w:val="24"/>
        </w:rPr>
        <w:t xml:space="preserve">Money in a welfare restricted bank account also cannot be used to purchase alcoholic beverages, gambling, or cash-like products that could be used to obtain alcoholic beverages or gambling. </w:t>
      </w:r>
    </w:p>
    <w:p w14:paraId="3F9007B8" w14:textId="4679A899" w:rsidR="00BF730A" w:rsidRDefault="00BF730A" w:rsidP="00950490">
      <w:pPr>
        <w:spacing w:before="0"/>
        <w:jc w:val="both"/>
        <w:rPr>
          <w:szCs w:val="24"/>
        </w:rPr>
      </w:pPr>
    </w:p>
    <w:p w14:paraId="62769CF1" w14:textId="454169B3" w:rsidR="003B1F53" w:rsidRDefault="00BF730A" w:rsidP="00950490">
      <w:pPr>
        <w:spacing w:before="0"/>
        <w:jc w:val="both"/>
        <w:rPr>
          <w:szCs w:val="24"/>
        </w:rPr>
      </w:pPr>
      <w:r>
        <w:rPr>
          <w:szCs w:val="24"/>
        </w:rPr>
        <w:lastRenderedPageBreak/>
        <w:t xml:space="preserve">The trial of cashless welfare arrangements </w:t>
      </w:r>
      <w:r w:rsidR="003B1F53">
        <w:rPr>
          <w:szCs w:val="24"/>
        </w:rPr>
        <w:t xml:space="preserve">currently operates in the Ceduna region (South Australia), East Kimberley region (Western Australia), Goldfields region (Western Australia), and the Bundaberg and Hervey Bay region (Queensland). </w:t>
      </w:r>
    </w:p>
    <w:p w14:paraId="5623E0C1" w14:textId="634C9611" w:rsidR="003B1F53" w:rsidRDefault="003B1F53" w:rsidP="00950490">
      <w:pPr>
        <w:spacing w:before="0"/>
        <w:jc w:val="both"/>
        <w:rPr>
          <w:szCs w:val="24"/>
        </w:rPr>
      </w:pPr>
    </w:p>
    <w:p w14:paraId="472EB836" w14:textId="50577F3C" w:rsidR="00607577" w:rsidRDefault="00607577" w:rsidP="00950490">
      <w:pPr>
        <w:spacing w:before="0"/>
        <w:jc w:val="both"/>
        <w:rPr>
          <w:szCs w:val="24"/>
        </w:rPr>
      </w:pPr>
      <w:r>
        <w:rPr>
          <w:szCs w:val="24"/>
        </w:rPr>
        <w:t xml:space="preserve">Following amendments to the Act by the </w:t>
      </w:r>
      <w:r w:rsidRPr="00607577">
        <w:rPr>
          <w:i/>
          <w:szCs w:val="24"/>
        </w:rPr>
        <w:t>Social Security (Administration) Amendment (Income Management and Cashless Welfare) Act 2019</w:t>
      </w:r>
      <w:r>
        <w:rPr>
          <w:szCs w:val="24"/>
        </w:rPr>
        <w:t xml:space="preserve">, </w:t>
      </w:r>
      <w:r w:rsidR="003B1F53">
        <w:rPr>
          <w:szCs w:val="24"/>
        </w:rPr>
        <w:t>the end date of the tria</w:t>
      </w:r>
      <w:r w:rsidR="00982531">
        <w:rPr>
          <w:szCs w:val="24"/>
        </w:rPr>
        <w:t xml:space="preserve">l in all sites is </w:t>
      </w:r>
      <w:r w:rsidR="004D262B">
        <w:rPr>
          <w:szCs w:val="24"/>
        </w:rPr>
        <w:t>30 June </w:t>
      </w:r>
      <w:r w:rsidR="00982531">
        <w:rPr>
          <w:szCs w:val="24"/>
        </w:rPr>
        <w:t xml:space="preserve">2020.  </w:t>
      </w:r>
      <w:r w:rsidR="008F7E76">
        <w:rPr>
          <w:szCs w:val="24"/>
        </w:rPr>
        <w:t>The Determination therefore supports the operation of</w:t>
      </w:r>
      <w:r w:rsidR="00982531">
        <w:rPr>
          <w:szCs w:val="24"/>
        </w:rPr>
        <w:t xml:space="preserve"> the trial until </w:t>
      </w:r>
      <w:r w:rsidR="004D262B">
        <w:rPr>
          <w:szCs w:val="24"/>
        </w:rPr>
        <w:t>30 June </w:t>
      </w:r>
      <w:r w:rsidR="00982531">
        <w:rPr>
          <w:szCs w:val="24"/>
        </w:rPr>
        <w:t xml:space="preserve">2020.  </w:t>
      </w:r>
      <w:r w:rsidR="00D41D99">
        <w:rPr>
          <w:szCs w:val="24"/>
        </w:rPr>
        <w:t xml:space="preserve">An extension of the trial of cashless welfare arrangements beyond 30 June 2020 will require amendments to primary legislation. </w:t>
      </w:r>
    </w:p>
    <w:p w14:paraId="40582C0C" w14:textId="1D9C99DE" w:rsidR="00592395" w:rsidRPr="00FC0396" w:rsidRDefault="00592395" w:rsidP="00950490">
      <w:pPr>
        <w:spacing w:before="0"/>
        <w:jc w:val="both"/>
        <w:rPr>
          <w:szCs w:val="24"/>
        </w:rPr>
      </w:pPr>
    </w:p>
    <w:p w14:paraId="119EA234" w14:textId="77777777" w:rsidR="000B4130" w:rsidRPr="00FC0396" w:rsidRDefault="000B4130" w:rsidP="00950490">
      <w:pPr>
        <w:spacing w:before="0"/>
        <w:jc w:val="both"/>
        <w:rPr>
          <w:rStyle w:val="BookTitle"/>
          <w:b/>
          <w:i w:val="0"/>
          <w:iCs w:val="0"/>
          <w:smallCaps w:val="0"/>
          <w:spacing w:val="0"/>
          <w:szCs w:val="24"/>
        </w:rPr>
      </w:pPr>
      <w:r w:rsidRPr="00FC0396">
        <w:rPr>
          <w:rStyle w:val="BookTitle"/>
          <w:b/>
          <w:i w:val="0"/>
          <w:iCs w:val="0"/>
          <w:smallCaps w:val="0"/>
          <w:spacing w:val="0"/>
          <w:szCs w:val="24"/>
        </w:rPr>
        <w:t>Commencement</w:t>
      </w:r>
    </w:p>
    <w:p w14:paraId="0DC15034" w14:textId="77777777" w:rsidR="00592395" w:rsidRPr="00FC0396" w:rsidRDefault="00592395" w:rsidP="00950490">
      <w:pPr>
        <w:spacing w:before="0"/>
        <w:jc w:val="both"/>
        <w:rPr>
          <w:rStyle w:val="BookTitle"/>
          <w:b/>
          <w:i w:val="0"/>
          <w:iCs w:val="0"/>
          <w:smallCaps w:val="0"/>
          <w:spacing w:val="0"/>
          <w:szCs w:val="24"/>
        </w:rPr>
      </w:pPr>
    </w:p>
    <w:p w14:paraId="4C2E8DEB" w14:textId="6CD8C0B2" w:rsidR="002C2252" w:rsidRPr="00FC0396" w:rsidRDefault="00592395" w:rsidP="00950490">
      <w:pPr>
        <w:spacing w:before="0"/>
        <w:jc w:val="both"/>
        <w:rPr>
          <w:rStyle w:val="BookTitle"/>
          <w:i w:val="0"/>
          <w:iCs w:val="0"/>
          <w:smallCaps w:val="0"/>
          <w:color w:val="0070C0"/>
          <w:spacing w:val="0"/>
          <w:szCs w:val="24"/>
        </w:rPr>
      </w:pPr>
      <w:r w:rsidRPr="00FC0396">
        <w:rPr>
          <w:rStyle w:val="BookTitle"/>
          <w:i w:val="0"/>
          <w:iCs w:val="0"/>
          <w:smallCaps w:val="0"/>
          <w:spacing w:val="0"/>
          <w:szCs w:val="24"/>
        </w:rPr>
        <w:t xml:space="preserve">The Determination commences on the day </w:t>
      </w:r>
      <w:r w:rsidR="00F056C3">
        <w:rPr>
          <w:rStyle w:val="BookTitle"/>
          <w:i w:val="0"/>
          <w:iCs w:val="0"/>
          <w:smallCaps w:val="0"/>
          <w:spacing w:val="0"/>
          <w:szCs w:val="24"/>
        </w:rPr>
        <w:t xml:space="preserve">after </w:t>
      </w:r>
      <w:r w:rsidRPr="00FC0396">
        <w:rPr>
          <w:rStyle w:val="BookTitle"/>
          <w:i w:val="0"/>
          <w:iCs w:val="0"/>
          <w:smallCaps w:val="0"/>
          <w:spacing w:val="0"/>
          <w:szCs w:val="24"/>
        </w:rPr>
        <w:t xml:space="preserve">it is registered on the Federal Register of Legislation. </w:t>
      </w:r>
    </w:p>
    <w:p w14:paraId="31073E99" w14:textId="77777777" w:rsidR="00592395" w:rsidRPr="00FC0396" w:rsidRDefault="00592395" w:rsidP="00950490">
      <w:pPr>
        <w:spacing w:before="0"/>
        <w:jc w:val="both"/>
        <w:rPr>
          <w:rStyle w:val="BookTitle"/>
          <w:i w:val="0"/>
          <w:iCs w:val="0"/>
          <w:smallCaps w:val="0"/>
          <w:color w:val="0070C0"/>
          <w:spacing w:val="0"/>
          <w:szCs w:val="24"/>
        </w:rPr>
      </w:pPr>
    </w:p>
    <w:p w14:paraId="7DF93F55" w14:textId="4266748D" w:rsidR="006A6D51" w:rsidRDefault="006A6D51" w:rsidP="00950490">
      <w:pPr>
        <w:spacing w:before="0"/>
        <w:jc w:val="both"/>
        <w:rPr>
          <w:rStyle w:val="BookTitle"/>
          <w:b/>
          <w:i w:val="0"/>
          <w:iCs w:val="0"/>
          <w:smallCaps w:val="0"/>
          <w:spacing w:val="0"/>
          <w:szCs w:val="24"/>
        </w:rPr>
      </w:pPr>
      <w:r w:rsidRPr="00FC0396">
        <w:rPr>
          <w:rStyle w:val="BookTitle"/>
          <w:b/>
          <w:i w:val="0"/>
          <w:iCs w:val="0"/>
          <w:smallCaps w:val="0"/>
          <w:spacing w:val="0"/>
          <w:szCs w:val="24"/>
        </w:rPr>
        <w:t>Consultation</w:t>
      </w:r>
    </w:p>
    <w:p w14:paraId="6F9216BE" w14:textId="77777777" w:rsidR="00660F49" w:rsidRPr="00FC0396" w:rsidRDefault="00660F49" w:rsidP="00950490">
      <w:pPr>
        <w:spacing w:before="0"/>
        <w:jc w:val="both"/>
        <w:rPr>
          <w:rStyle w:val="BookTitle"/>
          <w:b/>
          <w:i w:val="0"/>
          <w:iCs w:val="0"/>
          <w:smallCaps w:val="0"/>
          <w:spacing w:val="0"/>
          <w:szCs w:val="24"/>
        </w:rPr>
      </w:pPr>
    </w:p>
    <w:p w14:paraId="5DFF9238" w14:textId="5BECA4C5" w:rsidR="00592395" w:rsidRPr="009727AF" w:rsidRDefault="009727AF" w:rsidP="00950490">
      <w:pPr>
        <w:spacing w:before="0"/>
        <w:jc w:val="both"/>
        <w:rPr>
          <w:rStyle w:val="BookTitle"/>
          <w:i w:val="0"/>
          <w:iCs w:val="0"/>
          <w:smallCaps w:val="0"/>
          <w:spacing w:val="0"/>
          <w:szCs w:val="24"/>
        </w:rPr>
      </w:pPr>
      <w:r w:rsidRPr="009727AF">
        <w:rPr>
          <w:rStyle w:val="BookTitle"/>
          <w:i w:val="0"/>
          <w:iCs w:val="0"/>
          <w:smallCaps w:val="0"/>
          <w:spacing w:val="0"/>
          <w:szCs w:val="24"/>
        </w:rPr>
        <w:t>An extensive consultation process was undertaken leading up to</w:t>
      </w:r>
      <w:r w:rsidR="00982531">
        <w:rPr>
          <w:rStyle w:val="BookTitle"/>
          <w:i w:val="0"/>
          <w:iCs w:val="0"/>
          <w:smallCaps w:val="0"/>
          <w:spacing w:val="0"/>
          <w:szCs w:val="24"/>
        </w:rPr>
        <w:t xml:space="preserve"> implementation of the trial of cashless welfare arrangements.  </w:t>
      </w:r>
      <w:r w:rsidRPr="009727AF">
        <w:rPr>
          <w:rStyle w:val="BookTitle"/>
          <w:i w:val="0"/>
          <w:iCs w:val="0"/>
          <w:smallCaps w:val="0"/>
          <w:spacing w:val="0"/>
          <w:szCs w:val="24"/>
        </w:rPr>
        <w:t>Consultation continues with key stakeholders in each site, including discussion on program operations.</w:t>
      </w:r>
    </w:p>
    <w:p w14:paraId="1BA06E32" w14:textId="74B03832" w:rsidR="009727AF" w:rsidRPr="009727AF" w:rsidRDefault="009727AF" w:rsidP="00950490">
      <w:pPr>
        <w:spacing w:before="0"/>
        <w:jc w:val="both"/>
        <w:rPr>
          <w:rStyle w:val="BookTitle"/>
          <w:i w:val="0"/>
          <w:iCs w:val="0"/>
          <w:smallCaps w:val="0"/>
          <w:spacing w:val="0"/>
          <w:szCs w:val="24"/>
        </w:rPr>
      </w:pPr>
    </w:p>
    <w:p w14:paraId="2768D3AC" w14:textId="08B49A80" w:rsidR="009727AF" w:rsidRPr="009727AF" w:rsidRDefault="009727AF" w:rsidP="00950490">
      <w:pPr>
        <w:spacing w:before="0"/>
        <w:jc w:val="both"/>
        <w:rPr>
          <w:rStyle w:val="BookTitle"/>
          <w:i w:val="0"/>
          <w:iCs w:val="0"/>
          <w:smallCaps w:val="0"/>
          <w:spacing w:val="0"/>
          <w:szCs w:val="24"/>
        </w:rPr>
      </w:pPr>
      <w:r w:rsidRPr="009727AF">
        <w:rPr>
          <w:rStyle w:val="BookTitle"/>
          <w:i w:val="0"/>
          <w:iCs w:val="0"/>
          <w:smallCaps w:val="0"/>
          <w:spacing w:val="0"/>
          <w:szCs w:val="24"/>
        </w:rPr>
        <w:t xml:space="preserve">Consultations with Indue Limited have </w:t>
      </w:r>
      <w:r w:rsidR="000132F0">
        <w:rPr>
          <w:rStyle w:val="BookTitle"/>
          <w:i w:val="0"/>
          <w:iCs w:val="0"/>
          <w:smallCaps w:val="0"/>
          <w:spacing w:val="0"/>
          <w:szCs w:val="24"/>
        </w:rPr>
        <w:t xml:space="preserve">also </w:t>
      </w:r>
      <w:r w:rsidRPr="009727AF">
        <w:rPr>
          <w:rStyle w:val="BookTitle"/>
          <w:i w:val="0"/>
          <w:iCs w:val="0"/>
          <w:smallCaps w:val="0"/>
          <w:spacing w:val="0"/>
          <w:szCs w:val="24"/>
        </w:rPr>
        <w:t>been undertaken</w:t>
      </w:r>
      <w:r w:rsidR="00982531">
        <w:rPr>
          <w:rStyle w:val="BookTitle"/>
          <w:i w:val="0"/>
          <w:iCs w:val="0"/>
          <w:smallCaps w:val="0"/>
          <w:spacing w:val="0"/>
          <w:szCs w:val="24"/>
        </w:rPr>
        <w:t>,</w:t>
      </w:r>
      <w:r w:rsidRPr="009727AF">
        <w:rPr>
          <w:rStyle w:val="BookTitle"/>
          <w:i w:val="0"/>
          <w:iCs w:val="0"/>
          <w:smallCaps w:val="0"/>
          <w:spacing w:val="0"/>
          <w:szCs w:val="24"/>
        </w:rPr>
        <w:t xml:space="preserve"> which h</w:t>
      </w:r>
      <w:r w:rsidR="00982531">
        <w:rPr>
          <w:rStyle w:val="BookTitle"/>
          <w:i w:val="0"/>
          <w:iCs w:val="0"/>
          <w:smallCaps w:val="0"/>
          <w:spacing w:val="0"/>
          <w:szCs w:val="24"/>
        </w:rPr>
        <w:t>as</w:t>
      </w:r>
      <w:r w:rsidRPr="009727AF">
        <w:rPr>
          <w:rStyle w:val="BookTitle"/>
          <w:i w:val="0"/>
          <w:iCs w:val="0"/>
          <w:smallCaps w:val="0"/>
          <w:spacing w:val="0"/>
          <w:szCs w:val="24"/>
        </w:rPr>
        <w:t xml:space="preserve"> informed the development of this Determination.</w:t>
      </w:r>
    </w:p>
    <w:p w14:paraId="30994F61" w14:textId="77777777" w:rsidR="00592395" w:rsidRPr="00FC0396" w:rsidRDefault="00592395" w:rsidP="00950490">
      <w:pPr>
        <w:spacing w:before="0"/>
        <w:jc w:val="both"/>
        <w:rPr>
          <w:szCs w:val="24"/>
        </w:rPr>
      </w:pPr>
    </w:p>
    <w:p w14:paraId="0486F856" w14:textId="77777777" w:rsidR="002329E1" w:rsidRPr="00FC0396" w:rsidRDefault="002329E1" w:rsidP="00950490">
      <w:pPr>
        <w:spacing w:before="0"/>
        <w:jc w:val="both"/>
        <w:rPr>
          <w:b/>
          <w:szCs w:val="24"/>
        </w:rPr>
      </w:pPr>
      <w:r w:rsidRPr="00FC0396">
        <w:rPr>
          <w:b/>
          <w:szCs w:val="24"/>
        </w:rPr>
        <w:t>Regulat</w:t>
      </w:r>
      <w:r w:rsidR="00D459E0" w:rsidRPr="00FC0396">
        <w:rPr>
          <w:b/>
          <w:szCs w:val="24"/>
        </w:rPr>
        <w:t>ion</w:t>
      </w:r>
      <w:r w:rsidRPr="00FC0396">
        <w:rPr>
          <w:b/>
          <w:szCs w:val="24"/>
        </w:rPr>
        <w:t xml:space="preserve"> Impact </w:t>
      </w:r>
      <w:r w:rsidR="00D459E0" w:rsidRPr="00FC0396">
        <w:rPr>
          <w:b/>
          <w:szCs w:val="24"/>
        </w:rPr>
        <w:t>Statement</w:t>
      </w:r>
      <w:r w:rsidR="00FC0396" w:rsidRPr="00FC0396">
        <w:rPr>
          <w:b/>
          <w:szCs w:val="24"/>
        </w:rPr>
        <w:t xml:space="preserve"> </w:t>
      </w:r>
    </w:p>
    <w:p w14:paraId="48F1A248" w14:textId="77777777" w:rsidR="00592395" w:rsidRPr="00FC0396" w:rsidRDefault="00592395" w:rsidP="00950490">
      <w:pPr>
        <w:spacing w:before="0"/>
        <w:jc w:val="both"/>
        <w:rPr>
          <w:b/>
          <w:szCs w:val="24"/>
        </w:rPr>
      </w:pPr>
    </w:p>
    <w:p w14:paraId="78EB6FFB" w14:textId="6651E885" w:rsidR="00592395" w:rsidRPr="00FC0396" w:rsidRDefault="00FC0396" w:rsidP="00950490">
      <w:pPr>
        <w:spacing w:before="0"/>
        <w:jc w:val="both"/>
        <w:rPr>
          <w:szCs w:val="24"/>
        </w:rPr>
      </w:pPr>
      <w:r w:rsidRPr="00FC0396">
        <w:rPr>
          <w:szCs w:val="24"/>
        </w:rPr>
        <w:t>The</w:t>
      </w:r>
      <w:r w:rsidR="00592395" w:rsidRPr="00FC0396">
        <w:rPr>
          <w:szCs w:val="24"/>
        </w:rPr>
        <w:t xml:space="preserve"> </w:t>
      </w:r>
      <w:r w:rsidR="00082C56">
        <w:rPr>
          <w:szCs w:val="24"/>
        </w:rPr>
        <w:t xml:space="preserve">Office of Best Practice Regulation (OBPR) has advised that a </w:t>
      </w:r>
      <w:r w:rsidRPr="00FC0396">
        <w:rPr>
          <w:szCs w:val="24"/>
        </w:rPr>
        <w:t>Regulatory Impact Statement</w:t>
      </w:r>
      <w:r w:rsidR="00082C56">
        <w:rPr>
          <w:szCs w:val="24"/>
        </w:rPr>
        <w:t xml:space="preserve"> is not required for the Determination (OBPR Reference 25267)</w:t>
      </w:r>
      <w:r w:rsidRPr="00FC0396">
        <w:rPr>
          <w:szCs w:val="24"/>
        </w:rPr>
        <w:t>.</w:t>
      </w:r>
      <w:r w:rsidR="00982531">
        <w:rPr>
          <w:szCs w:val="24"/>
        </w:rPr>
        <w:t xml:space="preserve"> </w:t>
      </w:r>
      <w:r w:rsidRPr="00FC0396">
        <w:rPr>
          <w:szCs w:val="24"/>
        </w:rPr>
        <w:t xml:space="preserve"> The Determination</w:t>
      </w:r>
      <w:r w:rsidR="00592395" w:rsidRPr="00FC0396">
        <w:rPr>
          <w:szCs w:val="24"/>
        </w:rPr>
        <w:t xml:space="preserve"> is not regulatory in nature, will have minimal impact on business activity and will</w:t>
      </w:r>
      <w:r w:rsidR="00CB5F70">
        <w:rPr>
          <w:szCs w:val="24"/>
        </w:rPr>
        <w:t xml:space="preserve"> have</w:t>
      </w:r>
      <w:r w:rsidR="00592395" w:rsidRPr="00FC0396">
        <w:rPr>
          <w:szCs w:val="24"/>
        </w:rPr>
        <w:t xml:space="preserve"> no, or minimal, compliance costs or competition impact. </w:t>
      </w:r>
    </w:p>
    <w:p w14:paraId="7B33E97D" w14:textId="77777777" w:rsidR="00592395" w:rsidRPr="00FC0396" w:rsidRDefault="00592395" w:rsidP="00950490">
      <w:pPr>
        <w:spacing w:before="0"/>
        <w:jc w:val="both"/>
        <w:rPr>
          <w:szCs w:val="24"/>
        </w:rPr>
      </w:pPr>
    </w:p>
    <w:p w14:paraId="1191639D" w14:textId="77777777" w:rsidR="006A6D51" w:rsidRPr="00FC0396" w:rsidRDefault="006A6D51" w:rsidP="00950490">
      <w:pPr>
        <w:spacing w:before="0"/>
        <w:jc w:val="both"/>
        <w:rPr>
          <w:rStyle w:val="BookTitle"/>
          <w:b/>
          <w:i w:val="0"/>
          <w:iCs w:val="0"/>
          <w:smallCaps w:val="0"/>
          <w:spacing w:val="0"/>
          <w:szCs w:val="24"/>
        </w:rPr>
      </w:pPr>
      <w:r w:rsidRPr="00FC0396">
        <w:rPr>
          <w:rStyle w:val="BookTitle"/>
          <w:b/>
          <w:i w:val="0"/>
          <w:iCs w:val="0"/>
          <w:smallCaps w:val="0"/>
          <w:spacing w:val="0"/>
          <w:szCs w:val="24"/>
        </w:rPr>
        <w:t>Explanation of the provisions</w:t>
      </w:r>
    </w:p>
    <w:p w14:paraId="11A7339D" w14:textId="77777777" w:rsidR="00592395" w:rsidRPr="00FC0396" w:rsidRDefault="00592395" w:rsidP="00950490">
      <w:pPr>
        <w:spacing w:before="0"/>
        <w:jc w:val="both"/>
        <w:rPr>
          <w:rStyle w:val="BookTitle"/>
          <w:i w:val="0"/>
          <w:iCs w:val="0"/>
          <w:smallCaps w:val="0"/>
          <w:color w:val="0070C0"/>
          <w:spacing w:val="0"/>
          <w:szCs w:val="24"/>
        </w:rPr>
      </w:pPr>
    </w:p>
    <w:p w14:paraId="336349A6" w14:textId="47B8FF95" w:rsidR="00713BAE" w:rsidRDefault="00FC0396" w:rsidP="00950490">
      <w:pPr>
        <w:spacing w:before="0"/>
        <w:jc w:val="both"/>
        <w:rPr>
          <w:rStyle w:val="BookTitle"/>
          <w:i w:val="0"/>
          <w:iCs w:val="0"/>
          <w:smallCaps w:val="0"/>
          <w:spacing w:val="0"/>
          <w:szCs w:val="24"/>
        </w:rPr>
      </w:pPr>
      <w:r w:rsidRPr="00696E6D">
        <w:rPr>
          <w:rStyle w:val="BookTitle"/>
          <w:b/>
          <w:i w:val="0"/>
          <w:iCs w:val="0"/>
          <w:smallCaps w:val="0"/>
          <w:spacing w:val="0"/>
          <w:szCs w:val="24"/>
        </w:rPr>
        <w:t>Section 1</w:t>
      </w:r>
      <w:r w:rsidRPr="00FC0396">
        <w:rPr>
          <w:rStyle w:val="BookTitle"/>
          <w:i w:val="0"/>
          <w:iCs w:val="0"/>
          <w:smallCaps w:val="0"/>
          <w:spacing w:val="0"/>
          <w:szCs w:val="24"/>
        </w:rPr>
        <w:t xml:space="preserve"> </w:t>
      </w:r>
      <w:r>
        <w:rPr>
          <w:rStyle w:val="BookTitle"/>
          <w:i w:val="0"/>
          <w:iCs w:val="0"/>
          <w:smallCaps w:val="0"/>
          <w:spacing w:val="0"/>
          <w:szCs w:val="24"/>
        </w:rPr>
        <w:t xml:space="preserve">provides that the name of the instrument is the </w:t>
      </w:r>
      <w:r w:rsidRPr="00FC0396">
        <w:rPr>
          <w:rStyle w:val="BookTitle"/>
          <w:iCs w:val="0"/>
          <w:smallCaps w:val="0"/>
          <w:spacing w:val="0"/>
          <w:szCs w:val="24"/>
        </w:rPr>
        <w:t>Social Security (Administration) (Trial of Cashless Welfare Arrangements) (Declinable Transactions and Welfare Restricted Bank Account) Determination 2019</w:t>
      </w:r>
      <w:r>
        <w:rPr>
          <w:rStyle w:val="BookTitle"/>
          <w:i w:val="0"/>
          <w:iCs w:val="0"/>
          <w:smallCaps w:val="0"/>
          <w:spacing w:val="0"/>
          <w:szCs w:val="24"/>
        </w:rPr>
        <w:t xml:space="preserve">. </w:t>
      </w:r>
    </w:p>
    <w:p w14:paraId="3118B8AB" w14:textId="1B2E6FA1" w:rsidR="00FC0396" w:rsidRDefault="00FC0396" w:rsidP="00950490">
      <w:pPr>
        <w:spacing w:before="0"/>
        <w:jc w:val="both"/>
        <w:rPr>
          <w:rStyle w:val="BookTitle"/>
          <w:i w:val="0"/>
          <w:iCs w:val="0"/>
          <w:smallCaps w:val="0"/>
          <w:spacing w:val="0"/>
          <w:szCs w:val="24"/>
        </w:rPr>
      </w:pPr>
      <w:r>
        <w:rPr>
          <w:rStyle w:val="BookTitle"/>
          <w:i w:val="0"/>
          <w:iCs w:val="0"/>
          <w:smallCaps w:val="0"/>
          <w:spacing w:val="0"/>
          <w:szCs w:val="24"/>
        </w:rPr>
        <w:br/>
      </w:r>
      <w:r w:rsidRPr="00696E6D">
        <w:rPr>
          <w:rStyle w:val="BookTitle"/>
          <w:b/>
          <w:i w:val="0"/>
          <w:iCs w:val="0"/>
          <w:smallCaps w:val="0"/>
          <w:spacing w:val="0"/>
          <w:szCs w:val="24"/>
        </w:rPr>
        <w:t>Section 2</w:t>
      </w:r>
      <w:r>
        <w:rPr>
          <w:rStyle w:val="BookTitle"/>
          <w:i w:val="0"/>
          <w:iCs w:val="0"/>
          <w:smallCaps w:val="0"/>
          <w:spacing w:val="0"/>
          <w:szCs w:val="24"/>
        </w:rPr>
        <w:t xml:space="preserve"> provides that the Determination commences on the day </w:t>
      </w:r>
      <w:r w:rsidR="00F056C3">
        <w:rPr>
          <w:rStyle w:val="BookTitle"/>
          <w:i w:val="0"/>
          <w:iCs w:val="0"/>
          <w:smallCaps w:val="0"/>
          <w:spacing w:val="0"/>
          <w:szCs w:val="24"/>
        </w:rPr>
        <w:t xml:space="preserve">after </w:t>
      </w:r>
      <w:r>
        <w:rPr>
          <w:rStyle w:val="BookTitle"/>
          <w:i w:val="0"/>
          <w:iCs w:val="0"/>
          <w:smallCaps w:val="0"/>
          <w:spacing w:val="0"/>
          <w:szCs w:val="24"/>
        </w:rPr>
        <w:t xml:space="preserve">it is registered on the Federal Register of Legislation. </w:t>
      </w:r>
    </w:p>
    <w:p w14:paraId="1C7150D7" w14:textId="77777777" w:rsidR="00FC0396" w:rsidRDefault="00FC0396" w:rsidP="00950490">
      <w:pPr>
        <w:spacing w:before="0"/>
        <w:jc w:val="both"/>
        <w:rPr>
          <w:rStyle w:val="BookTitle"/>
          <w:i w:val="0"/>
          <w:iCs w:val="0"/>
          <w:smallCaps w:val="0"/>
          <w:spacing w:val="0"/>
          <w:szCs w:val="24"/>
        </w:rPr>
      </w:pPr>
    </w:p>
    <w:p w14:paraId="4236FDFB" w14:textId="66C5349B" w:rsidR="00FC0396" w:rsidRDefault="00FC0396" w:rsidP="00950490">
      <w:pPr>
        <w:spacing w:before="0"/>
        <w:jc w:val="both"/>
        <w:rPr>
          <w:rStyle w:val="BookTitle"/>
          <w:i w:val="0"/>
          <w:iCs w:val="0"/>
          <w:smallCaps w:val="0"/>
          <w:spacing w:val="0"/>
          <w:szCs w:val="24"/>
        </w:rPr>
      </w:pPr>
      <w:r w:rsidRPr="00696E6D">
        <w:rPr>
          <w:rStyle w:val="BookTitle"/>
          <w:b/>
          <w:i w:val="0"/>
          <w:iCs w:val="0"/>
          <w:smallCaps w:val="0"/>
          <w:spacing w:val="0"/>
          <w:szCs w:val="24"/>
        </w:rPr>
        <w:t>Section 3</w:t>
      </w:r>
      <w:r>
        <w:rPr>
          <w:rStyle w:val="BookTitle"/>
          <w:i w:val="0"/>
          <w:iCs w:val="0"/>
          <w:smallCaps w:val="0"/>
          <w:spacing w:val="0"/>
          <w:szCs w:val="24"/>
        </w:rPr>
        <w:t xml:space="preserve"> provides that the authority for making the Determination is subsections 124PP(1) and 124PQ(2) of the </w:t>
      </w:r>
      <w:r w:rsidRPr="00FC0396">
        <w:rPr>
          <w:rStyle w:val="BookTitle"/>
          <w:iCs w:val="0"/>
          <w:smallCaps w:val="0"/>
          <w:spacing w:val="0"/>
          <w:szCs w:val="24"/>
        </w:rPr>
        <w:t>Social Security (Administration) Act 1999</w:t>
      </w:r>
      <w:r>
        <w:rPr>
          <w:rStyle w:val="BookTitle"/>
          <w:i w:val="0"/>
          <w:iCs w:val="0"/>
          <w:smallCaps w:val="0"/>
          <w:spacing w:val="0"/>
          <w:szCs w:val="24"/>
        </w:rPr>
        <w:t xml:space="preserve">. </w:t>
      </w:r>
    </w:p>
    <w:p w14:paraId="36800F3A" w14:textId="77777777" w:rsidR="00660F49" w:rsidRDefault="00660F49" w:rsidP="00950490">
      <w:pPr>
        <w:spacing w:before="0"/>
        <w:jc w:val="both"/>
        <w:rPr>
          <w:rStyle w:val="BookTitle"/>
          <w:i w:val="0"/>
          <w:iCs w:val="0"/>
          <w:smallCaps w:val="0"/>
          <w:spacing w:val="0"/>
          <w:szCs w:val="24"/>
        </w:rPr>
      </w:pPr>
    </w:p>
    <w:p w14:paraId="52BA50A9" w14:textId="1F31C85A" w:rsidR="00FC0396" w:rsidRDefault="001E0FF3" w:rsidP="00950490">
      <w:pPr>
        <w:spacing w:before="0"/>
        <w:jc w:val="both"/>
        <w:rPr>
          <w:rStyle w:val="BookTitle"/>
          <w:i w:val="0"/>
          <w:iCs w:val="0"/>
          <w:smallCaps w:val="0"/>
          <w:spacing w:val="0"/>
          <w:szCs w:val="24"/>
        </w:rPr>
      </w:pPr>
      <w:r w:rsidRPr="00696E6D">
        <w:rPr>
          <w:rStyle w:val="BookTitle"/>
          <w:b/>
          <w:i w:val="0"/>
          <w:iCs w:val="0"/>
          <w:smallCaps w:val="0"/>
          <w:spacing w:val="0"/>
          <w:szCs w:val="24"/>
        </w:rPr>
        <w:t>Section 4</w:t>
      </w:r>
      <w:r>
        <w:rPr>
          <w:rStyle w:val="BookTitle"/>
          <w:i w:val="0"/>
          <w:iCs w:val="0"/>
          <w:smallCaps w:val="0"/>
          <w:spacing w:val="0"/>
          <w:szCs w:val="24"/>
        </w:rPr>
        <w:t xml:space="preserve"> </w:t>
      </w:r>
      <w:r w:rsidR="0043311A">
        <w:rPr>
          <w:rStyle w:val="BookTitle"/>
          <w:i w:val="0"/>
          <w:iCs w:val="0"/>
          <w:smallCaps w:val="0"/>
          <w:spacing w:val="0"/>
          <w:szCs w:val="24"/>
        </w:rPr>
        <w:t xml:space="preserve">provides definitions of terms used in the Determination. </w:t>
      </w:r>
      <w:r w:rsidR="00660F49">
        <w:rPr>
          <w:rStyle w:val="BookTitle"/>
          <w:i w:val="0"/>
          <w:iCs w:val="0"/>
          <w:smallCaps w:val="0"/>
          <w:spacing w:val="0"/>
          <w:szCs w:val="24"/>
        </w:rPr>
        <w:t xml:space="preserve"> The note </w:t>
      </w:r>
      <w:r w:rsidR="00713BAE">
        <w:rPr>
          <w:rStyle w:val="BookTitle"/>
          <w:i w:val="0"/>
          <w:iCs w:val="0"/>
          <w:smallCaps w:val="0"/>
          <w:spacing w:val="0"/>
          <w:szCs w:val="24"/>
        </w:rPr>
        <w:t xml:space="preserve">points to a number of definitions used in the Determination which are defined in Part 3D of the Act.  </w:t>
      </w:r>
    </w:p>
    <w:p w14:paraId="26EF237D" w14:textId="3F314129" w:rsidR="00713BAE" w:rsidRDefault="00713BAE" w:rsidP="00950490">
      <w:pPr>
        <w:spacing w:before="0"/>
        <w:jc w:val="both"/>
        <w:rPr>
          <w:rStyle w:val="BookTitle"/>
          <w:i w:val="0"/>
          <w:iCs w:val="0"/>
          <w:smallCaps w:val="0"/>
          <w:spacing w:val="0"/>
          <w:szCs w:val="24"/>
        </w:rPr>
      </w:pPr>
    </w:p>
    <w:p w14:paraId="5F9D980F" w14:textId="3BF7CA6A" w:rsidR="00713BAE" w:rsidRDefault="00713BAE" w:rsidP="00950490">
      <w:pPr>
        <w:spacing w:before="0"/>
        <w:jc w:val="both"/>
        <w:rPr>
          <w:rStyle w:val="BookTitle"/>
          <w:i w:val="0"/>
          <w:iCs w:val="0"/>
          <w:smallCaps w:val="0"/>
          <w:spacing w:val="0"/>
          <w:szCs w:val="24"/>
        </w:rPr>
      </w:pPr>
      <w:r>
        <w:rPr>
          <w:rStyle w:val="BookTitle"/>
          <w:i w:val="0"/>
          <w:iCs w:val="0"/>
          <w:smallCaps w:val="0"/>
          <w:spacing w:val="0"/>
          <w:szCs w:val="24"/>
        </w:rPr>
        <w:t>In this instrument:</w:t>
      </w:r>
    </w:p>
    <w:p w14:paraId="09558337" w14:textId="3C3754B9" w:rsidR="00713BAE" w:rsidRDefault="00713BAE" w:rsidP="00165752">
      <w:pPr>
        <w:ind w:left="720"/>
        <w:jc w:val="both"/>
        <w:rPr>
          <w:rStyle w:val="BookTitle"/>
          <w:iCs w:val="0"/>
          <w:smallCaps w:val="0"/>
          <w:spacing w:val="0"/>
          <w:szCs w:val="24"/>
        </w:rPr>
      </w:pPr>
      <w:r>
        <w:rPr>
          <w:rStyle w:val="BookTitle"/>
          <w:b/>
          <w:iCs w:val="0"/>
          <w:smallCaps w:val="0"/>
          <w:spacing w:val="0"/>
          <w:szCs w:val="24"/>
        </w:rPr>
        <w:t xml:space="preserve">Act </w:t>
      </w:r>
      <w:r>
        <w:rPr>
          <w:rStyle w:val="BookTitle"/>
          <w:i w:val="0"/>
          <w:iCs w:val="0"/>
          <w:smallCaps w:val="0"/>
          <w:spacing w:val="0"/>
          <w:szCs w:val="24"/>
        </w:rPr>
        <w:t xml:space="preserve">means the </w:t>
      </w:r>
      <w:r>
        <w:rPr>
          <w:rStyle w:val="BookTitle"/>
          <w:iCs w:val="0"/>
          <w:smallCaps w:val="0"/>
          <w:spacing w:val="0"/>
          <w:szCs w:val="24"/>
        </w:rPr>
        <w:t>Social Security (Administration) Act 1999.</w:t>
      </w:r>
    </w:p>
    <w:p w14:paraId="59B587B1" w14:textId="3B5F3367" w:rsidR="00713BAE" w:rsidRPr="00165752" w:rsidRDefault="00713BAE" w:rsidP="00165752">
      <w:pPr>
        <w:pStyle w:val="Definition"/>
        <w:ind w:left="720"/>
        <w:jc w:val="both"/>
        <w:rPr>
          <w:sz w:val="24"/>
          <w:szCs w:val="24"/>
        </w:rPr>
      </w:pPr>
      <w:r w:rsidRPr="00165752">
        <w:rPr>
          <w:rStyle w:val="BookTitle"/>
          <w:b/>
          <w:iCs w:val="0"/>
          <w:smallCaps w:val="0"/>
          <w:spacing w:val="0"/>
          <w:sz w:val="24"/>
          <w:szCs w:val="24"/>
        </w:rPr>
        <w:lastRenderedPageBreak/>
        <w:t xml:space="preserve">Excluded goods or services </w:t>
      </w:r>
      <w:r w:rsidRPr="00165752">
        <w:rPr>
          <w:sz w:val="24"/>
          <w:szCs w:val="24"/>
        </w:rPr>
        <w:t xml:space="preserve">means goods or services </w:t>
      </w:r>
      <w:r w:rsidR="005D2301">
        <w:rPr>
          <w:sz w:val="24"/>
          <w:szCs w:val="24"/>
        </w:rPr>
        <w:t>mentioned</w:t>
      </w:r>
      <w:r w:rsidRPr="00165752">
        <w:rPr>
          <w:sz w:val="24"/>
          <w:szCs w:val="24"/>
        </w:rPr>
        <w:t xml:space="preserve"> in item</w:t>
      </w:r>
      <w:r w:rsidR="005D2301">
        <w:rPr>
          <w:sz w:val="24"/>
          <w:szCs w:val="24"/>
        </w:rPr>
        <w:t>s</w:t>
      </w:r>
      <w:r w:rsidRPr="00165752">
        <w:rPr>
          <w:sz w:val="24"/>
          <w:szCs w:val="24"/>
        </w:rPr>
        <w:t xml:space="preserve"> 5</w:t>
      </w:r>
      <w:r w:rsidR="005D2301">
        <w:rPr>
          <w:sz w:val="24"/>
          <w:szCs w:val="24"/>
        </w:rPr>
        <w:t>(a), 5(b) and 5(c)</w:t>
      </w:r>
      <w:r w:rsidRPr="00165752">
        <w:rPr>
          <w:sz w:val="24"/>
          <w:szCs w:val="24"/>
        </w:rPr>
        <w:t xml:space="preserve"> of Schedule</w:t>
      </w:r>
      <w:r w:rsidR="004D262B">
        <w:rPr>
          <w:sz w:val="24"/>
          <w:szCs w:val="24"/>
        </w:rPr>
        <w:t> </w:t>
      </w:r>
      <w:r w:rsidRPr="00165752">
        <w:rPr>
          <w:sz w:val="24"/>
          <w:szCs w:val="24"/>
        </w:rPr>
        <w:t xml:space="preserve">5 to this instrument. </w:t>
      </w:r>
    </w:p>
    <w:p w14:paraId="2423739C" w14:textId="77777777" w:rsidR="00713BAE" w:rsidRPr="00165752" w:rsidRDefault="00713BAE" w:rsidP="00165752">
      <w:pPr>
        <w:pStyle w:val="Definition"/>
        <w:ind w:left="720"/>
        <w:jc w:val="both"/>
        <w:rPr>
          <w:sz w:val="24"/>
          <w:szCs w:val="24"/>
        </w:rPr>
      </w:pPr>
      <w:r w:rsidRPr="00165752">
        <w:rPr>
          <w:b/>
          <w:i/>
          <w:sz w:val="24"/>
          <w:szCs w:val="24"/>
        </w:rPr>
        <w:t xml:space="preserve">Indue Limited </w:t>
      </w:r>
      <w:r w:rsidRPr="00165752">
        <w:rPr>
          <w:sz w:val="24"/>
          <w:szCs w:val="24"/>
        </w:rPr>
        <w:t xml:space="preserve">means Indue Ltd (ABN 97 087 822 464). </w:t>
      </w:r>
    </w:p>
    <w:p w14:paraId="7F16E722" w14:textId="0E1CE73F" w:rsidR="00713BAE" w:rsidRPr="00165752" w:rsidRDefault="00713BAE" w:rsidP="00165752">
      <w:pPr>
        <w:pStyle w:val="Definition"/>
        <w:ind w:left="720"/>
        <w:jc w:val="both"/>
        <w:rPr>
          <w:sz w:val="24"/>
          <w:szCs w:val="24"/>
        </w:rPr>
      </w:pPr>
      <w:r w:rsidRPr="00165752">
        <w:rPr>
          <w:b/>
          <w:i/>
          <w:sz w:val="24"/>
          <w:szCs w:val="24"/>
        </w:rPr>
        <w:t>Merchant</w:t>
      </w:r>
      <w:r w:rsidR="0045464F">
        <w:rPr>
          <w:b/>
          <w:i/>
          <w:sz w:val="24"/>
          <w:szCs w:val="24"/>
        </w:rPr>
        <w:t xml:space="preserve"> Category</w:t>
      </w:r>
      <w:r w:rsidRPr="00165752">
        <w:rPr>
          <w:b/>
          <w:i/>
          <w:sz w:val="24"/>
          <w:szCs w:val="24"/>
        </w:rPr>
        <w:t xml:space="preserve"> </w:t>
      </w:r>
      <w:r w:rsidR="00E81D42">
        <w:rPr>
          <w:b/>
          <w:i/>
          <w:sz w:val="24"/>
          <w:szCs w:val="24"/>
        </w:rPr>
        <w:t>c</w:t>
      </w:r>
      <w:r w:rsidRPr="00165752">
        <w:rPr>
          <w:b/>
          <w:i/>
          <w:sz w:val="24"/>
          <w:szCs w:val="24"/>
        </w:rPr>
        <w:t xml:space="preserve">odes </w:t>
      </w:r>
      <w:r w:rsidRPr="00165752">
        <w:rPr>
          <w:sz w:val="24"/>
          <w:szCs w:val="24"/>
        </w:rPr>
        <w:t>means the merchant category codes under ISO 18245:2003 of the International Organisation for Standardisation</w:t>
      </w:r>
      <w:r w:rsidR="00DA517E">
        <w:rPr>
          <w:sz w:val="24"/>
          <w:szCs w:val="24"/>
        </w:rPr>
        <w:t xml:space="preserve"> in force at the commencement of this instrument</w:t>
      </w:r>
      <w:r w:rsidRPr="00165752">
        <w:rPr>
          <w:sz w:val="24"/>
          <w:szCs w:val="24"/>
        </w:rPr>
        <w:t>.</w:t>
      </w:r>
    </w:p>
    <w:p w14:paraId="2CADFDC9" w14:textId="744A3FE9" w:rsidR="00713BAE" w:rsidRPr="00165752" w:rsidRDefault="00713BAE" w:rsidP="00165752">
      <w:pPr>
        <w:pStyle w:val="Definition"/>
        <w:ind w:left="720"/>
        <w:jc w:val="both"/>
        <w:rPr>
          <w:sz w:val="24"/>
          <w:szCs w:val="24"/>
        </w:rPr>
      </w:pPr>
      <w:r w:rsidRPr="00165752">
        <w:rPr>
          <w:b/>
          <w:i/>
          <w:sz w:val="24"/>
          <w:szCs w:val="24"/>
        </w:rPr>
        <w:t xml:space="preserve">Australian and New Zealand Standard Industrial Classification codes </w:t>
      </w:r>
      <w:r w:rsidRPr="00165752">
        <w:rPr>
          <w:sz w:val="24"/>
          <w:szCs w:val="24"/>
        </w:rPr>
        <w:t>means the Australian and New Zealand Standard Industrial Classification (ANZSIC) 2006</w:t>
      </w:r>
      <w:r w:rsidR="00DA517E" w:rsidRPr="00DA517E">
        <w:rPr>
          <w:sz w:val="24"/>
          <w:szCs w:val="24"/>
        </w:rPr>
        <w:t xml:space="preserve"> </w:t>
      </w:r>
      <w:r w:rsidR="00DA517E">
        <w:rPr>
          <w:sz w:val="24"/>
          <w:szCs w:val="24"/>
        </w:rPr>
        <w:t>in force at the commencement of this instrument</w:t>
      </w:r>
      <w:r w:rsidRPr="00165752">
        <w:rPr>
          <w:sz w:val="24"/>
          <w:szCs w:val="24"/>
        </w:rPr>
        <w:t>.</w:t>
      </w:r>
    </w:p>
    <w:p w14:paraId="29EDDA5E" w14:textId="77777777" w:rsidR="00713BAE" w:rsidRPr="00165752" w:rsidRDefault="00713BAE" w:rsidP="00165752">
      <w:pPr>
        <w:pStyle w:val="Definition"/>
        <w:ind w:left="720"/>
        <w:jc w:val="both"/>
        <w:rPr>
          <w:sz w:val="24"/>
          <w:szCs w:val="24"/>
        </w:rPr>
      </w:pPr>
      <w:r w:rsidRPr="00165752">
        <w:rPr>
          <w:b/>
          <w:i/>
          <w:sz w:val="24"/>
          <w:szCs w:val="24"/>
        </w:rPr>
        <w:t xml:space="preserve">trial period </w:t>
      </w:r>
      <w:r w:rsidRPr="00165752">
        <w:rPr>
          <w:sz w:val="24"/>
          <w:szCs w:val="24"/>
        </w:rPr>
        <w:t xml:space="preserve">means the period specified in subsection 124PF(1) of the Act. </w:t>
      </w:r>
    </w:p>
    <w:p w14:paraId="24DF1387" w14:textId="4C8DBB64" w:rsidR="00713BAE" w:rsidRPr="00165752" w:rsidRDefault="00713BAE" w:rsidP="00165752">
      <w:pPr>
        <w:pStyle w:val="Definition"/>
        <w:ind w:left="720"/>
        <w:jc w:val="both"/>
        <w:rPr>
          <w:sz w:val="24"/>
          <w:szCs w:val="24"/>
        </w:rPr>
      </w:pPr>
      <w:r w:rsidRPr="00165752">
        <w:rPr>
          <w:b/>
          <w:i/>
          <w:sz w:val="24"/>
          <w:szCs w:val="24"/>
        </w:rPr>
        <w:t xml:space="preserve">welfare restricted bank account </w:t>
      </w:r>
      <w:r w:rsidRPr="00165752">
        <w:rPr>
          <w:sz w:val="24"/>
          <w:szCs w:val="24"/>
        </w:rPr>
        <w:t>means a bank account of the kind referred to in section</w:t>
      </w:r>
      <w:r w:rsidR="004D262B">
        <w:rPr>
          <w:sz w:val="24"/>
          <w:szCs w:val="24"/>
        </w:rPr>
        <w:t> </w:t>
      </w:r>
      <w:r w:rsidRPr="00165752">
        <w:rPr>
          <w:sz w:val="24"/>
          <w:szCs w:val="24"/>
        </w:rPr>
        <w:t xml:space="preserve">7 of this instrument. </w:t>
      </w:r>
    </w:p>
    <w:p w14:paraId="50B5525D" w14:textId="77777777" w:rsidR="0043311A" w:rsidRDefault="0043311A" w:rsidP="004D262B">
      <w:pPr>
        <w:spacing w:before="0"/>
        <w:jc w:val="both"/>
        <w:rPr>
          <w:rStyle w:val="BookTitle"/>
          <w:i w:val="0"/>
          <w:iCs w:val="0"/>
          <w:smallCaps w:val="0"/>
          <w:spacing w:val="0"/>
          <w:szCs w:val="24"/>
        </w:rPr>
      </w:pPr>
    </w:p>
    <w:p w14:paraId="1753CE3B" w14:textId="77777777" w:rsidR="00507868" w:rsidRDefault="0043311A" w:rsidP="00950490">
      <w:pPr>
        <w:spacing w:before="0"/>
        <w:jc w:val="both"/>
        <w:rPr>
          <w:rStyle w:val="BookTitle"/>
          <w:i w:val="0"/>
          <w:iCs w:val="0"/>
          <w:smallCaps w:val="0"/>
          <w:spacing w:val="0"/>
          <w:szCs w:val="24"/>
        </w:rPr>
      </w:pPr>
      <w:r w:rsidRPr="00696E6D">
        <w:rPr>
          <w:rStyle w:val="BookTitle"/>
          <w:b/>
          <w:i w:val="0"/>
          <w:iCs w:val="0"/>
          <w:smallCaps w:val="0"/>
          <w:spacing w:val="0"/>
          <w:szCs w:val="24"/>
        </w:rPr>
        <w:t>Section 5</w:t>
      </w:r>
      <w:r>
        <w:rPr>
          <w:rStyle w:val="BookTitle"/>
          <w:i w:val="0"/>
          <w:iCs w:val="0"/>
          <w:smallCaps w:val="0"/>
          <w:spacing w:val="0"/>
          <w:szCs w:val="24"/>
        </w:rPr>
        <w:t xml:space="preserve"> provides that </w:t>
      </w:r>
      <w:r w:rsidR="00982531">
        <w:rPr>
          <w:rStyle w:val="BookTitle"/>
          <w:i w:val="0"/>
          <w:iCs w:val="0"/>
          <w:smallCaps w:val="0"/>
          <w:spacing w:val="0"/>
          <w:szCs w:val="24"/>
        </w:rPr>
        <w:t xml:space="preserve">the instrument specified in </w:t>
      </w:r>
      <w:r w:rsidR="00BF730A">
        <w:rPr>
          <w:rStyle w:val="BookTitle"/>
          <w:i w:val="0"/>
          <w:iCs w:val="0"/>
          <w:smallCaps w:val="0"/>
          <w:spacing w:val="0"/>
          <w:szCs w:val="24"/>
        </w:rPr>
        <w:t>Schedule</w:t>
      </w:r>
      <w:r w:rsidR="00982531">
        <w:rPr>
          <w:rStyle w:val="BookTitle"/>
          <w:i w:val="0"/>
          <w:iCs w:val="0"/>
          <w:smallCaps w:val="0"/>
          <w:spacing w:val="0"/>
          <w:szCs w:val="24"/>
        </w:rPr>
        <w:t xml:space="preserve"> 1</w:t>
      </w:r>
      <w:r w:rsidR="00BF730A">
        <w:rPr>
          <w:rStyle w:val="BookTitle"/>
          <w:i w:val="0"/>
          <w:iCs w:val="0"/>
          <w:smallCaps w:val="0"/>
          <w:spacing w:val="0"/>
          <w:szCs w:val="24"/>
        </w:rPr>
        <w:t xml:space="preserve"> </w:t>
      </w:r>
      <w:r w:rsidR="00982531">
        <w:rPr>
          <w:rStyle w:val="BookTitle"/>
          <w:i w:val="0"/>
          <w:iCs w:val="0"/>
          <w:smallCaps w:val="0"/>
          <w:spacing w:val="0"/>
          <w:szCs w:val="24"/>
        </w:rPr>
        <w:t>to this instrument is</w:t>
      </w:r>
      <w:r w:rsidR="00BF730A">
        <w:rPr>
          <w:rStyle w:val="BookTitle"/>
          <w:i w:val="0"/>
          <w:iCs w:val="0"/>
          <w:smallCaps w:val="0"/>
          <w:spacing w:val="0"/>
          <w:szCs w:val="24"/>
        </w:rPr>
        <w:t xml:space="preserve"> repealed as set </w:t>
      </w:r>
      <w:r w:rsidR="00982531">
        <w:rPr>
          <w:rStyle w:val="BookTitle"/>
          <w:i w:val="0"/>
          <w:iCs w:val="0"/>
          <w:smallCaps w:val="0"/>
          <w:spacing w:val="0"/>
          <w:szCs w:val="24"/>
        </w:rPr>
        <w:t>out in that Schedule</w:t>
      </w:r>
      <w:r w:rsidR="00507868">
        <w:rPr>
          <w:rStyle w:val="BookTitle"/>
          <w:i w:val="0"/>
          <w:iCs w:val="0"/>
          <w:smallCaps w:val="0"/>
          <w:spacing w:val="0"/>
          <w:szCs w:val="24"/>
        </w:rPr>
        <w:t>.</w:t>
      </w:r>
    </w:p>
    <w:p w14:paraId="0892231A" w14:textId="77777777" w:rsidR="00507868" w:rsidRDefault="00507868" w:rsidP="00950490">
      <w:pPr>
        <w:spacing w:before="0"/>
        <w:jc w:val="both"/>
        <w:rPr>
          <w:rStyle w:val="BookTitle"/>
          <w:i w:val="0"/>
          <w:iCs w:val="0"/>
          <w:smallCaps w:val="0"/>
          <w:spacing w:val="0"/>
          <w:szCs w:val="24"/>
        </w:rPr>
      </w:pPr>
    </w:p>
    <w:p w14:paraId="572593FF" w14:textId="16E4B054" w:rsidR="0043311A" w:rsidRDefault="00507868" w:rsidP="00950490">
      <w:pPr>
        <w:spacing w:before="0"/>
        <w:jc w:val="both"/>
        <w:rPr>
          <w:rStyle w:val="BookTitle"/>
          <w:i w:val="0"/>
          <w:iCs w:val="0"/>
          <w:smallCaps w:val="0"/>
          <w:spacing w:val="0"/>
          <w:szCs w:val="24"/>
        </w:rPr>
      </w:pPr>
      <w:r w:rsidRPr="002233DC">
        <w:rPr>
          <w:rStyle w:val="BookTitle"/>
          <w:b/>
          <w:i w:val="0"/>
          <w:iCs w:val="0"/>
          <w:smallCaps w:val="0"/>
          <w:spacing w:val="0"/>
          <w:szCs w:val="24"/>
        </w:rPr>
        <w:t>Schedule 1</w:t>
      </w:r>
      <w:r>
        <w:rPr>
          <w:rStyle w:val="BookTitle"/>
          <w:i w:val="0"/>
          <w:iCs w:val="0"/>
          <w:smallCaps w:val="0"/>
          <w:spacing w:val="0"/>
          <w:szCs w:val="24"/>
        </w:rPr>
        <w:t xml:space="preserve"> provides for the repeal of the </w:t>
      </w:r>
      <w:r w:rsidRPr="002233DC">
        <w:rPr>
          <w:rStyle w:val="BookTitle"/>
          <w:iCs w:val="0"/>
          <w:smallCaps w:val="0"/>
          <w:spacing w:val="0"/>
          <w:szCs w:val="24"/>
        </w:rPr>
        <w:t>Social Security (Administration) (Trial – Declinable Transactions and Welfare Restricted Bank Account) Determination 2018</w:t>
      </w:r>
      <w:r>
        <w:rPr>
          <w:rStyle w:val="BookTitle"/>
          <w:i w:val="0"/>
          <w:iCs w:val="0"/>
          <w:smallCaps w:val="0"/>
          <w:spacing w:val="0"/>
          <w:szCs w:val="24"/>
        </w:rPr>
        <w:t xml:space="preserve">.  Subsection 33(3) of the </w:t>
      </w:r>
      <w:r w:rsidRPr="005932AB">
        <w:rPr>
          <w:rStyle w:val="BookTitle"/>
          <w:iCs w:val="0"/>
          <w:smallCaps w:val="0"/>
          <w:spacing w:val="0"/>
          <w:szCs w:val="24"/>
        </w:rPr>
        <w:t>Acts Interpretation Act 1901</w:t>
      </w:r>
      <w:r>
        <w:rPr>
          <w:rStyle w:val="BookTitle"/>
          <w:i w:val="0"/>
          <w:iCs w:val="0"/>
          <w:smallCaps w:val="0"/>
          <w:spacing w:val="0"/>
          <w:szCs w:val="24"/>
        </w:rPr>
        <w:t xml:space="preserve"> provides that where an Act confers a power to make, grant or issue any instrument of a legislative or administrative character, the power shall be construed as including a power exercisable in the like manner and subject to the like conditions (if any) to repeal any such instrument.</w:t>
      </w:r>
    </w:p>
    <w:p w14:paraId="57AB9226" w14:textId="77777777" w:rsidR="00CB5F70" w:rsidRDefault="00CB5F70" w:rsidP="00950490">
      <w:pPr>
        <w:spacing w:before="0"/>
        <w:jc w:val="both"/>
        <w:rPr>
          <w:rStyle w:val="BookTitle"/>
          <w:b/>
          <w:i w:val="0"/>
          <w:iCs w:val="0"/>
          <w:smallCaps w:val="0"/>
          <w:spacing w:val="0"/>
          <w:szCs w:val="24"/>
        </w:rPr>
      </w:pPr>
    </w:p>
    <w:p w14:paraId="6C12A6F3" w14:textId="5D18CE1F" w:rsidR="006E3C0F" w:rsidRDefault="00345266" w:rsidP="00950490">
      <w:pPr>
        <w:spacing w:before="0"/>
        <w:jc w:val="both"/>
        <w:rPr>
          <w:rStyle w:val="BookTitle"/>
          <w:i w:val="0"/>
          <w:iCs w:val="0"/>
          <w:smallCaps w:val="0"/>
          <w:spacing w:val="0"/>
          <w:szCs w:val="24"/>
        </w:rPr>
      </w:pPr>
      <w:r>
        <w:rPr>
          <w:rStyle w:val="BookTitle"/>
          <w:b/>
          <w:i w:val="0"/>
          <w:iCs w:val="0"/>
          <w:smallCaps w:val="0"/>
          <w:spacing w:val="0"/>
          <w:szCs w:val="24"/>
        </w:rPr>
        <w:t>S</w:t>
      </w:r>
      <w:r w:rsidR="00BF730A" w:rsidRPr="00BF730A">
        <w:rPr>
          <w:rStyle w:val="BookTitle"/>
          <w:b/>
          <w:i w:val="0"/>
          <w:iCs w:val="0"/>
          <w:smallCaps w:val="0"/>
          <w:spacing w:val="0"/>
          <w:szCs w:val="24"/>
        </w:rPr>
        <w:t>ection 6</w:t>
      </w:r>
      <w:r w:rsidR="00BF730A">
        <w:rPr>
          <w:rStyle w:val="BookTitle"/>
          <w:i w:val="0"/>
          <w:iCs w:val="0"/>
          <w:smallCaps w:val="0"/>
          <w:spacing w:val="0"/>
          <w:szCs w:val="24"/>
        </w:rPr>
        <w:t xml:space="preserve"> provides that for the purposes of subsecti</w:t>
      </w:r>
      <w:r w:rsidR="006E3C0F">
        <w:rPr>
          <w:rStyle w:val="BookTitle"/>
          <w:i w:val="0"/>
          <w:iCs w:val="0"/>
          <w:smallCaps w:val="0"/>
          <w:spacing w:val="0"/>
          <w:szCs w:val="24"/>
        </w:rPr>
        <w:t xml:space="preserve">on 124PQ(2) of the Act, </w:t>
      </w:r>
      <w:r w:rsidR="006F074A">
        <w:rPr>
          <w:rStyle w:val="BookTitle"/>
          <w:i w:val="0"/>
          <w:iCs w:val="0"/>
          <w:smallCaps w:val="0"/>
          <w:spacing w:val="0"/>
          <w:szCs w:val="24"/>
        </w:rPr>
        <w:t>Schedule 2, Schedule 3 and Schedule 4 to the</w:t>
      </w:r>
      <w:r w:rsidR="006E3C0F">
        <w:rPr>
          <w:rStyle w:val="BookTitle"/>
          <w:i w:val="0"/>
          <w:iCs w:val="0"/>
          <w:smallCaps w:val="0"/>
          <w:spacing w:val="0"/>
          <w:szCs w:val="24"/>
        </w:rPr>
        <w:t xml:space="preserve"> Determination </w:t>
      </w:r>
      <w:r w:rsidR="006F074A">
        <w:rPr>
          <w:rStyle w:val="BookTitle"/>
          <w:i w:val="0"/>
          <w:iCs w:val="0"/>
          <w:smallCaps w:val="0"/>
          <w:spacing w:val="0"/>
          <w:szCs w:val="24"/>
        </w:rPr>
        <w:t>set out the</w:t>
      </w:r>
      <w:r w:rsidR="006E3C0F">
        <w:rPr>
          <w:rStyle w:val="BookTitle"/>
          <w:i w:val="0"/>
          <w:iCs w:val="0"/>
          <w:smallCaps w:val="0"/>
          <w:spacing w:val="0"/>
          <w:szCs w:val="24"/>
        </w:rPr>
        <w:t xml:space="preserve"> kinds of businesses in relation to which transactions involving money in a welfare restricted bank account may be declined by </w:t>
      </w:r>
      <w:r w:rsidR="00713BAE">
        <w:rPr>
          <w:rStyle w:val="BookTitle"/>
          <w:i w:val="0"/>
          <w:iCs w:val="0"/>
          <w:smallCaps w:val="0"/>
          <w:spacing w:val="0"/>
          <w:szCs w:val="24"/>
        </w:rPr>
        <w:t>a </w:t>
      </w:r>
      <w:r w:rsidR="006E3C0F">
        <w:rPr>
          <w:rStyle w:val="BookTitle"/>
          <w:i w:val="0"/>
          <w:iCs w:val="0"/>
          <w:smallCaps w:val="0"/>
          <w:spacing w:val="0"/>
          <w:szCs w:val="24"/>
        </w:rPr>
        <w:t>financial institution</w:t>
      </w:r>
      <w:r w:rsidR="00713BAE">
        <w:rPr>
          <w:rStyle w:val="BookTitle"/>
          <w:i w:val="0"/>
          <w:iCs w:val="0"/>
          <w:smallCaps w:val="0"/>
          <w:spacing w:val="0"/>
          <w:szCs w:val="24"/>
        </w:rPr>
        <w:t>.  The inclusion of this provision means that the financial institution, in declining such a transaction, will not</w:t>
      </w:r>
      <w:r w:rsidR="006E3C0F">
        <w:rPr>
          <w:rStyle w:val="BookTitle"/>
          <w:i w:val="0"/>
          <w:iCs w:val="0"/>
          <w:smallCaps w:val="0"/>
          <w:spacing w:val="0"/>
          <w:szCs w:val="24"/>
        </w:rPr>
        <w:t xml:space="preserve"> contraven</w:t>
      </w:r>
      <w:r w:rsidR="00713BAE">
        <w:rPr>
          <w:rStyle w:val="BookTitle"/>
          <w:i w:val="0"/>
          <w:iCs w:val="0"/>
          <w:smallCaps w:val="0"/>
          <w:spacing w:val="0"/>
          <w:szCs w:val="24"/>
        </w:rPr>
        <w:t>e</w:t>
      </w:r>
      <w:r w:rsidR="006E3C0F">
        <w:rPr>
          <w:rStyle w:val="BookTitle"/>
          <w:i w:val="0"/>
          <w:iCs w:val="0"/>
          <w:smallCaps w:val="0"/>
          <w:spacing w:val="0"/>
          <w:szCs w:val="24"/>
        </w:rPr>
        <w:t xml:space="preserve"> Part IV of the </w:t>
      </w:r>
      <w:r w:rsidR="006E3C0F" w:rsidRPr="006E3C0F">
        <w:rPr>
          <w:rStyle w:val="BookTitle"/>
          <w:iCs w:val="0"/>
          <w:smallCaps w:val="0"/>
          <w:spacing w:val="0"/>
          <w:szCs w:val="24"/>
        </w:rPr>
        <w:t xml:space="preserve">Competition and Consumer </w:t>
      </w:r>
      <w:r w:rsidR="00713BAE" w:rsidRPr="006E3C0F">
        <w:rPr>
          <w:rStyle w:val="BookTitle"/>
          <w:iCs w:val="0"/>
          <w:smallCaps w:val="0"/>
          <w:spacing w:val="0"/>
          <w:szCs w:val="24"/>
        </w:rPr>
        <w:t>Act</w:t>
      </w:r>
      <w:r w:rsidR="00713BAE">
        <w:rPr>
          <w:rStyle w:val="BookTitle"/>
          <w:iCs w:val="0"/>
          <w:smallCaps w:val="0"/>
          <w:spacing w:val="0"/>
          <w:szCs w:val="24"/>
        </w:rPr>
        <w:t> </w:t>
      </w:r>
      <w:r w:rsidR="006E3C0F" w:rsidRPr="006E3C0F">
        <w:rPr>
          <w:rStyle w:val="BookTitle"/>
          <w:iCs w:val="0"/>
          <w:smallCaps w:val="0"/>
          <w:spacing w:val="0"/>
          <w:szCs w:val="24"/>
        </w:rPr>
        <w:t>2010</w:t>
      </w:r>
      <w:r w:rsidR="006E3C0F">
        <w:rPr>
          <w:rStyle w:val="BookTitle"/>
          <w:i w:val="0"/>
          <w:iCs w:val="0"/>
          <w:smallCaps w:val="0"/>
          <w:spacing w:val="0"/>
          <w:szCs w:val="24"/>
        </w:rPr>
        <w:t xml:space="preserve">. </w:t>
      </w:r>
    </w:p>
    <w:p w14:paraId="229BAEBE" w14:textId="77777777" w:rsidR="006E3C0F" w:rsidRDefault="006E3C0F" w:rsidP="00950490">
      <w:pPr>
        <w:spacing w:before="0"/>
        <w:jc w:val="both"/>
        <w:rPr>
          <w:rStyle w:val="BookTitle"/>
          <w:i w:val="0"/>
          <w:iCs w:val="0"/>
          <w:smallCaps w:val="0"/>
          <w:spacing w:val="0"/>
          <w:szCs w:val="24"/>
        </w:rPr>
      </w:pPr>
    </w:p>
    <w:p w14:paraId="498B693E" w14:textId="55BC7BBC" w:rsidR="006E3C0F" w:rsidRDefault="006E3C0F" w:rsidP="00950490">
      <w:pPr>
        <w:spacing w:before="0"/>
        <w:jc w:val="both"/>
        <w:rPr>
          <w:rStyle w:val="BookTitle"/>
          <w:i w:val="0"/>
          <w:iCs w:val="0"/>
          <w:smallCaps w:val="0"/>
          <w:spacing w:val="0"/>
          <w:szCs w:val="24"/>
        </w:rPr>
      </w:pPr>
      <w:r w:rsidRPr="006E3C0F">
        <w:rPr>
          <w:rStyle w:val="BookTitle"/>
          <w:b/>
          <w:i w:val="0"/>
          <w:iCs w:val="0"/>
          <w:smallCaps w:val="0"/>
          <w:spacing w:val="0"/>
          <w:szCs w:val="24"/>
        </w:rPr>
        <w:t>Section 7</w:t>
      </w:r>
      <w:r w:rsidR="005932AB">
        <w:rPr>
          <w:rStyle w:val="BookTitle"/>
          <w:i w:val="0"/>
          <w:iCs w:val="0"/>
          <w:smallCaps w:val="0"/>
          <w:spacing w:val="0"/>
          <w:szCs w:val="24"/>
        </w:rPr>
        <w:t xml:space="preserve"> provides that the</w:t>
      </w:r>
      <w:r>
        <w:rPr>
          <w:rStyle w:val="BookTitle"/>
          <w:i w:val="0"/>
          <w:iCs w:val="0"/>
          <w:smallCaps w:val="0"/>
          <w:spacing w:val="0"/>
          <w:szCs w:val="24"/>
        </w:rPr>
        <w:t xml:space="preserve"> kind of bank account </w:t>
      </w:r>
      <w:r w:rsidR="002233DC">
        <w:rPr>
          <w:rStyle w:val="BookTitle"/>
          <w:i w:val="0"/>
          <w:iCs w:val="0"/>
          <w:smallCaps w:val="0"/>
          <w:spacing w:val="0"/>
          <w:szCs w:val="24"/>
        </w:rPr>
        <w:t>to be maintained by a trial participant or voluntary participant for the receipt of restrictable payments during the trial of</w:t>
      </w:r>
      <w:r w:rsidR="005932AB">
        <w:rPr>
          <w:rStyle w:val="BookTitle"/>
          <w:i w:val="0"/>
          <w:iCs w:val="0"/>
          <w:smallCaps w:val="0"/>
          <w:spacing w:val="0"/>
          <w:szCs w:val="24"/>
        </w:rPr>
        <w:t xml:space="preserve"> cashless welfare arrangements </w:t>
      </w:r>
      <w:r w:rsidR="002233DC">
        <w:rPr>
          <w:rStyle w:val="BookTitle"/>
          <w:i w:val="0"/>
          <w:iCs w:val="0"/>
          <w:smallCaps w:val="0"/>
          <w:spacing w:val="0"/>
          <w:szCs w:val="24"/>
        </w:rPr>
        <w:t>is a debit card account established with Indue Limited.</w:t>
      </w:r>
      <w:r w:rsidR="005932AB">
        <w:rPr>
          <w:rStyle w:val="BookTitle"/>
          <w:i w:val="0"/>
          <w:iCs w:val="0"/>
          <w:smallCaps w:val="0"/>
          <w:spacing w:val="0"/>
          <w:szCs w:val="24"/>
        </w:rPr>
        <w:t xml:space="preserve"> </w:t>
      </w:r>
      <w:r w:rsidR="002233DC">
        <w:rPr>
          <w:rStyle w:val="BookTitle"/>
          <w:i w:val="0"/>
          <w:iCs w:val="0"/>
          <w:smallCaps w:val="0"/>
          <w:spacing w:val="0"/>
          <w:szCs w:val="24"/>
        </w:rPr>
        <w:t xml:space="preserve"> Indue Limited provides financial payment products and settlement services, and has been engaged by the Commonwealth to provide welfare restr</w:t>
      </w:r>
      <w:r w:rsidR="005932AB">
        <w:rPr>
          <w:rStyle w:val="BookTitle"/>
          <w:i w:val="0"/>
          <w:iCs w:val="0"/>
          <w:smallCaps w:val="0"/>
          <w:spacing w:val="0"/>
          <w:szCs w:val="24"/>
        </w:rPr>
        <w:t>icted bank accounts</w:t>
      </w:r>
      <w:r w:rsidR="002233DC">
        <w:rPr>
          <w:rStyle w:val="BookTitle"/>
          <w:i w:val="0"/>
          <w:iCs w:val="0"/>
          <w:smallCaps w:val="0"/>
          <w:spacing w:val="0"/>
          <w:szCs w:val="24"/>
        </w:rPr>
        <w:t xml:space="preserve"> for the purposes of the </w:t>
      </w:r>
      <w:r w:rsidR="005932AB">
        <w:rPr>
          <w:rStyle w:val="BookTitle"/>
          <w:i w:val="0"/>
          <w:iCs w:val="0"/>
          <w:smallCaps w:val="0"/>
          <w:spacing w:val="0"/>
          <w:szCs w:val="24"/>
        </w:rPr>
        <w:t>trial of cashless welfare arrangements</w:t>
      </w:r>
      <w:r w:rsidR="002233DC">
        <w:rPr>
          <w:rStyle w:val="BookTitle"/>
          <w:i w:val="0"/>
          <w:iCs w:val="0"/>
          <w:smallCaps w:val="0"/>
          <w:spacing w:val="0"/>
          <w:szCs w:val="24"/>
        </w:rPr>
        <w:t xml:space="preserve">. </w:t>
      </w:r>
    </w:p>
    <w:p w14:paraId="04514E89" w14:textId="77777777" w:rsidR="002233DC" w:rsidRDefault="002233DC" w:rsidP="00950490">
      <w:pPr>
        <w:spacing w:before="0"/>
        <w:jc w:val="both"/>
        <w:rPr>
          <w:rStyle w:val="BookTitle"/>
          <w:i w:val="0"/>
          <w:iCs w:val="0"/>
          <w:smallCaps w:val="0"/>
          <w:spacing w:val="0"/>
          <w:szCs w:val="24"/>
        </w:rPr>
      </w:pPr>
    </w:p>
    <w:p w14:paraId="032E5A5A" w14:textId="563A79FA" w:rsidR="002233DC" w:rsidRDefault="002233DC" w:rsidP="00950490">
      <w:pPr>
        <w:spacing w:before="0"/>
        <w:jc w:val="both"/>
        <w:rPr>
          <w:rStyle w:val="BookTitle"/>
          <w:i w:val="0"/>
          <w:iCs w:val="0"/>
          <w:smallCaps w:val="0"/>
          <w:spacing w:val="0"/>
          <w:szCs w:val="24"/>
        </w:rPr>
      </w:pPr>
      <w:r w:rsidRPr="002233DC">
        <w:rPr>
          <w:rStyle w:val="BookTitle"/>
          <w:b/>
          <w:i w:val="0"/>
          <w:iCs w:val="0"/>
          <w:smallCaps w:val="0"/>
          <w:spacing w:val="0"/>
          <w:szCs w:val="24"/>
        </w:rPr>
        <w:t>Section 8</w:t>
      </w:r>
      <w:r>
        <w:rPr>
          <w:rStyle w:val="BookTitle"/>
          <w:i w:val="0"/>
          <w:iCs w:val="0"/>
          <w:smallCaps w:val="0"/>
          <w:spacing w:val="0"/>
          <w:szCs w:val="24"/>
        </w:rPr>
        <w:t xml:space="preserve"> provides that the terms and conditions of a welfare restricted bank account</w:t>
      </w:r>
      <w:r w:rsidR="0035298C">
        <w:rPr>
          <w:rStyle w:val="BookTitle"/>
          <w:i w:val="0"/>
          <w:iCs w:val="0"/>
          <w:smallCaps w:val="0"/>
          <w:spacing w:val="0"/>
          <w:szCs w:val="24"/>
        </w:rPr>
        <w:t xml:space="preserve"> include the terms and conditions</w:t>
      </w:r>
      <w:r>
        <w:rPr>
          <w:rStyle w:val="BookTitle"/>
          <w:i w:val="0"/>
          <w:iCs w:val="0"/>
          <w:smallCaps w:val="0"/>
          <w:spacing w:val="0"/>
          <w:szCs w:val="24"/>
        </w:rPr>
        <w:t xml:space="preserve"> set out in Schedule </w:t>
      </w:r>
      <w:r w:rsidR="008B64ED">
        <w:rPr>
          <w:rStyle w:val="BookTitle"/>
          <w:i w:val="0"/>
          <w:iCs w:val="0"/>
          <w:smallCaps w:val="0"/>
          <w:spacing w:val="0"/>
          <w:szCs w:val="24"/>
        </w:rPr>
        <w:t>5</w:t>
      </w:r>
      <w:r>
        <w:rPr>
          <w:rStyle w:val="BookTitle"/>
          <w:i w:val="0"/>
          <w:iCs w:val="0"/>
          <w:smallCaps w:val="0"/>
          <w:spacing w:val="0"/>
          <w:szCs w:val="24"/>
        </w:rPr>
        <w:t xml:space="preserve"> to the Determination. </w:t>
      </w:r>
    </w:p>
    <w:p w14:paraId="36AFAB16" w14:textId="77777777" w:rsidR="002233DC" w:rsidRDefault="002233DC" w:rsidP="00950490">
      <w:pPr>
        <w:spacing w:before="0"/>
        <w:jc w:val="both"/>
        <w:rPr>
          <w:rStyle w:val="BookTitle"/>
          <w:i w:val="0"/>
          <w:iCs w:val="0"/>
          <w:smallCaps w:val="0"/>
          <w:spacing w:val="0"/>
          <w:szCs w:val="24"/>
        </w:rPr>
      </w:pPr>
    </w:p>
    <w:p w14:paraId="0ADBF464" w14:textId="77777777" w:rsidR="00D12F9E" w:rsidRDefault="002233DC" w:rsidP="00950490">
      <w:pPr>
        <w:spacing w:before="0"/>
        <w:jc w:val="both"/>
        <w:rPr>
          <w:rStyle w:val="BookTitle"/>
          <w:i w:val="0"/>
          <w:iCs w:val="0"/>
          <w:smallCaps w:val="0"/>
          <w:spacing w:val="0"/>
          <w:szCs w:val="24"/>
        </w:rPr>
      </w:pPr>
      <w:r w:rsidRPr="003B1F53">
        <w:rPr>
          <w:rStyle w:val="BookTitle"/>
          <w:b/>
          <w:i w:val="0"/>
          <w:iCs w:val="0"/>
          <w:smallCaps w:val="0"/>
          <w:spacing w:val="0"/>
          <w:szCs w:val="24"/>
        </w:rPr>
        <w:t>Schedule</w:t>
      </w:r>
      <w:r w:rsidR="00FD5B27">
        <w:rPr>
          <w:rStyle w:val="BookTitle"/>
          <w:b/>
          <w:i w:val="0"/>
          <w:iCs w:val="0"/>
          <w:smallCaps w:val="0"/>
          <w:spacing w:val="0"/>
          <w:szCs w:val="24"/>
        </w:rPr>
        <w:t xml:space="preserve"> 2, Schedule 3 and Schedule 4</w:t>
      </w:r>
      <w:r w:rsidR="00FD5B27">
        <w:rPr>
          <w:rStyle w:val="BookTitle"/>
          <w:i w:val="0"/>
          <w:iCs w:val="0"/>
          <w:smallCaps w:val="0"/>
          <w:spacing w:val="0"/>
          <w:szCs w:val="24"/>
        </w:rPr>
        <w:t xml:space="preserve"> set out, for the purposes of section 6 of the Determination, </w:t>
      </w:r>
      <w:r w:rsidR="005932AB">
        <w:rPr>
          <w:rStyle w:val="BookTitle"/>
          <w:i w:val="0"/>
          <w:iCs w:val="0"/>
          <w:smallCaps w:val="0"/>
          <w:spacing w:val="0"/>
          <w:szCs w:val="24"/>
        </w:rPr>
        <w:t xml:space="preserve">the </w:t>
      </w:r>
      <w:r w:rsidR="00FD5B27">
        <w:rPr>
          <w:rStyle w:val="BookTitle"/>
          <w:i w:val="0"/>
          <w:iCs w:val="0"/>
          <w:smallCaps w:val="0"/>
          <w:spacing w:val="0"/>
          <w:szCs w:val="24"/>
        </w:rPr>
        <w:t>kinds of businesses in relation to which transactions involving money in a welfare restricted bank account may be declined by a financial institution.</w:t>
      </w:r>
      <w:r w:rsidR="005932AB">
        <w:rPr>
          <w:rStyle w:val="BookTitle"/>
          <w:i w:val="0"/>
          <w:iCs w:val="0"/>
          <w:smallCaps w:val="0"/>
          <w:spacing w:val="0"/>
          <w:szCs w:val="24"/>
        </w:rPr>
        <w:t xml:space="preserve"> </w:t>
      </w:r>
      <w:r w:rsidR="00FD5B27">
        <w:rPr>
          <w:rStyle w:val="BookTitle"/>
          <w:i w:val="0"/>
          <w:iCs w:val="0"/>
          <w:smallCaps w:val="0"/>
          <w:spacing w:val="0"/>
          <w:szCs w:val="24"/>
        </w:rPr>
        <w:t xml:space="preserve"> </w:t>
      </w:r>
    </w:p>
    <w:p w14:paraId="6CB53167" w14:textId="77777777" w:rsidR="00D12F9E" w:rsidRDefault="00D12F9E" w:rsidP="00950490">
      <w:pPr>
        <w:spacing w:before="0"/>
        <w:jc w:val="both"/>
        <w:rPr>
          <w:rStyle w:val="BookTitle"/>
          <w:i w:val="0"/>
          <w:iCs w:val="0"/>
          <w:smallCaps w:val="0"/>
          <w:spacing w:val="0"/>
          <w:szCs w:val="24"/>
        </w:rPr>
      </w:pPr>
    </w:p>
    <w:p w14:paraId="62911DC4" w14:textId="564ED1F9" w:rsidR="00F056C3" w:rsidRDefault="00FD5B27" w:rsidP="00950490">
      <w:pPr>
        <w:spacing w:before="0"/>
        <w:jc w:val="both"/>
        <w:rPr>
          <w:rStyle w:val="BookTitle"/>
          <w:i w:val="0"/>
          <w:iCs w:val="0"/>
          <w:smallCaps w:val="0"/>
          <w:spacing w:val="0"/>
          <w:szCs w:val="24"/>
        </w:rPr>
      </w:pPr>
      <w:r>
        <w:rPr>
          <w:rStyle w:val="BookTitle"/>
          <w:i w:val="0"/>
          <w:iCs w:val="0"/>
          <w:smallCaps w:val="0"/>
          <w:spacing w:val="0"/>
          <w:szCs w:val="24"/>
        </w:rPr>
        <w:t xml:space="preserve">Schedule 2 declares the relevant kinds of businesses by description. </w:t>
      </w:r>
      <w:r w:rsidR="0064789B">
        <w:rPr>
          <w:rStyle w:val="BookTitle"/>
          <w:i w:val="0"/>
          <w:iCs w:val="0"/>
          <w:smallCaps w:val="0"/>
          <w:spacing w:val="0"/>
          <w:szCs w:val="24"/>
        </w:rPr>
        <w:t xml:space="preserve"> </w:t>
      </w:r>
      <w:r w:rsidR="00D12F9E">
        <w:rPr>
          <w:rStyle w:val="BookTitle"/>
          <w:i w:val="0"/>
          <w:iCs w:val="0"/>
          <w:smallCaps w:val="0"/>
          <w:spacing w:val="0"/>
          <w:szCs w:val="24"/>
        </w:rPr>
        <w:t xml:space="preserve">These businesses are those which sell alcoholic beverages, gambling services or cash-like products that could be used to obtain alcoholic beverages or gambling services (item 1).  Item 2 provides for businesses from </w:t>
      </w:r>
      <w:r w:rsidR="00D12F9E">
        <w:rPr>
          <w:rStyle w:val="BookTitle"/>
          <w:i w:val="0"/>
          <w:iCs w:val="0"/>
          <w:smallCaps w:val="0"/>
          <w:spacing w:val="0"/>
          <w:szCs w:val="24"/>
        </w:rPr>
        <w:lastRenderedPageBreak/>
        <w:t>which purchases may be made through online transactions or without the need to present a debit card and the transaction involving money in a welfare restricted bank account is proposed to be made without presenting a welfare restricted bank account debit card.</w:t>
      </w:r>
    </w:p>
    <w:p w14:paraId="6B64216D" w14:textId="77777777" w:rsidR="00F056C3" w:rsidRDefault="00F056C3" w:rsidP="00950490">
      <w:pPr>
        <w:spacing w:before="0"/>
        <w:jc w:val="both"/>
        <w:rPr>
          <w:rStyle w:val="BookTitle"/>
          <w:i w:val="0"/>
          <w:iCs w:val="0"/>
          <w:smallCaps w:val="0"/>
          <w:spacing w:val="0"/>
          <w:szCs w:val="24"/>
        </w:rPr>
      </w:pPr>
    </w:p>
    <w:p w14:paraId="5E53E2A5" w14:textId="2B37649D" w:rsidR="004D5D69" w:rsidRDefault="00FD5B27" w:rsidP="00950490">
      <w:pPr>
        <w:spacing w:before="0"/>
        <w:jc w:val="both"/>
        <w:rPr>
          <w:rStyle w:val="BookTitle"/>
          <w:i w:val="0"/>
          <w:iCs w:val="0"/>
          <w:smallCaps w:val="0"/>
          <w:spacing w:val="0"/>
          <w:szCs w:val="24"/>
        </w:rPr>
      </w:pPr>
      <w:r>
        <w:rPr>
          <w:rStyle w:val="BookTitle"/>
          <w:i w:val="0"/>
          <w:iCs w:val="0"/>
          <w:smallCaps w:val="0"/>
          <w:spacing w:val="0"/>
          <w:szCs w:val="24"/>
        </w:rPr>
        <w:t>Schedule 3 declares the relevant kinds of businesses by reference to Merchant Category codes.</w:t>
      </w:r>
      <w:r w:rsidR="002C5921">
        <w:rPr>
          <w:rStyle w:val="BookTitle"/>
          <w:i w:val="0"/>
          <w:iCs w:val="0"/>
          <w:smallCaps w:val="0"/>
          <w:spacing w:val="0"/>
          <w:szCs w:val="24"/>
        </w:rPr>
        <w:t xml:space="preserve">  </w:t>
      </w:r>
      <w:r w:rsidR="00213EA0">
        <w:rPr>
          <w:rStyle w:val="BookTitle"/>
          <w:i w:val="0"/>
          <w:iCs w:val="0"/>
          <w:smallCaps w:val="0"/>
          <w:spacing w:val="0"/>
          <w:szCs w:val="24"/>
        </w:rPr>
        <w:t>A Merchant Category code is a four-digit number used to cl</w:t>
      </w:r>
      <w:r w:rsidR="002C5921">
        <w:rPr>
          <w:rStyle w:val="BookTitle"/>
          <w:i w:val="0"/>
          <w:iCs w:val="0"/>
          <w:smallCaps w:val="0"/>
          <w:spacing w:val="0"/>
          <w:szCs w:val="24"/>
        </w:rPr>
        <w:t>assify a business by the type of</w:t>
      </w:r>
      <w:r w:rsidR="00213EA0">
        <w:rPr>
          <w:rStyle w:val="BookTitle"/>
          <w:i w:val="0"/>
          <w:iCs w:val="0"/>
          <w:smallCaps w:val="0"/>
          <w:spacing w:val="0"/>
          <w:szCs w:val="24"/>
        </w:rPr>
        <w:t xml:space="preserve"> goods or services it provides.</w:t>
      </w:r>
      <w:r w:rsidR="002C5921">
        <w:rPr>
          <w:rStyle w:val="BookTitle"/>
          <w:i w:val="0"/>
          <w:iCs w:val="0"/>
          <w:smallCaps w:val="0"/>
          <w:spacing w:val="0"/>
          <w:szCs w:val="24"/>
        </w:rPr>
        <w:t xml:space="preserve">  </w:t>
      </w:r>
      <w:r w:rsidR="005932AB">
        <w:rPr>
          <w:rStyle w:val="BookTitle"/>
          <w:i w:val="0"/>
          <w:iCs w:val="0"/>
          <w:smallCaps w:val="0"/>
          <w:spacing w:val="0"/>
          <w:szCs w:val="24"/>
        </w:rPr>
        <w:t xml:space="preserve">The Merchant Category codes </w:t>
      </w:r>
      <w:r w:rsidR="0053337B">
        <w:rPr>
          <w:rStyle w:val="BookTitle"/>
          <w:i w:val="0"/>
          <w:iCs w:val="0"/>
          <w:smallCaps w:val="0"/>
          <w:spacing w:val="0"/>
          <w:szCs w:val="24"/>
        </w:rPr>
        <w:t>are available on the International Organization for Standardization website</w:t>
      </w:r>
      <w:r w:rsidR="005932AB">
        <w:rPr>
          <w:rStyle w:val="BookTitle"/>
          <w:i w:val="0"/>
          <w:iCs w:val="0"/>
          <w:smallCaps w:val="0"/>
          <w:spacing w:val="0"/>
          <w:szCs w:val="24"/>
        </w:rPr>
        <w:t xml:space="preserve"> at</w:t>
      </w:r>
      <w:r w:rsidR="0053337B">
        <w:rPr>
          <w:rStyle w:val="BookTitle"/>
          <w:i w:val="0"/>
          <w:iCs w:val="0"/>
          <w:smallCaps w:val="0"/>
          <w:spacing w:val="0"/>
          <w:szCs w:val="24"/>
        </w:rPr>
        <w:t xml:space="preserve"> </w:t>
      </w:r>
      <w:hyperlink r:id="rId8" w:history="1">
        <w:r w:rsidR="0053337B" w:rsidRPr="00625E68">
          <w:rPr>
            <w:rStyle w:val="Hyperlink"/>
            <w:szCs w:val="24"/>
          </w:rPr>
          <w:t>https://www.iso.org/standard/33365.html</w:t>
        </w:r>
      </w:hyperlink>
      <w:r w:rsidR="005932AB">
        <w:rPr>
          <w:rStyle w:val="BookTitle"/>
          <w:i w:val="0"/>
          <w:iCs w:val="0"/>
          <w:smallCaps w:val="0"/>
          <w:spacing w:val="0"/>
          <w:szCs w:val="24"/>
        </w:rPr>
        <w:t xml:space="preserve">.  </w:t>
      </w:r>
      <w:r w:rsidR="00F2357A">
        <w:rPr>
          <w:rStyle w:val="BookTitle"/>
          <w:i w:val="0"/>
          <w:iCs w:val="0"/>
          <w:smallCaps w:val="0"/>
          <w:spacing w:val="0"/>
          <w:szCs w:val="24"/>
        </w:rPr>
        <w:t xml:space="preserve">Although the Merchant Category codes are not available to members of the public free of charge, they will be of most relevance to Indue Limited, who have access to the </w:t>
      </w:r>
      <w:r w:rsidR="005932AB">
        <w:rPr>
          <w:rStyle w:val="BookTitle"/>
          <w:i w:val="0"/>
          <w:iCs w:val="0"/>
          <w:smallCaps w:val="0"/>
          <w:spacing w:val="0"/>
          <w:szCs w:val="24"/>
        </w:rPr>
        <w:t>codes.</w:t>
      </w:r>
      <w:r w:rsidR="00FB7CA5">
        <w:rPr>
          <w:rStyle w:val="BookTitle"/>
          <w:i w:val="0"/>
          <w:iCs w:val="0"/>
          <w:smallCaps w:val="0"/>
          <w:spacing w:val="0"/>
          <w:szCs w:val="24"/>
        </w:rPr>
        <w:t xml:space="preserve"> </w:t>
      </w:r>
      <w:r w:rsidR="002C5921">
        <w:rPr>
          <w:rStyle w:val="BookTitle"/>
          <w:i w:val="0"/>
          <w:iCs w:val="0"/>
          <w:smallCaps w:val="0"/>
          <w:spacing w:val="0"/>
          <w:szCs w:val="24"/>
        </w:rPr>
        <w:t xml:space="preserve"> </w:t>
      </w:r>
      <w:r w:rsidR="00FB7CA5">
        <w:rPr>
          <w:rStyle w:val="BookTitle"/>
          <w:i w:val="0"/>
          <w:iCs w:val="0"/>
          <w:smallCaps w:val="0"/>
          <w:spacing w:val="0"/>
          <w:szCs w:val="24"/>
        </w:rPr>
        <w:t>The</w:t>
      </w:r>
      <w:r w:rsidR="002C5921">
        <w:rPr>
          <w:rStyle w:val="BookTitle"/>
          <w:i w:val="0"/>
          <w:iCs w:val="0"/>
          <w:smallCaps w:val="0"/>
          <w:spacing w:val="0"/>
          <w:szCs w:val="24"/>
        </w:rPr>
        <w:t xml:space="preserve"> relevant</w:t>
      </w:r>
      <w:r w:rsidR="00FB7CA5">
        <w:rPr>
          <w:rStyle w:val="BookTitle"/>
          <w:i w:val="0"/>
          <w:iCs w:val="0"/>
          <w:smallCaps w:val="0"/>
          <w:spacing w:val="0"/>
          <w:szCs w:val="24"/>
        </w:rPr>
        <w:t xml:space="preserve"> Merchant Category codes are incorporated </w:t>
      </w:r>
      <w:r w:rsidR="004D5D69">
        <w:rPr>
          <w:rStyle w:val="BookTitle"/>
          <w:i w:val="0"/>
          <w:iCs w:val="0"/>
          <w:smallCaps w:val="0"/>
          <w:spacing w:val="0"/>
          <w:szCs w:val="24"/>
        </w:rPr>
        <w:t>under</w:t>
      </w:r>
      <w:r w:rsidR="00FB7CA5">
        <w:rPr>
          <w:rStyle w:val="BookTitle"/>
          <w:i w:val="0"/>
          <w:iCs w:val="0"/>
          <w:smallCaps w:val="0"/>
          <w:spacing w:val="0"/>
          <w:szCs w:val="24"/>
        </w:rPr>
        <w:t xml:space="preserve"> subsection 124PQ(2) of the Act</w:t>
      </w:r>
      <w:r w:rsidR="004D5D69">
        <w:rPr>
          <w:rStyle w:val="BookTitle"/>
          <w:i w:val="0"/>
          <w:iCs w:val="0"/>
          <w:smallCaps w:val="0"/>
          <w:spacing w:val="0"/>
          <w:szCs w:val="24"/>
        </w:rPr>
        <w:t xml:space="preserve"> and paragraph 14(1)(b) of the </w:t>
      </w:r>
      <w:r w:rsidR="004D5D69" w:rsidRPr="00FB7CA5">
        <w:rPr>
          <w:rStyle w:val="BookTitle"/>
          <w:iCs w:val="0"/>
          <w:smallCaps w:val="0"/>
          <w:spacing w:val="0"/>
          <w:szCs w:val="24"/>
        </w:rPr>
        <w:t xml:space="preserve">Legislation Act </w:t>
      </w:r>
      <w:r w:rsidR="00FB7CA5" w:rsidRPr="00FB7CA5">
        <w:rPr>
          <w:rStyle w:val="BookTitle"/>
          <w:iCs w:val="0"/>
          <w:smallCaps w:val="0"/>
          <w:spacing w:val="0"/>
          <w:szCs w:val="24"/>
        </w:rPr>
        <w:t>2003</w:t>
      </w:r>
      <w:r w:rsidR="00FB7CA5">
        <w:rPr>
          <w:rStyle w:val="BookTitle"/>
          <w:i w:val="0"/>
          <w:iCs w:val="0"/>
          <w:smallCaps w:val="0"/>
          <w:spacing w:val="0"/>
          <w:szCs w:val="24"/>
        </w:rPr>
        <w:t xml:space="preserve">, as in force at </w:t>
      </w:r>
      <w:r w:rsidR="002C5921">
        <w:rPr>
          <w:rStyle w:val="BookTitle"/>
          <w:i w:val="0"/>
          <w:iCs w:val="0"/>
          <w:smallCaps w:val="0"/>
          <w:spacing w:val="0"/>
          <w:szCs w:val="24"/>
        </w:rPr>
        <w:t xml:space="preserve">the commencement of the Determination. </w:t>
      </w:r>
    </w:p>
    <w:p w14:paraId="4A9AC712" w14:textId="77777777" w:rsidR="004D5D69" w:rsidRDefault="004D5D69" w:rsidP="00950490">
      <w:pPr>
        <w:spacing w:before="0"/>
        <w:jc w:val="both"/>
        <w:rPr>
          <w:rStyle w:val="BookTitle"/>
          <w:i w:val="0"/>
          <w:iCs w:val="0"/>
          <w:smallCaps w:val="0"/>
          <w:spacing w:val="0"/>
          <w:szCs w:val="24"/>
        </w:rPr>
      </w:pPr>
    </w:p>
    <w:p w14:paraId="3E988872" w14:textId="2705B58A" w:rsidR="00FD5B27" w:rsidRDefault="00FD5B27" w:rsidP="00950490">
      <w:pPr>
        <w:spacing w:before="0"/>
        <w:jc w:val="both"/>
        <w:rPr>
          <w:rStyle w:val="BookTitle"/>
          <w:i w:val="0"/>
          <w:iCs w:val="0"/>
          <w:smallCaps w:val="0"/>
          <w:spacing w:val="0"/>
          <w:szCs w:val="24"/>
        </w:rPr>
      </w:pPr>
      <w:r>
        <w:rPr>
          <w:rStyle w:val="BookTitle"/>
          <w:i w:val="0"/>
          <w:iCs w:val="0"/>
          <w:smallCaps w:val="0"/>
          <w:spacing w:val="0"/>
          <w:szCs w:val="24"/>
        </w:rPr>
        <w:t xml:space="preserve">Schedule 4 declares the relevant kinds of businesses by reference to Australian and </w:t>
      </w:r>
      <w:r w:rsidR="004D262B">
        <w:rPr>
          <w:rStyle w:val="BookTitle"/>
          <w:i w:val="0"/>
          <w:iCs w:val="0"/>
          <w:smallCaps w:val="0"/>
          <w:spacing w:val="0"/>
          <w:szCs w:val="24"/>
        </w:rPr>
        <w:t>New </w:t>
      </w:r>
      <w:r>
        <w:rPr>
          <w:rStyle w:val="BookTitle"/>
          <w:i w:val="0"/>
          <w:iCs w:val="0"/>
          <w:smallCaps w:val="0"/>
          <w:spacing w:val="0"/>
          <w:szCs w:val="24"/>
        </w:rPr>
        <w:t>Zealand Standard Industrial Classification (ANZSIC) codes.</w:t>
      </w:r>
      <w:r w:rsidR="002C5921">
        <w:rPr>
          <w:rStyle w:val="BookTitle"/>
          <w:i w:val="0"/>
          <w:iCs w:val="0"/>
          <w:smallCaps w:val="0"/>
          <w:spacing w:val="0"/>
          <w:szCs w:val="24"/>
        </w:rPr>
        <w:t xml:space="preserve">  </w:t>
      </w:r>
      <w:r w:rsidR="00213EA0">
        <w:rPr>
          <w:rStyle w:val="BookTitle"/>
          <w:i w:val="0"/>
          <w:iCs w:val="0"/>
          <w:smallCaps w:val="0"/>
          <w:spacing w:val="0"/>
          <w:szCs w:val="24"/>
        </w:rPr>
        <w:t>The</w:t>
      </w:r>
      <w:r w:rsidR="00162E39">
        <w:rPr>
          <w:rStyle w:val="BookTitle"/>
          <w:i w:val="0"/>
          <w:iCs w:val="0"/>
          <w:smallCaps w:val="0"/>
          <w:spacing w:val="0"/>
          <w:szCs w:val="24"/>
        </w:rPr>
        <w:t xml:space="preserve"> ANZSIC codes are the standard classification used in Australia and New Zealand for the collection, compilation and publica</w:t>
      </w:r>
      <w:r w:rsidR="002C5921">
        <w:rPr>
          <w:rStyle w:val="BookTitle"/>
          <w:i w:val="0"/>
          <w:iCs w:val="0"/>
          <w:smallCaps w:val="0"/>
          <w:spacing w:val="0"/>
          <w:szCs w:val="24"/>
        </w:rPr>
        <w:t xml:space="preserve">tion of statistics by industry.  </w:t>
      </w:r>
      <w:r w:rsidR="0053337B">
        <w:rPr>
          <w:rStyle w:val="BookTitle"/>
          <w:i w:val="0"/>
          <w:iCs w:val="0"/>
          <w:smallCaps w:val="0"/>
          <w:spacing w:val="0"/>
          <w:szCs w:val="24"/>
        </w:rPr>
        <w:t>The ANZSIC codes are available</w:t>
      </w:r>
      <w:r w:rsidR="005932AB">
        <w:rPr>
          <w:rStyle w:val="BookTitle"/>
          <w:i w:val="0"/>
          <w:iCs w:val="0"/>
          <w:smallCaps w:val="0"/>
          <w:spacing w:val="0"/>
          <w:szCs w:val="24"/>
        </w:rPr>
        <w:t xml:space="preserve"> to the public free of charge</w:t>
      </w:r>
      <w:r w:rsidR="0053337B">
        <w:rPr>
          <w:rStyle w:val="BookTitle"/>
          <w:i w:val="0"/>
          <w:iCs w:val="0"/>
          <w:smallCaps w:val="0"/>
          <w:spacing w:val="0"/>
          <w:szCs w:val="24"/>
        </w:rPr>
        <w:t xml:space="preserve"> on the Australian Bureau of Statistics website </w:t>
      </w:r>
      <w:r w:rsidR="005932AB">
        <w:rPr>
          <w:rStyle w:val="BookTitle"/>
          <w:i w:val="0"/>
          <w:iCs w:val="0"/>
          <w:smallCaps w:val="0"/>
          <w:spacing w:val="0"/>
          <w:szCs w:val="24"/>
        </w:rPr>
        <w:t xml:space="preserve">at </w:t>
      </w:r>
      <w:hyperlink r:id="rId9" w:history="1">
        <w:r w:rsidR="0053337B" w:rsidRPr="00625E68">
          <w:rPr>
            <w:rStyle w:val="Hyperlink"/>
            <w:szCs w:val="24"/>
          </w:rPr>
          <w:t>https://www.abs.gov.au/AUSSTATS/abs@.nsf/Lookup/1292.0Main+Features12006%20(Revision%202.0)?OpenDocument</w:t>
        </w:r>
      </w:hyperlink>
      <w:r w:rsidR="002C5921">
        <w:rPr>
          <w:rStyle w:val="BookTitle"/>
          <w:i w:val="0"/>
          <w:iCs w:val="0"/>
          <w:smallCaps w:val="0"/>
          <w:spacing w:val="0"/>
          <w:szCs w:val="24"/>
        </w:rPr>
        <w:t xml:space="preserve">.  </w:t>
      </w:r>
      <w:r w:rsidR="00FB7CA5">
        <w:rPr>
          <w:rStyle w:val="BookTitle"/>
          <w:i w:val="0"/>
          <w:iCs w:val="0"/>
          <w:smallCaps w:val="0"/>
          <w:spacing w:val="0"/>
          <w:szCs w:val="24"/>
        </w:rPr>
        <w:t xml:space="preserve">The </w:t>
      </w:r>
      <w:r w:rsidR="002C5921">
        <w:rPr>
          <w:rStyle w:val="BookTitle"/>
          <w:i w:val="0"/>
          <w:iCs w:val="0"/>
          <w:smallCaps w:val="0"/>
          <w:spacing w:val="0"/>
          <w:szCs w:val="24"/>
        </w:rPr>
        <w:t xml:space="preserve">relevant </w:t>
      </w:r>
      <w:r w:rsidR="00FB7CA5">
        <w:rPr>
          <w:rStyle w:val="BookTitle"/>
          <w:i w:val="0"/>
          <w:iCs w:val="0"/>
          <w:smallCaps w:val="0"/>
          <w:spacing w:val="0"/>
          <w:szCs w:val="24"/>
        </w:rPr>
        <w:t xml:space="preserve">ANZSIC codes are incorporated under </w:t>
      </w:r>
      <w:r w:rsidR="00D12F9E">
        <w:rPr>
          <w:rStyle w:val="BookTitle"/>
          <w:i w:val="0"/>
          <w:iCs w:val="0"/>
          <w:smallCaps w:val="0"/>
          <w:spacing w:val="0"/>
          <w:szCs w:val="24"/>
        </w:rPr>
        <w:t>subsection </w:t>
      </w:r>
      <w:r w:rsidR="00FB7CA5">
        <w:rPr>
          <w:rStyle w:val="BookTitle"/>
          <w:i w:val="0"/>
          <w:iCs w:val="0"/>
          <w:smallCaps w:val="0"/>
          <w:spacing w:val="0"/>
          <w:szCs w:val="24"/>
        </w:rPr>
        <w:t xml:space="preserve">124PQ(2) of the Act and paragraph 14(1)(b) of the </w:t>
      </w:r>
      <w:r w:rsidR="00FB7CA5" w:rsidRPr="00FB7CA5">
        <w:rPr>
          <w:rStyle w:val="BookTitle"/>
          <w:iCs w:val="0"/>
          <w:smallCaps w:val="0"/>
          <w:spacing w:val="0"/>
          <w:szCs w:val="24"/>
        </w:rPr>
        <w:t>Legislation Act 2003</w:t>
      </w:r>
      <w:r w:rsidR="00FB7CA5">
        <w:rPr>
          <w:rStyle w:val="BookTitle"/>
          <w:i w:val="0"/>
          <w:iCs w:val="0"/>
          <w:smallCaps w:val="0"/>
          <w:spacing w:val="0"/>
          <w:szCs w:val="24"/>
        </w:rPr>
        <w:t>, as in force at t</w:t>
      </w:r>
      <w:r w:rsidR="002C5921">
        <w:rPr>
          <w:rStyle w:val="BookTitle"/>
          <w:i w:val="0"/>
          <w:iCs w:val="0"/>
          <w:smallCaps w:val="0"/>
          <w:spacing w:val="0"/>
          <w:szCs w:val="24"/>
        </w:rPr>
        <w:t xml:space="preserve">he commencement of the Determination. </w:t>
      </w:r>
      <w:r w:rsidR="00FB7CA5">
        <w:rPr>
          <w:rStyle w:val="BookTitle"/>
          <w:i w:val="0"/>
          <w:iCs w:val="0"/>
          <w:smallCaps w:val="0"/>
          <w:spacing w:val="0"/>
          <w:szCs w:val="24"/>
        </w:rPr>
        <w:t xml:space="preserve"> </w:t>
      </w:r>
    </w:p>
    <w:p w14:paraId="298FC60C" w14:textId="4FFAA0B7" w:rsidR="0053337B" w:rsidRDefault="0053337B" w:rsidP="00950490">
      <w:pPr>
        <w:spacing w:before="0"/>
        <w:jc w:val="both"/>
        <w:rPr>
          <w:rStyle w:val="BookTitle"/>
          <w:i w:val="0"/>
          <w:iCs w:val="0"/>
          <w:smallCaps w:val="0"/>
          <w:spacing w:val="0"/>
          <w:szCs w:val="24"/>
        </w:rPr>
      </w:pPr>
    </w:p>
    <w:p w14:paraId="1EE35E13" w14:textId="753AA3C3" w:rsidR="00FD5B27" w:rsidRPr="002233DC" w:rsidRDefault="00FD5B27" w:rsidP="00950490">
      <w:pPr>
        <w:spacing w:before="0"/>
        <w:jc w:val="both"/>
        <w:rPr>
          <w:rStyle w:val="BookTitle"/>
          <w:i w:val="0"/>
          <w:iCs w:val="0"/>
          <w:smallCaps w:val="0"/>
          <w:spacing w:val="0"/>
          <w:szCs w:val="24"/>
        </w:rPr>
      </w:pPr>
      <w:r w:rsidRPr="00FD5B27">
        <w:rPr>
          <w:rStyle w:val="BookTitle"/>
          <w:b/>
          <w:i w:val="0"/>
          <w:iCs w:val="0"/>
          <w:smallCaps w:val="0"/>
          <w:spacing w:val="0"/>
          <w:szCs w:val="24"/>
        </w:rPr>
        <w:t>Schedule 5</w:t>
      </w:r>
      <w:r>
        <w:rPr>
          <w:rStyle w:val="BookTitle"/>
          <w:i w:val="0"/>
          <w:iCs w:val="0"/>
          <w:smallCaps w:val="0"/>
          <w:spacing w:val="0"/>
          <w:szCs w:val="24"/>
        </w:rPr>
        <w:t xml:space="preserve"> sets out, for the purposes of section 8 of the Determination, terms and conditions relating to the establishment, ongoing maintenance and closure of a w</w:t>
      </w:r>
      <w:r w:rsidR="002C5921">
        <w:rPr>
          <w:rStyle w:val="BookTitle"/>
          <w:i w:val="0"/>
          <w:iCs w:val="0"/>
          <w:smallCaps w:val="0"/>
          <w:spacing w:val="0"/>
          <w:szCs w:val="24"/>
        </w:rPr>
        <w:t xml:space="preserve">elfare restricted bank account.  </w:t>
      </w:r>
      <w:r>
        <w:rPr>
          <w:rStyle w:val="BookTitle"/>
          <w:i w:val="0"/>
          <w:iCs w:val="0"/>
          <w:smallCaps w:val="0"/>
          <w:spacing w:val="0"/>
          <w:szCs w:val="24"/>
        </w:rPr>
        <w:t>Schedule 5 is not intended to exclude Indue Limited from implement</w:t>
      </w:r>
      <w:r w:rsidR="002C5921">
        <w:rPr>
          <w:rStyle w:val="BookTitle"/>
          <w:i w:val="0"/>
          <w:iCs w:val="0"/>
          <w:smallCaps w:val="0"/>
          <w:spacing w:val="0"/>
          <w:szCs w:val="24"/>
        </w:rPr>
        <w:t xml:space="preserve">ing other terms and conditions.  </w:t>
      </w:r>
      <w:r>
        <w:rPr>
          <w:rStyle w:val="BookTitle"/>
          <w:i w:val="0"/>
          <w:iCs w:val="0"/>
          <w:smallCaps w:val="0"/>
          <w:spacing w:val="0"/>
          <w:szCs w:val="24"/>
        </w:rPr>
        <w:t xml:space="preserve">In particular, the bank account established with Indue Limited may be subject to other terms and conditions that are similar in nature to the terms and conditions of a regular bank account. </w:t>
      </w:r>
    </w:p>
    <w:p w14:paraId="4BDEED02" w14:textId="7B0F61D7" w:rsidR="0095196E" w:rsidRDefault="0095196E" w:rsidP="00950490">
      <w:pPr>
        <w:shd w:val="clear" w:color="auto" w:fill="FFFFFF"/>
        <w:spacing w:before="0"/>
        <w:jc w:val="both"/>
        <w:textAlignment w:val="top"/>
        <w:rPr>
          <w:color w:val="111111"/>
          <w:szCs w:val="24"/>
        </w:rPr>
      </w:pPr>
    </w:p>
    <w:p w14:paraId="18296799" w14:textId="781A8D1D" w:rsidR="00FD5B27" w:rsidRDefault="00FD5B27" w:rsidP="00950490">
      <w:pPr>
        <w:shd w:val="clear" w:color="auto" w:fill="FFFFFF"/>
        <w:spacing w:before="0"/>
        <w:jc w:val="both"/>
        <w:textAlignment w:val="top"/>
        <w:rPr>
          <w:color w:val="111111"/>
          <w:szCs w:val="24"/>
        </w:rPr>
      </w:pPr>
      <w:r>
        <w:rPr>
          <w:color w:val="111111"/>
          <w:szCs w:val="24"/>
        </w:rPr>
        <w:t>The purpose of Schedule 5 is to set out the terms and conditions that are particular to a w</w:t>
      </w:r>
      <w:r w:rsidR="002C5921">
        <w:rPr>
          <w:color w:val="111111"/>
          <w:szCs w:val="24"/>
        </w:rPr>
        <w:t xml:space="preserve">elfare restricted bank account.  </w:t>
      </w:r>
      <w:r>
        <w:rPr>
          <w:color w:val="111111"/>
          <w:szCs w:val="24"/>
        </w:rPr>
        <w:t>Trial participants and voluntary participants in the trial</w:t>
      </w:r>
      <w:r w:rsidR="002C5921">
        <w:rPr>
          <w:color w:val="111111"/>
          <w:szCs w:val="24"/>
        </w:rPr>
        <w:t xml:space="preserve"> of cashless welfare arrangements</w:t>
      </w:r>
      <w:r>
        <w:rPr>
          <w:color w:val="111111"/>
          <w:szCs w:val="24"/>
        </w:rPr>
        <w:t xml:space="preserve"> should obtain the full set of terms and conditions for their welfare restricted bank account from Indue Limited. </w:t>
      </w:r>
    </w:p>
    <w:p w14:paraId="68481638" w14:textId="308941E1" w:rsidR="00FD5B27" w:rsidRDefault="00FD5B27" w:rsidP="00950490">
      <w:pPr>
        <w:shd w:val="clear" w:color="auto" w:fill="FFFFFF"/>
        <w:spacing w:before="0"/>
        <w:jc w:val="both"/>
        <w:textAlignment w:val="top"/>
        <w:rPr>
          <w:color w:val="111111"/>
          <w:szCs w:val="24"/>
        </w:rPr>
      </w:pPr>
    </w:p>
    <w:p w14:paraId="1CB11EEB" w14:textId="12C26566" w:rsidR="00FD5B27" w:rsidRDefault="00FD5B27" w:rsidP="00950490">
      <w:pPr>
        <w:shd w:val="clear" w:color="auto" w:fill="FFFFFF"/>
        <w:spacing w:before="0"/>
        <w:jc w:val="both"/>
        <w:textAlignment w:val="top"/>
        <w:rPr>
          <w:color w:val="111111"/>
          <w:szCs w:val="24"/>
        </w:rPr>
      </w:pPr>
      <w:r>
        <w:rPr>
          <w:color w:val="111111"/>
          <w:szCs w:val="24"/>
        </w:rPr>
        <w:t xml:space="preserve">The terms and conditions set out in Schedule 5 include: </w:t>
      </w:r>
    </w:p>
    <w:p w14:paraId="46B8C56F" w14:textId="397B02D3" w:rsidR="00FD5B27" w:rsidRDefault="00FD5B27" w:rsidP="00950490">
      <w:pPr>
        <w:shd w:val="clear" w:color="auto" w:fill="FFFFFF"/>
        <w:spacing w:before="0"/>
        <w:jc w:val="both"/>
        <w:textAlignment w:val="top"/>
        <w:rPr>
          <w:color w:val="111111"/>
          <w:szCs w:val="24"/>
        </w:rPr>
      </w:pPr>
    </w:p>
    <w:p w14:paraId="3F2827C7" w14:textId="6A6D0579" w:rsidR="00FD5B27" w:rsidRDefault="00FD5B27" w:rsidP="00FD5B27">
      <w:pPr>
        <w:pStyle w:val="ListParagraph"/>
        <w:numPr>
          <w:ilvl w:val="0"/>
          <w:numId w:val="18"/>
        </w:numPr>
        <w:shd w:val="clear" w:color="auto" w:fill="FFFFFF"/>
        <w:spacing w:before="0"/>
        <w:jc w:val="both"/>
        <w:textAlignment w:val="top"/>
        <w:rPr>
          <w:color w:val="111111"/>
          <w:szCs w:val="24"/>
        </w:rPr>
      </w:pPr>
      <w:r w:rsidRPr="00FD5B27">
        <w:rPr>
          <w:color w:val="111111"/>
          <w:szCs w:val="24"/>
          <w:u w:val="single"/>
        </w:rPr>
        <w:t>Single name</w:t>
      </w:r>
      <w:r>
        <w:rPr>
          <w:color w:val="111111"/>
          <w:szCs w:val="24"/>
        </w:rPr>
        <w:t xml:space="preserve">: the welfare restricted can only be opened in a single name and operated by </w:t>
      </w:r>
      <w:r w:rsidR="002C5921">
        <w:rPr>
          <w:color w:val="111111"/>
          <w:szCs w:val="24"/>
        </w:rPr>
        <w:t xml:space="preserve">the sole holder of the account.  </w:t>
      </w:r>
      <w:r>
        <w:rPr>
          <w:color w:val="111111"/>
          <w:szCs w:val="24"/>
        </w:rPr>
        <w:t>This means that it will not be possible for the account to be opened in joint names, and no one other than the holder will be able to operate the account.</w:t>
      </w:r>
    </w:p>
    <w:p w14:paraId="3E78B0BC" w14:textId="77777777" w:rsidR="007447FB" w:rsidRDefault="007447FB" w:rsidP="007447FB">
      <w:pPr>
        <w:pStyle w:val="ListParagraph"/>
        <w:shd w:val="clear" w:color="auto" w:fill="FFFFFF"/>
        <w:spacing w:before="0"/>
        <w:jc w:val="both"/>
        <w:textAlignment w:val="top"/>
        <w:rPr>
          <w:color w:val="111111"/>
          <w:szCs w:val="24"/>
        </w:rPr>
      </w:pPr>
    </w:p>
    <w:p w14:paraId="34669F9C" w14:textId="0CC4FC5F" w:rsidR="007447FB" w:rsidRPr="007447FB" w:rsidRDefault="00FD5B27" w:rsidP="007447FB">
      <w:pPr>
        <w:pStyle w:val="ListParagraph"/>
        <w:numPr>
          <w:ilvl w:val="0"/>
          <w:numId w:val="18"/>
        </w:numPr>
        <w:shd w:val="clear" w:color="auto" w:fill="FFFFFF"/>
        <w:spacing w:before="0"/>
        <w:jc w:val="both"/>
        <w:textAlignment w:val="top"/>
        <w:rPr>
          <w:color w:val="111111"/>
          <w:szCs w:val="24"/>
        </w:rPr>
      </w:pPr>
      <w:r>
        <w:rPr>
          <w:color w:val="111111"/>
          <w:szCs w:val="24"/>
          <w:u w:val="single"/>
        </w:rPr>
        <w:t>Debit card provided</w:t>
      </w:r>
      <w:r w:rsidRPr="00FD5B27">
        <w:rPr>
          <w:color w:val="111111"/>
          <w:szCs w:val="24"/>
        </w:rPr>
        <w:t>:</w:t>
      </w:r>
      <w:r>
        <w:rPr>
          <w:color w:val="111111"/>
          <w:szCs w:val="24"/>
        </w:rPr>
        <w:t xml:space="preserve"> a debit card will be provided to the holder of a w</w:t>
      </w:r>
      <w:r w:rsidR="002C5921">
        <w:rPr>
          <w:color w:val="111111"/>
          <w:szCs w:val="24"/>
        </w:rPr>
        <w:t xml:space="preserve">elfare restricted bank account.  </w:t>
      </w:r>
      <w:r>
        <w:rPr>
          <w:color w:val="111111"/>
          <w:szCs w:val="24"/>
        </w:rPr>
        <w:t xml:space="preserve">The debit card is a key feature of the trial of cashless welfare arrangements and a trial participant or voluntary participant will be able to use that card to purchase goods and services. </w:t>
      </w:r>
    </w:p>
    <w:p w14:paraId="033F748B" w14:textId="77777777" w:rsidR="007447FB" w:rsidRDefault="007447FB" w:rsidP="007447FB">
      <w:pPr>
        <w:pStyle w:val="ListParagraph"/>
        <w:shd w:val="clear" w:color="auto" w:fill="FFFFFF"/>
        <w:spacing w:before="0"/>
        <w:jc w:val="both"/>
        <w:textAlignment w:val="top"/>
        <w:rPr>
          <w:color w:val="111111"/>
          <w:szCs w:val="24"/>
        </w:rPr>
      </w:pPr>
    </w:p>
    <w:p w14:paraId="7CE336CB" w14:textId="54E92929" w:rsidR="007447FB" w:rsidRPr="007447FB" w:rsidRDefault="00FD5B27" w:rsidP="007447FB">
      <w:pPr>
        <w:pStyle w:val="ListParagraph"/>
        <w:numPr>
          <w:ilvl w:val="0"/>
          <w:numId w:val="18"/>
        </w:numPr>
        <w:shd w:val="clear" w:color="auto" w:fill="FFFFFF"/>
        <w:spacing w:before="0"/>
        <w:jc w:val="both"/>
        <w:textAlignment w:val="top"/>
        <w:rPr>
          <w:color w:val="111111"/>
          <w:szCs w:val="24"/>
        </w:rPr>
      </w:pPr>
      <w:r>
        <w:rPr>
          <w:color w:val="111111"/>
          <w:szCs w:val="24"/>
          <w:u w:val="single"/>
        </w:rPr>
        <w:lastRenderedPageBreak/>
        <w:t>Depositing of cash</w:t>
      </w:r>
      <w:r w:rsidRPr="00FD5B27">
        <w:rPr>
          <w:color w:val="111111"/>
          <w:szCs w:val="24"/>
        </w:rPr>
        <w:t>:</w:t>
      </w:r>
      <w:r>
        <w:rPr>
          <w:color w:val="111111"/>
          <w:szCs w:val="24"/>
        </w:rPr>
        <w:t xml:space="preserve"> any amount of cash can be deposited into a w</w:t>
      </w:r>
      <w:r w:rsidR="002C5921">
        <w:rPr>
          <w:color w:val="111111"/>
          <w:szCs w:val="24"/>
        </w:rPr>
        <w:t xml:space="preserve">elfare restricted bank account.  </w:t>
      </w:r>
      <w:r>
        <w:rPr>
          <w:color w:val="111111"/>
          <w:szCs w:val="24"/>
        </w:rPr>
        <w:t xml:space="preserve">This term makes it clear that a trial participant, a voluntary </w:t>
      </w:r>
      <w:r w:rsidR="007447FB">
        <w:rPr>
          <w:color w:val="111111"/>
          <w:szCs w:val="24"/>
        </w:rPr>
        <w:t>participant or another person can deposit money into a welfare restricted bank account.</w:t>
      </w:r>
    </w:p>
    <w:p w14:paraId="10D600A3" w14:textId="77777777" w:rsidR="007447FB" w:rsidRDefault="007447FB" w:rsidP="007447FB">
      <w:pPr>
        <w:pStyle w:val="ListParagraph"/>
        <w:shd w:val="clear" w:color="auto" w:fill="FFFFFF"/>
        <w:spacing w:before="0"/>
        <w:jc w:val="both"/>
        <w:textAlignment w:val="top"/>
        <w:rPr>
          <w:color w:val="111111"/>
          <w:szCs w:val="24"/>
        </w:rPr>
      </w:pPr>
    </w:p>
    <w:p w14:paraId="112E75B4" w14:textId="15596196" w:rsidR="007447FB" w:rsidRDefault="007447FB" w:rsidP="00FD5B27">
      <w:pPr>
        <w:pStyle w:val="ListParagraph"/>
        <w:numPr>
          <w:ilvl w:val="0"/>
          <w:numId w:val="18"/>
        </w:numPr>
        <w:shd w:val="clear" w:color="auto" w:fill="FFFFFF"/>
        <w:spacing w:before="0"/>
        <w:jc w:val="both"/>
        <w:textAlignment w:val="top"/>
        <w:rPr>
          <w:color w:val="111111"/>
          <w:szCs w:val="24"/>
        </w:rPr>
      </w:pPr>
      <w:r>
        <w:rPr>
          <w:color w:val="111111"/>
          <w:szCs w:val="24"/>
          <w:u w:val="single"/>
        </w:rPr>
        <w:t>No withdrawal of cash</w:t>
      </w:r>
      <w:r w:rsidRPr="007447FB">
        <w:rPr>
          <w:color w:val="111111"/>
          <w:szCs w:val="24"/>
        </w:rPr>
        <w:t>:</w:t>
      </w:r>
      <w:r>
        <w:rPr>
          <w:color w:val="111111"/>
          <w:szCs w:val="24"/>
        </w:rPr>
        <w:t xml:space="preserve"> cash cannot be withdrawn from a welfare restricted bank account, whether through the use of a debit card attached to the account or by other methods of withdrawal.</w:t>
      </w:r>
    </w:p>
    <w:p w14:paraId="526B0FFC" w14:textId="77777777" w:rsidR="007447FB" w:rsidRPr="007447FB" w:rsidRDefault="007447FB" w:rsidP="007447FB">
      <w:pPr>
        <w:pStyle w:val="ListParagraph"/>
        <w:rPr>
          <w:color w:val="111111"/>
          <w:szCs w:val="24"/>
        </w:rPr>
      </w:pPr>
    </w:p>
    <w:p w14:paraId="2101857F" w14:textId="3080F46E" w:rsidR="007447FB" w:rsidRDefault="007447FB" w:rsidP="00FD5B27">
      <w:pPr>
        <w:pStyle w:val="ListParagraph"/>
        <w:numPr>
          <w:ilvl w:val="0"/>
          <w:numId w:val="18"/>
        </w:numPr>
        <w:shd w:val="clear" w:color="auto" w:fill="FFFFFF"/>
        <w:spacing w:before="0"/>
        <w:jc w:val="both"/>
        <w:textAlignment w:val="top"/>
        <w:rPr>
          <w:color w:val="111111"/>
          <w:szCs w:val="24"/>
        </w:rPr>
      </w:pPr>
      <w:r w:rsidRPr="007447FB">
        <w:rPr>
          <w:color w:val="111111"/>
          <w:szCs w:val="24"/>
          <w:u w:val="single"/>
        </w:rPr>
        <w:t xml:space="preserve">Systems in place to prevent purchase of </w:t>
      </w:r>
      <w:r w:rsidR="00957558">
        <w:rPr>
          <w:color w:val="111111"/>
          <w:szCs w:val="24"/>
          <w:u w:val="single"/>
        </w:rPr>
        <w:t>excluded goods or services</w:t>
      </w:r>
      <w:r>
        <w:rPr>
          <w:color w:val="111111"/>
          <w:szCs w:val="24"/>
        </w:rPr>
        <w:t>: systems are in place which, so far as possible, prevent money in a welfare restricted bank account, and a debit card attached to that account, being used to purchase alcoholic beverages, gambling or cash-like products that could be used to obtain alcohol</w:t>
      </w:r>
      <w:r w:rsidR="002C5921">
        <w:rPr>
          <w:color w:val="111111"/>
          <w:szCs w:val="24"/>
        </w:rPr>
        <w:t xml:space="preserve">ic beverages or gambling.  </w:t>
      </w:r>
      <w:r>
        <w:rPr>
          <w:color w:val="111111"/>
          <w:szCs w:val="24"/>
        </w:rPr>
        <w:t xml:space="preserve">Cash-like products may include gift cards, store cards or vouchers. </w:t>
      </w:r>
    </w:p>
    <w:p w14:paraId="6503352F" w14:textId="77777777" w:rsidR="007447FB" w:rsidRPr="007447FB" w:rsidRDefault="007447FB" w:rsidP="007447FB">
      <w:pPr>
        <w:pStyle w:val="ListParagraph"/>
        <w:rPr>
          <w:color w:val="111111"/>
          <w:szCs w:val="24"/>
        </w:rPr>
      </w:pPr>
    </w:p>
    <w:p w14:paraId="76F66164" w14:textId="451E37A1" w:rsidR="007447FB" w:rsidRDefault="007447FB" w:rsidP="00FD5B27">
      <w:pPr>
        <w:pStyle w:val="ListParagraph"/>
        <w:numPr>
          <w:ilvl w:val="0"/>
          <w:numId w:val="18"/>
        </w:numPr>
        <w:shd w:val="clear" w:color="auto" w:fill="FFFFFF"/>
        <w:spacing w:before="0"/>
        <w:jc w:val="both"/>
        <w:textAlignment w:val="top"/>
        <w:rPr>
          <w:color w:val="111111"/>
          <w:szCs w:val="24"/>
        </w:rPr>
      </w:pPr>
      <w:r w:rsidRPr="007447FB">
        <w:rPr>
          <w:color w:val="111111"/>
          <w:szCs w:val="24"/>
          <w:u w:val="single"/>
        </w:rPr>
        <w:t>Systems in place to prevent transferring of money</w:t>
      </w:r>
      <w:r>
        <w:rPr>
          <w:color w:val="111111"/>
          <w:szCs w:val="24"/>
        </w:rPr>
        <w:t>: systems are in place which, so far as possible, prevent a trial participant or voluntary participant transferring money from a welfare restricted bank account to another bank account that is not a w</w:t>
      </w:r>
      <w:r w:rsidR="002C5921">
        <w:rPr>
          <w:color w:val="111111"/>
          <w:szCs w:val="24"/>
        </w:rPr>
        <w:t xml:space="preserve">elfare restricted bank account.  </w:t>
      </w:r>
      <w:r>
        <w:rPr>
          <w:color w:val="111111"/>
          <w:szCs w:val="24"/>
        </w:rPr>
        <w:t xml:space="preserve">An exception to this term applies if the money is transferred for a purpose other than enabling the trial participant or voluntary participant to access cash or obtain excluded goods or services. </w:t>
      </w:r>
    </w:p>
    <w:p w14:paraId="1BDC2606" w14:textId="77777777" w:rsidR="007447FB" w:rsidRPr="007447FB" w:rsidRDefault="007447FB" w:rsidP="007447FB">
      <w:pPr>
        <w:pStyle w:val="ListParagraph"/>
        <w:rPr>
          <w:color w:val="111111"/>
          <w:szCs w:val="24"/>
        </w:rPr>
      </w:pPr>
    </w:p>
    <w:p w14:paraId="24CB071A" w14:textId="3B60B325" w:rsidR="007447FB" w:rsidRDefault="007447FB" w:rsidP="00FD5B27">
      <w:pPr>
        <w:pStyle w:val="ListParagraph"/>
        <w:numPr>
          <w:ilvl w:val="0"/>
          <w:numId w:val="18"/>
        </w:numPr>
        <w:shd w:val="clear" w:color="auto" w:fill="FFFFFF"/>
        <w:spacing w:before="0"/>
        <w:jc w:val="both"/>
        <w:textAlignment w:val="top"/>
        <w:rPr>
          <w:color w:val="111111"/>
          <w:szCs w:val="24"/>
        </w:rPr>
      </w:pPr>
      <w:r w:rsidRPr="007447FB">
        <w:rPr>
          <w:color w:val="111111"/>
          <w:szCs w:val="24"/>
          <w:u w:val="single"/>
        </w:rPr>
        <w:t>Purchasing goods or services over the telephone or internet</w:t>
      </w:r>
      <w:r>
        <w:rPr>
          <w:color w:val="111111"/>
          <w:szCs w:val="24"/>
        </w:rPr>
        <w:t>: the debit card attached to the welfare restricted bank account may be used to purchase goods or services over the telephone or internet, or wit</w:t>
      </w:r>
      <w:r w:rsidR="002C5921">
        <w:rPr>
          <w:color w:val="111111"/>
          <w:szCs w:val="24"/>
        </w:rPr>
        <w:t xml:space="preserve">hout presenting the debit card.  </w:t>
      </w:r>
      <w:r>
        <w:rPr>
          <w:color w:val="111111"/>
          <w:szCs w:val="24"/>
        </w:rPr>
        <w:t xml:space="preserve">However, </w:t>
      </w:r>
      <w:r w:rsidR="005A1850">
        <w:rPr>
          <w:color w:val="111111"/>
          <w:szCs w:val="24"/>
        </w:rPr>
        <w:t xml:space="preserve">alcoholic beverages, gambling or cash-like products </w:t>
      </w:r>
      <w:r w:rsidR="00953BFE">
        <w:rPr>
          <w:color w:val="111111"/>
          <w:szCs w:val="24"/>
        </w:rPr>
        <w:t xml:space="preserve">that could be used to obtain alcoholic beverages or gambling </w:t>
      </w:r>
      <w:r w:rsidR="005A1850">
        <w:rPr>
          <w:color w:val="111111"/>
          <w:szCs w:val="24"/>
        </w:rPr>
        <w:t xml:space="preserve">cannot be purchased over the telephone or internet. </w:t>
      </w:r>
    </w:p>
    <w:p w14:paraId="3A73009C" w14:textId="77777777" w:rsidR="005A1850" w:rsidRPr="005A1850" w:rsidRDefault="005A1850" w:rsidP="005A1850">
      <w:pPr>
        <w:pStyle w:val="ListParagraph"/>
        <w:rPr>
          <w:color w:val="111111"/>
          <w:szCs w:val="24"/>
        </w:rPr>
      </w:pPr>
    </w:p>
    <w:p w14:paraId="0CD74B5E" w14:textId="5FA5EE16" w:rsidR="005A1850" w:rsidRDefault="005A1850" w:rsidP="00FD5B27">
      <w:pPr>
        <w:pStyle w:val="ListParagraph"/>
        <w:numPr>
          <w:ilvl w:val="0"/>
          <w:numId w:val="18"/>
        </w:numPr>
        <w:shd w:val="clear" w:color="auto" w:fill="FFFFFF"/>
        <w:spacing w:before="0"/>
        <w:jc w:val="both"/>
        <w:textAlignment w:val="top"/>
        <w:rPr>
          <w:color w:val="111111"/>
          <w:szCs w:val="24"/>
        </w:rPr>
      </w:pPr>
      <w:r w:rsidRPr="005A1850">
        <w:rPr>
          <w:color w:val="111111"/>
          <w:szCs w:val="24"/>
          <w:u w:val="single"/>
        </w:rPr>
        <w:t>No fees</w:t>
      </w:r>
      <w:r>
        <w:rPr>
          <w:color w:val="111111"/>
          <w:szCs w:val="24"/>
        </w:rPr>
        <w:t xml:space="preserve">: fees will not be charged by Indue Limited in relation to depositing money into a welfare restricted bank account, or in relation to providing </w:t>
      </w:r>
      <w:r w:rsidR="0035298C">
        <w:rPr>
          <w:color w:val="111111"/>
          <w:szCs w:val="24"/>
        </w:rPr>
        <w:t>a</w:t>
      </w:r>
      <w:r>
        <w:rPr>
          <w:color w:val="111111"/>
          <w:szCs w:val="24"/>
        </w:rPr>
        <w:t xml:space="preserve"> debit card</w:t>
      </w:r>
      <w:r w:rsidR="0035298C">
        <w:rPr>
          <w:color w:val="111111"/>
          <w:szCs w:val="24"/>
        </w:rPr>
        <w:t xml:space="preserve"> attached to a welfare restricted bank account to a trial participant or voluntary participant. </w:t>
      </w:r>
    </w:p>
    <w:p w14:paraId="57D3DADE" w14:textId="77777777" w:rsidR="00953BFE" w:rsidRPr="00953BFE" w:rsidRDefault="00953BFE" w:rsidP="00953BFE">
      <w:pPr>
        <w:pStyle w:val="ListParagraph"/>
        <w:rPr>
          <w:color w:val="111111"/>
          <w:szCs w:val="24"/>
        </w:rPr>
      </w:pPr>
    </w:p>
    <w:p w14:paraId="0BCD2367" w14:textId="7BABA1BF" w:rsidR="00953BFE" w:rsidRPr="0004553C" w:rsidRDefault="00953BFE" w:rsidP="0004553C">
      <w:pPr>
        <w:pStyle w:val="ListParagraph"/>
        <w:numPr>
          <w:ilvl w:val="0"/>
          <w:numId w:val="18"/>
        </w:numPr>
        <w:shd w:val="clear" w:color="auto" w:fill="FFFFFF"/>
        <w:spacing w:before="0"/>
        <w:jc w:val="both"/>
        <w:textAlignment w:val="top"/>
        <w:rPr>
          <w:color w:val="111111"/>
          <w:szCs w:val="24"/>
        </w:rPr>
      </w:pPr>
      <w:r w:rsidRPr="0004553C">
        <w:rPr>
          <w:color w:val="111111"/>
          <w:szCs w:val="24"/>
          <w:u w:val="single"/>
        </w:rPr>
        <w:t>No interest</w:t>
      </w:r>
      <w:r w:rsidRPr="0004553C">
        <w:rPr>
          <w:color w:val="111111"/>
          <w:szCs w:val="24"/>
        </w:rPr>
        <w:t xml:space="preserve">: interest will not be charged by Indue Limited </w:t>
      </w:r>
      <w:r w:rsidR="0035298C" w:rsidRPr="0004553C">
        <w:rPr>
          <w:color w:val="111111"/>
          <w:szCs w:val="24"/>
        </w:rPr>
        <w:t xml:space="preserve">on a balance in a welfare restricted bank account that is less than zero. </w:t>
      </w:r>
      <w:r w:rsidRPr="0004553C">
        <w:rPr>
          <w:color w:val="111111"/>
          <w:szCs w:val="24"/>
        </w:rPr>
        <w:t xml:space="preserve"> </w:t>
      </w:r>
      <w:r w:rsidR="0004553C" w:rsidRPr="0004553C">
        <w:rPr>
          <w:color w:val="111111"/>
          <w:szCs w:val="24"/>
        </w:rPr>
        <w:t>The balance of a trial or voluntary participant’s</w:t>
      </w:r>
      <w:r w:rsidR="00DA517E" w:rsidRPr="001A026D">
        <w:rPr>
          <w:szCs w:val="24"/>
        </w:rPr>
        <w:t xml:space="preserve"> cashless debit car</w:t>
      </w:r>
      <w:r w:rsidR="0004553C" w:rsidRPr="0004553C">
        <w:rPr>
          <w:szCs w:val="24"/>
        </w:rPr>
        <w:t>d generally cannot be overdrawn</w:t>
      </w:r>
      <w:r w:rsidR="0004553C">
        <w:rPr>
          <w:szCs w:val="24"/>
        </w:rPr>
        <w:t>,</w:t>
      </w:r>
      <w:r w:rsidR="0004553C" w:rsidRPr="0004553C">
        <w:rPr>
          <w:szCs w:val="24"/>
        </w:rPr>
        <w:t xml:space="preserve"> although there may be exceptional circumstances </w:t>
      </w:r>
      <w:r w:rsidR="00792E29">
        <w:rPr>
          <w:szCs w:val="24"/>
        </w:rPr>
        <w:t>that result in</w:t>
      </w:r>
      <w:r w:rsidR="0004553C" w:rsidRPr="0004553C">
        <w:rPr>
          <w:szCs w:val="24"/>
        </w:rPr>
        <w:t xml:space="preserve"> a participant</w:t>
      </w:r>
      <w:r w:rsidR="00792E29">
        <w:rPr>
          <w:szCs w:val="24"/>
        </w:rPr>
        <w:t>’s welfare restricted bank account</w:t>
      </w:r>
      <w:r w:rsidR="0004553C" w:rsidRPr="0004553C">
        <w:rPr>
          <w:szCs w:val="24"/>
        </w:rPr>
        <w:t xml:space="preserve"> </w:t>
      </w:r>
      <w:r w:rsidR="00792E29">
        <w:rPr>
          <w:szCs w:val="24"/>
        </w:rPr>
        <w:t>having</w:t>
      </w:r>
      <w:r w:rsidR="00DA517E" w:rsidRPr="001A026D">
        <w:rPr>
          <w:szCs w:val="24"/>
        </w:rPr>
        <w:t xml:space="preserve"> a negative balance. </w:t>
      </w:r>
      <w:r w:rsidR="0004553C" w:rsidRPr="0004553C">
        <w:rPr>
          <w:szCs w:val="24"/>
        </w:rPr>
        <w:t xml:space="preserve"> In these circumstances,</w:t>
      </w:r>
      <w:r w:rsidR="00DA517E" w:rsidRPr="001A026D">
        <w:rPr>
          <w:szCs w:val="24"/>
        </w:rPr>
        <w:t xml:space="preserve"> Indue </w:t>
      </w:r>
      <w:r w:rsidR="0004553C" w:rsidRPr="0004553C">
        <w:rPr>
          <w:szCs w:val="24"/>
        </w:rPr>
        <w:t>Limited cannot</w:t>
      </w:r>
      <w:r w:rsidR="00DA517E" w:rsidRPr="001A026D">
        <w:rPr>
          <w:szCs w:val="24"/>
        </w:rPr>
        <w:t xml:space="preserve"> charge fees.</w:t>
      </w:r>
      <w:r w:rsidR="00DA517E" w:rsidRPr="0004553C">
        <w:rPr>
          <w:rFonts w:ascii="Arial" w:hAnsi="Arial" w:cs="Arial"/>
          <w:sz w:val="20"/>
        </w:rPr>
        <w:t xml:space="preserve"> </w:t>
      </w:r>
    </w:p>
    <w:p w14:paraId="49AC5606" w14:textId="77777777" w:rsidR="005A1850" w:rsidRPr="005A1850" w:rsidRDefault="005A1850" w:rsidP="005A1850">
      <w:pPr>
        <w:pStyle w:val="ListParagraph"/>
        <w:rPr>
          <w:color w:val="111111"/>
          <w:szCs w:val="24"/>
        </w:rPr>
      </w:pPr>
    </w:p>
    <w:p w14:paraId="616E7771" w14:textId="071F4961" w:rsidR="005A1850" w:rsidRDefault="005A1850" w:rsidP="00FD5B27">
      <w:pPr>
        <w:pStyle w:val="ListParagraph"/>
        <w:numPr>
          <w:ilvl w:val="0"/>
          <w:numId w:val="18"/>
        </w:numPr>
        <w:shd w:val="clear" w:color="auto" w:fill="FFFFFF"/>
        <w:spacing w:before="0"/>
        <w:jc w:val="both"/>
        <w:textAlignment w:val="top"/>
        <w:rPr>
          <w:color w:val="111111"/>
          <w:szCs w:val="24"/>
        </w:rPr>
      </w:pPr>
      <w:r w:rsidRPr="005A1850">
        <w:rPr>
          <w:color w:val="111111"/>
          <w:szCs w:val="24"/>
          <w:u w:val="single"/>
        </w:rPr>
        <w:t>Closure of account</w:t>
      </w:r>
      <w:r>
        <w:rPr>
          <w:color w:val="111111"/>
          <w:szCs w:val="24"/>
        </w:rPr>
        <w:t>: a welfare restricted bank account provided to a person may be closed during the trial period only if the person is not a trial participant.</w:t>
      </w:r>
      <w:r w:rsidR="0064789B">
        <w:rPr>
          <w:color w:val="111111"/>
          <w:szCs w:val="24"/>
        </w:rPr>
        <w:t xml:space="preserve"> </w:t>
      </w:r>
      <w:r>
        <w:rPr>
          <w:color w:val="111111"/>
          <w:szCs w:val="24"/>
        </w:rPr>
        <w:t xml:space="preserve"> The trial period is the period of 1 February 2016 to 30 June 2020, as mentioned in section 124PF of the Act. </w:t>
      </w:r>
      <w:r w:rsidR="002C5921">
        <w:rPr>
          <w:color w:val="111111"/>
          <w:szCs w:val="24"/>
        </w:rPr>
        <w:t xml:space="preserve"> </w:t>
      </w:r>
      <w:r>
        <w:rPr>
          <w:color w:val="111111"/>
          <w:szCs w:val="24"/>
        </w:rPr>
        <w:t>It would defeat the purpose of the trial of cashless welfare arrangements if a trial participant could unilaterally close an account during the trial while the</w:t>
      </w:r>
      <w:r w:rsidR="002C5921">
        <w:rPr>
          <w:color w:val="111111"/>
          <w:szCs w:val="24"/>
        </w:rPr>
        <w:t xml:space="preserve"> person is a trial participant. </w:t>
      </w:r>
      <w:r w:rsidR="0064789B">
        <w:rPr>
          <w:color w:val="111111"/>
          <w:szCs w:val="24"/>
        </w:rPr>
        <w:t xml:space="preserve"> </w:t>
      </w:r>
      <w:r>
        <w:rPr>
          <w:color w:val="111111"/>
          <w:szCs w:val="24"/>
        </w:rPr>
        <w:t>There are no restrictions on a voluntary participant closing a welfare restricted bank account during the trial</w:t>
      </w:r>
      <w:r w:rsidR="002F49ED">
        <w:rPr>
          <w:color w:val="111111"/>
          <w:szCs w:val="24"/>
        </w:rPr>
        <w:t>, as voluntary participants do not fall within the definition of ‘trial participant’ (see section 124PD of the Act)</w:t>
      </w:r>
      <w:r>
        <w:rPr>
          <w:color w:val="111111"/>
          <w:szCs w:val="24"/>
        </w:rPr>
        <w:t xml:space="preserve">. </w:t>
      </w:r>
    </w:p>
    <w:p w14:paraId="65E9174B" w14:textId="77777777" w:rsidR="005A1850" w:rsidRPr="005A1850" w:rsidRDefault="005A1850" w:rsidP="005A1850">
      <w:pPr>
        <w:pStyle w:val="ListParagraph"/>
        <w:rPr>
          <w:color w:val="111111"/>
          <w:szCs w:val="24"/>
        </w:rPr>
      </w:pPr>
    </w:p>
    <w:p w14:paraId="374769A3" w14:textId="6F7E4169" w:rsidR="005A1850" w:rsidRDefault="005A1850" w:rsidP="00FD5B27">
      <w:pPr>
        <w:pStyle w:val="ListParagraph"/>
        <w:numPr>
          <w:ilvl w:val="0"/>
          <w:numId w:val="18"/>
        </w:numPr>
        <w:shd w:val="clear" w:color="auto" w:fill="FFFFFF"/>
        <w:spacing w:before="0"/>
        <w:jc w:val="both"/>
        <w:textAlignment w:val="top"/>
        <w:rPr>
          <w:color w:val="111111"/>
          <w:szCs w:val="24"/>
        </w:rPr>
      </w:pPr>
      <w:r w:rsidRPr="005A1850">
        <w:rPr>
          <w:color w:val="111111"/>
          <w:szCs w:val="24"/>
          <w:u w:val="single"/>
        </w:rPr>
        <w:t>Automatic drawing or withdrawal of monies by a third party</w:t>
      </w:r>
      <w:r>
        <w:rPr>
          <w:color w:val="111111"/>
          <w:szCs w:val="24"/>
        </w:rPr>
        <w:t xml:space="preserve">: a welfare restricted bank account may be used in an arrangement involving automatic drawing or withdrawal of monies by a third party that is based on </w:t>
      </w:r>
      <w:r w:rsidR="000132F0">
        <w:rPr>
          <w:color w:val="111111"/>
          <w:szCs w:val="24"/>
        </w:rPr>
        <w:t xml:space="preserve">BSB and account number.  </w:t>
      </w:r>
      <w:r w:rsidR="00953BFE">
        <w:rPr>
          <w:color w:val="111111"/>
          <w:szCs w:val="24"/>
        </w:rPr>
        <w:t xml:space="preserve">Such arrangements can generally be made for regular bills, rent and some loans (such as a mortgage). </w:t>
      </w:r>
    </w:p>
    <w:p w14:paraId="1BB68DA0" w14:textId="77777777" w:rsidR="00953BFE" w:rsidRPr="00953BFE" w:rsidRDefault="00953BFE" w:rsidP="00953BFE">
      <w:pPr>
        <w:pStyle w:val="ListParagraph"/>
        <w:rPr>
          <w:color w:val="111111"/>
          <w:szCs w:val="24"/>
        </w:rPr>
      </w:pPr>
    </w:p>
    <w:p w14:paraId="3277B812" w14:textId="026921D7" w:rsidR="00957558" w:rsidRDefault="00953BFE" w:rsidP="00FD5B27">
      <w:pPr>
        <w:pStyle w:val="ListParagraph"/>
        <w:numPr>
          <w:ilvl w:val="0"/>
          <w:numId w:val="18"/>
        </w:numPr>
        <w:shd w:val="clear" w:color="auto" w:fill="FFFFFF"/>
        <w:spacing w:before="0"/>
        <w:jc w:val="both"/>
        <w:textAlignment w:val="top"/>
        <w:rPr>
          <w:color w:val="111111"/>
          <w:szCs w:val="24"/>
        </w:rPr>
      </w:pPr>
      <w:r w:rsidRPr="00953BFE">
        <w:rPr>
          <w:color w:val="111111"/>
          <w:szCs w:val="24"/>
          <w:u w:val="single"/>
        </w:rPr>
        <w:t>Limitations on spending of amounts</w:t>
      </w:r>
      <w:r>
        <w:rPr>
          <w:color w:val="111111"/>
          <w:szCs w:val="24"/>
        </w:rPr>
        <w:t xml:space="preserve">: limitations </w:t>
      </w:r>
      <w:r w:rsidR="0035298C">
        <w:rPr>
          <w:color w:val="111111"/>
          <w:szCs w:val="24"/>
        </w:rPr>
        <w:t>may</w:t>
      </w:r>
      <w:r>
        <w:rPr>
          <w:color w:val="111111"/>
          <w:szCs w:val="24"/>
        </w:rPr>
        <w:t xml:space="preserve"> be placed on the amounts a trial participant or voluntary participant can spend using a debit card attached to a w</w:t>
      </w:r>
      <w:r w:rsidR="00FA46F7">
        <w:rPr>
          <w:color w:val="111111"/>
          <w:szCs w:val="24"/>
        </w:rPr>
        <w:t xml:space="preserve">elfare restricted bank account.  Currently, the initial limit set on a participant’s debit card is $1,000 per day; however, this limit can be increased to a maximum of $5,000 per day. </w:t>
      </w:r>
      <w:r w:rsidR="00C44F06">
        <w:rPr>
          <w:color w:val="111111"/>
          <w:szCs w:val="24"/>
        </w:rPr>
        <w:t>This limitation is set out in Indue Limited’s Cashless Debit Card Account Conditions of Use</w:t>
      </w:r>
      <w:r w:rsidR="005B7DBF">
        <w:rPr>
          <w:color w:val="111111"/>
          <w:szCs w:val="24"/>
        </w:rPr>
        <w:t xml:space="preserve">. The Conditions of Use are </w:t>
      </w:r>
      <w:r w:rsidR="00C44F06">
        <w:rPr>
          <w:color w:val="111111"/>
          <w:szCs w:val="24"/>
        </w:rPr>
        <w:t xml:space="preserve">provided to trial participants and voluntary participants </w:t>
      </w:r>
      <w:r w:rsidR="005B7DBF">
        <w:rPr>
          <w:color w:val="111111"/>
          <w:szCs w:val="24"/>
        </w:rPr>
        <w:t xml:space="preserve">with their debit card, and are available on Indue Limited’s website. </w:t>
      </w:r>
    </w:p>
    <w:p w14:paraId="35DD56BE" w14:textId="77777777" w:rsidR="00957558" w:rsidRPr="00957558" w:rsidRDefault="00957558" w:rsidP="00957558">
      <w:pPr>
        <w:pStyle w:val="ListParagraph"/>
        <w:rPr>
          <w:color w:val="111111"/>
          <w:szCs w:val="24"/>
        </w:rPr>
      </w:pPr>
    </w:p>
    <w:p w14:paraId="5E7863E9" w14:textId="1643D58D" w:rsidR="00957558" w:rsidRDefault="00957558" w:rsidP="00FD5B27">
      <w:pPr>
        <w:pStyle w:val="ListParagraph"/>
        <w:numPr>
          <w:ilvl w:val="0"/>
          <w:numId w:val="18"/>
        </w:numPr>
        <w:shd w:val="clear" w:color="auto" w:fill="FFFFFF"/>
        <w:spacing w:before="0"/>
        <w:jc w:val="both"/>
        <w:textAlignment w:val="top"/>
        <w:rPr>
          <w:color w:val="111111"/>
          <w:szCs w:val="24"/>
        </w:rPr>
      </w:pPr>
      <w:r w:rsidRPr="00957558">
        <w:rPr>
          <w:color w:val="111111"/>
          <w:szCs w:val="24"/>
          <w:u w:val="single"/>
        </w:rPr>
        <w:t>Limitations on transfer of amounts</w:t>
      </w:r>
      <w:r>
        <w:rPr>
          <w:color w:val="111111"/>
          <w:szCs w:val="24"/>
        </w:rPr>
        <w:t>: l</w:t>
      </w:r>
      <w:r w:rsidR="00953BFE">
        <w:rPr>
          <w:color w:val="111111"/>
          <w:szCs w:val="24"/>
        </w:rPr>
        <w:t>imitations</w:t>
      </w:r>
      <w:r w:rsidR="0035298C">
        <w:rPr>
          <w:color w:val="111111"/>
          <w:szCs w:val="24"/>
        </w:rPr>
        <w:t xml:space="preserve"> may</w:t>
      </w:r>
      <w:r w:rsidR="00953BFE">
        <w:rPr>
          <w:color w:val="111111"/>
          <w:szCs w:val="24"/>
        </w:rPr>
        <w:t xml:space="preserve"> also be placed on the amounts a particular holder of a welfare restricted bank account can tran</w:t>
      </w:r>
      <w:r>
        <w:rPr>
          <w:color w:val="111111"/>
          <w:szCs w:val="24"/>
        </w:rPr>
        <w:t>sfer out of her or his account.</w:t>
      </w:r>
      <w:r w:rsidR="00FA46F7">
        <w:rPr>
          <w:color w:val="111111"/>
          <w:szCs w:val="24"/>
        </w:rPr>
        <w:t xml:space="preserve">  </w:t>
      </w:r>
      <w:r w:rsidR="00650017">
        <w:rPr>
          <w:color w:val="111111"/>
          <w:szCs w:val="24"/>
        </w:rPr>
        <w:t>Currently,</w:t>
      </w:r>
      <w:r w:rsidR="00595675">
        <w:rPr>
          <w:color w:val="111111"/>
          <w:szCs w:val="24"/>
        </w:rPr>
        <w:t xml:space="preserve"> a</w:t>
      </w:r>
      <w:r w:rsidR="00650017">
        <w:rPr>
          <w:color w:val="111111"/>
          <w:szCs w:val="24"/>
        </w:rPr>
        <w:t xml:space="preserve"> participant is generally subject to a transfer limit of $200 every 28 days if the participant wants to </w:t>
      </w:r>
      <w:r w:rsidR="00595675">
        <w:rPr>
          <w:color w:val="111111"/>
          <w:szCs w:val="24"/>
        </w:rPr>
        <w:t xml:space="preserve">transfer </w:t>
      </w:r>
      <w:r w:rsidR="00650017">
        <w:rPr>
          <w:color w:val="111111"/>
          <w:szCs w:val="24"/>
        </w:rPr>
        <w:t>money from their</w:t>
      </w:r>
      <w:r w:rsidR="00595675">
        <w:rPr>
          <w:color w:val="111111"/>
          <w:szCs w:val="24"/>
        </w:rPr>
        <w:t xml:space="preserve"> welfare restricted bank account to an account that is not a welfare restricted </w:t>
      </w:r>
      <w:r w:rsidR="00650017">
        <w:rPr>
          <w:color w:val="111111"/>
          <w:szCs w:val="24"/>
        </w:rPr>
        <w:t xml:space="preserve">bank account, for a purpose other than </w:t>
      </w:r>
      <w:r w:rsidR="00595675">
        <w:rPr>
          <w:color w:val="111111"/>
          <w:szCs w:val="24"/>
        </w:rPr>
        <w:t xml:space="preserve">for </w:t>
      </w:r>
      <w:r w:rsidR="00650017">
        <w:rPr>
          <w:color w:val="111111"/>
          <w:szCs w:val="24"/>
        </w:rPr>
        <w:t xml:space="preserve">a housing payment. </w:t>
      </w:r>
    </w:p>
    <w:p w14:paraId="4B9DDA94" w14:textId="77777777" w:rsidR="00957558" w:rsidRPr="00957558" w:rsidRDefault="00957558" w:rsidP="00957558">
      <w:pPr>
        <w:pStyle w:val="ListParagraph"/>
        <w:rPr>
          <w:color w:val="111111"/>
          <w:szCs w:val="24"/>
        </w:rPr>
      </w:pPr>
    </w:p>
    <w:p w14:paraId="2C7B1CC7" w14:textId="7A32C78E" w:rsidR="00595675" w:rsidRDefault="00953BFE" w:rsidP="00FD5B27">
      <w:pPr>
        <w:pStyle w:val="ListParagraph"/>
        <w:numPr>
          <w:ilvl w:val="0"/>
          <w:numId w:val="18"/>
        </w:numPr>
        <w:shd w:val="clear" w:color="auto" w:fill="FFFFFF"/>
        <w:spacing w:before="0"/>
        <w:jc w:val="both"/>
        <w:textAlignment w:val="top"/>
        <w:rPr>
          <w:color w:val="111111"/>
          <w:szCs w:val="24"/>
        </w:rPr>
      </w:pPr>
      <w:r w:rsidRPr="00595675">
        <w:rPr>
          <w:color w:val="111111"/>
          <w:szCs w:val="24"/>
          <w:u w:val="single"/>
        </w:rPr>
        <w:t xml:space="preserve">Limitations </w:t>
      </w:r>
      <w:r w:rsidR="00957558" w:rsidRPr="00595675">
        <w:rPr>
          <w:color w:val="111111"/>
          <w:szCs w:val="24"/>
          <w:u w:val="single"/>
        </w:rPr>
        <w:t xml:space="preserve">to prevent </w:t>
      </w:r>
      <w:r w:rsidR="00595675" w:rsidRPr="00595675">
        <w:rPr>
          <w:color w:val="111111"/>
          <w:szCs w:val="24"/>
          <w:u w:val="single"/>
        </w:rPr>
        <w:t>money being used to purchase excluded goods or services</w:t>
      </w:r>
      <w:r w:rsidR="00595675">
        <w:rPr>
          <w:color w:val="111111"/>
          <w:szCs w:val="24"/>
        </w:rPr>
        <w:t xml:space="preserve">: limitations may be placed </w:t>
      </w:r>
      <w:r w:rsidR="00FA46F7">
        <w:rPr>
          <w:color w:val="111111"/>
          <w:szCs w:val="24"/>
        </w:rPr>
        <w:t xml:space="preserve">on the debit card attached to a welfare restricted bank account prevent money in the bank account being used to purchase alcoholic beverages, gambling, or cash-like products </w:t>
      </w:r>
      <w:r w:rsidR="002C5921">
        <w:rPr>
          <w:color w:val="111111"/>
          <w:szCs w:val="24"/>
        </w:rPr>
        <w:t xml:space="preserve">that could be used to obtain alcoholic beverages or gambling. </w:t>
      </w:r>
    </w:p>
    <w:p w14:paraId="0A0BCE8B" w14:textId="77777777" w:rsidR="00595675" w:rsidRPr="00595675" w:rsidRDefault="00595675" w:rsidP="00595675">
      <w:pPr>
        <w:pStyle w:val="ListParagraph"/>
        <w:rPr>
          <w:color w:val="111111"/>
          <w:szCs w:val="24"/>
        </w:rPr>
      </w:pPr>
    </w:p>
    <w:p w14:paraId="41C52897" w14:textId="77777777" w:rsidR="007447FB" w:rsidRPr="002C5921" w:rsidRDefault="007447FB" w:rsidP="002C5921">
      <w:pPr>
        <w:rPr>
          <w:color w:val="111111"/>
          <w:szCs w:val="24"/>
        </w:rPr>
      </w:pPr>
    </w:p>
    <w:p w14:paraId="067496AD" w14:textId="77777777" w:rsidR="007447FB" w:rsidRPr="00FD5B27" w:rsidRDefault="007447FB" w:rsidP="007447FB">
      <w:pPr>
        <w:pStyle w:val="ListParagraph"/>
        <w:shd w:val="clear" w:color="auto" w:fill="FFFFFF"/>
        <w:spacing w:before="0"/>
        <w:jc w:val="both"/>
        <w:textAlignment w:val="top"/>
        <w:rPr>
          <w:color w:val="111111"/>
          <w:szCs w:val="24"/>
        </w:rPr>
      </w:pPr>
    </w:p>
    <w:p w14:paraId="42373A19" w14:textId="77777777" w:rsidR="00C37944" w:rsidRPr="00FC0396" w:rsidRDefault="00C37944" w:rsidP="00950490">
      <w:pPr>
        <w:spacing w:before="0" w:line="276" w:lineRule="auto"/>
        <w:jc w:val="both"/>
        <w:rPr>
          <w:rFonts w:eastAsiaTheme="majorEastAsia"/>
          <w:b/>
          <w:bCs/>
          <w:szCs w:val="24"/>
        </w:rPr>
      </w:pPr>
      <w:bookmarkStart w:id="1" w:name="_Toc290210739"/>
      <w:r w:rsidRPr="00FC0396">
        <w:rPr>
          <w:szCs w:val="24"/>
        </w:rPr>
        <w:br w:type="page"/>
      </w:r>
    </w:p>
    <w:p w14:paraId="58C52137" w14:textId="77777777" w:rsidR="006546B7" w:rsidRPr="00957558" w:rsidRDefault="006546B7" w:rsidP="00F056C3">
      <w:pPr>
        <w:spacing w:before="0" w:after="240"/>
        <w:jc w:val="center"/>
        <w:rPr>
          <w:b/>
          <w:szCs w:val="24"/>
        </w:rPr>
      </w:pPr>
      <w:r w:rsidRPr="00957558">
        <w:rPr>
          <w:b/>
          <w:szCs w:val="24"/>
        </w:rPr>
        <w:lastRenderedPageBreak/>
        <w:t>Statement of Compatibility with Human Rights</w:t>
      </w:r>
    </w:p>
    <w:p w14:paraId="1D9815F2" w14:textId="77777777" w:rsidR="006546B7" w:rsidRPr="00FC0396" w:rsidRDefault="006546B7" w:rsidP="00F056C3">
      <w:pPr>
        <w:spacing w:before="0"/>
        <w:jc w:val="center"/>
        <w:rPr>
          <w:szCs w:val="24"/>
        </w:rPr>
      </w:pPr>
      <w:r w:rsidRPr="00FC0396">
        <w:rPr>
          <w:i/>
          <w:szCs w:val="24"/>
        </w:rPr>
        <w:t>Prepared in accordance with Part 3 of the Human Rights (Parliamentary Scrutiny) Act 2011</w:t>
      </w:r>
    </w:p>
    <w:p w14:paraId="6E8EAC05" w14:textId="77777777" w:rsidR="006546B7" w:rsidRPr="00FC0396" w:rsidRDefault="006546B7" w:rsidP="00950490">
      <w:pPr>
        <w:spacing w:before="0"/>
        <w:jc w:val="both"/>
        <w:rPr>
          <w:szCs w:val="24"/>
        </w:rPr>
      </w:pPr>
    </w:p>
    <w:p w14:paraId="613E2B46" w14:textId="77777777" w:rsidR="009727AF" w:rsidRPr="009727AF" w:rsidRDefault="009727AF" w:rsidP="009727AF">
      <w:pPr>
        <w:spacing w:before="0"/>
        <w:jc w:val="both"/>
        <w:rPr>
          <w:b/>
          <w:szCs w:val="24"/>
        </w:rPr>
      </w:pPr>
      <w:r w:rsidRPr="009727AF">
        <w:rPr>
          <w:b/>
          <w:szCs w:val="24"/>
        </w:rPr>
        <w:t>Social Security (Administration) (Trial of Cashless Welfare Arrangements) (Declinable Transactions and Welfare Restricted Bank Account) Determination 2019</w:t>
      </w:r>
    </w:p>
    <w:p w14:paraId="68382904" w14:textId="3A3DD76F" w:rsidR="006546B7" w:rsidRDefault="006546B7" w:rsidP="00950490">
      <w:pPr>
        <w:spacing w:before="0"/>
        <w:jc w:val="both"/>
        <w:rPr>
          <w:szCs w:val="24"/>
        </w:rPr>
      </w:pPr>
    </w:p>
    <w:p w14:paraId="52D08D54" w14:textId="77777777" w:rsidR="001A026D" w:rsidRDefault="001A026D" w:rsidP="001A026D">
      <w:pPr>
        <w:spacing w:before="0"/>
        <w:jc w:val="both"/>
        <w:rPr>
          <w:szCs w:val="24"/>
        </w:rPr>
      </w:pPr>
      <w:r>
        <w:rPr>
          <w:szCs w:val="24"/>
        </w:rPr>
        <w:t xml:space="preserve">The Determination is compatible with the human rights and freedoms recognised or declared in the international instruments listed in section 3 of the </w:t>
      </w:r>
      <w:r>
        <w:rPr>
          <w:i/>
          <w:szCs w:val="24"/>
        </w:rPr>
        <w:t>Human Rights (Parliamentary Scrutiny) Act 2011</w:t>
      </w:r>
      <w:r>
        <w:rPr>
          <w:szCs w:val="24"/>
        </w:rPr>
        <w:t>.</w:t>
      </w:r>
    </w:p>
    <w:p w14:paraId="25CABEF0" w14:textId="77777777" w:rsidR="001A026D" w:rsidRDefault="001A026D" w:rsidP="001A026D">
      <w:pPr>
        <w:spacing w:before="0"/>
        <w:jc w:val="both"/>
        <w:rPr>
          <w:szCs w:val="24"/>
        </w:rPr>
      </w:pPr>
    </w:p>
    <w:p w14:paraId="6E0BB47B" w14:textId="647B8898" w:rsidR="001A026D" w:rsidRDefault="001A026D" w:rsidP="001A026D">
      <w:pPr>
        <w:spacing w:before="0"/>
        <w:jc w:val="both"/>
        <w:rPr>
          <w:b/>
          <w:szCs w:val="24"/>
        </w:rPr>
      </w:pPr>
      <w:r>
        <w:rPr>
          <w:b/>
          <w:szCs w:val="24"/>
        </w:rPr>
        <w:t>Overview of the legislative instrument</w:t>
      </w:r>
    </w:p>
    <w:p w14:paraId="72341C03" w14:textId="77777777" w:rsidR="005337B9" w:rsidRDefault="005337B9" w:rsidP="001A026D">
      <w:pPr>
        <w:spacing w:before="0"/>
        <w:jc w:val="both"/>
        <w:rPr>
          <w:b/>
          <w:szCs w:val="24"/>
        </w:rPr>
      </w:pPr>
    </w:p>
    <w:p w14:paraId="5217D4D5" w14:textId="77777777" w:rsidR="001A026D" w:rsidRDefault="001A026D" w:rsidP="001A026D">
      <w:pPr>
        <w:spacing w:before="0"/>
        <w:jc w:val="both"/>
        <w:rPr>
          <w:szCs w:val="24"/>
          <w:lang w:val="en-US"/>
        </w:rPr>
      </w:pPr>
      <w:r>
        <w:rPr>
          <w:szCs w:val="24"/>
          <w:lang w:val="en-US"/>
        </w:rPr>
        <w:t xml:space="preserve">This Determination is made by the Group Manager, Redress and Reform Group, as a delegate of the Secretary of the Department of Social Services, under subsections 124PP(1) and 124PQ(2) of the </w:t>
      </w:r>
      <w:r>
        <w:rPr>
          <w:i/>
          <w:szCs w:val="24"/>
          <w:lang w:val="en-US"/>
        </w:rPr>
        <w:t>Social Security (Administration) Act 1999</w:t>
      </w:r>
      <w:r>
        <w:rPr>
          <w:szCs w:val="24"/>
          <w:lang w:val="en-US"/>
        </w:rPr>
        <w:t xml:space="preserve"> (the Act).</w:t>
      </w:r>
    </w:p>
    <w:p w14:paraId="774CDCD9" w14:textId="77777777" w:rsidR="001A026D" w:rsidRDefault="001A026D" w:rsidP="001A026D">
      <w:pPr>
        <w:spacing w:before="0"/>
        <w:jc w:val="both"/>
        <w:rPr>
          <w:szCs w:val="24"/>
          <w:lang w:val="en-US"/>
        </w:rPr>
      </w:pPr>
    </w:p>
    <w:p w14:paraId="5AC15922" w14:textId="6A9E46E1" w:rsidR="001A026D" w:rsidRDefault="001A026D" w:rsidP="001A026D">
      <w:pPr>
        <w:spacing w:before="0"/>
        <w:jc w:val="both"/>
        <w:rPr>
          <w:szCs w:val="24"/>
          <w:lang w:val="en-US"/>
        </w:rPr>
      </w:pPr>
      <w:r>
        <w:rPr>
          <w:szCs w:val="24"/>
          <w:lang w:val="en-US"/>
        </w:rPr>
        <w:t>Section 124PM of the Act sets out limitations on the expenditure of portions of welfare payments by trial and voluntary participants, namely that these portions may not be used to purchase alcoholic beverages, gambling, or cash-like products.  The Determination supports arrangements for the cashless debit card trial under Part 3D of the Act (the Trial), by setting out the detail of how limitations imposed under section 124PM are to be implemented.</w:t>
      </w:r>
    </w:p>
    <w:p w14:paraId="46854132" w14:textId="77777777" w:rsidR="001A026D" w:rsidRDefault="001A026D" w:rsidP="001A026D">
      <w:pPr>
        <w:spacing w:before="0"/>
        <w:jc w:val="both"/>
        <w:rPr>
          <w:szCs w:val="24"/>
          <w:lang w:val="en-US"/>
        </w:rPr>
      </w:pPr>
    </w:p>
    <w:p w14:paraId="0122FED3" w14:textId="14127AAC" w:rsidR="001A026D" w:rsidRDefault="001A026D" w:rsidP="001A026D">
      <w:pPr>
        <w:spacing w:before="0"/>
        <w:jc w:val="both"/>
        <w:rPr>
          <w:szCs w:val="24"/>
          <w:lang w:val="en-US"/>
        </w:rPr>
      </w:pPr>
      <w:r>
        <w:rPr>
          <w:szCs w:val="24"/>
          <w:lang w:val="en-US"/>
        </w:rPr>
        <w:t xml:space="preserve">Subsection 124PP(1) of the Act provides that the Secretary may, by legislative instrument, determine a kind of bank account to be maintained by a trial participant or voluntary participant in the Trial.  This Determination sets out the kind of bank account to be maintained by a participant in the Trial. </w:t>
      </w:r>
    </w:p>
    <w:p w14:paraId="36968818" w14:textId="77777777" w:rsidR="001A026D" w:rsidRDefault="001A026D" w:rsidP="001A026D">
      <w:pPr>
        <w:spacing w:before="0"/>
        <w:jc w:val="both"/>
        <w:rPr>
          <w:szCs w:val="24"/>
          <w:lang w:val="en-US"/>
        </w:rPr>
      </w:pPr>
    </w:p>
    <w:p w14:paraId="47EFD756" w14:textId="0DA5CC74" w:rsidR="001A026D" w:rsidRDefault="001A026D" w:rsidP="001A026D">
      <w:pPr>
        <w:spacing w:before="0"/>
        <w:jc w:val="both"/>
        <w:rPr>
          <w:szCs w:val="24"/>
          <w:lang w:val="en-US"/>
        </w:rPr>
      </w:pPr>
      <w:r>
        <w:rPr>
          <w:szCs w:val="24"/>
          <w:lang w:val="en-US"/>
        </w:rPr>
        <w:t>Subsection 124PP(2) of the Act provides that the legislative instrument determining a kind of bank account may also prescribe terms and conditions relating to the establishment, ongoing maintenance and closure of the bank account.  This Determination prescribes these terms and conditions.</w:t>
      </w:r>
    </w:p>
    <w:p w14:paraId="5724E2A5" w14:textId="77777777" w:rsidR="001A026D" w:rsidRDefault="001A026D" w:rsidP="001A026D">
      <w:pPr>
        <w:spacing w:before="0"/>
        <w:jc w:val="both"/>
        <w:rPr>
          <w:szCs w:val="24"/>
          <w:lang w:val="en-US"/>
        </w:rPr>
      </w:pPr>
    </w:p>
    <w:p w14:paraId="3D17BD11" w14:textId="4C5D51AF" w:rsidR="001A026D" w:rsidRDefault="001A026D" w:rsidP="001A026D">
      <w:pPr>
        <w:spacing w:before="0"/>
        <w:jc w:val="both"/>
        <w:rPr>
          <w:szCs w:val="24"/>
          <w:lang w:val="en-US"/>
        </w:rPr>
      </w:pPr>
      <w:r>
        <w:rPr>
          <w:szCs w:val="24"/>
          <w:lang w:val="en-US"/>
        </w:rPr>
        <w:t xml:space="preserve">In accordance with subsection 124PQ(2) of the Act, the Secretary may by legislative instrument declare a kind of business, whether by reference to merchant category codes, terminal identification codes, card accepted identification codes or otherwise, in relation to which transactions involving money in a welfare restricted bank account may be declined by a financial institution.  The Determination declares kinds of businesses in relation to which transactions may be declined by a financial institution. </w:t>
      </w:r>
    </w:p>
    <w:p w14:paraId="52BD08F2" w14:textId="77777777" w:rsidR="001A026D" w:rsidRDefault="001A026D" w:rsidP="001A026D">
      <w:pPr>
        <w:spacing w:before="0"/>
        <w:jc w:val="both"/>
        <w:rPr>
          <w:b/>
          <w:szCs w:val="24"/>
        </w:rPr>
      </w:pPr>
    </w:p>
    <w:p w14:paraId="440FC9DF" w14:textId="54239567" w:rsidR="001A026D" w:rsidRDefault="001A026D" w:rsidP="001A026D">
      <w:pPr>
        <w:spacing w:before="0"/>
        <w:jc w:val="both"/>
        <w:rPr>
          <w:b/>
          <w:szCs w:val="24"/>
        </w:rPr>
      </w:pPr>
      <w:r>
        <w:rPr>
          <w:b/>
          <w:szCs w:val="24"/>
        </w:rPr>
        <w:t>Human rights implications</w:t>
      </w:r>
    </w:p>
    <w:p w14:paraId="74276310" w14:textId="77777777" w:rsidR="005337B9" w:rsidRPr="001A026D" w:rsidRDefault="005337B9" w:rsidP="001A026D">
      <w:pPr>
        <w:spacing w:before="0"/>
        <w:jc w:val="both"/>
        <w:rPr>
          <w:b/>
          <w:szCs w:val="24"/>
        </w:rPr>
      </w:pPr>
    </w:p>
    <w:p w14:paraId="2CC04641" w14:textId="77777777" w:rsidR="001A026D" w:rsidRDefault="001A026D" w:rsidP="001A026D">
      <w:pPr>
        <w:spacing w:before="0"/>
        <w:jc w:val="both"/>
        <w:rPr>
          <w:szCs w:val="24"/>
          <w:u w:val="single"/>
          <w:lang w:val="en-US"/>
        </w:rPr>
      </w:pPr>
      <w:r>
        <w:rPr>
          <w:szCs w:val="24"/>
          <w:u w:val="single"/>
          <w:lang w:val="en-US"/>
        </w:rPr>
        <w:t>Objectives</w:t>
      </w:r>
    </w:p>
    <w:p w14:paraId="67540813" w14:textId="77777777" w:rsidR="001A026D" w:rsidRDefault="001A026D" w:rsidP="001A026D">
      <w:pPr>
        <w:spacing w:before="0"/>
        <w:jc w:val="both"/>
        <w:rPr>
          <w:szCs w:val="24"/>
          <w:lang w:val="en-US"/>
        </w:rPr>
      </w:pPr>
      <w:r>
        <w:rPr>
          <w:szCs w:val="24"/>
          <w:lang w:val="en-US"/>
        </w:rPr>
        <w:t> </w:t>
      </w:r>
    </w:p>
    <w:p w14:paraId="1DC6A04A" w14:textId="77777777" w:rsidR="001A026D" w:rsidRDefault="001A026D" w:rsidP="001A026D">
      <w:pPr>
        <w:spacing w:before="0"/>
        <w:jc w:val="both"/>
        <w:rPr>
          <w:szCs w:val="24"/>
          <w:lang w:val="en-US"/>
        </w:rPr>
      </w:pPr>
      <w:r>
        <w:rPr>
          <w:szCs w:val="24"/>
          <w:lang w:val="en-US"/>
        </w:rPr>
        <w:t>The objectives of the cashless debit card, set out in Part 3D of the Act, are to:</w:t>
      </w:r>
    </w:p>
    <w:p w14:paraId="67FFF320" w14:textId="77777777" w:rsidR="001A026D" w:rsidRDefault="001A026D" w:rsidP="001A026D">
      <w:pPr>
        <w:spacing w:before="0"/>
        <w:jc w:val="both"/>
        <w:rPr>
          <w:szCs w:val="24"/>
          <w:lang w:val="en-US"/>
        </w:rPr>
      </w:pPr>
      <w:r>
        <w:rPr>
          <w:szCs w:val="24"/>
          <w:lang w:val="en-US"/>
        </w:rPr>
        <w:t> </w:t>
      </w:r>
    </w:p>
    <w:p w14:paraId="611EEDF6" w14:textId="77777777" w:rsidR="001A026D" w:rsidRDefault="001A026D" w:rsidP="001A026D">
      <w:pPr>
        <w:spacing w:before="0"/>
        <w:jc w:val="both"/>
        <w:rPr>
          <w:szCs w:val="24"/>
          <w:lang w:val="en-US"/>
        </w:rPr>
      </w:pPr>
      <w:r>
        <w:rPr>
          <w:szCs w:val="24"/>
          <w:lang w:val="en-US"/>
        </w:rPr>
        <w:t xml:space="preserve">(a) reduce the amount of certain restrictable payments available to be spent on alcoholic beverages, gambling and illegal drugs; and </w:t>
      </w:r>
    </w:p>
    <w:p w14:paraId="7A9BE050" w14:textId="77777777" w:rsidR="001A026D" w:rsidRDefault="001A026D" w:rsidP="001A026D">
      <w:pPr>
        <w:spacing w:before="0"/>
        <w:jc w:val="both"/>
        <w:rPr>
          <w:szCs w:val="24"/>
          <w:lang w:val="en-US"/>
        </w:rPr>
      </w:pPr>
      <w:r>
        <w:rPr>
          <w:szCs w:val="24"/>
          <w:lang w:val="en-US"/>
        </w:rPr>
        <w:t xml:space="preserve">(b) determine whether such a reduction decreases violence or harm in the trial areas; and </w:t>
      </w:r>
    </w:p>
    <w:p w14:paraId="48F9571F" w14:textId="77777777" w:rsidR="001A026D" w:rsidRDefault="001A026D" w:rsidP="001A026D">
      <w:pPr>
        <w:spacing w:before="0"/>
        <w:jc w:val="both"/>
        <w:rPr>
          <w:szCs w:val="24"/>
          <w:lang w:val="en-US"/>
        </w:rPr>
      </w:pPr>
      <w:r>
        <w:rPr>
          <w:szCs w:val="24"/>
          <w:lang w:val="en-US"/>
        </w:rPr>
        <w:lastRenderedPageBreak/>
        <w:t xml:space="preserve">(c) determine whether such arrangements are more effective when community bodies are involved; and </w:t>
      </w:r>
    </w:p>
    <w:p w14:paraId="2090160F" w14:textId="26104411" w:rsidR="001A026D" w:rsidRDefault="001A026D" w:rsidP="001A026D">
      <w:pPr>
        <w:spacing w:before="0"/>
        <w:jc w:val="both"/>
        <w:rPr>
          <w:szCs w:val="24"/>
          <w:lang w:val="en-US"/>
        </w:rPr>
      </w:pPr>
      <w:r>
        <w:rPr>
          <w:szCs w:val="24"/>
          <w:lang w:val="en-US"/>
        </w:rPr>
        <w:t>(d) encourage socially responsible behaviour.</w:t>
      </w:r>
    </w:p>
    <w:p w14:paraId="590FFF57" w14:textId="77777777" w:rsidR="005337B9" w:rsidRDefault="005337B9" w:rsidP="001A026D">
      <w:pPr>
        <w:spacing w:before="0"/>
        <w:jc w:val="both"/>
        <w:rPr>
          <w:szCs w:val="24"/>
          <w:lang w:val="en-US"/>
        </w:rPr>
      </w:pPr>
    </w:p>
    <w:p w14:paraId="52AAF01A" w14:textId="25D366F3" w:rsidR="001A026D" w:rsidRDefault="001A026D" w:rsidP="001A026D">
      <w:pPr>
        <w:spacing w:before="0"/>
        <w:jc w:val="both"/>
        <w:rPr>
          <w:szCs w:val="24"/>
          <w:lang w:val="en-US"/>
        </w:rPr>
      </w:pPr>
      <w:r>
        <w:rPr>
          <w:szCs w:val="24"/>
          <w:lang w:val="en-US"/>
        </w:rPr>
        <w:t>The rollout of the cashless debit card in existing locations was subject to an extensive community consultation process.  Discussions in relation to the continued operation of the program with key stakeholders in each location are ongoing.</w:t>
      </w:r>
    </w:p>
    <w:p w14:paraId="02C9E732" w14:textId="77777777" w:rsidR="001A026D" w:rsidRDefault="001A026D" w:rsidP="001A026D">
      <w:pPr>
        <w:spacing w:before="0"/>
        <w:jc w:val="both"/>
        <w:rPr>
          <w:szCs w:val="24"/>
          <w:u w:val="single"/>
          <w:lang w:val="en-US"/>
        </w:rPr>
      </w:pPr>
    </w:p>
    <w:p w14:paraId="16B72329" w14:textId="77777777" w:rsidR="001A026D" w:rsidRDefault="001A026D" w:rsidP="001A026D">
      <w:pPr>
        <w:spacing w:before="0"/>
        <w:jc w:val="both"/>
        <w:rPr>
          <w:szCs w:val="24"/>
          <w:u w:val="single"/>
          <w:lang w:val="en-US"/>
        </w:rPr>
      </w:pPr>
      <w:r>
        <w:rPr>
          <w:szCs w:val="24"/>
          <w:u w:val="single"/>
          <w:lang w:val="en-US"/>
        </w:rPr>
        <w:t>The right to social security</w:t>
      </w:r>
    </w:p>
    <w:p w14:paraId="0ACCA601" w14:textId="77777777" w:rsidR="001A026D" w:rsidRDefault="001A026D" w:rsidP="001A026D">
      <w:pPr>
        <w:spacing w:before="0"/>
        <w:jc w:val="both"/>
        <w:rPr>
          <w:szCs w:val="24"/>
          <w:lang w:val="en-US"/>
        </w:rPr>
      </w:pPr>
      <w:r>
        <w:rPr>
          <w:szCs w:val="24"/>
          <w:lang w:val="en-US"/>
        </w:rPr>
        <w:t> </w:t>
      </w:r>
    </w:p>
    <w:p w14:paraId="68093121" w14:textId="2AE7D375" w:rsidR="001A026D" w:rsidRDefault="001A026D" w:rsidP="001A026D">
      <w:pPr>
        <w:spacing w:before="0"/>
        <w:jc w:val="both"/>
        <w:rPr>
          <w:szCs w:val="24"/>
          <w:lang w:val="en-US"/>
        </w:rPr>
      </w:pPr>
      <w:r>
        <w:rPr>
          <w:szCs w:val="24"/>
          <w:lang w:val="en-US"/>
        </w:rPr>
        <w:t xml:space="preserve">Article 9 of the International Covenant on Economic, Social and Cultural Rights (ICESCR) recognises ‘the right of everyone to social security, including social insurance’.  The United Nations Committee of Economic, Social and Cultural Rights (the UN Committee) has stated that implementing this right requires a country, within its maximum available resources, to provide ‘a minimum essential level of benefits to all individuals and families that will enable them to acquire at least essential health care, basic shelter and housing, water and sanitation, foodstuffs, and the most basic form of education’.  </w:t>
      </w:r>
    </w:p>
    <w:p w14:paraId="43AEA4BE" w14:textId="77777777" w:rsidR="001A026D" w:rsidRDefault="001A026D" w:rsidP="001A026D">
      <w:pPr>
        <w:spacing w:before="0"/>
        <w:jc w:val="both"/>
        <w:rPr>
          <w:szCs w:val="24"/>
          <w:lang w:val="en-US"/>
        </w:rPr>
      </w:pPr>
      <w:r>
        <w:rPr>
          <w:szCs w:val="24"/>
          <w:lang w:val="en-US"/>
        </w:rPr>
        <w:t> </w:t>
      </w:r>
    </w:p>
    <w:p w14:paraId="1DF2DA21" w14:textId="77777777" w:rsidR="001A026D" w:rsidRDefault="001A026D" w:rsidP="001A026D">
      <w:pPr>
        <w:spacing w:before="0"/>
        <w:jc w:val="both"/>
        <w:rPr>
          <w:szCs w:val="24"/>
          <w:lang w:val="en-US"/>
        </w:rPr>
      </w:pPr>
      <w:r>
        <w:rPr>
          <w:szCs w:val="24"/>
          <w:lang w:val="en-US"/>
        </w:rPr>
        <w:t>Across all cashless debit card sites, the right to social security is limited only in the participant’s ability to use a proportion of their payment to purchase harmful goods, in an area where there are demonstrated high levels of community harm.</w:t>
      </w:r>
    </w:p>
    <w:p w14:paraId="08A6D3F2" w14:textId="77777777" w:rsidR="001A026D" w:rsidRDefault="001A026D" w:rsidP="001A026D">
      <w:pPr>
        <w:spacing w:before="0"/>
        <w:jc w:val="both"/>
        <w:rPr>
          <w:szCs w:val="24"/>
          <w:lang w:val="en-US"/>
        </w:rPr>
      </w:pPr>
      <w:r>
        <w:rPr>
          <w:szCs w:val="24"/>
          <w:lang w:val="en-US"/>
        </w:rPr>
        <w:t> </w:t>
      </w:r>
    </w:p>
    <w:p w14:paraId="031DA7FC" w14:textId="1100A5B3" w:rsidR="001A026D" w:rsidRDefault="001A026D" w:rsidP="001A026D">
      <w:pPr>
        <w:spacing w:before="0"/>
        <w:jc w:val="both"/>
        <w:rPr>
          <w:szCs w:val="24"/>
          <w:lang w:val="en-US"/>
        </w:rPr>
      </w:pPr>
      <w:r>
        <w:rPr>
          <w:szCs w:val="24"/>
          <w:lang w:val="en-US"/>
        </w:rPr>
        <w:t xml:space="preserve">The program does not detract from the eligibility of a person to receive welfare, nor reduce the amount of a person’s social security entitlement.  Rather, it places a limitation on how payments can be spent and provides a mechanism to ensure that certain recipients of social security entitlements are restricted from spending money on alcohol, gambling and illegal drugs. </w:t>
      </w:r>
    </w:p>
    <w:p w14:paraId="23C22373" w14:textId="77777777" w:rsidR="001A026D" w:rsidRDefault="001A026D" w:rsidP="001A026D">
      <w:pPr>
        <w:spacing w:before="0"/>
        <w:jc w:val="both"/>
        <w:rPr>
          <w:szCs w:val="24"/>
          <w:lang w:val="en-US"/>
        </w:rPr>
      </w:pPr>
      <w:r>
        <w:rPr>
          <w:szCs w:val="24"/>
          <w:lang w:val="en-US"/>
        </w:rPr>
        <w:t> </w:t>
      </w:r>
    </w:p>
    <w:p w14:paraId="69D6AF65" w14:textId="6725DBA9" w:rsidR="001A026D" w:rsidRDefault="001A026D" w:rsidP="001A026D">
      <w:pPr>
        <w:spacing w:before="0"/>
        <w:jc w:val="both"/>
        <w:rPr>
          <w:szCs w:val="24"/>
          <w:lang w:val="en-US"/>
        </w:rPr>
      </w:pPr>
      <w:r>
        <w:rPr>
          <w:szCs w:val="24"/>
          <w:lang w:val="en-US"/>
        </w:rPr>
        <w:t>Under both schemes, a portion of social security payments received by a participant are quarantined, with restricted goods not able to be purchased using this portion.  Under the cashless debit card, funds are held in a restricted bank account, and cannot be withdrawn as cash, or used to purchase alcohol, gambling products or ‘cash-like’ products that could be used to obtain alcoholic beverages or gambling.  Businesses which sell restricted items or products may service participants, where they have systems in place that do not allow the sale of these products to holders of a cashless debit card.  These limitations are necessary to ensure that restricted products cannot be purchased with the restrictable portion of a participant’s social security payment.  Without the diversion of social security payments into a restricted bank account, welfare quarantining would not be possible and the objectives of the schemes, outlined above, could not be met.</w:t>
      </w:r>
    </w:p>
    <w:p w14:paraId="6C13A482" w14:textId="77777777" w:rsidR="001A026D" w:rsidRDefault="001A026D" w:rsidP="001A026D">
      <w:pPr>
        <w:spacing w:before="0"/>
        <w:jc w:val="both"/>
        <w:rPr>
          <w:szCs w:val="24"/>
          <w:lang w:val="en-US"/>
        </w:rPr>
      </w:pPr>
      <w:r>
        <w:rPr>
          <w:szCs w:val="24"/>
          <w:lang w:val="en-US"/>
        </w:rPr>
        <w:t> </w:t>
      </w:r>
    </w:p>
    <w:p w14:paraId="489B01DE" w14:textId="65F49338" w:rsidR="001A026D" w:rsidRDefault="001A026D" w:rsidP="001A026D">
      <w:pPr>
        <w:spacing w:before="0"/>
        <w:jc w:val="both"/>
        <w:rPr>
          <w:szCs w:val="24"/>
          <w:lang w:val="en-US"/>
        </w:rPr>
      </w:pPr>
      <w:r>
        <w:rPr>
          <w:szCs w:val="24"/>
          <w:lang w:val="en-US"/>
        </w:rPr>
        <w:t>Under the cashless debit card, and to the extent possible, the restricted bank account functions like a standard, mainstream bank account.  This serves to minimise restrictions on the way social security is received.  The cashless debit card itself is a standard Visa debit card that can be used at the majority of merchants that accept EFTPOS.  The account allows for a range of flexible payment options including online transfers, BPAY, some online shopping and recurring deductions.  As well as accessing these services online, a mobile application has been developed for use on smartphones.  There are also two hotline services operated by the card provider and the Department of Social Services to provide technical and practical support for participants.</w:t>
      </w:r>
    </w:p>
    <w:p w14:paraId="7DA37830" w14:textId="77777777" w:rsidR="001A026D" w:rsidRDefault="001A026D" w:rsidP="001A026D">
      <w:pPr>
        <w:spacing w:before="0"/>
        <w:jc w:val="both"/>
        <w:rPr>
          <w:szCs w:val="24"/>
          <w:lang w:val="en-US"/>
        </w:rPr>
      </w:pPr>
      <w:r>
        <w:rPr>
          <w:szCs w:val="24"/>
          <w:lang w:val="en-US"/>
        </w:rPr>
        <w:t> </w:t>
      </w:r>
    </w:p>
    <w:p w14:paraId="15C743DE" w14:textId="7FAC0EED" w:rsidR="001A026D" w:rsidRDefault="001A026D" w:rsidP="001A026D">
      <w:pPr>
        <w:spacing w:before="0"/>
        <w:jc w:val="both"/>
        <w:rPr>
          <w:szCs w:val="24"/>
          <w:lang w:val="en-US"/>
        </w:rPr>
      </w:pPr>
      <w:r>
        <w:rPr>
          <w:szCs w:val="24"/>
          <w:lang w:val="en-US"/>
        </w:rPr>
        <w:lastRenderedPageBreak/>
        <w:t>Given the objectives of the cashless debit card, and the prevalence of social harm in the areas these schemes operate, any limitation on the right to social security is reasonable and proportionate.</w:t>
      </w:r>
    </w:p>
    <w:p w14:paraId="06C58A32" w14:textId="77777777" w:rsidR="001A026D" w:rsidRPr="001A026D" w:rsidRDefault="001A026D" w:rsidP="001A026D">
      <w:pPr>
        <w:spacing w:before="0"/>
        <w:jc w:val="both"/>
        <w:rPr>
          <w:szCs w:val="24"/>
          <w:lang w:val="en-US"/>
        </w:rPr>
      </w:pPr>
    </w:p>
    <w:p w14:paraId="1883514D" w14:textId="77777777" w:rsidR="001A026D" w:rsidRDefault="001A026D" w:rsidP="001A026D">
      <w:pPr>
        <w:spacing w:before="0"/>
        <w:jc w:val="both"/>
        <w:rPr>
          <w:szCs w:val="24"/>
          <w:u w:val="single"/>
          <w:lang w:val="en-US"/>
        </w:rPr>
      </w:pPr>
      <w:r>
        <w:rPr>
          <w:szCs w:val="24"/>
          <w:u w:val="single"/>
          <w:lang w:val="en-US"/>
        </w:rPr>
        <w:t xml:space="preserve">The right to a private life </w:t>
      </w:r>
    </w:p>
    <w:p w14:paraId="00D2AC8D" w14:textId="77777777" w:rsidR="001A026D" w:rsidRDefault="001A026D" w:rsidP="001A026D">
      <w:pPr>
        <w:spacing w:before="0"/>
        <w:jc w:val="both"/>
        <w:rPr>
          <w:szCs w:val="24"/>
          <w:lang w:val="en-US"/>
        </w:rPr>
      </w:pPr>
      <w:r>
        <w:rPr>
          <w:szCs w:val="24"/>
          <w:lang w:val="en-US"/>
        </w:rPr>
        <w:t> </w:t>
      </w:r>
    </w:p>
    <w:p w14:paraId="2D324BD4" w14:textId="77777777" w:rsidR="001A026D" w:rsidRDefault="001A026D" w:rsidP="001A026D">
      <w:pPr>
        <w:spacing w:before="0"/>
        <w:jc w:val="both"/>
        <w:rPr>
          <w:szCs w:val="24"/>
          <w:lang w:val="en-US"/>
        </w:rPr>
      </w:pPr>
      <w:r>
        <w:rPr>
          <w:szCs w:val="24"/>
          <w:lang w:val="en-US"/>
        </w:rPr>
        <w:t>The impact of the trial on the right to a private life and privacy has previously been raised.</w:t>
      </w:r>
    </w:p>
    <w:p w14:paraId="7D93DD1A" w14:textId="77777777" w:rsidR="001A026D" w:rsidRDefault="001A026D" w:rsidP="001A026D">
      <w:pPr>
        <w:spacing w:before="0"/>
        <w:jc w:val="both"/>
        <w:rPr>
          <w:szCs w:val="24"/>
          <w:lang w:val="en-US"/>
        </w:rPr>
      </w:pPr>
      <w:r>
        <w:rPr>
          <w:szCs w:val="24"/>
          <w:lang w:val="en-US"/>
        </w:rPr>
        <w:t> </w:t>
      </w:r>
    </w:p>
    <w:p w14:paraId="2C963907" w14:textId="00B4896B" w:rsidR="001A026D" w:rsidRDefault="001A026D" w:rsidP="001A026D">
      <w:pPr>
        <w:spacing w:before="0"/>
        <w:jc w:val="both"/>
        <w:rPr>
          <w:szCs w:val="24"/>
          <w:lang w:val="en-US"/>
        </w:rPr>
      </w:pPr>
      <w:r>
        <w:rPr>
          <w:szCs w:val="24"/>
          <w:lang w:val="en-US"/>
        </w:rPr>
        <w:t>Article 17 of the International Covenant on Civil and Political Rights sets out the right to a private life.  It prohibits arbitrary or unlawful interferences with an individual’s privacy, family, correspondence or home.</w:t>
      </w:r>
    </w:p>
    <w:p w14:paraId="1A16861B" w14:textId="77777777" w:rsidR="001A026D" w:rsidRDefault="001A026D" w:rsidP="001A026D">
      <w:pPr>
        <w:spacing w:before="0"/>
        <w:jc w:val="both"/>
        <w:rPr>
          <w:szCs w:val="24"/>
          <w:lang w:val="en-US"/>
        </w:rPr>
      </w:pPr>
      <w:r>
        <w:rPr>
          <w:szCs w:val="24"/>
          <w:lang w:val="en-US"/>
        </w:rPr>
        <w:t> </w:t>
      </w:r>
    </w:p>
    <w:p w14:paraId="6D237500" w14:textId="7DEAEE23" w:rsidR="001A026D" w:rsidRDefault="001A026D" w:rsidP="001A026D">
      <w:pPr>
        <w:spacing w:before="0"/>
        <w:jc w:val="both"/>
        <w:rPr>
          <w:szCs w:val="24"/>
          <w:lang w:val="en-US"/>
        </w:rPr>
      </w:pPr>
      <w:r>
        <w:rPr>
          <w:szCs w:val="24"/>
          <w:lang w:val="en-US"/>
        </w:rPr>
        <w:t xml:space="preserve">The cashless debit card program seeks to achieve the legitimate objective of reducing immediate hardship and deprivation, reducing violence and harm, encouraging socially responsible behaviour, and reducing the likelihood that welfare payment recipients will be subject to harassment and abuse in relation to their welfare payments. </w:t>
      </w:r>
    </w:p>
    <w:p w14:paraId="044C6DE0" w14:textId="77777777" w:rsidR="001A026D" w:rsidRDefault="001A026D" w:rsidP="001A026D">
      <w:pPr>
        <w:spacing w:before="0"/>
        <w:jc w:val="both"/>
        <w:rPr>
          <w:szCs w:val="24"/>
          <w:lang w:val="en-US"/>
        </w:rPr>
      </w:pPr>
      <w:r>
        <w:rPr>
          <w:szCs w:val="24"/>
          <w:lang w:val="en-US"/>
        </w:rPr>
        <w:t> </w:t>
      </w:r>
    </w:p>
    <w:p w14:paraId="031FDB02" w14:textId="5410D65F" w:rsidR="001A026D" w:rsidRDefault="001A026D" w:rsidP="001A026D">
      <w:pPr>
        <w:spacing w:before="0"/>
        <w:jc w:val="both"/>
        <w:rPr>
          <w:szCs w:val="24"/>
          <w:lang w:val="en-US"/>
        </w:rPr>
      </w:pPr>
      <w:r>
        <w:rPr>
          <w:szCs w:val="24"/>
          <w:lang w:val="en-US"/>
        </w:rPr>
        <w:t xml:space="preserve">By reducing a person’s choice in how and where they access and spend their social security payments, the cashless welfare schemes limit the right to a private life.  The cashless debit card program is targeted to communities where high levels of welfare dependence exist alongside high levels of social harm.  This limitation on the right to a private life is directly related to the objectives of reducing such harm.  This is because the limitations put in place restrict transactions at businesses selling goods that contribute to such harm. </w:t>
      </w:r>
    </w:p>
    <w:p w14:paraId="78218AC7" w14:textId="77777777" w:rsidR="001A026D" w:rsidRDefault="001A026D" w:rsidP="001A026D">
      <w:pPr>
        <w:spacing w:before="0"/>
        <w:jc w:val="both"/>
        <w:rPr>
          <w:szCs w:val="24"/>
          <w:lang w:val="en-US"/>
        </w:rPr>
      </w:pPr>
      <w:r>
        <w:rPr>
          <w:szCs w:val="24"/>
          <w:lang w:val="en-US"/>
        </w:rPr>
        <w:t> </w:t>
      </w:r>
    </w:p>
    <w:p w14:paraId="39D5F732" w14:textId="24FCEF1A" w:rsidR="001A026D" w:rsidRDefault="001A026D" w:rsidP="001A026D">
      <w:pPr>
        <w:spacing w:before="0"/>
        <w:jc w:val="both"/>
        <w:rPr>
          <w:szCs w:val="24"/>
          <w:lang w:val="en-US"/>
        </w:rPr>
      </w:pPr>
      <w:r>
        <w:rPr>
          <w:szCs w:val="24"/>
          <w:lang w:val="en-US"/>
        </w:rPr>
        <w:t>Any limitation on a person’s right to a private life is reasonable and proportionate given the extensive social harm discussed above under the section titled ‘Objectives’.  Ongoing community stakeholder discussions also provide an effective community safeguard over the extent of the restrictions imposed.  </w:t>
      </w:r>
    </w:p>
    <w:p w14:paraId="60791027" w14:textId="77777777" w:rsidR="001A026D" w:rsidRDefault="001A026D" w:rsidP="001A026D">
      <w:pPr>
        <w:spacing w:before="0"/>
        <w:jc w:val="both"/>
        <w:rPr>
          <w:szCs w:val="24"/>
          <w:lang w:val="en-US"/>
        </w:rPr>
      </w:pPr>
      <w:r>
        <w:rPr>
          <w:szCs w:val="24"/>
          <w:lang w:val="en-US"/>
        </w:rPr>
        <w:t> </w:t>
      </w:r>
    </w:p>
    <w:p w14:paraId="1F6DA3F4" w14:textId="77777777" w:rsidR="001A026D" w:rsidRDefault="001A026D" w:rsidP="001A026D">
      <w:pPr>
        <w:spacing w:before="0"/>
        <w:jc w:val="both"/>
        <w:rPr>
          <w:szCs w:val="24"/>
          <w:u w:val="single"/>
          <w:lang w:val="en-US"/>
        </w:rPr>
      </w:pPr>
      <w:r>
        <w:rPr>
          <w:szCs w:val="24"/>
          <w:u w:val="single"/>
          <w:lang w:val="en-US"/>
        </w:rPr>
        <w:t>The right to self-determination</w:t>
      </w:r>
    </w:p>
    <w:p w14:paraId="4C377DD0" w14:textId="77777777" w:rsidR="001A026D" w:rsidRDefault="001A026D" w:rsidP="001A026D">
      <w:pPr>
        <w:spacing w:before="0"/>
        <w:jc w:val="both"/>
        <w:rPr>
          <w:szCs w:val="24"/>
          <w:lang w:val="en-US"/>
        </w:rPr>
      </w:pPr>
      <w:r>
        <w:rPr>
          <w:szCs w:val="24"/>
          <w:lang w:val="en-US"/>
        </w:rPr>
        <w:t> </w:t>
      </w:r>
    </w:p>
    <w:p w14:paraId="07E27AEB" w14:textId="77777777" w:rsidR="001A026D" w:rsidRDefault="001A026D" w:rsidP="001A026D">
      <w:pPr>
        <w:spacing w:before="0"/>
        <w:jc w:val="both"/>
        <w:rPr>
          <w:szCs w:val="24"/>
          <w:lang w:val="en-US"/>
        </w:rPr>
      </w:pPr>
      <w:r>
        <w:rPr>
          <w:szCs w:val="24"/>
          <w:lang w:val="en-US"/>
        </w:rPr>
        <w:t xml:space="preserve">Article 1 of the ICESCR states that ‘all peoples have the right of self-determination.  By virtue of that right they freely determine their political status and freely pursue their economic, social and cultural development’.  </w:t>
      </w:r>
    </w:p>
    <w:p w14:paraId="1692417F" w14:textId="77777777" w:rsidR="001A026D" w:rsidRDefault="001A026D" w:rsidP="001A026D">
      <w:pPr>
        <w:spacing w:before="0"/>
        <w:jc w:val="both"/>
        <w:rPr>
          <w:szCs w:val="24"/>
          <w:lang w:val="en-US"/>
        </w:rPr>
      </w:pPr>
      <w:r>
        <w:rPr>
          <w:szCs w:val="24"/>
          <w:lang w:val="en-US"/>
        </w:rPr>
        <w:t> </w:t>
      </w:r>
    </w:p>
    <w:p w14:paraId="03E75A7D" w14:textId="32E1FAC9" w:rsidR="001A026D" w:rsidRDefault="001A026D" w:rsidP="001A026D">
      <w:pPr>
        <w:spacing w:before="0"/>
        <w:jc w:val="both"/>
        <w:rPr>
          <w:szCs w:val="24"/>
          <w:lang w:val="en-US"/>
        </w:rPr>
      </w:pPr>
      <w:r>
        <w:rPr>
          <w:szCs w:val="24"/>
          <w:lang w:val="en-US"/>
        </w:rPr>
        <w:t xml:space="preserve">Under the cashless debit card, people are able to spend their restricted funds on any goods or services except alcohol, gambling and illegal drugs as a result of having less access to discretionary cash.  The limitation on these products and services ensures that vulnerable people are protected from abuse of these substances, and any associated harm and violence, and will not impact on or interfere with a person’s right to pursue freely their economic, social or cultural development.  </w:t>
      </w:r>
    </w:p>
    <w:p w14:paraId="5D872D79" w14:textId="77777777" w:rsidR="001A026D" w:rsidRDefault="001A026D" w:rsidP="001A026D">
      <w:pPr>
        <w:spacing w:before="0"/>
        <w:jc w:val="both"/>
        <w:rPr>
          <w:szCs w:val="24"/>
          <w:lang w:val="en-US"/>
        </w:rPr>
      </w:pPr>
      <w:r>
        <w:rPr>
          <w:szCs w:val="24"/>
          <w:lang w:val="en-US"/>
        </w:rPr>
        <w:t> </w:t>
      </w:r>
    </w:p>
    <w:p w14:paraId="25E86069" w14:textId="77777777" w:rsidR="001A026D" w:rsidRDefault="001A026D" w:rsidP="001A026D">
      <w:pPr>
        <w:spacing w:before="0"/>
        <w:jc w:val="both"/>
        <w:rPr>
          <w:szCs w:val="24"/>
          <w:u w:val="single"/>
          <w:lang w:val="en-US"/>
        </w:rPr>
      </w:pPr>
      <w:r>
        <w:rPr>
          <w:szCs w:val="24"/>
          <w:u w:val="single"/>
          <w:lang w:val="en-US"/>
        </w:rPr>
        <w:t>The right to an adequate standard of living</w:t>
      </w:r>
    </w:p>
    <w:p w14:paraId="5EC773BC" w14:textId="77777777" w:rsidR="001A026D" w:rsidRDefault="001A026D" w:rsidP="001A026D">
      <w:pPr>
        <w:spacing w:before="0"/>
        <w:jc w:val="both"/>
        <w:rPr>
          <w:szCs w:val="24"/>
          <w:lang w:val="en-US"/>
        </w:rPr>
      </w:pPr>
      <w:r>
        <w:rPr>
          <w:szCs w:val="24"/>
          <w:lang w:val="en-US"/>
        </w:rPr>
        <w:t> </w:t>
      </w:r>
    </w:p>
    <w:p w14:paraId="24AFDA1A" w14:textId="11C1B674" w:rsidR="001A026D" w:rsidRDefault="001A026D" w:rsidP="001A026D">
      <w:pPr>
        <w:spacing w:before="0"/>
        <w:jc w:val="both"/>
        <w:rPr>
          <w:szCs w:val="24"/>
          <w:lang w:val="en-US"/>
        </w:rPr>
      </w:pPr>
      <w:r>
        <w:rPr>
          <w:szCs w:val="24"/>
          <w:lang w:val="en-US"/>
        </w:rPr>
        <w:t xml:space="preserve">Article 11(1) of the ICESCR states that everyone has the right to ‘an adequate standard of living for himself and his family, including adequate food, clothing and housing, and to the continuous improvement of living conditions’ and that ‘appropriate steps’ be taken to ‘ensure realisation of this right’.  Further to this, article 11(2) of the ICESCR states that ‘measures, including specific programmes,’ should be taken in ‘recognising the fundamental right of everyone to be free from hunger’.  </w:t>
      </w:r>
    </w:p>
    <w:p w14:paraId="094ED304" w14:textId="77777777" w:rsidR="001A026D" w:rsidRDefault="001A026D" w:rsidP="001A026D">
      <w:pPr>
        <w:spacing w:before="0"/>
        <w:jc w:val="both"/>
        <w:rPr>
          <w:szCs w:val="24"/>
          <w:lang w:val="en-US"/>
        </w:rPr>
      </w:pPr>
      <w:r>
        <w:rPr>
          <w:szCs w:val="24"/>
          <w:lang w:val="en-US"/>
        </w:rPr>
        <w:lastRenderedPageBreak/>
        <w:t> </w:t>
      </w:r>
    </w:p>
    <w:p w14:paraId="30020371" w14:textId="4800FA5F" w:rsidR="001A026D" w:rsidRDefault="001A026D" w:rsidP="001A026D">
      <w:pPr>
        <w:spacing w:before="0"/>
        <w:jc w:val="both"/>
        <w:rPr>
          <w:szCs w:val="24"/>
          <w:lang w:val="en-US"/>
        </w:rPr>
      </w:pPr>
      <w:r>
        <w:rPr>
          <w:szCs w:val="24"/>
          <w:lang w:val="en-US"/>
        </w:rPr>
        <w:t>The cashless debit card does not limit the right to an adequate standard of living for affected people.  Under the cashless debit card, people are able to use restricted funds to access any goods and services with the exception of alcohol and gambling products, or ‘cash-like’ products that could be used to obtain alcoholic beverages or gambling, with the aim of reducing abuse of these goods and services and associated harm and violence.  The program does not restrict access to the essential goods and services required to maintain an adequate standard of living.  Access to some discretionary cash is available to ensure that people can still participate in cash economies to purchase items which contribute to an adequate standard of living.</w:t>
      </w:r>
    </w:p>
    <w:p w14:paraId="584AC85C" w14:textId="77777777" w:rsidR="001A026D" w:rsidRDefault="001A026D" w:rsidP="001A026D">
      <w:pPr>
        <w:spacing w:before="0"/>
        <w:jc w:val="both"/>
        <w:rPr>
          <w:szCs w:val="24"/>
          <w:lang w:val="en-US"/>
        </w:rPr>
      </w:pPr>
    </w:p>
    <w:p w14:paraId="47F5681C" w14:textId="77777777" w:rsidR="001A026D" w:rsidRDefault="001A026D" w:rsidP="001A026D">
      <w:pPr>
        <w:spacing w:before="0"/>
        <w:jc w:val="both"/>
        <w:rPr>
          <w:b/>
          <w:szCs w:val="24"/>
        </w:rPr>
      </w:pPr>
      <w:r>
        <w:rPr>
          <w:b/>
          <w:szCs w:val="24"/>
        </w:rPr>
        <w:t>Conclusion</w:t>
      </w:r>
    </w:p>
    <w:p w14:paraId="2CA7C939" w14:textId="6D260900" w:rsidR="001A026D" w:rsidRDefault="001A026D" w:rsidP="001A026D">
      <w:pPr>
        <w:spacing w:before="0"/>
        <w:jc w:val="both"/>
        <w:rPr>
          <w:szCs w:val="24"/>
          <w:lang w:val="en-US"/>
        </w:rPr>
      </w:pPr>
      <w:r>
        <w:rPr>
          <w:szCs w:val="24"/>
          <w:lang w:val="en-US"/>
        </w:rPr>
        <w:t>The Determination is compatible with human rights.  The cashless debit card program advances the protection of human rights by ensuring that income support payments are spent in the best interests of welfare payment recipients and their dependents.</w:t>
      </w:r>
    </w:p>
    <w:p w14:paraId="3BDF5B63" w14:textId="77777777" w:rsidR="001A026D" w:rsidRDefault="001A026D" w:rsidP="001A026D">
      <w:pPr>
        <w:spacing w:before="0"/>
        <w:jc w:val="both"/>
        <w:rPr>
          <w:szCs w:val="24"/>
          <w:lang w:val="en-US"/>
        </w:rPr>
      </w:pPr>
      <w:r>
        <w:rPr>
          <w:szCs w:val="24"/>
          <w:lang w:val="en-US"/>
        </w:rPr>
        <w:t> </w:t>
      </w:r>
    </w:p>
    <w:p w14:paraId="02C1A9FA" w14:textId="43D03227" w:rsidR="001A026D" w:rsidRDefault="001A026D" w:rsidP="001A026D">
      <w:pPr>
        <w:spacing w:before="0"/>
        <w:jc w:val="both"/>
        <w:rPr>
          <w:szCs w:val="24"/>
          <w:lang w:val="en-US"/>
        </w:rPr>
      </w:pPr>
      <w:r>
        <w:rPr>
          <w:szCs w:val="24"/>
          <w:lang w:val="en-US"/>
        </w:rPr>
        <w:t xml:space="preserve">To the extent that they may limit human rights, those limitations are reasonable, necessary and proportionate to achieving the objectives of the welfare quarantining measures.  The cashless debit card program aims to reduce immediate hardship and deprivation, reduce violence and harm, encourage socially responsible behaviour, and reduce the likelihood that welfare payment recipients will remain on welfare and out of the workforce for extended periods of time. </w:t>
      </w:r>
    </w:p>
    <w:p w14:paraId="717E80FB" w14:textId="77777777" w:rsidR="001A026D" w:rsidRPr="00FC0396" w:rsidRDefault="001A026D" w:rsidP="00950490">
      <w:pPr>
        <w:spacing w:before="0"/>
        <w:jc w:val="both"/>
        <w:rPr>
          <w:szCs w:val="24"/>
        </w:rPr>
      </w:pPr>
    </w:p>
    <w:p w14:paraId="11FE6000" w14:textId="5C3B0DED" w:rsidR="00F056C3" w:rsidRDefault="00F056C3" w:rsidP="00950490">
      <w:pPr>
        <w:spacing w:before="0"/>
        <w:jc w:val="both"/>
        <w:rPr>
          <w:b/>
          <w:szCs w:val="24"/>
        </w:rPr>
      </w:pPr>
    </w:p>
    <w:p w14:paraId="60921E47" w14:textId="60A07A2F" w:rsidR="009C5E2D" w:rsidRDefault="009C5E2D" w:rsidP="00950490">
      <w:pPr>
        <w:spacing w:before="0"/>
        <w:jc w:val="both"/>
        <w:rPr>
          <w:b/>
          <w:szCs w:val="24"/>
        </w:rPr>
      </w:pPr>
    </w:p>
    <w:p w14:paraId="5DF04C1D" w14:textId="2B0C7504" w:rsidR="00F056C3" w:rsidRDefault="00F056C3" w:rsidP="00950490">
      <w:pPr>
        <w:spacing w:before="0"/>
        <w:jc w:val="both"/>
        <w:rPr>
          <w:b/>
          <w:szCs w:val="24"/>
        </w:rPr>
      </w:pPr>
    </w:p>
    <w:p w14:paraId="17F1E443" w14:textId="77777777" w:rsidR="001A026D" w:rsidRDefault="001A026D" w:rsidP="00950490">
      <w:pPr>
        <w:spacing w:before="0"/>
        <w:jc w:val="both"/>
        <w:rPr>
          <w:b/>
          <w:szCs w:val="24"/>
        </w:rPr>
      </w:pPr>
    </w:p>
    <w:p w14:paraId="3852C126" w14:textId="4CF56AA1" w:rsidR="002810A5" w:rsidRPr="00FC0396" w:rsidRDefault="00016F53" w:rsidP="001A026D">
      <w:pPr>
        <w:spacing w:before="0"/>
        <w:rPr>
          <w:rStyle w:val="BookTitle"/>
          <w:i w:val="0"/>
          <w:iCs w:val="0"/>
          <w:smallCaps w:val="0"/>
          <w:spacing w:val="0"/>
          <w:szCs w:val="24"/>
        </w:rPr>
      </w:pPr>
      <w:r>
        <w:rPr>
          <w:b/>
          <w:szCs w:val="24"/>
        </w:rPr>
        <w:t>Bruce Taloni, Group Manager</w:t>
      </w:r>
      <w:r w:rsidR="00EF7C9C">
        <w:rPr>
          <w:b/>
          <w:szCs w:val="24"/>
        </w:rPr>
        <w:t>, Redress and Reform Group</w:t>
      </w:r>
      <w:bookmarkEnd w:id="1"/>
    </w:p>
    <w:sectPr w:rsidR="002810A5" w:rsidRPr="00FC039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97429" w14:textId="77777777" w:rsidR="00366824" w:rsidRDefault="00366824" w:rsidP="00AD1645">
      <w:pPr>
        <w:spacing w:before="0"/>
      </w:pPr>
      <w:r>
        <w:separator/>
      </w:r>
    </w:p>
  </w:endnote>
  <w:endnote w:type="continuationSeparator" w:id="0">
    <w:p w14:paraId="72CBB743" w14:textId="77777777" w:rsidR="00366824" w:rsidRDefault="00366824" w:rsidP="00AD164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181595" w14:textId="77777777" w:rsidR="00366824" w:rsidRDefault="00366824" w:rsidP="00AD1645">
      <w:pPr>
        <w:spacing w:before="0"/>
      </w:pPr>
      <w:r>
        <w:separator/>
      </w:r>
    </w:p>
  </w:footnote>
  <w:footnote w:type="continuationSeparator" w:id="0">
    <w:p w14:paraId="607D8A52" w14:textId="77777777" w:rsidR="00366824" w:rsidRDefault="00366824" w:rsidP="00AD164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A2257"/>
    <w:multiLevelType w:val="hybridMultilevel"/>
    <w:tmpl w:val="0AB29E1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2C2CD0"/>
    <w:multiLevelType w:val="hybridMultilevel"/>
    <w:tmpl w:val="DA185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B22794"/>
    <w:multiLevelType w:val="hybridMultilevel"/>
    <w:tmpl w:val="43E881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FD7D08"/>
    <w:multiLevelType w:val="hybridMultilevel"/>
    <w:tmpl w:val="CE8A24D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24E64A2E"/>
    <w:multiLevelType w:val="hybridMultilevel"/>
    <w:tmpl w:val="1340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967D0B"/>
    <w:multiLevelType w:val="hybridMultilevel"/>
    <w:tmpl w:val="E13E81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7E0230"/>
    <w:multiLevelType w:val="hybridMultilevel"/>
    <w:tmpl w:val="52B8BC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F5505B4"/>
    <w:multiLevelType w:val="hybridMultilevel"/>
    <w:tmpl w:val="5C80EEA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32BB6DE5"/>
    <w:multiLevelType w:val="hybridMultilevel"/>
    <w:tmpl w:val="6E3E9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1B45D0D"/>
    <w:multiLevelType w:val="hybridMultilevel"/>
    <w:tmpl w:val="D74E4B50"/>
    <w:lvl w:ilvl="0" w:tplc="51D82C2A">
      <w:numFmt w:val="bullet"/>
      <w:lvlText w:val="-"/>
      <w:lvlJc w:val="left"/>
      <w:pPr>
        <w:ind w:left="1080" w:hanging="360"/>
      </w:pPr>
      <w:rPr>
        <w:rFonts w:ascii="Cambria" w:eastAsia="Calibri" w:hAnsi="Cambria"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42480647"/>
    <w:multiLevelType w:val="hybridMultilevel"/>
    <w:tmpl w:val="F8AA4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9A181D"/>
    <w:multiLevelType w:val="hybridMultilevel"/>
    <w:tmpl w:val="77BC0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35D4D4B"/>
    <w:multiLevelType w:val="hybridMultilevel"/>
    <w:tmpl w:val="DF36CB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A2611E"/>
    <w:multiLevelType w:val="hybridMultilevel"/>
    <w:tmpl w:val="0F02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6" w15:restartNumberingAfterBreak="0">
    <w:nsid w:val="65622447"/>
    <w:multiLevelType w:val="hybridMultilevel"/>
    <w:tmpl w:val="C01C94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14"/>
  </w:num>
  <w:num w:numId="5">
    <w:abstractNumId w:val="13"/>
  </w:num>
  <w:num w:numId="6">
    <w:abstractNumId w:val="2"/>
  </w:num>
  <w:num w:numId="7">
    <w:abstractNumId w:val="10"/>
  </w:num>
  <w:num w:numId="8">
    <w:abstractNumId w:val="15"/>
  </w:num>
  <w:num w:numId="9">
    <w:abstractNumId w:val="8"/>
  </w:num>
  <w:num w:numId="10">
    <w:abstractNumId w:val="16"/>
  </w:num>
  <w:num w:numId="11">
    <w:abstractNumId w:val="3"/>
  </w:num>
  <w:num w:numId="12">
    <w:abstractNumId w:val="6"/>
  </w:num>
  <w:num w:numId="13">
    <w:abstractNumId w:val="1"/>
  </w:num>
  <w:num w:numId="14">
    <w:abstractNumId w:val="9"/>
  </w:num>
  <w:num w:numId="15">
    <w:abstractNumId w:val="7"/>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3F0"/>
    <w:rsid w:val="00000E2A"/>
    <w:rsid w:val="00004004"/>
    <w:rsid w:val="0000668E"/>
    <w:rsid w:val="000132F0"/>
    <w:rsid w:val="00016F53"/>
    <w:rsid w:val="00021ED2"/>
    <w:rsid w:val="00025076"/>
    <w:rsid w:val="00030B79"/>
    <w:rsid w:val="00031D0B"/>
    <w:rsid w:val="00033A60"/>
    <w:rsid w:val="00043B6D"/>
    <w:rsid w:val="0004553C"/>
    <w:rsid w:val="00045BF2"/>
    <w:rsid w:val="00051C3F"/>
    <w:rsid w:val="00066DAE"/>
    <w:rsid w:val="00074C1A"/>
    <w:rsid w:val="000760DC"/>
    <w:rsid w:val="00082C56"/>
    <w:rsid w:val="000844AF"/>
    <w:rsid w:val="00084B46"/>
    <w:rsid w:val="00085730"/>
    <w:rsid w:val="00096B8D"/>
    <w:rsid w:val="000A2DFE"/>
    <w:rsid w:val="000A3595"/>
    <w:rsid w:val="000A772F"/>
    <w:rsid w:val="000B4130"/>
    <w:rsid w:val="000C2DDB"/>
    <w:rsid w:val="000C5204"/>
    <w:rsid w:val="000D365F"/>
    <w:rsid w:val="000E02A0"/>
    <w:rsid w:val="000E3915"/>
    <w:rsid w:val="0011719D"/>
    <w:rsid w:val="00120600"/>
    <w:rsid w:val="00126429"/>
    <w:rsid w:val="001310C6"/>
    <w:rsid w:val="00140359"/>
    <w:rsid w:val="00141D46"/>
    <w:rsid w:val="001502F9"/>
    <w:rsid w:val="0015134A"/>
    <w:rsid w:val="00152472"/>
    <w:rsid w:val="001551F3"/>
    <w:rsid w:val="00162E39"/>
    <w:rsid w:val="00163809"/>
    <w:rsid w:val="00165752"/>
    <w:rsid w:val="0016653C"/>
    <w:rsid w:val="00175BC6"/>
    <w:rsid w:val="00191AEC"/>
    <w:rsid w:val="001920F3"/>
    <w:rsid w:val="001A026D"/>
    <w:rsid w:val="001A737C"/>
    <w:rsid w:val="001B5379"/>
    <w:rsid w:val="001C64F9"/>
    <w:rsid w:val="001D69AF"/>
    <w:rsid w:val="001E0FF3"/>
    <w:rsid w:val="001E5B72"/>
    <w:rsid w:val="001E5D12"/>
    <w:rsid w:val="001E630D"/>
    <w:rsid w:val="001E7422"/>
    <w:rsid w:val="001F4805"/>
    <w:rsid w:val="001F4C86"/>
    <w:rsid w:val="001F4E3C"/>
    <w:rsid w:val="002068DE"/>
    <w:rsid w:val="00213EA0"/>
    <w:rsid w:val="002154EE"/>
    <w:rsid w:val="002233DC"/>
    <w:rsid w:val="00224887"/>
    <w:rsid w:val="002329E1"/>
    <w:rsid w:val="002334D9"/>
    <w:rsid w:val="00234F9E"/>
    <w:rsid w:val="0024465E"/>
    <w:rsid w:val="0024760C"/>
    <w:rsid w:val="002533F0"/>
    <w:rsid w:val="002642C7"/>
    <w:rsid w:val="00264C31"/>
    <w:rsid w:val="002741BD"/>
    <w:rsid w:val="00274CAF"/>
    <w:rsid w:val="00276D06"/>
    <w:rsid w:val="00276F09"/>
    <w:rsid w:val="002810A5"/>
    <w:rsid w:val="00283079"/>
    <w:rsid w:val="002926E3"/>
    <w:rsid w:val="002A0E63"/>
    <w:rsid w:val="002A2A71"/>
    <w:rsid w:val="002A523B"/>
    <w:rsid w:val="002A6007"/>
    <w:rsid w:val="002A63EA"/>
    <w:rsid w:val="002B0175"/>
    <w:rsid w:val="002C0F57"/>
    <w:rsid w:val="002C1403"/>
    <w:rsid w:val="002C1938"/>
    <w:rsid w:val="002C2252"/>
    <w:rsid w:val="002C5921"/>
    <w:rsid w:val="002C6177"/>
    <w:rsid w:val="002D0F1C"/>
    <w:rsid w:val="002D35D8"/>
    <w:rsid w:val="002D4522"/>
    <w:rsid w:val="002E0BB1"/>
    <w:rsid w:val="002E45E2"/>
    <w:rsid w:val="002F49ED"/>
    <w:rsid w:val="00300D8B"/>
    <w:rsid w:val="003119FD"/>
    <w:rsid w:val="00314F7F"/>
    <w:rsid w:val="00334F9D"/>
    <w:rsid w:val="00337065"/>
    <w:rsid w:val="003430FC"/>
    <w:rsid w:val="003434E2"/>
    <w:rsid w:val="00345266"/>
    <w:rsid w:val="00345FFE"/>
    <w:rsid w:val="0035298C"/>
    <w:rsid w:val="0035378F"/>
    <w:rsid w:val="00355C9D"/>
    <w:rsid w:val="003606C5"/>
    <w:rsid w:val="00365424"/>
    <w:rsid w:val="00366824"/>
    <w:rsid w:val="00374A77"/>
    <w:rsid w:val="00376544"/>
    <w:rsid w:val="00380666"/>
    <w:rsid w:val="00387D89"/>
    <w:rsid w:val="00392EB6"/>
    <w:rsid w:val="00393D4E"/>
    <w:rsid w:val="00394743"/>
    <w:rsid w:val="003A04AD"/>
    <w:rsid w:val="003B1F53"/>
    <w:rsid w:val="003B2BB8"/>
    <w:rsid w:val="003B44E1"/>
    <w:rsid w:val="003C3368"/>
    <w:rsid w:val="003C54B6"/>
    <w:rsid w:val="003D34FF"/>
    <w:rsid w:val="003D5F04"/>
    <w:rsid w:val="003D71F6"/>
    <w:rsid w:val="003E1784"/>
    <w:rsid w:val="003F2E9B"/>
    <w:rsid w:val="00400273"/>
    <w:rsid w:val="00420387"/>
    <w:rsid w:val="0042132E"/>
    <w:rsid w:val="0043311A"/>
    <w:rsid w:val="00446D6C"/>
    <w:rsid w:val="0045240C"/>
    <w:rsid w:val="00453FC9"/>
    <w:rsid w:val="00454405"/>
    <w:rsid w:val="0045464F"/>
    <w:rsid w:val="00456FBD"/>
    <w:rsid w:val="00457792"/>
    <w:rsid w:val="004646E1"/>
    <w:rsid w:val="00470C3D"/>
    <w:rsid w:val="004726FF"/>
    <w:rsid w:val="00476890"/>
    <w:rsid w:val="004814F1"/>
    <w:rsid w:val="00482411"/>
    <w:rsid w:val="004956ED"/>
    <w:rsid w:val="0049646F"/>
    <w:rsid w:val="00497768"/>
    <w:rsid w:val="004A0C19"/>
    <w:rsid w:val="004A126A"/>
    <w:rsid w:val="004A24AF"/>
    <w:rsid w:val="004B3147"/>
    <w:rsid w:val="004B54CA"/>
    <w:rsid w:val="004C163F"/>
    <w:rsid w:val="004D262B"/>
    <w:rsid w:val="004D336A"/>
    <w:rsid w:val="004D5D69"/>
    <w:rsid w:val="004E3A61"/>
    <w:rsid w:val="004E5CBF"/>
    <w:rsid w:val="004F1CD0"/>
    <w:rsid w:val="004F264A"/>
    <w:rsid w:val="004F5308"/>
    <w:rsid w:val="004F69ED"/>
    <w:rsid w:val="00507868"/>
    <w:rsid w:val="00511520"/>
    <w:rsid w:val="00527238"/>
    <w:rsid w:val="005332C8"/>
    <w:rsid w:val="0053337B"/>
    <w:rsid w:val="005337B9"/>
    <w:rsid w:val="00540BD8"/>
    <w:rsid w:val="0055503B"/>
    <w:rsid w:val="00562CBC"/>
    <w:rsid w:val="00566538"/>
    <w:rsid w:val="00566BF6"/>
    <w:rsid w:val="00570884"/>
    <w:rsid w:val="00576330"/>
    <w:rsid w:val="0057641C"/>
    <w:rsid w:val="005766D2"/>
    <w:rsid w:val="00591D1A"/>
    <w:rsid w:val="00592395"/>
    <w:rsid w:val="005932AB"/>
    <w:rsid w:val="00594251"/>
    <w:rsid w:val="00595675"/>
    <w:rsid w:val="005A1850"/>
    <w:rsid w:val="005B7DBF"/>
    <w:rsid w:val="005C390A"/>
    <w:rsid w:val="005C3AA9"/>
    <w:rsid w:val="005C54B4"/>
    <w:rsid w:val="005C78B2"/>
    <w:rsid w:val="005D2301"/>
    <w:rsid w:val="005E4167"/>
    <w:rsid w:val="005E4362"/>
    <w:rsid w:val="005E4607"/>
    <w:rsid w:val="005E498D"/>
    <w:rsid w:val="005E6272"/>
    <w:rsid w:val="005E7B26"/>
    <w:rsid w:val="005F41C9"/>
    <w:rsid w:val="005F5E17"/>
    <w:rsid w:val="00607577"/>
    <w:rsid w:val="00614C63"/>
    <w:rsid w:val="00620404"/>
    <w:rsid w:val="00622668"/>
    <w:rsid w:val="00622B71"/>
    <w:rsid w:val="00622D63"/>
    <w:rsid w:val="00624E34"/>
    <w:rsid w:val="00632F44"/>
    <w:rsid w:val="006375EF"/>
    <w:rsid w:val="006402A6"/>
    <w:rsid w:val="006407D3"/>
    <w:rsid w:val="0064167D"/>
    <w:rsid w:val="0064789B"/>
    <w:rsid w:val="00650017"/>
    <w:rsid w:val="00650B9C"/>
    <w:rsid w:val="00650C1C"/>
    <w:rsid w:val="006546B7"/>
    <w:rsid w:val="00660F49"/>
    <w:rsid w:val="006643AB"/>
    <w:rsid w:val="00664E26"/>
    <w:rsid w:val="0067070B"/>
    <w:rsid w:val="00681C7F"/>
    <w:rsid w:val="00683FF5"/>
    <w:rsid w:val="00687351"/>
    <w:rsid w:val="00696E6D"/>
    <w:rsid w:val="006A1F70"/>
    <w:rsid w:val="006A4CE7"/>
    <w:rsid w:val="006A5D55"/>
    <w:rsid w:val="006A6D51"/>
    <w:rsid w:val="006C5E5E"/>
    <w:rsid w:val="006D7E0F"/>
    <w:rsid w:val="006E1B19"/>
    <w:rsid w:val="006E2ADE"/>
    <w:rsid w:val="006E3C0F"/>
    <w:rsid w:val="006F074A"/>
    <w:rsid w:val="006F0769"/>
    <w:rsid w:val="00701486"/>
    <w:rsid w:val="00713BAE"/>
    <w:rsid w:val="00720E42"/>
    <w:rsid w:val="0073766B"/>
    <w:rsid w:val="007447FB"/>
    <w:rsid w:val="00762A05"/>
    <w:rsid w:val="00771003"/>
    <w:rsid w:val="0077461F"/>
    <w:rsid w:val="0078126B"/>
    <w:rsid w:val="00785261"/>
    <w:rsid w:val="007907A8"/>
    <w:rsid w:val="00792E29"/>
    <w:rsid w:val="007938F3"/>
    <w:rsid w:val="0079557B"/>
    <w:rsid w:val="007A53DD"/>
    <w:rsid w:val="007B0256"/>
    <w:rsid w:val="007B69DD"/>
    <w:rsid w:val="007C4060"/>
    <w:rsid w:val="007C5234"/>
    <w:rsid w:val="007D6273"/>
    <w:rsid w:val="007E4FAD"/>
    <w:rsid w:val="007F44F6"/>
    <w:rsid w:val="00807CD7"/>
    <w:rsid w:val="00816CFA"/>
    <w:rsid w:val="0083135C"/>
    <w:rsid w:val="00841C22"/>
    <w:rsid w:val="00845B2E"/>
    <w:rsid w:val="00860BE9"/>
    <w:rsid w:val="008669B7"/>
    <w:rsid w:val="008707FE"/>
    <w:rsid w:val="00871F28"/>
    <w:rsid w:val="008761FF"/>
    <w:rsid w:val="00880E92"/>
    <w:rsid w:val="008954BF"/>
    <w:rsid w:val="00896466"/>
    <w:rsid w:val="008977AD"/>
    <w:rsid w:val="008B026E"/>
    <w:rsid w:val="008B1AA5"/>
    <w:rsid w:val="008B4CF1"/>
    <w:rsid w:val="008B64ED"/>
    <w:rsid w:val="008B770A"/>
    <w:rsid w:val="008D2D41"/>
    <w:rsid w:val="008D2FC2"/>
    <w:rsid w:val="008D59CA"/>
    <w:rsid w:val="008D68B6"/>
    <w:rsid w:val="008D7A97"/>
    <w:rsid w:val="008E1D0E"/>
    <w:rsid w:val="008E320A"/>
    <w:rsid w:val="008F5702"/>
    <w:rsid w:val="008F7E76"/>
    <w:rsid w:val="0090001F"/>
    <w:rsid w:val="0090702B"/>
    <w:rsid w:val="009140F6"/>
    <w:rsid w:val="00915A96"/>
    <w:rsid w:val="009225F0"/>
    <w:rsid w:val="0092449C"/>
    <w:rsid w:val="00925633"/>
    <w:rsid w:val="00930624"/>
    <w:rsid w:val="00932E80"/>
    <w:rsid w:val="009332B3"/>
    <w:rsid w:val="00935A03"/>
    <w:rsid w:val="00937591"/>
    <w:rsid w:val="0093781F"/>
    <w:rsid w:val="009426E4"/>
    <w:rsid w:val="00946730"/>
    <w:rsid w:val="00950490"/>
    <w:rsid w:val="00950ACB"/>
    <w:rsid w:val="0095196E"/>
    <w:rsid w:val="00953BFE"/>
    <w:rsid w:val="00956519"/>
    <w:rsid w:val="00957558"/>
    <w:rsid w:val="00966756"/>
    <w:rsid w:val="00966F79"/>
    <w:rsid w:val="00970C88"/>
    <w:rsid w:val="009727AF"/>
    <w:rsid w:val="00982531"/>
    <w:rsid w:val="00985038"/>
    <w:rsid w:val="00986391"/>
    <w:rsid w:val="0099649B"/>
    <w:rsid w:val="009A4EAB"/>
    <w:rsid w:val="009A5D3E"/>
    <w:rsid w:val="009B71A9"/>
    <w:rsid w:val="009C5E2D"/>
    <w:rsid w:val="009C63A9"/>
    <w:rsid w:val="009C63B6"/>
    <w:rsid w:val="009D1BE5"/>
    <w:rsid w:val="009F3C43"/>
    <w:rsid w:val="00A06B72"/>
    <w:rsid w:val="00A27E85"/>
    <w:rsid w:val="00A375D4"/>
    <w:rsid w:val="00A37984"/>
    <w:rsid w:val="00A42690"/>
    <w:rsid w:val="00A4616D"/>
    <w:rsid w:val="00A6045B"/>
    <w:rsid w:val="00A63D74"/>
    <w:rsid w:val="00A66DD0"/>
    <w:rsid w:val="00A719D2"/>
    <w:rsid w:val="00A763EC"/>
    <w:rsid w:val="00A8200C"/>
    <w:rsid w:val="00A86F4B"/>
    <w:rsid w:val="00A8767B"/>
    <w:rsid w:val="00A94C22"/>
    <w:rsid w:val="00AA0F80"/>
    <w:rsid w:val="00AA25E9"/>
    <w:rsid w:val="00AA37AC"/>
    <w:rsid w:val="00AA45C6"/>
    <w:rsid w:val="00AA51E7"/>
    <w:rsid w:val="00AB7356"/>
    <w:rsid w:val="00AC271F"/>
    <w:rsid w:val="00AC635D"/>
    <w:rsid w:val="00AD1347"/>
    <w:rsid w:val="00AD1645"/>
    <w:rsid w:val="00AD69FE"/>
    <w:rsid w:val="00AE11F6"/>
    <w:rsid w:val="00AE3176"/>
    <w:rsid w:val="00AE56BF"/>
    <w:rsid w:val="00AF0E6A"/>
    <w:rsid w:val="00B01538"/>
    <w:rsid w:val="00B04EB0"/>
    <w:rsid w:val="00B261D9"/>
    <w:rsid w:val="00B33E33"/>
    <w:rsid w:val="00B376E6"/>
    <w:rsid w:val="00B52B87"/>
    <w:rsid w:val="00B54C30"/>
    <w:rsid w:val="00B57278"/>
    <w:rsid w:val="00B6472A"/>
    <w:rsid w:val="00B73680"/>
    <w:rsid w:val="00B74531"/>
    <w:rsid w:val="00B777D9"/>
    <w:rsid w:val="00B821A0"/>
    <w:rsid w:val="00B94041"/>
    <w:rsid w:val="00BA0D24"/>
    <w:rsid w:val="00BA2DB9"/>
    <w:rsid w:val="00BB0D37"/>
    <w:rsid w:val="00BC35F6"/>
    <w:rsid w:val="00BC76EB"/>
    <w:rsid w:val="00BD189C"/>
    <w:rsid w:val="00BD25AE"/>
    <w:rsid w:val="00BD7E9D"/>
    <w:rsid w:val="00BE56A0"/>
    <w:rsid w:val="00BE7148"/>
    <w:rsid w:val="00BF2FB3"/>
    <w:rsid w:val="00BF730A"/>
    <w:rsid w:val="00C0032F"/>
    <w:rsid w:val="00C06E47"/>
    <w:rsid w:val="00C21C68"/>
    <w:rsid w:val="00C2733D"/>
    <w:rsid w:val="00C3204C"/>
    <w:rsid w:val="00C3470C"/>
    <w:rsid w:val="00C37944"/>
    <w:rsid w:val="00C37BA8"/>
    <w:rsid w:val="00C44F06"/>
    <w:rsid w:val="00C4511C"/>
    <w:rsid w:val="00C455A2"/>
    <w:rsid w:val="00C559BF"/>
    <w:rsid w:val="00C65614"/>
    <w:rsid w:val="00C66CFA"/>
    <w:rsid w:val="00C7238E"/>
    <w:rsid w:val="00C77B41"/>
    <w:rsid w:val="00C86177"/>
    <w:rsid w:val="00C95EAD"/>
    <w:rsid w:val="00CA33B2"/>
    <w:rsid w:val="00CA3D78"/>
    <w:rsid w:val="00CA43C4"/>
    <w:rsid w:val="00CA6F15"/>
    <w:rsid w:val="00CB344C"/>
    <w:rsid w:val="00CB42CE"/>
    <w:rsid w:val="00CB5F70"/>
    <w:rsid w:val="00CC7EC4"/>
    <w:rsid w:val="00CD0DDB"/>
    <w:rsid w:val="00CE1802"/>
    <w:rsid w:val="00CF0527"/>
    <w:rsid w:val="00D11A1B"/>
    <w:rsid w:val="00D12F9E"/>
    <w:rsid w:val="00D1706F"/>
    <w:rsid w:val="00D2075E"/>
    <w:rsid w:val="00D21D83"/>
    <w:rsid w:val="00D243C5"/>
    <w:rsid w:val="00D3071D"/>
    <w:rsid w:val="00D31C51"/>
    <w:rsid w:val="00D367AA"/>
    <w:rsid w:val="00D37C2C"/>
    <w:rsid w:val="00D41D99"/>
    <w:rsid w:val="00D459E0"/>
    <w:rsid w:val="00D520A1"/>
    <w:rsid w:val="00D61C4B"/>
    <w:rsid w:val="00D708CA"/>
    <w:rsid w:val="00D72F4B"/>
    <w:rsid w:val="00D849AE"/>
    <w:rsid w:val="00DA32D3"/>
    <w:rsid w:val="00DA517E"/>
    <w:rsid w:val="00DB6E7A"/>
    <w:rsid w:val="00DC765C"/>
    <w:rsid w:val="00DD3BC1"/>
    <w:rsid w:val="00DE0717"/>
    <w:rsid w:val="00DE3A1F"/>
    <w:rsid w:val="00DE613D"/>
    <w:rsid w:val="00E01E71"/>
    <w:rsid w:val="00E021BF"/>
    <w:rsid w:val="00E027AF"/>
    <w:rsid w:val="00E15CFF"/>
    <w:rsid w:val="00E230ED"/>
    <w:rsid w:val="00E23C53"/>
    <w:rsid w:val="00E32139"/>
    <w:rsid w:val="00E44FD4"/>
    <w:rsid w:val="00E708B1"/>
    <w:rsid w:val="00E72DC6"/>
    <w:rsid w:val="00E745BB"/>
    <w:rsid w:val="00E7675B"/>
    <w:rsid w:val="00E81D42"/>
    <w:rsid w:val="00E87016"/>
    <w:rsid w:val="00E907A4"/>
    <w:rsid w:val="00E9738E"/>
    <w:rsid w:val="00EA16F9"/>
    <w:rsid w:val="00EA2279"/>
    <w:rsid w:val="00EA2DDC"/>
    <w:rsid w:val="00EA3666"/>
    <w:rsid w:val="00EA677D"/>
    <w:rsid w:val="00EA6829"/>
    <w:rsid w:val="00EA76C2"/>
    <w:rsid w:val="00EB51BC"/>
    <w:rsid w:val="00EC0C59"/>
    <w:rsid w:val="00EC25F5"/>
    <w:rsid w:val="00EC47F6"/>
    <w:rsid w:val="00ED1D5E"/>
    <w:rsid w:val="00ED6613"/>
    <w:rsid w:val="00EE2764"/>
    <w:rsid w:val="00EF100E"/>
    <w:rsid w:val="00EF54F0"/>
    <w:rsid w:val="00EF7C9C"/>
    <w:rsid w:val="00F056C3"/>
    <w:rsid w:val="00F0576D"/>
    <w:rsid w:val="00F108ED"/>
    <w:rsid w:val="00F227A4"/>
    <w:rsid w:val="00F2357A"/>
    <w:rsid w:val="00F328DA"/>
    <w:rsid w:val="00F35271"/>
    <w:rsid w:val="00F35580"/>
    <w:rsid w:val="00F502A9"/>
    <w:rsid w:val="00F52853"/>
    <w:rsid w:val="00F61A88"/>
    <w:rsid w:val="00F754A3"/>
    <w:rsid w:val="00F925B9"/>
    <w:rsid w:val="00FA46F7"/>
    <w:rsid w:val="00FA6F53"/>
    <w:rsid w:val="00FA7196"/>
    <w:rsid w:val="00FB030F"/>
    <w:rsid w:val="00FB7CA5"/>
    <w:rsid w:val="00FC0396"/>
    <w:rsid w:val="00FD0579"/>
    <w:rsid w:val="00FD2F20"/>
    <w:rsid w:val="00FD368E"/>
    <w:rsid w:val="00FD5B27"/>
    <w:rsid w:val="00FD6BF4"/>
    <w:rsid w:val="00FD7A80"/>
    <w:rsid w:val="00FE5C69"/>
    <w:rsid w:val="00FF20B0"/>
    <w:rsid w:val="00FF4CB5"/>
    <w:rsid w:val="00FF53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EDF7"/>
  <w15:docId w15:val="{353D81A0-88A6-4991-9E15-DEE271D99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3F0"/>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uiPriority w:val="9"/>
    <w:qFormat/>
    <w:rsid w:val="004B54CA"/>
    <w:pPr>
      <w:spacing w:before="48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outlineLvl w:val="7"/>
    </w:pPr>
    <w:rPr>
      <w:rFonts w:eastAsiaTheme="majorEastAsia" w:cstheme="majorBidi"/>
      <w:sz w:val="20"/>
    </w:rPr>
  </w:style>
  <w:style w:type="paragraph" w:styleId="Heading9">
    <w:name w:val="heading 9"/>
    <w:basedOn w:val="Normal"/>
    <w:next w:val="Normal"/>
    <w:link w:val="Heading9Char"/>
    <w:uiPriority w:val="9"/>
    <w:unhideWhenUsed/>
    <w:qFormat/>
    <w:rsid w:val="004B54CA"/>
    <w:pPr>
      <w:outlineLvl w:val="8"/>
    </w:pPr>
    <w:rPr>
      <w:rFonts w:eastAsiaTheme="majorEastAsia" w:cstheme="majorBidi"/>
      <w:i/>
      <w:iCs/>
      <w:spacing w:val="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character" w:styleId="Hyperlink">
    <w:name w:val="Hyperlink"/>
    <w:basedOn w:val="DefaultParagraphFont"/>
    <w:uiPriority w:val="99"/>
    <w:unhideWhenUsed/>
    <w:rsid w:val="0000668E"/>
    <w:rPr>
      <w:color w:val="0000FF" w:themeColor="hyperlink"/>
      <w:u w:val="single"/>
    </w:rPr>
  </w:style>
  <w:style w:type="paragraph" w:styleId="BalloonText">
    <w:name w:val="Balloon Text"/>
    <w:basedOn w:val="Normal"/>
    <w:link w:val="BalloonTextChar"/>
    <w:uiPriority w:val="99"/>
    <w:semiHidden/>
    <w:unhideWhenUsed/>
    <w:rsid w:val="005F41C9"/>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1C9"/>
    <w:rPr>
      <w:rFonts w:ascii="Tahoma" w:eastAsia="Times New Roman" w:hAnsi="Tahoma" w:cs="Tahoma"/>
      <w:sz w:val="16"/>
      <w:szCs w:val="16"/>
      <w:lang w:eastAsia="en-AU"/>
    </w:rPr>
  </w:style>
  <w:style w:type="character" w:styleId="CommentReference">
    <w:name w:val="annotation reference"/>
    <w:basedOn w:val="DefaultParagraphFont"/>
    <w:unhideWhenUsed/>
    <w:rsid w:val="005F41C9"/>
    <w:rPr>
      <w:sz w:val="16"/>
      <w:szCs w:val="16"/>
    </w:rPr>
  </w:style>
  <w:style w:type="paragraph" w:styleId="CommentText">
    <w:name w:val="annotation text"/>
    <w:basedOn w:val="Normal"/>
    <w:link w:val="CommentTextChar"/>
    <w:unhideWhenUsed/>
    <w:rsid w:val="005F41C9"/>
    <w:rPr>
      <w:sz w:val="20"/>
    </w:rPr>
  </w:style>
  <w:style w:type="character" w:customStyle="1" w:styleId="CommentTextChar">
    <w:name w:val="Comment Text Char"/>
    <w:basedOn w:val="DefaultParagraphFont"/>
    <w:link w:val="CommentText"/>
    <w:rsid w:val="005F41C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F41C9"/>
    <w:rPr>
      <w:b/>
      <w:bCs/>
    </w:rPr>
  </w:style>
  <w:style w:type="character" w:customStyle="1" w:styleId="CommentSubjectChar">
    <w:name w:val="Comment Subject Char"/>
    <w:basedOn w:val="CommentTextChar"/>
    <w:link w:val="CommentSubject"/>
    <w:uiPriority w:val="99"/>
    <w:semiHidden/>
    <w:rsid w:val="005F41C9"/>
    <w:rPr>
      <w:rFonts w:ascii="Times New Roman" w:eastAsia="Times New Roman" w:hAnsi="Times New Roman" w:cs="Times New Roman"/>
      <w:b/>
      <w:bCs/>
      <w:sz w:val="20"/>
      <w:szCs w:val="20"/>
      <w:lang w:eastAsia="en-AU"/>
    </w:rPr>
  </w:style>
  <w:style w:type="character" w:customStyle="1" w:styleId="paragraphChar">
    <w:name w:val="paragraph Char"/>
    <w:aliases w:val="a Char"/>
    <w:basedOn w:val="DefaultParagraphFont"/>
    <w:link w:val="paragraph"/>
    <w:locked/>
    <w:rsid w:val="008F5702"/>
    <w:rPr>
      <w:rFonts w:ascii="Times New Roman" w:eastAsia="Times New Roman" w:hAnsi="Times New Roman" w:cs="Times New Roman"/>
    </w:rPr>
  </w:style>
  <w:style w:type="paragraph" w:customStyle="1" w:styleId="paragraph">
    <w:name w:val="paragraph"/>
    <w:aliases w:val="a"/>
    <w:basedOn w:val="Normal"/>
    <w:link w:val="paragraphChar"/>
    <w:rsid w:val="008F5702"/>
    <w:pPr>
      <w:tabs>
        <w:tab w:val="right" w:pos="1531"/>
      </w:tabs>
      <w:spacing w:before="40"/>
      <w:ind w:left="1644" w:hanging="1644"/>
    </w:pPr>
    <w:rPr>
      <w:sz w:val="22"/>
      <w:szCs w:val="22"/>
      <w:lang w:eastAsia="en-US"/>
    </w:rPr>
  </w:style>
  <w:style w:type="paragraph" w:styleId="FootnoteText">
    <w:name w:val="footnote text"/>
    <w:basedOn w:val="Normal"/>
    <w:link w:val="FootnoteTextChar"/>
    <w:rsid w:val="00AD1645"/>
    <w:pPr>
      <w:spacing w:before="0"/>
    </w:pPr>
    <w:rPr>
      <w:sz w:val="20"/>
      <w:lang w:eastAsia="en-US"/>
    </w:rPr>
  </w:style>
  <w:style w:type="character" w:customStyle="1" w:styleId="FootnoteTextChar">
    <w:name w:val="Footnote Text Char"/>
    <w:basedOn w:val="DefaultParagraphFont"/>
    <w:link w:val="FootnoteText"/>
    <w:rsid w:val="00AD1645"/>
    <w:rPr>
      <w:rFonts w:ascii="Times New Roman" w:eastAsia="Times New Roman" w:hAnsi="Times New Roman" w:cs="Times New Roman"/>
      <w:sz w:val="20"/>
      <w:szCs w:val="20"/>
    </w:rPr>
  </w:style>
  <w:style w:type="character" w:styleId="FootnoteReference">
    <w:name w:val="footnote reference"/>
    <w:rsid w:val="00AD1645"/>
    <w:rPr>
      <w:vertAlign w:val="superscript"/>
    </w:rPr>
  </w:style>
  <w:style w:type="paragraph" w:styleId="NormalWeb">
    <w:name w:val="Normal (Web)"/>
    <w:basedOn w:val="Normal"/>
    <w:uiPriority w:val="99"/>
    <w:semiHidden/>
    <w:unhideWhenUsed/>
    <w:rsid w:val="006546B7"/>
    <w:pPr>
      <w:spacing w:before="100" w:beforeAutospacing="1" w:after="360" w:line="360" w:lineRule="atLeast"/>
    </w:pPr>
    <w:rPr>
      <w:szCs w:val="24"/>
    </w:rPr>
  </w:style>
  <w:style w:type="paragraph" w:styleId="Header">
    <w:name w:val="header"/>
    <w:basedOn w:val="Normal"/>
    <w:link w:val="HeaderChar"/>
    <w:uiPriority w:val="99"/>
    <w:unhideWhenUsed/>
    <w:rsid w:val="006546B7"/>
    <w:pPr>
      <w:tabs>
        <w:tab w:val="center" w:pos="4513"/>
        <w:tab w:val="right" w:pos="9026"/>
      </w:tabs>
      <w:spacing w:before="0"/>
    </w:pPr>
  </w:style>
  <w:style w:type="character" w:customStyle="1" w:styleId="HeaderChar">
    <w:name w:val="Header Char"/>
    <w:basedOn w:val="DefaultParagraphFont"/>
    <w:link w:val="Header"/>
    <w:uiPriority w:val="99"/>
    <w:rsid w:val="006546B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6546B7"/>
    <w:pPr>
      <w:tabs>
        <w:tab w:val="center" w:pos="4513"/>
        <w:tab w:val="right" w:pos="9026"/>
      </w:tabs>
      <w:spacing w:before="0"/>
    </w:pPr>
  </w:style>
  <w:style w:type="character" w:customStyle="1" w:styleId="FooterChar">
    <w:name w:val="Footer Char"/>
    <w:basedOn w:val="DefaultParagraphFont"/>
    <w:link w:val="Footer"/>
    <w:uiPriority w:val="99"/>
    <w:rsid w:val="006546B7"/>
    <w:rPr>
      <w:rFonts w:ascii="Times New Roman" w:eastAsia="Times New Roman" w:hAnsi="Times New Roman" w:cs="Times New Roman"/>
      <w:sz w:val="24"/>
      <w:szCs w:val="20"/>
      <w:lang w:eastAsia="en-AU"/>
    </w:rPr>
  </w:style>
  <w:style w:type="character" w:styleId="FollowedHyperlink">
    <w:name w:val="FollowedHyperlink"/>
    <w:basedOn w:val="DefaultParagraphFont"/>
    <w:uiPriority w:val="99"/>
    <w:semiHidden/>
    <w:unhideWhenUsed/>
    <w:rsid w:val="00482411"/>
    <w:rPr>
      <w:color w:val="800080" w:themeColor="followedHyperlink"/>
      <w:u w:val="single"/>
    </w:rPr>
  </w:style>
  <w:style w:type="paragraph" w:customStyle="1" w:styleId="Definition">
    <w:name w:val="Definition"/>
    <w:aliases w:val="dd"/>
    <w:basedOn w:val="Normal"/>
    <w:rsid w:val="00713BAE"/>
    <w:pPr>
      <w:spacing w:before="180"/>
      <w:ind w:left="1134"/>
    </w:pPr>
    <w:rPr>
      <w:sz w:val="22"/>
    </w:rPr>
  </w:style>
  <w:style w:type="paragraph" w:styleId="Revision">
    <w:name w:val="Revision"/>
    <w:hidden/>
    <w:uiPriority w:val="99"/>
    <w:semiHidden/>
    <w:rsid w:val="00713BAE"/>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933672">
      <w:bodyDiv w:val="1"/>
      <w:marLeft w:val="0"/>
      <w:marRight w:val="0"/>
      <w:marTop w:val="0"/>
      <w:marBottom w:val="0"/>
      <w:divBdr>
        <w:top w:val="none" w:sz="0" w:space="0" w:color="auto"/>
        <w:left w:val="none" w:sz="0" w:space="0" w:color="auto"/>
        <w:bottom w:val="none" w:sz="0" w:space="0" w:color="auto"/>
        <w:right w:val="none" w:sz="0" w:space="0" w:color="auto"/>
      </w:divBdr>
    </w:div>
    <w:div w:id="858084435">
      <w:bodyDiv w:val="1"/>
      <w:marLeft w:val="0"/>
      <w:marRight w:val="0"/>
      <w:marTop w:val="0"/>
      <w:marBottom w:val="0"/>
      <w:divBdr>
        <w:top w:val="none" w:sz="0" w:space="0" w:color="auto"/>
        <w:left w:val="none" w:sz="0" w:space="0" w:color="auto"/>
        <w:bottom w:val="none" w:sz="0" w:space="0" w:color="auto"/>
        <w:right w:val="none" w:sz="0" w:space="0" w:color="auto"/>
      </w:divBdr>
    </w:div>
    <w:div w:id="945886750">
      <w:bodyDiv w:val="1"/>
      <w:marLeft w:val="0"/>
      <w:marRight w:val="0"/>
      <w:marTop w:val="0"/>
      <w:marBottom w:val="0"/>
      <w:divBdr>
        <w:top w:val="none" w:sz="0" w:space="0" w:color="auto"/>
        <w:left w:val="none" w:sz="0" w:space="0" w:color="auto"/>
        <w:bottom w:val="none" w:sz="0" w:space="0" w:color="auto"/>
        <w:right w:val="none" w:sz="0" w:space="0" w:color="auto"/>
      </w:divBdr>
      <w:divsChild>
        <w:div w:id="779958794">
          <w:marLeft w:val="0"/>
          <w:marRight w:val="0"/>
          <w:marTop w:val="0"/>
          <w:marBottom w:val="0"/>
          <w:divBdr>
            <w:top w:val="none" w:sz="0" w:space="0" w:color="auto"/>
            <w:left w:val="none" w:sz="0" w:space="0" w:color="auto"/>
            <w:bottom w:val="none" w:sz="0" w:space="0" w:color="auto"/>
            <w:right w:val="none" w:sz="0" w:space="0" w:color="auto"/>
          </w:divBdr>
          <w:divsChild>
            <w:div w:id="1507359867">
              <w:marLeft w:val="0"/>
              <w:marRight w:val="0"/>
              <w:marTop w:val="0"/>
              <w:marBottom w:val="0"/>
              <w:divBdr>
                <w:top w:val="none" w:sz="0" w:space="0" w:color="auto"/>
                <w:left w:val="none" w:sz="0" w:space="0" w:color="auto"/>
                <w:bottom w:val="none" w:sz="0" w:space="0" w:color="auto"/>
                <w:right w:val="none" w:sz="0" w:space="0" w:color="auto"/>
              </w:divBdr>
              <w:divsChild>
                <w:div w:id="784085425">
                  <w:marLeft w:val="0"/>
                  <w:marRight w:val="0"/>
                  <w:marTop w:val="0"/>
                  <w:marBottom w:val="0"/>
                  <w:divBdr>
                    <w:top w:val="none" w:sz="0" w:space="0" w:color="auto"/>
                    <w:left w:val="none" w:sz="0" w:space="0" w:color="auto"/>
                    <w:bottom w:val="none" w:sz="0" w:space="0" w:color="auto"/>
                    <w:right w:val="none" w:sz="0" w:space="0" w:color="auto"/>
                  </w:divBdr>
                  <w:divsChild>
                    <w:div w:id="1642269147">
                      <w:marLeft w:val="0"/>
                      <w:marRight w:val="0"/>
                      <w:marTop w:val="0"/>
                      <w:marBottom w:val="0"/>
                      <w:divBdr>
                        <w:top w:val="none" w:sz="0" w:space="0" w:color="auto"/>
                        <w:left w:val="none" w:sz="0" w:space="0" w:color="auto"/>
                        <w:bottom w:val="none" w:sz="0" w:space="0" w:color="auto"/>
                        <w:right w:val="none" w:sz="0" w:space="0" w:color="auto"/>
                      </w:divBdr>
                      <w:divsChild>
                        <w:div w:id="1301887940">
                          <w:marLeft w:val="0"/>
                          <w:marRight w:val="0"/>
                          <w:marTop w:val="0"/>
                          <w:marBottom w:val="0"/>
                          <w:divBdr>
                            <w:top w:val="none" w:sz="0" w:space="0" w:color="auto"/>
                            <w:left w:val="none" w:sz="0" w:space="0" w:color="auto"/>
                            <w:bottom w:val="none" w:sz="0" w:space="0" w:color="auto"/>
                            <w:right w:val="none" w:sz="0" w:space="0" w:color="auto"/>
                          </w:divBdr>
                          <w:divsChild>
                            <w:div w:id="761101920">
                              <w:marLeft w:val="0"/>
                              <w:marRight w:val="0"/>
                              <w:marTop w:val="0"/>
                              <w:marBottom w:val="0"/>
                              <w:divBdr>
                                <w:top w:val="none" w:sz="0" w:space="0" w:color="auto"/>
                                <w:left w:val="none" w:sz="0" w:space="0" w:color="auto"/>
                                <w:bottom w:val="none" w:sz="0" w:space="0" w:color="auto"/>
                                <w:right w:val="none" w:sz="0" w:space="0" w:color="auto"/>
                              </w:divBdr>
                              <w:divsChild>
                                <w:div w:id="1422988621">
                                  <w:marLeft w:val="0"/>
                                  <w:marRight w:val="0"/>
                                  <w:marTop w:val="0"/>
                                  <w:marBottom w:val="0"/>
                                  <w:divBdr>
                                    <w:top w:val="none" w:sz="0" w:space="0" w:color="auto"/>
                                    <w:left w:val="none" w:sz="0" w:space="0" w:color="auto"/>
                                    <w:bottom w:val="none" w:sz="0" w:space="0" w:color="auto"/>
                                    <w:right w:val="none" w:sz="0" w:space="0" w:color="auto"/>
                                  </w:divBdr>
                                  <w:divsChild>
                                    <w:div w:id="738096192">
                                      <w:marLeft w:val="0"/>
                                      <w:marRight w:val="0"/>
                                      <w:marTop w:val="0"/>
                                      <w:marBottom w:val="0"/>
                                      <w:divBdr>
                                        <w:top w:val="none" w:sz="0" w:space="0" w:color="auto"/>
                                        <w:left w:val="none" w:sz="0" w:space="0" w:color="auto"/>
                                        <w:bottom w:val="none" w:sz="0" w:space="0" w:color="auto"/>
                                        <w:right w:val="none" w:sz="0" w:space="0" w:color="auto"/>
                                      </w:divBdr>
                                      <w:divsChild>
                                        <w:div w:id="54277789">
                                          <w:marLeft w:val="0"/>
                                          <w:marRight w:val="0"/>
                                          <w:marTop w:val="0"/>
                                          <w:marBottom w:val="0"/>
                                          <w:divBdr>
                                            <w:top w:val="none" w:sz="0" w:space="0" w:color="auto"/>
                                            <w:left w:val="none" w:sz="0" w:space="0" w:color="auto"/>
                                            <w:bottom w:val="none" w:sz="0" w:space="0" w:color="auto"/>
                                            <w:right w:val="none" w:sz="0" w:space="0" w:color="auto"/>
                                          </w:divBdr>
                                          <w:divsChild>
                                            <w:div w:id="412319456">
                                              <w:marLeft w:val="0"/>
                                              <w:marRight w:val="0"/>
                                              <w:marTop w:val="0"/>
                                              <w:marBottom w:val="0"/>
                                              <w:divBdr>
                                                <w:top w:val="none" w:sz="0" w:space="0" w:color="auto"/>
                                                <w:left w:val="none" w:sz="0" w:space="0" w:color="auto"/>
                                                <w:bottom w:val="none" w:sz="0" w:space="0" w:color="auto"/>
                                                <w:right w:val="none" w:sz="0" w:space="0" w:color="auto"/>
                                              </w:divBdr>
                                              <w:divsChild>
                                                <w:div w:id="1596402912">
                                                  <w:marLeft w:val="0"/>
                                                  <w:marRight w:val="0"/>
                                                  <w:marTop w:val="0"/>
                                                  <w:marBottom w:val="0"/>
                                                  <w:divBdr>
                                                    <w:top w:val="none" w:sz="0" w:space="0" w:color="auto"/>
                                                    <w:left w:val="none" w:sz="0" w:space="0" w:color="auto"/>
                                                    <w:bottom w:val="none" w:sz="0" w:space="0" w:color="auto"/>
                                                    <w:right w:val="none" w:sz="0" w:space="0" w:color="auto"/>
                                                  </w:divBdr>
                                                  <w:divsChild>
                                                    <w:div w:id="864826751">
                                                      <w:marLeft w:val="0"/>
                                                      <w:marRight w:val="0"/>
                                                      <w:marTop w:val="0"/>
                                                      <w:marBottom w:val="0"/>
                                                      <w:divBdr>
                                                        <w:top w:val="none" w:sz="0" w:space="0" w:color="auto"/>
                                                        <w:left w:val="none" w:sz="0" w:space="0" w:color="auto"/>
                                                        <w:bottom w:val="none" w:sz="0" w:space="0" w:color="auto"/>
                                                        <w:right w:val="none" w:sz="0" w:space="0" w:color="auto"/>
                                                      </w:divBdr>
                                                      <w:divsChild>
                                                        <w:div w:id="6800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2584912">
      <w:bodyDiv w:val="1"/>
      <w:marLeft w:val="0"/>
      <w:marRight w:val="0"/>
      <w:marTop w:val="0"/>
      <w:marBottom w:val="0"/>
      <w:divBdr>
        <w:top w:val="none" w:sz="0" w:space="0" w:color="auto"/>
        <w:left w:val="none" w:sz="0" w:space="0" w:color="auto"/>
        <w:bottom w:val="none" w:sz="0" w:space="0" w:color="auto"/>
        <w:right w:val="none" w:sz="0" w:space="0" w:color="auto"/>
      </w:divBdr>
      <w:divsChild>
        <w:div w:id="1739396300">
          <w:marLeft w:val="0"/>
          <w:marRight w:val="0"/>
          <w:marTop w:val="0"/>
          <w:marBottom w:val="0"/>
          <w:divBdr>
            <w:top w:val="none" w:sz="0" w:space="0" w:color="auto"/>
            <w:left w:val="none" w:sz="0" w:space="0" w:color="auto"/>
            <w:bottom w:val="none" w:sz="0" w:space="0" w:color="auto"/>
            <w:right w:val="none" w:sz="0" w:space="0" w:color="auto"/>
          </w:divBdr>
          <w:divsChild>
            <w:div w:id="1122576082">
              <w:marLeft w:val="0"/>
              <w:marRight w:val="0"/>
              <w:marTop w:val="0"/>
              <w:marBottom w:val="0"/>
              <w:divBdr>
                <w:top w:val="none" w:sz="0" w:space="0" w:color="auto"/>
                <w:left w:val="none" w:sz="0" w:space="0" w:color="auto"/>
                <w:bottom w:val="none" w:sz="0" w:space="0" w:color="auto"/>
                <w:right w:val="none" w:sz="0" w:space="0" w:color="auto"/>
              </w:divBdr>
              <w:divsChild>
                <w:div w:id="1088576200">
                  <w:marLeft w:val="0"/>
                  <w:marRight w:val="0"/>
                  <w:marTop w:val="100"/>
                  <w:marBottom w:val="100"/>
                  <w:divBdr>
                    <w:top w:val="none" w:sz="0" w:space="0" w:color="auto"/>
                    <w:left w:val="none" w:sz="0" w:space="0" w:color="auto"/>
                    <w:bottom w:val="none" w:sz="0" w:space="0" w:color="auto"/>
                    <w:right w:val="none" w:sz="0" w:space="0" w:color="auto"/>
                  </w:divBdr>
                  <w:divsChild>
                    <w:div w:id="1981104855">
                      <w:marLeft w:val="0"/>
                      <w:marRight w:val="0"/>
                      <w:marTop w:val="0"/>
                      <w:marBottom w:val="0"/>
                      <w:divBdr>
                        <w:top w:val="none" w:sz="0" w:space="0" w:color="auto"/>
                        <w:left w:val="none" w:sz="0" w:space="0" w:color="auto"/>
                        <w:bottom w:val="none" w:sz="0" w:space="0" w:color="auto"/>
                        <w:right w:val="none" w:sz="0" w:space="0" w:color="auto"/>
                      </w:divBdr>
                      <w:divsChild>
                        <w:div w:id="1465347980">
                          <w:marLeft w:val="0"/>
                          <w:marRight w:val="0"/>
                          <w:marTop w:val="0"/>
                          <w:marBottom w:val="0"/>
                          <w:divBdr>
                            <w:top w:val="none" w:sz="0" w:space="0" w:color="auto"/>
                            <w:left w:val="none" w:sz="0" w:space="0" w:color="auto"/>
                            <w:bottom w:val="none" w:sz="0" w:space="0" w:color="auto"/>
                            <w:right w:val="none" w:sz="0" w:space="0" w:color="auto"/>
                          </w:divBdr>
                          <w:divsChild>
                            <w:div w:id="1978293757">
                              <w:marLeft w:val="0"/>
                              <w:marRight w:val="0"/>
                              <w:marTop w:val="0"/>
                              <w:marBottom w:val="0"/>
                              <w:divBdr>
                                <w:top w:val="none" w:sz="0" w:space="0" w:color="auto"/>
                                <w:left w:val="none" w:sz="0" w:space="0" w:color="auto"/>
                                <w:bottom w:val="none" w:sz="0" w:space="0" w:color="auto"/>
                                <w:right w:val="none" w:sz="0" w:space="0" w:color="auto"/>
                              </w:divBdr>
                              <w:divsChild>
                                <w:div w:id="1138452477">
                                  <w:marLeft w:val="0"/>
                                  <w:marRight w:val="0"/>
                                  <w:marTop w:val="0"/>
                                  <w:marBottom w:val="0"/>
                                  <w:divBdr>
                                    <w:top w:val="none" w:sz="0" w:space="0" w:color="auto"/>
                                    <w:left w:val="none" w:sz="0" w:space="0" w:color="auto"/>
                                    <w:bottom w:val="none" w:sz="0" w:space="0" w:color="auto"/>
                                    <w:right w:val="none" w:sz="0" w:space="0" w:color="auto"/>
                                  </w:divBdr>
                                  <w:divsChild>
                                    <w:div w:id="760952370">
                                      <w:marLeft w:val="0"/>
                                      <w:marRight w:val="0"/>
                                      <w:marTop w:val="0"/>
                                      <w:marBottom w:val="0"/>
                                      <w:divBdr>
                                        <w:top w:val="none" w:sz="0" w:space="0" w:color="auto"/>
                                        <w:left w:val="none" w:sz="0" w:space="0" w:color="auto"/>
                                        <w:bottom w:val="none" w:sz="0" w:space="0" w:color="auto"/>
                                        <w:right w:val="none" w:sz="0" w:space="0" w:color="auto"/>
                                      </w:divBdr>
                                      <w:divsChild>
                                        <w:div w:id="1368337225">
                                          <w:marLeft w:val="0"/>
                                          <w:marRight w:val="0"/>
                                          <w:marTop w:val="0"/>
                                          <w:marBottom w:val="360"/>
                                          <w:divBdr>
                                            <w:top w:val="none" w:sz="0" w:space="0" w:color="auto"/>
                                            <w:left w:val="none" w:sz="0" w:space="0" w:color="auto"/>
                                            <w:bottom w:val="none" w:sz="0" w:space="0" w:color="auto"/>
                                            <w:right w:val="none" w:sz="0" w:space="0" w:color="auto"/>
                                          </w:divBdr>
                                          <w:divsChild>
                                            <w:div w:id="1894659458">
                                              <w:marLeft w:val="0"/>
                                              <w:marRight w:val="0"/>
                                              <w:marTop w:val="0"/>
                                              <w:marBottom w:val="0"/>
                                              <w:divBdr>
                                                <w:top w:val="none" w:sz="0" w:space="0" w:color="auto"/>
                                                <w:left w:val="none" w:sz="0" w:space="0" w:color="auto"/>
                                                <w:bottom w:val="none" w:sz="0" w:space="0" w:color="auto"/>
                                                <w:right w:val="none" w:sz="0" w:space="0" w:color="auto"/>
                                              </w:divBdr>
                                              <w:divsChild>
                                                <w:div w:id="599028053">
                                                  <w:marLeft w:val="0"/>
                                                  <w:marRight w:val="0"/>
                                                  <w:marTop w:val="0"/>
                                                  <w:marBottom w:val="0"/>
                                                  <w:divBdr>
                                                    <w:top w:val="none" w:sz="0" w:space="0" w:color="auto"/>
                                                    <w:left w:val="none" w:sz="0" w:space="0" w:color="auto"/>
                                                    <w:bottom w:val="none" w:sz="0" w:space="0" w:color="auto"/>
                                                    <w:right w:val="none" w:sz="0" w:space="0" w:color="auto"/>
                                                  </w:divBdr>
                                                  <w:divsChild>
                                                    <w:div w:id="1734889108">
                                                      <w:marLeft w:val="5370"/>
                                                      <w:marRight w:val="0"/>
                                                      <w:marTop w:val="120"/>
                                                      <w:marBottom w:val="0"/>
                                                      <w:divBdr>
                                                        <w:top w:val="none" w:sz="0" w:space="0" w:color="auto"/>
                                                        <w:left w:val="none" w:sz="0" w:space="0" w:color="auto"/>
                                                        <w:bottom w:val="none" w:sz="0" w:space="0" w:color="auto"/>
                                                        <w:right w:val="none" w:sz="0" w:space="0" w:color="auto"/>
                                                      </w:divBdr>
                                                      <w:divsChild>
                                                        <w:div w:id="131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9205166">
      <w:bodyDiv w:val="1"/>
      <w:marLeft w:val="0"/>
      <w:marRight w:val="0"/>
      <w:marTop w:val="0"/>
      <w:marBottom w:val="0"/>
      <w:divBdr>
        <w:top w:val="none" w:sz="0" w:space="0" w:color="auto"/>
        <w:left w:val="none" w:sz="0" w:space="0" w:color="auto"/>
        <w:bottom w:val="none" w:sz="0" w:space="0" w:color="auto"/>
        <w:right w:val="none" w:sz="0" w:space="0" w:color="auto"/>
      </w:divBdr>
    </w:div>
    <w:div w:id="203341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standard/33365.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bs.gov.au/AUSSTATS/abs@.nsf/Lookup/1292.0Main+Features12006%20(Revision%202.0)?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995CB-FE09-4586-90BC-9AD2C5E2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3989</Words>
  <Characters>22741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 Duncan</dc:creator>
  <cp:lastModifiedBy>FREDERICKS, Anna</cp:lastModifiedBy>
  <cp:revision>2</cp:revision>
  <cp:lastPrinted>2016-04-08T01:41:00Z</cp:lastPrinted>
  <dcterms:created xsi:type="dcterms:W3CDTF">2019-06-26T08:26:00Z</dcterms:created>
  <dcterms:modified xsi:type="dcterms:W3CDTF">2019-06-26T08:26:00Z</dcterms:modified>
</cp:coreProperties>
</file>