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591C0" w14:textId="37095743" w:rsidR="009852DA" w:rsidRPr="00C30123" w:rsidRDefault="009852DA" w:rsidP="00744E6B">
      <w:pPr>
        <w:pStyle w:val="Heading"/>
        <w:jc w:val="center"/>
        <w:rPr>
          <w:rFonts w:ascii="Times New Roman" w:hAnsi="Times New Roman" w:cs="Times New Roman"/>
          <w:sz w:val="24"/>
          <w:szCs w:val="24"/>
        </w:rPr>
      </w:pPr>
      <w:r w:rsidRPr="009852DA">
        <w:rPr>
          <w:rFonts w:ascii="Times New Roman" w:hAnsi="Times New Roman" w:cs="Times New Roman"/>
          <w:sz w:val="24"/>
          <w:szCs w:val="24"/>
        </w:rPr>
        <w:t xml:space="preserve">Financial Sector (Collection of Data) (reporting standard) determination </w:t>
      </w:r>
      <w:r w:rsidRPr="00C30123">
        <w:rPr>
          <w:rFonts w:ascii="Times New Roman" w:hAnsi="Times New Roman" w:cs="Times New Roman"/>
          <w:sz w:val="24"/>
          <w:szCs w:val="24"/>
        </w:rPr>
        <w:t>No</w:t>
      </w:r>
      <w:r w:rsidR="0006113C" w:rsidRPr="00C30123">
        <w:rPr>
          <w:rFonts w:ascii="Times New Roman" w:hAnsi="Times New Roman" w:cs="Times New Roman"/>
          <w:sz w:val="24"/>
          <w:szCs w:val="24"/>
        </w:rPr>
        <w:t>s</w:t>
      </w:r>
      <w:r w:rsidRPr="00C30123">
        <w:rPr>
          <w:rFonts w:ascii="Times New Roman" w:hAnsi="Times New Roman" w:cs="Times New Roman"/>
          <w:sz w:val="24"/>
          <w:szCs w:val="24"/>
        </w:rPr>
        <w:t xml:space="preserve">. </w:t>
      </w:r>
      <w:r w:rsidR="00D020EA" w:rsidRPr="00C30123">
        <w:rPr>
          <w:rFonts w:ascii="Times New Roman" w:hAnsi="Times New Roman" w:cs="Times New Roman"/>
          <w:sz w:val="24"/>
          <w:szCs w:val="24"/>
        </w:rPr>
        <w:t>26</w:t>
      </w:r>
      <w:r w:rsidR="0006113C" w:rsidRPr="00C30123">
        <w:rPr>
          <w:rFonts w:ascii="Times New Roman" w:hAnsi="Times New Roman" w:cs="Times New Roman"/>
          <w:sz w:val="24"/>
          <w:szCs w:val="24"/>
        </w:rPr>
        <w:t xml:space="preserve"> to </w:t>
      </w:r>
      <w:r w:rsidR="00D020EA" w:rsidRPr="00C30123">
        <w:rPr>
          <w:rFonts w:ascii="Times New Roman" w:hAnsi="Times New Roman" w:cs="Times New Roman"/>
          <w:sz w:val="24"/>
          <w:szCs w:val="24"/>
        </w:rPr>
        <w:t>27</w:t>
      </w:r>
      <w:r w:rsidR="0006113C" w:rsidRPr="00C30123">
        <w:rPr>
          <w:rFonts w:ascii="Times New Roman" w:hAnsi="Times New Roman" w:cs="Times New Roman"/>
          <w:sz w:val="24"/>
          <w:szCs w:val="24"/>
        </w:rPr>
        <w:t xml:space="preserve"> </w:t>
      </w:r>
      <w:r w:rsidR="00490AD2" w:rsidRPr="00C30123">
        <w:rPr>
          <w:rFonts w:ascii="Times New Roman" w:hAnsi="Times New Roman" w:cs="Times New Roman"/>
          <w:sz w:val="24"/>
          <w:szCs w:val="24"/>
        </w:rPr>
        <w:t>of 2019</w:t>
      </w:r>
      <w:r w:rsidRPr="00C30123">
        <w:rPr>
          <w:rFonts w:ascii="Times New Roman" w:hAnsi="Times New Roman" w:cs="Times New Roman"/>
          <w:sz w:val="24"/>
          <w:szCs w:val="24"/>
        </w:rPr>
        <w:br/>
      </w:r>
    </w:p>
    <w:p w14:paraId="00453F2E" w14:textId="77777777" w:rsidR="005941E1" w:rsidRPr="00C30123" w:rsidRDefault="005941E1" w:rsidP="009852DA">
      <w:pPr>
        <w:pStyle w:val="Heading1"/>
        <w:jc w:val="center"/>
        <w:rPr>
          <w:rFonts w:ascii="Times New Roman" w:hAnsi="Times New Roman" w:cs="Times New Roman"/>
          <w:sz w:val="24"/>
          <w:u w:val="single"/>
        </w:rPr>
      </w:pPr>
      <w:bookmarkStart w:id="0" w:name="bkInstrumentSubTitle"/>
      <w:bookmarkStart w:id="1" w:name="bkStart"/>
      <w:bookmarkEnd w:id="0"/>
      <w:bookmarkEnd w:id="1"/>
      <w:r w:rsidRPr="00C30123">
        <w:rPr>
          <w:rFonts w:ascii="Times New Roman" w:hAnsi="Times New Roman" w:cs="Times New Roman"/>
          <w:sz w:val="24"/>
          <w:u w:val="single"/>
        </w:rPr>
        <w:t>EXPLANATORY STATEMENT</w:t>
      </w:r>
    </w:p>
    <w:p w14:paraId="7B9585AC" w14:textId="77777777" w:rsidR="00102F9E" w:rsidRPr="00C30123" w:rsidRDefault="005941E1" w:rsidP="009852DA">
      <w:pPr>
        <w:pStyle w:val="Heading2"/>
        <w:jc w:val="center"/>
        <w:rPr>
          <w:rFonts w:ascii="Times New Roman" w:hAnsi="Times New Roman" w:cs="Times New Roman"/>
          <w:sz w:val="24"/>
          <w:szCs w:val="24"/>
        </w:rPr>
      </w:pPr>
      <w:r w:rsidRPr="00C30123">
        <w:rPr>
          <w:rFonts w:ascii="Times New Roman" w:hAnsi="Times New Roman" w:cs="Times New Roman"/>
          <w:sz w:val="24"/>
          <w:szCs w:val="24"/>
        </w:rPr>
        <w:t>Prepared by the Australian Prudential Regulation Authority</w:t>
      </w:r>
      <w:r w:rsidR="00102F9E" w:rsidRPr="00C30123">
        <w:rPr>
          <w:rFonts w:ascii="Times New Roman" w:hAnsi="Times New Roman" w:cs="Times New Roman"/>
          <w:sz w:val="24"/>
          <w:szCs w:val="24"/>
        </w:rPr>
        <w:t xml:space="preserve"> </w:t>
      </w:r>
      <w:r w:rsidR="009852DA" w:rsidRPr="00C30123">
        <w:rPr>
          <w:rFonts w:ascii="Times New Roman" w:hAnsi="Times New Roman" w:cs="Times New Roman"/>
          <w:sz w:val="24"/>
          <w:szCs w:val="24"/>
        </w:rPr>
        <w:t>(APRA)</w:t>
      </w:r>
    </w:p>
    <w:p w14:paraId="32362002" w14:textId="77777777" w:rsidR="009852DA" w:rsidRPr="00C30123" w:rsidRDefault="009852DA" w:rsidP="009852DA">
      <w:pPr>
        <w:pStyle w:val="Heading"/>
        <w:tabs>
          <w:tab w:val="left" w:pos="360"/>
        </w:tabs>
        <w:ind w:left="-360"/>
        <w:jc w:val="center"/>
        <w:rPr>
          <w:rFonts w:ascii="Times New Roman" w:hAnsi="Times New Roman" w:cs="Times New Roman"/>
          <w:b w:val="0"/>
          <w:i/>
          <w:color w:val="000000"/>
          <w:sz w:val="24"/>
          <w:szCs w:val="24"/>
        </w:rPr>
      </w:pPr>
      <w:r w:rsidRPr="00C30123">
        <w:rPr>
          <w:rFonts w:ascii="Times New Roman" w:hAnsi="Times New Roman" w:cs="Times New Roman"/>
          <w:b w:val="0"/>
          <w:i/>
          <w:color w:val="000000"/>
          <w:sz w:val="24"/>
          <w:szCs w:val="24"/>
        </w:rPr>
        <w:t>Financial Sector (Collection of Data) Act 2001(the Act)</w:t>
      </w:r>
    </w:p>
    <w:p w14:paraId="73E46A8B" w14:textId="7C657F53" w:rsidR="005C0F1E" w:rsidRPr="00C30123" w:rsidRDefault="002C55FB" w:rsidP="00C30123">
      <w:pPr>
        <w:pStyle w:val="Heading"/>
        <w:tabs>
          <w:tab w:val="left" w:pos="360"/>
        </w:tabs>
        <w:jc w:val="center"/>
      </w:pPr>
      <w:r w:rsidRPr="00C30123">
        <w:rPr>
          <w:rFonts w:ascii="Times New Roman" w:hAnsi="Times New Roman" w:cs="Times New Roman"/>
          <w:i/>
          <w:color w:val="000000"/>
          <w:sz w:val="24"/>
          <w:szCs w:val="24"/>
        </w:rPr>
        <w:t>Acts Interpretation Act 1901</w:t>
      </w:r>
    </w:p>
    <w:p w14:paraId="6176ACA4" w14:textId="0C73CCA4" w:rsidR="009852DA" w:rsidRPr="00C30123" w:rsidRDefault="009852DA" w:rsidP="005C0F1E">
      <w:pPr>
        <w:rPr>
          <w:rFonts w:ascii="Times New Roman" w:hAnsi="Times New Roman"/>
          <w:b/>
          <w:sz w:val="24"/>
        </w:rPr>
      </w:pPr>
      <w:bookmarkStart w:id="2" w:name="bkAct"/>
      <w:bookmarkStart w:id="3" w:name="bkExplanatory"/>
      <w:bookmarkEnd w:id="2"/>
      <w:bookmarkEnd w:id="3"/>
      <w:r w:rsidRPr="00C30123">
        <w:rPr>
          <w:rFonts w:ascii="Times New Roman" w:hAnsi="Times New Roman"/>
          <w:sz w:val="24"/>
        </w:rPr>
        <w:t>Under paragraph 13(1)(a) of the Act, APRA may, by writing, determine reporting standards with which financial sector entities must comply. Such standards relate to reporting financial or accounting data and other information regarding the business or activities of the entities.  Subsection 15(1) of the Act provides that APRA may declare a day on and after which the reporting standards are to apply.</w:t>
      </w:r>
      <w:r w:rsidR="00BF0F61" w:rsidRPr="00C30123">
        <w:rPr>
          <w:rFonts w:ascii="Times New Roman" w:hAnsi="Times New Roman"/>
          <w:sz w:val="24"/>
        </w:rPr>
        <w:t xml:space="preserve"> Subsection 33(3) of the </w:t>
      </w:r>
      <w:r w:rsidR="00BF0F61" w:rsidRPr="00C30123">
        <w:rPr>
          <w:rFonts w:ascii="Times New Roman" w:hAnsi="Times New Roman"/>
          <w:i/>
          <w:sz w:val="24"/>
        </w:rPr>
        <w:t>Acts Interpretation Act 1901</w:t>
      </w:r>
      <w:r w:rsidR="00BF0F61" w:rsidRPr="00C30123">
        <w:rPr>
          <w:rFonts w:ascii="Times New Roman" w:hAnsi="Times New Roman"/>
          <w:sz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6B7C170C" w14:textId="164931C6" w:rsidR="00490AD2" w:rsidRPr="00C30123" w:rsidRDefault="009852DA" w:rsidP="005C0F1E">
      <w:pPr>
        <w:rPr>
          <w:rFonts w:ascii="Times New Roman" w:hAnsi="Times New Roman"/>
          <w:sz w:val="24"/>
        </w:rPr>
      </w:pPr>
      <w:r w:rsidRPr="00C30123">
        <w:rPr>
          <w:rFonts w:ascii="Times New Roman" w:hAnsi="Times New Roman"/>
          <w:sz w:val="24"/>
        </w:rPr>
        <w:t xml:space="preserve">On </w:t>
      </w:r>
      <w:r w:rsidR="004D2846" w:rsidRPr="00C30123">
        <w:rPr>
          <w:rFonts w:ascii="Times New Roman" w:hAnsi="Times New Roman"/>
          <w:sz w:val="24"/>
        </w:rPr>
        <w:t>13 June</w:t>
      </w:r>
      <w:r w:rsidR="00490AD2" w:rsidRPr="00C30123">
        <w:rPr>
          <w:rFonts w:ascii="Times New Roman" w:hAnsi="Times New Roman"/>
          <w:sz w:val="24"/>
        </w:rPr>
        <w:t xml:space="preserve"> 2019</w:t>
      </w:r>
      <w:r w:rsidRPr="00C30123">
        <w:rPr>
          <w:rFonts w:ascii="Times New Roman" w:hAnsi="Times New Roman"/>
          <w:sz w:val="24"/>
        </w:rPr>
        <w:t>, APRA made</w:t>
      </w:r>
      <w:r w:rsidR="00490AD2" w:rsidRPr="00C30123">
        <w:rPr>
          <w:rFonts w:ascii="Times New Roman" w:hAnsi="Times New Roman"/>
          <w:sz w:val="24"/>
        </w:rPr>
        <w:t xml:space="preserve"> the following determinations (the instruments):</w:t>
      </w:r>
      <w:r w:rsidRPr="00C30123">
        <w:rPr>
          <w:rFonts w:ascii="Times New Roman" w:hAnsi="Times New Roman"/>
          <w:sz w:val="24"/>
        </w:rPr>
        <w:t xml:space="preserve"> </w:t>
      </w:r>
    </w:p>
    <w:p w14:paraId="17CB3C0D" w14:textId="6BA22806" w:rsidR="0049477D" w:rsidRPr="00C30123" w:rsidRDefault="00490AD2" w:rsidP="00F4754A">
      <w:pPr>
        <w:pStyle w:val="ListParagraph"/>
        <w:numPr>
          <w:ilvl w:val="0"/>
          <w:numId w:val="34"/>
        </w:numPr>
        <w:rPr>
          <w:rFonts w:ascii="Times New Roman" w:hAnsi="Times New Roman"/>
          <w:sz w:val="24"/>
        </w:rPr>
      </w:pPr>
      <w:r w:rsidRPr="00C30123">
        <w:rPr>
          <w:rFonts w:ascii="Times New Roman" w:hAnsi="Times New Roman"/>
          <w:sz w:val="24"/>
        </w:rPr>
        <w:t xml:space="preserve">Financial Sector (Collection of Data) (reporting standard) determination No. </w:t>
      </w:r>
      <w:r w:rsidR="00D020EA" w:rsidRPr="00C30123">
        <w:rPr>
          <w:rFonts w:ascii="Times New Roman" w:hAnsi="Times New Roman"/>
          <w:sz w:val="24"/>
        </w:rPr>
        <w:t>26</w:t>
      </w:r>
      <w:r w:rsidRPr="00C30123">
        <w:rPr>
          <w:rFonts w:ascii="Times New Roman" w:hAnsi="Times New Roman"/>
          <w:sz w:val="24"/>
        </w:rPr>
        <w:t xml:space="preserve"> of 2019 which</w:t>
      </w:r>
      <w:r w:rsidR="0049477D" w:rsidRPr="00C30123">
        <w:rPr>
          <w:rFonts w:ascii="Times New Roman" w:hAnsi="Times New Roman"/>
          <w:sz w:val="24"/>
        </w:rPr>
        <w:t>:</w:t>
      </w:r>
    </w:p>
    <w:p w14:paraId="65B67D16" w14:textId="77777777" w:rsidR="0049477D" w:rsidRPr="00C30123" w:rsidRDefault="0049477D" w:rsidP="0049477D">
      <w:pPr>
        <w:pStyle w:val="ListParagraph"/>
        <w:rPr>
          <w:rFonts w:ascii="Times New Roman" w:hAnsi="Times New Roman"/>
          <w:sz w:val="24"/>
        </w:rPr>
      </w:pPr>
    </w:p>
    <w:p w14:paraId="2B8C2DEC" w14:textId="62F421C6" w:rsidR="0049477D" w:rsidRPr="00C30123" w:rsidRDefault="00FA1637" w:rsidP="0049477D">
      <w:pPr>
        <w:pStyle w:val="ListParagraph"/>
        <w:numPr>
          <w:ilvl w:val="0"/>
          <w:numId w:val="40"/>
        </w:numPr>
        <w:tabs>
          <w:tab w:val="left" w:pos="1276"/>
        </w:tabs>
        <w:ind w:left="1276" w:hanging="567"/>
        <w:rPr>
          <w:rFonts w:ascii="Times New Roman" w:hAnsi="Times New Roman"/>
          <w:sz w:val="24"/>
        </w:rPr>
      </w:pPr>
      <w:r w:rsidRPr="00C30123">
        <w:rPr>
          <w:rFonts w:ascii="Times New Roman" w:hAnsi="Times New Roman"/>
          <w:sz w:val="24"/>
        </w:rPr>
        <w:t xml:space="preserve">revokes </w:t>
      </w:r>
      <w:r w:rsidR="00F4754A" w:rsidRPr="00C30123">
        <w:rPr>
          <w:rFonts w:ascii="Times New Roman" w:hAnsi="Times New Roman"/>
          <w:i/>
          <w:sz w:val="24"/>
        </w:rPr>
        <w:t xml:space="preserve">Reporting Standard ARS 322.0 Statement of Financial Position (Consolidated) </w:t>
      </w:r>
      <w:r w:rsidR="000952BF" w:rsidRPr="00C30123">
        <w:rPr>
          <w:rFonts w:ascii="Times New Roman" w:hAnsi="Times New Roman"/>
          <w:sz w:val="24"/>
        </w:rPr>
        <w:t xml:space="preserve">(previous ARS 322.0) </w:t>
      </w:r>
      <w:r w:rsidRPr="00C30123">
        <w:rPr>
          <w:rFonts w:ascii="Times New Roman" w:hAnsi="Times New Roman"/>
          <w:sz w:val="24"/>
        </w:rPr>
        <w:t xml:space="preserve">made under Financial Sector (Collection of Data) (reporting standard) determination No. </w:t>
      </w:r>
      <w:r w:rsidR="00F4754A" w:rsidRPr="00C30123">
        <w:rPr>
          <w:rFonts w:ascii="Times New Roman" w:hAnsi="Times New Roman"/>
          <w:sz w:val="24"/>
        </w:rPr>
        <w:t>22</w:t>
      </w:r>
      <w:r w:rsidRPr="00C30123">
        <w:rPr>
          <w:rFonts w:ascii="Times New Roman" w:hAnsi="Times New Roman"/>
          <w:sz w:val="24"/>
        </w:rPr>
        <w:t xml:space="preserve"> of 20</w:t>
      </w:r>
      <w:r w:rsidR="00CB3E8F" w:rsidRPr="00C30123">
        <w:rPr>
          <w:rFonts w:ascii="Times New Roman" w:hAnsi="Times New Roman"/>
          <w:sz w:val="24"/>
        </w:rPr>
        <w:t>1</w:t>
      </w:r>
      <w:r w:rsidR="00F4754A" w:rsidRPr="00C30123">
        <w:rPr>
          <w:rFonts w:ascii="Times New Roman" w:hAnsi="Times New Roman"/>
          <w:sz w:val="24"/>
        </w:rPr>
        <w:t>8</w:t>
      </w:r>
      <w:r w:rsidR="0049477D" w:rsidRPr="00C30123">
        <w:rPr>
          <w:rFonts w:ascii="Times New Roman" w:hAnsi="Times New Roman"/>
          <w:sz w:val="24"/>
        </w:rPr>
        <w:t>;</w:t>
      </w:r>
      <w:r w:rsidRPr="00C30123">
        <w:rPr>
          <w:rFonts w:ascii="Times New Roman" w:hAnsi="Times New Roman"/>
          <w:sz w:val="24"/>
        </w:rPr>
        <w:t xml:space="preserve"> and </w:t>
      </w:r>
    </w:p>
    <w:p w14:paraId="4AA402F6" w14:textId="3BCA8243" w:rsidR="00490AD2" w:rsidRPr="00C30123" w:rsidRDefault="00490AD2" w:rsidP="0049477D">
      <w:pPr>
        <w:pStyle w:val="ListParagraph"/>
        <w:numPr>
          <w:ilvl w:val="0"/>
          <w:numId w:val="40"/>
        </w:numPr>
        <w:tabs>
          <w:tab w:val="left" w:pos="1276"/>
        </w:tabs>
        <w:ind w:left="1276" w:hanging="567"/>
        <w:rPr>
          <w:rFonts w:ascii="Times New Roman" w:hAnsi="Times New Roman"/>
          <w:sz w:val="24"/>
        </w:rPr>
      </w:pPr>
      <w:r w:rsidRPr="00C30123">
        <w:rPr>
          <w:rFonts w:ascii="Times New Roman" w:hAnsi="Times New Roman"/>
          <w:sz w:val="24"/>
        </w:rPr>
        <w:t xml:space="preserve">determines a new </w:t>
      </w:r>
      <w:r w:rsidR="00F4754A" w:rsidRPr="00C30123">
        <w:rPr>
          <w:rFonts w:ascii="Times New Roman" w:hAnsi="Times New Roman"/>
          <w:i/>
          <w:sz w:val="24"/>
        </w:rPr>
        <w:t xml:space="preserve">Reporting Standard ARS 322.0 Statement of Financial Position (Consolidated) </w:t>
      </w:r>
      <w:r w:rsidR="005F7925" w:rsidRPr="00C30123">
        <w:rPr>
          <w:rFonts w:ascii="Times New Roman" w:hAnsi="Times New Roman"/>
          <w:sz w:val="24"/>
        </w:rPr>
        <w:t xml:space="preserve">(ARS </w:t>
      </w:r>
      <w:r w:rsidR="00F4754A" w:rsidRPr="00C30123">
        <w:rPr>
          <w:rFonts w:ascii="Times New Roman" w:hAnsi="Times New Roman"/>
          <w:sz w:val="24"/>
        </w:rPr>
        <w:t>322</w:t>
      </w:r>
      <w:r w:rsidR="00CB3E8F" w:rsidRPr="00C30123">
        <w:rPr>
          <w:rFonts w:ascii="Times New Roman" w:hAnsi="Times New Roman"/>
          <w:sz w:val="24"/>
        </w:rPr>
        <w:t>.</w:t>
      </w:r>
      <w:r w:rsidR="00F4754A" w:rsidRPr="00C30123">
        <w:rPr>
          <w:rFonts w:ascii="Times New Roman" w:hAnsi="Times New Roman"/>
          <w:sz w:val="24"/>
        </w:rPr>
        <w:t>0</w:t>
      </w:r>
      <w:r w:rsidRPr="00C30123">
        <w:rPr>
          <w:rFonts w:ascii="Times New Roman" w:hAnsi="Times New Roman"/>
          <w:sz w:val="24"/>
        </w:rPr>
        <w:t>)</w:t>
      </w:r>
      <w:r w:rsidR="005F7925" w:rsidRPr="00C30123">
        <w:rPr>
          <w:rFonts w:ascii="Times New Roman" w:hAnsi="Times New Roman"/>
          <w:sz w:val="24"/>
        </w:rPr>
        <w:t>; and</w:t>
      </w:r>
    </w:p>
    <w:p w14:paraId="30670632" w14:textId="77777777" w:rsidR="0049477D" w:rsidRPr="00C30123" w:rsidRDefault="0049477D" w:rsidP="0049477D">
      <w:pPr>
        <w:pStyle w:val="ListParagraph"/>
        <w:rPr>
          <w:rFonts w:ascii="Times New Roman" w:hAnsi="Times New Roman"/>
          <w:sz w:val="24"/>
        </w:rPr>
      </w:pPr>
    </w:p>
    <w:p w14:paraId="427E4C2A" w14:textId="46E65C19" w:rsidR="0049477D" w:rsidRDefault="00CB3E8F" w:rsidP="000952BF">
      <w:pPr>
        <w:pStyle w:val="ListParagraph"/>
        <w:numPr>
          <w:ilvl w:val="0"/>
          <w:numId w:val="34"/>
        </w:numPr>
        <w:rPr>
          <w:rFonts w:ascii="Times New Roman" w:hAnsi="Times New Roman"/>
          <w:sz w:val="24"/>
        </w:rPr>
      </w:pPr>
      <w:r w:rsidRPr="00C30123">
        <w:rPr>
          <w:rFonts w:ascii="Times New Roman" w:hAnsi="Times New Roman"/>
          <w:sz w:val="24"/>
        </w:rPr>
        <w:t xml:space="preserve">Financial Sector (Collection of Data) (reporting standard) determination No. </w:t>
      </w:r>
      <w:r w:rsidR="00D020EA" w:rsidRPr="00C30123">
        <w:rPr>
          <w:rFonts w:ascii="Times New Roman" w:hAnsi="Times New Roman"/>
          <w:sz w:val="24"/>
        </w:rPr>
        <w:t>27</w:t>
      </w:r>
      <w:r w:rsidRPr="005F7925">
        <w:rPr>
          <w:rFonts w:ascii="Times New Roman" w:hAnsi="Times New Roman"/>
          <w:sz w:val="24"/>
        </w:rPr>
        <w:t xml:space="preserve"> of 2019 which</w:t>
      </w:r>
      <w:r w:rsidR="0049477D">
        <w:rPr>
          <w:rFonts w:ascii="Times New Roman" w:hAnsi="Times New Roman"/>
          <w:sz w:val="24"/>
        </w:rPr>
        <w:t>:</w:t>
      </w:r>
    </w:p>
    <w:p w14:paraId="37FA4C88" w14:textId="77777777" w:rsidR="0049477D" w:rsidRDefault="0049477D" w:rsidP="0049477D">
      <w:pPr>
        <w:pStyle w:val="ListParagraph"/>
        <w:rPr>
          <w:rFonts w:ascii="Times New Roman" w:hAnsi="Times New Roman"/>
          <w:sz w:val="24"/>
        </w:rPr>
      </w:pPr>
    </w:p>
    <w:p w14:paraId="6D8EB298" w14:textId="7184C04A" w:rsidR="0049477D" w:rsidRDefault="00CB3E8F" w:rsidP="0049477D">
      <w:pPr>
        <w:pStyle w:val="ListParagraph"/>
        <w:numPr>
          <w:ilvl w:val="0"/>
          <w:numId w:val="41"/>
        </w:numPr>
        <w:tabs>
          <w:tab w:val="left" w:pos="1276"/>
        </w:tabs>
        <w:ind w:left="1276" w:hanging="567"/>
        <w:rPr>
          <w:rFonts w:ascii="Times New Roman" w:hAnsi="Times New Roman"/>
          <w:sz w:val="24"/>
        </w:rPr>
      </w:pPr>
      <w:r>
        <w:rPr>
          <w:rFonts w:ascii="Times New Roman" w:hAnsi="Times New Roman"/>
          <w:sz w:val="24"/>
        </w:rPr>
        <w:t xml:space="preserve">revokes </w:t>
      </w:r>
      <w:r w:rsidR="000952BF" w:rsidRPr="000952BF">
        <w:rPr>
          <w:rFonts w:ascii="Times New Roman" w:hAnsi="Times New Roman"/>
          <w:i/>
          <w:sz w:val="24"/>
        </w:rPr>
        <w:t>Reporting Standard ARS 323.0 Statement of Financial Position (Licensed ADI)</w:t>
      </w:r>
      <w:r w:rsidR="000952BF">
        <w:rPr>
          <w:rFonts w:ascii="Times New Roman" w:hAnsi="Times New Roman"/>
          <w:sz w:val="24"/>
        </w:rPr>
        <w:t xml:space="preserve"> </w:t>
      </w:r>
      <w:r w:rsidR="00126361">
        <w:rPr>
          <w:rFonts w:ascii="Times New Roman" w:hAnsi="Times New Roman"/>
          <w:sz w:val="24"/>
        </w:rPr>
        <w:t xml:space="preserve">(previous ARS 323.0) </w:t>
      </w:r>
      <w:r>
        <w:rPr>
          <w:rFonts w:ascii="Times New Roman" w:hAnsi="Times New Roman"/>
          <w:sz w:val="24"/>
        </w:rPr>
        <w:t xml:space="preserve">made under </w:t>
      </w:r>
      <w:r w:rsidRPr="005F7925">
        <w:rPr>
          <w:rFonts w:ascii="Times New Roman" w:hAnsi="Times New Roman"/>
          <w:sz w:val="24"/>
        </w:rPr>
        <w:t xml:space="preserve">Financial Sector (Collection of Data) (reporting standard) determination </w:t>
      </w:r>
      <w:r w:rsidRPr="00CB3E8F">
        <w:rPr>
          <w:rFonts w:ascii="Times New Roman" w:hAnsi="Times New Roman"/>
          <w:sz w:val="24"/>
        </w:rPr>
        <w:t>No. 2</w:t>
      </w:r>
      <w:r w:rsidR="000952BF">
        <w:rPr>
          <w:rFonts w:ascii="Times New Roman" w:hAnsi="Times New Roman"/>
          <w:sz w:val="24"/>
        </w:rPr>
        <w:t>3</w:t>
      </w:r>
      <w:r w:rsidRPr="00CB3E8F">
        <w:rPr>
          <w:rFonts w:ascii="Times New Roman" w:hAnsi="Times New Roman"/>
          <w:sz w:val="24"/>
        </w:rPr>
        <w:t xml:space="preserve"> of 201</w:t>
      </w:r>
      <w:r w:rsidR="000952BF">
        <w:rPr>
          <w:rFonts w:ascii="Times New Roman" w:hAnsi="Times New Roman"/>
          <w:sz w:val="24"/>
        </w:rPr>
        <w:t>8</w:t>
      </w:r>
      <w:r w:rsidR="0049477D">
        <w:rPr>
          <w:rFonts w:ascii="Times New Roman" w:hAnsi="Times New Roman"/>
          <w:sz w:val="24"/>
        </w:rPr>
        <w:t>;</w:t>
      </w:r>
      <w:r w:rsidRPr="00CB3E8F">
        <w:rPr>
          <w:rFonts w:ascii="Times New Roman" w:hAnsi="Times New Roman"/>
          <w:sz w:val="24"/>
        </w:rPr>
        <w:t xml:space="preserve"> and </w:t>
      </w:r>
    </w:p>
    <w:p w14:paraId="57AA422B" w14:textId="166666DC" w:rsidR="005F7925" w:rsidRDefault="00CB3E8F" w:rsidP="0049477D">
      <w:pPr>
        <w:pStyle w:val="ListParagraph"/>
        <w:numPr>
          <w:ilvl w:val="0"/>
          <w:numId w:val="41"/>
        </w:numPr>
        <w:tabs>
          <w:tab w:val="left" w:pos="1276"/>
        </w:tabs>
        <w:ind w:left="1276" w:hanging="567"/>
        <w:rPr>
          <w:rFonts w:ascii="Times New Roman" w:hAnsi="Times New Roman"/>
          <w:sz w:val="24"/>
        </w:rPr>
      </w:pPr>
      <w:r w:rsidRPr="00CB3E8F">
        <w:rPr>
          <w:rFonts w:ascii="Times New Roman" w:hAnsi="Times New Roman"/>
          <w:sz w:val="24"/>
        </w:rPr>
        <w:t>determines</w:t>
      </w:r>
      <w:r w:rsidRPr="005F7925">
        <w:rPr>
          <w:rFonts w:ascii="Times New Roman" w:hAnsi="Times New Roman"/>
          <w:sz w:val="24"/>
        </w:rPr>
        <w:t xml:space="preserve"> a new </w:t>
      </w:r>
      <w:r w:rsidR="000952BF" w:rsidRPr="000952BF">
        <w:rPr>
          <w:rFonts w:ascii="Times New Roman" w:hAnsi="Times New Roman"/>
          <w:i/>
          <w:sz w:val="24"/>
        </w:rPr>
        <w:t>Reporting Standard ARS 323.0 Statement of Financial Position (Licensed ADI)</w:t>
      </w:r>
      <w:r w:rsidRPr="00CB3E8F">
        <w:rPr>
          <w:rFonts w:ascii="Times New Roman" w:hAnsi="Times New Roman"/>
          <w:i/>
          <w:sz w:val="24"/>
        </w:rPr>
        <w:t xml:space="preserve"> </w:t>
      </w:r>
      <w:r w:rsidRPr="00205D03">
        <w:rPr>
          <w:rFonts w:ascii="Times New Roman" w:hAnsi="Times New Roman"/>
          <w:sz w:val="24"/>
        </w:rPr>
        <w:t xml:space="preserve">(ARS </w:t>
      </w:r>
      <w:r w:rsidR="000952BF">
        <w:rPr>
          <w:rFonts w:ascii="Times New Roman" w:hAnsi="Times New Roman"/>
          <w:sz w:val="24"/>
        </w:rPr>
        <w:t>323.0</w:t>
      </w:r>
      <w:r w:rsidRPr="00205D03">
        <w:rPr>
          <w:rFonts w:ascii="Times New Roman" w:hAnsi="Times New Roman"/>
          <w:sz w:val="24"/>
        </w:rPr>
        <w:t>)</w:t>
      </w:r>
      <w:r w:rsidR="00F4754A">
        <w:rPr>
          <w:rFonts w:ascii="Times New Roman" w:hAnsi="Times New Roman"/>
          <w:sz w:val="24"/>
        </w:rPr>
        <w:t>.</w:t>
      </w:r>
    </w:p>
    <w:p w14:paraId="7CB3638C" w14:textId="0EFC2B76" w:rsidR="009852DA" w:rsidRPr="00D204CC" w:rsidRDefault="009852DA" w:rsidP="005C0F1E">
      <w:pPr>
        <w:rPr>
          <w:rFonts w:ascii="Times New Roman" w:hAnsi="Times New Roman"/>
          <w:b/>
          <w:sz w:val="24"/>
        </w:rPr>
      </w:pPr>
      <w:r w:rsidRPr="00D204CC">
        <w:rPr>
          <w:rFonts w:ascii="Times New Roman" w:hAnsi="Times New Roman"/>
          <w:sz w:val="24"/>
        </w:rPr>
        <w:t>The instrument</w:t>
      </w:r>
      <w:r w:rsidR="00490AD2">
        <w:rPr>
          <w:rFonts w:ascii="Times New Roman" w:hAnsi="Times New Roman"/>
          <w:sz w:val="24"/>
        </w:rPr>
        <w:t xml:space="preserve">s </w:t>
      </w:r>
      <w:r w:rsidR="00490AD2" w:rsidRPr="00FA1637">
        <w:rPr>
          <w:rFonts w:ascii="Times New Roman" w:hAnsi="Times New Roman"/>
          <w:sz w:val="24"/>
        </w:rPr>
        <w:t>commence</w:t>
      </w:r>
      <w:r w:rsidRPr="00FA1637">
        <w:rPr>
          <w:rFonts w:ascii="Times New Roman" w:hAnsi="Times New Roman"/>
          <w:sz w:val="24"/>
        </w:rPr>
        <w:t xml:space="preserve"> on </w:t>
      </w:r>
      <w:r w:rsidR="00FA1637" w:rsidRPr="00FA1637">
        <w:rPr>
          <w:rFonts w:ascii="Times New Roman" w:hAnsi="Times New Roman"/>
          <w:sz w:val="24"/>
        </w:rPr>
        <w:t xml:space="preserve">1 July </w:t>
      </w:r>
      <w:r w:rsidRPr="00FA1637">
        <w:rPr>
          <w:rFonts w:ascii="Times New Roman" w:hAnsi="Times New Roman"/>
          <w:sz w:val="24"/>
        </w:rPr>
        <w:t>2019.</w:t>
      </w:r>
    </w:p>
    <w:p w14:paraId="08FEFE47" w14:textId="77777777" w:rsidR="009852DA" w:rsidRPr="008E7F89" w:rsidRDefault="005941E1" w:rsidP="008E7F89">
      <w:pPr>
        <w:pStyle w:val="Heading"/>
        <w:numPr>
          <w:ilvl w:val="0"/>
          <w:numId w:val="31"/>
        </w:numPr>
        <w:rPr>
          <w:rFonts w:ascii="Times New Roman" w:hAnsi="Times New Roman" w:cs="Times New Roman"/>
          <w:color w:val="000000"/>
          <w:sz w:val="24"/>
          <w:szCs w:val="24"/>
        </w:rPr>
      </w:pPr>
      <w:r w:rsidRPr="008E7F89">
        <w:rPr>
          <w:rFonts w:ascii="Times New Roman" w:hAnsi="Times New Roman" w:cs="Times New Roman"/>
          <w:sz w:val="24"/>
          <w:szCs w:val="24"/>
        </w:rPr>
        <w:t>Background</w:t>
      </w:r>
      <w:bookmarkStart w:id="4" w:name="bkBackground"/>
      <w:bookmarkEnd w:id="4"/>
    </w:p>
    <w:p w14:paraId="768EFA66" w14:textId="3015814F" w:rsidR="002C55FB" w:rsidRDefault="002C55FB" w:rsidP="00C32A3C">
      <w:pPr>
        <w:pStyle w:val="Heading"/>
        <w:spacing w:after="240"/>
        <w:rPr>
          <w:rFonts w:ascii="Times New Roman" w:hAnsi="Times New Roman"/>
          <w:b w:val="0"/>
          <w:sz w:val="24"/>
          <w:szCs w:val="24"/>
        </w:rPr>
      </w:pPr>
      <w:r>
        <w:rPr>
          <w:rFonts w:ascii="Times New Roman" w:hAnsi="Times New Roman"/>
          <w:b w:val="0"/>
          <w:sz w:val="24"/>
          <w:szCs w:val="24"/>
        </w:rPr>
        <w:t>In March 2018, APRA determined the previous ARS 322.0 and ARS 323.0. The previous ARS 322.0 and ARS 323.0 pr</w:t>
      </w:r>
      <w:r w:rsidR="00927842">
        <w:rPr>
          <w:rFonts w:ascii="Times New Roman" w:hAnsi="Times New Roman"/>
          <w:b w:val="0"/>
          <w:sz w:val="24"/>
          <w:szCs w:val="24"/>
        </w:rPr>
        <w:t>ovide</w:t>
      </w:r>
      <w:r w:rsidR="00060EF2">
        <w:rPr>
          <w:rFonts w:ascii="Times New Roman" w:hAnsi="Times New Roman"/>
          <w:b w:val="0"/>
          <w:sz w:val="24"/>
          <w:szCs w:val="24"/>
        </w:rPr>
        <w:t>d</w:t>
      </w:r>
      <w:r>
        <w:rPr>
          <w:rFonts w:ascii="Times New Roman" w:hAnsi="Times New Roman"/>
          <w:b w:val="0"/>
          <w:sz w:val="24"/>
          <w:szCs w:val="24"/>
        </w:rPr>
        <w:t xml:space="preserve"> requirements for the provision of information to APRA relating to an ADI’s statement for financial position. </w:t>
      </w:r>
    </w:p>
    <w:p w14:paraId="48AE9986" w14:textId="61EDDD05" w:rsidR="00C32A3C" w:rsidRDefault="002C55FB" w:rsidP="00C32A3C">
      <w:pPr>
        <w:pStyle w:val="Heading"/>
        <w:spacing w:after="240"/>
        <w:rPr>
          <w:rFonts w:ascii="Times New Roman" w:hAnsi="Times New Roman"/>
          <w:b w:val="0"/>
          <w:sz w:val="24"/>
          <w:szCs w:val="24"/>
        </w:rPr>
      </w:pPr>
      <w:r>
        <w:rPr>
          <w:rFonts w:ascii="Times New Roman" w:hAnsi="Times New Roman"/>
          <w:b w:val="0"/>
          <w:sz w:val="24"/>
          <w:szCs w:val="24"/>
        </w:rPr>
        <w:t>The previous ARS 322.0 and ARS 323.0 require</w:t>
      </w:r>
      <w:r w:rsidR="00C832DA">
        <w:rPr>
          <w:rFonts w:ascii="Times New Roman" w:hAnsi="Times New Roman"/>
          <w:b w:val="0"/>
          <w:sz w:val="24"/>
          <w:szCs w:val="24"/>
        </w:rPr>
        <w:t>d</w:t>
      </w:r>
      <w:r>
        <w:rPr>
          <w:rFonts w:ascii="Times New Roman" w:hAnsi="Times New Roman"/>
          <w:b w:val="0"/>
          <w:sz w:val="24"/>
          <w:szCs w:val="24"/>
        </w:rPr>
        <w:t xml:space="preserve"> </w:t>
      </w:r>
      <w:r w:rsidR="00B655EA">
        <w:rPr>
          <w:rFonts w:ascii="Times New Roman" w:hAnsi="Times New Roman"/>
          <w:b w:val="0"/>
          <w:sz w:val="24"/>
          <w:szCs w:val="24"/>
        </w:rPr>
        <w:t>amending</w:t>
      </w:r>
      <w:r>
        <w:rPr>
          <w:rFonts w:ascii="Times New Roman" w:hAnsi="Times New Roman"/>
          <w:b w:val="0"/>
          <w:sz w:val="24"/>
          <w:szCs w:val="24"/>
        </w:rPr>
        <w:t xml:space="preserve"> to reflect a number of changes in regulatory requirements. </w:t>
      </w:r>
      <w:r w:rsidR="00C32A3C" w:rsidRPr="00B4169D">
        <w:rPr>
          <w:rFonts w:ascii="Times New Roman" w:hAnsi="Times New Roman"/>
          <w:b w:val="0"/>
          <w:sz w:val="24"/>
          <w:szCs w:val="24"/>
        </w:rPr>
        <w:t xml:space="preserve">In January 2017, the Reserve Bank of Australia (RBA), the </w:t>
      </w:r>
      <w:r w:rsidR="00C32A3C" w:rsidRPr="00B4169D">
        <w:rPr>
          <w:rFonts w:ascii="Times New Roman" w:hAnsi="Times New Roman"/>
          <w:b w:val="0"/>
          <w:sz w:val="24"/>
          <w:szCs w:val="24"/>
        </w:rPr>
        <w:lastRenderedPageBreak/>
        <w:t xml:space="preserve">Australian Bureau of Statistics (ABS) (collectively, ‘the agencies’) and APRA commenced consultation on the modernised Economic and Financial Statistics (EFS) data collection, which </w:t>
      </w:r>
      <w:r w:rsidR="00C32A3C">
        <w:rPr>
          <w:rFonts w:ascii="Times New Roman" w:hAnsi="Times New Roman"/>
          <w:b w:val="0"/>
          <w:sz w:val="24"/>
          <w:szCs w:val="24"/>
        </w:rPr>
        <w:t>replaces</w:t>
      </w:r>
      <w:r w:rsidR="00C32A3C" w:rsidRPr="00B4169D">
        <w:rPr>
          <w:rFonts w:ascii="Times New Roman" w:hAnsi="Times New Roman"/>
          <w:b w:val="0"/>
          <w:sz w:val="24"/>
          <w:szCs w:val="24"/>
        </w:rPr>
        <w:t xml:space="preserve"> the current domestic books collection. In August 2017, APRA and the agencies released a response to submissions. </w:t>
      </w:r>
    </w:p>
    <w:p w14:paraId="6D44768E" w14:textId="0E6816E8" w:rsidR="00C32A3C" w:rsidRPr="00B4169D" w:rsidRDefault="00C32A3C" w:rsidP="00C32A3C">
      <w:pPr>
        <w:pStyle w:val="Heading"/>
        <w:spacing w:after="240"/>
        <w:rPr>
          <w:rFonts w:ascii="Times New Roman" w:hAnsi="Times New Roman"/>
          <w:b w:val="0"/>
          <w:sz w:val="24"/>
          <w:szCs w:val="24"/>
        </w:rPr>
      </w:pPr>
      <w:r w:rsidRPr="00B4169D">
        <w:rPr>
          <w:rFonts w:ascii="Times New Roman" w:hAnsi="Times New Roman"/>
          <w:b w:val="0"/>
          <w:sz w:val="24"/>
          <w:szCs w:val="24"/>
        </w:rPr>
        <w:t>Implementation of the EFS data collection commence</w:t>
      </w:r>
      <w:r>
        <w:rPr>
          <w:rFonts w:ascii="Times New Roman" w:hAnsi="Times New Roman"/>
          <w:b w:val="0"/>
          <w:sz w:val="24"/>
          <w:szCs w:val="24"/>
        </w:rPr>
        <w:t>d</w:t>
      </w:r>
      <w:r w:rsidRPr="00B4169D">
        <w:rPr>
          <w:rFonts w:ascii="Times New Roman" w:hAnsi="Times New Roman"/>
          <w:b w:val="0"/>
          <w:sz w:val="24"/>
          <w:szCs w:val="24"/>
        </w:rPr>
        <w:t xml:space="preserve"> </w:t>
      </w:r>
      <w:r>
        <w:rPr>
          <w:rFonts w:ascii="Times New Roman" w:hAnsi="Times New Roman"/>
          <w:b w:val="0"/>
          <w:sz w:val="24"/>
          <w:szCs w:val="24"/>
        </w:rPr>
        <w:t>for</w:t>
      </w:r>
      <w:r w:rsidRPr="00B4169D">
        <w:rPr>
          <w:rFonts w:ascii="Times New Roman" w:hAnsi="Times New Roman"/>
          <w:b w:val="0"/>
          <w:sz w:val="24"/>
          <w:szCs w:val="24"/>
        </w:rPr>
        <w:t xml:space="preserve"> the reporting period ending March 2019. APRA </w:t>
      </w:r>
      <w:r>
        <w:rPr>
          <w:rFonts w:ascii="Times New Roman" w:hAnsi="Times New Roman"/>
          <w:b w:val="0"/>
          <w:sz w:val="24"/>
          <w:szCs w:val="24"/>
        </w:rPr>
        <w:t>will revoke</w:t>
      </w:r>
      <w:r w:rsidRPr="00B4169D">
        <w:rPr>
          <w:rFonts w:ascii="Times New Roman" w:hAnsi="Times New Roman"/>
          <w:b w:val="0"/>
          <w:sz w:val="24"/>
          <w:szCs w:val="24"/>
        </w:rPr>
        <w:t xml:space="preserve"> a number of ADI and Registered Financial Corporation (RFC) reporting standards and replace them with new EFS reporting standards during 2019.</w:t>
      </w:r>
    </w:p>
    <w:p w14:paraId="76850D5C" w14:textId="77777777" w:rsidR="00C32A3C" w:rsidRPr="00B4169D" w:rsidRDefault="00C32A3C" w:rsidP="00C32A3C">
      <w:pPr>
        <w:pStyle w:val="Heading"/>
        <w:spacing w:after="240"/>
        <w:rPr>
          <w:rFonts w:ascii="Times New Roman" w:hAnsi="Times New Roman"/>
          <w:b w:val="0"/>
          <w:sz w:val="24"/>
          <w:szCs w:val="24"/>
        </w:rPr>
      </w:pPr>
      <w:r w:rsidRPr="00B4169D">
        <w:rPr>
          <w:rFonts w:ascii="Times New Roman" w:hAnsi="Times New Roman"/>
          <w:b w:val="0"/>
          <w:sz w:val="24"/>
          <w:szCs w:val="24"/>
        </w:rPr>
        <w:t xml:space="preserve">The new </w:t>
      </w:r>
      <w:r w:rsidRPr="00B4169D">
        <w:rPr>
          <w:rFonts w:ascii="Times New Roman" w:hAnsi="Times New Roman"/>
          <w:b w:val="0"/>
          <w:i/>
          <w:sz w:val="24"/>
          <w:szCs w:val="24"/>
        </w:rPr>
        <w:t>Accounting Standard AASB 9 Financial Instruments</w:t>
      </w:r>
      <w:r w:rsidRPr="00B4169D">
        <w:rPr>
          <w:rFonts w:ascii="Times New Roman" w:hAnsi="Times New Roman"/>
          <w:b w:val="0"/>
          <w:sz w:val="24"/>
          <w:szCs w:val="24"/>
        </w:rPr>
        <w:t xml:space="preserve"> (AASB 9) replaced the previous </w:t>
      </w:r>
      <w:r w:rsidRPr="00B4169D">
        <w:rPr>
          <w:rFonts w:ascii="Times New Roman" w:hAnsi="Times New Roman"/>
          <w:b w:val="0"/>
          <w:i/>
          <w:sz w:val="24"/>
          <w:szCs w:val="24"/>
        </w:rPr>
        <w:t>Accounting Standard AASB 139 Financial Instruments</w:t>
      </w:r>
      <w:r w:rsidRPr="00B4169D">
        <w:rPr>
          <w:rFonts w:ascii="Times New Roman" w:hAnsi="Times New Roman"/>
          <w:b w:val="0"/>
          <w:sz w:val="24"/>
          <w:szCs w:val="24"/>
        </w:rPr>
        <w:t xml:space="preserve"> (AASB 139) on 1 January 2018. AASB 9 applies to all entities in Australia and contains new requirements for the classification and measurement of financial assets. </w:t>
      </w:r>
    </w:p>
    <w:p w14:paraId="695E724A" w14:textId="0B088E03" w:rsidR="00C32A3C" w:rsidRDefault="002C55FB" w:rsidP="00C32A3C">
      <w:pPr>
        <w:pStyle w:val="Heading"/>
        <w:spacing w:after="240"/>
        <w:rPr>
          <w:rFonts w:ascii="Times New Roman" w:hAnsi="Times New Roman"/>
          <w:b w:val="0"/>
          <w:sz w:val="24"/>
          <w:szCs w:val="24"/>
        </w:rPr>
      </w:pPr>
      <w:r>
        <w:rPr>
          <w:rFonts w:ascii="Times New Roman" w:hAnsi="Times New Roman"/>
          <w:b w:val="0"/>
          <w:sz w:val="24"/>
          <w:szCs w:val="24"/>
        </w:rPr>
        <w:t>The previo</w:t>
      </w:r>
      <w:r w:rsidR="00B655EA">
        <w:rPr>
          <w:rFonts w:ascii="Times New Roman" w:hAnsi="Times New Roman"/>
          <w:b w:val="0"/>
          <w:sz w:val="24"/>
          <w:szCs w:val="24"/>
        </w:rPr>
        <w:t>u</w:t>
      </w:r>
      <w:r>
        <w:rPr>
          <w:rFonts w:ascii="Times New Roman" w:hAnsi="Times New Roman"/>
          <w:b w:val="0"/>
          <w:sz w:val="24"/>
          <w:szCs w:val="24"/>
        </w:rPr>
        <w:t xml:space="preserve">s ARS 322.0 and ARS 323.0 were </w:t>
      </w:r>
      <w:r w:rsidR="00C32A3C" w:rsidRPr="00B4169D">
        <w:rPr>
          <w:rFonts w:ascii="Times New Roman" w:hAnsi="Times New Roman"/>
          <w:b w:val="0"/>
          <w:sz w:val="24"/>
          <w:szCs w:val="24"/>
        </w:rPr>
        <w:t xml:space="preserve">affected by </w:t>
      </w:r>
      <w:r w:rsidR="00C32A3C">
        <w:rPr>
          <w:rFonts w:ascii="Times New Roman" w:hAnsi="Times New Roman"/>
          <w:b w:val="0"/>
          <w:sz w:val="24"/>
          <w:szCs w:val="24"/>
        </w:rPr>
        <w:t xml:space="preserve">the </w:t>
      </w:r>
      <w:r w:rsidR="00C32A3C" w:rsidRPr="00B4169D">
        <w:rPr>
          <w:rFonts w:ascii="Times New Roman" w:hAnsi="Times New Roman"/>
          <w:b w:val="0"/>
          <w:sz w:val="24"/>
          <w:szCs w:val="24"/>
        </w:rPr>
        <w:t>EFS implementation and the introduction of AASB 9</w:t>
      </w:r>
      <w:r w:rsidR="00060EF2">
        <w:rPr>
          <w:rFonts w:ascii="Times New Roman" w:hAnsi="Times New Roman"/>
          <w:b w:val="0"/>
          <w:sz w:val="24"/>
          <w:szCs w:val="24"/>
        </w:rPr>
        <w:t xml:space="preserve"> (collectively, ‘the regulatory developments’)</w:t>
      </w:r>
      <w:r w:rsidR="00C32A3C" w:rsidRPr="00B4169D">
        <w:rPr>
          <w:rFonts w:ascii="Times New Roman" w:hAnsi="Times New Roman"/>
          <w:b w:val="0"/>
          <w:sz w:val="24"/>
          <w:szCs w:val="24"/>
        </w:rPr>
        <w:t xml:space="preserve">. </w:t>
      </w:r>
    </w:p>
    <w:p w14:paraId="14DE1F51" w14:textId="60065247" w:rsidR="007167A1" w:rsidRPr="008E7F89" w:rsidRDefault="008B7528" w:rsidP="008E7F89">
      <w:pPr>
        <w:pStyle w:val="Heading"/>
        <w:numPr>
          <w:ilvl w:val="0"/>
          <w:numId w:val="31"/>
        </w:numPr>
        <w:rPr>
          <w:rFonts w:ascii="Times New Roman" w:hAnsi="Times New Roman" w:cs="Times New Roman"/>
          <w:sz w:val="24"/>
          <w:szCs w:val="24"/>
        </w:rPr>
      </w:pPr>
      <w:r w:rsidRPr="008E7F89">
        <w:rPr>
          <w:rFonts w:ascii="Times New Roman" w:hAnsi="Times New Roman" w:cs="Times New Roman"/>
          <w:sz w:val="24"/>
          <w:szCs w:val="24"/>
        </w:rPr>
        <w:t>Purpose of the instrument</w:t>
      </w:r>
      <w:bookmarkStart w:id="5" w:name="bkPurpose"/>
      <w:bookmarkStart w:id="6" w:name="bkoperation"/>
      <w:bookmarkStart w:id="7" w:name="bkConsultationNo"/>
      <w:bookmarkEnd w:id="5"/>
      <w:bookmarkEnd w:id="6"/>
      <w:bookmarkEnd w:id="7"/>
      <w:r w:rsidR="002A0F32">
        <w:rPr>
          <w:rFonts w:ascii="Times New Roman" w:hAnsi="Times New Roman" w:cs="Times New Roman"/>
          <w:sz w:val="24"/>
          <w:szCs w:val="24"/>
        </w:rPr>
        <w:t>s</w:t>
      </w:r>
    </w:p>
    <w:p w14:paraId="51C4EB67" w14:textId="623CC51B" w:rsidR="00FA1637" w:rsidRPr="00C30123" w:rsidRDefault="00AD3ED9" w:rsidP="00AD3ED9">
      <w:pPr>
        <w:pStyle w:val="BULLET1"/>
        <w:numPr>
          <w:ilvl w:val="0"/>
          <w:numId w:val="0"/>
        </w:numPr>
        <w:rPr>
          <w:rFonts w:ascii="Times New Roman" w:eastAsia="Times New Roman" w:hAnsi="Times New Roman" w:cs="Times New Roman"/>
          <w:i/>
          <w:sz w:val="24"/>
          <w:szCs w:val="24"/>
        </w:rPr>
      </w:pPr>
      <w:r w:rsidRPr="00C30123">
        <w:rPr>
          <w:rFonts w:ascii="Times New Roman" w:hAnsi="Times New Roman"/>
          <w:i/>
          <w:sz w:val="24"/>
        </w:rPr>
        <w:t xml:space="preserve">Financial Sector (Collection of Data) (reporting standard) determination No. </w:t>
      </w:r>
      <w:r w:rsidR="00D020EA" w:rsidRPr="00C30123">
        <w:rPr>
          <w:rFonts w:ascii="Times New Roman" w:hAnsi="Times New Roman"/>
          <w:i/>
          <w:sz w:val="24"/>
        </w:rPr>
        <w:t>26</w:t>
      </w:r>
      <w:r w:rsidRPr="00C30123">
        <w:rPr>
          <w:rFonts w:ascii="Times New Roman" w:hAnsi="Times New Roman"/>
          <w:i/>
          <w:sz w:val="24"/>
        </w:rPr>
        <w:t xml:space="preserve"> of 2019</w:t>
      </w:r>
    </w:p>
    <w:p w14:paraId="0A87B90B" w14:textId="0AB3EDC4" w:rsidR="00FA1637" w:rsidRPr="00C30123" w:rsidRDefault="00FA1637" w:rsidP="00FA1637">
      <w:pPr>
        <w:pStyle w:val="BULLET1"/>
        <w:rPr>
          <w:rFonts w:ascii="Times New Roman" w:eastAsia="Times New Roman" w:hAnsi="Times New Roman" w:cs="Times New Roman"/>
          <w:sz w:val="24"/>
          <w:szCs w:val="24"/>
        </w:rPr>
      </w:pPr>
      <w:r w:rsidRPr="00C30123">
        <w:rPr>
          <w:rFonts w:ascii="Times New Roman" w:eastAsia="Times New Roman" w:hAnsi="Times New Roman" w:cs="Times New Roman"/>
          <w:sz w:val="24"/>
          <w:szCs w:val="24"/>
        </w:rPr>
        <w:t>The purpose of this ins</w:t>
      </w:r>
      <w:r w:rsidR="00AD3ED9" w:rsidRPr="00C30123">
        <w:rPr>
          <w:rFonts w:ascii="Times New Roman" w:eastAsia="Times New Roman" w:hAnsi="Times New Roman" w:cs="Times New Roman"/>
          <w:sz w:val="24"/>
          <w:szCs w:val="24"/>
        </w:rPr>
        <w:t>trument is to revoke existing AR</w:t>
      </w:r>
      <w:r w:rsidRPr="00C30123">
        <w:rPr>
          <w:rFonts w:ascii="Times New Roman" w:eastAsia="Times New Roman" w:hAnsi="Times New Roman" w:cs="Times New Roman"/>
          <w:sz w:val="24"/>
          <w:szCs w:val="24"/>
        </w:rPr>
        <w:t xml:space="preserve">S </w:t>
      </w:r>
      <w:r w:rsidR="000952BF" w:rsidRPr="00C30123">
        <w:rPr>
          <w:rFonts w:ascii="Times New Roman" w:eastAsia="Times New Roman" w:hAnsi="Times New Roman" w:cs="Times New Roman"/>
          <w:sz w:val="24"/>
          <w:szCs w:val="24"/>
        </w:rPr>
        <w:t>322</w:t>
      </w:r>
      <w:r w:rsidR="00AD3ED9" w:rsidRPr="00C30123">
        <w:rPr>
          <w:rFonts w:ascii="Times New Roman" w:eastAsia="Times New Roman" w:hAnsi="Times New Roman" w:cs="Times New Roman"/>
          <w:sz w:val="24"/>
          <w:szCs w:val="24"/>
        </w:rPr>
        <w:t>.</w:t>
      </w:r>
      <w:r w:rsidR="000952BF" w:rsidRPr="00C30123">
        <w:rPr>
          <w:rFonts w:ascii="Times New Roman" w:eastAsia="Times New Roman" w:hAnsi="Times New Roman" w:cs="Times New Roman"/>
          <w:sz w:val="24"/>
          <w:szCs w:val="24"/>
        </w:rPr>
        <w:t>0</w:t>
      </w:r>
      <w:r w:rsidRPr="00C30123">
        <w:rPr>
          <w:rFonts w:ascii="Times New Roman" w:eastAsia="Times New Roman" w:hAnsi="Times New Roman" w:cs="Times New Roman"/>
          <w:sz w:val="24"/>
          <w:szCs w:val="24"/>
        </w:rPr>
        <w:t xml:space="preserve"> and rep</w:t>
      </w:r>
      <w:r w:rsidR="00AD3ED9" w:rsidRPr="00C30123">
        <w:rPr>
          <w:rFonts w:ascii="Times New Roman" w:eastAsia="Times New Roman" w:hAnsi="Times New Roman" w:cs="Times New Roman"/>
          <w:sz w:val="24"/>
          <w:szCs w:val="24"/>
        </w:rPr>
        <w:t>lace it with a new version of AR</w:t>
      </w:r>
      <w:r w:rsidRPr="00C30123">
        <w:rPr>
          <w:rFonts w:ascii="Times New Roman" w:eastAsia="Times New Roman" w:hAnsi="Times New Roman" w:cs="Times New Roman"/>
          <w:sz w:val="24"/>
          <w:szCs w:val="24"/>
        </w:rPr>
        <w:t xml:space="preserve">S </w:t>
      </w:r>
      <w:r w:rsidR="000952BF" w:rsidRPr="00C30123">
        <w:rPr>
          <w:rFonts w:ascii="Times New Roman" w:eastAsia="Times New Roman" w:hAnsi="Times New Roman" w:cs="Times New Roman"/>
          <w:sz w:val="24"/>
          <w:szCs w:val="24"/>
        </w:rPr>
        <w:t>322</w:t>
      </w:r>
      <w:r w:rsidR="00AD3ED9" w:rsidRPr="00C30123">
        <w:rPr>
          <w:rFonts w:ascii="Times New Roman" w:eastAsia="Times New Roman" w:hAnsi="Times New Roman" w:cs="Times New Roman"/>
          <w:sz w:val="24"/>
          <w:szCs w:val="24"/>
        </w:rPr>
        <w:t>.</w:t>
      </w:r>
      <w:r w:rsidR="000952BF" w:rsidRPr="00C30123">
        <w:rPr>
          <w:rFonts w:ascii="Times New Roman" w:eastAsia="Times New Roman" w:hAnsi="Times New Roman" w:cs="Times New Roman"/>
          <w:sz w:val="24"/>
          <w:szCs w:val="24"/>
        </w:rPr>
        <w:t>0</w:t>
      </w:r>
      <w:r w:rsidR="00060EF2" w:rsidRPr="00C30123">
        <w:rPr>
          <w:rFonts w:ascii="Times New Roman" w:eastAsia="Times New Roman" w:hAnsi="Times New Roman" w:cs="Times New Roman"/>
          <w:sz w:val="24"/>
          <w:szCs w:val="24"/>
        </w:rPr>
        <w:t xml:space="preserve"> to reflect the regulatory developments</w:t>
      </w:r>
      <w:r w:rsidRPr="00C30123">
        <w:rPr>
          <w:rFonts w:ascii="Times New Roman" w:eastAsia="Times New Roman" w:hAnsi="Times New Roman" w:cs="Times New Roman"/>
          <w:sz w:val="24"/>
          <w:szCs w:val="24"/>
        </w:rPr>
        <w:t>.</w:t>
      </w:r>
    </w:p>
    <w:p w14:paraId="126B0A35" w14:textId="22EC115A" w:rsidR="00FA1637" w:rsidRPr="00C30123" w:rsidRDefault="00FA1637" w:rsidP="00FA1637">
      <w:pPr>
        <w:pStyle w:val="BULLET1"/>
        <w:rPr>
          <w:rFonts w:ascii="Times New Roman" w:eastAsia="Times New Roman" w:hAnsi="Times New Roman" w:cs="Times New Roman"/>
          <w:sz w:val="24"/>
          <w:szCs w:val="24"/>
        </w:rPr>
      </w:pPr>
      <w:r w:rsidRPr="00C30123">
        <w:rPr>
          <w:rFonts w:ascii="Times New Roman" w:eastAsia="Times New Roman" w:hAnsi="Times New Roman" w:cs="Times New Roman"/>
          <w:sz w:val="24"/>
          <w:szCs w:val="24"/>
        </w:rPr>
        <w:t xml:space="preserve">This instrument removes </w:t>
      </w:r>
      <w:r w:rsidR="000952BF" w:rsidRPr="00C30123">
        <w:rPr>
          <w:rFonts w:ascii="Times New Roman" w:eastAsia="Times New Roman" w:hAnsi="Times New Roman" w:cs="Times New Roman"/>
          <w:sz w:val="24"/>
          <w:szCs w:val="24"/>
        </w:rPr>
        <w:t>references to reporting forms that will be revoked from ARS 322.0 and updates them with the relevant EFS reporting forms</w:t>
      </w:r>
      <w:r w:rsidRPr="00C30123">
        <w:rPr>
          <w:rFonts w:ascii="Times New Roman" w:eastAsia="Times New Roman" w:hAnsi="Times New Roman" w:cs="Times New Roman"/>
          <w:sz w:val="24"/>
          <w:szCs w:val="24"/>
        </w:rPr>
        <w:t>.</w:t>
      </w:r>
      <w:r w:rsidR="000952BF" w:rsidRPr="00C30123">
        <w:rPr>
          <w:rFonts w:ascii="Times New Roman" w:eastAsia="Times New Roman" w:hAnsi="Times New Roman" w:cs="Times New Roman"/>
          <w:sz w:val="24"/>
          <w:szCs w:val="24"/>
        </w:rPr>
        <w:t xml:space="preserve"> This instrument also changes the reporting due dates and removes the scale factor requirement from ARS 322.0. In addition, this instrument removes Section D of the reporting form from the previous ARS 322.0.</w:t>
      </w:r>
    </w:p>
    <w:p w14:paraId="286C4666" w14:textId="5062899B" w:rsidR="00AD3ED9" w:rsidRPr="00BF4D92" w:rsidRDefault="00AD3ED9" w:rsidP="00AD3ED9">
      <w:pPr>
        <w:pStyle w:val="BULLET1"/>
        <w:numPr>
          <w:ilvl w:val="0"/>
          <w:numId w:val="0"/>
        </w:numPr>
        <w:ind w:left="360" w:hanging="360"/>
        <w:rPr>
          <w:rFonts w:ascii="Times New Roman" w:hAnsi="Times New Roman"/>
          <w:i/>
          <w:sz w:val="24"/>
        </w:rPr>
      </w:pPr>
      <w:r w:rsidRPr="00C30123">
        <w:rPr>
          <w:rFonts w:ascii="Times New Roman" w:hAnsi="Times New Roman"/>
          <w:i/>
          <w:sz w:val="24"/>
        </w:rPr>
        <w:t xml:space="preserve">Financial Sector (Collection of Data) (reporting standard) determination No. </w:t>
      </w:r>
      <w:r w:rsidR="00D020EA" w:rsidRPr="00C30123">
        <w:rPr>
          <w:rFonts w:ascii="Times New Roman" w:hAnsi="Times New Roman"/>
          <w:i/>
          <w:sz w:val="24"/>
        </w:rPr>
        <w:t>27</w:t>
      </w:r>
      <w:r w:rsidRPr="00C30123">
        <w:rPr>
          <w:rFonts w:ascii="Times New Roman" w:hAnsi="Times New Roman"/>
          <w:i/>
          <w:sz w:val="24"/>
        </w:rPr>
        <w:t xml:space="preserve"> of 2019</w:t>
      </w:r>
    </w:p>
    <w:p w14:paraId="33DCD19E" w14:textId="67C50456" w:rsidR="00BF4D92" w:rsidRPr="00FA1637" w:rsidRDefault="00BF4D92" w:rsidP="00BF4D92">
      <w:pPr>
        <w:pStyle w:val="BULLET1"/>
        <w:rPr>
          <w:rFonts w:ascii="Times New Roman" w:eastAsia="Times New Roman" w:hAnsi="Times New Roman" w:cs="Times New Roman"/>
          <w:sz w:val="24"/>
          <w:szCs w:val="24"/>
        </w:rPr>
      </w:pPr>
      <w:r w:rsidRPr="00FA1637">
        <w:rPr>
          <w:rFonts w:ascii="Times New Roman" w:eastAsia="Times New Roman" w:hAnsi="Times New Roman" w:cs="Times New Roman"/>
          <w:sz w:val="24"/>
          <w:szCs w:val="24"/>
        </w:rPr>
        <w:t>The purpose of this ins</w:t>
      </w:r>
      <w:r>
        <w:rPr>
          <w:rFonts w:ascii="Times New Roman" w:eastAsia="Times New Roman" w:hAnsi="Times New Roman" w:cs="Times New Roman"/>
          <w:sz w:val="24"/>
          <w:szCs w:val="24"/>
        </w:rPr>
        <w:t xml:space="preserve">trument is to revoke existing ARS </w:t>
      </w:r>
      <w:r w:rsidR="000952BF">
        <w:rPr>
          <w:rFonts w:ascii="Times New Roman" w:eastAsia="Times New Roman" w:hAnsi="Times New Roman" w:cs="Times New Roman"/>
          <w:sz w:val="24"/>
          <w:szCs w:val="24"/>
        </w:rPr>
        <w:t>323</w:t>
      </w:r>
      <w:r>
        <w:rPr>
          <w:rFonts w:ascii="Times New Roman" w:eastAsia="Times New Roman" w:hAnsi="Times New Roman" w:cs="Times New Roman"/>
          <w:sz w:val="24"/>
          <w:szCs w:val="24"/>
        </w:rPr>
        <w:t>.</w:t>
      </w:r>
      <w:r w:rsidR="000952BF">
        <w:rPr>
          <w:rFonts w:ascii="Times New Roman" w:eastAsia="Times New Roman" w:hAnsi="Times New Roman" w:cs="Times New Roman"/>
          <w:sz w:val="24"/>
          <w:szCs w:val="24"/>
        </w:rPr>
        <w:t>0</w:t>
      </w:r>
      <w:r w:rsidRPr="00FA1637">
        <w:rPr>
          <w:rFonts w:ascii="Times New Roman" w:eastAsia="Times New Roman" w:hAnsi="Times New Roman" w:cs="Times New Roman"/>
          <w:sz w:val="24"/>
          <w:szCs w:val="24"/>
        </w:rPr>
        <w:t xml:space="preserve"> and rep</w:t>
      </w:r>
      <w:r>
        <w:rPr>
          <w:rFonts w:ascii="Times New Roman" w:eastAsia="Times New Roman" w:hAnsi="Times New Roman" w:cs="Times New Roman"/>
          <w:sz w:val="24"/>
          <w:szCs w:val="24"/>
        </w:rPr>
        <w:t>lace it with a new version of AR</w:t>
      </w:r>
      <w:r w:rsidRPr="00FA1637">
        <w:rPr>
          <w:rFonts w:ascii="Times New Roman" w:eastAsia="Times New Roman" w:hAnsi="Times New Roman" w:cs="Times New Roman"/>
          <w:sz w:val="24"/>
          <w:szCs w:val="24"/>
        </w:rPr>
        <w:t xml:space="preserve">S </w:t>
      </w:r>
      <w:r w:rsidR="000952BF">
        <w:rPr>
          <w:rFonts w:ascii="Times New Roman" w:eastAsia="Times New Roman" w:hAnsi="Times New Roman" w:cs="Times New Roman"/>
          <w:sz w:val="24"/>
          <w:szCs w:val="24"/>
        </w:rPr>
        <w:t>323</w:t>
      </w:r>
      <w:r>
        <w:rPr>
          <w:rFonts w:ascii="Times New Roman" w:eastAsia="Times New Roman" w:hAnsi="Times New Roman" w:cs="Times New Roman"/>
          <w:sz w:val="24"/>
          <w:szCs w:val="24"/>
        </w:rPr>
        <w:t>.</w:t>
      </w:r>
      <w:r w:rsidR="000952BF">
        <w:rPr>
          <w:rFonts w:ascii="Times New Roman" w:eastAsia="Times New Roman" w:hAnsi="Times New Roman" w:cs="Times New Roman"/>
          <w:sz w:val="24"/>
          <w:szCs w:val="24"/>
        </w:rPr>
        <w:t>0</w:t>
      </w:r>
      <w:r w:rsidR="00060EF2">
        <w:rPr>
          <w:rFonts w:ascii="Times New Roman" w:eastAsia="Times New Roman" w:hAnsi="Times New Roman" w:cs="Times New Roman"/>
          <w:sz w:val="24"/>
          <w:szCs w:val="24"/>
        </w:rPr>
        <w:t xml:space="preserve"> to reflect the regulatory developments</w:t>
      </w:r>
      <w:r w:rsidRPr="00FA1637">
        <w:rPr>
          <w:rFonts w:ascii="Times New Roman" w:eastAsia="Times New Roman" w:hAnsi="Times New Roman" w:cs="Times New Roman"/>
          <w:sz w:val="24"/>
          <w:szCs w:val="24"/>
        </w:rPr>
        <w:t>.</w:t>
      </w:r>
    </w:p>
    <w:p w14:paraId="39626A93" w14:textId="06DBA832" w:rsidR="00BF4D92" w:rsidRDefault="000952BF" w:rsidP="00BF4D92">
      <w:pPr>
        <w:pStyle w:val="BULLET1"/>
        <w:rPr>
          <w:rFonts w:ascii="Times New Roman" w:eastAsia="Times New Roman" w:hAnsi="Times New Roman" w:cs="Times New Roman"/>
          <w:sz w:val="24"/>
          <w:szCs w:val="24"/>
        </w:rPr>
      </w:pPr>
      <w:r w:rsidRPr="00FA1637">
        <w:rPr>
          <w:rFonts w:ascii="Times New Roman" w:eastAsia="Times New Roman" w:hAnsi="Times New Roman" w:cs="Times New Roman"/>
          <w:sz w:val="24"/>
          <w:szCs w:val="24"/>
        </w:rPr>
        <w:t xml:space="preserve">This instrument removes </w:t>
      </w:r>
      <w:r>
        <w:rPr>
          <w:rFonts w:ascii="Times New Roman" w:eastAsia="Times New Roman" w:hAnsi="Times New Roman" w:cs="Times New Roman"/>
          <w:sz w:val="24"/>
          <w:szCs w:val="24"/>
        </w:rPr>
        <w:t>references to reporting forms that will be revoked from ARS 323.0 and updates them with the relevant EFS reporting forms</w:t>
      </w:r>
      <w:r w:rsidRPr="00FA16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instrument also changes the reporting due dates and removes the scale factor requirement from ARS 323.0</w:t>
      </w:r>
      <w:r w:rsidR="00BF4D92" w:rsidRPr="00FA1637">
        <w:rPr>
          <w:rFonts w:ascii="Times New Roman" w:eastAsia="Times New Roman" w:hAnsi="Times New Roman" w:cs="Times New Roman"/>
          <w:sz w:val="24"/>
          <w:szCs w:val="24"/>
        </w:rPr>
        <w:t>.</w:t>
      </w:r>
    </w:p>
    <w:p w14:paraId="2966A610" w14:textId="0C72432F" w:rsidR="00CF5AA5" w:rsidRPr="00EA3E5C" w:rsidRDefault="001D0F1C" w:rsidP="00CF5AA5">
      <w:pPr>
        <w:rPr>
          <w:rFonts w:ascii="Times New Roman" w:hAnsi="Times New Roman"/>
          <w:iCs/>
          <w:sz w:val="24"/>
        </w:rPr>
      </w:pPr>
      <w:r w:rsidRPr="00C30123">
        <w:rPr>
          <w:rFonts w:ascii="Times New Roman" w:hAnsi="Times New Roman"/>
          <w:sz w:val="24"/>
        </w:rPr>
        <w:t xml:space="preserve">There are a number of powers that may be exercised by APRA in reporting standards which involve an element of discretion and which may impact the interests of the financial sector entity to which the reporting standard applies. </w:t>
      </w:r>
      <w:r w:rsidR="00CF5AA5" w:rsidRPr="00CF5AA5">
        <w:rPr>
          <w:rFonts w:ascii="Times New Roman" w:hAnsi="Times New Roman"/>
          <w:iCs/>
          <w:sz w:val="24"/>
        </w:rPr>
        <w:t xml:space="preserve"> </w:t>
      </w:r>
      <w:r w:rsidR="00CF5AA5">
        <w:rPr>
          <w:rFonts w:ascii="Times New Roman" w:hAnsi="Times New Roman"/>
          <w:iCs/>
          <w:sz w:val="24"/>
        </w:rPr>
        <w:t xml:space="preserve">These decisions include APRA refusing to change a reporting period or due date for an ADI to provide information required by ARS 322.0 and ARS 323.0. Decisions made by APRA excerising those powers are not subject to merits review. </w:t>
      </w:r>
      <w:r w:rsidR="00AC7002" w:rsidRPr="00AC7002">
        <w:rPr>
          <w:rFonts w:ascii="Times New Roman" w:hAnsi="Times New Roman"/>
          <w:iCs/>
          <w:sz w:val="24"/>
        </w:rPr>
        <w:t xml:space="preserve">This is because APRA requires accurate and timely data to effectively monitor the financial viability of prudentially-regulated entities. The quality and accuracy of this data has significant implications for the safety and stability of the financial system. Undue delays in receiving data of this nature can seriously compromise the APRA’s ability to effectively supervise the financial system. APRA’s decisions to exercise discretion under its reporting standards are therefore important financial decisions with a significant public </w:t>
      </w:r>
      <w:r w:rsidR="00AC7002" w:rsidRPr="00AC7002">
        <w:rPr>
          <w:rFonts w:ascii="Times New Roman" w:hAnsi="Times New Roman"/>
          <w:iCs/>
          <w:sz w:val="24"/>
        </w:rPr>
        <w:lastRenderedPageBreak/>
        <w:t>interest element, the outcomes of which must be final to provide certainty for the regulated entities in the fast moving regulatory environment.</w:t>
      </w:r>
    </w:p>
    <w:p w14:paraId="68B0987C" w14:textId="11C0B82F" w:rsidR="001D0F1C" w:rsidRDefault="001D0F1C" w:rsidP="00FA1637">
      <w:pPr>
        <w:pStyle w:val="BULLET1"/>
        <w:numPr>
          <w:ilvl w:val="0"/>
          <w:numId w:val="0"/>
        </w:numPr>
        <w:rPr>
          <w:rFonts w:ascii="Times New Roman" w:eastAsia="Times New Roman" w:hAnsi="Times New Roman" w:cs="Times New Roman"/>
          <w:sz w:val="24"/>
          <w:szCs w:val="24"/>
        </w:rPr>
      </w:pPr>
    </w:p>
    <w:p w14:paraId="3E43B6E0" w14:textId="4CBE6A01" w:rsidR="001D0F1C" w:rsidRDefault="001D0F1C" w:rsidP="00FA1637">
      <w:pPr>
        <w:pStyle w:val="BULLET1"/>
        <w:numPr>
          <w:ilvl w:val="0"/>
          <w:numId w:val="0"/>
        </w:numPr>
        <w:rPr>
          <w:rFonts w:ascii="Times New Roman" w:hAnsi="Times New Roman"/>
          <w:sz w:val="24"/>
        </w:rPr>
      </w:pPr>
      <w:r>
        <w:rPr>
          <w:rFonts w:ascii="Times New Roman" w:eastAsia="Times New Roman" w:hAnsi="Times New Roman" w:cs="Times New Roman"/>
          <w:sz w:val="24"/>
          <w:szCs w:val="24"/>
        </w:rPr>
        <w:t>The instruments</w:t>
      </w:r>
      <w:r w:rsidRPr="00C30123">
        <w:rPr>
          <w:rFonts w:ascii="Times New Roman" w:eastAsia="Times New Roman" w:hAnsi="Times New Roman" w:cs="Times New Roman"/>
          <w:sz w:val="24"/>
          <w:szCs w:val="24"/>
        </w:rPr>
        <w:t xml:space="preserve"> incorporate by reference certain provisions of Acts, Prudential Standards, Australian Accounting Standards issued by the Australian Accounting Standards Board, and Australian Auditing Standards issued by the Auditing and Assurance Standards Board. All of these references are references to the instruments as they exist from time to time. These instruments are available on the Federal Register of Legislation at </w:t>
      </w:r>
      <w:hyperlink r:id="rId13" w:history="1">
        <w:r w:rsidRPr="00C30123">
          <w:rPr>
            <w:rFonts w:ascii="Times New Roman" w:eastAsia="Times New Roman" w:hAnsi="Times New Roman" w:cs="Times New Roman"/>
            <w:sz w:val="24"/>
            <w:szCs w:val="24"/>
          </w:rPr>
          <w:t>www.legislation.gov.au</w:t>
        </w:r>
      </w:hyperlink>
      <w:r w:rsidRPr="00C30123">
        <w:rPr>
          <w:rFonts w:ascii="Times New Roman" w:eastAsia="Times New Roman" w:hAnsi="Times New Roman" w:cs="Times New Roman"/>
          <w:sz w:val="24"/>
          <w:szCs w:val="24"/>
        </w:rPr>
        <w:t>.</w:t>
      </w:r>
      <w:r w:rsidR="00053E1F">
        <w:rPr>
          <w:rFonts w:ascii="Times New Roman" w:eastAsia="Times New Roman" w:hAnsi="Times New Roman" w:cs="Times New Roman"/>
          <w:sz w:val="24"/>
          <w:szCs w:val="24"/>
        </w:rPr>
        <w:t xml:space="preserve"> </w:t>
      </w:r>
      <w:r>
        <w:rPr>
          <w:rFonts w:ascii="Times New Roman" w:hAnsi="Times New Roman"/>
          <w:sz w:val="24"/>
        </w:rPr>
        <w:t>T</w:t>
      </w:r>
      <w:r w:rsidR="00053E1F">
        <w:rPr>
          <w:rFonts w:ascii="Times New Roman" w:hAnsi="Times New Roman"/>
          <w:sz w:val="24"/>
        </w:rPr>
        <w:t xml:space="preserve"> </w:t>
      </w:r>
      <w:r>
        <w:rPr>
          <w:rFonts w:ascii="Times New Roman" w:hAnsi="Times New Roman"/>
          <w:sz w:val="24"/>
        </w:rPr>
        <w:t>he instruments also incorporate by reference provisions of the International Financial Reporting Standards (IFRS)</w:t>
      </w:r>
      <w:r w:rsidR="00B655EA">
        <w:rPr>
          <w:rFonts w:ascii="Times New Roman" w:hAnsi="Times New Roman"/>
          <w:sz w:val="24"/>
        </w:rPr>
        <w:t xml:space="preserve"> set by the International Accounting Standards Board. The IFRS are incorporated as they exist as at 1 </w:t>
      </w:r>
      <w:r w:rsidR="00D06C64">
        <w:rPr>
          <w:rFonts w:ascii="Times New Roman" w:hAnsi="Times New Roman"/>
          <w:sz w:val="24"/>
        </w:rPr>
        <w:t>July 2019</w:t>
      </w:r>
      <w:r w:rsidR="00B655EA">
        <w:rPr>
          <w:rFonts w:ascii="Times New Roman" w:hAnsi="Times New Roman"/>
          <w:sz w:val="24"/>
        </w:rPr>
        <w:t xml:space="preserve"> and are available at www.ifrs.org.</w:t>
      </w:r>
    </w:p>
    <w:p w14:paraId="6848666D" w14:textId="77777777" w:rsidR="00A24F4B" w:rsidRDefault="00D207DE" w:rsidP="008E7F89">
      <w:pPr>
        <w:pStyle w:val="Heading"/>
        <w:numPr>
          <w:ilvl w:val="0"/>
          <w:numId w:val="31"/>
        </w:numPr>
        <w:rPr>
          <w:rFonts w:ascii="Times New Roman" w:hAnsi="Times New Roman" w:cs="Times New Roman"/>
          <w:sz w:val="24"/>
          <w:szCs w:val="24"/>
        </w:rPr>
      </w:pPr>
      <w:r>
        <w:rPr>
          <w:rFonts w:ascii="Times New Roman" w:hAnsi="Times New Roman" w:cs="Times New Roman"/>
          <w:sz w:val="24"/>
          <w:szCs w:val="24"/>
        </w:rPr>
        <w:t>C</w:t>
      </w:r>
      <w:r w:rsidR="008B7528" w:rsidRPr="009852DA">
        <w:rPr>
          <w:rFonts w:ascii="Times New Roman" w:hAnsi="Times New Roman" w:cs="Times New Roman"/>
          <w:sz w:val="24"/>
          <w:szCs w:val="24"/>
        </w:rPr>
        <w:t>onsultation</w:t>
      </w:r>
    </w:p>
    <w:p w14:paraId="3B24F318" w14:textId="198DFD08" w:rsidR="00C32A3C" w:rsidRPr="0025566E" w:rsidRDefault="00C32A3C" w:rsidP="00C32A3C">
      <w:pPr>
        <w:pStyle w:val="Heading"/>
        <w:spacing w:after="240"/>
        <w:rPr>
          <w:rFonts w:ascii="Times New Roman" w:hAnsi="Times New Roman"/>
          <w:b w:val="0"/>
          <w:sz w:val="24"/>
          <w:szCs w:val="24"/>
        </w:rPr>
      </w:pPr>
      <w:r>
        <w:rPr>
          <w:rFonts w:ascii="Times New Roman" w:hAnsi="Times New Roman"/>
          <w:b w:val="0"/>
          <w:sz w:val="24"/>
          <w:szCs w:val="24"/>
        </w:rPr>
        <w:t xml:space="preserve">In January 2019, </w:t>
      </w:r>
      <w:r w:rsidRPr="00B4169D">
        <w:rPr>
          <w:rFonts w:ascii="Times New Roman" w:hAnsi="Times New Roman"/>
          <w:b w:val="0"/>
          <w:sz w:val="24"/>
          <w:szCs w:val="24"/>
        </w:rPr>
        <w:t xml:space="preserve">APRA </w:t>
      </w:r>
      <w:r>
        <w:rPr>
          <w:rFonts w:ascii="Times New Roman" w:hAnsi="Times New Roman"/>
          <w:b w:val="0"/>
          <w:sz w:val="24"/>
          <w:szCs w:val="24"/>
        </w:rPr>
        <w:t xml:space="preserve">commenced a consultation on </w:t>
      </w:r>
      <w:r w:rsidRPr="00B4169D">
        <w:rPr>
          <w:rFonts w:ascii="Times New Roman" w:hAnsi="Times New Roman"/>
          <w:b w:val="0"/>
          <w:sz w:val="24"/>
          <w:szCs w:val="24"/>
        </w:rPr>
        <w:t>propose</w:t>
      </w:r>
      <w:r>
        <w:rPr>
          <w:rFonts w:ascii="Times New Roman" w:hAnsi="Times New Roman"/>
          <w:b w:val="0"/>
          <w:sz w:val="24"/>
          <w:szCs w:val="24"/>
        </w:rPr>
        <w:t>d</w:t>
      </w:r>
      <w:r w:rsidRPr="00B4169D">
        <w:rPr>
          <w:rFonts w:ascii="Times New Roman" w:hAnsi="Times New Roman"/>
          <w:b w:val="0"/>
          <w:sz w:val="24"/>
          <w:szCs w:val="24"/>
        </w:rPr>
        <w:t xml:space="preserve"> changes to </w:t>
      </w:r>
      <w:r w:rsidR="002C55FB">
        <w:rPr>
          <w:rFonts w:ascii="Times New Roman" w:hAnsi="Times New Roman"/>
          <w:b w:val="0"/>
          <w:sz w:val="24"/>
          <w:szCs w:val="24"/>
        </w:rPr>
        <w:t xml:space="preserve">ARS 322.0 and ARS 323.0 </w:t>
      </w:r>
      <w:r w:rsidRPr="00B4169D">
        <w:rPr>
          <w:rFonts w:ascii="Times New Roman" w:hAnsi="Times New Roman"/>
          <w:b w:val="0"/>
          <w:sz w:val="24"/>
          <w:szCs w:val="24"/>
        </w:rPr>
        <w:t xml:space="preserve">and two prudential standards </w:t>
      </w:r>
      <w:r>
        <w:rPr>
          <w:rFonts w:ascii="Times New Roman" w:hAnsi="Times New Roman"/>
          <w:b w:val="0"/>
          <w:sz w:val="24"/>
          <w:szCs w:val="24"/>
        </w:rPr>
        <w:t>in January 2019</w:t>
      </w:r>
      <w:r w:rsidRPr="00B4169D">
        <w:rPr>
          <w:rFonts w:ascii="Times New Roman" w:hAnsi="Times New Roman"/>
          <w:b w:val="0"/>
          <w:sz w:val="24"/>
          <w:szCs w:val="24"/>
        </w:rPr>
        <w:t>.</w:t>
      </w:r>
      <w:r>
        <w:rPr>
          <w:rFonts w:ascii="Times New Roman" w:hAnsi="Times New Roman"/>
          <w:b w:val="0"/>
          <w:sz w:val="24"/>
          <w:szCs w:val="24"/>
        </w:rPr>
        <w:t xml:space="preserve"> APRA released a letter to ADIs </w:t>
      </w:r>
      <w:r w:rsidRPr="00C04FE5">
        <w:rPr>
          <w:rFonts w:ascii="Times New Roman" w:hAnsi="Times New Roman"/>
          <w:b w:val="0"/>
          <w:i/>
          <w:sz w:val="24"/>
          <w:szCs w:val="24"/>
        </w:rPr>
        <w:t xml:space="preserve">Consultation </w:t>
      </w:r>
      <w:r>
        <w:rPr>
          <w:rFonts w:ascii="Times New Roman" w:hAnsi="Times New Roman"/>
          <w:b w:val="0"/>
          <w:i/>
          <w:sz w:val="24"/>
          <w:szCs w:val="24"/>
        </w:rPr>
        <w:t xml:space="preserve">on Proposed Changes to Reporting and Prudential Standards Resulting from </w:t>
      </w:r>
      <w:r>
        <w:rPr>
          <w:rFonts w:ascii="Times New Roman" w:hAnsi="Times New Roman"/>
          <w:b w:val="0"/>
          <w:sz w:val="24"/>
          <w:szCs w:val="24"/>
        </w:rPr>
        <w:t xml:space="preserve">Modernised Economic and Financial Statistics </w:t>
      </w:r>
      <w:r>
        <w:rPr>
          <w:rFonts w:ascii="Times New Roman" w:hAnsi="Times New Roman"/>
          <w:b w:val="0"/>
          <w:i/>
          <w:sz w:val="24"/>
          <w:szCs w:val="24"/>
        </w:rPr>
        <w:t>(EFS) Data Collection Implementation</w:t>
      </w:r>
      <w:r>
        <w:rPr>
          <w:rFonts w:ascii="Times New Roman" w:hAnsi="Times New Roman"/>
          <w:b w:val="0"/>
          <w:sz w:val="24"/>
          <w:szCs w:val="24"/>
        </w:rPr>
        <w:t xml:space="preserve"> with draft copies of the prudential and reporting standards.</w:t>
      </w:r>
    </w:p>
    <w:p w14:paraId="138EB417" w14:textId="77777777" w:rsidR="00C32A3C" w:rsidRDefault="00C32A3C" w:rsidP="00C32A3C">
      <w:pPr>
        <w:pStyle w:val="Heading"/>
        <w:tabs>
          <w:tab w:val="left" w:pos="360"/>
        </w:tabs>
        <w:spacing w:after="240"/>
        <w:rPr>
          <w:rFonts w:ascii="Times New Roman" w:hAnsi="Times New Roman"/>
          <w:b w:val="0"/>
          <w:sz w:val="24"/>
          <w:szCs w:val="24"/>
        </w:rPr>
      </w:pPr>
      <w:r>
        <w:rPr>
          <w:rFonts w:ascii="Times New Roman" w:hAnsi="Times New Roman"/>
          <w:b w:val="0"/>
          <w:sz w:val="24"/>
          <w:szCs w:val="24"/>
        </w:rPr>
        <w:t>APRA received six submissions in response. Submissions were generally supportive of APRA’s proposals but raised concerns regarding implementation timing and changes to reporting due dates. Submissions also requested clarification of technical aspects of the changes set out in the prudential and reporting standards.</w:t>
      </w:r>
    </w:p>
    <w:p w14:paraId="13D1420C" w14:textId="5932E46F" w:rsidR="00D207DE" w:rsidRPr="008E7F89" w:rsidRDefault="00D207DE" w:rsidP="008E7F89">
      <w:pPr>
        <w:pStyle w:val="Heading"/>
        <w:numPr>
          <w:ilvl w:val="0"/>
          <w:numId w:val="31"/>
        </w:numPr>
        <w:rPr>
          <w:rFonts w:ascii="Times New Roman" w:hAnsi="Times New Roman" w:cs="Times New Roman"/>
          <w:sz w:val="24"/>
          <w:szCs w:val="24"/>
        </w:rPr>
      </w:pPr>
      <w:r w:rsidRPr="008E7F89">
        <w:rPr>
          <w:rFonts w:ascii="Times New Roman" w:hAnsi="Times New Roman" w:cs="Times New Roman"/>
          <w:sz w:val="24"/>
          <w:szCs w:val="24"/>
        </w:rPr>
        <w:t>Regulation Impact Statement</w:t>
      </w:r>
    </w:p>
    <w:p w14:paraId="4DED4BAE" w14:textId="77777777" w:rsidR="00C32A3C" w:rsidRDefault="00C32A3C" w:rsidP="00C32A3C">
      <w:pPr>
        <w:pStyle w:val="Heading"/>
        <w:spacing w:after="240"/>
        <w:rPr>
          <w:rFonts w:ascii="Times New Roman" w:hAnsi="Times New Roman"/>
          <w:b w:val="0"/>
          <w:sz w:val="24"/>
          <w:szCs w:val="24"/>
        </w:rPr>
      </w:pPr>
      <w:r w:rsidRPr="00D2171D">
        <w:rPr>
          <w:rFonts w:ascii="Times New Roman" w:hAnsi="Times New Roman"/>
          <w:b w:val="0"/>
          <w:sz w:val="24"/>
          <w:szCs w:val="24"/>
        </w:rPr>
        <w:t>The Office of Best Practice Regulation has advised that a Regulation Impact Statement is not required for these legislative instruments</w:t>
      </w:r>
      <w:r>
        <w:rPr>
          <w:rFonts w:ascii="Times New Roman" w:hAnsi="Times New Roman"/>
          <w:b w:val="0"/>
          <w:sz w:val="24"/>
          <w:szCs w:val="24"/>
        </w:rPr>
        <w:t>.</w:t>
      </w:r>
    </w:p>
    <w:p w14:paraId="64A518B3" w14:textId="008FDE71" w:rsidR="00D207DE" w:rsidRPr="008E7F89" w:rsidRDefault="00D207DE" w:rsidP="008E7F89">
      <w:pPr>
        <w:pStyle w:val="ListParagraph"/>
        <w:numPr>
          <w:ilvl w:val="0"/>
          <w:numId w:val="31"/>
        </w:numPr>
        <w:spacing w:before="240" w:after="60"/>
        <w:rPr>
          <w:rFonts w:ascii="Times New Roman" w:hAnsi="Times New Roman"/>
          <w:b/>
          <w:kern w:val="32"/>
          <w:sz w:val="24"/>
        </w:rPr>
      </w:pPr>
      <w:r w:rsidRPr="008E7F89">
        <w:rPr>
          <w:rFonts w:ascii="Times New Roman" w:hAnsi="Times New Roman"/>
          <w:b/>
          <w:kern w:val="32"/>
          <w:sz w:val="24"/>
        </w:rPr>
        <w:t>Statement of compatibility prepared in accordance with Part 3 of the Human Rights (Parliamentary Scrutiny) Act 2011</w:t>
      </w:r>
    </w:p>
    <w:p w14:paraId="6DB9E9DC" w14:textId="50DFA1BA" w:rsidR="00C67F77" w:rsidRPr="009852DA" w:rsidRDefault="00D204CC" w:rsidP="00D207DE">
      <w:pPr>
        <w:pStyle w:val="Heading"/>
        <w:rPr>
          <w:rFonts w:ascii="Times New Roman" w:hAnsi="Times New Roman" w:cs="Times New Roman"/>
          <w:b w:val="0"/>
          <w:sz w:val="24"/>
          <w:szCs w:val="24"/>
        </w:rPr>
      </w:pPr>
      <w:bookmarkStart w:id="8" w:name="bkConsultation"/>
      <w:bookmarkStart w:id="9" w:name="bkRISNO"/>
      <w:bookmarkStart w:id="10" w:name="bkRIS"/>
      <w:bookmarkEnd w:id="8"/>
      <w:bookmarkEnd w:id="9"/>
      <w:r w:rsidRPr="00730D89">
        <w:rPr>
          <w:rFonts w:ascii="Times New Roman" w:hAnsi="Times New Roman" w:cs="Times New Roman"/>
          <w:b w:val="0"/>
          <w:sz w:val="24"/>
          <w:szCs w:val="24"/>
        </w:rPr>
        <w:t xml:space="preserve">A Statement of compatibility prepared in accordance with Part 3 of the </w:t>
      </w:r>
      <w:r w:rsidRPr="00730D89">
        <w:rPr>
          <w:rFonts w:ascii="Times New Roman" w:hAnsi="Times New Roman" w:cs="Times New Roman"/>
          <w:b w:val="0"/>
          <w:i/>
          <w:iCs/>
          <w:sz w:val="24"/>
          <w:szCs w:val="24"/>
        </w:rPr>
        <w:t>Human Rights (Parliamentary Scrutiny) Act 2011</w:t>
      </w:r>
      <w:r w:rsidRPr="00730D89">
        <w:rPr>
          <w:rFonts w:ascii="Times New Roman" w:hAnsi="Times New Roman" w:cs="Times New Roman"/>
          <w:b w:val="0"/>
          <w:sz w:val="24"/>
          <w:szCs w:val="24"/>
        </w:rPr>
        <w:t xml:space="preserve"> is provided at Attachment A to this Explanatory Statement.</w:t>
      </w:r>
    </w:p>
    <w:bookmarkEnd w:id="10"/>
    <w:p w14:paraId="0B35D619" w14:textId="77777777" w:rsidR="00D22D14" w:rsidRPr="009852DA" w:rsidRDefault="00D22D14" w:rsidP="00C62FA1">
      <w:pPr>
        <w:pStyle w:val="Heading"/>
        <w:jc w:val="center"/>
        <w:rPr>
          <w:rFonts w:ascii="Times New Roman" w:hAnsi="Times New Roman" w:cs="Times New Roman"/>
          <w:sz w:val="24"/>
          <w:szCs w:val="24"/>
        </w:rPr>
      </w:pPr>
    </w:p>
    <w:p w14:paraId="2B633DF9" w14:textId="77777777" w:rsidR="00D22D14" w:rsidRPr="009852DA" w:rsidRDefault="00D22D14" w:rsidP="00D22D14">
      <w:pPr>
        <w:pStyle w:val="Heading"/>
        <w:jc w:val="center"/>
        <w:rPr>
          <w:rFonts w:ascii="Times New Roman" w:hAnsi="Times New Roman" w:cs="Times New Roman"/>
          <w:sz w:val="24"/>
          <w:szCs w:val="24"/>
        </w:rPr>
      </w:pPr>
    </w:p>
    <w:p w14:paraId="194D3879" w14:textId="77777777" w:rsidR="009852DA" w:rsidRPr="009852DA" w:rsidRDefault="009852DA">
      <w:pPr>
        <w:spacing w:after="0"/>
        <w:jc w:val="left"/>
        <w:rPr>
          <w:rFonts w:ascii="Times New Roman" w:hAnsi="Times New Roman"/>
          <w:b/>
          <w:sz w:val="24"/>
        </w:rPr>
      </w:pPr>
      <w:r w:rsidRPr="009852DA">
        <w:rPr>
          <w:rFonts w:ascii="Times New Roman" w:hAnsi="Times New Roman"/>
          <w:sz w:val="24"/>
        </w:rPr>
        <w:br w:type="page"/>
      </w:r>
    </w:p>
    <w:p w14:paraId="6FE18B02" w14:textId="77777777" w:rsidR="00D204CC" w:rsidRPr="009416EC" w:rsidRDefault="00D204CC" w:rsidP="00D204CC">
      <w:pPr>
        <w:pStyle w:val="Heading1"/>
        <w:jc w:val="left"/>
        <w:rPr>
          <w:rFonts w:ascii="Times New Roman" w:hAnsi="Times New Roman" w:cs="Times New Roman"/>
          <w:sz w:val="24"/>
        </w:rPr>
      </w:pPr>
      <w:r w:rsidRPr="009416EC">
        <w:rPr>
          <w:rFonts w:ascii="Times New Roman" w:hAnsi="Times New Roman" w:cs="Times New Roman"/>
          <w:sz w:val="24"/>
        </w:rPr>
        <w:lastRenderedPageBreak/>
        <w:t>ATTACHMENT A</w:t>
      </w:r>
    </w:p>
    <w:p w14:paraId="3A9EC9C2" w14:textId="77777777" w:rsidR="00D204CC" w:rsidRPr="009416EC" w:rsidRDefault="00D204CC" w:rsidP="00D204CC">
      <w:pPr>
        <w:shd w:val="clear" w:color="auto" w:fill="FFFFFF"/>
        <w:spacing w:before="100" w:beforeAutospacing="1"/>
        <w:jc w:val="center"/>
        <w:rPr>
          <w:rFonts w:ascii="Times New Roman" w:hAnsi="Times New Roman"/>
          <w:sz w:val="24"/>
          <w:lang w:val="en-US"/>
        </w:rPr>
      </w:pPr>
      <w:r w:rsidRPr="009416EC">
        <w:rPr>
          <w:rFonts w:ascii="Times New Roman" w:hAnsi="Times New Roman"/>
          <w:b/>
          <w:bCs/>
          <w:sz w:val="24"/>
        </w:rPr>
        <w:t>Statement of Compatibility with Human Rights</w:t>
      </w:r>
      <w:bookmarkStart w:id="11" w:name="_GoBack"/>
      <w:bookmarkEnd w:id="11"/>
    </w:p>
    <w:p w14:paraId="78AEDF08" w14:textId="77777777" w:rsidR="00D204CC" w:rsidRPr="009416EC" w:rsidRDefault="00D204CC" w:rsidP="00D204CC">
      <w:pPr>
        <w:shd w:val="clear" w:color="auto" w:fill="FFFFFF"/>
        <w:spacing w:before="100" w:beforeAutospacing="1"/>
        <w:jc w:val="center"/>
        <w:rPr>
          <w:rFonts w:ascii="Times New Roman" w:hAnsi="Times New Roman"/>
          <w:sz w:val="24"/>
          <w:lang w:val="en-US"/>
        </w:rPr>
      </w:pPr>
      <w:r w:rsidRPr="009416EC">
        <w:rPr>
          <w:rFonts w:ascii="Times New Roman" w:hAnsi="Times New Roman"/>
          <w:sz w:val="24"/>
        </w:rPr>
        <w:t xml:space="preserve">Prepared in accordance with Part 3 of the </w:t>
      </w:r>
      <w:r w:rsidRPr="009416EC">
        <w:rPr>
          <w:rFonts w:ascii="Times New Roman" w:hAnsi="Times New Roman"/>
          <w:i/>
          <w:iCs/>
          <w:sz w:val="24"/>
        </w:rPr>
        <w:t>Human Rights (Parliamentary Scrutiny) Act 2011</w:t>
      </w:r>
    </w:p>
    <w:p w14:paraId="67AF21A7" w14:textId="294B34D9" w:rsidR="00D204CC" w:rsidRPr="009416EC" w:rsidRDefault="00D204CC" w:rsidP="00D204CC">
      <w:pPr>
        <w:shd w:val="clear" w:color="auto" w:fill="FFFFFF"/>
        <w:spacing w:before="100" w:beforeAutospacing="1"/>
        <w:jc w:val="center"/>
        <w:rPr>
          <w:rFonts w:ascii="Times New Roman" w:hAnsi="Times New Roman"/>
          <w:sz w:val="24"/>
          <w:lang w:val="en-US"/>
        </w:rPr>
      </w:pPr>
      <w:r w:rsidRPr="009416EC">
        <w:rPr>
          <w:rFonts w:ascii="Times New Roman" w:hAnsi="Times New Roman"/>
          <w:b/>
          <w:bCs/>
          <w:sz w:val="24"/>
        </w:rPr>
        <w:t>Financial Sector (Collection of Data) (reporting standard) determination</w:t>
      </w:r>
      <w:r w:rsidR="00782663" w:rsidRPr="009416EC">
        <w:rPr>
          <w:rFonts w:ascii="Times New Roman" w:hAnsi="Times New Roman"/>
          <w:b/>
          <w:bCs/>
          <w:sz w:val="24"/>
        </w:rPr>
        <w:t>s</w:t>
      </w:r>
      <w:r w:rsidRPr="009416EC">
        <w:rPr>
          <w:rFonts w:ascii="Times New Roman" w:hAnsi="Times New Roman"/>
          <w:b/>
          <w:bCs/>
          <w:sz w:val="24"/>
        </w:rPr>
        <w:t xml:space="preserve"> </w:t>
      </w:r>
      <w:r w:rsidR="00881746" w:rsidRPr="00C30123">
        <w:rPr>
          <w:rFonts w:ascii="Times New Roman" w:hAnsi="Times New Roman"/>
          <w:b/>
          <w:bCs/>
          <w:sz w:val="24"/>
        </w:rPr>
        <w:t xml:space="preserve">No. </w:t>
      </w:r>
      <w:r w:rsidR="00B655EA" w:rsidRPr="00C30123">
        <w:rPr>
          <w:rFonts w:ascii="Times New Roman" w:hAnsi="Times New Roman"/>
          <w:b/>
          <w:bCs/>
          <w:sz w:val="24"/>
        </w:rPr>
        <w:t>26</w:t>
      </w:r>
      <w:r w:rsidR="00072366" w:rsidRPr="00C30123">
        <w:rPr>
          <w:rFonts w:ascii="Times New Roman" w:hAnsi="Times New Roman"/>
          <w:b/>
          <w:bCs/>
          <w:sz w:val="24"/>
        </w:rPr>
        <w:t xml:space="preserve"> </w:t>
      </w:r>
      <w:r w:rsidR="00782663" w:rsidRPr="00C30123">
        <w:rPr>
          <w:rFonts w:ascii="Times New Roman" w:hAnsi="Times New Roman"/>
          <w:b/>
          <w:bCs/>
          <w:sz w:val="24"/>
        </w:rPr>
        <w:t xml:space="preserve">to </w:t>
      </w:r>
      <w:r w:rsidR="00B655EA" w:rsidRPr="00C30123">
        <w:rPr>
          <w:rFonts w:ascii="Times New Roman" w:hAnsi="Times New Roman"/>
          <w:b/>
          <w:bCs/>
          <w:sz w:val="24"/>
        </w:rPr>
        <w:t>27</w:t>
      </w:r>
      <w:r w:rsidR="00072366">
        <w:rPr>
          <w:rFonts w:ascii="Times New Roman" w:hAnsi="Times New Roman"/>
          <w:b/>
          <w:bCs/>
          <w:sz w:val="24"/>
        </w:rPr>
        <w:t xml:space="preserve"> </w:t>
      </w:r>
      <w:r w:rsidRPr="009416EC">
        <w:rPr>
          <w:rFonts w:ascii="Times New Roman" w:hAnsi="Times New Roman"/>
          <w:b/>
          <w:bCs/>
          <w:sz w:val="24"/>
        </w:rPr>
        <w:t>of 201</w:t>
      </w:r>
      <w:r w:rsidR="00782663" w:rsidRPr="009416EC">
        <w:rPr>
          <w:rFonts w:ascii="Times New Roman" w:hAnsi="Times New Roman"/>
          <w:b/>
          <w:bCs/>
          <w:sz w:val="24"/>
        </w:rPr>
        <w:t>9</w:t>
      </w:r>
    </w:p>
    <w:p w14:paraId="44AAE54D" w14:textId="001351A4" w:rsidR="00D204CC" w:rsidRPr="009416EC" w:rsidRDefault="00D204CC" w:rsidP="00D204CC">
      <w:pPr>
        <w:shd w:val="clear" w:color="auto" w:fill="FFFFFF"/>
        <w:spacing w:before="100" w:beforeAutospacing="1"/>
        <w:rPr>
          <w:rFonts w:ascii="Times New Roman" w:hAnsi="Times New Roman"/>
          <w:sz w:val="24"/>
          <w:lang w:val="en-US"/>
        </w:rPr>
      </w:pPr>
      <w:r w:rsidRPr="009416EC">
        <w:rPr>
          <w:rFonts w:ascii="Times New Roman" w:hAnsi="Times New Roman"/>
          <w:sz w:val="24"/>
        </w:rPr>
        <w:t>The</w:t>
      </w:r>
      <w:r w:rsidR="00782663" w:rsidRPr="009416EC">
        <w:rPr>
          <w:rFonts w:ascii="Times New Roman" w:hAnsi="Times New Roman"/>
          <w:sz w:val="24"/>
        </w:rPr>
        <w:t>se</w:t>
      </w:r>
      <w:r w:rsidRPr="009416EC">
        <w:rPr>
          <w:rFonts w:ascii="Times New Roman" w:hAnsi="Times New Roman"/>
          <w:sz w:val="24"/>
        </w:rPr>
        <w:t xml:space="preserve"> legislative instrument</w:t>
      </w:r>
      <w:r w:rsidR="00782663" w:rsidRPr="009416EC">
        <w:rPr>
          <w:rFonts w:ascii="Times New Roman" w:hAnsi="Times New Roman"/>
          <w:sz w:val="24"/>
        </w:rPr>
        <w:t>s</w:t>
      </w:r>
      <w:r w:rsidRPr="009416EC">
        <w:rPr>
          <w:rFonts w:ascii="Times New Roman" w:hAnsi="Times New Roman"/>
          <w:sz w:val="24"/>
        </w:rPr>
        <w:t xml:space="preserve"> </w:t>
      </w:r>
      <w:r w:rsidR="00782663" w:rsidRPr="009416EC">
        <w:rPr>
          <w:rFonts w:ascii="Times New Roman" w:hAnsi="Times New Roman"/>
          <w:sz w:val="24"/>
        </w:rPr>
        <w:t>are</w:t>
      </w:r>
      <w:r w:rsidRPr="009416EC">
        <w:rPr>
          <w:rFonts w:ascii="Times New Roman" w:hAnsi="Times New Roman"/>
          <w:sz w:val="24"/>
        </w:rPr>
        <w:t xml:space="preserve"> compatible with the human rights and freedoms recognised or declared in the international instrument</w:t>
      </w:r>
      <w:r w:rsidR="00862A96">
        <w:rPr>
          <w:rFonts w:ascii="Times New Roman" w:hAnsi="Times New Roman"/>
          <w:sz w:val="24"/>
        </w:rPr>
        <w:t>s</w:t>
      </w:r>
      <w:r w:rsidRPr="009416EC">
        <w:rPr>
          <w:rFonts w:ascii="Times New Roman" w:hAnsi="Times New Roman"/>
          <w:sz w:val="24"/>
        </w:rPr>
        <w:t xml:space="preserve"> listed in section 3 of the </w:t>
      </w:r>
      <w:r w:rsidRPr="009416EC">
        <w:rPr>
          <w:rFonts w:ascii="Times New Roman" w:hAnsi="Times New Roman"/>
          <w:i/>
          <w:iCs/>
          <w:sz w:val="24"/>
        </w:rPr>
        <w:t>Human Rights (Parliamentary Scrutiny) Act 2011</w:t>
      </w:r>
      <w:r w:rsidRPr="009416EC">
        <w:rPr>
          <w:rFonts w:ascii="Times New Roman" w:hAnsi="Times New Roman"/>
          <w:sz w:val="24"/>
        </w:rPr>
        <w:t xml:space="preserve"> (HRPS Act).</w:t>
      </w:r>
    </w:p>
    <w:p w14:paraId="6B2B8872" w14:textId="77777777" w:rsidR="00D204CC" w:rsidRPr="009416EC" w:rsidRDefault="00D204CC" w:rsidP="00D204CC">
      <w:pPr>
        <w:shd w:val="clear" w:color="auto" w:fill="FFFFFF"/>
        <w:spacing w:before="100" w:beforeAutospacing="1"/>
        <w:rPr>
          <w:rFonts w:ascii="Times New Roman" w:hAnsi="Times New Roman"/>
          <w:sz w:val="24"/>
          <w:lang w:val="en-US"/>
        </w:rPr>
      </w:pPr>
      <w:r w:rsidRPr="009416EC">
        <w:rPr>
          <w:rFonts w:ascii="Times New Roman" w:hAnsi="Times New Roman"/>
          <w:b/>
          <w:bCs/>
          <w:sz w:val="24"/>
        </w:rPr>
        <w:t>Overview of the Legislative Instrument</w:t>
      </w:r>
    </w:p>
    <w:p w14:paraId="77B217EB" w14:textId="385B1163" w:rsidR="00C32A3C" w:rsidRPr="00B7647D" w:rsidRDefault="00C32A3C" w:rsidP="00C32A3C">
      <w:pPr>
        <w:rPr>
          <w:rFonts w:ascii="Times New Roman" w:hAnsi="Times New Roman"/>
          <w:sz w:val="24"/>
        </w:rPr>
      </w:pPr>
      <w:r w:rsidRPr="00B7647D">
        <w:rPr>
          <w:rFonts w:ascii="Times New Roman" w:hAnsi="Times New Roman"/>
          <w:sz w:val="24"/>
        </w:rPr>
        <w:t xml:space="preserve">The purpose of the instrument is to revoke </w:t>
      </w:r>
      <w:r w:rsidR="000952BF" w:rsidRPr="000952BF">
        <w:rPr>
          <w:rFonts w:ascii="Times New Roman" w:hAnsi="Times New Roman"/>
          <w:i/>
          <w:sz w:val="24"/>
        </w:rPr>
        <w:t xml:space="preserve">Reporting Standard ARS 322.0 Statement of Financial Position (Consolidated) </w:t>
      </w:r>
      <w:r w:rsidRPr="00B2702C">
        <w:rPr>
          <w:rFonts w:ascii="Times New Roman" w:hAnsi="Times New Roman"/>
          <w:sz w:val="24"/>
        </w:rPr>
        <w:t>determined by APRA in 201</w:t>
      </w:r>
      <w:r w:rsidR="000952BF" w:rsidRPr="00B2702C">
        <w:rPr>
          <w:rFonts w:ascii="Times New Roman" w:hAnsi="Times New Roman"/>
          <w:sz w:val="24"/>
        </w:rPr>
        <w:t>8</w:t>
      </w:r>
      <w:r w:rsidRPr="00B2702C">
        <w:rPr>
          <w:rFonts w:ascii="Times New Roman" w:hAnsi="Times New Roman"/>
          <w:sz w:val="24"/>
        </w:rPr>
        <w:t xml:space="preserve"> and replace it with a new </w:t>
      </w:r>
      <w:r w:rsidR="000952BF" w:rsidRPr="00B2702C">
        <w:rPr>
          <w:rFonts w:ascii="Times New Roman" w:hAnsi="Times New Roman"/>
          <w:i/>
          <w:sz w:val="24"/>
        </w:rPr>
        <w:t>Reporting Standard ARS 322.0 Statement of Financial Position (Consolidated)</w:t>
      </w:r>
      <w:r w:rsidR="000952BF" w:rsidRPr="00B2702C">
        <w:rPr>
          <w:rFonts w:ascii="Times New Roman" w:hAnsi="Times New Roman"/>
          <w:sz w:val="24"/>
        </w:rPr>
        <w:t xml:space="preserve"> </w:t>
      </w:r>
      <w:r w:rsidRPr="00B2702C">
        <w:rPr>
          <w:rFonts w:ascii="Times New Roman" w:hAnsi="Times New Roman"/>
          <w:sz w:val="24"/>
        </w:rPr>
        <w:t>(</w:t>
      </w:r>
      <w:r w:rsidR="000952BF" w:rsidRPr="00B2702C">
        <w:rPr>
          <w:rFonts w:ascii="Times New Roman" w:hAnsi="Times New Roman"/>
          <w:sz w:val="24"/>
        </w:rPr>
        <w:t>ARS 322.0</w:t>
      </w:r>
      <w:r w:rsidRPr="00B2702C">
        <w:rPr>
          <w:rFonts w:ascii="Times New Roman" w:hAnsi="Times New Roman"/>
          <w:sz w:val="24"/>
        </w:rPr>
        <w:t xml:space="preserve">), and to revoke </w:t>
      </w:r>
      <w:r w:rsidR="00B2702C" w:rsidRPr="00B2702C">
        <w:rPr>
          <w:rFonts w:ascii="Times New Roman" w:hAnsi="Times New Roman"/>
          <w:i/>
          <w:sz w:val="24"/>
        </w:rPr>
        <w:t>Reporting Standard ARS 323.0 Statement of Financial Position (Licensed</w:t>
      </w:r>
      <w:r w:rsidR="00927842" w:rsidRPr="00B2702C">
        <w:rPr>
          <w:rFonts w:ascii="Times New Roman" w:hAnsi="Times New Roman"/>
          <w:i/>
          <w:sz w:val="24"/>
        </w:rPr>
        <w:t>)</w:t>
      </w:r>
      <w:r w:rsidR="00927842" w:rsidRPr="00B2702C">
        <w:rPr>
          <w:rFonts w:ascii="Times New Roman" w:hAnsi="Times New Roman"/>
          <w:sz w:val="24"/>
        </w:rPr>
        <w:t xml:space="preserve"> determined</w:t>
      </w:r>
      <w:r w:rsidRPr="00B2702C">
        <w:rPr>
          <w:rFonts w:ascii="Times New Roman" w:hAnsi="Times New Roman"/>
          <w:sz w:val="24"/>
        </w:rPr>
        <w:t xml:space="preserve"> by APRA in 201</w:t>
      </w:r>
      <w:r w:rsidR="000952BF" w:rsidRPr="00B2702C">
        <w:rPr>
          <w:rFonts w:ascii="Times New Roman" w:hAnsi="Times New Roman"/>
          <w:sz w:val="24"/>
        </w:rPr>
        <w:t>8</w:t>
      </w:r>
      <w:r w:rsidRPr="00B2702C">
        <w:rPr>
          <w:rFonts w:ascii="Times New Roman" w:hAnsi="Times New Roman"/>
          <w:sz w:val="24"/>
        </w:rPr>
        <w:t xml:space="preserve"> and replace it with a new </w:t>
      </w:r>
      <w:r w:rsidR="00B2702C" w:rsidRPr="00B2702C">
        <w:rPr>
          <w:rFonts w:ascii="Times New Roman" w:hAnsi="Times New Roman"/>
          <w:i/>
          <w:sz w:val="24"/>
        </w:rPr>
        <w:t>Reporting Standard ARS 323.0 Statement of Financial Position (Licensed)</w:t>
      </w:r>
      <w:r w:rsidRPr="00B2702C">
        <w:rPr>
          <w:rFonts w:ascii="Times New Roman" w:hAnsi="Times New Roman"/>
          <w:i/>
          <w:sz w:val="24"/>
        </w:rPr>
        <w:t xml:space="preserve"> </w:t>
      </w:r>
      <w:r w:rsidR="00B2702C" w:rsidRPr="00B2702C">
        <w:rPr>
          <w:rFonts w:ascii="Times New Roman" w:hAnsi="Times New Roman"/>
          <w:sz w:val="24"/>
        </w:rPr>
        <w:t>(AR</w:t>
      </w:r>
      <w:r w:rsidRPr="00B2702C">
        <w:rPr>
          <w:rFonts w:ascii="Times New Roman" w:hAnsi="Times New Roman"/>
          <w:sz w:val="24"/>
        </w:rPr>
        <w:t xml:space="preserve">S </w:t>
      </w:r>
      <w:r w:rsidR="00B2702C" w:rsidRPr="00B2702C">
        <w:rPr>
          <w:rFonts w:ascii="Times New Roman" w:hAnsi="Times New Roman"/>
          <w:sz w:val="24"/>
        </w:rPr>
        <w:t>323.0</w:t>
      </w:r>
      <w:r w:rsidRPr="00B2702C">
        <w:rPr>
          <w:rFonts w:ascii="Times New Roman" w:hAnsi="Times New Roman"/>
          <w:sz w:val="24"/>
        </w:rPr>
        <w:t>).</w:t>
      </w:r>
      <w:r w:rsidR="00927842">
        <w:rPr>
          <w:rFonts w:ascii="Times New Roman" w:hAnsi="Times New Roman"/>
          <w:sz w:val="24"/>
        </w:rPr>
        <w:t xml:space="preserve"> </w:t>
      </w:r>
      <w:r w:rsidR="00927842" w:rsidRPr="00C30123">
        <w:rPr>
          <w:rFonts w:ascii="Times New Roman" w:hAnsi="Times New Roman"/>
          <w:sz w:val="24"/>
        </w:rPr>
        <w:t>ARS 322.0 and ARS 323.0 provide requirements for the provision of information to APRA relating to an ADI’s statement for financial position.</w:t>
      </w:r>
    </w:p>
    <w:p w14:paraId="40A0D5A5" w14:textId="472F0F04" w:rsidR="009416EC" w:rsidRDefault="008465CE" w:rsidP="00FA1637">
      <w:pPr>
        <w:rPr>
          <w:rFonts w:ascii="Times New Roman" w:hAnsi="Times New Roman"/>
          <w:sz w:val="24"/>
        </w:rPr>
      </w:pPr>
      <w:r w:rsidRPr="00A564B3">
        <w:rPr>
          <w:rFonts w:ascii="Times New Roman" w:hAnsi="Times New Roman"/>
          <w:sz w:val="24"/>
        </w:rPr>
        <w:t>AR</w:t>
      </w:r>
      <w:r w:rsidR="00B2702C">
        <w:rPr>
          <w:rFonts w:ascii="Times New Roman" w:hAnsi="Times New Roman"/>
          <w:sz w:val="24"/>
        </w:rPr>
        <w:t>S 322</w:t>
      </w:r>
      <w:r w:rsidRPr="00A564B3">
        <w:rPr>
          <w:rFonts w:ascii="Times New Roman" w:hAnsi="Times New Roman"/>
          <w:sz w:val="24"/>
        </w:rPr>
        <w:t>.</w:t>
      </w:r>
      <w:r w:rsidR="00B2702C">
        <w:rPr>
          <w:rFonts w:ascii="Times New Roman" w:hAnsi="Times New Roman"/>
          <w:sz w:val="24"/>
        </w:rPr>
        <w:t>0</w:t>
      </w:r>
      <w:r w:rsidRPr="00A564B3">
        <w:rPr>
          <w:rFonts w:ascii="Times New Roman" w:hAnsi="Times New Roman"/>
          <w:sz w:val="24"/>
        </w:rPr>
        <w:t xml:space="preserve"> and ARS </w:t>
      </w:r>
      <w:r w:rsidR="00B2702C">
        <w:rPr>
          <w:rFonts w:ascii="Times New Roman" w:hAnsi="Times New Roman"/>
          <w:sz w:val="24"/>
        </w:rPr>
        <w:t>323</w:t>
      </w:r>
      <w:r w:rsidRPr="00A564B3">
        <w:rPr>
          <w:rFonts w:ascii="Times New Roman" w:hAnsi="Times New Roman"/>
          <w:sz w:val="24"/>
        </w:rPr>
        <w:t>.</w:t>
      </w:r>
      <w:r w:rsidR="00B2702C">
        <w:rPr>
          <w:rFonts w:ascii="Times New Roman" w:hAnsi="Times New Roman"/>
          <w:sz w:val="24"/>
        </w:rPr>
        <w:t>0</w:t>
      </w:r>
      <w:r w:rsidR="00FA1637" w:rsidRPr="00A564B3">
        <w:rPr>
          <w:rFonts w:ascii="Times New Roman" w:hAnsi="Times New Roman"/>
          <w:sz w:val="24"/>
        </w:rPr>
        <w:t xml:space="preserve"> </w:t>
      </w:r>
      <w:r w:rsidRPr="00A564B3">
        <w:rPr>
          <w:rFonts w:ascii="Times New Roman" w:hAnsi="Times New Roman"/>
          <w:sz w:val="24"/>
        </w:rPr>
        <w:t>are</w:t>
      </w:r>
      <w:r w:rsidR="00FA1637" w:rsidRPr="00A564B3">
        <w:rPr>
          <w:rFonts w:ascii="Times New Roman" w:hAnsi="Times New Roman"/>
          <w:sz w:val="24"/>
        </w:rPr>
        <w:t xml:space="preserve"> being remade to </w:t>
      </w:r>
      <w:r w:rsidR="00B2702C">
        <w:rPr>
          <w:rFonts w:ascii="Times New Roman" w:hAnsi="Times New Roman"/>
          <w:sz w:val="24"/>
        </w:rPr>
        <w:t>update</w:t>
      </w:r>
      <w:r w:rsidR="00FA1637" w:rsidRPr="00A564B3">
        <w:rPr>
          <w:rFonts w:ascii="Times New Roman" w:hAnsi="Times New Roman"/>
          <w:sz w:val="24"/>
        </w:rPr>
        <w:t xml:space="preserve"> </w:t>
      </w:r>
      <w:r w:rsidR="00B2702C">
        <w:rPr>
          <w:rFonts w:ascii="Times New Roman" w:hAnsi="Times New Roman"/>
          <w:sz w:val="24"/>
        </w:rPr>
        <w:t xml:space="preserve">references to reporting forms that will be revoked and replaced by the </w:t>
      </w:r>
      <w:r w:rsidR="00B2702C">
        <w:rPr>
          <w:rFonts w:ascii="Times New Roman" w:hAnsi="Times New Roman"/>
          <w:i/>
          <w:sz w:val="24"/>
        </w:rPr>
        <w:t xml:space="preserve">Modernised Economic and Financial Statistics </w:t>
      </w:r>
      <w:r w:rsidR="00B2702C">
        <w:rPr>
          <w:rFonts w:ascii="Times New Roman" w:hAnsi="Times New Roman"/>
          <w:sz w:val="24"/>
        </w:rPr>
        <w:t xml:space="preserve">(EFS) data collection, remove differential reporting due dates and scale factor requirements, and remove unused data from </w:t>
      </w:r>
      <w:r w:rsidR="00D90FB2">
        <w:rPr>
          <w:rFonts w:ascii="Times New Roman" w:hAnsi="Times New Roman"/>
          <w:sz w:val="24"/>
        </w:rPr>
        <w:t>ARS 322.0</w:t>
      </w:r>
      <w:r w:rsidR="009416EC" w:rsidRPr="00A564B3">
        <w:rPr>
          <w:rFonts w:ascii="Times New Roman" w:hAnsi="Times New Roman"/>
          <w:sz w:val="24"/>
        </w:rPr>
        <w:t>.</w:t>
      </w:r>
    </w:p>
    <w:p w14:paraId="66E89160" w14:textId="1A2A245E" w:rsidR="00D204CC" w:rsidRPr="009416EC" w:rsidRDefault="00D204CC" w:rsidP="00D01601">
      <w:pPr>
        <w:rPr>
          <w:rFonts w:ascii="Times New Roman" w:hAnsi="Times New Roman"/>
          <w:sz w:val="24"/>
          <w:lang w:val="en-US"/>
        </w:rPr>
      </w:pPr>
      <w:r w:rsidRPr="009416EC">
        <w:rPr>
          <w:rFonts w:ascii="Times New Roman" w:hAnsi="Times New Roman"/>
          <w:b/>
          <w:bCs/>
          <w:sz w:val="24"/>
        </w:rPr>
        <w:t>Human rights implications</w:t>
      </w:r>
    </w:p>
    <w:p w14:paraId="031DF974" w14:textId="1F1095B1" w:rsidR="00D204CC" w:rsidRPr="009416EC" w:rsidRDefault="00D204CC" w:rsidP="00D204CC">
      <w:pPr>
        <w:keepNext/>
        <w:shd w:val="clear" w:color="auto" w:fill="FFFFFF"/>
        <w:spacing w:before="100" w:beforeAutospacing="1"/>
        <w:rPr>
          <w:rFonts w:ascii="Times New Roman" w:hAnsi="Times New Roman"/>
          <w:sz w:val="24"/>
        </w:rPr>
      </w:pPr>
      <w:r w:rsidRPr="009416EC">
        <w:rPr>
          <w:rFonts w:ascii="Times New Roman" w:hAnsi="Times New Roman"/>
          <w:sz w:val="24"/>
        </w:rPr>
        <w:t>APRA has assessed the instrument</w:t>
      </w:r>
      <w:r w:rsidR="009416EC">
        <w:rPr>
          <w:rFonts w:ascii="Times New Roman" w:hAnsi="Times New Roman"/>
          <w:sz w:val="24"/>
        </w:rPr>
        <w:t>s and is of the view that they do</w:t>
      </w:r>
      <w:r w:rsidRPr="009416EC">
        <w:rPr>
          <w:rFonts w:ascii="Times New Roman" w:hAnsi="Times New Roman"/>
          <w:sz w:val="24"/>
        </w:rPr>
        <w:t xml:space="preserve"> not engage any of the applicable rights or freedoms recognised or declared in the international instruments listed in section 3 of the HRPS Act. Accordingly, in APRA’s assessment, the instrument</w:t>
      </w:r>
      <w:r w:rsidR="009416EC">
        <w:rPr>
          <w:rFonts w:ascii="Times New Roman" w:hAnsi="Times New Roman"/>
          <w:sz w:val="24"/>
        </w:rPr>
        <w:t>s</w:t>
      </w:r>
      <w:r w:rsidRPr="009416EC">
        <w:rPr>
          <w:rFonts w:ascii="Times New Roman" w:hAnsi="Times New Roman"/>
          <w:sz w:val="24"/>
        </w:rPr>
        <w:t xml:space="preserve"> </w:t>
      </w:r>
      <w:r w:rsidR="009416EC">
        <w:rPr>
          <w:rFonts w:ascii="Times New Roman" w:hAnsi="Times New Roman"/>
          <w:sz w:val="24"/>
        </w:rPr>
        <w:t>are</w:t>
      </w:r>
      <w:r w:rsidRPr="009416EC">
        <w:rPr>
          <w:rFonts w:ascii="Times New Roman" w:hAnsi="Times New Roman"/>
          <w:sz w:val="24"/>
        </w:rPr>
        <w:t xml:space="preserve"> compatible with human rights.</w:t>
      </w:r>
    </w:p>
    <w:p w14:paraId="2FF787FF" w14:textId="77777777" w:rsidR="00D204CC" w:rsidRPr="009416EC" w:rsidRDefault="00D204CC" w:rsidP="00D204CC">
      <w:pPr>
        <w:shd w:val="clear" w:color="auto" w:fill="FFFFFF"/>
        <w:spacing w:before="100" w:beforeAutospacing="1"/>
        <w:rPr>
          <w:rFonts w:ascii="Times New Roman" w:hAnsi="Times New Roman"/>
          <w:sz w:val="24"/>
          <w:lang w:val="en-US"/>
        </w:rPr>
      </w:pPr>
      <w:r w:rsidRPr="009416EC">
        <w:rPr>
          <w:rFonts w:ascii="Times New Roman" w:hAnsi="Times New Roman"/>
          <w:b/>
          <w:bCs/>
          <w:sz w:val="24"/>
        </w:rPr>
        <w:t>Conclusion</w:t>
      </w:r>
    </w:p>
    <w:p w14:paraId="46290599" w14:textId="44F4F1D4" w:rsidR="00D204CC" w:rsidRPr="009416EC" w:rsidRDefault="00D204CC" w:rsidP="00D204CC">
      <w:pPr>
        <w:shd w:val="clear" w:color="auto" w:fill="FFFFFF"/>
        <w:spacing w:before="100" w:beforeAutospacing="1"/>
        <w:jc w:val="left"/>
        <w:rPr>
          <w:rFonts w:ascii="Times New Roman" w:hAnsi="Times New Roman"/>
          <w:sz w:val="24"/>
          <w:lang w:val="en-US"/>
        </w:rPr>
      </w:pPr>
      <w:r w:rsidRPr="009416EC">
        <w:rPr>
          <w:rFonts w:ascii="Times New Roman" w:hAnsi="Times New Roman"/>
          <w:sz w:val="24"/>
        </w:rPr>
        <w:t>The</w:t>
      </w:r>
      <w:r w:rsidR="00203460">
        <w:rPr>
          <w:rFonts w:ascii="Times New Roman" w:hAnsi="Times New Roman"/>
          <w:sz w:val="24"/>
        </w:rPr>
        <w:t>se legis</w:t>
      </w:r>
      <w:r w:rsidR="008753F2" w:rsidRPr="009416EC">
        <w:rPr>
          <w:rFonts w:ascii="Times New Roman" w:hAnsi="Times New Roman"/>
          <w:sz w:val="24"/>
        </w:rPr>
        <w:t>lative</w:t>
      </w:r>
      <w:r w:rsidRPr="009416EC">
        <w:rPr>
          <w:rFonts w:ascii="Times New Roman" w:hAnsi="Times New Roman"/>
          <w:sz w:val="24"/>
        </w:rPr>
        <w:t xml:space="preserve"> instrument</w:t>
      </w:r>
      <w:r w:rsidR="008753F2" w:rsidRPr="009416EC">
        <w:rPr>
          <w:rFonts w:ascii="Times New Roman" w:hAnsi="Times New Roman"/>
          <w:sz w:val="24"/>
        </w:rPr>
        <w:t>s</w:t>
      </w:r>
      <w:r w:rsidRPr="009416EC">
        <w:rPr>
          <w:rFonts w:ascii="Times New Roman" w:hAnsi="Times New Roman"/>
          <w:sz w:val="24"/>
        </w:rPr>
        <w:t xml:space="preserve"> </w:t>
      </w:r>
      <w:r w:rsidR="008753F2" w:rsidRPr="009416EC">
        <w:rPr>
          <w:rFonts w:ascii="Times New Roman" w:hAnsi="Times New Roman"/>
          <w:sz w:val="24"/>
        </w:rPr>
        <w:t>are</w:t>
      </w:r>
      <w:r w:rsidRPr="009416EC">
        <w:rPr>
          <w:rFonts w:ascii="Times New Roman" w:hAnsi="Times New Roman"/>
          <w:sz w:val="24"/>
        </w:rPr>
        <w:t xml:space="preserve"> c</w:t>
      </w:r>
      <w:r w:rsidR="008753F2" w:rsidRPr="009416EC">
        <w:rPr>
          <w:rFonts w:ascii="Times New Roman" w:hAnsi="Times New Roman"/>
          <w:sz w:val="24"/>
        </w:rPr>
        <w:t xml:space="preserve">ompatible with human rights as </w:t>
      </w:r>
      <w:r w:rsidRPr="009416EC">
        <w:rPr>
          <w:rFonts w:ascii="Times New Roman" w:hAnsi="Times New Roman"/>
          <w:sz w:val="24"/>
        </w:rPr>
        <w:t>t</w:t>
      </w:r>
      <w:r w:rsidR="008753F2" w:rsidRPr="009416EC">
        <w:rPr>
          <w:rFonts w:ascii="Times New Roman" w:hAnsi="Times New Roman"/>
          <w:sz w:val="24"/>
        </w:rPr>
        <w:t>hey do</w:t>
      </w:r>
      <w:r w:rsidRPr="009416EC">
        <w:rPr>
          <w:rFonts w:ascii="Times New Roman" w:hAnsi="Times New Roman"/>
          <w:sz w:val="24"/>
        </w:rPr>
        <w:t xml:space="preserve"> not raise any human rights issues. </w:t>
      </w:r>
    </w:p>
    <w:p w14:paraId="2EC8A5C2" w14:textId="77777777" w:rsidR="00D204CC" w:rsidRPr="009416EC" w:rsidRDefault="00D204CC" w:rsidP="00D204CC">
      <w:pPr>
        <w:keepNext/>
        <w:shd w:val="clear" w:color="auto" w:fill="FFFFFF"/>
        <w:spacing w:before="100" w:beforeAutospacing="1"/>
        <w:rPr>
          <w:rFonts w:ascii="Times New Roman" w:hAnsi="Times New Roman"/>
          <w:sz w:val="24"/>
          <w:lang w:val="en-US"/>
        </w:rPr>
      </w:pPr>
    </w:p>
    <w:p w14:paraId="58AF137E" w14:textId="3EBF67B3" w:rsidR="009852DA" w:rsidRPr="009852DA" w:rsidRDefault="009852DA" w:rsidP="009852DA">
      <w:pPr>
        <w:rPr>
          <w:rFonts w:ascii="Times New Roman" w:hAnsi="Times New Roman"/>
          <w:sz w:val="24"/>
        </w:rPr>
      </w:pPr>
    </w:p>
    <w:sectPr w:rsidR="009852DA" w:rsidRPr="009852DA" w:rsidSect="00D5144A">
      <w:footerReference w:type="even" r:id="rId14"/>
      <w:footerReference w:type="defaul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444B9" w14:textId="77777777" w:rsidR="009852DA" w:rsidRDefault="009852DA">
      <w:r>
        <w:separator/>
      </w:r>
    </w:p>
  </w:endnote>
  <w:endnote w:type="continuationSeparator" w:id="0">
    <w:p w14:paraId="6843AB78" w14:textId="77777777" w:rsidR="009852DA" w:rsidRDefault="0098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FA6D4" w14:textId="77777777" w:rsidR="00436690" w:rsidRPr="002D3C59" w:rsidRDefault="00436690" w:rsidP="00000AE6">
    <w:pPr>
      <w:pStyle w:val="Footer"/>
      <w:framePr w:wrap="around" w:vAnchor="text" w:hAnchor="margin" w:xAlign="right" w:y="1"/>
      <w:rPr>
        <w:rStyle w:val="PageNumber"/>
        <w:rFonts w:ascii="Times New Roman" w:hAnsi="Times New Roman"/>
        <w:sz w:val="24"/>
      </w:rPr>
    </w:pPr>
    <w:r w:rsidRPr="002D3C59">
      <w:rPr>
        <w:rStyle w:val="PageNumber"/>
        <w:rFonts w:ascii="Times New Roman" w:hAnsi="Times New Roman"/>
        <w:sz w:val="24"/>
      </w:rPr>
      <w:fldChar w:fldCharType="begin"/>
    </w:r>
    <w:r w:rsidRPr="002D3C59">
      <w:rPr>
        <w:rStyle w:val="PageNumber"/>
        <w:rFonts w:ascii="Times New Roman" w:hAnsi="Times New Roman"/>
        <w:sz w:val="24"/>
      </w:rPr>
      <w:instrText xml:space="preserve">PAGE  </w:instrText>
    </w:r>
    <w:r w:rsidRPr="002D3C59">
      <w:rPr>
        <w:rStyle w:val="PageNumber"/>
        <w:rFonts w:ascii="Times New Roman" w:hAnsi="Times New Roman"/>
        <w:sz w:val="24"/>
      </w:rPr>
      <w:fldChar w:fldCharType="separate"/>
    </w:r>
    <w:r w:rsidR="002F5373">
      <w:rPr>
        <w:rStyle w:val="PageNumber"/>
        <w:rFonts w:ascii="Times New Roman" w:hAnsi="Times New Roman"/>
        <w:noProof/>
        <w:sz w:val="24"/>
      </w:rPr>
      <w:t>4</w:t>
    </w:r>
    <w:r w:rsidRPr="002D3C59">
      <w:rPr>
        <w:rStyle w:val="PageNumber"/>
        <w:rFonts w:ascii="Times New Roman" w:hAnsi="Times New Roman"/>
        <w:sz w:val="24"/>
      </w:rPr>
      <w:fldChar w:fldCharType="end"/>
    </w:r>
  </w:p>
  <w:p w14:paraId="3E0FEAAF" w14:textId="77777777" w:rsidR="00436690" w:rsidRDefault="00436690" w:rsidP="00000A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379F9" w14:textId="77777777" w:rsidR="002D3C59" w:rsidRPr="002D3C59" w:rsidRDefault="002D3C59" w:rsidP="002D3C59">
    <w:pPr>
      <w:pStyle w:val="Footer"/>
      <w:framePr w:wrap="around" w:vAnchor="text" w:hAnchor="margin" w:xAlign="right" w:y="1"/>
      <w:rPr>
        <w:rStyle w:val="PageNumber"/>
        <w:rFonts w:ascii="Times New Roman" w:hAnsi="Times New Roman"/>
        <w:sz w:val="24"/>
      </w:rPr>
    </w:pPr>
    <w:r w:rsidRPr="002D3C59">
      <w:rPr>
        <w:rStyle w:val="PageNumber"/>
        <w:rFonts w:ascii="Times New Roman" w:hAnsi="Times New Roman"/>
        <w:sz w:val="24"/>
      </w:rPr>
      <w:fldChar w:fldCharType="begin"/>
    </w:r>
    <w:r w:rsidRPr="002D3C59">
      <w:rPr>
        <w:rStyle w:val="PageNumber"/>
        <w:rFonts w:ascii="Times New Roman" w:hAnsi="Times New Roman"/>
        <w:sz w:val="24"/>
      </w:rPr>
      <w:instrText xml:space="preserve">PAGE  </w:instrText>
    </w:r>
    <w:r w:rsidRPr="002D3C59">
      <w:rPr>
        <w:rStyle w:val="PageNumber"/>
        <w:rFonts w:ascii="Times New Roman" w:hAnsi="Times New Roman"/>
        <w:sz w:val="24"/>
      </w:rPr>
      <w:fldChar w:fldCharType="separate"/>
    </w:r>
    <w:r w:rsidR="002F5373">
      <w:rPr>
        <w:rStyle w:val="PageNumber"/>
        <w:rFonts w:ascii="Times New Roman" w:hAnsi="Times New Roman"/>
        <w:noProof/>
        <w:sz w:val="24"/>
      </w:rPr>
      <w:t>3</w:t>
    </w:r>
    <w:r w:rsidRPr="002D3C59">
      <w:rPr>
        <w:rStyle w:val="PageNumber"/>
        <w:rFonts w:ascii="Times New Roman" w:hAnsi="Times New Roman"/>
        <w:sz w:val="24"/>
      </w:rPr>
      <w:fldChar w:fldCharType="end"/>
    </w:r>
  </w:p>
  <w:p w14:paraId="529E34FE" w14:textId="56980BA0" w:rsidR="00436690" w:rsidRDefault="00436690" w:rsidP="00000AE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05527" w14:textId="77777777" w:rsidR="00C67F77" w:rsidRDefault="00D5144A">
    <w:pPr>
      <w:pStyle w:val="Footer"/>
    </w:pPr>
    <w:r w:rsidRPr="00D5144A">
      <w:rPr>
        <w:noProof/>
      </w:rPr>
      <mc:AlternateContent>
        <mc:Choice Requires="wps">
          <w:drawing>
            <wp:anchor distT="0" distB="0" distL="114300" distR="114300" simplePos="0" relativeHeight="251664384" behindDoc="0" locked="0" layoutInCell="1" allowOverlap="1" wp14:anchorId="0D455597" wp14:editId="37F13FF9">
              <wp:simplePos x="0" y="0"/>
              <wp:positionH relativeFrom="page">
                <wp:posOffset>4417060</wp:posOffset>
              </wp:positionH>
              <wp:positionV relativeFrom="paragraph">
                <wp:posOffset>-247650</wp:posOffset>
              </wp:positionV>
              <wp:extent cx="3143250" cy="8191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14325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AEC880" w14:textId="77777777" w:rsidR="00D5144A" w:rsidRPr="002D3C59" w:rsidRDefault="00D5144A" w:rsidP="00D5144A">
                          <w:pPr>
                            <w:spacing w:before="120" w:after="480"/>
                            <w:ind w:right="1304"/>
                            <w:jc w:val="right"/>
                            <w:rPr>
                              <w:rFonts w:ascii="Times New Roman" w:hAnsi="Times New Roman"/>
                              <w:color w:val="595959" w:themeColor="text1" w:themeTint="A6"/>
                              <w:sz w:val="24"/>
                            </w:rPr>
                          </w:pPr>
                          <w:r w:rsidRPr="002D3C59">
                            <w:rPr>
                              <w:rFonts w:ascii="Times New Roman" w:hAnsi="Times New Roman"/>
                              <w:color w:val="595959" w:themeColor="text1" w:themeTint="A6"/>
                              <w:sz w:val="24"/>
                              <w:lang w:eastAsia="en-US"/>
                            </w:rPr>
                            <w:fldChar w:fldCharType="begin"/>
                          </w:r>
                          <w:r w:rsidRPr="002D3C59">
                            <w:rPr>
                              <w:rFonts w:ascii="Times New Roman" w:hAnsi="Times New Roman"/>
                              <w:color w:val="595959" w:themeColor="text1" w:themeTint="A6"/>
                              <w:sz w:val="24"/>
                              <w:lang w:eastAsia="en-US"/>
                            </w:rPr>
                            <w:instrText xml:space="preserve"> PAGE </w:instrText>
                          </w:r>
                          <w:r w:rsidRPr="002D3C59">
                            <w:rPr>
                              <w:rFonts w:ascii="Times New Roman" w:hAnsi="Times New Roman"/>
                              <w:color w:val="595959" w:themeColor="text1" w:themeTint="A6"/>
                              <w:sz w:val="24"/>
                              <w:lang w:eastAsia="en-US"/>
                            </w:rPr>
                            <w:fldChar w:fldCharType="separate"/>
                          </w:r>
                          <w:r w:rsidR="002F5373">
                            <w:rPr>
                              <w:rFonts w:ascii="Times New Roman" w:hAnsi="Times New Roman"/>
                              <w:noProof/>
                              <w:color w:val="595959" w:themeColor="text1" w:themeTint="A6"/>
                              <w:sz w:val="24"/>
                              <w:lang w:eastAsia="en-US"/>
                            </w:rPr>
                            <w:t>1</w:t>
                          </w:r>
                          <w:r w:rsidRPr="002D3C59">
                            <w:rPr>
                              <w:rFonts w:ascii="Times New Roman" w:hAnsi="Times New Roman"/>
                              <w:color w:val="595959" w:themeColor="text1" w:themeTint="A6"/>
                              <w:sz w:val="24"/>
                              <w:lang w:eastAsia="en-US"/>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shapetype w14:anchorId="0D455597" id="_x0000_t202" coordsize="21600,21600" o:spt="202" path="m,l,21600r21600,l21600,xe">
              <v:stroke joinstyle="miter"/>
              <v:path gradientshapeok="t" o:connecttype="rect"/>
            </v:shapetype>
            <v:shape id="Text Box 5" o:spid="_x0000_s1026" type="#_x0000_t202" style="position:absolute;left:0;text-align:left;margin-left:347.8pt;margin-top:-19.5pt;width:247.5pt;height:64.5pt;z-index:251664384;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zkegIAAGIFAAAOAAAAZHJzL2Uyb0RvYy54bWysVN9v2jAQfp+0/8Hy+wih0LWooWKtmCZV&#10;bTWY+mwcu0SzfZ5tSNhfv7OTAGN76bSX5Hz3+fP9vrlttCI74XwFpqD5YEiJMBzKyrwW9Ntq8eGK&#10;Eh+YKZkCIwq6F57ezt6/u6ntVIxgA6oUjiCJ8dPaFnQTgp1mmecboZkfgBUGjRKcZgGP7jUrHauR&#10;XatsNBxeZjW40jrgwnvU3rdGOkv8UgoenqT0IhBVUPQtpK9L33X8ZrMbNn11zG4q3rnB/sELzSqD&#10;jx6o7llgZOuqP6h0xR14kGHAQWcgZcVFigGjyYdn0Sw3zIoUCybH20Oa/P+j5Y+7Z0eqsqATSgzT&#10;WKKVaAL5BA2ZxOzU1k8RtLQICw2qscq93qMyBt1Ip+MfwyFoxzzvD7mNZByVF/n4YjRBE0fbVX6d&#10;o4z02fG2dT58FqBJFArqsHYppWz34EML7SHxMQOLSqlUP2VIXdDLC6T8zYLkykSNSJ3Q0cSIWs+T&#10;FPZKRIwyX4XETKQAoiL1oLhTjuwYdg/jXJiQYk+8iI4oiU685WKHP3r1lsttHP3LYMLhsq4MuBT9&#10;mdvl995l2eIx5ydxRzE066ar9BrKPRbaQTso3vJFhdV4YD48M4eTgQXEaQ9P+JEKMOvQSZRswP38&#10;mz7isWHRSkmNk1ZQ/2PLnKBEfTHYytf5eBxHMx3Gk48jPLhTy/rUYrb6DrAcOe4Vy5MY8UH1onSg&#10;X3ApzOOraGKG49sFXffiXWjnH5cKF/N5AuEwWhYezNLySB2rE3tt1bwwZ7uGDNjKj9DPJJue9WWL&#10;jTcNzLcBZJWaNia4zWqXeBzk1Pbd0omb4vScUMfVOPsFAAD//wMAUEsDBBQABgAIAAAAIQCEUpQd&#10;4QAAAAsBAAAPAAAAZHJzL2Rvd25yZXYueG1sTI/BasMwDIbvg72DUWG31u5Kw5LFKaNQdhqs7UrZ&#10;zYnVODSWQ+wm2dvPPW1HSR+/vj/fTLZlA/a+cSRhuRDAkCqnG6olfB138xdgPijSqnWEEn7Qw6Z4&#10;fMhVpt1IexwOoWYxhHymJJgQuoxzXxm0yi9chxRvF9dbFeLY11z3aozhtuXPQiTcqobiB6M63Bqs&#10;roeblfBt16W/bKvdx2l4H0/71fnT1Gcpn2bT2yuwgFP4g+GuH9WhiE6lu5H2rJWQpOskohLmqzSW&#10;uhPLVMRVKSEVAniR8/8dil8AAAD//wMAUEsBAi0AFAAGAAgAAAAhALaDOJL+AAAA4QEAABMAAAAA&#10;AAAAAAAAAAAAAAAAAFtDb250ZW50X1R5cGVzXS54bWxQSwECLQAUAAYACAAAACEAOP0h/9YAAACU&#10;AQAACwAAAAAAAAAAAAAAAAAvAQAAX3JlbHMvLnJlbHNQSwECLQAUAAYACAAAACEA+i1c5HoCAABi&#10;BQAADgAAAAAAAAAAAAAAAAAuAgAAZHJzL2Uyb0RvYy54bWxQSwECLQAUAAYACAAAACEAhFKUHeEA&#10;AAALAQAADwAAAAAAAAAAAAAAAADUBAAAZHJzL2Rvd25yZXYueG1sUEsFBgAAAAAEAAQA8wAAAOIF&#10;AAAAAA==&#10;" filled="f" stroked="f" strokeweight=".5pt">
              <v:textbox>
                <w:txbxContent>
                  <w:p w14:paraId="62AEC880" w14:textId="77777777" w:rsidR="00D5144A" w:rsidRPr="002D3C59" w:rsidRDefault="00D5144A" w:rsidP="00D5144A">
                    <w:pPr>
                      <w:spacing w:before="120" w:after="480"/>
                      <w:ind w:right="1304"/>
                      <w:jc w:val="right"/>
                      <w:rPr>
                        <w:rFonts w:ascii="Times New Roman" w:hAnsi="Times New Roman"/>
                        <w:color w:val="595959" w:themeColor="text1" w:themeTint="A6"/>
                        <w:sz w:val="24"/>
                      </w:rPr>
                    </w:pPr>
                    <w:r w:rsidRPr="002D3C59">
                      <w:rPr>
                        <w:rFonts w:ascii="Times New Roman" w:hAnsi="Times New Roman"/>
                        <w:color w:val="595959" w:themeColor="text1" w:themeTint="A6"/>
                        <w:sz w:val="24"/>
                        <w:lang w:eastAsia="en-US"/>
                      </w:rPr>
                      <w:fldChar w:fldCharType="begin"/>
                    </w:r>
                    <w:r w:rsidRPr="002D3C59">
                      <w:rPr>
                        <w:rFonts w:ascii="Times New Roman" w:hAnsi="Times New Roman"/>
                        <w:color w:val="595959" w:themeColor="text1" w:themeTint="A6"/>
                        <w:sz w:val="24"/>
                        <w:lang w:eastAsia="en-US"/>
                      </w:rPr>
                      <w:instrText xml:space="preserve"> PAGE </w:instrText>
                    </w:r>
                    <w:r w:rsidRPr="002D3C59">
                      <w:rPr>
                        <w:rFonts w:ascii="Times New Roman" w:hAnsi="Times New Roman"/>
                        <w:color w:val="595959" w:themeColor="text1" w:themeTint="A6"/>
                        <w:sz w:val="24"/>
                        <w:lang w:eastAsia="en-US"/>
                      </w:rPr>
                      <w:fldChar w:fldCharType="separate"/>
                    </w:r>
                    <w:r w:rsidR="002F5373">
                      <w:rPr>
                        <w:rFonts w:ascii="Times New Roman" w:hAnsi="Times New Roman"/>
                        <w:noProof/>
                        <w:color w:val="595959" w:themeColor="text1" w:themeTint="A6"/>
                        <w:sz w:val="24"/>
                        <w:lang w:eastAsia="en-US"/>
                      </w:rPr>
                      <w:t>1</w:t>
                    </w:r>
                    <w:r w:rsidRPr="002D3C59">
                      <w:rPr>
                        <w:rFonts w:ascii="Times New Roman" w:hAnsi="Times New Roman"/>
                        <w:color w:val="595959" w:themeColor="text1" w:themeTint="A6"/>
                        <w:sz w:val="24"/>
                        <w:lang w:eastAsia="en-US"/>
                      </w:rPr>
                      <w:fldChar w:fldCharType="end"/>
                    </w:r>
                  </w:p>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33801" w14:textId="77777777" w:rsidR="009852DA" w:rsidRDefault="009852DA">
      <w:r>
        <w:separator/>
      </w:r>
    </w:p>
  </w:footnote>
  <w:footnote w:type="continuationSeparator" w:id="0">
    <w:p w14:paraId="69359FFF" w14:textId="77777777" w:rsidR="009852DA" w:rsidRDefault="00985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FFFFFF89"/>
    <w:multiLevelType w:val="singleLevel"/>
    <w:tmpl w:val="52BA22A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D16651"/>
    <w:multiLevelType w:val="hybridMultilevel"/>
    <w:tmpl w:val="64F0A9E4"/>
    <w:lvl w:ilvl="0" w:tplc="C41CF63E">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0D8715E3"/>
    <w:multiLevelType w:val="hybridMultilevel"/>
    <w:tmpl w:val="20E43B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58658A7"/>
    <w:multiLevelType w:val="hybridMultilevel"/>
    <w:tmpl w:val="1EAE596A"/>
    <w:lvl w:ilvl="0" w:tplc="0C090001">
      <w:start w:val="1"/>
      <w:numFmt w:val="bullet"/>
      <w:lvlText w:val=""/>
      <w:lvlJc w:val="left"/>
      <w:pPr>
        <w:tabs>
          <w:tab w:val="num" w:pos="6"/>
        </w:tabs>
        <w:ind w:left="6" w:hanging="360"/>
      </w:pPr>
      <w:rPr>
        <w:rFonts w:ascii="Symbol" w:hAnsi="Symbol" w:hint="default"/>
      </w:rPr>
    </w:lvl>
    <w:lvl w:ilvl="1" w:tplc="0C090003" w:tentative="1">
      <w:start w:val="1"/>
      <w:numFmt w:val="bullet"/>
      <w:lvlText w:val="o"/>
      <w:lvlJc w:val="left"/>
      <w:pPr>
        <w:tabs>
          <w:tab w:val="num" w:pos="726"/>
        </w:tabs>
        <w:ind w:left="726" w:hanging="360"/>
      </w:pPr>
      <w:rPr>
        <w:rFonts w:ascii="Courier New" w:hAnsi="Courier New" w:cs="Courier New"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cs="Courier New"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cs="Courier New"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12" w15:restartNumberingAfterBreak="0">
    <w:nsid w:val="1E1409B1"/>
    <w:multiLevelType w:val="multilevel"/>
    <w:tmpl w:val="0C09001F"/>
    <w:numStyleLink w:val="111111"/>
  </w:abstractNum>
  <w:abstractNum w:abstractNumId="13" w15:restartNumberingAfterBreak="0">
    <w:nsid w:val="20691723"/>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193317B"/>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4297CF5"/>
    <w:multiLevelType w:val="hybridMultilevel"/>
    <w:tmpl w:val="37B80F4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5444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5D5DB6"/>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C2C4B08"/>
    <w:multiLevelType w:val="hybridMultilevel"/>
    <w:tmpl w:val="6054F5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6E2E20"/>
    <w:multiLevelType w:val="hybridMultilevel"/>
    <w:tmpl w:val="1D5E2844"/>
    <w:lvl w:ilvl="0" w:tplc="1C60E128">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275770"/>
    <w:multiLevelType w:val="hybridMultilevel"/>
    <w:tmpl w:val="51A206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6634EC"/>
    <w:multiLevelType w:val="hybridMultilevel"/>
    <w:tmpl w:val="FE80320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FE4B7F"/>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77055E1"/>
    <w:multiLevelType w:val="hybridMultilevel"/>
    <w:tmpl w:val="BB3A2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BD5C63"/>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88C57F7"/>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AC0594D"/>
    <w:multiLevelType w:val="hybridMultilevel"/>
    <w:tmpl w:val="AA6C88E2"/>
    <w:lvl w:ilvl="0" w:tplc="07EC2FF2">
      <w:start w:val="1"/>
      <w:numFmt w:val="lowerLetter"/>
      <w:lvlText w:val="(%1)"/>
      <w:lvlJc w:val="left"/>
      <w:pPr>
        <w:ind w:left="1815" w:hanging="375"/>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4AD63288"/>
    <w:multiLevelType w:val="hybridMultilevel"/>
    <w:tmpl w:val="A386DAA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CA2A6F"/>
    <w:multiLevelType w:val="hybridMultilevel"/>
    <w:tmpl w:val="253AA83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410C56"/>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960EB9"/>
    <w:multiLevelType w:val="hybridMultilevel"/>
    <w:tmpl w:val="F9CA630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B666A75"/>
    <w:multiLevelType w:val="hybridMultilevel"/>
    <w:tmpl w:val="96884E4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0776594"/>
    <w:multiLevelType w:val="multilevel"/>
    <w:tmpl w:val="6B24E69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0B760B9"/>
    <w:multiLevelType w:val="hybridMultilevel"/>
    <w:tmpl w:val="BA7A634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D905E02"/>
    <w:multiLevelType w:val="hybridMultilevel"/>
    <w:tmpl w:val="B8A64ABC"/>
    <w:lvl w:ilvl="0" w:tplc="EE5CCA56">
      <w:start w:val="1"/>
      <w:numFmt w:val="decimal"/>
      <w:lvlText w:val="%1."/>
      <w:lvlJc w:val="left"/>
      <w:pPr>
        <w:ind w:left="0" w:hanging="360"/>
      </w:pPr>
      <w:rPr>
        <w:rFonts w:hint="default"/>
        <w:b/>
        <w:color w:val="auto"/>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num w:numId="1">
    <w:abstractNumId w:val="10"/>
  </w:num>
  <w:num w:numId="2">
    <w:abstractNumId w:val="23"/>
  </w:num>
  <w:num w:numId="3">
    <w:abstractNumId w:val="25"/>
  </w:num>
  <w:num w:numId="4">
    <w:abstractNumId w:val="17"/>
  </w:num>
  <w:num w:numId="5">
    <w:abstractNumId w:val="14"/>
  </w:num>
  <w:num w:numId="6">
    <w:abstractNumId w:val="26"/>
  </w:num>
  <w:num w:numId="7">
    <w:abstractNumId w:val="13"/>
  </w:num>
  <w:num w:numId="8">
    <w:abstractNumId w:val="11"/>
  </w:num>
  <w:num w:numId="9">
    <w:abstractNumId w:val="30"/>
  </w:num>
  <w:num w:numId="10">
    <w:abstractNumId w:val="16"/>
  </w:num>
  <w:num w:numId="11">
    <w:abstractNumId w:val="33"/>
  </w:num>
  <w:num w:numId="12">
    <w:abstractNumId w:val="19"/>
  </w:num>
  <w:num w:numId="13">
    <w:abstractNumId w:val="7"/>
  </w:num>
  <w:num w:numId="14">
    <w:abstractNumId w:val="6"/>
  </w:num>
  <w:num w:numId="15">
    <w:abstractNumId w:val="5"/>
  </w:num>
  <w:num w:numId="16">
    <w:abstractNumId w:val="21"/>
  </w:num>
  <w:num w:numId="17">
    <w:abstractNumId w:val="4"/>
  </w:num>
  <w:num w:numId="18">
    <w:abstractNumId w:val="4"/>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2"/>
  </w:num>
  <w:num w:numId="28">
    <w:abstractNumId w:val="28"/>
  </w:num>
  <w:num w:numId="29">
    <w:abstractNumId w:val="35"/>
  </w:num>
  <w:num w:numId="30">
    <w:abstractNumId w:val="22"/>
  </w:num>
  <w:num w:numId="31">
    <w:abstractNumId w:val="9"/>
  </w:num>
  <w:num w:numId="32">
    <w:abstractNumId w:val="20"/>
  </w:num>
  <w:num w:numId="33">
    <w:abstractNumId w:val="15"/>
  </w:num>
  <w:num w:numId="34">
    <w:abstractNumId w:val="31"/>
  </w:num>
  <w:num w:numId="35">
    <w:abstractNumId w:val="32"/>
  </w:num>
  <w:num w:numId="36">
    <w:abstractNumId w:val="34"/>
  </w:num>
  <w:num w:numId="37">
    <w:abstractNumId w:val="24"/>
  </w:num>
  <w:num w:numId="38">
    <w:abstractNumId w:val="29"/>
  </w:num>
  <w:num w:numId="39">
    <w:abstractNumId w:val="18"/>
  </w:num>
  <w:num w:numId="40">
    <w:abstractNumId w:val="27"/>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2DA"/>
    <w:rsid w:val="00000AE6"/>
    <w:rsid w:val="00003F60"/>
    <w:rsid w:val="00012695"/>
    <w:rsid w:val="000201AE"/>
    <w:rsid w:val="000218B6"/>
    <w:rsid w:val="00026726"/>
    <w:rsid w:val="00026C84"/>
    <w:rsid w:val="0002731C"/>
    <w:rsid w:val="00027386"/>
    <w:rsid w:val="00030BD8"/>
    <w:rsid w:val="000324C9"/>
    <w:rsid w:val="00032E46"/>
    <w:rsid w:val="00033B73"/>
    <w:rsid w:val="00043838"/>
    <w:rsid w:val="00053E1F"/>
    <w:rsid w:val="00055C1B"/>
    <w:rsid w:val="00056C6C"/>
    <w:rsid w:val="00056DFC"/>
    <w:rsid w:val="00057CE1"/>
    <w:rsid w:val="00060EF2"/>
    <w:rsid w:val="0006113C"/>
    <w:rsid w:val="000631DA"/>
    <w:rsid w:val="00063B11"/>
    <w:rsid w:val="00072366"/>
    <w:rsid w:val="00076969"/>
    <w:rsid w:val="00080B55"/>
    <w:rsid w:val="00083B05"/>
    <w:rsid w:val="00092E4F"/>
    <w:rsid w:val="000952BF"/>
    <w:rsid w:val="000A49DA"/>
    <w:rsid w:val="000A579A"/>
    <w:rsid w:val="000B22C3"/>
    <w:rsid w:val="000B3626"/>
    <w:rsid w:val="000B5532"/>
    <w:rsid w:val="000B59FF"/>
    <w:rsid w:val="000B7413"/>
    <w:rsid w:val="000C3A21"/>
    <w:rsid w:val="000C40AF"/>
    <w:rsid w:val="000D046E"/>
    <w:rsid w:val="000D4614"/>
    <w:rsid w:val="000D6AC0"/>
    <w:rsid w:val="000E055A"/>
    <w:rsid w:val="000F309E"/>
    <w:rsid w:val="000F3E1E"/>
    <w:rsid w:val="000F5DA0"/>
    <w:rsid w:val="000F6592"/>
    <w:rsid w:val="00102F9E"/>
    <w:rsid w:val="0010495D"/>
    <w:rsid w:val="00105F5C"/>
    <w:rsid w:val="00110071"/>
    <w:rsid w:val="0012491A"/>
    <w:rsid w:val="00124EE2"/>
    <w:rsid w:val="00126361"/>
    <w:rsid w:val="00126BDF"/>
    <w:rsid w:val="001271A7"/>
    <w:rsid w:val="00146362"/>
    <w:rsid w:val="001466BA"/>
    <w:rsid w:val="00147418"/>
    <w:rsid w:val="0016350A"/>
    <w:rsid w:val="001636BF"/>
    <w:rsid w:val="00163AE4"/>
    <w:rsid w:val="001735C0"/>
    <w:rsid w:val="00174BB0"/>
    <w:rsid w:val="00176630"/>
    <w:rsid w:val="00181BEC"/>
    <w:rsid w:val="00183A1C"/>
    <w:rsid w:val="00191382"/>
    <w:rsid w:val="0019482E"/>
    <w:rsid w:val="001A0790"/>
    <w:rsid w:val="001A1188"/>
    <w:rsid w:val="001B6E91"/>
    <w:rsid w:val="001C05B9"/>
    <w:rsid w:val="001C0BC5"/>
    <w:rsid w:val="001D0F1C"/>
    <w:rsid w:val="001D16A9"/>
    <w:rsid w:val="001D1DC0"/>
    <w:rsid w:val="001D743C"/>
    <w:rsid w:val="001E06CB"/>
    <w:rsid w:val="001E2DB0"/>
    <w:rsid w:val="001E5180"/>
    <w:rsid w:val="001E54DD"/>
    <w:rsid w:val="001E623B"/>
    <w:rsid w:val="001E6EA4"/>
    <w:rsid w:val="001F4FB6"/>
    <w:rsid w:val="00203460"/>
    <w:rsid w:val="00205D03"/>
    <w:rsid w:val="002105BD"/>
    <w:rsid w:val="002114F1"/>
    <w:rsid w:val="00223C69"/>
    <w:rsid w:val="00225921"/>
    <w:rsid w:val="002330A5"/>
    <w:rsid w:val="002341A1"/>
    <w:rsid w:val="00235FF0"/>
    <w:rsid w:val="002430F8"/>
    <w:rsid w:val="002504E2"/>
    <w:rsid w:val="002529DB"/>
    <w:rsid w:val="00254ED3"/>
    <w:rsid w:val="002642DC"/>
    <w:rsid w:val="00265913"/>
    <w:rsid w:val="00282B1D"/>
    <w:rsid w:val="00285041"/>
    <w:rsid w:val="00290F24"/>
    <w:rsid w:val="002962EE"/>
    <w:rsid w:val="002A0F32"/>
    <w:rsid w:val="002A0F36"/>
    <w:rsid w:val="002A47FA"/>
    <w:rsid w:val="002B1ACD"/>
    <w:rsid w:val="002B2A6A"/>
    <w:rsid w:val="002B5A13"/>
    <w:rsid w:val="002B6511"/>
    <w:rsid w:val="002B6780"/>
    <w:rsid w:val="002B6E99"/>
    <w:rsid w:val="002C37DA"/>
    <w:rsid w:val="002C3F98"/>
    <w:rsid w:val="002C4A81"/>
    <w:rsid w:val="002C55FB"/>
    <w:rsid w:val="002C7D5C"/>
    <w:rsid w:val="002D003A"/>
    <w:rsid w:val="002D15B6"/>
    <w:rsid w:val="002D3C59"/>
    <w:rsid w:val="002D5680"/>
    <w:rsid w:val="002D7440"/>
    <w:rsid w:val="002E12E0"/>
    <w:rsid w:val="002E30BC"/>
    <w:rsid w:val="002E68FA"/>
    <w:rsid w:val="002E73A1"/>
    <w:rsid w:val="002F5373"/>
    <w:rsid w:val="00300114"/>
    <w:rsid w:val="003033E4"/>
    <w:rsid w:val="00303F5F"/>
    <w:rsid w:val="00314F61"/>
    <w:rsid w:val="003168CC"/>
    <w:rsid w:val="00320964"/>
    <w:rsid w:val="00323DBD"/>
    <w:rsid w:val="00336F22"/>
    <w:rsid w:val="003374D3"/>
    <w:rsid w:val="0034386A"/>
    <w:rsid w:val="00346007"/>
    <w:rsid w:val="00347FCC"/>
    <w:rsid w:val="00352556"/>
    <w:rsid w:val="00354570"/>
    <w:rsid w:val="0036074D"/>
    <w:rsid w:val="00361A51"/>
    <w:rsid w:val="00362AD4"/>
    <w:rsid w:val="003664C9"/>
    <w:rsid w:val="003671DF"/>
    <w:rsid w:val="00372EAF"/>
    <w:rsid w:val="00385EBA"/>
    <w:rsid w:val="003864C7"/>
    <w:rsid w:val="003A0FB4"/>
    <w:rsid w:val="003A551B"/>
    <w:rsid w:val="003B6B84"/>
    <w:rsid w:val="003C1F4C"/>
    <w:rsid w:val="003C3568"/>
    <w:rsid w:val="003D036B"/>
    <w:rsid w:val="003D123D"/>
    <w:rsid w:val="003D14AA"/>
    <w:rsid w:val="003D671F"/>
    <w:rsid w:val="003E1487"/>
    <w:rsid w:val="003E2F84"/>
    <w:rsid w:val="003E399F"/>
    <w:rsid w:val="003E409D"/>
    <w:rsid w:val="003E44C8"/>
    <w:rsid w:val="003E7F89"/>
    <w:rsid w:val="003F08FC"/>
    <w:rsid w:val="003F2D0E"/>
    <w:rsid w:val="003F50E6"/>
    <w:rsid w:val="00403EA8"/>
    <w:rsid w:val="0040568B"/>
    <w:rsid w:val="00410A03"/>
    <w:rsid w:val="00414E21"/>
    <w:rsid w:val="00416296"/>
    <w:rsid w:val="00424090"/>
    <w:rsid w:val="00426F46"/>
    <w:rsid w:val="00427335"/>
    <w:rsid w:val="0042795B"/>
    <w:rsid w:val="004341A6"/>
    <w:rsid w:val="00436690"/>
    <w:rsid w:val="00443B03"/>
    <w:rsid w:val="00446793"/>
    <w:rsid w:val="00452BFF"/>
    <w:rsid w:val="00455CFD"/>
    <w:rsid w:val="00456B13"/>
    <w:rsid w:val="00462848"/>
    <w:rsid w:val="00463269"/>
    <w:rsid w:val="00466BE1"/>
    <w:rsid w:val="0047215D"/>
    <w:rsid w:val="00480A84"/>
    <w:rsid w:val="00480AB5"/>
    <w:rsid w:val="00481A93"/>
    <w:rsid w:val="00485359"/>
    <w:rsid w:val="00485782"/>
    <w:rsid w:val="00490AD2"/>
    <w:rsid w:val="004913BF"/>
    <w:rsid w:val="00491AD1"/>
    <w:rsid w:val="0049477D"/>
    <w:rsid w:val="00496878"/>
    <w:rsid w:val="004974E6"/>
    <w:rsid w:val="00497A10"/>
    <w:rsid w:val="004A7EF8"/>
    <w:rsid w:val="004B004C"/>
    <w:rsid w:val="004B621D"/>
    <w:rsid w:val="004C79A4"/>
    <w:rsid w:val="004D2846"/>
    <w:rsid w:val="004E760A"/>
    <w:rsid w:val="004F0124"/>
    <w:rsid w:val="004F0E6C"/>
    <w:rsid w:val="004F3053"/>
    <w:rsid w:val="004F4CCA"/>
    <w:rsid w:val="005033D2"/>
    <w:rsid w:val="00505C2A"/>
    <w:rsid w:val="00506EBC"/>
    <w:rsid w:val="00506F0B"/>
    <w:rsid w:val="00514E54"/>
    <w:rsid w:val="00514FF6"/>
    <w:rsid w:val="0051573E"/>
    <w:rsid w:val="00523E14"/>
    <w:rsid w:val="005323E9"/>
    <w:rsid w:val="005378DF"/>
    <w:rsid w:val="00544186"/>
    <w:rsid w:val="00544768"/>
    <w:rsid w:val="0054724E"/>
    <w:rsid w:val="00554D51"/>
    <w:rsid w:val="0055529A"/>
    <w:rsid w:val="00555B9B"/>
    <w:rsid w:val="00561055"/>
    <w:rsid w:val="00562B07"/>
    <w:rsid w:val="00565315"/>
    <w:rsid w:val="00567A9A"/>
    <w:rsid w:val="005718A5"/>
    <w:rsid w:val="00573AC2"/>
    <w:rsid w:val="00574616"/>
    <w:rsid w:val="005748FE"/>
    <w:rsid w:val="005833B9"/>
    <w:rsid w:val="00587962"/>
    <w:rsid w:val="00591630"/>
    <w:rsid w:val="00592576"/>
    <w:rsid w:val="00593BF7"/>
    <w:rsid w:val="005941E1"/>
    <w:rsid w:val="005A3909"/>
    <w:rsid w:val="005A743A"/>
    <w:rsid w:val="005A768E"/>
    <w:rsid w:val="005C0F1E"/>
    <w:rsid w:val="005C37A6"/>
    <w:rsid w:val="005C3C75"/>
    <w:rsid w:val="005C701A"/>
    <w:rsid w:val="005C7AB3"/>
    <w:rsid w:val="005D0304"/>
    <w:rsid w:val="005D435B"/>
    <w:rsid w:val="005D7020"/>
    <w:rsid w:val="005F0577"/>
    <w:rsid w:val="005F5DF4"/>
    <w:rsid w:val="005F6BAC"/>
    <w:rsid w:val="005F7925"/>
    <w:rsid w:val="00611A4D"/>
    <w:rsid w:val="006120CE"/>
    <w:rsid w:val="00612347"/>
    <w:rsid w:val="0061258F"/>
    <w:rsid w:val="006208F9"/>
    <w:rsid w:val="006210C2"/>
    <w:rsid w:val="00625D6C"/>
    <w:rsid w:val="00634FF0"/>
    <w:rsid w:val="00635A7C"/>
    <w:rsid w:val="00644F26"/>
    <w:rsid w:val="00645119"/>
    <w:rsid w:val="00647B94"/>
    <w:rsid w:val="00652397"/>
    <w:rsid w:val="00663C9A"/>
    <w:rsid w:val="006651CD"/>
    <w:rsid w:val="006703E2"/>
    <w:rsid w:val="006715A6"/>
    <w:rsid w:val="00673E01"/>
    <w:rsid w:val="00674A3E"/>
    <w:rsid w:val="006841D4"/>
    <w:rsid w:val="00685CF1"/>
    <w:rsid w:val="00694F60"/>
    <w:rsid w:val="006967C8"/>
    <w:rsid w:val="0069750F"/>
    <w:rsid w:val="006A05FB"/>
    <w:rsid w:val="006A4FFF"/>
    <w:rsid w:val="006B4444"/>
    <w:rsid w:val="006B6285"/>
    <w:rsid w:val="006C0777"/>
    <w:rsid w:val="006C0888"/>
    <w:rsid w:val="006C6A19"/>
    <w:rsid w:val="006D1265"/>
    <w:rsid w:val="006E15EA"/>
    <w:rsid w:val="006E1E40"/>
    <w:rsid w:val="006E222F"/>
    <w:rsid w:val="006E6657"/>
    <w:rsid w:val="006F58F4"/>
    <w:rsid w:val="006F6C05"/>
    <w:rsid w:val="00702EF7"/>
    <w:rsid w:val="00704E26"/>
    <w:rsid w:val="007060F0"/>
    <w:rsid w:val="00712E3F"/>
    <w:rsid w:val="007167A1"/>
    <w:rsid w:val="00717A79"/>
    <w:rsid w:val="00733B48"/>
    <w:rsid w:val="00743617"/>
    <w:rsid w:val="00744E6B"/>
    <w:rsid w:val="007522E2"/>
    <w:rsid w:val="007532EE"/>
    <w:rsid w:val="00760CF4"/>
    <w:rsid w:val="00770264"/>
    <w:rsid w:val="00780AA3"/>
    <w:rsid w:val="00780C75"/>
    <w:rsid w:val="00782663"/>
    <w:rsid w:val="00785B77"/>
    <w:rsid w:val="00791072"/>
    <w:rsid w:val="00794D13"/>
    <w:rsid w:val="00796DE0"/>
    <w:rsid w:val="007B093E"/>
    <w:rsid w:val="007B3FD5"/>
    <w:rsid w:val="007B49C0"/>
    <w:rsid w:val="007B506E"/>
    <w:rsid w:val="007B6CC9"/>
    <w:rsid w:val="007C3365"/>
    <w:rsid w:val="007E0F95"/>
    <w:rsid w:val="007F1E6B"/>
    <w:rsid w:val="007F50A4"/>
    <w:rsid w:val="008015D2"/>
    <w:rsid w:val="00802DAC"/>
    <w:rsid w:val="0080552D"/>
    <w:rsid w:val="008068B9"/>
    <w:rsid w:val="00806B31"/>
    <w:rsid w:val="00807B3F"/>
    <w:rsid w:val="008124F3"/>
    <w:rsid w:val="00820566"/>
    <w:rsid w:val="0082354F"/>
    <w:rsid w:val="008262D3"/>
    <w:rsid w:val="00826B4E"/>
    <w:rsid w:val="008278F7"/>
    <w:rsid w:val="00830C54"/>
    <w:rsid w:val="00830E90"/>
    <w:rsid w:val="0083482E"/>
    <w:rsid w:val="00837FB3"/>
    <w:rsid w:val="00844445"/>
    <w:rsid w:val="0084490C"/>
    <w:rsid w:val="0084495C"/>
    <w:rsid w:val="008465CE"/>
    <w:rsid w:val="00853398"/>
    <w:rsid w:val="008557EF"/>
    <w:rsid w:val="00860DC0"/>
    <w:rsid w:val="00862A96"/>
    <w:rsid w:val="00865D12"/>
    <w:rsid w:val="008713A5"/>
    <w:rsid w:val="008753F2"/>
    <w:rsid w:val="00881746"/>
    <w:rsid w:val="00881B57"/>
    <w:rsid w:val="008825C2"/>
    <w:rsid w:val="00882F72"/>
    <w:rsid w:val="0088539F"/>
    <w:rsid w:val="00885D7C"/>
    <w:rsid w:val="00890341"/>
    <w:rsid w:val="00891089"/>
    <w:rsid w:val="0089540D"/>
    <w:rsid w:val="008A1A5F"/>
    <w:rsid w:val="008A72D5"/>
    <w:rsid w:val="008A7848"/>
    <w:rsid w:val="008B1DD5"/>
    <w:rsid w:val="008B5B9B"/>
    <w:rsid w:val="008B7528"/>
    <w:rsid w:val="008C0F09"/>
    <w:rsid w:val="008C228A"/>
    <w:rsid w:val="008D0E01"/>
    <w:rsid w:val="008D6E1E"/>
    <w:rsid w:val="008E0D0C"/>
    <w:rsid w:val="008E1C9F"/>
    <w:rsid w:val="008E25C7"/>
    <w:rsid w:val="008E445F"/>
    <w:rsid w:val="008E5E57"/>
    <w:rsid w:val="008E7F89"/>
    <w:rsid w:val="008F07CE"/>
    <w:rsid w:val="008F6AA0"/>
    <w:rsid w:val="00907891"/>
    <w:rsid w:val="00910F17"/>
    <w:rsid w:val="00915A33"/>
    <w:rsid w:val="00922097"/>
    <w:rsid w:val="00927842"/>
    <w:rsid w:val="00931FDF"/>
    <w:rsid w:val="00932D57"/>
    <w:rsid w:val="00933F62"/>
    <w:rsid w:val="009403D0"/>
    <w:rsid w:val="009416EC"/>
    <w:rsid w:val="00953841"/>
    <w:rsid w:val="00956A1C"/>
    <w:rsid w:val="009732D4"/>
    <w:rsid w:val="00981651"/>
    <w:rsid w:val="00981D92"/>
    <w:rsid w:val="009852DA"/>
    <w:rsid w:val="00985A96"/>
    <w:rsid w:val="00986F7D"/>
    <w:rsid w:val="00997B46"/>
    <w:rsid w:val="009B27D3"/>
    <w:rsid w:val="009C19B4"/>
    <w:rsid w:val="009D4CF3"/>
    <w:rsid w:val="009E216B"/>
    <w:rsid w:val="009E328B"/>
    <w:rsid w:val="009E34F3"/>
    <w:rsid w:val="009F2DFF"/>
    <w:rsid w:val="009F52DF"/>
    <w:rsid w:val="00A03AB9"/>
    <w:rsid w:val="00A047B5"/>
    <w:rsid w:val="00A05A85"/>
    <w:rsid w:val="00A15209"/>
    <w:rsid w:val="00A208EB"/>
    <w:rsid w:val="00A2244D"/>
    <w:rsid w:val="00A248EE"/>
    <w:rsid w:val="00A24F4B"/>
    <w:rsid w:val="00A309C4"/>
    <w:rsid w:val="00A32B98"/>
    <w:rsid w:val="00A35D46"/>
    <w:rsid w:val="00A37531"/>
    <w:rsid w:val="00A40D5C"/>
    <w:rsid w:val="00A4229E"/>
    <w:rsid w:val="00A43FF9"/>
    <w:rsid w:val="00A5135C"/>
    <w:rsid w:val="00A51D19"/>
    <w:rsid w:val="00A55057"/>
    <w:rsid w:val="00A564B3"/>
    <w:rsid w:val="00A57CDC"/>
    <w:rsid w:val="00A65C28"/>
    <w:rsid w:val="00A66958"/>
    <w:rsid w:val="00A66DF3"/>
    <w:rsid w:val="00A82561"/>
    <w:rsid w:val="00A831BF"/>
    <w:rsid w:val="00A83D97"/>
    <w:rsid w:val="00A936DC"/>
    <w:rsid w:val="00A96F6A"/>
    <w:rsid w:val="00AA08EC"/>
    <w:rsid w:val="00AA2735"/>
    <w:rsid w:val="00AA5014"/>
    <w:rsid w:val="00AB0A7D"/>
    <w:rsid w:val="00AB1F92"/>
    <w:rsid w:val="00AB3FCB"/>
    <w:rsid w:val="00AB533D"/>
    <w:rsid w:val="00AC031B"/>
    <w:rsid w:val="00AC22F9"/>
    <w:rsid w:val="00AC2996"/>
    <w:rsid w:val="00AC3F07"/>
    <w:rsid w:val="00AC7002"/>
    <w:rsid w:val="00AD31BC"/>
    <w:rsid w:val="00AD3ED9"/>
    <w:rsid w:val="00AD4402"/>
    <w:rsid w:val="00AD5896"/>
    <w:rsid w:val="00AD62C5"/>
    <w:rsid w:val="00AE287A"/>
    <w:rsid w:val="00AE2D97"/>
    <w:rsid w:val="00AE7E64"/>
    <w:rsid w:val="00AF3144"/>
    <w:rsid w:val="00B02043"/>
    <w:rsid w:val="00B12376"/>
    <w:rsid w:val="00B259B6"/>
    <w:rsid w:val="00B2702C"/>
    <w:rsid w:val="00B27510"/>
    <w:rsid w:val="00B41E14"/>
    <w:rsid w:val="00B433ED"/>
    <w:rsid w:val="00B458A3"/>
    <w:rsid w:val="00B45CE9"/>
    <w:rsid w:val="00B46846"/>
    <w:rsid w:val="00B469A6"/>
    <w:rsid w:val="00B51BCB"/>
    <w:rsid w:val="00B52C31"/>
    <w:rsid w:val="00B57341"/>
    <w:rsid w:val="00B655EA"/>
    <w:rsid w:val="00B71A97"/>
    <w:rsid w:val="00B7679E"/>
    <w:rsid w:val="00B77BD4"/>
    <w:rsid w:val="00B80EC2"/>
    <w:rsid w:val="00B84194"/>
    <w:rsid w:val="00B97B6E"/>
    <w:rsid w:val="00BA0BC1"/>
    <w:rsid w:val="00BA3189"/>
    <w:rsid w:val="00BA3AFF"/>
    <w:rsid w:val="00BB27C5"/>
    <w:rsid w:val="00BB387D"/>
    <w:rsid w:val="00BC2BFB"/>
    <w:rsid w:val="00BC6A8D"/>
    <w:rsid w:val="00BE3A13"/>
    <w:rsid w:val="00BE5F98"/>
    <w:rsid w:val="00BF0F61"/>
    <w:rsid w:val="00BF4D92"/>
    <w:rsid w:val="00BF51FC"/>
    <w:rsid w:val="00BF5908"/>
    <w:rsid w:val="00C007F6"/>
    <w:rsid w:val="00C03925"/>
    <w:rsid w:val="00C047E7"/>
    <w:rsid w:val="00C06282"/>
    <w:rsid w:val="00C13B4B"/>
    <w:rsid w:val="00C15620"/>
    <w:rsid w:val="00C16BD6"/>
    <w:rsid w:val="00C17ED3"/>
    <w:rsid w:val="00C20039"/>
    <w:rsid w:val="00C20378"/>
    <w:rsid w:val="00C2447B"/>
    <w:rsid w:val="00C25042"/>
    <w:rsid w:val="00C30123"/>
    <w:rsid w:val="00C32A3C"/>
    <w:rsid w:val="00C3551A"/>
    <w:rsid w:val="00C41329"/>
    <w:rsid w:val="00C464F8"/>
    <w:rsid w:val="00C57B96"/>
    <w:rsid w:val="00C62FA1"/>
    <w:rsid w:val="00C66F5F"/>
    <w:rsid w:val="00C676C6"/>
    <w:rsid w:val="00C67F77"/>
    <w:rsid w:val="00C722F4"/>
    <w:rsid w:val="00C72F5E"/>
    <w:rsid w:val="00C75541"/>
    <w:rsid w:val="00C832DA"/>
    <w:rsid w:val="00C90010"/>
    <w:rsid w:val="00C94DCF"/>
    <w:rsid w:val="00C952CD"/>
    <w:rsid w:val="00C9694D"/>
    <w:rsid w:val="00C96E5E"/>
    <w:rsid w:val="00C97019"/>
    <w:rsid w:val="00CA29DB"/>
    <w:rsid w:val="00CB2261"/>
    <w:rsid w:val="00CB3E8F"/>
    <w:rsid w:val="00CC1195"/>
    <w:rsid w:val="00CC4BE4"/>
    <w:rsid w:val="00CC793B"/>
    <w:rsid w:val="00CD0116"/>
    <w:rsid w:val="00CD0A80"/>
    <w:rsid w:val="00CD519A"/>
    <w:rsid w:val="00CF5AA5"/>
    <w:rsid w:val="00CF6510"/>
    <w:rsid w:val="00CF7B05"/>
    <w:rsid w:val="00D01601"/>
    <w:rsid w:val="00D020EA"/>
    <w:rsid w:val="00D04EA3"/>
    <w:rsid w:val="00D06C64"/>
    <w:rsid w:val="00D161B4"/>
    <w:rsid w:val="00D204CC"/>
    <w:rsid w:val="00D207DE"/>
    <w:rsid w:val="00D2126B"/>
    <w:rsid w:val="00D22D14"/>
    <w:rsid w:val="00D27DE1"/>
    <w:rsid w:val="00D3515D"/>
    <w:rsid w:val="00D4290F"/>
    <w:rsid w:val="00D43227"/>
    <w:rsid w:val="00D4387C"/>
    <w:rsid w:val="00D44DB1"/>
    <w:rsid w:val="00D5144A"/>
    <w:rsid w:val="00D56C0A"/>
    <w:rsid w:val="00D63690"/>
    <w:rsid w:val="00D66CB2"/>
    <w:rsid w:val="00D7240A"/>
    <w:rsid w:val="00D724D7"/>
    <w:rsid w:val="00D73436"/>
    <w:rsid w:val="00D77584"/>
    <w:rsid w:val="00D80BBF"/>
    <w:rsid w:val="00D8796B"/>
    <w:rsid w:val="00D90FB2"/>
    <w:rsid w:val="00D94F65"/>
    <w:rsid w:val="00D96744"/>
    <w:rsid w:val="00D96A48"/>
    <w:rsid w:val="00DA1F30"/>
    <w:rsid w:val="00DA3F2E"/>
    <w:rsid w:val="00DA5D0D"/>
    <w:rsid w:val="00DB2DC5"/>
    <w:rsid w:val="00DB63FE"/>
    <w:rsid w:val="00DC2B2A"/>
    <w:rsid w:val="00DD29B2"/>
    <w:rsid w:val="00DD3416"/>
    <w:rsid w:val="00DE6BEB"/>
    <w:rsid w:val="00DF143B"/>
    <w:rsid w:val="00DF5316"/>
    <w:rsid w:val="00DF716C"/>
    <w:rsid w:val="00E02CE1"/>
    <w:rsid w:val="00E04278"/>
    <w:rsid w:val="00E04436"/>
    <w:rsid w:val="00E057ED"/>
    <w:rsid w:val="00E13541"/>
    <w:rsid w:val="00E14D72"/>
    <w:rsid w:val="00E2002D"/>
    <w:rsid w:val="00E21E01"/>
    <w:rsid w:val="00E526DB"/>
    <w:rsid w:val="00E53839"/>
    <w:rsid w:val="00E55554"/>
    <w:rsid w:val="00E566E4"/>
    <w:rsid w:val="00E56DAE"/>
    <w:rsid w:val="00E56F06"/>
    <w:rsid w:val="00E60B70"/>
    <w:rsid w:val="00E60C03"/>
    <w:rsid w:val="00E64E14"/>
    <w:rsid w:val="00E65C4F"/>
    <w:rsid w:val="00E65CBA"/>
    <w:rsid w:val="00E6631B"/>
    <w:rsid w:val="00E67C6B"/>
    <w:rsid w:val="00E8014D"/>
    <w:rsid w:val="00E805EE"/>
    <w:rsid w:val="00E8064B"/>
    <w:rsid w:val="00E829A2"/>
    <w:rsid w:val="00E83ADE"/>
    <w:rsid w:val="00E854D2"/>
    <w:rsid w:val="00E866D6"/>
    <w:rsid w:val="00E90876"/>
    <w:rsid w:val="00E92A9C"/>
    <w:rsid w:val="00E9434C"/>
    <w:rsid w:val="00EA0357"/>
    <w:rsid w:val="00EA548F"/>
    <w:rsid w:val="00EA6BF0"/>
    <w:rsid w:val="00EB2024"/>
    <w:rsid w:val="00ED64E9"/>
    <w:rsid w:val="00ED7E9A"/>
    <w:rsid w:val="00EE4775"/>
    <w:rsid w:val="00EF0033"/>
    <w:rsid w:val="00EF4430"/>
    <w:rsid w:val="00EF6619"/>
    <w:rsid w:val="00F0354E"/>
    <w:rsid w:val="00F045FB"/>
    <w:rsid w:val="00F05CE2"/>
    <w:rsid w:val="00F101EC"/>
    <w:rsid w:val="00F221C2"/>
    <w:rsid w:val="00F36738"/>
    <w:rsid w:val="00F4269A"/>
    <w:rsid w:val="00F4754A"/>
    <w:rsid w:val="00F53DE9"/>
    <w:rsid w:val="00F579EC"/>
    <w:rsid w:val="00F62BE0"/>
    <w:rsid w:val="00F62FDB"/>
    <w:rsid w:val="00F71B7F"/>
    <w:rsid w:val="00F73853"/>
    <w:rsid w:val="00F845DA"/>
    <w:rsid w:val="00F854F6"/>
    <w:rsid w:val="00F95375"/>
    <w:rsid w:val="00FA0611"/>
    <w:rsid w:val="00FA1637"/>
    <w:rsid w:val="00FA5216"/>
    <w:rsid w:val="00FC1DCC"/>
    <w:rsid w:val="00FD1524"/>
    <w:rsid w:val="00FD30EE"/>
    <w:rsid w:val="00FD5583"/>
    <w:rsid w:val="00FD6073"/>
    <w:rsid w:val="00FE0073"/>
    <w:rsid w:val="00FE3EEA"/>
    <w:rsid w:val="00FF19E9"/>
    <w:rsid w:val="00FF4047"/>
    <w:rsid w:val="00FF472B"/>
    <w:rsid w:val="00FF4E81"/>
    <w:rsid w:val="00FF595F"/>
    <w:rsid w:val="00FF67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BF6A690"/>
  <w15:docId w15:val="{9F0920F3-E57D-4BE9-BF12-3771929F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44A"/>
    <w:pPr>
      <w:spacing w:after="240"/>
      <w:jc w:val="both"/>
    </w:pPr>
    <w:rPr>
      <w:rFonts w:ascii="Arial" w:hAnsi="Arial"/>
      <w:sz w:val="22"/>
      <w:szCs w:val="24"/>
    </w:rPr>
  </w:style>
  <w:style w:type="paragraph" w:styleId="Heading1">
    <w:name w:val="heading 1"/>
    <w:basedOn w:val="Normal"/>
    <w:next w:val="Normal"/>
    <w:link w:val="Heading1Char"/>
    <w:qFormat/>
    <w:rsid w:val="00D5144A"/>
    <w:pPr>
      <w:spacing w:after="360"/>
      <w:outlineLvl w:val="0"/>
    </w:pPr>
    <w:rPr>
      <w:rFonts w:cs="Arial"/>
      <w:b/>
      <w:sz w:val="32"/>
    </w:rPr>
  </w:style>
  <w:style w:type="paragraph" w:styleId="Heading2">
    <w:name w:val="heading 2"/>
    <w:basedOn w:val="Normal"/>
    <w:next w:val="Normal"/>
    <w:link w:val="Heading2Char"/>
    <w:qFormat/>
    <w:rsid w:val="00D5144A"/>
    <w:pPr>
      <w:keepNext/>
      <w:outlineLvl w:val="1"/>
    </w:pPr>
    <w:rPr>
      <w:rFonts w:cs="Arial"/>
      <w:b/>
      <w:bCs/>
      <w:iCs/>
      <w:sz w:val="28"/>
      <w:szCs w:val="28"/>
    </w:rPr>
  </w:style>
  <w:style w:type="paragraph" w:styleId="Heading3">
    <w:name w:val="heading 3"/>
    <w:basedOn w:val="Normal"/>
    <w:next w:val="Normal"/>
    <w:link w:val="Heading3Char"/>
    <w:qFormat/>
    <w:rsid w:val="00D5144A"/>
    <w:pPr>
      <w:keepNext/>
      <w:spacing w:before="240" w:after="120"/>
      <w:outlineLvl w:val="2"/>
    </w:pPr>
    <w:rPr>
      <w:rFonts w:cs="Arial"/>
      <w:b/>
      <w:bCs/>
      <w:i/>
      <w:sz w:val="24"/>
      <w:szCs w:val="26"/>
    </w:rPr>
  </w:style>
  <w:style w:type="paragraph" w:styleId="Heading4">
    <w:name w:val="heading 4"/>
    <w:basedOn w:val="Heading3"/>
    <w:next w:val="Normal"/>
    <w:link w:val="Heading4Char"/>
    <w:uiPriority w:val="9"/>
    <w:unhideWhenUsed/>
    <w:qFormat/>
    <w:rsid w:val="00D5144A"/>
    <w:pPr>
      <w:numPr>
        <w:ilvl w:val="3"/>
      </w:numPr>
      <w:outlineLvl w:val="3"/>
    </w:pPr>
    <w:rPr>
      <w:bCs w:val="0"/>
      <w:i w:val="0"/>
      <w:iCs/>
      <w:sz w:val="22"/>
    </w:rPr>
  </w:style>
  <w:style w:type="paragraph" w:styleId="Heading5">
    <w:name w:val="heading 5"/>
    <w:basedOn w:val="Heading4"/>
    <w:next w:val="Normal"/>
    <w:link w:val="Heading5Char"/>
    <w:uiPriority w:val="9"/>
    <w:unhideWhenUsed/>
    <w:qFormat/>
    <w:rsid w:val="00D5144A"/>
    <w:pPr>
      <w:numPr>
        <w:ilvl w:val="4"/>
      </w:numPr>
      <w:outlineLvl w:val="4"/>
    </w:pPr>
    <w:rPr>
      <w:i/>
    </w:rPr>
  </w:style>
  <w:style w:type="paragraph" w:styleId="Heading6">
    <w:name w:val="heading 6"/>
    <w:basedOn w:val="Heading5"/>
    <w:next w:val="Normal"/>
    <w:link w:val="Heading6Char"/>
    <w:uiPriority w:val="9"/>
    <w:unhideWhenUsed/>
    <w:qFormat/>
    <w:rsid w:val="00D5144A"/>
    <w:pPr>
      <w:numPr>
        <w:ilvl w:val="5"/>
      </w:numPr>
      <w:outlineLvl w:val="5"/>
    </w:pPr>
    <w:rPr>
      <w:b w:val="0"/>
    </w:rPr>
  </w:style>
  <w:style w:type="paragraph" w:styleId="Heading7">
    <w:name w:val="heading 7"/>
    <w:basedOn w:val="Heading6"/>
    <w:next w:val="Normal"/>
    <w:link w:val="Heading7Char"/>
    <w:uiPriority w:val="9"/>
    <w:unhideWhenUsed/>
    <w:rsid w:val="00D5144A"/>
    <w:pPr>
      <w:numPr>
        <w:ilvl w:val="6"/>
      </w:numPr>
      <w:spacing w:before="200" w:line="288" w:lineRule="auto"/>
      <w:outlineLvl w:val="6"/>
    </w:pPr>
    <w:rPr>
      <w:b/>
      <w:i w:val="0"/>
      <w:color w:val="404040"/>
      <w:szCs w:val="22"/>
    </w:rPr>
  </w:style>
  <w:style w:type="paragraph" w:styleId="Heading8">
    <w:name w:val="heading 8"/>
    <w:basedOn w:val="Normal"/>
    <w:next w:val="Normal"/>
    <w:link w:val="Heading8Char"/>
    <w:uiPriority w:val="9"/>
    <w:unhideWhenUsed/>
    <w:rsid w:val="00D5144A"/>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D5144A"/>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character" w:styleId="Hyperlink">
    <w:name w:val="Hyperlink"/>
    <w:uiPriority w:val="99"/>
    <w:rsid w:val="00D5144A"/>
    <w:rPr>
      <w:rFonts w:ascii="Arial" w:hAnsi="Arial"/>
      <w:color w:val="0000FF"/>
      <w:sz w:val="22"/>
      <w:u w:val="single"/>
    </w:rPr>
  </w:style>
  <w:style w:type="paragraph" w:styleId="FootnoteText">
    <w:name w:val="footnote text"/>
    <w:aliases w:val="Char"/>
    <w:basedOn w:val="Normal"/>
    <w:link w:val="FootnoteTextChar"/>
    <w:uiPriority w:val="99"/>
    <w:unhideWhenUsed/>
    <w:rsid w:val="00D5144A"/>
    <w:rPr>
      <w:sz w:val="18"/>
    </w:rPr>
  </w:style>
  <w:style w:type="paragraph" w:customStyle="1" w:styleId="SubHeading">
    <w:name w:val="Sub Heading"/>
    <w:basedOn w:val="Normal"/>
    <w:next w:val="FootnoteText"/>
    <w:rsid w:val="00B57341"/>
    <w:pPr>
      <w:keepNext/>
      <w:spacing w:before="240" w:after="60"/>
      <w:outlineLvl w:val="0"/>
    </w:pPr>
    <w:rPr>
      <w:rFonts w:cs="Arial"/>
      <w:b/>
      <w:kern w:val="32"/>
      <w:szCs w:val="32"/>
    </w:rPr>
  </w:style>
  <w:style w:type="character" w:styleId="FootnoteReference">
    <w:name w:val="footnote reference"/>
    <w:uiPriority w:val="99"/>
    <w:unhideWhenUsed/>
    <w:qFormat/>
    <w:rsid w:val="00D5144A"/>
    <w:rPr>
      <w:rFonts w:ascii="Arial" w:hAnsi="Arial"/>
      <w:i w:val="0"/>
      <w:color w:val="595959" w:themeColor="text1" w:themeTint="A6"/>
      <w:sz w:val="18"/>
      <w:vertAlign w:val="superscript"/>
    </w:rPr>
  </w:style>
  <w:style w:type="paragraph" w:styleId="Header">
    <w:name w:val="header"/>
    <w:basedOn w:val="Normal"/>
    <w:link w:val="HeaderChar"/>
    <w:unhideWhenUsed/>
    <w:rsid w:val="00D5144A"/>
    <w:pPr>
      <w:tabs>
        <w:tab w:val="center" w:pos="4513"/>
        <w:tab w:val="right" w:pos="9026"/>
      </w:tabs>
    </w:pPr>
  </w:style>
  <w:style w:type="paragraph" w:styleId="Footer">
    <w:name w:val="footer"/>
    <w:basedOn w:val="Normal"/>
    <w:link w:val="FooterChar"/>
    <w:uiPriority w:val="99"/>
    <w:unhideWhenUsed/>
    <w:rsid w:val="00D5144A"/>
    <w:pPr>
      <w:tabs>
        <w:tab w:val="center" w:pos="4513"/>
        <w:tab w:val="right" w:pos="9026"/>
      </w:tabs>
      <w:spacing w:after="0"/>
      <w:jc w:val="right"/>
    </w:pPr>
    <w:rPr>
      <w:sz w:val="18"/>
    </w:rPr>
  </w:style>
  <w:style w:type="character" w:styleId="PageNumber">
    <w:name w:val="page number"/>
    <w:basedOn w:val="DefaultParagraphFont"/>
    <w:rsid w:val="00807B3F"/>
  </w:style>
  <w:style w:type="numbering" w:styleId="111111">
    <w:name w:val="Outline List 2"/>
    <w:basedOn w:val="NoList"/>
    <w:uiPriority w:val="99"/>
    <w:semiHidden/>
    <w:unhideWhenUsed/>
    <w:rsid w:val="00D5144A"/>
    <w:pPr>
      <w:numPr>
        <w:numId w:val="9"/>
      </w:numPr>
    </w:pPr>
  </w:style>
  <w:style w:type="paragraph" w:customStyle="1" w:styleId="APRASignature">
    <w:name w:val="APRA Signature"/>
    <w:basedOn w:val="Normal"/>
    <w:link w:val="APRASignatureChar"/>
    <w:rsid w:val="00D5144A"/>
    <w:pPr>
      <w:spacing w:after="0"/>
    </w:pPr>
    <w:rPr>
      <w:i/>
    </w:rPr>
  </w:style>
  <w:style w:type="character" w:customStyle="1" w:styleId="APRASignatureChar">
    <w:name w:val="APRA Signature Char"/>
    <w:basedOn w:val="DefaultParagraphFont"/>
    <w:link w:val="APRASignature"/>
    <w:rsid w:val="00D5144A"/>
    <w:rPr>
      <w:rFonts w:ascii="Arial" w:hAnsi="Arial"/>
      <w:i/>
      <w:sz w:val="22"/>
      <w:szCs w:val="24"/>
    </w:rPr>
  </w:style>
  <w:style w:type="table" w:customStyle="1" w:styleId="APRAWorkingPaperTable">
    <w:name w:val="APRA Working Paper Table"/>
    <w:basedOn w:val="TableNormal"/>
    <w:uiPriority w:val="99"/>
    <w:rsid w:val="00D5144A"/>
    <w:rPr>
      <w:rFonts w:ascii="Arial" w:hAnsi="Arial"/>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D5144A"/>
    <w:pPr>
      <w:spacing w:after="0"/>
    </w:pPr>
    <w:rPr>
      <w:rFonts w:cs="Tahoma"/>
      <w:sz w:val="16"/>
      <w:szCs w:val="16"/>
    </w:rPr>
  </w:style>
  <w:style w:type="character" w:customStyle="1" w:styleId="BalloonTextChar">
    <w:name w:val="Balloon Text Char"/>
    <w:basedOn w:val="DefaultParagraphFont"/>
    <w:link w:val="BalloonText"/>
    <w:uiPriority w:val="99"/>
    <w:semiHidden/>
    <w:rsid w:val="00D5144A"/>
    <w:rPr>
      <w:rFonts w:ascii="Arial" w:hAnsi="Arial" w:cs="Tahoma"/>
      <w:sz w:val="16"/>
      <w:szCs w:val="16"/>
    </w:rPr>
  </w:style>
  <w:style w:type="paragraph" w:styleId="BlockText">
    <w:name w:val="Block Text"/>
    <w:basedOn w:val="Normal"/>
    <w:uiPriority w:val="99"/>
    <w:semiHidden/>
    <w:unhideWhenUsed/>
    <w:rsid w:val="00D5144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D5144A"/>
  </w:style>
  <w:style w:type="character" w:customStyle="1" w:styleId="BodyTextChar">
    <w:name w:val="Body Text Char"/>
    <w:basedOn w:val="DefaultParagraphFont"/>
    <w:link w:val="BodyText"/>
    <w:uiPriority w:val="99"/>
    <w:semiHidden/>
    <w:rsid w:val="00D5144A"/>
    <w:rPr>
      <w:rFonts w:ascii="Arial" w:hAnsi="Arial"/>
      <w:sz w:val="22"/>
      <w:szCs w:val="24"/>
    </w:rPr>
  </w:style>
  <w:style w:type="character" w:styleId="BookTitle">
    <w:name w:val="Book Title"/>
    <w:basedOn w:val="DefaultParagraphFont"/>
    <w:uiPriority w:val="33"/>
    <w:rsid w:val="00D5144A"/>
    <w:rPr>
      <w:b/>
      <w:bCs/>
      <w:i/>
      <w:iCs/>
      <w:spacing w:val="5"/>
    </w:rPr>
  </w:style>
  <w:style w:type="paragraph" w:customStyle="1" w:styleId="Bullet">
    <w:name w:val="Bullet"/>
    <w:basedOn w:val="Normal"/>
    <w:link w:val="BulletChar"/>
    <w:rsid w:val="00D5144A"/>
    <w:pPr>
      <w:numPr>
        <w:numId w:val="11"/>
      </w:numPr>
      <w:tabs>
        <w:tab w:val="left" w:pos="1935"/>
      </w:tabs>
      <w:spacing w:before="120"/>
    </w:pPr>
    <w:rPr>
      <w:sz w:val="24"/>
    </w:rPr>
  </w:style>
  <w:style w:type="character" w:customStyle="1" w:styleId="BulletChar">
    <w:name w:val="Bullet Char"/>
    <w:link w:val="Bullet"/>
    <w:rsid w:val="00D5144A"/>
    <w:rPr>
      <w:rFonts w:ascii="Arial" w:hAnsi="Arial"/>
      <w:sz w:val="24"/>
      <w:szCs w:val="24"/>
    </w:rPr>
  </w:style>
  <w:style w:type="paragraph" w:customStyle="1" w:styleId="Bullet10">
    <w:name w:val="Bullet 1"/>
    <w:basedOn w:val="Normal"/>
    <w:link w:val="Bullet1Char"/>
    <w:rsid w:val="00D5144A"/>
    <w:pPr>
      <w:tabs>
        <w:tab w:val="left" w:pos="426"/>
      </w:tabs>
    </w:pPr>
    <w:rPr>
      <w:rFonts w:cs="Arial"/>
      <w:color w:val="000000"/>
      <w:szCs w:val="22"/>
    </w:rPr>
  </w:style>
  <w:style w:type="character" w:customStyle="1" w:styleId="Bullet1Char">
    <w:name w:val="Bullet 1 Char"/>
    <w:basedOn w:val="DefaultParagraphFont"/>
    <w:link w:val="Bullet10"/>
    <w:rsid w:val="00D5144A"/>
    <w:rPr>
      <w:rFonts w:ascii="Arial" w:hAnsi="Arial" w:cs="Arial"/>
      <w:color w:val="000000"/>
      <w:sz w:val="22"/>
      <w:szCs w:val="22"/>
    </w:rPr>
  </w:style>
  <w:style w:type="paragraph" w:customStyle="1" w:styleId="BULLET1">
    <w:name w:val="BULLET 1"/>
    <w:basedOn w:val="Normal"/>
    <w:link w:val="BULLET1Char0"/>
    <w:qFormat/>
    <w:rsid w:val="00D5144A"/>
    <w:pPr>
      <w:numPr>
        <w:numId w:val="12"/>
      </w:numPr>
    </w:pPr>
    <w:rPr>
      <w:rFonts w:eastAsiaTheme="minorEastAsia" w:cstheme="minorBidi"/>
      <w:szCs w:val="22"/>
    </w:rPr>
  </w:style>
  <w:style w:type="character" w:customStyle="1" w:styleId="BULLET1Char0">
    <w:name w:val="BULLET 1 Char"/>
    <w:basedOn w:val="DefaultParagraphFont"/>
    <w:link w:val="BULLET1"/>
    <w:rsid w:val="00D5144A"/>
    <w:rPr>
      <w:rFonts w:ascii="Arial" w:eastAsiaTheme="minorEastAsia" w:hAnsi="Arial" w:cstheme="minorBidi"/>
      <w:sz w:val="22"/>
      <w:szCs w:val="22"/>
    </w:rPr>
  </w:style>
  <w:style w:type="paragraph" w:customStyle="1" w:styleId="Bullet20">
    <w:name w:val="Bullet 2"/>
    <w:basedOn w:val="Normal"/>
    <w:link w:val="Bullet2Char"/>
    <w:rsid w:val="00D5144A"/>
    <w:pPr>
      <w:spacing w:before="240"/>
    </w:pPr>
    <w:rPr>
      <w:rFonts w:cs="Arial"/>
      <w:color w:val="000000"/>
      <w:szCs w:val="22"/>
    </w:rPr>
  </w:style>
  <w:style w:type="character" w:customStyle="1" w:styleId="Bullet2Char">
    <w:name w:val="Bullet 2 Char"/>
    <w:basedOn w:val="DefaultParagraphFont"/>
    <w:link w:val="Bullet20"/>
    <w:rsid w:val="00D5144A"/>
    <w:rPr>
      <w:rFonts w:ascii="Arial" w:hAnsi="Arial" w:cs="Arial"/>
      <w:color w:val="000000"/>
      <w:sz w:val="22"/>
      <w:szCs w:val="22"/>
    </w:rPr>
  </w:style>
  <w:style w:type="paragraph" w:customStyle="1" w:styleId="BULLET2">
    <w:name w:val="BULLET 2"/>
    <w:basedOn w:val="BULLET1"/>
    <w:link w:val="BULLET2Char0"/>
    <w:qFormat/>
    <w:rsid w:val="00D5144A"/>
    <w:pPr>
      <w:numPr>
        <w:numId w:val="13"/>
      </w:numPr>
    </w:pPr>
  </w:style>
  <w:style w:type="character" w:customStyle="1" w:styleId="BULLET2Char0">
    <w:name w:val="BULLET 2 Char"/>
    <w:basedOn w:val="DefaultParagraphFont"/>
    <w:link w:val="BULLET2"/>
    <w:rsid w:val="00D5144A"/>
    <w:rPr>
      <w:rFonts w:ascii="Arial" w:eastAsiaTheme="minorEastAsia" w:hAnsi="Arial" w:cstheme="minorBidi"/>
      <w:sz w:val="22"/>
      <w:szCs w:val="22"/>
    </w:rPr>
  </w:style>
  <w:style w:type="paragraph" w:customStyle="1" w:styleId="Bullet30">
    <w:name w:val="Bullet 3"/>
    <w:basedOn w:val="Normal"/>
    <w:link w:val="Bullet3Char"/>
    <w:rsid w:val="00D5144A"/>
    <w:rPr>
      <w:rFonts w:cs="Arial"/>
      <w:color w:val="000000"/>
    </w:rPr>
  </w:style>
  <w:style w:type="character" w:customStyle="1" w:styleId="Bullet3Char">
    <w:name w:val="Bullet 3 Char"/>
    <w:basedOn w:val="Bullet1Char"/>
    <w:link w:val="Bullet30"/>
    <w:rsid w:val="00D5144A"/>
    <w:rPr>
      <w:rFonts w:ascii="Arial" w:hAnsi="Arial" w:cs="Arial"/>
      <w:color w:val="000000"/>
      <w:sz w:val="22"/>
      <w:szCs w:val="24"/>
    </w:rPr>
  </w:style>
  <w:style w:type="paragraph" w:customStyle="1" w:styleId="BULLET3">
    <w:name w:val="BULLET 3"/>
    <w:basedOn w:val="BULLET1"/>
    <w:link w:val="BULLET3Char0"/>
    <w:qFormat/>
    <w:rsid w:val="008068B9"/>
    <w:pPr>
      <w:numPr>
        <w:numId w:val="14"/>
      </w:numPr>
      <w:ind w:left="1208" w:hanging="357"/>
    </w:pPr>
  </w:style>
  <w:style w:type="character" w:customStyle="1" w:styleId="BULLET3Char0">
    <w:name w:val="BULLET 3 Char"/>
    <w:basedOn w:val="BULLET1Char0"/>
    <w:link w:val="BULLET3"/>
    <w:rsid w:val="008068B9"/>
    <w:rPr>
      <w:rFonts w:ascii="Arial" w:eastAsiaTheme="minorEastAsia" w:hAnsi="Arial" w:cstheme="minorBidi"/>
      <w:sz w:val="22"/>
      <w:szCs w:val="22"/>
    </w:rPr>
  </w:style>
  <w:style w:type="table" w:styleId="ColorfulGrid">
    <w:name w:val="Colorful Grid"/>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5144A"/>
    <w:rPr>
      <w:sz w:val="16"/>
      <w:szCs w:val="16"/>
    </w:rPr>
  </w:style>
  <w:style w:type="paragraph" w:styleId="CommentText">
    <w:name w:val="annotation text"/>
    <w:basedOn w:val="Normal"/>
    <w:link w:val="CommentTextChar"/>
    <w:uiPriority w:val="99"/>
    <w:semiHidden/>
    <w:unhideWhenUsed/>
    <w:rsid w:val="00D5144A"/>
    <w:rPr>
      <w:sz w:val="20"/>
      <w:szCs w:val="20"/>
    </w:rPr>
  </w:style>
  <w:style w:type="character" w:customStyle="1" w:styleId="CommentTextChar">
    <w:name w:val="Comment Text Char"/>
    <w:basedOn w:val="DefaultParagraphFont"/>
    <w:link w:val="CommentText"/>
    <w:uiPriority w:val="99"/>
    <w:semiHidden/>
    <w:rsid w:val="00D5144A"/>
    <w:rPr>
      <w:rFonts w:ascii="Arial" w:hAnsi="Arial"/>
    </w:rPr>
  </w:style>
  <w:style w:type="table" w:styleId="DarkList">
    <w:name w:val="Dark List"/>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Emphasis">
    <w:name w:val="Emphasis"/>
    <w:uiPriority w:val="20"/>
    <w:rsid w:val="00D5144A"/>
    <w:rPr>
      <w:rFonts w:ascii="Arial" w:hAnsi="Arial"/>
      <w:i/>
      <w:iCs/>
      <w:sz w:val="22"/>
    </w:rPr>
  </w:style>
  <w:style w:type="paragraph" w:styleId="EnvelopeAddress">
    <w:name w:val="envelope address"/>
    <w:basedOn w:val="Normal"/>
    <w:uiPriority w:val="99"/>
    <w:semiHidden/>
    <w:unhideWhenUsed/>
    <w:rsid w:val="00D5144A"/>
    <w:pPr>
      <w:framePr w:w="7920" w:h="1980" w:hRule="exact" w:hSpace="180" w:wrap="auto" w:hAnchor="page" w:xAlign="center" w:yAlign="bottom"/>
      <w:spacing w:after="0"/>
      <w:ind w:left="2880"/>
    </w:pPr>
    <w:rPr>
      <w:rFonts w:eastAsiaTheme="majorEastAsia" w:cstheme="majorBidi"/>
      <w:sz w:val="24"/>
    </w:rPr>
  </w:style>
  <w:style w:type="paragraph" w:styleId="EnvelopeReturn">
    <w:name w:val="envelope return"/>
    <w:basedOn w:val="Normal"/>
    <w:uiPriority w:val="99"/>
    <w:semiHidden/>
    <w:unhideWhenUsed/>
    <w:rsid w:val="00D5144A"/>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D5144A"/>
    <w:rPr>
      <w:color w:val="800080" w:themeColor="followedHyperlink"/>
      <w:u w:val="single"/>
    </w:rPr>
  </w:style>
  <w:style w:type="character" w:customStyle="1" w:styleId="FooterChar">
    <w:name w:val="Footer Char"/>
    <w:link w:val="Footer"/>
    <w:uiPriority w:val="99"/>
    <w:rsid w:val="00D5144A"/>
    <w:rPr>
      <w:rFonts w:ascii="Arial" w:hAnsi="Arial"/>
      <w:sz w:val="18"/>
      <w:szCs w:val="24"/>
    </w:rPr>
  </w:style>
  <w:style w:type="character" w:customStyle="1" w:styleId="FootnoteTextChar">
    <w:name w:val="Footnote Text Char"/>
    <w:aliases w:val="Char Char"/>
    <w:link w:val="FootnoteText"/>
    <w:uiPriority w:val="99"/>
    <w:rsid w:val="00D5144A"/>
    <w:rPr>
      <w:rFonts w:ascii="Arial" w:hAnsi="Arial"/>
      <w:sz w:val="18"/>
      <w:szCs w:val="24"/>
    </w:rPr>
  </w:style>
  <w:style w:type="paragraph" w:customStyle="1" w:styleId="Footnotes">
    <w:name w:val="Footnotes"/>
    <w:basedOn w:val="FootnoteText"/>
    <w:link w:val="FootnotesChar"/>
    <w:qFormat/>
    <w:rsid w:val="008068B9"/>
    <w:pPr>
      <w:tabs>
        <w:tab w:val="left" w:pos="425"/>
      </w:tabs>
      <w:spacing w:after="120"/>
      <w:ind w:left="113" w:hanging="113"/>
    </w:pPr>
    <w:rPr>
      <w:rFonts w:eastAsiaTheme="minorEastAsia" w:cstheme="minorBidi"/>
    </w:rPr>
  </w:style>
  <w:style w:type="character" w:customStyle="1" w:styleId="FootnotesChar">
    <w:name w:val="Footnotes Char"/>
    <w:basedOn w:val="FootnoteTextChar"/>
    <w:link w:val="Footnotes"/>
    <w:rsid w:val="008068B9"/>
    <w:rPr>
      <w:rFonts w:ascii="Arial" w:eastAsiaTheme="minorEastAsia" w:hAnsi="Arial" w:cstheme="minorBidi"/>
      <w:sz w:val="18"/>
      <w:szCs w:val="24"/>
    </w:rPr>
  </w:style>
  <w:style w:type="table" w:styleId="GridTable1Light">
    <w:name w:val="Grid Table 1 Light"/>
    <w:basedOn w:val="TableNormal"/>
    <w:uiPriority w:val="46"/>
    <w:rsid w:val="00D5144A"/>
    <w:rPr>
      <w:rFonts w:ascii="Arial" w:hAnsi="Arial"/>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5144A"/>
    <w:rPr>
      <w:rFonts w:ascii="Arial" w:hAnsi="Arial"/>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5144A"/>
    <w:rPr>
      <w:rFonts w:ascii="Arial" w:hAnsi="Arial"/>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5144A"/>
    <w:rPr>
      <w:rFonts w:ascii="Arial" w:hAnsi="Arial"/>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5144A"/>
    <w:rPr>
      <w:rFonts w:ascii="Arial" w:hAnsi="Arial"/>
      <w:sz w:val="22"/>
      <w:szCs w:val="22"/>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5144A"/>
    <w:rPr>
      <w:rFonts w:ascii="Arial" w:hAnsi="Arial"/>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5144A"/>
    <w:rPr>
      <w:rFonts w:ascii="Arial" w:hAnsi="Arial"/>
      <w:sz w:val="22"/>
      <w:szCs w:val="22"/>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5144A"/>
    <w:rPr>
      <w:rFonts w:ascii="Arial" w:hAnsi="Arial"/>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5144A"/>
    <w:rPr>
      <w:rFonts w:ascii="Arial" w:hAnsi="Arial"/>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5144A"/>
    <w:rPr>
      <w:rFonts w:ascii="Arial" w:hAnsi="Arial"/>
      <w:sz w:val="22"/>
      <w:szCs w:val="22"/>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5144A"/>
    <w:rPr>
      <w:rFonts w:ascii="Arial" w:hAnsi="Arial"/>
      <w:sz w:val="22"/>
      <w:szCs w:val="22"/>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5144A"/>
    <w:rPr>
      <w:rFonts w:ascii="Arial" w:hAnsi="Arial"/>
      <w:sz w:val="22"/>
      <w:szCs w:val="22"/>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5144A"/>
    <w:rPr>
      <w:rFonts w:ascii="Arial" w:hAnsi="Arial"/>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5144A"/>
    <w:rPr>
      <w:rFonts w:ascii="Arial" w:hAnsi="Arial"/>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5144A"/>
    <w:rPr>
      <w:rFonts w:ascii="Arial" w:hAnsi="Arial"/>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5144A"/>
    <w:rPr>
      <w:rFonts w:ascii="Arial" w:hAnsi="Arial"/>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5144A"/>
    <w:rPr>
      <w:rFonts w:ascii="Arial" w:hAnsi="Arial"/>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5144A"/>
    <w:rPr>
      <w:rFonts w:ascii="Arial" w:hAnsi="Arial"/>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5144A"/>
    <w:rPr>
      <w:rFonts w:ascii="Arial" w:hAnsi="Arial"/>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5144A"/>
    <w:rPr>
      <w:rFonts w:ascii="Arial" w:hAnsi="Arial"/>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5144A"/>
    <w:rPr>
      <w:rFonts w:ascii="Arial" w:hAnsi="Arial"/>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5144A"/>
    <w:rPr>
      <w:rFonts w:ascii="Arial" w:hAnsi="Arial"/>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5144A"/>
    <w:rPr>
      <w:rFonts w:ascii="Arial" w:hAnsi="Arial"/>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5144A"/>
    <w:rPr>
      <w:rFonts w:ascii="Arial" w:hAnsi="Arial"/>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5144A"/>
    <w:rPr>
      <w:rFonts w:ascii="Arial" w:hAnsi="Arial"/>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5144A"/>
    <w:rPr>
      <w:rFonts w:ascii="Arial" w:hAnsi="Arial"/>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5144A"/>
    <w:rPr>
      <w:rFonts w:ascii="Arial" w:hAnsi="Arial"/>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5144A"/>
    <w:rPr>
      <w:rFonts w:ascii="Arial" w:hAnsi="Arial"/>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5144A"/>
    <w:rPr>
      <w:rFonts w:ascii="Arial" w:hAnsi="Arial"/>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5144A"/>
    <w:rPr>
      <w:rFonts w:ascii="Arial" w:hAnsi="Arial"/>
      <w:color w:val="365F91" w:themeColor="accent1" w:themeShade="BF"/>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5144A"/>
    <w:rPr>
      <w:rFonts w:ascii="Arial" w:hAnsi="Arial"/>
      <w:color w:val="943634" w:themeColor="accent2" w:themeShade="BF"/>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5144A"/>
    <w:rPr>
      <w:rFonts w:ascii="Arial" w:hAnsi="Arial"/>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5144A"/>
    <w:rPr>
      <w:rFonts w:ascii="Arial" w:hAnsi="Arial"/>
      <w:color w:val="5F497A" w:themeColor="accent4" w:themeShade="BF"/>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5144A"/>
    <w:rPr>
      <w:rFonts w:ascii="Arial" w:hAnsi="Arial"/>
      <w:color w:val="31849B" w:themeColor="accent5" w:themeShade="BF"/>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5144A"/>
    <w:rPr>
      <w:rFonts w:ascii="Arial" w:hAnsi="Arial"/>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5144A"/>
    <w:rPr>
      <w:rFonts w:ascii="Arial" w:hAnsi="Arial"/>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5144A"/>
    <w:rPr>
      <w:rFonts w:ascii="Arial" w:hAnsi="Arial"/>
      <w:color w:val="365F91" w:themeColor="accent1" w:themeShade="BF"/>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5144A"/>
    <w:rPr>
      <w:rFonts w:ascii="Arial" w:hAnsi="Arial"/>
      <w:color w:val="943634" w:themeColor="accent2" w:themeShade="BF"/>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5144A"/>
    <w:rPr>
      <w:rFonts w:ascii="Arial" w:hAnsi="Arial"/>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5144A"/>
    <w:rPr>
      <w:rFonts w:ascii="Arial" w:hAnsi="Arial"/>
      <w:color w:val="5F497A" w:themeColor="accent4" w:themeShade="BF"/>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5144A"/>
    <w:rPr>
      <w:rFonts w:ascii="Arial" w:hAnsi="Arial"/>
      <w:color w:val="31849B" w:themeColor="accent5" w:themeShade="BF"/>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5144A"/>
    <w:rPr>
      <w:rFonts w:ascii="Arial" w:hAnsi="Arial"/>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erChar">
    <w:name w:val="Header Char"/>
    <w:link w:val="Header"/>
    <w:rsid w:val="00D5144A"/>
    <w:rPr>
      <w:rFonts w:ascii="Arial" w:hAnsi="Arial"/>
      <w:sz w:val="22"/>
      <w:szCs w:val="24"/>
    </w:rPr>
  </w:style>
  <w:style w:type="character" w:customStyle="1" w:styleId="Heading1Char">
    <w:name w:val="Heading 1 Char"/>
    <w:basedOn w:val="DefaultParagraphFont"/>
    <w:link w:val="Heading1"/>
    <w:rsid w:val="00D5144A"/>
    <w:rPr>
      <w:rFonts w:ascii="Arial" w:hAnsi="Arial" w:cs="Arial"/>
      <w:b/>
      <w:sz w:val="32"/>
      <w:szCs w:val="24"/>
    </w:rPr>
  </w:style>
  <w:style w:type="character" w:customStyle="1" w:styleId="Heading2Char">
    <w:name w:val="Heading 2 Char"/>
    <w:basedOn w:val="DefaultParagraphFont"/>
    <w:link w:val="Heading2"/>
    <w:rsid w:val="00D5144A"/>
    <w:rPr>
      <w:rFonts w:ascii="Arial" w:hAnsi="Arial" w:cs="Arial"/>
      <w:b/>
      <w:bCs/>
      <w:iCs/>
      <w:sz w:val="28"/>
      <w:szCs w:val="28"/>
    </w:rPr>
  </w:style>
  <w:style w:type="character" w:customStyle="1" w:styleId="Heading3Char">
    <w:name w:val="Heading 3 Char"/>
    <w:basedOn w:val="DefaultParagraphFont"/>
    <w:link w:val="Heading3"/>
    <w:rsid w:val="00D5144A"/>
    <w:rPr>
      <w:rFonts w:ascii="Arial" w:hAnsi="Arial" w:cs="Arial"/>
      <w:b/>
      <w:bCs/>
      <w:i/>
      <w:sz w:val="24"/>
      <w:szCs w:val="26"/>
    </w:rPr>
  </w:style>
  <w:style w:type="character" w:customStyle="1" w:styleId="Heading4Char">
    <w:name w:val="Heading 4 Char"/>
    <w:link w:val="Heading4"/>
    <w:uiPriority w:val="9"/>
    <w:rsid w:val="00D5144A"/>
    <w:rPr>
      <w:rFonts w:ascii="Arial" w:hAnsi="Arial" w:cs="Arial"/>
      <w:b/>
      <w:iCs/>
      <w:sz w:val="22"/>
      <w:szCs w:val="26"/>
    </w:rPr>
  </w:style>
  <w:style w:type="character" w:customStyle="1" w:styleId="Heading5Char">
    <w:name w:val="Heading 5 Char"/>
    <w:link w:val="Heading5"/>
    <w:uiPriority w:val="9"/>
    <w:rsid w:val="00D5144A"/>
    <w:rPr>
      <w:rFonts w:ascii="Arial" w:hAnsi="Arial" w:cs="Arial"/>
      <w:b/>
      <w:i/>
      <w:iCs/>
      <w:sz w:val="22"/>
      <w:szCs w:val="26"/>
    </w:rPr>
  </w:style>
  <w:style w:type="character" w:customStyle="1" w:styleId="Heading6Char">
    <w:name w:val="Heading 6 Char"/>
    <w:link w:val="Heading6"/>
    <w:uiPriority w:val="9"/>
    <w:rsid w:val="00D5144A"/>
    <w:rPr>
      <w:rFonts w:ascii="Arial" w:hAnsi="Arial" w:cs="Arial"/>
      <w:i/>
      <w:iCs/>
      <w:sz w:val="22"/>
      <w:szCs w:val="26"/>
    </w:rPr>
  </w:style>
  <w:style w:type="character" w:customStyle="1" w:styleId="Heading7Char">
    <w:name w:val="Heading 7 Char"/>
    <w:link w:val="Heading7"/>
    <w:uiPriority w:val="9"/>
    <w:rsid w:val="00D5144A"/>
    <w:rPr>
      <w:rFonts w:ascii="Arial" w:hAnsi="Arial" w:cs="Arial"/>
      <w:b/>
      <w:iCs/>
      <w:color w:val="404040"/>
      <w:sz w:val="22"/>
      <w:szCs w:val="22"/>
    </w:rPr>
  </w:style>
  <w:style w:type="character" w:customStyle="1" w:styleId="Heading8Char">
    <w:name w:val="Heading 8 Char"/>
    <w:basedOn w:val="DefaultParagraphFont"/>
    <w:link w:val="Heading8"/>
    <w:uiPriority w:val="9"/>
    <w:rsid w:val="00D5144A"/>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uiPriority w:val="9"/>
    <w:rsid w:val="00D5144A"/>
    <w:rPr>
      <w:rFonts w:ascii="Arial" w:eastAsiaTheme="majorEastAsia" w:hAnsi="Arial" w:cstheme="majorBidi"/>
      <w:i/>
      <w:iCs/>
      <w:color w:val="404040" w:themeColor="text1" w:themeTint="BF"/>
    </w:rPr>
  </w:style>
  <w:style w:type="paragraph" w:styleId="Index1">
    <w:name w:val="index 1"/>
    <w:basedOn w:val="Normal"/>
    <w:next w:val="Normal"/>
    <w:autoRedefine/>
    <w:uiPriority w:val="99"/>
    <w:semiHidden/>
    <w:unhideWhenUsed/>
    <w:rsid w:val="00D5144A"/>
    <w:pPr>
      <w:spacing w:after="0"/>
      <w:ind w:left="220" w:hanging="220"/>
    </w:pPr>
  </w:style>
  <w:style w:type="paragraph" w:styleId="IndexHeading">
    <w:name w:val="index heading"/>
    <w:basedOn w:val="Normal"/>
    <w:next w:val="Index1"/>
    <w:uiPriority w:val="99"/>
    <w:semiHidden/>
    <w:unhideWhenUsed/>
    <w:rsid w:val="00D5144A"/>
    <w:rPr>
      <w:rFonts w:eastAsiaTheme="majorEastAsia" w:cstheme="majorBidi"/>
      <w:b/>
      <w:bCs/>
    </w:rPr>
  </w:style>
  <w:style w:type="character" w:styleId="IntenseEmphasis">
    <w:name w:val="Intense Emphasis"/>
    <w:uiPriority w:val="21"/>
    <w:rsid w:val="00D5144A"/>
    <w:rPr>
      <w:rFonts w:ascii="Trebuchet MS" w:hAnsi="Trebuchet MS"/>
      <w:b/>
      <w:bCs/>
      <w:i/>
      <w:iCs/>
      <w:color w:val="000000" w:themeColor="text1"/>
      <w:sz w:val="22"/>
    </w:rPr>
  </w:style>
  <w:style w:type="paragraph" w:customStyle="1" w:styleId="LetterHeadingCAPS">
    <w:name w:val="Letter Heading CAPS"/>
    <w:basedOn w:val="Normal"/>
    <w:link w:val="LetterHeadingCAPSChar"/>
    <w:rsid w:val="00D5144A"/>
    <w:rPr>
      <w:b/>
      <w:lang w:val="en-US"/>
    </w:rPr>
  </w:style>
  <w:style w:type="character" w:customStyle="1" w:styleId="LetterHeadingCAPSChar">
    <w:name w:val="Letter Heading CAPS Char"/>
    <w:basedOn w:val="DefaultParagraphFont"/>
    <w:link w:val="LetterHeadingCAPS"/>
    <w:rsid w:val="00D5144A"/>
    <w:rPr>
      <w:rFonts w:ascii="Arial" w:hAnsi="Arial"/>
      <w:b/>
      <w:sz w:val="22"/>
      <w:szCs w:val="24"/>
      <w:lang w:val="en-US"/>
    </w:rPr>
  </w:style>
  <w:style w:type="paragraph" w:customStyle="1" w:styleId="LetterCAPS">
    <w:name w:val="Letter CAPS"/>
    <w:basedOn w:val="LetterHeadingCAPS"/>
    <w:link w:val="LetterCAPSChar"/>
    <w:rsid w:val="00D5144A"/>
  </w:style>
  <w:style w:type="character" w:customStyle="1" w:styleId="LetterCAPSChar">
    <w:name w:val="Letter CAPS Char"/>
    <w:basedOn w:val="LetterHeadingCAPSChar"/>
    <w:link w:val="LetterCAPS"/>
    <w:rsid w:val="00D5144A"/>
    <w:rPr>
      <w:rFonts w:ascii="Arial" w:hAnsi="Arial"/>
      <w:b/>
      <w:sz w:val="22"/>
      <w:szCs w:val="24"/>
      <w:lang w:val="en-US"/>
    </w:rPr>
  </w:style>
  <w:style w:type="paragraph" w:customStyle="1" w:styleId="LetterCAPSTitle">
    <w:name w:val="Letter CAPS Title"/>
    <w:basedOn w:val="Normal"/>
    <w:link w:val="LetterCAPSTitleChar"/>
    <w:qFormat/>
    <w:rsid w:val="00D5144A"/>
    <w:rPr>
      <w:b/>
      <w:caps/>
      <w:szCs w:val="22"/>
    </w:rPr>
  </w:style>
  <w:style w:type="character" w:customStyle="1" w:styleId="LetterCAPSTitleChar">
    <w:name w:val="Letter CAPS Title Char"/>
    <w:basedOn w:val="DefaultParagraphFont"/>
    <w:link w:val="LetterCAPSTitle"/>
    <w:rsid w:val="00D5144A"/>
    <w:rPr>
      <w:rFonts w:ascii="Arial" w:hAnsi="Arial"/>
      <w:b/>
      <w:caps/>
      <w:sz w:val="22"/>
      <w:szCs w:val="22"/>
    </w:rPr>
  </w:style>
  <w:style w:type="paragraph" w:styleId="Title">
    <w:name w:val="Title"/>
    <w:basedOn w:val="Normal"/>
    <w:next w:val="Normal"/>
    <w:link w:val="TitleChar"/>
    <w:uiPriority w:val="10"/>
    <w:qFormat/>
    <w:rsid w:val="00D5144A"/>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D5144A"/>
    <w:rPr>
      <w:rFonts w:ascii="Arial" w:eastAsiaTheme="majorEastAsia" w:hAnsi="Arial" w:cstheme="majorBidi"/>
      <w:b/>
      <w:caps/>
      <w:spacing w:val="5"/>
      <w:kern w:val="28"/>
      <w:sz w:val="40"/>
      <w:szCs w:val="52"/>
    </w:rPr>
  </w:style>
  <w:style w:type="paragraph" w:customStyle="1" w:styleId="LetterTitleCAPS">
    <w:name w:val="Letter Title CAPS"/>
    <w:basedOn w:val="Title"/>
    <w:link w:val="LetterTitleCAPSChar"/>
    <w:autoRedefine/>
    <w:rsid w:val="00D5144A"/>
    <w:rPr>
      <w:sz w:val="22"/>
      <w:szCs w:val="22"/>
    </w:rPr>
  </w:style>
  <w:style w:type="character" w:customStyle="1" w:styleId="LetterTitleCAPSChar">
    <w:name w:val="Letter Title CAPS Char"/>
    <w:basedOn w:val="TitleChar"/>
    <w:link w:val="LetterTitleCAPS"/>
    <w:rsid w:val="00D5144A"/>
    <w:rPr>
      <w:rFonts w:ascii="Arial" w:eastAsiaTheme="majorEastAsia" w:hAnsi="Arial" w:cstheme="majorBidi"/>
      <w:b/>
      <w:caps/>
      <w:spacing w:val="5"/>
      <w:kern w:val="28"/>
      <w:sz w:val="22"/>
      <w:szCs w:val="22"/>
    </w:rPr>
  </w:style>
  <w:style w:type="table" w:styleId="LightGrid">
    <w:name w:val="Light Grid"/>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5144A"/>
    <w:rPr>
      <w:rFonts w:ascii="Arial" w:hAnsi="Arial"/>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5144A"/>
    <w:rPr>
      <w:rFonts w:ascii="Arial" w:hAnsi="Arial"/>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5144A"/>
    <w:rPr>
      <w:rFonts w:ascii="Arial" w:hAnsi="Arial"/>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5144A"/>
    <w:rPr>
      <w:rFonts w:ascii="Arial" w:hAnsi="Arial"/>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5144A"/>
    <w:rPr>
      <w:rFonts w:ascii="Arial" w:hAnsi="Arial"/>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5144A"/>
    <w:rPr>
      <w:rFonts w:ascii="Arial" w:hAnsi="Arial"/>
      <w:color w:val="31849B" w:themeColor="accent5" w:themeShade="BF"/>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5144A"/>
    <w:rPr>
      <w:rFonts w:ascii="Arial" w:hAnsi="Arial"/>
      <w:color w:val="E36C0A" w:themeColor="accent6" w:themeShade="BF"/>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unhideWhenUsed/>
    <w:rsid w:val="00D5144A"/>
    <w:pPr>
      <w:ind w:left="283" w:hanging="283"/>
      <w:contextualSpacing/>
    </w:pPr>
  </w:style>
  <w:style w:type="paragraph" w:styleId="List2">
    <w:name w:val="List 2"/>
    <w:basedOn w:val="Normal"/>
    <w:uiPriority w:val="99"/>
    <w:unhideWhenUsed/>
    <w:rsid w:val="00D5144A"/>
    <w:pPr>
      <w:ind w:left="566" w:hanging="283"/>
      <w:contextualSpacing/>
    </w:pPr>
  </w:style>
  <w:style w:type="paragraph" w:styleId="List3">
    <w:name w:val="List 3"/>
    <w:basedOn w:val="Normal"/>
    <w:uiPriority w:val="99"/>
    <w:unhideWhenUsed/>
    <w:rsid w:val="00D5144A"/>
    <w:pPr>
      <w:ind w:left="849" w:hanging="283"/>
      <w:contextualSpacing/>
    </w:pPr>
  </w:style>
  <w:style w:type="paragraph" w:styleId="List4">
    <w:name w:val="List 4"/>
    <w:basedOn w:val="Normal"/>
    <w:uiPriority w:val="99"/>
    <w:unhideWhenUsed/>
    <w:rsid w:val="00D5144A"/>
    <w:pPr>
      <w:ind w:left="1132" w:hanging="283"/>
      <w:contextualSpacing/>
    </w:pPr>
  </w:style>
  <w:style w:type="paragraph" w:styleId="ListBullet">
    <w:name w:val="List Bullet"/>
    <w:basedOn w:val="List"/>
    <w:uiPriority w:val="99"/>
    <w:unhideWhenUsed/>
    <w:rsid w:val="00D5144A"/>
    <w:pPr>
      <w:numPr>
        <w:numId w:val="16"/>
      </w:numPr>
      <w:contextualSpacing w:val="0"/>
    </w:pPr>
  </w:style>
  <w:style w:type="paragraph" w:styleId="ListNumber">
    <w:name w:val="List Number"/>
    <w:basedOn w:val="Normal"/>
    <w:uiPriority w:val="99"/>
    <w:unhideWhenUsed/>
    <w:rsid w:val="00D5144A"/>
    <w:pPr>
      <w:numPr>
        <w:numId w:val="18"/>
      </w:numPr>
      <w:contextualSpacing/>
    </w:pPr>
  </w:style>
  <w:style w:type="paragraph" w:styleId="ListNumber2">
    <w:name w:val="List Number 2"/>
    <w:basedOn w:val="Normal"/>
    <w:uiPriority w:val="99"/>
    <w:unhideWhenUsed/>
    <w:rsid w:val="00D5144A"/>
    <w:pPr>
      <w:numPr>
        <w:numId w:val="20"/>
      </w:numPr>
      <w:contextualSpacing/>
    </w:pPr>
  </w:style>
  <w:style w:type="paragraph" w:styleId="ListNumber3">
    <w:name w:val="List Number 3"/>
    <w:basedOn w:val="Normal"/>
    <w:link w:val="ListNumber3Char"/>
    <w:uiPriority w:val="99"/>
    <w:unhideWhenUsed/>
    <w:rsid w:val="00D5144A"/>
    <w:pPr>
      <w:numPr>
        <w:numId w:val="22"/>
      </w:numPr>
      <w:contextualSpacing/>
    </w:pPr>
  </w:style>
  <w:style w:type="character" w:customStyle="1" w:styleId="ListNumber3Char">
    <w:name w:val="List Number 3 Char"/>
    <w:basedOn w:val="DefaultParagraphFont"/>
    <w:link w:val="ListNumber3"/>
    <w:uiPriority w:val="99"/>
    <w:rsid w:val="00D5144A"/>
    <w:rPr>
      <w:rFonts w:ascii="Arial" w:hAnsi="Arial"/>
      <w:sz w:val="22"/>
      <w:szCs w:val="24"/>
    </w:rPr>
  </w:style>
  <w:style w:type="paragraph" w:styleId="ListNumber4">
    <w:name w:val="List Number 4"/>
    <w:basedOn w:val="Normal"/>
    <w:uiPriority w:val="99"/>
    <w:semiHidden/>
    <w:unhideWhenUsed/>
    <w:rsid w:val="00D5144A"/>
    <w:pPr>
      <w:numPr>
        <w:numId w:val="24"/>
      </w:numPr>
      <w:contextualSpacing/>
    </w:pPr>
  </w:style>
  <w:style w:type="paragraph" w:styleId="ListNumber5">
    <w:name w:val="List Number 5"/>
    <w:basedOn w:val="Normal"/>
    <w:uiPriority w:val="99"/>
    <w:semiHidden/>
    <w:unhideWhenUsed/>
    <w:rsid w:val="00D5144A"/>
    <w:pPr>
      <w:numPr>
        <w:numId w:val="26"/>
      </w:numPr>
      <w:contextualSpacing/>
    </w:pPr>
  </w:style>
  <w:style w:type="paragraph" w:styleId="ListParagraph">
    <w:name w:val="List Paragraph"/>
    <w:basedOn w:val="Normal"/>
    <w:uiPriority w:val="34"/>
    <w:rsid w:val="00D5144A"/>
    <w:pPr>
      <w:ind w:left="720"/>
      <w:contextualSpacing/>
    </w:pPr>
  </w:style>
  <w:style w:type="table" w:styleId="ListTable1Light">
    <w:name w:val="List Table 1 Light"/>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5144A"/>
    <w:rPr>
      <w:rFonts w:ascii="Arial" w:hAnsi="Arial"/>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5144A"/>
    <w:rPr>
      <w:rFonts w:ascii="Arial" w:hAnsi="Arial"/>
      <w:sz w:val="22"/>
      <w:szCs w:val="22"/>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5144A"/>
    <w:rPr>
      <w:rFonts w:ascii="Arial" w:hAnsi="Arial"/>
      <w:sz w:val="22"/>
      <w:szCs w:val="22"/>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5144A"/>
    <w:rPr>
      <w:rFonts w:ascii="Arial" w:hAnsi="Arial"/>
      <w:sz w:val="22"/>
      <w:szCs w:val="22"/>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5144A"/>
    <w:rPr>
      <w:rFonts w:ascii="Arial" w:hAnsi="Arial"/>
      <w:sz w:val="22"/>
      <w:szCs w:val="22"/>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D5144A"/>
    <w:rPr>
      <w:rFonts w:ascii="Arial" w:hAnsi="Arial"/>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5144A"/>
    <w:rPr>
      <w:rFonts w:ascii="Arial" w:hAnsi="Arial"/>
      <w:color w:val="365F91" w:themeColor="accent1" w:themeShade="BF"/>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D5144A"/>
    <w:rPr>
      <w:rFonts w:ascii="Arial" w:hAnsi="Arial"/>
      <w:color w:val="31849B" w:themeColor="accent5" w:themeShade="BF"/>
      <w:sz w:val="22"/>
      <w:szCs w:val="22"/>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5144A"/>
    <w:rPr>
      <w:rFonts w:ascii="Arial" w:hAnsi="Arial"/>
      <w:color w:val="E36C0A" w:themeColor="accent6" w:themeShade="BF"/>
      <w:sz w:val="22"/>
      <w:szCs w:val="22"/>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5144A"/>
    <w:rPr>
      <w:rFonts w:ascii="Arial" w:hAnsi="Arial"/>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5144A"/>
    <w:rPr>
      <w:rFonts w:ascii="Arial" w:hAnsi="Arial"/>
      <w:color w:val="365F91"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5144A"/>
    <w:rPr>
      <w:rFonts w:ascii="Arial" w:hAnsi="Arial"/>
      <w:color w:val="943634"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5144A"/>
    <w:rPr>
      <w:rFonts w:ascii="Arial" w:hAnsi="Arial"/>
      <w:color w:val="76923C"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5144A"/>
    <w:rPr>
      <w:rFonts w:ascii="Arial" w:hAnsi="Arial"/>
      <w:color w:val="5F497A"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5144A"/>
    <w:rPr>
      <w:rFonts w:ascii="Arial" w:hAnsi="Arial"/>
      <w:color w:val="31849B"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5144A"/>
    <w:rPr>
      <w:rFonts w:ascii="Arial" w:hAnsi="Arial"/>
      <w:color w:val="E36C0A"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5144A"/>
    <w:pPr>
      <w:tabs>
        <w:tab w:val="left" w:pos="480"/>
        <w:tab w:val="left" w:pos="960"/>
        <w:tab w:val="left" w:pos="1440"/>
        <w:tab w:val="left" w:pos="1920"/>
        <w:tab w:val="left" w:pos="2400"/>
        <w:tab w:val="left" w:pos="2880"/>
        <w:tab w:val="left" w:pos="3360"/>
        <w:tab w:val="left" w:pos="3840"/>
        <w:tab w:val="left" w:pos="4320"/>
      </w:tabs>
      <w:jc w:val="both"/>
    </w:pPr>
    <w:rPr>
      <w:rFonts w:ascii="Arial" w:hAnsi="Arial"/>
    </w:rPr>
  </w:style>
  <w:style w:type="character" w:customStyle="1" w:styleId="MacroTextChar">
    <w:name w:val="Macro Text Char"/>
    <w:basedOn w:val="DefaultParagraphFont"/>
    <w:link w:val="MacroText"/>
    <w:uiPriority w:val="99"/>
    <w:semiHidden/>
    <w:rsid w:val="00D5144A"/>
    <w:rPr>
      <w:rFonts w:ascii="Arial" w:hAnsi="Arial"/>
    </w:rPr>
  </w:style>
  <w:style w:type="table" w:styleId="MediumGrid1">
    <w:name w:val="Medium Grid 1"/>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5144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D5144A"/>
    <w:rPr>
      <w:rFonts w:ascii="Arial" w:eastAsiaTheme="majorEastAsia" w:hAnsi="Arial" w:cstheme="majorBidi"/>
      <w:sz w:val="24"/>
      <w:szCs w:val="24"/>
      <w:shd w:val="pct20" w:color="auto" w:fill="auto"/>
    </w:rPr>
  </w:style>
  <w:style w:type="paragraph" w:styleId="NoSpacing">
    <w:name w:val="No Spacing"/>
    <w:uiPriority w:val="1"/>
    <w:rsid w:val="00D5144A"/>
    <w:pPr>
      <w:spacing w:after="120"/>
    </w:pPr>
    <w:rPr>
      <w:rFonts w:ascii="Arial" w:hAnsi="Arial"/>
      <w:sz w:val="22"/>
      <w:szCs w:val="22"/>
      <w:lang w:eastAsia="en-US"/>
    </w:rPr>
  </w:style>
  <w:style w:type="paragraph" w:customStyle="1" w:styleId="Nonchapterheading">
    <w:name w:val="Non chapter heading"/>
    <w:basedOn w:val="Heading5"/>
    <w:link w:val="NonchapterheadingChar"/>
    <w:rsid w:val="00D5144A"/>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D5144A"/>
    <w:rPr>
      <w:rFonts w:ascii="Arial" w:hAnsi="Arial" w:cs="Arial"/>
      <w:b/>
      <w:i/>
      <w:iCs w:val="0"/>
      <w:sz w:val="22"/>
      <w:szCs w:val="26"/>
    </w:rPr>
  </w:style>
  <w:style w:type="paragraph" w:customStyle="1" w:styleId="Non-numberedchapterheading">
    <w:name w:val="Non-numbered chapter heading"/>
    <w:basedOn w:val="Heading5"/>
    <w:link w:val="Non-numberedchapterheadingChar"/>
    <w:rsid w:val="00D5144A"/>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D5144A"/>
    <w:rPr>
      <w:rFonts w:ascii="Arial" w:hAnsi="Arial" w:cs="Arial"/>
      <w:b/>
      <w:i/>
      <w:iCs w:val="0"/>
      <w:sz w:val="22"/>
      <w:szCs w:val="26"/>
    </w:rPr>
  </w:style>
  <w:style w:type="paragraph" w:styleId="NormalWeb">
    <w:name w:val="Normal (Web)"/>
    <w:basedOn w:val="Normal"/>
    <w:uiPriority w:val="99"/>
    <w:semiHidden/>
    <w:unhideWhenUsed/>
    <w:rsid w:val="00D5144A"/>
    <w:rPr>
      <w:sz w:val="24"/>
    </w:rPr>
  </w:style>
  <w:style w:type="paragraph" w:customStyle="1" w:styleId="NumberedList">
    <w:name w:val="Numbered List"/>
    <w:basedOn w:val="ListNumber3"/>
    <w:link w:val="NumberedListChar"/>
    <w:rsid w:val="00D5144A"/>
    <w:pPr>
      <w:numPr>
        <w:numId w:val="27"/>
      </w:numPr>
    </w:pPr>
  </w:style>
  <w:style w:type="character" w:customStyle="1" w:styleId="NumberedListChar">
    <w:name w:val="Numbered List Char"/>
    <w:basedOn w:val="ListNumber3Char"/>
    <w:link w:val="NumberedList"/>
    <w:rsid w:val="00D5144A"/>
    <w:rPr>
      <w:rFonts w:ascii="Arial" w:hAnsi="Arial"/>
      <w:sz w:val="22"/>
      <w:szCs w:val="24"/>
    </w:rPr>
  </w:style>
  <w:style w:type="character" w:styleId="PlaceholderText">
    <w:name w:val="Placeholder Text"/>
    <w:basedOn w:val="DefaultParagraphFont"/>
    <w:uiPriority w:val="99"/>
    <w:semiHidden/>
    <w:rsid w:val="00D5144A"/>
    <w:rPr>
      <w:color w:val="808080"/>
    </w:rPr>
  </w:style>
  <w:style w:type="table" w:styleId="PlainTable1">
    <w:name w:val="Plain Table 1"/>
    <w:basedOn w:val="TableNormal"/>
    <w:uiPriority w:val="41"/>
    <w:rsid w:val="00D5144A"/>
    <w:rPr>
      <w:rFonts w:ascii="Arial" w:hAnsi="Arial"/>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144A"/>
    <w:rPr>
      <w:rFonts w:ascii="Arial" w:hAnsi="Arial"/>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5144A"/>
    <w:rPr>
      <w:rFonts w:ascii="Arial" w:hAnsi="Arial"/>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5144A"/>
    <w:rPr>
      <w:rFonts w:ascii="Arial" w:hAnsi="Arial"/>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5144A"/>
    <w:rPr>
      <w:rFonts w:ascii="Arial" w:hAnsi="Arial"/>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5144A"/>
    <w:pPr>
      <w:spacing w:after="0"/>
    </w:pPr>
    <w:rPr>
      <w:sz w:val="21"/>
      <w:szCs w:val="21"/>
    </w:rPr>
  </w:style>
  <w:style w:type="character" w:customStyle="1" w:styleId="PlainTextChar">
    <w:name w:val="Plain Text Char"/>
    <w:basedOn w:val="DefaultParagraphFont"/>
    <w:link w:val="PlainText"/>
    <w:uiPriority w:val="99"/>
    <w:semiHidden/>
    <w:rsid w:val="00D5144A"/>
    <w:rPr>
      <w:rFonts w:ascii="Arial" w:hAnsi="Arial"/>
      <w:sz w:val="21"/>
      <w:szCs w:val="21"/>
    </w:rPr>
  </w:style>
  <w:style w:type="paragraph" w:styleId="Quote">
    <w:name w:val="Quote"/>
    <w:basedOn w:val="Normal"/>
    <w:next w:val="Normal"/>
    <w:link w:val="QuoteChar"/>
    <w:uiPriority w:val="29"/>
    <w:qFormat/>
    <w:rsid w:val="00D5144A"/>
    <w:rPr>
      <w:i/>
      <w:iCs/>
      <w:color w:val="000000"/>
    </w:rPr>
  </w:style>
  <w:style w:type="character" w:customStyle="1" w:styleId="QuoteChar">
    <w:name w:val="Quote Char"/>
    <w:link w:val="Quote"/>
    <w:uiPriority w:val="29"/>
    <w:rsid w:val="00D5144A"/>
    <w:rPr>
      <w:rFonts w:ascii="Arial" w:hAnsi="Arial"/>
      <w:i/>
      <w:iCs/>
      <w:color w:val="000000"/>
      <w:sz w:val="22"/>
      <w:szCs w:val="24"/>
    </w:rPr>
  </w:style>
  <w:style w:type="paragraph" w:customStyle="1" w:styleId="SecurityClassification">
    <w:name w:val="Security Classification"/>
    <w:basedOn w:val="Normal"/>
    <w:link w:val="SecurityClassificationChar"/>
    <w:rsid w:val="00D5144A"/>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D5144A"/>
    <w:rPr>
      <w:rFonts w:ascii="Arial" w:hAnsi="Arial" w:cs="Arial"/>
      <w:b/>
      <w:color w:val="FF0000"/>
      <w:sz w:val="24"/>
      <w:szCs w:val="24"/>
    </w:rPr>
  </w:style>
  <w:style w:type="character" w:styleId="Strong">
    <w:name w:val="Strong"/>
    <w:uiPriority w:val="22"/>
    <w:rsid w:val="00D5144A"/>
    <w:rPr>
      <w:rFonts w:ascii="Arial" w:hAnsi="Arial"/>
      <w:b/>
      <w:bCs/>
      <w:sz w:val="22"/>
    </w:rPr>
  </w:style>
  <w:style w:type="paragraph" w:styleId="Subtitle">
    <w:name w:val="Subtitle"/>
    <w:basedOn w:val="Normal"/>
    <w:next w:val="Normal"/>
    <w:link w:val="SubtitleChar"/>
    <w:uiPriority w:val="11"/>
    <w:rsid w:val="00D5144A"/>
    <w:pPr>
      <w:numPr>
        <w:ilvl w:val="1"/>
      </w:numPr>
    </w:pPr>
    <w:rPr>
      <w:rFonts w:eastAsiaTheme="majorEastAsia" w:cstheme="majorBidi"/>
      <w:i/>
      <w:iCs/>
      <w:spacing w:val="15"/>
    </w:rPr>
  </w:style>
  <w:style w:type="character" w:customStyle="1" w:styleId="SubtitleChar">
    <w:name w:val="Subtitle Char"/>
    <w:link w:val="Subtitle"/>
    <w:uiPriority w:val="11"/>
    <w:rsid w:val="00D5144A"/>
    <w:rPr>
      <w:rFonts w:ascii="Arial" w:eastAsiaTheme="majorEastAsia" w:hAnsi="Arial" w:cstheme="majorBidi"/>
      <w:i/>
      <w:iCs/>
      <w:spacing w:val="15"/>
      <w:sz w:val="22"/>
      <w:szCs w:val="24"/>
    </w:rPr>
  </w:style>
  <w:style w:type="character" w:styleId="SubtleEmphasis">
    <w:name w:val="Subtle Emphasis"/>
    <w:basedOn w:val="DefaultParagraphFont"/>
    <w:uiPriority w:val="19"/>
    <w:rsid w:val="00D5144A"/>
    <w:rPr>
      <w:i/>
      <w:iCs/>
      <w:color w:val="808080" w:themeColor="text1" w:themeTint="7F"/>
    </w:rPr>
  </w:style>
  <w:style w:type="table" w:styleId="Table3Deffects1">
    <w:name w:val="Table 3D effects 1"/>
    <w:basedOn w:val="TableNormal"/>
    <w:uiPriority w:val="99"/>
    <w:semiHidden/>
    <w:unhideWhenUsed/>
    <w:rsid w:val="00D5144A"/>
    <w:pPr>
      <w:spacing w:after="240"/>
      <w:jc w:val="both"/>
    </w:pPr>
    <w:rPr>
      <w:rFonts w:ascii="Arial" w:hAnsi="Arial"/>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5144A"/>
    <w:pPr>
      <w:spacing w:after="240"/>
      <w:jc w:val="both"/>
    </w:pPr>
    <w:rPr>
      <w:rFonts w:ascii="Arial" w:hAnsi="Arial"/>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5144A"/>
    <w:pPr>
      <w:spacing w:after="240"/>
      <w:jc w:val="both"/>
    </w:pPr>
    <w:rPr>
      <w:rFonts w:ascii="Arial" w:hAnsi="Arial"/>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5144A"/>
    <w:pPr>
      <w:spacing w:after="240"/>
      <w:jc w:val="both"/>
    </w:pPr>
    <w:rPr>
      <w:rFonts w:ascii="Arial" w:hAnsi="Arial"/>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5144A"/>
    <w:pPr>
      <w:spacing w:after="240"/>
      <w:jc w:val="both"/>
    </w:pPr>
    <w:rPr>
      <w:rFonts w:ascii="Arial" w:hAnsi="Arial"/>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5144A"/>
    <w:pPr>
      <w:spacing w:after="240"/>
      <w:jc w:val="both"/>
    </w:pPr>
    <w:rPr>
      <w:rFonts w:ascii="Arial" w:hAnsi="Arial"/>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5144A"/>
    <w:pPr>
      <w:spacing w:after="240"/>
      <w:jc w:val="both"/>
    </w:pPr>
    <w:rPr>
      <w:rFonts w:ascii="Arial" w:hAnsi="Arial"/>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ColumnHeading">
    <w:name w:val="Table Column Heading"/>
    <w:basedOn w:val="Normal"/>
    <w:rsid w:val="00D5144A"/>
    <w:pPr>
      <w:widowControl w:val="0"/>
      <w:spacing w:before="120"/>
    </w:pPr>
    <w:rPr>
      <w:rFonts w:eastAsia="Times" w:cstheme="majorBidi"/>
      <w:b/>
      <w:iCs/>
      <w:color w:val="000000" w:themeColor="text1"/>
      <w:szCs w:val="20"/>
    </w:rPr>
  </w:style>
  <w:style w:type="paragraph" w:customStyle="1" w:styleId="TableColumnSub-Heading">
    <w:name w:val="Table Column Sub-Heading"/>
    <w:basedOn w:val="Normal"/>
    <w:rsid w:val="00D5144A"/>
    <w:pPr>
      <w:keepNext/>
      <w:widowControl w:val="0"/>
      <w:spacing w:before="60" w:after="60"/>
    </w:pPr>
    <w:rPr>
      <w:rFonts w:cstheme="minorBidi"/>
      <w:b/>
      <w:sz w:val="20"/>
    </w:rPr>
  </w:style>
  <w:style w:type="table" w:styleId="TableColumns1">
    <w:name w:val="Table Columns 1"/>
    <w:basedOn w:val="TableNormal"/>
    <w:uiPriority w:val="99"/>
    <w:semiHidden/>
    <w:unhideWhenUsed/>
    <w:rsid w:val="00D5144A"/>
    <w:pPr>
      <w:spacing w:after="240"/>
      <w:jc w:val="both"/>
    </w:pPr>
    <w:rPr>
      <w:rFonts w:ascii="Arial" w:hAnsi="Arial"/>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5144A"/>
    <w:pPr>
      <w:spacing w:after="240"/>
      <w:jc w:val="both"/>
    </w:pPr>
    <w:rPr>
      <w:rFonts w:ascii="Arial" w:hAnsi="Arial"/>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5144A"/>
    <w:pPr>
      <w:spacing w:after="240"/>
      <w:jc w:val="both"/>
    </w:pPr>
    <w:rPr>
      <w:rFonts w:ascii="Arial" w:hAnsi="Arial"/>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5144A"/>
    <w:pPr>
      <w:spacing w:after="240"/>
      <w:jc w:val="both"/>
    </w:pPr>
    <w:rPr>
      <w:rFonts w:ascii="Arial" w:hAnsi="Arial"/>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5144A"/>
    <w:pPr>
      <w:spacing w:after="240"/>
      <w:jc w:val="both"/>
    </w:pPr>
    <w:rPr>
      <w:rFonts w:ascii="Arial" w:hAnsi="Arial"/>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5144A"/>
    <w:pPr>
      <w:spacing w:after="240"/>
      <w:jc w:val="both"/>
    </w:pPr>
    <w:rPr>
      <w:rFonts w:ascii="Arial" w:hAnsi="Arial"/>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5144A"/>
    <w:pPr>
      <w:spacing w:after="240"/>
      <w:jc w:val="both"/>
    </w:pPr>
    <w:rPr>
      <w:rFonts w:ascii="Arial" w:hAnsi="Arial"/>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5144A"/>
    <w:pPr>
      <w:spacing w:after="120"/>
    </w:pPr>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D5144A"/>
    <w:pPr>
      <w:spacing w:after="240"/>
      <w:jc w:val="both"/>
    </w:pPr>
    <w:rPr>
      <w:rFonts w:ascii="Arial"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5144A"/>
    <w:pPr>
      <w:spacing w:after="240"/>
      <w:jc w:val="both"/>
    </w:pPr>
    <w:rPr>
      <w:rFonts w:ascii="Arial" w:hAnsi="Arial"/>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5144A"/>
    <w:pPr>
      <w:spacing w:after="240"/>
      <w:jc w:val="both"/>
    </w:pPr>
    <w:rPr>
      <w:rFonts w:ascii="Arial" w:hAnsi="Arial"/>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5144A"/>
    <w:pPr>
      <w:spacing w:after="240"/>
      <w:jc w:val="both"/>
    </w:pPr>
    <w:rPr>
      <w:rFonts w:ascii="Arial" w:hAnsi="Arial"/>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5144A"/>
    <w:pPr>
      <w:spacing w:after="240"/>
      <w:jc w:val="both"/>
    </w:pPr>
    <w:rPr>
      <w:rFonts w:ascii="Arial" w:hAnsi="Arial"/>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5144A"/>
    <w:pPr>
      <w:spacing w:after="240"/>
      <w:jc w:val="both"/>
    </w:pPr>
    <w:rPr>
      <w:rFonts w:ascii="Arial" w:hAnsi="Arial"/>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5144A"/>
    <w:rPr>
      <w:rFonts w:ascii="Arial" w:hAnsi="Arial"/>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5144A"/>
    <w:pPr>
      <w:spacing w:after="240"/>
      <w:jc w:val="both"/>
    </w:pPr>
    <w:rPr>
      <w:rFonts w:ascii="Arial" w:hAnsi="Arial"/>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5144A"/>
    <w:pPr>
      <w:spacing w:after="240"/>
      <w:jc w:val="both"/>
    </w:pPr>
    <w:rPr>
      <w:rFonts w:ascii="Arial" w:hAnsi="Arial"/>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5144A"/>
    <w:pPr>
      <w:spacing w:after="240"/>
      <w:jc w:val="both"/>
    </w:pPr>
    <w:rPr>
      <w:rFonts w:ascii="Arial"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5144A"/>
    <w:pPr>
      <w:spacing w:after="240"/>
      <w:jc w:val="both"/>
    </w:pPr>
    <w:rPr>
      <w:rFonts w:ascii="Arial" w:hAnsi="Arial"/>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5144A"/>
    <w:pPr>
      <w:spacing w:after="240"/>
      <w:jc w:val="both"/>
    </w:pPr>
    <w:rPr>
      <w:rFonts w:ascii="Arial" w:hAnsi="Arial"/>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5144A"/>
    <w:pPr>
      <w:spacing w:after="240"/>
      <w:jc w:val="both"/>
    </w:pPr>
    <w:rPr>
      <w:rFonts w:ascii="Arial" w:hAnsi="Arial"/>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5144A"/>
    <w:pPr>
      <w:spacing w:after="240"/>
      <w:jc w:val="both"/>
    </w:pPr>
    <w:rPr>
      <w:rFonts w:ascii="Arial"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ing">
    <w:name w:val="Table Row Heading"/>
    <w:basedOn w:val="Normal"/>
    <w:rsid w:val="00D5144A"/>
    <w:pPr>
      <w:keepNext/>
      <w:widowControl w:val="0"/>
      <w:spacing w:before="120"/>
    </w:pPr>
    <w:rPr>
      <w:b/>
      <w:i/>
      <w:sz w:val="20"/>
    </w:rPr>
  </w:style>
  <w:style w:type="table" w:styleId="TableSimple1">
    <w:name w:val="Table Simple 1"/>
    <w:basedOn w:val="TableNormal"/>
    <w:uiPriority w:val="99"/>
    <w:semiHidden/>
    <w:unhideWhenUsed/>
    <w:rsid w:val="00D5144A"/>
    <w:pPr>
      <w:spacing w:after="240"/>
      <w:jc w:val="both"/>
    </w:pPr>
    <w:rPr>
      <w:rFonts w:ascii="Arial" w:hAnsi="Arial"/>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5144A"/>
    <w:pPr>
      <w:spacing w:after="240"/>
      <w:jc w:val="both"/>
    </w:pPr>
    <w:rPr>
      <w:rFonts w:ascii="Arial" w:hAnsi="Arial"/>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5144A"/>
    <w:pPr>
      <w:spacing w:after="240"/>
      <w:jc w:val="both"/>
    </w:pPr>
    <w:rPr>
      <w:rFonts w:ascii="Arial" w:hAnsi="Arial"/>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5144A"/>
    <w:pPr>
      <w:spacing w:after="240"/>
      <w:jc w:val="both"/>
    </w:pPr>
    <w:rPr>
      <w:rFonts w:ascii="Arial" w:hAnsi="Arial"/>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link w:val="TabletextChar"/>
    <w:qFormat/>
    <w:rsid w:val="00D5144A"/>
    <w:pPr>
      <w:spacing w:before="60" w:after="60"/>
    </w:pPr>
    <w:rPr>
      <w:rFonts w:cs="Arial"/>
    </w:rPr>
  </w:style>
  <w:style w:type="character" w:customStyle="1" w:styleId="TabletextChar">
    <w:name w:val="Table text Char"/>
    <w:basedOn w:val="DefaultParagraphFont"/>
    <w:link w:val="Tabletext"/>
    <w:rsid w:val="00D5144A"/>
    <w:rPr>
      <w:rFonts w:ascii="Arial" w:hAnsi="Arial" w:cs="Arial"/>
      <w:sz w:val="22"/>
      <w:szCs w:val="24"/>
    </w:rPr>
  </w:style>
  <w:style w:type="table" w:styleId="TableTheme">
    <w:name w:val="Table Theme"/>
    <w:basedOn w:val="TableNormal"/>
    <w:uiPriority w:val="99"/>
    <w:semiHidden/>
    <w:unhideWhenUsed/>
    <w:rsid w:val="00D5144A"/>
    <w:pPr>
      <w:spacing w:after="240"/>
      <w:jc w:val="both"/>
    </w:pPr>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5144A"/>
    <w:pPr>
      <w:spacing w:after="240"/>
      <w:jc w:val="both"/>
    </w:pPr>
    <w:rPr>
      <w:rFonts w:ascii="Arial" w:hAnsi="Arial"/>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5144A"/>
    <w:pPr>
      <w:spacing w:after="240"/>
      <w:jc w:val="both"/>
    </w:pPr>
    <w:rPr>
      <w:rFonts w:ascii="Arial" w:hAnsi="Arial"/>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5144A"/>
    <w:pPr>
      <w:spacing w:after="240"/>
      <w:jc w:val="both"/>
    </w:pPr>
    <w:rPr>
      <w:rFonts w:ascii="Arial" w:hAnsi="Arial"/>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5144A"/>
    <w:pPr>
      <w:spacing w:before="120"/>
    </w:pPr>
    <w:rPr>
      <w:rFonts w:eastAsiaTheme="majorEastAsia" w:cstheme="majorBidi"/>
      <w:b/>
      <w:bCs/>
      <w:sz w:val="28"/>
    </w:rPr>
  </w:style>
  <w:style w:type="paragraph" w:styleId="TOC1">
    <w:name w:val="toc 1"/>
    <w:basedOn w:val="Normal"/>
    <w:next w:val="Normal"/>
    <w:autoRedefine/>
    <w:uiPriority w:val="39"/>
    <w:unhideWhenUsed/>
    <w:qFormat/>
    <w:rsid w:val="00D5144A"/>
    <w:pPr>
      <w:tabs>
        <w:tab w:val="right" w:leader="dot" w:pos="9016"/>
      </w:tabs>
    </w:pPr>
    <w:rPr>
      <w:b/>
      <w:noProof/>
      <w:sz w:val="28"/>
    </w:rPr>
  </w:style>
  <w:style w:type="paragraph" w:styleId="TOC2">
    <w:name w:val="toc 2"/>
    <w:basedOn w:val="Normal"/>
    <w:next w:val="Normal"/>
    <w:autoRedefine/>
    <w:uiPriority w:val="39"/>
    <w:unhideWhenUsed/>
    <w:qFormat/>
    <w:rsid w:val="00D5144A"/>
    <w:pPr>
      <w:ind w:left="220"/>
    </w:pPr>
    <w:rPr>
      <w:sz w:val="24"/>
    </w:rPr>
  </w:style>
  <w:style w:type="paragraph" w:styleId="TOC3">
    <w:name w:val="toc 3"/>
    <w:basedOn w:val="Normal"/>
    <w:next w:val="Normal"/>
    <w:autoRedefine/>
    <w:uiPriority w:val="39"/>
    <w:unhideWhenUsed/>
    <w:qFormat/>
    <w:rsid w:val="00D5144A"/>
    <w:pPr>
      <w:ind w:left="440"/>
    </w:pPr>
  </w:style>
  <w:style w:type="paragraph" w:styleId="TOC4">
    <w:name w:val="toc 4"/>
    <w:basedOn w:val="Normal"/>
    <w:next w:val="Normal"/>
    <w:autoRedefine/>
    <w:uiPriority w:val="39"/>
    <w:unhideWhenUsed/>
    <w:rsid w:val="00D5144A"/>
    <w:pPr>
      <w:ind w:left="660"/>
    </w:pPr>
  </w:style>
  <w:style w:type="paragraph" w:styleId="TOCHeading">
    <w:name w:val="TOC Heading"/>
    <w:basedOn w:val="Heading1"/>
    <w:next w:val="Normal"/>
    <w:uiPriority w:val="39"/>
    <w:unhideWhenUsed/>
    <w:qFormat/>
    <w:rsid w:val="00D5144A"/>
    <w:pPr>
      <w:spacing w:after="0"/>
      <w:outlineLvl w:val="9"/>
    </w:pPr>
    <w:rPr>
      <w:szCs w:val="28"/>
    </w:rPr>
  </w:style>
  <w:style w:type="paragraph" w:styleId="CommentSubject">
    <w:name w:val="annotation subject"/>
    <w:basedOn w:val="CommentText"/>
    <w:next w:val="CommentText"/>
    <w:link w:val="CommentSubjectChar"/>
    <w:uiPriority w:val="99"/>
    <w:semiHidden/>
    <w:unhideWhenUsed/>
    <w:rsid w:val="00D204CC"/>
    <w:rPr>
      <w:b/>
      <w:bCs/>
    </w:rPr>
  </w:style>
  <w:style w:type="character" w:customStyle="1" w:styleId="CommentSubjectChar">
    <w:name w:val="Comment Subject Char"/>
    <w:basedOn w:val="CommentTextChar"/>
    <w:link w:val="CommentSubject"/>
    <w:uiPriority w:val="99"/>
    <w:semiHidden/>
    <w:rsid w:val="00D204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im/sites/contenttypes/APRATemplates/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PRASecurityClassification xmlns="814d62cb-2db6-4c25-ab62-b9075facbc11">UNCLASSIFIED</APRASecurityClassification>
    <_dlc_DocId xmlns="814d62cb-2db6-4c25-ab62-b9075facbc11">5JENXJJSCC7A-1224398160-12305</_dlc_DocId>
    <TaxCatchAll xmlns="814d62cb-2db6-4c25-ab62-b9075facbc11">
      <Value>265</Value>
      <Value>171</Value>
      <Value>1</Value>
      <Value>140</Value>
    </TaxCatchAll>
    <_dlc_DocIdUrl xmlns="814d62cb-2db6-4c25-ab62-b9075facbc11">
      <Url>https://im/teams/LEGAL/_layouts/15/DocIdRedir.aspx?ID=5JENXJJSCC7A-1224398160-12305</Url>
      <Description>5JENXJJSCC7A-1224398160-12305</Description>
    </_dlc_DocIdUrl>
    <APRAKeywords xmlns="814d62cb-2db6-4c25-ab62-b9075facbc11" xsi:nil="true"/>
    <APRAApprovedBy xmlns="814d62cb-2db6-4c25-ab62-b9075facbc11">
      <UserInfo>
        <DisplayName/>
        <AccountId xsi:nil="true"/>
        <AccountType/>
      </UserInfo>
    </APRAApprovedBy>
    <APRAOwner xmlns="814d62cb-2db6-4c25-ab62-b9075facbc11">
      <UserInfo>
        <DisplayName/>
        <AccountId xsi:nil="true"/>
        <AccountType/>
      </UserInfo>
    </APRAOwner>
    <APRADate xmlns="814d62cb-2db6-4c25-ab62-b9075facbc11" xsi:nil="true"/>
    <APRAApprovalDate xmlns="814d62cb-2db6-4c25-ab62-b9075facbc11" xsi:nil="true"/>
    <APRADocScanCheck xmlns="814d62cb-2db6-4c25-ab62-b9075facbc11">false</APRADocScanCheck>
    <APRADescription xmlns="814d62cb-2db6-4c25-ab62-b9075facbc11" xsi:nil="true"/>
    <APRAActivityID xmlns="814d62cb-2db6-4c25-ab62-b9075facbc11" xsi:nil="true"/>
    <APRAMeetingDate xmlns="814d62cb-2db6-4c25-ab62-b9075facbc11" xsi:nil="true"/>
    <APRAMeetingType xmlns="814d62cb-2db6-4c25-ab62-b9075facbc11" xsi:nil="true"/>
    <APRAMeetingNumber xmlns="814d62cb-2db6-4c25-ab62-b9075facbc11" xsi:nil="true"/>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d726035f-8ad9-4a90-be0c-8b54d1f23eca</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Paper</TermName>
          <TermId xmlns="http://schemas.microsoft.com/office/infopath/2007/PartnerControls">a98fc480-f842-4619-af10-e07c292dbe5c</TermId>
        </TermInfo>
      </Terms>
    </h67caa35a4114acd8e15fe89b3f29f9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ka2715b9eb154114a4f57d7fbf82ec75 xmlns="814d62cb-2db6-4c25-ab62-b9075facbc11">
      <Terms xmlns="http://schemas.microsoft.com/office/infopath/2007/PartnerControls"/>
    </ka2715b9eb154114a4f57d7fbf82ec75>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337d548e-be9a-4363-bbb3-ec2b7c3daa90</TermId>
        </TermInfo>
      </Terms>
    </i08e72d8ce2b4ffa9361f9f4e0a63abc>
    <l003ee8eff60461aa1bd0027aba92ea4 xmlns="814d62cb-2db6-4c25-ab62-b9075facbc11">
      <Terms xmlns="http://schemas.microsoft.com/office/infopath/2007/PartnerControls"/>
    </l003ee8eff60461aa1bd0027aba92ea4>
    <m2df5fdf6d1643b4a596982762bb3d00 xmlns="814d62cb-2db6-4c25-ab62-b9075facbc11">
      <Terms xmlns="http://schemas.microsoft.com/office/infopath/2007/PartnerControls"/>
    </m2df5fdf6d1643b4a596982762bb3d00>
    <f284b4f8578a44cfae4f67a86df81119 xmlns="814d62cb-2db6-4c25-ab62-b9075facbc11">
      <Terms xmlns="http://schemas.microsoft.com/office/infopath/2007/PartnerControls"/>
    </f284b4f8578a44cfae4f67a86df81119>
    <aa36a5a650d54f768f171f4d17b8b238 xmlns="814d62cb-2db6-4c25-ab62-b9075facbc11">
      <Terms xmlns="http://schemas.microsoft.com/office/infopath/2007/PartnerControls"/>
    </aa36a5a650d54f768f171f4d17b8b238>
    <b37d8d7e823543f58f89056343a9035c xmlns="814d62cb-2db6-4c25-ab62-b9075facbc11">
      <Terms xmlns="http://schemas.microsoft.com/office/infopath/2007/PartnerControls"/>
    </b37d8d7e823543f58f89056343a9035c>
    <p10c80fc2da942ae8f2ea9b33b6ea0ba xmlns="814d62cb-2db6-4c25-ab62-b9075facbc11">
      <Terms xmlns="http://schemas.microsoft.com/office/infopath/2007/PartnerControls"/>
    </p10c80fc2da942ae8f2ea9b33b6ea0ba>
  </documentManagement>
</p:properties>
</file>

<file path=customXml/item2.xml><?xml version="1.0" encoding="utf-8"?>
<?mso-contentType ?>
<SharedContentType xmlns="Microsoft.SharePoint.Taxonomy.ContentTypeSync" SourceId="8aef97a4-ded2-4e4a-9fbc-e666dae3ecd2" ContentTypeId="0x0101008CA7A4F8331B45C7B0D3158B4994D0CA0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mmittee Document" ma:contentTypeID="0x0101008CA7A4F8331B45C7B0D3158B4994D0CA05001600F1DCF702944AA10E6DABD39B583E" ma:contentTypeVersion="47" ma:contentTypeDescription="Create a new document." ma:contentTypeScope="" ma:versionID="7a04520a3f84c5dac26cfae7e5ebc7a2">
  <xsd:schema xmlns:xsd="http://www.w3.org/2001/XMLSchema" xmlns:xs="http://www.w3.org/2001/XMLSchema" xmlns:p="http://schemas.microsoft.com/office/2006/metadata/properties" xmlns:ns1="814d62cb-2db6-4c25-ab62-b9075facbc11" targetNamespace="http://schemas.microsoft.com/office/2006/metadata/properties" ma:root="true" ma:fieldsID="8f92056400fbb6a559dc899451506228"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MeetingNumber" minOccurs="0"/>
                <xsd:element ref="ns1:APRAMeetingDate" minOccurs="0"/>
                <xsd:element ref="ns1:APRAMeetingType"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TaxCatchAllLabel" minOccurs="0"/>
                <xsd:element ref="ns1:l003ee8eff60461aa1bd0027aba92ea4" minOccurs="0"/>
                <xsd:element ref="ns1:m2df5fdf6d1643b4a596982762bb3d00" minOccurs="0"/>
                <xsd:element ref="ns1:j163382b748246d3b6e7caae71dbeeb0" minOccurs="0"/>
                <xsd:element ref="ns1:f284b4f8578a44cfae4f67a86df81119" minOccurs="0"/>
                <xsd:element ref="ns1:_dlc_DocIdPersistId" minOccurs="0"/>
                <xsd:element ref="ns1:TaxCatchAll" minOccurs="0"/>
                <xsd:element ref="ns1:i05115a133414b4dabee2531e4b46b67" minOccurs="0"/>
                <xsd:element ref="ns1:_dlc_DocId" minOccurs="0"/>
                <xsd:element ref="ns1:ka2715b9eb154114a4f57d7fbf82ec75" minOccurs="0"/>
                <xsd:element ref="ns1:h67caa35a4114acd8e15fe89b3f29f9e" minOccurs="0"/>
                <xsd:element ref="ns1:i08e72d8ce2b4ffa9361f9f4e0a63abc" minOccurs="0"/>
                <xsd:element ref="ns1:aa36a5a650d54f768f171f4d17b8b238" minOccurs="0"/>
                <xsd:element ref="ns1:p10c80fc2da942ae8f2ea9b33b6ea0ba" minOccurs="0"/>
                <xsd:element ref="ns1:b37d8d7e823543f58f89056343a9035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ma:readOnly="false">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9" nillable="true" ma:displayName="Keywords" ma:internalName="APRAKeywords" ma:readOnly="false">
      <xsd:simpleType>
        <xsd:restriction base="dms:Text"/>
      </xsd:simpleType>
    </xsd:element>
    <xsd:element name="APRAMeetingNumber" ma:index="10" nillable="true" ma:displayName="Meeting no." ma:internalName="APRAMeetingNumber" ma:readOnly="false">
      <xsd:simpleType>
        <xsd:restriction base="dms:Text"/>
      </xsd:simpleType>
    </xsd:element>
    <xsd:element name="APRAMeetingDate" ma:index="11" nillable="true" ma:displayName="Meeting date" ma:format="DateOnly" ma:internalName="APRAMeetingDate" ma:readOnly="false">
      <xsd:simpleType>
        <xsd:restriction base="dms:DateTime"/>
      </xsd:simpleType>
    </xsd:element>
    <xsd:element name="APRAMeetingType" ma:index="12" nillable="true" ma:displayName="Meeting type" ma:internalName="APRAMeetingType" ma:readOnly="false">
      <xsd:simpleType>
        <xsd:restriction base="dms:Text"/>
      </xsd:simpleType>
    </xsd:element>
    <xsd:element name="APRADate" ma:index="13" nillable="true" ma:displayName="Date" ma:format="DateOnly" ma:internalName="APRADate" ma:readOnly="false">
      <xsd:simpleType>
        <xsd:restriction base="dms:DateTime"/>
      </xsd:simpleType>
    </xsd:element>
    <xsd:element name="APRAOwner" ma:index="16"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17"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18" nillable="true" ma:displayName="Approval date" ma:format="DateOnly" ma:internalName="APRAApprovalDate" ma:readOnly="false">
      <xsd:simpleType>
        <xsd:restriction base="dms:DateTime"/>
      </xsd:simpleType>
    </xsd:element>
    <xsd:element name="APRAEntityID" ma:index="19" nillable="true" ma:displayName="Entity ID" ma:internalName="APRAEntityID" ma:readOnly="true">
      <xsd:simpleType>
        <xsd:restriction base="dms:Text"/>
      </xsd:simpleType>
    </xsd:element>
    <xsd:element name="APRAEntityName" ma:index="20" nillable="true" ma:displayName="Entity name" ma:internalName="APRAEntityName" ma:readOnly="true">
      <xsd:simpleType>
        <xsd:restriction base="dms:Text"/>
      </xsd:simpleType>
    </xsd:element>
    <xsd:element name="Received" ma:index="24" nillable="true" ma:displayName="Received" ma:format="DateTime" ma:internalName="Received" ma:readOnly="true">
      <xsd:simpleType>
        <xsd:restriction base="dms:DateTime"/>
      </xsd:simpleType>
    </xsd:element>
    <xsd:element name="From-Address" ma:index="25" nillable="true" ma:displayName="From-Address" ma:internalName="From_x002d_Address" ma:readOnly="true">
      <xsd:simpleType>
        <xsd:restriction base="dms:Text"/>
      </xsd:simpleType>
    </xsd:element>
    <xsd:element name="To-Address" ma:index="26" nillable="true" ma:displayName="To-Address" ma:internalName="To_x002d_Address" ma:readOnly="true">
      <xsd:simpleType>
        <xsd:restriction base="dms:Text"/>
      </xsd:simpleType>
    </xsd:element>
    <xsd:element name="Attachment" ma:index="27" nillable="true" ma:displayName="Attachment" ma:internalName="Attachment" ma:readOnly="true">
      <xsd:simpleType>
        <xsd:restriction base="dms:Boolean"/>
      </xsd:simpleType>
    </xsd:element>
    <xsd:element name="Conversation" ma:index="28" nillable="true" ma:displayName="Conversation" ma:internalName="Conversation" ma:readOnly="true">
      <xsd:simpleType>
        <xsd:restriction base="dms:Text"/>
      </xsd:simpleType>
    </xsd:element>
    <xsd:element name="APRADocScanCheck" ma:index="29" nillable="true" ma:displayName="Scanned document checked" ma:default="0" ma:internalName="APRADocScanCheck" ma:readOnly="false">
      <xsd:simpleType>
        <xsd:restriction base="dms:Boolean"/>
      </xsd:simpleType>
    </xsd:element>
    <xsd:element name="TaxCatchAllLabel" ma:index="30" nillable="true" ma:displayName="Taxonomy Catch All Column1" ma:description=""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l003ee8eff60461aa1bd0027aba92ea4" ma:index="31" nillable="true" ma:taxonomy="true" ma:internalName="l003ee8eff60461aa1bd0027aba92ea4" ma:taxonomyFieldName="APRAIndustry" ma:displayName="Industry/Sector" ma:readOnly="tru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m2df5fdf6d1643b4a596982762bb3d00" ma:index="33"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TaxCatchAll" ma:index="40" nillable="true" ma:displayName="Taxonomy Catch All Column" ma:descriptio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5115a133414b4dabee2531e4b46b67" ma:index="41"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_dlc_DocId" ma:index="43" nillable="true" ma:displayName="Document ID Value" ma:description="The value of the document ID assigned to this item." ma:internalName="_dlc_DocId" ma:readOnly="true">
      <xsd:simpleType>
        <xsd:restriction base="dms:Text"/>
      </xsd:simpleType>
    </xsd:element>
    <xsd:element name="ka2715b9eb154114a4f57d7fbf82ec75" ma:index="44"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h67caa35a4114acd8e15fe89b3f29f9e" ma:index="45"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i08e72d8ce2b4ffa9361f9f4e0a63abc" ma:index="46"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aa36a5a650d54f768f171f4d17b8b238" ma:index="48"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p10c80fc2da942ae8f2ea9b33b6ea0ba" ma:index="50"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b37d8d7e823543f58f89056343a9035c" ma:index="52"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94D29-882B-4468-968F-1717AF69C140}">
  <ds:schemaRefs>
    <ds:schemaRef ds:uri="http://schemas.microsoft.com/office/infopath/2007/PartnerControls"/>
    <ds:schemaRef ds:uri="http://purl.org/dc/terms/"/>
    <ds:schemaRef ds:uri="http://schemas.microsoft.com/office/2006/documentManagement/types"/>
    <ds:schemaRef ds:uri="814d62cb-2db6-4c25-ab62-b9075facbc11"/>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44C77B0-075A-4DE2-83FD-29B52ED6FDF8}">
  <ds:schemaRefs>
    <ds:schemaRef ds:uri="Microsoft.SharePoint.Taxonomy.ContentTypeSync"/>
  </ds:schemaRefs>
</ds:datastoreItem>
</file>

<file path=customXml/itemProps3.xml><?xml version="1.0" encoding="utf-8"?>
<ds:datastoreItem xmlns:ds="http://schemas.openxmlformats.org/officeDocument/2006/customXml" ds:itemID="{1D44D4EA-24AD-43D1-A8F2-00D3EA990FF0}">
  <ds:schemaRefs>
    <ds:schemaRef ds:uri="http://schemas.microsoft.com/sharepoint/v3/contenttype/forms"/>
  </ds:schemaRefs>
</ds:datastoreItem>
</file>

<file path=customXml/itemProps4.xml><?xml version="1.0" encoding="utf-8"?>
<ds:datastoreItem xmlns:ds="http://schemas.openxmlformats.org/officeDocument/2006/customXml" ds:itemID="{C65F0E0A-8670-41CB-873B-6FF877DEACBE}">
  <ds:schemaRefs>
    <ds:schemaRef ds:uri="http://schemas.microsoft.com/sharepoint/events"/>
  </ds:schemaRefs>
</ds:datastoreItem>
</file>

<file path=customXml/itemProps5.xml><?xml version="1.0" encoding="utf-8"?>
<ds:datastoreItem xmlns:ds="http://schemas.openxmlformats.org/officeDocument/2006/customXml" ds:itemID="{B6300C0B-C95E-4ABE-A0B8-364ACFCF1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AC65CF6-D2DD-4B6A-9825-38B552AA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Explanatory%20Statement.dotm</Template>
  <TotalTime>1</TotalTime>
  <Pages>4</Pages>
  <Words>1411</Words>
  <Characters>8032</Characters>
  <Application>Microsoft Office Word</Application>
  <DocSecurity>0</DocSecurity>
  <Lines>140</Lines>
  <Paragraphs>56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APRA</Company>
  <LinksUpToDate>false</LinksUpToDate>
  <CharactersWithSpaces>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Pham, Antony</dc:creator>
  <cp:keywords>[SEC=UNCLASSIFIED]</cp:keywords>
  <dc:description/>
  <cp:lastModifiedBy>Li, Joanne</cp:lastModifiedBy>
  <cp:revision>2</cp:revision>
  <cp:lastPrinted>2019-06-14T00:26:00Z</cp:lastPrinted>
  <dcterms:created xsi:type="dcterms:W3CDTF">2019-11-13T22:07:00Z</dcterms:created>
  <dcterms:modified xsi:type="dcterms:W3CDTF">2019-11-13T22:07:00Z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DBF2C23E4BADD8D7D0B29BB6B332033121013C98</vt:lpwstr>
  </property>
  <property fmtid="{D5CDD505-2E9C-101B-9397-08002B2CF9AE}" pid="3" name="PM_SecurityClassification">
    <vt:lpwstr>UNCLASSIFIED</vt:lpwstr>
  </property>
  <property fmtid="{D5CDD505-2E9C-101B-9397-08002B2CF9AE}" pid="4" name="PM_DisplayValueSecClassificationWithQualifier">
    <vt:lpwstr>UNCLASSIFIED</vt:lpwstr>
  </property>
  <property fmtid="{D5CDD505-2E9C-101B-9397-08002B2CF9AE}" pid="5" name="PM_Qualifier">
    <vt:lpwstr/>
  </property>
  <property fmtid="{D5CDD505-2E9C-101B-9397-08002B2CF9AE}" pid="6" name="PM_Hash_SHA1">
    <vt:lpwstr>83AD53914249FAF97393118CAF6F78C9C28DB1F2</vt:lpwstr>
  </property>
  <property fmtid="{D5CDD505-2E9C-101B-9397-08002B2CF9AE}" pid="7" name="PM_InsertionValue">
    <vt:lpwstr>UNCLASSIFIED</vt:lpwstr>
  </property>
  <property fmtid="{D5CDD505-2E9C-101B-9397-08002B2CF9AE}" pid="8" name="PM_Hash_Salt">
    <vt:lpwstr>E093C03718B7E7EE8504A0B5A8510FAE</vt:lpwstr>
  </property>
  <property fmtid="{D5CDD505-2E9C-101B-9397-08002B2CF9AE}" pid="9" name="PM_Hash_Version">
    <vt:lpwstr>2018.0</vt:lpwstr>
  </property>
  <property fmtid="{D5CDD505-2E9C-101B-9397-08002B2CF9AE}" pid="10" name="PM_Hash_Salt_Prev">
    <vt:lpwstr>95F788566C7C61BBE0AD32A08608A740</vt:lpwstr>
  </property>
  <property fmtid="{D5CDD505-2E9C-101B-9397-08002B2CF9AE}" pid="11" name="PM_Caveats_Count">
    <vt:lpwstr>0</vt:lpwstr>
  </property>
  <property fmtid="{D5CDD505-2E9C-101B-9397-08002B2CF9AE}" pid="12" name="APRASupervisionActivity">
    <vt:lpwstr/>
  </property>
  <property fmtid="{D5CDD505-2E9C-101B-9397-08002B2CF9AE}" pid="13" name="ddd07bbf36a141a39f8147ea6432ba05">
    <vt:lpwstr/>
  </property>
  <property fmtid="{D5CDD505-2E9C-101B-9397-08002B2CF9AE}" pid="14" name="APRALevelRole">
    <vt:lpwstr/>
  </property>
  <property fmtid="{D5CDD505-2E9C-101B-9397-08002B2CF9AE}" pid="15" name="APRACostCentre">
    <vt:lpwstr/>
  </property>
  <property fmtid="{D5CDD505-2E9C-101B-9397-08002B2CF9AE}" pid="16" name="i4e4d1b1941346c0a613fbc8252e9520">
    <vt:lpwstr/>
  </property>
  <property fmtid="{D5CDD505-2E9C-101B-9397-08002B2CF9AE}" pid="17" name="ContentTypeId">
    <vt:lpwstr>0x0101008CA7A4F8331B45C7B0D3158B4994D0CA05001600F1DCF702944AA10E6DABD39B583E</vt:lpwstr>
  </property>
  <property fmtid="{D5CDD505-2E9C-101B-9397-08002B2CF9AE}" pid="18" name="APRACourse">
    <vt:lpwstr/>
  </property>
  <property fmtid="{D5CDD505-2E9C-101B-9397-08002B2CF9AE}" pid="19" name="APRAPrecedentSubCategory">
    <vt:lpwstr/>
  </property>
  <property fmtid="{D5CDD505-2E9C-101B-9397-08002B2CF9AE}" pid="20" name="_dlc_DocIdItemGuid">
    <vt:lpwstr>6687b315-1ae7-47b9-9921-e6fb2b52ecac</vt:lpwstr>
  </property>
  <property fmtid="{D5CDD505-2E9C-101B-9397-08002B2CF9AE}" pid="21" name="APRAPeerGroup">
    <vt:lpwstr/>
  </property>
  <property fmtid="{D5CDD505-2E9C-101B-9397-08002B2CF9AE}" pid="22" name="APRACategory">
    <vt:lpwstr/>
  </property>
  <property fmtid="{D5CDD505-2E9C-101B-9397-08002B2CF9AE}" pid="23" name="nd319d6a8658476c9a69eb3486399f3a">
    <vt:lpwstr/>
  </property>
  <property fmtid="{D5CDD505-2E9C-101B-9397-08002B2CF9AE}" pid="24" name="APRADocumentType">
    <vt:lpwstr>140;#Paper|a98fc480-f842-4619-af10-e07c292dbe5c</vt:lpwstr>
  </property>
  <property fmtid="{D5CDD505-2E9C-101B-9397-08002B2CF9AE}" pid="25" name="APRAStatus">
    <vt:lpwstr>1;#Draft|0e1556d2-3fe8-443a-ada7-3620563b46b3</vt:lpwstr>
  </property>
  <property fmtid="{D5CDD505-2E9C-101B-9397-08002B2CF9AE}" pid="26" name="APRAPRSG">
    <vt:lpwstr/>
  </property>
  <property fmtid="{D5CDD505-2E9C-101B-9397-08002B2CF9AE}" pid="27" name="APRATemplateType">
    <vt:lpwstr>21;#Executive|5ce4865c-0f76-4bfd-a157-c8e21d8c1ded</vt:lpwstr>
  </property>
  <property fmtid="{D5CDD505-2E9C-101B-9397-08002B2CF9AE}" pid="28" name="ic765c8e09034901a685bcb96e8e5b2b">
    <vt:lpwstr/>
  </property>
  <property fmtid="{D5CDD505-2E9C-101B-9397-08002B2CF9AE}" pid="29" name="APRAEntityAdviceSupport">
    <vt:lpwstr/>
  </property>
  <property fmtid="{D5CDD505-2E9C-101B-9397-08002B2CF9AE}" pid="30" name="APRAReportingGroup">
    <vt:lpwstr/>
  </property>
  <property fmtid="{D5CDD505-2E9C-101B-9397-08002B2CF9AE}" pid="31" name="APRAActivity">
    <vt:lpwstr>265;#Reporting|d726035f-8ad9-4a90-be0c-8b54d1f23eca</vt:lpwstr>
  </property>
  <property fmtid="{D5CDD505-2E9C-101B-9397-08002B2CF9AE}" pid="32" name="APRAYear">
    <vt:lpwstr>171;#2018|337d548e-be9a-4363-bbb3-ec2b7c3daa90</vt:lpwstr>
  </property>
  <property fmtid="{D5CDD505-2E9C-101B-9397-08002B2CF9AE}" pid="33" name="APRAIndustry">
    <vt:lpwstr/>
  </property>
  <property fmtid="{D5CDD505-2E9C-101B-9397-08002B2CF9AE}" pid="34" name="APRALegislation">
    <vt:lpwstr/>
  </property>
  <property fmtid="{D5CDD505-2E9C-101B-9397-08002B2CF9AE}" pid="35" name="d08d6dad2c984a7fac728f38cd2b3368">
    <vt:lpwstr/>
  </property>
  <property fmtid="{D5CDD505-2E9C-101B-9397-08002B2CF9AE}" pid="36" name="APRAExternalOrganisation">
    <vt:lpwstr/>
  </property>
  <property fmtid="{D5CDD505-2E9C-101B-9397-08002B2CF9AE}" pid="37" name="APRAPrecedentCategory">
    <vt:lpwstr/>
  </property>
  <property fmtid="{D5CDD505-2E9C-101B-9397-08002B2CF9AE}" pid="38" name="APRAIRTR">
    <vt:lpwstr/>
  </property>
  <property fmtid="{D5CDD505-2E9C-101B-9397-08002B2CF9AE}" pid="39" name="APRAPeriod">
    <vt:lpwstr/>
  </property>
  <property fmtid="{D5CDD505-2E9C-101B-9397-08002B2CF9AE}" pid="40" name="i203ac9837b842bb9bbae1464c65f93b">
    <vt:lpwstr/>
  </property>
  <property fmtid="{D5CDD505-2E9C-101B-9397-08002B2CF9AE}" pid="41" name="aa36a5a650d54f768f171f4d17b8b238">
    <vt:lpwstr/>
  </property>
  <property fmtid="{D5CDD505-2E9C-101B-9397-08002B2CF9AE}" pid="42" name="g0806d3060cc4942a58b2ecf989290ba">
    <vt:lpwstr/>
  </property>
  <property fmtid="{D5CDD505-2E9C-101B-9397-08002B2CF9AE}" pid="43" name="b37d8d7e823543f58f89056343a9035c">
    <vt:lpwstr/>
  </property>
  <property fmtid="{D5CDD505-2E9C-101B-9397-08002B2CF9AE}" pid="44" name="p10c80fc2da942ae8f2ea9b33b6ea0ba">
    <vt:lpwstr/>
  </property>
  <property fmtid="{D5CDD505-2E9C-101B-9397-08002B2CF9AE}" pid="45" name="ad304c4a429d418787e029ef4ecab7ed">
    <vt:lpwstr/>
  </property>
  <property fmtid="{D5CDD505-2E9C-101B-9397-08002B2CF9AE}" pid="46" name="pa005173035e41c3986b37b8e650f3ef">
    <vt:lpwstr/>
  </property>
  <property fmtid="{D5CDD505-2E9C-101B-9397-08002B2CF9AE}" pid="47" name="lf4d1daa69264fbd938fe6384736f7f1">
    <vt:lpwstr/>
  </property>
  <property fmtid="{D5CDD505-2E9C-101B-9397-08002B2CF9AE}" pid="48" name="ic4067bd02f14cf3a95ad35878404a71">
    <vt:lpwstr/>
  </property>
  <property fmtid="{D5CDD505-2E9C-101B-9397-08002B2CF9AE}" pid="49" name="k4bcc0d734474fea9fb713d9c415b4b0">
    <vt:lpwstr/>
  </property>
  <property fmtid="{D5CDD505-2E9C-101B-9397-08002B2CF9AE}" pid="50" name="j724204a644741eb9f777fcb03fe8840">
    <vt:lpwstr/>
  </property>
  <property fmtid="{D5CDD505-2E9C-101B-9397-08002B2CF9AE}" pid="51" name="PM_SecurityClassification_Prev">
    <vt:lpwstr>UNCLASSIFIED</vt:lpwstr>
  </property>
  <property fmtid="{D5CDD505-2E9C-101B-9397-08002B2CF9AE}" pid="52" name="PM_ProtectiveMarkingImage_Header">
    <vt:lpwstr>C:\Program Files (x86)\Common Files\janusNET Shared\janusSEAL\Images\DocumentSlashBlue.png</vt:lpwstr>
  </property>
  <property fmtid="{D5CDD505-2E9C-101B-9397-08002B2CF9AE}" pid="53" name="PM_Qualifier_Prev">
    <vt:lpwstr/>
  </property>
  <property fmtid="{D5CDD505-2E9C-101B-9397-08002B2CF9AE}" pid="54" name="PM_ProtectiveMarkingValue_Header">
    <vt:lpwstr>UNCLASSIFIED</vt:lpwstr>
  </property>
  <property fmtid="{D5CDD505-2E9C-101B-9397-08002B2CF9AE}" pid="55" name="PM_ProtectiveMarkingValue_Footer">
    <vt:lpwstr>UNCLASSIFIED</vt:lpwstr>
  </property>
  <property fmtid="{D5CDD505-2E9C-101B-9397-08002B2CF9AE}" pid="56" name="PM_ProtectiveMarkingImage_Footer">
    <vt:lpwstr>C:\Program Files (x86)\Common Files\janusNET Shared\janusSEAL\Images\DocumentSlashBlue.png</vt:lpwstr>
  </property>
  <property fmtid="{D5CDD505-2E9C-101B-9397-08002B2CF9AE}" pid="57" name="PM_Namespace">
    <vt:lpwstr>gov.au</vt:lpwstr>
  </property>
  <property fmtid="{D5CDD505-2E9C-101B-9397-08002B2CF9AE}" pid="58" name="PM_Version">
    <vt:lpwstr>2012.3</vt:lpwstr>
  </property>
  <property fmtid="{D5CDD505-2E9C-101B-9397-08002B2CF9AE}" pid="59" name="PM_Originating_FileId">
    <vt:lpwstr>BEDB1D0863824F12A13CE35B716E3455</vt:lpwstr>
  </property>
  <property fmtid="{D5CDD505-2E9C-101B-9397-08002B2CF9AE}" pid="60" name="PM_OriginationTimeStamp">
    <vt:lpwstr>2019-11-06T05:22:09Z</vt:lpwstr>
  </property>
  <property fmtid="{D5CDD505-2E9C-101B-9397-08002B2CF9AE}" pid="61" name="PM_MinimumSecurityClassification">
    <vt:lpwstr/>
  </property>
  <property fmtid="{D5CDD505-2E9C-101B-9397-08002B2CF9AE}" pid="62" name="IsLocked">
    <vt:lpwstr>Yes</vt:lpwstr>
  </property>
  <property fmtid="{D5CDD505-2E9C-101B-9397-08002B2CF9AE}" pid="63" name="RecordPoint_WorkflowType">
    <vt:lpwstr>ActiveSubmitStub</vt:lpwstr>
  </property>
  <property fmtid="{D5CDD505-2E9C-101B-9397-08002B2CF9AE}" pid="64" name="RecordPoint_ActiveItemUniqueId">
    <vt:lpwstr>{6687b315-1ae7-47b9-9921-e6fb2b52ecac}</vt:lpwstr>
  </property>
  <property fmtid="{D5CDD505-2E9C-101B-9397-08002B2CF9AE}" pid="65" name="RecordPoint_ActiveItemSiteId">
    <vt:lpwstr>{88691c01-5bbb-4215-adc0-66cb7065b0af}</vt:lpwstr>
  </property>
  <property fmtid="{D5CDD505-2E9C-101B-9397-08002B2CF9AE}" pid="66" name="RecordPoint_ActiveItemListId">
    <vt:lpwstr>{e61cf571-d8ba-48f9-bb9b-0f5ffdbbeedc}</vt:lpwstr>
  </property>
  <property fmtid="{D5CDD505-2E9C-101B-9397-08002B2CF9AE}" pid="67" name="RecordPoint_ActiveItemWebId">
    <vt:lpwstr>{75a71c27-8d66-4282-ae60-1bfc22a83be1}</vt:lpwstr>
  </property>
  <property fmtid="{D5CDD505-2E9C-101B-9397-08002B2CF9AE}" pid="68" name="RecordPoint_RecordNumberSubmitted">
    <vt:lpwstr>R0000940909</vt:lpwstr>
  </property>
  <property fmtid="{D5CDD505-2E9C-101B-9397-08002B2CF9AE}" pid="69" name="RecordPoint_SubmissionCompleted">
    <vt:lpwstr>2019-11-13T17:26:36.6501958+11:00</vt:lpwstr>
  </property>
  <property fmtid="{D5CDD505-2E9C-101B-9397-08002B2CF9AE}" pid="70" name="RecordPoint_SubmissionDate">
    <vt:lpwstr/>
  </property>
  <property fmtid="{D5CDD505-2E9C-101B-9397-08002B2CF9AE}" pid="71" name="RecordPoint_ActiveItemMoved">
    <vt:lpwstr/>
  </property>
  <property fmtid="{D5CDD505-2E9C-101B-9397-08002B2CF9AE}" pid="72" name="RecordPoint_RecordFormat">
    <vt:lpwstr/>
  </property>
  <property fmtid="{D5CDD505-2E9C-101B-9397-08002B2CF9AE}" pid="73" name="PM_Note">
    <vt:lpwstr/>
  </property>
  <property fmtid="{D5CDD505-2E9C-101B-9397-08002B2CF9AE}" pid="74" name="PM_Markers">
    <vt:lpwstr/>
  </property>
</Properties>
</file>