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B3" w:rsidRPr="0046322D" w:rsidRDefault="001813AC" w:rsidP="005D1ABF">
      <w:pPr>
        <w:spacing w:after="0" w:line="240" w:lineRule="auto"/>
        <w:jc w:val="center"/>
        <w:rPr>
          <w:rFonts w:ascii="Times New Roman" w:hAnsi="Times New Roman" w:cs="Times New Roman"/>
          <w:b/>
          <w:caps/>
          <w:sz w:val="24"/>
          <w:szCs w:val="24"/>
          <w:u w:val="single"/>
        </w:rPr>
      </w:pPr>
      <w:r w:rsidRPr="0046322D">
        <w:rPr>
          <w:rFonts w:ascii="Times New Roman" w:hAnsi="Times New Roman" w:cs="Times New Roman"/>
          <w:b/>
          <w:caps/>
          <w:sz w:val="24"/>
          <w:szCs w:val="24"/>
          <w:u w:val="single"/>
        </w:rPr>
        <w:t>Explanatory Statement</w:t>
      </w:r>
    </w:p>
    <w:p w:rsidR="005D1ABF" w:rsidRPr="0046322D" w:rsidRDefault="005D1ABF" w:rsidP="005D1ABF">
      <w:pPr>
        <w:spacing w:after="0" w:line="240" w:lineRule="auto"/>
        <w:jc w:val="center"/>
        <w:rPr>
          <w:rFonts w:ascii="Times New Roman" w:hAnsi="Times New Roman" w:cs="Times New Roman"/>
          <w:b/>
          <w:caps/>
          <w:sz w:val="24"/>
          <w:szCs w:val="24"/>
          <w:u w:val="single"/>
        </w:rPr>
      </w:pPr>
    </w:p>
    <w:p w:rsidR="002B1DB3" w:rsidRPr="0046322D" w:rsidRDefault="002B1DB3" w:rsidP="005D1ABF">
      <w:pPr>
        <w:spacing w:after="0" w:line="240" w:lineRule="auto"/>
        <w:jc w:val="center"/>
        <w:rPr>
          <w:rFonts w:ascii="Times New Roman" w:hAnsi="Times New Roman" w:cs="Times New Roman"/>
          <w:sz w:val="24"/>
          <w:szCs w:val="24"/>
          <w:u w:val="single"/>
        </w:rPr>
      </w:pPr>
      <w:r w:rsidRPr="0046322D">
        <w:rPr>
          <w:rFonts w:ascii="Times New Roman" w:hAnsi="Times New Roman" w:cs="Times New Roman"/>
          <w:sz w:val="24"/>
          <w:szCs w:val="24"/>
          <w:u w:val="single"/>
        </w:rPr>
        <w:t xml:space="preserve">Issued by Authority of the </w:t>
      </w:r>
      <w:r w:rsidR="00C8076A" w:rsidRPr="0046322D">
        <w:rPr>
          <w:rFonts w:ascii="Times New Roman" w:hAnsi="Times New Roman" w:cs="Times New Roman"/>
          <w:sz w:val="24"/>
          <w:szCs w:val="24"/>
          <w:u w:val="single"/>
        </w:rPr>
        <w:t>Director of Biosecurity</w:t>
      </w:r>
    </w:p>
    <w:p w:rsidR="002B1DB3" w:rsidRPr="0046322D" w:rsidRDefault="002B1DB3" w:rsidP="005D1ABF">
      <w:pPr>
        <w:spacing w:after="0" w:line="240" w:lineRule="auto"/>
        <w:jc w:val="center"/>
        <w:rPr>
          <w:rFonts w:ascii="Times New Roman" w:hAnsi="Times New Roman" w:cs="Times New Roman"/>
          <w:sz w:val="24"/>
          <w:szCs w:val="24"/>
        </w:rPr>
      </w:pPr>
    </w:p>
    <w:p w:rsidR="002B1DB3" w:rsidRPr="0046322D" w:rsidRDefault="00C8076A" w:rsidP="005D1ABF">
      <w:pPr>
        <w:spacing w:after="0" w:line="240" w:lineRule="auto"/>
        <w:jc w:val="center"/>
        <w:rPr>
          <w:rFonts w:ascii="Times New Roman" w:hAnsi="Times New Roman" w:cs="Times New Roman"/>
          <w:snapToGrid w:val="0"/>
          <w:sz w:val="24"/>
          <w:szCs w:val="24"/>
        </w:rPr>
      </w:pPr>
      <w:r w:rsidRPr="0046322D">
        <w:rPr>
          <w:rFonts w:ascii="Times New Roman" w:hAnsi="Times New Roman" w:cs="Times New Roman"/>
          <w:i/>
          <w:snapToGrid w:val="0"/>
          <w:sz w:val="24"/>
          <w:szCs w:val="24"/>
        </w:rPr>
        <w:t xml:space="preserve">Biosecurity </w:t>
      </w:r>
      <w:r w:rsidR="002B1DB3" w:rsidRPr="0046322D">
        <w:rPr>
          <w:rFonts w:ascii="Times New Roman" w:hAnsi="Times New Roman" w:cs="Times New Roman"/>
          <w:i/>
          <w:snapToGrid w:val="0"/>
          <w:sz w:val="24"/>
          <w:szCs w:val="24"/>
        </w:rPr>
        <w:t>Act </w:t>
      </w:r>
      <w:r w:rsidRPr="0046322D">
        <w:rPr>
          <w:rFonts w:ascii="Times New Roman" w:hAnsi="Times New Roman" w:cs="Times New Roman"/>
          <w:i/>
          <w:snapToGrid w:val="0"/>
          <w:sz w:val="24"/>
          <w:szCs w:val="24"/>
        </w:rPr>
        <w:t>2015</w:t>
      </w:r>
    </w:p>
    <w:p w:rsidR="00BC2ED8" w:rsidRPr="0046322D" w:rsidRDefault="00BC2ED8" w:rsidP="00C8076A">
      <w:pPr>
        <w:spacing w:after="0" w:line="240" w:lineRule="auto"/>
        <w:rPr>
          <w:rFonts w:ascii="Times New Roman" w:hAnsi="Times New Roman" w:cs="Times New Roman"/>
          <w:b/>
          <w:sz w:val="24"/>
          <w:szCs w:val="24"/>
        </w:rPr>
      </w:pPr>
    </w:p>
    <w:p w:rsidR="00C8076A" w:rsidRPr="0046322D" w:rsidRDefault="00BC2ED8" w:rsidP="00C8076A">
      <w:pPr>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Determinations covered by this Explanatory Statement</w:t>
      </w:r>
    </w:p>
    <w:p w:rsidR="00BC2ED8" w:rsidRPr="0046322D" w:rsidRDefault="00BC2ED8" w:rsidP="00C8076A">
      <w:pPr>
        <w:spacing w:after="0" w:line="240" w:lineRule="auto"/>
        <w:rPr>
          <w:rFonts w:ascii="Times New Roman" w:hAnsi="Times New Roman" w:cs="Times New Roman"/>
          <w:b/>
          <w:sz w:val="24"/>
          <w:szCs w:val="24"/>
        </w:rPr>
      </w:pPr>
    </w:p>
    <w:p w:rsidR="00332416" w:rsidRPr="0046322D" w:rsidRDefault="00332416" w:rsidP="00332416">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Entry—Gold Coast Broadwater) Determination 2019 </w:t>
      </w:r>
    </w:p>
    <w:p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Ardrossan</w:t>
      </w:r>
      <w:r w:rsidRPr="0046322D">
        <w:rPr>
          <w:rFonts w:ascii="Times New Roman" w:hAnsi="Times New Roman" w:cs="Times New Roman"/>
          <w:i/>
          <w:sz w:val="24"/>
          <w:szCs w:val="24"/>
        </w:rPr>
        <w:t xml:space="preserve">) Determination 2019 </w:t>
      </w:r>
    </w:p>
    <w:p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Bowen</w:t>
      </w:r>
      <w:r w:rsidR="00B11027" w:rsidRPr="0046322D">
        <w:rPr>
          <w:rFonts w:ascii="Times New Roman" w:hAnsi="Times New Roman" w:cs="Times New Roman"/>
          <w:i/>
          <w:sz w:val="24"/>
          <w:szCs w:val="24"/>
        </w:rPr>
        <w:t xml:space="preserve"> (Abbot Point)</w:t>
      </w:r>
      <w:r w:rsidRPr="0046322D">
        <w:rPr>
          <w:rFonts w:ascii="Times New Roman" w:hAnsi="Times New Roman" w:cs="Times New Roman"/>
          <w:i/>
          <w:sz w:val="24"/>
          <w:szCs w:val="24"/>
        </w:rPr>
        <w:t>) Determination 2019</w:t>
      </w:r>
    </w:p>
    <w:p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Brisbane</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Broome</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Bunbury</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FB7281" w:rsidRPr="0046322D">
        <w:rPr>
          <w:rFonts w:ascii="Times New Roman" w:hAnsi="Times New Roman" w:cs="Times New Roman"/>
          <w:i/>
          <w:sz w:val="24"/>
          <w:szCs w:val="24"/>
        </w:rPr>
        <w:t>Port of Bundaberg</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Burnie</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w:t>
      </w:r>
      <w:r w:rsidR="00FB7281" w:rsidRPr="0046322D">
        <w:rPr>
          <w:rFonts w:ascii="Times New Roman" w:hAnsi="Times New Roman" w:cs="Times New Roman"/>
          <w:sz w:val="24"/>
          <w:szCs w:val="24"/>
        </w:rPr>
        <w:t xml:space="preserve"> </w:t>
      </w:r>
      <w:r w:rsidR="00FB7281" w:rsidRPr="0046322D">
        <w:rPr>
          <w:rFonts w:ascii="Times New Roman" w:hAnsi="Times New Roman" w:cs="Times New Roman"/>
          <w:i/>
          <w:sz w:val="24"/>
          <w:szCs w:val="24"/>
        </w:rPr>
        <w:t>Cairns</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Devonport</w:t>
      </w:r>
      <w:r w:rsidRPr="0046322D">
        <w:rPr>
          <w:rFonts w:ascii="Times New Roman" w:hAnsi="Times New Roman" w:cs="Times New Roman"/>
          <w:i/>
          <w:sz w:val="24"/>
          <w:szCs w:val="24"/>
        </w:rPr>
        <w:t xml:space="preserve">) Determination 2019 </w:t>
      </w:r>
    </w:p>
    <w:p w:rsidR="004A1992" w:rsidRPr="0046322D" w:rsidRDefault="004A1992" w:rsidP="004A1992">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Geraldton)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Gladstone</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Hay Point</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Hobart</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Launceston</w:t>
      </w:r>
      <w:r w:rsidR="00B32DC4" w:rsidRPr="0046322D">
        <w:rPr>
          <w:rFonts w:ascii="Times New Roman" w:hAnsi="Times New Roman" w:cs="Times New Roman"/>
          <w:i/>
          <w:sz w:val="24"/>
          <w:szCs w:val="24"/>
        </w:rPr>
        <w:t xml:space="preserve"> (Bell Bay)</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Lucinda</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Melville Bay</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Milner Bay</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Mourilyan</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Newcastle</w:t>
      </w:r>
      <w:r w:rsidRPr="0046322D">
        <w:rPr>
          <w:rFonts w:ascii="Times New Roman" w:hAnsi="Times New Roman" w:cs="Times New Roman"/>
          <w:i/>
          <w:sz w:val="24"/>
          <w:szCs w:val="24"/>
        </w:rPr>
        <w:t xml:space="preserve">) Determination 2019 </w:t>
      </w:r>
    </w:p>
    <w:p w:rsidR="00B11027"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Alma) Determination 2019</w:t>
      </w:r>
    </w:p>
    <w:p w:rsidR="002F1DD9" w:rsidRPr="0046322D" w:rsidRDefault="00B11027"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Botany) Determination 2019</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Bonython)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Giles)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Kembla)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Kennedy)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Latta)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Lincoln) Determination 2019</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Pirie) Determination 2019 </w:t>
      </w:r>
    </w:p>
    <w:p w:rsidR="002F1DD9" w:rsidRPr="0046322D" w:rsidRDefault="002F1DD9" w:rsidP="002F1DD9">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Walcott)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Portland</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FB7281" w:rsidRPr="0046322D">
        <w:rPr>
          <w:rFonts w:ascii="Times New Roman" w:hAnsi="Times New Roman" w:cs="Times New Roman"/>
          <w:i/>
          <w:sz w:val="24"/>
          <w:szCs w:val="24"/>
        </w:rPr>
        <w:t>Port of Thevenard</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Townsville</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FB7281" w:rsidRPr="0046322D">
        <w:rPr>
          <w:rFonts w:ascii="Times New Roman" w:hAnsi="Times New Roman" w:cs="Times New Roman"/>
          <w:i/>
          <w:sz w:val="24"/>
          <w:szCs w:val="24"/>
        </w:rPr>
        <w:t>Port of Wallaroo</w:t>
      </w:r>
      <w:r w:rsidRPr="0046322D">
        <w:rPr>
          <w:rFonts w:ascii="Times New Roman" w:hAnsi="Times New Roman" w:cs="Times New Roman"/>
          <w:i/>
          <w:sz w:val="24"/>
          <w:szCs w:val="24"/>
        </w:rPr>
        <w:t>) Determination 2019</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Weipa</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FB7281" w:rsidRPr="0046322D">
        <w:rPr>
          <w:rFonts w:ascii="Times New Roman" w:hAnsi="Times New Roman" w:cs="Times New Roman"/>
          <w:i/>
          <w:sz w:val="24"/>
          <w:szCs w:val="24"/>
        </w:rPr>
        <w:t>Port of Westernport</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Whyalla</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Wyndham</w:t>
      </w:r>
      <w:r w:rsidRPr="0046322D">
        <w:rPr>
          <w:rFonts w:ascii="Times New Roman" w:hAnsi="Times New Roman" w:cs="Times New Roman"/>
          <w:i/>
          <w:sz w:val="24"/>
          <w:szCs w:val="24"/>
        </w:rPr>
        <w:t xml:space="preserve">) Determination 2019 </w:t>
      </w:r>
    </w:p>
    <w:p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FB7281" w:rsidRPr="0046322D">
        <w:rPr>
          <w:rFonts w:ascii="Times New Roman" w:hAnsi="Times New Roman" w:cs="Times New Roman"/>
          <w:i/>
          <w:sz w:val="24"/>
          <w:szCs w:val="24"/>
        </w:rPr>
        <w:t>Yamba</w:t>
      </w:r>
      <w:r w:rsidRPr="0046322D">
        <w:rPr>
          <w:rFonts w:ascii="Times New Roman" w:hAnsi="Times New Roman" w:cs="Times New Roman"/>
          <w:i/>
          <w:sz w:val="24"/>
          <w:szCs w:val="24"/>
        </w:rPr>
        <w:t xml:space="preserve">) Determination 2019 </w:t>
      </w:r>
    </w:p>
    <w:p w:rsidR="007F129E" w:rsidRDefault="007F129E" w:rsidP="001E076D">
      <w:pPr>
        <w:spacing w:after="0" w:line="240" w:lineRule="auto"/>
        <w:rPr>
          <w:rFonts w:ascii="Times New Roman" w:hAnsi="Times New Roman" w:cs="Times New Roman"/>
          <w:i/>
          <w:sz w:val="24"/>
          <w:szCs w:val="24"/>
        </w:rPr>
      </w:pPr>
    </w:p>
    <w:p w:rsidR="00AF46DA" w:rsidRPr="0046322D" w:rsidRDefault="00AF46DA" w:rsidP="001E076D">
      <w:pPr>
        <w:spacing w:after="0" w:line="240" w:lineRule="auto"/>
        <w:rPr>
          <w:rFonts w:ascii="Times New Roman" w:hAnsi="Times New Roman" w:cs="Times New Roman"/>
          <w:i/>
          <w:sz w:val="24"/>
          <w:szCs w:val="24"/>
        </w:rPr>
      </w:pPr>
    </w:p>
    <w:p w:rsidR="00C8076A" w:rsidRPr="0046322D" w:rsidRDefault="00C8076A" w:rsidP="005D1ABF">
      <w:pPr>
        <w:tabs>
          <w:tab w:val="left" w:pos="1701"/>
          <w:tab w:val="right" w:pos="9072"/>
        </w:tabs>
        <w:spacing w:after="0" w:line="240" w:lineRule="auto"/>
        <w:rPr>
          <w:rFonts w:ascii="Times New Roman" w:hAnsi="Times New Roman" w:cs="Times New Roman"/>
          <w:b/>
          <w:sz w:val="24"/>
          <w:szCs w:val="24"/>
        </w:rPr>
      </w:pPr>
    </w:p>
    <w:p w:rsidR="002B1DB3" w:rsidRPr="0046322D" w:rsidRDefault="002B1DB3" w:rsidP="005D1ABF">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lastRenderedPageBreak/>
        <w:t>Legislative Authority</w:t>
      </w:r>
    </w:p>
    <w:p w:rsidR="00C8076A"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The </w:t>
      </w:r>
      <w:r w:rsidRPr="0046322D">
        <w:rPr>
          <w:rFonts w:ascii="Times New Roman" w:eastAsia="Times New Roman" w:hAnsi="Times New Roman" w:cs="Times New Roman"/>
          <w:i/>
          <w:iCs/>
          <w:sz w:val="24"/>
          <w:szCs w:val="24"/>
          <w:lang w:eastAsia="en-AU"/>
        </w:rPr>
        <w:t>Biosecurity Act 2015</w:t>
      </w:r>
      <w:r w:rsidRPr="0046322D">
        <w:rPr>
          <w:rFonts w:ascii="Times New Roman" w:eastAsia="Times New Roman" w:hAnsi="Times New Roman" w:cs="Times New Roman"/>
          <w:sz w:val="24"/>
          <w:szCs w:val="24"/>
          <w:lang w:eastAsia="en-AU"/>
        </w:rPr>
        <w:t xml:space="preserve"> (Biosecurity Act) provides the Commonwealth with powers to assess and manage </w:t>
      </w:r>
      <w:r w:rsidR="0046322D">
        <w:rPr>
          <w:rFonts w:ascii="Times New Roman" w:eastAsia="Times New Roman" w:hAnsi="Times New Roman" w:cs="Times New Roman"/>
          <w:sz w:val="24"/>
          <w:szCs w:val="24"/>
          <w:lang w:eastAsia="en-AU"/>
        </w:rPr>
        <w:t>b</w:t>
      </w:r>
      <w:r w:rsidR="00BE5532" w:rsidRPr="0046322D">
        <w:rPr>
          <w:rFonts w:ascii="Times New Roman" w:eastAsia="Times New Roman" w:hAnsi="Times New Roman" w:cs="Times New Roman"/>
          <w:sz w:val="24"/>
          <w:szCs w:val="24"/>
          <w:lang w:eastAsia="en-AU"/>
        </w:rPr>
        <w:t>iosecurity</w:t>
      </w:r>
      <w:r w:rsidRPr="0046322D">
        <w:rPr>
          <w:rFonts w:ascii="Times New Roman" w:eastAsia="Times New Roman" w:hAnsi="Times New Roman" w:cs="Times New Roman"/>
          <w:sz w:val="24"/>
          <w:szCs w:val="24"/>
          <w:lang w:eastAsia="en-AU"/>
        </w:rPr>
        <w:t xml:space="preserve"> risk</w:t>
      </w:r>
      <w:r w:rsidR="00BE5532" w:rsidRPr="0046322D">
        <w:rPr>
          <w:rFonts w:ascii="Times New Roman" w:eastAsia="Times New Roman" w:hAnsi="Times New Roman" w:cs="Times New Roman"/>
          <w:sz w:val="24"/>
          <w:szCs w:val="24"/>
          <w:lang w:eastAsia="en-AU"/>
        </w:rPr>
        <w:t xml:space="preserve">, among other things. Biosecurity risk is defined at sections 9 and 310 of the Biosecurity Act. </w:t>
      </w:r>
    </w:p>
    <w:p w:rsidR="00971B8D"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Subsecti</w:t>
      </w:r>
      <w:r w:rsidR="00A45945" w:rsidRPr="0046322D">
        <w:rPr>
          <w:rFonts w:ascii="Times New Roman" w:eastAsia="Times New Roman" w:hAnsi="Times New Roman" w:cs="Times New Roman"/>
          <w:sz w:val="24"/>
          <w:szCs w:val="24"/>
          <w:lang w:eastAsia="en-AU"/>
        </w:rPr>
        <w:t xml:space="preserve">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46322D">
        <w:rPr>
          <w:rFonts w:ascii="Times New Roman" w:eastAsia="Times New Roman" w:hAnsi="Times New Roman" w:cs="Times New Roman"/>
          <w:sz w:val="24"/>
          <w:szCs w:val="24"/>
          <w:lang w:eastAsia="en-AU"/>
        </w:rPr>
        <w:t xml:space="preserve"> determine that a specified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in Australian territory is a </w:t>
      </w:r>
      <w:r w:rsidR="00A45945" w:rsidRPr="0046322D">
        <w:rPr>
          <w:rFonts w:ascii="Times New Roman" w:eastAsia="Times New Roman" w:hAnsi="Times New Roman" w:cs="Times New Roman"/>
          <w:sz w:val="24"/>
          <w:szCs w:val="24"/>
          <w:lang w:eastAsia="en-AU"/>
        </w:rPr>
        <w:t>first point of entry for</w:t>
      </w:r>
      <w:r w:rsidR="00971B8D" w:rsidRPr="0046322D">
        <w:rPr>
          <w:rFonts w:ascii="Times New Roman" w:eastAsia="Times New Roman" w:hAnsi="Times New Roman" w:cs="Times New Roman"/>
          <w:sz w:val="24"/>
          <w:szCs w:val="24"/>
          <w:lang w:eastAsia="en-AU"/>
        </w:rPr>
        <w:t xml:space="preserve"> any of the following:</w:t>
      </w:r>
    </w:p>
    <w:p w:rsidR="00971B8D" w:rsidRPr="0046322D" w:rsidRDefault="001E076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vessels</w:t>
      </w:r>
      <w:r w:rsidR="00C8076A" w:rsidRPr="0046322D">
        <w:rPr>
          <w:rFonts w:ascii="Times New Roman" w:eastAsia="Times New Roman" w:hAnsi="Times New Roman" w:cs="Times New Roman"/>
          <w:sz w:val="24"/>
          <w:szCs w:val="24"/>
          <w:lang w:eastAsia="en-AU"/>
        </w:rPr>
        <w:t xml:space="preserve"> generally,</w:t>
      </w:r>
      <w:r w:rsidR="00A45945" w:rsidRPr="0046322D">
        <w:rPr>
          <w:rFonts w:ascii="Times New Roman" w:eastAsia="Times New Roman" w:hAnsi="Times New Roman" w:cs="Times New Roman"/>
          <w:sz w:val="24"/>
          <w:szCs w:val="24"/>
          <w:lang w:eastAsia="en-AU"/>
        </w:rPr>
        <w:t xml:space="preserve"> or a specified class of </w:t>
      </w:r>
      <w:r w:rsidRPr="0046322D">
        <w:rPr>
          <w:rFonts w:ascii="Times New Roman" w:eastAsia="Times New Roman" w:hAnsi="Times New Roman" w:cs="Times New Roman"/>
          <w:sz w:val="24"/>
          <w:szCs w:val="24"/>
          <w:lang w:eastAsia="en-AU"/>
        </w:rPr>
        <w:t>vessels</w:t>
      </w:r>
      <w:r w:rsidR="00C8076A" w:rsidRPr="0046322D">
        <w:rPr>
          <w:rFonts w:ascii="Times New Roman" w:eastAsia="Times New Roman" w:hAnsi="Times New Roman" w:cs="Times New Roman"/>
          <w:sz w:val="24"/>
          <w:szCs w:val="24"/>
          <w:lang w:eastAsia="en-AU"/>
        </w:rPr>
        <w:t xml:space="preserve"> that are subject to biosecurity control</w:t>
      </w:r>
      <w:r w:rsidR="00971B8D" w:rsidRPr="0046322D">
        <w:rPr>
          <w:rFonts w:ascii="Times New Roman" w:eastAsia="Times New Roman" w:hAnsi="Times New Roman" w:cs="Times New Roman"/>
          <w:sz w:val="24"/>
          <w:szCs w:val="24"/>
          <w:lang w:eastAsia="en-AU"/>
        </w:rPr>
        <w:t>;</w:t>
      </w:r>
    </w:p>
    <w:p w:rsidR="00C8076A" w:rsidRPr="0046322D" w:rsidRDefault="00971B8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specified </w:t>
      </w:r>
      <w:r w:rsidR="00C8076A" w:rsidRPr="0046322D">
        <w:rPr>
          <w:rFonts w:ascii="Times New Roman" w:eastAsia="Times New Roman" w:hAnsi="Times New Roman" w:cs="Times New Roman"/>
          <w:sz w:val="24"/>
          <w:szCs w:val="24"/>
          <w:lang w:eastAsia="en-AU"/>
        </w:rPr>
        <w:t>goods, or a specified class of goods that are subject to biosecurity control</w:t>
      </w:r>
      <w:r w:rsidR="008D33CC" w:rsidRPr="0046322D">
        <w:rPr>
          <w:rFonts w:ascii="Times New Roman" w:eastAsia="Times New Roman" w:hAnsi="Times New Roman" w:cs="Times New Roman"/>
          <w:sz w:val="24"/>
          <w:szCs w:val="24"/>
          <w:lang w:eastAsia="en-AU"/>
        </w:rPr>
        <w:t>,</w:t>
      </w:r>
      <w:r w:rsidR="00C8076A" w:rsidRPr="0046322D">
        <w:rPr>
          <w:rFonts w:ascii="Times New Roman" w:eastAsia="Times New Roman" w:hAnsi="Times New Roman" w:cs="Times New Roman"/>
          <w:sz w:val="24"/>
          <w:szCs w:val="24"/>
          <w:lang w:eastAsia="en-AU"/>
        </w:rPr>
        <w:t xml:space="preserve"> or in relation to which an exposed goods order is in force.</w:t>
      </w:r>
    </w:p>
    <w:p w:rsidR="00C8076A" w:rsidRPr="0046322D" w:rsidRDefault="00A45945"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Subsection </w:t>
      </w:r>
      <w:r w:rsidR="001E076D" w:rsidRPr="0046322D">
        <w:rPr>
          <w:rFonts w:ascii="Times New Roman" w:eastAsia="Times New Roman" w:hAnsi="Times New Roman" w:cs="Times New Roman"/>
          <w:sz w:val="24"/>
          <w:szCs w:val="24"/>
          <w:lang w:eastAsia="en-AU"/>
        </w:rPr>
        <w:t>229</w:t>
      </w:r>
      <w:r w:rsidR="00C8076A" w:rsidRPr="0046322D">
        <w:rPr>
          <w:rFonts w:ascii="Times New Roman" w:eastAsia="Times New Roman" w:hAnsi="Times New Roman" w:cs="Times New Roman"/>
          <w:sz w:val="24"/>
          <w:szCs w:val="24"/>
          <w:lang w:eastAsia="en-AU"/>
        </w:rPr>
        <w:t>(2) of the Biosecurity Act provides that the Director of Biosecurity or the Director of Human Biosecurity may make a determination under subs</w:t>
      </w:r>
      <w:r w:rsidRPr="0046322D">
        <w:rPr>
          <w:rFonts w:ascii="Times New Roman" w:eastAsia="Times New Roman" w:hAnsi="Times New Roman" w:cs="Times New Roman"/>
          <w:sz w:val="24"/>
          <w:szCs w:val="24"/>
          <w:lang w:eastAsia="en-AU"/>
        </w:rPr>
        <w:t xml:space="preserve">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46322D">
        <w:rPr>
          <w:rFonts w:ascii="Times New Roman" w:eastAsia="Times New Roman" w:hAnsi="Times New Roman" w:cs="Times New Roman"/>
          <w:sz w:val="24"/>
          <w:szCs w:val="24"/>
          <w:lang w:eastAsia="en-AU"/>
        </w:rPr>
        <w:t xml:space="preserve">tions in relation to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are met and the level of biosecurity risk associated with op</w:t>
      </w:r>
      <w:r w:rsidRPr="0046322D">
        <w:rPr>
          <w:rFonts w:ascii="Times New Roman" w:eastAsia="Times New Roman" w:hAnsi="Times New Roman" w:cs="Times New Roman"/>
          <w:sz w:val="24"/>
          <w:szCs w:val="24"/>
          <w:lang w:eastAsia="en-AU"/>
        </w:rPr>
        <w:t xml:space="preserve">erations carried out at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is acceptable.</w:t>
      </w:r>
    </w:p>
    <w:p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w:t>
      </w:r>
      <w:r w:rsidR="001E076D" w:rsidRPr="0046322D">
        <w:rPr>
          <w:rFonts w:ascii="Times New Roman" w:eastAsia="Times New Roman" w:hAnsi="Times New Roman" w:cs="Times New Roman"/>
          <w:sz w:val="24"/>
          <w:szCs w:val="24"/>
          <w:lang w:eastAsia="en-AU"/>
        </w:rPr>
        <w:t>230</w:t>
      </w:r>
      <w:r w:rsidRPr="0046322D">
        <w:rPr>
          <w:rFonts w:ascii="Times New Roman" w:eastAsia="Times New Roman" w:hAnsi="Times New Roman" w:cs="Times New Roman"/>
          <w:sz w:val="24"/>
          <w:szCs w:val="24"/>
          <w:lang w:eastAsia="en-AU"/>
        </w:rPr>
        <w:t xml:space="preserve">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may designate a specified area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as a biosecurity entry point for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generally, or a specified class of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that are subject to biosecurity control, and/or goods, or a specified class of goods that are subject to biosecurity control or in relation to which an exposed goods order is in force.</w:t>
      </w:r>
    </w:p>
    <w:p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(1)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may be made subject to conditions.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(2) provides that without limiting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(1), the conditions may relate to an owner or lessee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 person or body that is responsible for carrying out operations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or/and the operations carried out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w:t>
      </w:r>
    </w:p>
    <w:p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Purpose</w:t>
      </w:r>
    </w:p>
    <w:p w:rsidR="002B1DB3" w:rsidRPr="0046322D" w:rsidRDefault="002B1DB3" w:rsidP="005D1ABF">
      <w:pPr>
        <w:tabs>
          <w:tab w:val="right" w:pos="9072"/>
        </w:tabs>
        <w:spacing w:after="0" w:line="240" w:lineRule="auto"/>
        <w:rPr>
          <w:rFonts w:ascii="Times New Roman" w:hAnsi="Times New Roman" w:cs="Times New Roman"/>
          <w:color w:val="FF0000"/>
          <w:sz w:val="24"/>
          <w:szCs w:val="24"/>
        </w:rPr>
      </w:pPr>
    </w:p>
    <w:p w:rsidR="00F22EFB" w:rsidRPr="0046322D" w:rsidRDefault="006109C3" w:rsidP="00801836">
      <w:pPr>
        <w:pStyle w:val="BodyText"/>
        <w:rPr>
          <w:rFonts w:eastAsia="Times New Roman"/>
          <w:lang w:eastAsia="en-AU"/>
        </w:rPr>
      </w:pPr>
      <w:r w:rsidRPr="0046322D">
        <w:rPr>
          <w:rFonts w:eastAsia="Times New Roman"/>
          <w:lang w:eastAsia="en-AU"/>
        </w:rPr>
        <w:t>The purpose of the</w:t>
      </w:r>
      <w:r w:rsidR="004908D2" w:rsidRPr="0046322D">
        <w:rPr>
          <w:rFonts w:eastAsia="Times New Roman"/>
          <w:lang w:eastAsia="en-AU"/>
        </w:rPr>
        <w:t>:</w:t>
      </w:r>
    </w:p>
    <w:p w:rsidR="00F22EFB" w:rsidRPr="0046322D" w:rsidRDefault="00F22EFB" w:rsidP="00F22EFB">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Entry—Gold Coast Broadwater) Determination 2019 </w:t>
      </w:r>
      <w:r w:rsidRPr="0046322D">
        <w:rPr>
          <w:rFonts w:ascii="Times New Roman" w:hAnsi="Times New Roman" w:cs="Times New Roman"/>
          <w:sz w:val="24"/>
          <w:szCs w:val="24"/>
        </w:rPr>
        <w:t>(Gold Coast Broadwater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Ardrossan) Determination 2019 </w:t>
      </w:r>
      <w:r w:rsidRPr="0046322D">
        <w:rPr>
          <w:rFonts w:ascii="Times New Roman" w:hAnsi="Times New Roman" w:cs="Times New Roman"/>
          <w:sz w:val="24"/>
          <w:szCs w:val="24"/>
        </w:rPr>
        <w:t>(Port of A</w:t>
      </w:r>
      <w:r w:rsidR="00B11027" w:rsidRPr="0046322D">
        <w:rPr>
          <w:rFonts w:ascii="Times New Roman" w:hAnsi="Times New Roman" w:cs="Times New Roman"/>
          <w:sz w:val="24"/>
          <w:szCs w:val="24"/>
        </w:rPr>
        <w:t>r</w:t>
      </w:r>
      <w:r w:rsidRPr="0046322D">
        <w:rPr>
          <w:rFonts w:ascii="Times New Roman" w:hAnsi="Times New Roman" w:cs="Times New Roman"/>
          <w:sz w:val="24"/>
          <w:szCs w:val="24"/>
        </w:rPr>
        <w:t>drossan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Bowen</w:t>
      </w:r>
      <w:r w:rsidR="00773DC6" w:rsidRPr="0046322D">
        <w:rPr>
          <w:rFonts w:ascii="Times New Roman" w:hAnsi="Times New Roman" w:cs="Times New Roman"/>
          <w:i/>
          <w:sz w:val="24"/>
          <w:szCs w:val="24"/>
        </w:rPr>
        <w:t xml:space="preserve"> (Abbott Point)</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(Port of Bowen</w:t>
      </w:r>
      <w:r w:rsidR="00B11027" w:rsidRPr="0046322D">
        <w:rPr>
          <w:rFonts w:ascii="Times New Roman" w:hAnsi="Times New Roman" w:cs="Times New Roman"/>
          <w:sz w:val="24"/>
          <w:szCs w:val="24"/>
        </w:rPr>
        <w:t xml:space="preserve"> (Abbot Point)</w:t>
      </w:r>
      <w:r w:rsidRPr="0046322D">
        <w:rPr>
          <w:rFonts w:ascii="Times New Roman" w:hAnsi="Times New Roman" w:cs="Times New Roman"/>
          <w:sz w:val="24"/>
          <w:szCs w:val="24"/>
        </w:rPr>
        <w:t xml:space="preserv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Brisbane) Determination 2019 </w:t>
      </w:r>
      <w:r w:rsidRPr="0046322D">
        <w:rPr>
          <w:rFonts w:ascii="Times New Roman" w:hAnsi="Times New Roman" w:cs="Times New Roman"/>
          <w:sz w:val="24"/>
          <w:szCs w:val="24"/>
        </w:rPr>
        <w:t>(Port of Brisbane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Broome) Determination 2019 </w:t>
      </w:r>
      <w:r w:rsidRPr="0046322D">
        <w:rPr>
          <w:rFonts w:ascii="Times New Roman" w:hAnsi="Times New Roman" w:cs="Times New Roman"/>
          <w:sz w:val="24"/>
          <w:szCs w:val="24"/>
        </w:rPr>
        <w:t>(Port of Broome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Bunbury) Determination 2019 </w:t>
      </w:r>
      <w:r w:rsidRPr="0046322D">
        <w:rPr>
          <w:rFonts w:ascii="Times New Roman" w:hAnsi="Times New Roman" w:cs="Times New Roman"/>
          <w:sz w:val="24"/>
          <w:szCs w:val="24"/>
        </w:rPr>
        <w:t>(Port of Bunbury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Bundaberg)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Bundaberg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Burnie) Determination 2019 </w:t>
      </w:r>
      <w:r w:rsidR="00B11027" w:rsidRPr="0046322D">
        <w:rPr>
          <w:rFonts w:ascii="Times New Roman" w:hAnsi="Times New Roman" w:cs="Times New Roman"/>
          <w:sz w:val="24"/>
          <w:szCs w:val="24"/>
        </w:rPr>
        <w:t>(Port of Burnie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lastRenderedPageBreak/>
        <w:t>Biosecurity (First Point of Entry—Port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Cairns)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Cairns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Devonport) Determination 2019 </w:t>
      </w:r>
      <w:r w:rsidR="00B11027" w:rsidRPr="0046322D">
        <w:rPr>
          <w:rFonts w:ascii="Times New Roman" w:hAnsi="Times New Roman" w:cs="Times New Roman"/>
          <w:sz w:val="24"/>
          <w:szCs w:val="24"/>
        </w:rPr>
        <w:t>(Port of Devonport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Geraldton)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Geraldton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Gladstone)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Gladstone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Hay Point)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Hay Point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Hobart)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Hobart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Launceston</w:t>
      </w:r>
      <w:r w:rsidR="0079383E" w:rsidRPr="0046322D">
        <w:rPr>
          <w:rFonts w:ascii="Times New Roman" w:hAnsi="Times New Roman" w:cs="Times New Roman"/>
          <w:i/>
          <w:sz w:val="24"/>
          <w:szCs w:val="24"/>
        </w:rPr>
        <w:t xml:space="preserve"> (Bell Bay)</w:t>
      </w:r>
      <w:r w:rsidRPr="0046322D">
        <w:rPr>
          <w:rFonts w:ascii="Times New Roman" w:hAnsi="Times New Roman" w:cs="Times New Roman"/>
          <w:i/>
          <w:sz w:val="24"/>
          <w:szCs w:val="24"/>
        </w:rPr>
        <w:t xml:space="preserve">) Determination 2019 </w:t>
      </w:r>
      <w:r w:rsidR="00B11027" w:rsidRPr="0046322D">
        <w:rPr>
          <w:rFonts w:ascii="Times New Roman" w:hAnsi="Times New Roman" w:cs="Times New Roman"/>
          <w:sz w:val="24"/>
          <w:szCs w:val="24"/>
        </w:rPr>
        <w:t xml:space="preserve">(Port of Launceston </w:t>
      </w:r>
      <w:r w:rsidR="0079383E" w:rsidRPr="0046322D">
        <w:rPr>
          <w:rFonts w:ascii="Times New Roman" w:hAnsi="Times New Roman" w:cs="Times New Roman"/>
          <w:sz w:val="24"/>
          <w:szCs w:val="24"/>
        </w:rPr>
        <w:t xml:space="preserve">(Bell Bay) </w:t>
      </w:r>
      <w:r w:rsidR="00B11027" w:rsidRPr="0046322D">
        <w:rPr>
          <w:rFonts w:ascii="Times New Roman" w:hAnsi="Times New Roman" w:cs="Times New Roman"/>
          <w:sz w:val="24"/>
          <w:szCs w:val="24"/>
        </w:rPr>
        <w:t>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Lucinda) Determination 2019 </w:t>
      </w:r>
      <w:r w:rsidR="00B11027" w:rsidRPr="0046322D">
        <w:rPr>
          <w:rFonts w:ascii="Times New Roman" w:hAnsi="Times New Roman" w:cs="Times New Roman"/>
          <w:sz w:val="24"/>
          <w:szCs w:val="24"/>
        </w:rPr>
        <w:t>(Port of Lucinda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Melville Bay)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Melville Bay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Milner Bay) Determination 2019 </w:t>
      </w:r>
      <w:r w:rsidR="00B11027" w:rsidRPr="0046322D">
        <w:rPr>
          <w:rFonts w:ascii="Times New Roman" w:hAnsi="Times New Roman" w:cs="Times New Roman"/>
          <w:sz w:val="24"/>
          <w:szCs w:val="24"/>
        </w:rPr>
        <w:t>(Port of Milner Bay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Mourilyan)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Mourilyan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Newcastle)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Newcastle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Alma)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Alma Determination)</w:t>
      </w:r>
      <w:r w:rsidRPr="0046322D">
        <w:rPr>
          <w:rFonts w:ascii="Times New Roman" w:hAnsi="Times New Roman" w:cs="Times New Roman"/>
          <w:i/>
          <w:sz w:val="24"/>
          <w:szCs w:val="24"/>
        </w:rPr>
        <w:t xml:space="preserve"> </w:t>
      </w:r>
    </w:p>
    <w:p w:rsidR="00B11027"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Bonython)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Bonython Determination)</w:t>
      </w:r>
    </w:p>
    <w:p w:rsidR="00B32DC4" w:rsidRPr="0046322D" w:rsidRDefault="00B11027" w:rsidP="00B11027">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Botany) Determination 2019 </w:t>
      </w:r>
      <w:r w:rsidRPr="0046322D">
        <w:rPr>
          <w:rFonts w:ascii="Times New Roman" w:hAnsi="Times New Roman" w:cs="Times New Roman"/>
          <w:sz w:val="24"/>
          <w:szCs w:val="24"/>
        </w:rPr>
        <w:t>(Port of Port Botany Determination)</w:t>
      </w:r>
      <w:r w:rsidR="00B32DC4"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Giles)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Giles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Kembla) Determination 2019 </w:t>
      </w:r>
      <w:r w:rsidR="00B11027" w:rsidRPr="0046322D">
        <w:rPr>
          <w:rFonts w:ascii="Times New Roman" w:hAnsi="Times New Roman" w:cs="Times New Roman"/>
          <w:sz w:val="24"/>
          <w:szCs w:val="24"/>
        </w:rPr>
        <w:t>(Port of Port Kembla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Kennedy)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Kennedy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Latta) Determination 2019</w:t>
      </w:r>
      <w:r w:rsidR="00B11027" w:rsidRPr="0046322D">
        <w:rPr>
          <w:rFonts w:ascii="Times New Roman" w:hAnsi="Times New Roman" w:cs="Times New Roman"/>
          <w:sz w:val="24"/>
          <w:szCs w:val="24"/>
        </w:rPr>
        <w:t>(Port of Port Latta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Lincoln)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Lincoln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 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 xml:space="preserve">Port Pirie) Determination 2019 </w:t>
      </w:r>
      <w:r w:rsidR="00B11027" w:rsidRPr="0046322D">
        <w:rPr>
          <w:rFonts w:ascii="Times New Roman" w:hAnsi="Times New Roman" w:cs="Times New Roman"/>
          <w:sz w:val="24"/>
          <w:szCs w:val="24"/>
        </w:rPr>
        <w:t>(Port of Port Pirie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of</w:t>
      </w:r>
      <w:r w:rsidRPr="0046322D">
        <w:rPr>
          <w:rFonts w:ascii="Times New Roman" w:hAnsi="Times New Roman" w:cs="Times New Roman"/>
          <w:sz w:val="24"/>
          <w:szCs w:val="24"/>
        </w:rPr>
        <w:t xml:space="preserve"> </w:t>
      </w:r>
      <w:r w:rsidRPr="0046322D">
        <w:rPr>
          <w:rFonts w:ascii="Times New Roman" w:hAnsi="Times New Roman" w:cs="Times New Roman"/>
          <w:i/>
          <w:sz w:val="24"/>
          <w:szCs w:val="24"/>
        </w:rPr>
        <w:t>Port Walcott)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 Walcott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Portland)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Portland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Thevenard)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Thevenard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lastRenderedPageBreak/>
        <w:t>Biosecurity (First Point of Entry—Port of Townsville)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Townsville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Wallaroo)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Wallaroo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Weipa)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(Port of Weipa Determination)</w:t>
      </w:r>
      <w:r w:rsidRPr="0046322D">
        <w:rPr>
          <w:rFonts w:ascii="Times New Roman" w:hAnsi="Times New Roman" w:cs="Times New Roman"/>
          <w:i/>
          <w:sz w:val="24"/>
          <w:szCs w:val="24"/>
        </w:rPr>
        <w:t xml:space="preserve"> </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Westernport) Determination 2019 </w:t>
      </w:r>
      <w:r w:rsidR="00B11027" w:rsidRPr="0046322D">
        <w:rPr>
          <w:rFonts w:ascii="Times New Roman" w:hAnsi="Times New Roman" w:cs="Times New Roman"/>
          <w:sz w:val="24"/>
          <w:szCs w:val="24"/>
        </w:rPr>
        <w:t xml:space="preserve">(Port of </w:t>
      </w:r>
      <w:r w:rsidR="008865D0" w:rsidRPr="0046322D">
        <w:rPr>
          <w:rFonts w:ascii="Times New Roman" w:hAnsi="Times New Roman" w:cs="Times New Roman"/>
          <w:sz w:val="24"/>
          <w:szCs w:val="24"/>
        </w:rPr>
        <w:t>Westernport</w:t>
      </w:r>
      <w:r w:rsidR="00B11027" w:rsidRPr="0046322D">
        <w:rPr>
          <w:rFonts w:ascii="Times New Roman" w:hAnsi="Times New Roman" w:cs="Times New Roman"/>
          <w:sz w:val="24"/>
          <w:szCs w:val="24"/>
        </w:rPr>
        <w:t xml:space="preserve">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Whyalla) Determination 2019 </w:t>
      </w:r>
      <w:r w:rsidR="008865D0" w:rsidRPr="0046322D">
        <w:rPr>
          <w:rFonts w:ascii="Times New Roman" w:hAnsi="Times New Roman" w:cs="Times New Roman"/>
          <w:sz w:val="24"/>
          <w:szCs w:val="24"/>
        </w:rPr>
        <w:t>(Port of Whyalla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Wyndham) Determination 2019 </w:t>
      </w:r>
      <w:r w:rsidR="008865D0" w:rsidRPr="0046322D">
        <w:rPr>
          <w:rFonts w:ascii="Times New Roman" w:hAnsi="Times New Roman" w:cs="Times New Roman"/>
          <w:sz w:val="24"/>
          <w:szCs w:val="24"/>
        </w:rPr>
        <w:t>(Port of Wyndham Determination)</w:t>
      </w:r>
    </w:p>
    <w:p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 Yamba) Determination 2019</w:t>
      </w:r>
      <w:r w:rsidR="008865D0" w:rsidRPr="0046322D">
        <w:rPr>
          <w:rFonts w:ascii="Times New Roman" w:hAnsi="Times New Roman" w:cs="Times New Roman"/>
          <w:i/>
          <w:sz w:val="24"/>
          <w:szCs w:val="24"/>
        </w:rPr>
        <w:t xml:space="preserve"> </w:t>
      </w:r>
      <w:r w:rsidR="008865D0" w:rsidRPr="0046322D">
        <w:rPr>
          <w:rFonts w:ascii="Times New Roman" w:hAnsi="Times New Roman" w:cs="Times New Roman"/>
          <w:sz w:val="24"/>
          <w:szCs w:val="24"/>
        </w:rPr>
        <w:t>(Port of Yamba Determination)</w:t>
      </w:r>
      <w:r w:rsidRPr="0046322D">
        <w:rPr>
          <w:rFonts w:ascii="Times New Roman" w:hAnsi="Times New Roman" w:cs="Times New Roman"/>
          <w:i/>
          <w:sz w:val="24"/>
          <w:szCs w:val="24"/>
        </w:rPr>
        <w:t xml:space="preserve"> </w:t>
      </w:r>
    </w:p>
    <w:p w:rsidR="001E076D" w:rsidRPr="0046322D" w:rsidRDefault="001E076D" w:rsidP="005D1ABF">
      <w:pPr>
        <w:tabs>
          <w:tab w:val="right" w:pos="9072"/>
        </w:tabs>
        <w:spacing w:after="0" w:line="240" w:lineRule="auto"/>
        <w:rPr>
          <w:rFonts w:ascii="Times New Roman" w:eastAsia="Times New Roman" w:hAnsi="Times New Roman" w:cs="Times New Roman"/>
          <w:sz w:val="24"/>
          <w:szCs w:val="24"/>
          <w:lang w:eastAsia="en-AU"/>
        </w:rPr>
      </w:pPr>
    </w:p>
    <w:p w:rsidR="004142FE" w:rsidRPr="0046322D" w:rsidRDefault="006109C3" w:rsidP="00801836">
      <w:pPr>
        <w:pStyle w:val="BodyText"/>
        <w:rPr>
          <w:rFonts w:eastAsia="Times New Roman"/>
          <w:lang w:eastAsia="en-AU"/>
        </w:rPr>
      </w:pPr>
      <w:r w:rsidRPr="0046322D">
        <w:rPr>
          <w:rFonts w:eastAsia="Times New Roman"/>
          <w:lang w:eastAsia="en-AU"/>
        </w:rPr>
        <w:t>(</w:t>
      </w:r>
      <w:r w:rsidR="004908D2" w:rsidRPr="0046322D">
        <w:rPr>
          <w:rFonts w:eastAsia="Times New Roman"/>
          <w:lang w:eastAsia="en-AU"/>
        </w:rPr>
        <w:t xml:space="preserve">collectively, </w:t>
      </w:r>
      <w:r w:rsidRPr="0046322D">
        <w:rPr>
          <w:rFonts w:eastAsia="Times New Roman"/>
          <w:lang w:eastAsia="en-AU"/>
        </w:rPr>
        <w:t xml:space="preserve">the Determinations) </w:t>
      </w:r>
      <w:r w:rsidR="009C4627" w:rsidRPr="0046322D">
        <w:rPr>
          <w:rFonts w:eastAsia="Times New Roman"/>
          <w:lang w:eastAsia="en-AU"/>
        </w:rPr>
        <w:t>is</w:t>
      </w:r>
      <w:r w:rsidR="00471C28" w:rsidRPr="0046322D">
        <w:rPr>
          <w:rFonts w:eastAsia="Times New Roman"/>
          <w:lang w:eastAsia="en-AU"/>
        </w:rPr>
        <w:t xml:space="preserve"> </w:t>
      </w:r>
      <w:r w:rsidRPr="0046322D">
        <w:rPr>
          <w:rFonts w:eastAsia="Times New Roman"/>
          <w:lang w:eastAsia="en-AU"/>
        </w:rPr>
        <w:t>to</w:t>
      </w:r>
      <w:r w:rsidR="004142FE" w:rsidRPr="0046322D">
        <w:rPr>
          <w:rFonts w:eastAsia="Times New Roman"/>
          <w:lang w:eastAsia="en-AU"/>
        </w:rPr>
        <w:t>:</w:t>
      </w:r>
    </w:p>
    <w:p w:rsidR="004142FE" w:rsidRPr="0046322D" w:rsidRDefault="004142FE"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determine that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s</w:t>
      </w:r>
      <w:r w:rsidR="00A01879" w:rsidRPr="0046322D">
        <w:rPr>
          <w:rFonts w:ascii="Times New Roman" w:eastAsia="Times New Roman" w:hAnsi="Times New Roman" w:cs="Times New Roman"/>
          <w:sz w:val="24"/>
          <w:szCs w:val="24"/>
          <w:lang w:eastAsia="en-AU"/>
        </w:rPr>
        <w:t xml:space="preserve"> that are</w:t>
      </w:r>
      <w:r w:rsidRPr="0046322D">
        <w:rPr>
          <w:rFonts w:ascii="Times New Roman" w:eastAsia="Times New Roman" w:hAnsi="Times New Roman" w:cs="Times New Roman"/>
          <w:sz w:val="24"/>
          <w:szCs w:val="24"/>
          <w:lang w:eastAsia="en-AU"/>
        </w:rPr>
        <w:t xml:space="preserve"> the subject of the Determinations are first points of entry for the purposes of 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 of the Biosecurity Act;</w:t>
      </w:r>
    </w:p>
    <w:p w:rsidR="004142FE" w:rsidRPr="0046322D" w:rsidRDefault="000F110D"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designate specified areas of </w:t>
      </w:r>
      <w:r w:rsidR="004142FE" w:rsidRPr="0046322D">
        <w:rPr>
          <w:rFonts w:ascii="Times New Roman" w:eastAsia="Times New Roman" w:hAnsi="Times New Roman" w:cs="Times New Roman"/>
          <w:sz w:val="24"/>
          <w:szCs w:val="24"/>
          <w:lang w:eastAsia="en-AU"/>
        </w:rPr>
        <w:t xml:space="preserve">those </w:t>
      </w:r>
      <w:r w:rsidR="001E076D" w:rsidRPr="0046322D">
        <w:rPr>
          <w:rFonts w:ascii="Times New Roman" w:eastAsia="Times New Roman" w:hAnsi="Times New Roman" w:cs="Times New Roman"/>
          <w:sz w:val="24"/>
          <w:szCs w:val="24"/>
          <w:lang w:eastAsia="en-AU"/>
        </w:rPr>
        <w:t>port</w:t>
      </w:r>
      <w:r w:rsidR="004142FE" w:rsidRPr="0046322D">
        <w:rPr>
          <w:rFonts w:ascii="Times New Roman" w:eastAsia="Times New Roman" w:hAnsi="Times New Roman" w:cs="Times New Roman"/>
          <w:sz w:val="24"/>
          <w:szCs w:val="24"/>
          <w:lang w:eastAsia="en-AU"/>
        </w:rPr>
        <w:t xml:space="preserve">s as biosecurity entry points for the purposes of section </w:t>
      </w:r>
      <w:r w:rsidR="001E076D" w:rsidRPr="0046322D">
        <w:rPr>
          <w:rFonts w:ascii="Times New Roman" w:eastAsia="Times New Roman" w:hAnsi="Times New Roman" w:cs="Times New Roman"/>
          <w:sz w:val="24"/>
          <w:szCs w:val="24"/>
          <w:lang w:eastAsia="en-AU"/>
        </w:rPr>
        <w:t>230</w:t>
      </w:r>
      <w:r w:rsidR="004142FE" w:rsidRPr="0046322D">
        <w:rPr>
          <w:rFonts w:ascii="Times New Roman" w:eastAsia="Times New Roman" w:hAnsi="Times New Roman" w:cs="Times New Roman"/>
          <w:sz w:val="24"/>
          <w:szCs w:val="24"/>
          <w:lang w:eastAsia="en-AU"/>
        </w:rPr>
        <w:t xml:space="preserve"> of the Biosecurity Act</w:t>
      </w:r>
      <w:r w:rsidR="00447B69" w:rsidRPr="0046322D">
        <w:rPr>
          <w:rFonts w:ascii="Times New Roman" w:eastAsia="Times New Roman" w:hAnsi="Times New Roman" w:cs="Times New Roman"/>
          <w:sz w:val="24"/>
          <w:szCs w:val="24"/>
          <w:lang w:eastAsia="en-AU"/>
        </w:rPr>
        <w:t xml:space="preserve"> where required</w:t>
      </w:r>
      <w:r w:rsidR="004142FE" w:rsidRPr="0046322D">
        <w:rPr>
          <w:rFonts w:ascii="Times New Roman" w:eastAsia="Times New Roman" w:hAnsi="Times New Roman" w:cs="Times New Roman"/>
          <w:sz w:val="24"/>
          <w:szCs w:val="24"/>
          <w:lang w:eastAsia="en-AU"/>
        </w:rPr>
        <w:t>; and</w:t>
      </w:r>
    </w:p>
    <w:p w:rsidR="004142FE" w:rsidRPr="0046322D" w:rsidRDefault="004142FE"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identify the conditions that the Determinations are subject to in accordance with 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 of the Biosecurity Act. </w:t>
      </w:r>
    </w:p>
    <w:p w:rsidR="006109C3" w:rsidRPr="0046322D"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 </w:t>
      </w:r>
    </w:p>
    <w:p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Background</w:t>
      </w:r>
    </w:p>
    <w:p w:rsidR="00BB53E2" w:rsidRPr="0046322D" w:rsidRDefault="00681EA0" w:rsidP="00BB53E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w:t>
      </w:r>
      <w:r w:rsidRPr="0046322D">
        <w:rPr>
          <w:rFonts w:ascii="Times New Roman" w:eastAsia="Times New Roman" w:hAnsi="Times New Roman" w:cs="Times New Roman"/>
          <w:i/>
          <w:sz w:val="24"/>
          <w:szCs w:val="24"/>
          <w:lang w:eastAsia="en-AU"/>
        </w:rPr>
        <w:t xml:space="preserve">Quarantine Act 1908 </w:t>
      </w:r>
      <w:r w:rsidR="00BB53E2" w:rsidRPr="0046322D">
        <w:rPr>
          <w:rFonts w:ascii="Times New Roman" w:eastAsia="Times New Roman" w:hAnsi="Times New Roman" w:cs="Times New Roman"/>
          <w:sz w:val="24"/>
          <w:szCs w:val="24"/>
          <w:lang w:eastAsia="en-AU"/>
        </w:rPr>
        <w:t>(Quarantine Act)</w:t>
      </w:r>
      <w:r w:rsidR="00BB53E2" w:rsidRPr="0046322D">
        <w:rPr>
          <w:rFonts w:ascii="Times New Roman" w:eastAsia="Times New Roman" w:hAnsi="Times New Roman" w:cs="Times New Roman"/>
          <w:b/>
          <w:sz w:val="24"/>
          <w:szCs w:val="24"/>
          <w:lang w:eastAsia="en-AU"/>
        </w:rPr>
        <w:t xml:space="preserve"> </w:t>
      </w:r>
      <w:r w:rsidR="00BB53E2" w:rsidRPr="0046322D">
        <w:rPr>
          <w:rFonts w:ascii="Times New Roman" w:eastAsia="Times New Roman" w:hAnsi="Times New Roman" w:cs="Times New Roman"/>
          <w:sz w:val="24"/>
          <w:szCs w:val="24"/>
          <w:lang w:eastAsia="en-AU"/>
        </w:rPr>
        <w:t xml:space="preserve">was replaced by the Biosecurity Act upon its commencement </w:t>
      </w:r>
      <w:r w:rsidRPr="0046322D">
        <w:rPr>
          <w:rFonts w:ascii="Times New Roman" w:eastAsia="Times New Roman" w:hAnsi="Times New Roman" w:cs="Times New Roman"/>
          <w:sz w:val="24"/>
          <w:szCs w:val="24"/>
          <w:lang w:eastAsia="en-AU"/>
        </w:rPr>
        <w:t xml:space="preserve">on 16 June 2016. </w:t>
      </w:r>
      <w:r w:rsidR="00BB53E2" w:rsidRPr="0046322D">
        <w:rPr>
          <w:rFonts w:ascii="Times New Roman" w:eastAsia="Times New Roman" w:hAnsi="Times New Roman" w:cs="Times New Roman"/>
          <w:sz w:val="24"/>
          <w:szCs w:val="24"/>
          <w:lang w:eastAsia="en-AU"/>
        </w:rPr>
        <w:t xml:space="preserve">The </w:t>
      </w:r>
      <w:r w:rsidR="00BB53E2" w:rsidRPr="0046322D">
        <w:rPr>
          <w:rFonts w:ascii="Times New Roman" w:eastAsia="Times New Roman" w:hAnsi="Times New Roman" w:cs="Times New Roman"/>
          <w:i/>
          <w:sz w:val="24"/>
          <w:szCs w:val="24"/>
          <w:lang w:eastAsia="en-AU"/>
        </w:rPr>
        <w:t>Biosecurity (Consequential Amendments and Transitional Provisions) Act 2015</w:t>
      </w:r>
      <w:r w:rsidR="00BB53E2" w:rsidRPr="0046322D">
        <w:rPr>
          <w:rFonts w:ascii="Times New Roman" w:eastAsia="Times New Roman" w:hAnsi="Times New Roman" w:cs="Times New Roman"/>
          <w:sz w:val="24"/>
          <w:szCs w:val="24"/>
          <w:lang w:eastAsia="en-AU"/>
        </w:rPr>
        <w:t xml:space="preserve"> (Transitional Act) provided transitional and consequential provisions to support the commencement of the Biosecurity Act as it replaced the Quarantine Act. The Transitional Act provided transitional provisions to enable the requirements for first points of entry to be met as the transition from the Quarantine Act to the </w:t>
      </w:r>
      <w:r w:rsidR="004A1992" w:rsidRPr="0046322D">
        <w:rPr>
          <w:rFonts w:ascii="Times New Roman" w:eastAsia="Times New Roman" w:hAnsi="Times New Roman" w:cs="Times New Roman"/>
          <w:sz w:val="24"/>
          <w:szCs w:val="24"/>
          <w:lang w:eastAsia="en-AU"/>
        </w:rPr>
        <w:t xml:space="preserve">Biosecurity </w:t>
      </w:r>
      <w:r w:rsidR="00BB53E2" w:rsidRPr="0046322D">
        <w:rPr>
          <w:rFonts w:ascii="Times New Roman" w:eastAsia="Times New Roman" w:hAnsi="Times New Roman" w:cs="Times New Roman"/>
          <w:sz w:val="24"/>
          <w:szCs w:val="24"/>
          <w:lang w:eastAsia="en-AU"/>
        </w:rPr>
        <w:t xml:space="preserve">Act occurred. This was achieved through ‘transitional’ first point of entry </w:t>
      </w:r>
      <w:r w:rsidR="008F288A" w:rsidRPr="0046322D">
        <w:rPr>
          <w:rFonts w:ascii="Times New Roman" w:eastAsia="Times New Roman" w:hAnsi="Times New Roman" w:cs="Times New Roman"/>
          <w:sz w:val="24"/>
          <w:szCs w:val="24"/>
          <w:lang w:eastAsia="en-AU"/>
        </w:rPr>
        <w:t>d</w:t>
      </w:r>
      <w:r w:rsidR="00BB53E2" w:rsidRPr="0046322D">
        <w:rPr>
          <w:rFonts w:ascii="Times New Roman" w:eastAsia="Times New Roman" w:hAnsi="Times New Roman" w:cs="Times New Roman"/>
          <w:sz w:val="24"/>
          <w:szCs w:val="24"/>
          <w:lang w:eastAsia="en-AU"/>
        </w:rPr>
        <w:t>eterminations that would remain in effect for three years (the transition period).</w:t>
      </w:r>
      <w:r w:rsidR="004A1992" w:rsidRPr="0046322D">
        <w:rPr>
          <w:rFonts w:ascii="Times New Roman" w:eastAsia="Times New Roman" w:hAnsi="Times New Roman" w:cs="Times New Roman"/>
          <w:sz w:val="24"/>
          <w:szCs w:val="24"/>
          <w:lang w:eastAsia="en-AU"/>
        </w:rPr>
        <w:t xml:space="preserve"> The transition period for a number of transit</w:t>
      </w:r>
      <w:r w:rsidR="00B44A3D">
        <w:rPr>
          <w:rFonts w:ascii="Times New Roman" w:eastAsia="Times New Roman" w:hAnsi="Times New Roman" w:cs="Times New Roman"/>
          <w:sz w:val="24"/>
          <w:szCs w:val="24"/>
          <w:lang w:eastAsia="en-AU"/>
        </w:rPr>
        <w:t>ional determinations ended on 15</w:t>
      </w:r>
      <w:bookmarkStart w:id="0" w:name="_GoBack"/>
      <w:bookmarkEnd w:id="0"/>
      <w:r w:rsidR="004A1992" w:rsidRPr="0046322D">
        <w:rPr>
          <w:rFonts w:ascii="Times New Roman" w:eastAsia="Times New Roman" w:hAnsi="Times New Roman" w:cs="Times New Roman"/>
          <w:sz w:val="24"/>
          <w:szCs w:val="24"/>
          <w:lang w:eastAsia="en-AU"/>
        </w:rPr>
        <w:t xml:space="preserve"> June 2019, meaning that such transitional determinations cease to have effect on that day.</w:t>
      </w:r>
    </w:p>
    <w:p w:rsidR="002B1DB3" w:rsidRPr="0046322D" w:rsidRDefault="008B5874" w:rsidP="00471C28">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For the purposes of the </w:t>
      </w:r>
      <w:r w:rsidR="008F288A" w:rsidRPr="0046322D">
        <w:rPr>
          <w:rFonts w:ascii="Times New Roman" w:eastAsia="Times New Roman" w:hAnsi="Times New Roman" w:cs="Times New Roman"/>
          <w:sz w:val="24"/>
          <w:szCs w:val="24"/>
          <w:lang w:eastAsia="en-AU"/>
        </w:rPr>
        <w:t>D</w:t>
      </w:r>
      <w:r w:rsidRPr="0046322D">
        <w:rPr>
          <w:rFonts w:ascii="Times New Roman" w:eastAsia="Times New Roman" w:hAnsi="Times New Roman" w:cs="Times New Roman"/>
          <w:sz w:val="24"/>
          <w:szCs w:val="24"/>
          <w:lang w:eastAsia="en-AU"/>
        </w:rPr>
        <w:t>eterminations,</w:t>
      </w:r>
      <w:r w:rsidR="000A4446" w:rsidRPr="0046322D">
        <w:rPr>
          <w:rFonts w:ascii="Times New Roman" w:eastAsia="Times New Roman" w:hAnsi="Times New Roman" w:cs="Times New Roman"/>
          <w:sz w:val="24"/>
          <w:szCs w:val="24"/>
          <w:lang w:eastAsia="en-AU"/>
        </w:rPr>
        <w:t xml:space="preserve"> the Director of Biosecurity </w:t>
      </w:r>
      <w:r w:rsidRPr="0046322D">
        <w:rPr>
          <w:rFonts w:ascii="Times New Roman" w:eastAsia="Times New Roman" w:hAnsi="Times New Roman" w:cs="Times New Roman"/>
          <w:sz w:val="24"/>
          <w:szCs w:val="24"/>
          <w:lang w:eastAsia="en-AU"/>
        </w:rPr>
        <w:t>was satisfied that each</w:t>
      </w:r>
      <w:r w:rsidR="000A4446" w:rsidRPr="0046322D">
        <w:rPr>
          <w:rFonts w:ascii="Times New Roman" w:eastAsia="Times New Roman" w:hAnsi="Times New Roman" w:cs="Times New Roman"/>
          <w:sz w:val="24"/>
          <w:szCs w:val="24"/>
          <w:lang w:eastAsia="en-AU"/>
        </w:rPr>
        <w:t xml:space="preserv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(that was previously subject to a transitional Determination) met</w:t>
      </w:r>
      <w:r w:rsidR="000A4446" w:rsidRPr="0046322D">
        <w:rPr>
          <w:rFonts w:ascii="Times New Roman" w:eastAsia="Times New Roman" w:hAnsi="Times New Roman" w:cs="Times New Roman"/>
          <w:sz w:val="24"/>
          <w:szCs w:val="24"/>
          <w:lang w:eastAsia="en-AU"/>
        </w:rPr>
        <w:t xml:space="preserve"> the requirements of subsection </w:t>
      </w:r>
      <w:r w:rsidR="001E076D" w:rsidRPr="0046322D">
        <w:rPr>
          <w:rFonts w:ascii="Times New Roman" w:eastAsia="Times New Roman" w:hAnsi="Times New Roman" w:cs="Times New Roman"/>
          <w:sz w:val="24"/>
          <w:szCs w:val="24"/>
          <w:lang w:eastAsia="en-AU"/>
        </w:rPr>
        <w:t>229</w:t>
      </w:r>
      <w:r w:rsidR="000A4446" w:rsidRPr="0046322D">
        <w:rPr>
          <w:rFonts w:ascii="Times New Roman" w:eastAsia="Times New Roman" w:hAnsi="Times New Roman" w:cs="Times New Roman"/>
          <w:sz w:val="24"/>
          <w:szCs w:val="24"/>
          <w:lang w:eastAsia="en-AU"/>
        </w:rPr>
        <w:t>(2) of the Biosecurity Act</w:t>
      </w:r>
      <w:r w:rsidRPr="0046322D">
        <w:rPr>
          <w:rFonts w:ascii="Times New Roman" w:eastAsia="Times New Roman" w:hAnsi="Times New Roman" w:cs="Times New Roman"/>
          <w:sz w:val="24"/>
          <w:szCs w:val="24"/>
          <w:lang w:eastAsia="en-AU"/>
        </w:rPr>
        <w:t>. The Director of Biosecurity</w:t>
      </w:r>
      <w:r w:rsidR="000A4446"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 xml:space="preserve">specified that such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s were to be first points of entry for the purposes of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Biosecurity Act.  </w:t>
      </w:r>
    </w:p>
    <w:p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Impact and Effect</w:t>
      </w:r>
    </w:p>
    <w:p w:rsidR="007D4D1B" w:rsidRPr="0046322D" w:rsidRDefault="007D4D1B" w:rsidP="005D1ABF">
      <w:pPr>
        <w:tabs>
          <w:tab w:val="right" w:pos="9072"/>
        </w:tabs>
        <w:spacing w:after="0" w:line="240" w:lineRule="auto"/>
        <w:rPr>
          <w:rFonts w:ascii="Times New Roman" w:hAnsi="Times New Roman" w:cs="Times New Roman"/>
          <w:sz w:val="24"/>
          <w:szCs w:val="24"/>
        </w:rPr>
      </w:pPr>
    </w:p>
    <w:p w:rsidR="007D4D1B" w:rsidRPr="0046322D" w:rsidRDefault="006C1E56" w:rsidP="006C1E56">
      <w:pPr>
        <w:tabs>
          <w:tab w:val="right" w:pos="9072"/>
        </w:tabs>
        <w:spacing w:after="0" w:line="240" w:lineRule="auto"/>
        <w:rPr>
          <w:rFonts w:ascii="Times New Roman" w:hAnsi="Times New Roman" w:cs="Times New Roman"/>
          <w:sz w:val="24"/>
          <w:szCs w:val="24"/>
        </w:rPr>
      </w:pPr>
      <w:r w:rsidRPr="0046322D">
        <w:rPr>
          <w:rFonts w:ascii="Times New Roman" w:hAnsi="Times New Roman" w:cs="Times New Roman"/>
          <w:sz w:val="24"/>
          <w:szCs w:val="24"/>
        </w:rPr>
        <w:t xml:space="preserve">The Determinations </w:t>
      </w:r>
      <w:r w:rsidR="0056499E" w:rsidRPr="0046322D">
        <w:rPr>
          <w:rFonts w:ascii="Times New Roman" w:hAnsi="Times New Roman" w:cs="Times New Roman"/>
          <w:sz w:val="24"/>
          <w:szCs w:val="24"/>
        </w:rPr>
        <w:t xml:space="preserve">ensure that </w:t>
      </w:r>
      <w:r w:rsidR="001E076D" w:rsidRPr="0046322D">
        <w:rPr>
          <w:rFonts w:ascii="Times New Roman" w:hAnsi="Times New Roman" w:cs="Times New Roman"/>
          <w:sz w:val="24"/>
          <w:szCs w:val="24"/>
        </w:rPr>
        <w:t>vessels</w:t>
      </w:r>
      <w:r w:rsidR="0056499E" w:rsidRPr="0046322D">
        <w:rPr>
          <w:rFonts w:ascii="Times New Roman" w:hAnsi="Times New Roman" w:cs="Times New Roman"/>
          <w:sz w:val="24"/>
          <w:szCs w:val="24"/>
        </w:rPr>
        <w:t xml:space="preserve"> </w:t>
      </w:r>
      <w:r w:rsidR="008F288A" w:rsidRPr="0046322D">
        <w:rPr>
          <w:rFonts w:ascii="Times New Roman" w:hAnsi="Times New Roman" w:cs="Times New Roman"/>
          <w:sz w:val="24"/>
          <w:szCs w:val="24"/>
        </w:rPr>
        <w:t xml:space="preserve">and goods that arrive in Australian territory from overseas arrive at a location that has the facilities available to assess any biosecurity risk and manage it to an acceptable level. </w:t>
      </w:r>
      <w:r w:rsidR="001E076D" w:rsidRPr="0046322D">
        <w:rPr>
          <w:rFonts w:ascii="Times New Roman" w:hAnsi="Times New Roman" w:cs="Times New Roman"/>
          <w:sz w:val="24"/>
          <w:szCs w:val="24"/>
        </w:rPr>
        <w:t>Vessels</w:t>
      </w:r>
      <w:r w:rsidR="008F288A" w:rsidRPr="0046322D">
        <w:rPr>
          <w:rFonts w:ascii="Times New Roman" w:hAnsi="Times New Roman" w:cs="Times New Roman"/>
          <w:sz w:val="24"/>
          <w:szCs w:val="24"/>
        </w:rPr>
        <w:t xml:space="preserve"> or goods arriving at a </w:t>
      </w:r>
      <w:r w:rsidR="001E076D" w:rsidRPr="0046322D">
        <w:rPr>
          <w:rFonts w:ascii="Times New Roman" w:hAnsi="Times New Roman" w:cs="Times New Roman"/>
          <w:sz w:val="24"/>
          <w:szCs w:val="24"/>
        </w:rPr>
        <w:t>port</w:t>
      </w:r>
      <w:r w:rsidR="008F288A" w:rsidRPr="0046322D">
        <w:rPr>
          <w:rFonts w:ascii="Times New Roman" w:hAnsi="Times New Roman" w:cs="Times New Roman"/>
          <w:sz w:val="24"/>
          <w:szCs w:val="24"/>
        </w:rPr>
        <w:t xml:space="preserve"> that is not a first point of entry, and which does not have the capacity to manage the biosecurity risk, pose a threat that a disease or pest may enter, establish or spread and cause harm to Australia`s human, plant and animal health, the environment and the economy.</w:t>
      </w:r>
    </w:p>
    <w:p w:rsidR="00561DAB" w:rsidRPr="0046322D" w:rsidRDefault="00561DAB" w:rsidP="001E076D">
      <w:pPr>
        <w:pStyle w:val="BodyText"/>
      </w:pPr>
    </w:p>
    <w:p w:rsidR="00F32C52" w:rsidRPr="0046322D" w:rsidRDefault="002B1DB3" w:rsidP="00F32C52">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lastRenderedPageBreak/>
        <w:t>Consultation</w:t>
      </w:r>
    </w:p>
    <w:p w:rsidR="004A1992" w:rsidRPr="0046322D" w:rsidRDefault="004A1992" w:rsidP="004935C6">
      <w:pPr>
        <w:pStyle w:val="BodyText2"/>
      </w:pPr>
      <w:r w:rsidRPr="0046322D">
        <w:t xml:space="preserve">In considering whether the </w:t>
      </w:r>
      <w:r w:rsidR="004935C6" w:rsidRPr="0046322D">
        <w:t>ports</w:t>
      </w:r>
      <w:r w:rsidRPr="0046322D">
        <w:t xml:space="preserve"> met the requirements of subsection </w:t>
      </w:r>
      <w:r w:rsidR="004935C6" w:rsidRPr="0046322D">
        <w:t>229</w:t>
      </w:r>
      <w:r w:rsidRPr="0046322D">
        <w:t xml:space="preserve">(2) of the Biosecurity Act, the </w:t>
      </w:r>
      <w:r w:rsidR="00EE0CD7">
        <w:t>Agriculture D</w:t>
      </w:r>
      <w:r w:rsidRPr="0046322D">
        <w:t xml:space="preserve">epartment </w:t>
      </w:r>
      <w:r w:rsidR="00EE0CD7">
        <w:t xml:space="preserve">(department) </w:t>
      </w:r>
      <w:r w:rsidRPr="0046322D">
        <w:t xml:space="preserve">engaged directly with operators at </w:t>
      </w:r>
      <w:r w:rsidR="004935C6" w:rsidRPr="0046322D">
        <w:t>ports</w:t>
      </w:r>
      <w:r w:rsidRPr="0046322D">
        <w:t xml:space="preserve"> to confirm the nature of their operations, supported assessment of those operations and provided technical and administrative support. The department sought and received support </w:t>
      </w:r>
      <w:r w:rsidR="004935C6" w:rsidRPr="0046322D">
        <w:t>by port</w:t>
      </w:r>
      <w:r w:rsidRPr="0046322D">
        <w:t xml:space="preserve"> operators of all names of first points of entry and biosecurity entry points, as well as clarification of the activities carried out at those locations. This information has been incorporated into the Determinations.</w:t>
      </w:r>
    </w:p>
    <w:p w:rsidR="004A1992" w:rsidRPr="0046322D" w:rsidRDefault="004A1992" w:rsidP="004935C6">
      <w:pPr>
        <w:pStyle w:val="BodyText"/>
      </w:pPr>
      <w:r w:rsidRPr="0046322D">
        <w:t>The Department of Health</w:t>
      </w:r>
      <w:r w:rsidR="00471C28" w:rsidRPr="0046322D">
        <w:t xml:space="preserve"> </w:t>
      </w:r>
      <w:r w:rsidRPr="0046322D">
        <w:t>has been consulted in relation to the Determinations.</w:t>
      </w:r>
    </w:p>
    <w:p w:rsidR="004A1992" w:rsidRPr="0046322D" w:rsidRDefault="004A1992" w:rsidP="004935C6">
      <w:pPr>
        <w:shd w:val="clear" w:color="auto" w:fill="FFFFFF"/>
        <w:spacing w:before="100" w:beforeAutospacing="1" w:after="100" w:afterAutospacing="1" w:line="240" w:lineRule="auto"/>
        <w:rPr>
          <w:rFonts w:ascii="Times New Roman" w:hAnsi="Times New Roman" w:cs="Times New Roman"/>
          <w:sz w:val="24"/>
          <w:szCs w:val="24"/>
        </w:rPr>
      </w:pPr>
      <w:r w:rsidRPr="0046322D">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46322D">
        <w:rPr>
          <w:rFonts w:ascii="Times New Roman" w:eastAsia="Times New Roman" w:hAnsi="Times New Roman" w:cs="Times New Roman"/>
          <w:bCs/>
          <w:sz w:val="24"/>
          <w:szCs w:val="24"/>
          <w:lang w:eastAsia="en-AU"/>
        </w:rPr>
        <w:t>OBPR</w:t>
      </w:r>
      <w:r w:rsidR="00F22EFB" w:rsidRPr="0046322D">
        <w:rPr>
          <w:rFonts w:ascii="Times New Roman" w:eastAsia="Times New Roman" w:hAnsi="Times New Roman" w:cs="Times New Roman"/>
          <w:bCs/>
          <w:sz w:val="24"/>
          <w:szCs w:val="24"/>
          <w:lang w:eastAsia="en-AU"/>
        </w:rPr>
        <w:t xml:space="preserve"> ID:</w:t>
      </w:r>
      <w:r w:rsidRPr="0046322D">
        <w:rPr>
          <w:rFonts w:ascii="Times New Roman" w:eastAsia="Times New Roman" w:hAnsi="Times New Roman" w:cs="Times New Roman"/>
          <w:bCs/>
          <w:sz w:val="24"/>
          <w:szCs w:val="24"/>
          <w:lang w:eastAsia="en-AU"/>
        </w:rPr>
        <w:t xml:space="preserve"> 25191</w:t>
      </w:r>
      <w:r w:rsidRPr="0046322D">
        <w:rPr>
          <w:rFonts w:ascii="Times New Roman" w:eastAsia="Times New Roman" w:hAnsi="Times New Roman" w:cs="Times New Roman"/>
          <w:sz w:val="24"/>
          <w:szCs w:val="24"/>
          <w:lang w:eastAsia="en-AU"/>
        </w:rPr>
        <w:t>). OBPR a</w:t>
      </w:r>
      <w:r w:rsidR="00E27E55" w:rsidRPr="0046322D">
        <w:rPr>
          <w:rFonts w:ascii="Times New Roman" w:eastAsia="Times New Roman" w:hAnsi="Times New Roman" w:cs="Times New Roman"/>
          <w:sz w:val="24"/>
          <w:szCs w:val="24"/>
          <w:lang w:eastAsia="en-AU"/>
        </w:rPr>
        <w:t xml:space="preserve">dvised on 31 March 2016 that a </w:t>
      </w:r>
      <w:r w:rsidRPr="0046322D">
        <w:rPr>
          <w:rFonts w:ascii="Times New Roman" w:eastAsia="Times New Roman" w:hAnsi="Times New Roman" w:cs="Times New Roman"/>
          <w:sz w:val="24"/>
          <w:szCs w:val="24"/>
          <w:lang w:eastAsia="en-AU"/>
        </w:rPr>
        <w:t xml:space="preserve">RIS is not required and, further to this, confirmed this advice in the context of these Determinations on 9 May 2019. </w:t>
      </w:r>
    </w:p>
    <w:p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46322D">
        <w:rPr>
          <w:rFonts w:ascii="Times New Roman" w:eastAsia="Times New Roman" w:hAnsi="Times New Roman" w:cs="Times New Roman"/>
          <w:b/>
          <w:sz w:val="24"/>
          <w:szCs w:val="24"/>
          <w:lang w:eastAsia="en-AU"/>
        </w:rPr>
        <w:t>Details / Operation</w:t>
      </w:r>
    </w:p>
    <w:p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Details of the Determinations are set out in the Attachment. </w:t>
      </w:r>
    </w:p>
    <w:p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46322D">
        <w:rPr>
          <w:rFonts w:ascii="Times New Roman" w:eastAsia="Times New Roman" w:hAnsi="Times New Roman" w:cs="Times New Roman"/>
          <w:b/>
          <w:sz w:val="24"/>
          <w:szCs w:val="24"/>
          <w:lang w:eastAsia="en-AU"/>
        </w:rPr>
        <w:t>Other</w:t>
      </w:r>
    </w:p>
    <w:p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sz w:val="24"/>
          <w:szCs w:val="24"/>
          <w:lang w:eastAsia="en-AU"/>
        </w:rPr>
        <w:t xml:space="preserve">These Determinations are legislative instruments for the purposes of the </w:t>
      </w:r>
      <w:r w:rsidRPr="0046322D">
        <w:rPr>
          <w:rFonts w:ascii="Times New Roman" w:eastAsia="Times New Roman" w:hAnsi="Times New Roman" w:cs="Times New Roman"/>
          <w:i/>
          <w:iCs/>
          <w:sz w:val="24"/>
          <w:szCs w:val="24"/>
          <w:lang w:eastAsia="en-AU"/>
        </w:rPr>
        <w:t>Legislation Act 2003</w:t>
      </w:r>
      <w:r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However, under section </w:t>
      </w:r>
      <w:r w:rsidR="004935C6" w:rsidRPr="0046322D">
        <w:rPr>
          <w:rFonts w:ascii="Times New Roman" w:eastAsia="Times New Roman" w:hAnsi="Times New Roman" w:cs="Times New Roman"/>
          <w:color w:val="000000"/>
          <w:sz w:val="24"/>
          <w:szCs w:val="24"/>
          <w:lang w:eastAsia="en-AU"/>
        </w:rPr>
        <w:t>234</w:t>
      </w:r>
      <w:r w:rsidRPr="0046322D">
        <w:rPr>
          <w:rFonts w:ascii="Times New Roman" w:eastAsia="Times New Roman" w:hAnsi="Times New Roman" w:cs="Times New Roman"/>
          <w:color w:val="000000"/>
          <w:sz w:val="24"/>
          <w:szCs w:val="24"/>
          <w:lang w:eastAsia="en-AU"/>
        </w:rPr>
        <w:t xml:space="preserve"> of the Biosecurity Act they are not subject to disallowance. The decision to make a determination under subsection </w:t>
      </w:r>
      <w:r w:rsidR="004935C6" w:rsidRPr="0046322D">
        <w:rPr>
          <w:rFonts w:ascii="Times New Roman" w:eastAsia="Times New Roman" w:hAnsi="Times New Roman" w:cs="Times New Roman"/>
          <w:color w:val="000000"/>
          <w:sz w:val="24"/>
          <w:szCs w:val="24"/>
          <w:lang w:eastAsia="en-AU"/>
        </w:rPr>
        <w:t>229</w:t>
      </w:r>
      <w:r w:rsidRPr="0046322D">
        <w:rPr>
          <w:rFonts w:ascii="Times New Roman" w:eastAsia="Times New Roman" w:hAnsi="Times New Roman" w:cs="Times New Roman"/>
          <w:color w:val="000000"/>
          <w:sz w:val="24"/>
          <w:szCs w:val="24"/>
          <w:lang w:eastAsia="en-AU"/>
        </w:rPr>
        <w:t>(1) of the Biosecurity Act is a technical and scientific decision to ensure biosecurity risk can be satisfactorily managed at the specified landing place.</w:t>
      </w:r>
    </w:p>
    <w:p w:rsidR="00F22EFB" w:rsidRPr="0046322D" w:rsidRDefault="00F22EFB">
      <w:pPr>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br w:type="page"/>
      </w:r>
    </w:p>
    <w:p w:rsidR="00AE4D61" w:rsidRPr="0046322D"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sz w:val="24"/>
          <w:szCs w:val="24"/>
          <w:u w:val="single"/>
          <w:lang w:eastAsia="en-AU"/>
        </w:rPr>
        <w:lastRenderedPageBreak/>
        <w:t>ATTACHMENT</w:t>
      </w:r>
    </w:p>
    <w:p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u w:val="single"/>
          <w:lang w:eastAsia="en-AU"/>
        </w:rPr>
        <w:t xml:space="preserve">Details of the </w:t>
      </w:r>
      <w:r w:rsidR="00E02E95" w:rsidRPr="0046322D">
        <w:rPr>
          <w:rFonts w:ascii="Times New Roman" w:eastAsia="Times New Roman" w:hAnsi="Times New Roman" w:cs="Times New Roman"/>
          <w:b/>
          <w:bCs/>
          <w:sz w:val="24"/>
          <w:szCs w:val="24"/>
          <w:u w:val="single"/>
          <w:lang w:eastAsia="en-AU"/>
        </w:rPr>
        <w:t>Biosecurity (</w:t>
      </w:r>
      <w:r w:rsidRPr="0046322D">
        <w:rPr>
          <w:rFonts w:ascii="Times New Roman" w:eastAsia="Times New Roman" w:hAnsi="Times New Roman" w:cs="Times New Roman"/>
          <w:b/>
          <w:bCs/>
          <w:sz w:val="24"/>
          <w:szCs w:val="24"/>
          <w:u w:val="single"/>
          <w:lang w:eastAsia="en-AU"/>
        </w:rPr>
        <w:t>First Point</w:t>
      </w:r>
      <w:r w:rsidR="009C7BB7" w:rsidRPr="0046322D">
        <w:rPr>
          <w:rFonts w:ascii="Times New Roman" w:eastAsia="Times New Roman" w:hAnsi="Times New Roman" w:cs="Times New Roman"/>
          <w:b/>
          <w:bCs/>
          <w:sz w:val="24"/>
          <w:szCs w:val="24"/>
          <w:u w:val="single"/>
          <w:lang w:eastAsia="en-AU"/>
        </w:rPr>
        <w:t xml:space="preserve"> of Entry </w:t>
      </w:r>
      <w:r w:rsidR="00E02E95" w:rsidRPr="0046322D">
        <w:rPr>
          <w:rFonts w:ascii="Times New Roman" w:eastAsia="Times New Roman" w:hAnsi="Times New Roman" w:cs="Times New Roman"/>
          <w:b/>
          <w:bCs/>
          <w:sz w:val="24"/>
          <w:szCs w:val="24"/>
          <w:u w:val="single"/>
          <w:lang w:eastAsia="en-AU"/>
        </w:rPr>
        <w:t>[</w:t>
      </w:r>
      <w:r w:rsidR="001E076D" w:rsidRPr="0046322D">
        <w:rPr>
          <w:rFonts w:ascii="Times New Roman" w:eastAsia="Times New Roman" w:hAnsi="Times New Roman" w:cs="Times New Roman"/>
          <w:b/>
          <w:bCs/>
          <w:sz w:val="24"/>
          <w:szCs w:val="24"/>
          <w:u w:val="single"/>
          <w:lang w:eastAsia="en-AU"/>
        </w:rPr>
        <w:t>Port</w:t>
      </w:r>
      <w:r w:rsidR="00E02E95" w:rsidRPr="0046322D">
        <w:rPr>
          <w:rFonts w:ascii="Times New Roman" w:eastAsia="Times New Roman" w:hAnsi="Times New Roman" w:cs="Times New Roman"/>
          <w:b/>
          <w:bCs/>
          <w:sz w:val="24"/>
          <w:szCs w:val="24"/>
          <w:u w:val="single"/>
          <w:lang w:eastAsia="en-AU"/>
        </w:rPr>
        <w:t>]</w:t>
      </w:r>
      <w:r w:rsidR="009C7BB7" w:rsidRPr="0046322D">
        <w:rPr>
          <w:rFonts w:ascii="Times New Roman" w:eastAsia="Times New Roman" w:hAnsi="Times New Roman" w:cs="Times New Roman"/>
          <w:b/>
          <w:bCs/>
          <w:sz w:val="24"/>
          <w:szCs w:val="24"/>
          <w:u w:val="single"/>
          <w:lang w:eastAsia="en-AU"/>
        </w:rPr>
        <w:t>) D</w:t>
      </w:r>
      <w:r w:rsidRPr="0046322D">
        <w:rPr>
          <w:rFonts w:ascii="Times New Roman" w:eastAsia="Times New Roman" w:hAnsi="Times New Roman" w:cs="Times New Roman"/>
          <w:b/>
          <w:bCs/>
          <w:sz w:val="24"/>
          <w:szCs w:val="24"/>
          <w:u w:val="single"/>
          <w:lang w:eastAsia="en-AU"/>
        </w:rPr>
        <w:t>etermination</w:t>
      </w:r>
      <w:r w:rsidR="00E02E95" w:rsidRPr="0046322D">
        <w:rPr>
          <w:rFonts w:ascii="Times New Roman" w:eastAsia="Times New Roman" w:hAnsi="Times New Roman" w:cs="Times New Roman"/>
          <w:b/>
          <w:bCs/>
          <w:sz w:val="24"/>
          <w:szCs w:val="24"/>
          <w:u w:val="single"/>
          <w:lang w:eastAsia="en-AU"/>
        </w:rPr>
        <w:t>s</w:t>
      </w:r>
    </w:p>
    <w:p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1 Preliminary</w:t>
      </w:r>
      <w:r w:rsidRPr="0046322D">
        <w:rPr>
          <w:rFonts w:ascii="Times New Roman" w:eastAsia="Times New Roman" w:hAnsi="Times New Roman" w:cs="Times New Roman"/>
          <w:b/>
          <w:bCs/>
          <w:sz w:val="24"/>
          <w:szCs w:val="24"/>
          <w:lang w:eastAsia="en-AU"/>
        </w:rPr>
        <w:t> </w:t>
      </w:r>
    </w:p>
    <w:p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1 – Name</w:t>
      </w:r>
    </w:p>
    <w:p w:rsidR="002266A9" w:rsidRPr="0046322D" w:rsidRDefault="00C764FC" w:rsidP="002266A9">
      <w:pPr>
        <w:pStyle w:val="BodyText2"/>
        <w:rPr>
          <w:b/>
        </w:rPr>
      </w:pPr>
      <w:r w:rsidRPr="0046322D">
        <w:t>This section provides that the name of each of the Determination</w:t>
      </w:r>
      <w:r w:rsidR="00862396" w:rsidRPr="0046322D">
        <w:t xml:space="preserve">s is the </w:t>
      </w:r>
      <w:r w:rsidR="00E02E95" w:rsidRPr="0046322D">
        <w:t xml:space="preserve">Biosecurity </w:t>
      </w:r>
      <w:r w:rsidR="00862396" w:rsidRPr="0046322D">
        <w:t>First Point of Entry [</w:t>
      </w:r>
      <w:r w:rsidR="001E076D" w:rsidRPr="0046322D">
        <w:t>Port</w:t>
      </w:r>
      <w:r w:rsidRPr="0046322D">
        <w:t>] Determination 2019</w:t>
      </w:r>
      <w:r w:rsidR="00E02E95" w:rsidRPr="0046322D">
        <w:t xml:space="preserve"> (the Determinations)</w:t>
      </w:r>
      <w:r w:rsidRPr="0046322D">
        <w:t>.</w:t>
      </w:r>
      <w:r w:rsidR="002266A9" w:rsidRPr="0046322D">
        <w:t> </w:t>
      </w:r>
    </w:p>
    <w:p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2 – Commencement</w:t>
      </w:r>
    </w:p>
    <w:p w:rsidR="002266A9" w:rsidRPr="0046322D" w:rsidRDefault="00C764FC"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for the Determinat</w:t>
      </w:r>
      <w:r w:rsidR="00862396" w:rsidRPr="0046322D">
        <w:rPr>
          <w:rFonts w:ascii="Times New Roman" w:eastAsia="Times New Roman" w:hAnsi="Times New Roman" w:cs="Times New Roman"/>
          <w:sz w:val="24"/>
          <w:szCs w:val="24"/>
          <w:lang w:eastAsia="en-AU"/>
        </w:rPr>
        <w:t>ions to commence on 16 June 2019</w:t>
      </w:r>
      <w:r w:rsidR="002266A9" w:rsidRPr="0046322D">
        <w:rPr>
          <w:rFonts w:ascii="Times New Roman" w:eastAsia="Times New Roman" w:hAnsi="Times New Roman" w:cs="Times New Roman"/>
          <w:sz w:val="24"/>
          <w:szCs w:val="24"/>
          <w:lang w:eastAsia="en-AU"/>
        </w:rPr>
        <w:t>.</w:t>
      </w:r>
    </w:p>
    <w:p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 xml:space="preserve">Section 3 – Authority </w:t>
      </w:r>
    </w:p>
    <w:p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This section provides tha</w:t>
      </w:r>
      <w:r w:rsidR="00966867" w:rsidRPr="0046322D">
        <w:rPr>
          <w:rFonts w:ascii="Times New Roman" w:eastAsia="Times New Roman" w:hAnsi="Times New Roman" w:cs="Times New Roman"/>
          <w:sz w:val="24"/>
          <w:szCs w:val="24"/>
          <w:lang w:eastAsia="en-AU"/>
        </w:rPr>
        <w:t xml:space="preserve">t the </w:t>
      </w:r>
      <w:r w:rsidRPr="0046322D">
        <w:rPr>
          <w:rFonts w:ascii="Times New Roman" w:eastAsia="Times New Roman" w:hAnsi="Times New Roman" w:cs="Times New Roman"/>
          <w:sz w:val="24"/>
          <w:szCs w:val="24"/>
          <w:lang w:eastAsia="en-AU"/>
        </w:rPr>
        <w:t>Determination</w:t>
      </w:r>
      <w:r w:rsidR="00E02E95"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sidR="00E02E95" w:rsidRPr="0046322D">
        <w:rPr>
          <w:rFonts w:ascii="Times New Roman" w:eastAsia="Times New Roman" w:hAnsi="Times New Roman" w:cs="Times New Roman"/>
          <w:sz w:val="24"/>
          <w:szCs w:val="24"/>
          <w:lang w:eastAsia="en-AU"/>
        </w:rPr>
        <w:t>are</w:t>
      </w:r>
      <w:r w:rsidR="00695941" w:rsidRPr="0046322D">
        <w:rPr>
          <w:rFonts w:ascii="Times New Roman" w:eastAsia="Times New Roman" w:hAnsi="Times New Roman" w:cs="Times New Roman"/>
          <w:sz w:val="24"/>
          <w:szCs w:val="24"/>
          <w:lang w:eastAsia="en-AU"/>
        </w:rPr>
        <w:t xml:space="preserve"> made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w:t>
      </w:r>
      <w:r w:rsidR="00C764FC" w:rsidRPr="0046322D">
        <w:rPr>
          <w:rFonts w:ascii="Times New Roman" w:eastAsia="Times New Roman" w:hAnsi="Times New Roman" w:cs="Times New Roman"/>
          <w:i/>
          <w:iCs/>
          <w:sz w:val="24"/>
          <w:szCs w:val="24"/>
          <w:lang w:eastAsia="en-AU"/>
        </w:rPr>
        <w:t xml:space="preserve">Biosecurity Act 2015. </w:t>
      </w:r>
    </w:p>
    <w:p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4 – Definitions</w:t>
      </w:r>
    </w:p>
    <w:p w:rsidR="00103082"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definitions for</w:t>
      </w:r>
      <w:r w:rsidR="00097037" w:rsidRPr="0046322D">
        <w:rPr>
          <w:rFonts w:ascii="Times New Roman" w:eastAsia="Times New Roman" w:hAnsi="Times New Roman" w:cs="Times New Roman"/>
          <w:sz w:val="24"/>
          <w:szCs w:val="24"/>
          <w:lang w:eastAsia="en-AU"/>
        </w:rPr>
        <w:t xml:space="preserve"> terms contained in</w:t>
      </w:r>
      <w:r w:rsidRPr="0046322D">
        <w:rPr>
          <w:rFonts w:ascii="Times New Roman" w:eastAsia="Times New Roman" w:hAnsi="Times New Roman" w:cs="Times New Roman"/>
          <w:sz w:val="24"/>
          <w:szCs w:val="24"/>
          <w:lang w:eastAsia="en-AU"/>
        </w:rPr>
        <w:t xml:space="preserve"> the Determination</w:t>
      </w:r>
      <w:r w:rsidR="008E1EC4"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w:t>
      </w:r>
      <w:r w:rsidR="008E1EC4" w:rsidRPr="0046322D">
        <w:rPr>
          <w:rFonts w:ascii="Times New Roman" w:eastAsia="Times New Roman" w:hAnsi="Times New Roman" w:cs="Times New Roman"/>
          <w:sz w:val="24"/>
          <w:szCs w:val="24"/>
          <w:lang w:eastAsia="en-AU"/>
        </w:rPr>
        <w:t xml:space="preserve"> The Determinations provide that “Act” means the </w:t>
      </w:r>
      <w:r w:rsidR="008E1EC4" w:rsidRPr="0046322D">
        <w:rPr>
          <w:rFonts w:ascii="Times New Roman" w:eastAsia="Times New Roman" w:hAnsi="Times New Roman" w:cs="Times New Roman"/>
          <w:i/>
          <w:sz w:val="24"/>
          <w:szCs w:val="24"/>
          <w:lang w:eastAsia="en-AU"/>
        </w:rPr>
        <w:t>Biosecurity Act 2015</w:t>
      </w:r>
      <w:r w:rsidR="008E1EC4" w:rsidRPr="0046322D">
        <w:rPr>
          <w:rFonts w:ascii="Times New Roman" w:eastAsia="Times New Roman" w:hAnsi="Times New Roman" w:cs="Times New Roman"/>
          <w:sz w:val="24"/>
          <w:szCs w:val="24"/>
          <w:lang w:eastAsia="en-AU"/>
        </w:rPr>
        <w:t xml:space="preserve">. </w:t>
      </w:r>
      <w:r w:rsidR="000D0766" w:rsidRPr="0046322D">
        <w:rPr>
          <w:rFonts w:ascii="Times New Roman" w:eastAsia="Times New Roman" w:hAnsi="Times New Roman" w:cs="Times New Roman"/>
          <w:sz w:val="24"/>
          <w:szCs w:val="24"/>
          <w:lang w:eastAsia="en-AU"/>
        </w:rPr>
        <w:t>The Determinations provide that “</w:t>
      </w:r>
      <w:r w:rsidR="001E076D" w:rsidRPr="0046322D">
        <w:rPr>
          <w:rFonts w:ascii="Times New Roman" w:eastAsia="Times New Roman" w:hAnsi="Times New Roman" w:cs="Times New Roman"/>
          <w:sz w:val="24"/>
          <w:szCs w:val="24"/>
          <w:lang w:eastAsia="en-AU"/>
        </w:rPr>
        <w:t>vessels</w:t>
      </w:r>
      <w:r w:rsidR="000D0766" w:rsidRPr="0046322D">
        <w:rPr>
          <w:rFonts w:ascii="Times New Roman" w:eastAsia="Times New Roman" w:hAnsi="Times New Roman" w:cs="Times New Roman"/>
          <w:sz w:val="24"/>
          <w:szCs w:val="24"/>
          <w:lang w:eastAsia="en-AU"/>
        </w:rPr>
        <w:t xml:space="preserve">” means </w:t>
      </w:r>
      <w:r w:rsidR="001E076D" w:rsidRPr="0046322D">
        <w:rPr>
          <w:rFonts w:ascii="Times New Roman" w:eastAsia="Times New Roman" w:hAnsi="Times New Roman" w:cs="Times New Roman"/>
          <w:sz w:val="24"/>
          <w:szCs w:val="24"/>
          <w:lang w:eastAsia="en-AU"/>
        </w:rPr>
        <w:t>a</w:t>
      </w:r>
      <w:r w:rsidR="008E1EC4" w:rsidRPr="0046322D">
        <w:rPr>
          <w:rFonts w:ascii="Times New Roman" w:eastAsia="Times New Roman" w:hAnsi="Times New Roman" w:cs="Times New Roman"/>
          <w:sz w:val="24"/>
          <w:szCs w:val="24"/>
          <w:lang w:eastAsia="en-AU"/>
        </w:rPr>
        <w:t xml:space="preserve"> </w:t>
      </w:r>
      <w:r w:rsidR="00E27E55" w:rsidRPr="0046322D">
        <w:rPr>
          <w:rFonts w:ascii="Times New Roman" w:eastAsia="Times New Roman" w:hAnsi="Times New Roman" w:cs="Times New Roman"/>
          <w:sz w:val="24"/>
          <w:szCs w:val="24"/>
          <w:lang w:eastAsia="en-AU"/>
        </w:rPr>
        <w:t>vessel</w:t>
      </w:r>
      <w:r w:rsidR="008E1EC4" w:rsidRPr="0046322D">
        <w:rPr>
          <w:rFonts w:ascii="Times New Roman" w:eastAsia="Times New Roman" w:hAnsi="Times New Roman" w:cs="Times New Roman"/>
          <w:sz w:val="24"/>
          <w:szCs w:val="24"/>
          <w:lang w:eastAsia="en-AU"/>
        </w:rPr>
        <w:t xml:space="preserve"> (a</w:t>
      </w:r>
      <w:r w:rsidR="000D0766" w:rsidRPr="0046322D">
        <w:rPr>
          <w:rFonts w:ascii="Times New Roman" w:eastAsia="Times New Roman" w:hAnsi="Times New Roman" w:cs="Times New Roman"/>
          <w:sz w:val="24"/>
          <w:szCs w:val="24"/>
          <w:lang w:eastAsia="en-AU"/>
        </w:rPr>
        <w:t>s</w:t>
      </w:r>
      <w:r w:rsidR="008E1EC4" w:rsidRPr="0046322D">
        <w:rPr>
          <w:rFonts w:ascii="Times New Roman" w:eastAsia="Times New Roman" w:hAnsi="Times New Roman" w:cs="Times New Roman"/>
          <w:sz w:val="24"/>
          <w:szCs w:val="24"/>
          <w:lang w:eastAsia="en-AU"/>
        </w:rPr>
        <w:t xml:space="preserve"> defined in section 9 of the Biosecurity Act) that is subject to biosecurity control</w:t>
      </w:r>
      <w:r w:rsidR="005A008D" w:rsidRPr="0046322D">
        <w:rPr>
          <w:rFonts w:ascii="Times New Roman" w:eastAsia="Times New Roman" w:hAnsi="Times New Roman" w:cs="Times New Roman"/>
          <w:sz w:val="24"/>
          <w:szCs w:val="24"/>
          <w:lang w:eastAsia="en-AU"/>
        </w:rPr>
        <w:t xml:space="preserve">. “Non-commercial vessel” has the same meaning as in the </w:t>
      </w:r>
      <w:r w:rsidR="005A008D" w:rsidRPr="0046322D">
        <w:rPr>
          <w:rFonts w:ascii="Times New Roman" w:eastAsia="Times New Roman" w:hAnsi="Times New Roman" w:cs="Times New Roman"/>
          <w:i/>
          <w:sz w:val="24"/>
          <w:szCs w:val="24"/>
          <w:lang w:eastAsia="en-AU"/>
        </w:rPr>
        <w:t>Biosecurity Regulation 2016</w:t>
      </w:r>
      <w:r w:rsidR="00356EFC" w:rsidRPr="0046322D">
        <w:rPr>
          <w:rFonts w:ascii="Times New Roman" w:eastAsia="Times New Roman" w:hAnsi="Times New Roman" w:cs="Times New Roman"/>
          <w:i/>
          <w:sz w:val="24"/>
          <w:szCs w:val="24"/>
          <w:lang w:eastAsia="en-AU"/>
        </w:rPr>
        <w:t xml:space="preserve">, </w:t>
      </w:r>
      <w:r w:rsidR="001210CA" w:rsidRPr="0046322D">
        <w:rPr>
          <w:rFonts w:ascii="Times New Roman" w:eastAsia="Times New Roman" w:hAnsi="Times New Roman" w:cs="Times New Roman"/>
          <w:sz w:val="24"/>
          <w:szCs w:val="24"/>
          <w:lang w:eastAsia="en-AU"/>
        </w:rPr>
        <w:t>which is</w:t>
      </w:r>
      <w:r w:rsidR="005A008D" w:rsidRPr="0046322D">
        <w:rPr>
          <w:rFonts w:ascii="Times New Roman" w:eastAsia="Times New Roman" w:hAnsi="Times New Roman" w:cs="Times New Roman"/>
          <w:sz w:val="24"/>
          <w:szCs w:val="24"/>
          <w:lang w:eastAsia="en-AU"/>
        </w:rPr>
        <w:t xml:space="preserve"> </w:t>
      </w:r>
      <w:r w:rsidR="00356EFC" w:rsidRPr="0046322D">
        <w:rPr>
          <w:rFonts w:ascii="Times New Roman" w:eastAsia="Times New Roman" w:hAnsi="Times New Roman" w:cs="Times New Roman"/>
          <w:sz w:val="24"/>
          <w:szCs w:val="24"/>
          <w:lang w:eastAsia="en-AU"/>
        </w:rPr>
        <w:t>“</w:t>
      </w:r>
      <w:r w:rsidR="005A008D" w:rsidRPr="0046322D">
        <w:rPr>
          <w:rFonts w:ascii="Times New Roman" w:eastAsia="Times New Roman" w:hAnsi="Times New Roman" w:cs="Times New Roman"/>
          <w:sz w:val="24"/>
          <w:szCs w:val="24"/>
          <w:lang w:eastAsia="en-AU"/>
        </w:rPr>
        <w:t>a vessel that is used, or is intended to be used, wholly for recreational purposes (whether or not crew are employed on the vessel)</w:t>
      </w:r>
      <w:r w:rsidR="00511EC6" w:rsidRPr="0046322D">
        <w:rPr>
          <w:rFonts w:ascii="Times New Roman" w:eastAsia="Times New Roman" w:hAnsi="Times New Roman" w:cs="Times New Roman"/>
          <w:sz w:val="24"/>
          <w:szCs w:val="24"/>
          <w:lang w:eastAsia="en-AU"/>
        </w:rPr>
        <w:t>”</w:t>
      </w:r>
      <w:r w:rsidR="00246FDC" w:rsidRPr="0046322D">
        <w:rPr>
          <w:rFonts w:ascii="Times New Roman" w:eastAsia="Times New Roman" w:hAnsi="Times New Roman" w:cs="Times New Roman"/>
          <w:sz w:val="24"/>
          <w:szCs w:val="24"/>
          <w:lang w:eastAsia="en-AU"/>
        </w:rPr>
        <w:t>.</w:t>
      </w:r>
      <w:r w:rsidR="008E1EC4" w:rsidRPr="0046322D">
        <w:rPr>
          <w:rFonts w:ascii="Times New Roman" w:eastAsia="Times New Roman" w:hAnsi="Times New Roman" w:cs="Times New Roman"/>
          <w:sz w:val="24"/>
          <w:szCs w:val="24"/>
          <w:lang w:eastAsia="en-AU"/>
        </w:rPr>
        <w:t xml:space="preserve"> </w:t>
      </w:r>
      <w:r w:rsidR="00356EFC" w:rsidRPr="0046322D">
        <w:rPr>
          <w:rFonts w:ascii="Times New Roman" w:eastAsia="Times New Roman" w:hAnsi="Times New Roman" w:cs="Times New Roman"/>
          <w:sz w:val="24"/>
          <w:szCs w:val="24"/>
          <w:lang w:eastAsia="en-AU"/>
        </w:rPr>
        <w:t xml:space="preserve"> </w:t>
      </w:r>
    </w:p>
    <w:p w:rsidR="002266A9" w:rsidRPr="0046322D" w:rsidRDefault="000D0766"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Determinations further provide that “goods” means goods (as defined by section 19 of the Biosecurity Act) that are subject to biosecurity control or in relation to which an exposed goods order is in force. </w:t>
      </w:r>
    </w:p>
    <w:p w:rsidR="00085205" w:rsidRPr="0046322D" w:rsidRDefault="00085205" w:rsidP="00085205">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Alma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Kembla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840D62" w:rsidRPr="0046322D" w:rsidRDefault="00840D62" w:rsidP="00840D62">
      <w:pPr>
        <w:shd w:val="clear" w:color="auto" w:fill="FFFFFF"/>
        <w:spacing w:before="100" w:beforeAutospacing="1" w:line="240" w:lineRule="auto"/>
        <w:ind w:left="360"/>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also contain definitions for “freight container”. These Determinations provide that “freight container” means a re-usable container that is designed to be used to transport goods by one or more modes of transport; that can be transferred from one mode of transport to </w:t>
      </w:r>
      <w:r w:rsidRPr="0046322D">
        <w:rPr>
          <w:rFonts w:ascii="Times New Roman" w:eastAsia="Times New Roman" w:hAnsi="Times New Roman" w:cs="Times New Roman"/>
          <w:sz w:val="24"/>
          <w:szCs w:val="24"/>
          <w:lang w:eastAsia="en-AU"/>
        </w:rPr>
        <w:lastRenderedPageBreak/>
        <w:t>another without unloading the goods from the container; and that is known as a 20 foot long container or a 40 foot long container.</w:t>
      </w:r>
    </w:p>
    <w:p w:rsidR="00840D62" w:rsidRPr="0046322D" w:rsidRDefault="00840D62" w:rsidP="00840D6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Bunbury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Bundaberg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Burnie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Alma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Kembla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9D5E58" w:rsidRPr="0046322D" w:rsidRDefault="00840D62" w:rsidP="00840D62">
      <w:pPr>
        <w:pStyle w:val="BodyText2"/>
        <w:spacing w:after="120" w:afterAutospacing="0"/>
      </w:pPr>
      <w:r w:rsidRPr="0046322D">
        <w:t xml:space="preserve">Also </w:t>
      </w:r>
      <w:r w:rsidR="009D5E58" w:rsidRPr="0046322D">
        <w:t>contain definitions for “general goods”. These Determinations provide that “general goods” means goods (as defined by section 19 of the Biosecurity Act) other than baggage, freight containers, live horses or waste.</w:t>
      </w:r>
    </w:p>
    <w:p w:rsidR="00840D62" w:rsidRPr="0046322D" w:rsidRDefault="00840D62" w:rsidP="00840D6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EE0CD7">
        <w:rPr>
          <w:rFonts w:ascii="Times New Roman" w:eastAsia="Times New Roman" w:hAnsi="Times New Roman" w:cs="Times New Roman"/>
          <w:sz w:val="24"/>
          <w:szCs w:val="24"/>
          <w:lang w:eastAsia="en-AU"/>
        </w:rPr>
        <w:t xml:space="preserve">Port </w:t>
      </w:r>
      <w:r w:rsidRPr="0046322D">
        <w:rPr>
          <w:rFonts w:ascii="Times New Roman" w:eastAsia="Times New Roman" w:hAnsi="Times New Roman" w:cs="Times New Roman"/>
          <w:sz w:val="24"/>
          <w:szCs w:val="24"/>
          <w:lang w:eastAsia="en-AU"/>
        </w:rPr>
        <w:t>Bonython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Broome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Bunbury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Bundaberg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Burnie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Devonport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Geraldton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Melville Bay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Portland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Alma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Kembla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Lincoln Determination</w:t>
      </w:r>
    </w:p>
    <w:p w:rsidR="002546D9" w:rsidRPr="0046322D" w:rsidRDefault="00840D62"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Weipa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Westernport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Whyalla Determination</w:t>
      </w:r>
    </w:p>
    <w:p w:rsidR="007F69A3" w:rsidRPr="0046322D" w:rsidRDefault="00840D62" w:rsidP="007F69A3">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lastRenderedPageBreak/>
        <w:t>also</w:t>
      </w:r>
      <w:r w:rsidR="007F69A3" w:rsidRPr="0046322D">
        <w:rPr>
          <w:rFonts w:ascii="Times New Roman" w:eastAsia="Times New Roman" w:hAnsi="Times New Roman" w:cs="Times New Roman"/>
          <w:sz w:val="24"/>
          <w:szCs w:val="24"/>
          <w:lang w:eastAsia="en-AU"/>
        </w:rPr>
        <w:t xml:space="preserve"> contain definitions </w:t>
      </w:r>
      <w:r w:rsidR="00511EC6" w:rsidRPr="0046322D">
        <w:rPr>
          <w:rFonts w:ascii="Times New Roman" w:eastAsia="Times New Roman" w:hAnsi="Times New Roman" w:cs="Times New Roman"/>
          <w:sz w:val="24"/>
          <w:szCs w:val="24"/>
          <w:lang w:eastAsia="en-AU"/>
        </w:rPr>
        <w:t xml:space="preserve">for </w:t>
      </w:r>
      <w:r w:rsidR="000F110D">
        <w:rPr>
          <w:rFonts w:ascii="Times New Roman" w:eastAsia="Times New Roman" w:hAnsi="Times New Roman" w:cs="Times New Roman"/>
          <w:sz w:val="24"/>
          <w:szCs w:val="24"/>
          <w:lang w:eastAsia="en-AU"/>
        </w:rPr>
        <w:t xml:space="preserve">“inorganic bulk goods”. </w:t>
      </w:r>
      <w:r w:rsidR="00246FDC" w:rsidRPr="0046322D">
        <w:rPr>
          <w:rFonts w:ascii="Times New Roman" w:eastAsia="Times New Roman" w:hAnsi="Times New Roman" w:cs="Times New Roman"/>
          <w:sz w:val="24"/>
          <w:szCs w:val="24"/>
          <w:lang w:eastAsia="en-AU"/>
        </w:rPr>
        <w:t xml:space="preserve">These Determinations provide that “inorganic bulk goods” </w:t>
      </w:r>
      <w:r w:rsidR="007F69A3" w:rsidRPr="0046322D">
        <w:rPr>
          <w:rFonts w:ascii="Times New Roman" w:eastAsia="Times New Roman" w:hAnsi="Times New Roman" w:cs="Times New Roman"/>
          <w:sz w:val="24"/>
          <w:szCs w:val="24"/>
          <w:lang w:eastAsia="en-AU"/>
        </w:rPr>
        <w:t xml:space="preserve">means chemicals, ores, minerals or gases that are brought or imported into Australian territory in bulk and do not contain animals, plants, organic compounds or microbes. The inorganic bulk goods definition should be understood to mean inorganic bulk goods carried on the vessel in bulk, rather than inorganic goods carried on a vessel in bags, containers or other receptacles. </w:t>
      </w:r>
    </w:p>
    <w:p w:rsidR="002546D9" w:rsidRPr="0046322D" w:rsidRDefault="002546D9" w:rsidP="002546D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Bowen (Abbot Point)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Broome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Bunbury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Bundaberg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Burnie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Devonport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Geraldton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Hay Point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Portland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Alma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Kembla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Kennedy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Lincoln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2546D9" w:rsidRPr="0046322D" w:rsidRDefault="002546D9" w:rsidP="002546D9">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Westernport Determination</w:t>
      </w:r>
    </w:p>
    <w:p w:rsidR="00FA3E51" w:rsidRPr="0046322D" w:rsidRDefault="002546D9" w:rsidP="00E27E55">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also </w:t>
      </w:r>
      <w:r w:rsidR="007646E4" w:rsidRPr="0046322D">
        <w:rPr>
          <w:rFonts w:ascii="Times New Roman" w:eastAsia="Times New Roman" w:hAnsi="Times New Roman" w:cs="Times New Roman"/>
          <w:sz w:val="24"/>
          <w:szCs w:val="24"/>
          <w:lang w:eastAsia="en-AU"/>
        </w:rPr>
        <w:t>contain definitions for “waste”</w:t>
      </w:r>
      <w:r w:rsidR="004908D2" w:rsidRPr="0046322D">
        <w:rPr>
          <w:rFonts w:ascii="Times New Roman" w:eastAsia="Times New Roman" w:hAnsi="Times New Roman" w:cs="Times New Roman"/>
          <w:sz w:val="24"/>
          <w:szCs w:val="24"/>
          <w:lang w:eastAsia="en-AU"/>
        </w:rPr>
        <w:t xml:space="preserve"> in section 4</w:t>
      </w:r>
      <w:r w:rsidR="007646E4" w:rsidRPr="0046322D">
        <w:rPr>
          <w:rFonts w:ascii="Times New Roman" w:eastAsia="Times New Roman" w:hAnsi="Times New Roman" w:cs="Times New Roman"/>
          <w:sz w:val="24"/>
          <w:szCs w:val="24"/>
          <w:lang w:eastAsia="en-AU"/>
        </w:rPr>
        <w:t xml:space="preserve">. These Determinations provide that “waste” means goods (as defined by section 19 of the Biosecurity Act) that are subject to biosecurity control and that are intended, by the person in charge of the </w:t>
      </w:r>
      <w:r w:rsidR="001E076D" w:rsidRPr="0046322D">
        <w:rPr>
          <w:rFonts w:ascii="Times New Roman" w:eastAsia="Times New Roman" w:hAnsi="Times New Roman" w:cs="Times New Roman"/>
          <w:sz w:val="24"/>
          <w:szCs w:val="24"/>
          <w:lang w:eastAsia="en-AU"/>
        </w:rPr>
        <w:t>vessels</w:t>
      </w:r>
      <w:r w:rsidR="007646E4" w:rsidRPr="0046322D">
        <w:rPr>
          <w:rFonts w:ascii="Times New Roman" w:eastAsia="Times New Roman" w:hAnsi="Times New Roman" w:cs="Times New Roman"/>
          <w:sz w:val="24"/>
          <w:szCs w:val="24"/>
          <w:lang w:eastAsia="en-AU"/>
        </w:rPr>
        <w:t xml:space="preserve"> on which the goods are carried, to be disposed of. </w:t>
      </w:r>
    </w:p>
    <w:p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Gold Coast Broadwater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Bundaberg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Kennedy Determination</w:t>
      </w:r>
    </w:p>
    <w:p w:rsidR="003F75FA" w:rsidRPr="0046322D" w:rsidRDefault="003F75FA" w:rsidP="00E27E55">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lastRenderedPageBreak/>
        <w:t>Port of Townsville Determination</w:t>
      </w:r>
    </w:p>
    <w:p w:rsidR="00FA3E51" w:rsidRPr="0046322D" w:rsidRDefault="009D5E58"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also contain definitions for “non-commercial vessel waste” </w:t>
      </w:r>
      <w:r w:rsidR="00103082" w:rsidRPr="0046322D">
        <w:rPr>
          <w:rFonts w:ascii="Times New Roman" w:eastAsia="Times New Roman" w:hAnsi="Times New Roman" w:cs="Times New Roman"/>
          <w:sz w:val="24"/>
          <w:szCs w:val="24"/>
          <w:lang w:eastAsia="en-AU"/>
        </w:rPr>
        <w:t>which means waste carried on a non-commercial vessel.</w:t>
      </w:r>
    </w:p>
    <w:p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Gold Coast Broadwater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Bundaberg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Launceston (Bell Bay)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Kennedy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3F75FA" w:rsidRPr="0046322D" w:rsidRDefault="003F75FA"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w:t>
      </w:r>
      <w:r w:rsidR="00103082" w:rsidRPr="0046322D">
        <w:rPr>
          <w:rFonts w:ascii="Times New Roman" w:eastAsia="Times New Roman" w:hAnsi="Times New Roman" w:cs="Times New Roman"/>
          <w:sz w:val="24"/>
          <w:szCs w:val="24"/>
          <w:lang w:eastAsia="en-AU"/>
        </w:rPr>
        <w:t xml:space="preserve"> contain definitions for “non-commercial vessel baggage” </w:t>
      </w:r>
      <w:r w:rsidR="005050FF" w:rsidRPr="0046322D">
        <w:rPr>
          <w:rFonts w:ascii="Times New Roman" w:eastAsia="Times New Roman" w:hAnsi="Times New Roman" w:cs="Times New Roman"/>
          <w:sz w:val="24"/>
          <w:szCs w:val="24"/>
          <w:lang w:eastAsia="en-AU"/>
        </w:rPr>
        <w:t>which means baggage carried on a non-commercial vessel.</w:t>
      </w:r>
      <w:r w:rsidR="0090714B" w:rsidRPr="0046322D">
        <w:rPr>
          <w:rFonts w:ascii="Times New Roman" w:eastAsia="Times New Roman" w:hAnsi="Times New Roman" w:cs="Times New Roman"/>
          <w:sz w:val="24"/>
          <w:szCs w:val="24"/>
          <w:lang w:eastAsia="en-AU"/>
        </w:rPr>
        <w:t xml:space="preserve"> </w:t>
      </w:r>
    </w:p>
    <w:p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Brisbane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Cairns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Geraldton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Kembla</w:t>
      </w:r>
    </w:p>
    <w:p w:rsidR="003F75FA" w:rsidRPr="0046322D" w:rsidRDefault="003F75FA" w:rsidP="003F75F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90714B" w:rsidRPr="0046322D" w:rsidRDefault="003F75FA"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w:t>
      </w:r>
      <w:r w:rsidR="00103082" w:rsidRPr="0046322D">
        <w:rPr>
          <w:rFonts w:ascii="Times New Roman" w:eastAsia="Times New Roman" w:hAnsi="Times New Roman" w:cs="Times New Roman"/>
          <w:sz w:val="24"/>
          <w:szCs w:val="24"/>
          <w:lang w:eastAsia="en-AU"/>
        </w:rPr>
        <w:t xml:space="preserve"> contain definitions for “passenger vessel baggage” </w:t>
      </w:r>
      <w:r w:rsidR="005050FF" w:rsidRPr="0046322D">
        <w:rPr>
          <w:rFonts w:ascii="Times New Roman" w:eastAsia="Times New Roman" w:hAnsi="Times New Roman" w:cs="Times New Roman"/>
          <w:sz w:val="24"/>
          <w:szCs w:val="24"/>
          <w:lang w:eastAsia="en-AU"/>
        </w:rPr>
        <w:t>which means baggage carried on a passenger vessel.</w:t>
      </w:r>
    </w:p>
    <w:p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 xml:space="preserve">Part 2 First </w:t>
      </w:r>
      <w:r w:rsidR="000D0766" w:rsidRPr="0046322D">
        <w:rPr>
          <w:rFonts w:ascii="Times New Roman" w:eastAsia="Times New Roman" w:hAnsi="Times New Roman" w:cs="Times New Roman"/>
          <w:sz w:val="24"/>
          <w:szCs w:val="24"/>
          <w:u w:val="single"/>
          <w:lang w:eastAsia="en-AU"/>
        </w:rPr>
        <w:t>p</w:t>
      </w:r>
      <w:r w:rsidRPr="0046322D">
        <w:rPr>
          <w:rFonts w:ascii="Times New Roman" w:eastAsia="Times New Roman" w:hAnsi="Times New Roman" w:cs="Times New Roman"/>
          <w:sz w:val="24"/>
          <w:szCs w:val="24"/>
          <w:u w:val="single"/>
          <w:lang w:eastAsia="en-AU"/>
        </w:rPr>
        <w:t xml:space="preserve">oint of </w:t>
      </w:r>
      <w:r w:rsidR="000D0766" w:rsidRPr="0046322D">
        <w:rPr>
          <w:rFonts w:ascii="Times New Roman" w:eastAsia="Times New Roman" w:hAnsi="Times New Roman" w:cs="Times New Roman"/>
          <w:sz w:val="24"/>
          <w:szCs w:val="24"/>
          <w:u w:val="single"/>
          <w:lang w:eastAsia="en-AU"/>
        </w:rPr>
        <w:t>e</w:t>
      </w:r>
      <w:r w:rsidRPr="0046322D">
        <w:rPr>
          <w:rFonts w:ascii="Times New Roman" w:eastAsia="Times New Roman" w:hAnsi="Times New Roman" w:cs="Times New Roman"/>
          <w:sz w:val="24"/>
          <w:szCs w:val="24"/>
          <w:u w:val="single"/>
          <w:lang w:eastAsia="en-AU"/>
        </w:rPr>
        <w:t>ntry</w:t>
      </w:r>
    </w:p>
    <w:p w:rsidR="002266A9" w:rsidRPr="0046322D" w:rsidRDefault="002573EA"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First point of e</w:t>
      </w:r>
      <w:r w:rsidR="00C33C4B" w:rsidRPr="0046322D">
        <w:rPr>
          <w:rFonts w:ascii="Times New Roman" w:eastAsia="Times New Roman" w:hAnsi="Times New Roman" w:cs="Times New Roman"/>
          <w:b/>
          <w:bCs/>
          <w:sz w:val="24"/>
          <w:szCs w:val="24"/>
          <w:lang w:eastAsia="en-AU"/>
        </w:rPr>
        <w:t xml:space="preserve">ntry – </w:t>
      </w:r>
      <w:r w:rsidR="001E076D" w:rsidRPr="0046322D">
        <w:rPr>
          <w:rFonts w:ascii="Times New Roman" w:eastAsia="Times New Roman" w:hAnsi="Times New Roman" w:cs="Times New Roman"/>
          <w:b/>
          <w:bCs/>
          <w:sz w:val="24"/>
          <w:szCs w:val="24"/>
          <w:lang w:eastAsia="en-AU"/>
        </w:rPr>
        <w:t>vessels</w:t>
      </w:r>
    </w:p>
    <w:p w:rsidR="002266A9" w:rsidRPr="0046322D" w:rsidRDefault="00E87ECD"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w:t>
      </w:r>
      <w:r w:rsidR="002573EA" w:rsidRPr="0046322D">
        <w:rPr>
          <w:rFonts w:ascii="Times New Roman" w:eastAsia="Times New Roman" w:hAnsi="Times New Roman" w:cs="Times New Roman"/>
          <w:sz w:val="24"/>
          <w:szCs w:val="24"/>
          <w:lang w:eastAsia="en-AU"/>
        </w:rPr>
        <w:t xml:space="preserve">ection </w:t>
      </w:r>
      <w:r w:rsidRPr="0046322D">
        <w:rPr>
          <w:rFonts w:ascii="Times New Roman" w:eastAsia="Times New Roman" w:hAnsi="Times New Roman" w:cs="Times New Roman"/>
          <w:sz w:val="24"/>
          <w:szCs w:val="24"/>
          <w:lang w:eastAsia="en-AU"/>
        </w:rPr>
        <w:t xml:space="preserve">5 </w:t>
      </w:r>
      <w:r w:rsidR="008461BC" w:rsidRPr="0046322D">
        <w:rPr>
          <w:rFonts w:ascii="Times New Roman" w:eastAsia="Times New Roman" w:hAnsi="Times New Roman" w:cs="Times New Roman"/>
          <w:sz w:val="24"/>
          <w:szCs w:val="24"/>
          <w:lang w:eastAsia="en-AU"/>
        </w:rPr>
        <w:t>of</w:t>
      </w:r>
      <w:r w:rsidR="006C0338" w:rsidRPr="0046322D">
        <w:rPr>
          <w:rFonts w:ascii="Times New Roman" w:eastAsia="Times New Roman" w:hAnsi="Times New Roman" w:cs="Times New Roman"/>
          <w:sz w:val="24"/>
          <w:szCs w:val="24"/>
          <w:lang w:eastAsia="en-AU"/>
        </w:rPr>
        <w:t xml:space="preserve"> all of</w:t>
      </w:r>
      <w:r w:rsidR="008461BC" w:rsidRPr="0046322D">
        <w:rPr>
          <w:rFonts w:ascii="Times New Roman" w:eastAsia="Times New Roman" w:hAnsi="Times New Roman" w:cs="Times New Roman"/>
          <w:sz w:val="24"/>
          <w:szCs w:val="24"/>
          <w:lang w:eastAsia="en-AU"/>
        </w:rPr>
        <w:t xml:space="preserve"> the Determinations</w:t>
      </w:r>
      <w:r w:rsidR="006C0338"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provide</w:t>
      </w:r>
      <w:r w:rsidR="008461BC"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sidR="000D0766" w:rsidRPr="0046322D">
        <w:rPr>
          <w:rFonts w:ascii="Times New Roman" w:eastAsia="Times New Roman" w:hAnsi="Times New Roman" w:cs="Times New Roman"/>
          <w:sz w:val="24"/>
          <w:szCs w:val="24"/>
          <w:lang w:eastAsia="en-AU"/>
        </w:rPr>
        <w:t>that</w:t>
      </w:r>
      <w:r w:rsidR="008461BC" w:rsidRPr="0046322D">
        <w:rPr>
          <w:rFonts w:ascii="Times New Roman" w:eastAsia="Times New Roman" w:hAnsi="Times New Roman" w:cs="Times New Roman"/>
          <w:sz w:val="24"/>
          <w:szCs w:val="24"/>
          <w:lang w:eastAsia="en-AU"/>
        </w:rPr>
        <w:t xml:space="preserve"> the relevant</w:t>
      </w:r>
      <w:r w:rsidR="002573EA" w:rsidRPr="0046322D">
        <w:rPr>
          <w:rFonts w:ascii="Times New Roman" w:eastAsia="Times New Roman" w:hAnsi="Times New Roman" w:cs="Times New Roman"/>
          <w:sz w:val="24"/>
          <w:szCs w:val="24"/>
          <w:lang w:eastAsia="en-AU"/>
        </w:rPr>
        <w:t xml:space="preserve"> </w:t>
      </w:r>
      <w:r w:rsidR="001E076D" w:rsidRPr="0046322D">
        <w:rPr>
          <w:rFonts w:ascii="Times New Roman" w:eastAsia="Times New Roman" w:hAnsi="Times New Roman" w:cs="Times New Roman"/>
          <w:sz w:val="24"/>
          <w:szCs w:val="24"/>
          <w:lang w:eastAsia="en-AU"/>
        </w:rPr>
        <w:t>port</w:t>
      </w:r>
      <w:r w:rsidR="002266A9" w:rsidRPr="0046322D">
        <w:rPr>
          <w:rFonts w:ascii="Times New Roman" w:eastAsia="Times New Roman" w:hAnsi="Times New Roman" w:cs="Times New Roman"/>
          <w:sz w:val="24"/>
          <w:szCs w:val="24"/>
          <w:lang w:eastAsia="en-AU"/>
        </w:rPr>
        <w:t xml:space="preserve"> i</w:t>
      </w:r>
      <w:r w:rsidR="002573EA" w:rsidRPr="0046322D">
        <w:rPr>
          <w:rFonts w:ascii="Times New Roman" w:eastAsia="Times New Roman" w:hAnsi="Times New Roman" w:cs="Times New Roman"/>
          <w:sz w:val="24"/>
          <w:szCs w:val="24"/>
          <w:lang w:eastAsia="en-AU"/>
        </w:rPr>
        <w:t>s a first point of e</w:t>
      </w:r>
      <w:r w:rsidR="00C33C4B" w:rsidRPr="0046322D">
        <w:rPr>
          <w:rFonts w:ascii="Times New Roman" w:eastAsia="Times New Roman" w:hAnsi="Times New Roman" w:cs="Times New Roman"/>
          <w:sz w:val="24"/>
          <w:szCs w:val="24"/>
          <w:lang w:eastAsia="en-AU"/>
        </w:rPr>
        <w:t xml:space="preserve">ntry for </w:t>
      </w:r>
      <w:r w:rsidR="007C14A5" w:rsidRPr="0046322D">
        <w:rPr>
          <w:rFonts w:ascii="Times New Roman" w:eastAsia="Times New Roman" w:hAnsi="Times New Roman" w:cs="Times New Roman"/>
          <w:sz w:val="24"/>
          <w:szCs w:val="24"/>
          <w:lang w:eastAsia="en-AU"/>
        </w:rPr>
        <w:t xml:space="preserve">either vessels generally or specified </w:t>
      </w:r>
      <w:r w:rsidR="005050FF" w:rsidRPr="0046322D">
        <w:rPr>
          <w:rFonts w:ascii="Times New Roman" w:eastAsia="Times New Roman" w:hAnsi="Times New Roman" w:cs="Times New Roman"/>
          <w:sz w:val="24"/>
          <w:szCs w:val="24"/>
          <w:lang w:eastAsia="en-AU"/>
        </w:rPr>
        <w:t xml:space="preserve">classes of </w:t>
      </w:r>
      <w:r w:rsidR="001E076D" w:rsidRPr="0046322D">
        <w:rPr>
          <w:rFonts w:ascii="Times New Roman" w:eastAsia="Times New Roman" w:hAnsi="Times New Roman" w:cs="Times New Roman"/>
          <w:sz w:val="24"/>
          <w:szCs w:val="24"/>
          <w:lang w:eastAsia="en-AU"/>
        </w:rPr>
        <w:t>vessels</w:t>
      </w:r>
      <w:r w:rsidR="002266A9" w:rsidRPr="0046322D">
        <w:rPr>
          <w:rFonts w:ascii="Times New Roman" w:eastAsia="Times New Roman" w:hAnsi="Times New Roman" w:cs="Times New Roman"/>
          <w:sz w:val="24"/>
          <w:szCs w:val="24"/>
          <w:lang w:eastAsia="en-AU"/>
        </w:rPr>
        <w:t>.</w:t>
      </w:r>
    </w:p>
    <w:p w:rsidR="005050FF" w:rsidRPr="0046322D" w:rsidRDefault="001873E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Section 5 of t</w:t>
      </w:r>
      <w:r w:rsidR="005050FF" w:rsidRPr="0046322D">
        <w:rPr>
          <w:rFonts w:ascii="Times New Roman" w:eastAsia="Times New Roman" w:hAnsi="Times New Roman" w:cs="Times New Roman"/>
          <w:sz w:val="24"/>
          <w:szCs w:val="24"/>
          <w:lang w:eastAsia="en-AU"/>
        </w:rPr>
        <w:t xml:space="preserve">he </w:t>
      </w:r>
      <w:r w:rsidR="00184A31" w:rsidRPr="0046322D">
        <w:rPr>
          <w:rFonts w:ascii="Times New Roman" w:eastAsia="Times New Roman" w:hAnsi="Times New Roman" w:cs="Times New Roman"/>
          <w:sz w:val="24"/>
          <w:szCs w:val="24"/>
          <w:lang w:eastAsia="en-AU"/>
        </w:rPr>
        <w:t>following Determinations provide</w:t>
      </w:r>
      <w:r w:rsidRPr="0046322D">
        <w:rPr>
          <w:rFonts w:ascii="Times New Roman" w:eastAsia="Times New Roman" w:hAnsi="Times New Roman" w:cs="Times New Roman"/>
          <w:sz w:val="24"/>
          <w:szCs w:val="24"/>
          <w:lang w:eastAsia="en-AU"/>
        </w:rPr>
        <w:t>s</w:t>
      </w:r>
      <w:r w:rsidR="00184A31" w:rsidRPr="0046322D">
        <w:rPr>
          <w:rFonts w:ascii="Times New Roman" w:eastAsia="Times New Roman" w:hAnsi="Times New Roman" w:cs="Times New Roman"/>
          <w:sz w:val="24"/>
          <w:szCs w:val="24"/>
          <w:lang w:eastAsia="en-AU"/>
        </w:rPr>
        <w:t xml:space="preserve"> that the</w:t>
      </w:r>
      <w:r w:rsidRPr="0046322D">
        <w:rPr>
          <w:rFonts w:ascii="Times New Roman" w:eastAsia="Times New Roman" w:hAnsi="Times New Roman" w:cs="Times New Roman"/>
          <w:sz w:val="24"/>
          <w:szCs w:val="24"/>
          <w:lang w:eastAsia="en-AU"/>
        </w:rPr>
        <w:t xml:space="preserve"> relevant port is a first point of entry for vessels generally:</w:t>
      </w:r>
      <w:r w:rsidR="00184A31" w:rsidRPr="0046322D">
        <w:rPr>
          <w:rFonts w:ascii="Times New Roman" w:eastAsia="Times New Roman" w:hAnsi="Times New Roman" w:cs="Times New Roman"/>
          <w:sz w:val="24"/>
          <w:szCs w:val="24"/>
          <w:lang w:eastAsia="en-AU"/>
        </w:rPr>
        <w:t xml:space="preserve"> </w:t>
      </w:r>
    </w:p>
    <w:p w:rsidR="004948DA" w:rsidRPr="0046322D" w:rsidRDefault="004948DA" w:rsidP="001873E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Brisbane Determination </w:t>
      </w:r>
    </w:p>
    <w:p w:rsidR="004948DA" w:rsidRPr="0046322D" w:rsidRDefault="004948DA" w:rsidP="001873E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Cairns Determination </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Geraldton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Gladstone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Hobart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lastRenderedPageBreak/>
        <w:t>Port of Launceston (Bell Bay)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Newcastle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Kennedy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Townsville Determination</w:t>
      </w:r>
    </w:p>
    <w:p w:rsidR="00EC3B0A" w:rsidRPr="0046322D" w:rsidRDefault="00EC3B0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Section 5 of the following Determinations provides that the relevant port is a first point of entry for vessels other than non-commercial vessels and passenger vessels:</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Ardrossan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Bowen (Abbot Point)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Devonport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Hay Point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Lucinda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Melville Bay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Milner Bay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Mourilyan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Alma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Bonython Determination</w:t>
      </w:r>
    </w:p>
    <w:p w:rsidR="003F75FA" w:rsidRPr="0046322D" w:rsidRDefault="003F75F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Giles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Latta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Pirie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Walcott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Thevenard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Wallaroo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Weipa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Westernport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Whyalla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Yamba Determination</w:t>
      </w:r>
    </w:p>
    <w:p w:rsidR="00D00E22" w:rsidRPr="0046322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5 of the </w:t>
      </w:r>
      <w:r w:rsidR="00D00E22" w:rsidRPr="0046322D">
        <w:rPr>
          <w:rFonts w:ascii="Times New Roman" w:eastAsia="Times New Roman" w:hAnsi="Times New Roman" w:cs="Times New Roman"/>
          <w:sz w:val="24"/>
          <w:szCs w:val="24"/>
          <w:lang w:eastAsia="en-AU"/>
        </w:rPr>
        <w:t xml:space="preserve">following </w:t>
      </w:r>
      <w:r w:rsidRPr="0046322D">
        <w:rPr>
          <w:rFonts w:ascii="Times New Roman" w:eastAsia="Times New Roman" w:hAnsi="Times New Roman" w:cs="Times New Roman"/>
          <w:sz w:val="24"/>
          <w:szCs w:val="24"/>
          <w:lang w:eastAsia="en-AU"/>
        </w:rPr>
        <w:t>Determination</w:t>
      </w:r>
      <w:r w:rsidR="00EC3B0A"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provides that the </w:t>
      </w:r>
      <w:r w:rsidR="00D00E22" w:rsidRPr="0046322D">
        <w:rPr>
          <w:rFonts w:ascii="Times New Roman" w:eastAsia="Times New Roman" w:hAnsi="Times New Roman" w:cs="Times New Roman"/>
          <w:sz w:val="24"/>
          <w:szCs w:val="24"/>
          <w:lang w:eastAsia="en-AU"/>
        </w:rPr>
        <w:t>relevant port is a first point of entry for vessels other than non-commercial vessels:</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Broome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Bunbury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Burnie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Botany Determination</w:t>
      </w:r>
    </w:p>
    <w:p w:rsidR="004948DA"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Lincoln Determination</w:t>
      </w:r>
    </w:p>
    <w:p w:rsidR="00D00E22"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Portland Determination</w:t>
      </w:r>
    </w:p>
    <w:p w:rsidR="00D00E22" w:rsidRPr="0046322D" w:rsidRDefault="004948DA" w:rsidP="004948DA">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Wyndham Determination</w:t>
      </w:r>
    </w:p>
    <w:p w:rsidR="00D00E22" w:rsidRPr="0046322D" w:rsidRDefault="00EC3B0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w:t>
      </w:r>
      <w:r w:rsidR="004948DA" w:rsidRPr="0046322D">
        <w:rPr>
          <w:rFonts w:ascii="Times New Roman" w:eastAsia="Times New Roman" w:hAnsi="Times New Roman" w:cs="Times New Roman"/>
          <w:sz w:val="24"/>
          <w:szCs w:val="24"/>
          <w:lang w:eastAsia="en-AU"/>
        </w:rPr>
        <w:t xml:space="preserve">Port of </w:t>
      </w:r>
      <w:r w:rsidR="00D00E22" w:rsidRPr="0046322D">
        <w:rPr>
          <w:rFonts w:ascii="Times New Roman" w:eastAsia="Times New Roman" w:hAnsi="Times New Roman" w:cs="Times New Roman"/>
          <w:sz w:val="24"/>
          <w:szCs w:val="24"/>
          <w:lang w:eastAsia="en-AU"/>
        </w:rPr>
        <w:t>Bundaberg</w:t>
      </w:r>
      <w:r w:rsidRPr="0046322D">
        <w:rPr>
          <w:rFonts w:ascii="Times New Roman" w:eastAsia="Times New Roman" w:hAnsi="Times New Roman" w:cs="Times New Roman"/>
          <w:sz w:val="24"/>
          <w:szCs w:val="24"/>
          <w:lang w:eastAsia="en-AU"/>
        </w:rPr>
        <w:t xml:space="preserve"> Determination provides that the port is a first point of entry for vessels other than passenger vessels. </w:t>
      </w:r>
    </w:p>
    <w:p w:rsidR="006C0338" w:rsidRPr="0046322D" w:rsidRDefault="00EC3B0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Gold Coast Broadwater Determination provides that the port is a first point of entry for non-commercial vessels only. </w:t>
      </w:r>
      <w:r w:rsidR="006C0338" w:rsidRPr="0046322D">
        <w:rPr>
          <w:rFonts w:ascii="Times New Roman" w:eastAsia="Times New Roman" w:hAnsi="Times New Roman" w:cs="Times New Roman"/>
          <w:sz w:val="24"/>
          <w:szCs w:val="24"/>
          <w:lang w:eastAsia="en-AU"/>
        </w:rPr>
        <w:t xml:space="preserve">A note after section 5 provides that </w:t>
      </w:r>
      <w:r w:rsidRPr="0046322D">
        <w:rPr>
          <w:rFonts w:ascii="Times New Roman" w:eastAsia="Times New Roman" w:hAnsi="Times New Roman" w:cs="Times New Roman"/>
          <w:sz w:val="24"/>
          <w:szCs w:val="24"/>
          <w:lang w:eastAsia="en-AU"/>
        </w:rPr>
        <w:t>the</w:t>
      </w:r>
      <w:r w:rsidR="00D00E22" w:rsidRPr="0046322D">
        <w:rPr>
          <w:rFonts w:ascii="Times New Roman" w:eastAsia="Times New Roman" w:hAnsi="Times New Roman" w:cs="Times New Roman"/>
          <w:sz w:val="24"/>
          <w:szCs w:val="24"/>
          <w:lang w:eastAsia="en-AU"/>
        </w:rPr>
        <w:t xml:space="preserve"> port </w:t>
      </w:r>
      <w:r w:rsidR="006C0338" w:rsidRPr="0046322D">
        <w:rPr>
          <w:rFonts w:ascii="Times New Roman" w:eastAsia="Times New Roman" w:hAnsi="Times New Roman" w:cs="Times New Roman"/>
          <w:sz w:val="24"/>
          <w:szCs w:val="24"/>
          <w:lang w:eastAsia="en-AU"/>
        </w:rPr>
        <w:t xml:space="preserve">is not a first point of entry for any other </w:t>
      </w:r>
      <w:r w:rsidR="001E076D" w:rsidRPr="0046322D">
        <w:rPr>
          <w:rFonts w:ascii="Times New Roman" w:eastAsia="Times New Roman" w:hAnsi="Times New Roman" w:cs="Times New Roman"/>
          <w:sz w:val="24"/>
          <w:szCs w:val="24"/>
          <w:lang w:eastAsia="en-AU"/>
        </w:rPr>
        <w:t>vessels</w:t>
      </w:r>
      <w:r w:rsidR="006C0338" w:rsidRPr="0046322D">
        <w:rPr>
          <w:rFonts w:ascii="Times New Roman" w:eastAsia="Times New Roman" w:hAnsi="Times New Roman" w:cs="Times New Roman"/>
          <w:sz w:val="24"/>
          <w:szCs w:val="24"/>
          <w:lang w:eastAsia="en-AU"/>
        </w:rPr>
        <w:t xml:space="preserve">. </w:t>
      </w:r>
    </w:p>
    <w:p w:rsidR="002266A9" w:rsidRPr="0046322D" w:rsidRDefault="002573EA"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lastRenderedPageBreak/>
        <w:t>First point of e</w:t>
      </w:r>
      <w:r w:rsidR="002266A9" w:rsidRPr="0046322D">
        <w:rPr>
          <w:rFonts w:ascii="Times New Roman" w:eastAsia="Times New Roman" w:hAnsi="Times New Roman" w:cs="Times New Roman"/>
          <w:b/>
          <w:bCs/>
          <w:sz w:val="24"/>
          <w:szCs w:val="24"/>
          <w:lang w:eastAsia="en-AU"/>
        </w:rPr>
        <w:t>ntry – goods</w:t>
      </w:r>
    </w:p>
    <w:p w:rsidR="002266A9" w:rsidRPr="0046322D" w:rsidRDefault="00E87ECD"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w:t>
      </w:r>
      <w:r w:rsidR="002266A9" w:rsidRPr="0046322D">
        <w:rPr>
          <w:rFonts w:ascii="Times New Roman" w:eastAsia="Times New Roman" w:hAnsi="Times New Roman" w:cs="Times New Roman"/>
          <w:sz w:val="24"/>
          <w:szCs w:val="24"/>
          <w:lang w:eastAsia="en-AU"/>
        </w:rPr>
        <w:t xml:space="preserve">ection </w:t>
      </w:r>
      <w:r w:rsidR="008461BC" w:rsidRPr="0046322D">
        <w:rPr>
          <w:rFonts w:ascii="Times New Roman" w:eastAsia="Times New Roman" w:hAnsi="Times New Roman" w:cs="Times New Roman"/>
          <w:sz w:val="24"/>
          <w:szCs w:val="24"/>
          <w:lang w:eastAsia="en-AU"/>
        </w:rPr>
        <w:t xml:space="preserve">6 </w:t>
      </w:r>
      <w:r w:rsidR="00382389" w:rsidRPr="0046322D">
        <w:rPr>
          <w:rFonts w:ascii="Times New Roman" w:eastAsia="Times New Roman" w:hAnsi="Times New Roman" w:cs="Times New Roman"/>
          <w:sz w:val="24"/>
          <w:szCs w:val="24"/>
          <w:lang w:eastAsia="en-AU"/>
        </w:rPr>
        <w:t xml:space="preserve">of the Determinations </w:t>
      </w:r>
      <w:r w:rsidRPr="0046322D">
        <w:rPr>
          <w:rFonts w:ascii="Times New Roman" w:eastAsia="Times New Roman" w:hAnsi="Times New Roman" w:cs="Times New Roman"/>
          <w:sz w:val="24"/>
          <w:szCs w:val="24"/>
          <w:lang w:eastAsia="en-AU"/>
        </w:rPr>
        <w:t xml:space="preserve">provides </w:t>
      </w:r>
      <w:r w:rsidR="00910743" w:rsidRPr="0046322D">
        <w:rPr>
          <w:rFonts w:ascii="Times New Roman" w:eastAsia="Times New Roman" w:hAnsi="Times New Roman" w:cs="Times New Roman"/>
          <w:sz w:val="24"/>
          <w:szCs w:val="24"/>
          <w:lang w:eastAsia="en-AU"/>
        </w:rPr>
        <w:t xml:space="preserve">whether a specified </w:t>
      </w:r>
      <w:r w:rsidR="001E076D" w:rsidRPr="0046322D">
        <w:rPr>
          <w:rFonts w:ascii="Times New Roman" w:eastAsia="Times New Roman" w:hAnsi="Times New Roman" w:cs="Times New Roman"/>
          <w:sz w:val="24"/>
          <w:szCs w:val="24"/>
          <w:lang w:eastAsia="en-AU"/>
        </w:rPr>
        <w:t>port</w:t>
      </w:r>
      <w:r w:rsidR="00910743" w:rsidRPr="0046322D">
        <w:rPr>
          <w:rFonts w:ascii="Times New Roman" w:eastAsia="Times New Roman" w:hAnsi="Times New Roman" w:cs="Times New Roman"/>
          <w:sz w:val="24"/>
          <w:szCs w:val="24"/>
          <w:lang w:eastAsia="en-AU"/>
        </w:rPr>
        <w:t xml:space="preserve"> is a first point of entry for goods (if any). For example, a</w:t>
      </w:r>
      <w:r w:rsidR="002573EA"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 xml:space="preserve">specified </w:t>
      </w:r>
      <w:r w:rsidR="001E076D" w:rsidRPr="0046322D">
        <w:rPr>
          <w:rFonts w:ascii="Times New Roman" w:eastAsia="Times New Roman" w:hAnsi="Times New Roman" w:cs="Times New Roman"/>
          <w:sz w:val="24"/>
          <w:szCs w:val="24"/>
          <w:lang w:eastAsia="en-AU"/>
        </w:rPr>
        <w:t>port</w:t>
      </w:r>
      <w:r w:rsidR="002573EA"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 xml:space="preserve">may be </w:t>
      </w:r>
      <w:r w:rsidR="002573EA" w:rsidRPr="0046322D">
        <w:rPr>
          <w:rFonts w:ascii="Times New Roman" w:eastAsia="Times New Roman" w:hAnsi="Times New Roman" w:cs="Times New Roman"/>
          <w:sz w:val="24"/>
          <w:szCs w:val="24"/>
          <w:lang w:eastAsia="en-AU"/>
        </w:rPr>
        <w:t>a first p</w:t>
      </w:r>
      <w:r w:rsidR="002266A9" w:rsidRPr="0046322D">
        <w:rPr>
          <w:rFonts w:ascii="Times New Roman" w:eastAsia="Times New Roman" w:hAnsi="Times New Roman" w:cs="Times New Roman"/>
          <w:sz w:val="24"/>
          <w:szCs w:val="24"/>
          <w:lang w:eastAsia="en-AU"/>
        </w:rPr>
        <w:t>o</w:t>
      </w:r>
      <w:r w:rsidR="002573EA" w:rsidRPr="0046322D">
        <w:rPr>
          <w:rFonts w:ascii="Times New Roman" w:eastAsia="Times New Roman" w:hAnsi="Times New Roman" w:cs="Times New Roman"/>
          <w:sz w:val="24"/>
          <w:szCs w:val="24"/>
          <w:lang w:eastAsia="en-AU"/>
        </w:rPr>
        <w:t>int of e</w:t>
      </w:r>
      <w:r w:rsidR="00C33C4B" w:rsidRPr="0046322D">
        <w:rPr>
          <w:rFonts w:ascii="Times New Roman" w:eastAsia="Times New Roman" w:hAnsi="Times New Roman" w:cs="Times New Roman"/>
          <w:sz w:val="24"/>
          <w:szCs w:val="24"/>
          <w:lang w:eastAsia="en-AU"/>
        </w:rPr>
        <w:t>ntry for all goods</w:t>
      </w:r>
      <w:r w:rsidR="002266A9"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no</w:t>
      </w:r>
      <w:r w:rsidR="005E3181" w:rsidRPr="0046322D">
        <w:rPr>
          <w:rFonts w:ascii="Times New Roman" w:eastAsia="Times New Roman" w:hAnsi="Times New Roman" w:cs="Times New Roman"/>
          <w:sz w:val="24"/>
          <w:szCs w:val="24"/>
          <w:lang w:eastAsia="en-AU"/>
        </w:rPr>
        <w:t xml:space="preserve"> goods</w:t>
      </w:r>
      <w:r w:rsidR="00910743" w:rsidRPr="0046322D">
        <w:rPr>
          <w:rFonts w:ascii="Times New Roman" w:eastAsia="Times New Roman" w:hAnsi="Times New Roman" w:cs="Times New Roman"/>
          <w:sz w:val="24"/>
          <w:szCs w:val="24"/>
          <w:lang w:eastAsia="en-AU"/>
        </w:rPr>
        <w:t>,</w:t>
      </w:r>
      <w:r w:rsidR="005E3181" w:rsidRPr="0046322D">
        <w:rPr>
          <w:rFonts w:ascii="Times New Roman" w:eastAsia="Times New Roman" w:hAnsi="Times New Roman" w:cs="Times New Roman"/>
          <w:sz w:val="24"/>
          <w:szCs w:val="24"/>
          <w:lang w:eastAsia="en-AU"/>
        </w:rPr>
        <w:t xml:space="preserve"> </w:t>
      </w:r>
      <w:r w:rsidR="002E62A2" w:rsidRPr="0046322D">
        <w:rPr>
          <w:rFonts w:ascii="Times New Roman" w:eastAsia="Times New Roman" w:hAnsi="Times New Roman" w:cs="Times New Roman"/>
          <w:sz w:val="24"/>
          <w:szCs w:val="24"/>
          <w:lang w:eastAsia="en-AU"/>
        </w:rPr>
        <w:t>or specified classes of goods.</w:t>
      </w:r>
      <w:r w:rsidR="002266A9" w:rsidRPr="0046322D">
        <w:rPr>
          <w:rFonts w:ascii="Times New Roman" w:eastAsia="Times New Roman" w:hAnsi="Times New Roman" w:cs="Times New Roman"/>
          <w:sz w:val="24"/>
          <w:szCs w:val="24"/>
          <w:lang w:eastAsia="en-AU"/>
        </w:rPr>
        <w:t xml:space="preserve">  </w:t>
      </w:r>
    </w:p>
    <w:p w:rsidR="003766F8" w:rsidRPr="0046322D" w:rsidRDefault="003766F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6 of the Determinations, with the exception of the Gold Coast Broadwater Determination, provides that all ports are a first point of entry for baggage carried on a vessel other than a non-commercial vessel or a passenger vessel. </w:t>
      </w:r>
    </w:p>
    <w:p w:rsidR="003766F8" w:rsidRPr="0046322D" w:rsidRDefault="003766F8" w:rsidP="00801836">
      <w:pPr>
        <w:pStyle w:val="BodyText2"/>
      </w:pPr>
      <w:r w:rsidRPr="0046322D">
        <w:t>The Gold Coast Broadwater Determination provide</w:t>
      </w:r>
      <w:r w:rsidR="00CD5041" w:rsidRPr="0046322D">
        <w:t>s</w:t>
      </w:r>
      <w:r w:rsidRPr="0046322D">
        <w:t xml:space="preserve"> that the port is only a first point of entry for non-commercial vessel baggage and non-commercial vessel waste. </w:t>
      </w:r>
    </w:p>
    <w:p w:rsidR="002E62A2" w:rsidRPr="0046322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Section 6 of t</w:t>
      </w:r>
      <w:r w:rsidR="001A1678" w:rsidRPr="0046322D">
        <w:rPr>
          <w:rFonts w:ascii="Times New Roman" w:eastAsia="Times New Roman" w:hAnsi="Times New Roman" w:cs="Times New Roman"/>
          <w:sz w:val="24"/>
          <w:szCs w:val="24"/>
          <w:lang w:eastAsia="en-AU"/>
        </w:rPr>
        <w:t xml:space="preserve">he </w:t>
      </w:r>
      <w:r w:rsidR="002E62A2" w:rsidRPr="0046322D">
        <w:rPr>
          <w:rFonts w:ascii="Times New Roman" w:eastAsia="Times New Roman" w:hAnsi="Times New Roman" w:cs="Times New Roman"/>
          <w:sz w:val="24"/>
          <w:szCs w:val="24"/>
          <w:lang w:eastAsia="en-AU"/>
        </w:rPr>
        <w:t>following</w:t>
      </w:r>
      <w:r w:rsidR="001123EC" w:rsidRPr="0046322D">
        <w:rPr>
          <w:rFonts w:ascii="Times New Roman" w:eastAsia="Times New Roman" w:hAnsi="Times New Roman" w:cs="Times New Roman"/>
          <w:sz w:val="24"/>
          <w:szCs w:val="24"/>
          <w:lang w:eastAsia="en-AU"/>
        </w:rPr>
        <w:t xml:space="preserve"> Determination</w:t>
      </w:r>
      <w:r w:rsidR="002E62A2" w:rsidRPr="0046322D">
        <w:rPr>
          <w:rFonts w:ascii="Times New Roman" w:eastAsia="Times New Roman" w:hAnsi="Times New Roman" w:cs="Times New Roman"/>
          <w:sz w:val="24"/>
          <w:szCs w:val="24"/>
          <w:lang w:eastAsia="en-AU"/>
        </w:rPr>
        <w:t>s</w:t>
      </w:r>
      <w:r w:rsidR="001A1678" w:rsidRPr="0046322D">
        <w:rPr>
          <w:rFonts w:ascii="Times New Roman" w:eastAsia="Times New Roman" w:hAnsi="Times New Roman" w:cs="Times New Roman"/>
          <w:i/>
          <w:sz w:val="24"/>
          <w:szCs w:val="24"/>
          <w:lang w:eastAsia="en-AU"/>
        </w:rPr>
        <w:t xml:space="preserve"> </w:t>
      </w:r>
      <w:r w:rsidR="001A1678" w:rsidRPr="0046322D">
        <w:rPr>
          <w:rFonts w:ascii="Times New Roman" w:eastAsia="Times New Roman" w:hAnsi="Times New Roman" w:cs="Times New Roman"/>
          <w:sz w:val="24"/>
          <w:szCs w:val="24"/>
          <w:lang w:eastAsia="en-AU"/>
        </w:rPr>
        <w:t xml:space="preserve">provides that </w:t>
      </w:r>
      <w:r w:rsidR="002E62A2" w:rsidRPr="0046322D">
        <w:rPr>
          <w:rFonts w:ascii="Times New Roman" w:eastAsia="Times New Roman" w:hAnsi="Times New Roman" w:cs="Times New Roman"/>
          <w:sz w:val="24"/>
          <w:szCs w:val="24"/>
          <w:lang w:eastAsia="en-AU"/>
        </w:rPr>
        <w:t xml:space="preserve">the port is </w:t>
      </w:r>
      <w:r w:rsidR="001A1678" w:rsidRPr="0046322D">
        <w:rPr>
          <w:rFonts w:ascii="Times New Roman" w:eastAsia="Times New Roman" w:hAnsi="Times New Roman" w:cs="Times New Roman"/>
          <w:sz w:val="24"/>
          <w:szCs w:val="24"/>
          <w:lang w:eastAsia="en-AU"/>
        </w:rPr>
        <w:t>a first point of entry</w:t>
      </w:r>
      <w:r w:rsidR="003766F8" w:rsidRPr="0046322D">
        <w:rPr>
          <w:rFonts w:ascii="Times New Roman" w:eastAsia="Times New Roman" w:hAnsi="Times New Roman" w:cs="Times New Roman"/>
          <w:sz w:val="24"/>
          <w:szCs w:val="24"/>
          <w:lang w:eastAsia="en-AU"/>
        </w:rPr>
        <w:t xml:space="preserve"> only</w:t>
      </w:r>
      <w:r w:rsidR="001A1678" w:rsidRPr="0046322D">
        <w:rPr>
          <w:rFonts w:ascii="Times New Roman" w:eastAsia="Times New Roman" w:hAnsi="Times New Roman" w:cs="Times New Roman"/>
          <w:sz w:val="24"/>
          <w:szCs w:val="24"/>
          <w:lang w:eastAsia="en-AU"/>
        </w:rPr>
        <w:t xml:space="preserve"> for </w:t>
      </w:r>
      <w:r w:rsidR="002E62A2" w:rsidRPr="0046322D">
        <w:rPr>
          <w:rFonts w:ascii="Times New Roman" w:eastAsia="Times New Roman" w:hAnsi="Times New Roman" w:cs="Times New Roman"/>
          <w:sz w:val="24"/>
          <w:szCs w:val="24"/>
          <w:lang w:eastAsia="en-AU"/>
        </w:rPr>
        <w:t>baggage carried on a vessel other than a non-commercial vessel or a passenger vessel:</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Ardrossan Determination</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Bowen (Abbot Point) Determination</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Lucinda Determination</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Milner Bay Determination</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Mourilyan Determination</w:t>
      </w:r>
    </w:p>
    <w:p w:rsidR="007B1C4F" w:rsidRPr="0046322D" w:rsidRDefault="007B1C4F" w:rsidP="007B1C4F">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Port Giles Determination</w:t>
      </w:r>
    </w:p>
    <w:p w:rsidR="00BC75B1" w:rsidRPr="0046322D" w:rsidRDefault="00BC75B1" w:rsidP="00BC75B1">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7B1C4F" w:rsidRPr="0046322D">
        <w:rPr>
          <w:rFonts w:ascii="Times New Roman" w:eastAsia="Times New Roman" w:hAnsi="Times New Roman" w:cs="Times New Roman"/>
          <w:sz w:val="24"/>
          <w:szCs w:val="24"/>
          <w:lang w:eastAsia="en-AU"/>
        </w:rPr>
        <w:t>Port Latta</w:t>
      </w:r>
      <w:r w:rsidRPr="0046322D">
        <w:rPr>
          <w:rFonts w:ascii="Times New Roman" w:eastAsia="Times New Roman" w:hAnsi="Times New Roman" w:cs="Times New Roman"/>
          <w:sz w:val="24"/>
          <w:szCs w:val="24"/>
          <w:lang w:eastAsia="en-AU"/>
        </w:rPr>
        <w:t xml:space="preserve"> Determination </w:t>
      </w:r>
    </w:p>
    <w:p w:rsidR="00BC75B1" w:rsidRPr="0046322D" w:rsidRDefault="00BC75B1" w:rsidP="00BC75B1">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7B1C4F" w:rsidRPr="0046322D">
        <w:rPr>
          <w:rFonts w:ascii="Times New Roman" w:eastAsia="Times New Roman" w:hAnsi="Times New Roman" w:cs="Times New Roman"/>
          <w:sz w:val="24"/>
          <w:szCs w:val="24"/>
          <w:lang w:eastAsia="en-AU"/>
        </w:rPr>
        <w:t>Port Pirie</w:t>
      </w:r>
      <w:r w:rsidRPr="0046322D">
        <w:rPr>
          <w:rFonts w:ascii="Times New Roman" w:eastAsia="Times New Roman" w:hAnsi="Times New Roman" w:cs="Times New Roman"/>
          <w:sz w:val="24"/>
          <w:szCs w:val="24"/>
          <w:lang w:eastAsia="en-AU"/>
        </w:rPr>
        <w:t xml:space="preserve"> Determination</w:t>
      </w:r>
    </w:p>
    <w:p w:rsidR="00BC75B1" w:rsidRPr="0046322D" w:rsidRDefault="00BC75B1" w:rsidP="00BC75B1">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7B1C4F" w:rsidRPr="0046322D">
        <w:rPr>
          <w:rFonts w:ascii="Times New Roman" w:eastAsia="Times New Roman" w:hAnsi="Times New Roman" w:cs="Times New Roman"/>
          <w:sz w:val="24"/>
          <w:szCs w:val="24"/>
          <w:lang w:eastAsia="en-AU"/>
        </w:rPr>
        <w:t>Port Walcott</w:t>
      </w:r>
      <w:r w:rsidRPr="0046322D">
        <w:rPr>
          <w:rFonts w:ascii="Times New Roman" w:eastAsia="Times New Roman" w:hAnsi="Times New Roman" w:cs="Times New Roman"/>
          <w:sz w:val="24"/>
          <w:szCs w:val="24"/>
          <w:lang w:eastAsia="en-AU"/>
        </w:rPr>
        <w:t xml:space="preserve"> Determination </w:t>
      </w:r>
    </w:p>
    <w:p w:rsidR="00E2676D" w:rsidRPr="0046322D" w:rsidRDefault="007B1C4F" w:rsidP="00E2676D">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Thevenard</w:t>
      </w:r>
      <w:r w:rsidR="00E2676D" w:rsidRPr="0046322D">
        <w:rPr>
          <w:rFonts w:ascii="Times New Roman" w:eastAsia="Times New Roman" w:hAnsi="Times New Roman" w:cs="Times New Roman"/>
          <w:sz w:val="24"/>
          <w:szCs w:val="24"/>
          <w:lang w:eastAsia="en-AU"/>
        </w:rPr>
        <w:t xml:space="preserve"> Determination </w:t>
      </w:r>
    </w:p>
    <w:p w:rsidR="00E2676D" w:rsidRPr="0046322D" w:rsidRDefault="007B1C4F" w:rsidP="00E2676D">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Wallaroo</w:t>
      </w:r>
      <w:r w:rsidR="00E2676D" w:rsidRPr="0046322D">
        <w:rPr>
          <w:rFonts w:ascii="Times New Roman" w:eastAsia="Times New Roman" w:hAnsi="Times New Roman" w:cs="Times New Roman"/>
          <w:sz w:val="24"/>
          <w:szCs w:val="24"/>
          <w:lang w:eastAsia="en-AU"/>
        </w:rPr>
        <w:t xml:space="preserve"> Determination </w:t>
      </w:r>
    </w:p>
    <w:p w:rsidR="00E2676D" w:rsidRPr="0046322D" w:rsidRDefault="00E2676D" w:rsidP="00E2676D">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w:t>
      </w:r>
      <w:r w:rsidR="007B1C4F" w:rsidRPr="0046322D">
        <w:rPr>
          <w:rFonts w:ascii="Times New Roman" w:eastAsia="Times New Roman" w:hAnsi="Times New Roman" w:cs="Times New Roman"/>
          <w:sz w:val="24"/>
          <w:szCs w:val="24"/>
          <w:lang w:eastAsia="en-AU"/>
        </w:rPr>
        <w:t>of Weipa</w:t>
      </w:r>
      <w:r w:rsidRPr="0046322D">
        <w:rPr>
          <w:rFonts w:ascii="Times New Roman" w:eastAsia="Times New Roman" w:hAnsi="Times New Roman" w:cs="Times New Roman"/>
          <w:sz w:val="24"/>
          <w:szCs w:val="24"/>
          <w:lang w:eastAsia="en-AU"/>
        </w:rPr>
        <w:t xml:space="preserve"> Determination</w:t>
      </w:r>
    </w:p>
    <w:p w:rsidR="00E2676D" w:rsidRPr="0046322D" w:rsidRDefault="007B1C4F" w:rsidP="00E2676D">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Wyndham</w:t>
      </w:r>
      <w:r w:rsidR="00E2676D" w:rsidRPr="0046322D">
        <w:rPr>
          <w:rFonts w:ascii="Times New Roman" w:eastAsia="Times New Roman" w:hAnsi="Times New Roman" w:cs="Times New Roman"/>
          <w:sz w:val="24"/>
          <w:szCs w:val="24"/>
          <w:lang w:eastAsia="en-AU"/>
        </w:rPr>
        <w:t xml:space="preserve"> Determination </w:t>
      </w:r>
    </w:p>
    <w:p w:rsidR="00E2676D" w:rsidRPr="0046322D" w:rsidRDefault="007B1C4F" w:rsidP="00E2676D">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Port of Yamba</w:t>
      </w:r>
      <w:r w:rsidR="00E2676D" w:rsidRPr="0046322D">
        <w:rPr>
          <w:rFonts w:ascii="Times New Roman" w:eastAsia="Times New Roman" w:hAnsi="Times New Roman" w:cs="Times New Roman"/>
          <w:sz w:val="24"/>
          <w:szCs w:val="24"/>
          <w:lang w:eastAsia="en-AU"/>
        </w:rPr>
        <w:t xml:space="preserve"> Determination</w:t>
      </w:r>
    </w:p>
    <w:p w:rsidR="003766F8" w:rsidRPr="0046322D" w:rsidRDefault="002E62A2" w:rsidP="002E62A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Notes after section 6 provide that these ports are not a first point of entry for any other goods and that for other matters relating to whether particular goods may be brought into a particular first point of entry, </w:t>
      </w:r>
      <w:r w:rsidR="007C14A5" w:rsidRPr="0046322D">
        <w:rPr>
          <w:rFonts w:ascii="Times New Roman" w:eastAsia="Times New Roman" w:hAnsi="Times New Roman" w:cs="Times New Roman"/>
          <w:sz w:val="24"/>
          <w:szCs w:val="24"/>
          <w:lang w:eastAsia="en-AU"/>
        </w:rPr>
        <w:t>and direct the reader to</w:t>
      </w:r>
      <w:r w:rsidRPr="0046322D">
        <w:rPr>
          <w:rFonts w:ascii="Times New Roman" w:eastAsia="Times New Roman" w:hAnsi="Times New Roman" w:cs="Times New Roman"/>
          <w:sz w:val="24"/>
          <w:szCs w:val="24"/>
          <w:lang w:eastAsia="en-AU"/>
        </w:rPr>
        <w:t xml:space="preserve"> sections 173 and 174 of the Biosecurity Act (which deal with prohibited goods and conditionally non prohibited goods) and any determinations made under those sections.</w:t>
      </w:r>
      <w:r w:rsidR="001A1678" w:rsidRPr="0046322D">
        <w:rPr>
          <w:rFonts w:ascii="Times New Roman" w:eastAsia="Times New Roman" w:hAnsi="Times New Roman" w:cs="Times New Roman"/>
          <w:sz w:val="24"/>
          <w:szCs w:val="24"/>
          <w:lang w:eastAsia="en-AU"/>
        </w:rPr>
        <w:t xml:space="preserve"> </w:t>
      </w:r>
    </w:p>
    <w:p w:rsidR="003766F8" w:rsidRPr="0046322D" w:rsidRDefault="003766F8" w:rsidP="002E62A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Where a Determination provides that a port is a first p</w:t>
      </w:r>
      <w:r w:rsidR="00D8056C" w:rsidRPr="0046322D">
        <w:rPr>
          <w:rFonts w:ascii="Times New Roman" w:eastAsia="Times New Roman" w:hAnsi="Times New Roman" w:cs="Times New Roman"/>
          <w:sz w:val="24"/>
          <w:szCs w:val="24"/>
          <w:lang w:eastAsia="en-AU"/>
        </w:rPr>
        <w:t>oint of entry for general goods, inorganic bulk goods are also permitted</w:t>
      </w:r>
      <w:r w:rsidR="00EF0DBA" w:rsidRPr="0046322D">
        <w:rPr>
          <w:rFonts w:ascii="Times New Roman" w:eastAsia="Times New Roman" w:hAnsi="Times New Roman" w:cs="Times New Roman"/>
          <w:sz w:val="24"/>
          <w:szCs w:val="24"/>
          <w:lang w:eastAsia="en-AU"/>
        </w:rPr>
        <w:t>.</w:t>
      </w:r>
    </w:p>
    <w:p w:rsidR="00D8056C" w:rsidRPr="0046322D" w:rsidRDefault="00B72F8A" w:rsidP="002E62A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Where a </w:t>
      </w:r>
      <w:r w:rsidR="003766F8" w:rsidRPr="0046322D">
        <w:rPr>
          <w:rFonts w:ascii="Times New Roman" w:eastAsia="Times New Roman" w:hAnsi="Times New Roman" w:cs="Times New Roman"/>
          <w:sz w:val="24"/>
          <w:szCs w:val="24"/>
          <w:lang w:eastAsia="en-AU"/>
        </w:rPr>
        <w:t>Determination provides</w:t>
      </w:r>
      <w:r w:rsidRPr="0046322D">
        <w:rPr>
          <w:rFonts w:ascii="Times New Roman" w:eastAsia="Times New Roman" w:hAnsi="Times New Roman" w:cs="Times New Roman"/>
          <w:sz w:val="24"/>
          <w:szCs w:val="24"/>
          <w:lang w:eastAsia="en-AU"/>
        </w:rPr>
        <w:t xml:space="preserve"> that a port is a first point of entry for passenger vessels but not passenger vessel baggage, this means in practice that passenger vessels may moor there and day</w:t>
      </w:r>
      <w:r w:rsidR="003766F8" w:rsidRPr="0046322D">
        <w:rPr>
          <w:rFonts w:ascii="Times New Roman" w:eastAsia="Times New Roman" w:hAnsi="Times New Roman" w:cs="Times New Roman"/>
          <w:sz w:val="24"/>
          <w:szCs w:val="24"/>
          <w:lang w:eastAsia="en-AU"/>
        </w:rPr>
        <w:t>-</w:t>
      </w:r>
      <w:r w:rsidRPr="0046322D">
        <w:rPr>
          <w:rFonts w:ascii="Times New Roman" w:eastAsia="Times New Roman" w:hAnsi="Times New Roman" w:cs="Times New Roman"/>
          <w:sz w:val="24"/>
          <w:szCs w:val="24"/>
          <w:lang w:eastAsia="en-AU"/>
        </w:rPr>
        <w:t xml:space="preserve">tripping passengers may alight but passenger </w:t>
      </w:r>
      <w:r w:rsidR="007C14A5" w:rsidRPr="0046322D">
        <w:rPr>
          <w:rFonts w:ascii="Times New Roman" w:eastAsia="Times New Roman" w:hAnsi="Times New Roman" w:cs="Times New Roman"/>
          <w:sz w:val="24"/>
          <w:szCs w:val="24"/>
          <w:lang w:eastAsia="en-AU"/>
        </w:rPr>
        <w:t xml:space="preserve">baggage must not be unloaded at the first point of entry. </w:t>
      </w:r>
    </w:p>
    <w:p w:rsidR="002266A9" w:rsidRPr="0046322D" w:rsidRDefault="00C33C4B" w:rsidP="00C33C4B">
      <w:pPr>
        <w:shd w:val="clear" w:color="auto" w:fill="FFFFFF"/>
        <w:tabs>
          <w:tab w:val="left" w:pos="7662"/>
        </w:tabs>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3 Biosecurity entry points</w:t>
      </w:r>
    </w:p>
    <w:p w:rsidR="00E931C2" w:rsidRPr="0046322D" w:rsidRDefault="007774F5"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A</w:t>
      </w:r>
      <w:r w:rsidR="00E931C2" w:rsidRPr="0046322D">
        <w:rPr>
          <w:rFonts w:ascii="Times New Roman" w:eastAsia="Times New Roman" w:hAnsi="Times New Roman" w:cs="Times New Roman"/>
          <w:bCs/>
          <w:sz w:val="24"/>
          <w:szCs w:val="24"/>
          <w:lang w:eastAsia="en-AU"/>
        </w:rPr>
        <w:t xml:space="preserve"> biosecurity ent</w:t>
      </w:r>
      <w:r w:rsidRPr="0046322D">
        <w:rPr>
          <w:rFonts w:ascii="Times New Roman" w:eastAsia="Times New Roman" w:hAnsi="Times New Roman" w:cs="Times New Roman"/>
          <w:bCs/>
          <w:sz w:val="24"/>
          <w:szCs w:val="24"/>
          <w:lang w:eastAsia="en-AU"/>
        </w:rPr>
        <w:t>ry point</w:t>
      </w:r>
      <w:r w:rsidR="00E931C2" w:rsidRPr="0046322D">
        <w:rPr>
          <w:rFonts w:ascii="Times New Roman" w:eastAsia="Times New Roman" w:hAnsi="Times New Roman" w:cs="Times New Roman"/>
          <w:bCs/>
          <w:sz w:val="24"/>
          <w:szCs w:val="24"/>
          <w:lang w:eastAsia="en-AU"/>
        </w:rPr>
        <w:t xml:space="preserve"> is a specified area within </w:t>
      </w:r>
      <w:r w:rsidR="00E2676D" w:rsidRPr="0046322D">
        <w:rPr>
          <w:rFonts w:ascii="Times New Roman" w:eastAsia="Times New Roman" w:hAnsi="Times New Roman" w:cs="Times New Roman"/>
          <w:bCs/>
          <w:sz w:val="24"/>
          <w:szCs w:val="24"/>
          <w:lang w:eastAsia="en-AU"/>
        </w:rPr>
        <w:t xml:space="preserve">a first point of entry, where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to which the biosecurity entry point relates must enter as soon as possible. This is an </w:t>
      </w:r>
      <w:r w:rsidR="00E931C2" w:rsidRPr="0046322D">
        <w:rPr>
          <w:rFonts w:ascii="Times New Roman" w:eastAsia="Times New Roman" w:hAnsi="Times New Roman" w:cs="Times New Roman"/>
          <w:bCs/>
          <w:sz w:val="24"/>
          <w:szCs w:val="24"/>
          <w:lang w:eastAsia="en-AU"/>
        </w:rPr>
        <w:lastRenderedPageBreak/>
        <w:t xml:space="preserve">optional tool that can be used to assist with the management of biosecurity risk by ensuring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and goods are brought to a specified place with the facilities to assess and</w:t>
      </w:r>
      <w:r w:rsidR="00DE645F" w:rsidRPr="0046322D">
        <w:rPr>
          <w:rFonts w:ascii="Times New Roman" w:eastAsia="Times New Roman" w:hAnsi="Times New Roman" w:cs="Times New Roman"/>
          <w:bCs/>
          <w:sz w:val="24"/>
          <w:szCs w:val="24"/>
          <w:lang w:eastAsia="en-AU"/>
        </w:rPr>
        <w:t>,</w:t>
      </w:r>
      <w:r w:rsidR="00E931C2" w:rsidRPr="0046322D">
        <w:rPr>
          <w:rFonts w:ascii="Times New Roman" w:eastAsia="Times New Roman" w:hAnsi="Times New Roman" w:cs="Times New Roman"/>
          <w:bCs/>
          <w:sz w:val="24"/>
          <w:szCs w:val="24"/>
          <w:lang w:eastAsia="en-AU"/>
        </w:rPr>
        <w:t xml:space="preserve"> if necessary, treat biosecurity risk. They may be used for a range of reasons, such as the size and location of the </w:t>
      </w:r>
      <w:r w:rsidR="001E076D" w:rsidRPr="0046322D">
        <w:rPr>
          <w:rFonts w:ascii="Times New Roman" w:eastAsia="Times New Roman" w:hAnsi="Times New Roman" w:cs="Times New Roman"/>
          <w:bCs/>
          <w:sz w:val="24"/>
          <w:szCs w:val="24"/>
          <w:lang w:eastAsia="en-AU"/>
        </w:rPr>
        <w:t>port</w:t>
      </w:r>
      <w:r w:rsidR="00E931C2" w:rsidRPr="0046322D">
        <w:rPr>
          <w:rFonts w:ascii="Times New Roman" w:eastAsia="Times New Roman" w:hAnsi="Times New Roman" w:cs="Times New Roman"/>
          <w:bCs/>
          <w:sz w:val="24"/>
          <w:szCs w:val="24"/>
          <w:lang w:eastAsia="en-AU"/>
        </w:rPr>
        <w:t xml:space="preserve"> or the types of biosecurity risk associated with the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w:t>
      </w:r>
    </w:p>
    <w:p w:rsidR="00877E70" w:rsidRPr="0046322D" w:rsidRDefault="00E931C2" w:rsidP="00EF0DBA">
      <w:pPr>
        <w:pStyle w:val="BodyText2"/>
        <w:spacing w:after="120" w:afterAutospacing="0"/>
        <w:rPr>
          <w:bCs/>
        </w:rPr>
      </w:pPr>
      <w:r w:rsidRPr="0046322D">
        <w:rPr>
          <w:bCs/>
        </w:rPr>
        <w:t xml:space="preserve">For example, a Director may determine under section </w:t>
      </w:r>
      <w:r w:rsidR="001E076D" w:rsidRPr="0046322D">
        <w:rPr>
          <w:bCs/>
        </w:rPr>
        <w:t>229</w:t>
      </w:r>
      <w:r w:rsidRPr="0046322D">
        <w:rPr>
          <w:bCs/>
        </w:rPr>
        <w:t xml:space="preserve"> of the Biosecurity Act that a </w:t>
      </w:r>
      <w:r w:rsidR="001E076D" w:rsidRPr="0046322D">
        <w:rPr>
          <w:bCs/>
        </w:rPr>
        <w:t>port</w:t>
      </w:r>
      <w:r w:rsidRPr="0046322D">
        <w:rPr>
          <w:bCs/>
        </w:rPr>
        <w:t xml:space="preserve"> to be a first point of entry that can accept live </w:t>
      </w:r>
      <w:r w:rsidR="00801836" w:rsidRPr="0046322D">
        <w:rPr>
          <w:bCs/>
        </w:rPr>
        <w:t>horses</w:t>
      </w:r>
      <w:r w:rsidRPr="0046322D">
        <w:rPr>
          <w:bCs/>
        </w:rPr>
        <w:t xml:space="preserve">, but may also determine that the biosecurity risk associated with live </w:t>
      </w:r>
      <w:r w:rsidR="00E2676D" w:rsidRPr="0046322D">
        <w:rPr>
          <w:bCs/>
        </w:rPr>
        <w:t xml:space="preserve">horses </w:t>
      </w:r>
      <w:r w:rsidRPr="0046322D">
        <w:rPr>
          <w:bCs/>
        </w:rPr>
        <w:t xml:space="preserve">needs to be managed at a specific location within the </w:t>
      </w:r>
      <w:r w:rsidR="001E076D" w:rsidRPr="0046322D">
        <w:rPr>
          <w:bCs/>
        </w:rPr>
        <w:t>port</w:t>
      </w:r>
      <w:r w:rsidRPr="0046322D">
        <w:rPr>
          <w:bCs/>
        </w:rPr>
        <w:t xml:space="preserve"> (such as a location with the appropriate facilities to assess and treat bio</w:t>
      </w:r>
      <w:r w:rsidR="00801836" w:rsidRPr="0046322D">
        <w:rPr>
          <w:bCs/>
        </w:rPr>
        <w:t xml:space="preserve">security risk, as well as provide appropriate containment for </w:t>
      </w:r>
      <w:r w:rsidRPr="0046322D">
        <w:rPr>
          <w:bCs/>
        </w:rPr>
        <w:t xml:space="preserve">animals). Section </w:t>
      </w:r>
      <w:r w:rsidR="001E076D" w:rsidRPr="0046322D">
        <w:rPr>
          <w:bCs/>
        </w:rPr>
        <w:t>230</w:t>
      </w:r>
      <w:r w:rsidRPr="0046322D">
        <w:rPr>
          <w:bCs/>
        </w:rPr>
        <w:t xml:space="preserve"> of the Biosecurity Act enables to the Director to designate that location to be a biosecurity entry point for live </w:t>
      </w:r>
      <w:r w:rsidR="002C4132" w:rsidRPr="0046322D">
        <w:rPr>
          <w:bCs/>
        </w:rPr>
        <w:t>animals</w:t>
      </w:r>
      <w:r w:rsidRPr="0046322D">
        <w:rPr>
          <w:bCs/>
        </w:rPr>
        <w:t xml:space="preserve">. </w:t>
      </w:r>
    </w:p>
    <w:p w:rsidR="00E931C2" w:rsidRPr="0046322D" w:rsidRDefault="00DE6E7B"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Section 147 of the Biosecurity Act provides that, unless limited exceptions apply, w</w:t>
      </w:r>
      <w:r w:rsidR="00E931C2" w:rsidRPr="0046322D">
        <w:rPr>
          <w:rFonts w:ascii="Times New Roman" w:eastAsia="Times New Roman" w:hAnsi="Times New Roman" w:cs="Times New Roman"/>
          <w:bCs/>
          <w:sz w:val="24"/>
          <w:szCs w:val="24"/>
          <w:lang w:eastAsia="en-AU"/>
        </w:rPr>
        <w:t>here a biosecurity entry point has been designated</w:t>
      </w:r>
      <w:r w:rsidRPr="0046322D">
        <w:rPr>
          <w:rFonts w:ascii="Times New Roman" w:eastAsia="Times New Roman" w:hAnsi="Times New Roman" w:cs="Times New Roman"/>
          <w:bCs/>
          <w:sz w:val="24"/>
          <w:szCs w:val="24"/>
          <w:lang w:eastAsia="en-AU"/>
        </w:rPr>
        <w:t xml:space="preserve"> for goods</w:t>
      </w:r>
      <w:r w:rsidR="00E931C2" w:rsidRPr="0046322D">
        <w:rPr>
          <w:rFonts w:ascii="Times New Roman" w:eastAsia="Times New Roman" w:hAnsi="Times New Roman" w:cs="Times New Roman"/>
          <w:bCs/>
          <w:sz w:val="24"/>
          <w:szCs w:val="24"/>
          <w:lang w:eastAsia="en-AU"/>
        </w:rPr>
        <w:t>,</w:t>
      </w:r>
      <w:r w:rsidRPr="0046322D">
        <w:rPr>
          <w:rFonts w:ascii="Times New Roman" w:eastAsia="Times New Roman" w:hAnsi="Times New Roman" w:cs="Times New Roman"/>
          <w:bCs/>
          <w:sz w:val="24"/>
          <w:szCs w:val="24"/>
          <w:lang w:eastAsia="en-AU"/>
        </w:rPr>
        <w:t xml:space="preserve"> the person in charge of the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must ensure that the goods that are to be unloaded from the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w:t>
      </w:r>
      <w:r w:rsidRPr="0046322D">
        <w:rPr>
          <w:rFonts w:ascii="Times New Roman" w:eastAsia="Times New Roman" w:hAnsi="Times New Roman" w:cs="Times New Roman"/>
          <w:bCs/>
          <w:sz w:val="24"/>
          <w:szCs w:val="24"/>
          <w:lang w:eastAsia="en-AU"/>
        </w:rPr>
        <w:t xml:space="preserve">are brought to the biosecurity entry point for those goods as soon as practicable. Section 238 of the Act provides that where a biosecurity entry point has been designated for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at a first point of entry, the relevant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must be brought to that biosecurity entry point as soon as practicable. It is an offence not to comply with the requirements of section 147 and 238 of the Biosecurity Act. </w:t>
      </w:r>
    </w:p>
    <w:p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Bi</w:t>
      </w:r>
      <w:r w:rsidR="00C33C4B" w:rsidRPr="0046322D">
        <w:rPr>
          <w:rFonts w:ascii="Times New Roman" w:eastAsia="Times New Roman" w:hAnsi="Times New Roman" w:cs="Times New Roman"/>
          <w:b/>
          <w:bCs/>
          <w:sz w:val="24"/>
          <w:szCs w:val="24"/>
          <w:lang w:eastAsia="en-AU"/>
        </w:rPr>
        <w:t>osecurity entry p</w:t>
      </w:r>
      <w:r w:rsidR="00695941" w:rsidRPr="0046322D">
        <w:rPr>
          <w:rFonts w:ascii="Times New Roman" w:eastAsia="Times New Roman" w:hAnsi="Times New Roman" w:cs="Times New Roman"/>
          <w:b/>
          <w:bCs/>
          <w:sz w:val="24"/>
          <w:szCs w:val="24"/>
          <w:lang w:eastAsia="en-AU"/>
        </w:rPr>
        <w:t xml:space="preserve">oints – </w:t>
      </w:r>
      <w:r w:rsidR="001E076D" w:rsidRPr="0046322D">
        <w:rPr>
          <w:rFonts w:ascii="Times New Roman" w:eastAsia="Times New Roman" w:hAnsi="Times New Roman" w:cs="Times New Roman"/>
          <w:b/>
          <w:bCs/>
          <w:sz w:val="24"/>
          <w:szCs w:val="24"/>
          <w:lang w:eastAsia="en-AU"/>
        </w:rPr>
        <w:t>vessels</w:t>
      </w:r>
    </w:p>
    <w:p w:rsidR="00D8056C" w:rsidRPr="0046322D" w:rsidRDefault="009115C3" w:rsidP="00D8056C">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7 </w:t>
      </w:r>
      <w:r w:rsidR="006E2A26" w:rsidRPr="0046322D">
        <w:rPr>
          <w:rFonts w:ascii="Times New Roman" w:eastAsia="Times New Roman" w:hAnsi="Times New Roman" w:cs="Times New Roman"/>
          <w:color w:val="000000"/>
          <w:sz w:val="24"/>
          <w:szCs w:val="24"/>
          <w:lang w:eastAsia="en-AU"/>
        </w:rPr>
        <w:t>in</w:t>
      </w:r>
      <w:r w:rsidR="00E2676D" w:rsidRPr="0046322D">
        <w:rPr>
          <w:rFonts w:ascii="Times New Roman" w:eastAsia="Times New Roman" w:hAnsi="Times New Roman" w:cs="Times New Roman"/>
          <w:color w:val="000000"/>
          <w:sz w:val="24"/>
          <w:szCs w:val="24"/>
          <w:lang w:eastAsia="en-AU"/>
        </w:rPr>
        <w:t xml:space="preserve"> all </w:t>
      </w:r>
      <w:r w:rsidR="006E2A26" w:rsidRPr="0046322D">
        <w:rPr>
          <w:rFonts w:ascii="Times New Roman" w:eastAsia="Times New Roman" w:hAnsi="Times New Roman" w:cs="Times New Roman"/>
          <w:color w:val="000000"/>
          <w:sz w:val="24"/>
          <w:szCs w:val="24"/>
          <w:lang w:eastAsia="en-AU"/>
        </w:rPr>
        <w:t xml:space="preserve">Determinations </w:t>
      </w:r>
      <w:r w:rsidR="00E2676D" w:rsidRPr="0046322D">
        <w:rPr>
          <w:rFonts w:ascii="Times New Roman" w:eastAsia="Times New Roman" w:hAnsi="Times New Roman" w:cs="Times New Roman"/>
          <w:color w:val="000000"/>
          <w:sz w:val="24"/>
          <w:szCs w:val="24"/>
          <w:lang w:eastAsia="en-AU"/>
        </w:rPr>
        <w:t xml:space="preserve">designates particular areas within the first point of entry as biosecurity entry points for all vessels, or specified vessels. </w:t>
      </w:r>
      <w:r w:rsidR="00D8056C" w:rsidRPr="0046322D">
        <w:rPr>
          <w:rFonts w:ascii="Times New Roman" w:eastAsia="Times New Roman" w:hAnsi="Times New Roman" w:cs="Times New Roman"/>
          <w:color w:val="000000"/>
          <w:sz w:val="24"/>
          <w:szCs w:val="24"/>
          <w:lang w:eastAsia="en-AU"/>
        </w:rPr>
        <w:t xml:space="preserve">Biosecurity entry points are designated for all vessels at all ports that are first points of entry for those vessels. </w:t>
      </w:r>
    </w:p>
    <w:p w:rsidR="00E2676D" w:rsidRPr="0046322D" w:rsidRDefault="00D8056C" w:rsidP="00801836">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Section 7 in all Determination contains a table, which lists the vessel class in column 1 and the area, or areas, which are the biosecurity entry point for those vessels</w:t>
      </w:r>
      <w:r w:rsidR="00801836" w:rsidRPr="0046322D">
        <w:rPr>
          <w:rFonts w:ascii="Times New Roman" w:eastAsia="Times New Roman" w:hAnsi="Times New Roman" w:cs="Times New Roman"/>
          <w:color w:val="000000"/>
          <w:sz w:val="24"/>
          <w:szCs w:val="24"/>
          <w:lang w:eastAsia="en-AU"/>
        </w:rPr>
        <w:t xml:space="preserve"> in column 2. </w:t>
      </w:r>
    </w:p>
    <w:p w:rsidR="00BF00B1" w:rsidRPr="0046322D" w:rsidRDefault="00BF00B1"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For example, in the Port </w:t>
      </w:r>
      <w:r w:rsidR="00717174">
        <w:rPr>
          <w:rFonts w:ascii="Times New Roman" w:eastAsia="Times New Roman" w:hAnsi="Times New Roman" w:cs="Times New Roman"/>
          <w:color w:val="000000"/>
          <w:sz w:val="24"/>
          <w:szCs w:val="24"/>
          <w:lang w:eastAsia="en-AU"/>
        </w:rPr>
        <w:t xml:space="preserve">of Port </w:t>
      </w:r>
      <w:r w:rsidRPr="0046322D">
        <w:rPr>
          <w:rFonts w:ascii="Times New Roman" w:eastAsia="Times New Roman" w:hAnsi="Times New Roman" w:cs="Times New Roman"/>
          <w:color w:val="000000"/>
          <w:sz w:val="24"/>
          <w:szCs w:val="24"/>
          <w:lang w:eastAsia="en-AU"/>
        </w:rPr>
        <w:t>Kennedy Determination:</w:t>
      </w:r>
    </w:p>
    <w:p w:rsidR="00E65082" w:rsidRPr="0046322D" w:rsidRDefault="00E65082" w:rsidP="00EF0DBA">
      <w:pPr>
        <w:pStyle w:val="BodyText3"/>
      </w:pPr>
      <w:r w:rsidRPr="0046322D">
        <w:t xml:space="preserve">Item 1 lists Inner Harbour Anchorage Adjacent Main Wharf </w:t>
      </w:r>
      <w:r w:rsidR="00EF0DBA" w:rsidRPr="0046322D">
        <w:t xml:space="preserve">and Small Vessel Anchorage Point, Horn Island </w:t>
      </w:r>
      <w:r w:rsidRPr="0046322D">
        <w:t xml:space="preserve">as biosecurity entry points for non-commercial vessels. </w:t>
      </w:r>
    </w:p>
    <w:p w:rsidR="00E65082" w:rsidRPr="0046322D" w:rsidRDefault="00E65082"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Item 2 lists Brisbane Rock Anchorage, Inner Harbour Anchorage Adjacent Main Wharf and Normanby Sound Anchorage as biosecurity entry points for passenger vessels.</w:t>
      </w:r>
    </w:p>
    <w:p w:rsidR="00E65082" w:rsidRPr="0046322D" w:rsidRDefault="00E65082"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Item 3 lists Main Wharf Thursday Island as </w:t>
      </w:r>
      <w:r w:rsidR="00BF00B1" w:rsidRPr="0046322D">
        <w:rPr>
          <w:rFonts w:ascii="Times New Roman" w:eastAsia="Times New Roman" w:hAnsi="Times New Roman" w:cs="Times New Roman"/>
          <w:color w:val="000000"/>
          <w:sz w:val="24"/>
          <w:szCs w:val="24"/>
          <w:lang w:eastAsia="en-AU"/>
        </w:rPr>
        <w:t>the</w:t>
      </w:r>
      <w:r w:rsidRPr="0046322D">
        <w:rPr>
          <w:rFonts w:ascii="Times New Roman" w:eastAsia="Times New Roman" w:hAnsi="Times New Roman" w:cs="Times New Roman"/>
          <w:color w:val="000000"/>
          <w:sz w:val="24"/>
          <w:szCs w:val="24"/>
          <w:lang w:eastAsia="en-AU"/>
        </w:rPr>
        <w:t xml:space="preserve"> biosecurity entry point for vessels other than passenger vessels.</w:t>
      </w:r>
    </w:p>
    <w:p w:rsidR="00E65082" w:rsidRPr="0046322D" w:rsidRDefault="00E65082"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Item 4 lists Cargo Wharf Thursday Island a</w:t>
      </w:r>
      <w:r w:rsidR="000F110D">
        <w:rPr>
          <w:rFonts w:ascii="Times New Roman" w:eastAsia="Times New Roman" w:hAnsi="Times New Roman" w:cs="Times New Roman"/>
          <w:color w:val="000000"/>
          <w:sz w:val="24"/>
          <w:szCs w:val="24"/>
          <w:lang w:eastAsia="en-AU"/>
        </w:rPr>
        <w:t>s a</w:t>
      </w:r>
      <w:r w:rsidRPr="0046322D">
        <w:rPr>
          <w:rFonts w:ascii="Times New Roman" w:eastAsia="Times New Roman" w:hAnsi="Times New Roman" w:cs="Times New Roman"/>
          <w:color w:val="000000"/>
          <w:sz w:val="24"/>
          <w:szCs w:val="24"/>
          <w:lang w:eastAsia="en-AU"/>
        </w:rPr>
        <w:t xml:space="preserve"> biosecurity entry point for vessels other than non-commercial vessels and passenger vessels.</w:t>
      </w:r>
    </w:p>
    <w:p w:rsidR="002266A9" w:rsidRPr="0046322D" w:rsidRDefault="0076793F"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color w:val="000000"/>
          <w:sz w:val="24"/>
          <w:szCs w:val="24"/>
          <w:lang w:eastAsia="en-AU"/>
        </w:rPr>
        <w:t>A</w:t>
      </w:r>
      <w:r w:rsidR="00E65082" w:rsidRPr="0046322D">
        <w:rPr>
          <w:rFonts w:ascii="Times New Roman" w:eastAsia="Times New Roman" w:hAnsi="Times New Roman" w:cs="Times New Roman"/>
          <w:color w:val="000000"/>
          <w:sz w:val="24"/>
          <w:szCs w:val="24"/>
          <w:lang w:eastAsia="en-AU"/>
        </w:rPr>
        <w:t xml:space="preserve"> note</w:t>
      </w:r>
      <w:r w:rsidR="00E2676D"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after the table</w:t>
      </w:r>
      <w:r w:rsidR="00E2676D" w:rsidRPr="0046322D">
        <w:rPr>
          <w:rFonts w:ascii="Times New Roman" w:eastAsia="Times New Roman" w:hAnsi="Times New Roman" w:cs="Times New Roman"/>
          <w:color w:val="000000"/>
          <w:sz w:val="24"/>
          <w:szCs w:val="24"/>
          <w:lang w:eastAsia="en-AU"/>
        </w:rPr>
        <w:t xml:space="preserve"> provide</w:t>
      </w:r>
      <w:r w:rsidR="00E65082" w:rsidRPr="0046322D">
        <w:rPr>
          <w:rFonts w:ascii="Times New Roman" w:eastAsia="Times New Roman" w:hAnsi="Times New Roman" w:cs="Times New Roman"/>
          <w:color w:val="000000"/>
          <w:sz w:val="24"/>
          <w:szCs w:val="24"/>
          <w:lang w:eastAsia="en-AU"/>
        </w:rPr>
        <w:t>s</w:t>
      </w:r>
      <w:r w:rsidR="00E2676D" w:rsidRPr="0046322D">
        <w:rPr>
          <w:rFonts w:ascii="Times New Roman" w:eastAsia="Times New Roman" w:hAnsi="Times New Roman" w:cs="Times New Roman"/>
          <w:color w:val="000000"/>
          <w:sz w:val="24"/>
          <w:szCs w:val="24"/>
          <w:lang w:eastAsia="en-AU"/>
        </w:rPr>
        <w:t xml:space="preserve"> that a vessel that has arrived at the port must be brought to a biosecurity entry point for the vessel at that port as soon as practicable (</w:t>
      </w:r>
      <w:r w:rsidRPr="0046322D">
        <w:rPr>
          <w:rFonts w:ascii="Times New Roman" w:eastAsia="Times New Roman" w:hAnsi="Times New Roman" w:cs="Times New Roman"/>
          <w:color w:val="000000"/>
          <w:sz w:val="24"/>
          <w:szCs w:val="24"/>
          <w:lang w:eastAsia="en-AU"/>
        </w:rPr>
        <w:t>and directs the reader to</w:t>
      </w:r>
      <w:r w:rsidR="00E2676D" w:rsidRPr="0046322D">
        <w:rPr>
          <w:rFonts w:ascii="Times New Roman" w:eastAsia="Times New Roman" w:hAnsi="Times New Roman" w:cs="Times New Roman"/>
          <w:color w:val="000000"/>
          <w:sz w:val="24"/>
          <w:szCs w:val="24"/>
          <w:lang w:eastAsia="en-AU"/>
        </w:rPr>
        <w:t xml:space="preserve"> section 246 of the Biosecurity Act).</w:t>
      </w:r>
    </w:p>
    <w:p w:rsidR="00717174" w:rsidRDefault="00717174" w:rsidP="002266A9">
      <w:pPr>
        <w:shd w:val="clear" w:color="auto" w:fill="FFFFFF"/>
        <w:spacing w:before="100" w:beforeAutospacing="1" w:line="240" w:lineRule="auto"/>
        <w:rPr>
          <w:rFonts w:ascii="Times New Roman" w:eastAsia="Times New Roman" w:hAnsi="Times New Roman" w:cs="Times New Roman"/>
          <w:b/>
          <w:bCs/>
          <w:sz w:val="24"/>
          <w:szCs w:val="24"/>
          <w:lang w:eastAsia="en-AU"/>
        </w:rPr>
      </w:pPr>
    </w:p>
    <w:p w:rsidR="00717174" w:rsidRDefault="00717174" w:rsidP="002266A9">
      <w:pPr>
        <w:shd w:val="clear" w:color="auto" w:fill="FFFFFF"/>
        <w:spacing w:before="100" w:beforeAutospacing="1" w:line="240" w:lineRule="auto"/>
        <w:rPr>
          <w:rFonts w:ascii="Times New Roman" w:eastAsia="Times New Roman" w:hAnsi="Times New Roman" w:cs="Times New Roman"/>
          <w:b/>
          <w:bCs/>
          <w:sz w:val="24"/>
          <w:szCs w:val="24"/>
          <w:lang w:eastAsia="en-AU"/>
        </w:rPr>
      </w:pPr>
    </w:p>
    <w:p w:rsidR="002266A9" w:rsidRPr="0046322D" w:rsidRDefault="00C33C4B"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lastRenderedPageBreak/>
        <w:t>Biosecurity entry p</w:t>
      </w:r>
      <w:r w:rsidR="002266A9" w:rsidRPr="0046322D">
        <w:rPr>
          <w:rFonts w:ascii="Times New Roman" w:eastAsia="Times New Roman" w:hAnsi="Times New Roman" w:cs="Times New Roman"/>
          <w:b/>
          <w:bCs/>
          <w:sz w:val="24"/>
          <w:szCs w:val="24"/>
          <w:lang w:eastAsia="en-AU"/>
        </w:rPr>
        <w:t>oints – goods</w:t>
      </w:r>
    </w:p>
    <w:p w:rsidR="002F06BF" w:rsidRPr="0046322D" w:rsidRDefault="00312144"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Section 8</w:t>
      </w:r>
      <w:r w:rsidR="002266A9" w:rsidRPr="0046322D">
        <w:rPr>
          <w:rFonts w:ascii="Times New Roman" w:eastAsia="Times New Roman" w:hAnsi="Times New Roman" w:cs="Times New Roman"/>
          <w:color w:val="000000"/>
          <w:sz w:val="24"/>
          <w:szCs w:val="24"/>
          <w:lang w:eastAsia="en-AU"/>
        </w:rPr>
        <w:t xml:space="preserve"> </w:t>
      </w:r>
      <w:r w:rsidR="007B429C" w:rsidRPr="0046322D">
        <w:rPr>
          <w:rFonts w:ascii="Times New Roman" w:eastAsia="Times New Roman" w:hAnsi="Times New Roman" w:cs="Times New Roman"/>
          <w:color w:val="000000"/>
          <w:sz w:val="24"/>
          <w:szCs w:val="24"/>
          <w:lang w:eastAsia="en-AU"/>
        </w:rPr>
        <w:t>in</w:t>
      </w:r>
      <w:r w:rsidR="00DE1870" w:rsidRPr="0046322D">
        <w:rPr>
          <w:rFonts w:ascii="Times New Roman" w:eastAsia="Times New Roman" w:hAnsi="Times New Roman" w:cs="Times New Roman"/>
          <w:color w:val="000000"/>
          <w:sz w:val="24"/>
          <w:szCs w:val="24"/>
          <w:lang w:eastAsia="en-AU"/>
        </w:rPr>
        <w:t xml:space="preserve"> all</w:t>
      </w:r>
      <w:r w:rsidR="007B429C" w:rsidRPr="0046322D">
        <w:rPr>
          <w:rFonts w:ascii="Times New Roman" w:eastAsia="Times New Roman" w:hAnsi="Times New Roman" w:cs="Times New Roman"/>
          <w:color w:val="000000"/>
          <w:sz w:val="24"/>
          <w:szCs w:val="24"/>
          <w:lang w:eastAsia="en-AU"/>
        </w:rPr>
        <w:t xml:space="preserve"> the Determinations</w:t>
      </w:r>
      <w:r w:rsidR="00D8056C" w:rsidRPr="0046322D">
        <w:rPr>
          <w:rFonts w:ascii="Times New Roman" w:eastAsia="Times New Roman" w:hAnsi="Times New Roman" w:cs="Times New Roman"/>
          <w:color w:val="000000"/>
          <w:sz w:val="24"/>
          <w:szCs w:val="24"/>
          <w:lang w:eastAsia="en-AU"/>
        </w:rPr>
        <w:t xml:space="preserve"> </w:t>
      </w:r>
      <w:r w:rsidR="00084EF0" w:rsidRPr="0046322D">
        <w:rPr>
          <w:rFonts w:ascii="Times New Roman" w:eastAsia="Times New Roman" w:hAnsi="Times New Roman" w:cs="Times New Roman"/>
          <w:color w:val="000000"/>
          <w:sz w:val="24"/>
          <w:szCs w:val="24"/>
          <w:lang w:eastAsia="en-AU"/>
        </w:rPr>
        <w:t>designates</w:t>
      </w:r>
      <w:r w:rsidR="00D25EEE" w:rsidRPr="0046322D">
        <w:rPr>
          <w:rFonts w:ascii="Times New Roman" w:eastAsia="Times New Roman" w:hAnsi="Times New Roman" w:cs="Times New Roman"/>
          <w:color w:val="000000"/>
          <w:sz w:val="24"/>
          <w:szCs w:val="24"/>
          <w:lang w:eastAsia="en-AU"/>
        </w:rPr>
        <w:t xml:space="preserve"> </w:t>
      </w:r>
      <w:r w:rsidR="007B429C" w:rsidRPr="0046322D">
        <w:rPr>
          <w:rFonts w:ascii="Times New Roman" w:eastAsia="Times New Roman" w:hAnsi="Times New Roman" w:cs="Times New Roman"/>
          <w:color w:val="000000"/>
          <w:sz w:val="24"/>
          <w:szCs w:val="24"/>
          <w:lang w:eastAsia="en-AU"/>
        </w:rPr>
        <w:t xml:space="preserve">particular </w:t>
      </w:r>
      <w:r w:rsidR="00D25EEE" w:rsidRPr="0046322D">
        <w:rPr>
          <w:rFonts w:ascii="Times New Roman" w:eastAsia="Times New Roman" w:hAnsi="Times New Roman" w:cs="Times New Roman"/>
          <w:color w:val="000000"/>
          <w:sz w:val="24"/>
          <w:szCs w:val="24"/>
          <w:lang w:eastAsia="en-AU"/>
        </w:rPr>
        <w:t>areas within the first p</w:t>
      </w:r>
      <w:r w:rsidR="00C33C4B" w:rsidRPr="0046322D">
        <w:rPr>
          <w:rFonts w:ascii="Times New Roman" w:eastAsia="Times New Roman" w:hAnsi="Times New Roman" w:cs="Times New Roman"/>
          <w:color w:val="000000"/>
          <w:sz w:val="24"/>
          <w:szCs w:val="24"/>
          <w:lang w:eastAsia="en-AU"/>
        </w:rPr>
        <w:t>oint</w:t>
      </w:r>
      <w:r w:rsidR="00D25EEE" w:rsidRPr="0046322D">
        <w:rPr>
          <w:rFonts w:ascii="Times New Roman" w:eastAsia="Times New Roman" w:hAnsi="Times New Roman" w:cs="Times New Roman"/>
          <w:color w:val="000000"/>
          <w:sz w:val="24"/>
          <w:szCs w:val="24"/>
          <w:lang w:eastAsia="en-AU"/>
        </w:rPr>
        <w:t xml:space="preserve"> of e</w:t>
      </w:r>
      <w:r w:rsidR="00C33C4B" w:rsidRPr="0046322D">
        <w:rPr>
          <w:rFonts w:ascii="Times New Roman" w:eastAsia="Times New Roman" w:hAnsi="Times New Roman" w:cs="Times New Roman"/>
          <w:color w:val="000000"/>
          <w:sz w:val="24"/>
          <w:szCs w:val="24"/>
          <w:lang w:eastAsia="en-AU"/>
        </w:rPr>
        <w:t xml:space="preserve">ntry </w:t>
      </w:r>
      <w:r w:rsidR="002266A9" w:rsidRPr="0046322D">
        <w:rPr>
          <w:rFonts w:ascii="Times New Roman" w:eastAsia="Times New Roman" w:hAnsi="Times New Roman" w:cs="Times New Roman"/>
          <w:color w:val="000000"/>
          <w:sz w:val="24"/>
          <w:szCs w:val="24"/>
          <w:lang w:eastAsia="en-AU"/>
        </w:rPr>
        <w:t xml:space="preserve">as biosecurity </w:t>
      </w:r>
      <w:r w:rsidR="00C33C4B" w:rsidRPr="0046322D">
        <w:rPr>
          <w:rFonts w:ascii="Times New Roman" w:eastAsia="Times New Roman" w:hAnsi="Times New Roman" w:cs="Times New Roman"/>
          <w:color w:val="000000"/>
          <w:sz w:val="24"/>
          <w:szCs w:val="24"/>
          <w:lang w:eastAsia="en-AU"/>
        </w:rPr>
        <w:t>entry points for all goods</w:t>
      </w:r>
      <w:r w:rsidR="002266A9" w:rsidRPr="0046322D">
        <w:rPr>
          <w:rFonts w:ascii="Times New Roman" w:eastAsia="Times New Roman" w:hAnsi="Times New Roman" w:cs="Times New Roman"/>
          <w:color w:val="000000"/>
          <w:sz w:val="24"/>
          <w:szCs w:val="24"/>
          <w:lang w:eastAsia="en-AU"/>
        </w:rPr>
        <w:t>, or</w:t>
      </w:r>
      <w:r w:rsidR="00084EF0" w:rsidRPr="0046322D">
        <w:rPr>
          <w:rFonts w:ascii="Times New Roman" w:eastAsia="Times New Roman" w:hAnsi="Times New Roman" w:cs="Times New Roman"/>
          <w:color w:val="000000"/>
          <w:sz w:val="24"/>
          <w:szCs w:val="24"/>
          <w:lang w:eastAsia="en-AU"/>
        </w:rPr>
        <w:t xml:space="preserve"> specified</w:t>
      </w:r>
      <w:r w:rsidR="007B429C" w:rsidRPr="0046322D">
        <w:rPr>
          <w:rFonts w:ascii="Times New Roman" w:eastAsia="Times New Roman" w:hAnsi="Times New Roman" w:cs="Times New Roman"/>
          <w:color w:val="000000"/>
          <w:sz w:val="24"/>
          <w:szCs w:val="24"/>
          <w:lang w:eastAsia="en-AU"/>
        </w:rPr>
        <w:t xml:space="preserve"> goo</w:t>
      </w:r>
      <w:r w:rsidR="00DE1870" w:rsidRPr="0046322D">
        <w:rPr>
          <w:rFonts w:ascii="Times New Roman" w:eastAsia="Times New Roman" w:hAnsi="Times New Roman" w:cs="Times New Roman"/>
          <w:color w:val="000000"/>
          <w:sz w:val="24"/>
          <w:szCs w:val="24"/>
          <w:lang w:eastAsia="en-AU"/>
        </w:rPr>
        <w:t xml:space="preserve">ds. </w:t>
      </w:r>
    </w:p>
    <w:p w:rsidR="00205EED" w:rsidRPr="0046322D" w:rsidRDefault="00DE1870"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8 contains a </w:t>
      </w:r>
      <w:r w:rsidR="00B5415B" w:rsidRPr="0046322D">
        <w:rPr>
          <w:rFonts w:ascii="Times New Roman" w:eastAsia="Times New Roman" w:hAnsi="Times New Roman" w:cs="Times New Roman"/>
          <w:color w:val="000000"/>
          <w:sz w:val="24"/>
          <w:szCs w:val="24"/>
          <w:lang w:eastAsia="en-AU"/>
        </w:rPr>
        <w:t>table</w:t>
      </w:r>
      <w:r w:rsidRPr="0046322D">
        <w:rPr>
          <w:rFonts w:ascii="Times New Roman" w:eastAsia="Times New Roman" w:hAnsi="Times New Roman" w:cs="Times New Roman"/>
          <w:color w:val="000000"/>
          <w:sz w:val="24"/>
          <w:szCs w:val="24"/>
          <w:lang w:eastAsia="en-AU"/>
        </w:rPr>
        <w:t xml:space="preserve">, which lists the goods in </w:t>
      </w:r>
      <w:r w:rsidR="00084EF0" w:rsidRPr="0046322D">
        <w:rPr>
          <w:rFonts w:ascii="Times New Roman" w:eastAsia="Times New Roman" w:hAnsi="Times New Roman" w:cs="Times New Roman"/>
          <w:color w:val="000000"/>
          <w:sz w:val="24"/>
          <w:szCs w:val="24"/>
          <w:lang w:eastAsia="en-AU"/>
        </w:rPr>
        <w:t xml:space="preserve">column </w:t>
      </w:r>
      <w:r w:rsidRPr="0046322D">
        <w:rPr>
          <w:rFonts w:ascii="Times New Roman" w:eastAsia="Times New Roman" w:hAnsi="Times New Roman" w:cs="Times New Roman"/>
          <w:color w:val="000000"/>
          <w:sz w:val="24"/>
          <w:szCs w:val="24"/>
          <w:lang w:eastAsia="en-AU"/>
        </w:rPr>
        <w:t xml:space="preserve">1 and the area which is the biosecurity entry point </w:t>
      </w:r>
      <w:r w:rsidR="00B5415B" w:rsidRPr="0046322D">
        <w:rPr>
          <w:rFonts w:ascii="Times New Roman" w:eastAsia="Times New Roman" w:hAnsi="Times New Roman" w:cs="Times New Roman"/>
          <w:color w:val="000000"/>
          <w:sz w:val="24"/>
          <w:szCs w:val="24"/>
          <w:lang w:eastAsia="en-AU"/>
        </w:rPr>
        <w:t xml:space="preserve">for those goods in column 2. </w:t>
      </w:r>
      <w:r w:rsidR="002F06BF" w:rsidRPr="0046322D">
        <w:rPr>
          <w:rFonts w:ascii="Times New Roman" w:eastAsia="Times New Roman" w:hAnsi="Times New Roman" w:cs="Times New Roman"/>
          <w:color w:val="000000"/>
          <w:sz w:val="24"/>
          <w:szCs w:val="24"/>
          <w:lang w:eastAsia="en-AU"/>
        </w:rPr>
        <w:t>The note in all determinations provides that if a vessel has arrived at the port and is carrying goods mentioned in the table that are to be unloaded from the vessel, those goods must be brought to a biosecurity entry point for those goods as soon as practicable</w:t>
      </w:r>
    </w:p>
    <w:p w:rsidR="00D25EEE" w:rsidRPr="0046322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N</w:t>
      </w:r>
      <w:r w:rsidR="00D25EEE" w:rsidRPr="0046322D">
        <w:rPr>
          <w:rFonts w:ascii="Times New Roman" w:eastAsia="Times New Roman" w:hAnsi="Times New Roman" w:cs="Times New Roman"/>
          <w:color w:val="000000"/>
          <w:sz w:val="24"/>
          <w:szCs w:val="24"/>
          <w:lang w:eastAsia="en-AU"/>
        </w:rPr>
        <w:t xml:space="preserve">ote </w:t>
      </w:r>
      <w:r w:rsidRPr="0046322D">
        <w:rPr>
          <w:rFonts w:ascii="Times New Roman" w:eastAsia="Times New Roman" w:hAnsi="Times New Roman" w:cs="Times New Roman"/>
          <w:color w:val="000000"/>
          <w:sz w:val="24"/>
          <w:szCs w:val="24"/>
          <w:lang w:eastAsia="en-AU"/>
        </w:rPr>
        <w:t xml:space="preserve">1 after the table provides </w:t>
      </w:r>
      <w:r w:rsidR="00D25EEE" w:rsidRPr="0046322D">
        <w:rPr>
          <w:rFonts w:ascii="Times New Roman" w:eastAsia="Times New Roman" w:hAnsi="Times New Roman" w:cs="Times New Roman"/>
          <w:color w:val="000000"/>
          <w:sz w:val="24"/>
          <w:szCs w:val="24"/>
          <w:lang w:eastAsia="en-AU"/>
        </w:rPr>
        <w:t>that goods</w:t>
      </w:r>
      <w:r w:rsidR="00C61554" w:rsidRPr="0046322D">
        <w:rPr>
          <w:rFonts w:ascii="Times New Roman" w:eastAsia="Times New Roman" w:hAnsi="Times New Roman" w:cs="Times New Roman"/>
          <w:color w:val="000000"/>
          <w:sz w:val="24"/>
          <w:szCs w:val="24"/>
          <w:lang w:eastAsia="en-AU"/>
        </w:rPr>
        <w:t xml:space="preserve"> listed in the table </w:t>
      </w:r>
      <w:r w:rsidR="00D25EEE" w:rsidRPr="0046322D">
        <w:rPr>
          <w:rFonts w:ascii="Times New Roman" w:eastAsia="Times New Roman" w:hAnsi="Times New Roman" w:cs="Times New Roman"/>
          <w:color w:val="000000"/>
          <w:sz w:val="24"/>
          <w:szCs w:val="24"/>
          <w:lang w:eastAsia="en-AU"/>
        </w:rPr>
        <w:t xml:space="preserve">to be unloaded from a </w:t>
      </w:r>
      <w:r w:rsidR="001E076D" w:rsidRPr="0046322D">
        <w:rPr>
          <w:rFonts w:ascii="Times New Roman" w:eastAsia="Times New Roman" w:hAnsi="Times New Roman" w:cs="Times New Roman"/>
          <w:color w:val="000000"/>
          <w:sz w:val="24"/>
          <w:szCs w:val="24"/>
          <w:lang w:eastAsia="en-AU"/>
        </w:rPr>
        <w:t>vessels</w:t>
      </w:r>
      <w:r w:rsidR="00D25EEE" w:rsidRPr="0046322D">
        <w:rPr>
          <w:rFonts w:ascii="Times New Roman" w:eastAsia="Times New Roman" w:hAnsi="Times New Roman" w:cs="Times New Roman"/>
          <w:color w:val="000000"/>
          <w:sz w:val="24"/>
          <w:szCs w:val="24"/>
          <w:lang w:eastAsia="en-AU"/>
        </w:rPr>
        <w:t xml:space="preserve"> that has arrived at the </w:t>
      </w:r>
      <w:r w:rsidR="001E076D" w:rsidRPr="0046322D">
        <w:rPr>
          <w:rFonts w:ascii="Times New Roman" w:eastAsia="Times New Roman" w:hAnsi="Times New Roman" w:cs="Times New Roman"/>
          <w:color w:val="000000"/>
          <w:sz w:val="24"/>
          <w:szCs w:val="24"/>
          <w:lang w:eastAsia="en-AU"/>
        </w:rPr>
        <w:t>port</w:t>
      </w:r>
      <w:r w:rsidR="00D25EEE" w:rsidRPr="0046322D">
        <w:rPr>
          <w:rFonts w:ascii="Times New Roman" w:eastAsia="Times New Roman" w:hAnsi="Times New Roman" w:cs="Times New Roman"/>
          <w:color w:val="000000"/>
          <w:sz w:val="24"/>
          <w:szCs w:val="24"/>
          <w:lang w:eastAsia="en-AU"/>
        </w:rPr>
        <w:t xml:space="preserve"> </w:t>
      </w:r>
      <w:r w:rsidR="00920E7B" w:rsidRPr="0046322D">
        <w:rPr>
          <w:rFonts w:ascii="Times New Roman" w:eastAsia="Times New Roman" w:hAnsi="Times New Roman" w:cs="Times New Roman"/>
          <w:color w:val="000000"/>
          <w:sz w:val="24"/>
          <w:szCs w:val="24"/>
          <w:lang w:eastAsia="en-AU"/>
        </w:rPr>
        <w:t>must be brought to a biosecurity entry point for those goods as soon as practicable</w:t>
      </w:r>
      <w:r w:rsidRPr="0046322D">
        <w:rPr>
          <w:rFonts w:ascii="Times New Roman" w:eastAsia="Times New Roman" w:hAnsi="Times New Roman" w:cs="Times New Roman"/>
          <w:color w:val="000000"/>
          <w:sz w:val="24"/>
          <w:szCs w:val="24"/>
          <w:lang w:eastAsia="en-AU"/>
        </w:rPr>
        <w:t>. Note 1 also directs the reader to</w:t>
      </w:r>
      <w:r w:rsidR="00920E7B" w:rsidRPr="0046322D">
        <w:rPr>
          <w:rFonts w:ascii="Times New Roman" w:eastAsia="Times New Roman" w:hAnsi="Times New Roman" w:cs="Times New Roman"/>
          <w:color w:val="000000"/>
          <w:sz w:val="24"/>
          <w:szCs w:val="24"/>
          <w:lang w:eastAsia="en-AU"/>
        </w:rPr>
        <w:t xml:space="preserve"> section 147 of the </w:t>
      </w:r>
      <w:r w:rsidRPr="0046322D">
        <w:rPr>
          <w:rFonts w:ascii="Times New Roman" w:eastAsia="Times New Roman" w:hAnsi="Times New Roman" w:cs="Times New Roman"/>
          <w:color w:val="000000"/>
          <w:sz w:val="24"/>
          <w:szCs w:val="24"/>
          <w:lang w:eastAsia="en-AU"/>
        </w:rPr>
        <w:t xml:space="preserve">Biosecurity </w:t>
      </w:r>
      <w:r w:rsidR="00920E7B" w:rsidRPr="0046322D">
        <w:rPr>
          <w:rFonts w:ascii="Times New Roman" w:eastAsia="Times New Roman" w:hAnsi="Times New Roman" w:cs="Times New Roman"/>
          <w:color w:val="000000"/>
          <w:sz w:val="24"/>
          <w:szCs w:val="24"/>
          <w:lang w:eastAsia="en-AU"/>
        </w:rPr>
        <w:t>Act.</w:t>
      </w:r>
    </w:p>
    <w:p w:rsidR="00D25EEE" w:rsidRPr="0046322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N</w:t>
      </w:r>
      <w:r w:rsidR="00D25EEE" w:rsidRPr="0046322D">
        <w:rPr>
          <w:rFonts w:ascii="Times New Roman" w:eastAsia="Times New Roman" w:hAnsi="Times New Roman" w:cs="Times New Roman"/>
          <w:color w:val="000000"/>
          <w:sz w:val="24"/>
          <w:szCs w:val="24"/>
          <w:lang w:eastAsia="en-AU"/>
        </w:rPr>
        <w:t>ote</w:t>
      </w:r>
      <w:r w:rsidRPr="0046322D">
        <w:rPr>
          <w:rFonts w:ascii="Times New Roman" w:eastAsia="Times New Roman" w:hAnsi="Times New Roman" w:cs="Times New Roman"/>
          <w:color w:val="000000"/>
          <w:sz w:val="24"/>
          <w:szCs w:val="24"/>
          <w:lang w:eastAsia="en-AU"/>
        </w:rPr>
        <w:t xml:space="preserve"> 2</w:t>
      </w:r>
      <w:r w:rsidR="003D19A6" w:rsidRPr="0046322D">
        <w:rPr>
          <w:rFonts w:ascii="Times New Roman" w:eastAsia="Times New Roman" w:hAnsi="Times New Roman" w:cs="Times New Roman"/>
          <w:color w:val="000000"/>
          <w:sz w:val="24"/>
          <w:szCs w:val="24"/>
          <w:lang w:eastAsia="en-AU"/>
        </w:rPr>
        <w:t xml:space="preserve"> after the table</w:t>
      </w:r>
      <w:r w:rsidRPr="0046322D">
        <w:rPr>
          <w:rFonts w:ascii="Times New Roman" w:eastAsia="Times New Roman" w:hAnsi="Times New Roman" w:cs="Times New Roman"/>
          <w:color w:val="000000"/>
          <w:sz w:val="24"/>
          <w:szCs w:val="24"/>
          <w:lang w:eastAsia="en-AU"/>
        </w:rPr>
        <w:t xml:space="preserve"> provides</w:t>
      </w:r>
      <w:r w:rsidR="00D25EEE" w:rsidRPr="0046322D">
        <w:rPr>
          <w:rFonts w:ascii="Times New Roman" w:eastAsia="Times New Roman" w:hAnsi="Times New Roman" w:cs="Times New Roman"/>
          <w:color w:val="000000"/>
          <w:sz w:val="24"/>
          <w:szCs w:val="24"/>
          <w:lang w:eastAsia="en-AU"/>
        </w:rPr>
        <w:t xml:space="preserve"> that the </w:t>
      </w:r>
      <w:r w:rsidRPr="0046322D">
        <w:rPr>
          <w:rFonts w:ascii="Times New Roman" w:eastAsia="Times New Roman" w:hAnsi="Times New Roman" w:cs="Times New Roman"/>
          <w:color w:val="000000"/>
          <w:sz w:val="24"/>
          <w:szCs w:val="24"/>
          <w:lang w:eastAsia="en-AU"/>
        </w:rPr>
        <w:t>relevant D</w:t>
      </w:r>
      <w:r w:rsidR="00D25EEE" w:rsidRPr="0046322D">
        <w:rPr>
          <w:rFonts w:ascii="Times New Roman" w:eastAsia="Times New Roman" w:hAnsi="Times New Roman" w:cs="Times New Roman"/>
          <w:color w:val="000000"/>
          <w:sz w:val="24"/>
          <w:szCs w:val="24"/>
          <w:lang w:eastAsia="en-AU"/>
        </w:rPr>
        <w:t xml:space="preserve">etermination does not designate biosecurity entry points for other goods for which the </w:t>
      </w:r>
      <w:r w:rsidR="001E076D" w:rsidRPr="0046322D">
        <w:rPr>
          <w:rFonts w:ascii="Times New Roman" w:eastAsia="Times New Roman" w:hAnsi="Times New Roman" w:cs="Times New Roman"/>
          <w:color w:val="000000"/>
          <w:sz w:val="24"/>
          <w:szCs w:val="24"/>
          <w:lang w:eastAsia="en-AU"/>
        </w:rPr>
        <w:t>port</w:t>
      </w:r>
      <w:r w:rsidR="00D25EEE" w:rsidRPr="0046322D">
        <w:rPr>
          <w:rFonts w:ascii="Times New Roman" w:eastAsia="Times New Roman" w:hAnsi="Times New Roman" w:cs="Times New Roman"/>
          <w:color w:val="000000"/>
          <w:sz w:val="24"/>
          <w:szCs w:val="24"/>
          <w:lang w:eastAsia="en-AU"/>
        </w:rPr>
        <w:t xml:space="preserve"> is a first point of entry, so the requirement in section 147 of the Act does not apply to the unloading of those other goods.</w:t>
      </w:r>
    </w:p>
    <w:p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4 – Conditions</w:t>
      </w:r>
    </w:p>
    <w:p w:rsidR="002266A9" w:rsidRPr="0046322D" w:rsidRDefault="00D1054D"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Section 9 in the Determinations provides</w:t>
      </w:r>
      <w:r w:rsidR="002266A9" w:rsidRPr="0046322D">
        <w:rPr>
          <w:rFonts w:ascii="Times New Roman" w:eastAsia="Times New Roman" w:hAnsi="Times New Roman" w:cs="Times New Roman"/>
          <w:color w:val="000000"/>
          <w:sz w:val="24"/>
          <w:szCs w:val="24"/>
          <w:lang w:eastAsia="en-AU"/>
        </w:rPr>
        <w:t xml:space="preserve"> conditions </w:t>
      </w:r>
      <w:r w:rsidRPr="0046322D">
        <w:rPr>
          <w:rFonts w:ascii="Times New Roman" w:eastAsia="Times New Roman" w:hAnsi="Times New Roman" w:cs="Times New Roman"/>
          <w:color w:val="000000"/>
          <w:sz w:val="24"/>
          <w:szCs w:val="24"/>
          <w:lang w:eastAsia="en-AU"/>
        </w:rPr>
        <w:t xml:space="preserve">which relate to notifying the </w:t>
      </w:r>
      <w:r w:rsidR="00717174">
        <w:rPr>
          <w:rFonts w:ascii="Times New Roman" w:eastAsia="Times New Roman" w:hAnsi="Times New Roman" w:cs="Times New Roman"/>
          <w:color w:val="000000"/>
          <w:sz w:val="24"/>
          <w:szCs w:val="24"/>
          <w:lang w:eastAsia="en-AU"/>
        </w:rPr>
        <w:t>d</w:t>
      </w:r>
      <w:r w:rsidRPr="0046322D">
        <w:rPr>
          <w:rFonts w:ascii="Times New Roman" w:eastAsia="Times New Roman" w:hAnsi="Times New Roman" w:cs="Times New Roman"/>
          <w:color w:val="000000"/>
          <w:sz w:val="24"/>
          <w:szCs w:val="24"/>
          <w:lang w:eastAsia="en-AU"/>
        </w:rPr>
        <w:t xml:space="preserve">epartment of certain changes. These conditions </w:t>
      </w:r>
      <w:r w:rsidR="002266A9" w:rsidRPr="0046322D">
        <w:rPr>
          <w:rFonts w:ascii="Times New Roman" w:eastAsia="Times New Roman" w:hAnsi="Times New Roman" w:cs="Times New Roman"/>
          <w:color w:val="000000"/>
          <w:sz w:val="24"/>
          <w:szCs w:val="24"/>
          <w:lang w:eastAsia="en-AU"/>
        </w:rPr>
        <w:t>must be met by th</w:t>
      </w:r>
      <w:r w:rsidR="009B57F0" w:rsidRPr="0046322D">
        <w:rPr>
          <w:rFonts w:ascii="Times New Roman" w:eastAsia="Times New Roman" w:hAnsi="Times New Roman" w:cs="Times New Roman"/>
          <w:color w:val="000000"/>
          <w:sz w:val="24"/>
          <w:szCs w:val="24"/>
          <w:lang w:eastAsia="en-AU"/>
        </w:rPr>
        <w:t xml:space="preserve">e owners or lessees of the </w:t>
      </w:r>
      <w:r w:rsidR="001E076D" w:rsidRPr="0046322D">
        <w:rPr>
          <w:rFonts w:ascii="Times New Roman" w:eastAsia="Times New Roman" w:hAnsi="Times New Roman" w:cs="Times New Roman"/>
          <w:color w:val="000000"/>
          <w:sz w:val="24"/>
          <w:szCs w:val="24"/>
          <w:lang w:eastAsia="en-AU"/>
        </w:rPr>
        <w:t>port</w:t>
      </w:r>
      <w:r w:rsidR="000C1113" w:rsidRPr="0046322D">
        <w:rPr>
          <w:rFonts w:ascii="Times New Roman" w:eastAsia="Times New Roman" w:hAnsi="Times New Roman" w:cs="Times New Roman"/>
          <w:color w:val="000000"/>
          <w:sz w:val="24"/>
          <w:szCs w:val="24"/>
          <w:lang w:eastAsia="en-AU"/>
        </w:rPr>
        <w:t>,</w:t>
      </w:r>
      <w:r w:rsidR="002266A9" w:rsidRPr="0046322D">
        <w:rPr>
          <w:rFonts w:ascii="Times New Roman" w:eastAsia="Times New Roman" w:hAnsi="Times New Roman" w:cs="Times New Roman"/>
          <w:color w:val="000000"/>
          <w:sz w:val="24"/>
          <w:szCs w:val="24"/>
          <w:lang w:eastAsia="en-AU"/>
        </w:rPr>
        <w:t xml:space="preserve"> or </w:t>
      </w:r>
      <w:r w:rsidR="00D80C16" w:rsidRPr="0046322D">
        <w:rPr>
          <w:rFonts w:ascii="Times New Roman" w:eastAsia="Times New Roman" w:hAnsi="Times New Roman" w:cs="Times New Roman"/>
          <w:color w:val="000000"/>
          <w:sz w:val="24"/>
          <w:szCs w:val="24"/>
          <w:lang w:eastAsia="en-AU"/>
        </w:rPr>
        <w:t xml:space="preserve">by </w:t>
      </w:r>
      <w:r w:rsidR="002266A9" w:rsidRPr="0046322D">
        <w:rPr>
          <w:rFonts w:ascii="Times New Roman" w:eastAsia="Times New Roman" w:hAnsi="Times New Roman" w:cs="Times New Roman"/>
          <w:color w:val="000000"/>
          <w:sz w:val="24"/>
          <w:szCs w:val="24"/>
          <w:lang w:eastAsia="en-AU"/>
        </w:rPr>
        <w:t xml:space="preserve">a person or body </w:t>
      </w:r>
      <w:r w:rsidR="00D80C16" w:rsidRPr="0046322D">
        <w:rPr>
          <w:rFonts w:ascii="Times New Roman" w:eastAsia="Times New Roman" w:hAnsi="Times New Roman" w:cs="Times New Roman"/>
          <w:color w:val="000000"/>
          <w:sz w:val="24"/>
          <w:szCs w:val="24"/>
          <w:lang w:eastAsia="en-AU"/>
        </w:rPr>
        <w:t xml:space="preserve">that is </w:t>
      </w:r>
      <w:r w:rsidR="002266A9" w:rsidRPr="0046322D">
        <w:rPr>
          <w:rFonts w:ascii="Times New Roman" w:eastAsia="Times New Roman" w:hAnsi="Times New Roman" w:cs="Times New Roman"/>
          <w:color w:val="000000"/>
          <w:sz w:val="24"/>
          <w:szCs w:val="24"/>
          <w:lang w:eastAsia="en-AU"/>
        </w:rPr>
        <w:t>responsible for carr</w:t>
      </w:r>
      <w:r w:rsidR="002573EA" w:rsidRPr="0046322D">
        <w:rPr>
          <w:rFonts w:ascii="Times New Roman" w:eastAsia="Times New Roman" w:hAnsi="Times New Roman" w:cs="Times New Roman"/>
          <w:color w:val="000000"/>
          <w:sz w:val="24"/>
          <w:szCs w:val="24"/>
          <w:lang w:eastAsia="en-AU"/>
        </w:rPr>
        <w:t xml:space="preserve">ying out operations at the </w:t>
      </w:r>
      <w:r w:rsidR="001E076D" w:rsidRPr="0046322D">
        <w:rPr>
          <w:rFonts w:ascii="Times New Roman" w:eastAsia="Times New Roman" w:hAnsi="Times New Roman" w:cs="Times New Roman"/>
          <w:color w:val="000000"/>
          <w:sz w:val="24"/>
          <w:szCs w:val="24"/>
          <w:lang w:eastAsia="en-AU"/>
        </w:rPr>
        <w:t>port</w:t>
      </w:r>
      <w:r w:rsidR="00D80C16" w:rsidRPr="0046322D">
        <w:rPr>
          <w:rFonts w:ascii="Times New Roman" w:eastAsia="Times New Roman" w:hAnsi="Times New Roman" w:cs="Times New Roman"/>
          <w:color w:val="000000"/>
          <w:sz w:val="24"/>
          <w:szCs w:val="24"/>
          <w:lang w:eastAsia="en-AU"/>
        </w:rPr>
        <w:t>.</w:t>
      </w:r>
    </w:p>
    <w:p w:rsidR="00103D12" w:rsidRPr="0046322D" w:rsidRDefault="00103D12"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For all the Determinations:</w:t>
      </w:r>
    </w:p>
    <w:p w:rsidR="00645F57" w:rsidRPr="0046322D" w:rsidRDefault="00103D12"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w:t>
      </w:r>
      <w:r w:rsidR="00645F57" w:rsidRPr="0046322D">
        <w:rPr>
          <w:rFonts w:ascii="Times New Roman" w:eastAsia="Times New Roman" w:hAnsi="Times New Roman" w:cs="Times New Roman"/>
          <w:color w:val="000000"/>
          <w:sz w:val="24"/>
          <w:szCs w:val="24"/>
          <w:lang w:eastAsia="en-AU"/>
        </w:rPr>
        <w:t>ubs</w:t>
      </w:r>
      <w:r w:rsidRPr="0046322D">
        <w:rPr>
          <w:rFonts w:ascii="Times New Roman" w:eastAsia="Times New Roman" w:hAnsi="Times New Roman" w:cs="Times New Roman"/>
          <w:color w:val="000000"/>
          <w:sz w:val="24"/>
          <w:szCs w:val="24"/>
          <w:lang w:eastAsia="en-AU"/>
        </w:rPr>
        <w:t xml:space="preserve">ection 9(1) provides that </w:t>
      </w:r>
      <w:r w:rsidR="00645F57" w:rsidRPr="0046322D">
        <w:rPr>
          <w:rFonts w:ascii="Times New Roman" w:eastAsia="Times New Roman" w:hAnsi="Times New Roman" w:cs="Times New Roman"/>
          <w:color w:val="000000"/>
          <w:sz w:val="24"/>
          <w:szCs w:val="24"/>
          <w:lang w:eastAsia="en-AU"/>
        </w:rPr>
        <w:t xml:space="preserve">the determination of the relevant </w:t>
      </w:r>
      <w:r w:rsidR="001E076D" w:rsidRPr="0046322D">
        <w:rPr>
          <w:rFonts w:ascii="Times New Roman" w:eastAsia="Times New Roman" w:hAnsi="Times New Roman" w:cs="Times New Roman"/>
          <w:color w:val="000000"/>
          <w:sz w:val="24"/>
          <w:szCs w:val="24"/>
          <w:lang w:eastAsia="en-AU"/>
        </w:rPr>
        <w:t>port</w:t>
      </w:r>
      <w:r w:rsidR="00645F57" w:rsidRPr="0046322D">
        <w:rPr>
          <w:rFonts w:ascii="Times New Roman" w:eastAsia="Times New Roman" w:hAnsi="Times New Roman" w:cs="Times New Roman"/>
          <w:color w:val="000000"/>
          <w:sz w:val="24"/>
          <w:szCs w:val="24"/>
          <w:lang w:eastAsia="en-AU"/>
        </w:rPr>
        <w:t xml:space="preserve"> as a first point of entry is subject to the conditions in section 9.</w:t>
      </w:r>
    </w:p>
    <w:p w:rsidR="00645F57" w:rsidRPr="0046322D" w:rsidRDefault="00645F57"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9(2) provides that owner or owners of the relevant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must provide notice in writing to the </w:t>
      </w:r>
      <w:r w:rsidR="00717174">
        <w:rPr>
          <w:rFonts w:ascii="Times New Roman" w:eastAsia="Times New Roman" w:hAnsi="Times New Roman" w:cs="Times New Roman"/>
          <w:color w:val="000000"/>
          <w:sz w:val="24"/>
          <w:szCs w:val="24"/>
          <w:lang w:eastAsia="en-AU"/>
        </w:rPr>
        <w:t>d</w:t>
      </w:r>
      <w:r w:rsidRPr="0046322D">
        <w:rPr>
          <w:rFonts w:ascii="Times New Roman" w:eastAsia="Times New Roman" w:hAnsi="Times New Roman" w:cs="Times New Roman"/>
          <w:color w:val="000000"/>
          <w:sz w:val="24"/>
          <w:szCs w:val="24"/>
          <w:lang w:eastAsia="en-AU"/>
        </w:rPr>
        <w:t xml:space="preserve">epartment of a change to the business entity operating the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or a biosecurity entry point at the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as soon as </w:t>
      </w:r>
      <w:r w:rsidR="008A47D9" w:rsidRPr="0046322D">
        <w:rPr>
          <w:rFonts w:ascii="Times New Roman" w:eastAsia="Times New Roman" w:hAnsi="Times New Roman" w:cs="Times New Roman"/>
          <w:color w:val="000000"/>
          <w:sz w:val="24"/>
          <w:szCs w:val="24"/>
          <w:lang w:eastAsia="en-AU"/>
        </w:rPr>
        <w:t>practicable</w:t>
      </w:r>
      <w:r w:rsidRPr="0046322D">
        <w:rPr>
          <w:rFonts w:ascii="Times New Roman" w:eastAsia="Times New Roman" w:hAnsi="Times New Roman" w:cs="Times New Roman"/>
          <w:color w:val="000000"/>
          <w:sz w:val="24"/>
          <w:szCs w:val="24"/>
          <w:lang w:eastAsia="en-AU"/>
        </w:rPr>
        <w:t xml:space="preserve"> after becoming aware of the change. </w:t>
      </w:r>
    </w:p>
    <w:p w:rsidR="008A47D9" w:rsidRPr="0046322D" w:rsidRDefault="00645F57"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9(3) </w:t>
      </w:r>
      <w:r w:rsidR="008A47D9" w:rsidRPr="0046322D">
        <w:rPr>
          <w:rFonts w:ascii="Times New Roman" w:eastAsia="Times New Roman" w:hAnsi="Times New Roman" w:cs="Times New Roman"/>
          <w:color w:val="000000"/>
          <w:sz w:val="24"/>
          <w:szCs w:val="24"/>
          <w:lang w:eastAsia="en-AU"/>
        </w:rPr>
        <w:t xml:space="preserve">provides that the lessee (if any) or lessees must provide notice in writing to the </w:t>
      </w:r>
      <w:r w:rsidR="00717174">
        <w:rPr>
          <w:rFonts w:ascii="Times New Roman" w:eastAsia="Times New Roman" w:hAnsi="Times New Roman" w:cs="Times New Roman"/>
          <w:color w:val="000000"/>
          <w:sz w:val="24"/>
          <w:szCs w:val="24"/>
          <w:lang w:eastAsia="en-AU"/>
        </w:rPr>
        <w:t>d</w:t>
      </w:r>
      <w:r w:rsidR="008A47D9" w:rsidRPr="0046322D">
        <w:rPr>
          <w:rFonts w:ascii="Times New Roman" w:eastAsia="Times New Roman" w:hAnsi="Times New Roman" w:cs="Times New Roman"/>
          <w:color w:val="000000"/>
          <w:sz w:val="24"/>
          <w:szCs w:val="24"/>
          <w:lang w:eastAsia="en-AU"/>
        </w:rPr>
        <w:t xml:space="preserve">epartment of a change to the business entity operating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or a biosecurity entry point at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as soon as practicable after becoming aware of the change. </w:t>
      </w:r>
    </w:p>
    <w:p w:rsidR="008A47D9" w:rsidRPr="0046322D" w:rsidRDefault="008A47D9"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9(4) provides that if a person or body that is responsible for carrying out operations at the relevant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proposes to make a change referred to in subsection 9(5), described below, the person must, in writing, give the </w:t>
      </w:r>
      <w:r w:rsidR="00717174">
        <w:rPr>
          <w:rFonts w:ascii="Times New Roman" w:eastAsia="Times New Roman" w:hAnsi="Times New Roman" w:cs="Times New Roman"/>
          <w:color w:val="000000"/>
          <w:sz w:val="24"/>
          <w:szCs w:val="24"/>
          <w:lang w:eastAsia="en-AU"/>
        </w:rPr>
        <w:t>d</w:t>
      </w:r>
      <w:r w:rsidRPr="0046322D">
        <w:rPr>
          <w:rFonts w:ascii="Times New Roman" w:eastAsia="Times New Roman" w:hAnsi="Times New Roman" w:cs="Times New Roman"/>
          <w:color w:val="000000"/>
          <w:sz w:val="24"/>
          <w:szCs w:val="24"/>
          <w:lang w:eastAsia="en-AU"/>
        </w:rPr>
        <w:t xml:space="preserve">epartment reasonable notice of the proposed change. </w:t>
      </w:r>
    </w:p>
    <w:p w:rsidR="00645F57" w:rsidRPr="0046322D" w:rsidRDefault="008A47D9"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Subsection 9(5) provides the changes referred to in subsection 9(4). These include:</w:t>
      </w:r>
    </w:p>
    <w:p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w:t>
      </w:r>
      <w:r w:rsidR="00B461DC" w:rsidRPr="0046322D">
        <w:rPr>
          <w:rFonts w:ascii="Times New Roman" w:eastAsia="Times New Roman" w:hAnsi="Times New Roman" w:cs="Times New Roman"/>
          <w:color w:val="000000"/>
          <w:sz w:val="24"/>
          <w:szCs w:val="24"/>
          <w:lang w:eastAsia="en-AU"/>
        </w:rPr>
        <w:t>providing</w:t>
      </w:r>
      <w:r w:rsidR="008A47D9" w:rsidRPr="0046322D">
        <w:rPr>
          <w:rFonts w:ascii="Times New Roman" w:eastAsia="Times New Roman" w:hAnsi="Times New Roman" w:cs="Times New Roman"/>
          <w:color w:val="000000"/>
          <w:sz w:val="24"/>
          <w:szCs w:val="24"/>
          <w:lang w:eastAsia="en-AU"/>
        </w:rPr>
        <w:t xml:space="preserve"> biosecurity measures to be taken to manage the level of biosecurity risk (paragraph 9(5)(a)):</w:t>
      </w:r>
    </w:p>
    <w:p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the facilities or amenities available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for biosecurity officials and human biosecurity officers to perform functions or exercise powers under the Biosecurity Act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9(5)(b));</w:t>
      </w:r>
    </w:p>
    <w:p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lastRenderedPageBreak/>
        <w:t>a</w:t>
      </w:r>
      <w:r w:rsidR="00F52040" w:rsidRPr="0046322D">
        <w:rPr>
          <w:rFonts w:ascii="Times New Roman" w:eastAsia="Times New Roman" w:hAnsi="Times New Roman" w:cs="Times New Roman"/>
          <w:color w:val="000000"/>
          <w:sz w:val="24"/>
          <w:szCs w:val="24"/>
          <w:lang w:eastAsia="en-AU"/>
        </w:rPr>
        <w:t xml:space="preserve"> change to the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that may affect the ability of a person who carries out operations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to identify associated biosecurity risks; </w:t>
      </w:r>
    </w:p>
    <w:p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that may affect the ability for biosecurity officials or human biosecurity </w:t>
      </w:r>
      <w:r w:rsidR="00915972" w:rsidRPr="0046322D">
        <w:rPr>
          <w:rFonts w:ascii="Times New Roman" w:eastAsia="Times New Roman" w:hAnsi="Times New Roman" w:cs="Times New Roman"/>
          <w:color w:val="000000"/>
          <w:sz w:val="24"/>
          <w:szCs w:val="24"/>
          <w:lang w:eastAsia="en-AU"/>
        </w:rPr>
        <w:t xml:space="preserve">officials </w:t>
      </w:r>
      <w:r w:rsidR="00F52040" w:rsidRPr="0046322D">
        <w:rPr>
          <w:rFonts w:ascii="Times New Roman" w:eastAsia="Times New Roman" w:hAnsi="Times New Roman" w:cs="Times New Roman"/>
          <w:color w:val="000000"/>
          <w:sz w:val="24"/>
          <w:szCs w:val="24"/>
          <w:lang w:eastAsia="en-AU"/>
        </w:rPr>
        <w:t xml:space="preserve">to be informed of biosecurity risks associated with operations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9(5)(d)): </w:t>
      </w:r>
    </w:p>
    <w:p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for managing any other factors that may contribute to, or affect, the level of biosecurity risk associated with operations carried out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9(5)(e)). </w:t>
      </w:r>
    </w:p>
    <w:p w:rsidR="00645F57" w:rsidRPr="0046322D" w:rsidRDefault="00645F57"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p>
    <w:p w:rsidR="005C1AC3" w:rsidRPr="0046322D" w:rsidRDefault="005C1AC3" w:rsidP="003F4159">
      <w:pPr>
        <w:spacing w:after="0" w:line="240" w:lineRule="auto"/>
        <w:rPr>
          <w:rFonts w:ascii="Times New Roman" w:hAnsi="Times New Roman" w:cs="Times New Roman"/>
          <w:sz w:val="24"/>
          <w:szCs w:val="24"/>
        </w:rPr>
      </w:pPr>
    </w:p>
    <w:sectPr w:rsidR="005C1AC3" w:rsidRPr="0046322D"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3A" w:rsidRDefault="00F5673A" w:rsidP="00151C54">
      <w:r>
        <w:separator/>
      </w:r>
    </w:p>
  </w:endnote>
  <w:endnote w:type="continuationSeparator" w:id="0">
    <w:p w:rsidR="00F5673A" w:rsidRDefault="00F5673A"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3A" w:rsidRDefault="00F5673A" w:rsidP="00151C54">
      <w:r>
        <w:separator/>
      </w:r>
    </w:p>
  </w:footnote>
  <w:footnote w:type="continuationSeparator" w:id="0">
    <w:p w:rsidR="00F5673A" w:rsidRDefault="00F5673A"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36607"/>
    <w:multiLevelType w:val="hybridMultilevel"/>
    <w:tmpl w:val="E40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7E177BE"/>
    <w:multiLevelType w:val="hybridMultilevel"/>
    <w:tmpl w:val="149A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3B3607"/>
    <w:multiLevelType w:val="hybridMultilevel"/>
    <w:tmpl w:val="CF207DB8"/>
    <w:lvl w:ilvl="0" w:tplc="7696B3B6">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2"/>
  </w:num>
  <w:num w:numId="2">
    <w:abstractNumId w:val="27"/>
  </w:num>
  <w:num w:numId="3">
    <w:abstractNumId w:val="16"/>
  </w:num>
  <w:num w:numId="4">
    <w:abstractNumId w:val="5"/>
  </w:num>
  <w:num w:numId="5">
    <w:abstractNumId w:val="3"/>
  </w:num>
  <w:num w:numId="6">
    <w:abstractNumId w:val="11"/>
  </w:num>
  <w:num w:numId="7">
    <w:abstractNumId w:val="4"/>
  </w:num>
  <w:num w:numId="8">
    <w:abstractNumId w:val="6"/>
  </w:num>
  <w:num w:numId="9">
    <w:abstractNumId w:val="10"/>
  </w:num>
  <w:num w:numId="10">
    <w:abstractNumId w:val="20"/>
  </w:num>
  <w:num w:numId="11">
    <w:abstractNumId w:val="24"/>
  </w:num>
  <w:num w:numId="12">
    <w:abstractNumId w:val="14"/>
  </w:num>
  <w:num w:numId="13">
    <w:abstractNumId w:val="14"/>
    <w:lvlOverride w:ilvl="0">
      <w:startOverride w:val="1"/>
    </w:lvlOverride>
  </w:num>
  <w:num w:numId="14">
    <w:abstractNumId w:val="0"/>
  </w:num>
  <w:num w:numId="15">
    <w:abstractNumId w:val="19"/>
  </w:num>
  <w:num w:numId="16">
    <w:abstractNumId w:val="26"/>
  </w:num>
  <w:num w:numId="17">
    <w:abstractNumId w:val="18"/>
  </w:num>
  <w:num w:numId="18">
    <w:abstractNumId w:val="15"/>
  </w:num>
  <w:num w:numId="19">
    <w:abstractNumId w:val="7"/>
  </w:num>
  <w:num w:numId="20">
    <w:abstractNumId w:val="9"/>
  </w:num>
  <w:num w:numId="21">
    <w:abstractNumId w:val="8"/>
  </w:num>
  <w:num w:numId="22">
    <w:abstractNumId w:val="22"/>
  </w:num>
  <w:num w:numId="23">
    <w:abstractNumId w:val="17"/>
  </w:num>
  <w:num w:numId="24">
    <w:abstractNumId w:val="21"/>
  </w:num>
  <w:num w:numId="25">
    <w:abstractNumId w:val="25"/>
  </w:num>
  <w:num w:numId="26">
    <w:abstractNumId w:val="1"/>
  </w:num>
  <w:num w:numId="27">
    <w:abstractNumId w:val="2"/>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600E6"/>
    <w:rsid w:val="000629B8"/>
    <w:rsid w:val="000645AB"/>
    <w:rsid w:val="0006498C"/>
    <w:rsid w:val="00072EC1"/>
    <w:rsid w:val="00084EF0"/>
    <w:rsid w:val="00085205"/>
    <w:rsid w:val="00092F2C"/>
    <w:rsid w:val="000962BA"/>
    <w:rsid w:val="00097037"/>
    <w:rsid w:val="000976DB"/>
    <w:rsid w:val="000A4446"/>
    <w:rsid w:val="000A52A2"/>
    <w:rsid w:val="000A65F6"/>
    <w:rsid w:val="000B129E"/>
    <w:rsid w:val="000C1113"/>
    <w:rsid w:val="000C3693"/>
    <w:rsid w:val="000D0766"/>
    <w:rsid w:val="000D07B5"/>
    <w:rsid w:val="000D78D6"/>
    <w:rsid w:val="000F08F2"/>
    <w:rsid w:val="000F110D"/>
    <w:rsid w:val="00102163"/>
    <w:rsid w:val="00103082"/>
    <w:rsid w:val="00103D12"/>
    <w:rsid w:val="00103F99"/>
    <w:rsid w:val="001123EC"/>
    <w:rsid w:val="001125D9"/>
    <w:rsid w:val="00113C4E"/>
    <w:rsid w:val="0012062A"/>
    <w:rsid w:val="001210CA"/>
    <w:rsid w:val="00127498"/>
    <w:rsid w:val="0012775E"/>
    <w:rsid w:val="0013100F"/>
    <w:rsid w:val="00135CDE"/>
    <w:rsid w:val="001372D1"/>
    <w:rsid w:val="001460A5"/>
    <w:rsid w:val="00151C54"/>
    <w:rsid w:val="00153032"/>
    <w:rsid w:val="00161795"/>
    <w:rsid w:val="00161CE2"/>
    <w:rsid w:val="001669D6"/>
    <w:rsid w:val="001746B7"/>
    <w:rsid w:val="00175BD8"/>
    <w:rsid w:val="00177DC9"/>
    <w:rsid w:val="00180DEF"/>
    <w:rsid w:val="001813AC"/>
    <w:rsid w:val="0018228A"/>
    <w:rsid w:val="00184A31"/>
    <w:rsid w:val="001873EA"/>
    <w:rsid w:val="00187656"/>
    <w:rsid w:val="001960D0"/>
    <w:rsid w:val="001A1678"/>
    <w:rsid w:val="001A31E6"/>
    <w:rsid w:val="001A5CE3"/>
    <w:rsid w:val="001C09FB"/>
    <w:rsid w:val="001D006D"/>
    <w:rsid w:val="001E076D"/>
    <w:rsid w:val="001E1A14"/>
    <w:rsid w:val="001E208F"/>
    <w:rsid w:val="001E6727"/>
    <w:rsid w:val="001E6D93"/>
    <w:rsid w:val="001F47AF"/>
    <w:rsid w:val="001F5A48"/>
    <w:rsid w:val="00203AAB"/>
    <w:rsid w:val="00205EED"/>
    <w:rsid w:val="00211F22"/>
    <w:rsid w:val="00224D28"/>
    <w:rsid w:val="002266A9"/>
    <w:rsid w:val="00246FDC"/>
    <w:rsid w:val="002546D9"/>
    <w:rsid w:val="002573EA"/>
    <w:rsid w:val="00271C2E"/>
    <w:rsid w:val="002737B5"/>
    <w:rsid w:val="00273C11"/>
    <w:rsid w:val="00273EC6"/>
    <w:rsid w:val="00293153"/>
    <w:rsid w:val="0029727D"/>
    <w:rsid w:val="00297AB2"/>
    <w:rsid w:val="002A500B"/>
    <w:rsid w:val="002B1DB3"/>
    <w:rsid w:val="002B2B54"/>
    <w:rsid w:val="002C3246"/>
    <w:rsid w:val="002C4132"/>
    <w:rsid w:val="002D2972"/>
    <w:rsid w:val="002D3CE5"/>
    <w:rsid w:val="002D41BA"/>
    <w:rsid w:val="002E62A2"/>
    <w:rsid w:val="002F06BF"/>
    <w:rsid w:val="002F1DD9"/>
    <w:rsid w:val="002F2F4C"/>
    <w:rsid w:val="003015AF"/>
    <w:rsid w:val="003064B1"/>
    <w:rsid w:val="00312144"/>
    <w:rsid w:val="003228F6"/>
    <w:rsid w:val="00332416"/>
    <w:rsid w:val="00353032"/>
    <w:rsid w:val="00356EFC"/>
    <w:rsid w:val="00361D47"/>
    <w:rsid w:val="003710C0"/>
    <w:rsid w:val="003766F8"/>
    <w:rsid w:val="00382389"/>
    <w:rsid w:val="003863FF"/>
    <w:rsid w:val="003869BF"/>
    <w:rsid w:val="003A2479"/>
    <w:rsid w:val="003D19A6"/>
    <w:rsid w:val="003D6D6F"/>
    <w:rsid w:val="003E0906"/>
    <w:rsid w:val="003E5CA0"/>
    <w:rsid w:val="003F4159"/>
    <w:rsid w:val="003F75FA"/>
    <w:rsid w:val="00402F72"/>
    <w:rsid w:val="0041212A"/>
    <w:rsid w:val="004142FE"/>
    <w:rsid w:val="004158B2"/>
    <w:rsid w:val="00417598"/>
    <w:rsid w:val="004223EC"/>
    <w:rsid w:val="00435769"/>
    <w:rsid w:val="0043590A"/>
    <w:rsid w:val="00442785"/>
    <w:rsid w:val="00447B69"/>
    <w:rsid w:val="004565E0"/>
    <w:rsid w:val="004607C8"/>
    <w:rsid w:val="00461420"/>
    <w:rsid w:val="0046322D"/>
    <w:rsid w:val="00470AE8"/>
    <w:rsid w:val="00471C28"/>
    <w:rsid w:val="0047549F"/>
    <w:rsid w:val="00483CF0"/>
    <w:rsid w:val="00485C1E"/>
    <w:rsid w:val="004908D2"/>
    <w:rsid w:val="004935C6"/>
    <w:rsid w:val="004948DA"/>
    <w:rsid w:val="004952A5"/>
    <w:rsid w:val="004954FB"/>
    <w:rsid w:val="00496BD4"/>
    <w:rsid w:val="004A1992"/>
    <w:rsid w:val="004A3A20"/>
    <w:rsid w:val="004B0DD7"/>
    <w:rsid w:val="004C276E"/>
    <w:rsid w:val="004C5892"/>
    <w:rsid w:val="004D257B"/>
    <w:rsid w:val="0050279C"/>
    <w:rsid w:val="00502B93"/>
    <w:rsid w:val="005050FF"/>
    <w:rsid w:val="00511EC6"/>
    <w:rsid w:val="00524522"/>
    <w:rsid w:val="00525561"/>
    <w:rsid w:val="00534C4A"/>
    <w:rsid w:val="00543544"/>
    <w:rsid w:val="00547846"/>
    <w:rsid w:val="005505AB"/>
    <w:rsid w:val="00561DAB"/>
    <w:rsid w:val="0056499E"/>
    <w:rsid w:val="00565F30"/>
    <w:rsid w:val="005664BC"/>
    <w:rsid w:val="00567452"/>
    <w:rsid w:val="00582E28"/>
    <w:rsid w:val="005A008D"/>
    <w:rsid w:val="005B6B55"/>
    <w:rsid w:val="005B759C"/>
    <w:rsid w:val="005C1AC3"/>
    <w:rsid w:val="005C7337"/>
    <w:rsid w:val="005C74F5"/>
    <w:rsid w:val="005D1ABF"/>
    <w:rsid w:val="005D53EF"/>
    <w:rsid w:val="005E3181"/>
    <w:rsid w:val="005E3D4B"/>
    <w:rsid w:val="005E6B33"/>
    <w:rsid w:val="005F66F2"/>
    <w:rsid w:val="006022C4"/>
    <w:rsid w:val="0061030E"/>
    <w:rsid w:val="006109C3"/>
    <w:rsid w:val="006327D8"/>
    <w:rsid w:val="00633472"/>
    <w:rsid w:val="006400BC"/>
    <w:rsid w:val="00645F57"/>
    <w:rsid w:val="00647487"/>
    <w:rsid w:val="0064772B"/>
    <w:rsid w:val="00650566"/>
    <w:rsid w:val="00652426"/>
    <w:rsid w:val="00653C86"/>
    <w:rsid w:val="006553D3"/>
    <w:rsid w:val="00673578"/>
    <w:rsid w:val="00681EA0"/>
    <w:rsid w:val="00690055"/>
    <w:rsid w:val="00695941"/>
    <w:rsid w:val="006A005F"/>
    <w:rsid w:val="006A2879"/>
    <w:rsid w:val="006A320D"/>
    <w:rsid w:val="006A3BF9"/>
    <w:rsid w:val="006C0338"/>
    <w:rsid w:val="006C1E56"/>
    <w:rsid w:val="006D2527"/>
    <w:rsid w:val="006E2A26"/>
    <w:rsid w:val="006E6178"/>
    <w:rsid w:val="006F204B"/>
    <w:rsid w:val="00700F91"/>
    <w:rsid w:val="007146F2"/>
    <w:rsid w:val="00717174"/>
    <w:rsid w:val="00720AEC"/>
    <w:rsid w:val="007240DD"/>
    <w:rsid w:val="00725DC1"/>
    <w:rsid w:val="00734BCB"/>
    <w:rsid w:val="00745BFD"/>
    <w:rsid w:val="0075472C"/>
    <w:rsid w:val="00760F54"/>
    <w:rsid w:val="007646E4"/>
    <w:rsid w:val="00767639"/>
    <w:rsid w:val="0076793F"/>
    <w:rsid w:val="00767D95"/>
    <w:rsid w:val="00773DC6"/>
    <w:rsid w:val="007774F5"/>
    <w:rsid w:val="00784976"/>
    <w:rsid w:val="0079383E"/>
    <w:rsid w:val="00794F9C"/>
    <w:rsid w:val="007B1C4F"/>
    <w:rsid w:val="007B3C0B"/>
    <w:rsid w:val="007B3C56"/>
    <w:rsid w:val="007B429C"/>
    <w:rsid w:val="007C14A5"/>
    <w:rsid w:val="007C45D8"/>
    <w:rsid w:val="007C5A45"/>
    <w:rsid w:val="007C5F7F"/>
    <w:rsid w:val="007D4D1B"/>
    <w:rsid w:val="007F129E"/>
    <w:rsid w:val="007F21BF"/>
    <w:rsid w:val="007F69A3"/>
    <w:rsid w:val="00800011"/>
    <w:rsid w:val="00801836"/>
    <w:rsid w:val="00804E72"/>
    <w:rsid w:val="0080564F"/>
    <w:rsid w:val="00806F5F"/>
    <w:rsid w:val="00813B12"/>
    <w:rsid w:val="00813CA7"/>
    <w:rsid w:val="008224BE"/>
    <w:rsid w:val="0082572E"/>
    <w:rsid w:val="008300B9"/>
    <w:rsid w:val="00840D62"/>
    <w:rsid w:val="00841053"/>
    <w:rsid w:val="00845412"/>
    <w:rsid w:val="008461BC"/>
    <w:rsid w:val="00846B56"/>
    <w:rsid w:val="0085100D"/>
    <w:rsid w:val="00862396"/>
    <w:rsid w:val="00870516"/>
    <w:rsid w:val="00877C5B"/>
    <w:rsid w:val="00877E70"/>
    <w:rsid w:val="008865D0"/>
    <w:rsid w:val="00896EBE"/>
    <w:rsid w:val="0089780D"/>
    <w:rsid w:val="008A47D9"/>
    <w:rsid w:val="008A7402"/>
    <w:rsid w:val="008B2BF2"/>
    <w:rsid w:val="008B370D"/>
    <w:rsid w:val="008B5874"/>
    <w:rsid w:val="008B5F7F"/>
    <w:rsid w:val="008B73F3"/>
    <w:rsid w:val="008C1C7B"/>
    <w:rsid w:val="008C3F1D"/>
    <w:rsid w:val="008D29F0"/>
    <w:rsid w:val="008D33CC"/>
    <w:rsid w:val="008D3E65"/>
    <w:rsid w:val="008D4378"/>
    <w:rsid w:val="008E1EC4"/>
    <w:rsid w:val="008E29BB"/>
    <w:rsid w:val="008F288A"/>
    <w:rsid w:val="009001A8"/>
    <w:rsid w:val="0090714B"/>
    <w:rsid w:val="00910743"/>
    <w:rsid w:val="009115C3"/>
    <w:rsid w:val="009152CA"/>
    <w:rsid w:val="00915972"/>
    <w:rsid w:val="00920E7B"/>
    <w:rsid w:val="00921D06"/>
    <w:rsid w:val="00922C40"/>
    <w:rsid w:val="00944C19"/>
    <w:rsid w:val="00961FB9"/>
    <w:rsid w:val="00963D08"/>
    <w:rsid w:val="00966867"/>
    <w:rsid w:val="00971B8D"/>
    <w:rsid w:val="00972DF4"/>
    <w:rsid w:val="00973468"/>
    <w:rsid w:val="00987849"/>
    <w:rsid w:val="009908D6"/>
    <w:rsid w:val="00992814"/>
    <w:rsid w:val="009943A7"/>
    <w:rsid w:val="00995D93"/>
    <w:rsid w:val="009A11A2"/>
    <w:rsid w:val="009A38F6"/>
    <w:rsid w:val="009A7503"/>
    <w:rsid w:val="009B3BDE"/>
    <w:rsid w:val="009B57F0"/>
    <w:rsid w:val="009C4627"/>
    <w:rsid w:val="009C7BB7"/>
    <w:rsid w:val="009C7C8E"/>
    <w:rsid w:val="009D5E58"/>
    <w:rsid w:val="009E61C5"/>
    <w:rsid w:val="009F4779"/>
    <w:rsid w:val="009F70D0"/>
    <w:rsid w:val="00A01879"/>
    <w:rsid w:val="00A02756"/>
    <w:rsid w:val="00A34A84"/>
    <w:rsid w:val="00A351C1"/>
    <w:rsid w:val="00A37FDF"/>
    <w:rsid w:val="00A426C7"/>
    <w:rsid w:val="00A45945"/>
    <w:rsid w:val="00A629BA"/>
    <w:rsid w:val="00A71D41"/>
    <w:rsid w:val="00A806A9"/>
    <w:rsid w:val="00A81F03"/>
    <w:rsid w:val="00A92EDB"/>
    <w:rsid w:val="00AA176D"/>
    <w:rsid w:val="00AD4432"/>
    <w:rsid w:val="00AE4D61"/>
    <w:rsid w:val="00AF46DA"/>
    <w:rsid w:val="00B030B7"/>
    <w:rsid w:val="00B11027"/>
    <w:rsid w:val="00B20EBE"/>
    <w:rsid w:val="00B26C7F"/>
    <w:rsid w:val="00B32DC4"/>
    <w:rsid w:val="00B3630F"/>
    <w:rsid w:val="00B37AB7"/>
    <w:rsid w:val="00B44A3D"/>
    <w:rsid w:val="00B452D1"/>
    <w:rsid w:val="00B461DC"/>
    <w:rsid w:val="00B464F8"/>
    <w:rsid w:val="00B51F1F"/>
    <w:rsid w:val="00B5415B"/>
    <w:rsid w:val="00B57443"/>
    <w:rsid w:val="00B65C14"/>
    <w:rsid w:val="00B66DFF"/>
    <w:rsid w:val="00B72F8A"/>
    <w:rsid w:val="00B77F83"/>
    <w:rsid w:val="00B80A1E"/>
    <w:rsid w:val="00BA0B39"/>
    <w:rsid w:val="00BB4AD3"/>
    <w:rsid w:val="00BB4CD3"/>
    <w:rsid w:val="00BB53E2"/>
    <w:rsid w:val="00BB7041"/>
    <w:rsid w:val="00BC12A9"/>
    <w:rsid w:val="00BC2ED8"/>
    <w:rsid w:val="00BC6B2F"/>
    <w:rsid w:val="00BC75B1"/>
    <w:rsid w:val="00BD34E3"/>
    <w:rsid w:val="00BD3594"/>
    <w:rsid w:val="00BE5532"/>
    <w:rsid w:val="00BE63B9"/>
    <w:rsid w:val="00BE6861"/>
    <w:rsid w:val="00BF00B1"/>
    <w:rsid w:val="00BF3CAD"/>
    <w:rsid w:val="00C00B25"/>
    <w:rsid w:val="00C06F49"/>
    <w:rsid w:val="00C13D85"/>
    <w:rsid w:val="00C142FA"/>
    <w:rsid w:val="00C154F5"/>
    <w:rsid w:val="00C32367"/>
    <w:rsid w:val="00C33C4B"/>
    <w:rsid w:val="00C36CC7"/>
    <w:rsid w:val="00C463C2"/>
    <w:rsid w:val="00C52CC5"/>
    <w:rsid w:val="00C55BA8"/>
    <w:rsid w:val="00C57334"/>
    <w:rsid w:val="00C61554"/>
    <w:rsid w:val="00C764FC"/>
    <w:rsid w:val="00C8076A"/>
    <w:rsid w:val="00C81402"/>
    <w:rsid w:val="00C93897"/>
    <w:rsid w:val="00C9474A"/>
    <w:rsid w:val="00CA6CB3"/>
    <w:rsid w:val="00CB26E2"/>
    <w:rsid w:val="00CC7E8D"/>
    <w:rsid w:val="00CD491F"/>
    <w:rsid w:val="00CD5041"/>
    <w:rsid w:val="00CD5669"/>
    <w:rsid w:val="00CD7150"/>
    <w:rsid w:val="00CE72E2"/>
    <w:rsid w:val="00CE73AE"/>
    <w:rsid w:val="00CF1E27"/>
    <w:rsid w:val="00CF2006"/>
    <w:rsid w:val="00CF319E"/>
    <w:rsid w:val="00CF7161"/>
    <w:rsid w:val="00D00E22"/>
    <w:rsid w:val="00D0550D"/>
    <w:rsid w:val="00D076DD"/>
    <w:rsid w:val="00D1054D"/>
    <w:rsid w:val="00D121A6"/>
    <w:rsid w:val="00D25EEE"/>
    <w:rsid w:val="00D2700C"/>
    <w:rsid w:val="00D45E13"/>
    <w:rsid w:val="00D557BA"/>
    <w:rsid w:val="00D65B41"/>
    <w:rsid w:val="00D70F10"/>
    <w:rsid w:val="00D73B79"/>
    <w:rsid w:val="00D8056C"/>
    <w:rsid w:val="00D80C16"/>
    <w:rsid w:val="00D93E42"/>
    <w:rsid w:val="00DA2671"/>
    <w:rsid w:val="00DC396A"/>
    <w:rsid w:val="00DD2C31"/>
    <w:rsid w:val="00DE1870"/>
    <w:rsid w:val="00DE2764"/>
    <w:rsid w:val="00DE645F"/>
    <w:rsid w:val="00DE6B9D"/>
    <w:rsid w:val="00DE6E7B"/>
    <w:rsid w:val="00DE7FF9"/>
    <w:rsid w:val="00DF3F6E"/>
    <w:rsid w:val="00E02E95"/>
    <w:rsid w:val="00E1554F"/>
    <w:rsid w:val="00E17A7C"/>
    <w:rsid w:val="00E24A99"/>
    <w:rsid w:val="00E2676D"/>
    <w:rsid w:val="00E27E55"/>
    <w:rsid w:val="00E34976"/>
    <w:rsid w:val="00E555F7"/>
    <w:rsid w:val="00E57D7B"/>
    <w:rsid w:val="00E65082"/>
    <w:rsid w:val="00E70274"/>
    <w:rsid w:val="00E76AB5"/>
    <w:rsid w:val="00E87ECD"/>
    <w:rsid w:val="00E922D3"/>
    <w:rsid w:val="00E931C2"/>
    <w:rsid w:val="00E9571B"/>
    <w:rsid w:val="00EA7474"/>
    <w:rsid w:val="00EC3B0A"/>
    <w:rsid w:val="00EC4AD6"/>
    <w:rsid w:val="00EE0A3F"/>
    <w:rsid w:val="00EE0CD7"/>
    <w:rsid w:val="00EE7B48"/>
    <w:rsid w:val="00EF0DBA"/>
    <w:rsid w:val="00F11BB3"/>
    <w:rsid w:val="00F12365"/>
    <w:rsid w:val="00F22EFB"/>
    <w:rsid w:val="00F32C52"/>
    <w:rsid w:val="00F52040"/>
    <w:rsid w:val="00F53C44"/>
    <w:rsid w:val="00F5673A"/>
    <w:rsid w:val="00F94587"/>
    <w:rsid w:val="00F95723"/>
    <w:rsid w:val="00FA26FF"/>
    <w:rsid w:val="00FA3E51"/>
    <w:rsid w:val="00FA65D3"/>
    <w:rsid w:val="00FB4B41"/>
    <w:rsid w:val="00FB5363"/>
    <w:rsid w:val="00FB7281"/>
    <w:rsid w:val="00FC3E66"/>
    <w:rsid w:val="00FC6054"/>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A218B205-69CF-4695-9523-36E3FA4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EF0DB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BodyText3Char">
    <w:name w:val="Body Text 3 Char"/>
    <w:basedOn w:val="DefaultParagraphFont"/>
    <w:link w:val="BodyText3"/>
    <w:uiPriority w:val="99"/>
    <w:rsid w:val="00EF0DBA"/>
    <w:rPr>
      <w:rFonts w:ascii="Times New Roman" w:eastAsia="Times New Roman" w:hAnsi="Times New Roman" w:cs="Times New Roman"/>
      <w:color w:val="000000"/>
      <w:sz w:val="24"/>
      <w:szCs w:val="24"/>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272">
      <w:bodyDiv w:val="1"/>
      <w:marLeft w:val="0"/>
      <w:marRight w:val="0"/>
      <w:marTop w:val="0"/>
      <w:marBottom w:val="0"/>
      <w:divBdr>
        <w:top w:val="none" w:sz="0" w:space="0" w:color="auto"/>
        <w:left w:val="none" w:sz="0" w:space="0" w:color="auto"/>
        <w:bottom w:val="none" w:sz="0" w:space="0" w:color="auto"/>
        <w:right w:val="none" w:sz="0" w:space="0" w:color="auto"/>
      </w:divBdr>
    </w:div>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291405">
      <w:bodyDiv w:val="1"/>
      <w:marLeft w:val="0"/>
      <w:marRight w:val="0"/>
      <w:marTop w:val="0"/>
      <w:marBottom w:val="0"/>
      <w:divBdr>
        <w:top w:val="none" w:sz="0" w:space="0" w:color="auto"/>
        <w:left w:val="none" w:sz="0" w:space="0" w:color="auto"/>
        <w:bottom w:val="none" w:sz="0" w:space="0" w:color="auto"/>
        <w:right w:val="none" w:sz="0" w:space="0" w:color="auto"/>
      </w:divBdr>
    </w:div>
    <w:div w:id="551617603">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678C-C5A4-41A2-9D52-F341119A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30156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Ellen</dc:creator>
  <cp:keywords/>
  <cp:lastModifiedBy>O'Neill, Shevaun</cp:lastModifiedBy>
  <cp:revision>2</cp:revision>
  <cp:lastPrinted>2019-06-04T04:15:00Z</cp:lastPrinted>
  <dcterms:created xsi:type="dcterms:W3CDTF">2019-06-07T03:41:00Z</dcterms:created>
  <dcterms:modified xsi:type="dcterms:W3CDTF">2019-06-07T03:41:00Z</dcterms:modified>
</cp:coreProperties>
</file>