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4D127" w14:textId="77777777" w:rsidR="002B1DB3" w:rsidRPr="00495706" w:rsidRDefault="001813AC" w:rsidP="005D1ABF">
      <w:pPr>
        <w:spacing w:after="0" w:line="240" w:lineRule="auto"/>
        <w:jc w:val="center"/>
        <w:rPr>
          <w:rFonts w:ascii="Times New Roman" w:hAnsi="Times New Roman" w:cs="Times New Roman"/>
          <w:b/>
          <w:caps/>
          <w:sz w:val="24"/>
          <w:szCs w:val="24"/>
          <w:u w:val="single"/>
        </w:rPr>
      </w:pPr>
      <w:bookmarkStart w:id="0" w:name="_GoBack"/>
      <w:bookmarkEnd w:id="0"/>
      <w:r w:rsidRPr="00495706">
        <w:rPr>
          <w:rFonts w:ascii="Times New Roman" w:hAnsi="Times New Roman" w:cs="Times New Roman"/>
          <w:b/>
          <w:caps/>
          <w:sz w:val="24"/>
          <w:szCs w:val="24"/>
          <w:u w:val="single"/>
        </w:rPr>
        <w:t>Explanatory Statement</w:t>
      </w:r>
    </w:p>
    <w:p w14:paraId="2F889F88" w14:textId="77777777" w:rsidR="005D1ABF" w:rsidRPr="00495706" w:rsidRDefault="005D1ABF" w:rsidP="005D1ABF">
      <w:pPr>
        <w:spacing w:after="0" w:line="240" w:lineRule="auto"/>
        <w:jc w:val="center"/>
        <w:rPr>
          <w:rFonts w:ascii="Times New Roman" w:hAnsi="Times New Roman" w:cs="Times New Roman"/>
          <w:b/>
          <w:caps/>
          <w:sz w:val="24"/>
          <w:szCs w:val="24"/>
          <w:u w:val="single"/>
        </w:rPr>
      </w:pPr>
    </w:p>
    <w:p w14:paraId="275D007F" w14:textId="77777777" w:rsidR="002B1DB3" w:rsidRPr="00495706" w:rsidRDefault="002B1DB3" w:rsidP="005D1ABF">
      <w:pPr>
        <w:spacing w:after="0" w:line="240" w:lineRule="auto"/>
        <w:jc w:val="center"/>
        <w:rPr>
          <w:rFonts w:ascii="Times New Roman" w:hAnsi="Times New Roman" w:cs="Times New Roman"/>
          <w:sz w:val="24"/>
          <w:szCs w:val="24"/>
          <w:u w:val="single"/>
        </w:rPr>
      </w:pPr>
      <w:r w:rsidRPr="00495706">
        <w:rPr>
          <w:rFonts w:ascii="Times New Roman" w:hAnsi="Times New Roman" w:cs="Times New Roman"/>
          <w:sz w:val="24"/>
          <w:szCs w:val="24"/>
          <w:u w:val="single"/>
        </w:rPr>
        <w:t xml:space="preserve">Issued by Authority of the </w:t>
      </w:r>
      <w:r w:rsidR="00C8076A" w:rsidRPr="00495706">
        <w:rPr>
          <w:rFonts w:ascii="Times New Roman" w:hAnsi="Times New Roman" w:cs="Times New Roman"/>
          <w:sz w:val="24"/>
          <w:szCs w:val="24"/>
          <w:u w:val="single"/>
        </w:rPr>
        <w:t>Director of Biosecurity</w:t>
      </w:r>
    </w:p>
    <w:p w14:paraId="35E8C4AE" w14:textId="77777777" w:rsidR="002B1DB3" w:rsidRPr="00495706" w:rsidRDefault="002B1DB3" w:rsidP="005D1ABF">
      <w:pPr>
        <w:spacing w:after="0" w:line="240" w:lineRule="auto"/>
        <w:jc w:val="center"/>
        <w:rPr>
          <w:rFonts w:ascii="Times New Roman" w:hAnsi="Times New Roman" w:cs="Times New Roman"/>
          <w:sz w:val="24"/>
          <w:szCs w:val="24"/>
        </w:rPr>
      </w:pPr>
    </w:p>
    <w:p w14:paraId="3DCE180F" w14:textId="77777777" w:rsidR="002B1DB3" w:rsidRPr="00495706" w:rsidRDefault="00C8076A" w:rsidP="005D1ABF">
      <w:pPr>
        <w:spacing w:after="0" w:line="240" w:lineRule="auto"/>
        <w:jc w:val="center"/>
        <w:rPr>
          <w:rFonts w:ascii="Times New Roman" w:hAnsi="Times New Roman" w:cs="Times New Roman"/>
          <w:snapToGrid w:val="0"/>
          <w:sz w:val="24"/>
          <w:szCs w:val="24"/>
        </w:rPr>
      </w:pPr>
      <w:r w:rsidRPr="00495706">
        <w:rPr>
          <w:rFonts w:ascii="Times New Roman" w:hAnsi="Times New Roman" w:cs="Times New Roman"/>
          <w:i/>
          <w:snapToGrid w:val="0"/>
          <w:sz w:val="24"/>
          <w:szCs w:val="24"/>
        </w:rPr>
        <w:t xml:space="preserve">Biosecurity </w:t>
      </w:r>
      <w:r w:rsidR="002B1DB3" w:rsidRPr="00495706">
        <w:rPr>
          <w:rFonts w:ascii="Times New Roman" w:hAnsi="Times New Roman" w:cs="Times New Roman"/>
          <w:i/>
          <w:snapToGrid w:val="0"/>
          <w:sz w:val="24"/>
          <w:szCs w:val="24"/>
        </w:rPr>
        <w:t>Act </w:t>
      </w:r>
      <w:r w:rsidRPr="00495706">
        <w:rPr>
          <w:rFonts w:ascii="Times New Roman" w:hAnsi="Times New Roman" w:cs="Times New Roman"/>
          <w:i/>
          <w:snapToGrid w:val="0"/>
          <w:sz w:val="24"/>
          <w:szCs w:val="24"/>
        </w:rPr>
        <w:t>2015</w:t>
      </w:r>
    </w:p>
    <w:p w14:paraId="62F77085" w14:textId="77777777" w:rsidR="00BC2ED8" w:rsidRPr="00495706" w:rsidRDefault="00BC2ED8" w:rsidP="00C8076A">
      <w:pPr>
        <w:spacing w:after="0" w:line="240" w:lineRule="auto"/>
        <w:rPr>
          <w:rFonts w:ascii="Times New Roman" w:hAnsi="Times New Roman" w:cs="Times New Roman"/>
          <w:b/>
          <w:sz w:val="24"/>
          <w:szCs w:val="24"/>
        </w:rPr>
      </w:pPr>
    </w:p>
    <w:p w14:paraId="23549E49" w14:textId="419D29B0" w:rsidR="007F129E" w:rsidRPr="0008551A" w:rsidRDefault="007A6E64" w:rsidP="008D2B1B">
      <w:pPr>
        <w:spacing w:after="0" w:line="240" w:lineRule="auto"/>
        <w:jc w:val="center"/>
        <w:rPr>
          <w:rFonts w:ascii="Times New Roman" w:hAnsi="Times New Roman" w:cs="Times New Roman"/>
          <w:sz w:val="24"/>
          <w:szCs w:val="24"/>
        </w:rPr>
      </w:pPr>
      <w:r w:rsidRPr="0008551A">
        <w:rPr>
          <w:rFonts w:ascii="Times New Roman" w:hAnsi="Times New Roman" w:cs="Times New Roman"/>
          <w:i/>
          <w:sz w:val="24"/>
          <w:szCs w:val="24"/>
        </w:rPr>
        <w:t xml:space="preserve">Biosecurity (First Points of Entry Determinations) Amendment (Periods of Effect) Determination 2019 </w:t>
      </w:r>
    </w:p>
    <w:p w14:paraId="52882BBD" w14:textId="77777777" w:rsidR="00C8076A" w:rsidRPr="00495706" w:rsidRDefault="00C8076A" w:rsidP="005D1ABF">
      <w:pPr>
        <w:tabs>
          <w:tab w:val="left" w:pos="1701"/>
          <w:tab w:val="right" w:pos="9072"/>
        </w:tabs>
        <w:spacing w:after="0" w:line="240" w:lineRule="auto"/>
        <w:rPr>
          <w:rFonts w:ascii="Times New Roman" w:hAnsi="Times New Roman" w:cs="Times New Roman"/>
          <w:b/>
          <w:sz w:val="24"/>
          <w:szCs w:val="24"/>
        </w:rPr>
      </w:pPr>
    </w:p>
    <w:p w14:paraId="4D02DC82" w14:textId="77777777" w:rsidR="002B1DB3" w:rsidRPr="00495706" w:rsidRDefault="002B1DB3" w:rsidP="005D1ABF">
      <w:pPr>
        <w:tabs>
          <w:tab w:val="left" w:pos="1701"/>
          <w:tab w:val="right" w:pos="9072"/>
        </w:tabs>
        <w:spacing w:after="0" w:line="240" w:lineRule="auto"/>
        <w:rPr>
          <w:rFonts w:ascii="Times New Roman" w:hAnsi="Times New Roman" w:cs="Times New Roman"/>
          <w:sz w:val="24"/>
          <w:szCs w:val="24"/>
        </w:rPr>
      </w:pPr>
      <w:r w:rsidRPr="00495706">
        <w:rPr>
          <w:rFonts w:ascii="Times New Roman" w:hAnsi="Times New Roman" w:cs="Times New Roman"/>
          <w:b/>
          <w:sz w:val="24"/>
          <w:szCs w:val="24"/>
        </w:rPr>
        <w:t>Legislative Authority</w:t>
      </w:r>
    </w:p>
    <w:p w14:paraId="01D241D2" w14:textId="155EF48B" w:rsidR="00C8076A" w:rsidRPr="00495706"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eastAsia="en-AU"/>
        </w:rPr>
        <w:t xml:space="preserve">The </w:t>
      </w:r>
      <w:r w:rsidRPr="00495706">
        <w:rPr>
          <w:rFonts w:ascii="Times New Roman" w:eastAsia="Times New Roman" w:hAnsi="Times New Roman" w:cs="Times New Roman"/>
          <w:i/>
          <w:iCs/>
          <w:sz w:val="24"/>
          <w:szCs w:val="24"/>
          <w:lang w:eastAsia="en-AU"/>
        </w:rPr>
        <w:t>Biosecurity Act 2015</w:t>
      </w:r>
      <w:r w:rsidRPr="00495706">
        <w:rPr>
          <w:rFonts w:ascii="Times New Roman" w:eastAsia="Times New Roman" w:hAnsi="Times New Roman" w:cs="Times New Roman"/>
          <w:sz w:val="24"/>
          <w:szCs w:val="24"/>
          <w:lang w:eastAsia="en-AU"/>
        </w:rPr>
        <w:t xml:space="preserve"> (the Biosecurity Act) provides the Commonwealth with powers to assess and manage </w:t>
      </w:r>
      <w:r w:rsidR="00BE5532" w:rsidRPr="00495706">
        <w:rPr>
          <w:rFonts w:ascii="Times New Roman" w:eastAsia="Times New Roman" w:hAnsi="Times New Roman" w:cs="Times New Roman"/>
          <w:sz w:val="24"/>
          <w:szCs w:val="24"/>
          <w:lang w:eastAsia="en-AU"/>
        </w:rPr>
        <w:t>Biosecurity</w:t>
      </w:r>
      <w:r w:rsidRPr="00495706">
        <w:rPr>
          <w:rFonts w:ascii="Times New Roman" w:eastAsia="Times New Roman" w:hAnsi="Times New Roman" w:cs="Times New Roman"/>
          <w:sz w:val="24"/>
          <w:szCs w:val="24"/>
          <w:lang w:eastAsia="en-AU"/>
        </w:rPr>
        <w:t xml:space="preserve"> risk</w:t>
      </w:r>
      <w:r w:rsidR="00BE5532" w:rsidRPr="00495706">
        <w:rPr>
          <w:rFonts w:ascii="Times New Roman" w:eastAsia="Times New Roman" w:hAnsi="Times New Roman" w:cs="Times New Roman"/>
          <w:sz w:val="24"/>
          <w:szCs w:val="24"/>
          <w:lang w:eastAsia="en-AU"/>
        </w:rPr>
        <w:t xml:space="preserve">, among other things. Biosecurity risk is defined at sections 9 and 310 of the Biosecurity Act. </w:t>
      </w:r>
    </w:p>
    <w:p w14:paraId="70D97B50" w14:textId="77777777" w:rsidR="0070607C" w:rsidRPr="0008551A" w:rsidRDefault="0070607C" w:rsidP="0070607C">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sidRPr="00781B98">
        <w:rPr>
          <w:rFonts w:ascii="Times New Roman" w:eastAsia="Times New Roman" w:hAnsi="Times New Roman" w:cs="Times New Roman"/>
          <w:sz w:val="24"/>
          <w:szCs w:val="24"/>
          <w:lang w:eastAsia="en-AU"/>
        </w:rPr>
        <w:t>Subsections 223(1) and 229(1) of the Biosecurity Act provide that the Director of Biosecurity or the Director of Human Biosecurity (Director) may determine that a specified landing place or port in Australian territory is a first point of entry for aircraft or vessels generally, or a specified class of aircraft or vessels that are subject to biosecurity control, and/or specified goods, or a specified class of</w:t>
      </w:r>
      <w:r w:rsidRPr="0008551A">
        <w:rPr>
          <w:rFonts w:ascii="Times New Roman" w:eastAsia="Times New Roman" w:hAnsi="Times New Roman" w:cs="Times New Roman"/>
          <w:sz w:val="24"/>
          <w:szCs w:val="24"/>
          <w:lang w:eastAsia="en-AU"/>
        </w:rPr>
        <w:t xml:space="preserve"> goods that are subject to biosecurity control or in relation to which an exposed goods order is in force. </w:t>
      </w:r>
    </w:p>
    <w:p w14:paraId="625C976F" w14:textId="77777777" w:rsidR="0070607C" w:rsidRPr="0008551A" w:rsidRDefault="0070607C" w:rsidP="0070607C">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08551A">
        <w:rPr>
          <w:rFonts w:ascii="Times New Roman" w:eastAsia="Times New Roman" w:hAnsi="Times New Roman" w:cs="Times New Roman"/>
          <w:sz w:val="24"/>
          <w:szCs w:val="24"/>
          <w:lang w:eastAsia="en-AU"/>
        </w:rPr>
        <w:t>Subsections 223(2) and 229(2) of the Biosecurity Act provide that the Director may make a determination under subsection (1) in relation to a landing place or port only if the Director who is proposing to make the determination is satisfied that the requirements (if any) prescribed by the regulations in relation to the landing place or port are met and the level of biosecurity risk associated with operations carried out at the landing place port is acceptable.</w:t>
      </w:r>
    </w:p>
    <w:p w14:paraId="7CD7A2B6" w14:textId="0A93B56F" w:rsidR="000E3AA5" w:rsidRPr="0008551A" w:rsidRDefault="000E3AA5" w:rsidP="000E3AA5">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08551A">
        <w:rPr>
          <w:rFonts w:ascii="Times New Roman" w:eastAsia="Times New Roman" w:hAnsi="Times New Roman" w:cs="Times New Roman"/>
          <w:sz w:val="24"/>
          <w:szCs w:val="24"/>
          <w:lang w:eastAsia="en-AU"/>
        </w:rPr>
        <w:t>Subsections 226(1) and 232(1) of the Biosecurity Act provide, respectively, that a determination made under subsection 223(1) and 229(1) in relation to a landing place or in relation to a port may be expressed to have an effect for a specified period of time. Section 226(2) and 232(2) Biosecurity Act provide, respectively, that the Director who made the determination may vary the determination to extend o</w:t>
      </w:r>
      <w:r w:rsidR="00495706" w:rsidRPr="0008551A">
        <w:rPr>
          <w:rFonts w:ascii="Times New Roman" w:eastAsia="Times New Roman" w:hAnsi="Times New Roman" w:cs="Times New Roman"/>
          <w:sz w:val="24"/>
          <w:szCs w:val="24"/>
          <w:lang w:eastAsia="en-AU"/>
        </w:rPr>
        <w:t>r</w:t>
      </w:r>
      <w:r w:rsidRPr="0008551A">
        <w:rPr>
          <w:rFonts w:ascii="Times New Roman" w:eastAsia="Times New Roman" w:hAnsi="Times New Roman" w:cs="Times New Roman"/>
          <w:sz w:val="24"/>
          <w:szCs w:val="24"/>
          <w:lang w:eastAsia="en-AU"/>
        </w:rPr>
        <w:t xml:space="preserve"> shorten the period of effect. </w:t>
      </w:r>
    </w:p>
    <w:p w14:paraId="5053E8D1" w14:textId="638F4F48" w:rsidR="00493E6D" w:rsidRPr="0008551A" w:rsidRDefault="00363758" w:rsidP="0070607C">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08551A">
        <w:rPr>
          <w:rFonts w:ascii="Times New Roman" w:eastAsia="Times New Roman" w:hAnsi="Times New Roman" w:cs="Times New Roman"/>
          <w:sz w:val="24"/>
          <w:szCs w:val="24"/>
          <w:lang w:eastAsia="en-AU"/>
        </w:rPr>
        <w:t>Section 227 and section 233 of the Biosecurity Act provide, respectively, that if a determination is made under subsection 223(1) and 229(1)</w:t>
      </w:r>
      <w:r w:rsidR="00493E6D" w:rsidRPr="0008551A">
        <w:rPr>
          <w:rFonts w:ascii="Times New Roman" w:eastAsia="Times New Roman" w:hAnsi="Times New Roman" w:cs="Times New Roman"/>
          <w:sz w:val="24"/>
          <w:szCs w:val="24"/>
          <w:lang w:eastAsia="en-AU"/>
        </w:rPr>
        <w:t xml:space="preserve"> in relation to a landing place or in relation to a port, the Director who made the determination may vary the determination if the Director is satisfied </w:t>
      </w:r>
      <w:r w:rsidR="008F100A" w:rsidRPr="0008551A">
        <w:rPr>
          <w:rFonts w:ascii="Times New Roman" w:eastAsia="Times New Roman" w:hAnsi="Times New Roman" w:cs="Times New Roman"/>
          <w:sz w:val="24"/>
          <w:szCs w:val="24"/>
          <w:lang w:eastAsia="en-AU"/>
        </w:rPr>
        <w:t>of any of</w:t>
      </w:r>
      <w:r w:rsidR="00493E6D" w:rsidRPr="0008551A">
        <w:rPr>
          <w:rFonts w:ascii="Times New Roman" w:eastAsia="Times New Roman" w:hAnsi="Times New Roman" w:cs="Times New Roman"/>
          <w:sz w:val="24"/>
          <w:szCs w:val="24"/>
          <w:lang w:eastAsia="en-AU"/>
        </w:rPr>
        <w:t xml:space="preserve"> the matters set out in paragraphs 227(a) – (e) and 233(a) – (e) of the Biosecurity Act.</w:t>
      </w:r>
      <w:r w:rsidR="008F100A" w:rsidRPr="0008551A">
        <w:rPr>
          <w:rFonts w:ascii="Times New Roman" w:eastAsia="Times New Roman" w:hAnsi="Times New Roman" w:cs="Times New Roman"/>
          <w:sz w:val="24"/>
          <w:szCs w:val="24"/>
          <w:lang w:eastAsia="en-AU"/>
        </w:rPr>
        <w:t xml:space="preserve"> Paragraphs 227(</w:t>
      </w:r>
      <w:r w:rsidR="00BF5031" w:rsidRPr="0008551A">
        <w:rPr>
          <w:rFonts w:ascii="Times New Roman" w:eastAsia="Times New Roman" w:hAnsi="Times New Roman" w:cs="Times New Roman"/>
          <w:sz w:val="24"/>
          <w:szCs w:val="24"/>
          <w:lang w:eastAsia="en-AU"/>
        </w:rPr>
        <w:t>e</w:t>
      </w:r>
      <w:r w:rsidR="008F100A" w:rsidRPr="0008551A">
        <w:rPr>
          <w:rFonts w:ascii="Times New Roman" w:eastAsia="Times New Roman" w:hAnsi="Times New Roman" w:cs="Times New Roman"/>
          <w:sz w:val="24"/>
          <w:szCs w:val="24"/>
          <w:lang w:eastAsia="en-AU"/>
        </w:rPr>
        <w:t xml:space="preserve">) and 233(e) provide that one of these matters is that a circumstance prescribed by regulation has occurred. </w:t>
      </w:r>
      <w:r w:rsidR="00BF5031" w:rsidRPr="0008551A">
        <w:rPr>
          <w:rFonts w:ascii="Times New Roman" w:eastAsia="Times New Roman" w:hAnsi="Times New Roman" w:cs="Times New Roman"/>
          <w:sz w:val="24"/>
          <w:szCs w:val="24"/>
          <w:lang w:eastAsia="en-AU"/>
        </w:rPr>
        <w:t xml:space="preserve">Paragraph </w:t>
      </w:r>
      <w:r w:rsidR="008F100A" w:rsidRPr="0008551A">
        <w:rPr>
          <w:rFonts w:ascii="Times New Roman" w:eastAsia="Times New Roman" w:hAnsi="Times New Roman" w:cs="Times New Roman"/>
          <w:sz w:val="24"/>
          <w:szCs w:val="24"/>
          <w:lang w:eastAsia="en-AU"/>
        </w:rPr>
        <w:t>57</w:t>
      </w:r>
      <w:r w:rsidR="00167EB0" w:rsidRPr="0008551A">
        <w:rPr>
          <w:rFonts w:ascii="Times New Roman" w:eastAsia="Times New Roman" w:hAnsi="Times New Roman" w:cs="Times New Roman"/>
          <w:sz w:val="24"/>
          <w:szCs w:val="24"/>
          <w:lang w:eastAsia="en-AU"/>
        </w:rPr>
        <w:t>(c)</w:t>
      </w:r>
      <w:r w:rsidR="008F100A" w:rsidRPr="0008551A">
        <w:rPr>
          <w:rFonts w:ascii="Times New Roman" w:eastAsia="Times New Roman" w:hAnsi="Times New Roman" w:cs="Times New Roman"/>
          <w:sz w:val="24"/>
          <w:szCs w:val="24"/>
          <w:lang w:eastAsia="en-AU"/>
        </w:rPr>
        <w:t xml:space="preserve"> of the </w:t>
      </w:r>
      <w:r w:rsidR="008F100A" w:rsidRPr="0008551A">
        <w:rPr>
          <w:rFonts w:ascii="Times New Roman" w:eastAsia="Times New Roman" w:hAnsi="Times New Roman" w:cs="Times New Roman"/>
          <w:i/>
          <w:sz w:val="24"/>
          <w:szCs w:val="24"/>
          <w:lang w:eastAsia="en-AU"/>
        </w:rPr>
        <w:t>Biosecurity Regulation 2016</w:t>
      </w:r>
      <w:r w:rsidR="008F100A" w:rsidRPr="0008551A">
        <w:rPr>
          <w:rFonts w:ascii="Times New Roman" w:eastAsia="Times New Roman" w:hAnsi="Times New Roman" w:cs="Times New Roman"/>
          <w:sz w:val="24"/>
          <w:szCs w:val="24"/>
          <w:lang w:eastAsia="en-AU"/>
        </w:rPr>
        <w:t xml:space="preserve"> </w:t>
      </w:r>
      <w:r w:rsidR="00167EB0" w:rsidRPr="0008551A">
        <w:rPr>
          <w:rFonts w:ascii="Times New Roman" w:eastAsia="Times New Roman" w:hAnsi="Times New Roman" w:cs="Times New Roman"/>
          <w:sz w:val="24"/>
          <w:szCs w:val="24"/>
          <w:lang w:eastAsia="en-AU"/>
        </w:rPr>
        <w:t xml:space="preserve">relevantly </w:t>
      </w:r>
      <w:r w:rsidR="008F100A" w:rsidRPr="0008551A">
        <w:rPr>
          <w:rFonts w:ascii="Times New Roman" w:eastAsia="Times New Roman" w:hAnsi="Times New Roman" w:cs="Times New Roman"/>
          <w:sz w:val="24"/>
          <w:szCs w:val="24"/>
          <w:lang w:eastAsia="en-AU"/>
        </w:rPr>
        <w:t>provide</w:t>
      </w:r>
      <w:r w:rsidR="00167EB0" w:rsidRPr="0008551A">
        <w:rPr>
          <w:rFonts w:ascii="Times New Roman" w:eastAsia="Times New Roman" w:hAnsi="Times New Roman" w:cs="Times New Roman"/>
          <w:sz w:val="24"/>
          <w:szCs w:val="24"/>
          <w:lang w:eastAsia="en-AU"/>
        </w:rPr>
        <w:t>s</w:t>
      </w:r>
      <w:r w:rsidR="008F100A" w:rsidRPr="0008551A">
        <w:rPr>
          <w:rFonts w:ascii="Times New Roman" w:eastAsia="Times New Roman" w:hAnsi="Times New Roman" w:cs="Times New Roman"/>
          <w:sz w:val="24"/>
          <w:szCs w:val="24"/>
          <w:lang w:eastAsia="en-AU"/>
        </w:rPr>
        <w:t xml:space="preserve"> that </w:t>
      </w:r>
      <w:r w:rsidR="00167EB0" w:rsidRPr="0008551A">
        <w:rPr>
          <w:rFonts w:ascii="Times New Roman" w:eastAsia="Times New Roman" w:hAnsi="Times New Roman" w:cs="Times New Roman"/>
          <w:sz w:val="24"/>
          <w:szCs w:val="24"/>
          <w:lang w:eastAsia="en-AU"/>
        </w:rPr>
        <w:t xml:space="preserve">a circumstance in which the Director may vary a determination made under subsection 223(1) of the Biosecurity Act in relation to a landing place is that the operator of the landing place has requested the variation of the determination. </w:t>
      </w:r>
      <w:r w:rsidR="00BF5031" w:rsidRPr="0008551A">
        <w:rPr>
          <w:rFonts w:ascii="Times New Roman" w:eastAsia="Times New Roman" w:hAnsi="Times New Roman" w:cs="Times New Roman"/>
          <w:sz w:val="24"/>
          <w:szCs w:val="24"/>
          <w:lang w:eastAsia="en-AU"/>
        </w:rPr>
        <w:t>Paragraph</w:t>
      </w:r>
      <w:r w:rsidR="00167EB0" w:rsidRPr="0008551A">
        <w:rPr>
          <w:rFonts w:ascii="Times New Roman" w:eastAsia="Times New Roman" w:hAnsi="Times New Roman" w:cs="Times New Roman"/>
          <w:sz w:val="24"/>
          <w:szCs w:val="24"/>
          <w:lang w:eastAsia="en-AU"/>
        </w:rPr>
        <w:t xml:space="preserve"> 59(c) relevantly provides that one of the circumstances in which the Director may vary a determination made under subsection 229(1) of the Biosecurity Act in relation to a port is that the operator of the port has requested the variation.</w:t>
      </w:r>
    </w:p>
    <w:p w14:paraId="3954FD64" w14:textId="77777777" w:rsidR="00DF7792" w:rsidRPr="00495706" w:rsidRDefault="00DF7792" w:rsidP="00DF7792">
      <w:pPr>
        <w:tabs>
          <w:tab w:val="left" w:pos="1701"/>
          <w:tab w:val="right" w:pos="9072"/>
        </w:tabs>
        <w:spacing w:after="0" w:line="240" w:lineRule="auto"/>
        <w:rPr>
          <w:rFonts w:ascii="Times New Roman" w:hAnsi="Times New Roman" w:cs="Times New Roman"/>
          <w:b/>
          <w:sz w:val="24"/>
          <w:szCs w:val="24"/>
        </w:rPr>
      </w:pPr>
      <w:r w:rsidRPr="00495706">
        <w:rPr>
          <w:rFonts w:ascii="Times New Roman" w:hAnsi="Times New Roman" w:cs="Times New Roman"/>
          <w:b/>
          <w:sz w:val="24"/>
          <w:szCs w:val="24"/>
        </w:rPr>
        <w:lastRenderedPageBreak/>
        <w:t>Purpose</w:t>
      </w:r>
    </w:p>
    <w:p w14:paraId="0C89A4B9" w14:textId="77777777" w:rsidR="00DF7792" w:rsidRPr="00495706" w:rsidRDefault="00DF7792" w:rsidP="00DF7792">
      <w:pPr>
        <w:tabs>
          <w:tab w:val="right" w:pos="9072"/>
        </w:tabs>
        <w:spacing w:after="0" w:line="240" w:lineRule="auto"/>
        <w:rPr>
          <w:rFonts w:ascii="Times New Roman" w:hAnsi="Times New Roman" w:cs="Times New Roman"/>
          <w:color w:val="FF0000"/>
          <w:sz w:val="24"/>
          <w:szCs w:val="24"/>
        </w:rPr>
      </w:pPr>
    </w:p>
    <w:p w14:paraId="1780F3F3" w14:textId="7B7A91CC" w:rsidR="00DF7792" w:rsidRPr="0008551A" w:rsidRDefault="00DF7792" w:rsidP="00DF7792">
      <w:pPr>
        <w:spacing w:after="0" w:line="240" w:lineRule="auto"/>
        <w:rPr>
          <w:rFonts w:ascii="Times New Roman" w:hAnsi="Times New Roman" w:cs="Times New Roman"/>
          <w:sz w:val="24"/>
          <w:szCs w:val="24"/>
        </w:rPr>
      </w:pPr>
      <w:r w:rsidRPr="0008551A">
        <w:rPr>
          <w:rFonts w:ascii="Times New Roman" w:hAnsi="Times New Roman" w:cs="Times New Roman"/>
          <w:sz w:val="24"/>
          <w:szCs w:val="24"/>
        </w:rPr>
        <w:t>The purpose of the</w:t>
      </w:r>
      <w:r w:rsidRPr="0008551A">
        <w:rPr>
          <w:rFonts w:ascii="Times New Roman" w:hAnsi="Times New Roman" w:cs="Times New Roman"/>
          <w:i/>
          <w:sz w:val="24"/>
          <w:szCs w:val="24"/>
        </w:rPr>
        <w:t xml:space="preserve"> Biosecurity (First Points of Entry Determinations) Amendment (Periods of Effect) Determination 2019 </w:t>
      </w:r>
      <w:r w:rsidRPr="0008551A">
        <w:rPr>
          <w:rFonts w:ascii="Times New Roman" w:hAnsi="Times New Roman" w:cs="Times New Roman"/>
          <w:sz w:val="24"/>
          <w:szCs w:val="24"/>
        </w:rPr>
        <w:t xml:space="preserve">(Amendment Instrument) is to vary the date of repeal in the following First Point of Entry </w:t>
      </w:r>
      <w:r w:rsidRPr="00495706">
        <w:rPr>
          <w:rFonts w:ascii="Times New Roman" w:eastAsia="Times New Roman" w:hAnsi="Times New Roman" w:cs="Times New Roman"/>
          <w:sz w:val="24"/>
          <w:szCs w:val="24"/>
          <w:lang w:eastAsia="en-AU"/>
        </w:rPr>
        <w:t>Determinations:</w:t>
      </w:r>
    </w:p>
    <w:p w14:paraId="491B613B" w14:textId="77777777" w:rsidR="00DF7792" w:rsidRPr="00495706" w:rsidRDefault="00DF7792" w:rsidP="00DF7792">
      <w:pPr>
        <w:tabs>
          <w:tab w:val="right" w:pos="9072"/>
        </w:tabs>
        <w:spacing w:after="0" w:line="240" w:lineRule="auto"/>
        <w:rPr>
          <w:rFonts w:ascii="Times New Roman" w:eastAsia="Times New Roman" w:hAnsi="Times New Roman" w:cs="Times New Roman"/>
          <w:sz w:val="24"/>
          <w:szCs w:val="24"/>
          <w:lang w:eastAsia="en-AU"/>
        </w:rPr>
      </w:pPr>
    </w:p>
    <w:p w14:paraId="3A6DF7DD"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781B98">
        <w:rPr>
          <w:rFonts w:ascii="Times New Roman" w:eastAsia="Times New Roman" w:hAnsi="Times New Roman" w:cs="Times New Roman"/>
          <w:i/>
          <w:sz w:val="24"/>
          <w:szCs w:val="24"/>
          <w:lang w:eastAsia="en-AU"/>
        </w:rPr>
        <w:t xml:space="preserve">Biosecurity (First Point of Entry—Broome Airport) Determination 2016 </w:t>
      </w:r>
      <w:r w:rsidRPr="00781B98">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eastAsia="en-AU"/>
        </w:rPr>
        <w:t>Broome Airport Determination</w:t>
      </w:r>
      <w:r w:rsidRPr="00781B98">
        <w:rPr>
          <w:rFonts w:ascii="Times New Roman" w:eastAsia="Times New Roman" w:hAnsi="Times New Roman" w:cs="Times New Roman"/>
          <w:sz w:val="24"/>
          <w:szCs w:val="24"/>
          <w:lang w:eastAsia="en-AU"/>
        </w:rPr>
        <w:t>)</w:t>
      </w:r>
    </w:p>
    <w:p w14:paraId="27CAB48D" w14:textId="77777777" w:rsidR="00DF7792" w:rsidRPr="00495706" w:rsidRDefault="00DF7792" w:rsidP="00DF7792">
      <w:pPr>
        <w:pStyle w:val="ListParagraph"/>
        <w:numPr>
          <w:ilvl w:val="0"/>
          <w:numId w:val="29"/>
        </w:numPr>
        <w:tabs>
          <w:tab w:val="right" w:pos="9072"/>
        </w:tabs>
        <w:spacing w:before="240"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Entry—Christmas Island International Airport) Determination 2016 </w:t>
      </w:r>
      <w:r w:rsidRPr="00495706">
        <w:rPr>
          <w:rFonts w:ascii="Times New Roman" w:eastAsia="Times New Roman" w:hAnsi="Times New Roman" w:cs="Times New Roman"/>
          <w:sz w:val="24"/>
          <w:szCs w:val="24"/>
          <w:lang w:eastAsia="en-AU"/>
        </w:rPr>
        <w:t>(Christmas Island International Airport Determination)</w:t>
      </w:r>
    </w:p>
    <w:p w14:paraId="267D41D7"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Entry—Cocos (Keeling) Islands Airport) Determination 2016 </w:t>
      </w:r>
      <w:r w:rsidRPr="00495706">
        <w:rPr>
          <w:rFonts w:ascii="Times New Roman" w:eastAsia="Times New Roman" w:hAnsi="Times New Roman" w:cs="Times New Roman"/>
          <w:sz w:val="24"/>
          <w:szCs w:val="24"/>
          <w:lang w:eastAsia="en-AU"/>
        </w:rPr>
        <w:t>(Cocos (Keeling) Islands Airport Determination)</w:t>
      </w:r>
    </w:p>
    <w:p w14:paraId="2E53ACEC"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Entry—Essendon Airport) Determination 2016 </w:t>
      </w:r>
      <w:r w:rsidRPr="00495706">
        <w:rPr>
          <w:rFonts w:ascii="Times New Roman" w:eastAsia="Times New Roman" w:hAnsi="Times New Roman" w:cs="Times New Roman"/>
          <w:sz w:val="24"/>
          <w:szCs w:val="24"/>
          <w:lang w:eastAsia="en-AU"/>
        </w:rPr>
        <w:t>(</w:t>
      </w:r>
      <w:r w:rsidRPr="0008551A">
        <w:rPr>
          <w:rFonts w:ascii="Times New Roman" w:hAnsi="Times New Roman" w:cs="Times New Roman"/>
          <w:sz w:val="24"/>
          <w:szCs w:val="24"/>
        </w:rPr>
        <w:t>Essendon Airport Determination)</w:t>
      </w:r>
    </w:p>
    <w:p w14:paraId="5B1DAF14"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Entry—Kingsford Smith Airport, Sydney) Determination 2016 </w:t>
      </w:r>
      <w:r w:rsidRPr="00495706">
        <w:rPr>
          <w:rFonts w:ascii="Times New Roman" w:eastAsia="Times New Roman" w:hAnsi="Times New Roman" w:cs="Times New Roman"/>
          <w:sz w:val="24"/>
          <w:szCs w:val="24"/>
          <w:lang w:eastAsia="en-AU"/>
        </w:rPr>
        <w:t>(Kingsford Smith Airport, Sydney Determination)</w:t>
      </w:r>
    </w:p>
    <w:p w14:paraId="1CD267D6"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Entry—Lord Howe Island Airport) Determination 2016 </w:t>
      </w:r>
      <w:r w:rsidRPr="00495706">
        <w:rPr>
          <w:rFonts w:ascii="Times New Roman" w:eastAsia="Times New Roman" w:hAnsi="Times New Roman" w:cs="Times New Roman"/>
          <w:sz w:val="24"/>
          <w:szCs w:val="24"/>
          <w:lang w:eastAsia="en-AU"/>
        </w:rPr>
        <w:t>(Lord Howe Island Airport Determination)</w:t>
      </w:r>
    </w:p>
    <w:p w14:paraId="4EE640DA"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sz w:val="24"/>
          <w:szCs w:val="24"/>
          <w:lang w:eastAsia="en-AU"/>
        </w:rPr>
      </w:pPr>
      <w:r w:rsidRPr="00495706">
        <w:rPr>
          <w:rFonts w:ascii="Times New Roman" w:eastAsia="Times New Roman" w:hAnsi="Times New Roman" w:cs="Times New Roman"/>
          <w:i/>
          <w:sz w:val="24"/>
          <w:szCs w:val="24"/>
          <w:lang w:eastAsia="en-AU"/>
        </w:rPr>
        <w:t xml:space="preserve">Biosecurity (First Point of Entry—Norfolk Island Airport) Determination 2016 </w:t>
      </w:r>
      <w:r w:rsidRPr="00495706">
        <w:rPr>
          <w:rFonts w:ascii="Times New Roman" w:eastAsia="Times New Roman" w:hAnsi="Times New Roman" w:cs="Times New Roman"/>
          <w:sz w:val="24"/>
          <w:szCs w:val="24"/>
          <w:lang w:eastAsia="en-AU"/>
        </w:rPr>
        <w:t>(</w:t>
      </w:r>
      <w:r w:rsidRPr="0008551A">
        <w:rPr>
          <w:rFonts w:ascii="Times New Roman" w:hAnsi="Times New Roman" w:cs="Times New Roman"/>
          <w:sz w:val="24"/>
          <w:szCs w:val="24"/>
        </w:rPr>
        <w:t>Norfolk Island Airport Determination)</w:t>
      </w:r>
    </w:p>
    <w:p w14:paraId="7252C94D"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Entry—Lord Howe Island Port)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Lord Howe Island Port Determination)</w:t>
      </w:r>
    </w:p>
    <w:p w14:paraId="6D019491"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Adelaide)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Adelaide Determination)</w:t>
      </w:r>
    </w:p>
    <w:p w14:paraId="70AD79C8" w14:textId="77777777" w:rsidR="00DF7792" w:rsidRPr="00495706" w:rsidRDefault="00DF7792" w:rsidP="00DF7792">
      <w:pPr>
        <w:pStyle w:val="ListParagraph"/>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val="en-US" w:eastAsia="en-AU"/>
        </w:rPr>
        <w:t>Biosecurity (First Point of Entry—Port Hedland) Determination 2016</w:t>
      </w:r>
      <w:r w:rsidRPr="00495706">
        <w:rPr>
          <w:rFonts w:ascii="Times New Roman" w:eastAsia="Times New Roman" w:hAnsi="Times New Roman" w:cs="Times New Roman"/>
          <w:sz w:val="24"/>
          <w:szCs w:val="24"/>
          <w:lang w:val="en-US" w:eastAsia="en-AU"/>
        </w:rPr>
        <w:t xml:space="preserve"> (Port Hedland Determination)</w:t>
      </w:r>
    </w:p>
    <w:p w14:paraId="4A25D847" w14:textId="77777777" w:rsidR="00DF7792" w:rsidRPr="00495706" w:rsidRDefault="00DF7792" w:rsidP="00DF7792">
      <w:pPr>
        <w:pStyle w:val="ListParagraph"/>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Albany)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Albany Determination)</w:t>
      </w:r>
    </w:p>
    <w:p w14:paraId="28E707EB"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of Cascade Bay, Norfolk Island) Determination 2016 </w:t>
      </w:r>
      <w:r w:rsidRPr="00495706">
        <w:rPr>
          <w:rFonts w:ascii="Times New Roman" w:eastAsia="Times New Roman" w:hAnsi="Times New Roman" w:cs="Times New Roman"/>
          <w:sz w:val="24"/>
          <w:szCs w:val="24"/>
          <w:lang w:eastAsia="en-AU"/>
        </w:rPr>
        <w:t>(Port of Cascade Bay, Norfolk Island Determination)</w:t>
      </w:r>
    </w:p>
    <w:p w14:paraId="422779F8" w14:textId="77777777" w:rsidR="00DF7792" w:rsidRPr="00495706" w:rsidRDefault="00DF7792" w:rsidP="00DF7792">
      <w:pPr>
        <w:pStyle w:val="ListParagraph"/>
        <w:numPr>
          <w:ilvl w:val="0"/>
          <w:numId w:val="29"/>
        </w:numPr>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of Ball Bay, Norfolk Island) Determination 2016 </w:t>
      </w:r>
      <w:r w:rsidRPr="00495706">
        <w:rPr>
          <w:rFonts w:ascii="Times New Roman" w:eastAsia="Times New Roman" w:hAnsi="Times New Roman" w:cs="Times New Roman"/>
          <w:sz w:val="24"/>
          <w:szCs w:val="24"/>
          <w:lang w:eastAsia="en-AU"/>
        </w:rPr>
        <w:t>(Port of Ball Bay, Norfolk Island Determination)</w:t>
      </w:r>
    </w:p>
    <w:p w14:paraId="7F7EF063"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of Sydney Bay (Kingston), Norfolk Island) Determination 2016 </w:t>
      </w:r>
      <w:r w:rsidRPr="00495706">
        <w:rPr>
          <w:rFonts w:ascii="Times New Roman" w:eastAsia="Times New Roman" w:hAnsi="Times New Roman" w:cs="Times New Roman"/>
          <w:sz w:val="24"/>
          <w:szCs w:val="24"/>
          <w:lang w:eastAsia="en-AU"/>
        </w:rPr>
        <w:t xml:space="preserve">(Port of </w:t>
      </w:r>
      <w:r w:rsidRPr="00495706">
        <w:rPr>
          <w:rFonts w:ascii="Times New Roman" w:eastAsia="Times New Roman" w:hAnsi="Times New Roman" w:cs="Times New Roman"/>
          <w:sz w:val="24"/>
          <w:szCs w:val="24"/>
          <w:lang w:val="en-US" w:eastAsia="en-AU"/>
        </w:rPr>
        <w:t xml:space="preserve">Sydney Bay (Kingston), </w:t>
      </w:r>
      <w:r w:rsidRPr="00495706">
        <w:rPr>
          <w:rFonts w:ascii="Times New Roman" w:eastAsia="Times New Roman" w:hAnsi="Times New Roman" w:cs="Times New Roman"/>
          <w:sz w:val="24"/>
          <w:szCs w:val="24"/>
          <w:lang w:eastAsia="en-AU"/>
        </w:rPr>
        <w:t>Norfolk Island Determination)</w:t>
      </w:r>
    </w:p>
    <w:p w14:paraId="43D9093D"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of Christmas Island)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Christmas Island Determination)</w:t>
      </w:r>
    </w:p>
    <w:p w14:paraId="78444BFD" w14:textId="77777777" w:rsidR="00DF7792" w:rsidRPr="00495706" w:rsidRDefault="00DF7792" w:rsidP="00DF7792">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Cocos (Keeling) Islands)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Cocos (Keeling) Islands) Determination)</w:t>
      </w:r>
    </w:p>
    <w:p w14:paraId="6F241926" w14:textId="77777777" w:rsidR="00DF7792" w:rsidRPr="00495706" w:rsidRDefault="00DF7792" w:rsidP="00DF7792">
      <w:pPr>
        <w:pStyle w:val="ListParagraph"/>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Coffs Harbour)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Coffs Harbour Determination)</w:t>
      </w:r>
    </w:p>
    <w:p w14:paraId="56E5CAE7" w14:textId="77777777" w:rsidR="00DF7792" w:rsidRPr="00495706" w:rsidRDefault="00DF7792" w:rsidP="00DF7792">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Dampier)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Dampier Determination)</w:t>
      </w:r>
    </w:p>
    <w:p w14:paraId="48A5E2C0"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of Darwin)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Darwin Determination)</w:t>
      </w:r>
    </w:p>
    <w:p w14:paraId="1EF8A9A2"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of Eden)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Eden Determination)</w:t>
      </w:r>
    </w:p>
    <w:p w14:paraId="44906313" w14:textId="77777777" w:rsidR="00DF7792" w:rsidRPr="00495706" w:rsidRDefault="00DF7792" w:rsidP="00DF7792">
      <w:pPr>
        <w:pStyle w:val="ListParagraph"/>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Esperance)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Esperance Determination)</w:t>
      </w:r>
    </w:p>
    <w:p w14:paraId="7235A4B8" w14:textId="77777777" w:rsidR="00DF7792" w:rsidRPr="00495706" w:rsidRDefault="00DF7792" w:rsidP="00DF7792">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lastRenderedPageBreak/>
        <w:t xml:space="preserve">Biosecurity (First Point of Entry—Port of Fremantle)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Fremantle Determination)</w:t>
      </w:r>
    </w:p>
    <w:p w14:paraId="0EFD185D" w14:textId="77777777" w:rsidR="00DF7792" w:rsidRPr="00495706" w:rsidRDefault="00DF7792" w:rsidP="00DF7792">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Geelong)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Geelong Determination)</w:t>
      </w:r>
    </w:p>
    <w:p w14:paraId="1E9C6275" w14:textId="77777777" w:rsidR="00DF7792" w:rsidRPr="00495706" w:rsidRDefault="00DF7792" w:rsidP="00DF7792">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Mackay)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Mackay Determination)</w:t>
      </w:r>
    </w:p>
    <w:p w14:paraId="7079DE98" w14:textId="77777777" w:rsidR="00DF7792" w:rsidRPr="00495706" w:rsidRDefault="00DF7792" w:rsidP="00DF7792">
      <w:pPr>
        <w:pStyle w:val="ListParagraph"/>
        <w:numPr>
          <w:ilvl w:val="0"/>
          <w:numId w:val="29"/>
        </w:numPr>
        <w:tabs>
          <w:tab w:val="right" w:pos="9072"/>
        </w:tabs>
        <w:spacing w:after="0" w:line="240" w:lineRule="auto"/>
        <w:rPr>
          <w:rFonts w:ascii="Times New Roman" w:eastAsia="Times New Roman" w:hAnsi="Times New Roman" w:cs="Times New Roman"/>
          <w:i/>
          <w:sz w:val="24"/>
          <w:szCs w:val="24"/>
          <w:lang w:eastAsia="en-AU"/>
        </w:rPr>
      </w:pPr>
      <w:r w:rsidRPr="00495706">
        <w:rPr>
          <w:rFonts w:ascii="Times New Roman" w:eastAsia="Times New Roman" w:hAnsi="Times New Roman" w:cs="Times New Roman"/>
          <w:i/>
          <w:sz w:val="24"/>
          <w:szCs w:val="24"/>
          <w:lang w:eastAsia="en-AU"/>
        </w:rPr>
        <w:t xml:space="preserve">Biosecurity (First Point of Entry—Port of Melbourne)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Melbourne Determination)</w:t>
      </w:r>
    </w:p>
    <w:p w14:paraId="33AE1B2B" w14:textId="3A5BA3A3" w:rsidR="00DF7792" w:rsidRPr="00495706" w:rsidRDefault="00DF7792" w:rsidP="0070607C">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i/>
          <w:sz w:val="24"/>
          <w:szCs w:val="24"/>
          <w:lang w:eastAsia="en-AU"/>
        </w:rPr>
        <w:t xml:space="preserve">Biosecurity (First Point of Entry—Port of Sydney) Determination 2016 </w:t>
      </w:r>
      <w:r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val="en-US" w:eastAsia="en-AU"/>
        </w:rPr>
        <w:t>Port of Sydney Determination)</w:t>
      </w:r>
    </w:p>
    <w:p w14:paraId="7EE85C0C" w14:textId="23BB63A5" w:rsidR="00363758" w:rsidRPr="00781B98" w:rsidRDefault="00493E6D" w:rsidP="0070607C">
      <w:pPr>
        <w:shd w:val="clear" w:color="auto" w:fill="FFFFFF"/>
        <w:spacing w:before="100" w:beforeAutospacing="1" w:after="100" w:afterAutospacing="1"/>
        <w:rPr>
          <w:rFonts w:ascii="Times New Roman" w:eastAsia="Times New Roman" w:hAnsi="Times New Roman" w:cs="Times New Roman"/>
          <w:b/>
          <w:sz w:val="24"/>
          <w:szCs w:val="24"/>
          <w:lang w:val="en-US" w:eastAsia="en-AU"/>
        </w:rPr>
      </w:pPr>
      <w:r w:rsidRPr="00781B98">
        <w:rPr>
          <w:rFonts w:ascii="Times New Roman" w:eastAsia="Times New Roman" w:hAnsi="Times New Roman" w:cs="Times New Roman"/>
          <w:b/>
          <w:sz w:val="24"/>
          <w:szCs w:val="24"/>
          <w:lang w:eastAsia="en-AU"/>
        </w:rPr>
        <w:t xml:space="preserve">Background </w:t>
      </w:r>
    </w:p>
    <w:p w14:paraId="152A6268" w14:textId="5FA41D2B" w:rsidR="0070607C" w:rsidRPr="0008551A" w:rsidRDefault="00493E6D" w:rsidP="0070607C">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08551A">
        <w:rPr>
          <w:rFonts w:ascii="Times New Roman" w:eastAsia="Times New Roman" w:hAnsi="Times New Roman" w:cs="Times New Roman"/>
          <w:sz w:val="24"/>
          <w:szCs w:val="24"/>
          <w:lang w:eastAsia="en-AU"/>
        </w:rPr>
        <w:t>Subi</w:t>
      </w:r>
      <w:r w:rsidR="0070607C" w:rsidRPr="0008551A">
        <w:rPr>
          <w:rFonts w:ascii="Times New Roman" w:eastAsia="Times New Roman" w:hAnsi="Times New Roman" w:cs="Times New Roman"/>
          <w:sz w:val="24"/>
          <w:szCs w:val="24"/>
          <w:lang w:eastAsia="en-AU"/>
        </w:rPr>
        <w:t xml:space="preserve">tem </w:t>
      </w:r>
      <w:r w:rsidR="00BF5031" w:rsidRPr="0008551A">
        <w:rPr>
          <w:rFonts w:ascii="Times New Roman" w:eastAsia="Times New Roman" w:hAnsi="Times New Roman" w:cs="Times New Roman"/>
          <w:sz w:val="24"/>
          <w:szCs w:val="24"/>
          <w:lang w:eastAsia="en-AU"/>
        </w:rPr>
        <w:t>1</w:t>
      </w:r>
      <w:r w:rsidR="0070607C" w:rsidRPr="0008551A">
        <w:rPr>
          <w:rFonts w:ascii="Times New Roman" w:eastAsia="Times New Roman" w:hAnsi="Times New Roman" w:cs="Times New Roman"/>
          <w:sz w:val="24"/>
          <w:szCs w:val="24"/>
          <w:lang w:eastAsia="en-AU"/>
        </w:rPr>
        <w:t xml:space="preserve">(1) of Schedule 3 to the </w:t>
      </w:r>
      <w:r w:rsidR="0070607C" w:rsidRPr="0008551A">
        <w:rPr>
          <w:rFonts w:ascii="Times New Roman" w:eastAsia="Times New Roman" w:hAnsi="Times New Roman" w:cs="Times New Roman"/>
          <w:i/>
          <w:iCs/>
          <w:sz w:val="24"/>
          <w:szCs w:val="24"/>
          <w:lang w:eastAsia="en-AU"/>
        </w:rPr>
        <w:t xml:space="preserve">Biosecurity (Consequential Amendments and Transitional Provisions) Act 2015 </w:t>
      </w:r>
      <w:r w:rsidR="0070607C" w:rsidRPr="0008551A">
        <w:rPr>
          <w:rFonts w:ascii="Times New Roman" w:eastAsia="Times New Roman" w:hAnsi="Times New Roman" w:cs="Times New Roman"/>
          <w:sz w:val="24"/>
          <w:szCs w:val="24"/>
          <w:lang w:eastAsia="en-AU"/>
        </w:rPr>
        <w:t>(Transitional Act) provides that despite subsections 2</w:t>
      </w:r>
      <w:r w:rsidR="00BF5031" w:rsidRPr="0008551A">
        <w:rPr>
          <w:rFonts w:ascii="Times New Roman" w:eastAsia="Times New Roman" w:hAnsi="Times New Roman" w:cs="Times New Roman"/>
          <w:sz w:val="24"/>
          <w:szCs w:val="24"/>
          <w:lang w:eastAsia="en-AU"/>
        </w:rPr>
        <w:t>2</w:t>
      </w:r>
      <w:r w:rsidR="0070607C" w:rsidRPr="0008551A">
        <w:rPr>
          <w:rFonts w:ascii="Times New Roman" w:eastAsia="Times New Roman" w:hAnsi="Times New Roman" w:cs="Times New Roman"/>
          <w:sz w:val="24"/>
          <w:szCs w:val="24"/>
          <w:lang w:eastAsia="en-AU"/>
        </w:rPr>
        <w:t xml:space="preserve">3(2) and 229(2) of the Biosecurity Act, the Director may make a determination under subsection 233(1) or 229(1) of </w:t>
      </w:r>
      <w:r w:rsidR="00650DC8" w:rsidRPr="0008551A">
        <w:rPr>
          <w:rFonts w:ascii="Times New Roman" w:eastAsia="Times New Roman" w:hAnsi="Times New Roman" w:cs="Times New Roman"/>
          <w:sz w:val="24"/>
          <w:szCs w:val="24"/>
          <w:lang w:eastAsia="en-AU"/>
        </w:rPr>
        <w:t>that the Biosecurity</w:t>
      </w:r>
      <w:r w:rsidR="0070607C" w:rsidRPr="0008551A">
        <w:rPr>
          <w:rFonts w:ascii="Times New Roman" w:eastAsia="Times New Roman" w:hAnsi="Times New Roman" w:cs="Times New Roman"/>
          <w:sz w:val="24"/>
          <w:szCs w:val="24"/>
          <w:lang w:eastAsia="en-AU"/>
        </w:rPr>
        <w:t xml:space="preserve"> Act in relation to a landing place or port even if the Director is not satisfied of the matters referred to in subsection 2</w:t>
      </w:r>
      <w:r w:rsidR="00BF5031" w:rsidRPr="0008551A">
        <w:rPr>
          <w:rFonts w:ascii="Times New Roman" w:eastAsia="Times New Roman" w:hAnsi="Times New Roman" w:cs="Times New Roman"/>
          <w:sz w:val="24"/>
          <w:szCs w:val="24"/>
          <w:lang w:eastAsia="en-AU"/>
        </w:rPr>
        <w:t>2</w:t>
      </w:r>
      <w:r w:rsidR="0070607C" w:rsidRPr="0008551A">
        <w:rPr>
          <w:rFonts w:ascii="Times New Roman" w:eastAsia="Times New Roman" w:hAnsi="Times New Roman" w:cs="Times New Roman"/>
          <w:sz w:val="24"/>
          <w:szCs w:val="24"/>
          <w:lang w:eastAsia="en-AU"/>
        </w:rPr>
        <w:t>3(</w:t>
      </w:r>
      <w:r w:rsidR="00BF5031" w:rsidRPr="0008551A">
        <w:rPr>
          <w:rFonts w:ascii="Times New Roman" w:eastAsia="Times New Roman" w:hAnsi="Times New Roman" w:cs="Times New Roman"/>
          <w:sz w:val="24"/>
          <w:szCs w:val="24"/>
          <w:lang w:eastAsia="en-AU"/>
        </w:rPr>
        <w:t>2</w:t>
      </w:r>
      <w:r w:rsidR="0070607C" w:rsidRPr="0008551A">
        <w:rPr>
          <w:rFonts w:ascii="Times New Roman" w:eastAsia="Times New Roman" w:hAnsi="Times New Roman" w:cs="Times New Roman"/>
          <w:sz w:val="24"/>
          <w:szCs w:val="24"/>
          <w:lang w:eastAsia="en-AU"/>
        </w:rPr>
        <w:t xml:space="preserve">) or 229(2) of the </w:t>
      </w:r>
      <w:r w:rsidR="00650DC8" w:rsidRPr="0008551A">
        <w:rPr>
          <w:rFonts w:ascii="Times New Roman" w:eastAsia="Times New Roman" w:hAnsi="Times New Roman" w:cs="Times New Roman"/>
          <w:sz w:val="24"/>
          <w:szCs w:val="24"/>
          <w:lang w:eastAsia="en-AU"/>
        </w:rPr>
        <w:t xml:space="preserve">Biosecurity </w:t>
      </w:r>
      <w:r w:rsidR="0070607C" w:rsidRPr="0008551A">
        <w:rPr>
          <w:rFonts w:ascii="Times New Roman" w:eastAsia="Times New Roman" w:hAnsi="Times New Roman" w:cs="Times New Roman"/>
          <w:sz w:val="24"/>
          <w:szCs w:val="24"/>
          <w:lang w:eastAsia="en-AU"/>
        </w:rPr>
        <w:t xml:space="preserve">Act in relation to the landing place or port. </w:t>
      </w:r>
    </w:p>
    <w:p w14:paraId="3D758F56" w14:textId="35FFDD27" w:rsidR="0070607C" w:rsidRPr="00495706" w:rsidRDefault="0070607C" w:rsidP="00C06E3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08551A">
        <w:rPr>
          <w:rFonts w:ascii="Times New Roman" w:eastAsia="Times New Roman" w:hAnsi="Times New Roman" w:cs="Times New Roman"/>
          <w:sz w:val="24"/>
          <w:szCs w:val="24"/>
          <w:lang w:eastAsia="en-AU"/>
        </w:rPr>
        <w:t>To support commencement of the Biosecurity Act, first point of entry determinations were made</w:t>
      </w:r>
      <w:r w:rsidR="008F100A" w:rsidRPr="0008551A">
        <w:rPr>
          <w:rFonts w:ascii="Times New Roman" w:eastAsia="Times New Roman" w:hAnsi="Times New Roman" w:cs="Times New Roman"/>
          <w:sz w:val="24"/>
          <w:szCs w:val="24"/>
          <w:lang w:eastAsia="en-AU"/>
        </w:rPr>
        <w:t xml:space="preserve"> in relation to landing places and ports under </w:t>
      </w:r>
      <w:r w:rsidR="00495706">
        <w:rPr>
          <w:rFonts w:ascii="Times New Roman" w:eastAsia="Times New Roman" w:hAnsi="Times New Roman" w:cs="Times New Roman"/>
          <w:sz w:val="24"/>
          <w:szCs w:val="24"/>
          <w:lang w:eastAsia="en-AU"/>
        </w:rPr>
        <w:t>sub</w:t>
      </w:r>
      <w:r w:rsidR="008F100A" w:rsidRPr="00495706">
        <w:rPr>
          <w:rFonts w:ascii="Times New Roman" w:eastAsia="Times New Roman" w:hAnsi="Times New Roman" w:cs="Times New Roman"/>
          <w:sz w:val="24"/>
          <w:szCs w:val="24"/>
          <w:lang w:eastAsia="en-AU"/>
        </w:rPr>
        <w:t>section</w:t>
      </w:r>
      <w:r w:rsidR="00495706">
        <w:rPr>
          <w:rFonts w:ascii="Times New Roman" w:eastAsia="Times New Roman" w:hAnsi="Times New Roman" w:cs="Times New Roman"/>
          <w:sz w:val="24"/>
          <w:szCs w:val="24"/>
          <w:lang w:eastAsia="en-AU"/>
        </w:rPr>
        <w:t>s</w:t>
      </w:r>
      <w:r w:rsidR="008F100A" w:rsidRPr="00495706">
        <w:rPr>
          <w:rFonts w:ascii="Times New Roman" w:eastAsia="Times New Roman" w:hAnsi="Times New Roman" w:cs="Times New Roman"/>
          <w:sz w:val="24"/>
          <w:szCs w:val="24"/>
          <w:lang w:eastAsia="en-AU"/>
        </w:rPr>
        <w:t xml:space="preserve"> 223(1) and 229(1) respectively,</w:t>
      </w:r>
      <w:r w:rsidR="0065462F" w:rsidRPr="00495706">
        <w:rPr>
          <w:rFonts w:ascii="Times New Roman" w:eastAsia="Times New Roman" w:hAnsi="Times New Roman" w:cs="Times New Roman"/>
          <w:sz w:val="24"/>
          <w:szCs w:val="24"/>
          <w:lang w:eastAsia="en-AU"/>
        </w:rPr>
        <w:t xml:space="preserve"> as permitted by subi</w:t>
      </w:r>
      <w:r w:rsidRPr="00495706">
        <w:rPr>
          <w:rFonts w:ascii="Times New Roman" w:eastAsia="Times New Roman" w:hAnsi="Times New Roman" w:cs="Times New Roman"/>
          <w:sz w:val="24"/>
          <w:szCs w:val="24"/>
          <w:lang w:eastAsia="en-AU"/>
        </w:rPr>
        <w:t xml:space="preserve">tem </w:t>
      </w:r>
      <w:r w:rsidR="00BF5031" w:rsidRPr="00781B98">
        <w:rPr>
          <w:rFonts w:ascii="Times New Roman" w:eastAsia="Times New Roman" w:hAnsi="Times New Roman" w:cs="Times New Roman"/>
          <w:sz w:val="24"/>
          <w:szCs w:val="24"/>
          <w:lang w:eastAsia="en-AU"/>
        </w:rPr>
        <w:t>(1)</w:t>
      </w:r>
      <w:r w:rsidRPr="00781B98">
        <w:rPr>
          <w:rFonts w:ascii="Times New Roman" w:eastAsia="Times New Roman" w:hAnsi="Times New Roman" w:cs="Times New Roman"/>
          <w:sz w:val="24"/>
          <w:szCs w:val="24"/>
          <w:lang w:eastAsia="en-AU"/>
        </w:rPr>
        <w:t>(1) of Schedule 3 to the  Transitional  Act</w:t>
      </w:r>
      <w:r w:rsid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eastAsia="en-AU"/>
        </w:rPr>
        <w:t xml:space="preserve"> to allow ports and landing places that facil</w:t>
      </w:r>
      <w:r w:rsidRPr="00781B98">
        <w:rPr>
          <w:rFonts w:ascii="Times New Roman" w:eastAsia="Times New Roman" w:hAnsi="Times New Roman" w:cs="Times New Roman"/>
          <w:sz w:val="24"/>
          <w:szCs w:val="24"/>
          <w:lang w:eastAsia="en-AU"/>
        </w:rPr>
        <w:t xml:space="preserve">itate international arrivals of goods, vessels or aircraft to </w:t>
      </w:r>
      <w:r w:rsidR="009C7C96" w:rsidRPr="00781B98">
        <w:rPr>
          <w:rFonts w:ascii="Times New Roman" w:eastAsia="Times New Roman" w:hAnsi="Times New Roman" w:cs="Times New Roman"/>
          <w:sz w:val="24"/>
          <w:szCs w:val="24"/>
          <w:lang w:eastAsia="en-AU"/>
        </w:rPr>
        <w:t>time to be fully compliant with the necessary</w:t>
      </w:r>
      <w:r w:rsidR="009C7C96" w:rsidRPr="0008551A">
        <w:rPr>
          <w:rFonts w:ascii="Times New Roman" w:eastAsia="Times New Roman" w:hAnsi="Times New Roman" w:cs="Times New Roman"/>
          <w:sz w:val="24"/>
          <w:szCs w:val="24"/>
          <w:lang w:eastAsia="en-AU"/>
        </w:rPr>
        <w:t xml:space="preserve"> requirements under section 223 and 229 of the Biosecurity Act. </w:t>
      </w:r>
      <w:r w:rsidRPr="0008551A">
        <w:rPr>
          <w:rFonts w:ascii="Times New Roman" w:eastAsia="Times New Roman" w:hAnsi="Times New Roman" w:cs="Times New Roman"/>
          <w:sz w:val="24"/>
          <w:szCs w:val="24"/>
          <w:lang w:eastAsia="en-AU"/>
        </w:rPr>
        <w:t xml:space="preserve"> </w:t>
      </w:r>
      <w:r w:rsidR="00BF5031" w:rsidRPr="00495706">
        <w:rPr>
          <w:rFonts w:ascii="Times New Roman" w:eastAsia="Times New Roman" w:hAnsi="Times New Roman" w:cs="Times New Roman"/>
          <w:sz w:val="24"/>
          <w:szCs w:val="24"/>
          <w:lang w:eastAsia="en-AU"/>
        </w:rPr>
        <w:t xml:space="preserve"> The period of effect for these determinations is the ‘transition period’, which is defined in subitem 1(6) of Schedule 3 to the Transitional Act to be three years after the Biosecurity Act commences. Therefore, these determinations cease on either 15 June 2019 or 16 June 2019. </w:t>
      </w:r>
    </w:p>
    <w:p w14:paraId="16731CFE" w14:textId="23DEA0B0" w:rsidR="002B1DB3" w:rsidRPr="0008551A" w:rsidRDefault="00167EB0" w:rsidP="00C06E39">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781B98">
        <w:rPr>
          <w:rFonts w:ascii="Times New Roman" w:eastAsia="Times New Roman" w:hAnsi="Times New Roman" w:cs="Times New Roman"/>
          <w:sz w:val="24"/>
          <w:szCs w:val="24"/>
          <w:lang w:eastAsia="en-AU"/>
        </w:rPr>
        <w:t>A related instrument, the</w:t>
      </w:r>
      <w:r w:rsidR="007A6E64" w:rsidRPr="00781B98">
        <w:rPr>
          <w:rFonts w:ascii="Times New Roman" w:eastAsia="Times New Roman" w:hAnsi="Times New Roman" w:cs="Times New Roman"/>
          <w:sz w:val="24"/>
          <w:szCs w:val="24"/>
          <w:lang w:eastAsia="en-AU"/>
        </w:rPr>
        <w:t xml:space="preserve"> </w:t>
      </w:r>
      <w:r w:rsidR="007A6E64" w:rsidRPr="00781B98">
        <w:rPr>
          <w:rFonts w:ascii="Times New Roman" w:eastAsia="Times New Roman" w:hAnsi="Times New Roman" w:cs="Times New Roman"/>
          <w:i/>
          <w:sz w:val="24"/>
          <w:szCs w:val="24"/>
          <w:lang w:eastAsia="en-AU"/>
        </w:rPr>
        <w:t>Biosecurity (Consequential Amendments and Transitional Provisions) (Extension of First Points of Entry Determinations) Instrument 2019</w:t>
      </w:r>
      <w:r w:rsidR="007A6E64" w:rsidRPr="0008551A">
        <w:rPr>
          <w:rFonts w:ascii="Times New Roman" w:eastAsia="Times New Roman" w:hAnsi="Times New Roman" w:cs="Times New Roman"/>
          <w:sz w:val="24"/>
          <w:szCs w:val="24"/>
          <w:lang w:eastAsia="en-AU"/>
        </w:rPr>
        <w:t xml:space="preserve"> </w:t>
      </w:r>
      <w:r w:rsidR="009C7C96" w:rsidRPr="0008551A">
        <w:rPr>
          <w:rFonts w:ascii="Times New Roman" w:eastAsia="Times New Roman" w:hAnsi="Times New Roman" w:cs="Times New Roman"/>
          <w:sz w:val="24"/>
          <w:szCs w:val="24"/>
          <w:lang w:eastAsia="en-AU"/>
        </w:rPr>
        <w:t xml:space="preserve">extends the transitional period for a  specified period of time for certain landing places and ports to which these determinations relate. </w:t>
      </w:r>
      <w:r w:rsidRPr="0008551A">
        <w:rPr>
          <w:rFonts w:ascii="Times New Roman" w:eastAsia="Times New Roman" w:hAnsi="Times New Roman" w:cs="Times New Roman"/>
          <w:sz w:val="24"/>
          <w:szCs w:val="24"/>
          <w:lang w:eastAsia="en-AU"/>
        </w:rPr>
        <w:t xml:space="preserve"> </w:t>
      </w:r>
    </w:p>
    <w:p w14:paraId="592C01CE" w14:textId="77777777" w:rsidR="002B1DB3" w:rsidRPr="00495706" w:rsidRDefault="002B1DB3" w:rsidP="005D1ABF">
      <w:pPr>
        <w:tabs>
          <w:tab w:val="left" w:pos="1701"/>
          <w:tab w:val="right" w:pos="9072"/>
        </w:tabs>
        <w:spacing w:after="0" w:line="240" w:lineRule="auto"/>
        <w:rPr>
          <w:rFonts w:ascii="Times New Roman" w:hAnsi="Times New Roman" w:cs="Times New Roman"/>
          <w:b/>
          <w:sz w:val="24"/>
          <w:szCs w:val="24"/>
        </w:rPr>
      </w:pPr>
      <w:r w:rsidRPr="00495706">
        <w:rPr>
          <w:rFonts w:ascii="Times New Roman" w:hAnsi="Times New Roman" w:cs="Times New Roman"/>
          <w:b/>
          <w:sz w:val="24"/>
          <w:szCs w:val="24"/>
        </w:rPr>
        <w:t>Impact and Effect</w:t>
      </w:r>
    </w:p>
    <w:p w14:paraId="084E2B42" w14:textId="77777777" w:rsidR="007D4D1B" w:rsidRPr="00495706" w:rsidRDefault="007D4D1B" w:rsidP="005D1ABF">
      <w:pPr>
        <w:tabs>
          <w:tab w:val="right" w:pos="9072"/>
        </w:tabs>
        <w:spacing w:after="0" w:line="240" w:lineRule="auto"/>
        <w:rPr>
          <w:rFonts w:ascii="Times New Roman" w:hAnsi="Times New Roman" w:cs="Times New Roman"/>
          <w:sz w:val="24"/>
          <w:szCs w:val="24"/>
        </w:rPr>
      </w:pPr>
    </w:p>
    <w:p w14:paraId="01325739" w14:textId="36D666E8" w:rsidR="008F288A" w:rsidRPr="00495706" w:rsidRDefault="008417DB" w:rsidP="005D1ABF">
      <w:pPr>
        <w:tabs>
          <w:tab w:val="right" w:pos="9072"/>
        </w:tabs>
        <w:spacing w:after="0" w:line="240" w:lineRule="auto"/>
        <w:rPr>
          <w:rFonts w:ascii="Times New Roman" w:hAnsi="Times New Roman" w:cs="Times New Roman"/>
          <w:sz w:val="24"/>
          <w:szCs w:val="24"/>
        </w:rPr>
      </w:pPr>
      <w:r w:rsidRPr="00495706">
        <w:rPr>
          <w:rFonts w:ascii="Times New Roman" w:hAnsi="Times New Roman" w:cs="Times New Roman"/>
          <w:sz w:val="24"/>
          <w:szCs w:val="24"/>
        </w:rPr>
        <w:t>The Amend</w:t>
      </w:r>
      <w:r w:rsidR="004A18B1" w:rsidRPr="00495706">
        <w:rPr>
          <w:rFonts w:ascii="Times New Roman" w:hAnsi="Times New Roman" w:cs="Times New Roman"/>
          <w:sz w:val="24"/>
          <w:szCs w:val="24"/>
        </w:rPr>
        <w:t>ment</w:t>
      </w:r>
      <w:r w:rsidRPr="00495706">
        <w:rPr>
          <w:rFonts w:ascii="Times New Roman" w:hAnsi="Times New Roman" w:cs="Times New Roman"/>
          <w:sz w:val="24"/>
          <w:szCs w:val="24"/>
        </w:rPr>
        <w:t xml:space="preserve"> Instrument </w:t>
      </w:r>
      <w:r w:rsidR="004A18B1" w:rsidRPr="00495706">
        <w:rPr>
          <w:rFonts w:ascii="Times New Roman" w:hAnsi="Times New Roman" w:cs="Times New Roman"/>
          <w:sz w:val="24"/>
          <w:szCs w:val="24"/>
        </w:rPr>
        <w:t>varies</w:t>
      </w:r>
      <w:r w:rsidR="00C06E39" w:rsidRPr="00495706">
        <w:rPr>
          <w:rFonts w:ascii="Times New Roman" w:hAnsi="Times New Roman" w:cs="Times New Roman"/>
          <w:sz w:val="24"/>
          <w:szCs w:val="24"/>
        </w:rPr>
        <w:t xml:space="preserve"> the re</w:t>
      </w:r>
      <w:r w:rsidR="004A18B1" w:rsidRPr="00495706">
        <w:rPr>
          <w:rFonts w:ascii="Times New Roman" w:hAnsi="Times New Roman" w:cs="Times New Roman"/>
          <w:sz w:val="24"/>
          <w:szCs w:val="24"/>
        </w:rPr>
        <w:t>peal date for a number of deter</w:t>
      </w:r>
      <w:r w:rsidR="00C06E39" w:rsidRPr="00495706">
        <w:rPr>
          <w:rFonts w:ascii="Times New Roman" w:hAnsi="Times New Roman" w:cs="Times New Roman"/>
          <w:sz w:val="24"/>
          <w:szCs w:val="24"/>
        </w:rPr>
        <w:t>minations to provide the anticip</w:t>
      </w:r>
      <w:r w:rsidR="004A18B1" w:rsidRPr="00495706">
        <w:rPr>
          <w:rFonts w:ascii="Times New Roman" w:hAnsi="Times New Roman" w:cs="Times New Roman"/>
          <w:sz w:val="24"/>
          <w:szCs w:val="24"/>
        </w:rPr>
        <w:t xml:space="preserve">ated time needed for that landing place or port to be fully compliant with the necessary requirements for making determinations for landing places and ports under sections 223 and 229 of the Biosecurity Act.  </w:t>
      </w:r>
    </w:p>
    <w:p w14:paraId="6E17EF7F" w14:textId="77777777" w:rsidR="00561DAB" w:rsidRPr="00495706" w:rsidRDefault="00561DAB" w:rsidP="001E076D">
      <w:pPr>
        <w:pStyle w:val="BodyText"/>
      </w:pPr>
    </w:p>
    <w:p w14:paraId="274BD037" w14:textId="77777777" w:rsidR="00F32C52" w:rsidRPr="00495706" w:rsidRDefault="002B1DB3" w:rsidP="00F32C52">
      <w:pPr>
        <w:tabs>
          <w:tab w:val="left" w:pos="1701"/>
          <w:tab w:val="right" w:pos="9072"/>
        </w:tabs>
        <w:spacing w:after="0" w:line="240" w:lineRule="auto"/>
        <w:rPr>
          <w:rFonts w:ascii="Times New Roman" w:hAnsi="Times New Roman" w:cs="Times New Roman"/>
          <w:sz w:val="24"/>
          <w:szCs w:val="24"/>
        </w:rPr>
      </w:pPr>
      <w:r w:rsidRPr="00495706">
        <w:rPr>
          <w:rFonts w:ascii="Times New Roman" w:hAnsi="Times New Roman" w:cs="Times New Roman"/>
          <w:b/>
          <w:sz w:val="24"/>
          <w:szCs w:val="24"/>
        </w:rPr>
        <w:t>Consultation</w:t>
      </w:r>
    </w:p>
    <w:p w14:paraId="0A474656" w14:textId="68A16E64" w:rsidR="004A1992" w:rsidRPr="00495706" w:rsidRDefault="004A1992" w:rsidP="004935C6">
      <w:pPr>
        <w:pStyle w:val="BodyText2"/>
      </w:pPr>
      <w:r w:rsidRPr="00495706">
        <w:t xml:space="preserve">In considering whether the </w:t>
      </w:r>
      <w:r w:rsidR="00DF7792" w:rsidRPr="00495706">
        <w:t xml:space="preserve">landing places or </w:t>
      </w:r>
      <w:r w:rsidR="004935C6" w:rsidRPr="00495706">
        <w:t>ports</w:t>
      </w:r>
      <w:r w:rsidRPr="00495706">
        <w:t xml:space="preserve"> met the</w:t>
      </w:r>
      <w:r w:rsidR="00DF7792" w:rsidRPr="00495706">
        <w:t xml:space="preserve"> necessary</w:t>
      </w:r>
      <w:r w:rsidRPr="00495706">
        <w:t xml:space="preserve"> requirements</w:t>
      </w:r>
      <w:r w:rsidR="00DF7792" w:rsidRPr="00495706">
        <w:t xml:space="preserve"> to make first point of entry determinations under the Biosecurity Act, or whether to vary the repeal date of the determinations, the Agriculture Department (</w:t>
      </w:r>
      <w:r w:rsidRPr="00495706">
        <w:t>department</w:t>
      </w:r>
      <w:r w:rsidR="00DF7792" w:rsidRPr="00495706">
        <w:t>)</w:t>
      </w:r>
      <w:r w:rsidRPr="00495706">
        <w:t xml:space="preserve"> engaged directly with operators at </w:t>
      </w:r>
      <w:r w:rsidR="004935C6" w:rsidRPr="00495706">
        <w:t>ports</w:t>
      </w:r>
      <w:r w:rsidR="00DF7792" w:rsidRPr="00495706">
        <w:t xml:space="preserve"> and landing places</w:t>
      </w:r>
      <w:r w:rsidRPr="00495706">
        <w:t xml:space="preserve"> to confirm the nature of their operations,</w:t>
      </w:r>
      <w:r w:rsidR="004A18B1" w:rsidRPr="00495706">
        <w:t xml:space="preserve"> the existing infrastructure and facilities and reviewed their compliance with legislative requirements.</w:t>
      </w:r>
    </w:p>
    <w:p w14:paraId="286B6F63" w14:textId="2E78DA94" w:rsidR="0070607C" w:rsidRPr="00495706" w:rsidRDefault="0070607C" w:rsidP="004935C6">
      <w:pPr>
        <w:pStyle w:val="BodyText2"/>
      </w:pPr>
      <w:r w:rsidRPr="00495706">
        <w:t xml:space="preserve">Operators at each of the landing places and ports </w:t>
      </w:r>
      <w:r w:rsidR="00DF7792" w:rsidRPr="00495706">
        <w:t xml:space="preserve">provided </w:t>
      </w:r>
      <w:r w:rsidRPr="00495706">
        <w:t>in the Amend</w:t>
      </w:r>
      <w:r w:rsidR="00DF7792" w:rsidRPr="00495706">
        <w:t>ment</w:t>
      </w:r>
      <w:r w:rsidRPr="00495706">
        <w:t xml:space="preserve"> Instrument have advised the Department </w:t>
      </w:r>
      <w:r w:rsidR="00DF7792" w:rsidRPr="00495706">
        <w:t xml:space="preserve">that they would not be able to meet the necessary requirements for making a determination under sections 223 and 220 of the Biosecurity Act before the end of the transition period. </w:t>
      </w:r>
    </w:p>
    <w:p w14:paraId="6B61F907" w14:textId="575A4C51" w:rsidR="004A1992" w:rsidRPr="00495706" w:rsidRDefault="004A1992" w:rsidP="004935C6">
      <w:pPr>
        <w:pStyle w:val="BodyText"/>
      </w:pPr>
      <w:r w:rsidRPr="00495706">
        <w:t>The Department of Health</w:t>
      </w:r>
      <w:r w:rsidR="008D2B1B" w:rsidRPr="00495706">
        <w:t xml:space="preserve"> </w:t>
      </w:r>
      <w:r w:rsidRPr="00495706">
        <w:t>has also been consulted in relation to the Determinations.</w:t>
      </w:r>
    </w:p>
    <w:p w14:paraId="6DA5928C" w14:textId="657F76D6" w:rsidR="004A1992" w:rsidRPr="00781B98" w:rsidRDefault="004A1992" w:rsidP="004935C6">
      <w:pPr>
        <w:shd w:val="clear" w:color="auto" w:fill="FFFFFF"/>
        <w:spacing w:before="100" w:beforeAutospacing="1" w:after="100" w:afterAutospacing="1" w:line="240" w:lineRule="auto"/>
        <w:rPr>
          <w:rFonts w:ascii="Times New Roman" w:hAnsi="Times New Roman" w:cs="Times New Roman"/>
          <w:sz w:val="24"/>
          <w:szCs w:val="24"/>
        </w:rPr>
      </w:pPr>
      <w:r w:rsidRPr="00495706">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00781B98">
        <w:rPr>
          <w:rFonts w:ascii="Times New Roman" w:eastAsia="Times New Roman" w:hAnsi="Times New Roman" w:cs="Times New Roman"/>
          <w:sz w:val="24"/>
          <w:szCs w:val="24"/>
          <w:lang w:eastAsia="en-AU"/>
        </w:rPr>
        <w:t xml:space="preserve">OBPR </w:t>
      </w:r>
      <w:r w:rsidRPr="00495706">
        <w:rPr>
          <w:rFonts w:ascii="Times New Roman" w:eastAsia="Times New Roman" w:hAnsi="Times New Roman" w:cs="Times New Roman"/>
          <w:sz w:val="24"/>
          <w:szCs w:val="24"/>
          <w:lang w:eastAsia="en-AU"/>
        </w:rPr>
        <w:t xml:space="preserve">ID: </w:t>
      </w:r>
      <w:r w:rsidRPr="00495706">
        <w:rPr>
          <w:rFonts w:ascii="Times New Roman" w:eastAsia="Times New Roman" w:hAnsi="Times New Roman" w:cs="Times New Roman"/>
          <w:bCs/>
          <w:sz w:val="24"/>
          <w:szCs w:val="24"/>
          <w:lang w:eastAsia="en-AU"/>
        </w:rPr>
        <w:t xml:space="preserve"> 25191</w:t>
      </w:r>
      <w:r w:rsidRPr="00495706">
        <w:rPr>
          <w:rFonts w:ascii="Times New Roman" w:eastAsia="Times New Roman" w:hAnsi="Times New Roman" w:cs="Times New Roman"/>
          <w:sz w:val="24"/>
          <w:szCs w:val="24"/>
          <w:lang w:eastAsia="en-AU"/>
        </w:rPr>
        <w:t xml:space="preserve">). The OBPR advised on 31 March 2016 that a RIS is not required and, further to this, confirmed this advice in the context of </w:t>
      </w:r>
      <w:r w:rsidR="0070607C" w:rsidRPr="00495706">
        <w:rPr>
          <w:rFonts w:ascii="Times New Roman" w:eastAsia="Times New Roman" w:hAnsi="Times New Roman" w:cs="Times New Roman"/>
          <w:sz w:val="24"/>
          <w:szCs w:val="24"/>
          <w:lang w:eastAsia="en-AU"/>
        </w:rPr>
        <w:t xml:space="preserve">the </w:t>
      </w:r>
      <w:r w:rsidR="00EE64C1" w:rsidRPr="00495706">
        <w:rPr>
          <w:rFonts w:ascii="Times New Roman" w:eastAsia="Times New Roman" w:hAnsi="Times New Roman" w:cs="Times New Roman"/>
          <w:sz w:val="24"/>
          <w:szCs w:val="24"/>
          <w:lang w:eastAsia="en-AU"/>
        </w:rPr>
        <w:t>Amend</w:t>
      </w:r>
      <w:r w:rsidR="0070607C" w:rsidRPr="00495706">
        <w:rPr>
          <w:rFonts w:ascii="Times New Roman" w:eastAsia="Times New Roman" w:hAnsi="Times New Roman" w:cs="Times New Roman"/>
          <w:sz w:val="24"/>
          <w:szCs w:val="24"/>
          <w:lang w:eastAsia="en-AU"/>
        </w:rPr>
        <w:t>ing Instrument</w:t>
      </w:r>
      <w:r w:rsidRPr="00495706">
        <w:rPr>
          <w:rFonts w:ascii="Times New Roman" w:eastAsia="Times New Roman" w:hAnsi="Times New Roman" w:cs="Times New Roman"/>
          <w:sz w:val="24"/>
          <w:szCs w:val="24"/>
          <w:lang w:eastAsia="en-AU"/>
        </w:rPr>
        <w:t xml:space="preserve"> </w:t>
      </w:r>
      <w:r w:rsidR="00874BB5" w:rsidRPr="00495706">
        <w:rPr>
          <w:rFonts w:ascii="Times New Roman" w:eastAsia="Times New Roman" w:hAnsi="Times New Roman" w:cs="Times New Roman"/>
          <w:sz w:val="24"/>
          <w:szCs w:val="24"/>
          <w:lang w:eastAsia="en-AU"/>
        </w:rPr>
        <w:t>on 30</w:t>
      </w:r>
      <w:r w:rsidRPr="00495706">
        <w:rPr>
          <w:rFonts w:ascii="Times New Roman" w:eastAsia="Times New Roman" w:hAnsi="Times New Roman" w:cs="Times New Roman"/>
          <w:sz w:val="24"/>
          <w:szCs w:val="24"/>
          <w:lang w:eastAsia="en-AU"/>
        </w:rPr>
        <w:t xml:space="preserve"> May 2019. </w:t>
      </w:r>
    </w:p>
    <w:p w14:paraId="74CC99C3" w14:textId="77777777" w:rsidR="004A1992" w:rsidRPr="00495706"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n-AU"/>
        </w:rPr>
      </w:pPr>
      <w:r w:rsidRPr="00495706">
        <w:rPr>
          <w:rFonts w:ascii="Times New Roman" w:eastAsia="Times New Roman" w:hAnsi="Times New Roman" w:cs="Times New Roman"/>
          <w:b/>
          <w:sz w:val="24"/>
          <w:szCs w:val="24"/>
          <w:lang w:eastAsia="en-AU"/>
        </w:rPr>
        <w:t>Details / Operation</w:t>
      </w:r>
    </w:p>
    <w:p w14:paraId="6833C174" w14:textId="11D7F1A5" w:rsidR="004A1992" w:rsidRPr="00495706" w:rsidRDefault="004A1992" w:rsidP="004A199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95706">
        <w:rPr>
          <w:rFonts w:ascii="Times New Roman" w:eastAsia="Times New Roman" w:hAnsi="Times New Roman" w:cs="Times New Roman"/>
          <w:sz w:val="24"/>
          <w:szCs w:val="24"/>
          <w:lang w:eastAsia="en-AU"/>
        </w:rPr>
        <w:t xml:space="preserve">Details of the </w:t>
      </w:r>
      <w:r w:rsidR="007A6E64" w:rsidRPr="00495706">
        <w:rPr>
          <w:rFonts w:ascii="Times New Roman" w:eastAsia="Times New Roman" w:hAnsi="Times New Roman" w:cs="Times New Roman"/>
          <w:sz w:val="24"/>
          <w:szCs w:val="24"/>
          <w:lang w:eastAsia="en-AU"/>
        </w:rPr>
        <w:t>Amend</w:t>
      </w:r>
      <w:r w:rsidR="00DF7792" w:rsidRPr="00495706">
        <w:rPr>
          <w:rFonts w:ascii="Times New Roman" w:eastAsia="Times New Roman" w:hAnsi="Times New Roman" w:cs="Times New Roman"/>
          <w:sz w:val="24"/>
          <w:szCs w:val="24"/>
          <w:lang w:eastAsia="en-AU"/>
        </w:rPr>
        <w:t>ment</w:t>
      </w:r>
      <w:r w:rsidR="0070607C" w:rsidRPr="00495706">
        <w:rPr>
          <w:rFonts w:ascii="Times New Roman" w:eastAsia="Times New Roman" w:hAnsi="Times New Roman" w:cs="Times New Roman"/>
          <w:sz w:val="24"/>
          <w:szCs w:val="24"/>
          <w:lang w:eastAsia="en-AU"/>
        </w:rPr>
        <w:t xml:space="preserve"> Instrument</w:t>
      </w:r>
      <w:r w:rsidRPr="00495706">
        <w:rPr>
          <w:rFonts w:ascii="Times New Roman" w:eastAsia="Times New Roman" w:hAnsi="Times New Roman" w:cs="Times New Roman"/>
          <w:sz w:val="24"/>
          <w:szCs w:val="24"/>
          <w:lang w:eastAsia="en-AU"/>
        </w:rPr>
        <w:t xml:space="preserve"> are set out in the Attachment. </w:t>
      </w:r>
    </w:p>
    <w:p w14:paraId="24916379" w14:textId="77777777" w:rsidR="004A1992" w:rsidRPr="00495706"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val="en-US" w:eastAsia="en-AU"/>
        </w:rPr>
      </w:pPr>
      <w:r w:rsidRPr="00495706">
        <w:rPr>
          <w:rFonts w:ascii="Times New Roman" w:eastAsia="Times New Roman" w:hAnsi="Times New Roman" w:cs="Times New Roman"/>
          <w:b/>
          <w:sz w:val="24"/>
          <w:szCs w:val="24"/>
          <w:lang w:eastAsia="en-AU"/>
        </w:rPr>
        <w:t>Other</w:t>
      </w:r>
    </w:p>
    <w:p w14:paraId="78A1D4BF" w14:textId="6B434DCB" w:rsidR="004A1992" w:rsidRPr="00781B98" w:rsidRDefault="004A1992" w:rsidP="004A1992">
      <w:pPr>
        <w:shd w:val="clear" w:color="auto" w:fill="FFFFFF"/>
        <w:spacing w:before="100" w:beforeAutospacing="1" w:after="100" w:afterAutospacing="1" w:line="240" w:lineRule="auto"/>
        <w:rPr>
          <w:rFonts w:ascii="Times New Roman" w:hAnsi="Times New Roman" w:cs="Times New Roman"/>
          <w:color w:val="000000"/>
          <w:sz w:val="24"/>
          <w:szCs w:val="24"/>
        </w:rPr>
      </w:pPr>
      <w:r w:rsidRPr="00495706">
        <w:rPr>
          <w:rFonts w:ascii="Times New Roman" w:eastAsia="Times New Roman" w:hAnsi="Times New Roman" w:cs="Times New Roman"/>
          <w:sz w:val="24"/>
          <w:szCs w:val="24"/>
          <w:lang w:eastAsia="en-AU"/>
        </w:rPr>
        <w:t>The</w:t>
      </w:r>
      <w:r w:rsidR="00017FFE" w:rsidRPr="00495706">
        <w:rPr>
          <w:rFonts w:ascii="Times New Roman" w:eastAsia="Times New Roman" w:hAnsi="Times New Roman" w:cs="Times New Roman"/>
          <w:sz w:val="24"/>
          <w:szCs w:val="24"/>
          <w:lang w:eastAsia="en-AU"/>
        </w:rPr>
        <w:t xml:space="preserve"> Amendment Instrument is</w:t>
      </w:r>
      <w:r w:rsidRPr="00495706">
        <w:rPr>
          <w:rFonts w:ascii="Times New Roman" w:eastAsia="Times New Roman" w:hAnsi="Times New Roman" w:cs="Times New Roman"/>
          <w:sz w:val="24"/>
          <w:szCs w:val="24"/>
          <w:lang w:eastAsia="en-AU"/>
        </w:rPr>
        <w:t xml:space="preserve"> </w:t>
      </w:r>
      <w:r w:rsidR="00017FFE" w:rsidRPr="00495706">
        <w:rPr>
          <w:rFonts w:ascii="Times New Roman" w:eastAsia="Times New Roman" w:hAnsi="Times New Roman" w:cs="Times New Roman"/>
          <w:sz w:val="24"/>
          <w:szCs w:val="24"/>
          <w:lang w:eastAsia="en-AU"/>
        </w:rPr>
        <w:t>a</w:t>
      </w:r>
      <w:r w:rsidRPr="00495706">
        <w:rPr>
          <w:rFonts w:ascii="Times New Roman" w:eastAsia="Times New Roman" w:hAnsi="Times New Roman" w:cs="Times New Roman"/>
          <w:sz w:val="24"/>
          <w:szCs w:val="24"/>
          <w:lang w:eastAsia="en-AU"/>
        </w:rPr>
        <w:t xml:space="preserve"> legislative instruments for the purposes of the </w:t>
      </w:r>
      <w:r w:rsidRPr="00495706">
        <w:rPr>
          <w:rFonts w:ascii="Times New Roman" w:eastAsia="Times New Roman" w:hAnsi="Times New Roman" w:cs="Times New Roman"/>
          <w:i/>
          <w:iCs/>
          <w:sz w:val="24"/>
          <w:szCs w:val="24"/>
          <w:lang w:eastAsia="en-AU"/>
        </w:rPr>
        <w:t>Legislation Act 2003</w:t>
      </w:r>
      <w:r w:rsidRPr="00495706">
        <w:rPr>
          <w:rFonts w:ascii="Times New Roman" w:eastAsia="Times New Roman" w:hAnsi="Times New Roman" w:cs="Times New Roman"/>
          <w:sz w:val="24"/>
          <w:szCs w:val="24"/>
          <w:lang w:eastAsia="en-AU"/>
        </w:rPr>
        <w:t xml:space="preserve">. </w:t>
      </w:r>
      <w:r w:rsidRPr="00495706">
        <w:rPr>
          <w:rFonts w:ascii="Times New Roman" w:eastAsia="Times New Roman" w:hAnsi="Times New Roman" w:cs="Times New Roman"/>
          <w:color w:val="000000"/>
          <w:sz w:val="24"/>
          <w:szCs w:val="24"/>
          <w:lang w:eastAsia="en-AU"/>
        </w:rPr>
        <w:t xml:space="preserve">However, under section </w:t>
      </w:r>
      <w:r w:rsidR="00017FFE" w:rsidRPr="00495706">
        <w:rPr>
          <w:rFonts w:ascii="Times New Roman" w:eastAsia="Times New Roman" w:hAnsi="Times New Roman" w:cs="Times New Roman"/>
          <w:color w:val="000000"/>
          <w:sz w:val="24"/>
          <w:szCs w:val="24"/>
          <w:lang w:eastAsia="en-AU"/>
        </w:rPr>
        <w:t>228</w:t>
      </w:r>
      <w:r w:rsidRPr="00495706">
        <w:rPr>
          <w:rFonts w:ascii="Times New Roman" w:eastAsia="Times New Roman" w:hAnsi="Times New Roman" w:cs="Times New Roman"/>
          <w:color w:val="000000"/>
          <w:sz w:val="24"/>
          <w:szCs w:val="24"/>
          <w:lang w:eastAsia="en-AU"/>
        </w:rPr>
        <w:t xml:space="preserve"> of the Biosecurity Act </w:t>
      </w:r>
      <w:r w:rsidR="00017FFE" w:rsidRPr="00495706">
        <w:rPr>
          <w:rFonts w:ascii="Times New Roman" w:eastAsia="Times New Roman" w:hAnsi="Times New Roman" w:cs="Times New Roman"/>
          <w:color w:val="000000"/>
          <w:sz w:val="24"/>
          <w:szCs w:val="24"/>
          <w:lang w:eastAsia="en-AU"/>
        </w:rPr>
        <w:t>it is</w:t>
      </w:r>
      <w:r w:rsidRPr="00495706">
        <w:rPr>
          <w:rFonts w:ascii="Times New Roman" w:eastAsia="Times New Roman" w:hAnsi="Times New Roman" w:cs="Times New Roman"/>
          <w:color w:val="000000"/>
          <w:sz w:val="24"/>
          <w:szCs w:val="24"/>
          <w:lang w:eastAsia="en-AU"/>
        </w:rPr>
        <w:t xml:space="preserve"> not subject to disallowance</w:t>
      </w:r>
      <w:r w:rsidR="00017FFE" w:rsidRPr="00495706">
        <w:rPr>
          <w:rFonts w:ascii="Times New Roman" w:eastAsia="Times New Roman" w:hAnsi="Times New Roman" w:cs="Times New Roman"/>
          <w:color w:val="000000"/>
          <w:sz w:val="24"/>
          <w:szCs w:val="24"/>
          <w:lang w:eastAsia="en-AU"/>
        </w:rPr>
        <w:t xml:space="preserve"> and so a Statement of Compatibility with Human Rights was not required to be prepared</w:t>
      </w:r>
      <w:r w:rsidRPr="00495706">
        <w:rPr>
          <w:rFonts w:ascii="Times New Roman" w:eastAsia="Times New Roman" w:hAnsi="Times New Roman" w:cs="Times New Roman"/>
          <w:color w:val="000000"/>
          <w:sz w:val="24"/>
          <w:szCs w:val="24"/>
          <w:lang w:eastAsia="en-AU"/>
        </w:rPr>
        <w:t xml:space="preserve">. </w:t>
      </w:r>
    </w:p>
    <w:p w14:paraId="7EC4549E" w14:textId="01447D21" w:rsidR="008D2B1B" w:rsidRPr="00495706" w:rsidRDefault="008D2B1B">
      <w:pPr>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br w:type="page"/>
      </w:r>
    </w:p>
    <w:p w14:paraId="5D19D5C3" w14:textId="5000621F" w:rsidR="00AE4D61" w:rsidRPr="00495706" w:rsidRDefault="00AE4D61" w:rsidP="00AE4D61">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b/>
          <w:sz w:val="24"/>
          <w:szCs w:val="24"/>
          <w:u w:val="single"/>
          <w:lang w:eastAsia="en-AU"/>
        </w:rPr>
        <w:t>ATTACHMENT</w:t>
      </w:r>
      <w:r w:rsidR="007A6E64" w:rsidRPr="00495706">
        <w:rPr>
          <w:rFonts w:ascii="Times New Roman" w:eastAsia="Times New Roman" w:hAnsi="Times New Roman" w:cs="Times New Roman"/>
          <w:b/>
          <w:sz w:val="24"/>
          <w:szCs w:val="24"/>
          <w:u w:val="single"/>
          <w:lang w:eastAsia="en-AU"/>
        </w:rPr>
        <w:t xml:space="preserve"> </w:t>
      </w:r>
    </w:p>
    <w:p w14:paraId="432A88CF" w14:textId="735A45F2" w:rsidR="002266A9" w:rsidRPr="00495706" w:rsidRDefault="00EE64C1"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b/>
          <w:bCs/>
          <w:sz w:val="24"/>
          <w:szCs w:val="24"/>
          <w:u w:val="single"/>
          <w:lang w:eastAsia="en-AU"/>
        </w:rPr>
        <w:t>Biosecurity (First Points of Entry Determinations) Amendment (Periods of Effect) Determination 2019</w:t>
      </w:r>
    </w:p>
    <w:p w14:paraId="51CF476A" w14:textId="77777777" w:rsidR="002266A9" w:rsidRPr="00495706"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u w:val="single"/>
          <w:lang w:eastAsia="en-AU"/>
        </w:rPr>
        <w:t>Part 1 Preliminary</w:t>
      </w:r>
      <w:r w:rsidRPr="00495706">
        <w:rPr>
          <w:rFonts w:ascii="Times New Roman" w:eastAsia="Times New Roman" w:hAnsi="Times New Roman" w:cs="Times New Roman"/>
          <w:b/>
          <w:bCs/>
          <w:sz w:val="24"/>
          <w:szCs w:val="24"/>
          <w:lang w:eastAsia="en-AU"/>
        </w:rPr>
        <w:t> </w:t>
      </w:r>
    </w:p>
    <w:p w14:paraId="17F37BA9" w14:textId="77777777" w:rsidR="002266A9" w:rsidRPr="00495706"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b/>
          <w:bCs/>
          <w:sz w:val="24"/>
          <w:szCs w:val="24"/>
          <w:lang w:eastAsia="en-AU"/>
        </w:rPr>
        <w:t>Section 1 – Name</w:t>
      </w:r>
    </w:p>
    <w:p w14:paraId="72DBC72D" w14:textId="424DE0DB" w:rsidR="002266A9" w:rsidRPr="00495706" w:rsidRDefault="00C764FC" w:rsidP="002266A9">
      <w:pPr>
        <w:pStyle w:val="BodyText2"/>
        <w:rPr>
          <w:b/>
        </w:rPr>
      </w:pPr>
      <w:r w:rsidRPr="00495706">
        <w:t>This section pr</w:t>
      </w:r>
      <w:r w:rsidR="00EE64C1" w:rsidRPr="00495706">
        <w:t xml:space="preserve">ovides that </w:t>
      </w:r>
      <w:r w:rsidRPr="00495706">
        <w:t xml:space="preserve">the </w:t>
      </w:r>
      <w:r w:rsidR="00017FFE" w:rsidRPr="00495706">
        <w:t>i</w:t>
      </w:r>
      <w:r w:rsidR="00311938" w:rsidRPr="00495706">
        <w:t>nstrument is</w:t>
      </w:r>
      <w:r w:rsidR="00EE64C1" w:rsidRPr="00495706">
        <w:t xml:space="preserve"> the</w:t>
      </w:r>
      <w:r w:rsidR="00311938" w:rsidRPr="00495706">
        <w:t xml:space="preserve"> </w:t>
      </w:r>
      <w:r w:rsidR="00EE64C1" w:rsidRPr="00495706">
        <w:rPr>
          <w:i/>
        </w:rPr>
        <w:t xml:space="preserve">Biosecurity (First Points of Entry Determinations) Amendment (Periods of Effect) Determination 2019 </w:t>
      </w:r>
      <w:r w:rsidR="00E02E95" w:rsidRPr="00495706">
        <w:t>(</w:t>
      </w:r>
      <w:r w:rsidR="00EE64C1" w:rsidRPr="00495706">
        <w:t>the Amen</w:t>
      </w:r>
      <w:r w:rsidR="00311938" w:rsidRPr="00495706">
        <w:t>d</w:t>
      </w:r>
      <w:r w:rsidR="0050613B" w:rsidRPr="00495706">
        <w:t>ment</w:t>
      </w:r>
      <w:r w:rsidR="00311938" w:rsidRPr="00495706">
        <w:t xml:space="preserve"> Instrument</w:t>
      </w:r>
      <w:r w:rsidR="00E02E95" w:rsidRPr="00495706">
        <w:t>)</w:t>
      </w:r>
      <w:r w:rsidRPr="00495706">
        <w:t>.</w:t>
      </w:r>
      <w:r w:rsidR="002266A9" w:rsidRPr="00495706">
        <w:t> </w:t>
      </w:r>
    </w:p>
    <w:p w14:paraId="7474FFCE" w14:textId="77777777" w:rsidR="002266A9" w:rsidRPr="00495706"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b/>
          <w:bCs/>
          <w:sz w:val="24"/>
          <w:szCs w:val="24"/>
          <w:lang w:eastAsia="en-AU"/>
        </w:rPr>
        <w:t>Section 2 – Commencement</w:t>
      </w:r>
    </w:p>
    <w:p w14:paraId="33CBF588" w14:textId="65FEE96C" w:rsidR="00311938" w:rsidRPr="00495706" w:rsidRDefault="00C764FC" w:rsidP="00874BB5">
      <w:pPr>
        <w:pStyle w:val="BodyText2"/>
      </w:pPr>
      <w:r w:rsidRPr="00495706">
        <w:t xml:space="preserve">This section provides for the </w:t>
      </w:r>
      <w:r w:rsidR="0050613B" w:rsidRPr="00495706">
        <w:t xml:space="preserve">Amendment </w:t>
      </w:r>
      <w:r w:rsidR="00311938" w:rsidRPr="00495706">
        <w:t xml:space="preserve">Instrument to commence </w:t>
      </w:r>
      <w:r w:rsidR="00EE64C1" w:rsidRPr="00495706">
        <w:t>on 1</w:t>
      </w:r>
      <w:r w:rsidR="00495706">
        <w:t>5</w:t>
      </w:r>
      <w:r w:rsidR="00862396" w:rsidRPr="00495706">
        <w:t xml:space="preserve"> June 2019</w:t>
      </w:r>
      <w:r w:rsidR="002266A9" w:rsidRPr="00495706">
        <w:t>.</w:t>
      </w:r>
    </w:p>
    <w:p w14:paraId="0F3A3FBE" w14:textId="77777777" w:rsidR="002266A9" w:rsidRPr="00495706"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b/>
          <w:bCs/>
          <w:sz w:val="24"/>
          <w:szCs w:val="24"/>
          <w:lang w:eastAsia="en-AU"/>
        </w:rPr>
        <w:t xml:space="preserve">Section 3 – Authority </w:t>
      </w:r>
    </w:p>
    <w:p w14:paraId="48AC22C1" w14:textId="6A9CA042" w:rsidR="002266A9" w:rsidRPr="00495706"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eastAsia="en-AU"/>
        </w:rPr>
        <w:t>This section provides tha</w:t>
      </w:r>
      <w:r w:rsidR="00966867" w:rsidRPr="00495706">
        <w:rPr>
          <w:rFonts w:ascii="Times New Roman" w:eastAsia="Times New Roman" w:hAnsi="Times New Roman" w:cs="Times New Roman"/>
          <w:sz w:val="24"/>
          <w:szCs w:val="24"/>
          <w:lang w:eastAsia="en-AU"/>
        </w:rPr>
        <w:t xml:space="preserve">t the </w:t>
      </w:r>
      <w:r w:rsidR="00EE64C1" w:rsidRPr="00495706">
        <w:rPr>
          <w:rFonts w:ascii="Times New Roman" w:eastAsia="Times New Roman" w:hAnsi="Times New Roman" w:cs="Times New Roman"/>
          <w:sz w:val="24"/>
          <w:szCs w:val="24"/>
          <w:lang w:eastAsia="en-AU"/>
        </w:rPr>
        <w:t>Am</w:t>
      </w:r>
      <w:r w:rsidR="00311938" w:rsidRPr="00495706">
        <w:rPr>
          <w:rFonts w:ascii="Times New Roman" w:eastAsia="Times New Roman" w:hAnsi="Times New Roman" w:cs="Times New Roman"/>
          <w:sz w:val="24"/>
          <w:szCs w:val="24"/>
          <w:lang w:eastAsia="en-AU"/>
        </w:rPr>
        <w:t>end</w:t>
      </w:r>
      <w:r w:rsidR="0050613B" w:rsidRPr="00495706">
        <w:rPr>
          <w:rFonts w:ascii="Times New Roman" w:eastAsia="Times New Roman" w:hAnsi="Times New Roman" w:cs="Times New Roman"/>
          <w:sz w:val="24"/>
          <w:szCs w:val="24"/>
          <w:lang w:eastAsia="en-AU"/>
        </w:rPr>
        <w:t>ment</w:t>
      </w:r>
      <w:r w:rsidR="00311938" w:rsidRPr="00495706">
        <w:rPr>
          <w:rFonts w:ascii="Times New Roman" w:eastAsia="Times New Roman" w:hAnsi="Times New Roman" w:cs="Times New Roman"/>
          <w:sz w:val="24"/>
          <w:szCs w:val="24"/>
          <w:lang w:eastAsia="en-AU"/>
        </w:rPr>
        <w:t xml:space="preserve"> Instrument is </w:t>
      </w:r>
      <w:r w:rsidR="00695941" w:rsidRPr="00495706">
        <w:rPr>
          <w:rFonts w:ascii="Times New Roman" w:eastAsia="Times New Roman" w:hAnsi="Times New Roman" w:cs="Times New Roman"/>
          <w:sz w:val="24"/>
          <w:szCs w:val="24"/>
          <w:lang w:eastAsia="en-AU"/>
        </w:rPr>
        <w:t xml:space="preserve">made </w:t>
      </w:r>
      <w:r w:rsidR="000E3AA5" w:rsidRPr="0008551A">
        <w:rPr>
          <w:rFonts w:ascii="Times New Roman" w:hAnsi="Times New Roman" w:cs="Times New Roman"/>
          <w:sz w:val="24"/>
          <w:szCs w:val="24"/>
        </w:rPr>
        <w:t xml:space="preserve">under subsection 226(2) and section 227 and subsection 232(2) and section 233 of the </w:t>
      </w:r>
      <w:r w:rsidR="000E3AA5" w:rsidRPr="0008551A">
        <w:rPr>
          <w:rFonts w:ascii="Times New Roman" w:hAnsi="Times New Roman" w:cs="Times New Roman"/>
          <w:i/>
          <w:sz w:val="24"/>
          <w:szCs w:val="24"/>
        </w:rPr>
        <w:t>Biosecurity Act 2015</w:t>
      </w:r>
      <w:r w:rsidR="00EE64C1" w:rsidRPr="00495706">
        <w:rPr>
          <w:rFonts w:ascii="Times New Roman" w:eastAsia="Times New Roman" w:hAnsi="Times New Roman" w:cs="Times New Roman"/>
          <w:sz w:val="24"/>
          <w:szCs w:val="24"/>
          <w:lang w:eastAsia="en-AU"/>
        </w:rPr>
        <w:t>.</w:t>
      </w:r>
    </w:p>
    <w:p w14:paraId="0EBE31F0" w14:textId="68F29918" w:rsidR="002266A9" w:rsidRPr="00495706"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b/>
          <w:bCs/>
          <w:sz w:val="24"/>
          <w:szCs w:val="24"/>
          <w:lang w:eastAsia="en-AU"/>
        </w:rPr>
        <w:t xml:space="preserve">Section 4 – </w:t>
      </w:r>
      <w:r w:rsidR="00EE64C1" w:rsidRPr="00495706">
        <w:rPr>
          <w:rFonts w:ascii="Times New Roman" w:eastAsia="Times New Roman" w:hAnsi="Times New Roman" w:cs="Times New Roman"/>
          <w:b/>
          <w:bCs/>
          <w:sz w:val="24"/>
          <w:szCs w:val="24"/>
          <w:lang w:eastAsia="en-AU"/>
        </w:rPr>
        <w:t>Schedules</w:t>
      </w:r>
    </w:p>
    <w:p w14:paraId="5BA0B81D" w14:textId="51AD05CC" w:rsidR="00311938" w:rsidRPr="00495706" w:rsidRDefault="002266A9"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95706">
        <w:rPr>
          <w:rFonts w:ascii="Times New Roman" w:eastAsia="Times New Roman" w:hAnsi="Times New Roman" w:cs="Times New Roman"/>
          <w:sz w:val="24"/>
          <w:szCs w:val="24"/>
          <w:lang w:eastAsia="en-AU"/>
        </w:rPr>
        <w:t xml:space="preserve">This section provides </w:t>
      </w:r>
      <w:r w:rsidR="00EE64C1" w:rsidRPr="00495706">
        <w:rPr>
          <w:rFonts w:ascii="Times New Roman" w:eastAsia="Times New Roman" w:hAnsi="Times New Roman" w:cs="Times New Roman"/>
          <w:sz w:val="24"/>
          <w:szCs w:val="24"/>
          <w:lang w:eastAsia="en-AU"/>
        </w:rPr>
        <w:t xml:space="preserve">that a Schedule is attached to the instrument that sets out each determination amended </w:t>
      </w:r>
      <w:r w:rsidR="00B53729" w:rsidRPr="00495706">
        <w:rPr>
          <w:rFonts w:ascii="Times New Roman" w:eastAsia="Times New Roman" w:hAnsi="Times New Roman" w:cs="Times New Roman"/>
          <w:sz w:val="24"/>
          <w:szCs w:val="24"/>
          <w:lang w:eastAsia="en-AU"/>
        </w:rPr>
        <w:t>by the Amending I</w:t>
      </w:r>
      <w:r w:rsidR="00EE64C1" w:rsidRPr="00495706">
        <w:rPr>
          <w:rFonts w:ascii="Times New Roman" w:eastAsia="Times New Roman" w:hAnsi="Times New Roman" w:cs="Times New Roman"/>
          <w:sz w:val="24"/>
          <w:szCs w:val="24"/>
          <w:lang w:eastAsia="en-AU"/>
        </w:rPr>
        <w:t xml:space="preserve">nstrument. </w:t>
      </w:r>
    </w:p>
    <w:p w14:paraId="46FF24D2" w14:textId="358B5115" w:rsidR="00311938" w:rsidRPr="00495706" w:rsidRDefault="00311938" w:rsidP="00311938">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b/>
          <w:bCs/>
          <w:sz w:val="24"/>
          <w:szCs w:val="24"/>
          <w:lang w:eastAsia="en-AU"/>
        </w:rPr>
        <w:t>S</w:t>
      </w:r>
      <w:r w:rsidR="00EE64C1" w:rsidRPr="00495706">
        <w:rPr>
          <w:rFonts w:ascii="Times New Roman" w:eastAsia="Times New Roman" w:hAnsi="Times New Roman" w:cs="Times New Roman"/>
          <w:b/>
          <w:bCs/>
          <w:sz w:val="24"/>
          <w:szCs w:val="24"/>
          <w:lang w:eastAsia="en-AU"/>
        </w:rPr>
        <w:t>chedule 1</w:t>
      </w:r>
      <w:r w:rsidRPr="00495706">
        <w:rPr>
          <w:rFonts w:ascii="Times New Roman" w:eastAsia="Times New Roman" w:hAnsi="Times New Roman" w:cs="Times New Roman"/>
          <w:b/>
          <w:bCs/>
          <w:sz w:val="24"/>
          <w:szCs w:val="24"/>
          <w:lang w:eastAsia="en-AU"/>
        </w:rPr>
        <w:t xml:space="preserve"> – </w:t>
      </w:r>
      <w:r w:rsidR="00B53729" w:rsidRPr="00495706">
        <w:rPr>
          <w:rFonts w:ascii="Times New Roman" w:eastAsia="Times New Roman" w:hAnsi="Times New Roman" w:cs="Times New Roman"/>
          <w:b/>
          <w:bCs/>
          <w:sz w:val="24"/>
          <w:szCs w:val="24"/>
          <w:lang w:eastAsia="en-AU"/>
        </w:rPr>
        <w:t>Amendments</w:t>
      </w:r>
    </w:p>
    <w:p w14:paraId="25429A65" w14:textId="7CE3E419" w:rsidR="00B53729" w:rsidRPr="00495706" w:rsidRDefault="00B53729" w:rsidP="00B5372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u w:val="single"/>
          <w:lang w:eastAsia="en-AU"/>
        </w:rPr>
        <w:t>Part 1 Landing places</w:t>
      </w:r>
    </w:p>
    <w:p w14:paraId="3CB27516" w14:textId="1DEB4E25" w:rsidR="00B53729" w:rsidRPr="00495706" w:rsidRDefault="00B5372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95706">
        <w:rPr>
          <w:rFonts w:ascii="Times New Roman" w:eastAsia="Times New Roman" w:hAnsi="Times New Roman" w:cs="Times New Roman"/>
          <w:sz w:val="24"/>
          <w:szCs w:val="24"/>
          <w:lang w:eastAsia="en-AU"/>
        </w:rPr>
        <w:t xml:space="preserve">This section repeals </w:t>
      </w:r>
      <w:r w:rsidR="00B6649A" w:rsidRPr="00495706">
        <w:rPr>
          <w:rFonts w:ascii="Times New Roman" w:eastAsia="Times New Roman" w:hAnsi="Times New Roman" w:cs="Times New Roman"/>
          <w:sz w:val="24"/>
          <w:szCs w:val="24"/>
          <w:lang w:eastAsia="en-AU"/>
        </w:rPr>
        <w:t>the</w:t>
      </w:r>
      <w:r w:rsidR="00017FFE" w:rsidRPr="00495706">
        <w:rPr>
          <w:rFonts w:ascii="Times New Roman" w:eastAsia="Times New Roman" w:hAnsi="Times New Roman" w:cs="Times New Roman"/>
          <w:sz w:val="24"/>
          <w:szCs w:val="24"/>
          <w:lang w:eastAsia="en-AU"/>
        </w:rPr>
        <w:t xml:space="preserve"> section called</w:t>
      </w:r>
      <w:r w:rsidR="00B6649A" w:rsidRPr="00495706">
        <w:rPr>
          <w:rFonts w:ascii="Times New Roman" w:eastAsia="Times New Roman" w:hAnsi="Times New Roman" w:cs="Times New Roman"/>
          <w:sz w:val="24"/>
          <w:szCs w:val="24"/>
          <w:lang w:eastAsia="en-AU"/>
        </w:rPr>
        <w:t xml:space="preserve"> </w:t>
      </w:r>
      <w:r w:rsidR="00A258C0" w:rsidRPr="00495706">
        <w:rPr>
          <w:rFonts w:ascii="Times New Roman" w:eastAsia="Times New Roman" w:hAnsi="Times New Roman" w:cs="Times New Roman"/>
          <w:sz w:val="24"/>
          <w:szCs w:val="24"/>
          <w:lang w:eastAsia="en-AU"/>
        </w:rPr>
        <w:t>“P</w:t>
      </w:r>
      <w:r w:rsidR="00B6649A" w:rsidRPr="00495706">
        <w:rPr>
          <w:rFonts w:ascii="Times New Roman" w:eastAsia="Times New Roman" w:hAnsi="Times New Roman" w:cs="Times New Roman"/>
          <w:sz w:val="24"/>
          <w:szCs w:val="24"/>
          <w:lang w:eastAsia="en-AU"/>
        </w:rPr>
        <w:t>eriod of effect</w:t>
      </w:r>
      <w:r w:rsidR="00017FFE" w:rsidRPr="00495706">
        <w:rPr>
          <w:rFonts w:ascii="Times New Roman" w:eastAsia="Times New Roman" w:hAnsi="Times New Roman" w:cs="Times New Roman"/>
          <w:sz w:val="24"/>
          <w:szCs w:val="24"/>
          <w:lang w:eastAsia="en-AU"/>
        </w:rPr>
        <w:t>”</w:t>
      </w:r>
      <w:r w:rsidR="00B6649A" w:rsidRPr="00495706">
        <w:rPr>
          <w:rFonts w:ascii="Times New Roman" w:eastAsia="Times New Roman" w:hAnsi="Times New Roman" w:cs="Times New Roman"/>
          <w:sz w:val="24"/>
          <w:szCs w:val="24"/>
          <w:lang w:eastAsia="en-AU"/>
        </w:rPr>
        <w:t xml:space="preserve"> </w:t>
      </w:r>
      <w:r w:rsidR="00017FFE" w:rsidRPr="00495706">
        <w:rPr>
          <w:rFonts w:ascii="Times New Roman" w:eastAsia="Times New Roman" w:hAnsi="Times New Roman" w:cs="Times New Roman"/>
          <w:sz w:val="24"/>
          <w:szCs w:val="24"/>
          <w:lang w:eastAsia="en-AU"/>
        </w:rPr>
        <w:t>in</w:t>
      </w:r>
      <w:r w:rsidR="00B6649A" w:rsidRPr="00495706">
        <w:rPr>
          <w:rFonts w:ascii="Times New Roman" w:eastAsia="Times New Roman" w:hAnsi="Times New Roman" w:cs="Times New Roman"/>
          <w:sz w:val="24"/>
          <w:szCs w:val="24"/>
          <w:lang w:eastAsia="en-AU"/>
        </w:rPr>
        <w:t xml:space="preserve"> each landing place determination listed and substitutes </w:t>
      </w:r>
      <w:r w:rsidR="00017FFE" w:rsidRPr="00495706">
        <w:rPr>
          <w:rFonts w:ascii="Times New Roman" w:eastAsia="Times New Roman" w:hAnsi="Times New Roman" w:cs="Times New Roman"/>
          <w:sz w:val="24"/>
          <w:szCs w:val="24"/>
          <w:lang w:eastAsia="en-AU"/>
        </w:rPr>
        <w:t>a new heading, “</w:t>
      </w:r>
      <w:r w:rsidR="00A258C0" w:rsidRPr="00495706">
        <w:rPr>
          <w:rFonts w:ascii="Times New Roman" w:eastAsia="Times New Roman" w:hAnsi="Times New Roman" w:cs="Times New Roman"/>
          <w:sz w:val="24"/>
          <w:szCs w:val="24"/>
          <w:lang w:eastAsia="en-AU"/>
        </w:rPr>
        <w:t>R</w:t>
      </w:r>
      <w:r w:rsidR="00017FFE" w:rsidRPr="00495706">
        <w:rPr>
          <w:rFonts w:ascii="Times New Roman" w:eastAsia="Times New Roman" w:hAnsi="Times New Roman" w:cs="Times New Roman"/>
          <w:sz w:val="24"/>
          <w:szCs w:val="24"/>
          <w:lang w:eastAsia="en-AU"/>
        </w:rPr>
        <w:t xml:space="preserve">epeal of this instrument” </w:t>
      </w:r>
      <w:r w:rsidR="00B6649A" w:rsidRPr="00495706">
        <w:rPr>
          <w:rFonts w:ascii="Times New Roman" w:eastAsia="Times New Roman" w:hAnsi="Times New Roman" w:cs="Times New Roman"/>
          <w:sz w:val="24"/>
          <w:szCs w:val="24"/>
          <w:lang w:eastAsia="en-AU"/>
        </w:rPr>
        <w:t xml:space="preserve">that </w:t>
      </w:r>
      <w:r w:rsidR="00017FFE" w:rsidRPr="00495706">
        <w:rPr>
          <w:rFonts w:ascii="Times New Roman" w:eastAsia="Times New Roman" w:hAnsi="Times New Roman" w:cs="Times New Roman"/>
          <w:sz w:val="24"/>
          <w:szCs w:val="24"/>
          <w:lang w:eastAsia="en-AU"/>
        </w:rPr>
        <w:t xml:space="preserve">provides </w:t>
      </w:r>
      <w:r w:rsidR="009F3653" w:rsidRPr="00495706">
        <w:rPr>
          <w:rFonts w:ascii="Times New Roman" w:eastAsia="Times New Roman" w:hAnsi="Times New Roman" w:cs="Times New Roman"/>
          <w:sz w:val="24"/>
          <w:szCs w:val="24"/>
          <w:lang w:eastAsia="en-AU"/>
        </w:rPr>
        <w:t xml:space="preserve">a </w:t>
      </w:r>
      <w:r w:rsidR="00B6649A" w:rsidRPr="00495706">
        <w:rPr>
          <w:rFonts w:ascii="Times New Roman" w:eastAsia="Times New Roman" w:hAnsi="Times New Roman" w:cs="Times New Roman"/>
          <w:sz w:val="24"/>
          <w:szCs w:val="24"/>
          <w:lang w:eastAsia="en-AU"/>
        </w:rPr>
        <w:t>date of repeal</w:t>
      </w:r>
      <w:r w:rsidR="00017FFE" w:rsidRPr="00495706">
        <w:rPr>
          <w:rFonts w:ascii="Times New Roman" w:eastAsia="Times New Roman" w:hAnsi="Times New Roman" w:cs="Times New Roman"/>
          <w:sz w:val="24"/>
          <w:szCs w:val="24"/>
          <w:lang w:eastAsia="en-AU"/>
        </w:rPr>
        <w:t xml:space="preserve"> for the instrument</w:t>
      </w:r>
      <w:r w:rsidR="00B6649A" w:rsidRPr="00495706">
        <w:rPr>
          <w:rFonts w:ascii="Times New Roman" w:eastAsia="Times New Roman" w:hAnsi="Times New Roman" w:cs="Times New Roman"/>
          <w:sz w:val="24"/>
          <w:szCs w:val="24"/>
          <w:lang w:eastAsia="en-AU"/>
        </w:rPr>
        <w:t xml:space="preserve">. </w:t>
      </w:r>
    </w:p>
    <w:p w14:paraId="68B3B914" w14:textId="7F100432" w:rsidR="00B6649A" w:rsidRPr="00495706" w:rsidRDefault="00B6649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95706">
        <w:rPr>
          <w:rFonts w:ascii="Times New Roman" w:eastAsia="Times New Roman" w:hAnsi="Times New Roman" w:cs="Times New Roman"/>
          <w:sz w:val="24"/>
          <w:szCs w:val="24"/>
          <w:lang w:eastAsia="en-AU"/>
        </w:rPr>
        <w:t>For the Broome Airport Determination</w:t>
      </w:r>
      <w:r w:rsidR="00056917" w:rsidRPr="00495706">
        <w:rPr>
          <w:rFonts w:ascii="Times New Roman" w:eastAsia="Times New Roman" w:hAnsi="Times New Roman" w:cs="Times New Roman"/>
          <w:sz w:val="24"/>
          <w:szCs w:val="24"/>
          <w:lang w:eastAsia="en-AU"/>
        </w:rPr>
        <w:t xml:space="preserve"> and Lord Howe Island Airport Determination</w:t>
      </w:r>
      <w:r w:rsidRPr="00495706">
        <w:rPr>
          <w:rFonts w:ascii="Times New Roman" w:eastAsia="Times New Roman" w:hAnsi="Times New Roman" w:cs="Times New Roman"/>
          <w:sz w:val="24"/>
          <w:szCs w:val="24"/>
          <w:lang w:eastAsia="en-AU"/>
        </w:rPr>
        <w:t xml:space="preserve">, </w:t>
      </w:r>
      <w:r w:rsidR="00A258C0" w:rsidRPr="00495706">
        <w:rPr>
          <w:rFonts w:ascii="Times New Roman" w:eastAsia="Times New Roman" w:hAnsi="Times New Roman" w:cs="Times New Roman"/>
          <w:sz w:val="24"/>
          <w:szCs w:val="24"/>
          <w:lang w:eastAsia="en-AU"/>
        </w:rPr>
        <w:t>s</w:t>
      </w:r>
      <w:r w:rsidRPr="00495706">
        <w:rPr>
          <w:rFonts w:ascii="Times New Roman" w:eastAsia="Times New Roman" w:hAnsi="Times New Roman" w:cs="Times New Roman"/>
          <w:sz w:val="24"/>
          <w:szCs w:val="24"/>
          <w:lang w:eastAsia="en-AU"/>
        </w:rPr>
        <w:t>ection 7 is repealed and the following text is substituted:</w:t>
      </w:r>
    </w:p>
    <w:p w14:paraId="4CC9776E" w14:textId="70B61BA3" w:rsidR="00B6649A" w:rsidRPr="00495706" w:rsidRDefault="00951743" w:rsidP="00B6649A">
      <w:pPr>
        <w:pStyle w:val="ActHead5"/>
        <w:rPr>
          <w:szCs w:val="24"/>
        </w:rPr>
      </w:pPr>
      <w:bookmarkStart w:id="1" w:name="_Toc9609765"/>
      <w:r w:rsidRPr="00781B98">
        <w:rPr>
          <w:rStyle w:val="CharSectno"/>
          <w:rFonts w:eastAsiaTheme="majorEastAsia"/>
          <w:b w:val="0"/>
          <w:szCs w:val="24"/>
        </w:rPr>
        <w:t>“</w:t>
      </w:r>
      <w:r w:rsidR="00B6649A" w:rsidRPr="00495706">
        <w:rPr>
          <w:rStyle w:val="CharSectno"/>
          <w:rFonts w:eastAsiaTheme="majorEastAsia"/>
          <w:szCs w:val="24"/>
        </w:rPr>
        <w:t>7</w:t>
      </w:r>
      <w:r w:rsidR="00B6649A" w:rsidRPr="00495706">
        <w:rPr>
          <w:szCs w:val="24"/>
        </w:rPr>
        <w:t xml:space="preserve">  Repeal of this instrument</w:t>
      </w:r>
      <w:bookmarkEnd w:id="1"/>
    </w:p>
    <w:p w14:paraId="6298C5EE" w14:textId="4EF1E34B" w:rsidR="00B6649A" w:rsidRPr="00495706" w:rsidRDefault="00B6649A" w:rsidP="00E40E2C">
      <w:pPr>
        <w:pStyle w:val="subsection"/>
        <w:rPr>
          <w:sz w:val="24"/>
          <w:szCs w:val="24"/>
        </w:rPr>
      </w:pPr>
      <w:r w:rsidRPr="00495706">
        <w:rPr>
          <w:sz w:val="24"/>
          <w:szCs w:val="24"/>
        </w:rPr>
        <w:tab/>
      </w:r>
      <w:r w:rsidRPr="00495706">
        <w:rPr>
          <w:sz w:val="24"/>
          <w:szCs w:val="24"/>
        </w:rPr>
        <w:tab/>
        <w:t>This instrument is repealed at the end of 15 June 2020.</w:t>
      </w:r>
      <w:r w:rsidR="00874BB5" w:rsidRPr="00495706">
        <w:rPr>
          <w:sz w:val="24"/>
          <w:szCs w:val="24"/>
        </w:rPr>
        <w:t>”</w:t>
      </w:r>
    </w:p>
    <w:p w14:paraId="74AA2AE1" w14:textId="360AB548" w:rsidR="00B6649A" w:rsidRPr="00495706" w:rsidRDefault="00B6649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95706">
        <w:rPr>
          <w:rFonts w:ascii="Times New Roman" w:eastAsia="Times New Roman" w:hAnsi="Times New Roman" w:cs="Times New Roman"/>
          <w:sz w:val="24"/>
          <w:szCs w:val="24"/>
          <w:lang w:eastAsia="en-AU"/>
        </w:rPr>
        <w:t>For the Christmas Island International Airport Determination and Cocos (Keeling) Islands Airport Determination</w:t>
      </w:r>
      <w:r w:rsidR="00A258C0"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eastAsia="en-AU"/>
        </w:rPr>
        <w:t xml:space="preserve"> </w:t>
      </w:r>
      <w:r w:rsidR="00A258C0" w:rsidRPr="00495706">
        <w:rPr>
          <w:rFonts w:ascii="Times New Roman" w:eastAsia="Times New Roman" w:hAnsi="Times New Roman" w:cs="Times New Roman"/>
          <w:sz w:val="24"/>
          <w:szCs w:val="24"/>
          <w:lang w:eastAsia="en-AU"/>
        </w:rPr>
        <w:t>s</w:t>
      </w:r>
      <w:r w:rsidRPr="00495706">
        <w:rPr>
          <w:rFonts w:ascii="Times New Roman" w:eastAsia="Times New Roman" w:hAnsi="Times New Roman" w:cs="Times New Roman"/>
          <w:sz w:val="24"/>
          <w:szCs w:val="24"/>
          <w:lang w:eastAsia="en-AU"/>
        </w:rPr>
        <w:t>ection 7 is repealed and the following text is substituted:</w:t>
      </w:r>
    </w:p>
    <w:p w14:paraId="438CEC8D" w14:textId="47D675EE" w:rsidR="00B6649A" w:rsidRPr="00495706" w:rsidRDefault="00874BB5" w:rsidP="00B6649A">
      <w:pPr>
        <w:pStyle w:val="ActHead5"/>
        <w:rPr>
          <w:szCs w:val="24"/>
        </w:rPr>
      </w:pPr>
      <w:bookmarkStart w:id="2" w:name="_Toc9609767"/>
      <w:r w:rsidRPr="00495706">
        <w:rPr>
          <w:rStyle w:val="CharSectno"/>
          <w:rFonts w:eastAsiaTheme="majorEastAsia"/>
          <w:b w:val="0"/>
          <w:szCs w:val="24"/>
        </w:rPr>
        <w:t>“</w:t>
      </w:r>
      <w:r w:rsidR="00B6649A" w:rsidRPr="00495706">
        <w:rPr>
          <w:rStyle w:val="CharSectno"/>
          <w:rFonts w:eastAsiaTheme="majorEastAsia"/>
          <w:szCs w:val="24"/>
        </w:rPr>
        <w:t>7</w:t>
      </w:r>
      <w:r w:rsidR="00B6649A" w:rsidRPr="00495706">
        <w:rPr>
          <w:szCs w:val="24"/>
        </w:rPr>
        <w:t xml:space="preserve">  Repeal of this instrument</w:t>
      </w:r>
      <w:bookmarkEnd w:id="2"/>
    </w:p>
    <w:p w14:paraId="105BA47C" w14:textId="00204E90" w:rsidR="00B6649A" w:rsidRPr="00495706" w:rsidRDefault="00B6649A" w:rsidP="00B6649A">
      <w:pPr>
        <w:pStyle w:val="subsection"/>
        <w:rPr>
          <w:sz w:val="24"/>
          <w:szCs w:val="24"/>
        </w:rPr>
      </w:pPr>
      <w:r w:rsidRPr="00495706">
        <w:rPr>
          <w:sz w:val="24"/>
          <w:szCs w:val="24"/>
        </w:rPr>
        <w:tab/>
      </w:r>
      <w:r w:rsidRPr="00495706">
        <w:rPr>
          <w:sz w:val="24"/>
          <w:szCs w:val="24"/>
        </w:rPr>
        <w:tab/>
        <w:t>This instrument is repealed at the end of 15 June 2021.</w:t>
      </w:r>
      <w:r w:rsidR="00874BB5" w:rsidRPr="00495706">
        <w:rPr>
          <w:sz w:val="24"/>
          <w:szCs w:val="24"/>
        </w:rPr>
        <w:t>”</w:t>
      </w:r>
    </w:p>
    <w:p w14:paraId="26C1D28F" w14:textId="77777777" w:rsidR="00B6649A" w:rsidRPr="0008551A" w:rsidRDefault="00B6649A" w:rsidP="00B6649A">
      <w:pPr>
        <w:pStyle w:val="subsection"/>
        <w:rPr>
          <w:sz w:val="24"/>
          <w:szCs w:val="24"/>
        </w:rPr>
      </w:pPr>
    </w:p>
    <w:p w14:paraId="74B7838D" w14:textId="53D95D20" w:rsidR="00B6649A" w:rsidRPr="00495706" w:rsidRDefault="00B6649A" w:rsidP="00056917">
      <w:pPr>
        <w:pStyle w:val="subsection"/>
        <w:tabs>
          <w:tab w:val="clear" w:pos="1021"/>
          <w:tab w:val="right" w:pos="1134"/>
        </w:tabs>
        <w:ind w:left="0" w:firstLine="0"/>
        <w:rPr>
          <w:sz w:val="24"/>
          <w:szCs w:val="24"/>
        </w:rPr>
      </w:pPr>
      <w:r w:rsidRPr="00495706">
        <w:rPr>
          <w:sz w:val="24"/>
          <w:szCs w:val="24"/>
        </w:rPr>
        <w:t>For the Essendon Airport Determination</w:t>
      </w:r>
      <w:r w:rsidR="00A258C0" w:rsidRPr="00495706">
        <w:rPr>
          <w:sz w:val="24"/>
          <w:szCs w:val="24"/>
        </w:rPr>
        <w:t>,</w:t>
      </w:r>
      <w:r w:rsidRPr="00495706">
        <w:rPr>
          <w:sz w:val="24"/>
          <w:szCs w:val="24"/>
        </w:rPr>
        <w:t xml:space="preserve"> </w:t>
      </w:r>
      <w:r w:rsidR="00A258C0" w:rsidRPr="00495706">
        <w:rPr>
          <w:sz w:val="24"/>
          <w:szCs w:val="24"/>
        </w:rPr>
        <w:t>s</w:t>
      </w:r>
      <w:r w:rsidRPr="00495706">
        <w:rPr>
          <w:sz w:val="24"/>
          <w:szCs w:val="24"/>
        </w:rPr>
        <w:t>ection 7 is repealed and the following tex</w:t>
      </w:r>
      <w:r w:rsidR="00056917" w:rsidRPr="00495706">
        <w:rPr>
          <w:sz w:val="24"/>
          <w:szCs w:val="24"/>
        </w:rPr>
        <w:t xml:space="preserve">t is </w:t>
      </w:r>
      <w:r w:rsidRPr="00495706">
        <w:rPr>
          <w:sz w:val="24"/>
          <w:szCs w:val="24"/>
        </w:rPr>
        <w:t>substituted:</w:t>
      </w:r>
    </w:p>
    <w:p w14:paraId="457676E2" w14:textId="0E094FB9" w:rsidR="00056917" w:rsidRPr="0008551A" w:rsidRDefault="00874BB5" w:rsidP="00056917">
      <w:pPr>
        <w:pStyle w:val="ActHead5"/>
        <w:rPr>
          <w:szCs w:val="24"/>
        </w:rPr>
      </w:pPr>
      <w:bookmarkStart w:id="3" w:name="_Toc9609771"/>
      <w:r w:rsidRPr="00781B98">
        <w:rPr>
          <w:rStyle w:val="CharSectno"/>
          <w:rFonts w:eastAsiaTheme="majorEastAsia"/>
          <w:b w:val="0"/>
          <w:szCs w:val="24"/>
        </w:rPr>
        <w:t>“</w:t>
      </w:r>
      <w:r w:rsidR="00056917" w:rsidRPr="00781B98">
        <w:rPr>
          <w:rStyle w:val="CharSectno"/>
          <w:rFonts w:eastAsiaTheme="majorEastAsia"/>
          <w:szCs w:val="24"/>
        </w:rPr>
        <w:t>7</w:t>
      </w:r>
      <w:r w:rsidR="00056917" w:rsidRPr="0008551A">
        <w:rPr>
          <w:szCs w:val="24"/>
        </w:rPr>
        <w:t xml:space="preserve">  Repeal of this instrument</w:t>
      </w:r>
      <w:bookmarkEnd w:id="3"/>
    </w:p>
    <w:p w14:paraId="6CBB9FE7" w14:textId="54ACB2E6" w:rsidR="00056917" w:rsidRPr="00495706" w:rsidRDefault="00056917" w:rsidP="00056917">
      <w:pPr>
        <w:pStyle w:val="subsection"/>
        <w:rPr>
          <w:sz w:val="24"/>
          <w:szCs w:val="24"/>
        </w:rPr>
      </w:pPr>
      <w:r w:rsidRPr="00495706">
        <w:rPr>
          <w:sz w:val="24"/>
          <w:szCs w:val="24"/>
        </w:rPr>
        <w:tab/>
      </w:r>
      <w:r w:rsidRPr="00495706">
        <w:rPr>
          <w:sz w:val="24"/>
          <w:szCs w:val="24"/>
        </w:rPr>
        <w:tab/>
        <w:t>This instrument is repealed at the end of 15 December 2019.</w:t>
      </w:r>
      <w:r w:rsidR="00874BB5" w:rsidRPr="00495706">
        <w:rPr>
          <w:sz w:val="24"/>
          <w:szCs w:val="24"/>
        </w:rPr>
        <w:t>”</w:t>
      </w:r>
    </w:p>
    <w:p w14:paraId="19EE2A95" w14:textId="77777777" w:rsidR="00B6649A" w:rsidRPr="0008551A" w:rsidRDefault="00B6649A" w:rsidP="00B6649A">
      <w:pPr>
        <w:pStyle w:val="subsection"/>
        <w:rPr>
          <w:sz w:val="24"/>
          <w:szCs w:val="24"/>
        </w:rPr>
      </w:pPr>
    </w:p>
    <w:p w14:paraId="3AAA1199" w14:textId="54D689E3" w:rsidR="00056917" w:rsidRPr="00495706" w:rsidRDefault="00056917" w:rsidP="00056917">
      <w:pPr>
        <w:pStyle w:val="subsection"/>
        <w:tabs>
          <w:tab w:val="clear" w:pos="1021"/>
          <w:tab w:val="right" w:pos="1134"/>
        </w:tabs>
        <w:ind w:left="0" w:firstLine="0"/>
        <w:rPr>
          <w:sz w:val="24"/>
          <w:szCs w:val="24"/>
        </w:rPr>
      </w:pPr>
      <w:r w:rsidRPr="00495706">
        <w:rPr>
          <w:sz w:val="24"/>
          <w:szCs w:val="24"/>
        </w:rPr>
        <w:t>For the Kingsford Smith Airport, Sydney Determination and Norfolk Island Airport Determination</w:t>
      </w:r>
      <w:r w:rsidR="00A258C0" w:rsidRPr="00495706">
        <w:rPr>
          <w:sz w:val="24"/>
          <w:szCs w:val="24"/>
        </w:rPr>
        <w:t>,</w:t>
      </w:r>
      <w:r w:rsidRPr="00495706">
        <w:rPr>
          <w:sz w:val="24"/>
          <w:szCs w:val="24"/>
        </w:rPr>
        <w:t xml:space="preserve"> </w:t>
      </w:r>
      <w:r w:rsidR="00A258C0" w:rsidRPr="00495706">
        <w:rPr>
          <w:sz w:val="24"/>
          <w:szCs w:val="24"/>
        </w:rPr>
        <w:t>s</w:t>
      </w:r>
      <w:r w:rsidRPr="00495706">
        <w:rPr>
          <w:sz w:val="24"/>
          <w:szCs w:val="24"/>
        </w:rPr>
        <w:t>ection 9 is repealed and the following text is substituted:</w:t>
      </w:r>
    </w:p>
    <w:p w14:paraId="79613A20" w14:textId="77777777" w:rsidR="00056917" w:rsidRPr="0008551A" w:rsidRDefault="00056917" w:rsidP="00056917">
      <w:pPr>
        <w:pStyle w:val="ActHead5"/>
        <w:rPr>
          <w:szCs w:val="24"/>
        </w:rPr>
      </w:pPr>
      <w:bookmarkStart w:id="4" w:name="_Toc9609773"/>
      <w:r w:rsidRPr="00781B98">
        <w:rPr>
          <w:rStyle w:val="CharSectno"/>
          <w:rFonts w:eastAsiaTheme="majorEastAsia"/>
          <w:szCs w:val="24"/>
        </w:rPr>
        <w:t>9</w:t>
      </w:r>
      <w:r w:rsidRPr="00781B98">
        <w:rPr>
          <w:szCs w:val="24"/>
        </w:rPr>
        <w:t xml:space="preserve">  Repe</w:t>
      </w:r>
      <w:r w:rsidRPr="0008551A">
        <w:rPr>
          <w:szCs w:val="24"/>
        </w:rPr>
        <w:t>al of this instrument</w:t>
      </w:r>
      <w:bookmarkEnd w:id="4"/>
    </w:p>
    <w:p w14:paraId="2971FC84" w14:textId="4241B8AB" w:rsidR="00056917" w:rsidRPr="00495706" w:rsidRDefault="00056917" w:rsidP="00874BB5">
      <w:pPr>
        <w:pStyle w:val="subsection"/>
        <w:rPr>
          <w:sz w:val="24"/>
          <w:szCs w:val="24"/>
        </w:rPr>
      </w:pPr>
      <w:r w:rsidRPr="00495706">
        <w:rPr>
          <w:sz w:val="24"/>
          <w:szCs w:val="24"/>
        </w:rPr>
        <w:tab/>
      </w:r>
      <w:r w:rsidRPr="00495706">
        <w:rPr>
          <w:sz w:val="24"/>
          <w:szCs w:val="24"/>
        </w:rPr>
        <w:tab/>
        <w:t>This instrument is repealed at the end of 15 June 2021.</w:t>
      </w:r>
    </w:p>
    <w:p w14:paraId="56029E0D" w14:textId="12EC326F" w:rsidR="00B53729" w:rsidRPr="00495706" w:rsidRDefault="00B53729" w:rsidP="00B53729">
      <w:pPr>
        <w:shd w:val="clear" w:color="auto" w:fill="FFFFFF"/>
        <w:spacing w:before="100" w:beforeAutospacing="1" w:after="100" w:afterAutospacing="1" w:line="240" w:lineRule="auto"/>
        <w:rPr>
          <w:rFonts w:ascii="Times New Roman" w:eastAsia="Times New Roman" w:hAnsi="Times New Roman" w:cs="Times New Roman"/>
          <w:sz w:val="24"/>
          <w:szCs w:val="24"/>
          <w:u w:val="single"/>
          <w:lang w:eastAsia="en-AU"/>
        </w:rPr>
      </w:pPr>
      <w:r w:rsidRPr="00495706">
        <w:rPr>
          <w:rFonts w:ascii="Times New Roman" w:eastAsia="Times New Roman" w:hAnsi="Times New Roman" w:cs="Times New Roman"/>
          <w:sz w:val="24"/>
          <w:szCs w:val="24"/>
          <w:u w:val="single"/>
          <w:lang w:eastAsia="en-AU"/>
        </w:rPr>
        <w:t>Part 2 Ports</w:t>
      </w:r>
    </w:p>
    <w:p w14:paraId="66237A3E" w14:textId="28E5B8E8" w:rsidR="00B6649A" w:rsidRPr="00495706" w:rsidRDefault="00B6649A" w:rsidP="00B6649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95706">
        <w:rPr>
          <w:rFonts w:ascii="Times New Roman" w:eastAsia="Times New Roman" w:hAnsi="Times New Roman" w:cs="Times New Roman"/>
          <w:sz w:val="24"/>
          <w:szCs w:val="24"/>
          <w:lang w:eastAsia="en-AU"/>
        </w:rPr>
        <w:t xml:space="preserve">This section repeals the </w:t>
      </w:r>
      <w:r w:rsidR="00A258C0" w:rsidRPr="00495706">
        <w:rPr>
          <w:rFonts w:ascii="Times New Roman" w:eastAsia="Times New Roman" w:hAnsi="Times New Roman" w:cs="Times New Roman"/>
          <w:sz w:val="24"/>
          <w:szCs w:val="24"/>
          <w:lang w:eastAsia="en-AU"/>
        </w:rPr>
        <w:t>section called “</w:t>
      </w:r>
      <w:r w:rsidRPr="00495706">
        <w:rPr>
          <w:rFonts w:ascii="Times New Roman" w:eastAsia="Times New Roman" w:hAnsi="Times New Roman" w:cs="Times New Roman"/>
          <w:sz w:val="24"/>
          <w:szCs w:val="24"/>
          <w:lang w:eastAsia="en-AU"/>
        </w:rPr>
        <w:t>Period of effect</w:t>
      </w:r>
      <w:r w:rsidR="00A258C0" w:rsidRPr="00495706">
        <w:rPr>
          <w:rFonts w:ascii="Times New Roman" w:eastAsia="Times New Roman" w:hAnsi="Times New Roman" w:cs="Times New Roman"/>
          <w:sz w:val="24"/>
          <w:szCs w:val="24"/>
          <w:lang w:eastAsia="en-AU"/>
        </w:rPr>
        <w:t>”</w:t>
      </w:r>
      <w:r w:rsidRPr="00495706">
        <w:rPr>
          <w:rFonts w:ascii="Times New Roman" w:eastAsia="Times New Roman" w:hAnsi="Times New Roman" w:cs="Times New Roman"/>
          <w:sz w:val="24"/>
          <w:szCs w:val="24"/>
          <w:lang w:eastAsia="en-AU"/>
        </w:rPr>
        <w:t xml:space="preserve"> </w:t>
      </w:r>
      <w:r w:rsidR="00A258C0" w:rsidRPr="00495706">
        <w:rPr>
          <w:rFonts w:ascii="Times New Roman" w:eastAsia="Times New Roman" w:hAnsi="Times New Roman" w:cs="Times New Roman"/>
          <w:sz w:val="24"/>
          <w:szCs w:val="24"/>
          <w:lang w:eastAsia="en-AU"/>
        </w:rPr>
        <w:t xml:space="preserve">in </w:t>
      </w:r>
      <w:r w:rsidRPr="00495706">
        <w:rPr>
          <w:rFonts w:ascii="Times New Roman" w:eastAsia="Times New Roman" w:hAnsi="Times New Roman" w:cs="Times New Roman"/>
          <w:sz w:val="24"/>
          <w:szCs w:val="24"/>
          <w:lang w:eastAsia="en-AU"/>
        </w:rPr>
        <w:t xml:space="preserve">each port determination listed and substitutes </w:t>
      </w:r>
      <w:r w:rsidR="00A258C0" w:rsidRPr="00495706">
        <w:rPr>
          <w:rFonts w:ascii="Times New Roman" w:eastAsia="Times New Roman" w:hAnsi="Times New Roman" w:cs="Times New Roman"/>
          <w:sz w:val="24"/>
          <w:szCs w:val="24"/>
          <w:lang w:eastAsia="en-AU"/>
        </w:rPr>
        <w:t xml:space="preserve">a new heading, “Repeal of this instrument” that provides </w:t>
      </w:r>
      <w:r w:rsidRPr="00495706">
        <w:rPr>
          <w:rFonts w:ascii="Times New Roman" w:eastAsia="Times New Roman" w:hAnsi="Times New Roman" w:cs="Times New Roman"/>
          <w:sz w:val="24"/>
          <w:szCs w:val="24"/>
          <w:lang w:eastAsia="en-AU"/>
        </w:rPr>
        <w:t>a date of repeal</w:t>
      </w:r>
      <w:r w:rsidR="00A258C0" w:rsidRPr="00495706">
        <w:rPr>
          <w:rFonts w:ascii="Times New Roman" w:eastAsia="Times New Roman" w:hAnsi="Times New Roman" w:cs="Times New Roman"/>
          <w:sz w:val="24"/>
          <w:szCs w:val="24"/>
          <w:lang w:eastAsia="en-AU"/>
        </w:rPr>
        <w:t xml:space="preserve"> for the instrument</w:t>
      </w:r>
      <w:r w:rsidRPr="00495706">
        <w:rPr>
          <w:rFonts w:ascii="Times New Roman" w:eastAsia="Times New Roman" w:hAnsi="Times New Roman" w:cs="Times New Roman"/>
          <w:sz w:val="24"/>
          <w:szCs w:val="24"/>
          <w:lang w:eastAsia="en-AU"/>
        </w:rPr>
        <w:t xml:space="preserve">. </w:t>
      </w:r>
    </w:p>
    <w:p w14:paraId="6CF74BCA" w14:textId="562A47E7" w:rsidR="00B6649A" w:rsidRPr="00495706" w:rsidRDefault="009F3653" w:rsidP="00B5372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For the Lord Howe Island Port Determination</w:t>
      </w:r>
      <w:r w:rsidR="00A258C0" w:rsidRPr="00495706">
        <w:rPr>
          <w:rFonts w:ascii="Times New Roman" w:eastAsia="Times New Roman" w:hAnsi="Times New Roman" w:cs="Times New Roman"/>
          <w:sz w:val="24"/>
          <w:szCs w:val="24"/>
          <w:lang w:val="en-US" w:eastAsia="en-AU"/>
        </w:rPr>
        <w:t>,</w:t>
      </w:r>
      <w:r w:rsidRPr="00495706">
        <w:rPr>
          <w:rFonts w:ascii="Times New Roman" w:eastAsia="Times New Roman" w:hAnsi="Times New Roman" w:cs="Times New Roman"/>
          <w:sz w:val="24"/>
          <w:szCs w:val="24"/>
          <w:lang w:val="en-US" w:eastAsia="en-AU"/>
        </w:rPr>
        <w:t xml:space="preserve"> </w:t>
      </w:r>
      <w:r w:rsidR="00A258C0" w:rsidRPr="00495706">
        <w:rPr>
          <w:rFonts w:ascii="Times New Roman" w:eastAsia="Times New Roman" w:hAnsi="Times New Roman" w:cs="Times New Roman"/>
          <w:sz w:val="24"/>
          <w:szCs w:val="24"/>
          <w:lang w:val="en-US" w:eastAsia="en-AU"/>
        </w:rPr>
        <w:t>s</w:t>
      </w:r>
      <w:r w:rsidRPr="00495706">
        <w:rPr>
          <w:rFonts w:ascii="Times New Roman" w:eastAsia="Times New Roman" w:hAnsi="Times New Roman" w:cs="Times New Roman"/>
          <w:sz w:val="24"/>
          <w:szCs w:val="24"/>
          <w:lang w:val="en-US" w:eastAsia="en-AU"/>
        </w:rPr>
        <w:t>ection 7 is repealed and the following text is substituted:</w:t>
      </w:r>
    </w:p>
    <w:p w14:paraId="74F391C0" w14:textId="61BA9B4D" w:rsidR="009F3653" w:rsidRPr="00495706" w:rsidRDefault="00951743" w:rsidP="009F3653">
      <w:pPr>
        <w:pStyle w:val="ActHead5"/>
        <w:rPr>
          <w:szCs w:val="24"/>
        </w:rPr>
      </w:pPr>
      <w:bookmarkStart w:id="5" w:name="_Toc9609780"/>
      <w:r w:rsidRPr="00495706">
        <w:rPr>
          <w:rStyle w:val="CharSectno"/>
          <w:rFonts w:eastAsiaTheme="majorEastAsia"/>
          <w:b w:val="0"/>
          <w:szCs w:val="24"/>
        </w:rPr>
        <w:t>“</w:t>
      </w:r>
      <w:r w:rsidR="009F3653" w:rsidRPr="00495706">
        <w:rPr>
          <w:rStyle w:val="CharSectno"/>
          <w:rFonts w:eastAsiaTheme="majorEastAsia"/>
          <w:szCs w:val="24"/>
        </w:rPr>
        <w:t>7</w:t>
      </w:r>
      <w:r w:rsidR="009F3653" w:rsidRPr="00495706">
        <w:rPr>
          <w:szCs w:val="24"/>
        </w:rPr>
        <w:t xml:space="preserve">  Repeal of this instrument</w:t>
      </w:r>
      <w:bookmarkEnd w:id="5"/>
    </w:p>
    <w:p w14:paraId="2FA8ACA2" w14:textId="5D6CFA62" w:rsidR="009F3653" w:rsidRPr="00495706" w:rsidRDefault="009F3653" w:rsidP="00874BB5">
      <w:pPr>
        <w:pStyle w:val="subsection"/>
        <w:rPr>
          <w:sz w:val="24"/>
          <w:szCs w:val="24"/>
        </w:rPr>
      </w:pPr>
      <w:r w:rsidRPr="00495706">
        <w:rPr>
          <w:sz w:val="24"/>
          <w:szCs w:val="24"/>
        </w:rPr>
        <w:tab/>
      </w:r>
      <w:r w:rsidRPr="00495706">
        <w:rPr>
          <w:sz w:val="24"/>
          <w:szCs w:val="24"/>
        </w:rPr>
        <w:tab/>
        <w:t>This instrument is repealed at the end of 15 June 2020</w:t>
      </w:r>
      <w:r w:rsidR="00951743" w:rsidRPr="00495706">
        <w:rPr>
          <w:sz w:val="24"/>
          <w:szCs w:val="24"/>
        </w:rPr>
        <w:t>”</w:t>
      </w:r>
      <w:r w:rsidRPr="00495706">
        <w:rPr>
          <w:sz w:val="24"/>
          <w:szCs w:val="24"/>
        </w:rPr>
        <w:t>.</w:t>
      </w:r>
    </w:p>
    <w:p w14:paraId="5E279E7A" w14:textId="2F1544EE" w:rsidR="009F3653" w:rsidRPr="00495706" w:rsidRDefault="009F3653" w:rsidP="009F3653">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For the Port Adelaide Determination </w:t>
      </w:r>
      <w:r w:rsidR="002F7D67" w:rsidRPr="00495706">
        <w:rPr>
          <w:rFonts w:ascii="Times New Roman" w:eastAsia="Times New Roman" w:hAnsi="Times New Roman" w:cs="Times New Roman"/>
          <w:sz w:val="24"/>
          <w:szCs w:val="24"/>
          <w:lang w:val="en-US" w:eastAsia="en-AU"/>
        </w:rPr>
        <w:t>and</w:t>
      </w:r>
      <w:r w:rsidR="00A258C0" w:rsidRPr="00495706">
        <w:rPr>
          <w:rFonts w:ascii="Times New Roman" w:eastAsia="Times New Roman" w:hAnsi="Times New Roman" w:cs="Times New Roman"/>
          <w:sz w:val="24"/>
          <w:szCs w:val="24"/>
          <w:lang w:val="en-US" w:eastAsia="en-AU"/>
        </w:rPr>
        <w:t xml:space="preserve"> the</w:t>
      </w:r>
      <w:r w:rsidR="002F7D67" w:rsidRPr="00495706">
        <w:rPr>
          <w:rFonts w:ascii="Times New Roman" w:eastAsia="Times New Roman" w:hAnsi="Times New Roman" w:cs="Times New Roman"/>
          <w:sz w:val="24"/>
          <w:szCs w:val="24"/>
          <w:lang w:val="en-US" w:eastAsia="en-AU"/>
        </w:rPr>
        <w:t xml:space="preserve"> Port of Melbourne Determination</w:t>
      </w:r>
      <w:r w:rsidR="00951743" w:rsidRPr="00495706">
        <w:rPr>
          <w:rFonts w:ascii="Times New Roman" w:eastAsia="Times New Roman" w:hAnsi="Times New Roman" w:cs="Times New Roman"/>
          <w:sz w:val="24"/>
          <w:szCs w:val="24"/>
          <w:lang w:val="en-US" w:eastAsia="en-AU"/>
        </w:rPr>
        <w:t>,</w:t>
      </w:r>
      <w:r w:rsidR="002F7D67" w:rsidRPr="00495706">
        <w:rPr>
          <w:rFonts w:ascii="Times New Roman" w:eastAsia="Times New Roman" w:hAnsi="Times New Roman" w:cs="Times New Roman"/>
          <w:sz w:val="24"/>
          <w:szCs w:val="24"/>
          <w:lang w:val="en-US" w:eastAsia="en-AU"/>
        </w:rPr>
        <w:t xml:space="preserve"> </w:t>
      </w:r>
      <w:r w:rsidR="00951743" w:rsidRPr="00495706">
        <w:rPr>
          <w:rFonts w:ascii="Times New Roman" w:eastAsia="Times New Roman" w:hAnsi="Times New Roman" w:cs="Times New Roman"/>
          <w:sz w:val="24"/>
          <w:szCs w:val="24"/>
          <w:lang w:val="en-US" w:eastAsia="en-AU"/>
        </w:rPr>
        <w:t>s</w:t>
      </w:r>
      <w:r w:rsidRPr="00495706">
        <w:rPr>
          <w:rFonts w:ascii="Times New Roman" w:eastAsia="Times New Roman" w:hAnsi="Times New Roman" w:cs="Times New Roman"/>
          <w:sz w:val="24"/>
          <w:szCs w:val="24"/>
          <w:lang w:val="en-US" w:eastAsia="en-AU"/>
        </w:rPr>
        <w:t>ection 10 is repealed and the following text is substituted:</w:t>
      </w:r>
    </w:p>
    <w:p w14:paraId="0BE120DC" w14:textId="5CE6B8C5" w:rsidR="009F3653" w:rsidRPr="0008551A" w:rsidRDefault="00874BB5" w:rsidP="009F3653">
      <w:pPr>
        <w:pStyle w:val="ActHead5"/>
        <w:rPr>
          <w:szCs w:val="24"/>
        </w:rPr>
      </w:pPr>
      <w:bookmarkStart w:id="6" w:name="_Toc9609782"/>
      <w:r w:rsidRPr="00781B98">
        <w:rPr>
          <w:rStyle w:val="CharSectno"/>
          <w:rFonts w:eastAsiaTheme="majorEastAsia"/>
          <w:b w:val="0"/>
          <w:szCs w:val="24"/>
        </w:rPr>
        <w:t>“</w:t>
      </w:r>
      <w:r w:rsidR="009F3653" w:rsidRPr="00781B98">
        <w:rPr>
          <w:rStyle w:val="CharSectno"/>
          <w:rFonts w:eastAsiaTheme="majorEastAsia"/>
          <w:szCs w:val="24"/>
        </w:rPr>
        <w:t>10</w:t>
      </w:r>
      <w:r w:rsidR="009F3653" w:rsidRPr="0008551A">
        <w:rPr>
          <w:szCs w:val="24"/>
        </w:rPr>
        <w:t xml:space="preserve">  Repeal of this instrument</w:t>
      </w:r>
      <w:bookmarkEnd w:id="6"/>
    </w:p>
    <w:p w14:paraId="56B6446E" w14:textId="56E7785B" w:rsidR="009F3653" w:rsidRPr="00495706" w:rsidRDefault="009F3653" w:rsidP="009F3653">
      <w:pPr>
        <w:pStyle w:val="subsection"/>
        <w:rPr>
          <w:sz w:val="24"/>
          <w:szCs w:val="24"/>
        </w:rPr>
      </w:pPr>
      <w:r w:rsidRPr="00495706">
        <w:rPr>
          <w:sz w:val="24"/>
          <w:szCs w:val="24"/>
        </w:rPr>
        <w:tab/>
      </w:r>
      <w:r w:rsidRPr="00495706">
        <w:rPr>
          <w:sz w:val="24"/>
          <w:szCs w:val="24"/>
        </w:rPr>
        <w:tab/>
        <w:t>This instrument is repealed at the end of 15 June 2021.</w:t>
      </w:r>
      <w:r w:rsidR="00874BB5" w:rsidRPr="00495706">
        <w:rPr>
          <w:sz w:val="24"/>
          <w:szCs w:val="24"/>
        </w:rPr>
        <w:t>”</w:t>
      </w:r>
    </w:p>
    <w:p w14:paraId="0363BAB7" w14:textId="77777777" w:rsidR="002F7D67" w:rsidRPr="00495706" w:rsidRDefault="009F3653" w:rsidP="009F3653">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For the </w:t>
      </w:r>
      <w:r w:rsidR="002F7D67" w:rsidRPr="00495706">
        <w:rPr>
          <w:rFonts w:ascii="Times New Roman" w:eastAsia="Times New Roman" w:hAnsi="Times New Roman" w:cs="Times New Roman"/>
          <w:sz w:val="24"/>
          <w:szCs w:val="24"/>
          <w:lang w:val="en-US" w:eastAsia="en-AU"/>
        </w:rPr>
        <w:t>following:</w:t>
      </w:r>
    </w:p>
    <w:p w14:paraId="7D067549" w14:textId="77777777" w:rsidR="002F7D67" w:rsidRPr="00495706" w:rsidRDefault="009F3653" w:rsidP="002F7D67">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Port Hedland Determination</w:t>
      </w:r>
    </w:p>
    <w:p w14:paraId="5043F045" w14:textId="7AB65218" w:rsidR="002F7D67" w:rsidRPr="00495706" w:rsidRDefault="002F7D67" w:rsidP="002F7D67">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Dampier </w:t>
      </w:r>
      <w:r w:rsidR="00F5008A" w:rsidRPr="00495706">
        <w:rPr>
          <w:rFonts w:ascii="Times New Roman" w:eastAsia="Times New Roman" w:hAnsi="Times New Roman" w:cs="Times New Roman"/>
          <w:sz w:val="24"/>
          <w:szCs w:val="24"/>
          <w:lang w:val="en-US" w:eastAsia="en-AU"/>
        </w:rPr>
        <w:t>Determination</w:t>
      </w:r>
    </w:p>
    <w:p w14:paraId="202CB981" w14:textId="77777777" w:rsidR="002F7D67" w:rsidRPr="00495706" w:rsidRDefault="002F7D67" w:rsidP="002F7D67">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Fremantle Determination </w:t>
      </w:r>
    </w:p>
    <w:p w14:paraId="0C37C93B" w14:textId="26C8A295" w:rsidR="002F7D67" w:rsidRPr="00495706" w:rsidRDefault="002F7D67" w:rsidP="002F7D67">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Port of Geelong Determination</w:t>
      </w:r>
    </w:p>
    <w:p w14:paraId="646E3B45" w14:textId="73E4ACDD" w:rsidR="002F7D67" w:rsidRPr="00495706" w:rsidRDefault="002F7D67" w:rsidP="002F7D67">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Port of Mackay Determination</w:t>
      </w:r>
    </w:p>
    <w:p w14:paraId="053C4174" w14:textId="147A2D98" w:rsidR="00762898" w:rsidRPr="00495706" w:rsidRDefault="00762898" w:rsidP="002F7D67">
      <w:pPr>
        <w:pStyle w:val="ListParagraph"/>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Port of Sydney Determination</w:t>
      </w:r>
    </w:p>
    <w:p w14:paraId="7E5776D7" w14:textId="6ED543EE" w:rsidR="009F3653" w:rsidRPr="00495706" w:rsidRDefault="009F3653" w:rsidP="009F3653">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Section 9 is repealed and the following text is substituted:</w:t>
      </w:r>
    </w:p>
    <w:p w14:paraId="70B9BA8C" w14:textId="2A2F7C7A" w:rsidR="009F3653" w:rsidRPr="0008551A" w:rsidRDefault="00874BB5" w:rsidP="009F3653">
      <w:pPr>
        <w:pStyle w:val="ActHead5"/>
        <w:rPr>
          <w:szCs w:val="24"/>
        </w:rPr>
      </w:pPr>
      <w:bookmarkStart w:id="7" w:name="_Toc9609784"/>
      <w:r w:rsidRPr="00781B98">
        <w:rPr>
          <w:rStyle w:val="CharSectno"/>
          <w:rFonts w:eastAsiaTheme="majorEastAsia"/>
          <w:b w:val="0"/>
          <w:szCs w:val="24"/>
        </w:rPr>
        <w:t>“</w:t>
      </w:r>
      <w:r w:rsidR="009F3653" w:rsidRPr="00781B98">
        <w:rPr>
          <w:rStyle w:val="CharSectno"/>
          <w:rFonts w:eastAsiaTheme="majorEastAsia"/>
          <w:szCs w:val="24"/>
        </w:rPr>
        <w:t>9</w:t>
      </w:r>
      <w:r w:rsidR="009F3653" w:rsidRPr="0008551A">
        <w:rPr>
          <w:szCs w:val="24"/>
        </w:rPr>
        <w:t xml:space="preserve">  Repeal of this instrument</w:t>
      </w:r>
      <w:bookmarkEnd w:id="7"/>
    </w:p>
    <w:p w14:paraId="1FC72D38" w14:textId="24A19018" w:rsidR="009F3653" w:rsidRPr="0008551A" w:rsidRDefault="009F3653" w:rsidP="00AC7E85">
      <w:pPr>
        <w:pStyle w:val="subsection"/>
        <w:rPr>
          <w:sz w:val="24"/>
          <w:szCs w:val="24"/>
        </w:rPr>
      </w:pPr>
      <w:r w:rsidRPr="0008551A">
        <w:rPr>
          <w:sz w:val="24"/>
          <w:szCs w:val="24"/>
        </w:rPr>
        <w:tab/>
      </w:r>
      <w:r w:rsidRPr="0008551A">
        <w:rPr>
          <w:sz w:val="24"/>
          <w:szCs w:val="24"/>
        </w:rPr>
        <w:tab/>
        <w:t>This instrument is repealed at the end of 15 December 2019.</w:t>
      </w:r>
      <w:r w:rsidR="00874BB5" w:rsidRPr="0008551A">
        <w:rPr>
          <w:sz w:val="24"/>
          <w:szCs w:val="24"/>
        </w:rPr>
        <w:t>”</w:t>
      </w:r>
    </w:p>
    <w:p w14:paraId="4B5F5892" w14:textId="161B4120" w:rsidR="002F7D67" w:rsidRPr="00495706" w:rsidRDefault="009F3653" w:rsidP="009F3653">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For the </w:t>
      </w:r>
      <w:r w:rsidR="002F7D67" w:rsidRPr="00495706">
        <w:rPr>
          <w:rFonts w:ascii="Times New Roman" w:eastAsia="Times New Roman" w:hAnsi="Times New Roman" w:cs="Times New Roman"/>
          <w:sz w:val="24"/>
          <w:szCs w:val="24"/>
          <w:lang w:val="en-US" w:eastAsia="en-AU"/>
        </w:rPr>
        <w:t>following:</w:t>
      </w:r>
    </w:p>
    <w:p w14:paraId="7E39DEE4" w14:textId="77777777" w:rsidR="002F7D67" w:rsidRPr="00495706" w:rsidRDefault="009F3653" w:rsidP="002F7D67">
      <w:pPr>
        <w:pStyle w:val="ListParagraph"/>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Albany Determination </w:t>
      </w:r>
    </w:p>
    <w:p w14:paraId="73B6BCC1" w14:textId="77777777" w:rsidR="002F7D67" w:rsidRPr="00495706" w:rsidRDefault="002F7D67" w:rsidP="002F7D67">
      <w:pPr>
        <w:pStyle w:val="ListParagraph"/>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Coffs Harbour Determination </w:t>
      </w:r>
    </w:p>
    <w:p w14:paraId="37DE018D" w14:textId="77777777" w:rsidR="002F7D67" w:rsidRPr="00495706" w:rsidRDefault="002F7D67" w:rsidP="002F7D67">
      <w:pPr>
        <w:pStyle w:val="ListParagraph"/>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Port of Esperance Determination</w:t>
      </w:r>
    </w:p>
    <w:p w14:paraId="53C47608" w14:textId="5AEE6061" w:rsidR="009F3653" w:rsidRPr="00495706" w:rsidRDefault="009F3653" w:rsidP="009F3653">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Section 7 is repealed and the following text is substituted:</w:t>
      </w:r>
    </w:p>
    <w:p w14:paraId="1193404A" w14:textId="7A950D40" w:rsidR="009F3653" w:rsidRPr="0008551A" w:rsidRDefault="00874BB5" w:rsidP="009F3653">
      <w:pPr>
        <w:pStyle w:val="ActHead5"/>
        <w:rPr>
          <w:szCs w:val="24"/>
        </w:rPr>
      </w:pPr>
      <w:bookmarkStart w:id="8" w:name="_Toc9609786"/>
      <w:r w:rsidRPr="00781B98">
        <w:rPr>
          <w:rStyle w:val="CharSectno"/>
          <w:rFonts w:eastAsiaTheme="majorEastAsia"/>
          <w:b w:val="0"/>
          <w:szCs w:val="24"/>
        </w:rPr>
        <w:t>“</w:t>
      </w:r>
      <w:r w:rsidR="009F3653" w:rsidRPr="00781B98">
        <w:rPr>
          <w:rStyle w:val="CharSectno"/>
          <w:rFonts w:eastAsiaTheme="majorEastAsia"/>
          <w:szCs w:val="24"/>
        </w:rPr>
        <w:t>7</w:t>
      </w:r>
      <w:r w:rsidR="009F3653" w:rsidRPr="0008551A">
        <w:rPr>
          <w:szCs w:val="24"/>
        </w:rPr>
        <w:t xml:space="preserve">  Repeal of this instrument</w:t>
      </w:r>
      <w:bookmarkEnd w:id="8"/>
    </w:p>
    <w:p w14:paraId="5E7A36C0" w14:textId="3F9A8652" w:rsidR="009F3653" w:rsidRPr="0008551A" w:rsidRDefault="009F3653" w:rsidP="00AC7E85">
      <w:pPr>
        <w:pStyle w:val="subsection"/>
        <w:rPr>
          <w:sz w:val="24"/>
          <w:szCs w:val="24"/>
        </w:rPr>
      </w:pPr>
      <w:r w:rsidRPr="0008551A">
        <w:rPr>
          <w:sz w:val="24"/>
          <w:szCs w:val="24"/>
        </w:rPr>
        <w:tab/>
      </w:r>
      <w:r w:rsidRPr="0008551A">
        <w:rPr>
          <w:sz w:val="24"/>
          <w:szCs w:val="24"/>
        </w:rPr>
        <w:tab/>
        <w:t>This instrument is repealed at the end of 15 December 2019.</w:t>
      </w:r>
      <w:r w:rsidR="00874BB5" w:rsidRPr="0008551A">
        <w:rPr>
          <w:sz w:val="24"/>
          <w:szCs w:val="24"/>
        </w:rPr>
        <w:t>”</w:t>
      </w:r>
    </w:p>
    <w:p w14:paraId="541BD121" w14:textId="4B950B9C" w:rsidR="002F7D67" w:rsidRPr="00495706" w:rsidRDefault="009F3653" w:rsidP="002F7D67">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For the </w:t>
      </w:r>
      <w:r w:rsidR="002F7D67" w:rsidRPr="00495706">
        <w:rPr>
          <w:rFonts w:ascii="Times New Roman" w:eastAsia="Times New Roman" w:hAnsi="Times New Roman" w:cs="Times New Roman"/>
          <w:sz w:val="24"/>
          <w:szCs w:val="24"/>
          <w:lang w:val="en-US" w:eastAsia="en-AU"/>
        </w:rPr>
        <w:t xml:space="preserve">following: </w:t>
      </w:r>
    </w:p>
    <w:p w14:paraId="15AD3CEB" w14:textId="0EE82252" w:rsidR="002F7D67" w:rsidRPr="00495706" w:rsidRDefault="009F3653" w:rsidP="002F7D67">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Ball Bay, Norfolk Island Determination </w:t>
      </w:r>
    </w:p>
    <w:p w14:paraId="45820170" w14:textId="77777777" w:rsidR="002F7D67" w:rsidRPr="00495706" w:rsidRDefault="009F3653" w:rsidP="002F7D67">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Cascade Bay, Norfolk Island Determination </w:t>
      </w:r>
    </w:p>
    <w:p w14:paraId="7032F695" w14:textId="77777777" w:rsidR="002F7D67" w:rsidRPr="00495706" w:rsidRDefault="002F7D67" w:rsidP="002F7D67">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Cocos (Keeling) Islands) Determination </w:t>
      </w:r>
    </w:p>
    <w:p w14:paraId="700ED6F5" w14:textId="3D2C32FB" w:rsidR="002F7D67" w:rsidRPr="00495706" w:rsidRDefault="00762898" w:rsidP="00762898">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 xml:space="preserve">Port of Sydney Bay (Kingston), Norfolk Island </w:t>
      </w:r>
      <w:r w:rsidR="009F3653" w:rsidRPr="00495706">
        <w:rPr>
          <w:rFonts w:ascii="Times New Roman" w:eastAsia="Times New Roman" w:hAnsi="Times New Roman" w:cs="Times New Roman"/>
          <w:sz w:val="24"/>
          <w:szCs w:val="24"/>
          <w:lang w:val="en-US" w:eastAsia="en-AU"/>
        </w:rPr>
        <w:t xml:space="preserve">Determination </w:t>
      </w:r>
    </w:p>
    <w:p w14:paraId="12566D3A" w14:textId="04596374" w:rsidR="002F7D67" w:rsidRPr="00495706" w:rsidRDefault="002F7D67" w:rsidP="002F7D67">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Section 7 is repealed and the following text is substituted:</w:t>
      </w:r>
    </w:p>
    <w:p w14:paraId="5F47770A" w14:textId="21BD60C0" w:rsidR="002F7D67" w:rsidRPr="0008551A" w:rsidRDefault="00874BB5" w:rsidP="002F7D67">
      <w:pPr>
        <w:pStyle w:val="ActHead5"/>
        <w:rPr>
          <w:szCs w:val="24"/>
        </w:rPr>
      </w:pPr>
      <w:bookmarkStart w:id="9" w:name="_Toc9609790"/>
      <w:r w:rsidRPr="00781B98">
        <w:rPr>
          <w:rStyle w:val="CharSectno"/>
          <w:rFonts w:eastAsiaTheme="majorEastAsia"/>
          <w:b w:val="0"/>
          <w:szCs w:val="24"/>
        </w:rPr>
        <w:t>“</w:t>
      </w:r>
      <w:r w:rsidR="002F7D67" w:rsidRPr="00781B98">
        <w:rPr>
          <w:rStyle w:val="CharSectno"/>
          <w:rFonts w:eastAsiaTheme="majorEastAsia"/>
          <w:szCs w:val="24"/>
        </w:rPr>
        <w:t>7</w:t>
      </w:r>
      <w:r w:rsidR="002F7D67" w:rsidRPr="0008551A">
        <w:rPr>
          <w:szCs w:val="24"/>
        </w:rPr>
        <w:t xml:space="preserve">  Repeal of this instrument</w:t>
      </w:r>
      <w:bookmarkEnd w:id="9"/>
    </w:p>
    <w:p w14:paraId="18A90065" w14:textId="5EA04B5D" w:rsidR="002F7D67" w:rsidRPr="0008551A" w:rsidRDefault="002F7D67" w:rsidP="00874BB5">
      <w:pPr>
        <w:pStyle w:val="subsection"/>
        <w:rPr>
          <w:sz w:val="24"/>
          <w:szCs w:val="24"/>
        </w:rPr>
      </w:pPr>
      <w:r w:rsidRPr="0008551A">
        <w:rPr>
          <w:sz w:val="24"/>
          <w:szCs w:val="24"/>
        </w:rPr>
        <w:tab/>
      </w:r>
      <w:r w:rsidRPr="0008551A">
        <w:rPr>
          <w:sz w:val="24"/>
          <w:szCs w:val="24"/>
        </w:rPr>
        <w:tab/>
        <w:t>This instrument is repealed at the end of 15 June 2021.</w:t>
      </w:r>
      <w:r w:rsidR="00874BB5" w:rsidRPr="0008551A">
        <w:rPr>
          <w:sz w:val="24"/>
          <w:szCs w:val="24"/>
        </w:rPr>
        <w:t>”</w:t>
      </w:r>
    </w:p>
    <w:p w14:paraId="5156AB19" w14:textId="77777777" w:rsidR="002F7D67" w:rsidRPr="00495706" w:rsidRDefault="002F7D67" w:rsidP="002F7D67">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For the Port of Christmas Island Determination Section 9 is repealed and the following text is substituted:</w:t>
      </w:r>
    </w:p>
    <w:p w14:paraId="02C3657B" w14:textId="339AFADE" w:rsidR="002F7D67" w:rsidRPr="0008551A" w:rsidRDefault="00874BB5" w:rsidP="002F7D67">
      <w:pPr>
        <w:pStyle w:val="ActHead5"/>
        <w:rPr>
          <w:szCs w:val="24"/>
        </w:rPr>
      </w:pPr>
      <w:bookmarkStart w:id="10" w:name="_Toc9609792"/>
      <w:r w:rsidRPr="00781B98">
        <w:rPr>
          <w:rStyle w:val="CharSectno"/>
          <w:rFonts w:eastAsiaTheme="majorEastAsia"/>
          <w:b w:val="0"/>
          <w:szCs w:val="24"/>
        </w:rPr>
        <w:t>“</w:t>
      </w:r>
      <w:r w:rsidR="002F7D67" w:rsidRPr="00781B98">
        <w:rPr>
          <w:rStyle w:val="CharSectno"/>
          <w:rFonts w:eastAsiaTheme="majorEastAsia"/>
          <w:szCs w:val="24"/>
        </w:rPr>
        <w:t>9</w:t>
      </w:r>
      <w:r w:rsidR="002F7D67" w:rsidRPr="0008551A">
        <w:rPr>
          <w:szCs w:val="24"/>
        </w:rPr>
        <w:t xml:space="preserve">  Repeal of this instrument</w:t>
      </w:r>
      <w:bookmarkEnd w:id="10"/>
    </w:p>
    <w:p w14:paraId="6C576E0E" w14:textId="46782279" w:rsidR="002F7D67" w:rsidRPr="0008551A" w:rsidRDefault="002F7D67" w:rsidP="00874BB5">
      <w:pPr>
        <w:pStyle w:val="subsection"/>
        <w:rPr>
          <w:sz w:val="24"/>
          <w:szCs w:val="24"/>
        </w:rPr>
      </w:pPr>
      <w:r w:rsidRPr="0008551A">
        <w:rPr>
          <w:sz w:val="24"/>
          <w:szCs w:val="24"/>
        </w:rPr>
        <w:tab/>
      </w:r>
      <w:r w:rsidRPr="0008551A">
        <w:rPr>
          <w:sz w:val="24"/>
          <w:szCs w:val="24"/>
        </w:rPr>
        <w:tab/>
        <w:t>This instrument is repealed at the end of 15 June 2021.</w:t>
      </w:r>
      <w:r w:rsidR="00874BB5" w:rsidRPr="0008551A">
        <w:rPr>
          <w:sz w:val="24"/>
          <w:szCs w:val="24"/>
        </w:rPr>
        <w:t>”</w:t>
      </w:r>
    </w:p>
    <w:p w14:paraId="527ECB5B" w14:textId="3C153086" w:rsidR="002F7D67" w:rsidRPr="00495706" w:rsidRDefault="002F7D67" w:rsidP="002F7D67">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For the Port of Darwin Determination Section 11 is repealed and the following text is substituted:</w:t>
      </w:r>
    </w:p>
    <w:p w14:paraId="0FE28D5D" w14:textId="503F478C" w:rsidR="002F7D67" w:rsidRPr="0008551A" w:rsidRDefault="00874BB5" w:rsidP="002F7D67">
      <w:pPr>
        <w:pStyle w:val="ActHead5"/>
        <w:rPr>
          <w:szCs w:val="24"/>
        </w:rPr>
      </w:pPr>
      <w:bookmarkStart w:id="11" w:name="_Toc9609800"/>
      <w:r w:rsidRPr="00781B98">
        <w:rPr>
          <w:rStyle w:val="CharSectno"/>
          <w:rFonts w:eastAsiaTheme="majorEastAsia"/>
          <w:b w:val="0"/>
          <w:szCs w:val="24"/>
        </w:rPr>
        <w:t>“</w:t>
      </w:r>
      <w:r w:rsidR="002F7D67" w:rsidRPr="00781B98">
        <w:rPr>
          <w:rStyle w:val="CharSectno"/>
          <w:rFonts w:eastAsiaTheme="majorEastAsia"/>
          <w:szCs w:val="24"/>
        </w:rPr>
        <w:t>11</w:t>
      </w:r>
      <w:r w:rsidR="002F7D67" w:rsidRPr="0008551A">
        <w:rPr>
          <w:szCs w:val="24"/>
        </w:rPr>
        <w:t xml:space="preserve">  Repeal of this instrument</w:t>
      </w:r>
      <w:bookmarkEnd w:id="11"/>
    </w:p>
    <w:p w14:paraId="724D05C0" w14:textId="47DE9D34" w:rsidR="002F7D67" w:rsidRPr="0008551A" w:rsidRDefault="002F7D67" w:rsidP="00874BB5">
      <w:pPr>
        <w:pStyle w:val="subsection"/>
        <w:rPr>
          <w:sz w:val="24"/>
          <w:szCs w:val="24"/>
        </w:rPr>
      </w:pPr>
      <w:r w:rsidRPr="0008551A">
        <w:rPr>
          <w:sz w:val="24"/>
          <w:szCs w:val="24"/>
        </w:rPr>
        <w:tab/>
      </w:r>
      <w:r w:rsidRPr="0008551A">
        <w:rPr>
          <w:sz w:val="24"/>
          <w:szCs w:val="24"/>
        </w:rPr>
        <w:tab/>
        <w:t>This instrument is repealed at the end of 15 December 2019.</w:t>
      </w:r>
      <w:r w:rsidR="00874BB5" w:rsidRPr="0008551A">
        <w:rPr>
          <w:sz w:val="24"/>
          <w:szCs w:val="24"/>
        </w:rPr>
        <w:t>”</w:t>
      </w:r>
    </w:p>
    <w:p w14:paraId="56797E7B" w14:textId="70738F72" w:rsidR="002F7D67" w:rsidRPr="00495706" w:rsidRDefault="002F7D67" w:rsidP="002F7D67">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95706">
        <w:rPr>
          <w:rFonts w:ascii="Times New Roman" w:eastAsia="Times New Roman" w:hAnsi="Times New Roman" w:cs="Times New Roman"/>
          <w:sz w:val="24"/>
          <w:szCs w:val="24"/>
          <w:lang w:val="en-US" w:eastAsia="en-AU"/>
        </w:rPr>
        <w:t>For the Port of Eden Determination Section 8 is repealed and the following text is substituted:</w:t>
      </w:r>
    </w:p>
    <w:p w14:paraId="31F3096D" w14:textId="5B745934" w:rsidR="002F7D67" w:rsidRPr="0008551A" w:rsidRDefault="00874BB5" w:rsidP="002F7D67">
      <w:pPr>
        <w:pStyle w:val="ActHead5"/>
        <w:rPr>
          <w:szCs w:val="24"/>
        </w:rPr>
      </w:pPr>
      <w:bookmarkStart w:id="12" w:name="_Toc9609802"/>
      <w:r w:rsidRPr="00781B98">
        <w:rPr>
          <w:rStyle w:val="CharSectno"/>
          <w:rFonts w:eastAsiaTheme="majorEastAsia"/>
          <w:b w:val="0"/>
          <w:szCs w:val="24"/>
        </w:rPr>
        <w:t>“</w:t>
      </w:r>
      <w:r w:rsidR="002F7D67" w:rsidRPr="00781B98">
        <w:rPr>
          <w:rStyle w:val="CharSectno"/>
          <w:rFonts w:eastAsiaTheme="majorEastAsia"/>
          <w:szCs w:val="24"/>
        </w:rPr>
        <w:t>8</w:t>
      </w:r>
      <w:r w:rsidR="002F7D67" w:rsidRPr="0008551A">
        <w:rPr>
          <w:szCs w:val="24"/>
        </w:rPr>
        <w:t xml:space="preserve">  Repeal of this instrument</w:t>
      </w:r>
      <w:bookmarkEnd w:id="12"/>
    </w:p>
    <w:p w14:paraId="313F5A6E" w14:textId="0A439B0F" w:rsidR="009F3653" w:rsidRPr="00495706" w:rsidRDefault="002F7D67" w:rsidP="00874BB5">
      <w:pPr>
        <w:pStyle w:val="subsection"/>
        <w:rPr>
          <w:sz w:val="24"/>
          <w:szCs w:val="24"/>
          <w:lang w:val="en-US"/>
        </w:rPr>
      </w:pPr>
      <w:r w:rsidRPr="0008551A">
        <w:rPr>
          <w:sz w:val="24"/>
          <w:szCs w:val="24"/>
        </w:rPr>
        <w:tab/>
      </w:r>
      <w:r w:rsidRPr="0008551A">
        <w:rPr>
          <w:sz w:val="24"/>
          <w:szCs w:val="24"/>
        </w:rPr>
        <w:tab/>
        <w:t>This instrument is repealed at the end of 15 December 2019.</w:t>
      </w:r>
      <w:r w:rsidR="00874BB5" w:rsidRPr="0008551A">
        <w:rPr>
          <w:sz w:val="24"/>
          <w:szCs w:val="24"/>
        </w:rPr>
        <w:t>”</w:t>
      </w:r>
    </w:p>
    <w:sectPr w:rsidR="009F3653" w:rsidRPr="00495706"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0B664" w14:textId="77777777" w:rsidR="003766F8" w:rsidRDefault="003766F8" w:rsidP="00151C54">
      <w:r>
        <w:separator/>
      </w:r>
    </w:p>
  </w:endnote>
  <w:endnote w:type="continuationSeparator" w:id="0">
    <w:p w14:paraId="2197E643" w14:textId="77777777" w:rsidR="003766F8" w:rsidRDefault="003766F8"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1D341" w14:textId="77777777" w:rsidR="003766F8" w:rsidRDefault="003766F8" w:rsidP="00151C54">
      <w:r>
        <w:separator/>
      </w:r>
    </w:p>
  </w:footnote>
  <w:footnote w:type="continuationSeparator" w:id="0">
    <w:p w14:paraId="589061AC" w14:textId="77777777" w:rsidR="003766F8" w:rsidRDefault="003766F8"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40673"/>
    <w:multiLevelType w:val="hybridMultilevel"/>
    <w:tmpl w:val="29D05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B28A8"/>
    <w:multiLevelType w:val="hybridMultilevel"/>
    <w:tmpl w:val="BA701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36607"/>
    <w:multiLevelType w:val="hybridMultilevel"/>
    <w:tmpl w:val="E4009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C34451"/>
    <w:multiLevelType w:val="hybridMultilevel"/>
    <w:tmpl w:val="EB8CE880"/>
    <w:lvl w:ilvl="0" w:tplc="0D747606">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D04B6E"/>
    <w:multiLevelType w:val="hybridMultilevel"/>
    <w:tmpl w:val="1FA8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E15C07"/>
    <w:multiLevelType w:val="hybridMultilevel"/>
    <w:tmpl w:val="978EC906"/>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6"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A0E14"/>
    <w:multiLevelType w:val="hybridMultilevel"/>
    <w:tmpl w:val="F66A0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53D74A2"/>
    <w:multiLevelType w:val="hybridMultilevel"/>
    <w:tmpl w:val="954E34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362B36"/>
    <w:multiLevelType w:val="hybridMultilevel"/>
    <w:tmpl w:val="F152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38B32AB"/>
    <w:multiLevelType w:val="hybridMultilevel"/>
    <w:tmpl w:val="268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C465B2"/>
    <w:multiLevelType w:val="hybridMultilevel"/>
    <w:tmpl w:val="906C1CD8"/>
    <w:lvl w:ilvl="0" w:tplc="6A6E7DF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390C5C"/>
    <w:multiLevelType w:val="hybridMultilevel"/>
    <w:tmpl w:val="A19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483369"/>
    <w:multiLevelType w:val="hybridMultilevel"/>
    <w:tmpl w:val="0A7C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4"/>
  </w:num>
  <w:num w:numId="2">
    <w:abstractNumId w:val="30"/>
  </w:num>
  <w:num w:numId="3">
    <w:abstractNumId w:val="18"/>
  </w:num>
  <w:num w:numId="4">
    <w:abstractNumId w:val="7"/>
  </w:num>
  <w:num w:numId="5">
    <w:abstractNumId w:val="5"/>
  </w:num>
  <w:num w:numId="6">
    <w:abstractNumId w:val="13"/>
  </w:num>
  <w:num w:numId="7">
    <w:abstractNumId w:val="6"/>
  </w:num>
  <w:num w:numId="8">
    <w:abstractNumId w:val="8"/>
  </w:num>
  <w:num w:numId="9">
    <w:abstractNumId w:val="12"/>
  </w:num>
  <w:num w:numId="10">
    <w:abstractNumId w:val="23"/>
  </w:num>
  <w:num w:numId="11">
    <w:abstractNumId w:val="26"/>
  </w:num>
  <w:num w:numId="12">
    <w:abstractNumId w:val="15"/>
  </w:num>
  <w:num w:numId="13">
    <w:abstractNumId w:val="15"/>
    <w:lvlOverride w:ilvl="0">
      <w:startOverride w:val="1"/>
    </w:lvlOverride>
  </w:num>
  <w:num w:numId="14">
    <w:abstractNumId w:val="0"/>
  </w:num>
  <w:num w:numId="15">
    <w:abstractNumId w:val="22"/>
  </w:num>
  <w:num w:numId="16">
    <w:abstractNumId w:val="29"/>
  </w:num>
  <w:num w:numId="17">
    <w:abstractNumId w:val="21"/>
  </w:num>
  <w:num w:numId="18">
    <w:abstractNumId w:val="16"/>
  </w:num>
  <w:num w:numId="19">
    <w:abstractNumId w:val="9"/>
  </w:num>
  <w:num w:numId="20">
    <w:abstractNumId w:val="11"/>
  </w:num>
  <w:num w:numId="21">
    <w:abstractNumId w:val="10"/>
  </w:num>
  <w:num w:numId="22">
    <w:abstractNumId w:val="25"/>
  </w:num>
  <w:num w:numId="23">
    <w:abstractNumId w:val="20"/>
  </w:num>
  <w:num w:numId="24">
    <w:abstractNumId w:val="24"/>
  </w:num>
  <w:num w:numId="25">
    <w:abstractNumId w:val="27"/>
  </w:num>
  <w:num w:numId="26">
    <w:abstractNumId w:val="1"/>
  </w:num>
  <w:num w:numId="27">
    <w:abstractNumId w:val="4"/>
  </w:num>
  <w:num w:numId="28">
    <w:abstractNumId w:val="19"/>
  </w:num>
  <w:num w:numId="29">
    <w:abstractNumId w:val="17"/>
  </w:num>
  <w:num w:numId="30">
    <w:abstractNumId w:val="28"/>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17FFE"/>
    <w:rsid w:val="000223C5"/>
    <w:rsid w:val="00035636"/>
    <w:rsid w:val="000503F4"/>
    <w:rsid w:val="00056917"/>
    <w:rsid w:val="000600E6"/>
    <w:rsid w:val="000629B8"/>
    <w:rsid w:val="000645AB"/>
    <w:rsid w:val="0006498C"/>
    <w:rsid w:val="00084EF0"/>
    <w:rsid w:val="0008551A"/>
    <w:rsid w:val="00092F2C"/>
    <w:rsid w:val="000962BA"/>
    <w:rsid w:val="00097037"/>
    <w:rsid w:val="000976DB"/>
    <w:rsid w:val="000A4446"/>
    <w:rsid w:val="000A52A2"/>
    <w:rsid w:val="000A65F6"/>
    <w:rsid w:val="000B129E"/>
    <w:rsid w:val="000C1113"/>
    <w:rsid w:val="000C3693"/>
    <w:rsid w:val="000D0766"/>
    <w:rsid w:val="000D07B5"/>
    <w:rsid w:val="000D78D6"/>
    <w:rsid w:val="000E3AA5"/>
    <w:rsid w:val="000F08F2"/>
    <w:rsid w:val="00102163"/>
    <w:rsid w:val="00103082"/>
    <w:rsid w:val="00103D12"/>
    <w:rsid w:val="00103F99"/>
    <w:rsid w:val="001123EC"/>
    <w:rsid w:val="001125D9"/>
    <w:rsid w:val="00113C4E"/>
    <w:rsid w:val="0012062A"/>
    <w:rsid w:val="00127498"/>
    <w:rsid w:val="0012775E"/>
    <w:rsid w:val="0013100F"/>
    <w:rsid w:val="001372D1"/>
    <w:rsid w:val="001460A5"/>
    <w:rsid w:val="00151C54"/>
    <w:rsid w:val="00153032"/>
    <w:rsid w:val="00161795"/>
    <w:rsid w:val="00161CE2"/>
    <w:rsid w:val="001669D6"/>
    <w:rsid w:val="00167EB0"/>
    <w:rsid w:val="001746B7"/>
    <w:rsid w:val="00175BD8"/>
    <w:rsid w:val="00177DC9"/>
    <w:rsid w:val="00180DEF"/>
    <w:rsid w:val="001813AC"/>
    <w:rsid w:val="0018228A"/>
    <w:rsid w:val="00184A31"/>
    <w:rsid w:val="001873EA"/>
    <w:rsid w:val="00187656"/>
    <w:rsid w:val="001960D0"/>
    <w:rsid w:val="001A1678"/>
    <w:rsid w:val="001A31E6"/>
    <w:rsid w:val="001A5CE3"/>
    <w:rsid w:val="001C09FB"/>
    <w:rsid w:val="001D006D"/>
    <w:rsid w:val="001E076D"/>
    <w:rsid w:val="001E1A14"/>
    <w:rsid w:val="001E208F"/>
    <w:rsid w:val="001E6727"/>
    <w:rsid w:val="001E6D93"/>
    <w:rsid w:val="001F47AF"/>
    <w:rsid w:val="001F5A48"/>
    <w:rsid w:val="00203AAB"/>
    <w:rsid w:val="00205EED"/>
    <w:rsid w:val="00211F22"/>
    <w:rsid w:val="00224D28"/>
    <w:rsid w:val="002266A9"/>
    <w:rsid w:val="00246FDC"/>
    <w:rsid w:val="002573EA"/>
    <w:rsid w:val="00271C2E"/>
    <w:rsid w:val="002737B5"/>
    <w:rsid w:val="00273C11"/>
    <w:rsid w:val="00273EC6"/>
    <w:rsid w:val="00293153"/>
    <w:rsid w:val="0029727D"/>
    <w:rsid w:val="002A500B"/>
    <w:rsid w:val="002B1DB3"/>
    <w:rsid w:val="002B2B54"/>
    <w:rsid w:val="002C3246"/>
    <w:rsid w:val="002D2972"/>
    <w:rsid w:val="002D3CE5"/>
    <w:rsid w:val="002D41BA"/>
    <w:rsid w:val="002E62A2"/>
    <w:rsid w:val="002E7CDA"/>
    <w:rsid w:val="002F06BF"/>
    <w:rsid w:val="002F1DD9"/>
    <w:rsid w:val="002F2F4C"/>
    <w:rsid w:val="002F7D67"/>
    <w:rsid w:val="003015AF"/>
    <w:rsid w:val="003064B1"/>
    <w:rsid w:val="00311938"/>
    <w:rsid w:val="00312144"/>
    <w:rsid w:val="00320146"/>
    <w:rsid w:val="003228F6"/>
    <w:rsid w:val="00353032"/>
    <w:rsid w:val="00356EFC"/>
    <w:rsid w:val="00361D47"/>
    <w:rsid w:val="00363758"/>
    <w:rsid w:val="003710C0"/>
    <w:rsid w:val="003766F8"/>
    <w:rsid w:val="00382389"/>
    <w:rsid w:val="003863FF"/>
    <w:rsid w:val="003869BF"/>
    <w:rsid w:val="00387896"/>
    <w:rsid w:val="003A2479"/>
    <w:rsid w:val="003D6D6F"/>
    <w:rsid w:val="003E0906"/>
    <w:rsid w:val="003E5CA0"/>
    <w:rsid w:val="003F4159"/>
    <w:rsid w:val="00402F72"/>
    <w:rsid w:val="0041212A"/>
    <w:rsid w:val="004142FE"/>
    <w:rsid w:val="00417598"/>
    <w:rsid w:val="004223EC"/>
    <w:rsid w:val="00435769"/>
    <w:rsid w:val="0043590A"/>
    <w:rsid w:val="00442785"/>
    <w:rsid w:val="00447B69"/>
    <w:rsid w:val="004565E0"/>
    <w:rsid w:val="004607C8"/>
    <w:rsid w:val="00461420"/>
    <w:rsid w:val="00470AE8"/>
    <w:rsid w:val="00483CF0"/>
    <w:rsid w:val="00485C1E"/>
    <w:rsid w:val="004908D2"/>
    <w:rsid w:val="004935C6"/>
    <w:rsid w:val="00493E6D"/>
    <w:rsid w:val="004952A5"/>
    <w:rsid w:val="004954FB"/>
    <w:rsid w:val="00495706"/>
    <w:rsid w:val="004A18B1"/>
    <w:rsid w:val="004A1992"/>
    <w:rsid w:val="004A3A20"/>
    <w:rsid w:val="004B0DD7"/>
    <w:rsid w:val="004C276E"/>
    <w:rsid w:val="004C5892"/>
    <w:rsid w:val="004D257B"/>
    <w:rsid w:val="0050279C"/>
    <w:rsid w:val="00502B93"/>
    <w:rsid w:val="005050FF"/>
    <w:rsid w:val="0050613B"/>
    <w:rsid w:val="00511EC6"/>
    <w:rsid w:val="00524522"/>
    <w:rsid w:val="00525561"/>
    <w:rsid w:val="00543544"/>
    <w:rsid w:val="00547846"/>
    <w:rsid w:val="005505AB"/>
    <w:rsid w:val="00561DAB"/>
    <w:rsid w:val="0056499E"/>
    <w:rsid w:val="00565F30"/>
    <w:rsid w:val="005664BC"/>
    <w:rsid w:val="00567452"/>
    <w:rsid w:val="00582E28"/>
    <w:rsid w:val="005A008D"/>
    <w:rsid w:val="005A14EA"/>
    <w:rsid w:val="005B6B55"/>
    <w:rsid w:val="005B759C"/>
    <w:rsid w:val="005C1AC3"/>
    <w:rsid w:val="005C7337"/>
    <w:rsid w:val="005C74F5"/>
    <w:rsid w:val="005D1ABF"/>
    <w:rsid w:val="005D53EF"/>
    <w:rsid w:val="005D77CB"/>
    <w:rsid w:val="005E3181"/>
    <w:rsid w:val="005E3D4B"/>
    <w:rsid w:val="005E6B33"/>
    <w:rsid w:val="005F66F2"/>
    <w:rsid w:val="006022C4"/>
    <w:rsid w:val="0061030E"/>
    <w:rsid w:val="006109C3"/>
    <w:rsid w:val="006212A4"/>
    <w:rsid w:val="006327D8"/>
    <w:rsid w:val="00633472"/>
    <w:rsid w:val="006400BC"/>
    <w:rsid w:val="00645F57"/>
    <w:rsid w:val="00647487"/>
    <w:rsid w:val="0064772B"/>
    <w:rsid w:val="00647E62"/>
    <w:rsid w:val="00650566"/>
    <w:rsid w:val="00650DC8"/>
    <w:rsid w:val="00652426"/>
    <w:rsid w:val="00653C86"/>
    <w:rsid w:val="0065462F"/>
    <w:rsid w:val="006553D3"/>
    <w:rsid w:val="00681EA0"/>
    <w:rsid w:val="00690055"/>
    <w:rsid w:val="00695941"/>
    <w:rsid w:val="006A005F"/>
    <w:rsid w:val="006A2879"/>
    <w:rsid w:val="006A320D"/>
    <w:rsid w:val="006A3BF9"/>
    <w:rsid w:val="006C0338"/>
    <w:rsid w:val="006C1E56"/>
    <w:rsid w:val="006D2527"/>
    <w:rsid w:val="006E2A26"/>
    <w:rsid w:val="006E6178"/>
    <w:rsid w:val="006F204B"/>
    <w:rsid w:val="00700F91"/>
    <w:rsid w:val="0070607C"/>
    <w:rsid w:val="007146F2"/>
    <w:rsid w:val="00720AEC"/>
    <w:rsid w:val="00725DC1"/>
    <w:rsid w:val="00734BCB"/>
    <w:rsid w:val="0074318F"/>
    <w:rsid w:val="00745BFD"/>
    <w:rsid w:val="0075472C"/>
    <w:rsid w:val="00760F06"/>
    <w:rsid w:val="00760F54"/>
    <w:rsid w:val="00762898"/>
    <w:rsid w:val="007646E4"/>
    <w:rsid w:val="00767639"/>
    <w:rsid w:val="00767D95"/>
    <w:rsid w:val="007774F5"/>
    <w:rsid w:val="00781B98"/>
    <w:rsid w:val="00784976"/>
    <w:rsid w:val="00794F9C"/>
    <w:rsid w:val="007A6E64"/>
    <w:rsid w:val="007B3C0B"/>
    <w:rsid w:val="007B3C56"/>
    <w:rsid w:val="007B429C"/>
    <w:rsid w:val="007C45D8"/>
    <w:rsid w:val="007C5A45"/>
    <w:rsid w:val="007C5F7F"/>
    <w:rsid w:val="007D4D1B"/>
    <w:rsid w:val="007E434D"/>
    <w:rsid w:val="007F129E"/>
    <w:rsid w:val="007F21BF"/>
    <w:rsid w:val="007F69A3"/>
    <w:rsid w:val="00804E72"/>
    <w:rsid w:val="00813B12"/>
    <w:rsid w:val="00813CA7"/>
    <w:rsid w:val="008224BE"/>
    <w:rsid w:val="0082572E"/>
    <w:rsid w:val="008300B9"/>
    <w:rsid w:val="00841053"/>
    <w:rsid w:val="008417DB"/>
    <w:rsid w:val="00845412"/>
    <w:rsid w:val="008461BC"/>
    <w:rsid w:val="00846B56"/>
    <w:rsid w:val="0085100D"/>
    <w:rsid w:val="00862396"/>
    <w:rsid w:val="00870516"/>
    <w:rsid w:val="00874BB5"/>
    <w:rsid w:val="00877C5B"/>
    <w:rsid w:val="00877E70"/>
    <w:rsid w:val="00896EBE"/>
    <w:rsid w:val="0089780D"/>
    <w:rsid w:val="008A47D9"/>
    <w:rsid w:val="008A7402"/>
    <w:rsid w:val="008B2BF2"/>
    <w:rsid w:val="008B370D"/>
    <w:rsid w:val="008B5874"/>
    <w:rsid w:val="008B5F7F"/>
    <w:rsid w:val="008B73F3"/>
    <w:rsid w:val="008C1C7B"/>
    <w:rsid w:val="008C3F1D"/>
    <w:rsid w:val="008D29F0"/>
    <w:rsid w:val="008D2B1B"/>
    <w:rsid w:val="008D33CC"/>
    <w:rsid w:val="008D3E65"/>
    <w:rsid w:val="008D4378"/>
    <w:rsid w:val="008E1EC4"/>
    <w:rsid w:val="008E29BB"/>
    <w:rsid w:val="008F100A"/>
    <w:rsid w:val="008F288A"/>
    <w:rsid w:val="009001A8"/>
    <w:rsid w:val="0090714B"/>
    <w:rsid w:val="00910743"/>
    <w:rsid w:val="009115C3"/>
    <w:rsid w:val="009152CA"/>
    <w:rsid w:val="00915972"/>
    <w:rsid w:val="00920E7B"/>
    <w:rsid w:val="00921D06"/>
    <w:rsid w:val="00922C40"/>
    <w:rsid w:val="00951743"/>
    <w:rsid w:val="00961FB9"/>
    <w:rsid w:val="00963D08"/>
    <w:rsid w:val="00966867"/>
    <w:rsid w:val="00971B8D"/>
    <w:rsid w:val="00972DF4"/>
    <w:rsid w:val="00973468"/>
    <w:rsid w:val="00987849"/>
    <w:rsid w:val="009908D6"/>
    <w:rsid w:val="00992814"/>
    <w:rsid w:val="009943A7"/>
    <w:rsid w:val="00995D93"/>
    <w:rsid w:val="009A11A2"/>
    <w:rsid w:val="009A38F6"/>
    <w:rsid w:val="009A7503"/>
    <w:rsid w:val="009B3BDE"/>
    <w:rsid w:val="009B57F0"/>
    <w:rsid w:val="009B59B5"/>
    <w:rsid w:val="009C7BB7"/>
    <w:rsid w:val="009C7C8E"/>
    <w:rsid w:val="009C7C96"/>
    <w:rsid w:val="009D5E58"/>
    <w:rsid w:val="009E61C5"/>
    <w:rsid w:val="009F3653"/>
    <w:rsid w:val="009F70D0"/>
    <w:rsid w:val="00A02756"/>
    <w:rsid w:val="00A258C0"/>
    <w:rsid w:val="00A34A84"/>
    <w:rsid w:val="00A351C1"/>
    <w:rsid w:val="00A37FDF"/>
    <w:rsid w:val="00A426C7"/>
    <w:rsid w:val="00A45945"/>
    <w:rsid w:val="00A629BA"/>
    <w:rsid w:val="00A71D41"/>
    <w:rsid w:val="00A806A9"/>
    <w:rsid w:val="00A81F03"/>
    <w:rsid w:val="00A92EDB"/>
    <w:rsid w:val="00AC7E85"/>
    <w:rsid w:val="00AD4432"/>
    <w:rsid w:val="00AE4D61"/>
    <w:rsid w:val="00B030B7"/>
    <w:rsid w:val="00B17923"/>
    <w:rsid w:val="00B20EBE"/>
    <w:rsid w:val="00B26C7F"/>
    <w:rsid w:val="00B37AB7"/>
    <w:rsid w:val="00B44119"/>
    <w:rsid w:val="00B452D1"/>
    <w:rsid w:val="00B461DC"/>
    <w:rsid w:val="00B464F8"/>
    <w:rsid w:val="00B53729"/>
    <w:rsid w:val="00B5415B"/>
    <w:rsid w:val="00B57443"/>
    <w:rsid w:val="00B65C14"/>
    <w:rsid w:val="00B6649A"/>
    <w:rsid w:val="00B66DFF"/>
    <w:rsid w:val="00B72F8A"/>
    <w:rsid w:val="00B77F83"/>
    <w:rsid w:val="00B80A1E"/>
    <w:rsid w:val="00BA0B39"/>
    <w:rsid w:val="00BB4AD3"/>
    <w:rsid w:val="00BB4CD3"/>
    <w:rsid w:val="00BB53E2"/>
    <w:rsid w:val="00BB7041"/>
    <w:rsid w:val="00BC12A9"/>
    <w:rsid w:val="00BC2ED8"/>
    <w:rsid w:val="00BC6B2F"/>
    <w:rsid w:val="00BC75B1"/>
    <w:rsid w:val="00BD34E3"/>
    <w:rsid w:val="00BD3594"/>
    <w:rsid w:val="00BE5532"/>
    <w:rsid w:val="00BE63B9"/>
    <w:rsid w:val="00BE6861"/>
    <w:rsid w:val="00BF3CAD"/>
    <w:rsid w:val="00BF5031"/>
    <w:rsid w:val="00C00B25"/>
    <w:rsid w:val="00C06E39"/>
    <w:rsid w:val="00C06F49"/>
    <w:rsid w:val="00C13D85"/>
    <w:rsid w:val="00C142FA"/>
    <w:rsid w:val="00C154F5"/>
    <w:rsid w:val="00C32367"/>
    <w:rsid w:val="00C33C4B"/>
    <w:rsid w:val="00C36CC7"/>
    <w:rsid w:val="00C463C2"/>
    <w:rsid w:val="00C52CC5"/>
    <w:rsid w:val="00C55BA8"/>
    <w:rsid w:val="00C57334"/>
    <w:rsid w:val="00C61554"/>
    <w:rsid w:val="00C764FC"/>
    <w:rsid w:val="00C8076A"/>
    <w:rsid w:val="00C81402"/>
    <w:rsid w:val="00C93897"/>
    <w:rsid w:val="00C93C27"/>
    <w:rsid w:val="00C9474A"/>
    <w:rsid w:val="00CA66CE"/>
    <w:rsid w:val="00CA6CB3"/>
    <w:rsid w:val="00CB26E2"/>
    <w:rsid w:val="00CD5041"/>
    <w:rsid w:val="00CD5669"/>
    <w:rsid w:val="00CD7150"/>
    <w:rsid w:val="00CE72E2"/>
    <w:rsid w:val="00CE73AE"/>
    <w:rsid w:val="00CF1E27"/>
    <w:rsid w:val="00CF2006"/>
    <w:rsid w:val="00CF319E"/>
    <w:rsid w:val="00CF7161"/>
    <w:rsid w:val="00D00E22"/>
    <w:rsid w:val="00D0550D"/>
    <w:rsid w:val="00D076DD"/>
    <w:rsid w:val="00D1054D"/>
    <w:rsid w:val="00D121A6"/>
    <w:rsid w:val="00D24CE8"/>
    <w:rsid w:val="00D25EEE"/>
    <w:rsid w:val="00D26DF0"/>
    <w:rsid w:val="00D2700C"/>
    <w:rsid w:val="00D45E13"/>
    <w:rsid w:val="00D557BA"/>
    <w:rsid w:val="00D65B41"/>
    <w:rsid w:val="00D70F10"/>
    <w:rsid w:val="00D8056C"/>
    <w:rsid w:val="00D80C16"/>
    <w:rsid w:val="00D93E42"/>
    <w:rsid w:val="00DA2671"/>
    <w:rsid w:val="00DC396A"/>
    <w:rsid w:val="00DD2C31"/>
    <w:rsid w:val="00DE1870"/>
    <w:rsid w:val="00DE2764"/>
    <w:rsid w:val="00DE645F"/>
    <w:rsid w:val="00DE6B9D"/>
    <w:rsid w:val="00DE6E7B"/>
    <w:rsid w:val="00DE7FF9"/>
    <w:rsid w:val="00DF3F6E"/>
    <w:rsid w:val="00DF7792"/>
    <w:rsid w:val="00E02E95"/>
    <w:rsid w:val="00E17A7C"/>
    <w:rsid w:val="00E24A99"/>
    <w:rsid w:val="00E2676D"/>
    <w:rsid w:val="00E34976"/>
    <w:rsid w:val="00E40E2C"/>
    <w:rsid w:val="00E53206"/>
    <w:rsid w:val="00E555F7"/>
    <w:rsid w:val="00E57D7B"/>
    <w:rsid w:val="00E65082"/>
    <w:rsid w:val="00E70274"/>
    <w:rsid w:val="00E76AB5"/>
    <w:rsid w:val="00E87ECD"/>
    <w:rsid w:val="00E922D3"/>
    <w:rsid w:val="00E931C2"/>
    <w:rsid w:val="00E9571B"/>
    <w:rsid w:val="00EA7474"/>
    <w:rsid w:val="00EC3B0A"/>
    <w:rsid w:val="00EC4AD6"/>
    <w:rsid w:val="00EE0A3F"/>
    <w:rsid w:val="00EE64C1"/>
    <w:rsid w:val="00EE7B48"/>
    <w:rsid w:val="00F11BB3"/>
    <w:rsid w:val="00F12365"/>
    <w:rsid w:val="00F32C52"/>
    <w:rsid w:val="00F5008A"/>
    <w:rsid w:val="00F52040"/>
    <w:rsid w:val="00F53C44"/>
    <w:rsid w:val="00F95723"/>
    <w:rsid w:val="00FA26FF"/>
    <w:rsid w:val="00FA3E51"/>
    <w:rsid w:val="00FA65D3"/>
    <w:rsid w:val="00FB4B41"/>
    <w:rsid w:val="00FB5363"/>
    <w:rsid w:val="00FB7281"/>
    <w:rsid w:val="00FC3E66"/>
    <w:rsid w:val="00FC6054"/>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043AAB1"/>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customStyle="1" w:styleId="ActHead5">
    <w:name w:val="ActHead 5"/>
    <w:aliases w:val="s"/>
    <w:basedOn w:val="Normal"/>
    <w:next w:val="subsection"/>
    <w:link w:val="ActHead5Char"/>
    <w:qFormat/>
    <w:rsid w:val="00B53729"/>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B53729"/>
  </w:style>
  <w:style w:type="paragraph" w:customStyle="1" w:styleId="subsection">
    <w:name w:val="subsection"/>
    <w:aliases w:val="ss,Subsection"/>
    <w:basedOn w:val="Normal"/>
    <w:link w:val="subsectionChar"/>
    <w:rsid w:val="00B53729"/>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B53729"/>
    <w:rPr>
      <w:rFonts w:ascii="Times New Roman" w:eastAsia="Times New Roman" w:hAnsi="Times New Roman" w:cs="Times New Roman"/>
      <w:sz w:val="22"/>
      <w:lang w:eastAsia="en-AU"/>
    </w:rPr>
  </w:style>
  <w:style w:type="character" w:customStyle="1" w:styleId="ActHead5Char">
    <w:name w:val="ActHead 5 Char"/>
    <w:aliases w:val="s Char"/>
    <w:link w:val="ActHead5"/>
    <w:rsid w:val="00B53729"/>
    <w:rPr>
      <w:rFonts w:ascii="Times New Roman" w:eastAsia="Times New Roman" w:hAnsi="Times New Roman" w:cs="Times New Roman"/>
      <w:b/>
      <w:kern w:val="28"/>
      <w:sz w:val="24"/>
      <w:lang w:eastAsia="en-AU"/>
    </w:rPr>
  </w:style>
  <w:style w:type="paragraph" w:customStyle="1" w:styleId="Item">
    <w:name w:val="Item"/>
    <w:aliases w:val="i"/>
    <w:basedOn w:val="Normal"/>
    <w:next w:val="ItemHead"/>
    <w:rsid w:val="00056917"/>
    <w:pPr>
      <w:keepLines/>
      <w:spacing w:before="80" w:after="0" w:line="240" w:lineRule="auto"/>
      <w:ind w:left="709"/>
    </w:pPr>
    <w:rPr>
      <w:rFonts w:ascii="Times New Roman" w:eastAsia="Times New Roman" w:hAnsi="Times New Roman" w:cs="Times New Roman"/>
      <w:sz w:val="22"/>
      <w:lang w:eastAsia="en-AU"/>
    </w:rPr>
  </w:style>
  <w:style w:type="paragraph" w:customStyle="1" w:styleId="ItemHead">
    <w:name w:val="ItemHead"/>
    <w:aliases w:val="ih"/>
    <w:basedOn w:val="Normal"/>
    <w:next w:val="Item"/>
    <w:rsid w:val="00056917"/>
    <w:pPr>
      <w:keepNext/>
      <w:keepLines/>
      <w:spacing w:before="220" w:after="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2272">
      <w:bodyDiv w:val="1"/>
      <w:marLeft w:val="0"/>
      <w:marRight w:val="0"/>
      <w:marTop w:val="0"/>
      <w:marBottom w:val="0"/>
      <w:divBdr>
        <w:top w:val="none" w:sz="0" w:space="0" w:color="auto"/>
        <w:left w:val="none" w:sz="0" w:space="0" w:color="auto"/>
        <w:bottom w:val="none" w:sz="0" w:space="0" w:color="auto"/>
        <w:right w:val="none" w:sz="0" w:space="0" w:color="auto"/>
      </w:divBdr>
    </w:div>
    <w:div w:id="307825953">
      <w:bodyDiv w:val="1"/>
      <w:marLeft w:val="0"/>
      <w:marRight w:val="0"/>
      <w:marTop w:val="0"/>
      <w:marBottom w:val="0"/>
      <w:divBdr>
        <w:top w:val="none" w:sz="0" w:space="0" w:color="auto"/>
        <w:left w:val="none" w:sz="0" w:space="0" w:color="auto"/>
        <w:bottom w:val="none" w:sz="0" w:space="0" w:color="auto"/>
        <w:right w:val="none" w:sz="0" w:space="0" w:color="auto"/>
      </w:divBdr>
      <w:divsChild>
        <w:div w:id="650716613">
          <w:marLeft w:val="0"/>
          <w:marRight w:val="0"/>
          <w:marTop w:val="0"/>
          <w:marBottom w:val="0"/>
          <w:divBdr>
            <w:top w:val="none" w:sz="0" w:space="0" w:color="auto"/>
            <w:left w:val="none" w:sz="0" w:space="0" w:color="auto"/>
            <w:bottom w:val="none" w:sz="0" w:space="0" w:color="auto"/>
            <w:right w:val="none" w:sz="0" w:space="0" w:color="auto"/>
          </w:divBdr>
          <w:divsChild>
            <w:div w:id="1600793681">
              <w:marLeft w:val="0"/>
              <w:marRight w:val="0"/>
              <w:marTop w:val="0"/>
              <w:marBottom w:val="0"/>
              <w:divBdr>
                <w:top w:val="none" w:sz="0" w:space="0" w:color="auto"/>
                <w:left w:val="none" w:sz="0" w:space="0" w:color="auto"/>
                <w:bottom w:val="none" w:sz="0" w:space="0" w:color="auto"/>
                <w:right w:val="none" w:sz="0" w:space="0" w:color="auto"/>
              </w:divBdr>
              <w:divsChild>
                <w:div w:id="1701591450">
                  <w:marLeft w:val="0"/>
                  <w:marRight w:val="0"/>
                  <w:marTop w:val="0"/>
                  <w:marBottom w:val="0"/>
                  <w:divBdr>
                    <w:top w:val="none" w:sz="0" w:space="0" w:color="auto"/>
                    <w:left w:val="none" w:sz="0" w:space="0" w:color="auto"/>
                    <w:bottom w:val="none" w:sz="0" w:space="0" w:color="auto"/>
                    <w:right w:val="none" w:sz="0" w:space="0" w:color="auto"/>
                  </w:divBdr>
                  <w:divsChild>
                    <w:div w:id="404957379">
                      <w:marLeft w:val="0"/>
                      <w:marRight w:val="0"/>
                      <w:marTop w:val="0"/>
                      <w:marBottom w:val="0"/>
                      <w:divBdr>
                        <w:top w:val="none" w:sz="0" w:space="0" w:color="auto"/>
                        <w:left w:val="none" w:sz="0" w:space="0" w:color="auto"/>
                        <w:bottom w:val="none" w:sz="0" w:space="0" w:color="auto"/>
                        <w:right w:val="none" w:sz="0" w:space="0" w:color="auto"/>
                      </w:divBdr>
                      <w:divsChild>
                        <w:div w:id="77792260">
                          <w:marLeft w:val="0"/>
                          <w:marRight w:val="0"/>
                          <w:marTop w:val="0"/>
                          <w:marBottom w:val="0"/>
                          <w:divBdr>
                            <w:top w:val="none" w:sz="0" w:space="0" w:color="auto"/>
                            <w:left w:val="none" w:sz="0" w:space="0" w:color="auto"/>
                            <w:bottom w:val="none" w:sz="0" w:space="0" w:color="auto"/>
                            <w:right w:val="none" w:sz="0" w:space="0" w:color="auto"/>
                          </w:divBdr>
                          <w:divsChild>
                            <w:div w:id="283191362">
                              <w:marLeft w:val="0"/>
                              <w:marRight w:val="0"/>
                              <w:marTop w:val="0"/>
                              <w:marBottom w:val="0"/>
                              <w:divBdr>
                                <w:top w:val="none" w:sz="0" w:space="0" w:color="auto"/>
                                <w:left w:val="none" w:sz="0" w:space="0" w:color="auto"/>
                                <w:bottom w:val="none" w:sz="0" w:space="0" w:color="auto"/>
                                <w:right w:val="none" w:sz="0" w:space="0" w:color="auto"/>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429425386">
                                      <w:marLeft w:val="0"/>
                                      <w:marRight w:val="0"/>
                                      <w:marTop w:val="0"/>
                                      <w:marBottom w:val="0"/>
                                      <w:divBdr>
                                        <w:top w:val="none" w:sz="0" w:space="0" w:color="auto"/>
                                        <w:left w:val="none" w:sz="0" w:space="0" w:color="auto"/>
                                        <w:bottom w:val="none" w:sz="0" w:space="0" w:color="auto"/>
                                        <w:right w:val="none" w:sz="0" w:space="0" w:color="auto"/>
                                      </w:divBdr>
                                      <w:divsChild>
                                        <w:div w:id="540482971">
                                          <w:marLeft w:val="0"/>
                                          <w:marRight w:val="0"/>
                                          <w:marTop w:val="0"/>
                                          <w:marBottom w:val="0"/>
                                          <w:divBdr>
                                            <w:top w:val="none" w:sz="0" w:space="0" w:color="auto"/>
                                            <w:left w:val="none" w:sz="0" w:space="0" w:color="auto"/>
                                            <w:bottom w:val="none" w:sz="0" w:space="0" w:color="auto"/>
                                            <w:right w:val="none" w:sz="0" w:space="0" w:color="auto"/>
                                          </w:divBdr>
                                          <w:divsChild>
                                            <w:div w:id="1929191744">
                                              <w:marLeft w:val="0"/>
                                              <w:marRight w:val="0"/>
                                              <w:marTop w:val="0"/>
                                              <w:marBottom w:val="0"/>
                                              <w:divBdr>
                                                <w:top w:val="none" w:sz="0" w:space="0" w:color="auto"/>
                                                <w:left w:val="none" w:sz="0" w:space="0" w:color="auto"/>
                                                <w:bottom w:val="none" w:sz="0" w:space="0" w:color="auto"/>
                                                <w:right w:val="none" w:sz="0" w:space="0" w:color="auto"/>
                                              </w:divBdr>
                                              <w:divsChild>
                                                <w:div w:id="1803227233">
                                                  <w:marLeft w:val="0"/>
                                                  <w:marRight w:val="0"/>
                                                  <w:marTop w:val="0"/>
                                                  <w:marBottom w:val="0"/>
                                                  <w:divBdr>
                                                    <w:top w:val="none" w:sz="0" w:space="0" w:color="auto"/>
                                                    <w:left w:val="none" w:sz="0" w:space="0" w:color="auto"/>
                                                    <w:bottom w:val="none" w:sz="0" w:space="0" w:color="auto"/>
                                                    <w:right w:val="none" w:sz="0" w:space="0" w:color="auto"/>
                                                  </w:divBdr>
                                                  <w:divsChild>
                                                    <w:div w:id="50662567">
                                                      <w:marLeft w:val="0"/>
                                                      <w:marRight w:val="0"/>
                                                      <w:marTop w:val="0"/>
                                                      <w:marBottom w:val="0"/>
                                                      <w:divBdr>
                                                        <w:top w:val="none" w:sz="0" w:space="0" w:color="auto"/>
                                                        <w:left w:val="none" w:sz="0" w:space="0" w:color="auto"/>
                                                        <w:bottom w:val="none" w:sz="0" w:space="0" w:color="auto"/>
                                                        <w:right w:val="none" w:sz="0" w:space="0" w:color="auto"/>
                                                      </w:divBdr>
                                                      <w:divsChild>
                                                        <w:div w:id="5830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291405">
      <w:bodyDiv w:val="1"/>
      <w:marLeft w:val="0"/>
      <w:marRight w:val="0"/>
      <w:marTop w:val="0"/>
      <w:marBottom w:val="0"/>
      <w:divBdr>
        <w:top w:val="none" w:sz="0" w:space="0" w:color="auto"/>
        <w:left w:val="none" w:sz="0" w:space="0" w:color="auto"/>
        <w:bottom w:val="none" w:sz="0" w:space="0" w:color="auto"/>
        <w:right w:val="none" w:sz="0" w:space="0" w:color="auto"/>
      </w:divBdr>
    </w:div>
    <w:div w:id="551617603">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85">
          <w:marLeft w:val="0"/>
          <w:marRight w:val="0"/>
          <w:marTop w:val="0"/>
          <w:marBottom w:val="0"/>
          <w:divBdr>
            <w:top w:val="none" w:sz="0" w:space="0" w:color="auto"/>
            <w:left w:val="none" w:sz="0" w:space="0" w:color="auto"/>
            <w:bottom w:val="none" w:sz="0" w:space="0" w:color="auto"/>
            <w:right w:val="none" w:sz="0" w:space="0" w:color="auto"/>
          </w:divBdr>
          <w:divsChild>
            <w:div w:id="751509025">
              <w:marLeft w:val="0"/>
              <w:marRight w:val="0"/>
              <w:marTop w:val="0"/>
              <w:marBottom w:val="0"/>
              <w:divBdr>
                <w:top w:val="none" w:sz="0" w:space="0" w:color="auto"/>
                <w:left w:val="none" w:sz="0" w:space="0" w:color="auto"/>
                <w:bottom w:val="none" w:sz="0" w:space="0" w:color="auto"/>
                <w:right w:val="none" w:sz="0" w:space="0" w:color="auto"/>
              </w:divBdr>
              <w:divsChild>
                <w:div w:id="1483080742">
                  <w:marLeft w:val="0"/>
                  <w:marRight w:val="0"/>
                  <w:marTop w:val="0"/>
                  <w:marBottom w:val="0"/>
                  <w:divBdr>
                    <w:top w:val="none" w:sz="0" w:space="0" w:color="auto"/>
                    <w:left w:val="none" w:sz="0" w:space="0" w:color="auto"/>
                    <w:bottom w:val="none" w:sz="0" w:space="0" w:color="auto"/>
                    <w:right w:val="none" w:sz="0" w:space="0" w:color="auto"/>
                  </w:divBdr>
                  <w:divsChild>
                    <w:div w:id="1219320474">
                      <w:marLeft w:val="0"/>
                      <w:marRight w:val="0"/>
                      <w:marTop w:val="0"/>
                      <w:marBottom w:val="0"/>
                      <w:divBdr>
                        <w:top w:val="none" w:sz="0" w:space="0" w:color="auto"/>
                        <w:left w:val="none" w:sz="0" w:space="0" w:color="auto"/>
                        <w:bottom w:val="none" w:sz="0" w:space="0" w:color="auto"/>
                        <w:right w:val="none" w:sz="0" w:space="0" w:color="auto"/>
                      </w:divBdr>
                      <w:divsChild>
                        <w:div w:id="235016438">
                          <w:marLeft w:val="0"/>
                          <w:marRight w:val="0"/>
                          <w:marTop w:val="0"/>
                          <w:marBottom w:val="0"/>
                          <w:divBdr>
                            <w:top w:val="none" w:sz="0" w:space="0" w:color="auto"/>
                            <w:left w:val="none" w:sz="0" w:space="0" w:color="auto"/>
                            <w:bottom w:val="none" w:sz="0" w:space="0" w:color="auto"/>
                            <w:right w:val="none" w:sz="0" w:space="0" w:color="auto"/>
                          </w:divBdr>
                          <w:divsChild>
                            <w:div w:id="1054356884">
                              <w:marLeft w:val="0"/>
                              <w:marRight w:val="0"/>
                              <w:marTop w:val="0"/>
                              <w:marBottom w:val="0"/>
                              <w:divBdr>
                                <w:top w:val="none" w:sz="0" w:space="0" w:color="auto"/>
                                <w:left w:val="none" w:sz="0" w:space="0" w:color="auto"/>
                                <w:bottom w:val="none" w:sz="0" w:space="0" w:color="auto"/>
                                <w:right w:val="none" w:sz="0" w:space="0" w:color="auto"/>
                              </w:divBdr>
                              <w:divsChild>
                                <w:div w:id="916742266">
                                  <w:marLeft w:val="0"/>
                                  <w:marRight w:val="0"/>
                                  <w:marTop w:val="0"/>
                                  <w:marBottom w:val="0"/>
                                  <w:divBdr>
                                    <w:top w:val="none" w:sz="0" w:space="0" w:color="auto"/>
                                    <w:left w:val="none" w:sz="0" w:space="0" w:color="auto"/>
                                    <w:bottom w:val="none" w:sz="0" w:space="0" w:color="auto"/>
                                    <w:right w:val="none" w:sz="0" w:space="0" w:color="auto"/>
                                  </w:divBdr>
                                  <w:divsChild>
                                    <w:div w:id="1863476839">
                                      <w:marLeft w:val="0"/>
                                      <w:marRight w:val="0"/>
                                      <w:marTop w:val="0"/>
                                      <w:marBottom w:val="0"/>
                                      <w:divBdr>
                                        <w:top w:val="none" w:sz="0" w:space="0" w:color="auto"/>
                                        <w:left w:val="none" w:sz="0" w:space="0" w:color="auto"/>
                                        <w:bottom w:val="none" w:sz="0" w:space="0" w:color="auto"/>
                                        <w:right w:val="none" w:sz="0" w:space="0" w:color="auto"/>
                                      </w:divBdr>
                                      <w:divsChild>
                                        <w:div w:id="1677540339">
                                          <w:marLeft w:val="0"/>
                                          <w:marRight w:val="0"/>
                                          <w:marTop w:val="0"/>
                                          <w:marBottom w:val="0"/>
                                          <w:divBdr>
                                            <w:top w:val="none" w:sz="0" w:space="0" w:color="auto"/>
                                            <w:left w:val="none" w:sz="0" w:space="0" w:color="auto"/>
                                            <w:bottom w:val="none" w:sz="0" w:space="0" w:color="auto"/>
                                            <w:right w:val="none" w:sz="0" w:space="0" w:color="auto"/>
                                          </w:divBdr>
                                          <w:divsChild>
                                            <w:div w:id="807824838">
                                              <w:marLeft w:val="0"/>
                                              <w:marRight w:val="0"/>
                                              <w:marTop w:val="0"/>
                                              <w:marBottom w:val="0"/>
                                              <w:divBdr>
                                                <w:top w:val="none" w:sz="0" w:space="0" w:color="auto"/>
                                                <w:left w:val="none" w:sz="0" w:space="0" w:color="auto"/>
                                                <w:bottom w:val="none" w:sz="0" w:space="0" w:color="auto"/>
                                                <w:right w:val="none" w:sz="0" w:space="0" w:color="auto"/>
                                              </w:divBdr>
                                              <w:divsChild>
                                                <w:div w:id="240605648">
                                                  <w:marLeft w:val="0"/>
                                                  <w:marRight w:val="0"/>
                                                  <w:marTop w:val="0"/>
                                                  <w:marBottom w:val="0"/>
                                                  <w:divBdr>
                                                    <w:top w:val="none" w:sz="0" w:space="0" w:color="auto"/>
                                                    <w:left w:val="none" w:sz="0" w:space="0" w:color="auto"/>
                                                    <w:bottom w:val="none" w:sz="0" w:space="0" w:color="auto"/>
                                                    <w:right w:val="none" w:sz="0" w:space="0" w:color="auto"/>
                                                  </w:divBdr>
                                                  <w:divsChild>
                                                    <w:div w:id="1704789293">
                                                      <w:marLeft w:val="0"/>
                                                      <w:marRight w:val="0"/>
                                                      <w:marTop w:val="0"/>
                                                      <w:marBottom w:val="0"/>
                                                      <w:divBdr>
                                                        <w:top w:val="none" w:sz="0" w:space="0" w:color="auto"/>
                                                        <w:left w:val="none" w:sz="0" w:space="0" w:color="auto"/>
                                                        <w:bottom w:val="none" w:sz="0" w:space="0" w:color="auto"/>
                                                        <w:right w:val="none" w:sz="0" w:space="0" w:color="auto"/>
                                                      </w:divBdr>
                                                      <w:divsChild>
                                                        <w:div w:id="1348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847452779">
      <w:bodyDiv w:val="1"/>
      <w:marLeft w:val="0"/>
      <w:marRight w:val="0"/>
      <w:marTop w:val="0"/>
      <w:marBottom w:val="0"/>
      <w:divBdr>
        <w:top w:val="none" w:sz="0" w:space="0" w:color="auto"/>
        <w:left w:val="none" w:sz="0" w:space="0" w:color="auto"/>
        <w:bottom w:val="none" w:sz="0" w:space="0" w:color="auto"/>
        <w:right w:val="none" w:sz="0" w:space="0" w:color="auto"/>
      </w:divBdr>
      <w:divsChild>
        <w:div w:id="1873953414">
          <w:marLeft w:val="0"/>
          <w:marRight w:val="0"/>
          <w:marTop w:val="0"/>
          <w:marBottom w:val="0"/>
          <w:divBdr>
            <w:top w:val="none" w:sz="0" w:space="0" w:color="auto"/>
            <w:left w:val="none" w:sz="0" w:space="0" w:color="auto"/>
            <w:bottom w:val="none" w:sz="0" w:space="0" w:color="auto"/>
            <w:right w:val="none" w:sz="0" w:space="0" w:color="auto"/>
          </w:divBdr>
          <w:divsChild>
            <w:div w:id="1414931762">
              <w:marLeft w:val="0"/>
              <w:marRight w:val="0"/>
              <w:marTop w:val="0"/>
              <w:marBottom w:val="0"/>
              <w:divBdr>
                <w:top w:val="none" w:sz="0" w:space="0" w:color="auto"/>
                <w:left w:val="none" w:sz="0" w:space="0" w:color="auto"/>
                <w:bottom w:val="none" w:sz="0" w:space="0" w:color="auto"/>
                <w:right w:val="none" w:sz="0" w:space="0" w:color="auto"/>
              </w:divBdr>
              <w:divsChild>
                <w:div w:id="623734587">
                  <w:marLeft w:val="0"/>
                  <w:marRight w:val="0"/>
                  <w:marTop w:val="0"/>
                  <w:marBottom w:val="0"/>
                  <w:divBdr>
                    <w:top w:val="none" w:sz="0" w:space="0" w:color="auto"/>
                    <w:left w:val="none" w:sz="0" w:space="0" w:color="auto"/>
                    <w:bottom w:val="none" w:sz="0" w:space="0" w:color="auto"/>
                    <w:right w:val="none" w:sz="0" w:space="0" w:color="auto"/>
                  </w:divBdr>
                  <w:divsChild>
                    <w:div w:id="1397244557">
                      <w:marLeft w:val="0"/>
                      <w:marRight w:val="0"/>
                      <w:marTop w:val="0"/>
                      <w:marBottom w:val="0"/>
                      <w:divBdr>
                        <w:top w:val="none" w:sz="0" w:space="0" w:color="auto"/>
                        <w:left w:val="none" w:sz="0" w:space="0" w:color="auto"/>
                        <w:bottom w:val="none" w:sz="0" w:space="0" w:color="auto"/>
                        <w:right w:val="none" w:sz="0" w:space="0" w:color="auto"/>
                      </w:divBdr>
                      <w:divsChild>
                        <w:div w:id="1989745371">
                          <w:marLeft w:val="0"/>
                          <w:marRight w:val="0"/>
                          <w:marTop w:val="0"/>
                          <w:marBottom w:val="0"/>
                          <w:divBdr>
                            <w:top w:val="none" w:sz="0" w:space="0" w:color="auto"/>
                            <w:left w:val="none" w:sz="0" w:space="0" w:color="auto"/>
                            <w:bottom w:val="none" w:sz="0" w:space="0" w:color="auto"/>
                            <w:right w:val="none" w:sz="0" w:space="0" w:color="auto"/>
                          </w:divBdr>
                          <w:divsChild>
                            <w:div w:id="394402828">
                              <w:marLeft w:val="0"/>
                              <w:marRight w:val="0"/>
                              <w:marTop w:val="0"/>
                              <w:marBottom w:val="0"/>
                              <w:divBdr>
                                <w:top w:val="none" w:sz="0" w:space="0" w:color="auto"/>
                                <w:left w:val="none" w:sz="0" w:space="0" w:color="auto"/>
                                <w:bottom w:val="none" w:sz="0" w:space="0" w:color="auto"/>
                                <w:right w:val="none" w:sz="0" w:space="0" w:color="auto"/>
                              </w:divBdr>
                              <w:divsChild>
                                <w:div w:id="460928675">
                                  <w:marLeft w:val="0"/>
                                  <w:marRight w:val="0"/>
                                  <w:marTop w:val="0"/>
                                  <w:marBottom w:val="0"/>
                                  <w:divBdr>
                                    <w:top w:val="none" w:sz="0" w:space="0" w:color="auto"/>
                                    <w:left w:val="none" w:sz="0" w:space="0" w:color="auto"/>
                                    <w:bottom w:val="none" w:sz="0" w:space="0" w:color="auto"/>
                                    <w:right w:val="none" w:sz="0" w:space="0" w:color="auto"/>
                                  </w:divBdr>
                                  <w:divsChild>
                                    <w:div w:id="1808620815">
                                      <w:marLeft w:val="0"/>
                                      <w:marRight w:val="0"/>
                                      <w:marTop w:val="0"/>
                                      <w:marBottom w:val="0"/>
                                      <w:divBdr>
                                        <w:top w:val="none" w:sz="0" w:space="0" w:color="auto"/>
                                        <w:left w:val="none" w:sz="0" w:space="0" w:color="auto"/>
                                        <w:bottom w:val="none" w:sz="0" w:space="0" w:color="auto"/>
                                        <w:right w:val="none" w:sz="0" w:space="0" w:color="auto"/>
                                      </w:divBdr>
                                      <w:divsChild>
                                        <w:div w:id="678585507">
                                          <w:marLeft w:val="0"/>
                                          <w:marRight w:val="0"/>
                                          <w:marTop w:val="0"/>
                                          <w:marBottom w:val="0"/>
                                          <w:divBdr>
                                            <w:top w:val="none" w:sz="0" w:space="0" w:color="auto"/>
                                            <w:left w:val="none" w:sz="0" w:space="0" w:color="auto"/>
                                            <w:bottom w:val="none" w:sz="0" w:space="0" w:color="auto"/>
                                            <w:right w:val="none" w:sz="0" w:space="0" w:color="auto"/>
                                          </w:divBdr>
                                          <w:divsChild>
                                            <w:div w:id="1240023249">
                                              <w:marLeft w:val="0"/>
                                              <w:marRight w:val="0"/>
                                              <w:marTop w:val="0"/>
                                              <w:marBottom w:val="0"/>
                                              <w:divBdr>
                                                <w:top w:val="none" w:sz="0" w:space="0" w:color="auto"/>
                                                <w:left w:val="none" w:sz="0" w:space="0" w:color="auto"/>
                                                <w:bottom w:val="none" w:sz="0" w:space="0" w:color="auto"/>
                                                <w:right w:val="none" w:sz="0" w:space="0" w:color="auto"/>
                                              </w:divBdr>
                                              <w:divsChild>
                                                <w:div w:id="1629126193">
                                                  <w:marLeft w:val="0"/>
                                                  <w:marRight w:val="0"/>
                                                  <w:marTop w:val="0"/>
                                                  <w:marBottom w:val="0"/>
                                                  <w:divBdr>
                                                    <w:top w:val="none" w:sz="0" w:space="0" w:color="auto"/>
                                                    <w:left w:val="none" w:sz="0" w:space="0" w:color="auto"/>
                                                    <w:bottom w:val="none" w:sz="0" w:space="0" w:color="auto"/>
                                                    <w:right w:val="none" w:sz="0" w:space="0" w:color="auto"/>
                                                  </w:divBdr>
                                                  <w:divsChild>
                                                    <w:div w:id="926381046">
                                                      <w:marLeft w:val="0"/>
                                                      <w:marRight w:val="0"/>
                                                      <w:marTop w:val="0"/>
                                                      <w:marBottom w:val="0"/>
                                                      <w:divBdr>
                                                        <w:top w:val="none" w:sz="0" w:space="0" w:color="auto"/>
                                                        <w:left w:val="none" w:sz="0" w:space="0" w:color="auto"/>
                                                        <w:bottom w:val="none" w:sz="0" w:space="0" w:color="auto"/>
                                                        <w:right w:val="none" w:sz="0" w:space="0" w:color="auto"/>
                                                      </w:divBdr>
                                                      <w:divsChild>
                                                        <w:div w:id="22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260215739">
      <w:bodyDiv w:val="1"/>
      <w:marLeft w:val="0"/>
      <w:marRight w:val="0"/>
      <w:marTop w:val="0"/>
      <w:marBottom w:val="0"/>
      <w:divBdr>
        <w:top w:val="none" w:sz="0" w:space="0" w:color="auto"/>
        <w:left w:val="none" w:sz="0" w:space="0" w:color="auto"/>
        <w:bottom w:val="none" w:sz="0" w:space="0" w:color="auto"/>
        <w:right w:val="none" w:sz="0" w:space="0" w:color="auto"/>
      </w:divBdr>
      <w:divsChild>
        <w:div w:id="145559011">
          <w:marLeft w:val="0"/>
          <w:marRight w:val="0"/>
          <w:marTop w:val="0"/>
          <w:marBottom w:val="0"/>
          <w:divBdr>
            <w:top w:val="none" w:sz="0" w:space="0" w:color="auto"/>
            <w:left w:val="none" w:sz="0" w:space="0" w:color="auto"/>
            <w:bottom w:val="none" w:sz="0" w:space="0" w:color="auto"/>
            <w:right w:val="none" w:sz="0" w:space="0" w:color="auto"/>
          </w:divBdr>
          <w:divsChild>
            <w:div w:id="705299683">
              <w:marLeft w:val="0"/>
              <w:marRight w:val="0"/>
              <w:marTop w:val="0"/>
              <w:marBottom w:val="0"/>
              <w:divBdr>
                <w:top w:val="none" w:sz="0" w:space="0" w:color="auto"/>
                <w:left w:val="none" w:sz="0" w:space="0" w:color="auto"/>
                <w:bottom w:val="none" w:sz="0" w:space="0" w:color="auto"/>
                <w:right w:val="none" w:sz="0" w:space="0" w:color="auto"/>
              </w:divBdr>
              <w:divsChild>
                <w:div w:id="684207845">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0"/>
                      <w:marRight w:val="0"/>
                      <w:marTop w:val="0"/>
                      <w:marBottom w:val="0"/>
                      <w:divBdr>
                        <w:top w:val="none" w:sz="0" w:space="0" w:color="auto"/>
                        <w:left w:val="none" w:sz="0" w:space="0" w:color="auto"/>
                        <w:bottom w:val="none" w:sz="0" w:space="0" w:color="auto"/>
                        <w:right w:val="none" w:sz="0" w:space="0" w:color="auto"/>
                      </w:divBdr>
                      <w:divsChild>
                        <w:div w:id="547380133">
                          <w:marLeft w:val="0"/>
                          <w:marRight w:val="0"/>
                          <w:marTop w:val="0"/>
                          <w:marBottom w:val="0"/>
                          <w:divBdr>
                            <w:top w:val="none" w:sz="0" w:space="0" w:color="auto"/>
                            <w:left w:val="none" w:sz="0" w:space="0" w:color="auto"/>
                            <w:bottom w:val="none" w:sz="0" w:space="0" w:color="auto"/>
                            <w:right w:val="none" w:sz="0" w:space="0" w:color="auto"/>
                          </w:divBdr>
                          <w:divsChild>
                            <w:div w:id="1819228125">
                              <w:marLeft w:val="0"/>
                              <w:marRight w:val="0"/>
                              <w:marTop w:val="0"/>
                              <w:marBottom w:val="0"/>
                              <w:divBdr>
                                <w:top w:val="none" w:sz="0" w:space="0" w:color="auto"/>
                                <w:left w:val="none" w:sz="0" w:space="0" w:color="auto"/>
                                <w:bottom w:val="none" w:sz="0" w:space="0" w:color="auto"/>
                                <w:right w:val="none" w:sz="0" w:space="0" w:color="auto"/>
                              </w:divBdr>
                              <w:divsChild>
                                <w:div w:id="205877182">
                                  <w:marLeft w:val="0"/>
                                  <w:marRight w:val="0"/>
                                  <w:marTop w:val="0"/>
                                  <w:marBottom w:val="0"/>
                                  <w:divBdr>
                                    <w:top w:val="none" w:sz="0" w:space="0" w:color="auto"/>
                                    <w:left w:val="none" w:sz="0" w:space="0" w:color="auto"/>
                                    <w:bottom w:val="none" w:sz="0" w:space="0" w:color="auto"/>
                                    <w:right w:val="none" w:sz="0" w:space="0" w:color="auto"/>
                                  </w:divBdr>
                                  <w:divsChild>
                                    <w:div w:id="955605216">
                                      <w:marLeft w:val="0"/>
                                      <w:marRight w:val="0"/>
                                      <w:marTop w:val="0"/>
                                      <w:marBottom w:val="0"/>
                                      <w:divBdr>
                                        <w:top w:val="none" w:sz="0" w:space="0" w:color="auto"/>
                                        <w:left w:val="none" w:sz="0" w:space="0" w:color="auto"/>
                                        <w:bottom w:val="none" w:sz="0" w:space="0" w:color="auto"/>
                                        <w:right w:val="none" w:sz="0" w:space="0" w:color="auto"/>
                                      </w:divBdr>
                                      <w:divsChild>
                                        <w:div w:id="273290540">
                                          <w:marLeft w:val="0"/>
                                          <w:marRight w:val="0"/>
                                          <w:marTop w:val="0"/>
                                          <w:marBottom w:val="0"/>
                                          <w:divBdr>
                                            <w:top w:val="none" w:sz="0" w:space="0" w:color="auto"/>
                                            <w:left w:val="none" w:sz="0" w:space="0" w:color="auto"/>
                                            <w:bottom w:val="none" w:sz="0" w:space="0" w:color="auto"/>
                                            <w:right w:val="none" w:sz="0" w:space="0" w:color="auto"/>
                                          </w:divBdr>
                                          <w:divsChild>
                                            <w:div w:id="1925995560">
                                              <w:marLeft w:val="0"/>
                                              <w:marRight w:val="0"/>
                                              <w:marTop w:val="0"/>
                                              <w:marBottom w:val="0"/>
                                              <w:divBdr>
                                                <w:top w:val="none" w:sz="0" w:space="0" w:color="auto"/>
                                                <w:left w:val="none" w:sz="0" w:space="0" w:color="auto"/>
                                                <w:bottom w:val="none" w:sz="0" w:space="0" w:color="auto"/>
                                                <w:right w:val="none" w:sz="0" w:space="0" w:color="auto"/>
                                              </w:divBdr>
                                              <w:divsChild>
                                                <w:div w:id="1063261719">
                                                  <w:marLeft w:val="0"/>
                                                  <w:marRight w:val="0"/>
                                                  <w:marTop w:val="0"/>
                                                  <w:marBottom w:val="0"/>
                                                  <w:divBdr>
                                                    <w:top w:val="none" w:sz="0" w:space="0" w:color="auto"/>
                                                    <w:left w:val="none" w:sz="0" w:space="0" w:color="auto"/>
                                                    <w:bottom w:val="none" w:sz="0" w:space="0" w:color="auto"/>
                                                    <w:right w:val="none" w:sz="0" w:space="0" w:color="auto"/>
                                                  </w:divBdr>
                                                  <w:divsChild>
                                                    <w:div w:id="1601789340">
                                                      <w:marLeft w:val="0"/>
                                                      <w:marRight w:val="0"/>
                                                      <w:marTop w:val="0"/>
                                                      <w:marBottom w:val="0"/>
                                                      <w:divBdr>
                                                        <w:top w:val="none" w:sz="0" w:space="0" w:color="auto"/>
                                                        <w:left w:val="none" w:sz="0" w:space="0" w:color="auto"/>
                                                        <w:bottom w:val="none" w:sz="0" w:space="0" w:color="auto"/>
                                                        <w:right w:val="none" w:sz="0" w:space="0" w:color="auto"/>
                                                      </w:divBdr>
                                                      <w:divsChild>
                                                        <w:div w:id="2017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065621">
      <w:bodyDiv w:val="1"/>
      <w:marLeft w:val="0"/>
      <w:marRight w:val="0"/>
      <w:marTop w:val="0"/>
      <w:marBottom w:val="0"/>
      <w:divBdr>
        <w:top w:val="none" w:sz="0" w:space="0" w:color="auto"/>
        <w:left w:val="none" w:sz="0" w:space="0" w:color="auto"/>
        <w:bottom w:val="none" w:sz="0" w:space="0" w:color="auto"/>
        <w:right w:val="none" w:sz="0" w:space="0" w:color="auto"/>
      </w:divBdr>
      <w:divsChild>
        <w:div w:id="410664039">
          <w:marLeft w:val="0"/>
          <w:marRight w:val="0"/>
          <w:marTop w:val="0"/>
          <w:marBottom w:val="0"/>
          <w:divBdr>
            <w:top w:val="none" w:sz="0" w:space="0" w:color="auto"/>
            <w:left w:val="none" w:sz="0" w:space="0" w:color="auto"/>
            <w:bottom w:val="none" w:sz="0" w:space="0" w:color="auto"/>
            <w:right w:val="none" w:sz="0" w:space="0" w:color="auto"/>
          </w:divBdr>
          <w:divsChild>
            <w:div w:id="129443379">
              <w:marLeft w:val="0"/>
              <w:marRight w:val="0"/>
              <w:marTop w:val="0"/>
              <w:marBottom w:val="0"/>
              <w:divBdr>
                <w:top w:val="none" w:sz="0" w:space="0" w:color="auto"/>
                <w:left w:val="none" w:sz="0" w:space="0" w:color="auto"/>
                <w:bottom w:val="none" w:sz="0" w:space="0" w:color="auto"/>
                <w:right w:val="none" w:sz="0" w:space="0" w:color="auto"/>
              </w:divBdr>
              <w:divsChild>
                <w:div w:id="1896236828">
                  <w:marLeft w:val="0"/>
                  <w:marRight w:val="0"/>
                  <w:marTop w:val="0"/>
                  <w:marBottom w:val="0"/>
                  <w:divBdr>
                    <w:top w:val="none" w:sz="0" w:space="0" w:color="auto"/>
                    <w:left w:val="none" w:sz="0" w:space="0" w:color="auto"/>
                    <w:bottom w:val="none" w:sz="0" w:space="0" w:color="auto"/>
                    <w:right w:val="none" w:sz="0" w:space="0" w:color="auto"/>
                  </w:divBdr>
                  <w:divsChild>
                    <w:div w:id="106390621">
                      <w:marLeft w:val="0"/>
                      <w:marRight w:val="0"/>
                      <w:marTop w:val="0"/>
                      <w:marBottom w:val="0"/>
                      <w:divBdr>
                        <w:top w:val="none" w:sz="0" w:space="0" w:color="auto"/>
                        <w:left w:val="none" w:sz="0" w:space="0" w:color="auto"/>
                        <w:bottom w:val="none" w:sz="0" w:space="0" w:color="auto"/>
                        <w:right w:val="none" w:sz="0" w:space="0" w:color="auto"/>
                      </w:divBdr>
                      <w:divsChild>
                        <w:div w:id="113525211">
                          <w:marLeft w:val="0"/>
                          <w:marRight w:val="0"/>
                          <w:marTop w:val="0"/>
                          <w:marBottom w:val="0"/>
                          <w:divBdr>
                            <w:top w:val="none" w:sz="0" w:space="0" w:color="auto"/>
                            <w:left w:val="none" w:sz="0" w:space="0" w:color="auto"/>
                            <w:bottom w:val="none" w:sz="0" w:space="0" w:color="auto"/>
                            <w:right w:val="none" w:sz="0" w:space="0" w:color="auto"/>
                          </w:divBdr>
                          <w:divsChild>
                            <w:div w:id="418986972">
                              <w:marLeft w:val="0"/>
                              <w:marRight w:val="0"/>
                              <w:marTop w:val="0"/>
                              <w:marBottom w:val="0"/>
                              <w:divBdr>
                                <w:top w:val="none" w:sz="0" w:space="0" w:color="auto"/>
                                <w:left w:val="none" w:sz="0" w:space="0" w:color="auto"/>
                                <w:bottom w:val="none" w:sz="0" w:space="0" w:color="auto"/>
                                <w:right w:val="none" w:sz="0" w:space="0" w:color="auto"/>
                              </w:divBdr>
                              <w:divsChild>
                                <w:div w:id="721950992">
                                  <w:marLeft w:val="0"/>
                                  <w:marRight w:val="0"/>
                                  <w:marTop w:val="0"/>
                                  <w:marBottom w:val="0"/>
                                  <w:divBdr>
                                    <w:top w:val="none" w:sz="0" w:space="0" w:color="auto"/>
                                    <w:left w:val="none" w:sz="0" w:space="0" w:color="auto"/>
                                    <w:bottom w:val="none" w:sz="0" w:space="0" w:color="auto"/>
                                    <w:right w:val="none" w:sz="0" w:space="0" w:color="auto"/>
                                  </w:divBdr>
                                  <w:divsChild>
                                    <w:div w:id="1770854473">
                                      <w:marLeft w:val="0"/>
                                      <w:marRight w:val="0"/>
                                      <w:marTop w:val="0"/>
                                      <w:marBottom w:val="0"/>
                                      <w:divBdr>
                                        <w:top w:val="none" w:sz="0" w:space="0" w:color="auto"/>
                                        <w:left w:val="none" w:sz="0" w:space="0" w:color="auto"/>
                                        <w:bottom w:val="none" w:sz="0" w:space="0" w:color="auto"/>
                                        <w:right w:val="none" w:sz="0" w:space="0" w:color="auto"/>
                                      </w:divBdr>
                                      <w:divsChild>
                                        <w:div w:id="452869290">
                                          <w:marLeft w:val="0"/>
                                          <w:marRight w:val="0"/>
                                          <w:marTop w:val="0"/>
                                          <w:marBottom w:val="0"/>
                                          <w:divBdr>
                                            <w:top w:val="none" w:sz="0" w:space="0" w:color="auto"/>
                                            <w:left w:val="none" w:sz="0" w:space="0" w:color="auto"/>
                                            <w:bottom w:val="none" w:sz="0" w:space="0" w:color="auto"/>
                                            <w:right w:val="none" w:sz="0" w:space="0" w:color="auto"/>
                                          </w:divBdr>
                                          <w:divsChild>
                                            <w:div w:id="438641207">
                                              <w:marLeft w:val="0"/>
                                              <w:marRight w:val="0"/>
                                              <w:marTop w:val="0"/>
                                              <w:marBottom w:val="0"/>
                                              <w:divBdr>
                                                <w:top w:val="none" w:sz="0" w:space="0" w:color="auto"/>
                                                <w:left w:val="none" w:sz="0" w:space="0" w:color="auto"/>
                                                <w:bottom w:val="none" w:sz="0" w:space="0" w:color="auto"/>
                                                <w:right w:val="none" w:sz="0" w:space="0" w:color="auto"/>
                                              </w:divBdr>
                                              <w:divsChild>
                                                <w:div w:id="2026900932">
                                                  <w:marLeft w:val="0"/>
                                                  <w:marRight w:val="0"/>
                                                  <w:marTop w:val="0"/>
                                                  <w:marBottom w:val="0"/>
                                                  <w:divBdr>
                                                    <w:top w:val="none" w:sz="0" w:space="0" w:color="auto"/>
                                                    <w:left w:val="none" w:sz="0" w:space="0" w:color="auto"/>
                                                    <w:bottom w:val="none" w:sz="0" w:space="0" w:color="auto"/>
                                                    <w:right w:val="none" w:sz="0" w:space="0" w:color="auto"/>
                                                  </w:divBdr>
                                                  <w:divsChild>
                                                    <w:div w:id="898980697">
                                                      <w:marLeft w:val="0"/>
                                                      <w:marRight w:val="0"/>
                                                      <w:marTop w:val="0"/>
                                                      <w:marBottom w:val="0"/>
                                                      <w:divBdr>
                                                        <w:top w:val="none" w:sz="0" w:space="0" w:color="auto"/>
                                                        <w:left w:val="none" w:sz="0" w:space="0" w:color="auto"/>
                                                        <w:bottom w:val="none" w:sz="0" w:space="0" w:color="auto"/>
                                                        <w:right w:val="none" w:sz="0" w:space="0" w:color="auto"/>
                                                      </w:divBdr>
                                                      <w:divsChild>
                                                        <w:div w:id="792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59389">
      <w:bodyDiv w:val="1"/>
      <w:marLeft w:val="0"/>
      <w:marRight w:val="0"/>
      <w:marTop w:val="0"/>
      <w:marBottom w:val="0"/>
      <w:divBdr>
        <w:top w:val="none" w:sz="0" w:space="0" w:color="auto"/>
        <w:left w:val="none" w:sz="0" w:space="0" w:color="auto"/>
        <w:bottom w:val="none" w:sz="0" w:space="0" w:color="auto"/>
        <w:right w:val="none" w:sz="0" w:space="0" w:color="auto"/>
      </w:divBdr>
      <w:divsChild>
        <w:div w:id="731275800">
          <w:marLeft w:val="0"/>
          <w:marRight w:val="0"/>
          <w:marTop w:val="0"/>
          <w:marBottom w:val="0"/>
          <w:divBdr>
            <w:top w:val="none" w:sz="0" w:space="0" w:color="auto"/>
            <w:left w:val="none" w:sz="0" w:space="0" w:color="auto"/>
            <w:bottom w:val="none" w:sz="0" w:space="0" w:color="auto"/>
            <w:right w:val="none" w:sz="0" w:space="0" w:color="auto"/>
          </w:divBdr>
          <w:divsChild>
            <w:div w:id="2106419896">
              <w:marLeft w:val="0"/>
              <w:marRight w:val="0"/>
              <w:marTop w:val="0"/>
              <w:marBottom w:val="0"/>
              <w:divBdr>
                <w:top w:val="none" w:sz="0" w:space="0" w:color="auto"/>
                <w:left w:val="none" w:sz="0" w:space="0" w:color="auto"/>
                <w:bottom w:val="none" w:sz="0" w:space="0" w:color="auto"/>
                <w:right w:val="none" w:sz="0" w:space="0" w:color="auto"/>
              </w:divBdr>
              <w:divsChild>
                <w:div w:id="1913541134">
                  <w:marLeft w:val="0"/>
                  <w:marRight w:val="0"/>
                  <w:marTop w:val="0"/>
                  <w:marBottom w:val="0"/>
                  <w:divBdr>
                    <w:top w:val="none" w:sz="0" w:space="0" w:color="auto"/>
                    <w:left w:val="none" w:sz="0" w:space="0" w:color="auto"/>
                    <w:bottom w:val="none" w:sz="0" w:space="0" w:color="auto"/>
                    <w:right w:val="none" w:sz="0" w:space="0" w:color="auto"/>
                  </w:divBdr>
                  <w:divsChild>
                    <w:div w:id="1075662396">
                      <w:marLeft w:val="0"/>
                      <w:marRight w:val="0"/>
                      <w:marTop w:val="0"/>
                      <w:marBottom w:val="0"/>
                      <w:divBdr>
                        <w:top w:val="none" w:sz="0" w:space="0" w:color="auto"/>
                        <w:left w:val="none" w:sz="0" w:space="0" w:color="auto"/>
                        <w:bottom w:val="none" w:sz="0" w:space="0" w:color="auto"/>
                        <w:right w:val="none" w:sz="0" w:space="0" w:color="auto"/>
                      </w:divBdr>
                      <w:divsChild>
                        <w:div w:id="1966085306">
                          <w:marLeft w:val="0"/>
                          <w:marRight w:val="0"/>
                          <w:marTop w:val="0"/>
                          <w:marBottom w:val="0"/>
                          <w:divBdr>
                            <w:top w:val="none" w:sz="0" w:space="0" w:color="auto"/>
                            <w:left w:val="none" w:sz="0" w:space="0" w:color="auto"/>
                            <w:bottom w:val="none" w:sz="0" w:space="0" w:color="auto"/>
                            <w:right w:val="none" w:sz="0" w:space="0" w:color="auto"/>
                          </w:divBdr>
                          <w:divsChild>
                            <w:div w:id="1072044584">
                              <w:marLeft w:val="0"/>
                              <w:marRight w:val="0"/>
                              <w:marTop w:val="0"/>
                              <w:marBottom w:val="0"/>
                              <w:divBdr>
                                <w:top w:val="none" w:sz="0" w:space="0" w:color="auto"/>
                                <w:left w:val="none" w:sz="0" w:space="0" w:color="auto"/>
                                <w:bottom w:val="none" w:sz="0" w:space="0" w:color="auto"/>
                                <w:right w:val="none" w:sz="0" w:space="0" w:color="auto"/>
                              </w:divBdr>
                              <w:divsChild>
                                <w:div w:id="1223908650">
                                  <w:marLeft w:val="0"/>
                                  <w:marRight w:val="0"/>
                                  <w:marTop w:val="0"/>
                                  <w:marBottom w:val="0"/>
                                  <w:divBdr>
                                    <w:top w:val="none" w:sz="0" w:space="0" w:color="auto"/>
                                    <w:left w:val="none" w:sz="0" w:space="0" w:color="auto"/>
                                    <w:bottom w:val="none" w:sz="0" w:space="0" w:color="auto"/>
                                    <w:right w:val="none" w:sz="0" w:space="0" w:color="auto"/>
                                  </w:divBdr>
                                  <w:divsChild>
                                    <w:div w:id="102195622">
                                      <w:marLeft w:val="0"/>
                                      <w:marRight w:val="0"/>
                                      <w:marTop w:val="0"/>
                                      <w:marBottom w:val="0"/>
                                      <w:divBdr>
                                        <w:top w:val="none" w:sz="0" w:space="0" w:color="auto"/>
                                        <w:left w:val="none" w:sz="0" w:space="0" w:color="auto"/>
                                        <w:bottom w:val="none" w:sz="0" w:space="0" w:color="auto"/>
                                        <w:right w:val="none" w:sz="0" w:space="0" w:color="auto"/>
                                      </w:divBdr>
                                      <w:divsChild>
                                        <w:div w:id="1286543328">
                                          <w:marLeft w:val="0"/>
                                          <w:marRight w:val="0"/>
                                          <w:marTop w:val="0"/>
                                          <w:marBottom w:val="0"/>
                                          <w:divBdr>
                                            <w:top w:val="none" w:sz="0" w:space="0" w:color="auto"/>
                                            <w:left w:val="none" w:sz="0" w:space="0" w:color="auto"/>
                                            <w:bottom w:val="none" w:sz="0" w:space="0" w:color="auto"/>
                                            <w:right w:val="none" w:sz="0" w:space="0" w:color="auto"/>
                                          </w:divBdr>
                                          <w:divsChild>
                                            <w:div w:id="1809933147">
                                              <w:marLeft w:val="0"/>
                                              <w:marRight w:val="0"/>
                                              <w:marTop w:val="0"/>
                                              <w:marBottom w:val="0"/>
                                              <w:divBdr>
                                                <w:top w:val="none" w:sz="0" w:space="0" w:color="auto"/>
                                                <w:left w:val="none" w:sz="0" w:space="0" w:color="auto"/>
                                                <w:bottom w:val="none" w:sz="0" w:space="0" w:color="auto"/>
                                                <w:right w:val="none" w:sz="0" w:space="0" w:color="auto"/>
                                              </w:divBdr>
                                              <w:divsChild>
                                                <w:div w:id="222104786">
                                                  <w:marLeft w:val="0"/>
                                                  <w:marRight w:val="0"/>
                                                  <w:marTop w:val="0"/>
                                                  <w:marBottom w:val="0"/>
                                                  <w:divBdr>
                                                    <w:top w:val="none" w:sz="0" w:space="0" w:color="auto"/>
                                                    <w:left w:val="none" w:sz="0" w:space="0" w:color="auto"/>
                                                    <w:bottom w:val="none" w:sz="0" w:space="0" w:color="auto"/>
                                                    <w:right w:val="none" w:sz="0" w:space="0" w:color="auto"/>
                                                  </w:divBdr>
                                                  <w:divsChild>
                                                    <w:div w:id="1575968445">
                                                      <w:marLeft w:val="0"/>
                                                      <w:marRight w:val="0"/>
                                                      <w:marTop w:val="0"/>
                                                      <w:marBottom w:val="0"/>
                                                      <w:divBdr>
                                                        <w:top w:val="none" w:sz="0" w:space="0" w:color="auto"/>
                                                        <w:left w:val="none" w:sz="0" w:space="0" w:color="auto"/>
                                                        <w:bottom w:val="none" w:sz="0" w:space="0" w:color="auto"/>
                                                        <w:right w:val="none" w:sz="0" w:space="0" w:color="auto"/>
                                                      </w:divBdr>
                                                      <w:divsChild>
                                                        <w:div w:id="208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2326-9506-4C50-8DF1-621F7971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2063</Words>
  <Characters>11760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Ellen</dc:creator>
  <cp:lastModifiedBy>Blair, Kirsty</cp:lastModifiedBy>
  <cp:revision>2</cp:revision>
  <cp:lastPrinted>2019-05-31T07:56:00Z</cp:lastPrinted>
  <dcterms:created xsi:type="dcterms:W3CDTF">2019-06-05T00:52:00Z</dcterms:created>
  <dcterms:modified xsi:type="dcterms:W3CDTF">2019-06-05T00:52:00Z</dcterms:modified>
</cp:coreProperties>
</file>