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33094" w14:textId="77777777" w:rsidR="00C4137C" w:rsidRPr="00E318F7" w:rsidRDefault="00C4137C" w:rsidP="00C4137C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1CE146FF" wp14:editId="096D66E1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B888A" w14:textId="77777777" w:rsidR="00C4137C" w:rsidRPr="00E318F7" w:rsidRDefault="00C4137C" w:rsidP="00C4137C">
      <w:pPr>
        <w:rPr>
          <w:rFonts w:ascii="Times New Roman" w:hAnsi="Times New Roman" w:cs="Times New Roman"/>
          <w:sz w:val="19"/>
        </w:rPr>
      </w:pPr>
    </w:p>
    <w:p w14:paraId="3CA1E9C1" w14:textId="205B4B73" w:rsidR="00C4137C" w:rsidRPr="00E318F7" w:rsidRDefault="00C4137C" w:rsidP="00C4137C">
      <w:pPr>
        <w:pStyle w:val="ShortT"/>
      </w:pPr>
      <w:r>
        <w:t>Variation to Licence Area Plan – Goulburn Radio – – 2019 (No. 1)</w:t>
      </w:r>
    </w:p>
    <w:p w14:paraId="2A915FDD" w14:textId="77777777" w:rsidR="00C4137C" w:rsidRPr="00E318F7" w:rsidRDefault="00C4137C" w:rsidP="00C4137C">
      <w:pPr>
        <w:pStyle w:val="SignCoverPageStart"/>
        <w:spacing w:before="0" w:line="240" w:lineRule="auto"/>
        <w:rPr>
          <w:szCs w:val="22"/>
        </w:rPr>
      </w:pPr>
    </w:p>
    <w:p w14:paraId="26177774" w14:textId="77777777" w:rsidR="00C4137C" w:rsidRPr="00E318F7" w:rsidRDefault="00C4137C" w:rsidP="00C4137C">
      <w:pPr>
        <w:pStyle w:val="SignCoverPageStart"/>
        <w:spacing w:before="0" w:line="240" w:lineRule="auto"/>
        <w:rPr>
          <w:szCs w:val="22"/>
        </w:rPr>
      </w:pPr>
      <w:r w:rsidRPr="00E318F7">
        <w:rPr>
          <w:szCs w:val="22"/>
        </w:rPr>
        <w:t xml:space="preserve">The Australian Communications and Media Authority makes the following </w:t>
      </w:r>
      <w:r>
        <w:rPr>
          <w:szCs w:val="22"/>
        </w:rPr>
        <w:t xml:space="preserve">instrument under </w:t>
      </w:r>
      <w:r>
        <w:t xml:space="preserve">subsection 26(2) of the </w:t>
      </w:r>
      <w:r>
        <w:rPr>
          <w:i/>
        </w:rPr>
        <w:t>Broadcasting Services Act 1992</w:t>
      </w:r>
      <w:r w:rsidRPr="00121BB9">
        <w:t>.</w:t>
      </w:r>
    </w:p>
    <w:p w14:paraId="6D4E72A2" w14:textId="1D9F9D4D" w:rsidR="00C4137C" w:rsidRPr="00E318F7" w:rsidRDefault="00C4137C" w:rsidP="00C4137C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00E318F7">
        <w:rPr>
          <w:rFonts w:ascii="Times New Roman" w:hAnsi="Times New Roman" w:cs="Times New Roman"/>
        </w:rPr>
        <w:t>:</w:t>
      </w:r>
      <w:r w:rsidR="003F2143">
        <w:rPr>
          <w:rFonts w:ascii="Times New Roman" w:hAnsi="Times New Roman" w:cs="Times New Roman"/>
        </w:rPr>
        <w:t xml:space="preserve"> 24 May 2019</w:t>
      </w:r>
    </w:p>
    <w:p w14:paraId="3A0EB1CC" w14:textId="77777777" w:rsidR="003F2143" w:rsidRDefault="003F2143" w:rsidP="003F214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6945B17D" w14:textId="5A9F4D2C" w:rsidR="003F2143" w:rsidRDefault="003F2143" w:rsidP="003F214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Nerida O’Loughlin</w:t>
      </w:r>
    </w:p>
    <w:p w14:paraId="5584A433" w14:textId="14F6DA97" w:rsidR="003F2143" w:rsidRDefault="003F2143" w:rsidP="003F214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590945A" w14:textId="67536F58" w:rsidR="00C4137C" w:rsidRDefault="00C4137C" w:rsidP="003F214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  <w:bookmarkStart w:id="1" w:name="Minister"/>
    </w:p>
    <w:p w14:paraId="06E37982" w14:textId="6149972D" w:rsidR="003F2143" w:rsidRDefault="003F2143" w:rsidP="003F214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5F3977FB" w14:textId="556D3F50" w:rsidR="003F2143" w:rsidRDefault="00472B6E" w:rsidP="003F214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Linda Caruso</w:t>
      </w:r>
    </w:p>
    <w:p w14:paraId="21C98081" w14:textId="7F9476DF" w:rsidR="003F2143" w:rsidRPr="00E318F7" w:rsidRDefault="00472B6E" w:rsidP="003F214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4698494A" w14:textId="77777777" w:rsidR="00C4137C" w:rsidRPr="00E318F7" w:rsidRDefault="00C4137C" w:rsidP="003F2143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bookmarkStart w:id="2" w:name="_GoBack"/>
      <w:r w:rsidRPr="00472B6E">
        <w:rPr>
          <w:rFonts w:ascii="Times New Roman" w:hAnsi="Times New Roman" w:cs="Times New Roman"/>
          <w:strike/>
        </w:rPr>
        <w:t>Member</w:t>
      </w:r>
      <w:bookmarkEnd w:id="2"/>
      <w:r w:rsidRPr="00E318F7">
        <w:rPr>
          <w:rFonts w:ascii="Times New Roman" w:hAnsi="Times New Roman" w:cs="Times New Roman"/>
        </w:rPr>
        <w:t>/General Manager</w:t>
      </w:r>
      <w:bookmarkEnd w:id="1"/>
    </w:p>
    <w:p w14:paraId="5B407AD1" w14:textId="77777777" w:rsidR="00C4137C" w:rsidRPr="00E318F7" w:rsidRDefault="00C4137C" w:rsidP="00C4137C">
      <w:pPr>
        <w:pStyle w:val="SignCoverPageEnd"/>
        <w:rPr>
          <w:szCs w:val="22"/>
        </w:rPr>
      </w:pPr>
    </w:p>
    <w:p w14:paraId="53B48315" w14:textId="77777777" w:rsidR="00C4137C" w:rsidRPr="00E318F7" w:rsidRDefault="00C4137C" w:rsidP="00C4137C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4F15B0B1" w14:textId="77777777" w:rsidR="00C4137C" w:rsidRPr="00E318F7" w:rsidRDefault="00C4137C" w:rsidP="00C4137C">
      <w:pPr>
        <w:rPr>
          <w:rFonts w:ascii="Times New Roman" w:hAnsi="Times New Roman" w:cs="Times New Roman"/>
        </w:rPr>
      </w:pPr>
    </w:p>
    <w:p w14:paraId="0E285E01" w14:textId="77777777" w:rsidR="00C4137C" w:rsidRPr="00E318F7" w:rsidRDefault="00C4137C" w:rsidP="00C4137C">
      <w:pPr>
        <w:rPr>
          <w:rFonts w:ascii="Times New Roman" w:hAnsi="Times New Roman" w:cs="Times New Roman"/>
        </w:rPr>
      </w:pPr>
    </w:p>
    <w:p w14:paraId="3DAB0ED3" w14:textId="77777777" w:rsidR="00C4137C" w:rsidRPr="00E318F7" w:rsidRDefault="00C4137C" w:rsidP="00C4137C">
      <w:pPr>
        <w:rPr>
          <w:rFonts w:ascii="Times New Roman" w:hAnsi="Times New Roman" w:cs="Times New Roman"/>
        </w:rPr>
      </w:pPr>
    </w:p>
    <w:p w14:paraId="666492E9" w14:textId="77777777" w:rsidR="00C4137C" w:rsidRPr="00E318F7" w:rsidRDefault="00C4137C" w:rsidP="00C4137C">
      <w:pPr>
        <w:rPr>
          <w:rFonts w:ascii="Times New Roman" w:hAnsi="Times New Roman" w:cs="Times New Roman"/>
        </w:rPr>
        <w:sectPr w:rsidR="00C4137C" w:rsidRPr="00E318F7" w:rsidSect="0088401C">
          <w:headerReference w:type="default" r:id="rId9"/>
          <w:footerReference w:type="default" r:id="rId10"/>
          <w:headerReference w:type="first" r:id="rId11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2837DB5B" w14:textId="77777777" w:rsidR="00C4137C" w:rsidRPr="00BA34C5" w:rsidRDefault="00C4137C" w:rsidP="00C4137C">
      <w:pPr>
        <w:pStyle w:val="ActHead5"/>
        <w:spacing w:before="0"/>
        <w:ind w:left="0" w:firstLine="0"/>
        <w:rPr>
          <w:sz w:val="32"/>
          <w:szCs w:val="32"/>
        </w:rPr>
      </w:pPr>
      <w:bookmarkStart w:id="3" w:name="_Toc444596031"/>
      <w:proofErr w:type="gramStart"/>
      <w:r w:rsidRPr="008E3E51">
        <w:rPr>
          <w:rStyle w:val="CharSectno"/>
        </w:rPr>
        <w:lastRenderedPageBreak/>
        <w:t>1</w:t>
      </w:r>
      <w:r w:rsidRPr="008E3E51">
        <w:t xml:space="preserve">  Name</w:t>
      </w:r>
      <w:proofErr w:type="gramEnd"/>
    </w:p>
    <w:p w14:paraId="01E6F007" w14:textId="03DA94B8" w:rsidR="00C4137C" w:rsidRPr="008E3E51" w:rsidRDefault="00C4137C" w:rsidP="00CD7082">
      <w:pPr>
        <w:pStyle w:val="subsection"/>
        <w:tabs>
          <w:tab w:val="clear" w:pos="1021"/>
        </w:tabs>
      </w:pPr>
      <w:r w:rsidRPr="008E3E51">
        <w:tab/>
        <w:t>This is the</w:t>
      </w:r>
      <w:r>
        <w:t xml:space="preserve"> </w:t>
      </w:r>
      <w:r>
        <w:rPr>
          <w:i/>
        </w:rPr>
        <w:t xml:space="preserve">Variation to Licence Area Plan – Goulburn </w:t>
      </w:r>
      <w:r w:rsidR="00FD3722">
        <w:rPr>
          <w:i/>
        </w:rPr>
        <w:t>Radio –</w:t>
      </w:r>
      <w:r>
        <w:rPr>
          <w:i/>
        </w:rPr>
        <w:t xml:space="preserve"> 2019 (No. 1)</w:t>
      </w:r>
      <w:r w:rsidRPr="008E3E51">
        <w:t>.</w:t>
      </w:r>
    </w:p>
    <w:p w14:paraId="1392F857" w14:textId="77777777" w:rsidR="00C4137C" w:rsidRPr="008E3E51" w:rsidRDefault="00C4137C" w:rsidP="00C4137C">
      <w:pPr>
        <w:pStyle w:val="ActHead5"/>
      </w:pPr>
      <w:bookmarkStart w:id="4" w:name="_Toc444596032"/>
      <w:proofErr w:type="gramStart"/>
      <w:r w:rsidRPr="008E3E51">
        <w:rPr>
          <w:rStyle w:val="CharSectno"/>
        </w:rPr>
        <w:t>2</w:t>
      </w:r>
      <w:r w:rsidRPr="008E3E51">
        <w:t xml:space="preserve">  Commencement</w:t>
      </w:r>
      <w:bookmarkEnd w:id="4"/>
      <w:proofErr w:type="gramEnd"/>
    </w:p>
    <w:p w14:paraId="084DD324" w14:textId="6ECA3B55" w:rsidR="00C4137C" w:rsidRDefault="00C4137C" w:rsidP="00CD7082">
      <w:pPr>
        <w:pStyle w:val="subsection"/>
        <w:tabs>
          <w:tab w:val="clear" w:pos="1021"/>
        </w:tabs>
      </w:pPr>
      <w:r>
        <w:tab/>
      </w:r>
      <w:r w:rsidRPr="008E3E51">
        <w:t>This instrument</w:t>
      </w:r>
      <w:r>
        <w:t xml:space="preserve"> commences at the start of the day after it is registered on the Federal Register of Legislation. </w:t>
      </w:r>
    </w:p>
    <w:p w14:paraId="2CA9B2AB" w14:textId="77777777" w:rsidR="00C4137C" w:rsidRDefault="00C4137C" w:rsidP="00CD7082">
      <w:pPr>
        <w:pStyle w:val="LI-BodyTextNote"/>
        <w:spacing w:before="122"/>
      </w:pPr>
      <w:r w:rsidRPr="00F61B09">
        <w:t>Note:</w:t>
      </w:r>
      <w:r w:rsidRPr="00F61B09">
        <w:tab/>
      </w:r>
      <w:r>
        <w:t xml:space="preserve">The Federal Register of Legislation </w:t>
      </w:r>
      <w:r w:rsidRPr="00572BB1">
        <w:t xml:space="preserve">may </w:t>
      </w:r>
      <w:r>
        <w:t xml:space="preserve">be accessed at </w:t>
      </w:r>
      <w:hyperlink r:id="rId12" w:history="1">
        <w:r w:rsidRPr="008B4C0E"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05381281" w14:textId="77777777" w:rsidR="00C4137C" w:rsidRPr="008E3E51" w:rsidRDefault="00C4137C" w:rsidP="00C4137C">
      <w:pPr>
        <w:pStyle w:val="ActHead5"/>
      </w:pPr>
      <w:bookmarkStart w:id="5" w:name="_Toc444596033"/>
      <w:proofErr w:type="gramStart"/>
      <w:r w:rsidRPr="008E3E51">
        <w:rPr>
          <w:rStyle w:val="CharSectno"/>
        </w:rPr>
        <w:t>3</w:t>
      </w:r>
      <w:r w:rsidRPr="008E3E51">
        <w:t xml:space="preserve">  Authority</w:t>
      </w:r>
      <w:bookmarkEnd w:id="5"/>
      <w:proofErr w:type="gramEnd"/>
    </w:p>
    <w:p w14:paraId="532AA42C" w14:textId="5F5328B5" w:rsidR="00C4137C" w:rsidRPr="008E3E51" w:rsidRDefault="00C4137C" w:rsidP="00CD7082">
      <w:pPr>
        <w:pStyle w:val="subsection"/>
        <w:tabs>
          <w:tab w:val="clear" w:pos="1021"/>
        </w:tabs>
      </w:pPr>
      <w:r w:rsidRPr="008E3E51">
        <w:tab/>
        <w:t>This instrument</w:t>
      </w:r>
      <w:r>
        <w:t xml:space="preserve"> is made under subsection 26(2) of the </w:t>
      </w:r>
      <w:r>
        <w:rPr>
          <w:i/>
        </w:rPr>
        <w:t>Broadcasting Services Act 1992</w:t>
      </w:r>
      <w:r>
        <w:t>.</w:t>
      </w:r>
    </w:p>
    <w:p w14:paraId="25E90680" w14:textId="77777777" w:rsidR="00C4137C" w:rsidRPr="008E3E51" w:rsidRDefault="00C4137C" w:rsidP="00C4137C">
      <w:pPr>
        <w:pStyle w:val="ActHead5"/>
      </w:pPr>
      <w:bookmarkStart w:id="6" w:name="_Toc444596034"/>
      <w:proofErr w:type="gramStart"/>
      <w:r w:rsidRPr="00B57812">
        <w:rPr>
          <w:rStyle w:val="CharSectno"/>
        </w:rPr>
        <w:t>4</w:t>
      </w:r>
      <w:r w:rsidRPr="008E3E51">
        <w:t xml:space="preserve">  </w:t>
      </w:r>
      <w:r>
        <w:t>Amendments</w:t>
      </w:r>
      <w:proofErr w:type="gramEnd"/>
    </w:p>
    <w:p w14:paraId="06EF5B3C" w14:textId="52C5491A" w:rsidR="00C4137C" w:rsidRDefault="00C4137C" w:rsidP="00CD7082">
      <w:pPr>
        <w:pStyle w:val="subsection"/>
        <w:tabs>
          <w:tab w:val="clear" w:pos="1021"/>
        </w:tabs>
      </w:pPr>
      <w:r>
        <w:tab/>
        <w:t>The</w:t>
      </w:r>
      <w:r w:rsidRPr="00D41825">
        <w:t xml:space="preserve"> </w:t>
      </w:r>
      <w:r>
        <w:rPr>
          <w:i/>
        </w:rPr>
        <w:t xml:space="preserve">Licence Area Plan – Goulburn Radio </w:t>
      </w:r>
      <w:r>
        <w:t>(F</w:t>
      </w:r>
      <w:r w:rsidR="00FC1568">
        <w:t>20</w:t>
      </w:r>
      <w:r w:rsidR="004D4AFA">
        <w:t>05B00637</w:t>
      </w:r>
      <w:r>
        <w:t>)</w:t>
      </w:r>
      <w:r>
        <w:rPr>
          <w:i/>
        </w:rPr>
        <w:t xml:space="preserve"> </w:t>
      </w:r>
      <w:r w:rsidRPr="00D41825">
        <w:t xml:space="preserve">is </w:t>
      </w:r>
      <w:r>
        <w:t>varied</w:t>
      </w:r>
      <w:r w:rsidRPr="00D41825">
        <w:t xml:space="preserve"> as </w:t>
      </w:r>
      <w:r>
        <w:t>follows:</w:t>
      </w:r>
    </w:p>
    <w:p w14:paraId="2115A62B" w14:textId="3C184D22" w:rsidR="00FD61D8" w:rsidRDefault="00502D7B" w:rsidP="00FD61D8">
      <w:pPr>
        <w:pStyle w:val="paragraph"/>
        <w:numPr>
          <w:ilvl w:val="0"/>
          <w:numId w:val="3"/>
        </w:numPr>
        <w:tabs>
          <w:tab w:val="clear" w:pos="1531"/>
        </w:tabs>
        <w:spacing w:after="120"/>
      </w:pPr>
      <w:r>
        <w:t xml:space="preserve">on page 3, </w:t>
      </w:r>
      <w:r w:rsidR="00FD61D8">
        <w:t>under the heading “Licence Area Plan – Goulburn Radio”:</w:t>
      </w:r>
    </w:p>
    <w:p w14:paraId="1B8AD7BC" w14:textId="6CB54483" w:rsidR="00FD61D8" w:rsidRDefault="00FD61D8" w:rsidP="00A53399">
      <w:pPr>
        <w:pStyle w:val="paragraph"/>
        <w:tabs>
          <w:tab w:val="clear" w:pos="1531"/>
        </w:tabs>
        <w:spacing w:before="0"/>
        <w:ind w:left="2154" w:hanging="465"/>
        <w:rPr>
          <w:b/>
        </w:rPr>
      </w:pPr>
      <w:r>
        <w:t>(i)</w:t>
      </w:r>
      <w:r>
        <w:tab/>
        <w:t>in paragraph (</w:t>
      </w:r>
      <w:r w:rsidR="00A53399">
        <w:t>4</w:t>
      </w:r>
      <w:r>
        <w:t xml:space="preserve">), </w:t>
      </w:r>
      <w:r w:rsidR="00A53399">
        <w:t>omit “Attachment 3.2”, substitute “Attachments 3.2 and 3.3”</w:t>
      </w:r>
      <w:r w:rsidRPr="00614651">
        <w:t>;</w:t>
      </w:r>
    </w:p>
    <w:p w14:paraId="278BB57C" w14:textId="6FC200B9" w:rsidR="00C4137C" w:rsidRDefault="00FD61D8" w:rsidP="00A53399">
      <w:pPr>
        <w:pStyle w:val="paragraph"/>
        <w:tabs>
          <w:tab w:val="clear" w:pos="1531"/>
        </w:tabs>
        <w:spacing w:before="0"/>
        <w:ind w:left="1689" w:firstLine="0"/>
      </w:pPr>
      <w:r w:rsidRPr="00A53399">
        <w:t>(ii)</w:t>
      </w:r>
      <w:r>
        <w:t xml:space="preserve"> </w:t>
      </w:r>
      <w:r>
        <w:tab/>
      </w:r>
      <w:r w:rsidR="00C4137C">
        <w:t>omit paragraph (5), substitute:</w:t>
      </w:r>
    </w:p>
    <w:p w14:paraId="35BE21BA" w14:textId="32D99378" w:rsidR="00C4137C" w:rsidRPr="005C4A0C" w:rsidRDefault="0082281E" w:rsidP="00A53399">
      <w:pPr>
        <w:pStyle w:val="BodyText"/>
        <w:spacing w:before="120"/>
        <w:ind w:left="2727" w:hanging="567"/>
        <w:rPr>
          <w:sz w:val="22"/>
          <w:szCs w:val="22"/>
        </w:rPr>
      </w:pPr>
      <w:r>
        <w:rPr>
          <w:sz w:val="22"/>
          <w:szCs w:val="22"/>
        </w:rPr>
        <w:t>“</w:t>
      </w:r>
      <w:r w:rsidR="00C4137C" w:rsidRPr="005C4A0C">
        <w:rPr>
          <w:sz w:val="22"/>
          <w:szCs w:val="22"/>
        </w:rPr>
        <w:t>(</w:t>
      </w:r>
      <w:r w:rsidR="00C4137C">
        <w:rPr>
          <w:sz w:val="22"/>
          <w:szCs w:val="22"/>
        </w:rPr>
        <w:t>5</w:t>
      </w:r>
      <w:r w:rsidR="00C4137C" w:rsidRPr="005C4A0C">
        <w:rPr>
          <w:sz w:val="22"/>
          <w:szCs w:val="22"/>
        </w:rPr>
        <w:t>)</w:t>
      </w:r>
      <w:r w:rsidR="00CD7082">
        <w:rPr>
          <w:sz w:val="22"/>
          <w:szCs w:val="22"/>
        </w:rPr>
        <w:tab/>
      </w:r>
      <w:r w:rsidR="00C4137C" w:rsidRPr="005C4A0C">
        <w:rPr>
          <w:sz w:val="22"/>
          <w:szCs w:val="22"/>
        </w:rPr>
        <w:t>In this plan, unless the contrary intention appears:</w:t>
      </w:r>
    </w:p>
    <w:p w14:paraId="5A20A194" w14:textId="09E4E47C" w:rsidR="00C4137C" w:rsidRPr="005C4A0C" w:rsidRDefault="00C4137C" w:rsidP="00A53399">
      <w:pPr>
        <w:spacing w:after="0" w:line="240" w:lineRule="auto"/>
        <w:ind w:left="3294" w:hanging="567"/>
        <w:rPr>
          <w:rFonts w:ascii="Times New Roman" w:hAnsi="Times New Roman" w:cs="Times New Roman"/>
          <w:lang w:eastAsia="en-AU"/>
        </w:rPr>
      </w:pPr>
      <w:r w:rsidRPr="005C4A0C">
        <w:rPr>
          <w:rFonts w:ascii="Times New Roman" w:hAnsi="Times New Roman" w:cs="Times New Roman"/>
          <w:lang w:eastAsia="en-AU"/>
        </w:rPr>
        <w:t>(a)</w:t>
      </w:r>
      <w:r w:rsidRPr="005C4A0C">
        <w:rPr>
          <w:rFonts w:ascii="Times New Roman" w:hAnsi="Times New Roman" w:cs="Times New Roman"/>
          <w:lang w:eastAsia="en-AU"/>
        </w:rPr>
        <w:tab/>
        <w:t>a reference to a schedule or an attachment is a reference to a schedule or an attachment to this plan; and</w:t>
      </w:r>
    </w:p>
    <w:p w14:paraId="250F4CB6" w14:textId="5D529FBB" w:rsidR="00C4137C" w:rsidRPr="005C4A0C" w:rsidRDefault="00C4137C" w:rsidP="00A53399">
      <w:pPr>
        <w:spacing w:after="0" w:line="240" w:lineRule="auto"/>
        <w:ind w:left="3294" w:hanging="567"/>
        <w:rPr>
          <w:rFonts w:ascii="Times New Roman" w:hAnsi="Times New Roman" w:cs="Times New Roman"/>
          <w:lang w:eastAsia="en-AU"/>
        </w:rPr>
      </w:pPr>
      <w:r w:rsidRPr="005C4A0C">
        <w:rPr>
          <w:rFonts w:ascii="Times New Roman" w:hAnsi="Times New Roman" w:cs="Times New Roman"/>
          <w:lang w:eastAsia="en-AU"/>
        </w:rPr>
        <w:t>(</w:t>
      </w:r>
      <w:r w:rsidR="00095CA8">
        <w:rPr>
          <w:rFonts w:ascii="Times New Roman" w:hAnsi="Times New Roman" w:cs="Times New Roman"/>
          <w:lang w:eastAsia="en-AU"/>
        </w:rPr>
        <w:t>b</w:t>
      </w:r>
      <w:r w:rsidRPr="005C4A0C">
        <w:rPr>
          <w:rFonts w:ascii="Times New Roman" w:hAnsi="Times New Roman" w:cs="Times New Roman"/>
          <w:lang w:eastAsia="en-AU"/>
        </w:rPr>
        <w:t>)</w:t>
      </w:r>
      <w:r w:rsidRPr="005C4A0C">
        <w:rPr>
          <w:rFonts w:ascii="Times New Roman" w:hAnsi="Times New Roman" w:cs="Times New Roman"/>
          <w:lang w:eastAsia="en-AU"/>
        </w:rPr>
        <w:tab/>
        <w:t xml:space="preserve">a reference to </w:t>
      </w:r>
      <w:r w:rsidR="00095CA8">
        <w:rPr>
          <w:rFonts w:ascii="Times New Roman" w:hAnsi="Times New Roman" w:cs="Times New Roman"/>
          <w:lang w:eastAsia="en-AU"/>
        </w:rPr>
        <w:t>a</w:t>
      </w:r>
      <w:r w:rsidRPr="005C4A0C">
        <w:rPr>
          <w:rFonts w:ascii="Times New Roman" w:hAnsi="Times New Roman" w:cs="Times New Roman"/>
          <w:lang w:eastAsia="en-AU"/>
        </w:rPr>
        <w:t xml:space="preserve"> legislative instrument is a reference to that instrument as in force from time to time; and</w:t>
      </w:r>
    </w:p>
    <w:p w14:paraId="56FEBB48" w14:textId="3CB70EE2" w:rsidR="00C4137C" w:rsidRPr="005C4A0C" w:rsidRDefault="00C4137C" w:rsidP="00A53399">
      <w:pPr>
        <w:spacing w:after="0" w:line="240" w:lineRule="auto"/>
        <w:ind w:left="3294" w:hanging="567"/>
        <w:rPr>
          <w:rFonts w:ascii="Times New Roman" w:hAnsi="Times New Roman" w:cs="Times New Roman"/>
          <w:lang w:eastAsia="en-AU"/>
        </w:rPr>
      </w:pPr>
      <w:r w:rsidRPr="005C4A0C">
        <w:rPr>
          <w:rFonts w:ascii="Times New Roman" w:hAnsi="Times New Roman" w:cs="Times New Roman"/>
          <w:lang w:eastAsia="en-AU"/>
        </w:rPr>
        <w:t>(</w:t>
      </w:r>
      <w:r w:rsidR="00095CA8">
        <w:rPr>
          <w:rFonts w:ascii="Times New Roman" w:hAnsi="Times New Roman" w:cs="Times New Roman"/>
          <w:lang w:eastAsia="en-AU"/>
        </w:rPr>
        <w:t>c</w:t>
      </w:r>
      <w:r w:rsidRPr="005C4A0C">
        <w:rPr>
          <w:rFonts w:ascii="Times New Roman" w:hAnsi="Times New Roman" w:cs="Times New Roman"/>
          <w:lang w:eastAsia="en-AU"/>
        </w:rPr>
        <w:t>)</w:t>
      </w:r>
      <w:r w:rsidRPr="005C4A0C">
        <w:rPr>
          <w:rFonts w:ascii="Times New Roman" w:hAnsi="Times New Roman" w:cs="Times New Roman"/>
          <w:lang w:eastAsia="en-AU"/>
        </w:rPr>
        <w:tab/>
        <w:t>a reference to any other kind of instrument or writing is a reference to that other kind of instrument or writing as in force or in existence at the time the reference was included in this plan.</w:t>
      </w:r>
    </w:p>
    <w:p w14:paraId="056398D8" w14:textId="77777777" w:rsidR="00C4137C" w:rsidRPr="00FC5C67" w:rsidRDefault="00C4137C" w:rsidP="00A53399">
      <w:pPr>
        <w:spacing w:before="120" w:after="60" w:line="240" w:lineRule="auto"/>
        <w:ind w:left="2869" w:hanging="709"/>
        <w:rPr>
          <w:rFonts w:ascii="Times New Roman" w:hAnsi="Times New Roman" w:cs="Times New Roman"/>
          <w:sz w:val="18"/>
          <w:szCs w:val="18"/>
          <w:lang w:eastAsia="en-AU"/>
        </w:rPr>
      </w:pPr>
      <w:r w:rsidRPr="00FC5C67">
        <w:rPr>
          <w:rFonts w:ascii="Times New Roman" w:hAnsi="Times New Roman" w:cs="Times New Roman"/>
          <w:sz w:val="18"/>
          <w:szCs w:val="18"/>
          <w:lang w:eastAsia="en-AU"/>
        </w:rPr>
        <w:t>Note</w:t>
      </w:r>
      <w:r>
        <w:rPr>
          <w:rFonts w:ascii="Times New Roman" w:hAnsi="Times New Roman" w:cs="Times New Roman"/>
          <w:sz w:val="18"/>
          <w:szCs w:val="18"/>
          <w:lang w:eastAsia="en-AU"/>
        </w:rPr>
        <w:t xml:space="preserve"> </w:t>
      </w:r>
      <w:r w:rsidRPr="00FC5C67">
        <w:rPr>
          <w:rFonts w:ascii="Times New Roman" w:hAnsi="Times New Roman" w:cs="Times New Roman"/>
          <w:sz w:val="18"/>
          <w:szCs w:val="18"/>
          <w:lang w:eastAsia="en-AU"/>
        </w:rPr>
        <w:t>1:</w:t>
      </w:r>
      <w:r>
        <w:rPr>
          <w:rFonts w:ascii="Times New Roman" w:hAnsi="Times New Roman" w:cs="Times New Roman"/>
          <w:sz w:val="18"/>
          <w:szCs w:val="18"/>
          <w:lang w:eastAsia="en-AU"/>
        </w:rPr>
        <w:tab/>
      </w:r>
      <w:r w:rsidRPr="00FC5C67">
        <w:rPr>
          <w:rFonts w:ascii="Times New Roman" w:hAnsi="Times New Roman" w:cs="Times New Roman"/>
          <w:sz w:val="18"/>
          <w:szCs w:val="18"/>
          <w:lang w:eastAsia="en-AU"/>
        </w:rPr>
        <w:t xml:space="preserve">For references to Commonwealth Acts, see section 10 of the </w:t>
      </w:r>
      <w:r w:rsidRPr="00FC5C67">
        <w:rPr>
          <w:rFonts w:ascii="Times New Roman" w:hAnsi="Times New Roman" w:cs="Times New Roman"/>
          <w:i/>
          <w:sz w:val="18"/>
          <w:szCs w:val="18"/>
          <w:lang w:eastAsia="en-AU"/>
        </w:rPr>
        <w:t>Acts Interpretation Act 1901;</w:t>
      </w:r>
      <w:r>
        <w:rPr>
          <w:rFonts w:ascii="Times New Roman" w:hAnsi="Times New Roman" w:cs="Times New Roman"/>
          <w:i/>
          <w:sz w:val="18"/>
          <w:szCs w:val="18"/>
          <w:lang w:eastAsia="en-AU"/>
        </w:rPr>
        <w:t xml:space="preserve"> </w:t>
      </w:r>
      <w:r w:rsidRPr="00FC5C67">
        <w:rPr>
          <w:rFonts w:ascii="Times New Roman" w:hAnsi="Times New Roman" w:cs="Times New Roman"/>
          <w:sz w:val="18"/>
          <w:szCs w:val="18"/>
          <w:lang w:eastAsia="en-AU"/>
        </w:rPr>
        <w:t xml:space="preserve">and see also subsection 13(1) of the </w:t>
      </w:r>
      <w:r w:rsidRPr="00FC5C67">
        <w:rPr>
          <w:rFonts w:ascii="Times New Roman" w:hAnsi="Times New Roman" w:cs="Times New Roman"/>
          <w:i/>
          <w:sz w:val="18"/>
          <w:szCs w:val="18"/>
          <w:lang w:eastAsia="en-AU"/>
        </w:rPr>
        <w:t>Legislation Act 2003</w:t>
      </w:r>
      <w:r w:rsidRPr="00FC5C67">
        <w:rPr>
          <w:rFonts w:ascii="Times New Roman" w:hAnsi="Times New Roman" w:cs="Times New Roman"/>
          <w:sz w:val="18"/>
          <w:szCs w:val="18"/>
          <w:lang w:eastAsia="en-AU"/>
        </w:rPr>
        <w:t xml:space="preserve"> for the application of the </w:t>
      </w:r>
      <w:r w:rsidRPr="00FC5C67">
        <w:rPr>
          <w:rFonts w:ascii="Times New Roman" w:hAnsi="Times New Roman" w:cs="Times New Roman"/>
          <w:i/>
          <w:sz w:val="18"/>
          <w:szCs w:val="18"/>
          <w:lang w:eastAsia="en-AU"/>
        </w:rPr>
        <w:t>Acts Interpretation Act 1901</w:t>
      </w:r>
      <w:r w:rsidRPr="00FC5C67">
        <w:rPr>
          <w:rFonts w:ascii="Times New Roman" w:hAnsi="Times New Roman" w:cs="Times New Roman"/>
          <w:sz w:val="18"/>
          <w:szCs w:val="18"/>
          <w:lang w:eastAsia="en-AU"/>
        </w:rPr>
        <w:t xml:space="preserve"> to legislative instruments.</w:t>
      </w:r>
    </w:p>
    <w:p w14:paraId="58EB4838" w14:textId="704B5559" w:rsidR="00C4137C" w:rsidRDefault="00C4137C" w:rsidP="00A53399">
      <w:pPr>
        <w:spacing w:after="120" w:line="240" w:lineRule="auto"/>
        <w:ind w:left="2869" w:hanging="709"/>
        <w:rPr>
          <w:rFonts w:ascii="Times New Roman" w:hAnsi="Times New Roman" w:cs="Times New Roman"/>
          <w:sz w:val="18"/>
          <w:szCs w:val="18"/>
          <w:lang w:eastAsia="en-AU"/>
        </w:rPr>
      </w:pPr>
      <w:r w:rsidRPr="00FC5C67">
        <w:rPr>
          <w:rFonts w:ascii="Times New Roman" w:hAnsi="Times New Roman" w:cs="Times New Roman"/>
          <w:sz w:val="18"/>
          <w:szCs w:val="18"/>
          <w:lang w:eastAsia="en-AU"/>
        </w:rPr>
        <w:t>Note 2:</w:t>
      </w:r>
      <w:r w:rsidRPr="00FC5C67">
        <w:rPr>
          <w:rFonts w:ascii="Times New Roman" w:hAnsi="Times New Roman" w:cs="Times New Roman"/>
          <w:sz w:val="18"/>
          <w:szCs w:val="18"/>
          <w:lang w:eastAsia="en-AU"/>
        </w:rPr>
        <w:tab/>
        <w:t>All Commonwealth Acts and legislative instruments are registered on the F</w:t>
      </w:r>
      <w:r>
        <w:rPr>
          <w:rFonts w:ascii="Times New Roman" w:hAnsi="Times New Roman" w:cs="Times New Roman"/>
          <w:sz w:val="18"/>
          <w:szCs w:val="18"/>
          <w:lang w:eastAsia="en-AU"/>
        </w:rPr>
        <w:t>ederal Register of Legislation.</w:t>
      </w:r>
      <w:r w:rsidR="0082281E">
        <w:rPr>
          <w:rFonts w:ascii="Times New Roman" w:hAnsi="Times New Roman" w:cs="Times New Roman"/>
          <w:sz w:val="18"/>
          <w:szCs w:val="18"/>
          <w:lang w:eastAsia="en-AU"/>
        </w:rPr>
        <w:t>”</w:t>
      </w:r>
    </w:p>
    <w:p w14:paraId="553E7D8F" w14:textId="4F757C7E" w:rsidR="00C4137C" w:rsidRDefault="00C4137C" w:rsidP="00CD7082">
      <w:pPr>
        <w:pStyle w:val="paragraph"/>
        <w:tabs>
          <w:tab w:val="clear" w:pos="1531"/>
        </w:tabs>
        <w:spacing w:before="0" w:after="120"/>
        <w:ind w:left="1701" w:hanging="567"/>
      </w:pPr>
      <w:r>
        <w:t>(</w:t>
      </w:r>
      <w:r w:rsidR="0088401C">
        <w:t>b</w:t>
      </w:r>
      <w:r>
        <w:t>)</w:t>
      </w:r>
      <w:r w:rsidR="00CD7082">
        <w:tab/>
      </w:r>
      <w:r w:rsidR="00D015BC">
        <w:t xml:space="preserve">repeal </w:t>
      </w:r>
      <w:r>
        <w:t>Schedule</w:t>
      </w:r>
      <w:r w:rsidR="009001D7">
        <w:t>s</w:t>
      </w:r>
      <w:r>
        <w:t xml:space="preserve"> One</w:t>
      </w:r>
      <w:r w:rsidR="009001D7">
        <w:t xml:space="preserve"> and T</w:t>
      </w:r>
      <w:r w:rsidR="00416634">
        <w:t>hree</w:t>
      </w:r>
      <w:r>
        <w:t xml:space="preserve">, substitute </w:t>
      </w:r>
      <w:r w:rsidR="009001D7">
        <w:t>Schedules One and T</w:t>
      </w:r>
      <w:r w:rsidR="00416634">
        <w:t>hree</w:t>
      </w:r>
      <w:r w:rsidR="009001D7">
        <w:t xml:space="preserve"> </w:t>
      </w:r>
      <w:r w:rsidR="008B5AB7">
        <w:t xml:space="preserve">as set out </w:t>
      </w:r>
      <w:r w:rsidR="00585166">
        <w:t xml:space="preserve">in </w:t>
      </w:r>
      <w:r w:rsidR="009001D7">
        <w:t>Schedule 1 to this instrument</w:t>
      </w:r>
      <w:r w:rsidR="00CD7082">
        <w:t>;</w:t>
      </w:r>
    </w:p>
    <w:p w14:paraId="5963C265" w14:textId="36725BE3" w:rsidR="00C4137C" w:rsidRDefault="00A10C6A" w:rsidP="00CD7082">
      <w:pPr>
        <w:pStyle w:val="paragraph"/>
        <w:tabs>
          <w:tab w:val="clear" w:pos="1531"/>
        </w:tabs>
        <w:spacing w:before="0"/>
        <w:ind w:left="1701" w:hanging="567"/>
      </w:pPr>
      <w:r>
        <w:t>(</w:t>
      </w:r>
      <w:r w:rsidR="0088401C">
        <w:t>c</w:t>
      </w:r>
      <w:r>
        <w:t>)</w:t>
      </w:r>
      <w:r w:rsidR="00CD7082">
        <w:tab/>
      </w:r>
      <w:r w:rsidR="009001D7">
        <w:t>in Attachment 1.1:</w:t>
      </w:r>
    </w:p>
    <w:p w14:paraId="7D471E7A" w14:textId="2F8F5122" w:rsidR="009001D7" w:rsidRDefault="009001D7" w:rsidP="007E2179">
      <w:pPr>
        <w:pStyle w:val="paragraph"/>
        <w:tabs>
          <w:tab w:val="clear" w:pos="1531"/>
        </w:tabs>
        <w:spacing w:before="0"/>
        <w:ind w:left="2268" w:hanging="567"/>
        <w:rPr>
          <w:b/>
        </w:rPr>
      </w:pPr>
      <w:bookmarkStart w:id="7" w:name="_Hlk8293591"/>
      <w:r>
        <w:t>(i)</w:t>
      </w:r>
      <w:r w:rsidR="007E2179">
        <w:tab/>
      </w:r>
      <w:r>
        <w:t>omit “Licence Area ID – 369”</w:t>
      </w:r>
      <w:r w:rsidRPr="0082281E">
        <w:t>;</w:t>
      </w:r>
    </w:p>
    <w:bookmarkEnd w:id="7"/>
    <w:p w14:paraId="7CB96AB5" w14:textId="2F82705B" w:rsidR="00D420D2" w:rsidRDefault="009001D7" w:rsidP="007E2179">
      <w:pPr>
        <w:pStyle w:val="paragraph"/>
        <w:tabs>
          <w:tab w:val="clear" w:pos="1531"/>
        </w:tabs>
        <w:spacing w:before="0" w:after="120"/>
        <w:ind w:left="2268" w:hanging="567"/>
        <w:rPr>
          <w:rFonts w:eastAsia="MS Mincho"/>
        </w:rPr>
      </w:pPr>
      <w:r w:rsidRPr="009001D7">
        <w:t>(ii)</w:t>
      </w:r>
      <w:r w:rsidR="007E2179">
        <w:tab/>
      </w:r>
      <w:r>
        <w:t>after “</w:t>
      </w:r>
      <w:r>
        <w:rPr>
          <w:rFonts w:eastAsia="MS Mincho"/>
        </w:rPr>
        <w:t>SL411</w:t>
      </w:r>
      <w:r w:rsidR="002B0D3A">
        <w:rPr>
          <w:rFonts w:eastAsia="MS Mincho"/>
        </w:rPr>
        <w:t>”</w:t>
      </w:r>
      <w:r>
        <w:rPr>
          <w:rFonts w:eastAsia="MS Mincho"/>
        </w:rPr>
        <w:t xml:space="preserve"> and </w:t>
      </w:r>
      <w:r w:rsidR="002B0D3A">
        <w:rPr>
          <w:rFonts w:eastAsia="MS Mincho"/>
        </w:rPr>
        <w:t>before “</w:t>
      </w:r>
      <w:r>
        <w:rPr>
          <w:rFonts w:eastAsia="MS Mincho"/>
        </w:rPr>
        <w:t>SL10313</w:t>
      </w:r>
      <w:r w:rsidR="002B0D3A">
        <w:rPr>
          <w:rFonts w:eastAsia="MS Mincho"/>
        </w:rPr>
        <w:t xml:space="preserve">”, </w:t>
      </w:r>
      <w:r w:rsidR="0088401C">
        <w:rPr>
          <w:rFonts w:eastAsia="MS Mincho"/>
        </w:rPr>
        <w:t xml:space="preserve">omit “,” and </w:t>
      </w:r>
      <w:r>
        <w:rPr>
          <w:rFonts w:eastAsia="MS Mincho"/>
        </w:rPr>
        <w:t xml:space="preserve">insert </w:t>
      </w:r>
      <w:proofErr w:type="gramStart"/>
      <w:r w:rsidR="002B0D3A">
        <w:rPr>
          <w:rFonts w:eastAsia="MS Mincho"/>
        </w:rPr>
        <w:t>“</w:t>
      </w:r>
      <w:r w:rsidR="009541F5">
        <w:rPr>
          <w:rFonts w:eastAsia="MS Mincho"/>
        </w:rPr>
        <w:t xml:space="preserve"> </w:t>
      </w:r>
      <w:r w:rsidR="002B0D3A">
        <w:rPr>
          <w:rFonts w:eastAsia="MS Mincho"/>
        </w:rPr>
        <w:t>and</w:t>
      </w:r>
      <w:proofErr w:type="gramEnd"/>
      <w:r w:rsidR="002B0D3A">
        <w:rPr>
          <w:rFonts w:eastAsia="MS Mincho"/>
        </w:rPr>
        <w:t>”;</w:t>
      </w:r>
    </w:p>
    <w:p w14:paraId="29CB1012" w14:textId="45A9A411" w:rsidR="002B0D3A" w:rsidRDefault="002B0D3A" w:rsidP="007E2179">
      <w:pPr>
        <w:pStyle w:val="paragraph"/>
        <w:tabs>
          <w:tab w:val="clear" w:pos="1531"/>
        </w:tabs>
        <w:spacing w:before="0"/>
        <w:ind w:left="1701" w:hanging="567"/>
        <w:rPr>
          <w:rFonts w:eastAsia="MS Mincho"/>
        </w:rPr>
      </w:pPr>
      <w:r>
        <w:rPr>
          <w:rFonts w:eastAsia="MS Mincho"/>
        </w:rPr>
        <w:t>(</w:t>
      </w:r>
      <w:r w:rsidR="0088401C">
        <w:rPr>
          <w:rFonts w:eastAsia="MS Mincho"/>
        </w:rPr>
        <w:t>d</w:t>
      </w:r>
      <w:r>
        <w:rPr>
          <w:rFonts w:eastAsia="MS Mincho"/>
        </w:rPr>
        <w:t>)</w:t>
      </w:r>
      <w:r w:rsidR="007E2179">
        <w:rPr>
          <w:rFonts w:eastAsia="MS Mincho"/>
        </w:rPr>
        <w:tab/>
      </w:r>
      <w:r>
        <w:rPr>
          <w:rFonts w:eastAsia="MS Mincho"/>
        </w:rPr>
        <w:t>in Attachment 1.2:</w:t>
      </w:r>
    </w:p>
    <w:p w14:paraId="62E72F1C" w14:textId="41A70CC9" w:rsidR="002B0D3A" w:rsidRDefault="002B0D3A" w:rsidP="007E2179">
      <w:pPr>
        <w:pStyle w:val="paragraph"/>
        <w:tabs>
          <w:tab w:val="clear" w:pos="1531"/>
        </w:tabs>
        <w:spacing w:before="0"/>
        <w:ind w:left="2268" w:hanging="567"/>
      </w:pPr>
      <w:r>
        <w:rPr>
          <w:rFonts w:eastAsia="MS Mincho"/>
        </w:rPr>
        <w:t>(i)</w:t>
      </w:r>
      <w:r w:rsidR="007E2179">
        <w:rPr>
          <w:rFonts w:eastAsia="MS Mincho"/>
        </w:rPr>
        <w:tab/>
      </w:r>
      <w:r>
        <w:rPr>
          <w:rFonts w:eastAsia="MS Mincho"/>
        </w:rPr>
        <w:t xml:space="preserve">for </w:t>
      </w:r>
      <w:r>
        <w:t>the Nominal location, after “Broadcast” and before “Site”, insert “Australia”;</w:t>
      </w:r>
    </w:p>
    <w:p w14:paraId="52629FB1" w14:textId="7B66C5DB" w:rsidR="00D916BB" w:rsidRDefault="002B0D3A" w:rsidP="007E2179">
      <w:pPr>
        <w:pStyle w:val="paragraph"/>
        <w:tabs>
          <w:tab w:val="clear" w:pos="1531"/>
        </w:tabs>
        <w:spacing w:before="0" w:after="120"/>
        <w:ind w:left="2268" w:hanging="567"/>
      </w:pPr>
      <w:r>
        <w:t>(ii)</w:t>
      </w:r>
      <w:r w:rsidR="007E2179">
        <w:tab/>
      </w:r>
      <w:r w:rsidR="00522173">
        <w:t>o</w:t>
      </w:r>
      <w:r>
        <w:t xml:space="preserve">mit </w:t>
      </w:r>
      <w:r w:rsidR="00522173">
        <w:t xml:space="preserve">the </w:t>
      </w:r>
      <w:r w:rsidR="009541F5">
        <w:t>heading “</w:t>
      </w:r>
      <w:r>
        <w:t xml:space="preserve">Special </w:t>
      </w:r>
      <w:proofErr w:type="gramStart"/>
      <w:r w:rsidR="0071771E">
        <w:t>C</w:t>
      </w:r>
      <w:r>
        <w:t>ondition</w:t>
      </w:r>
      <w:r w:rsidR="00751D64">
        <w:t>s</w:t>
      </w:r>
      <w:r w:rsidR="009541F5">
        <w:t xml:space="preserve"> :</w:t>
      </w:r>
      <w:proofErr w:type="gramEnd"/>
      <w:r w:rsidR="009541F5">
        <w:t>-</w:t>
      </w:r>
      <w:r w:rsidR="007E2179">
        <w:t>”</w:t>
      </w:r>
      <w:r w:rsidR="009541F5">
        <w:t xml:space="preserve"> and the text that follows that heading</w:t>
      </w:r>
      <w:r w:rsidR="00522173">
        <w:t>.</w:t>
      </w:r>
    </w:p>
    <w:p w14:paraId="5D89B509" w14:textId="4CB4FBD6" w:rsidR="00522173" w:rsidRDefault="00522173" w:rsidP="00C7521D">
      <w:pPr>
        <w:pStyle w:val="paragraph"/>
        <w:tabs>
          <w:tab w:val="clear" w:pos="1531"/>
        </w:tabs>
        <w:spacing w:before="0"/>
        <w:ind w:left="1701" w:hanging="567"/>
      </w:pPr>
      <w:r>
        <w:t>(</w:t>
      </w:r>
      <w:r w:rsidR="00DA6C56">
        <w:t>e</w:t>
      </w:r>
      <w:r>
        <w:t>)</w:t>
      </w:r>
      <w:r w:rsidR="007E2179">
        <w:tab/>
      </w:r>
      <w:r w:rsidR="006A7151">
        <w:t xml:space="preserve">in Attachment </w:t>
      </w:r>
      <w:r w:rsidR="007F47E0">
        <w:t>1.3:</w:t>
      </w:r>
    </w:p>
    <w:p w14:paraId="766FAA9F" w14:textId="48D6C274" w:rsidR="00522173" w:rsidRDefault="007F47E0" w:rsidP="00C7521D">
      <w:pPr>
        <w:pStyle w:val="paragraph"/>
        <w:tabs>
          <w:tab w:val="clear" w:pos="1531"/>
        </w:tabs>
        <w:ind w:left="2268" w:hanging="567"/>
      </w:pPr>
      <w:r>
        <w:t>(i)</w:t>
      </w:r>
      <w:r w:rsidR="00C7521D">
        <w:tab/>
      </w:r>
      <w:r>
        <w:t>f</w:t>
      </w:r>
      <w:r w:rsidR="00522173">
        <w:t>or the Nominal location, after “Broadcast” and before “Site”, insert “Australia”;</w:t>
      </w:r>
    </w:p>
    <w:p w14:paraId="2F6326D5" w14:textId="6DAB7125" w:rsidR="00D916BB" w:rsidRDefault="007F47E0" w:rsidP="00C7521D">
      <w:pPr>
        <w:pStyle w:val="paragraph"/>
        <w:keepNext/>
        <w:tabs>
          <w:tab w:val="clear" w:pos="1531"/>
        </w:tabs>
        <w:spacing w:after="120"/>
        <w:ind w:left="2268" w:hanging="567"/>
      </w:pPr>
      <w:r>
        <w:lastRenderedPageBreak/>
        <w:t>(ii)</w:t>
      </w:r>
      <w:r w:rsidR="00C7521D">
        <w:tab/>
      </w:r>
      <w:r>
        <w:t>omit</w:t>
      </w:r>
      <w:r w:rsidR="00425874">
        <w:t xml:space="preserve"> the </w:t>
      </w:r>
      <w:r w:rsidR="002077B4">
        <w:t>heading “</w:t>
      </w:r>
      <w:r w:rsidR="00425874">
        <w:t>Special Condition</w:t>
      </w:r>
      <w:r w:rsidR="00621303">
        <w:t>s</w:t>
      </w:r>
      <w:r w:rsidR="002077B4">
        <w:t xml:space="preserve"> -:” and the text that follows that heading</w:t>
      </w:r>
      <w:r w:rsidR="00425874">
        <w:t>, substitute:</w:t>
      </w:r>
    </w:p>
    <w:p w14:paraId="4C30AEF3" w14:textId="54441CF9" w:rsidR="00522173" w:rsidRPr="00224541" w:rsidRDefault="0082281E" w:rsidP="00C7521D">
      <w:pPr>
        <w:pStyle w:val="ABAHeading4"/>
        <w:spacing w:before="0"/>
        <w:ind w:left="2268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b w:val="0"/>
          <w:i w:val="0"/>
          <w:sz w:val="22"/>
          <w:szCs w:val="22"/>
        </w:rPr>
        <w:t>“</w:t>
      </w:r>
      <w:r w:rsidR="00751D64" w:rsidRPr="00224541">
        <w:rPr>
          <w:rFonts w:ascii="Times New Roman" w:eastAsia="MS Mincho" w:hAnsi="Times New Roman"/>
          <w:sz w:val="22"/>
          <w:szCs w:val="22"/>
        </w:rPr>
        <w:t>Availability of TS10003417:</w:t>
      </w:r>
    </w:p>
    <w:p w14:paraId="4FDF3406" w14:textId="35BE4665" w:rsidR="00685C0E" w:rsidRPr="00751D64" w:rsidRDefault="00751D64" w:rsidP="00C7521D">
      <w:pPr>
        <w:pStyle w:val="ABABodyText"/>
        <w:keepNext/>
        <w:spacing w:before="0" w:line="240" w:lineRule="auto"/>
        <w:ind w:left="2268"/>
        <w:rPr>
          <w:rFonts w:ascii="Times New Roman" w:eastAsia="MS Mincho"/>
          <w:sz w:val="22"/>
          <w:szCs w:val="22"/>
        </w:rPr>
      </w:pPr>
      <w:r w:rsidRPr="00224541">
        <w:rPr>
          <w:rFonts w:ascii="Times New Roman" w:eastAsia="MS Mincho"/>
          <w:sz w:val="22"/>
          <w:szCs w:val="22"/>
        </w:rPr>
        <w:t>TS10003417 ceases to be available on the commencement of a service transmitted by TS12000515</w:t>
      </w:r>
      <w:r w:rsidR="00FC14CC" w:rsidRPr="00224541">
        <w:rPr>
          <w:rFonts w:ascii="Times New Roman" w:eastAsia="MS Mincho"/>
          <w:sz w:val="22"/>
          <w:szCs w:val="22"/>
        </w:rPr>
        <w:t xml:space="preserve"> in accordance with the specifications for TS12000515 as set out at Attachment 1.3A.</w:t>
      </w:r>
      <w:r w:rsidR="0082281E">
        <w:rPr>
          <w:rFonts w:ascii="Times New Roman" w:eastAsia="MS Mincho"/>
          <w:sz w:val="22"/>
          <w:szCs w:val="22"/>
        </w:rPr>
        <w:t>”;</w:t>
      </w:r>
    </w:p>
    <w:p w14:paraId="5170EAC1" w14:textId="10F39289" w:rsidR="008B4C7A" w:rsidRDefault="00425874" w:rsidP="00232726">
      <w:pPr>
        <w:pStyle w:val="paragraph"/>
        <w:tabs>
          <w:tab w:val="clear" w:pos="1531"/>
        </w:tabs>
        <w:spacing w:before="0" w:after="120"/>
        <w:ind w:left="1701" w:hanging="567"/>
      </w:pPr>
      <w:r>
        <w:t>(</w:t>
      </w:r>
      <w:r w:rsidR="002077B4">
        <w:t>f</w:t>
      </w:r>
      <w:r>
        <w:t>)</w:t>
      </w:r>
      <w:r w:rsidR="00232726">
        <w:tab/>
      </w:r>
      <w:r>
        <w:t>after Attachment 1.3, insert new Attachment 1.3A</w:t>
      </w:r>
      <w:r w:rsidR="002077B4">
        <w:t xml:space="preserve"> as set out in Schedule </w:t>
      </w:r>
      <w:r w:rsidR="00585166">
        <w:t>2</w:t>
      </w:r>
      <w:r w:rsidR="002077B4">
        <w:t xml:space="preserve"> to this instrument</w:t>
      </w:r>
      <w:r>
        <w:t>;</w:t>
      </w:r>
    </w:p>
    <w:p w14:paraId="515AB2A6" w14:textId="35B1D3D4" w:rsidR="00425874" w:rsidRDefault="00425874" w:rsidP="00232726">
      <w:pPr>
        <w:pStyle w:val="paragraph"/>
        <w:tabs>
          <w:tab w:val="clear" w:pos="1531"/>
        </w:tabs>
        <w:spacing w:before="0"/>
        <w:ind w:left="1701" w:hanging="567"/>
      </w:pPr>
      <w:r>
        <w:t>(</w:t>
      </w:r>
      <w:r w:rsidR="002077B4">
        <w:t>g</w:t>
      </w:r>
      <w:r>
        <w:t>)</w:t>
      </w:r>
      <w:r w:rsidR="00232726">
        <w:tab/>
      </w:r>
      <w:r w:rsidR="0056093D">
        <w:t xml:space="preserve">in Attachment 1.4: </w:t>
      </w:r>
    </w:p>
    <w:p w14:paraId="46D8007E" w14:textId="39B1CB91" w:rsidR="0056093D" w:rsidRDefault="0056093D" w:rsidP="00232726">
      <w:pPr>
        <w:pStyle w:val="paragraph"/>
        <w:tabs>
          <w:tab w:val="clear" w:pos="1531"/>
        </w:tabs>
        <w:spacing w:before="0"/>
        <w:ind w:left="2268" w:hanging="567"/>
      </w:pPr>
      <w:r>
        <w:t>(i)</w:t>
      </w:r>
      <w:r w:rsidR="00232726">
        <w:tab/>
      </w:r>
      <w:r>
        <w:t>f</w:t>
      </w:r>
      <w:r w:rsidR="006747A9">
        <w:t xml:space="preserve">or the </w:t>
      </w:r>
      <w:r w:rsidR="00511630">
        <w:t>Nominal location, insert “Radio Goulburn Site” before “River Street G</w:t>
      </w:r>
      <w:r w:rsidR="00C53C4A">
        <w:t>OULBURN</w:t>
      </w:r>
      <w:r w:rsidR="00511630">
        <w:t>”;</w:t>
      </w:r>
    </w:p>
    <w:p w14:paraId="625B63B3" w14:textId="1A206E17" w:rsidR="005D255D" w:rsidRPr="003D7C0D" w:rsidRDefault="0056093D" w:rsidP="00232726">
      <w:pPr>
        <w:pStyle w:val="paragraph"/>
        <w:tabs>
          <w:tab w:val="clear" w:pos="1531"/>
        </w:tabs>
        <w:spacing w:before="0" w:after="120"/>
        <w:ind w:left="2268" w:hanging="567"/>
        <w:rPr>
          <w:szCs w:val="22"/>
        </w:rPr>
      </w:pPr>
      <w:r>
        <w:rPr>
          <w:szCs w:val="22"/>
        </w:rPr>
        <w:t>(ii)</w:t>
      </w:r>
      <w:r w:rsidR="00232726">
        <w:rPr>
          <w:szCs w:val="22"/>
        </w:rPr>
        <w:tab/>
      </w:r>
      <w:r w:rsidR="00D815C9">
        <w:rPr>
          <w:szCs w:val="22"/>
        </w:rPr>
        <w:t>after the Output Radiation Patter</w:t>
      </w:r>
      <w:r w:rsidR="00751D64">
        <w:rPr>
          <w:szCs w:val="22"/>
        </w:rPr>
        <w:t>n</w:t>
      </w:r>
      <w:r w:rsidR="00D815C9">
        <w:rPr>
          <w:szCs w:val="22"/>
        </w:rPr>
        <w:t xml:space="preserve"> table</w:t>
      </w:r>
      <w:r w:rsidR="00272427">
        <w:rPr>
          <w:szCs w:val="22"/>
        </w:rPr>
        <w:t>,</w:t>
      </w:r>
      <w:r w:rsidR="00D815C9">
        <w:rPr>
          <w:szCs w:val="22"/>
        </w:rPr>
        <w:t xml:space="preserve"> </w:t>
      </w:r>
      <w:r>
        <w:rPr>
          <w:szCs w:val="22"/>
        </w:rPr>
        <w:t>i</w:t>
      </w:r>
      <w:r w:rsidR="002502AE" w:rsidRPr="003D7C0D">
        <w:rPr>
          <w:szCs w:val="22"/>
        </w:rPr>
        <w:t>nsert:</w:t>
      </w:r>
    </w:p>
    <w:p w14:paraId="6D4D326B" w14:textId="798D5470" w:rsidR="005D255D" w:rsidRPr="005D255D" w:rsidRDefault="0082281E" w:rsidP="00232726">
      <w:pPr>
        <w:pStyle w:val="ABAHeading4"/>
        <w:spacing w:before="0"/>
        <w:ind w:left="2268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i w:val="0"/>
          <w:sz w:val="22"/>
          <w:szCs w:val="22"/>
        </w:rPr>
        <w:t>“</w:t>
      </w:r>
      <w:r w:rsidR="003D7C0D" w:rsidRPr="003D7C0D">
        <w:rPr>
          <w:rFonts w:ascii="Times New Roman" w:eastAsia="MS Mincho" w:hAnsi="Times New Roman"/>
          <w:sz w:val="22"/>
          <w:szCs w:val="22"/>
        </w:rPr>
        <w:t xml:space="preserve">Special </w:t>
      </w:r>
      <w:proofErr w:type="gramStart"/>
      <w:r w:rsidR="003D7C0D" w:rsidRPr="003D7C0D">
        <w:rPr>
          <w:rFonts w:ascii="Times New Roman" w:eastAsia="MS Mincho" w:hAnsi="Times New Roman"/>
          <w:sz w:val="22"/>
          <w:szCs w:val="22"/>
        </w:rPr>
        <w:t>Condition :</w:t>
      </w:r>
      <w:proofErr w:type="gramEnd"/>
      <w:r w:rsidR="003D7C0D" w:rsidRPr="003D7C0D">
        <w:rPr>
          <w:rFonts w:ascii="Times New Roman" w:eastAsia="MS Mincho" w:hAnsi="Times New Roman"/>
          <w:sz w:val="22"/>
          <w:szCs w:val="22"/>
        </w:rPr>
        <w:t>-</w:t>
      </w:r>
    </w:p>
    <w:p w14:paraId="272F77D3" w14:textId="07D237B9" w:rsidR="003D7C0D" w:rsidRDefault="003D7C0D" w:rsidP="00232726">
      <w:pPr>
        <w:pStyle w:val="ABABodyText"/>
        <w:tabs>
          <w:tab w:val="left" w:pos="3969"/>
          <w:tab w:val="left" w:pos="4820"/>
          <w:tab w:val="left" w:pos="5812"/>
        </w:tabs>
        <w:spacing w:before="0" w:line="240" w:lineRule="auto"/>
        <w:ind w:left="2268"/>
        <w:rPr>
          <w:rFonts w:ascii="Times New Roman" w:eastAsia="MS Mincho"/>
          <w:sz w:val="22"/>
          <w:szCs w:val="22"/>
        </w:rPr>
      </w:pPr>
      <w:r w:rsidRPr="003D7C0D">
        <w:rPr>
          <w:rFonts w:ascii="Times New Roman" w:eastAsia="MS Mincho"/>
          <w:sz w:val="22"/>
          <w:szCs w:val="22"/>
        </w:rPr>
        <w:t>The CMF at all elevations is not to exceed the specified CMF at 0 degrees elevation for a</w:t>
      </w:r>
      <w:r w:rsidR="00F67700">
        <w:rPr>
          <w:rFonts w:ascii="Times New Roman" w:eastAsia="MS Mincho"/>
          <w:sz w:val="22"/>
          <w:szCs w:val="22"/>
        </w:rPr>
        <w:t>ll</w:t>
      </w:r>
      <w:r w:rsidR="0056093D">
        <w:rPr>
          <w:rFonts w:ascii="Times New Roman" w:eastAsia="MS Mincho"/>
          <w:sz w:val="22"/>
          <w:szCs w:val="22"/>
        </w:rPr>
        <w:t xml:space="preserve"> </w:t>
      </w:r>
      <w:r w:rsidRPr="003D7C0D">
        <w:rPr>
          <w:rFonts w:ascii="Times New Roman" w:eastAsia="MS Mincho"/>
          <w:sz w:val="22"/>
          <w:szCs w:val="22"/>
        </w:rPr>
        <w:t>angles of azimuth.</w:t>
      </w:r>
      <w:r w:rsidR="0082281E">
        <w:rPr>
          <w:rFonts w:ascii="Times New Roman" w:eastAsia="MS Mincho"/>
          <w:sz w:val="22"/>
          <w:szCs w:val="22"/>
        </w:rPr>
        <w:t>”</w:t>
      </w:r>
    </w:p>
    <w:p w14:paraId="000156F9" w14:textId="7803A251" w:rsidR="002502AE" w:rsidRDefault="00D83282" w:rsidP="00FA4189">
      <w:pPr>
        <w:pStyle w:val="ABABodyText"/>
        <w:spacing w:before="0" w:line="240" w:lineRule="auto"/>
        <w:ind w:left="1701" w:hanging="567"/>
        <w:rPr>
          <w:rFonts w:ascii="Times New Roman"/>
          <w:sz w:val="22"/>
          <w:szCs w:val="22"/>
        </w:rPr>
      </w:pPr>
      <w:r>
        <w:rPr>
          <w:rFonts w:ascii="Times New Roman" w:eastAsia="MS Mincho"/>
          <w:sz w:val="22"/>
          <w:szCs w:val="22"/>
        </w:rPr>
        <w:t>(</w:t>
      </w:r>
      <w:r w:rsidR="00272427">
        <w:rPr>
          <w:rFonts w:ascii="Times New Roman" w:eastAsia="MS Mincho"/>
          <w:sz w:val="22"/>
          <w:szCs w:val="22"/>
        </w:rPr>
        <w:t>h</w:t>
      </w:r>
      <w:r>
        <w:rPr>
          <w:rFonts w:ascii="Times New Roman" w:eastAsia="MS Mincho"/>
          <w:sz w:val="22"/>
          <w:szCs w:val="22"/>
        </w:rPr>
        <w:t>)</w:t>
      </w:r>
      <w:r w:rsidR="00232726">
        <w:rPr>
          <w:rFonts w:ascii="Times New Roman" w:eastAsia="MS Mincho"/>
          <w:sz w:val="22"/>
          <w:szCs w:val="22"/>
        </w:rPr>
        <w:tab/>
      </w:r>
      <w:r w:rsidR="00F67700" w:rsidRPr="005830FF">
        <w:rPr>
          <w:rFonts w:ascii="Times New Roman" w:eastAsia="MS Mincho"/>
          <w:sz w:val="22"/>
          <w:szCs w:val="22"/>
        </w:rPr>
        <w:t>for each of the Attachments 1.5,</w:t>
      </w:r>
      <w:r w:rsidR="00461343">
        <w:rPr>
          <w:rFonts w:ascii="Times New Roman" w:eastAsia="MS Mincho"/>
          <w:sz w:val="22"/>
          <w:szCs w:val="22"/>
        </w:rPr>
        <w:t xml:space="preserve"> </w:t>
      </w:r>
      <w:r w:rsidR="00F67700" w:rsidRPr="005830FF">
        <w:rPr>
          <w:rFonts w:ascii="Times New Roman" w:eastAsia="MS Mincho"/>
          <w:sz w:val="22"/>
          <w:szCs w:val="22"/>
        </w:rPr>
        <w:t>1.6 and 1.7</w:t>
      </w:r>
      <w:r w:rsidR="005830FF" w:rsidRPr="005830FF">
        <w:rPr>
          <w:rFonts w:ascii="Times New Roman" w:eastAsia="MS Mincho"/>
          <w:sz w:val="22"/>
          <w:szCs w:val="22"/>
        </w:rPr>
        <w:t xml:space="preserve">, </w:t>
      </w:r>
      <w:r w:rsidR="005830FF" w:rsidRPr="005830FF">
        <w:rPr>
          <w:rFonts w:ascii="Times New Roman"/>
          <w:sz w:val="22"/>
          <w:szCs w:val="22"/>
        </w:rPr>
        <w:t>i</w:t>
      </w:r>
      <w:r w:rsidR="004A1C92" w:rsidRPr="005830FF">
        <w:rPr>
          <w:rFonts w:ascii="Times New Roman"/>
          <w:sz w:val="22"/>
          <w:szCs w:val="22"/>
        </w:rPr>
        <w:t>n the General Area Served, omit</w:t>
      </w:r>
      <w:r w:rsidR="00461343">
        <w:rPr>
          <w:rFonts w:ascii="Times New Roman"/>
          <w:sz w:val="22"/>
          <w:szCs w:val="22"/>
        </w:rPr>
        <w:t xml:space="preserve"> </w:t>
      </w:r>
      <w:r w:rsidR="004A1C92" w:rsidRPr="005830FF">
        <w:rPr>
          <w:rFonts w:ascii="Times New Roman"/>
          <w:sz w:val="22"/>
          <w:szCs w:val="22"/>
        </w:rPr>
        <w:t>“</w:t>
      </w:r>
      <w:r w:rsidR="00272427">
        <w:rPr>
          <w:rFonts w:ascii="Times New Roman"/>
          <w:sz w:val="22"/>
          <w:szCs w:val="22"/>
        </w:rPr>
        <w:t>(</w:t>
      </w:r>
      <w:r w:rsidR="004A1C92" w:rsidRPr="005830FF">
        <w:rPr>
          <w:rFonts w:ascii="Times New Roman"/>
          <w:sz w:val="22"/>
          <w:szCs w:val="22"/>
        </w:rPr>
        <w:t>town</w:t>
      </w:r>
      <w:r w:rsidR="00272427">
        <w:rPr>
          <w:rFonts w:ascii="Times New Roman"/>
          <w:sz w:val="22"/>
          <w:szCs w:val="22"/>
        </w:rPr>
        <w:t>)</w:t>
      </w:r>
      <w:r w:rsidR="004A1C92" w:rsidRPr="005830FF">
        <w:rPr>
          <w:rFonts w:ascii="Times New Roman"/>
          <w:sz w:val="22"/>
          <w:szCs w:val="22"/>
        </w:rPr>
        <w:t xml:space="preserve">”, </w:t>
      </w:r>
      <w:r w:rsidR="004A1C92" w:rsidRPr="008172A1">
        <w:rPr>
          <w:rFonts w:ascii="Times New Roman"/>
          <w:sz w:val="22"/>
          <w:szCs w:val="22"/>
        </w:rPr>
        <w:t xml:space="preserve">substitute </w:t>
      </w:r>
      <w:r w:rsidR="001743D3">
        <w:rPr>
          <w:rFonts w:ascii="Times New Roman"/>
          <w:sz w:val="22"/>
          <w:szCs w:val="22"/>
        </w:rPr>
        <w:t>“</w:t>
      </w:r>
      <w:r w:rsidR="00272427">
        <w:rPr>
          <w:rFonts w:ascii="Times New Roman"/>
          <w:sz w:val="22"/>
          <w:szCs w:val="22"/>
        </w:rPr>
        <w:t>(</w:t>
      </w:r>
      <w:r w:rsidR="004A1C92" w:rsidRPr="008172A1">
        <w:rPr>
          <w:rFonts w:ascii="Times New Roman"/>
          <w:sz w:val="22"/>
          <w:szCs w:val="22"/>
        </w:rPr>
        <w:t>Town</w:t>
      </w:r>
      <w:r w:rsidR="00272427">
        <w:rPr>
          <w:rFonts w:ascii="Times New Roman"/>
          <w:sz w:val="22"/>
          <w:szCs w:val="22"/>
        </w:rPr>
        <w:t>)</w:t>
      </w:r>
      <w:r w:rsidR="004A1C92" w:rsidRPr="008172A1">
        <w:rPr>
          <w:rFonts w:ascii="Times New Roman"/>
          <w:sz w:val="22"/>
          <w:szCs w:val="22"/>
        </w:rPr>
        <w:t>”;</w:t>
      </w:r>
    </w:p>
    <w:p w14:paraId="03FC2556" w14:textId="42455810" w:rsidR="00D2596A" w:rsidRPr="008172A1" w:rsidRDefault="001C40C2" w:rsidP="00FA4189">
      <w:pPr>
        <w:pStyle w:val="ABABodyText"/>
        <w:spacing w:before="0" w:after="0" w:line="240" w:lineRule="auto"/>
        <w:ind w:left="1701" w:hanging="567"/>
        <w:rPr>
          <w:rFonts w:ascii="Times New Roman" w:eastAsia="MS Mincho"/>
          <w:sz w:val="22"/>
          <w:szCs w:val="22"/>
        </w:rPr>
      </w:pPr>
      <w:r w:rsidRPr="008172A1">
        <w:rPr>
          <w:rFonts w:ascii="Times New Roman"/>
          <w:sz w:val="22"/>
          <w:szCs w:val="22"/>
        </w:rPr>
        <w:t>(</w:t>
      </w:r>
      <w:r w:rsidR="00272427">
        <w:rPr>
          <w:rFonts w:ascii="Times New Roman"/>
          <w:sz w:val="22"/>
          <w:szCs w:val="22"/>
        </w:rPr>
        <w:t>i</w:t>
      </w:r>
      <w:r w:rsidRPr="008172A1">
        <w:rPr>
          <w:rFonts w:ascii="Times New Roman"/>
          <w:sz w:val="22"/>
          <w:szCs w:val="22"/>
        </w:rPr>
        <w:t>)</w:t>
      </w:r>
      <w:r w:rsidR="00CB6B10">
        <w:rPr>
          <w:rFonts w:ascii="Times New Roman"/>
          <w:sz w:val="22"/>
          <w:szCs w:val="22"/>
        </w:rPr>
        <w:tab/>
      </w:r>
      <w:r w:rsidR="00827E6D" w:rsidRPr="008172A1">
        <w:rPr>
          <w:rFonts w:ascii="Times New Roman"/>
          <w:sz w:val="22"/>
          <w:szCs w:val="22"/>
        </w:rPr>
        <w:t>in Attachment 1.8:</w:t>
      </w:r>
    </w:p>
    <w:p w14:paraId="5F26A08A" w14:textId="11EEE1AA" w:rsidR="00C4137C" w:rsidRPr="008172A1" w:rsidRDefault="00827E6D" w:rsidP="00FA4189">
      <w:pPr>
        <w:pStyle w:val="ABABodyText"/>
        <w:tabs>
          <w:tab w:val="left" w:pos="3969"/>
          <w:tab w:val="left" w:pos="4820"/>
          <w:tab w:val="left" w:pos="5812"/>
        </w:tabs>
        <w:spacing w:before="0" w:after="0" w:line="240" w:lineRule="auto"/>
        <w:ind w:left="2268" w:hanging="567"/>
        <w:rPr>
          <w:rFonts w:ascii="Times New Roman"/>
          <w:sz w:val="22"/>
          <w:szCs w:val="22"/>
        </w:rPr>
      </w:pPr>
      <w:r w:rsidRPr="008172A1">
        <w:rPr>
          <w:rFonts w:ascii="Times New Roman"/>
          <w:sz w:val="22"/>
          <w:szCs w:val="22"/>
        </w:rPr>
        <w:t>(i)</w:t>
      </w:r>
      <w:r w:rsidR="00CB6B10">
        <w:rPr>
          <w:rFonts w:ascii="Times New Roman"/>
          <w:sz w:val="22"/>
          <w:szCs w:val="22"/>
        </w:rPr>
        <w:tab/>
      </w:r>
      <w:r w:rsidRPr="008172A1">
        <w:rPr>
          <w:rFonts w:ascii="Times New Roman"/>
          <w:sz w:val="22"/>
          <w:szCs w:val="22"/>
        </w:rPr>
        <w:t>f</w:t>
      </w:r>
      <w:r w:rsidR="00EE3B0E" w:rsidRPr="008172A1">
        <w:rPr>
          <w:rFonts w:ascii="Times New Roman"/>
          <w:sz w:val="22"/>
          <w:szCs w:val="22"/>
        </w:rPr>
        <w:t xml:space="preserve">or the Nominal location, </w:t>
      </w:r>
      <w:r w:rsidR="00156137" w:rsidRPr="008172A1">
        <w:rPr>
          <w:rFonts w:ascii="Times New Roman"/>
          <w:sz w:val="22"/>
          <w:szCs w:val="22"/>
        </w:rPr>
        <w:t>before “River Street GOULBURN”, insert “Radio Goulburn Site”;</w:t>
      </w:r>
    </w:p>
    <w:p w14:paraId="14B14122" w14:textId="5A7BF225" w:rsidR="00827E6D" w:rsidRPr="008172A1" w:rsidRDefault="00827E6D" w:rsidP="00FA4189">
      <w:pPr>
        <w:pStyle w:val="ABABodyText"/>
        <w:tabs>
          <w:tab w:val="left" w:pos="3969"/>
          <w:tab w:val="left" w:pos="4820"/>
          <w:tab w:val="left" w:pos="5812"/>
        </w:tabs>
        <w:spacing w:before="0" w:line="240" w:lineRule="auto"/>
        <w:ind w:left="2268" w:hanging="567"/>
        <w:rPr>
          <w:rFonts w:ascii="Times New Roman"/>
          <w:sz w:val="22"/>
        </w:rPr>
      </w:pPr>
      <w:r w:rsidRPr="008172A1">
        <w:rPr>
          <w:rFonts w:ascii="Times New Roman"/>
          <w:sz w:val="22"/>
        </w:rPr>
        <w:t>(ii)</w:t>
      </w:r>
      <w:r w:rsidR="00FA4189">
        <w:rPr>
          <w:rFonts w:ascii="Times New Roman"/>
          <w:sz w:val="22"/>
        </w:rPr>
        <w:tab/>
      </w:r>
      <w:r w:rsidR="0084788A" w:rsidRPr="008172A1">
        <w:rPr>
          <w:rFonts w:ascii="Times New Roman"/>
          <w:sz w:val="22"/>
        </w:rPr>
        <w:t>for the</w:t>
      </w:r>
      <w:r w:rsidR="00272427">
        <w:rPr>
          <w:rFonts w:ascii="Times New Roman"/>
          <w:sz w:val="22"/>
        </w:rPr>
        <w:t xml:space="preserve"> two numbered paragraphs of text that follow the heading</w:t>
      </w:r>
      <w:r w:rsidR="0084788A" w:rsidRPr="008172A1">
        <w:rPr>
          <w:rFonts w:ascii="Times New Roman"/>
          <w:sz w:val="22"/>
        </w:rPr>
        <w:t xml:space="preserve"> </w:t>
      </w:r>
      <w:r w:rsidR="00272427">
        <w:rPr>
          <w:rFonts w:ascii="Times New Roman"/>
          <w:sz w:val="22"/>
        </w:rPr>
        <w:t>“</w:t>
      </w:r>
      <w:r w:rsidR="00281013" w:rsidRPr="008172A1">
        <w:rPr>
          <w:rFonts w:ascii="Times New Roman"/>
          <w:sz w:val="22"/>
        </w:rPr>
        <w:t xml:space="preserve">Special </w:t>
      </w:r>
      <w:proofErr w:type="gramStart"/>
      <w:r w:rsidR="00281013" w:rsidRPr="008172A1">
        <w:rPr>
          <w:rFonts w:ascii="Times New Roman"/>
          <w:sz w:val="22"/>
        </w:rPr>
        <w:t>Conditions</w:t>
      </w:r>
      <w:r w:rsidR="00272427">
        <w:rPr>
          <w:rFonts w:ascii="Times New Roman"/>
          <w:sz w:val="22"/>
        </w:rPr>
        <w:t xml:space="preserve"> :</w:t>
      </w:r>
      <w:proofErr w:type="gramEnd"/>
      <w:r w:rsidR="00272427">
        <w:rPr>
          <w:rFonts w:ascii="Times New Roman"/>
          <w:sz w:val="22"/>
        </w:rPr>
        <w:t>-</w:t>
      </w:r>
      <w:r w:rsidR="00FA4189">
        <w:rPr>
          <w:rFonts w:ascii="Times New Roman"/>
          <w:sz w:val="22"/>
        </w:rPr>
        <w:t>”</w:t>
      </w:r>
      <w:r w:rsidR="0084788A" w:rsidRPr="008172A1">
        <w:rPr>
          <w:rFonts w:ascii="Times New Roman"/>
          <w:sz w:val="22"/>
        </w:rPr>
        <w:t xml:space="preserve">, omit </w:t>
      </w:r>
      <w:r w:rsidR="00983FB0" w:rsidRPr="008172A1">
        <w:rPr>
          <w:rFonts w:ascii="Times New Roman"/>
          <w:sz w:val="22"/>
        </w:rPr>
        <w:t>the paragraph numbers “1” and “2”</w:t>
      </w:r>
      <w:r w:rsidR="00272427">
        <w:rPr>
          <w:rFonts w:ascii="Times New Roman"/>
          <w:sz w:val="22"/>
        </w:rPr>
        <w:t xml:space="preserve"> and, </w:t>
      </w:r>
      <w:r w:rsidR="00983FB0" w:rsidRPr="008172A1">
        <w:rPr>
          <w:rFonts w:ascii="Times New Roman"/>
          <w:sz w:val="22"/>
        </w:rPr>
        <w:t xml:space="preserve">at the end of </w:t>
      </w:r>
      <w:r w:rsidR="008172A1" w:rsidRPr="008172A1">
        <w:rPr>
          <w:rFonts w:ascii="Times New Roman"/>
          <w:sz w:val="22"/>
        </w:rPr>
        <w:t>the text, insert</w:t>
      </w:r>
      <w:r w:rsidR="00983FB0" w:rsidRPr="008172A1">
        <w:rPr>
          <w:rFonts w:ascii="Times New Roman"/>
          <w:sz w:val="22"/>
        </w:rPr>
        <w:t>:</w:t>
      </w:r>
    </w:p>
    <w:p w14:paraId="6D19A756" w14:textId="13D5E1D6" w:rsidR="005F5F67" w:rsidRPr="00FA4189" w:rsidRDefault="005F5F67" w:rsidP="00FA4189">
      <w:pPr>
        <w:pStyle w:val="ABABodyText"/>
        <w:tabs>
          <w:tab w:val="left" w:pos="3969"/>
          <w:tab w:val="left" w:pos="4820"/>
          <w:tab w:val="left" w:pos="5812"/>
        </w:tabs>
        <w:spacing w:before="0" w:line="240" w:lineRule="auto"/>
        <w:ind w:left="2268"/>
        <w:rPr>
          <w:sz w:val="22"/>
        </w:rPr>
      </w:pPr>
      <w:r w:rsidRPr="005F5F67">
        <w:rPr>
          <w:rFonts w:ascii="Times New Roman" w:eastAsia="MS Mincho"/>
          <w:sz w:val="22"/>
          <w:szCs w:val="22"/>
        </w:rPr>
        <w:t>The CMF at all elevations is not to exceed the specified CMF at 0 degrees elevation for all angles of azimuth.</w:t>
      </w:r>
    </w:p>
    <w:p w14:paraId="0C358E26" w14:textId="020B539D" w:rsidR="005F5F67" w:rsidRPr="00224541" w:rsidRDefault="0082281E" w:rsidP="00FA4189">
      <w:pPr>
        <w:pStyle w:val="ABAHeading4"/>
        <w:spacing w:before="0"/>
        <w:ind w:left="2268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i w:val="0"/>
          <w:sz w:val="22"/>
          <w:szCs w:val="22"/>
        </w:rPr>
        <w:t>“</w:t>
      </w:r>
      <w:r w:rsidR="005F5F67" w:rsidRPr="00224541">
        <w:rPr>
          <w:rFonts w:ascii="Times New Roman" w:eastAsia="MS Mincho" w:hAnsi="Times New Roman"/>
          <w:sz w:val="22"/>
          <w:szCs w:val="22"/>
        </w:rPr>
        <w:t xml:space="preserve">Availability of TS4112001: </w:t>
      </w:r>
    </w:p>
    <w:p w14:paraId="7D9AFDAD" w14:textId="27EEF8E3" w:rsidR="005F5F67" w:rsidRDefault="005F5F67" w:rsidP="00E7799B">
      <w:pPr>
        <w:pStyle w:val="ABABodyText"/>
        <w:tabs>
          <w:tab w:val="left" w:pos="3969"/>
          <w:tab w:val="left" w:pos="4820"/>
          <w:tab w:val="left" w:pos="5812"/>
        </w:tabs>
        <w:spacing w:before="0" w:line="240" w:lineRule="auto"/>
        <w:ind w:left="2268"/>
        <w:rPr>
          <w:rFonts w:ascii="Times New Roman" w:eastAsia="MS Mincho"/>
          <w:sz w:val="22"/>
          <w:szCs w:val="22"/>
        </w:rPr>
      </w:pPr>
      <w:r w:rsidRPr="00224541">
        <w:rPr>
          <w:rFonts w:ascii="Times New Roman" w:eastAsia="MS Mincho"/>
          <w:sz w:val="22"/>
          <w:szCs w:val="22"/>
        </w:rPr>
        <w:t>TS4112001 ceases to be available for SL4112 28 days after the first day on which the service provided under SL4112 is transmitted by transmitter TS12000224</w:t>
      </w:r>
      <w:r w:rsidR="00FC14CC" w:rsidRPr="00224541">
        <w:rPr>
          <w:rFonts w:ascii="Times New Roman" w:eastAsia="MS Mincho"/>
          <w:sz w:val="22"/>
          <w:szCs w:val="22"/>
        </w:rPr>
        <w:t xml:space="preserve"> in accordance with the specifications set out at Attachment 1.8A</w:t>
      </w:r>
      <w:r w:rsidRPr="00224541">
        <w:rPr>
          <w:rFonts w:ascii="Times New Roman" w:eastAsia="MS Mincho"/>
          <w:sz w:val="22"/>
          <w:szCs w:val="22"/>
        </w:rPr>
        <w:t>.</w:t>
      </w:r>
      <w:r w:rsidR="0082281E">
        <w:rPr>
          <w:rFonts w:ascii="Times New Roman" w:eastAsia="MS Mincho"/>
          <w:sz w:val="22"/>
          <w:szCs w:val="22"/>
        </w:rPr>
        <w:t>”;</w:t>
      </w:r>
    </w:p>
    <w:p w14:paraId="72693E33" w14:textId="7BF88535" w:rsidR="005F5F67" w:rsidRDefault="004B4C58" w:rsidP="00E7799B">
      <w:pPr>
        <w:pStyle w:val="ABABodyText"/>
        <w:tabs>
          <w:tab w:val="left" w:pos="3969"/>
          <w:tab w:val="left" w:pos="4820"/>
          <w:tab w:val="left" w:pos="5812"/>
        </w:tabs>
        <w:spacing w:before="0" w:line="240" w:lineRule="auto"/>
        <w:ind w:left="1701" w:hanging="567"/>
        <w:rPr>
          <w:rFonts w:ascii="Times New Roman" w:eastAsia="MS Mincho"/>
          <w:sz w:val="22"/>
          <w:szCs w:val="22"/>
        </w:rPr>
      </w:pPr>
      <w:r>
        <w:rPr>
          <w:rFonts w:ascii="Times New Roman" w:eastAsia="MS Mincho"/>
          <w:sz w:val="22"/>
          <w:szCs w:val="22"/>
        </w:rPr>
        <w:t>(</w:t>
      </w:r>
      <w:r w:rsidR="00AE2869">
        <w:rPr>
          <w:rFonts w:ascii="Times New Roman" w:eastAsia="MS Mincho"/>
          <w:sz w:val="22"/>
          <w:szCs w:val="22"/>
        </w:rPr>
        <w:t>j</w:t>
      </w:r>
      <w:r>
        <w:rPr>
          <w:rFonts w:ascii="Times New Roman" w:eastAsia="MS Mincho"/>
          <w:sz w:val="22"/>
          <w:szCs w:val="22"/>
        </w:rPr>
        <w:t>)</w:t>
      </w:r>
      <w:r w:rsidR="00FA4189">
        <w:rPr>
          <w:rFonts w:ascii="Times New Roman" w:eastAsia="MS Mincho"/>
          <w:sz w:val="22"/>
          <w:szCs w:val="22"/>
        </w:rPr>
        <w:tab/>
      </w:r>
      <w:r w:rsidR="00827E6D">
        <w:rPr>
          <w:rFonts w:ascii="Times New Roman" w:eastAsia="MS Mincho"/>
          <w:sz w:val="22"/>
          <w:szCs w:val="22"/>
        </w:rPr>
        <w:t>a</w:t>
      </w:r>
      <w:r w:rsidR="00B11E76">
        <w:rPr>
          <w:rFonts w:ascii="Times New Roman" w:eastAsia="MS Mincho"/>
          <w:sz w:val="22"/>
          <w:szCs w:val="22"/>
        </w:rPr>
        <w:t>fter Attachment 1.8, insert new Attachment 1.8A</w:t>
      </w:r>
      <w:r w:rsidR="00272427">
        <w:rPr>
          <w:rFonts w:ascii="Times New Roman" w:eastAsia="MS Mincho"/>
          <w:sz w:val="22"/>
          <w:szCs w:val="22"/>
        </w:rPr>
        <w:t xml:space="preserve"> as set out in Schedule </w:t>
      </w:r>
      <w:r w:rsidR="00585166">
        <w:rPr>
          <w:rFonts w:ascii="Times New Roman" w:eastAsia="MS Mincho"/>
          <w:sz w:val="22"/>
          <w:szCs w:val="22"/>
        </w:rPr>
        <w:t>2</w:t>
      </w:r>
      <w:r w:rsidR="00272427">
        <w:rPr>
          <w:rFonts w:ascii="Times New Roman" w:eastAsia="MS Mincho"/>
          <w:sz w:val="22"/>
          <w:szCs w:val="22"/>
        </w:rPr>
        <w:t xml:space="preserve"> to this instrument</w:t>
      </w:r>
      <w:r w:rsidR="00491EB4">
        <w:rPr>
          <w:rFonts w:ascii="Times New Roman" w:eastAsia="MS Mincho"/>
          <w:sz w:val="22"/>
          <w:szCs w:val="22"/>
        </w:rPr>
        <w:t>;</w:t>
      </w:r>
    </w:p>
    <w:p w14:paraId="2BEBB6F2" w14:textId="1AE33841" w:rsidR="0068213E" w:rsidRDefault="00491EB4" w:rsidP="00E7799B">
      <w:pPr>
        <w:pStyle w:val="ABABodyText"/>
        <w:tabs>
          <w:tab w:val="left" w:pos="3969"/>
          <w:tab w:val="left" w:pos="4820"/>
          <w:tab w:val="left" w:pos="5812"/>
        </w:tabs>
        <w:spacing w:before="0" w:after="0" w:line="240" w:lineRule="auto"/>
        <w:ind w:left="1701" w:hanging="567"/>
        <w:rPr>
          <w:rFonts w:ascii="Times New Roman" w:eastAsia="MS Mincho"/>
          <w:sz w:val="22"/>
          <w:szCs w:val="22"/>
        </w:rPr>
      </w:pPr>
      <w:r>
        <w:rPr>
          <w:rFonts w:ascii="Times New Roman" w:eastAsia="MS Mincho"/>
          <w:sz w:val="22"/>
          <w:szCs w:val="22"/>
        </w:rPr>
        <w:t>(</w:t>
      </w:r>
      <w:r w:rsidR="00AE2869">
        <w:rPr>
          <w:rFonts w:ascii="Times New Roman" w:eastAsia="MS Mincho"/>
          <w:sz w:val="22"/>
          <w:szCs w:val="22"/>
        </w:rPr>
        <w:t>k</w:t>
      </w:r>
      <w:r>
        <w:rPr>
          <w:rFonts w:ascii="Times New Roman" w:eastAsia="MS Mincho"/>
          <w:sz w:val="22"/>
          <w:szCs w:val="22"/>
        </w:rPr>
        <w:t>)</w:t>
      </w:r>
      <w:r w:rsidR="00E7799B">
        <w:rPr>
          <w:rFonts w:ascii="Times New Roman" w:eastAsia="MS Mincho"/>
          <w:sz w:val="22"/>
          <w:szCs w:val="22"/>
        </w:rPr>
        <w:tab/>
      </w:r>
      <w:r w:rsidR="00413C84">
        <w:rPr>
          <w:rFonts w:ascii="Times New Roman" w:eastAsia="MS Mincho"/>
          <w:sz w:val="22"/>
          <w:szCs w:val="22"/>
        </w:rPr>
        <w:t>in Attachment 1.9:</w:t>
      </w:r>
    </w:p>
    <w:p w14:paraId="09D7E780" w14:textId="2DBA653E" w:rsidR="00B11E76" w:rsidRDefault="00413C84" w:rsidP="003E53C4">
      <w:pPr>
        <w:pStyle w:val="ABABodyText"/>
        <w:tabs>
          <w:tab w:val="left" w:pos="3969"/>
          <w:tab w:val="left" w:pos="4820"/>
          <w:tab w:val="left" w:pos="5812"/>
        </w:tabs>
        <w:spacing w:before="0" w:after="0" w:line="240" w:lineRule="auto"/>
        <w:ind w:left="2268" w:hanging="567"/>
        <w:rPr>
          <w:rFonts w:ascii="Times New Roman" w:eastAsia="MS Mincho"/>
          <w:sz w:val="22"/>
          <w:szCs w:val="22"/>
        </w:rPr>
      </w:pPr>
      <w:r>
        <w:rPr>
          <w:rFonts w:ascii="Times New Roman" w:eastAsia="MS Mincho"/>
          <w:sz w:val="22"/>
          <w:szCs w:val="22"/>
        </w:rPr>
        <w:t>(i)</w:t>
      </w:r>
      <w:r w:rsidR="00E7799B">
        <w:rPr>
          <w:rFonts w:ascii="Times New Roman" w:eastAsia="MS Mincho"/>
          <w:sz w:val="22"/>
          <w:szCs w:val="22"/>
        </w:rPr>
        <w:tab/>
      </w:r>
      <w:r>
        <w:rPr>
          <w:rFonts w:ascii="Times New Roman" w:eastAsia="MS Mincho"/>
          <w:sz w:val="22"/>
          <w:szCs w:val="22"/>
        </w:rPr>
        <w:t>f</w:t>
      </w:r>
      <w:r w:rsidR="00792C7A">
        <w:rPr>
          <w:rFonts w:ascii="Times New Roman" w:eastAsia="MS Mincho"/>
          <w:sz w:val="22"/>
          <w:szCs w:val="22"/>
        </w:rPr>
        <w:t>or the Specification Number, omit “TS10008313”, substitute “TS12000439”;</w:t>
      </w:r>
    </w:p>
    <w:p w14:paraId="423CA346" w14:textId="197BC043" w:rsidR="00126BC6" w:rsidRDefault="00413C84" w:rsidP="003E53C4">
      <w:pPr>
        <w:pStyle w:val="ABABodyText"/>
        <w:tabs>
          <w:tab w:val="left" w:pos="3969"/>
          <w:tab w:val="left" w:pos="4820"/>
          <w:tab w:val="left" w:pos="5812"/>
        </w:tabs>
        <w:spacing w:before="0" w:after="0" w:line="240" w:lineRule="auto"/>
        <w:ind w:left="2268" w:hanging="567"/>
        <w:rPr>
          <w:rFonts w:ascii="Times New Roman" w:eastAsia="MS Mincho"/>
          <w:sz w:val="22"/>
          <w:szCs w:val="22"/>
        </w:rPr>
      </w:pPr>
      <w:r>
        <w:rPr>
          <w:rFonts w:ascii="Times New Roman" w:eastAsia="MS Mincho"/>
          <w:sz w:val="22"/>
          <w:szCs w:val="22"/>
        </w:rPr>
        <w:t>(ii)</w:t>
      </w:r>
      <w:r w:rsidR="003E53C4">
        <w:rPr>
          <w:rFonts w:ascii="Times New Roman" w:eastAsia="MS Mincho"/>
          <w:sz w:val="22"/>
          <w:szCs w:val="22"/>
        </w:rPr>
        <w:tab/>
      </w:r>
      <w:r>
        <w:rPr>
          <w:rFonts w:ascii="Times New Roman" w:eastAsia="MS Mincho"/>
          <w:sz w:val="22"/>
          <w:szCs w:val="22"/>
        </w:rPr>
        <w:t>f</w:t>
      </w:r>
      <w:r w:rsidR="00BB1CE6">
        <w:rPr>
          <w:rFonts w:ascii="Times New Roman" w:eastAsia="MS Mincho"/>
          <w:sz w:val="22"/>
          <w:szCs w:val="22"/>
        </w:rPr>
        <w:t>or the Nominal location, after “Broadcast Site” and before “MT GILLAMATONG”,</w:t>
      </w:r>
      <w:r w:rsidR="00126BC6">
        <w:rPr>
          <w:rFonts w:ascii="Times New Roman" w:eastAsia="MS Mincho"/>
          <w:sz w:val="22"/>
          <w:szCs w:val="22"/>
        </w:rPr>
        <w:t xml:space="preserve"> </w:t>
      </w:r>
      <w:r w:rsidR="000E4383">
        <w:rPr>
          <w:rFonts w:ascii="Times New Roman" w:eastAsia="MS Mincho"/>
          <w:sz w:val="22"/>
          <w:szCs w:val="22"/>
        </w:rPr>
        <w:t>insert “2.8 km SW of Braidwood”</w:t>
      </w:r>
      <w:r w:rsidR="00126BC6">
        <w:rPr>
          <w:rFonts w:ascii="Times New Roman" w:eastAsia="MS Mincho"/>
          <w:sz w:val="22"/>
          <w:szCs w:val="22"/>
        </w:rPr>
        <w:t>;</w:t>
      </w:r>
    </w:p>
    <w:p w14:paraId="4597A612" w14:textId="755D3EF1" w:rsidR="000E4383" w:rsidRDefault="00413C84" w:rsidP="003E53C4">
      <w:pPr>
        <w:pStyle w:val="ABABodyText"/>
        <w:tabs>
          <w:tab w:val="left" w:pos="3969"/>
          <w:tab w:val="left" w:pos="4820"/>
          <w:tab w:val="left" w:pos="5812"/>
        </w:tabs>
        <w:spacing w:before="0" w:line="240" w:lineRule="auto"/>
        <w:ind w:left="2268" w:hanging="567"/>
        <w:rPr>
          <w:rFonts w:ascii="Times New Roman" w:eastAsia="MS Mincho"/>
          <w:sz w:val="22"/>
          <w:szCs w:val="22"/>
        </w:rPr>
      </w:pPr>
      <w:r>
        <w:rPr>
          <w:rFonts w:ascii="Times New Roman" w:eastAsia="MS Mincho"/>
          <w:sz w:val="22"/>
          <w:szCs w:val="22"/>
        </w:rPr>
        <w:t>(iii)</w:t>
      </w:r>
      <w:r w:rsidR="003E53C4">
        <w:rPr>
          <w:rFonts w:ascii="Times New Roman" w:eastAsia="MS Mincho"/>
          <w:sz w:val="22"/>
          <w:szCs w:val="22"/>
        </w:rPr>
        <w:tab/>
      </w:r>
      <w:r>
        <w:rPr>
          <w:rFonts w:ascii="Times New Roman" w:eastAsia="MS Mincho"/>
          <w:sz w:val="22"/>
          <w:szCs w:val="22"/>
        </w:rPr>
        <w:t>f</w:t>
      </w:r>
      <w:r w:rsidR="000E4383">
        <w:rPr>
          <w:rFonts w:ascii="Times New Roman" w:eastAsia="MS Mincho"/>
          <w:sz w:val="22"/>
          <w:szCs w:val="22"/>
        </w:rPr>
        <w:t xml:space="preserve">or the Carrier Frequency, </w:t>
      </w:r>
      <w:r w:rsidR="00A63DA2">
        <w:rPr>
          <w:rFonts w:ascii="Times New Roman" w:eastAsia="MS Mincho"/>
          <w:sz w:val="22"/>
          <w:szCs w:val="22"/>
        </w:rPr>
        <w:t>omit ’96.1</w:t>
      </w:r>
      <w:r w:rsidR="004C70D1">
        <w:rPr>
          <w:rFonts w:ascii="Times New Roman" w:eastAsia="MS Mincho"/>
          <w:sz w:val="22"/>
          <w:szCs w:val="22"/>
        </w:rPr>
        <w:t xml:space="preserve"> </w:t>
      </w:r>
      <w:r w:rsidR="00973C28">
        <w:rPr>
          <w:rFonts w:ascii="Times New Roman" w:eastAsia="MS Mincho"/>
          <w:sz w:val="22"/>
          <w:szCs w:val="22"/>
        </w:rPr>
        <w:t>MHz</w:t>
      </w:r>
      <w:r w:rsidR="00A63DA2">
        <w:rPr>
          <w:rFonts w:ascii="Times New Roman" w:eastAsia="MS Mincho"/>
          <w:sz w:val="22"/>
          <w:szCs w:val="22"/>
        </w:rPr>
        <w:t>”, substitute “95.3</w:t>
      </w:r>
      <w:r w:rsidR="00973C28">
        <w:rPr>
          <w:rFonts w:ascii="Times New Roman" w:eastAsia="MS Mincho"/>
          <w:sz w:val="22"/>
          <w:szCs w:val="22"/>
        </w:rPr>
        <w:t xml:space="preserve"> MHz</w:t>
      </w:r>
      <w:r w:rsidR="00A63DA2">
        <w:rPr>
          <w:rFonts w:ascii="Times New Roman" w:eastAsia="MS Mincho"/>
          <w:sz w:val="22"/>
          <w:szCs w:val="22"/>
        </w:rPr>
        <w:t>”;</w:t>
      </w:r>
    </w:p>
    <w:p w14:paraId="3AFD8499" w14:textId="34820140" w:rsidR="00E859FF" w:rsidRDefault="00E859FF" w:rsidP="003E53C4">
      <w:pPr>
        <w:pStyle w:val="ABABodyText"/>
        <w:tabs>
          <w:tab w:val="left" w:pos="3969"/>
          <w:tab w:val="left" w:pos="4820"/>
          <w:tab w:val="left" w:pos="5812"/>
        </w:tabs>
        <w:spacing w:before="0" w:after="0" w:line="240" w:lineRule="auto"/>
        <w:ind w:left="1701" w:hanging="567"/>
        <w:rPr>
          <w:rFonts w:ascii="Times New Roman" w:eastAsia="MS Mincho"/>
          <w:sz w:val="22"/>
          <w:szCs w:val="22"/>
        </w:rPr>
      </w:pPr>
      <w:r>
        <w:rPr>
          <w:rFonts w:ascii="Times New Roman" w:eastAsia="MS Mincho"/>
          <w:sz w:val="22"/>
          <w:szCs w:val="22"/>
        </w:rPr>
        <w:t>(</w:t>
      </w:r>
      <w:r w:rsidR="00AE2869">
        <w:rPr>
          <w:rFonts w:ascii="Times New Roman" w:eastAsia="MS Mincho"/>
          <w:sz w:val="22"/>
          <w:szCs w:val="22"/>
        </w:rPr>
        <w:t>l</w:t>
      </w:r>
      <w:r>
        <w:rPr>
          <w:rFonts w:ascii="Times New Roman" w:eastAsia="MS Mincho"/>
          <w:sz w:val="22"/>
          <w:szCs w:val="22"/>
        </w:rPr>
        <w:t>)</w:t>
      </w:r>
      <w:r w:rsidR="003E53C4">
        <w:rPr>
          <w:rFonts w:ascii="Times New Roman" w:eastAsia="MS Mincho"/>
          <w:sz w:val="22"/>
          <w:szCs w:val="22"/>
        </w:rPr>
        <w:tab/>
      </w:r>
      <w:r>
        <w:rPr>
          <w:rFonts w:ascii="Times New Roman" w:eastAsia="MS Mincho"/>
          <w:sz w:val="22"/>
          <w:szCs w:val="22"/>
        </w:rPr>
        <w:t>in Attachment 1.10</w:t>
      </w:r>
      <w:r w:rsidR="00061555">
        <w:rPr>
          <w:rFonts w:ascii="Times New Roman" w:eastAsia="MS Mincho"/>
          <w:sz w:val="22"/>
          <w:szCs w:val="22"/>
        </w:rPr>
        <w:t>:</w:t>
      </w:r>
    </w:p>
    <w:p w14:paraId="5DE8AC3E" w14:textId="048C9339" w:rsidR="008E2E5C" w:rsidRPr="003E53C4" w:rsidRDefault="00413C84" w:rsidP="003E53C4">
      <w:pPr>
        <w:pStyle w:val="ABABodyText"/>
        <w:tabs>
          <w:tab w:val="left" w:pos="3969"/>
          <w:tab w:val="left" w:pos="4820"/>
          <w:tab w:val="left" w:pos="5812"/>
        </w:tabs>
        <w:spacing w:before="0" w:after="0" w:line="240" w:lineRule="auto"/>
        <w:ind w:left="2268" w:hanging="567"/>
        <w:rPr>
          <w:rFonts w:ascii="Times New Roman"/>
          <w:sz w:val="22"/>
          <w:szCs w:val="22"/>
        </w:rPr>
      </w:pPr>
      <w:r w:rsidRPr="007E1346">
        <w:rPr>
          <w:rFonts w:ascii="Times New Roman"/>
          <w:sz w:val="22"/>
          <w:szCs w:val="22"/>
        </w:rPr>
        <w:t>(i)</w:t>
      </w:r>
      <w:r w:rsidR="003E53C4">
        <w:rPr>
          <w:rFonts w:ascii="Times New Roman"/>
          <w:sz w:val="22"/>
          <w:szCs w:val="22"/>
        </w:rPr>
        <w:tab/>
      </w:r>
      <w:r w:rsidRPr="007E1346">
        <w:rPr>
          <w:rFonts w:ascii="Times New Roman"/>
          <w:sz w:val="22"/>
          <w:szCs w:val="22"/>
        </w:rPr>
        <w:t>f</w:t>
      </w:r>
      <w:r w:rsidR="00C36EEB" w:rsidRPr="007E1346">
        <w:rPr>
          <w:rFonts w:ascii="Times New Roman"/>
          <w:sz w:val="22"/>
          <w:szCs w:val="22"/>
        </w:rPr>
        <w:t>or the Nominal location, after “Broadcast” and before “Site Wades Hill</w:t>
      </w:r>
      <w:r w:rsidR="00D75256">
        <w:rPr>
          <w:rFonts w:ascii="Times New Roman"/>
          <w:sz w:val="22"/>
          <w:szCs w:val="22"/>
        </w:rPr>
        <w:t xml:space="preserve"> </w:t>
      </w:r>
      <w:r w:rsidR="00C36EEB" w:rsidRPr="007E1346">
        <w:rPr>
          <w:rFonts w:ascii="Times New Roman"/>
          <w:sz w:val="22"/>
          <w:szCs w:val="22"/>
        </w:rPr>
        <w:t xml:space="preserve">CROOKWELL”, </w:t>
      </w:r>
      <w:r w:rsidR="00CB6223" w:rsidRPr="007E1346">
        <w:rPr>
          <w:rFonts w:ascii="Times New Roman"/>
          <w:sz w:val="22"/>
          <w:szCs w:val="22"/>
        </w:rPr>
        <w:t>insert “Australia”;</w:t>
      </w:r>
    </w:p>
    <w:p w14:paraId="19C38D79" w14:textId="146390C0" w:rsidR="00CB6223" w:rsidRDefault="00413C84" w:rsidP="003E53C4">
      <w:pPr>
        <w:pStyle w:val="paragraph"/>
        <w:spacing w:after="120"/>
        <w:ind w:left="2268" w:hanging="567"/>
      </w:pPr>
      <w:r>
        <w:t>(ii)</w:t>
      </w:r>
      <w:r w:rsidR="003E53C4">
        <w:tab/>
      </w:r>
      <w:r w:rsidR="00A9003F">
        <w:t xml:space="preserve">omit </w:t>
      </w:r>
      <w:r w:rsidR="00C022C8">
        <w:t>the heading “</w:t>
      </w:r>
      <w:r w:rsidR="00A9003F">
        <w:t xml:space="preserve">Special </w:t>
      </w:r>
      <w:proofErr w:type="gramStart"/>
      <w:r w:rsidR="00A9003F">
        <w:t>Conditions</w:t>
      </w:r>
      <w:r w:rsidR="00C022C8">
        <w:t xml:space="preserve"> :</w:t>
      </w:r>
      <w:proofErr w:type="gramEnd"/>
      <w:r w:rsidR="00C022C8">
        <w:t>-</w:t>
      </w:r>
      <w:r w:rsidR="003E53C4">
        <w:t>”</w:t>
      </w:r>
      <w:r w:rsidR="00C022C8">
        <w:t xml:space="preserve"> and the text that follows that heading</w:t>
      </w:r>
      <w:r w:rsidR="00FF20BC">
        <w:t>, substitute</w:t>
      </w:r>
      <w:r w:rsidR="00A9003F">
        <w:t>:</w:t>
      </w:r>
    </w:p>
    <w:p w14:paraId="5775F30C" w14:textId="5BC9CF58" w:rsidR="00CA2068" w:rsidRPr="00CA2068" w:rsidRDefault="0082281E" w:rsidP="00507B75">
      <w:pPr>
        <w:pStyle w:val="ABAHeading4"/>
        <w:spacing w:before="0"/>
        <w:ind w:left="2268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b w:val="0"/>
          <w:i w:val="0"/>
          <w:sz w:val="22"/>
          <w:szCs w:val="22"/>
        </w:rPr>
        <w:t>“</w:t>
      </w:r>
      <w:r w:rsidR="00CA2068" w:rsidRPr="00CA2068">
        <w:rPr>
          <w:rFonts w:ascii="Times New Roman" w:eastAsia="MS Mincho" w:hAnsi="Times New Roman"/>
          <w:sz w:val="22"/>
          <w:szCs w:val="22"/>
        </w:rPr>
        <w:t xml:space="preserve">Advisory </w:t>
      </w:r>
      <w:proofErr w:type="gramStart"/>
      <w:r w:rsidR="00CA2068" w:rsidRPr="00CA2068">
        <w:rPr>
          <w:rFonts w:ascii="Times New Roman" w:eastAsia="MS Mincho" w:hAnsi="Times New Roman"/>
          <w:sz w:val="22"/>
          <w:szCs w:val="22"/>
        </w:rPr>
        <w:t>Note :</w:t>
      </w:r>
      <w:proofErr w:type="gramEnd"/>
      <w:r w:rsidR="00CA2068" w:rsidRPr="00CA2068">
        <w:rPr>
          <w:rFonts w:ascii="Times New Roman" w:eastAsia="MS Mincho" w:hAnsi="Times New Roman"/>
          <w:sz w:val="22"/>
          <w:szCs w:val="22"/>
        </w:rPr>
        <w:t>-</w:t>
      </w:r>
    </w:p>
    <w:p w14:paraId="12B8E720" w14:textId="45861CB7" w:rsidR="00CA2068" w:rsidRDefault="00CA2068" w:rsidP="00FA37C8">
      <w:pPr>
        <w:pStyle w:val="ABABodyText"/>
        <w:tabs>
          <w:tab w:val="left" w:pos="3969"/>
          <w:tab w:val="left" w:pos="4820"/>
          <w:tab w:val="left" w:pos="5812"/>
        </w:tabs>
        <w:spacing w:before="0" w:line="240" w:lineRule="auto"/>
        <w:ind w:left="2268"/>
        <w:rPr>
          <w:rFonts w:ascii="Times New Roman" w:eastAsia="MS Mincho"/>
          <w:sz w:val="22"/>
          <w:szCs w:val="22"/>
        </w:rPr>
      </w:pPr>
      <w:r w:rsidRPr="00CA2068">
        <w:rPr>
          <w:rFonts w:ascii="Times New Roman" w:eastAsia="MS Mincho"/>
          <w:sz w:val="22"/>
          <w:szCs w:val="22"/>
        </w:rPr>
        <w:t xml:space="preserve">Any transmission in accordance with this technical specification is planned on the basis that it will be protected to a minimum median field strength level of 66 </w:t>
      </w:r>
      <w:proofErr w:type="spellStart"/>
      <w:r w:rsidRPr="00CA2068">
        <w:rPr>
          <w:rFonts w:ascii="Times New Roman" w:eastAsia="MS Mincho"/>
          <w:sz w:val="22"/>
          <w:szCs w:val="22"/>
        </w:rPr>
        <w:t>dBuV</w:t>
      </w:r>
      <w:proofErr w:type="spellEnd"/>
      <w:r w:rsidRPr="00CA2068">
        <w:rPr>
          <w:rFonts w:ascii="Times New Roman" w:eastAsia="MS Mincho"/>
          <w:sz w:val="22"/>
          <w:szCs w:val="22"/>
        </w:rPr>
        <w:t>/m against interference from other broadcasting services.</w:t>
      </w:r>
      <w:r w:rsidR="0082281E">
        <w:rPr>
          <w:rFonts w:ascii="Times New Roman" w:eastAsia="MS Mincho"/>
          <w:sz w:val="22"/>
          <w:szCs w:val="22"/>
        </w:rPr>
        <w:t>”;</w:t>
      </w:r>
    </w:p>
    <w:p w14:paraId="58E34F9A" w14:textId="77777777" w:rsidR="00FA37C8" w:rsidRDefault="00CA2068" w:rsidP="00AB6FF7">
      <w:pPr>
        <w:pStyle w:val="ABABodyText"/>
        <w:keepNext/>
        <w:tabs>
          <w:tab w:val="left" w:pos="3969"/>
          <w:tab w:val="left" w:pos="4820"/>
          <w:tab w:val="left" w:pos="5812"/>
        </w:tabs>
        <w:spacing w:before="0" w:after="0" w:line="240" w:lineRule="auto"/>
        <w:ind w:left="1701" w:hanging="567"/>
        <w:rPr>
          <w:rFonts w:ascii="Times New Roman" w:eastAsia="MS Mincho"/>
          <w:sz w:val="22"/>
          <w:szCs w:val="22"/>
        </w:rPr>
      </w:pPr>
      <w:r w:rsidRPr="00195FF9">
        <w:rPr>
          <w:rFonts w:ascii="Times New Roman" w:eastAsia="MS Mincho"/>
          <w:sz w:val="22"/>
          <w:szCs w:val="22"/>
        </w:rPr>
        <w:lastRenderedPageBreak/>
        <w:t>(</w:t>
      </w:r>
      <w:r w:rsidR="00AE2869">
        <w:rPr>
          <w:rFonts w:ascii="Times New Roman" w:eastAsia="MS Mincho"/>
          <w:sz w:val="22"/>
          <w:szCs w:val="22"/>
        </w:rPr>
        <w:t>m</w:t>
      </w:r>
      <w:r w:rsidRPr="00195FF9">
        <w:rPr>
          <w:rFonts w:ascii="Times New Roman" w:eastAsia="MS Mincho"/>
          <w:sz w:val="22"/>
          <w:szCs w:val="22"/>
        </w:rPr>
        <w:t>)</w:t>
      </w:r>
      <w:r w:rsidR="00FA37C8">
        <w:rPr>
          <w:rFonts w:ascii="Times New Roman" w:eastAsia="MS Mincho"/>
          <w:sz w:val="22"/>
          <w:szCs w:val="22"/>
        </w:rPr>
        <w:tab/>
      </w:r>
      <w:r w:rsidR="00127AFD" w:rsidRPr="00195FF9">
        <w:rPr>
          <w:rFonts w:ascii="Times New Roman" w:eastAsia="MS Mincho"/>
          <w:sz w:val="22"/>
          <w:szCs w:val="22"/>
        </w:rPr>
        <w:t>in Attachment 1.12:</w:t>
      </w:r>
    </w:p>
    <w:p w14:paraId="485214C7" w14:textId="21C69626" w:rsidR="000D4D17" w:rsidRPr="00195FF9" w:rsidRDefault="00413C84" w:rsidP="00AB6FF7">
      <w:pPr>
        <w:pStyle w:val="ABABodyText"/>
        <w:keepNext/>
        <w:tabs>
          <w:tab w:val="left" w:pos="3969"/>
          <w:tab w:val="left" w:pos="4820"/>
          <w:tab w:val="left" w:pos="5812"/>
        </w:tabs>
        <w:spacing w:before="0" w:after="0" w:line="240" w:lineRule="auto"/>
        <w:ind w:left="2268" w:hanging="567"/>
        <w:rPr>
          <w:rFonts w:ascii="Times New Roman" w:eastAsia="MS Mincho"/>
          <w:sz w:val="22"/>
          <w:szCs w:val="22"/>
        </w:rPr>
      </w:pPr>
      <w:r w:rsidRPr="00195FF9">
        <w:rPr>
          <w:rFonts w:ascii="Times New Roman"/>
          <w:sz w:val="22"/>
          <w:szCs w:val="22"/>
        </w:rPr>
        <w:t>(i)</w:t>
      </w:r>
      <w:r w:rsidR="00FA37C8">
        <w:rPr>
          <w:rFonts w:ascii="Times New Roman"/>
          <w:sz w:val="22"/>
          <w:szCs w:val="22"/>
        </w:rPr>
        <w:tab/>
      </w:r>
      <w:r w:rsidRPr="00195FF9">
        <w:rPr>
          <w:rFonts w:ascii="Times New Roman"/>
          <w:sz w:val="22"/>
          <w:szCs w:val="22"/>
        </w:rPr>
        <w:t>f</w:t>
      </w:r>
      <w:r w:rsidR="000D4D17" w:rsidRPr="00195FF9">
        <w:rPr>
          <w:rFonts w:ascii="Times New Roman"/>
          <w:sz w:val="22"/>
          <w:szCs w:val="22"/>
        </w:rPr>
        <w:t>or the Specification Number, omit “TS1000</w:t>
      </w:r>
      <w:r w:rsidR="00E404C7" w:rsidRPr="00195FF9">
        <w:rPr>
          <w:rFonts w:ascii="Times New Roman"/>
          <w:sz w:val="22"/>
          <w:szCs w:val="22"/>
        </w:rPr>
        <w:t>8312”, substitute “TS12000332”;</w:t>
      </w:r>
    </w:p>
    <w:p w14:paraId="7D301E0E" w14:textId="688039B0" w:rsidR="00E404C7" w:rsidRPr="00195FF9" w:rsidRDefault="00413C84" w:rsidP="00AB6FF7">
      <w:pPr>
        <w:pStyle w:val="paragraph"/>
        <w:spacing w:before="0"/>
        <w:ind w:left="2268" w:hanging="567"/>
        <w:rPr>
          <w:szCs w:val="22"/>
        </w:rPr>
      </w:pPr>
      <w:r w:rsidRPr="00195FF9">
        <w:rPr>
          <w:szCs w:val="22"/>
        </w:rPr>
        <w:t>(ii)</w:t>
      </w:r>
      <w:r w:rsidR="00AB6FF7">
        <w:rPr>
          <w:szCs w:val="22"/>
        </w:rPr>
        <w:tab/>
      </w:r>
      <w:r w:rsidRPr="00195FF9">
        <w:rPr>
          <w:szCs w:val="22"/>
        </w:rPr>
        <w:t>f</w:t>
      </w:r>
      <w:r w:rsidR="00E404C7" w:rsidRPr="00195FF9">
        <w:rPr>
          <w:szCs w:val="22"/>
        </w:rPr>
        <w:t>or the Nominal location, after “Broadcast Site”,</w:t>
      </w:r>
      <w:r w:rsidR="00D36140" w:rsidRPr="00195FF9">
        <w:rPr>
          <w:szCs w:val="22"/>
        </w:rPr>
        <w:t xml:space="preserve"> and before “M</w:t>
      </w:r>
      <w:r w:rsidR="00127AFD" w:rsidRPr="00195FF9">
        <w:rPr>
          <w:szCs w:val="22"/>
        </w:rPr>
        <w:t xml:space="preserve">T </w:t>
      </w:r>
      <w:r w:rsidR="00D36140" w:rsidRPr="00195FF9">
        <w:rPr>
          <w:szCs w:val="22"/>
        </w:rPr>
        <w:t>GILLAMATONG”, insert “2.8 Km SW of Braidwood”;</w:t>
      </w:r>
    </w:p>
    <w:p w14:paraId="2C391507" w14:textId="3015ECDD" w:rsidR="00D36140" w:rsidRPr="00195FF9" w:rsidRDefault="00413C84" w:rsidP="00AB6FF7">
      <w:pPr>
        <w:pStyle w:val="paragraph"/>
        <w:spacing w:before="0" w:after="120"/>
        <w:ind w:left="2268" w:hanging="567"/>
        <w:rPr>
          <w:szCs w:val="22"/>
        </w:rPr>
      </w:pPr>
      <w:r w:rsidRPr="00195FF9">
        <w:rPr>
          <w:szCs w:val="22"/>
        </w:rPr>
        <w:t>(iii)</w:t>
      </w:r>
      <w:r w:rsidR="00AB6FF7">
        <w:rPr>
          <w:szCs w:val="22"/>
        </w:rPr>
        <w:tab/>
      </w:r>
      <w:r w:rsidR="0082281E">
        <w:rPr>
          <w:szCs w:val="22"/>
        </w:rPr>
        <w:t>f</w:t>
      </w:r>
      <w:r w:rsidR="00D36140" w:rsidRPr="00195FF9">
        <w:rPr>
          <w:szCs w:val="22"/>
        </w:rPr>
        <w:t xml:space="preserve">or the </w:t>
      </w:r>
      <w:r w:rsidR="00EF7ED6" w:rsidRPr="00195FF9">
        <w:rPr>
          <w:szCs w:val="22"/>
        </w:rPr>
        <w:t>Carrier Frequency, omit “95.3</w:t>
      </w:r>
      <w:r w:rsidR="004C70D1">
        <w:rPr>
          <w:szCs w:val="22"/>
        </w:rPr>
        <w:t xml:space="preserve"> </w:t>
      </w:r>
      <w:r w:rsidR="00EF7ED6" w:rsidRPr="00195FF9">
        <w:rPr>
          <w:szCs w:val="22"/>
        </w:rPr>
        <w:t xml:space="preserve">MHz”; substitute </w:t>
      </w:r>
      <w:r w:rsidR="004F6930" w:rsidRPr="00195FF9">
        <w:rPr>
          <w:szCs w:val="22"/>
        </w:rPr>
        <w:t>“93.1</w:t>
      </w:r>
      <w:r w:rsidR="004C70D1">
        <w:rPr>
          <w:szCs w:val="22"/>
        </w:rPr>
        <w:t xml:space="preserve"> </w:t>
      </w:r>
      <w:r w:rsidR="004F6930" w:rsidRPr="00195FF9">
        <w:rPr>
          <w:szCs w:val="22"/>
        </w:rPr>
        <w:t>MHz”;</w:t>
      </w:r>
    </w:p>
    <w:p w14:paraId="18484C8B" w14:textId="27D71200" w:rsidR="00043284" w:rsidRDefault="00043284" w:rsidP="00AB6FF7">
      <w:pPr>
        <w:pStyle w:val="paragraph"/>
        <w:tabs>
          <w:tab w:val="clear" w:pos="1531"/>
        </w:tabs>
        <w:spacing w:before="0"/>
        <w:ind w:left="1701" w:hanging="567"/>
      </w:pPr>
      <w:r>
        <w:t>(</w:t>
      </w:r>
      <w:r w:rsidR="00AE2869">
        <w:t>n</w:t>
      </w:r>
      <w:r>
        <w:t>)</w:t>
      </w:r>
      <w:r w:rsidR="00AB6FF7">
        <w:tab/>
      </w:r>
      <w:r>
        <w:t>in Attachment 1.13:</w:t>
      </w:r>
    </w:p>
    <w:p w14:paraId="1CE45041" w14:textId="442A4B6C" w:rsidR="009C4529" w:rsidRDefault="00043284" w:rsidP="00AB6FF7">
      <w:pPr>
        <w:pStyle w:val="paragraph"/>
        <w:tabs>
          <w:tab w:val="clear" w:pos="1531"/>
        </w:tabs>
        <w:spacing w:before="0"/>
        <w:ind w:left="2268" w:hanging="567"/>
      </w:pPr>
      <w:r>
        <w:t>(i)</w:t>
      </w:r>
      <w:r w:rsidR="00AB6FF7">
        <w:tab/>
      </w:r>
      <w:r>
        <w:t>f</w:t>
      </w:r>
      <w:r w:rsidR="009C4529">
        <w:t>or the Nominal location, after “Broadcast” and before “Site Wades Hill CROOKWELL”, insert “Australia”;</w:t>
      </w:r>
    </w:p>
    <w:p w14:paraId="67E9CA10" w14:textId="75C566BF" w:rsidR="00C4137C" w:rsidRDefault="00043284" w:rsidP="008A7F6E">
      <w:pPr>
        <w:pStyle w:val="paragraph"/>
        <w:tabs>
          <w:tab w:val="clear" w:pos="1531"/>
        </w:tabs>
        <w:spacing w:before="0" w:after="120"/>
        <w:ind w:left="2268" w:hanging="567"/>
      </w:pPr>
      <w:r>
        <w:t>(ii)</w:t>
      </w:r>
      <w:r w:rsidR="00AB6FF7">
        <w:rPr>
          <w:b/>
        </w:rPr>
        <w:tab/>
      </w:r>
      <w:r w:rsidR="00605BD5">
        <w:t xml:space="preserve">omit </w:t>
      </w:r>
      <w:r w:rsidR="00C022C8">
        <w:t>the heading “</w:t>
      </w:r>
      <w:r w:rsidR="00605BD5">
        <w:t xml:space="preserve">Special </w:t>
      </w:r>
      <w:proofErr w:type="gramStart"/>
      <w:r w:rsidR="00605BD5">
        <w:t>Conditions</w:t>
      </w:r>
      <w:r w:rsidR="00C022C8">
        <w:t xml:space="preserve"> :</w:t>
      </w:r>
      <w:proofErr w:type="gramEnd"/>
      <w:r w:rsidR="00C022C8">
        <w:t>-</w:t>
      </w:r>
      <w:r w:rsidR="00AB6FF7">
        <w:t>”</w:t>
      </w:r>
      <w:r w:rsidR="00C022C8">
        <w:t xml:space="preserve"> and the text t</w:t>
      </w:r>
      <w:r w:rsidR="00BE4119">
        <w:t>h</w:t>
      </w:r>
      <w:r w:rsidR="00C022C8">
        <w:t>at follows that heading</w:t>
      </w:r>
      <w:r w:rsidR="00605BD5">
        <w:t>, substitute:</w:t>
      </w:r>
    </w:p>
    <w:p w14:paraId="3B6F61C2" w14:textId="42CB1E8B" w:rsidR="00EA4FC3" w:rsidRPr="00E008AE" w:rsidRDefault="0082281E" w:rsidP="008A7F6E">
      <w:pPr>
        <w:pStyle w:val="ABAHeading4"/>
        <w:spacing w:before="0"/>
        <w:ind w:left="2268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b w:val="0"/>
          <w:i w:val="0"/>
          <w:sz w:val="22"/>
          <w:szCs w:val="22"/>
        </w:rPr>
        <w:t>“</w:t>
      </w:r>
      <w:r w:rsidR="00EA4FC3" w:rsidRPr="00E008AE">
        <w:rPr>
          <w:rFonts w:ascii="Times New Roman" w:eastAsia="MS Mincho" w:hAnsi="Times New Roman"/>
          <w:sz w:val="22"/>
          <w:szCs w:val="22"/>
        </w:rPr>
        <w:t xml:space="preserve">Advisory </w:t>
      </w:r>
      <w:proofErr w:type="gramStart"/>
      <w:r w:rsidR="00EA4FC3" w:rsidRPr="00E008AE">
        <w:rPr>
          <w:rFonts w:ascii="Times New Roman" w:eastAsia="MS Mincho" w:hAnsi="Times New Roman"/>
          <w:sz w:val="22"/>
          <w:szCs w:val="22"/>
        </w:rPr>
        <w:t>Note :</w:t>
      </w:r>
      <w:proofErr w:type="gramEnd"/>
      <w:r w:rsidR="00EA4FC3" w:rsidRPr="00E008AE">
        <w:rPr>
          <w:rFonts w:ascii="Times New Roman" w:eastAsia="MS Mincho" w:hAnsi="Times New Roman"/>
          <w:sz w:val="22"/>
          <w:szCs w:val="22"/>
        </w:rPr>
        <w:t>-</w:t>
      </w:r>
    </w:p>
    <w:p w14:paraId="3B061EE7" w14:textId="02D818FD" w:rsidR="00EA4FC3" w:rsidRPr="00E008AE" w:rsidRDefault="00EA4FC3" w:rsidP="008A7F6E">
      <w:pPr>
        <w:pStyle w:val="ABABodyText"/>
        <w:tabs>
          <w:tab w:val="left" w:pos="3969"/>
          <w:tab w:val="left" w:pos="4820"/>
          <w:tab w:val="left" w:pos="5812"/>
        </w:tabs>
        <w:spacing w:before="0" w:line="240" w:lineRule="auto"/>
        <w:ind w:left="2268"/>
        <w:rPr>
          <w:rFonts w:ascii="Times New Roman" w:eastAsia="MS Mincho"/>
          <w:sz w:val="22"/>
          <w:szCs w:val="22"/>
        </w:rPr>
      </w:pPr>
      <w:r w:rsidRPr="00E008AE">
        <w:rPr>
          <w:rFonts w:ascii="Times New Roman" w:eastAsia="MS Mincho"/>
          <w:sz w:val="22"/>
          <w:szCs w:val="22"/>
        </w:rPr>
        <w:t xml:space="preserve">Any transmission in accordance with this technical specification is planned on the basis that it will be protected to a minimum median field strength level of 66 </w:t>
      </w:r>
      <w:proofErr w:type="spellStart"/>
      <w:r w:rsidRPr="00E008AE">
        <w:rPr>
          <w:rFonts w:ascii="Times New Roman" w:eastAsia="MS Mincho"/>
          <w:sz w:val="22"/>
          <w:szCs w:val="22"/>
        </w:rPr>
        <w:t>dBuV</w:t>
      </w:r>
      <w:proofErr w:type="spellEnd"/>
      <w:r w:rsidRPr="00E008AE">
        <w:rPr>
          <w:rFonts w:ascii="Times New Roman" w:eastAsia="MS Mincho"/>
          <w:sz w:val="22"/>
          <w:szCs w:val="22"/>
        </w:rPr>
        <w:t>/m against interference from other broadcasting services.</w:t>
      </w:r>
      <w:r w:rsidR="0082281E">
        <w:rPr>
          <w:rFonts w:ascii="Times New Roman" w:eastAsia="MS Mincho"/>
          <w:sz w:val="22"/>
          <w:szCs w:val="22"/>
        </w:rPr>
        <w:t>”;</w:t>
      </w:r>
    </w:p>
    <w:p w14:paraId="4914DDC5" w14:textId="1CE6B4C7" w:rsidR="00043284" w:rsidRPr="00E008AE" w:rsidRDefault="00EA4FC3" w:rsidP="008A7F6E">
      <w:pPr>
        <w:pStyle w:val="ABABodyText"/>
        <w:tabs>
          <w:tab w:val="left" w:pos="3969"/>
          <w:tab w:val="left" w:pos="4820"/>
          <w:tab w:val="left" w:pos="5812"/>
        </w:tabs>
        <w:spacing w:before="0" w:after="0" w:line="240" w:lineRule="auto"/>
        <w:ind w:left="1701" w:hanging="567"/>
        <w:rPr>
          <w:rFonts w:ascii="Times New Roman" w:eastAsia="MS Mincho"/>
          <w:sz w:val="22"/>
          <w:szCs w:val="22"/>
        </w:rPr>
      </w:pPr>
      <w:r w:rsidRPr="00E008AE">
        <w:rPr>
          <w:rFonts w:ascii="Times New Roman" w:eastAsia="MS Mincho"/>
          <w:sz w:val="22"/>
          <w:szCs w:val="22"/>
        </w:rPr>
        <w:t>(</w:t>
      </w:r>
      <w:r w:rsidR="00AE2869">
        <w:rPr>
          <w:rFonts w:ascii="Times New Roman" w:eastAsia="MS Mincho"/>
          <w:sz w:val="22"/>
          <w:szCs w:val="22"/>
        </w:rPr>
        <w:t>o</w:t>
      </w:r>
      <w:r w:rsidRPr="00E008AE">
        <w:rPr>
          <w:rFonts w:ascii="Times New Roman" w:eastAsia="MS Mincho"/>
          <w:sz w:val="22"/>
          <w:szCs w:val="22"/>
        </w:rPr>
        <w:t>)</w:t>
      </w:r>
      <w:r w:rsidR="008A7F6E">
        <w:rPr>
          <w:rFonts w:ascii="Times New Roman" w:eastAsia="MS Mincho"/>
          <w:sz w:val="22"/>
          <w:szCs w:val="22"/>
        </w:rPr>
        <w:tab/>
      </w:r>
      <w:r w:rsidR="00043284" w:rsidRPr="00E008AE">
        <w:rPr>
          <w:rFonts w:ascii="Times New Roman"/>
          <w:sz w:val="22"/>
          <w:szCs w:val="22"/>
        </w:rPr>
        <w:t>in Attachment 1.14:</w:t>
      </w:r>
    </w:p>
    <w:p w14:paraId="22D1D156" w14:textId="58AAD3F8" w:rsidR="000861C1" w:rsidRPr="00E008AE" w:rsidRDefault="00043284" w:rsidP="008A7F6E">
      <w:pPr>
        <w:pStyle w:val="paragraph"/>
        <w:tabs>
          <w:tab w:val="clear" w:pos="1531"/>
        </w:tabs>
        <w:spacing w:before="0"/>
        <w:ind w:left="2268" w:hanging="567"/>
        <w:rPr>
          <w:szCs w:val="22"/>
        </w:rPr>
      </w:pPr>
      <w:r w:rsidRPr="00E008AE">
        <w:rPr>
          <w:szCs w:val="22"/>
        </w:rPr>
        <w:t>(i)</w:t>
      </w:r>
      <w:r w:rsidR="008A7F6E">
        <w:rPr>
          <w:szCs w:val="22"/>
        </w:rPr>
        <w:tab/>
      </w:r>
      <w:r w:rsidRPr="00E008AE">
        <w:rPr>
          <w:szCs w:val="22"/>
        </w:rPr>
        <w:t>i</w:t>
      </w:r>
      <w:r w:rsidR="000861C1" w:rsidRPr="00E008AE">
        <w:rPr>
          <w:szCs w:val="22"/>
        </w:rPr>
        <w:t>n the General Area Served, omit “</w:t>
      </w:r>
      <w:r w:rsidR="00C022C8">
        <w:rPr>
          <w:szCs w:val="22"/>
        </w:rPr>
        <w:t>(</w:t>
      </w:r>
      <w:r w:rsidR="000861C1" w:rsidRPr="00E008AE">
        <w:rPr>
          <w:szCs w:val="22"/>
        </w:rPr>
        <w:t>town</w:t>
      </w:r>
      <w:r w:rsidR="00C022C8">
        <w:rPr>
          <w:szCs w:val="22"/>
        </w:rPr>
        <w:t>)</w:t>
      </w:r>
      <w:r w:rsidR="000861C1" w:rsidRPr="00E008AE">
        <w:rPr>
          <w:szCs w:val="22"/>
        </w:rPr>
        <w:t xml:space="preserve">”, substitute </w:t>
      </w:r>
      <w:r w:rsidR="00A119BE">
        <w:rPr>
          <w:szCs w:val="22"/>
        </w:rPr>
        <w:t>“</w:t>
      </w:r>
      <w:r w:rsidR="00C022C8">
        <w:rPr>
          <w:szCs w:val="22"/>
        </w:rPr>
        <w:t>(</w:t>
      </w:r>
      <w:r w:rsidR="000861C1" w:rsidRPr="00E008AE">
        <w:rPr>
          <w:szCs w:val="22"/>
        </w:rPr>
        <w:t>Town</w:t>
      </w:r>
      <w:r w:rsidR="00C022C8">
        <w:rPr>
          <w:szCs w:val="22"/>
        </w:rPr>
        <w:t>)</w:t>
      </w:r>
      <w:r w:rsidR="000861C1" w:rsidRPr="00E008AE">
        <w:rPr>
          <w:szCs w:val="22"/>
        </w:rPr>
        <w:t>”;</w:t>
      </w:r>
    </w:p>
    <w:p w14:paraId="74D4D8BA" w14:textId="3149924F" w:rsidR="00C4137C" w:rsidRPr="00E008AE" w:rsidRDefault="00043284" w:rsidP="008A7F6E">
      <w:pPr>
        <w:pStyle w:val="paragraph"/>
        <w:tabs>
          <w:tab w:val="clear" w:pos="1531"/>
        </w:tabs>
        <w:spacing w:before="0" w:after="120"/>
        <w:ind w:left="2268" w:hanging="567"/>
        <w:rPr>
          <w:szCs w:val="22"/>
        </w:rPr>
      </w:pPr>
      <w:r w:rsidRPr="00E008AE">
        <w:rPr>
          <w:szCs w:val="22"/>
        </w:rPr>
        <w:t>(ii)</w:t>
      </w:r>
      <w:r w:rsidR="008A7F6E">
        <w:rPr>
          <w:szCs w:val="22"/>
        </w:rPr>
        <w:tab/>
      </w:r>
      <w:r w:rsidR="009E2196" w:rsidRPr="00E008AE">
        <w:rPr>
          <w:szCs w:val="22"/>
        </w:rPr>
        <w:t xml:space="preserve">omit </w:t>
      </w:r>
      <w:r w:rsidR="00BE4119">
        <w:rPr>
          <w:szCs w:val="22"/>
        </w:rPr>
        <w:t>the heading “</w:t>
      </w:r>
      <w:r w:rsidR="009E2196" w:rsidRPr="00E008AE">
        <w:rPr>
          <w:szCs w:val="22"/>
        </w:rPr>
        <w:t xml:space="preserve">Special </w:t>
      </w:r>
      <w:proofErr w:type="gramStart"/>
      <w:r w:rsidR="009E2196" w:rsidRPr="00E008AE">
        <w:rPr>
          <w:szCs w:val="22"/>
        </w:rPr>
        <w:t>Conditions</w:t>
      </w:r>
      <w:r w:rsidR="00BE4119">
        <w:rPr>
          <w:szCs w:val="22"/>
        </w:rPr>
        <w:t xml:space="preserve"> :</w:t>
      </w:r>
      <w:proofErr w:type="gramEnd"/>
      <w:r w:rsidR="00BE4119">
        <w:rPr>
          <w:szCs w:val="22"/>
        </w:rPr>
        <w:t>-</w:t>
      </w:r>
      <w:r w:rsidR="008A7F6E">
        <w:rPr>
          <w:szCs w:val="22"/>
        </w:rPr>
        <w:t>”</w:t>
      </w:r>
      <w:r w:rsidR="00BE4119">
        <w:rPr>
          <w:szCs w:val="22"/>
        </w:rPr>
        <w:t xml:space="preserve"> and the text that follows that heading</w:t>
      </w:r>
      <w:r w:rsidR="009E2196" w:rsidRPr="00E008AE">
        <w:rPr>
          <w:szCs w:val="22"/>
        </w:rPr>
        <w:t>, substitute:</w:t>
      </w:r>
    </w:p>
    <w:p w14:paraId="17431720" w14:textId="22E67DD7" w:rsidR="00096385" w:rsidRPr="00E008AE" w:rsidRDefault="0082281E" w:rsidP="008A7F6E">
      <w:pPr>
        <w:pStyle w:val="ABAHeading4"/>
        <w:spacing w:before="0"/>
        <w:ind w:left="2268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b w:val="0"/>
          <w:i w:val="0"/>
          <w:sz w:val="22"/>
          <w:szCs w:val="22"/>
        </w:rPr>
        <w:t>“</w:t>
      </w:r>
      <w:r w:rsidR="00096385" w:rsidRPr="00E008AE">
        <w:rPr>
          <w:rFonts w:ascii="Times New Roman" w:eastAsia="MS Mincho" w:hAnsi="Times New Roman"/>
          <w:sz w:val="22"/>
          <w:szCs w:val="22"/>
        </w:rPr>
        <w:t xml:space="preserve">Advisory </w:t>
      </w:r>
      <w:proofErr w:type="gramStart"/>
      <w:r w:rsidR="00096385" w:rsidRPr="00E008AE">
        <w:rPr>
          <w:rFonts w:ascii="Times New Roman" w:eastAsia="MS Mincho" w:hAnsi="Times New Roman"/>
          <w:sz w:val="22"/>
          <w:szCs w:val="22"/>
        </w:rPr>
        <w:t>Note :</w:t>
      </w:r>
      <w:proofErr w:type="gramEnd"/>
      <w:r w:rsidR="00096385" w:rsidRPr="00E008AE">
        <w:rPr>
          <w:rFonts w:ascii="Times New Roman" w:eastAsia="MS Mincho" w:hAnsi="Times New Roman"/>
          <w:sz w:val="22"/>
          <w:szCs w:val="22"/>
        </w:rPr>
        <w:t>-</w:t>
      </w:r>
    </w:p>
    <w:p w14:paraId="670EEB36" w14:textId="3879CEAF" w:rsidR="00096385" w:rsidRPr="00E008AE" w:rsidRDefault="00096385" w:rsidP="008A7F6E">
      <w:pPr>
        <w:pStyle w:val="ABABodyText"/>
        <w:tabs>
          <w:tab w:val="left" w:pos="3969"/>
          <w:tab w:val="left" w:pos="4820"/>
          <w:tab w:val="left" w:pos="5812"/>
        </w:tabs>
        <w:spacing w:before="0" w:line="240" w:lineRule="auto"/>
        <w:ind w:left="2268"/>
        <w:rPr>
          <w:rFonts w:ascii="Times New Roman" w:eastAsia="MS Mincho"/>
          <w:sz w:val="22"/>
          <w:szCs w:val="22"/>
        </w:rPr>
      </w:pPr>
      <w:r w:rsidRPr="00E008AE">
        <w:rPr>
          <w:rFonts w:ascii="Times New Roman" w:eastAsia="MS Mincho"/>
          <w:sz w:val="22"/>
          <w:szCs w:val="22"/>
        </w:rPr>
        <w:t>The coverage area of this transmission is a circle of radius 10 km measured from a point with the following AMG66 co-ordinates: Zone 55; Easting 752849; Northing 6150221. This point is the same as the nominal transmitter location.</w:t>
      </w:r>
      <w:r w:rsidR="0082281E">
        <w:rPr>
          <w:rFonts w:ascii="Times New Roman" w:eastAsia="MS Mincho"/>
          <w:sz w:val="22"/>
          <w:szCs w:val="22"/>
        </w:rPr>
        <w:t>”;</w:t>
      </w:r>
    </w:p>
    <w:p w14:paraId="346DBD9F" w14:textId="4FB7F861" w:rsidR="004E5589" w:rsidRDefault="00096385" w:rsidP="008A7F6E">
      <w:pPr>
        <w:pStyle w:val="ABABodyText"/>
        <w:tabs>
          <w:tab w:val="left" w:pos="3969"/>
          <w:tab w:val="left" w:pos="4820"/>
          <w:tab w:val="left" w:pos="5812"/>
        </w:tabs>
        <w:spacing w:before="0" w:line="240" w:lineRule="auto"/>
        <w:ind w:left="1701" w:hanging="567"/>
        <w:rPr>
          <w:rFonts w:ascii="Times New Roman"/>
          <w:sz w:val="22"/>
          <w:szCs w:val="22"/>
        </w:rPr>
      </w:pPr>
      <w:r w:rsidRPr="00E008AE">
        <w:rPr>
          <w:rFonts w:ascii="Times New Roman" w:eastAsia="MS Mincho"/>
          <w:sz w:val="22"/>
          <w:szCs w:val="22"/>
        </w:rPr>
        <w:t>(</w:t>
      </w:r>
      <w:r w:rsidR="00AE2869">
        <w:rPr>
          <w:rFonts w:ascii="Times New Roman" w:eastAsia="MS Mincho"/>
          <w:sz w:val="22"/>
          <w:szCs w:val="22"/>
        </w:rPr>
        <w:t>p</w:t>
      </w:r>
      <w:r w:rsidRPr="00E008AE">
        <w:rPr>
          <w:rFonts w:ascii="Times New Roman" w:eastAsia="MS Mincho"/>
          <w:sz w:val="22"/>
          <w:szCs w:val="22"/>
        </w:rPr>
        <w:t>)</w:t>
      </w:r>
      <w:r w:rsidR="008A7F6E">
        <w:rPr>
          <w:rFonts w:ascii="Times New Roman" w:eastAsia="MS Mincho"/>
          <w:sz w:val="22"/>
          <w:szCs w:val="22"/>
        </w:rPr>
        <w:tab/>
      </w:r>
      <w:r w:rsidR="00852964" w:rsidRPr="00E008AE">
        <w:rPr>
          <w:rFonts w:ascii="Times New Roman"/>
          <w:sz w:val="22"/>
          <w:szCs w:val="22"/>
        </w:rPr>
        <w:t>in Attachment 1.15</w:t>
      </w:r>
      <w:r w:rsidR="004E5589">
        <w:rPr>
          <w:rFonts w:ascii="Times New Roman"/>
          <w:sz w:val="22"/>
          <w:szCs w:val="22"/>
        </w:rPr>
        <w:t xml:space="preserve">, omit </w:t>
      </w:r>
      <w:r w:rsidR="00BE4119">
        <w:rPr>
          <w:rFonts w:ascii="Times New Roman"/>
          <w:sz w:val="22"/>
          <w:szCs w:val="22"/>
        </w:rPr>
        <w:t>the heading “</w:t>
      </w:r>
      <w:r w:rsidR="004E5589">
        <w:rPr>
          <w:rFonts w:ascii="Times New Roman"/>
          <w:sz w:val="22"/>
          <w:szCs w:val="22"/>
        </w:rPr>
        <w:t xml:space="preserve">Special </w:t>
      </w:r>
      <w:proofErr w:type="gramStart"/>
      <w:r w:rsidR="004E5589">
        <w:rPr>
          <w:rFonts w:ascii="Times New Roman"/>
          <w:sz w:val="22"/>
          <w:szCs w:val="22"/>
        </w:rPr>
        <w:t>Conditions</w:t>
      </w:r>
      <w:r w:rsidR="00BE4119">
        <w:rPr>
          <w:rFonts w:ascii="Times New Roman"/>
          <w:sz w:val="22"/>
          <w:szCs w:val="22"/>
        </w:rPr>
        <w:t xml:space="preserve"> :</w:t>
      </w:r>
      <w:proofErr w:type="gramEnd"/>
      <w:r w:rsidR="00BE4119">
        <w:rPr>
          <w:rFonts w:ascii="Times New Roman"/>
          <w:sz w:val="22"/>
          <w:szCs w:val="22"/>
        </w:rPr>
        <w:t>-</w:t>
      </w:r>
      <w:r w:rsidR="008A7F6E">
        <w:rPr>
          <w:rFonts w:ascii="Times New Roman"/>
          <w:sz w:val="22"/>
          <w:szCs w:val="22"/>
        </w:rPr>
        <w:t>”</w:t>
      </w:r>
      <w:r w:rsidR="00BE4119">
        <w:rPr>
          <w:rFonts w:ascii="Times New Roman"/>
          <w:sz w:val="22"/>
          <w:szCs w:val="22"/>
        </w:rPr>
        <w:t xml:space="preserve"> and the text that follows that heading</w:t>
      </w:r>
      <w:r w:rsidR="00A918A6">
        <w:rPr>
          <w:rFonts w:ascii="Times New Roman"/>
          <w:sz w:val="22"/>
          <w:szCs w:val="22"/>
        </w:rPr>
        <w:t>, substitute</w:t>
      </w:r>
      <w:r w:rsidR="004E5589">
        <w:rPr>
          <w:rFonts w:ascii="Times New Roman"/>
          <w:sz w:val="22"/>
          <w:szCs w:val="22"/>
        </w:rPr>
        <w:t>:</w:t>
      </w:r>
    </w:p>
    <w:p w14:paraId="4A81D606" w14:textId="4AFEF098" w:rsidR="00F649DE" w:rsidRPr="00A918A6" w:rsidRDefault="0082281E" w:rsidP="008A7F6E">
      <w:pPr>
        <w:pStyle w:val="ABABodyText"/>
        <w:tabs>
          <w:tab w:val="left" w:pos="3969"/>
          <w:tab w:val="left" w:pos="4820"/>
          <w:tab w:val="left" w:pos="5812"/>
        </w:tabs>
        <w:spacing w:before="0" w:after="0" w:line="240" w:lineRule="auto"/>
        <w:ind w:left="1701"/>
        <w:rPr>
          <w:rFonts w:eastAsia="MS Mincho"/>
          <w:b/>
          <w:i/>
          <w:sz w:val="22"/>
        </w:rPr>
      </w:pPr>
      <w:r>
        <w:rPr>
          <w:rFonts w:eastAsia="MS Mincho"/>
          <w:sz w:val="22"/>
        </w:rPr>
        <w:t>“</w:t>
      </w:r>
      <w:r w:rsidR="00F649DE" w:rsidRPr="00F649DE">
        <w:rPr>
          <w:rFonts w:eastAsia="MS Mincho"/>
          <w:b/>
          <w:i/>
          <w:sz w:val="22"/>
        </w:rPr>
        <w:t xml:space="preserve">Advisory </w:t>
      </w:r>
      <w:proofErr w:type="gramStart"/>
      <w:r w:rsidR="00F649DE" w:rsidRPr="00F649DE">
        <w:rPr>
          <w:rFonts w:eastAsia="MS Mincho"/>
          <w:b/>
          <w:i/>
          <w:sz w:val="22"/>
        </w:rPr>
        <w:t>Notes :</w:t>
      </w:r>
      <w:proofErr w:type="gramEnd"/>
      <w:r w:rsidR="00F649DE" w:rsidRPr="00F649DE">
        <w:rPr>
          <w:rFonts w:eastAsia="MS Mincho"/>
          <w:b/>
          <w:i/>
          <w:sz w:val="22"/>
        </w:rPr>
        <w:t>-</w:t>
      </w:r>
    </w:p>
    <w:p w14:paraId="75193D13" w14:textId="3049A0B9" w:rsidR="00F649DE" w:rsidRPr="00F649DE" w:rsidRDefault="00F649DE" w:rsidP="008A7F6E">
      <w:pPr>
        <w:pStyle w:val="ABABodyText"/>
        <w:tabs>
          <w:tab w:val="left" w:pos="3969"/>
          <w:tab w:val="left" w:pos="4820"/>
          <w:tab w:val="left" w:pos="5812"/>
        </w:tabs>
        <w:spacing w:before="0" w:line="240" w:lineRule="auto"/>
        <w:ind w:left="1701"/>
        <w:rPr>
          <w:rFonts w:eastAsia="MS Mincho"/>
          <w:sz w:val="22"/>
        </w:rPr>
      </w:pPr>
      <w:r w:rsidRPr="00F649DE">
        <w:rPr>
          <w:rFonts w:eastAsia="MS Mincho"/>
          <w:sz w:val="22"/>
        </w:rPr>
        <w:t>The coverage area of this transmission is a circle of radius 12 km measured from a point with the following AMG66 co-ordinates: Zone 55; Easting 752849; Northing 6150221. This point is the same as the nominal transmitter location.</w:t>
      </w:r>
    </w:p>
    <w:p w14:paraId="64490074" w14:textId="211B9717" w:rsidR="00F649DE" w:rsidRPr="00F649DE" w:rsidRDefault="00F649DE" w:rsidP="008A7F6E">
      <w:pPr>
        <w:pStyle w:val="ABABodyText"/>
        <w:tabs>
          <w:tab w:val="left" w:pos="3969"/>
          <w:tab w:val="left" w:pos="4820"/>
          <w:tab w:val="left" w:pos="5812"/>
        </w:tabs>
        <w:spacing w:before="0" w:line="240" w:lineRule="auto"/>
        <w:ind w:left="1701"/>
        <w:rPr>
          <w:rFonts w:eastAsia="MS Mincho"/>
          <w:sz w:val="22"/>
        </w:rPr>
      </w:pPr>
      <w:r w:rsidRPr="00F649DE">
        <w:rPr>
          <w:rFonts w:eastAsia="MS Mincho"/>
          <w:sz w:val="22"/>
        </w:rPr>
        <w:t xml:space="preserve">Any transmission in accordance with this specification is planned on the basis that it will be protected to a minimum field strength of 66 </w:t>
      </w:r>
      <w:proofErr w:type="spellStart"/>
      <w:r w:rsidRPr="00F649DE">
        <w:rPr>
          <w:rFonts w:eastAsia="MS Mincho"/>
          <w:sz w:val="22"/>
        </w:rPr>
        <w:t>dBuV</w:t>
      </w:r>
      <w:proofErr w:type="spellEnd"/>
      <w:r w:rsidRPr="00F649DE">
        <w:rPr>
          <w:rFonts w:eastAsia="MS Mincho"/>
          <w:sz w:val="22"/>
        </w:rPr>
        <w:t>/m against interference from other broadcasting services.</w:t>
      </w:r>
      <w:r w:rsidR="0082281E">
        <w:rPr>
          <w:rFonts w:eastAsia="MS Mincho"/>
          <w:sz w:val="22"/>
        </w:rPr>
        <w:t>”</w:t>
      </w:r>
      <w:r w:rsidR="0082281E">
        <w:rPr>
          <w:rFonts w:eastAsia="MS Mincho"/>
          <w:sz w:val="22"/>
        </w:rPr>
        <w:t>;</w:t>
      </w:r>
    </w:p>
    <w:p w14:paraId="7231AE49" w14:textId="6AAA0CC8" w:rsidR="0042384E" w:rsidRDefault="009A72AF" w:rsidP="008A7F6E">
      <w:pPr>
        <w:pStyle w:val="paragraph"/>
        <w:tabs>
          <w:tab w:val="clear" w:pos="1531"/>
        </w:tabs>
        <w:spacing w:before="0"/>
        <w:ind w:left="1701" w:hanging="567"/>
      </w:pPr>
      <w:r>
        <w:t>(</w:t>
      </w:r>
      <w:r w:rsidR="00AE2869">
        <w:t>q</w:t>
      </w:r>
      <w:r>
        <w:t>)</w:t>
      </w:r>
      <w:r w:rsidR="008A7F6E">
        <w:tab/>
      </w:r>
      <w:r w:rsidR="0053436E">
        <w:t>in Attachment 1.16:</w:t>
      </w:r>
    </w:p>
    <w:p w14:paraId="3B04C13B" w14:textId="4FF482D4" w:rsidR="0053436E" w:rsidRDefault="0053436E" w:rsidP="008A7F6E">
      <w:pPr>
        <w:pStyle w:val="paragraph"/>
        <w:tabs>
          <w:tab w:val="clear" w:pos="1531"/>
        </w:tabs>
        <w:spacing w:before="0"/>
        <w:ind w:left="2268" w:hanging="567"/>
      </w:pPr>
      <w:r>
        <w:t>(i)</w:t>
      </w:r>
      <w:r w:rsidR="008A7F6E">
        <w:tab/>
      </w:r>
      <w:r w:rsidR="00A119BE">
        <w:t>in</w:t>
      </w:r>
      <w:r w:rsidR="00531BAB">
        <w:t xml:space="preserve"> the General Area Served, </w:t>
      </w:r>
      <w:r w:rsidR="00A119BE">
        <w:t>omit “</w:t>
      </w:r>
      <w:r w:rsidR="00166CB1">
        <w:t>(</w:t>
      </w:r>
      <w:r w:rsidR="00A119BE">
        <w:t>town</w:t>
      </w:r>
      <w:r w:rsidR="00166CB1">
        <w:t>)</w:t>
      </w:r>
      <w:r w:rsidR="00A119BE">
        <w:t>” substitute “</w:t>
      </w:r>
      <w:r w:rsidR="00166CB1">
        <w:t>(</w:t>
      </w:r>
      <w:r w:rsidR="00A119BE">
        <w:t>Town</w:t>
      </w:r>
      <w:r w:rsidR="00166CB1">
        <w:t>)</w:t>
      </w:r>
      <w:r w:rsidR="00A119BE">
        <w:t>”;</w:t>
      </w:r>
    </w:p>
    <w:p w14:paraId="39270B3A" w14:textId="2054A484" w:rsidR="001743D3" w:rsidRDefault="001743D3" w:rsidP="008A7F6E">
      <w:pPr>
        <w:pStyle w:val="paragraph"/>
        <w:tabs>
          <w:tab w:val="clear" w:pos="1531"/>
        </w:tabs>
        <w:spacing w:before="0" w:after="120"/>
        <w:ind w:left="2268" w:hanging="567"/>
      </w:pPr>
      <w:r>
        <w:t>(ii)</w:t>
      </w:r>
      <w:r w:rsidR="008A7F6E">
        <w:tab/>
      </w:r>
      <w:r w:rsidR="008B3CB5">
        <w:t xml:space="preserve">omit the </w:t>
      </w:r>
      <w:r w:rsidR="00166CB1">
        <w:t>heading “</w:t>
      </w:r>
      <w:r w:rsidR="008B3CB5">
        <w:t xml:space="preserve">Special </w:t>
      </w:r>
      <w:proofErr w:type="gramStart"/>
      <w:r w:rsidR="008B3CB5">
        <w:t>Conditions</w:t>
      </w:r>
      <w:r w:rsidR="00166CB1">
        <w:t xml:space="preserve"> :</w:t>
      </w:r>
      <w:proofErr w:type="gramEnd"/>
      <w:r w:rsidR="00166CB1">
        <w:t>-</w:t>
      </w:r>
      <w:r w:rsidR="008A7F6E">
        <w:t>”</w:t>
      </w:r>
      <w:r w:rsidR="00166CB1">
        <w:t xml:space="preserve"> and the text that follows that heading</w:t>
      </w:r>
      <w:r w:rsidR="008B3CB5">
        <w:t>, substitute</w:t>
      </w:r>
      <w:r w:rsidR="00B96C26">
        <w:t>:</w:t>
      </w:r>
    </w:p>
    <w:p w14:paraId="692AFDF8" w14:textId="14CC2CA9" w:rsidR="00E76411" w:rsidRPr="00E76411" w:rsidRDefault="0082281E" w:rsidP="00F27781">
      <w:pPr>
        <w:pStyle w:val="ABAHeading4"/>
        <w:spacing w:before="0"/>
        <w:ind w:left="2268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b w:val="0"/>
          <w:i w:val="0"/>
          <w:sz w:val="22"/>
          <w:szCs w:val="22"/>
        </w:rPr>
        <w:t>“</w:t>
      </w:r>
      <w:r w:rsidR="00E76411" w:rsidRPr="00E76411">
        <w:rPr>
          <w:rFonts w:ascii="Times New Roman" w:eastAsia="MS Mincho" w:hAnsi="Times New Roman"/>
          <w:sz w:val="22"/>
          <w:szCs w:val="22"/>
        </w:rPr>
        <w:t xml:space="preserve">Advisory </w:t>
      </w:r>
      <w:proofErr w:type="gramStart"/>
      <w:r w:rsidR="00E76411" w:rsidRPr="00E76411">
        <w:rPr>
          <w:rFonts w:ascii="Times New Roman" w:eastAsia="MS Mincho" w:hAnsi="Times New Roman"/>
          <w:sz w:val="22"/>
          <w:szCs w:val="22"/>
        </w:rPr>
        <w:t>Note :</w:t>
      </w:r>
      <w:proofErr w:type="gramEnd"/>
      <w:r w:rsidR="00E76411" w:rsidRPr="00E76411">
        <w:rPr>
          <w:rFonts w:ascii="Times New Roman" w:eastAsia="MS Mincho" w:hAnsi="Times New Roman"/>
          <w:sz w:val="22"/>
          <w:szCs w:val="22"/>
        </w:rPr>
        <w:t>-</w:t>
      </w:r>
    </w:p>
    <w:p w14:paraId="539A3C4C" w14:textId="797F3090" w:rsidR="00E76411" w:rsidRPr="00E76411" w:rsidRDefault="00E76411" w:rsidP="00F27781">
      <w:pPr>
        <w:pStyle w:val="ABABodyText"/>
        <w:tabs>
          <w:tab w:val="left" w:pos="3969"/>
          <w:tab w:val="left" w:pos="4820"/>
          <w:tab w:val="left" w:pos="5812"/>
        </w:tabs>
        <w:spacing w:before="0" w:line="240" w:lineRule="auto"/>
        <w:ind w:left="2268"/>
        <w:rPr>
          <w:rFonts w:ascii="Times New Roman" w:eastAsia="MS Mincho"/>
          <w:sz w:val="22"/>
          <w:szCs w:val="22"/>
        </w:rPr>
      </w:pPr>
      <w:r w:rsidRPr="00E76411">
        <w:rPr>
          <w:rFonts w:ascii="Times New Roman" w:eastAsia="MS Mincho"/>
          <w:sz w:val="22"/>
          <w:szCs w:val="22"/>
        </w:rPr>
        <w:t>This service has been planned on an interference limited basis. Field strengths</w:t>
      </w:r>
      <w:r>
        <w:rPr>
          <w:rFonts w:ascii="Times New Roman" w:eastAsia="MS Mincho"/>
          <w:sz w:val="22"/>
          <w:szCs w:val="22"/>
        </w:rPr>
        <w:t xml:space="preserve"> </w:t>
      </w:r>
      <w:r w:rsidRPr="00E76411">
        <w:rPr>
          <w:rFonts w:ascii="Times New Roman" w:eastAsia="MS Mincho"/>
          <w:sz w:val="22"/>
          <w:szCs w:val="22"/>
        </w:rPr>
        <w:t>below the planned minimum median field strength level are likely to suffer</w:t>
      </w:r>
      <w:r>
        <w:rPr>
          <w:rFonts w:ascii="Times New Roman" w:eastAsia="MS Mincho"/>
          <w:sz w:val="22"/>
          <w:szCs w:val="22"/>
        </w:rPr>
        <w:t xml:space="preserve"> </w:t>
      </w:r>
      <w:r w:rsidRPr="00E76411">
        <w:rPr>
          <w:rFonts w:ascii="Times New Roman" w:eastAsia="MS Mincho"/>
          <w:sz w:val="22"/>
          <w:szCs w:val="22"/>
        </w:rPr>
        <w:t>interference from other</w:t>
      </w:r>
      <w:r w:rsidR="00D75256">
        <w:rPr>
          <w:rFonts w:ascii="Times New Roman" w:eastAsia="MS Mincho"/>
          <w:sz w:val="22"/>
          <w:szCs w:val="22"/>
        </w:rPr>
        <w:t xml:space="preserve"> </w:t>
      </w:r>
      <w:r w:rsidRPr="00E76411">
        <w:rPr>
          <w:rFonts w:ascii="Times New Roman" w:eastAsia="MS Mincho"/>
          <w:sz w:val="22"/>
          <w:szCs w:val="22"/>
        </w:rPr>
        <w:t xml:space="preserve">broadcasting services. </w:t>
      </w:r>
    </w:p>
    <w:p w14:paraId="0A3E503A" w14:textId="1D8C7320" w:rsidR="008B3CB5" w:rsidRDefault="00E76411" w:rsidP="00F27781">
      <w:pPr>
        <w:pStyle w:val="paragraph"/>
        <w:spacing w:before="0" w:after="120"/>
        <w:ind w:left="2268" w:firstLine="0"/>
        <w:rPr>
          <w:rFonts w:eastAsia="MS Mincho"/>
          <w:szCs w:val="22"/>
        </w:rPr>
      </w:pPr>
      <w:r w:rsidRPr="00E76411">
        <w:rPr>
          <w:rFonts w:eastAsia="MS Mincho"/>
          <w:szCs w:val="22"/>
        </w:rPr>
        <w:t xml:space="preserve">Any transmission in accordance with this specification is planned on the basis that it will be protected to a minimum median field strength level of 66 </w:t>
      </w:r>
      <w:proofErr w:type="spellStart"/>
      <w:r w:rsidRPr="00E76411">
        <w:rPr>
          <w:rFonts w:eastAsia="MS Mincho"/>
          <w:szCs w:val="22"/>
        </w:rPr>
        <w:t>dBuV</w:t>
      </w:r>
      <w:proofErr w:type="spellEnd"/>
      <w:r w:rsidRPr="00E76411">
        <w:rPr>
          <w:rFonts w:eastAsia="MS Mincho"/>
          <w:szCs w:val="22"/>
        </w:rPr>
        <w:t>/m against interference from other broadcasting services.</w:t>
      </w:r>
      <w:r w:rsidR="0082281E">
        <w:rPr>
          <w:rFonts w:eastAsia="MS Mincho"/>
          <w:szCs w:val="22"/>
        </w:rPr>
        <w:t>”;</w:t>
      </w:r>
    </w:p>
    <w:p w14:paraId="5F6D2D82" w14:textId="47DA8C7F" w:rsidR="00432A2A" w:rsidRPr="00F27781" w:rsidRDefault="00CE5DB3" w:rsidP="00F27781">
      <w:pPr>
        <w:pStyle w:val="paragraph"/>
        <w:tabs>
          <w:tab w:val="clear" w:pos="1531"/>
        </w:tabs>
        <w:spacing w:before="0" w:after="120"/>
        <w:ind w:left="1701" w:hanging="567"/>
        <w:rPr>
          <w:rFonts w:eastAsia="MS Mincho"/>
          <w:szCs w:val="22"/>
        </w:rPr>
      </w:pPr>
      <w:r>
        <w:rPr>
          <w:rFonts w:eastAsia="MS Mincho"/>
          <w:szCs w:val="22"/>
        </w:rPr>
        <w:t>(</w:t>
      </w:r>
      <w:r w:rsidR="00AE2869">
        <w:rPr>
          <w:rFonts w:eastAsia="MS Mincho"/>
          <w:szCs w:val="22"/>
        </w:rPr>
        <w:t>r</w:t>
      </w:r>
      <w:r>
        <w:rPr>
          <w:rFonts w:eastAsia="MS Mincho"/>
          <w:szCs w:val="22"/>
        </w:rPr>
        <w:t>)</w:t>
      </w:r>
      <w:r w:rsidR="00F27781">
        <w:rPr>
          <w:rFonts w:eastAsia="MS Mincho"/>
          <w:szCs w:val="22"/>
        </w:rPr>
        <w:tab/>
      </w:r>
      <w:r w:rsidR="009A72AF">
        <w:t>in Attachment 2.1, omit</w:t>
      </w:r>
      <w:r w:rsidR="001711CC">
        <w:t xml:space="preserve"> “Licence Area ID – 1407”;</w:t>
      </w:r>
    </w:p>
    <w:p w14:paraId="6E3D4183" w14:textId="64D57CE7" w:rsidR="00E82678" w:rsidRDefault="00451168" w:rsidP="00F27781">
      <w:pPr>
        <w:pStyle w:val="paragraph"/>
        <w:tabs>
          <w:tab w:val="clear" w:pos="1531"/>
        </w:tabs>
        <w:spacing w:before="0"/>
        <w:ind w:left="1701" w:hanging="567"/>
      </w:pPr>
      <w:r>
        <w:t>(</w:t>
      </w:r>
      <w:r w:rsidR="00AE2869">
        <w:t>s</w:t>
      </w:r>
      <w:r>
        <w:t>)</w:t>
      </w:r>
      <w:r w:rsidR="00F27781">
        <w:tab/>
      </w:r>
      <w:r w:rsidR="00E82678">
        <w:t>in Attachment 3.1:</w:t>
      </w:r>
    </w:p>
    <w:p w14:paraId="6CE2BB55" w14:textId="350D1279" w:rsidR="00E82678" w:rsidRDefault="00E82678" w:rsidP="00261874">
      <w:pPr>
        <w:pStyle w:val="paragraph"/>
        <w:tabs>
          <w:tab w:val="clear" w:pos="1531"/>
        </w:tabs>
        <w:spacing w:before="0"/>
        <w:ind w:left="2268" w:hanging="567"/>
      </w:pPr>
      <w:r>
        <w:t>(i)</w:t>
      </w:r>
      <w:r w:rsidR="00F27781">
        <w:tab/>
      </w:r>
      <w:r w:rsidR="00952859">
        <w:t>omit “Licence Area ID – 1240”;</w:t>
      </w:r>
    </w:p>
    <w:p w14:paraId="1FF25195" w14:textId="5CF55D38" w:rsidR="00952859" w:rsidRDefault="00952859" w:rsidP="00261874">
      <w:pPr>
        <w:pStyle w:val="paragraph"/>
        <w:tabs>
          <w:tab w:val="clear" w:pos="1531"/>
        </w:tabs>
        <w:spacing w:before="0"/>
        <w:ind w:left="2268" w:hanging="567"/>
      </w:pPr>
      <w:r>
        <w:t>(ii)</w:t>
      </w:r>
      <w:r w:rsidR="00261874">
        <w:tab/>
      </w:r>
      <w:r w:rsidR="00BB369D">
        <w:t>und</w:t>
      </w:r>
      <w:r w:rsidR="004E05CF">
        <w:t xml:space="preserve">er </w:t>
      </w:r>
      <w:r w:rsidR="00BB369D">
        <w:t>the heading “Community Radio Service Licence Number: SL1150816”</w:t>
      </w:r>
      <w:r w:rsidR="0060715A">
        <w:t xml:space="preserve">: </w:t>
      </w:r>
      <w:r w:rsidR="00EA759D">
        <w:t>omit</w:t>
      </w:r>
      <w:r w:rsidR="0060715A">
        <w:t xml:space="preserve"> “</w:t>
      </w:r>
      <w:r w:rsidR="00166CB1">
        <w:t>8 August 2006”</w:t>
      </w:r>
      <w:r w:rsidR="00EA759D">
        <w:t>, substitute “</w:t>
      </w:r>
      <w:r w:rsidR="00166CB1">
        <w:t xml:space="preserve">9 August </w:t>
      </w:r>
      <w:r w:rsidR="00EA759D">
        <w:t>2016”</w:t>
      </w:r>
      <w:r w:rsidR="000A6F9B">
        <w:t>;</w:t>
      </w:r>
    </w:p>
    <w:p w14:paraId="1B22B0B2" w14:textId="343B1051" w:rsidR="00261874" w:rsidRDefault="000A6F9B" w:rsidP="00261874">
      <w:pPr>
        <w:pStyle w:val="paragraph"/>
        <w:tabs>
          <w:tab w:val="clear" w:pos="1531"/>
          <w:tab w:val="right" w:pos="1418"/>
        </w:tabs>
        <w:spacing w:before="0"/>
        <w:ind w:left="2268" w:hanging="567"/>
      </w:pPr>
      <w:r>
        <w:lastRenderedPageBreak/>
        <w:t>(iii)</w:t>
      </w:r>
      <w:r w:rsidR="00261874">
        <w:tab/>
      </w:r>
      <w:r>
        <w:t>under</w:t>
      </w:r>
      <w:r w:rsidR="004E05CF">
        <w:t xml:space="preserve"> the</w:t>
      </w:r>
      <w:r>
        <w:t xml:space="preserve"> </w:t>
      </w:r>
      <w:r w:rsidR="004E05CF">
        <w:t xml:space="preserve">heading </w:t>
      </w:r>
      <w:r>
        <w:t xml:space="preserve">“Area Description”, </w:t>
      </w:r>
      <w:r w:rsidR="00A94287">
        <w:t>omit “NSW CD 170702</w:t>
      </w:r>
      <w:r w:rsidR="00166CB1">
        <w:t>” and</w:t>
      </w:r>
      <w:r w:rsidR="00A94287">
        <w:t xml:space="preserve"> </w:t>
      </w:r>
      <w:r w:rsidR="00166CB1">
        <w:t>“</w:t>
      </w:r>
      <w:r w:rsidR="00A94287">
        <w:t>NSW CD 170704”</w:t>
      </w:r>
      <w:r w:rsidR="0082281E">
        <w:t>;</w:t>
      </w:r>
    </w:p>
    <w:p w14:paraId="5DAD9838" w14:textId="1BB05ECE" w:rsidR="00742BB3" w:rsidRDefault="00742BB3" w:rsidP="00261874">
      <w:pPr>
        <w:pStyle w:val="paragraph"/>
        <w:tabs>
          <w:tab w:val="clear" w:pos="1531"/>
          <w:tab w:val="right" w:pos="1701"/>
        </w:tabs>
        <w:spacing w:before="0" w:after="120"/>
        <w:ind w:left="2268" w:hanging="567"/>
      </w:pPr>
      <w:r>
        <w:t>(iv)</w:t>
      </w:r>
      <w:r w:rsidR="00261874">
        <w:tab/>
      </w:r>
      <w:r w:rsidR="00015A85">
        <w:t>under the heading</w:t>
      </w:r>
      <w:r>
        <w:t xml:space="preserve"> </w:t>
      </w:r>
      <w:r w:rsidR="00015A85">
        <w:t>“</w:t>
      </w:r>
      <w:r>
        <w:t>Note</w:t>
      </w:r>
      <w:r w:rsidR="00015A85">
        <w:t>:”</w:t>
      </w:r>
      <w:r>
        <w:t xml:space="preserve">, omit “CD = Collection District”, substitute </w:t>
      </w:r>
      <w:r w:rsidR="003421A0">
        <w:t xml:space="preserve">“SA2 = Statistical Area Level </w:t>
      </w:r>
      <w:r w:rsidR="00015A85">
        <w:t>“</w:t>
      </w:r>
      <w:r w:rsidR="003421A0">
        <w:t>2”</w:t>
      </w:r>
      <w:r w:rsidR="0082281E">
        <w:t>”</w:t>
      </w:r>
      <w:r w:rsidR="003421A0">
        <w:t>;</w:t>
      </w:r>
    </w:p>
    <w:p w14:paraId="6DB580FE" w14:textId="4BE0ECA2" w:rsidR="009A72AF" w:rsidRPr="003421A0" w:rsidRDefault="003421A0" w:rsidP="00261874">
      <w:pPr>
        <w:pStyle w:val="paragraph"/>
        <w:tabs>
          <w:tab w:val="clear" w:pos="1531"/>
        </w:tabs>
        <w:spacing w:before="0"/>
        <w:ind w:left="1701" w:hanging="567"/>
      </w:pPr>
      <w:r>
        <w:t>(</w:t>
      </w:r>
      <w:r w:rsidR="00AE2869">
        <w:t>t</w:t>
      </w:r>
      <w:r>
        <w:t>)</w:t>
      </w:r>
      <w:r w:rsidR="00261874">
        <w:tab/>
      </w:r>
      <w:r w:rsidR="009A72AF">
        <w:t>in Attachment 3.2:</w:t>
      </w:r>
    </w:p>
    <w:p w14:paraId="53BAEA89" w14:textId="56EE099F" w:rsidR="00AA2C99" w:rsidRDefault="009A72AF" w:rsidP="00261874">
      <w:pPr>
        <w:pStyle w:val="paragraph"/>
        <w:tabs>
          <w:tab w:val="clear" w:pos="1531"/>
        </w:tabs>
        <w:spacing w:before="0"/>
        <w:ind w:left="2268" w:hanging="567"/>
        <w:rPr>
          <w:rFonts w:eastAsia="MS Mincho"/>
          <w:szCs w:val="22"/>
        </w:rPr>
      </w:pPr>
      <w:r>
        <w:t>(i)</w:t>
      </w:r>
      <w:r w:rsidR="00261874">
        <w:tab/>
      </w:r>
      <w:r>
        <w:rPr>
          <w:rFonts w:eastAsia="MS Mincho"/>
          <w:szCs w:val="22"/>
        </w:rPr>
        <w:t>f</w:t>
      </w:r>
      <w:r w:rsidR="00AA2C99">
        <w:rPr>
          <w:rFonts w:eastAsia="MS Mincho"/>
          <w:szCs w:val="22"/>
        </w:rPr>
        <w:t>or the Nominal location, after “Broadcast Site” and before “MT GILLAMATONG”, insert “2.8 km SW of Braidwood”;</w:t>
      </w:r>
    </w:p>
    <w:p w14:paraId="0F6A09B2" w14:textId="11747969" w:rsidR="003514E5" w:rsidRDefault="009A72AF" w:rsidP="00261874">
      <w:pPr>
        <w:pStyle w:val="paragraph"/>
        <w:tabs>
          <w:tab w:val="clear" w:pos="1531"/>
        </w:tabs>
        <w:spacing w:before="0" w:after="120"/>
        <w:ind w:left="2268" w:hanging="567"/>
        <w:rPr>
          <w:rFonts w:eastAsia="MS Mincho"/>
          <w:szCs w:val="22"/>
        </w:rPr>
      </w:pPr>
      <w:r>
        <w:rPr>
          <w:rFonts w:eastAsia="MS Mincho"/>
          <w:szCs w:val="22"/>
        </w:rPr>
        <w:t>(ii)</w:t>
      </w:r>
      <w:r w:rsidR="00261874">
        <w:rPr>
          <w:rFonts w:eastAsia="MS Mincho"/>
          <w:szCs w:val="22"/>
        </w:rPr>
        <w:tab/>
      </w:r>
      <w:r>
        <w:rPr>
          <w:rFonts w:eastAsia="MS Mincho"/>
          <w:szCs w:val="22"/>
        </w:rPr>
        <w:t>o</w:t>
      </w:r>
      <w:r w:rsidR="00B65ABE">
        <w:rPr>
          <w:rFonts w:eastAsia="MS Mincho"/>
          <w:szCs w:val="22"/>
        </w:rPr>
        <w:t>mit</w:t>
      </w:r>
      <w:r w:rsidR="003F03F4">
        <w:rPr>
          <w:rFonts w:eastAsia="MS Mincho"/>
          <w:szCs w:val="22"/>
        </w:rPr>
        <w:t xml:space="preserve"> the heading</w:t>
      </w:r>
      <w:r w:rsidR="00B65ABE">
        <w:rPr>
          <w:rFonts w:eastAsia="MS Mincho"/>
          <w:szCs w:val="22"/>
        </w:rPr>
        <w:t xml:space="preserve"> </w:t>
      </w:r>
      <w:r w:rsidR="003F03F4">
        <w:rPr>
          <w:rFonts w:eastAsia="MS Mincho"/>
          <w:szCs w:val="22"/>
        </w:rPr>
        <w:t>“</w:t>
      </w:r>
      <w:r w:rsidR="00B65ABE">
        <w:rPr>
          <w:rFonts w:eastAsia="MS Mincho"/>
          <w:szCs w:val="22"/>
        </w:rPr>
        <w:t xml:space="preserve">Special </w:t>
      </w:r>
      <w:proofErr w:type="gramStart"/>
      <w:r w:rsidR="00B65ABE">
        <w:rPr>
          <w:rFonts w:eastAsia="MS Mincho"/>
          <w:szCs w:val="22"/>
        </w:rPr>
        <w:t>Conditions</w:t>
      </w:r>
      <w:r w:rsidR="00524D16">
        <w:rPr>
          <w:rFonts w:eastAsia="MS Mincho"/>
          <w:szCs w:val="22"/>
        </w:rPr>
        <w:t xml:space="preserve"> :</w:t>
      </w:r>
      <w:proofErr w:type="gramEnd"/>
      <w:r w:rsidR="00524D16">
        <w:rPr>
          <w:rFonts w:eastAsia="MS Mincho"/>
          <w:szCs w:val="22"/>
        </w:rPr>
        <w:t>-</w:t>
      </w:r>
      <w:r w:rsidR="00261874">
        <w:rPr>
          <w:rFonts w:eastAsia="MS Mincho"/>
          <w:szCs w:val="22"/>
        </w:rPr>
        <w:t>”</w:t>
      </w:r>
      <w:r w:rsidR="00524D16">
        <w:rPr>
          <w:rFonts w:eastAsia="MS Mincho"/>
          <w:szCs w:val="22"/>
        </w:rPr>
        <w:t xml:space="preserve"> and the text that follows that heading</w:t>
      </w:r>
      <w:r w:rsidR="00B65ABE">
        <w:rPr>
          <w:rFonts w:eastAsia="MS Mincho"/>
          <w:szCs w:val="22"/>
        </w:rPr>
        <w:t>, substitute:</w:t>
      </w:r>
    </w:p>
    <w:p w14:paraId="7F74154A" w14:textId="0CEDD811" w:rsidR="00170267" w:rsidRPr="00224541" w:rsidRDefault="00CD1E1F" w:rsidP="00170267">
      <w:pPr>
        <w:pStyle w:val="ABAHeading4"/>
        <w:spacing w:before="0"/>
        <w:ind w:left="2268"/>
        <w:rPr>
          <w:rFonts w:ascii="Times New Roman" w:eastAsia="MS Mincho" w:hAnsi="Times New Roman"/>
          <w:sz w:val="22"/>
          <w:szCs w:val="22"/>
        </w:rPr>
      </w:pPr>
      <w:r>
        <w:rPr>
          <w:rFonts w:ascii="Times New Roman" w:eastAsia="MS Mincho" w:hAnsi="Times New Roman"/>
          <w:b w:val="0"/>
          <w:i w:val="0"/>
          <w:sz w:val="22"/>
          <w:szCs w:val="22"/>
        </w:rPr>
        <w:t>“</w:t>
      </w:r>
      <w:r w:rsidR="00170267" w:rsidRPr="00224541">
        <w:rPr>
          <w:rFonts w:ascii="Times New Roman" w:eastAsia="MS Mincho" w:hAnsi="Times New Roman"/>
          <w:sz w:val="22"/>
          <w:szCs w:val="22"/>
        </w:rPr>
        <w:t xml:space="preserve">Availability of TS10013016: </w:t>
      </w:r>
    </w:p>
    <w:p w14:paraId="2361B371" w14:textId="744C6D23" w:rsidR="00170267" w:rsidRDefault="00170267" w:rsidP="00170267">
      <w:pPr>
        <w:pStyle w:val="ABABodyText"/>
        <w:tabs>
          <w:tab w:val="left" w:pos="3969"/>
          <w:tab w:val="left" w:pos="4820"/>
          <w:tab w:val="left" w:pos="5812"/>
        </w:tabs>
        <w:spacing w:before="0" w:line="240" w:lineRule="auto"/>
        <w:ind w:left="2268"/>
        <w:rPr>
          <w:rFonts w:ascii="Times New Roman" w:eastAsia="MS Mincho"/>
          <w:sz w:val="22"/>
          <w:szCs w:val="22"/>
        </w:rPr>
      </w:pPr>
      <w:r w:rsidRPr="00224541">
        <w:rPr>
          <w:rFonts w:ascii="Times New Roman" w:eastAsia="MS Mincho"/>
          <w:sz w:val="22"/>
          <w:szCs w:val="22"/>
        </w:rPr>
        <w:t xml:space="preserve">TS10013016 ceases to be available for SL1150816 on the commencement of a service provided under SL1150816 and transmitted by transmitter TS2000323 in accordance with the specifications set out at Attachment </w:t>
      </w:r>
      <w:r w:rsidR="005367CF" w:rsidRPr="00224541">
        <w:rPr>
          <w:rFonts w:ascii="Times New Roman" w:eastAsia="MS Mincho"/>
          <w:sz w:val="22"/>
          <w:szCs w:val="22"/>
        </w:rPr>
        <w:t>3.3</w:t>
      </w:r>
      <w:r w:rsidRPr="00224541">
        <w:rPr>
          <w:rFonts w:ascii="Times New Roman" w:eastAsia="MS Mincho"/>
          <w:sz w:val="22"/>
          <w:szCs w:val="22"/>
        </w:rPr>
        <w:t>.</w:t>
      </w:r>
    </w:p>
    <w:p w14:paraId="539574D2" w14:textId="77777777" w:rsidR="005D4AE6" w:rsidRDefault="005D4AE6" w:rsidP="00261874">
      <w:pPr>
        <w:pStyle w:val="ABAHeading4"/>
        <w:spacing w:before="0"/>
        <w:ind w:left="2268"/>
        <w:rPr>
          <w:rFonts w:ascii="Times New Roman" w:eastAsia="MS Mincho" w:hAnsi="Times New Roman"/>
          <w:sz w:val="22"/>
          <w:szCs w:val="22"/>
        </w:rPr>
      </w:pPr>
    </w:p>
    <w:p w14:paraId="72029B2C" w14:textId="0C96FAEB" w:rsidR="003514E5" w:rsidRPr="003514E5" w:rsidRDefault="003514E5" w:rsidP="00261874">
      <w:pPr>
        <w:pStyle w:val="ABAHeading4"/>
        <w:spacing w:before="0"/>
        <w:ind w:left="2268"/>
        <w:rPr>
          <w:rFonts w:ascii="Times New Roman" w:eastAsia="MS Mincho" w:hAnsi="Times New Roman"/>
          <w:sz w:val="22"/>
          <w:szCs w:val="22"/>
        </w:rPr>
      </w:pPr>
      <w:r w:rsidRPr="003514E5">
        <w:rPr>
          <w:rFonts w:ascii="Times New Roman" w:eastAsia="MS Mincho" w:hAnsi="Times New Roman"/>
          <w:sz w:val="22"/>
          <w:szCs w:val="22"/>
        </w:rPr>
        <w:t xml:space="preserve">Advisory </w:t>
      </w:r>
      <w:proofErr w:type="gramStart"/>
      <w:r w:rsidRPr="003514E5">
        <w:rPr>
          <w:rFonts w:ascii="Times New Roman" w:eastAsia="MS Mincho" w:hAnsi="Times New Roman"/>
          <w:sz w:val="22"/>
          <w:szCs w:val="22"/>
        </w:rPr>
        <w:t>Note</w:t>
      </w:r>
      <w:r w:rsidR="00170267">
        <w:rPr>
          <w:rFonts w:ascii="Times New Roman" w:eastAsia="MS Mincho" w:hAnsi="Times New Roman"/>
          <w:sz w:val="22"/>
          <w:szCs w:val="22"/>
        </w:rPr>
        <w:t>s</w:t>
      </w:r>
      <w:r w:rsidRPr="003514E5">
        <w:rPr>
          <w:rFonts w:ascii="Times New Roman" w:eastAsia="MS Mincho" w:hAnsi="Times New Roman"/>
          <w:sz w:val="22"/>
          <w:szCs w:val="22"/>
        </w:rPr>
        <w:t xml:space="preserve"> :</w:t>
      </w:r>
      <w:proofErr w:type="gramEnd"/>
      <w:r w:rsidRPr="003514E5">
        <w:rPr>
          <w:rFonts w:ascii="Times New Roman" w:eastAsia="MS Mincho" w:hAnsi="Times New Roman"/>
          <w:sz w:val="22"/>
          <w:szCs w:val="22"/>
        </w:rPr>
        <w:t>-</w:t>
      </w:r>
    </w:p>
    <w:p w14:paraId="6907D8F3" w14:textId="27279C4A" w:rsidR="003514E5" w:rsidRDefault="003514E5" w:rsidP="00261874">
      <w:pPr>
        <w:pStyle w:val="ABABodyText"/>
        <w:tabs>
          <w:tab w:val="left" w:pos="3969"/>
          <w:tab w:val="left" w:pos="4820"/>
          <w:tab w:val="left" w:pos="5812"/>
        </w:tabs>
        <w:spacing w:before="0" w:line="240" w:lineRule="auto"/>
        <w:ind w:left="2268"/>
        <w:rPr>
          <w:rFonts w:ascii="Times New Roman" w:eastAsia="MS Mincho"/>
          <w:sz w:val="22"/>
          <w:szCs w:val="22"/>
        </w:rPr>
      </w:pPr>
      <w:r w:rsidRPr="003514E5">
        <w:rPr>
          <w:rFonts w:ascii="Times New Roman" w:eastAsia="MS Mincho"/>
          <w:sz w:val="22"/>
          <w:szCs w:val="22"/>
        </w:rPr>
        <w:t>This service has been planned on an interference limited basis. Field strengths below the</w:t>
      </w:r>
      <w:r w:rsidR="00261874">
        <w:rPr>
          <w:rFonts w:ascii="Times New Roman" w:eastAsia="MS Mincho"/>
          <w:sz w:val="22"/>
          <w:szCs w:val="22"/>
        </w:rPr>
        <w:t xml:space="preserve"> </w:t>
      </w:r>
      <w:r w:rsidRPr="003514E5">
        <w:rPr>
          <w:rFonts w:ascii="Times New Roman" w:eastAsia="MS Mincho"/>
          <w:sz w:val="22"/>
          <w:szCs w:val="22"/>
        </w:rPr>
        <w:t xml:space="preserve">planned minimum median field strength level are likely to suffer interference from other broadcasting services. </w:t>
      </w:r>
    </w:p>
    <w:p w14:paraId="6D1AC6C1" w14:textId="48B1613D" w:rsidR="003514E5" w:rsidRDefault="003514E5" w:rsidP="00261874">
      <w:pPr>
        <w:pStyle w:val="ABABodyText"/>
        <w:tabs>
          <w:tab w:val="left" w:pos="3969"/>
          <w:tab w:val="left" w:pos="4820"/>
          <w:tab w:val="left" w:pos="5812"/>
        </w:tabs>
        <w:spacing w:before="0" w:line="240" w:lineRule="auto"/>
        <w:ind w:left="2268"/>
        <w:rPr>
          <w:rFonts w:ascii="Times New Roman" w:eastAsia="MS Mincho"/>
          <w:sz w:val="22"/>
          <w:szCs w:val="22"/>
        </w:rPr>
      </w:pPr>
      <w:r w:rsidRPr="003514E5">
        <w:rPr>
          <w:rFonts w:ascii="Times New Roman" w:eastAsia="MS Mincho"/>
          <w:sz w:val="22"/>
          <w:szCs w:val="22"/>
        </w:rPr>
        <w:t xml:space="preserve">Any transmission in accordance with this specification is planned on the basis that it will be protected to a minimum median field strength level of 66 </w:t>
      </w:r>
      <w:proofErr w:type="spellStart"/>
      <w:r w:rsidRPr="003514E5">
        <w:rPr>
          <w:rFonts w:ascii="Times New Roman" w:eastAsia="MS Mincho"/>
          <w:sz w:val="22"/>
          <w:szCs w:val="22"/>
        </w:rPr>
        <w:t>dBuV</w:t>
      </w:r>
      <w:proofErr w:type="spellEnd"/>
      <w:r w:rsidRPr="003514E5">
        <w:rPr>
          <w:rFonts w:ascii="Times New Roman" w:eastAsia="MS Mincho"/>
          <w:sz w:val="22"/>
          <w:szCs w:val="22"/>
        </w:rPr>
        <w:t>/m against interference from other broadcasting services.</w:t>
      </w:r>
      <w:r w:rsidR="00CD1E1F">
        <w:rPr>
          <w:rFonts w:ascii="Times New Roman" w:eastAsia="MS Mincho"/>
          <w:sz w:val="22"/>
          <w:szCs w:val="22"/>
        </w:rPr>
        <w:t>”;</w:t>
      </w:r>
    </w:p>
    <w:p w14:paraId="1B42076F" w14:textId="781D33AA" w:rsidR="001B736E" w:rsidRDefault="008E30A1" w:rsidP="00261874">
      <w:pPr>
        <w:pStyle w:val="ABABodyText"/>
        <w:tabs>
          <w:tab w:val="left" w:pos="3969"/>
          <w:tab w:val="left" w:pos="4820"/>
          <w:tab w:val="left" w:pos="5812"/>
        </w:tabs>
        <w:spacing w:before="0" w:line="240" w:lineRule="auto"/>
        <w:ind w:left="1701" w:hanging="567"/>
        <w:rPr>
          <w:rFonts w:ascii="Times New Roman" w:eastAsia="MS Mincho"/>
          <w:sz w:val="22"/>
          <w:szCs w:val="22"/>
        </w:rPr>
      </w:pPr>
      <w:r>
        <w:rPr>
          <w:rFonts w:ascii="Times New Roman" w:eastAsia="MS Mincho"/>
          <w:sz w:val="22"/>
          <w:szCs w:val="22"/>
        </w:rPr>
        <w:t>(</w:t>
      </w:r>
      <w:r w:rsidR="00AE2869">
        <w:rPr>
          <w:rFonts w:ascii="Times New Roman" w:eastAsia="MS Mincho"/>
          <w:sz w:val="22"/>
          <w:szCs w:val="22"/>
        </w:rPr>
        <w:t>u</w:t>
      </w:r>
      <w:r>
        <w:rPr>
          <w:rFonts w:ascii="Times New Roman" w:eastAsia="MS Mincho"/>
          <w:sz w:val="22"/>
          <w:szCs w:val="22"/>
        </w:rPr>
        <w:t>)</w:t>
      </w:r>
      <w:r w:rsidR="00261874">
        <w:rPr>
          <w:rFonts w:ascii="Times New Roman" w:eastAsia="MS Mincho"/>
          <w:sz w:val="22"/>
          <w:szCs w:val="22"/>
        </w:rPr>
        <w:tab/>
      </w:r>
      <w:r w:rsidR="00DB5770">
        <w:rPr>
          <w:rFonts w:ascii="Times New Roman" w:eastAsia="MS Mincho"/>
          <w:sz w:val="22"/>
          <w:szCs w:val="22"/>
        </w:rPr>
        <w:t>after Attachment 3.2, insert new Attachment 3.3</w:t>
      </w:r>
      <w:r w:rsidR="00524D16">
        <w:rPr>
          <w:rFonts w:ascii="Times New Roman" w:eastAsia="MS Mincho"/>
          <w:sz w:val="22"/>
          <w:szCs w:val="22"/>
        </w:rPr>
        <w:t xml:space="preserve"> as set out in Schedule </w:t>
      </w:r>
      <w:r w:rsidR="00585166">
        <w:rPr>
          <w:rFonts w:ascii="Times New Roman" w:eastAsia="MS Mincho"/>
          <w:sz w:val="22"/>
          <w:szCs w:val="22"/>
        </w:rPr>
        <w:t>2</w:t>
      </w:r>
      <w:r w:rsidR="00524D16">
        <w:rPr>
          <w:rFonts w:ascii="Times New Roman" w:eastAsia="MS Mincho"/>
          <w:sz w:val="22"/>
          <w:szCs w:val="22"/>
        </w:rPr>
        <w:t xml:space="preserve"> to this instrument</w:t>
      </w:r>
      <w:r w:rsidR="00344768">
        <w:rPr>
          <w:rFonts w:ascii="Times New Roman" w:eastAsia="MS Mincho"/>
          <w:sz w:val="22"/>
          <w:szCs w:val="22"/>
        </w:rPr>
        <w:t>;</w:t>
      </w:r>
      <w:r w:rsidR="00CD1E1F">
        <w:rPr>
          <w:rFonts w:ascii="Times New Roman" w:eastAsia="MS Mincho"/>
          <w:sz w:val="22"/>
          <w:szCs w:val="22"/>
        </w:rPr>
        <w:t xml:space="preserve"> and</w:t>
      </w:r>
    </w:p>
    <w:p w14:paraId="24CD4E67" w14:textId="58B177E0" w:rsidR="00344768" w:rsidRDefault="00344768" w:rsidP="00261874">
      <w:pPr>
        <w:pStyle w:val="ABABodyText"/>
        <w:tabs>
          <w:tab w:val="left" w:pos="3969"/>
          <w:tab w:val="left" w:pos="4820"/>
          <w:tab w:val="left" w:pos="5812"/>
        </w:tabs>
        <w:spacing w:before="0" w:after="0" w:line="240" w:lineRule="auto"/>
        <w:ind w:left="1701" w:hanging="567"/>
        <w:rPr>
          <w:rFonts w:ascii="Times New Roman" w:eastAsia="MS Mincho"/>
          <w:sz w:val="22"/>
          <w:szCs w:val="22"/>
        </w:rPr>
      </w:pPr>
      <w:r>
        <w:rPr>
          <w:rFonts w:ascii="Times New Roman" w:eastAsia="MS Mincho"/>
          <w:sz w:val="22"/>
          <w:szCs w:val="22"/>
        </w:rPr>
        <w:t>(</w:t>
      </w:r>
      <w:r w:rsidR="00AE2869">
        <w:rPr>
          <w:rFonts w:ascii="Times New Roman" w:eastAsia="MS Mincho"/>
          <w:sz w:val="22"/>
          <w:szCs w:val="22"/>
        </w:rPr>
        <w:t>v</w:t>
      </w:r>
      <w:r>
        <w:rPr>
          <w:rFonts w:ascii="Times New Roman" w:eastAsia="MS Mincho"/>
          <w:sz w:val="22"/>
          <w:szCs w:val="22"/>
        </w:rPr>
        <w:t>)</w:t>
      </w:r>
      <w:r w:rsidR="00261874">
        <w:rPr>
          <w:rFonts w:ascii="Times New Roman" w:eastAsia="MS Mincho"/>
          <w:sz w:val="22"/>
          <w:szCs w:val="22"/>
        </w:rPr>
        <w:tab/>
      </w:r>
      <w:r w:rsidR="00EE5F65">
        <w:rPr>
          <w:rFonts w:ascii="Times New Roman" w:eastAsia="MS Mincho"/>
          <w:sz w:val="22"/>
          <w:szCs w:val="22"/>
        </w:rPr>
        <w:t>for each of Attachments 1.2</w:t>
      </w:r>
      <w:r w:rsidR="00524D16">
        <w:rPr>
          <w:rFonts w:ascii="Times New Roman" w:eastAsia="MS Mincho"/>
          <w:sz w:val="22"/>
          <w:szCs w:val="22"/>
        </w:rPr>
        <w:t xml:space="preserve"> to </w:t>
      </w:r>
      <w:r w:rsidR="00EE5F65">
        <w:rPr>
          <w:rFonts w:ascii="Times New Roman" w:eastAsia="MS Mincho"/>
          <w:sz w:val="22"/>
          <w:szCs w:val="22"/>
        </w:rPr>
        <w:t>1.16 and 2.2</w:t>
      </w:r>
      <w:r w:rsidR="007E62D7">
        <w:rPr>
          <w:rFonts w:ascii="Times New Roman" w:eastAsia="MS Mincho"/>
          <w:sz w:val="22"/>
          <w:szCs w:val="22"/>
        </w:rPr>
        <w:t>:</w:t>
      </w:r>
    </w:p>
    <w:p w14:paraId="2E0808FC" w14:textId="410E3494" w:rsidR="007E62D7" w:rsidRDefault="007E62D7" w:rsidP="00261874">
      <w:pPr>
        <w:pStyle w:val="ABABodyText"/>
        <w:tabs>
          <w:tab w:val="left" w:pos="3969"/>
          <w:tab w:val="left" w:pos="4820"/>
          <w:tab w:val="left" w:pos="5812"/>
        </w:tabs>
        <w:spacing w:before="0" w:after="0" w:line="240" w:lineRule="auto"/>
        <w:ind w:left="2268" w:hanging="567"/>
        <w:rPr>
          <w:rFonts w:ascii="Times New Roman" w:eastAsia="MS Mincho"/>
          <w:sz w:val="22"/>
          <w:szCs w:val="22"/>
        </w:rPr>
      </w:pPr>
      <w:r>
        <w:rPr>
          <w:rFonts w:ascii="Times New Roman" w:eastAsia="MS Mincho"/>
          <w:sz w:val="22"/>
          <w:szCs w:val="22"/>
        </w:rPr>
        <w:t>(i)</w:t>
      </w:r>
      <w:r w:rsidR="00261874">
        <w:rPr>
          <w:rFonts w:ascii="Times New Roman" w:eastAsia="MS Mincho"/>
          <w:sz w:val="22"/>
          <w:szCs w:val="22"/>
        </w:rPr>
        <w:tab/>
      </w:r>
      <w:r w:rsidR="00B25DAA">
        <w:rPr>
          <w:rFonts w:ascii="Times New Roman" w:eastAsia="MS Mincho"/>
          <w:sz w:val="22"/>
          <w:szCs w:val="22"/>
        </w:rPr>
        <w:t xml:space="preserve">after “Australian Map Grid”, </w:t>
      </w:r>
      <w:r w:rsidR="00D97A59">
        <w:rPr>
          <w:rFonts w:ascii="Times New Roman" w:eastAsia="MS Mincho"/>
          <w:sz w:val="22"/>
          <w:szCs w:val="22"/>
        </w:rPr>
        <w:t>omit</w:t>
      </w:r>
      <w:r w:rsidR="00B25DAA">
        <w:rPr>
          <w:rFonts w:ascii="Times New Roman" w:eastAsia="MS Mincho"/>
          <w:sz w:val="22"/>
          <w:szCs w:val="22"/>
        </w:rPr>
        <w:t xml:space="preserve"> “:”;</w:t>
      </w:r>
      <w:r w:rsidR="00395B20">
        <w:rPr>
          <w:rFonts w:ascii="Times New Roman" w:eastAsia="MS Mincho"/>
          <w:sz w:val="22"/>
          <w:szCs w:val="22"/>
        </w:rPr>
        <w:t xml:space="preserve"> and</w:t>
      </w:r>
    </w:p>
    <w:p w14:paraId="1C45383A" w14:textId="0489C0F8" w:rsidR="00B25DAA" w:rsidRDefault="00626187" w:rsidP="00261874">
      <w:pPr>
        <w:pStyle w:val="ABABodyText"/>
        <w:tabs>
          <w:tab w:val="left" w:pos="3969"/>
          <w:tab w:val="left" w:pos="4820"/>
          <w:tab w:val="left" w:pos="5812"/>
        </w:tabs>
        <w:spacing w:before="0" w:after="0" w:line="240" w:lineRule="auto"/>
        <w:ind w:left="2268" w:hanging="567"/>
        <w:rPr>
          <w:rFonts w:ascii="Times New Roman" w:eastAsia="MS Mincho"/>
          <w:sz w:val="22"/>
          <w:szCs w:val="22"/>
        </w:rPr>
      </w:pPr>
      <w:r>
        <w:rPr>
          <w:rFonts w:ascii="Times New Roman" w:eastAsia="MS Mincho"/>
          <w:sz w:val="22"/>
          <w:szCs w:val="22"/>
        </w:rPr>
        <w:t>(ii)</w:t>
      </w:r>
      <w:r w:rsidR="00261874">
        <w:rPr>
          <w:rFonts w:ascii="Times New Roman" w:eastAsia="MS Mincho"/>
          <w:sz w:val="22"/>
          <w:szCs w:val="22"/>
        </w:rPr>
        <w:tab/>
      </w:r>
      <w:r>
        <w:rPr>
          <w:rFonts w:ascii="Times New Roman" w:eastAsia="MS Mincho"/>
          <w:sz w:val="22"/>
          <w:szCs w:val="22"/>
        </w:rPr>
        <w:t>after “Reference”, insert “:”.</w:t>
      </w:r>
    </w:p>
    <w:p w14:paraId="34169125" w14:textId="74524E1B" w:rsidR="00815ECF" w:rsidRDefault="00815ECF">
      <w:pPr>
        <w:rPr>
          <w:rFonts w:ascii="Times New Roman" w:eastAsia="MS Mincho"/>
        </w:rPr>
        <w:sectPr w:rsidR="00815ECF" w:rsidSect="0088401C">
          <w:headerReference w:type="default" r:id="rId13"/>
          <w:footerReference w:type="default" r:id="rId14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AE89D82" w14:textId="3EC66F6F" w:rsidR="00DB5770" w:rsidRDefault="006A37F8" w:rsidP="00ED1369">
      <w:pPr>
        <w:pStyle w:val="ABAHeading2"/>
        <w:rPr>
          <w:rFonts w:eastAsia="MS Mincho"/>
        </w:rPr>
      </w:pPr>
      <w:r w:rsidRPr="00815ECF">
        <w:rPr>
          <w:rStyle w:val="CharSectno"/>
          <w:rFonts w:eastAsia="MS Mincho"/>
        </w:rPr>
        <w:lastRenderedPageBreak/>
        <w:t>Schedule 1</w:t>
      </w:r>
      <w:r>
        <w:rPr>
          <w:rFonts w:eastAsia="MS Mincho"/>
        </w:rPr>
        <w:t xml:space="preserve"> – </w:t>
      </w:r>
      <w:r w:rsidR="00CD1E1F">
        <w:rPr>
          <w:rFonts w:eastAsia="MS Mincho"/>
        </w:rPr>
        <w:t>R</w:t>
      </w:r>
      <w:r>
        <w:rPr>
          <w:rFonts w:eastAsia="MS Mincho"/>
        </w:rPr>
        <w:t xml:space="preserve">eplacement </w:t>
      </w:r>
      <w:r w:rsidR="00FB1F3D">
        <w:rPr>
          <w:rFonts w:eastAsia="MS Mincho"/>
        </w:rPr>
        <w:t xml:space="preserve">schedules </w:t>
      </w:r>
    </w:p>
    <w:p w14:paraId="0367BF97" w14:textId="74FDCA39" w:rsidR="002E59E9" w:rsidRPr="000E5D03" w:rsidRDefault="00F00FFC" w:rsidP="00261874">
      <w:pPr>
        <w:pStyle w:val="ABABodyText"/>
        <w:ind w:firstLine="720"/>
        <w:rPr>
          <w:rFonts w:eastAsia="MS Mincho"/>
          <w:sz w:val="16"/>
        </w:rPr>
      </w:pPr>
      <w:r w:rsidRPr="000E5D03">
        <w:rPr>
          <w:rFonts w:eastAsia="MS Mincho"/>
          <w:sz w:val="16"/>
        </w:rPr>
        <w:t>(paragraph 4(</w:t>
      </w:r>
      <w:r w:rsidR="00585166">
        <w:rPr>
          <w:rFonts w:eastAsia="MS Mincho"/>
          <w:sz w:val="16"/>
        </w:rPr>
        <w:t>b</w:t>
      </w:r>
      <w:r w:rsidRPr="000E5D03">
        <w:rPr>
          <w:rFonts w:eastAsia="MS Mincho"/>
          <w:sz w:val="16"/>
        </w:rPr>
        <w:t>))</w:t>
      </w:r>
    </w:p>
    <w:p w14:paraId="7B317F76" w14:textId="4D748A40" w:rsidR="00ED1369" w:rsidRDefault="00ED1369" w:rsidP="00ED1369">
      <w:pPr>
        <w:pStyle w:val="ABAHeading2"/>
        <w:rPr>
          <w:rFonts w:eastAsia="MS Mincho"/>
        </w:rPr>
      </w:pPr>
      <w:r>
        <w:rPr>
          <w:rFonts w:eastAsia="MS Mincho"/>
        </w:rPr>
        <w:t>Schedule One</w:t>
      </w:r>
    </w:p>
    <w:p w14:paraId="34F3C76E" w14:textId="77777777" w:rsidR="00ED1369" w:rsidRDefault="00ED1369" w:rsidP="00ED1369">
      <w:pPr>
        <w:pStyle w:val="ABAHeading3"/>
        <w:rPr>
          <w:rFonts w:eastAsia="MS Mincho"/>
        </w:rPr>
      </w:pPr>
      <w:r>
        <w:rPr>
          <w:rFonts w:eastAsia="MS Mincho"/>
        </w:rPr>
        <w:t xml:space="preserve">Licence Area </w:t>
      </w:r>
      <w:proofErr w:type="gramStart"/>
      <w:r>
        <w:rPr>
          <w:rFonts w:eastAsia="MS Mincho"/>
        </w:rPr>
        <w:t>Plan :</w:t>
      </w:r>
      <w:proofErr w:type="gramEnd"/>
      <w:r>
        <w:rPr>
          <w:rFonts w:eastAsia="MS Mincho"/>
        </w:rPr>
        <w:t xml:space="preserve"> Goulburn Radio </w:t>
      </w:r>
    </w:p>
    <w:p w14:paraId="0736A0A7" w14:textId="77777777" w:rsidR="00ED1369" w:rsidRDefault="00ED1369" w:rsidP="00ED1369">
      <w:pPr>
        <w:pStyle w:val="ABAHeading4"/>
        <w:rPr>
          <w:rFonts w:eastAsia="MS Mincho"/>
        </w:rPr>
      </w:pPr>
      <w:r>
        <w:rPr>
          <w:rFonts w:eastAsia="MS Mincho"/>
        </w:rPr>
        <w:t xml:space="preserve">Licence </w:t>
      </w:r>
      <w:proofErr w:type="gramStart"/>
      <w:r>
        <w:rPr>
          <w:rFonts w:eastAsia="MS Mincho"/>
        </w:rPr>
        <w:t>Area :</w:t>
      </w:r>
      <w:proofErr w:type="gramEnd"/>
      <w:r>
        <w:rPr>
          <w:rFonts w:eastAsia="MS Mincho"/>
        </w:rPr>
        <w:t xml:space="preserve"> GOULBURN RA1</w:t>
      </w:r>
    </w:p>
    <w:tbl>
      <w:tblPr>
        <w:tblW w:w="88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1419"/>
        <w:gridCol w:w="1362"/>
        <w:gridCol w:w="1475"/>
        <w:gridCol w:w="852"/>
        <w:gridCol w:w="2100"/>
      </w:tblGrid>
      <w:tr w:rsidR="00ED1369" w14:paraId="7903E7DA" w14:textId="77777777" w:rsidTr="00ED1369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BDEA67" w14:textId="77777777" w:rsidR="00ED1369" w:rsidRDefault="00ED1369">
            <w:pPr>
              <w:pStyle w:val="ABATableHeading"/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Service Category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D6530C" w14:textId="77777777" w:rsidR="00ED1369" w:rsidRDefault="00ED1369">
            <w:pPr>
              <w:pStyle w:val="ABATableHeading"/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Channel/ Frequency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3CE733" w14:textId="77777777" w:rsidR="00ED1369" w:rsidRDefault="00ED1369">
            <w:pPr>
              <w:pStyle w:val="ABATableHeading"/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Service Licence No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E627A" w14:textId="77777777" w:rsidR="00ED1369" w:rsidRDefault="00ED1369">
            <w:pPr>
              <w:pStyle w:val="ABATableHeading"/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Transmitter Specification No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498B7" w14:textId="77777777" w:rsidR="00ED1369" w:rsidRDefault="00ED1369">
            <w:pPr>
              <w:pStyle w:val="ABATableHeading"/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Attach No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FB39FBE" w14:textId="77777777" w:rsidR="00ED1369" w:rsidRDefault="00ED1369">
            <w:pPr>
              <w:pStyle w:val="ABATableHeading"/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Area Served</w:t>
            </w:r>
          </w:p>
        </w:tc>
      </w:tr>
      <w:tr w:rsidR="00ED1369" w14:paraId="145D6930" w14:textId="77777777" w:rsidTr="00ED1369"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E2A05D" w14:textId="77777777" w:rsidR="00ED1369" w:rsidRDefault="00ED1369" w:rsidP="00770086">
            <w:pPr>
              <w:pStyle w:val="ABATableText"/>
              <w:rPr>
                <w:rFonts w:eastAsia="MS Mincho"/>
              </w:rPr>
            </w:pPr>
            <w:r>
              <w:t>National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EE788" w14:textId="77777777" w:rsidR="00ED1369" w:rsidRDefault="00ED1369" w:rsidP="00770086">
            <w:pPr>
              <w:pStyle w:val="ABATableText"/>
            </w:pPr>
            <w:r>
              <w:t>106.9 MHz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74F46B" w14:textId="77777777" w:rsidR="00ED1369" w:rsidRDefault="00ED1369" w:rsidP="00770086">
            <w:pPr>
              <w:pStyle w:val="ABATableText"/>
            </w:pPr>
            <w:r>
              <w:t>N/A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D18691" w14:textId="77777777" w:rsidR="00ED1369" w:rsidRDefault="00ED1369" w:rsidP="00770086">
            <w:pPr>
              <w:pStyle w:val="ABATableText"/>
            </w:pPr>
            <w:r>
              <w:t>TS10003421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241D0D" w14:textId="77777777" w:rsidR="00ED1369" w:rsidRDefault="00ED1369" w:rsidP="00770086">
            <w:pPr>
              <w:pStyle w:val="ABATableText"/>
            </w:pPr>
            <w:r>
              <w:t>1.2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67B544A" w14:textId="77777777" w:rsidR="00ED1369" w:rsidRDefault="00ED1369" w:rsidP="00770086">
            <w:pPr>
              <w:pStyle w:val="ABATableText"/>
            </w:pPr>
            <w:r>
              <w:t>Crookwell</w:t>
            </w:r>
          </w:p>
        </w:tc>
      </w:tr>
      <w:tr w:rsidR="00ED1369" w14:paraId="32B1D16D" w14:textId="77777777" w:rsidTr="00ED1369"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9902CB" w14:textId="77777777" w:rsidR="00ED1369" w:rsidRDefault="00ED1369" w:rsidP="00770086">
            <w:pPr>
              <w:pStyle w:val="ABATableText"/>
            </w:pPr>
            <w:r>
              <w:t>National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D13F8" w14:textId="77777777" w:rsidR="00ED1369" w:rsidRDefault="00ED1369" w:rsidP="00770086">
            <w:pPr>
              <w:pStyle w:val="ABATableText"/>
            </w:pPr>
            <w:r>
              <w:t>107.7 MHz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C3CBFD" w14:textId="77777777" w:rsidR="00ED1369" w:rsidRDefault="00ED1369" w:rsidP="00770086">
            <w:pPr>
              <w:pStyle w:val="ABATableText"/>
            </w:pPr>
            <w:r>
              <w:t>N/A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579E9" w14:textId="77777777" w:rsidR="00ED1369" w:rsidRDefault="00ED1369" w:rsidP="00770086">
            <w:pPr>
              <w:pStyle w:val="ABATableText"/>
            </w:pPr>
            <w:r>
              <w:t>TS10003417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D2A0AF" w14:textId="77777777" w:rsidR="00ED1369" w:rsidRDefault="00ED1369" w:rsidP="00770086">
            <w:pPr>
              <w:pStyle w:val="ABATableText"/>
            </w:pPr>
            <w:r>
              <w:t>1.3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D6B2687" w14:textId="77777777" w:rsidR="00ED1369" w:rsidRDefault="00ED1369" w:rsidP="00770086">
            <w:pPr>
              <w:pStyle w:val="ABATableText"/>
            </w:pPr>
            <w:r>
              <w:t>Crookwell</w:t>
            </w:r>
          </w:p>
        </w:tc>
      </w:tr>
      <w:tr w:rsidR="00ED1369" w14:paraId="394724DD" w14:textId="77777777" w:rsidTr="00ED1369"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BC07E7" w14:textId="77777777" w:rsidR="00ED1369" w:rsidRDefault="00ED1369" w:rsidP="00770086">
            <w:pPr>
              <w:pStyle w:val="ABATableText"/>
            </w:pPr>
            <w:r>
              <w:t>National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8829CB" w14:textId="77777777" w:rsidR="00ED1369" w:rsidRDefault="00ED1369" w:rsidP="00770086">
            <w:pPr>
              <w:pStyle w:val="ABATableText"/>
            </w:pPr>
            <w:r>
              <w:t>104.5 MHz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B83AC5" w14:textId="77777777" w:rsidR="00ED1369" w:rsidRDefault="00ED1369" w:rsidP="00770086">
            <w:pPr>
              <w:pStyle w:val="ABATableText"/>
            </w:pPr>
            <w:r>
              <w:t>N/A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3723C" w14:textId="77777777" w:rsidR="00ED1369" w:rsidRDefault="00ED1369" w:rsidP="00770086">
            <w:pPr>
              <w:pStyle w:val="ABATableText"/>
            </w:pPr>
            <w:r>
              <w:t>TS12000515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21308" w14:textId="77777777" w:rsidR="00ED1369" w:rsidRDefault="00ED1369" w:rsidP="00770086">
            <w:pPr>
              <w:pStyle w:val="ABATableText"/>
            </w:pPr>
            <w:r>
              <w:t>1.3A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910EC54" w14:textId="77777777" w:rsidR="00ED1369" w:rsidRDefault="00ED1369" w:rsidP="00770086">
            <w:pPr>
              <w:pStyle w:val="ABATableText"/>
            </w:pPr>
            <w:r>
              <w:t>Crookwell</w:t>
            </w:r>
          </w:p>
        </w:tc>
      </w:tr>
      <w:tr w:rsidR="00ED1369" w14:paraId="787830ED" w14:textId="77777777" w:rsidTr="00ED1369"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DFDA9" w14:textId="77777777" w:rsidR="00ED1369" w:rsidRDefault="00ED1369" w:rsidP="00770086">
            <w:pPr>
              <w:pStyle w:val="ABATableText"/>
            </w:pPr>
            <w:r>
              <w:t>National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D93242" w14:textId="77777777" w:rsidR="00ED1369" w:rsidRDefault="00ED1369" w:rsidP="00770086">
            <w:pPr>
              <w:pStyle w:val="ABATableText"/>
            </w:pPr>
            <w:r>
              <w:t>1098 kHz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69DD2E" w14:textId="77777777" w:rsidR="00ED1369" w:rsidRDefault="00ED1369" w:rsidP="00770086">
            <w:pPr>
              <w:pStyle w:val="ABATableText"/>
            </w:pPr>
            <w:r>
              <w:t>N/A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56E0F7" w14:textId="77777777" w:rsidR="00ED1369" w:rsidRDefault="00ED1369" w:rsidP="00770086">
            <w:pPr>
              <w:pStyle w:val="ABATableText"/>
            </w:pPr>
            <w:r>
              <w:t>TS1550001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12080" w14:textId="77777777" w:rsidR="00ED1369" w:rsidRDefault="00ED1369" w:rsidP="00770086">
            <w:pPr>
              <w:pStyle w:val="ABATableText"/>
            </w:pPr>
            <w:r>
              <w:t>1.4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6488DE4" w14:textId="77777777" w:rsidR="00ED1369" w:rsidRDefault="00ED1369" w:rsidP="00770086">
            <w:pPr>
              <w:pStyle w:val="ABATableText"/>
            </w:pPr>
            <w:r>
              <w:t>Goulburn</w:t>
            </w:r>
          </w:p>
        </w:tc>
      </w:tr>
      <w:tr w:rsidR="00ED1369" w14:paraId="36EC2C95" w14:textId="77777777" w:rsidTr="00ED1369"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F9F0C7" w14:textId="77777777" w:rsidR="00ED1369" w:rsidRDefault="00ED1369" w:rsidP="00770086">
            <w:pPr>
              <w:pStyle w:val="ABATableText"/>
            </w:pPr>
            <w:r>
              <w:t>National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96E5B9" w14:textId="77777777" w:rsidR="00ED1369" w:rsidRDefault="00ED1369" w:rsidP="00770086">
            <w:pPr>
              <w:pStyle w:val="ABATableText"/>
            </w:pPr>
            <w:r>
              <w:t>88.7 MHz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F7C578" w14:textId="77777777" w:rsidR="00ED1369" w:rsidRDefault="00ED1369" w:rsidP="00770086">
            <w:pPr>
              <w:pStyle w:val="ABATableText"/>
            </w:pPr>
            <w:r>
              <w:t>N/A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5F6F94" w14:textId="77777777" w:rsidR="00ED1369" w:rsidRDefault="00ED1369" w:rsidP="00770086">
            <w:pPr>
              <w:pStyle w:val="ABATableText"/>
            </w:pPr>
            <w:r>
              <w:t>TS3999002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83237" w14:textId="77777777" w:rsidR="00ED1369" w:rsidRDefault="00ED1369" w:rsidP="00770086">
            <w:pPr>
              <w:pStyle w:val="ABATableText"/>
            </w:pPr>
            <w:r>
              <w:t>1.5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3BB63B0" w14:textId="77777777" w:rsidR="00ED1369" w:rsidRDefault="00ED1369" w:rsidP="00770086">
            <w:pPr>
              <w:pStyle w:val="ABATableText"/>
            </w:pPr>
            <w:r>
              <w:t>Goulburn Town</w:t>
            </w:r>
          </w:p>
        </w:tc>
      </w:tr>
      <w:tr w:rsidR="00ED1369" w14:paraId="156FC30B" w14:textId="77777777" w:rsidTr="00ED1369"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771B36" w14:textId="77777777" w:rsidR="00ED1369" w:rsidRDefault="00ED1369" w:rsidP="00770086">
            <w:pPr>
              <w:pStyle w:val="ABATableText"/>
            </w:pPr>
            <w:r>
              <w:t>National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B9A3D" w14:textId="77777777" w:rsidR="00ED1369" w:rsidRDefault="00ED1369" w:rsidP="00770086">
            <w:pPr>
              <w:pStyle w:val="ABATableText"/>
            </w:pPr>
            <w:r>
              <w:t>89.5 MHz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391C22" w14:textId="77777777" w:rsidR="00ED1369" w:rsidRDefault="00ED1369" w:rsidP="00770086">
            <w:pPr>
              <w:pStyle w:val="ABATableText"/>
            </w:pPr>
            <w:r>
              <w:t>N/A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F91580" w14:textId="77777777" w:rsidR="00ED1369" w:rsidRDefault="00ED1369" w:rsidP="00770086">
            <w:pPr>
              <w:pStyle w:val="ABATableText"/>
            </w:pPr>
            <w:r>
              <w:t>TS10007720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BA9E7B" w14:textId="77777777" w:rsidR="00ED1369" w:rsidRDefault="00ED1369" w:rsidP="00770086">
            <w:pPr>
              <w:pStyle w:val="ABATableText"/>
            </w:pPr>
            <w:r>
              <w:t>1.6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F5E7307" w14:textId="77777777" w:rsidR="00ED1369" w:rsidRDefault="00ED1369" w:rsidP="00770086">
            <w:pPr>
              <w:pStyle w:val="ABATableText"/>
            </w:pPr>
            <w:r>
              <w:t>Goulburn Town</w:t>
            </w:r>
          </w:p>
        </w:tc>
      </w:tr>
      <w:tr w:rsidR="00ED1369" w14:paraId="5485B988" w14:textId="77777777" w:rsidTr="00ED1369"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9A2BF9" w14:textId="77777777" w:rsidR="00ED1369" w:rsidRDefault="00ED1369" w:rsidP="00770086">
            <w:pPr>
              <w:pStyle w:val="ABATableText"/>
            </w:pPr>
            <w:r>
              <w:t>National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95EB63" w14:textId="77777777" w:rsidR="00ED1369" w:rsidRDefault="00ED1369" w:rsidP="00770086">
            <w:pPr>
              <w:pStyle w:val="ABATableText"/>
            </w:pPr>
            <w:r>
              <w:t>90.3 MHz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41F96" w14:textId="77777777" w:rsidR="00ED1369" w:rsidRDefault="00ED1369" w:rsidP="00770086">
            <w:pPr>
              <w:pStyle w:val="ABATableText"/>
            </w:pPr>
            <w:r>
              <w:t>N/A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ECA98B" w14:textId="77777777" w:rsidR="00ED1369" w:rsidRDefault="00ED1369" w:rsidP="00770086">
            <w:pPr>
              <w:pStyle w:val="ABATableText"/>
            </w:pPr>
            <w:r>
              <w:t>TS7632001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30EA21" w14:textId="77777777" w:rsidR="00ED1369" w:rsidRDefault="00ED1369" w:rsidP="00770086">
            <w:pPr>
              <w:pStyle w:val="ABATableText"/>
            </w:pPr>
            <w:r>
              <w:t>1.7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4092A30B" w14:textId="77777777" w:rsidR="00ED1369" w:rsidRDefault="00ED1369" w:rsidP="00770086">
            <w:pPr>
              <w:pStyle w:val="ABATableText"/>
            </w:pPr>
            <w:r>
              <w:t>Goulburn Town</w:t>
            </w:r>
          </w:p>
        </w:tc>
      </w:tr>
      <w:tr w:rsidR="00ED1369" w14:paraId="4B888831" w14:textId="77777777" w:rsidTr="00ED1369"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2B7CC3" w14:textId="77777777" w:rsidR="00ED1369" w:rsidRDefault="00ED1369" w:rsidP="00770086">
            <w:pPr>
              <w:pStyle w:val="ABATableText"/>
            </w:pPr>
            <w:r>
              <w:t>National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DFCF7" w14:textId="77777777" w:rsidR="00ED1369" w:rsidRDefault="00ED1369" w:rsidP="00770086">
            <w:pPr>
              <w:pStyle w:val="ABATableText"/>
            </w:pPr>
            <w:r>
              <w:t>99.9 MHz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E4515" w14:textId="77777777" w:rsidR="00ED1369" w:rsidRDefault="00ED1369" w:rsidP="00770086">
            <w:pPr>
              <w:pStyle w:val="ABATableText"/>
            </w:pPr>
            <w:r>
              <w:t>N/A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6CF6B2" w14:textId="77777777" w:rsidR="00ED1369" w:rsidRDefault="00ED1369" w:rsidP="00770086">
            <w:pPr>
              <w:pStyle w:val="ABATableText"/>
            </w:pPr>
            <w:r>
              <w:t>TS10008597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40C9C2" w14:textId="77777777" w:rsidR="00ED1369" w:rsidRDefault="00ED1369" w:rsidP="00770086">
            <w:pPr>
              <w:pStyle w:val="ABATableText"/>
            </w:pPr>
            <w:r>
              <w:t>1.16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588C8B4" w14:textId="77777777" w:rsidR="00ED1369" w:rsidRDefault="00ED1369" w:rsidP="00770086">
            <w:pPr>
              <w:pStyle w:val="ABATableText"/>
            </w:pPr>
            <w:r>
              <w:t>Goulburn Town</w:t>
            </w:r>
          </w:p>
        </w:tc>
      </w:tr>
      <w:tr w:rsidR="00ED1369" w14:paraId="7669411C" w14:textId="77777777" w:rsidTr="00ED1369"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4FDDA1BB" w14:textId="77777777" w:rsidR="00ED1369" w:rsidRDefault="00ED1369" w:rsidP="00770086">
            <w:pPr>
              <w:pStyle w:val="ABATableText"/>
            </w:pPr>
            <w:r>
              <w:t>Commercial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926C49" w14:textId="77777777" w:rsidR="00ED1369" w:rsidRDefault="00ED1369" w:rsidP="00770086">
            <w:pPr>
              <w:pStyle w:val="ABATableText"/>
            </w:pPr>
            <w:r>
              <w:t>1368 kHz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050EED6" w14:textId="77777777" w:rsidR="00ED1369" w:rsidRDefault="00ED1369" w:rsidP="00770086">
            <w:pPr>
              <w:pStyle w:val="ABATableText"/>
            </w:pPr>
            <w:r>
              <w:t>SL4112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BE731B4" w14:textId="77777777" w:rsidR="00ED1369" w:rsidRDefault="00ED1369" w:rsidP="00770086">
            <w:pPr>
              <w:pStyle w:val="ABATableText"/>
            </w:pPr>
            <w:r>
              <w:t>TS4112001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F6A9571" w14:textId="77777777" w:rsidR="00ED1369" w:rsidRDefault="00ED1369" w:rsidP="00770086">
            <w:pPr>
              <w:pStyle w:val="ABATableText"/>
            </w:pPr>
            <w:r>
              <w:t>1.8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14:paraId="26F3EA1E" w14:textId="77777777" w:rsidR="00ED1369" w:rsidRDefault="00ED1369" w:rsidP="00770086">
            <w:pPr>
              <w:pStyle w:val="ABATableText"/>
            </w:pPr>
            <w:r>
              <w:t>Goulburn</w:t>
            </w:r>
          </w:p>
        </w:tc>
      </w:tr>
      <w:tr w:rsidR="00ED1369" w14:paraId="7023EE35" w14:textId="77777777" w:rsidTr="00ED1369">
        <w:tc>
          <w:tcPr>
            <w:tcW w:w="168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3EF3C290" w14:textId="77777777" w:rsidR="00ED1369" w:rsidRDefault="00ED1369" w:rsidP="00770086">
            <w:pPr>
              <w:pStyle w:val="ABATableTex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87BDDAA" w14:textId="77777777" w:rsidR="00ED1369" w:rsidRDefault="00ED1369" w:rsidP="00770086">
            <w:pPr>
              <w:pStyle w:val="ABATableText"/>
            </w:pPr>
            <w:r>
              <w:t>107.7 MHz</w:t>
            </w: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2F383F2" w14:textId="77777777" w:rsidR="00ED1369" w:rsidRDefault="00ED1369" w:rsidP="00770086">
            <w:pPr>
              <w:pStyle w:val="ABATableText"/>
            </w:pPr>
            <w:r>
              <w:t>SL4112</w:t>
            </w: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319B5CD" w14:textId="1665F0A1" w:rsidR="00ED1369" w:rsidRDefault="00ED1369" w:rsidP="00770086">
            <w:pPr>
              <w:pStyle w:val="ABATableText"/>
            </w:pPr>
            <w:r>
              <w:t>TS1</w:t>
            </w:r>
            <w:r w:rsidR="0038281D">
              <w:t>2</w:t>
            </w:r>
            <w:r>
              <w:t>000</w:t>
            </w:r>
            <w:r w:rsidR="0038281D">
              <w:t>224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C605FF9" w14:textId="77777777" w:rsidR="00ED1369" w:rsidRDefault="00ED1369" w:rsidP="00770086">
            <w:pPr>
              <w:pStyle w:val="ABATableText"/>
            </w:pPr>
            <w:r>
              <w:t>1.8A</w:t>
            </w: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14:paraId="284EBFE1" w14:textId="77777777" w:rsidR="00ED1369" w:rsidRDefault="00ED1369" w:rsidP="00770086">
            <w:pPr>
              <w:pStyle w:val="ABATableText"/>
            </w:pPr>
            <w:r>
              <w:t>Goulburn</w:t>
            </w:r>
          </w:p>
        </w:tc>
      </w:tr>
      <w:tr w:rsidR="00ED1369" w14:paraId="7F8EC1FC" w14:textId="77777777" w:rsidTr="00ED1369">
        <w:tc>
          <w:tcPr>
            <w:tcW w:w="168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2D764E6E" w14:textId="77777777" w:rsidR="00ED1369" w:rsidRDefault="00ED1369" w:rsidP="00770086">
            <w:pPr>
              <w:pStyle w:val="ABATableTex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EABB072" w14:textId="77777777" w:rsidR="00ED1369" w:rsidRDefault="00ED1369" w:rsidP="00770086">
            <w:pPr>
              <w:pStyle w:val="ABATableText"/>
            </w:pPr>
            <w:r>
              <w:t>95.3 MHz</w:t>
            </w: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B9CE121" w14:textId="77777777" w:rsidR="00ED1369" w:rsidRDefault="00ED1369" w:rsidP="00770086">
            <w:pPr>
              <w:pStyle w:val="ABATableText"/>
            </w:pPr>
            <w:r>
              <w:t>SL4112</w:t>
            </w: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C756F0E" w14:textId="77777777" w:rsidR="00ED1369" w:rsidRDefault="00ED1369" w:rsidP="00770086">
            <w:pPr>
              <w:pStyle w:val="ABATableText"/>
            </w:pPr>
            <w:r>
              <w:t>TS12000439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0322B2D" w14:textId="77777777" w:rsidR="00ED1369" w:rsidRDefault="00ED1369" w:rsidP="00770086">
            <w:pPr>
              <w:pStyle w:val="ABATableText"/>
            </w:pPr>
            <w:r>
              <w:t>1.9</w:t>
            </w: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14:paraId="7FAF34EF" w14:textId="77777777" w:rsidR="00ED1369" w:rsidRDefault="00ED1369" w:rsidP="00770086">
            <w:pPr>
              <w:pStyle w:val="ABATableText"/>
            </w:pPr>
            <w:r>
              <w:t>Braidwood</w:t>
            </w:r>
          </w:p>
        </w:tc>
      </w:tr>
      <w:tr w:rsidR="00ED1369" w14:paraId="7F004E94" w14:textId="77777777" w:rsidTr="00ED1369">
        <w:tc>
          <w:tcPr>
            <w:tcW w:w="168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2B4E8D8" w14:textId="77777777" w:rsidR="00ED1369" w:rsidRDefault="00ED1369" w:rsidP="00770086">
            <w:pPr>
              <w:pStyle w:val="ABATableTex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556988" w14:textId="77777777" w:rsidR="00ED1369" w:rsidRDefault="00ED1369" w:rsidP="00770086">
            <w:pPr>
              <w:pStyle w:val="ABATableText"/>
            </w:pPr>
            <w:r>
              <w:t>106.1 MHz</w:t>
            </w: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E4FB0" w14:textId="77777777" w:rsidR="00ED1369" w:rsidRDefault="00ED1369" w:rsidP="00770086">
            <w:pPr>
              <w:pStyle w:val="ABATableText"/>
            </w:pPr>
            <w:r>
              <w:t>SL4112</w:t>
            </w: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03DF23" w14:textId="77777777" w:rsidR="00ED1369" w:rsidRDefault="00ED1369" w:rsidP="00770086">
            <w:pPr>
              <w:pStyle w:val="ABATableText"/>
            </w:pPr>
            <w:r>
              <w:t>TS10009495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943782" w14:textId="77777777" w:rsidR="00ED1369" w:rsidRDefault="00ED1369" w:rsidP="00770086">
            <w:pPr>
              <w:pStyle w:val="ABATableText"/>
            </w:pPr>
            <w:r>
              <w:t>1.10</w:t>
            </w: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8221804" w14:textId="77777777" w:rsidR="00ED1369" w:rsidRDefault="00ED1369" w:rsidP="00770086">
            <w:pPr>
              <w:pStyle w:val="ABATableText"/>
            </w:pPr>
            <w:r>
              <w:t>Crookwell</w:t>
            </w:r>
          </w:p>
        </w:tc>
      </w:tr>
      <w:tr w:rsidR="00ED1369" w14:paraId="5D0D493F" w14:textId="77777777" w:rsidTr="00ED1369"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49D39101" w14:textId="77777777" w:rsidR="00ED1369" w:rsidRDefault="00ED1369" w:rsidP="00770086">
            <w:pPr>
              <w:pStyle w:val="ABATableText"/>
            </w:pPr>
            <w:r>
              <w:t>Commercial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46EBC56" w14:textId="77777777" w:rsidR="00ED1369" w:rsidRDefault="00ED1369" w:rsidP="00770086">
            <w:pPr>
              <w:pStyle w:val="ABATableText"/>
            </w:pPr>
            <w:r>
              <w:t>93.5 MHz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73C1B71" w14:textId="77777777" w:rsidR="00ED1369" w:rsidRDefault="00ED1369" w:rsidP="00770086">
            <w:pPr>
              <w:pStyle w:val="ABATableText"/>
            </w:pPr>
            <w:r>
              <w:t>SL10313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7F57C9E" w14:textId="77777777" w:rsidR="00ED1369" w:rsidRDefault="00ED1369" w:rsidP="00770086">
            <w:pPr>
              <w:pStyle w:val="ABATableText"/>
            </w:pPr>
            <w:r>
              <w:t>TS10004710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FBA8693" w14:textId="77777777" w:rsidR="00ED1369" w:rsidRDefault="00ED1369" w:rsidP="00770086">
            <w:pPr>
              <w:pStyle w:val="ABATableText"/>
            </w:pPr>
            <w:r>
              <w:t>1.11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14:paraId="71C992AF" w14:textId="77777777" w:rsidR="00ED1369" w:rsidRDefault="00ED1369" w:rsidP="00770086">
            <w:pPr>
              <w:pStyle w:val="ABATableText"/>
            </w:pPr>
            <w:r>
              <w:t>Goulburn</w:t>
            </w:r>
          </w:p>
        </w:tc>
      </w:tr>
      <w:tr w:rsidR="00ED1369" w14:paraId="3DE97544" w14:textId="77777777" w:rsidTr="00ED1369">
        <w:tc>
          <w:tcPr>
            <w:tcW w:w="168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14:paraId="61BFD186" w14:textId="77777777" w:rsidR="00ED1369" w:rsidRDefault="00ED1369" w:rsidP="00770086">
            <w:pPr>
              <w:pStyle w:val="ABATableTex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6D5E124" w14:textId="77777777" w:rsidR="00ED1369" w:rsidRDefault="00ED1369" w:rsidP="00770086">
            <w:pPr>
              <w:pStyle w:val="ABATableText"/>
            </w:pPr>
            <w:r>
              <w:t>93.1 MHz</w:t>
            </w: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62AE54A" w14:textId="77777777" w:rsidR="00ED1369" w:rsidRDefault="00ED1369" w:rsidP="00770086">
            <w:pPr>
              <w:pStyle w:val="ABATableText"/>
            </w:pPr>
            <w:r>
              <w:t>SL10313</w:t>
            </w: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6AB1F19" w14:textId="77777777" w:rsidR="00ED1369" w:rsidRDefault="00ED1369" w:rsidP="00770086">
            <w:pPr>
              <w:pStyle w:val="ABATableText"/>
            </w:pPr>
            <w:r>
              <w:t>TS12000332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DD4EC67" w14:textId="77777777" w:rsidR="00ED1369" w:rsidRDefault="00ED1369" w:rsidP="00770086">
            <w:pPr>
              <w:pStyle w:val="ABATableText"/>
            </w:pPr>
            <w:r>
              <w:t>1.12</w:t>
            </w: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14:paraId="6C7E21F4" w14:textId="77777777" w:rsidR="00ED1369" w:rsidRDefault="00ED1369" w:rsidP="00770086">
            <w:pPr>
              <w:pStyle w:val="ABATableText"/>
            </w:pPr>
            <w:r>
              <w:t>Braidwood</w:t>
            </w:r>
          </w:p>
        </w:tc>
      </w:tr>
      <w:tr w:rsidR="00ED1369" w14:paraId="53DDA980" w14:textId="77777777" w:rsidTr="00ED1369">
        <w:tc>
          <w:tcPr>
            <w:tcW w:w="1686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04493A2" w14:textId="77777777" w:rsidR="00ED1369" w:rsidRDefault="00ED1369" w:rsidP="00770086">
            <w:pPr>
              <w:pStyle w:val="ABATableText"/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E09734" w14:textId="77777777" w:rsidR="00ED1369" w:rsidRDefault="00ED1369" w:rsidP="00770086">
            <w:pPr>
              <w:pStyle w:val="ABATableText"/>
            </w:pPr>
            <w:r>
              <w:t>103.7 MHz</w:t>
            </w:r>
          </w:p>
        </w:tc>
        <w:tc>
          <w:tcPr>
            <w:tcW w:w="13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156834" w14:textId="77777777" w:rsidR="00ED1369" w:rsidRDefault="00ED1369" w:rsidP="00770086">
            <w:pPr>
              <w:pStyle w:val="ABATableText"/>
            </w:pPr>
            <w:r>
              <w:t>SL10313</w:t>
            </w:r>
          </w:p>
        </w:tc>
        <w:tc>
          <w:tcPr>
            <w:tcW w:w="14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4B6338" w14:textId="77777777" w:rsidR="00ED1369" w:rsidRDefault="00ED1369" w:rsidP="00770086">
            <w:pPr>
              <w:pStyle w:val="ABATableText"/>
            </w:pPr>
            <w:r>
              <w:t>TS10009496</w:t>
            </w: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A0408" w14:textId="77777777" w:rsidR="00ED1369" w:rsidRDefault="00ED1369" w:rsidP="00770086">
            <w:pPr>
              <w:pStyle w:val="ABATableText"/>
            </w:pPr>
            <w:r>
              <w:t>1.13</w:t>
            </w:r>
          </w:p>
        </w:tc>
        <w:tc>
          <w:tcPr>
            <w:tcW w:w="2098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1E97295" w14:textId="77777777" w:rsidR="00ED1369" w:rsidRDefault="00ED1369" w:rsidP="00770086">
            <w:pPr>
              <w:pStyle w:val="ABATableText"/>
            </w:pPr>
            <w:r>
              <w:t>Crookwell</w:t>
            </w:r>
          </w:p>
        </w:tc>
      </w:tr>
      <w:tr w:rsidR="00ED1369" w14:paraId="5084E7E8" w14:textId="77777777" w:rsidTr="00ED1369"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BC7880" w14:textId="77777777" w:rsidR="00ED1369" w:rsidRDefault="00ED1369" w:rsidP="00770086">
            <w:pPr>
              <w:pStyle w:val="ABATableText"/>
            </w:pPr>
            <w:r>
              <w:t>Open Narrowcasting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7C102" w14:textId="77777777" w:rsidR="00ED1369" w:rsidRDefault="00ED1369" w:rsidP="00770086">
            <w:pPr>
              <w:pStyle w:val="ABATableText"/>
            </w:pPr>
            <w:r>
              <w:t>100.7 MHz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6442F6" w14:textId="77777777" w:rsidR="00ED1369" w:rsidRDefault="00ED1369" w:rsidP="00770086">
            <w:pPr>
              <w:pStyle w:val="ABATableText"/>
            </w:pPr>
            <w:r>
              <w:t>N/A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69E463" w14:textId="77777777" w:rsidR="00ED1369" w:rsidRDefault="00ED1369" w:rsidP="00770086">
            <w:pPr>
              <w:pStyle w:val="ABATableText"/>
            </w:pPr>
            <w:r>
              <w:t>TS10008339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6B57C0" w14:textId="77777777" w:rsidR="00ED1369" w:rsidRDefault="00ED1369" w:rsidP="00770086">
            <w:pPr>
              <w:pStyle w:val="ABATableText"/>
            </w:pPr>
            <w:r>
              <w:t>1.14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12138E" w14:textId="77777777" w:rsidR="00ED1369" w:rsidRDefault="00ED1369" w:rsidP="00770086">
            <w:pPr>
              <w:pStyle w:val="ABATableText"/>
            </w:pPr>
            <w:r>
              <w:t>Goulburn Town</w:t>
            </w:r>
          </w:p>
        </w:tc>
      </w:tr>
      <w:tr w:rsidR="00ED1369" w14:paraId="6613E9B1" w14:textId="77777777" w:rsidTr="00ED1369">
        <w:tc>
          <w:tcPr>
            <w:tcW w:w="168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C18767" w14:textId="77777777" w:rsidR="00ED1369" w:rsidRDefault="00ED1369" w:rsidP="00770086">
            <w:pPr>
              <w:pStyle w:val="ABATableText"/>
            </w:pPr>
            <w:r>
              <w:t>Open Narrowcasting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C742C8C" w14:textId="77777777" w:rsidR="00ED1369" w:rsidRDefault="00ED1369" w:rsidP="00770086">
            <w:pPr>
              <w:pStyle w:val="ABATableText"/>
            </w:pPr>
            <w:r>
              <w:t>94.3 MHz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FDDBE31" w14:textId="77777777" w:rsidR="00ED1369" w:rsidRDefault="00ED1369" w:rsidP="00770086">
            <w:pPr>
              <w:pStyle w:val="ABATableText"/>
            </w:pPr>
            <w:r>
              <w:t>N/A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D634A5" w14:textId="77777777" w:rsidR="00ED1369" w:rsidRDefault="00ED1369" w:rsidP="00770086">
            <w:pPr>
              <w:pStyle w:val="ABATableText"/>
            </w:pPr>
            <w:r>
              <w:t>TS10008394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CAE656D" w14:textId="77777777" w:rsidR="00ED1369" w:rsidRDefault="00ED1369" w:rsidP="00770086">
            <w:pPr>
              <w:pStyle w:val="ABATableText"/>
            </w:pPr>
            <w:r>
              <w:t>1.15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975C503" w14:textId="77777777" w:rsidR="00ED1369" w:rsidRDefault="00ED1369" w:rsidP="00770086">
            <w:pPr>
              <w:pStyle w:val="ABATableText"/>
            </w:pPr>
            <w:r>
              <w:t>Goulburn</w:t>
            </w:r>
          </w:p>
        </w:tc>
      </w:tr>
    </w:tbl>
    <w:p w14:paraId="791E9866" w14:textId="77777777" w:rsidR="00ED1369" w:rsidRDefault="00ED1369" w:rsidP="00ED1369">
      <w:pPr>
        <w:pStyle w:val="ABAHeading2"/>
        <w:rPr>
          <w:rFonts w:eastAsia="MS Mincho"/>
        </w:rPr>
      </w:pPr>
      <w:r>
        <w:rPr>
          <w:rFonts w:eastAsia="MS Mincho"/>
        </w:rPr>
        <w:t>Schedule Three</w:t>
      </w:r>
    </w:p>
    <w:p w14:paraId="25C97066" w14:textId="77777777" w:rsidR="00ED1369" w:rsidRDefault="00ED1369" w:rsidP="00ED1369">
      <w:pPr>
        <w:pStyle w:val="ABAHeading3"/>
        <w:rPr>
          <w:rFonts w:eastAsia="MS Mincho"/>
        </w:rPr>
      </w:pPr>
      <w:r>
        <w:rPr>
          <w:rFonts w:eastAsia="MS Mincho"/>
        </w:rPr>
        <w:t xml:space="preserve">Licence Area </w:t>
      </w:r>
      <w:proofErr w:type="gramStart"/>
      <w:r>
        <w:rPr>
          <w:rFonts w:eastAsia="MS Mincho"/>
        </w:rPr>
        <w:t>Plan :</w:t>
      </w:r>
      <w:proofErr w:type="gramEnd"/>
      <w:r>
        <w:rPr>
          <w:rFonts w:eastAsia="MS Mincho"/>
        </w:rPr>
        <w:t xml:space="preserve"> Goulburn Radio </w:t>
      </w:r>
    </w:p>
    <w:p w14:paraId="3BE9CFE6" w14:textId="77777777" w:rsidR="00ED1369" w:rsidRDefault="00ED1369" w:rsidP="00ED1369">
      <w:pPr>
        <w:pStyle w:val="ABAHeading4"/>
        <w:rPr>
          <w:rFonts w:eastAsia="MS Mincho"/>
        </w:rPr>
      </w:pPr>
      <w:r>
        <w:rPr>
          <w:rFonts w:eastAsia="MS Mincho"/>
        </w:rPr>
        <w:t xml:space="preserve">Licence </w:t>
      </w:r>
      <w:proofErr w:type="gramStart"/>
      <w:r>
        <w:rPr>
          <w:rFonts w:eastAsia="MS Mincho"/>
        </w:rPr>
        <w:t>Area :</w:t>
      </w:r>
      <w:proofErr w:type="gramEnd"/>
      <w:r>
        <w:rPr>
          <w:rFonts w:eastAsia="MS Mincho"/>
        </w:rPr>
        <w:t xml:space="preserve"> BRAIDWOOD RA1</w:t>
      </w:r>
    </w:p>
    <w:tbl>
      <w:tblPr>
        <w:tblW w:w="88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1574"/>
        <w:gridCol w:w="1362"/>
        <w:gridCol w:w="1475"/>
        <w:gridCol w:w="852"/>
        <w:gridCol w:w="2100"/>
      </w:tblGrid>
      <w:tr w:rsidR="00ED1369" w14:paraId="51402044" w14:textId="77777777" w:rsidTr="00ED1369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D9720A" w14:textId="77777777" w:rsidR="00ED1369" w:rsidRDefault="00ED1369">
            <w:pPr>
              <w:pStyle w:val="ABATableHeading"/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Service Category</w:t>
            </w:r>
          </w:p>
        </w:tc>
        <w:tc>
          <w:tcPr>
            <w:tcW w:w="15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F8A80D" w14:textId="77777777" w:rsidR="00ED1369" w:rsidRDefault="00ED1369">
            <w:pPr>
              <w:pStyle w:val="ABATableHeading"/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Channel/ Frequency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53B9F6" w14:textId="77777777" w:rsidR="00ED1369" w:rsidRDefault="00ED1369">
            <w:pPr>
              <w:pStyle w:val="ABATableHeading"/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Service Licence No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11F7E5" w14:textId="77777777" w:rsidR="00ED1369" w:rsidRDefault="00ED1369">
            <w:pPr>
              <w:pStyle w:val="ABATableHeading"/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Transmitter Specification No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5FEAC0" w14:textId="77777777" w:rsidR="00ED1369" w:rsidRDefault="00ED1369">
            <w:pPr>
              <w:pStyle w:val="ABATableHeading"/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Attach No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52BDAA6E" w14:textId="77777777" w:rsidR="00ED1369" w:rsidRDefault="00ED1369">
            <w:pPr>
              <w:pStyle w:val="ABATableHeading"/>
              <w:spacing w:line="256" w:lineRule="auto"/>
              <w:rPr>
                <w:rFonts w:eastAsia="MS Mincho"/>
              </w:rPr>
            </w:pPr>
            <w:r>
              <w:rPr>
                <w:rFonts w:eastAsia="MS Mincho"/>
              </w:rPr>
              <w:t>Area Served</w:t>
            </w:r>
          </w:p>
        </w:tc>
      </w:tr>
      <w:tr w:rsidR="00ED1369" w14:paraId="28F5B889" w14:textId="77777777" w:rsidTr="00ED1369"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22B688" w14:textId="77777777" w:rsidR="00ED1369" w:rsidRDefault="00ED1369" w:rsidP="00770086">
            <w:pPr>
              <w:pStyle w:val="ABATableText"/>
              <w:rPr>
                <w:rFonts w:eastAsia="MS Mincho"/>
              </w:rPr>
            </w:pPr>
            <w:r>
              <w:t>Community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C15379" w14:textId="77777777" w:rsidR="00ED1369" w:rsidRDefault="00ED1369" w:rsidP="00770086">
            <w:pPr>
              <w:pStyle w:val="ABATableText"/>
            </w:pPr>
            <w:r>
              <w:t>94.5 MHz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AC4185" w14:textId="77777777" w:rsidR="00ED1369" w:rsidRDefault="00ED1369" w:rsidP="00770086">
            <w:pPr>
              <w:pStyle w:val="ABATableText"/>
            </w:pPr>
            <w:r>
              <w:t>SL1150816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A48C2" w14:textId="77777777" w:rsidR="00ED1369" w:rsidRDefault="00ED1369" w:rsidP="00770086">
            <w:pPr>
              <w:pStyle w:val="ABATableText"/>
            </w:pPr>
            <w:r>
              <w:t>TS10013016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A61237" w14:textId="77777777" w:rsidR="00ED1369" w:rsidRDefault="00ED1369" w:rsidP="00770086">
            <w:pPr>
              <w:pStyle w:val="ABATableText"/>
            </w:pPr>
            <w:r>
              <w:t>3.2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C15BCB8" w14:textId="77777777" w:rsidR="00ED1369" w:rsidRDefault="00ED1369" w:rsidP="00770086">
            <w:pPr>
              <w:pStyle w:val="ABATableText"/>
            </w:pPr>
            <w:r>
              <w:t>Braidwood</w:t>
            </w:r>
          </w:p>
        </w:tc>
      </w:tr>
      <w:tr w:rsidR="00ED1369" w14:paraId="5ACF9E7F" w14:textId="77777777" w:rsidTr="00ED1369">
        <w:tc>
          <w:tcPr>
            <w:tcW w:w="153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5B52380" w14:textId="77777777" w:rsidR="00ED1369" w:rsidRDefault="00ED1369" w:rsidP="00770086">
            <w:pPr>
              <w:pStyle w:val="ABATableText"/>
            </w:pPr>
            <w:r>
              <w:t>Community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11FED7F" w14:textId="77777777" w:rsidR="00ED1369" w:rsidRDefault="00ED1369" w:rsidP="00770086">
            <w:pPr>
              <w:pStyle w:val="ABATableText"/>
            </w:pPr>
            <w:r>
              <w:t>88.9 MHz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E6EEB1" w14:textId="77777777" w:rsidR="00ED1369" w:rsidRDefault="00ED1369" w:rsidP="00770086">
            <w:pPr>
              <w:pStyle w:val="ABATableText"/>
            </w:pPr>
            <w:r>
              <w:t>SL1150816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5FAFB4" w14:textId="77777777" w:rsidR="00ED1369" w:rsidRDefault="00ED1369" w:rsidP="00770086">
            <w:pPr>
              <w:pStyle w:val="ABATableText"/>
            </w:pPr>
            <w:r>
              <w:t>TS12000323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E45719" w14:textId="77777777" w:rsidR="00ED1369" w:rsidRDefault="00ED1369" w:rsidP="00770086">
            <w:pPr>
              <w:pStyle w:val="ABATableText"/>
            </w:pPr>
            <w:r>
              <w:t>3.3</w:t>
            </w: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5EE1CB1" w14:textId="77777777" w:rsidR="00ED1369" w:rsidRDefault="00ED1369" w:rsidP="00770086">
            <w:pPr>
              <w:pStyle w:val="ABATableText"/>
            </w:pPr>
            <w:r>
              <w:t>Braidwood</w:t>
            </w:r>
          </w:p>
        </w:tc>
      </w:tr>
    </w:tbl>
    <w:p w14:paraId="6A005310" w14:textId="77777777" w:rsidR="00ED1369" w:rsidRDefault="00ED1369" w:rsidP="00ED1369">
      <w:pPr>
        <w:pStyle w:val="ABABodyText"/>
        <w:rPr>
          <w:rFonts w:ascii="Arial" w:eastAsia="MS Mincho" w:hAnsi="Arial"/>
          <w:sz w:val="28"/>
        </w:rPr>
      </w:pPr>
      <w:r>
        <w:rPr>
          <w:rFonts w:eastAsia="MS Mincho"/>
        </w:rPr>
        <w:br w:type="page"/>
      </w:r>
    </w:p>
    <w:p w14:paraId="7292AC34" w14:textId="4A9534B2" w:rsidR="008E30A1" w:rsidRDefault="00E50977" w:rsidP="00427C2B">
      <w:pPr>
        <w:pStyle w:val="paragraph"/>
        <w:spacing w:after="120"/>
        <w:rPr>
          <w:rFonts w:ascii="Arial" w:hAnsi="Arial" w:cs="Arial"/>
          <w:b/>
          <w:sz w:val="28"/>
        </w:rPr>
      </w:pPr>
      <w:r w:rsidRPr="00815ECF">
        <w:rPr>
          <w:rStyle w:val="CharSectno"/>
          <w:rFonts w:ascii="Arial" w:hAnsi="Arial" w:cs="Arial"/>
          <w:b/>
          <w:sz w:val="28"/>
        </w:rPr>
        <w:lastRenderedPageBreak/>
        <w:t>Schedule 2</w:t>
      </w:r>
      <w:r w:rsidRPr="00815ECF">
        <w:rPr>
          <w:rFonts w:ascii="Arial" w:hAnsi="Arial" w:cs="Arial"/>
          <w:b/>
          <w:sz w:val="36"/>
        </w:rPr>
        <w:t xml:space="preserve"> </w:t>
      </w:r>
      <w:r w:rsidRPr="00427C2B">
        <w:rPr>
          <w:rFonts w:ascii="Arial" w:hAnsi="Arial" w:cs="Arial"/>
          <w:b/>
          <w:sz w:val="28"/>
        </w:rPr>
        <w:t xml:space="preserve">– New attachments </w:t>
      </w:r>
    </w:p>
    <w:p w14:paraId="1E692803" w14:textId="38A44225" w:rsidR="002A5CA4" w:rsidRPr="000E5D03" w:rsidRDefault="00261874" w:rsidP="00261874">
      <w:pPr>
        <w:pStyle w:val="paragraph"/>
        <w:tabs>
          <w:tab w:val="clear" w:pos="1531"/>
        </w:tabs>
        <w:spacing w:after="120"/>
        <w:ind w:left="709" w:hanging="709"/>
        <w:rPr>
          <w:sz w:val="16"/>
        </w:rPr>
      </w:pPr>
      <w:r>
        <w:rPr>
          <w:sz w:val="16"/>
        </w:rPr>
        <w:tab/>
      </w:r>
      <w:r w:rsidR="002A5CA4" w:rsidRPr="000E5D03">
        <w:rPr>
          <w:sz w:val="16"/>
        </w:rPr>
        <w:t>(paragraphs 4(f),</w:t>
      </w:r>
      <w:r w:rsidR="00080E0F">
        <w:rPr>
          <w:sz w:val="16"/>
        </w:rPr>
        <w:t xml:space="preserve"> 4</w:t>
      </w:r>
      <w:r w:rsidR="002A5CA4" w:rsidRPr="000E5D03">
        <w:rPr>
          <w:sz w:val="16"/>
        </w:rPr>
        <w:t>(</w:t>
      </w:r>
      <w:r w:rsidR="00AE2869">
        <w:rPr>
          <w:sz w:val="16"/>
        </w:rPr>
        <w:t>j</w:t>
      </w:r>
      <w:r w:rsidR="002A5CA4" w:rsidRPr="000E5D03">
        <w:rPr>
          <w:sz w:val="16"/>
        </w:rPr>
        <w:t>)</w:t>
      </w:r>
      <w:r w:rsidR="00080E0F">
        <w:rPr>
          <w:sz w:val="16"/>
        </w:rPr>
        <w:t xml:space="preserve"> and 4</w:t>
      </w:r>
      <w:r w:rsidR="00F00FCA" w:rsidRPr="000E5D03">
        <w:rPr>
          <w:sz w:val="16"/>
        </w:rPr>
        <w:t>(</w:t>
      </w:r>
      <w:r w:rsidR="00AE2869">
        <w:rPr>
          <w:sz w:val="16"/>
        </w:rPr>
        <w:t>u</w:t>
      </w:r>
      <w:r w:rsidR="00F00FCA" w:rsidRPr="000E5D03">
        <w:rPr>
          <w:sz w:val="16"/>
        </w:rPr>
        <w:t>)</w:t>
      </w:r>
      <w:r w:rsidR="0065068D" w:rsidRPr="000E5D03">
        <w:rPr>
          <w:sz w:val="16"/>
        </w:rPr>
        <w:t>)</w:t>
      </w:r>
      <w:r w:rsidR="00080E0F">
        <w:rPr>
          <w:sz w:val="16"/>
        </w:rPr>
        <w:t>.</w:t>
      </w:r>
    </w:p>
    <w:p w14:paraId="4F868D8B" w14:textId="2E533EBB" w:rsidR="00597E40" w:rsidRDefault="00427C2B" w:rsidP="00597E40">
      <w:pPr>
        <w:pStyle w:val="ABAHeading2"/>
        <w:jc w:val="right"/>
        <w:rPr>
          <w:rFonts w:eastAsia="MS Mincho"/>
        </w:rPr>
      </w:pPr>
      <w:r>
        <w:rPr>
          <w:rFonts w:eastAsia="MS Mincho"/>
        </w:rPr>
        <w:t xml:space="preserve">       </w:t>
      </w:r>
      <w:r w:rsidR="00597E40">
        <w:rPr>
          <w:rFonts w:eastAsia="MS Mincho"/>
        </w:rPr>
        <w:t>Attachment</w:t>
      </w:r>
      <w:r w:rsidR="00597E40">
        <w:rPr>
          <w:rFonts w:eastAsia="MS Mincho"/>
        </w:rPr>
        <w:tab/>
        <w:t>1.3A</w:t>
      </w:r>
    </w:p>
    <w:p w14:paraId="77F0F74B" w14:textId="77777777" w:rsidR="00597E40" w:rsidRDefault="00597E40" w:rsidP="00597E40">
      <w:pPr>
        <w:pStyle w:val="ABAHeading3"/>
        <w:rPr>
          <w:rFonts w:eastAsia="MS Mincho"/>
        </w:rPr>
      </w:pPr>
      <w:r>
        <w:rPr>
          <w:rFonts w:eastAsia="MS Mincho"/>
        </w:rPr>
        <w:t xml:space="preserve">LICENCE AREA </w:t>
      </w:r>
      <w:proofErr w:type="gramStart"/>
      <w:r>
        <w:rPr>
          <w:rFonts w:eastAsia="MS Mincho"/>
        </w:rPr>
        <w:t>PLAN :</w:t>
      </w:r>
      <w:proofErr w:type="gramEnd"/>
      <w:r>
        <w:rPr>
          <w:rFonts w:eastAsia="MS Mincho"/>
        </w:rPr>
        <w:tab/>
        <w:t xml:space="preserve">Goulburn Radio </w:t>
      </w:r>
    </w:p>
    <w:p w14:paraId="724BE45D" w14:textId="77777777" w:rsidR="00597E40" w:rsidRDefault="00597E40" w:rsidP="00597E40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proofErr w:type="gramStart"/>
      <w:r>
        <w:rPr>
          <w:rFonts w:eastAsia="MS Mincho"/>
        </w:rPr>
        <w:t>Category :</w:t>
      </w:r>
      <w:proofErr w:type="gramEnd"/>
      <w:r>
        <w:rPr>
          <w:rFonts w:eastAsia="MS Mincho"/>
        </w:rPr>
        <w:tab/>
        <w:t>National</w:t>
      </w:r>
    </w:p>
    <w:p w14:paraId="6484C82E" w14:textId="77777777" w:rsidR="00597E40" w:rsidRDefault="00597E40" w:rsidP="00597E40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 xml:space="preserve">General Area </w:t>
      </w:r>
      <w:proofErr w:type="gramStart"/>
      <w:r>
        <w:rPr>
          <w:rFonts w:eastAsia="MS Mincho"/>
        </w:rPr>
        <w:t>Served :</w:t>
      </w:r>
      <w:proofErr w:type="gramEnd"/>
      <w:r>
        <w:rPr>
          <w:rFonts w:eastAsia="MS Mincho"/>
        </w:rPr>
        <w:tab/>
        <w:t>Crookwell (NSW)</w:t>
      </w:r>
    </w:p>
    <w:p w14:paraId="55008B6A" w14:textId="77777777" w:rsidR="00597E40" w:rsidRDefault="00597E40" w:rsidP="00597E40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 xml:space="preserve">Service Licence </w:t>
      </w:r>
      <w:proofErr w:type="gramStart"/>
      <w:r>
        <w:rPr>
          <w:rFonts w:eastAsia="MS Mincho"/>
        </w:rPr>
        <w:t>Number :</w:t>
      </w:r>
      <w:proofErr w:type="gramEnd"/>
      <w:r>
        <w:rPr>
          <w:rFonts w:eastAsia="MS Mincho"/>
        </w:rPr>
        <w:tab/>
        <w:t>Not applicable</w:t>
      </w:r>
    </w:p>
    <w:p w14:paraId="10F14145" w14:textId="77777777" w:rsidR="00597E40" w:rsidRDefault="00597E40" w:rsidP="00597E40">
      <w:pPr>
        <w:pStyle w:val="ABAHeading3"/>
        <w:rPr>
          <w:rFonts w:eastAsia="MS Mincho"/>
        </w:rPr>
      </w:pPr>
      <w:r>
        <w:rPr>
          <w:rFonts w:eastAsia="MS Mincho"/>
        </w:rPr>
        <w:t>TECHNICAL SPECIFICATION - FM Radio</w:t>
      </w:r>
    </w:p>
    <w:p w14:paraId="1261ACCA" w14:textId="77777777" w:rsidR="00597E40" w:rsidRDefault="00597E40" w:rsidP="00597E40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 xml:space="preserve">Specification </w:t>
      </w:r>
      <w:proofErr w:type="gramStart"/>
      <w:r>
        <w:rPr>
          <w:rFonts w:eastAsia="MS Mincho"/>
        </w:rPr>
        <w:t>Number :</w:t>
      </w:r>
      <w:proofErr w:type="gramEnd"/>
      <w:r>
        <w:rPr>
          <w:rFonts w:eastAsia="MS Mincho"/>
        </w:rPr>
        <w:tab/>
        <w:t>TS</w:t>
      </w:r>
      <w:r>
        <w:t>12000515</w:t>
      </w:r>
    </w:p>
    <w:p w14:paraId="482E881D" w14:textId="77777777" w:rsidR="00597E40" w:rsidRDefault="00597E40" w:rsidP="00597E40">
      <w:pPr>
        <w:pStyle w:val="ABAHeading4"/>
        <w:rPr>
          <w:rFonts w:eastAsia="MS Mincho"/>
        </w:rPr>
      </w:pPr>
      <w:r>
        <w:rPr>
          <w:rFonts w:eastAsia="MS Mincho"/>
        </w:rPr>
        <w:t xml:space="preserve">Transmitter </w:t>
      </w:r>
      <w:proofErr w:type="gramStart"/>
      <w:r>
        <w:rPr>
          <w:rFonts w:eastAsia="MS Mincho"/>
        </w:rPr>
        <w:t>Site :</w:t>
      </w:r>
      <w:proofErr w:type="gramEnd"/>
      <w:r>
        <w:rPr>
          <w:rFonts w:eastAsia="MS Mincho"/>
        </w:rPr>
        <w:t>-</w:t>
      </w:r>
    </w:p>
    <w:p w14:paraId="3C28AC5C" w14:textId="77777777" w:rsidR="00597E40" w:rsidRDefault="00597E40" w:rsidP="00597E40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 xml:space="preserve">Nominal </w:t>
      </w:r>
      <w:proofErr w:type="gramStart"/>
      <w:r>
        <w:rPr>
          <w:rFonts w:eastAsia="MS Mincho"/>
        </w:rPr>
        <w:t>location :</w:t>
      </w:r>
      <w:proofErr w:type="gramEnd"/>
      <w:r>
        <w:rPr>
          <w:rFonts w:eastAsia="MS Mincho"/>
        </w:rPr>
        <w:tab/>
        <w:t xml:space="preserve">Broadcast Australia Site  Wades Hill  </w:t>
      </w:r>
      <w:r>
        <w:rPr>
          <w:rFonts w:eastAsia="MS Mincho"/>
        </w:rPr>
        <w:br/>
      </w:r>
      <w:r>
        <w:rPr>
          <w:rFonts w:eastAsia="MS Mincho"/>
        </w:rPr>
        <w:tab/>
        <w:t>CROOKWELL</w:t>
      </w:r>
    </w:p>
    <w:p w14:paraId="7F690781" w14:textId="77777777" w:rsidR="00597E40" w:rsidRDefault="00597E40" w:rsidP="00597E40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>Australian Map Grid</w:t>
      </w:r>
      <w:r>
        <w:rPr>
          <w:rFonts w:eastAsia="MS Mincho"/>
        </w:rPr>
        <w:tab/>
        <w:t>Zone</w:t>
      </w:r>
      <w:r>
        <w:rPr>
          <w:rFonts w:eastAsia="MS Mincho"/>
        </w:rPr>
        <w:tab/>
        <w:t>Easting</w:t>
      </w:r>
      <w:r>
        <w:rPr>
          <w:rFonts w:eastAsia="MS Mincho"/>
        </w:rPr>
        <w:tab/>
        <w:t>Northing</w:t>
      </w:r>
      <w:r>
        <w:rPr>
          <w:rFonts w:eastAsia="MS Mincho"/>
        </w:rPr>
        <w:br/>
      </w:r>
      <w:proofErr w:type="gramStart"/>
      <w:r>
        <w:rPr>
          <w:rFonts w:eastAsia="MS Mincho"/>
        </w:rPr>
        <w:t>Reference :</w:t>
      </w:r>
      <w:proofErr w:type="gramEnd"/>
      <w:r>
        <w:rPr>
          <w:rFonts w:eastAsia="MS Mincho"/>
        </w:rPr>
        <w:tab/>
        <w:t>55</w:t>
      </w:r>
      <w:r>
        <w:rPr>
          <w:rFonts w:eastAsia="MS Mincho"/>
        </w:rPr>
        <w:tab/>
        <w:t>724172</w:t>
      </w:r>
      <w:r>
        <w:rPr>
          <w:rFonts w:eastAsia="MS Mincho"/>
        </w:rPr>
        <w:tab/>
        <w:t>6184481</w:t>
      </w:r>
    </w:p>
    <w:p w14:paraId="7B51E801" w14:textId="77777777" w:rsidR="00597E40" w:rsidRDefault="00597E40" w:rsidP="00597E40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 xml:space="preserve">Site </w:t>
      </w:r>
      <w:proofErr w:type="gramStart"/>
      <w:r>
        <w:rPr>
          <w:rFonts w:eastAsia="MS Mincho"/>
        </w:rPr>
        <w:t>Tolerance :</w:t>
      </w:r>
      <w:proofErr w:type="gramEnd"/>
      <w:r>
        <w:rPr>
          <w:rFonts w:eastAsia="MS Mincho"/>
        </w:rPr>
        <w:tab/>
        <w:t xml:space="preserve">Refer to </w:t>
      </w:r>
      <w:r>
        <w:rPr>
          <w:rFonts w:eastAsia="MS Mincho"/>
          <w:i/>
        </w:rPr>
        <w:t xml:space="preserve">Broadcasting Services </w:t>
      </w:r>
      <w:r>
        <w:rPr>
          <w:rFonts w:eastAsia="MS Mincho"/>
          <w:i/>
        </w:rPr>
        <w:br/>
      </w:r>
      <w:r>
        <w:rPr>
          <w:rFonts w:eastAsia="MS Mincho"/>
          <w:i/>
        </w:rPr>
        <w:tab/>
        <w:t>(Technical Planning) Guidelines 2017</w:t>
      </w:r>
    </w:p>
    <w:p w14:paraId="103E7038" w14:textId="77777777" w:rsidR="00597E40" w:rsidRDefault="00597E40" w:rsidP="00597E40">
      <w:pPr>
        <w:pStyle w:val="ABAHeading4"/>
        <w:rPr>
          <w:rFonts w:eastAsia="MS Mincho"/>
        </w:rPr>
      </w:pPr>
      <w:proofErr w:type="gramStart"/>
      <w:r>
        <w:rPr>
          <w:rFonts w:eastAsia="MS Mincho"/>
        </w:rPr>
        <w:t>Emission :</w:t>
      </w:r>
      <w:proofErr w:type="gramEnd"/>
      <w:r>
        <w:rPr>
          <w:rFonts w:eastAsia="MS Mincho"/>
        </w:rPr>
        <w:t>-</w:t>
      </w:r>
    </w:p>
    <w:p w14:paraId="4663BF94" w14:textId="77777777" w:rsidR="00597E40" w:rsidRDefault="00597E40" w:rsidP="00597E40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 xml:space="preserve">Frequency Band &amp; </w:t>
      </w:r>
      <w:proofErr w:type="gramStart"/>
      <w:r>
        <w:rPr>
          <w:rFonts w:eastAsia="MS Mincho"/>
        </w:rPr>
        <w:t>Mode :</w:t>
      </w:r>
      <w:proofErr w:type="gramEnd"/>
      <w:r>
        <w:rPr>
          <w:rFonts w:eastAsia="MS Mincho"/>
        </w:rPr>
        <w:tab/>
        <w:t>VHF-FM</w:t>
      </w:r>
    </w:p>
    <w:p w14:paraId="7BB9632F" w14:textId="77777777" w:rsidR="00597E40" w:rsidRDefault="00597E40" w:rsidP="00597E40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 xml:space="preserve">Carrier </w:t>
      </w:r>
      <w:proofErr w:type="gramStart"/>
      <w:r>
        <w:rPr>
          <w:rFonts w:eastAsia="MS Mincho"/>
        </w:rPr>
        <w:t>Frequency :</w:t>
      </w:r>
      <w:proofErr w:type="gramEnd"/>
      <w:r>
        <w:rPr>
          <w:rFonts w:eastAsia="MS Mincho"/>
        </w:rPr>
        <w:tab/>
        <w:t>104.5 MHz</w:t>
      </w:r>
    </w:p>
    <w:p w14:paraId="121EFAC9" w14:textId="77777777" w:rsidR="00597E40" w:rsidRDefault="00597E40" w:rsidP="00597E40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proofErr w:type="gramStart"/>
      <w:r>
        <w:rPr>
          <w:rFonts w:eastAsia="MS Mincho"/>
        </w:rPr>
        <w:t>Polarisation :</w:t>
      </w:r>
      <w:proofErr w:type="gramEnd"/>
      <w:r>
        <w:rPr>
          <w:rFonts w:eastAsia="MS Mincho"/>
        </w:rPr>
        <w:tab/>
        <w:t>Mixed</w:t>
      </w:r>
    </w:p>
    <w:p w14:paraId="4987BC79" w14:textId="77777777" w:rsidR="00597E40" w:rsidRDefault="00597E40" w:rsidP="00597E40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 xml:space="preserve">Maximum antenna </w:t>
      </w:r>
      <w:proofErr w:type="gramStart"/>
      <w:r>
        <w:rPr>
          <w:rFonts w:eastAsia="MS Mincho"/>
        </w:rPr>
        <w:t>height :</w:t>
      </w:r>
      <w:proofErr w:type="gramEnd"/>
      <w:r>
        <w:rPr>
          <w:rFonts w:eastAsia="MS Mincho"/>
        </w:rPr>
        <w:tab/>
        <w:t>18 m</w:t>
      </w:r>
    </w:p>
    <w:p w14:paraId="7756446C" w14:textId="77777777" w:rsidR="00597E40" w:rsidRDefault="00597E40" w:rsidP="00597E40">
      <w:pPr>
        <w:pStyle w:val="ABAHeading4"/>
        <w:rPr>
          <w:rFonts w:eastAsia="MS Mincho"/>
        </w:rPr>
      </w:pPr>
      <w:r>
        <w:rPr>
          <w:rFonts w:eastAsia="MS Mincho"/>
        </w:rPr>
        <w:t xml:space="preserve">Output Radiation </w:t>
      </w:r>
      <w:proofErr w:type="gramStart"/>
      <w:r>
        <w:rPr>
          <w:rFonts w:eastAsia="MS Mincho"/>
        </w:rPr>
        <w:t>Pattern :</w:t>
      </w:r>
      <w:proofErr w:type="gramEnd"/>
      <w:r>
        <w:rPr>
          <w:rFonts w:eastAsia="MS Mincho"/>
        </w:rPr>
        <w:t>-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597E40" w14:paraId="3BB0C955" w14:textId="77777777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38BD49A" w14:textId="77777777" w:rsidR="00597E40" w:rsidRDefault="00597E40">
            <w:pPr>
              <w:pStyle w:val="ABATableHeading"/>
              <w:spacing w:line="25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Bearing or Sector (Clockwise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67EB0A" w14:textId="77777777" w:rsidR="00597E40" w:rsidRDefault="00597E40">
            <w:pPr>
              <w:pStyle w:val="ABATableHeading"/>
              <w:spacing w:line="25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Maximum ERP</w:t>
            </w:r>
          </w:p>
        </w:tc>
      </w:tr>
      <w:tr w:rsidR="00597E40" w14:paraId="2E8CDB96" w14:textId="77777777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288E89" w14:textId="77777777" w:rsidR="00597E40" w:rsidRDefault="00597E40" w:rsidP="00770086">
            <w:pPr>
              <w:pStyle w:val="ABATableText"/>
              <w:rPr>
                <w:rFonts w:eastAsia="MS Mincho"/>
              </w:rPr>
            </w:pPr>
            <w:r>
              <w:t>At all angles of azimuth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F0CA48" w14:textId="3C331323" w:rsidR="00597E40" w:rsidRDefault="00007304" w:rsidP="00770086">
            <w:pPr>
              <w:pStyle w:val="ABATableText"/>
            </w:pPr>
            <w:r>
              <w:t xml:space="preserve">          </w:t>
            </w:r>
            <w:r w:rsidR="00597E40">
              <w:t>100 W</w:t>
            </w:r>
          </w:p>
        </w:tc>
      </w:tr>
    </w:tbl>
    <w:p w14:paraId="6CD0E281" w14:textId="77777777" w:rsidR="00597E40" w:rsidRDefault="00597E40" w:rsidP="00597E40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</w:p>
    <w:p w14:paraId="7D59CDA0" w14:textId="4EC823D1" w:rsidR="0030192F" w:rsidRDefault="00597E40" w:rsidP="004D4AFA">
      <w:pPr>
        <w:pStyle w:val="ABAHeading2"/>
        <w:jc w:val="right"/>
        <w:rPr>
          <w:rFonts w:eastAsia="MS Mincho"/>
        </w:rPr>
      </w:pPr>
      <w:r>
        <w:rPr>
          <w:rFonts w:eastAsia="MS Mincho"/>
        </w:rPr>
        <w:br w:type="page"/>
      </w:r>
    </w:p>
    <w:p w14:paraId="1BFE579D" w14:textId="6F12FB0A" w:rsidR="0030192F" w:rsidRDefault="00427C2B" w:rsidP="0030192F">
      <w:pPr>
        <w:pStyle w:val="ABAHeading2"/>
        <w:jc w:val="right"/>
        <w:rPr>
          <w:rFonts w:eastAsia="MS Mincho"/>
        </w:rPr>
      </w:pPr>
      <w:r>
        <w:rPr>
          <w:rFonts w:eastAsia="MS Mincho"/>
          <w:b w:val="0"/>
        </w:rPr>
        <w:lastRenderedPageBreak/>
        <w:t xml:space="preserve">      </w:t>
      </w:r>
      <w:r w:rsidR="0030192F">
        <w:rPr>
          <w:rFonts w:eastAsia="MS Mincho"/>
        </w:rPr>
        <w:t>Attachment</w:t>
      </w:r>
      <w:r w:rsidR="0030192F">
        <w:rPr>
          <w:rFonts w:eastAsia="MS Mincho"/>
        </w:rPr>
        <w:tab/>
        <w:t>1.8A</w:t>
      </w:r>
    </w:p>
    <w:p w14:paraId="0773EFE4" w14:textId="77777777" w:rsidR="0030192F" w:rsidRDefault="0030192F" w:rsidP="0030192F">
      <w:pPr>
        <w:pStyle w:val="ABAHeading3"/>
        <w:rPr>
          <w:rFonts w:eastAsia="MS Mincho"/>
        </w:rPr>
      </w:pPr>
      <w:r>
        <w:rPr>
          <w:rFonts w:eastAsia="MS Mincho"/>
        </w:rPr>
        <w:t xml:space="preserve">LICENCE AREA </w:t>
      </w:r>
      <w:proofErr w:type="gramStart"/>
      <w:r>
        <w:rPr>
          <w:rFonts w:eastAsia="MS Mincho"/>
        </w:rPr>
        <w:t>PLAN :</w:t>
      </w:r>
      <w:proofErr w:type="gramEnd"/>
      <w:r>
        <w:rPr>
          <w:rFonts w:eastAsia="MS Mincho"/>
        </w:rPr>
        <w:tab/>
        <w:t xml:space="preserve">Goulburn Radio </w:t>
      </w:r>
    </w:p>
    <w:p w14:paraId="05C6A6BE" w14:textId="77777777" w:rsidR="0030192F" w:rsidRDefault="0030192F" w:rsidP="0030192F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proofErr w:type="gramStart"/>
      <w:r>
        <w:rPr>
          <w:rFonts w:eastAsia="MS Mincho"/>
        </w:rPr>
        <w:t>Category :</w:t>
      </w:r>
      <w:proofErr w:type="gramEnd"/>
      <w:r>
        <w:rPr>
          <w:rFonts w:eastAsia="MS Mincho"/>
        </w:rPr>
        <w:tab/>
        <w:t>Commercial</w:t>
      </w:r>
    </w:p>
    <w:p w14:paraId="30F7813E" w14:textId="77777777" w:rsidR="0030192F" w:rsidRDefault="0030192F" w:rsidP="0030192F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 xml:space="preserve">General Area </w:t>
      </w:r>
      <w:proofErr w:type="gramStart"/>
      <w:r>
        <w:rPr>
          <w:rFonts w:eastAsia="MS Mincho"/>
        </w:rPr>
        <w:t>Served :</w:t>
      </w:r>
      <w:proofErr w:type="gramEnd"/>
      <w:r>
        <w:rPr>
          <w:rFonts w:eastAsia="MS Mincho"/>
        </w:rPr>
        <w:tab/>
        <w:t>Goulburn (NSW)</w:t>
      </w:r>
    </w:p>
    <w:p w14:paraId="22260689" w14:textId="77777777" w:rsidR="0030192F" w:rsidRDefault="0030192F" w:rsidP="0030192F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 xml:space="preserve">Service Licence </w:t>
      </w:r>
      <w:proofErr w:type="gramStart"/>
      <w:r>
        <w:rPr>
          <w:rFonts w:eastAsia="MS Mincho"/>
        </w:rPr>
        <w:t>Number :</w:t>
      </w:r>
      <w:proofErr w:type="gramEnd"/>
      <w:r>
        <w:rPr>
          <w:rFonts w:eastAsia="MS Mincho"/>
        </w:rPr>
        <w:tab/>
        <w:t>SL4112</w:t>
      </w:r>
    </w:p>
    <w:p w14:paraId="27D57589" w14:textId="77777777" w:rsidR="0030192F" w:rsidRDefault="0030192F" w:rsidP="0030192F">
      <w:pPr>
        <w:pStyle w:val="ABAHeading3"/>
        <w:rPr>
          <w:rFonts w:eastAsia="MS Mincho"/>
        </w:rPr>
      </w:pPr>
      <w:r>
        <w:rPr>
          <w:rFonts w:eastAsia="MS Mincho"/>
        </w:rPr>
        <w:t>TECHNICAL SPECIFICATION - FM Radio</w:t>
      </w:r>
    </w:p>
    <w:p w14:paraId="430AD259" w14:textId="77777777" w:rsidR="0030192F" w:rsidRDefault="0030192F" w:rsidP="0030192F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 xml:space="preserve">Specification </w:t>
      </w:r>
      <w:proofErr w:type="gramStart"/>
      <w:r>
        <w:rPr>
          <w:rFonts w:eastAsia="MS Mincho"/>
        </w:rPr>
        <w:t>Number :</w:t>
      </w:r>
      <w:proofErr w:type="gramEnd"/>
      <w:r>
        <w:rPr>
          <w:rFonts w:eastAsia="MS Mincho"/>
        </w:rPr>
        <w:tab/>
        <w:t>TS12000224</w:t>
      </w:r>
    </w:p>
    <w:p w14:paraId="11348869" w14:textId="77777777" w:rsidR="0030192F" w:rsidRDefault="0030192F" w:rsidP="0030192F">
      <w:pPr>
        <w:pStyle w:val="ABAHeading4"/>
        <w:rPr>
          <w:rFonts w:eastAsia="MS Mincho"/>
        </w:rPr>
      </w:pPr>
      <w:r>
        <w:rPr>
          <w:rFonts w:eastAsia="MS Mincho"/>
        </w:rPr>
        <w:t xml:space="preserve">Transmitter </w:t>
      </w:r>
      <w:proofErr w:type="gramStart"/>
      <w:r>
        <w:rPr>
          <w:rFonts w:eastAsia="MS Mincho"/>
        </w:rPr>
        <w:t>Site :</w:t>
      </w:r>
      <w:proofErr w:type="gramEnd"/>
      <w:r>
        <w:rPr>
          <w:rFonts w:eastAsia="MS Mincho"/>
        </w:rPr>
        <w:t>-</w:t>
      </w:r>
    </w:p>
    <w:p w14:paraId="2761E316" w14:textId="77777777" w:rsidR="0030192F" w:rsidRDefault="0030192F" w:rsidP="0030192F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 xml:space="preserve">Nominal </w:t>
      </w:r>
      <w:proofErr w:type="gramStart"/>
      <w:r>
        <w:rPr>
          <w:rFonts w:eastAsia="MS Mincho"/>
        </w:rPr>
        <w:t>location :</w:t>
      </w:r>
      <w:proofErr w:type="gramEnd"/>
      <w:r>
        <w:rPr>
          <w:rFonts w:eastAsia="MS Mincho"/>
        </w:rPr>
        <w:tab/>
        <w:t>Radio Goulburn Broadcast Tower  MT GRAY</w:t>
      </w:r>
    </w:p>
    <w:p w14:paraId="71518CA5" w14:textId="77777777" w:rsidR="0030192F" w:rsidRDefault="0030192F" w:rsidP="0030192F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>Australian Map Grid</w:t>
      </w:r>
      <w:r>
        <w:rPr>
          <w:rFonts w:eastAsia="MS Mincho"/>
        </w:rPr>
        <w:tab/>
        <w:t>Zone</w:t>
      </w:r>
      <w:r>
        <w:rPr>
          <w:rFonts w:eastAsia="MS Mincho"/>
        </w:rPr>
        <w:tab/>
        <w:t>Easting</w:t>
      </w:r>
      <w:r>
        <w:rPr>
          <w:rFonts w:eastAsia="MS Mincho"/>
        </w:rPr>
        <w:tab/>
        <w:t>Northing</w:t>
      </w:r>
      <w:r>
        <w:rPr>
          <w:rFonts w:eastAsia="MS Mincho"/>
        </w:rPr>
        <w:br/>
      </w:r>
      <w:proofErr w:type="gramStart"/>
      <w:r>
        <w:rPr>
          <w:rFonts w:eastAsia="MS Mincho"/>
        </w:rPr>
        <w:t>Reference :</w:t>
      </w:r>
      <w:proofErr w:type="gramEnd"/>
      <w:r>
        <w:rPr>
          <w:rFonts w:eastAsia="MS Mincho"/>
        </w:rPr>
        <w:tab/>
        <w:t>55</w:t>
      </w:r>
      <w:r>
        <w:rPr>
          <w:rFonts w:eastAsia="MS Mincho"/>
        </w:rPr>
        <w:tab/>
        <w:t>752799</w:t>
      </w:r>
      <w:r>
        <w:rPr>
          <w:rFonts w:eastAsia="MS Mincho"/>
        </w:rPr>
        <w:tab/>
        <w:t>6150081</w:t>
      </w:r>
    </w:p>
    <w:p w14:paraId="608D84FC" w14:textId="77777777" w:rsidR="0030192F" w:rsidRDefault="0030192F" w:rsidP="0030192F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 xml:space="preserve">Site </w:t>
      </w:r>
      <w:proofErr w:type="gramStart"/>
      <w:r>
        <w:rPr>
          <w:rFonts w:eastAsia="MS Mincho"/>
        </w:rPr>
        <w:t>Tolerance :</w:t>
      </w:r>
      <w:proofErr w:type="gramEnd"/>
      <w:r>
        <w:rPr>
          <w:rFonts w:eastAsia="MS Mincho"/>
        </w:rPr>
        <w:tab/>
        <w:t xml:space="preserve">Refer to </w:t>
      </w:r>
      <w:r>
        <w:rPr>
          <w:rFonts w:eastAsia="MS Mincho"/>
          <w:i/>
        </w:rPr>
        <w:t xml:space="preserve">Broadcasting Services </w:t>
      </w:r>
      <w:r>
        <w:rPr>
          <w:rFonts w:eastAsia="MS Mincho"/>
          <w:i/>
        </w:rPr>
        <w:br/>
      </w:r>
      <w:r>
        <w:rPr>
          <w:rFonts w:eastAsia="MS Mincho"/>
          <w:i/>
        </w:rPr>
        <w:tab/>
        <w:t>(Technical Planning) Guidelines 2017</w:t>
      </w:r>
    </w:p>
    <w:p w14:paraId="303398E1" w14:textId="77777777" w:rsidR="0030192F" w:rsidRDefault="0030192F" w:rsidP="0030192F">
      <w:pPr>
        <w:pStyle w:val="ABAHeading4"/>
        <w:rPr>
          <w:rFonts w:eastAsia="MS Mincho"/>
        </w:rPr>
      </w:pPr>
      <w:proofErr w:type="gramStart"/>
      <w:r>
        <w:rPr>
          <w:rFonts w:eastAsia="MS Mincho"/>
        </w:rPr>
        <w:t>Emission :</w:t>
      </w:r>
      <w:proofErr w:type="gramEnd"/>
      <w:r>
        <w:rPr>
          <w:rFonts w:eastAsia="MS Mincho"/>
        </w:rPr>
        <w:t>-</w:t>
      </w:r>
    </w:p>
    <w:p w14:paraId="467CC7B4" w14:textId="77777777" w:rsidR="0030192F" w:rsidRDefault="0030192F" w:rsidP="0030192F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 xml:space="preserve">Frequency Band &amp; </w:t>
      </w:r>
      <w:proofErr w:type="gramStart"/>
      <w:r>
        <w:rPr>
          <w:rFonts w:eastAsia="MS Mincho"/>
        </w:rPr>
        <w:t>Mode :</w:t>
      </w:r>
      <w:proofErr w:type="gramEnd"/>
      <w:r>
        <w:rPr>
          <w:rFonts w:eastAsia="MS Mincho"/>
        </w:rPr>
        <w:tab/>
        <w:t>VHF-FM</w:t>
      </w:r>
    </w:p>
    <w:p w14:paraId="3C0627AC" w14:textId="77777777" w:rsidR="0030192F" w:rsidRDefault="0030192F" w:rsidP="0030192F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 xml:space="preserve">Carrier </w:t>
      </w:r>
      <w:proofErr w:type="gramStart"/>
      <w:r>
        <w:rPr>
          <w:rFonts w:eastAsia="MS Mincho"/>
        </w:rPr>
        <w:t>Frequency :</w:t>
      </w:r>
      <w:proofErr w:type="gramEnd"/>
      <w:r>
        <w:rPr>
          <w:rFonts w:eastAsia="MS Mincho"/>
        </w:rPr>
        <w:tab/>
        <w:t>107.7 MHz</w:t>
      </w:r>
    </w:p>
    <w:p w14:paraId="532CBECF" w14:textId="77777777" w:rsidR="0030192F" w:rsidRDefault="0030192F" w:rsidP="0030192F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proofErr w:type="gramStart"/>
      <w:r>
        <w:rPr>
          <w:rFonts w:eastAsia="MS Mincho"/>
        </w:rPr>
        <w:t>Polarisation :</w:t>
      </w:r>
      <w:proofErr w:type="gramEnd"/>
      <w:r>
        <w:rPr>
          <w:rFonts w:eastAsia="MS Mincho"/>
        </w:rPr>
        <w:tab/>
        <w:t>Mixed</w:t>
      </w:r>
    </w:p>
    <w:p w14:paraId="76A0F66B" w14:textId="77777777" w:rsidR="0030192F" w:rsidRDefault="0030192F" w:rsidP="0030192F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 xml:space="preserve">Maximum antenna </w:t>
      </w:r>
      <w:proofErr w:type="gramStart"/>
      <w:r>
        <w:rPr>
          <w:rFonts w:eastAsia="MS Mincho"/>
        </w:rPr>
        <w:t>height :</w:t>
      </w:r>
      <w:proofErr w:type="gramEnd"/>
      <w:r>
        <w:rPr>
          <w:rFonts w:eastAsia="MS Mincho"/>
        </w:rPr>
        <w:tab/>
        <w:t>25 m</w:t>
      </w:r>
    </w:p>
    <w:p w14:paraId="181A644E" w14:textId="77777777" w:rsidR="0030192F" w:rsidRDefault="0030192F" w:rsidP="0030192F">
      <w:pPr>
        <w:pStyle w:val="ABAHeading4"/>
        <w:rPr>
          <w:rFonts w:eastAsia="MS Mincho"/>
        </w:rPr>
      </w:pPr>
      <w:r>
        <w:rPr>
          <w:rFonts w:eastAsia="MS Mincho"/>
        </w:rPr>
        <w:t xml:space="preserve">Output Radiation </w:t>
      </w:r>
      <w:proofErr w:type="gramStart"/>
      <w:r>
        <w:rPr>
          <w:rFonts w:eastAsia="MS Mincho"/>
        </w:rPr>
        <w:t>Pattern :</w:t>
      </w:r>
      <w:proofErr w:type="gramEnd"/>
      <w:r>
        <w:rPr>
          <w:rFonts w:eastAsia="MS Mincho"/>
        </w:rPr>
        <w:t>-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30192F" w14:paraId="2A665340" w14:textId="77777777" w:rsidTr="0030192F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86BA82" w14:textId="77777777" w:rsidR="0030192F" w:rsidRDefault="0030192F">
            <w:pPr>
              <w:pStyle w:val="ABATableHeading"/>
              <w:spacing w:line="25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Bearing or Sector (Clockwise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ADF395" w14:textId="77777777" w:rsidR="0030192F" w:rsidRDefault="0030192F">
            <w:pPr>
              <w:pStyle w:val="ABATableHeading"/>
              <w:spacing w:line="25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Maximum ERP</w:t>
            </w:r>
          </w:p>
        </w:tc>
      </w:tr>
      <w:tr w:rsidR="0030192F" w14:paraId="71D24932" w14:textId="77777777" w:rsidTr="0030192F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9499F7" w14:textId="77777777" w:rsidR="0030192F" w:rsidRDefault="0030192F">
            <w:pPr>
              <w:pStyle w:val="PlainText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0°T - 20°T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E358CC" w14:textId="77777777" w:rsidR="0030192F" w:rsidRDefault="0030192F">
            <w:pPr>
              <w:pStyle w:val="PlainText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8.75 kW</w:t>
            </w:r>
          </w:p>
        </w:tc>
      </w:tr>
      <w:tr w:rsidR="0030192F" w14:paraId="193F0ED5" w14:textId="77777777" w:rsidTr="0030192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4F011F" w14:textId="77777777" w:rsidR="0030192F" w:rsidRDefault="0030192F">
            <w:pPr>
              <w:pStyle w:val="PlainText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20°T - 50°T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AC2C7" w14:textId="77777777" w:rsidR="0030192F" w:rsidRDefault="0030192F">
            <w:pPr>
              <w:pStyle w:val="PlainText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3.5 kW</w:t>
            </w:r>
          </w:p>
        </w:tc>
      </w:tr>
      <w:tr w:rsidR="0030192F" w14:paraId="2E841B35" w14:textId="77777777" w:rsidTr="0030192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28C03F" w14:textId="77777777" w:rsidR="0030192F" w:rsidRDefault="0030192F">
            <w:pPr>
              <w:pStyle w:val="PlainText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50°T - 95°T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63F392" w14:textId="77777777" w:rsidR="0030192F" w:rsidRDefault="0030192F">
            <w:pPr>
              <w:pStyle w:val="PlainText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8.75 kW</w:t>
            </w:r>
          </w:p>
        </w:tc>
      </w:tr>
      <w:tr w:rsidR="0030192F" w14:paraId="41B45B6C" w14:textId="77777777" w:rsidTr="0030192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147AC6" w14:textId="77777777" w:rsidR="0030192F" w:rsidRDefault="0030192F">
            <w:pPr>
              <w:pStyle w:val="PlainText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95°T - 115°T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B6D273" w14:textId="77777777" w:rsidR="0030192F" w:rsidRDefault="0030192F">
            <w:pPr>
              <w:pStyle w:val="PlainText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 kW</w:t>
            </w:r>
          </w:p>
        </w:tc>
      </w:tr>
      <w:tr w:rsidR="0030192F" w14:paraId="07EEFE56" w14:textId="77777777" w:rsidTr="0030192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240950" w14:textId="77777777" w:rsidR="0030192F" w:rsidRDefault="0030192F">
            <w:pPr>
              <w:pStyle w:val="PlainText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115°T - 145°T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861C0D" w14:textId="77777777" w:rsidR="0030192F" w:rsidRDefault="0030192F">
            <w:pPr>
              <w:pStyle w:val="PlainText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kW</w:t>
            </w:r>
          </w:p>
        </w:tc>
      </w:tr>
      <w:tr w:rsidR="0030192F" w14:paraId="4CACB62D" w14:textId="77777777" w:rsidTr="0030192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9FD406" w14:textId="77777777" w:rsidR="0030192F" w:rsidRDefault="0030192F">
            <w:pPr>
              <w:pStyle w:val="PlainText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145°T - 190°T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95DF84" w14:textId="77777777" w:rsidR="0030192F" w:rsidRDefault="0030192F">
            <w:pPr>
              <w:pStyle w:val="PlainText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 kW</w:t>
            </w:r>
          </w:p>
        </w:tc>
      </w:tr>
      <w:tr w:rsidR="0030192F" w14:paraId="790B247F" w14:textId="77777777" w:rsidTr="0030192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D5B37E" w14:textId="77777777" w:rsidR="0030192F" w:rsidRDefault="0030192F">
            <w:pPr>
              <w:pStyle w:val="PlainText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190°T - 250°T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53A5C4" w14:textId="77777777" w:rsidR="0030192F" w:rsidRDefault="0030192F">
            <w:pPr>
              <w:pStyle w:val="PlainText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kW</w:t>
            </w:r>
          </w:p>
        </w:tc>
      </w:tr>
      <w:tr w:rsidR="0030192F" w14:paraId="233F76D0" w14:textId="77777777" w:rsidTr="0030192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84033D" w14:textId="77777777" w:rsidR="0030192F" w:rsidRDefault="0030192F">
            <w:pPr>
              <w:pStyle w:val="PlainText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250°T - 290°T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D129A" w14:textId="77777777" w:rsidR="0030192F" w:rsidRDefault="0030192F">
            <w:pPr>
              <w:pStyle w:val="PlainText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 kW</w:t>
            </w:r>
          </w:p>
        </w:tc>
      </w:tr>
      <w:tr w:rsidR="0030192F" w14:paraId="17CA87E5" w14:textId="77777777" w:rsidTr="0030192F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BDCD5F" w14:textId="77777777" w:rsidR="0030192F" w:rsidRDefault="0030192F">
            <w:pPr>
              <w:pStyle w:val="PlainText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290°T - 315°T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7C9E1D" w14:textId="77777777" w:rsidR="0030192F" w:rsidRDefault="0030192F">
            <w:pPr>
              <w:pStyle w:val="PlainText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kW</w:t>
            </w:r>
          </w:p>
        </w:tc>
      </w:tr>
      <w:tr w:rsidR="0030192F" w14:paraId="55B848DE" w14:textId="77777777" w:rsidTr="0030192F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CC08FF" w14:textId="77777777" w:rsidR="0030192F" w:rsidRDefault="0030192F">
            <w:pPr>
              <w:pStyle w:val="PlainText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315°T - 360°T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82104D" w14:textId="77777777" w:rsidR="0030192F" w:rsidRDefault="0030192F">
            <w:pPr>
              <w:pStyle w:val="PlainText"/>
              <w:spacing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17.5 kW</w:t>
            </w:r>
          </w:p>
        </w:tc>
      </w:tr>
    </w:tbl>
    <w:p w14:paraId="19D03FE5" w14:textId="77777777" w:rsidR="0030192F" w:rsidRDefault="0030192F" w:rsidP="0030192F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</w:p>
    <w:p w14:paraId="65300676" w14:textId="1CDAF663" w:rsidR="0030192F" w:rsidRDefault="00DE6793" w:rsidP="0030192F">
      <w:pPr>
        <w:pStyle w:val="ABAHeading4"/>
        <w:rPr>
          <w:rFonts w:eastAsia="MS Mincho"/>
        </w:rPr>
      </w:pPr>
      <w:r>
        <w:rPr>
          <w:rFonts w:eastAsia="MS Mincho"/>
        </w:rPr>
        <w:t>Availability of TS</w:t>
      </w:r>
      <w:proofErr w:type="gramStart"/>
      <w:r>
        <w:rPr>
          <w:rFonts w:eastAsia="MS Mincho"/>
        </w:rPr>
        <w:t>12000224</w:t>
      </w:r>
      <w:r w:rsidR="0030192F">
        <w:rPr>
          <w:rFonts w:eastAsia="MS Mincho"/>
        </w:rPr>
        <w:t xml:space="preserve"> :</w:t>
      </w:r>
      <w:proofErr w:type="gramEnd"/>
      <w:r w:rsidR="0030192F">
        <w:rPr>
          <w:rFonts w:eastAsia="MS Mincho"/>
        </w:rPr>
        <w:t>-</w:t>
      </w:r>
    </w:p>
    <w:p w14:paraId="7E74C7A3" w14:textId="5705B276" w:rsidR="0030192F" w:rsidRDefault="00DE6793" w:rsidP="0030192F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 w:rsidRPr="00224541">
        <w:rPr>
          <w:rFonts w:eastAsia="MS Mincho"/>
        </w:rPr>
        <w:t xml:space="preserve">TS12000224 is only available for the transmission of a service under licence SL4112 </w:t>
      </w:r>
      <w:r w:rsidR="00FF39D3" w:rsidRPr="00224541">
        <w:rPr>
          <w:rFonts w:eastAsia="MS Mincho"/>
        </w:rPr>
        <w:t xml:space="preserve">when </w:t>
      </w:r>
      <w:r w:rsidRPr="00224541">
        <w:rPr>
          <w:rFonts w:eastAsia="MS Mincho"/>
        </w:rPr>
        <w:t xml:space="preserve">the </w:t>
      </w:r>
      <w:r w:rsidR="00FF39D3" w:rsidRPr="00224541">
        <w:rPr>
          <w:rFonts w:eastAsia="MS Mincho"/>
        </w:rPr>
        <w:t>transmission of</w:t>
      </w:r>
      <w:r w:rsidR="00BD2C83" w:rsidRPr="00224541">
        <w:rPr>
          <w:rFonts w:eastAsia="MS Mincho"/>
        </w:rPr>
        <w:t xml:space="preserve"> a service </w:t>
      </w:r>
      <w:r w:rsidR="00FF39D3" w:rsidRPr="00224541">
        <w:rPr>
          <w:rFonts w:eastAsia="MS Mincho"/>
        </w:rPr>
        <w:t xml:space="preserve">under licence SL4112 </w:t>
      </w:r>
      <w:r w:rsidR="00BD2C83" w:rsidRPr="00224541">
        <w:rPr>
          <w:rFonts w:eastAsia="MS Mincho"/>
        </w:rPr>
        <w:t xml:space="preserve">by </w:t>
      </w:r>
      <w:r w:rsidR="00FF39D3" w:rsidRPr="00224541">
        <w:rPr>
          <w:rFonts w:eastAsia="MS Mincho"/>
        </w:rPr>
        <w:t xml:space="preserve">transmitter </w:t>
      </w:r>
      <w:r w:rsidR="00BD2C83" w:rsidRPr="00224541">
        <w:rPr>
          <w:rFonts w:eastAsia="MS Mincho"/>
        </w:rPr>
        <w:t>TS1000</w:t>
      </w:r>
      <w:r w:rsidR="00471EF6" w:rsidRPr="00224541">
        <w:rPr>
          <w:rFonts w:eastAsia="MS Mincho"/>
        </w:rPr>
        <w:t>3417</w:t>
      </w:r>
      <w:r w:rsidR="00BD2C83" w:rsidRPr="00224541">
        <w:rPr>
          <w:rFonts w:eastAsia="MS Mincho"/>
        </w:rPr>
        <w:t xml:space="preserve"> </w:t>
      </w:r>
      <w:r w:rsidR="00FF39D3" w:rsidRPr="00224541">
        <w:rPr>
          <w:rFonts w:eastAsia="MS Mincho"/>
        </w:rPr>
        <w:t>has ceased</w:t>
      </w:r>
      <w:r w:rsidR="00BD2C83" w:rsidRPr="00224541">
        <w:rPr>
          <w:rFonts w:eastAsia="MS Mincho"/>
        </w:rPr>
        <w:t>.</w:t>
      </w:r>
    </w:p>
    <w:p w14:paraId="563E6D02" w14:textId="77777777" w:rsidR="0030192F" w:rsidRDefault="0030192F" w:rsidP="0030192F">
      <w:pPr>
        <w:rPr>
          <w:rFonts w:ascii="Arial" w:eastAsia="MS Mincho" w:hAnsi="Arial" w:cs="Times New Roman"/>
          <w:b/>
          <w:sz w:val="28"/>
          <w:szCs w:val="20"/>
        </w:rPr>
      </w:pPr>
      <w:r>
        <w:rPr>
          <w:rFonts w:eastAsia="MS Mincho"/>
        </w:rPr>
        <w:br w:type="page"/>
      </w:r>
    </w:p>
    <w:p w14:paraId="4CAFA0C5" w14:textId="0E341B78" w:rsidR="00AF6091" w:rsidRDefault="00427C2B" w:rsidP="00AF6091">
      <w:pPr>
        <w:pStyle w:val="ABAHeading2"/>
        <w:jc w:val="right"/>
        <w:rPr>
          <w:rFonts w:eastAsia="MS Mincho"/>
        </w:rPr>
      </w:pPr>
      <w:r>
        <w:rPr>
          <w:rFonts w:eastAsia="MS Mincho"/>
        </w:rPr>
        <w:lastRenderedPageBreak/>
        <w:t xml:space="preserve">      </w:t>
      </w:r>
      <w:r w:rsidR="00AF6091">
        <w:rPr>
          <w:rFonts w:eastAsia="MS Mincho"/>
        </w:rPr>
        <w:t>Attachment</w:t>
      </w:r>
      <w:r w:rsidR="00AF6091">
        <w:rPr>
          <w:rFonts w:eastAsia="MS Mincho"/>
        </w:rPr>
        <w:tab/>
        <w:t>3.3</w:t>
      </w:r>
    </w:p>
    <w:p w14:paraId="08B777EB" w14:textId="77777777" w:rsidR="00AF6091" w:rsidRDefault="00AF6091" w:rsidP="00AF6091">
      <w:pPr>
        <w:pStyle w:val="ABAHeading3"/>
        <w:rPr>
          <w:rFonts w:eastAsia="MS Mincho"/>
        </w:rPr>
      </w:pPr>
      <w:r>
        <w:rPr>
          <w:rFonts w:eastAsia="MS Mincho"/>
        </w:rPr>
        <w:t xml:space="preserve">LICENCE AREA </w:t>
      </w:r>
      <w:proofErr w:type="gramStart"/>
      <w:r>
        <w:rPr>
          <w:rFonts w:eastAsia="MS Mincho"/>
        </w:rPr>
        <w:t>PLAN :</w:t>
      </w:r>
      <w:proofErr w:type="gramEnd"/>
      <w:r>
        <w:rPr>
          <w:rFonts w:eastAsia="MS Mincho"/>
        </w:rPr>
        <w:tab/>
        <w:t xml:space="preserve">Goulburn Radio </w:t>
      </w:r>
    </w:p>
    <w:p w14:paraId="01801764" w14:textId="77777777" w:rsidR="00AF6091" w:rsidRDefault="00AF6091" w:rsidP="00AF6091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proofErr w:type="gramStart"/>
      <w:r>
        <w:rPr>
          <w:rFonts w:eastAsia="MS Mincho"/>
        </w:rPr>
        <w:t>Category :</w:t>
      </w:r>
      <w:proofErr w:type="gramEnd"/>
      <w:r>
        <w:rPr>
          <w:rFonts w:eastAsia="MS Mincho"/>
        </w:rPr>
        <w:tab/>
        <w:t>Community</w:t>
      </w:r>
    </w:p>
    <w:p w14:paraId="2A0E0077" w14:textId="77777777" w:rsidR="00AF6091" w:rsidRDefault="00AF6091" w:rsidP="00AF6091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 xml:space="preserve">General Area </w:t>
      </w:r>
      <w:proofErr w:type="gramStart"/>
      <w:r>
        <w:rPr>
          <w:rFonts w:eastAsia="MS Mincho"/>
        </w:rPr>
        <w:t>Served :</w:t>
      </w:r>
      <w:proofErr w:type="gramEnd"/>
      <w:r>
        <w:rPr>
          <w:rFonts w:eastAsia="MS Mincho"/>
        </w:rPr>
        <w:tab/>
        <w:t>Braidwood (NSW)</w:t>
      </w:r>
    </w:p>
    <w:p w14:paraId="7634A45A" w14:textId="77777777" w:rsidR="00AF6091" w:rsidRDefault="00AF6091" w:rsidP="00AF6091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 xml:space="preserve">Service Licence </w:t>
      </w:r>
      <w:proofErr w:type="gramStart"/>
      <w:r>
        <w:rPr>
          <w:rFonts w:eastAsia="MS Mincho"/>
        </w:rPr>
        <w:t>Number :</w:t>
      </w:r>
      <w:proofErr w:type="gramEnd"/>
      <w:r>
        <w:rPr>
          <w:rFonts w:eastAsia="MS Mincho"/>
        </w:rPr>
        <w:tab/>
        <w:t>SL1150816</w:t>
      </w:r>
    </w:p>
    <w:p w14:paraId="5C921534" w14:textId="77777777" w:rsidR="00AF6091" w:rsidRDefault="00AF6091" w:rsidP="00AF6091">
      <w:pPr>
        <w:pStyle w:val="ABAHeading3"/>
        <w:rPr>
          <w:rFonts w:eastAsia="MS Mincho"/>
        </w:rPr>
      </w:pPr>
      <w:r>
        <w:rPr>
          <w:rFonts w:eastAsia="MS Mincho"/>
        </w:rPr>
        <w:t>TECHNICAL SPECIFICATION - FM Radio</w:t>
      </w:r>
    </w:p>
    <w:p w14:paraId="6B4461E6" w14:textId="77777777" w:rsidR="00AF6091" w:rsidRDefault="00AF6091" w:rsidP="00AF6091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 xml:space="preserve">Specification </w:t>
      </w:r>
      <w:proofErr w:type="gramStart"/>
      <w:r>
        <w:rPr>
          <w:rFonts w:eastAsia="MS Mincho"/>
        </w:rPr>
        <w:t>Number :</w:t>
      </w:r>
      <w:proofErr w:type="gramEnd"/>
      <w:r>
        <w:rPr>
          <w:rFonts w:eastAsia="MS Mincho"/>
        </w:rPr>
        <w:tab/>
        <w:t>TS12000323</w:t>
      </w:r>
    </w:p>
    <w:p w14:paraId="396CB7FB" w14:textId="77777777" w:rsidR="00AF6091" w:rsidRDefault="00AF6091" w:rsidP="00AF6091">
      <w:pPr>
        <w:pStyle w:val="ABAHeading4"/>
        <w:rPr>
          <w:rFonts w:eastAsia="MS Mincho"/>
        </w:rPr>
      </w:pPr>
      <w:r>
        <w:rPr>
          <w:rFonts w:eastAsia="MS Mincho"/>
        </w:rPr>
        <w:t xml:space="preserve">Transmitter </w:t>
      </w:r>
      <w:proofErr w:type="gramStart"/>
      <w:r>
        <w:rPr>
          <w:rFonts w:eastAsia="MS Mincho"/>
        </w:rPr>
        <w:t>Site :</w:t>
      </w:r>
      <w:proofErr w:type="gramEnd"/>
      <w:r>
        <w:rPr>
          <w:rFonts w:eastAsia="MS Mincho"/>
        </w:rPr>
        <w:t>-</w:t>
      </w:r>
    </w:p>
    <w:p w14:paraId="1ADAE2BD" w14:textId="77777777" w:rsidR="00AF6091" w:rsidRDefault="00AF6091" w:rsidP="00AF6091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 xml:space="preserve">Nominal </w:t>
      </w:r>
      <w:proofErr w:type="gramStart"/>
      <w:r>
        <w:rPr>
          <w:rFonts w:eastAsia="MS Mincho"/>
        </w:rPr>
        <w:t>location :</w:t>
      </w:r>
      <w:proofErr w:type="gramEnd"/>
      <w:r>
        <w:rPr>
          <w:rFonts w:eastAsia="MS Mincho"/>
        </w:rPr>
        <w:tab/>
        <w:t xml:space="preserve">Broadcast Site  2.8 km SW of Braidwood </w:t>
      </w:r>
      <w:r>
        <w:rPr>
          <w:rFonts w:eastAsia="MS Mincho"/>
        </w:rPr>
        <w:br/>
      </w:r>
      <w:r>
        <w:rPr>
          <w:rFonts w:eastAsia="MS Mincho"/>
        </w:rPr>
        <w:tab/>
        <w:t>MT GILLAMATONG</w:t>
      </w:r>
    </w:p>
    <w:p w14:paraId="5A393C3C" w14:textId="77777777" w:rsidR="00AF6091" w:rsidRDefault="00AF6091" w:rsidP="00AF6091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 xml:space="preserve">Australian Map </w:t>
      </w:r>
      <w:proofErr w:type="gramStart"/>
      <w:r>
        <w:rPr>
          <w:rFonts w:eastAsia="MS Mincho"/>
        </w:rPr>
        <w:t>Grid :</w:t>
      </w:r>
      <w:proofErr w:type="gramEnd"/>
      <w:r>
        <w:rPr>
          <w:rFonts w:eastAsia="MS Mincho"/>
        </w:rPr>
        <w:tab/>
        <w:t>Zone</w:t>
      </w:r>
      <w:r>
        <w:rPr>
          <w:rFonts w:eastAsia="MS Mincho"/>
        </w:rPr>
        <w:tab/>
        <w:t>Easting</w:t>
      </w:r>
      <w:r>
        <w:rPr>
          <w:rFonts w:eastAsia="MS Mincho"/>
        </w:rPr>
        <w:tab/>
        <w:t>Northing</w:t>
      </w:r>
      <w:r>
        <w:rPr>
          <w:rFonts w:eastAsia="MS Mincho"/>
        </w:rPr>
        <w:br/>
        <w:t>Reference</w:t>
      </w:r>
      <w:r>
        <w:rPr>
          <w:rFonts w:eastAsia="MS Mincho"/>
        </w:rPr>
        <w:tab/>
        <w:t>55</w:t>
      </w:r>
      <w:r>
        <w:rPr>
          <w:rFonts w:eastAsia="MS Mincho"/>
        </w:rPr>
        <w:tab/>
        <w:t>751468</w:t>
      </w:r>
      <w:r>
        <w:rPr>
          <w:rFonts w:eastAsia="MS Mincho"/>
        </w:rPr>
        <w:tab/>
        <w:t>6072745</w:t>
      </w:r>
    </w:p>
    <w:p w14:paraId="60C89FE3" w14:textId="77777777" w:rsidR="00AF6091" w:rsidRDefault="00AF6091" w:rsidP="00AF6091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 xml:space="preserve">Site </w:t>
      </w:r>
      <w:proofErr w:type="gramStart"/>
      <w:r>
        <w:rPr>
          <w:rFonts w:eastAsia="MS Mincho"/>
        </w:rPr>
        <w:t>Tolerance :</w:t>
      </w:r>
      <w:proofErr w:type="gramEnd"/>
      <w:r>
        <w:rPr>
          <w:rFonts w:eastAsia="MS Mincho"/>
        </w:rPr>
        <w:tab/>
        <w:t xml:space="preserve">Refer to </w:t>
      </w:r>
      <w:r>
        <w:rPr>
          <w:rFonts w:eastAsia="MS Mincho"/>
          <w:i/>
        </w:rPr>
        <w:t xml:space="preserve">Broadcasting Services </w:t>
      </w:r>
      <w:r>
        <w:rPr>
          <w:rFonts w:eastAsia="MS Mincho"/>
          <w:i/>
        </w:rPr>
        <w:br/>
      </w:r>
      <w:r>
        <w:rPr>
          <w:rFonts w:eastAsia="MS Mincho"/>
          <w:i/>
        </w:rPr>
        <w:tab/>
        <w:t>(Technical Planning) Guidelines 2017</w:t>
      </w:r>
    </w:p>
    <w:p w14:paraId="0BAABC5B" w14:textId="77777777" w:rsidR="00AF6091" w:rsidRDefault="00AF6091" w:rsidP="00AF6091">
      <w:pPr>
        <w:pStyle w:val="ABAHeading4"/>
        <w:rPr>
          <w:rFonts w:eastAsia="MS Mincho"/>
        </w:rPr>
      </w:pPr>
      <w:proofErr w:type="gramStart"/>
      <w:r>
        <w:rPr>
          <w:rFonts w:eastAsia="MS Mincho"/>
        </w:rPr>
        <w:t>Emission :</w:t>
      </w:r>
      <w:proofErr w:type="gramEnd"/>
      <w:r>
        <w:rPr>
          <w:rFonts w:eastAsia="MS Mincho"/>
        </w:rPr>
        <w:t>-</w:t>
      </w:r>
    </w:p>
    <w:p w14:paraId="3008B053" w14:textId="77777777" w:rsidR="00AF6091" w:rsidRDefault="00AF6091" w:rsidP="00AF6091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 xml:space="preserve">Frequency Band &amp; </w:t>
      </w:r>
      <w:proofErr w:type="gramStart"/>
      <w:r>
        <w:rPr>
          <w:rFonts w:eastAsia="MS Mincho"/>
        </w:rPr>
        <w:t>Mode :</w:t>
      </w:r>
      <w:proofErr w:type="gramEnd"/>
      <w:r>
        <w:rPr>
          <w:rFonts w:eastAsia="MS Mincho"/>
        </w:rPr>
        <w:tab/>
        <w:t>VHF-FM</w:t>
      </w:r>
    </w:p>
    <w:p w14:paraId="58611BA5" w14:textId="77777777" w:rsidR="00AF6091" w:rsidRDefault="00AF6091" w:rsidP="00AF6091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 xml:space="preserve">Carrier </w:t>
      </w:r>
      <w:proofErr w:type="gramStart"/>
      <w:r>
        <w:rPr>
          <w:rFonts w:eastAsia="MS Mincho"/>
        </w:rPr>
        <w:t>Frequency :</w:t>
      </w:r>
      <w:proofErr w:type="gramEnd"/>
      <w:r>
        <w:rPr>
          <w:rFonts w:eastAsia="MS Mincho"/>
        </w:rPr>
        <w:tab/>
        <w:t>88.9 MHz</w:t>
      </w:r>
    </w:p>
    <w:p w14:paraId="206E6B53" w14:textId="77777777" w:rsidR="00AF6091" w:rsidRDefault="00AF6091" w:rsidP="00AF6091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proofErr w:type="gramStart"/>
      <w:r>
        <w:rPr>
          <w:rFonts w:eastAsia="MS Mincho"/>
        </w:rPr>
        <w:t>Polarisation :</w:t>
      </w:r>
      <w:proofErr w:type="gramEnd"/>
      <w:r>
        <w:rPr>
          <w:rFonts w:eastAsia="MS Mincho"/>
        </w:rPr>
        <w:tab/>
        <w:t>Mixed</w:t>
      </w:r>
    </w:p>
    <w:p w14:paraId="47181596" w14:textId="77777777" w:rsidR="00AF6091" w:rsidRDefault="00AF6091" w:rsidP="00AF6091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>
        <w:rPr>
          <w:rFonts w:eastAsia="MS Mincho"/>
        </w:rPr>
        <w:t xml:space="preserve">Maximum antenna </w:t>
      </w:r>
      <w:proofErr w:type="gramStart"/>
      <w:r>
        <w:rPr>
          <w:rFonts w:eastAsia="MS Mincho"/>
        </w:rPr>
        <w:t>height :</w:t>
      </w:r>
      <w:proofErr w:type="gramEnd"/>
      <w:r>
        <w:rPr>
          <w:rFonts w:eastAsia="MS Mincho"/>
        </w:rPr>
        <w:tab/>
        <w:t>30 m</w:t>
      </w:r>
    </w:p>
    <w:p w14:paraId="0200EB72" w14:textId="77777777" w:rsidR="00AF6091" w:rsidRDefault="00AF6091" w:rsidP="00AF6091">
      <w:pPr>
        <w:pStyle w:val="ABAHeading4"/>
        <w:rPr>
          <w:rFonts w:eastAsia="MS Mincho"/>
        </w:rPr>
      </w:pPr>
      <w:r>
        <w:rPr>
          <w:rFonts w:eastAsia="MS Mincho"/>
        </w:rPr>
        <w:t xml:space="preserve">Output Radiation </w:t>
      </w:r>
      <w:proofErr w:type="gramStart"/>
      <w:r>
        <w:rPr>
          <w:rFonts w:eastAsia="MS Mincho"/>
        </w:rPr>
        <w:t>Pattern :</w:t>
      </w:r>
      <w:proofErr w:type="gramEnd"/>
      <w:r>
        <w:rPr>
          <w:rFonts w:eastAsia="MS Mincho"/>
        </w:rPr>
        <w:t>-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35"/>
      </w:tblGrid>
      <w:tr w:rsidR="00AF6091" w14:paraId="1D922A80" w14:textId="77777777" w:rsidTr="00AF6091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55209E" w14:textId="77777777" w:rsidR="00AF6091" w:rsidRDefault="00AF6091">
            <w:pPr>
              <w:pStyle w:val="ABATableHeading"/>
              <w:spacing w:line="25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Bearing or Sector (Clockwise direction)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4D1540B" w14:textId="77777777" w:rsidR="00AF6091" w:rsidRDefault="00AF6091">
            <w:pPr>
              <w:pStyle w:val="ABATableHeading"/>
              <w:spacing w:line="256" w:lineRule="auto"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Maximum ERP</w:t>
            </w:r>
          </w:p>
        </w:tc>
      </w:tr>
      <w:tr w:rsidR="00AF6091" w14:paraId="4280914C" w14:textId="77777777" w:rsidTr="00AF6091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B7537C3" w14:textId="77777777" w:rsidR="00AF6091" w:rsidRDefault="00AF6091" w:rsidP="00770086">
            <w:pPr>
              <w:pStyle w:val="ABATableText"/>
              <w:rPr>
                <w:rFonts w:eastAsia="MS Mincho"/>
              </w:rPr>
            </w:pPr>
            <w:r>
              <w:t>At all angles of azimuth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E8DD5A" w14:textId="3F53A323" w:rsidR="00AF6091" w:rsidRDefault="004E75DD" w:rsidP="00770086">
            <w:pPr>
              <w:pStyle w:val="ABATableText"/>
            </w:pPr>
            <w:r>
              <w:t xml:space="preserve">          </w:t>
            </w:r>
            <w:r w:rsidR="00AF6091">
              <w:t>2 kW</w:t>
            </w:r>
          </w:p>
        </w:tc>
      </w:tr>
    </w:tbl>
    <w:p w14:paraId="5952F503" w14:textId="77777777" w:rsidR="00AF6091" w:rsidRDefault="00AF6091" w:rsidP="00AF6091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</w:p>
    <w:p w14:paraId="5E8E5D36" w14:textId="40DC98EC" w:rsidR="00AF6091" w:rsidRPr="00224541" w:rsidRDefault="00A01DF1" w:rsidP="00AF6091">
      <w:pPr>
        <w:pStyle w:val="ABAHeading4"/>
        <w:rPr>
          <w:rFonts w:eastAsia="MS Mincho"/>
        </w:rPr>
      </w:pPr>
      <w:r w:rsidRPr="00224541">
        <w:rPr>
          <w:rFonts w:eastAsia="MS Mincho"/>
        </w:rPr>
        <w:t>Availability of TS</w:t>
      </w:r>
      <w:proofErr w:type="gramStart"/>
      <w:r w:rsidRPr="00224541">
        <w:rPr>
          <w:rFonts w:eastAsia="MS Mincho"/>
        </w:rPr>
        <w:t>12000323</w:t>
      </w:r>
      <w:r w:rsidR="00AF6091" w:rsidRPr="00224541">
        <w:rPr>
          <w:rFonts w:eastAsia="MS Mincho"/>
        </w:rPr>
        <w:t xml:space="preserve"> :</w:t>
      </w:r>
      <w:proofErr w:type="gramEnd"/>
      <w:r w:rsidR="00AF6091" w:rsidRPr="00224541">
        <w:rPr>
          <w:rFonts w:eastAsia="MS Mincho"/>
        </w:rPr>
        <w:t>-</w:t>
      </w:r>
    </w:p>
    <w:p w14:paraId="1E3C4B43" w14:textId="20582C2D" w:rsidR="00A01DF1" w:rsidRDefault="00A01DF1" w:rsidP="00A01DF1">
      <w:pPr>
        <w:pStyle w:val="ABABodyText"/>
        <w:tabs>
          <w:tab w:val="left" w:pos="3969"/>
          <w:tab w:val="left" w:pos="4820"/>
          <w:tab w:val="left" w:pos="5812"/>
        </w:tabs>
        <w:rPr>
          <w:rFonts w:eastAsia="MS Mincho"/>
        </w:rPr>
      </w:pPr>
      <w:r w:rsidRPr="00224541">
        <w:rPr>
          <w:rFonts w:eastAsia="MS Mincho"/>
        </w:rPr>
        <w:t>TS12000323 is only available for the transmission of a service under licence SL1150816 when the transmission of a service under licence SL1150816 by transmitter TS10013016 has ceased.</w:t>
      </w:r>
    </w:p>
    <w:p w14:paraId="4DC6D470" w14:textId="77777777" w:rsidR="00AF6091" w:rsidRDefault="00AF6091" w:rsidP="00AF6091">
      <w:pPr>
        <w:rPr>
          <w:lang w:eastAsia="en-AU"/>
        </w:rPr>
      </w:pPr>
    </w:p>
    <w:bookmarkEnd w:id="3"/>
    <w:bookmarkEnd w:id="6"/>
    <w:p w14:paraId="6F5C31D1" w14:textId="77777777" w:rsidR="00C4137C" w:rsidRPr="001520CE" w:rsidRDefault="00C4137C" w:rsidP="00C4137C"/>
    <w:p w14:paraId="3EF01EFB" w14:textId="77777777" w:rsidR="00C4137C" w:rsidRDefault="00C4137C" w:rsidP="00C4137C"/>
    <w:p w14:paraId="2FEB3775" w14:textId="77777777" w:rsidR="0088401C" w:rsidRDefault="0088401C"/>
    <w:sectPr w:rsidR="0088401C" w:rsidSect="0088401C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94159" w14:textId="77777777" w:rsidR="007E4909" w:rsidRDefault="007E4909" w:rsidP="00C4137C">
      <w:pPr>
        <w:spacing w:after="0" w:line="240" w:lineRule="auto"/>
      </w:pPr>
      <w:r>
        <w:separator/>
      </w:r>
    </w:p>
  </w:endnote>
  <w:endnote w:type="continuationSeparator" w:id="0">
    <w:p w14:paraId="398E3187" w14:textId="77777777" w:rsidR="007E4909" w:rsidRDefault="007E4909" w:rsidP="00C41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300454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4F2A511" w14:textId="77777777" w:rsidR="00FC14CC" w:rsidRPr="00A23FC6" w:rsidRDefault="00FC14CC" w:rsidP="0088401C">
        <w:pPr>
          <w:pStyle w:val="Footer"/>
          <w:pBdr>
            <w:top w:val="single" w:sz="4" w:space="1" w:color="auto"/>
          </w:pBdr>
          <w:jc w:val="right"/>
          <w:rPr>
            <w:rFonts w:ascii="Times New Roman" w:hAnsi="Times New Roman" w:cs="Times New Roman"/>
          </w:rPr>
        </w:pPr>
        <w:r w:rsidRPr="00A23FC6">
          <w:rPr>
            <w:rFonts w:ascii="Times New Roman" w:hAnsi="Times New Roman" w:cs="Times New Roman"/>
          </w:rPr>
          <w:fldChar w:fldCharType="begin"/>
        </w:r>
        <w:r w:rsidRPr="00A23FC6">
          <w:rPr>
            <w:rFonts w:ascii="Times New Roman" w:hAnsi="Times New Roman" w:cs="Times New Roman"/>
          </w:rPr>
          <w:instrText xml:space="preserve"> PAGE   \* MERGEFORMAT </w:instrText>
        </w:r>
        <w:r w:rsidRPr="00A23FC6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 w:rsidRPr="00A23FC6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BB3506B" w14:textId="77777777" w:rsidR="00FC14CC" w:rsidRPr="00A23FC6" w:rsidRDefault="00FC14CC" w:rsidP="0088401C">
    <w:pPr>
      <w:pStyle w:val="Footer"/>
      <w:jc w:val="center"/>
      <w:rPr>
        <w:rFonts w:ascii="Times New Roman" w:hAnsi="Times New Roman" w:cs="Times New Roman"/>
        <w:i/>
      </w:rPr>
    </w:pPr>
    <w:r w:rsidRPr="00A23FC6">
      <w:rPr>
        <w:rFonts w:ascii="Times New Roman" w:hAnsi="Times New Roman" w:cs="Times New Roman"/>
        <w:i/>
      </w:rPr>
      <w:t xml:space="preserve">Variation to Licence Area Plan – </w:t>
    </w:r>
    <w:r>
      <w:rPr>
        <w:rFonts w:ascii="Times New Roman" w:hAnsi="Times New Roman" w:cs="Times New Roman"/>
        <w:i/>
      </w:rPr>
      <w:t xml:space="preserve">Bega </w:t>
    </w:r>
    <w:r w:rsidRPr="00A23FC6">
      <w:rPr>
        <w:rFonts w:ascii="Times New Roman" w:hAnsi="Times New Roman" w:cs="Times New Roman"/>
        <w:i/>
      </w:rPr>
      <w:t xml:space="preserve">Radio – </w:t>
    </w:r>
    <w:r>
      <w:rPr>
        <w:rFonts w:ascii="Times New Roman" w:hAnsi="Times New Roman" w:cs="Times New Roman"/>
        <w:i/>
      </w:rPr>
      <w:t>June 1999</w:t>
    </w:r>
    <w:r w:rsidRPr="00A23FC6">
      <w:rPr>
        <w:rFonts w:ascii="Times New Roman" w:hAnsi="Times New Roman" w:cs="Times New Roman"/>
        <w:i/>
      </w:rPr>
      <w:t xml:space="preserve"> – 201</w:t>
    </w:r>
    <w:r>
      <w:rPr>
        <w:rFonts w:ascii="Times New Roman" w:hAnsi="Times New Roman" w:cs="Times New Roman"/>
        <w:i/>
      </w:rPr>
      <w:t>9</w:t>
    </w:r>
    <w:r w:rsidRPr="00A23FC6">
      <w:rPr>
        <w:rFonts w:ascii="Times New Roman" w:hAnsi="Times New Roman" w:cs="Times New Roman"/>
        <w:i/>
      </w:rPr>
      <w:t xml:space="preserve"> (No. 1)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7ACF1" w14:textId="223D68EC" w:rsidR="00FC14CC" w:rsidRDefault="00FC14CC" w:rsidP="00261874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sz w:val="18"/>
      </w:rPr>
    </w:pPr>
    <w:r w:rsidRPr="00261874">
      <w:rPr>
        <w:rFonts w:ascii="Times New Roman" w:hAnsi="Times New Roman" w:cs="Times New Roman"/>
        <w:i/>
        <w:sz w:val="18"/>
      </w:rPr>
      <w:t>Variation to Licence Area Plan – Goulburn Radio – 2019 (No. 1)</w:t>
    </w:r>
  </w:p>
  <w:p w14:paraId="28EEEBF2" w14:textId="11F4931F" w:rsidR="00FC14CC" w:rsidRPr="00261874" w:rsidRDefault="00FC14CC" w:rsidP="00261874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18"/>
      </w:rPr>
    </w:pPr>
    <w:r w:rsidRPr="00261874">
      <w:rPr>
        <w:rFonts w:ascii="Times New Roman" w:hAnsi="Times New Roman" w:cs="Times New Roman"/>
        <w:sz w:val="18"/>
      </w:rPr>
      <w:fldChar w:fldCharType="begin"/>
    </w:r>
    <w:r w:rsidRPr="00261874">
      <w:rPr>
        <w:rFonts w:ascii="Times New Roman" w:hAnsi="Times New Roman" w:cs="Times New Roman"/>
        <w:sz w:val="18"/>
      </w:rPr>
      <w:instrText xml:space="preserve"> PAGE   \* MERGEFORMAT </w:instrText>
    </w:r>
    <w:r w:rsidRPr="00261874">
      <w:rPr>
        <w:rFonts w:ascii="Times New Roman" w:hAnsi="Times New Roman" w:cs="Times New Roman"/>
        <w:sz w:val="18"/>
      </w:rPr>
      <w:fldChar w:fldCharType="separate"/>
    </w:r>
    <w:r w:rsidRPr="00261874">
      <w:rPr>
        <w:rFonts w:ascii="Times New Roman" w:hAnsi="Times New Roman" w:cs="Times New Roman"/>
        <w:noProof/>
        <w:sz w:val="18"/>
      </w:rPr>
      <w:t>1</w:t>
    </w:r>
    <w:r w:rsidRPr="00261874">
      <w:rPr>
        <w:rFonts w:ascii="Times New Roman" w:hAnsi="Times New Roman" w:cs="Times New Roman"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DDE1B" w14:textId="77777777" w:rsidR="007E4909" w:rsidRDefault="007E4909" w:rsidP="00C4137C">
      <w:pPr>
        <w:spacing w:after="0" w:line="240" w:lineRule="auto"/>
      </w:pPr>
      <w:r>
        <w:separator/>
      </w:r>
    </w:p>
  </w:footnote>
  <w:footnote w:type="continuationSeparator" w:id="0">
    <w:p w14:paraId="5A4AC841" w14:textId="77777777" w:rsidR="007E4909" w:rsidRDefault="007E4909" w:rsidP="00C41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68BB" w14:textId="77777777" w:rsidR="00FC14CC" w:rsidRDefault="00FC14CC">
    <w:pPr>
      <w:pStyle w:val="Header"/>
    </w:pPr>
  </w:p>
  <w:p w14:paraId="218EA11B" w14:textId="77777777" w:rsidR="00FC14CC" w:rsidRDefault="00FC14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96CA3" w14:textId="77777777" w:rsidR="00FC14CC" w:rsidRDefault="00FC14CC" w:rsidP="0088401C">
    <w:pPr>
      <w:pStyle w:val="Header"/>
    </w:pPr>
  </w:p>
  <w:p w14:paraId="02B97CD7" w14:textId="77777777" w:rsidR="00FC14CC" w:rsidRDefault="00FC14CC" w:rsidP="0088401C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F4DC8" w14:textId="675DA4E4" w:rsidR="00FC14CC" w:rsidRPr="00B57812" w:rsidRDefault="00FC14CC" w:rsidP="0088401C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t xml:space="preserve">Section </w:t>
    </w:r>
    <w:r>
      <w:rPr>
        <w:rFonts w:ascii="Times New Roman" w:hAnsi="Times New Roman" w:cs="Times New Roman"/>
        <w:sz w:val="20"/>
        <w:szCs w:val="24"/>
      </w:rPr>
      <w:fldChar w:fldCharType="begin"/>
    </w:r>
    <w:r>
      <w:rPr>
        <w:rFonts w:ascii="Times New Roman" w:hAnsi="Times New Roman" w:cs="Times New Roman"/>
        <w:sz w:val="20"/>
        <w:szCs w:val="24"/>
      </w:rPr>
      <w:instrText xml:space="preserve"> STYLEREF  CharSectno  \* MERGEFORMAT </w:instrText>
    </w:r>
    <w:r>
      <w:rPr>
        <w:rFonts w:ascii="Times New Roman" w:hAnsi="Times New Roman" w:cs="Times New Roman"/>
        <w:sz w:val="20"/>
        <w:szCs w:val="24"/>
      </w:rPr>
      <w:fldChar w:fldCharType="separate"/>
    </w:r>
    <w:r w:rsidR="00472B6E">
      <w:rPr>
        <w:rFonts w:ascii="Times New Roman" w:hAnsi="Times New Roman" w:cs="Times New Roman"/>
        <w:noProof/>
        <w:sz w:val="20"/>
        <w:szCs w:val="24"/>
      </w:rPr>
      <w:t>4</w:t>
    </w:r>
    <w:r>
      <w:rPr>
        <w:rFonts w:ascii="Times New Roman" w:hAnsi="Times New Roman" w:cs="Times New Roman"/>
        <w:sz w:val="20"/>
        <w:szCs w:val="24"/>
      </w:rPr>
      <w:fldChar w:fldCharType="end"/>
    </w:r>
  </w:p>
  <w:p w14:paraId="49C7EB44" w14:textId="56B67BF1" w:rsidR="00FC14CC" w:rsidRPr="00CC64DD" w:rsidRDefault="00FC14CC" w:rsidP="0088401C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89BE2" w14:textId="2B59BAD1" w:rsidR="00FC14CC" w:rsidRPr="00B57812" w:rsidRDefault="00FC14CC" w:rsidP="0088401C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4"/>
      </w:rPr>
    </w:pPr>
    <w:r>
      <w:rPr>
        <w:rFonts w:ascii="Times New Roman" w:hAnsi="Times New Roman" w:cs="Times New Roman"/>
        <w:sz w:val="20"/>
        <w:szCs w:val="24"/>
      </w:rPr>
      <w:fldChar w:fldCharType="begin"/>
    </w:r>
    <w:r>
      <w:rPr>
        <w:rFonts w:ascii="Times New Roman" w:hAnsi="Times New Roman" w:cs="Times New Roman"/>
        <w:sz w:val="20"/>
        <w:szCs w:val="24"/>
      </w:rPr>
      <w:instrText xml:space="preserve"> STYLEREF  CharSectno  \* MERGEFORMAT </w:instrText>
    </w:r>
    <w:r>
      <w:rPr>
        <w:rFonts w:ascii="Times New Roman" w:hAnsi="Times New Roman" w:cs="Times New Roman"/>
        <w:sz w:val="20"/>
        <w:szCs w:val="24"/>
      </w:rPr>
      <w:fldChar w:fldCharType="separate"/>
    </w:r>
    <w:r w:rsidR="00472B6E">
      <w:rPr>
        <w:rFonts w:ascii="Times New Roman" w:hAnsi="Times New Roman" w:cs="Times New Roman"/>
        <w:noProof/>
        <w:sz w:val="20"/>
        <w:szCs w:val="24"/>
      </w:rPr>
      <w:t>Schedule 2</w:t>
    </w:r>
    <w:r>
      <w:rPr>
        <w:rFonts w:ascii="Times New Roman" w:hAnsi="Times New Roman" w:cs="Times New Roman"/>
        <w:sz w:val="20"/>
        <w:szCs w:val="24"/>
      </w:rPr>
      <w:fldChar w:fldCharType="end"/>
    </w:r>
  </w:p>
  <w:p w14:paraId="4A90E419" w14:textId="77777777" w:rsidR="00FC14CC" w:rsidRPr="00CC64DD" w:rsidRDefault="00FC14CC" w:rsidP="0088401C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0C47"/>
    <w:multiLevelType w:val="hybridMultilevel"/>
    <w:tmpl w:val="920A22F6"/>
    <w:lvl w:ilvl="0" w:tplc="BBE61330">
      <w:start w:val="1"/>
      <w:numFmt w:val="lowerLetter"/>
      <w:lvlText w:val="(%1)"/>
      <w:lvlJc w:val="left"/>
      <w:pPr>
        <w:ind w:left="1689" w:hanging="55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82C5522"/>
    <w:multiLevelType w:val="hybridMultilevel"/>
    <w:tmpl w:val="47EA3E36"/>
    <w:lvl w:ilvl="0" w:tplc="84E82EF2">
      <w:start w:val="1"/>
      <w:numFmt w:val="decimal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E1618"/>
    <w:multiLevelType w:val="hybridMultilevel"/>
    <w:tmpl w:val="36FAA7C6"/>
    <w:lvl w:ilvl="0" w:tplc="ADE224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37C"/>
    <w:rsid w:val="00002436"/>
    <w:rsid w:val="00007304"/>
    <w:rsid w:val="000073AB"/>
    <w:rsid w:val="00015A85"/>
    <w:rsid w:val="0002630A"/>
    <w:rsid w:val="0003661D"/>
    <w:rsid w:val="00043284"/>
    <w:rsid w:val="000519E5"/>
    <w:rsid w:val="00061555"/>
    <w:rsid w:val="0007473B"/>
    <w:rsid w:val="00080E0F"/>
    <w:rsid w:val="000861C1"/>
    <w:rsid w:val="00087FB7"/>
    <w:rsid w:val="00095CA8"/>
    <w:rsid w:val="00096385"/>
    <w:rsid w:val="000A6F9B"/>
    <w:rsid w:val="000D2469"/>
    <w:rsid w:val="000D4D17"/>
    <w:rsid w:val="000E4383"/>
    <w:rsid w:val="000E5D03"/>
    <w:rsid w:val="000E774B"/>
    <w:rsid w:val="001117E2"/>
    <w:rsid w:val="00126BC6"/>
    <w:rsid w:val="00127AFD"/>
    <w:rsid w:val="00153A58"/>
    <w:rsid w:val="00156137"/>
    <w:rsid w:val="00166CB1"/>
    <w:rsid w:val="00170267"/>
    <w:rsid w:val="001711CC"/>
    <w:rsid w:val="001743D3"/>
    <w:rsid w:val="00186A76"/>
    <w:rsid w:val="00191ECA"/>
    <w:rsid w:val="00195FF9"/>
    <w:rsid w:val="0019768C"/>
    <w:rsid w:val="001B736E"/>
    <w:rsid w:val="001C40C2"/>
    <w:rsid w:val="001F13CD"/>
    <w:rsid w:val="001F522A"/>
    <w:rsid w:val="00204B62"/>
    <w:rsid w:val="002057E7"/>
    <w:rsid w:val="002077B4"/>
    <w:rsid w:val="00224541"/>
    <w:rsid w:val="00232726"/>
    <w:rsid w:val="002502AE"/>
    <w:rsid w:val="00261874"/>
    <w:rsid w:val="00272427"/>
    <w:rsid w:val="00281013"/>
    <w:rsid w:val="002A5CA4"/>
    <w:rsid w:val="002B0D3A"/>
    <w:rsid w:val="002D36A3"/>
    <w:rsid w:val="002D616C"/>
    <w:rsid w:val="002D63D0"/>
    <w:rsid w:val="002E59E9"/>
    <w:rsid w:val="0030192F"/>
    <w:rsid w:val="003421A0"/>
    <w:rsid w:val="00344768"/>
    <w:rsid w:val="00350347"/>
    <w:rsid w:val="003514E5"/>
    <w:rsid w:val="003659C1"/>
    <w:rsid w:val="00375D70"/>
    <w:rsid w:val="0038281D"/>
    <w:rsid w:val="00393BF3"/>
    <w:rsid w:val="00395B20"/>
    <w:rsid w:val="003D7C0D"/>
    <w:rsid w:val="003E53C4"/>
    <w:rsid w:val="003F03F4"/>
    <w:rsid w:val="003F2143"/>
    <w:rsid w:val="00413C84"/>
    <w:rsid w:val="00416634"/>
    <w:rsid w:val="0042384E"/>
    <w:rsid w:val="00425874"/>
    <w:rsid w:val="00427C2B"/>
    <w:rsid w:val="00432A2A"/>
    <w:rsid w:val="00451168"/>
    <w:rsid w:val="00461343"/>
    <w:rsid w:val="00461866"/>
    <w:rsid w:val="00463741"/>
    <w:rsid w:val="00464627"/>
    <w:rsid w:val="00471EF6"/>
    <w:rsid w:val="00472B6E"/>
    <w:rsid w:val="00491EB4"/>
    <w:rsid w:val="004A1142"/>
    <w:rsid w:val="004A1C92"/>
    <w:rsid w:val="004B4C58"/>
    <w:rsid w:val="004C70D1"/>
    <w:rsid w:val="004D4AFA"/>
    <w:rsid w:val="004E05CF"/>
    <w:rsid w:val="004E2443"/>
    <w:rsid w:val="004E5589"/>
    <w:rsid w:val="004E75DD"/>
    <w:rsid w:val="004F6930"/>
    <w:rsid w:val="00502D7B"/>
    <w:rsid w:val="00507B75"/>
    <w:rsid w:val="00511630"/>
    <w:rsid w:val="00517241"/>
    <w:rsid w:val="00522173"/>
    <w:rsid w:val="00524D16"/>
    <w:rsid w:val="00531BAB"/>
    <w:rsid w:val="0053436E"/>
    <w:rsid w:val="005367CF"/>
    <w:rsid w:val="00542867"/>
    <w:rsid w:val="00544FB0"/>
    <w:rsid w:val="0056093D"/>
    <w:rsid w:val="0056717E"/>
    <w:rsid w:val="005671F6"/>
    <w:rsid w:val="00581F97"/>
    <w:rsid w:val="005825A6"/>
    <w:rsid w:val="005830FF"/>
    <w:rsid w:val="00585166"/>
    <w:rsid w:val="00592933"/>
    <w:rsid w:val="00597E40"/>
    <w:rsid w:val="005C2BC1"/>
    <w:rsid w:val="005C488C"/>
    <w:rsid w:val="005D255D"/>
    <w:rsid w:val="005D4AE6"/>
    <w:rsid w:val="005E4CA1"/>
    <w:rsid w:val="005F5F67"/>
    <w:rsid w:val="005F7F51"/>
    <w:rsid w:val="00605BD5"/>
    <w:rsid w:val="0060715A"/>
    <w:rsid w:val="00611E78"/>
    <w:rsid w:val="00614651"/>
    <w:rsid w:val="00621303"/>
    <w:rsid w:val="00626187"/>
    <w:rsid w:val="006413E5"/>
    <w:rsid w:val="0065068D"/>
    <w:rsid w:val="00662249"/>
    <w:rsid w:val="006747A9"/>
    <w:rsid w:val="0068213E"/>
    <w:rsid w:val="00685C0E"/>
    <w:rsid w:val="006A37F8"/>
    <w:rsid w:val="006A39CC"/>
    <w:rsid w:val="006A7151"/>
    <w:rsid w:val="006D0004"/>
    <w:rsid w:val="007041F7"/>
    <w:rsid w:val="00714D00"/>
    <w:rsid w:val="0071771E"/>
    <w:rsid w:val="00742BB3"/>
    <w:rsid w:val="00747AAB"/>
    <w:rsid w:val="00751D64"/>
    <w:rsid w:val="00762970"/>
    <w:rsid w:val="00770086"/>
    <w:rsid w:val="00792C7A"/>
    <w:rsid w:val="00797CCB"/>
    <w:rsid w:val="007A725D"/>
    <w:rsid w:val="007C529D"/>
    <w:rsid w:val="007C61B8"/>
    <w:rsid w:val="007E1346"/>
    <w:rsid w:val="007E2179"/>
    <w:rsid w:val="007E4909"/>
    <w:rsid w:val="007E62D7"/>
    <w:rsid w:val="007F47E0"/>
    <w:rsid w:val="00802E20"/>
    <w:rsid w:val="00813EBF"/>
    <w:rsid w:val="00815ECF"/>
    <w:rsid w:val="008172A1"/>
    <w:rsid w:val="0082281E"/>
    <w:rsid w:val="00827E6D"/>
    <w:rsid w:val="00834E10"/>
    <w:rsid w:val="00843768"/>
    <w:rsid w:val="0084788A"/>
    <w:rsid w:val="00852964"/>
    <w:rsid w:val="0086735B"/>
    <w:rsid w:val="0088401C"/>
    <w:rsid w:val="008A6D41"/>
    <w:rsid w:val="008A7F6E"/>
    <w:rsid w:val="008B3CB5"/>
    <w:rsid w:val="008B4C7A"/>
    <w:rsid w:val="008B5AB7"/>
    <w:rsid w:val="008B6B26"/>
    <w:rsid w:val="008C7035"/>
    <w:rsid w:val="008E2E5C"/>
    <w:rsid w:val="008E30A1"/>
    <w:rsid w:val="009001D7"/>
    <w:rsid w:val="009318AF"/>
    <w:rsid w:val="009511C2"/>
    <w:rsid w:val="00952859"/>
    <w:rsid w:val="00953262"/>
    <w:rsid w:val="009541F5"/>
    <w:rsid w:val="009717C7"/>
    <w:rsid w:val="009723CE"/>
    <w:rsid w:val="00973C28"/>
    <w:rsid w:val="00983FB0"/>
    <w:rsid w:val="00997A34"/>
    <w:rsid w:val="009A72AF"/>
    <w:rsid w:val="009C08B3"/>
    <w:rsid w:val="009C4529"/>
    <w:rsid w:val="009E0D37"/>
    <w:rsid w:val="009E2196"/>
    <w:rsid w:val="009F6BDA"/>
    <w:rsid w:val="00A01DF1"/>
    <w:rsid w:val="00A06080"/>
    <w:rsid w:val="00A10C6A"/>
    <w:rsid w:val="00A119BE"/>
    <w:rsid w:val="00A53399"/>
    <w:rsid w:val="00A5426D"/>
    <w:rsid w:val="00A63DA2"/>
    <w:rsid w:val="00A6613C"/>
    <w:rsid w:val="00A7372D"/>
    <w:rsid w:val="00A75900"/>
    <w:rsid w:val="00A83704"/>
    <w:rsid w:val="00A84865"/>
    <w:rsid w:val="00A87D5C"/>
    <w:rsid w:val="00A9003F"/>
    <w:rsid w:val="00A918A6"/>
    <w:rsid w:val="00A929FD"/>
    <w:rsid w:val="00A94287"/>
    <w:rsid w:val="00AA2C99"/>
    <w:rsid w:val="00AB6FF7"/>
    <w:rsid w:val="00AE2869"/>
    <w:rsid w:val="00AF5E14"/>
    <w:rsid w:val="00AF6091"/>
    <w:rsid w:val="00B11E76"/>
    <w:rsid w:val="00B176FE"/>
    <w:rsid w:val="00B25DAA"/>
    <w:rsid w:val="00B37A7F"/>
    <w:rsid w:val="00B57812"/>
    <w:rsid w:val="00B657DB"/>
    <w:rsid w:val="00B65ABE"/>
    <w:rsid w:val="00B67624"/>
    <w:rsid w:val="00B824BF"/>
    <w:rsid w:val="00B86598"/>
    <w:rsid w:val="00B964B5"/>
    <w:rsid w:val="00B96C26"/>
    <w:rsid w:val="00BA2A4C"/>
    <w:rsid w:val="00BA7174"/>
    <w:rsid w:val="00BB1CE6"/>
    <w:rsid w:val="00BB369D"/>
    <w:rsid w:val="00BC411F"/>
    <w:rsid w:val="00BD2C83"/>
    <w:rsid w:val="00BE4119"/>
    <w:rsid w:val="00C022C8"/>
    <w:rsid w:val="00C3543A"/>
    <w:rsid w:val="00C36EEB"/>
    <w:rsid w:val="00C4137C"/>
    <w:rsid w:val="00C53C4A"/>
    <w:rsid w:val="00C7521D"/>
    <w:rsid w:val="00C85C67"/>
    <w:rsid w:val="00CA0C6E"/>
    <w:rsid w:val="00CA2068"/>
    <w:rsid w:val="00CA5234"/>
    <w:rsid w:val="00CB6223"/>
    <w:rsid w:val="00CB6B10"/>
    <w:rsid w:val="00CD1E1F"/>
    <w:rsid w:val="00CD7082"/>
    <w:rsid w:val="00CE5DB3"/>
    <w:rsid w:val="00D015BC"/>
    <w:rsid w:val="00D250C8"/>
    <w:rsid w:val="00D2596A"/>
    <w:rsid w:val="00D36140"/>
    <w:rsid w:val="00D420D2"/>
    <w:rsid w:val="00D75256"/>
    <w:rsid w:val="00D815C9"/>
    <w:rsid w:val="00D83282"/>
    <w:rsid w:val="00D916BB"/>
    <w:rsid w:val="00D97A59"/>
    <w:rsid w:val="00DA30C2"/>
    <w:rsid w:val="00DA6C56"/>
    <w:rsid w:val="00DB5770"/>
    <w:rsid w:val="00DD4089"/>
    <w:rsid w:val="00DD5A39"/>
    <w:rsid w:val="00DE6793"/>
    <w:rsid w:val="00E008AE"/>
    <w:rsid w:val="00E110E2"/>
    <w:rsid w:val="00E30F3F"/>
    <w:rsid w:val="00E373B7"/>
    <w:rsid w:val="00E404C7"/>
    <w:rsid w:val="00E424FD"/>
    <w:rsid w:val="00E43926"/>
    <w:rsid w:val="00E50590"/>
    <w:rsid w:val="00E50977"/>
    <w:rsid w:val="00E568C4"/>
    <w:rsid w:val="00E66000"/>
    <w:rsid w:val="00E76411"/>
    <w:rsid w:val="00E7799B"/>
    <w:rsid w:val="00E80010"/>
    <w:rsid w:val="00E82678"/>
    <w:rsid w:val="00E82AB7"/>
    <w:rsid w:val="00E859FF"/>
    <w:rsid w:val="00EA4FC3"/>
    <w:rsid w:val="00EA759D"/>
    <w:rsid w:val="00ED06E3"/>
    <w:rsid w:val="00ED1369"/>
    <w:rsid w:val="00EE3B0E"/>
    <w:rsid w:val="00EE5F65"/>
    <w:rsid w:val="00EF7ED6"/>
    <w:rsid w:val="00F00FCA"/>
    <w:rsid w:val="00F00FFC"/>
    <w:rsid w:val="00F244B7"/>
    <w:rsid w:val="00F27574"/>
    <w:rsid w:val="00F27781"/>
    <w:rsid w:val="00F30BE8"/>
    <w:rsid w:val="00F60424"/>
    <w:rsid w:val="00F649DE"/>
    <w:rsid w:val="00F67700"/>
    <w:rsid w:val="00FA37C8"/>
    <w:rsid w:val="00FA4189"/>
    <w:rsid w:val="00FB1F3D"/>
    <w:rsid w:val="00FC14CC"/>
    <w:rsid w:val="00FC1568"/>
    <w:rsid w:val="00FD3722"/>
    <w:rsid w:val="00FD61D8"/>
    <w:rsid w:val="00FE5F6E"/>
    <w:rsid w:val="00FF20BC"/>
    <w:rsid w:val="00FF39D3"/>
    <w:rsid w:val="00F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496BE"/>
  <w15:chartTrackingRefBased/>
  <w15:docId w15:val="{BB1BE638-001C-44BB-A299-2DB176422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3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1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7C"/>
  </w:style>
  <w:style w:type="paragraph" w:styleId="Footer">
    <w:name w:val="footer"/>
    <w:basedOn w:val="Normal"/>
    <w:link w:val="FooterChar"/>
    <w:uiPriority w:val="99"/>
    <w:unhideWhenUsed/>
    <w:rsid w:val="00C413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37C"/>
  </w:style>
  <w:style w:type="paragraph" w:customStyle="1" w:styleId="ShortT">
    <w:name w:val="ShortT"/>
    <w:basedOn w:val="Normal"/>
    <w:next w:val="Normal"/>
    <w:qFormat/>
    <w:rsid w:val="00C4137C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C4137C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C4137C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ActHead5">
    <w:name w:val="ActHead 5"/>
    <w:aliases w:val="s"/>
    <w:basedOn w:val="Normal"/>
    <w:next w:val="subsection"/>
    <w:qFormat/>
    <w:rsid w:val="00C4137C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C4137C"/>
  </w:style>
  <w:style w:type="paragraph" w:customStyle="1" w:styleId="subsection">
    <w:name w:val="subsection"/>
    <w:aliases w:val="ss"/>
    <w:basedOn w:val="Normal"/>
    <w:link w:val="subsectionChar"/>
    <w:rsid w:val="00C4137C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4137C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C4137C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C4137C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C4137C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C4137C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C4137C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">
    <w:name w:val="Item"/>
    <w:aliases w:val="i"/>
    <w:basedOn w:val="Normal"/>
    <w:next w:val="Normal"/>
    <w:rsid w:val="00C4137C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C4137C"/>
    <w:rPr>
      <w:rFonts w:ascii="Times New Roman" w:eastAsia="Times New Roman" w:hAnsi="Times New Roman" w:cs="Times New Roman"/>
      <w:szCs w:val="20"/>
      <w:lang w:eastAsia="en-AU"/>
    </w:rPr>
  </w:style>
  <w:style w:type="paragraph" w:styleId="BodyText">
    <w:name w:val="Body Text"/>
    <w:basedOn w:val="Normal"/>
    <w:link w:val="BodyTextChar"/>
    <w:rsid w:val="00C4137C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4137C"/>
    <w:rPr>
      <w:rFonts w:ascii="Times New Roman" w:eastAsia="Times New Roman" w:hAnsi="Times New Roman" w:cs="Times New Roman"/>
      <w:sz w:val="24"/>
      <w:szCs w:val="20"/>
    </w:rPr>
  </w:style>
  <w:style w:type="paragraph" w:customStyle="1" w:styleId="ABABodyText">
    <w:name w:val="ABA Body Text"/>
    <w:link w:val="ABABodyTextChar"/>
    <w:rsid w:val="00C4137C"/>
    <w:pPr>
      <w:suppressAutoHyphens/>
      <w:spacing w:before="80" w:after="120" w:line="280" w:lineRule="atLeast"/>
    </w:pPr>
    <w:rPr>
      <w:rFonts w:ascii="Time New Roman" w:eastAsia="Times New Roman" w:hAnsi="Times New Roman" w:cs="Times New Roman"/>
      <w:snapToGrid w:val="0"/>
      <w:sz w:val="24"/>
      <w:szCs w:val="20"/>
    </w:rPr>
  </w:style>
  <w:style w:type="paragraph" w:customStyle="1" w:styleId="ABAHeading2">
    <w:name w:val="ABA Heading 2"/>
    <w:next w:val="ABABodyText"/>
    <w:link w:val="ABAHeading2Char"/>
    <w:rsid w:val="00C4137C"/>
    <w:pPr>
      <w:keepNext/>
      <w:suppressAutoHyphens/>
      <w:spacing w:before="240" w:after="0" w:line="240" w:lineRule="auto"/>
      <w:outlineLvl w:val="2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ABAHeading3">
    <w:name w:val="ABA Heading 3"/>
    <w:next w:val="ABABodyText"/>
    <w:link w:val="ABAHeading3Char"/>
    <w:rsid w:val="00C4137C"/>
    <w:pPr>
      <w:keepNext/>
      <w:spacing w:before="120" w:after="0" w:line="240" w:lineRule="auto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ABAHeading4">
    <w:name w:val="ABA Heading 4"/>
    <w:next w:val="ABABodyText"/>
    <w:rsid w:val="00C4137C"/>
    <w:pPr>
      <w:keepNext/>
      <w:suppressAutoHyphens/>
      <w:spacing w:before="80" w:after="0" w:line="240" w:lineRule="auto"/>
    </w:pPr>
    <w:rPr>
      <w:rFonts w:ascii="Arial" w:eastAsia="Times New Roman" w:hAnsi="Arial" w:cs="Times New Roman"/>
      <w:b/>
      <w:i/>
      <w:sz w:val="20"/>
      <w:szCs w:val="20"/>
    </w:rPr>
  </w:style>
  <w:style w:type="paragraph" w:customStyle="1" w:styleId="ABATableHeading">
    <w:name w:val="ABA Table Heading"/>
    <w:rsid w:val="00C4137C"/>
    <w:pPr>
      <w:spacing w:before="40" w:after="40" w:line="240" w:lineRule="auto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BATableText">
    <w:name w:val="ABA Table Text"/>
    <w:autoRedefine/>
    <w:rsid w:val="00770086"/>
    <w:pPr>
      <w:spacing w:before="40" w:after="40" w:line="256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ABodyTextChar">
    <w:name w:val="ABA Body Text Char"/>
    <w:basedOn w:val="DefaultParagraphFont"/>
    <w:link w:val="ABABodyText"/>
    <w:locked/>
    <w:rsid w:val="00C4137C"/>
    <w:rPr>
      <w:rFonts w:ascii="Time New Roman" w:eastAsia="Times New Roman" w:hAnsi="Times New Roman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37C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semiHidden/>
    <w:unhideWhenUsed/>
    <w:rsid w:val="00C4137C"/>
    <w:pPr>
      <w:spacing w:before="80" w:after="120" w:line="280" w:lineRule="atLeas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C4137C"/>
    <w:rPr>
      <w:rFonts w:ascii="Courier New" w:eastAsia="Times New Roman" w:hAnsi="Courier New" w:cs="Courier New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4137C"/>
    <w:pPr>
      <w:ind w:left="720"/>
      <w:contextualSpacing/>
    </w:pPr>
  </w:style>
  <w:style w:type="character" w:customStyle="1" w:styleId="ABAHeading2Char">
    <w:name w:val="ABA Heading 2 Char"/>
    <w:basedOn w:val="DefaultParagraphFont"/>
    <w:link w:val="ABAHeading2"/>
    <w:locked/>
    <w:rsid w:val="00ED1369"/>
    <w:rPr>
      <w:rFonts w:ascii="Arial" w:eastAsia="Times New Roman" w:hAnsi="Arial" w:cs="Times New Roman"/>
      <w:b/>
      <w:sz w:val="28"/>
      <w:szCs w:val="20"/>
    </w:rPr>
  </w:style>
  <w:style w:type="character" w:customStyle="1" w:styleId="ABAHeading3Char">
    <w:name w:val="ABA Heading 3 Char"/>
    <w:basedOn w:val="DefaultParagraphFont"/>
    <w:link w:val="ABAHeading3"/>
    <w:locked/>
    <w:rsid w:val="00ED1369"/>
    <w:rPr>
      <w:rFonts w:ascii="Arial" w:eastAsia="Times New Roman" w:hAnsi="Arial" w:cs="Times New Roman"/>
      <w:b/>
      <w:sz w:val="24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AF609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F6091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AF60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3B7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3B7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2A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islation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FCFAE-1AFE-48FC-B02C-D089210E3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Duvall</dc:creator>
  <cp:keywords/>
  <dc:description/>
  <cp:lastModifiedBy>Morgan Vaudrey</cp:lastModifiedBy>
  <cp:revision>6</cp:revision>
  <cp:lastPrinted>2019-05-09T01:37:00Z</cp:lastPrinted>
  <dcterms:created xsi:type="dcterms:W3CDTF">2019-05-22T08:18:00Z</dcterms:created>
  <dcterms:modified xsi:type="dcterms:W3CDTF">2019-05-24T05:27:00Z</dcterms:modified>
</cp:coreProperties>
</file>