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4EBD" w14:textId="77777777" w:rsidR="00835CE1" w:rsidRPr="00EB5605" w:rsidRDefault="00835CE1" w:rsidP="00634085">
      <w:pPr>
        <w:pStyle w:val="Title"/>
        <w:rPr>
          <w:b/>
          <w:szCs w:val="24"/>
        </w:rPr>
      </w:pPr>
      <w:bookmarkStart w:id="0" w:name="_GoBack"/>
      <w:bookmarkEnd w:id="0"/>
      <w:r w:rsidRPr="00EB5605">
        <w:rPr>
          <w:b/>
          <w:szCs w:val="24"/>
        </w:rPr>
        <w:t>EXPLANATORY STATEMENT</w:t>
      </w:r>
    </w:p>
    <w:p w14:paraId="68C23E42" w14:textId="77777777" w:rsidR="00835CE1" w:rsidRPr="00072CFA" w:rsidRDefault="00835CE1" w:rsidP="00634085">
      <w:pPr>
        <w:jc w:val="center"/>
        <w:rPr>
          <w:sz w:val="24"/>
          <w:szCs w:val="24"/>
          <w:u w:val="single"/>
        </w:rPr>
      </w:pPr>
    </w:p>
    <w:p w14:paraId="7B306A2F" w14:textId="3F041636" w:rsidR="00835CE1" w:rsidRDefault="006E5AE7" w:rsidP="00634085">
      <w:pPr>
        <w:jc w:val="center"/>
        <w:rPr>
          <w:sz w:val="24"/>
          <w:szCs w:val="24"/>
        </w:rPr>
      </w:pPr>
      <w:r>
        <w:rPr>
          <w:sz w:val="24"/>
          <w:szCs w:val="24"/>
        </w:rPr>
        <w:t xml:space="preserve">Issued by the authority of the </w:t>
      </w:r>
      <w:r w:rsidR="00950BE6">
        <w:rPr>
          <w:sz w:val="24"/>
          <w:szCs w:val="24"/>
        </w:rPr>
        <w:t>Prime Minister</w:t>
      </w:r>
    </w:p>
    <w:p w14:paraId="132E080D" w14:textId="77777777" w:rsidR="006E5AE7" w:rsidRPr="00072CFA" w:rsidRDefault="006E5AE7" w:rsidP="00634085">
      <w:pPr>
        <w:jc w:val="center"/>
        <w:rPr>
          <w:sz w:val="24"/>
          <w:szCs w:val="24"/>
        </w:rPr>
      </w:pPr>
    </w:p>
    <w:p w14:paraId="217B44FA" w14:textId="5A88F09A" w:rsidR="00835CE1" w:rsidRDefault="00950BE6" w:rsidP="00634085">
      <w:pPr>
        <w:jc w:val="center"/>
        <w:rPr>
          <w:i/>
          <w:sz w:val="24"/>
          <w:szCs w:val="24"/>
        </w:rPr>
      </w:pPr>
      <w:r>
        <w:rPr>
          <w:i/>
          <w:sz w:val="24"/>
          <w:szCs w:val="24"/>
        </w:rPr>
        <w:t>Parliamentary Business Resources</w:t>
      </w:r>
      <w:r w:rsidR="00835CE1" w:rsidRPr="0033294E">
        <w:rPr>
          <w:i/>
          <w:sz w:val="24"/>
          <w:szCs w:val="24"/>
        </w:rPr>
        <w:t xml:space="preserve"> Act </w:t>
      </w:r>
      <w:r>
        <w:rPr>
          <w:i/>
          <w:sz w:val="24"/>
          <w:szCs w:val="24"/>
        </w:rPr>
        <w:t>2017</w:t>
      </w:r>
    </w:p>
    <w:p w14:paraId="680E2390" w14:textId="77777777" w:rsidR="00835CE1" w:rsidRPr="0033294E" w:rsidRDefault="00835CE1" w:rsidP="00634085">
      <w:pPr>
        <w:jc w:val="center"/>
        <w:rPr>
          <w:i/>
          <w:sz w:val="24"/>
          <w:szCs w:val="24"/>
        </w:rPr>
      </w:pPr>
    </w:p>
    <w:p w14:paraId="1C66FEB0" w14:textId="42A5A10D" w:rsidR="00835CE1" w:rsidRDefault="001C1EC5" w:rsidP="001C1EC5">
      <w:pPr>
        <w:pStyle w:val="Heading3"/>
        <w:jc w:val="center"/>
        <w:rPr>
          <w:i/>
          <w:szCs w:val="24"/>
        </w:rPr>
      </w:pPr>
      <w:r w:rsidRPr="001C1EC5">
        <w:rPr>
          <w:i/>
          <w:szCs w:val="24"/>
        </w:rPr>
        <w:t xml:space="preserve">Parliamentary Business Resources (Former Prime Ministers) </w:t>
      </w:r>
      <w:r>
        <w:rPr>
          <w:i/>
          <w:szCs w:val="24"/>
        </w:rPr>
        <w:br/>
      </w:r>
      <w:r w:rsidRPr="001C1EC5">
        <w:rPr>
          <w:i/>
          <w:szCs w:val="24"/>
        </w:rPr>
        <w:t>Amendment Determination 201</w:t>
      </w:r>
      <w:r w:rsidR="00826674">
        <w:rPr>
          <w:i/>
          <w:szCs w:val="24"/>
        </w:rPr>
        <w:t>9</w:t>
      </w:r>
    </w:p>
    <w:p w14:paraId="5F1E9A1C" w14:textId="75D3D3FF" w:rsidR="00971065" w:rsidRDefault="00971065" w:rsidP="00971065"/>
    <w:p w14:paraId="1DD91F92" w14:textId="747C1A65" w:rsidR="00950BE6" w:rsidRPr="00950BE6" w:rsidRDefault="00950BE6" w:rsidP="00950BE6">
      <w:pPr>
        <w:rPr>
          <w:sz w:val="24"/>
          <w:szCs w:val="24"/>
        </w:rPr>
      </w:pPr>
      <w:r w:rsidRPr="00950BE6">
        <w:rPr>
          <w:sz w:val="24"/>
          <w:szCs w:val="24"/>
        </w:rPr>
        <w:t xml:space="preserve">The </w:t>
      </w:r>
      <w:r w:rsidRPr="00950BE6">
        <w:rPr>
          <w:i/>
          <w:sz w:val="24"/>
          <w:szCs w:val="24"/>
        </w:rPr>
        <w:t>Parliamentary Business Resources Act 2017</w:t>
      </w:r>
      <w:r w:rsidRPr="00950BE6">
        <w:rPr>
          <w:sz w:val="24"/>
          <w:szCs w:val="24"/>
        </w:rPr>
        <w:t xml:space="preserve"> (the Act) and the </w:t>
      </w:r>
      <w:r w:rsidRPr="00950BE6">
        <w:rPr>
          <w:i/>
          <w:sz w:val="24"/>
          <w:szCs w:val="24"/>
        </w:rPr>
        <w:t>Parliamentary Business Resources Regulations 2017</w:t>
      </w:r>
      <w:r w:rsidRPr="00950BE6">
        <w:rPr>
          <w:sz w:val="24"/>
          <w:szCs w:val="24"/>
        </w:rPr>
        <w:t xml:space="preserve"> (the Regulations) establish a framework for providing resources to parliamentarians in respect of their parliamentary business. Certain provisions of the Act and Regulations apply to </w:t>
      </w:r>
      <w:r>
        <w:rPr>
          <w:sz w:val="24"/>
          <w:szCs w:val="24"/>
        </w:rPr>
        <w:t>the provision of resources to former Prime Ministers</w:t>
      </w:r>
      <w:r w:rsidRPr="00950BE6">
        <w:rPr>
          <w:sz w:val="24"/>
          <w:szCs w:val="24"/>
        </w:rPr>
        <w:t>.</w:t>
      </w:r>
    </w:p>
    <w:p w14:paraId="2DB19826" w14:textId="14585853" w:rsidR="00950BE6" w:rsidRDefault="00950BE6" w:rsidP="00634085">
      <w:pPr>
        <w:rPr>
          <w:sz w:val="24"/>
          <w:szCs w:val="24"/>
        </w:rPr>
      </w:pPr>
    </w:p>
    <w:p w14:paraId="1C412645" w14:textId="5FACB0CA" w:rsidR="00950BE6" w:rsidRDefault="002A0B1E" w:rsidP="002A0B1E">
      <w:pPr>
        <w:rPr>
          <w:sz w:val="24"/>
          <w:szCs w:val="24"/>
        </w:rPr>
      </w:pPr>
      <w:r>
        <w:rPr>
          <w:sz w:val="24"/>
          <w:szCs w:val="24"/>
        </w:rPr>
        <w:t xml:space="preserve">The </w:t>
      </w:r>
      <w:r w:rsidRPr="002A0B1E">
        <w:rPr>
          <w:i/>
          <w:sz w:val="24"/>
          <w:szCs w:val="24"/>
        </w:rPr>
        <w:t>Parliamentary Business Resources (Former Prime Ministers) Amendment Determination 201</w:t>
      </w:r>
      <w:r w:rsidR="00826674">
        <w:rPr>
          <w:i/>
          <w:sz w:val="24"/>
          <w:szCs w:val="24"/>
        </w:rPr>
        <w:t>9</w:t>
      </w:r>
      <w:r w:rsidR="00597661">
        <w:rPr>
          <w:sz w:val="24"/>
          <w:szCs w:val="24"/>
        </w:rPr>
        <w:t xml:space="preserve"> (amendment determination</w:t>
      </w:r>
      <w:r>
        <w:rPr>
          <w:sz w:val="24"/>
          <w:szCs w:val="24"/>
        </w:rPr>
        <w:t>)</w:t>
      </w:r>
      <w:r w:rsidR="00971065">
        <w:rPr>
          <w:sz w:val="24"/>
          <w:szCs w:val="24"/>
        </w:rPr>
        <w:t xml:space="preserve"> </w:t>
      </w:r>
      <w:r w:rsidR="00597661">
        <w:rPr>
          <w:sz w:val="24"/>
          <w:szCs w:val="24"/>
        </w:rPr>
        <w:t>is</w:t>
      </w:r>
      <w:r>
        <w:rPr>
          <w:sz w:val="24"/>
          <w:szCs w:val="24"/>
        </w:rPr>
        <w:t xml:space="preserve"> made under s</w:t>
      </w:r>
      <w:r w:rsidR="00950BE6">
        <w:rPr>
          <w:sz w:val="24"/>
          <w:szCs w:val="24"/>
        </w:rPr>
        <w:t>ection 16 of the Act</w:t>
      </w:r>
      <w:r w:rsidR="00206269">
        <w:rPr>
          <w:sz w:val="24"/>
          <w:szCs w:val="24"/>
        </w:rPr>
        <w:t>. Section 16 of the Act enables</w:t>
      </w:r>
      <w:r w:rsidR="00950BE6">
        <w:rPr>
          <w:sz w:val="24"/>
          <w:szCs w:val="24"/>
        </w:rPr>
        <w:t xml:space="preserve"> </w:t>
      </w:r>
      <w:r w:rsidR="001112D9">
        <w:rPr>
          <w:sz w:val="24"/>
          <w:szCs w:val="24"/>
        </w:rPr>
        <w:t xml:space="preserve">the current Prime Minister </w:t>
      </w:r>
      <w:r w:rsidR="00206269">
        <w:rPr>
          <w:sz w:val="24"/>
          <w:szCs w:val="24"/>
        </w:rPr>
        <w:t>to</w:t>
      </w:r>
      <w:r w:rsidR="001112D9">
        <w:rPr>
          <w:sz w:val="24"/>
          <w:szCs w:val="24"/>
        </w:rPr>
        <w:t xml:space="preserve"> determine, in writing, that former Prime Ministers are to be provided with any goods, services, premises, equipment or any other facility from time to time. The Prime Minister may impose one or more limits or other conditions</w:t>
      </w:r>
      <w:r w:rsidR="00CF729A">
        <w:rPr>
          <w:sz w:val="24"/>
          <w:szCs w:val="24"/>
        </w:rPr>
        <w:t xml:space="preserve"> on the resources provided</w:t>
      </w:r>
      <w:r w:rsidR="001112D9">
        <w:rPr>
          <w:sz w:val="24"/>
          <w:szCs w:val="24"/>
        </w:rPr>
        <w:t xml:space="preserve"> to a particular former Prime Minister, a class or former Prime Ministers generally.</w:t>
      </w:r>
    </w:p>
    <w:p w14:paraId="4103C637" w14:textId="77777777" w:rsidR="001112D9" w:rsidRDefault="001112D9" w:rsidP="00634085">
      <w:pPr>
        <w:rPr>
          <w:sz w:val="24"/>
          <w:szCs w:val="24"/>
        </w:rPr>
      </w:pPr>
    </w:p>
    <w:p w14:paraId="3E6A3453" w14:textId="1C83B5E6" w:rsidR="0028535C" w:rsidRDefault="00597661" w:rsidP="00721C01">
      <w:pPr>
        <w:ind w:right="91"/>
        <w:rPr>
          <w:sz w:val="24"/>
          <w:szCs w:val="24"/>
        </w:rPr>
      </w:pPr>
      <w:r>
        <w:rPr>
          <w:sz w:val="24"/>
          <w:szCs w:val="24"/>
        </w:rPr>
        <w:t>The a</w:t>
      </w:r>
      <w:r w:rsidR="003A1401">
        <w:rPr>
          <w:sz w:val="24"/>
          <w:szCs w:val="24"/>
        </w:rPr>
        <w:t>mendment</w:t>
      </w:r>
      <w:r w:rsidR="00206269">
        <w:rPr>
          <w:sz w:val="24"/>
          <w:szCs w:val="24"/>
        </w:rPr>
        <w:t xml:space="preserve"> d</w:t>
      </w:r>
      <w:r w:rsidR="00CF729A">
        <w:rPr>
          <w:sz w:val="24"/>
          <w:szCs w:val="24"/>
        </w:rPr>
        <w:t>etermination</w:t>
      </w:r>
      <w:r>
        <w:rPr>
          <w:sz w:val="24"/>
          <w:szCs w:val="24"/>
        </w:rPr>
        <w:t xml:space="preserve"> </w:t>
      </w:r>
      <w:r w:rsidR="00206269">
        <w:rPr>
          <w:sz w:val="24"/>
          <w:szCs w:val="24"/>
        </w:rPr>
        <w:t>a</w:t>
      </w:r>
      <w:r w:rsidR="00EE7C3B">
        <w:rPr>
          <w:sz w:val="24"/>
          <w:szCs w:val="24"/>
        </w:rPr>
        <w:t>mend</w:t>
      </w:r>
      <w:r>
        <w:rPr>
          <w:sz w:val="24"/>
          <w:szCs w:val="24"/>
        </w:rPr>
        <w:t>s</w:t>
      </w:r>
      <w:r w:rsidR="00206269">
        <w:rPr>
          <w:sz w:val="24"/>
          <w:szCs w:val="24"/>
        </w:rPr>
        <w:t xml:space="preserve"> the </w:t>
      </w:r>
      <w:r w:rsidR="00206269" w:rsidRPr="00206269">
        <w:rPr>
          <w:i/>
          <w:sz w:val="24"/>
          <w:szCs w:val="24"/>
        </w:rPr>
        <w:t>Parliamentary Business Resources (Former Prime Ministers) Determination 2017</w:t>
      </w:r>
      <w:r w:rsidR="00206269">
        <w:rPr>
          <w:sz w:val="24"/>
          <w:szCs w:val="24"/>
        </w:rPr>
        <w:t xml:space="preserve"> </w:t>
      </w:r>
      <w:r w:rsidR="00336465">
        <w:rPr>
          <w:sz w:val="24"/>
          <w:szCs w:val="24"/>
        </w:rPr>
        <w:t>to replace</w:t>
      </w:r>
      <w:r w:rsidR="0028535C">
        <w:rPr>
          <w:sz w:val="24"/>
          <w:szCs w:val="24"/>
        </w:rPr>
        <w:t xml:space="preserve"> the Schedule to support the provision of goods, services, premises, equipment or any other facility from time to time for the Hon</w:t>
      </w:r>
      <w:r w:rsidR="00336465">
        <w:rPr>
          <w:sz w:val="24"/>
          <w:szCs w:val="24"/>
        </w:rPr>
        <w:t> </w:t>
      </w:r>
      <w:r w:rsidR="0028535C">
        <w:rPr>
          <w:sz w:val="24"/>
          <w:szCs w:val="24"/>
        </w:rPr>
        <w:t xml:space="preserve">Anthony (Tony) John Abbott, as a former Prime Minister having left Parliament. </w:t>
      </w:r>
      <w:r w:rsidR="002E31BD">
        <w:rPr>
          <w:sz w:val="24"/>
          <w:szCs w:val="24"/>
        </w:rPr>
        <w:t xml:space="preserve">The amendment Determination also makes minor amendments to renumber certain Schedules and adds a provision to </w:t>
      </w:r>
      <w:r w:rsidR="001D7593">
        <w:rPr>
          <w:sz w:val="24"/>
          <w:szCs w:val="24"/>
        </w:rPr>
        <w:t>formalise</w:t>
      </w:r>
      <w:r w:rsidR="002E31BD">
        <w:rPr>
          <w:sz w:val="24"/>
          <w:szCs w:val="24"/>
        </w:rPr>
        <w:t xml:space="preserve"> the provision of resources for former Prime Ministers when undertaking international travel as approved by the Prime Minister in writing from time to time.</w:t>
      </w:r>
    </w:p>
    <w:p w14:paraId="78912867" w14:textId="77777777" w:rsidR="0028535C" w:rsidRDefault="0028535C" w:rsidP="00721C01">
      <w:pPr>
        <w:ind w:right="91"/>
        <w:rPr>
          <w:sz w:val="24"/>
          <w:szCs w:val="24"/>
        </w:rPr>
      </w:pPr>
    </w:p>
    <w:p w14:paraId="62DEEA51" w14:textId="68DFFEC3" w:rsidR="00826674" w:rsidRPr="00826674" w:rsidRDefault="0028535C" w:rsidP="00721C01">
      <w:pPr>
        <w:ind w:right="91"/>
        <w:rPr>
          <w:sz w:val="24"/>
          <w:szCs w:val="24"/>
        </w:rPr>
      </w:pPr>
      <w:r>
        <w:rPr>
          <w:sz w:val="24"/>
          <w:szCs w:val="24"/>
        </w:rPr>
        <w:t xml:space="preserve">The resources provided under the amendment determination are in addition to the entitlements and resources provided to the former Prime Minister under other enactments, such as the </w:t>
      </w:r>
      <w:r w:rsidRPr="00826674">
        <w:rPr>
          <w:i/>
          <w:sz w:val="24"/>
          <w:szCs w:val="24"/>
        </w:rPr>
        <w:t>Members of Parliament (Staff) Act 1984</w:t>
      </w:r>
      <w:r>
        <w:rPr>
          <w:sz w:val="24"/>
          <w:szCs w:val="24"/>
        </w:rPr>
        <w:t>,</w:t>
      </w:r>
      <w:r w:rsidRPr="00206269">
        <w:t xml:space="preserve"> </w:t>
      </w:r>
      <w:r w:rsidRPr="00206269">
        <w:rPr>
          <w:i/>
          <w:sz w:val="24"/>
          <w:szCs w:val="24"/>
        </w:rPr>
        <w:t>Parliamentary Retirement Travel Act 2002</w:t>
      </w:r>
      <w:r>
        <w:rPr>
          <w:sz w:val="24"/>
          <w:szCs w:val="24"/>
        </w:rPr>
        <w:t>, the</w:t>
      </w:r>
      <w:r w:rsidRPr="00206269">
        <w:rPr>
          <w:i/>
          <w:sz w:val="24"/>
          <w:szCs w:val="24"/>
        </w:rPr>
        <w:t xml:space="preserve"> </w:t>
      </w:r>
      <w:r w:rsidRPr="00721C01">
        <w:rPr>
          <w:i/>
          <w:sz w:val="24"/>
          <w:szCs w:val="24"/>
        </w:rPr>
        <w:t>Parliamentary Contributory Superannuation Act 1948</w:t>
      </w:r>
      <w:r>
        <w:rPr>
          <w:sz w:val="24"/>
          <w:szCs w:val="24"/>
        </w:rPr>
        <w:t xml:space="preserve"> or the </w:t>
      </w:r>
      <w:r w:rsidRPr="00721C01">
        <w:rPr>
          <w:i/>
          <w:sz w:val="24"/>
          <w:szCs w:val="24"/>
        </w:rPr>
        <w:t>Parliamentary Superannuation Act 2004</w:t>
      </w:r>
      <w:r>
        <w:rPr>
          <w:sz w:val="24"/>
          <w:szCs w:val="24"/>
        </w:rPr>
        <w:t xml:space="preserve">. </w:t>
      </w:r>
      <w:r w:rsidR="00826674" w:rsidRPr="00826674">
        <w:rPr>
          <w:sz w:val="24"/>
          <w:szCs w:val="24"/>
        </w:rPr>
        <w:t xml:space="preserve">For convenience and transparency, </w:t>
      </w:r>
      <w:r w:rsidR="00826674">
        <w:rPr>
          <w:sz w:val="24"/>
          <w:szCs w:val="24"/>
        </w:rPr>
        <w:t>the</w:t>
      </w:r>
      <w:r w:rsidR="00826674" w:rsidRPr="00826674">
        <w:rPr>
          <w:sz w:val="24"/>
          <w:szCs w:val="24"/>
        </w:rPr>
        <w:t xml:space="preserve"> Schedule</w:t>
      </w:r>
      <w:r w:rsidR="00826674">
        <w:rPr>
          <w:sz w:val="24"/>
          <w:szCs w:val="24"/>
        </w:rPr>
        <w:t>s</w:t>
      </w:r>
      <w:r w:rsidR="00826674" w:rsidRPr="00826674">
        <w:rPr>
          <w:sz w:val="24"/>
          <w:szCs w:val="24"/>
        </w:rPr>
        <w:t xml:space="preserve"> included in the </w:t>
      </w:r>
      <w:r w:rsidR="00826674" w:rsidRPr="00826674">
        <w:rPr>
          <w:i/>
          <w:sz w:val="24"/>
          <w:szCs w:val="24"/>
        </w:rPr>
        <w:t>Par</w:t>
      </w:r>
      <w:r w:rsidR="007B59A7">
        <w:rPr>
          <w:i/>
          <w:sz w:val="24"/>
          <w:szCs w:val="24"/>
        </w:rPr>
        <w:t>liamentary Business Resources (F</w:t>
      </w:r>
      <w:r w:rsidR="00826674" w:rsidRPr="00826674">
        <w:rPr>
          <w:i/>
          <w:sz w:val="24"/>
          <w:szCs w:val="24"/>
        </w:rPr>
        <w:t>ormer Prime Ministers) Determination 2017</w:t>
      </w:r>
      <w:r w:rsidR="00826674" w:rsidRPr="00826674">
        <w:rPr>
          <w:sz w:val="24"/>
          <w:szCs w:val="24"/>
        </w:rPr>
        <w:t xml:space="preserve"> outline the various resources provided to each former Prime Minister including resources provided outside the framework.</w:t>
      </w:r>
    </w:p>
    <w:p w14:paraId="163B333E" w14:textId="77777777" w:rsidR="00634085" w:rsidRPr="00634085" w:rsidRDefault="00634085" w:rsidP="00634085">
      <w:pPr>
        <w:ind w:right="91"/>
        <w:rPr>
          <w:sz w:val="24"/>
          <w:szCs w:val="24"/>
        </w:rPr>
      </w:pPr>
    </w:p>
    <w:p w14:paraId="78299DF2" w14:textId="1EBBE67B" w:rsidR="00634085" w:rsidRPr="00634085" w:rsidRDefault="00634085" w:rsidP="00634085">
      <w:pPr>
        <w:tabs>
          <w:tab w:val="left" w:pos="6521"/>
        </w:tabs>
        <w:ind w:right="91"/>
        <w:rPr>
          <w:sz w:val="24"/>
          <w:szCs w:val="24"/>
        </w:rPr>
      </w:pPr>
      <w:r w:rsidRPr="00634085">
        <w:rPr>
          <w:sz w:val="24"/>
          <w:szCs w:val="24"/>
        </w:rPr>
        <w:t xml:space="preserve">Details of the </w:t>
      </w:r>
      <w:r w:rsidR="00DF07EB">
        <w:rPr>
          <w:sz w:val="24"/>
          <w:szCs w:val="24"/>
        </w:rPr>
        <w:t>amendment d</w:t>
      </w:r>
      <w:r w:rsidR="00721C01">
        <w:rPr>
          <w:sz w:val="24"/>
          <w:szCs w:val="24"/>
        </w:rPr>
        <w:t>etermination</w:t>
      </w:r>
      <w:r w:rsidR="00EE7C3B">
        <w:rPr>
          <w:sz w:val="24"/>
          <w:szCs w:val="24"/>
        </w:rPr>
        <w:t xml:space="preserve"> </w:t>
      </w:r>
      <w:r w:rsidRPr="00634085">
        <w:rPr>
          <w:sz w:val="24"/>
          <w:szCs w:val="24"/>
        </w:rPr>
        <w:t xml:space="preserve">are set out in </w:t>
      </w:r>
      <w:r w:rsidRPr="00634085">
        <w:rPr>
          <w:sz w:val="24"/>
          <w:szCs w:val="24"/>
          <w:u w:val="single"/>
        </w:rPr>
        <w:t>Attachment</w:t>
      </w:r>
      <w:r w:rsidR="00DD0021">
        <w:rPr>
          <w:sz w:val="24"/>
          <w:szCs w:val="24"/>
          <w:u w:val="single"/>
        </w:rPr>
        <w:t xml:space="preserve"> A</w:t>
      </w:r>
      <w:r w:rsidRPr="00634085">
        <w:rPr>
          <w:sz w:val="24"/>
          <w:szCs w:val="24"/>
        </w:rPr>
        <w:t>.</w:t>
      </w:r>
      <w:r w:rsidR="00EE7C3B">
        <w:rPr>
          <w:sz w:val="24"/>
          <w:szCs w:val="24"/>
        </w:rPr>
        <w:t xml:space="preserve"> </w:t>
      </w:r>
    </w:p>
    <w:p w14:paraId="6F9D579B" w14:textId="77777777" w:rsidR="00634085" w:rsidRPr="00634085" w:rsidRDefault="00634085" w:rsidP="00634085">
      <w:pPr>
        <w:tabs>
          <w:tab w:val="left" w:pos="6521"/>
        </w:tabs>
        <w:ind w:right="91"/>
        <w:rPr>
          <w:sz w:val="24"/>
          <w:szCs w:val="24"/>
        </w:rPr>
      </w:pPr>
    </w:p>
    <w:p w14:paraId="4F7546C1" w14:textId="7FE8B875" w:rsidR="00634085" w:rsidRDefault="00634085" w:rsidP="00634085">
      <w:pPr>
        <w:tabs>
          <w:tab w:val="left" w:pos="6521"/>
        </w:tabs>
        <w:ind w:right="91"/>
        <w:rPr>
          <w:sz w:val="24"/>
        </w:rPr>
      </w:pPr>
      <w:r w:rsidRPr="00634085">
        <w:rPr>
          <w:sz w:val="24"/>
        </w:rPr>
        <w:t xml:space="preserve">The Act specifies no conditions that need to be satisfied before the power to make the </w:t>
      </w:r>
      <w:r w:rsidR="00206269" w:rsidRPr="00B43DC0">
        <w:rPr>
          <w:sz w:val="24"/>
        </w:rPr>
        <w:t>amendment d</w:t>
      </w:r>
      <w:r w:rsidR="00CF729A" w:rsidRPr="00B43DC0">
        <w:rPr>
          <w:sz w:val="24"/>
        </w:rPr>
        <w:t>etermination</w:t>
      </w:r>
      <w:r w:rsidRPr="00B43DC0">
        <w:rPr>
          <w:sz w:val="24"/>
        </w:rPr>
        <w:t xml:space="preserve"> may be exercised</w:t>
      </w:r>
      <w:r w:rsidRPr="00336465">
        <w:rPr>
          <w:sz w:val="24"/>
        </w:rPr>
        <w:t xml:space="preserve">. </w:t>
      </w:r>
      <w:r w:rsidR="00CD6BFF">
        <w:rPr>
          <w:sz w:val="24"/>
          <w:szCs w:val="24"/>
        </w:rPr>
        <w:t xml:space="preserve">The Prime Minister consulted the former Prime Minister, the Hon Tony Abbott, prior to finalising the amendment </w:t>
      </w:r>
      <w:r w:rsidR="00CD6BFF">
        <w:rPr>
          <w:sz w:val="24"/>
          <w:szCs w:val="24"/>
        </w:rPr>
        <w:lastRenderedPageBreak/>
        <w:t>determination. Resources provided to former Prime Ministers are entirely at the discretion of the Prime Minister.</w:t>
      </w:r>
    </w:p>
    <w:p w14:paraId="0E59C56A" w14:textId="451F56CF" w:rsidR="00CF729A" w:rsidRDefault="00CF729A" w:rsidP="00634085">
      <w:pPr>
        <w:tabs>
          <w:tab w:val="left" w:pos="6521"/>
        </w:tabs>
        <w:ind w:right="91"/>
        <w:rPr>
          <w:sz w:val="24"/>
        </w:rPr>
      </w:pPr>
    </w:p>
    <w:p w14:paraId="5B601B50" w14:textId="2F072EE3" w:rsidR="00634085" w:rsidRPr="00634085" w:rsidRDefault="00634085" w:rsidP="00634085">
      <w:pPr>
        <w:tabs>
          <w:tab w:val="left" w:pos="6521"/>
        </w:tabs>
        <w:ind w:right="91"/>
        <w:rPr>
          <w:sz w:val="24"/>
        </w:rPr>
      </w:pPr>
      <w:r w:rsidRPr="00634085">
        <w:rPr>
          <w:sz w:val="24"/>
        </w:rPr>
        <w:t xml:space="preserve">The </w:t>
      </w:r>
      <w:r w:rsidR="00206269">
        <w:rPr>
          <w:sz w:val="24"/>
        </w:rPr>
        <w:t>amendment determination</w:t>
      </w:r>
      <w:r w:rsidR="00597661">
        <w:rPr>
          <w:sz w:val="24"/>
        </w:rPr>
        <w:t xml:space="preserve"> is</w:t>
      </w:r>
      <w:r w:rsidR="007B59A7">
        <w:rPr>
          <w:sz w:val="24"/>
        </w:rPr>
        <w:t xml:space="preserve"> a</w:t>
      </w:r>
      <w:r w:rsidR="00CF729A">
        <w:rPr>
          <w:sz w:val="24"/>
        </w:rPr>
        <w:t xml:space="preserve"> </w:t>
      </w:r>
      <w:r w:rsidRPr="00634085">
        <w:rPr>
          <w:sz w:val="24"/>
        </w:rPr>
        <w:t xml:space="preserve">legislative instrument for the purposes of the </w:t>
      </w:r>
      <w:r w:rsidRPr="00634085">
        <w:rPr>
          <w:i/>
          <w:sz w:val="24"/>
        </w:rPr>
        <w:t>Legislation Act 2003</w:t>
      </w:r>
      <w:r w:rsidR="00CF729A">
        <w:rPr>
          <w:sz w:val="24"/>
        </w:rPr>
        <w:t xml:space="preserve"> (Legislation Act)</w:t>
      </w:r>
      <w:r w:rsidRPr="00634085">
        <w:rPr>
          <w:sz w:val="24"/>
        </w:rPr>
        <w:t>.</w:t>
      </w:r>
      <w:r w:rsidR="00CF729A">
        <w:rPr>
          <w:sz w:val="24"/>
        </w:rPr>
        <w:t xml:space="preserve"> </w:t>
      </w:r>
      <w:r w:rsidR="00CF729A" w:rsidRPr="00CF729A">
        <w:rPr>
          <w:sz w:val="24"/>
        </w:rPr>
        <w:t xml:space="preserve">However, subsection </w:t>
      </w:r>
      <w:r w:rsidR="00CF729A">
        <w:rPr>
          <w:sz w:val="24"/>
        </w:rPr>
        <w:t>16(3</w:t>
      </w:r>
      <w:r w:rsidR="00CF729A" w:rsidRPr="00CF729A">
        <w:rPr>
          <w:sz w:val="24"/>
        </w:rPr>
        <w:t>)</w:t>
      </w:r>
      <w:r w:rsidR="00206269">
        <w:rPr>
          <w:sz w:val="24"/>
        </w:rPr>
        <w:t xml:space="preserve"> of the Act provides that </w:t>
      </w:r>
      <w:r w:rsidR="00597661">
        <w:rPr>
          <w:sz w:val="24"/>
        </w:rPr>
        <w:t>this</w:t>
      </w:r>
      <w:r w:rsidR="00206269">
        <w:rPr>
          <w:sz w:val="24"/>
        </w:rPr>
        <w:t xml:space="preserve"> d</w:t>
      </w:r>
      <w:r w:rsidR="00CF729A" w:rsidRPr="00CF729A">
        <w:rPr>
          <w:sz w:val="24"/>
        </w:rPr>
        <w:t>etermination</w:t>
      </w:r>
      <w:r w:rsidR="00597661">
        <w:rPr>
          <w:sz w:val="24"/>
        </w:rPr>
        <w:t xml:space="preserve"> is</w:t>
      </w:r>
      <w:r w:rsidR="00CF729A" w:rsidRPr="00CF729A">
        <w:rPr>
          <w:sz w:val="24"/>
        </w:rPr>
        <w:t xml:space="preserve"> not subject to disallowance under section 42 of the Legislation Act.</w:t>
      </w:r>
    </w:p>
    <w:p w14:paraId="1104B976" w14:textId="77777777" w:rsidR="00634085" w:rsidRPr="00634085" w:rsidRDefault="00634085" w:rsidP="00634085">
      <w:pPr>
        <w:tabs>
          <w:tab w:val="left" w:pos="6521"/>
        </w:tabs>
        <w:ind w:right="91"/>
        <w:rPr>
          <w:sz w:val="24"/>
        </w:rPr>
      </w:pPr>
    </w:p>
    <w:p w14:paraId="5B025C43" w14:textId="365F691A" w:rsidR="00945765" w:rsidRDefault="00597661" w:rsidP="00826674">
      <w:pPr>
        <w:tabs>
          <w:tab w:val="left" w:pos="3969"/>
          <w:tab w:val="left" w:pos="5245"/>
        </w:tabs>
        <w:rPr>
          <w:sz w:val="24"/>
          <w:szCs w:val="24"/>
        </w:rPr>
      </w:pPr>
      <w:r>
        <w:rPr>
          <w:sz w:val="24"/>
          <w:szCs w:val="24"/>
        </w:rPr>
        <w:t>The</w:t>
      </w:r>
      <w:r w:rsidR="00206269">
        <w:rPr>
          <w:sz w:val="24"/>
          <w:szCs w:val="24"/>
        </w:rPr>
        <w:t xml:space="preserve"> amendment d</w:t>
      </w:r>
      <w:r w:rsidR="00CF729A">
        <w:rPr>
          <w:sz w:val="24"/>
          <w:szCs w:val="24"/>
        </w:rPr>
        <w:t>etermination</w:t>
      </w:r>
      <w:r w:rsidR="00EE7C3B">
        <w:rPr>
          <w:sz w:val="24"/>
          <w:szCs w:val="24"/>
        </w:rPr>
        <w:t xml:space="preserve"> commence</w:t>
      </w:r>
      <w:r>
        <w:rPr>
          <w:sz w:val="24"/>
          <w:szCs w:val="24"/>
        </w:rPr>
        <w:t>s</w:t>
      </w:r>
      <w:r w:rsidR="00CF729A">
        <w:rPr>
          <w:sz w:val="24"/>
          <w:szCs w:val="24"/>
        </w:rPr>
        <w:t xml:space="preserve"> </w:t>
      </w:r>
      <w:r w:rsidR="00206269">
        <w:rPr>
          <w:sz w:val="24"/>
          <w:szCs w:val="24"/>
        </w:rPr>
        <w:t xml:space="preserve">the day after </w:t>
      </w:r>
      <w:r>
        <w:rPr>
          <w:sz w:val="24"/>
          <w:szCs w:val="24"/>
        </w:rPr>
        <w:t>it is</w:t>
      </w:r>
      <w:r w:rsidR="00206269">
        <w:rPr>
          <w:sz w:val="24"/>
          <w:szCs w:val="24"/>
        </w:rPr>
        <w:t xml:space="preserve"> registered.</w:t>
      </w:r>
      <w:r w:rsidR="00945765">
        <w:rPr>
          <w:sz w:val="24"/>
          <w:szCs w:val="24"/>
        </w:rPr>
        <w:br w:type="page"/>
      </w:r>
    </w:p>
    <w:p w14:paraId="5B3DB820" w14:textId="5BCF3F00" w:rsidR="00DD0021" w:rsidRPr="00DD0021" w:rsidRDefault="00DD0021" w:rsidP="00DD0021">
      <w:pPr>
        <w:tabs>
          <w:tab w:val="left" w:pos="3969"/>
          <w:tab w:val="left" w:pos="5245"/>
        </w:tabs>
        <w:jc w:val="right"/>
        <w:rPr>
          <w:b/>
          <w:sz w:val="24"/>
          <w:szCs w:val="24"/>
        </w:rPr>
      </w:pPr>
      <w:r w:rsidRPr="00DD0021">
        <w:rPr>
          <w:b/>
          <w:sz w:val="24"/>
          <w:szCs w:val="24"/>
        </w:rPr>
        <w:lastRenderedPageBreak/>
        <w:t>Attachment A</w:t>
      </w:r>
    </w:p>
    <w:p w14:paraId="0A75B9DD" w14:textId="77777777" w:rsidR="00DD0021" w:rsidRDefault="00DD0021" w:rsidP="00634085">
      <w:pPr>
        <w:tabs>
          <w:tab w:val="left" w:pos="3969"/>
          <w:tab w:val="left" w:pos="5245"/>
        </w:tabs>
        <w:rPr>
          <w:b/>
          <w:sz w:val="24"/>
          <w:u w:val="single"/>
        </w:rPr>
      </w:pPr>
    </w:p>
    <w:p w14:paraId="1F6CEDA4" w14:textId="2DC11785" w:rsidR="00634085" w:rsidRPr="00634085" w:rsidRDefault="00825F83" w:rsidP="00634085">
      <w:pPr>
        <w:tabs>
          <w:tab w:val="left" w:pos="3969"/>
          <w:tab w:val="left" w:pos="5245"/>
        </w:tabs>
        <w:rPr>
          <w:b/>
          <w:sz w:val="24"/>
          <w:u w:val="single"/>
        </w:rPr>
      </w:pPr>
      <w:r>
        <w:rPr>
          <w:b/>
          <w:sz w:val="24"/>
          <w:u w:val="single"/>
        </w:rPr>
        <w:t xml:space="preserve">Details of the </w:t>
      </w:r>
      <w:r w:rsidR="003160B4" w:rsidRPr="00825F83">
        <w:rPr>
          <w:b/>
          <w:i/>
          <w:sz w:val="24"/>
          <w:u w:val="single"/>
        </w:rPr>
        <w:t>Parliamentary Business Resources (Former Prime Minister</w:t>
      </w:r>
      <w:r w:rsidR="007B59A7">
        <w:rPr>
          <w:b/>
          <w:i/>
          <w:sz w:val="24"/>
          <w:u w:val="single"/>
        </w:rPr>
        <w:t>s</w:t>
      </w:r>
      <w:r w:rsidR="003160B4" w:rsidRPr="00825F83">
        <w:rPr>
          <w:b/>
          <w:i/>
          <w:sz w:val="24"/>
          <w:u w:val="single"/>
        </w:rPr>
        <w:t xml:space="preserve">) </w:t>
      </w:r>
      <w:r w:rsidR="001C1EC5" w:rsidRPr="00825F83">
        <w:rPr>
          <w:b/>
          <w:i/>
          <w:sz w:val="24"/>
          <w:u w:val="single"/>
        </w:rPr>
        <w:t xml:space="preserve">Amendment </w:t>
      </w:r>
      <w:r w:rsidR="003160B4" w:rsidRPr="00825F83">
        <w:rPr>
          <w:b/>
          <w:i/>
          <w:sz w:val="24"/>
          <w:u w:val="single"/>
        </w:rPr>
        <w:t>Determination</w:t>
      </w:r>
      <w:r w:rsidR="001C1EC5" w:rsidRPr="00825F83">
        <w:rPr>
          <w:b/>
          <w:i/>
          <w:sz w:val="24"/>
          <w:u w:val="single"/>
        </w:rPr>
        <w:t xml:space="preserve"> 201</w:t>
      </w:r>
      <w:r w:rsidR="00826674">
        <w:rPr>
          <w:b/>
          <w:i/>
          <w:sz w:val="24"/>
          <w:u w:val="single"/>
        </w:rPr>
        <w:t>9</w:t>
      </w:r>
    </w:p>
    <w:p w14:paraId="30E566F3" w14:textId="77777777" w:rsidR="00634085" w:rsidRPr="00634085" w:rsidRDefault="00634085" w:rsidP="00634085">
      <w:pPr>
        <w:tabs>
          <w:tab w:val="left" w:pos="3969"/>
          <w:tab w:val="left" w:pos="5245"/>
        </w:tabs>
        <w:ind w:right="91"/>
        <w:rPr>
          <w:sz w:val="24"/>
        </w:rPr>
      </w:pPr>
    </w:p>
    <w:p w14:paraId="6BAB3EDC" w14:textId="77777777" w:rsidR="00634085" w:rsidRPr="00634085" w:rsidRDefault="00634085" w:rsidP="00DD0021">
      <w:pPr>
        <w:tabs>
          <w:tab w:val="left" w:pos="3969"/>
          <w:tab w:val="left" w:pos="5245"/>
        </w:tabs>
        <w:spacing w:after="200"/>
        <w:ind w:right="91"/>
        <w:rPr>
          <w:b/>
          <w:sz w:val="24"/>
        </w:rPr>
      </w:pPr>
      <w:r w:rsidRPr="00634085">
        <w:rPr>
          <w:b/>
          <w:sz w:val="24"/>
        </w:rPr>
        <w:t>Section 1 – Name</w:t>
      </w:r>
    </w:p>
    <w:p w14:paraId="00A9DE9B" w14:textId="37A4992E" w:rsidR="00634085" w:rsidRPr="00634085" w:rsidRDefault="00634085" w:rsidP="00DD0021">
      <w:pPr>
        <w:tabs>
          <w:tab w:val="left" w:pos="3969"/>
          <w:tab w:val="left" w:pos="5245"/>
        </w:tabs>
        <w:spacing w:after="200"/>
        <w:ind w:right="91"/>
        <w:rPr>
          <w:sz w:val="24"/>
        </w:rPr>
      </w:pPr>
      <w:r w:rsidRPr="00634085">
        <w:rPr>
          <w:sz w:val="24"/>
        </w:rPr>
        <w:t xml:space="preserve">This section provides that the name of the </w:t>
      </w:r>
      <w:r w:rsidR="00157F72">
        <w:rPr>
          <w:sz w:val="24"/>
        </w:rPr>
        <w:t>instrument</w:t>
      </w:r>
      <w:r w:rsidRPr="00634085">
        <w:rPr>
          <w:sz w:val="24"/>
        </w:rPr>
        <w:t xml:space="preserve"> is the </w:t>
      </w:r>
      <w:r w:rsidR="00B616F2" w:rsidRPr="00B616F2">
        <w:rPr>
          <w:i/>
          <w:sz w:val="24"/>
        </w:rPr>
        <w:t>Parliamentary Business Resources (Former Prime Ministers) Amendment Determination 201</w:t>
      </w:r>
      <w:r w:rsidR="00826674">
        <w:rPr>
          <w:i/>
          <w:sz w:val="24"/>
        </w:rPr>
        <w:t>9</w:t>
      </w:r>
      <w:r w:rsidRPr="00634085">
        <w:rPr>
          <w:sz w:val="24"/>
        </w:rPr>
        <w:t>.</w:t>
      </w:r>
    </w:p>
    <w:p w14:paraId="5ECA9F40" w14:textId="77777777" w:rsidR="00634085" w:rsidRPr="00634085" w:rsidRDefault="00634085" w:rsidP="00DD0021">
      <w:pPr>
        <w:tabs>
          <w:tab w:val="left" w:pos="3969"/>
          <w:tab w:val="left" w:pos="5245"/>
        </w:tabs>
        <w:spacing w:after="200"/>
        <w:ind w:right="91"/>
        <w:rPr>
          <w:b/>
          <w:sz w:val="24"/>
        </w:rPr>
      </w:pPr>
      <w:r w:rsidRPr="00634085">
        <w:rPr>
          <w:b/>
          <w:sz w:val="24"/>
        </w:rPr>
        <w:t>Section 2 – Commencement</w:t>
      </w:r>
    </w:p>
    <w:p w14:paraId="6C619908" w14:textId="3492E79E" w:rsidR="00634085" w:rsidRPr="00634085" w:rsidRDefault="00634085" w:rsidP="00DD0021">
      <w:pPr>
        <w:tabs>
          <w:tab w:val="left" w:pos="3969"/>
          <w:tab w:val="left" w:pos="5245"/>
        </w:tabs>
        <w:spacing w:after="200"/>
        <w:ind w:right="91"/>
        <w:rPr>
          <w:sz w:val="24"/>
        </w:rPr>
      </w:pPr>
      <w:r w:rsidRPr="00634085">
        <w:rPr>
          <w:sz w:val="24"/>
        </w:rPr>
        <w:t xml:space="preserve">This section provides that the </w:t>
      </w:r>
      <w:r w:rsidR="00157F72">
        <w:rPr>
          <w:sz w:val="24"/>
        </w:rPr>
        <w:t>instrument</w:t>
      </w:r>
      <w:r w:rsidRPr="00634085">
        <w:rPr>
          <w:sz w:val="24"/>
        </w:rPr>
        <w:t xml:space="preserve"> commence</w:t>
      </w:r>
      <w:r w:rsidR="003160B4">
        <w:rPr>
          <w:sz w:val="24"/>
        </w:rPr>
        <w:t>s</w:t>
      </w:r>
      <w:r w:rsidRPr="00634085">
        <w:rPr>
          <w:sz w:val="24"/>
        </w:rPr>
        <w:t xml:space="preserve"> </w:t>
      </w:r>
      <w:r w:rsidR="00EF05B7">
        <w:rPr>
          <w:sz w:val="24"/>
        </w:rPr>
        <w:t>on the day after registration</w:t>
      </w:r>
      <w:r w:rsidR="00D96B7B">
        <w:rPr>
          <w:sz w:val="24"/>
        </w:rPr>
        <w:t>.</w:t>
      </w:r>
    </w:p>
    <w:p w14:paraId="57B81379" w14:textId="77777777" w:rsidR="00634085" w:rsidRPr="00634085" w:rsidRDefault="00634085" w:rsidP="00DD0021">
      <w:pPr>
        <w:tabs>
          <w:tab w:val="left" w:pos="3969"/>
          <w:tab w:val="left" w:pos="5245"/>
        </w:tabs>
        <w:spacing w:after="200"/>
        <w:ind w:right="91"/>
        <w:rPr>
          <w:b/>
          <w:sz w:val="24"/>
        </w:rPr>
      </w:pPr>
      <w:r w:rsidRPr="00634085">
        <w:rPr>
          <w:b/>
          <w:sz w:val="24"/>
        </w:rPr>
        <w:t>Section 3 – Authority</w:t>
      </w:r>
    </w:p>
    <w:p w14:paraId="031F680F" w14:textId="0D48DBC5" w:rsidR="00634085" w:rsidRPr="00634085" w:rsidRDefault="00634085" w:rsidP="00DD0021">
      <w:pPr>
        <w:tabs>
          <w:tab w:val="left" w:pos="3969"/>
          <w:tab w:val="left" w:pos="5245"/>
        </w:tabs>
        <w:spacing w:after="200"/>
        <w:ind w:right="91"/>
        <w:rPr>
          <w:sz w:val="24"/>
        </w:rPr>
      </w:pPr>
      <w:r w:rsidRPr="00634085">
        <w:rPr>
          <w:sz w:val="24"/>
        </w:rPr>
        <w:t xml:space="preserve">This section provides </w:t>
      </w:r>
      <w:r w:rsidR="00157F72">
        <w:rPr>
          <w:sz w:val="24"/>
        </w:rPr>
        <w:t>that the making of the instrument is authorised by</w:t>
      </w:r>
      <w:r w:rsidRPr="00634085">
        <w:rPr>
          <w:sz w:val="24"/>
        </w:rPr>
        <w:t xml:space="preserve"> </w:t>
      </w:r>
      <w:r w:rsidR="00D96B7B">
        <w:rPr>
          <w:sz w:val="24"/>
        </w:rPr>
        <w:t xml:space="preserve">section 16 of the </w:t>
      </w:r>
      <w:r w:rsidR="00157F72" w:rsidRPr="00157F72">
        <w:rPr>
          <w:i/>
          <w:sz w:val="24"/>
        </w:rPr>
        <w:t>Parliamentary Business Resources Act 2017</w:t>
      </w:r>
      <w:r w:rsidRPr="00634085">
        <w:rPr>
          <w:sz w:val="24"/>
        </w:rPr>
        <w:t>.</w:t>
      </w:r>
    </w:p>
    <w:p w14:paraId="4CA000D4" w14:textId="3263C162" w:rsidR="00F52E55" w:rsidRPr="00634085" w:rsidRDefault="00F52E55" w:rsidP="00F52E55">
      <w:pPr>
        <w:tabs>
          <w:tab w:val="left" w:pos="3969"/>
          <w:tab w:val="left" w:pos="5245"/>
        </w:tabs>
        <w:spacing w:after="200"/>
        <w:ind w:right="91"/>
        <w:rPr>
          <w:b/>
          <w:sz w:val="24"/>
        </w:rPr>
      </w:pPr>
      <w:r>
        <w:rPr>
          <w:b/>
          <w:sz w:val="24"/>
        </w:rPr>
        <w:t>Section 4</w:t>
      </w:r>
      <w:r w:rsidRPr="00634085">
        <w:rPr>
          <w:b/>
          <w:sz w:val="24"/>
        </w:rPr>
        <w:t xml:space="preserve"> – </w:t>
      </w:r>
      <w:r>
        <w:rPr>
          <w:b/>
          <w:sz w:val="24"/>
        </w:rPr>
        <w:t>Sch</w:t>
      </w:r>
      <w:r w:rsidR="00157F72">
        <w:rPr>
          <w:b/>
          <w:sz w:val="24"/>
        </w:rPr>
        <w:t>edule</w:t>
      </w:r>
    </w:p>
    <w:p w14:paraId="314CAE4B" w14:textId="28ED1024" w:rsidR="00F52E55" w:rsidRDefault="00F52E55" w:rsidP="00F52E55">
      <w:pPr>
        <w:tabs>
          <w:tab w:val="left" w:pos="3969"/>
          <w:tab w:val="left" w:pos="5245"/>
        </w:tabs>
        <w:spacing w:after="200"/>
        <w:ind w:right="91"/>
        <w:rPr>
          <w:sz w:val="24"/>
        </w:rPr>
      </w:pPr>
      <w:r>
        <w:rPr>
          <w:sz w:val="24"/>
        </w:rPr>
        <w:t>Section 4 provides that the instrument set out in the Schedule is amended in accordance with the Schedule.</w:t>
      </w:r>
    </w:p>
    <w:p w14:paraId="66F2F9C5" w14:textId="53976633" w:rsidR="00F52E55" w:rsidRDefault="00F52E55" w:rsidP="00D96B7B">
      <w:pPr>
        <w:tabs>
          <w:tab w:val="left" w:pos="3969"/>
          <w:tab w:val="left" w:pos="5245"/>
        </w:tabs>
        <w:spacing w:after="200"/>
        <w:ind w:right="91"/>
        <w:rPr>
          <w:b/>
          <w:sz w:val="24"/>
        </w:rPr>
      </w:pPr>
      <w:r>
        <w:rPr>
          <w:b/>
          <w:sz w:val="24"/>
        </w:rPr>
        <w:t>Schedule 1—Amendments</w:t>
      </w:r>
    </w:p>
    <w:p w14:paraId="5F21A104" w14:textId="35DE666D" w:rsidR="00F52E55" w:rsidRPr="00F52E55" w:rsidRDefault="00F52E55" w:rsidP="00D96B7B">
      <w:pPr>
        <w:tabs>
          <w:tab w:val="left" w:pos="3969"/>
          <w:tab w:val="left" w:pos="5245"/>
        </w:tabs>
        <w:spacing w:after="200"/>
        <w:ind w:right="91"/>
        <w:rPr>
          <w:sz w:val="24"/>
        </w:rPr>
      </w:pPr>
      <w:r>
        <w:rPr>
          <w:sz w:val="24"/>
        </w:rPr>
        <w:t xml:space="preserve">Schedule 1 provides that the </w:t>
      </w:r>
      <w:r w:rsidRPr="00F52E55">
        <w:rPr>
          <w:i/>
          <w:sz w:val="24"/>
        </w:rPr>
        <w:t>Parliamentary Business Resources (Former Prime Ministers) Determination 2017</w:t>
      </w:r>
      <w:r w:rsidR="00597661">
        <w:rPr>
          <w:i/>
          <w:sz w:val="24"/>
        </w:rPr>
        <w:t xml:space="preserve"> </w:t>
      </w:r>
      <w:r>
        <w:rPr>
          <w:sz w:val="24"/>
        </w:rPr>
        <w:t>be amended.</w:t>
      </w:r>
    </w:p>
    <w:p w14:paraId="24FCC69A" w14:textId="58E360AE" w:rsidR="002E31BD" w:rsidRPr="002E31BD" w:rsidRDefault="0028535C" w:rsidP="0028535C">
      <w:pPr>
        <w:tabs>
          <w:tab w:val="left" w:pos="3969"/>
          <w:tab w:val="left" w:pos="5245"/>
        </w:tabs>
        <w:spacing w:after="200"/>
        <w:ind w:right="91"/>
        <w:rPr>
          <w:b/>
          <w:sz w:val="24"/>
        </w:rPr>
      </w:pPr>
      <w:r w:rsidRPr="002E31BD">
        <w:rPr>
          <w:b/>
          <w:sz w:val="24"/>
        </w:rPr>
        <w:t xml:space="preserve">Item 1 </w:t>
      </w:r>
      <w:r w:rsidR="002E31BD" w:rsidRPr="002E31BD">
        <w:rPr>
          <w:b/>
          <w:sz w:val="24"/>
        </w:rPr>
        <w:t>– Paragraph 5(1)(f)</w:t>
      </w:r>
    </w:p>
    <w:p w14:paraId="66F703F0" w14:textId="2BAA4F2C" w:rsidR="0028535C" w:rsidRDefault="002E31BD" w:rsidP="0028535C">
      <w:pPr>
        <w:tabs>
          <w:tab w:val="left" w:pos="3969"/>
          <w:tab w:val="left" w:pos="5245"/>
        </w:tabs>
        <w:spacing w:after="200"/>
        <w:ind w:right="91"/>
        <w:rPr>
          <w:sz w:val="24"/>
        </w:rPr>
      </w:pPr>
      <w:r>
        <w:rPr>
          <w:sz w:val="24"/>
        </w:rPr>
        <w:t xml:space="preserve">This item </w:t>
      </w:r>
      <w:r w:rsidR="0028535C">
        <w:rPr>
          <w:sz w:val="24"/>
        </w:rPr>
        <w:t xml:space="preserve">repeals and substitutes paragraph 5(1)(f) of the </w:t>
      </w:r>
      <w:r w:rsidR="0028535C" w:rsidRPr="00157F72">
        <w:rPr>
          <w:i/>
          <w:sz w:val="24"/>
        </w:rPr>
        <w:t>Parliamentary Business Resources (Former Prime Ministers) Determination 2017</w:t>
      </w:r>
      <w:r w:rsidR="0028535C">
        <w:rPr>
          <w:sz w:val="24"/>
        </w:rPr>
        <w:t xml:space="preserve"> to provide for resources to be provided to the Hon Anthony (Tony) John Abbott, subject to any condition, as specified in the new Schedule ‘Schedule—The Hon Anthony (Tony) John Abbott’.</w:t>
      </w:r>
    </w:p>
    <w:p w14:paraId="72FD1D9C" w14:textId="40FEAA12" w:rsidR="002E31BD" w:rsidRPr="00D42B81" w:rsidRDefault="002E31BD" w:rsidP="002E31BD">
      <w:pPr>
        <w:tabs>
          <w:tab w:val="left" w:pos="3969"/>
          <w:tab w:val="left" w:pos="5245"/>
        </w:tabs>
        <w:spacing w:after="200"/>
        <w:ind w:right="91"/>
        <w:rPr>
          <w:b/>
          <w:sz w:val="24"/>
        </w:rPr>
      </w:pPr>
      <w:r>
        <w:rPr>
          <w:b/>
          <w:sz w:val="24"/>
        </w:rPr>
        <w:t>Item 2</w:t>
      </w:r>
      <w:r w:rsidRPr="00D42B81">
        <w:rPr>
          <w:b/>
          <w:sz w:val="24"/>
        </w:rPr>
        <w:t xml:space="preserve"> </w:t>
      </w:r>
      <w:r>
        <w:rPr>
          <w:b/>
          <w:sz w:val="24"/>
        </w:rPr>
        <w:t>–</w:t>
      </w:r>
      <w:r w:rsidRPr="00D42B81">
        <w:rPr>
          <w:b/>
          <w:sz w:val="24"/>
        </w:rPr>
        <w:t xml:space="preserve"> Schedule—The Hon </w:t>
      </w:r>
      <w:r>
        <w:rPr>
          <w:b/>
          <w:sz w:val="24"/>
        </w:rPr>
        <w:t>Paul John Keating</w:t>
      </w:r>
      <w:r w:rsidRPr="00D42B81">
        <w:rPr>
          <w:b/>
          <w:sz w:val="24"/>
        </w:rPr>
        <w:t xml:space="preserve"> (at the end of the table)</w:t>
      </w:r>
    </w:p>
    <w:p w14:paraId="7365CE99" w14:textId="1AC0523D" w:rsidR="002E31BD" w:rsidRDefault="002E31BD" w:rsidP="002E31BD">
      <w:pPr>
        <w:tabs>
          <w:tab w:val="left" w:pos="3969"/>
          <w:tab w:val="left" w:pos="5245"/>
        </w:tabs>
        <w:spacing w:after="200"/>
        <w:ind w:right="91"/>
        <w:rPr>
          <w:sz w:val="24"/>
        </w:rPr>
      </w:pPr>
      <w:r>
        <w:rPr>
          <w:sz w:val="24"/>
        </w:rPr>
        <w:t>This item adds new Item 16 to the Schedule—The Hon Paul John Keating in the primary determination</w:t>
      </w:r>
      <w:r w:rsidRPr="00157F72">
        <w:rPr>
          <w:i/>
          <w:sz w:val="24"/>
        </w:rPr>
        <w:t xml:space="preserve"> </w:t>
      </w:r>
      <w:r>
        <w:rPr>
          <w:sz w:val="24"/>
        </w:rPr>
        <w:t xml:space="preserve">to </w:t>
      </w:r>
      <w:r w:rsidR="001D7593">
        <w:rPr>
          <w:sz w:val="24"/>
          <w:szCs w:val="24"/>
        </w:rPr>
        <w:t xml:space="preserve">formalise the provision of resources for </w:t>
      </w:r>
      <w:r w:rsidR="001D7593">
        <w:rPr>
          <w:sz w:val="24"/>
        </w:rPr>
        <w:t xml:space="preserve">Mr Keating </w:t>
      </w:r>
      <w:r w:rsidR="001D7593">
        <w:rPr>
          <w:sz w:val="24"/>
          <w:szCs w:val="24"/>
        </w:rPr>
        <w:t>when undertaking international travel as approved by the Prime Minister in writing from time to time</w:t>
      </w:r>
      <w:r>
        <w:rPr>
          <w:sz w:val="24"/>
        </w:rPr>
        <w:t xml:space="preserve">. </w:t>
      </w:r>
    </w:p>
    <w:p w14:paraId="23B3B733" w14:textId="77777777" w:rsidR="002E31BD" w:rsidRDefault="002E31BD" w:rsidP="002E31BD">
      <w:pPr>
        <w:tabs>
          <w:tab w:val="left" w:pos="3969"/>
          <w:tab w:val="left" w:pos="5245"/>
        </w:tabs>
        <w:spacing w:after="200"/>
        <w:ind w:right="91"/>
        <w:rPr>
          <w:sz w:val="24"/>
        </w:rPr>
      </w:pPr>
      <w:r>
        <w:rPr>
          <w:sz w:val="24"/>
        </w:rPr>
        <w:t>This item is intended to enable the Prime Minister to approve the former Prime Minister to travel overseas from time to time in writing, such as via a letter, and for the costs of the travel to be covered such as those prescribed in section 35 of the Regulations. The written approval from the Prime Minister may specify or otherwise vary the resources, international travel expenses and other arrangements available to the former Prime Minister in undertaking the approved international travel.</w:t>
      </w:r>
    </w:p>
    <w:p w14:paraId="1C33656D" w14:textId="77777777" w:rsidR="002E31BD" w:rsidRDefault="002E31BD">
      <w:pPr>
        <w:rPr>
          <w:b/>
          <w:sz w:val="24"/>
        </w:rPr>
      </w:pPr>
      <w:r>
        <w:rPr>
          <w:b/>
          <w:sz w:val="24"/>
        </w:rPr>
        <w:lastRenderedPageBreak/>
        <w:br w:type="page"/>
      </w:r>
    </w:p>
    <w:p w14:paraId="6EC5A7F0" w14:textId="6876449F" w:rsidR="002E31BD" w:rsidRPr="00D42B81" w:rsidRDefault="002E31BD" w:rsidP="002E31BD">
      <w:pPr>
        <w:tabs>
          <w:tab w:val="left" w:pos="3969"/>
          <w:tab w:val="left" w:pos="5245"/>
        </w:tabs>
        <w:spacing w:after="200"/>
        <w:ind w:right="91"/>
        <w:rPr>
          <w:b/>
          <w:sz w:val="24"/>
        </w:rPr>
      </w:pPr>
      <w:r>
        <w:rPr>
          <w:b/>
          <w:sz w:val="24"/>
        </w:rPr>
        <w:lastRenderedPageBreak/>
        <w:t>Item 3</w:t>
      </w:r>
      <w:r w:rsidRPr="00D42B81">
        <w:rPr>
          <w:b/>
          <w:sz w:val="24"/>
        </w:rPr>
        <w:t xml:space="preserve"> </w:t>
      </w:r>
      <w:r>
        <w:rPr>
          <w:b/>
          <w:sz w:val="24"/>
        </w:rPr>
        <w:t>–</w:t>
      </w:r>
      <w:r w:rsidRPr="00D42B81">
        <w:rPr>
          <w:b/>
          <w:sz w:val="24"/>
        </w:rPr>
        <w:t xml:space="preserve"> Schedule—The Hon </w:t>
      </w:r>
      <w:r>
        <w:rPr>
          <w:b/>
          <w:sz w:val="24"/>
        </w:rPr>
        <w:t>John Winston Howard OM AC</w:t>
      </w:r>
      <w:r w:rsidRPr="00D42B81">
        <w:rPr>
          <w:b/>
          <w:sz w:val="24"/>
        </w:rPr>
        <w:t xml:space="preserve"> (at the end of the table)</w:t>
      </w:r>
    </w:p>
    <w:p w14:paraId="2FC8A025" w14:textId="73BE2BD8" w:rsidR="002E31BD" w:rsidRDefault="002E31BD" w:rsidP="002E31BD">
      <w:pPr>
        <w:tabs>
          <w:tab w:val="left" w:pos="3969"/>
          <w:tab w:val="left" w:pos="5245"/>
        </w:tabs>
        <w:spacing w:after="200"/>
        <w:ind w:right="91"/>
        <w:rPr>
          <w:sz w:val="24"/>
        </w:rPr>
      </w:pPr>
      <w:r>
        <w:rPr>
          <w:sz w:val="24"/>
        </w:rPr>
        <w:t>This item adds new Item 13 to the Schedule—The Hon John Winston Howard OM AC in the primary determination</w:t>
      </w:r>
      <w:r w:rsidRPr="00157F72">
        <w:rPr>
          <w:i/>
          <w:sz w:val="24"/>
        </w:rPr>
        <w:t xml:space="preserve"> </w:t>
      </w:r>
      <w:r>
        <w:rPr>
          <w:sz w:val="24"/>
        </w:rPr>
        <w:t xml:space="preserve">to </w:t>
      </w:r>
      <w:r w:rsidR="001D7593">
        <w:rPr>
          <w:sz w:val="24"/>
          <w:szCs w:val="24"/>
        </w:rPr>
        <w:t xml:space="preserve">formalise the provision of resources for </w:t>
      </w:r>
      <w:r w:rsidR="001D7593">
        <w:rPr>
          <w:sz w:val="24"/>
        </w:rPr>
        <w:t xml:space="preserve">Mr Howard </w:t>
      </w:r>
      <w:r w:rsidR="001D7593">
        <w:rPr>
          <w:sz w:val="24"/>
          <w:szCs w:val="24"/>
        </w:rPr>
        <w:t>when undertaking international travel as approved by the Prime Minister in writing from time to time</w:t>
      </w:r>
      <w:r>
        <w:rPr>
          <w:sz w:val="24"/>
        </w:rPr>
        <w:t xml:space="preserve">. </w:t>
      </w:r>
    </w:p>
    <w:p w14:paraId="3EB46BF4" w14:textId="77777777" w:rsidR="002E31BD" w:rsidRDefault="002E31BD" w:rsidP="002E31BD">
      <w:pPr>
        <w:tabs>
          <w:tab w:val="left" w:pos="3969"/>
          <w:tab w:val="left" w:pos="5245"/>
        </w:tabs>
        <w:spacing w:after="200"/>
        <w:ind w:right="91"/>
        <w:rPr>
          <w:sz w:val="24"/>
        </w:rPr>
      </w:pPr>
      <w:r>
        <w:rPr>
          <w:sz w:val="24"/>
        </w:rPr>
        <w:t>This item is intended to enable the Prime Minister to approve the former Prime Minister to travel overseas from time to time in writing, such as via a letter, and for the costs of the travel to be covered such as those prescribed in section 35 of the Regulations. The written approval from the Prime Minister may specify or otherwise vary the resources, international travel expenses and other arrangements available to the former Prime Minister in undertaking the approved international travel.</w:t>
      </w:r>
    </w:p>
    <w:p w14:paraId="234A7141" w14:textId="1ED71E34" w:rsidR="002E31BD" w:rsidRPr="00D42B81" w:rsidRDefault="002E31BD" w:rsidP="002E31BD">
      <w:pPr>
        <w:tabs>
          <w:tab w:val="left" w:pos="3969"/>
          <w:tab w:val="left" w:pos="5245"/>
        </w:tabs>
        <w:spacing w:after="200"/>
        <w:ind w:right="91"/>
        <w:rPr>
          <w:b/>
          <w:sz w:val="24"/>
        </w:rPr>
      </w:pPr>
      <w:r>
        <w:rPr>
          <w:b/>
          <w:sz w:val="24"/>
        </w:rPr>
        <w:t>Item 4</w:t>
      </w:r>
      <w:r w:rsidRPr="00D42B81">
        <w:rPr>
          <w:b/>
          <w:sz w:val="24"/>
        </w:rPr>
        <w:t xml:space="preserve"> </w:t>
      </w:r>
      <w:r>
        <w:rPr>
          <w:b/>
          <w:sz w:val="24"/>
        </w:rPr>
        <w:t>–</w:t>
      </w:r>
      <w:r w:rsidRPr="00D42B81">
        <w:rPr>
          <w:b/>
          <w:sz w:val="24"/>
        </w:rPr>
        <w:t xml:space="preserve"> Limited</w:t>
      </w:r>
      <w:r>
        <w:rPr>
          <w:b/>
          <w:sz w:val="24"/>
        </w:rPr>
        <w:t xml:space="preserve"> </w:t>
      </w:r>
      <w:r w:rsidRPr="00D42B81">
        <w:rPr>
          <w:b/>
          <w:sz w:val="24"/>
        </w:rPr>
        <w:t xml:space="preserve">renumbering of Schedule—The Hon </w:t>
      </w:r>
      <w:r>
        <w:rPr>
          <w:b/>
          <w:sz w:val="24"/>
        </w:rPr>
        <w:t>Kevin Michael Rudd</w:t>
      </w:r>
    </w:p>
    <w:p w14:paraId="79E79670" w14:textId="75D18A77" w:rsidR="002E31BD" w:rsidRDefault="002E31BD" w:rsidP="002E31BD">
      <w:pPr>
        <w:tabs>
          <w:tab w:val="left" w:pos="3969"/>
          <w:tab w:val="left" w:pos="5245"/>
        </w:tabs>
        <w:spacing w:after="200"/>
        <w:ind w:right="91"/>
        <w:rPr>
          <w:sz w:val="24"/>
        </w:rPr>
      </w:pPr>
      <w:r>
        <w:rPr>
          <w:sz w:val="24"/>
        </w:rPr>
        <w:t>This item renumbers the Item numbers in Column 1 of the Schedule—The Hon Kevin Michael Rudd to correct the duplication of Item 13 (second occurring).</w:t>
      </w:r>
    </w:p>
    <w:p w14:paraId="7F7F36A5" w14:textId="2351F72F" w:rsidR="002E31BD" w:rsidRPr="00D42B81" w:rsidRDefault="002E31BD" w:rsidP="002E31BD">
      <w:pPr>
        <w:tabs>
          <w:tab w:val="left" w:pos="3969"/>
          <w:tab w:val="left" w:pos="5245"/>
        </w:tabs>
        <w:spacing w:after="200"/>
        <w:ind w:right="91"/>
        <w:rPr>
          <w:b/>
          <w:sz w:val="24"/>
        </w:rPr>
      </w:pPr>
      <w:r>
        <w:rPr>
          <w:b/>
          <w:sz w:val="24"/>
        </w:rPr>
        <w:t>Item 5</w:t>
      </w:r>
      <w:r w:rsidRPr="00D42B81">
        <w:rPr>
          <w:b/>
          <w:sz w:val="24"/>
        </w:rPr>
        <w:t xml:space="preserve"> </w:t>
      </w:r>
      <w:r>
        <w:rPr>
          <w:b/>
          <w:sz w:val="24"/>
        </w:rPr>
        <w:t>–</w:t>
      </w:r>
      <w:r w:rsidRPr="00D42B81">
        <w:rPr>
          <w:b/>
          <w:sz w:val="24"/>
        </w:rPr>
        <w:t xml:space="preserve"> Schedule—The</w:t>
      </w:r>
      <w:r>
        <w:rPr>
          <w:b/>
          <w:sz w:val="24"/>
        </w:rPr>
        <w:t xml:space="preserve"> Hon</w:t>
      </w:r>
      <w:r w:rsidRPr="00D42B81">
        <w:rPr>
          <w:b/>
          <w:sz w:val="24"/>
        </w:rPr>
        <w:t xml:space="preserve"> </w:t>
      </w:r>
      <w:r>
        <w:rPr>
          <w:b/>
          <w:sz w:val="24"/>
        </w:rPr>
        <w:t>Kevin Michael Rudd</w:t>
      </w:r>
      <w:r w:rsidRPr="00D42B81">
        <w:rPr>
          <w:b/>
          <w:sz w:val="24"/>
        </w:rPr>
        <w:t xml:space="preserve"> (at the end of the table)</w:t>
      </w:r>
    </w:p>
    <w:p w14:paraId="4E60457C" w14:textId="32EF912A" w:rsidR="002E31BD" w:rsidRDefault="002E31BD" w:rsidP="002E31BD">
      <w:pPr>
        <w:tabs>
          <w:tab w:val="left" w:pos="3969"/>
          <w:tab w:val="left" w:pos="5245"/>
        </w:tabs>
        <w:spacing w:after="200"/>
        <w:ind w:right="91"/>
        <w:rPr>
          <w:sz w:val="24"/>
        </w:rPr>
      </w:pPr>
      <w:r>
        <w:rPr>
          <w:sz w:val="24"/>
        </w:rPr>
        <w:t>This item adds new Item 22 to the Schedule—The Hon Kevin Michael Rudd in the primary determination</w:t>
      </w:r>
      <w:r w:rsidRPr="00157F72">
        <w:rPr>
          <w:i/>
          <w:sz w:val="24"/>
        </w:rPr>
        <w:t xml:space="preserve"> </w:t>
      </w:r>
      <w:r w:rsidR="001D7593">
        <w:rPr>
          <w:sz w:val="24"/>
        </w:rPr>
        <w:t xml:space="preserve">to </w:t>
      </w:r>
      <w:r w:rsidR="001D7593">
        <w:rPr>
          <w:sz w:val="24"/>
          <w:szCs w:val="24"/>
        </w:rPr>
        <w:t xml:space="preserve">formalise the provision of resources for </w:t>
      </w:r>
      <w:r w:rsidR="001D7593">
        <w:rPr>
          <w:sz w:val="24"/>
        </w:rPr>
        <w:t xml:space="preserve">Mr Rudd </w:t>
      </w:r>
      <w:r w:rsidR="001D7593">
        <w:rPr>
          <w:sz w:val="24"/>
          <w:szCs w:val="24"/>
        </w:rPr>
        <w:t>when undertaking international travel as approved by the Prime Minister in writing from time to time</w:t>
      </w:r>
      <w:r>
        <w:rPr>
          <w:sz w:val="24"/>
        </w:rPr>
        <w:t xml:space="preserve">. </w:t>
      </w:r>
    </w:p>
    <w:p w14:paraId="5E569577" w14:textId="77777777" w:rsidR="002E31BD" w:rsidRDefault="002E31BD" w:rsidP="002E31BD">
      <w:pPr>
        <w:tabs>
          <w:tab w:val="left" w:pos="3969"/>
          <w:tab w:val="left" w:pos="5245"/>
        </w:tabs>
        <w:spacing w:after="200"/>
        <w:ind w:right="91"/>
        <w:rPr>
          <w:sz w:val="24"/>
        </w:rPr>
      </w:pPr>
      <w:r>
        <w:rPr>
          <w:sz w:val="24"/>
        </w:rPr>
        <w:t>This item is intended to enable the Prime Minister to approve the former Prime Minister to travel overseas from time to time in writing, such as via a letter, and for the costs of the travel to be covered such as those prescribed in section 35 of the Regulations. The written approval from the Prime Minister may specify or otherwise vary the resources, international travel expenses and other arrangements available to the former Prime Minister in undertaking the approved international travel.</w:t>
      </w:r>
    </w:p>
    <w:p w14:paraId="5DD0EEB6" w14:textId="6711D457" w:rsidR="002E31BD" w:rsidRPr="00D42B81" w:rsidRDefault="002E31BD" w:rsidP="002E31BD">
      <w:pPr>
        <w:tabs>
          <w:tab w:val="left" w:pos="3969"/>
          <w:tab w:val="left" w:pos="5245"/>
        </w:tabs>
        <w:spacing w:after="200"/>
        <w:ind w:right="91"/>
        <w:rPr>
          <w:b/>
          <w:sz w:val="24"/>
        </w:rPr>
      </w:pPr>
      <w:r>
        <w:rPr>
          <w:b/>
          <w:sz w:val="24"/>
        </w:rPr>
        <w:t>Item 6</w:t>
      </w:r>
      <w:r w:rsidRPr="00D42B81">
        <w:rPr>
          <w:b/>
          <w:sz w:val="24"/>
        </w:rPr>
        <w:t xml:space="preserve"> </w:t>
      </w:r>
      <w:r>
        <w:rPr>
          <w:b/>
          <w:sz w:val="24"/>
        </w:rPr>
        <w:t>–</w:t>
      </w:r>
      <w:r w:rsidRPr="00D42B81">
        <w:rPr>
          <w:b/>
          <w:sz w:val="24"/>
        </w:rPr>
        <w:t xml:space="preserve"> Limited</w:t>
      </w:r>
      <w:r>
        <w:rPr>
          <w:b/>
          <w:sz w:val="24"/>
        </w:rPr>
        <w:t xml:space="preserve"> </w:t>
      </w:r>
      <w:r w:rsidRPr="00D42B81">
        <w:rPr>
          <w:b/>
          <w:sz w:val="24"/>
        </w:rPr>
        <w:t xml:space="preserve">renumbering of Schedule—The Hon </w:t>
      </w:r>
      <w:r>
        <w:rPr>
          <w:b/>
          <w:sz w:val="24"/>
        </w:rPr>
        <w:t>Julia Eileen Gillard AC</w:t>
      </w:r>
    </w:p>
    <w:p w14:paraId="33629BBA" w14:textId="407025A8" w:rsidR="002E31BD" w:rsidRDefault="002E31BD" w:rsidP="002E31BD">
      <w:pPr>
        <w:tabs>
          <w:tab w:val="left" w:pos="3969"/>
          <w:tab w:val="left" w:pos="5245"/>
        </w:tabs>
        <w:spacing w:after="200"/>
        <w:ind w:right="91"/>
        <w:rPr>
          <w:sz w:val="24"/>
        </w:rPr>
      </w:pPr>
      <w:r>
        <w:rPr>
          <w:sz w:val="24"/>
        </w:rPr>
        <w:t>This item renumbers the Item numbers in Column 1 of the Schedule—The Hon Julia Eileen Gillard AC to correct the duplication of Item 13 (second occurring).</w:t>
      </w:r>
    </w:p>
    <w:p w14:paraId="68FCFFB7" w14:textId="5D5B6A3D" w:rsidR="002E31BD" w:rsidRPr="00D42B81" w:rsidRDefault="002E31BD" w:rsidP="002E31BD">
      <w:pPr>
        <w:tabs>
          <w:tab w:val="left" w:pos="3969"/>
          <w:tab w:val="left" w:pos="5245"/>
        </w:tabs>
        <w:spacing w:after="200"/>
        <w:ind w:right="91"/>
        <w:rPr>
          <w:b/>
          <w:sz w:val="24"/>
        </w:rPr>
      </w:pPr>
      <w:r>
        <w:rPr>
          <w:b/>
          <w:sz w:val="24"/>
        </w:rPr>
        <w:t>Item 7</w:t>
      </w:r>
      <w:r w:rsidRPr="00D42B81">
        <w:rPr>
          <w:b/>
          <w:sz w:val="24"/>
        </w:rPr>
        <w:t xml:space="preserve"> </w:t>
      </w:r>
      <w:r>
        <w:rPr>
          <w:b/>
          <w:sz w:val="24"/>
        </w:rPr>
        <w:t>–</w:t>
      </w:r>
      <w:r w:rsidRPr="00D42B81">
        <w:rPr>
          <w:b/>
          <w:sz w:val="24"/>
        </w:rPr>
        <w:t xml:space="preserve"> Schedule—The </w:t>
      </w:r>
      <w:r>
        <w:rPr>
          <w:b/>
          <w:sz w:val="24"/>
        </w:rPr>
        <w:t>Hon Julia Eileen Gillard AC</w:t>
      </w:r>
      <w:r w:rsidRPr="00D42B81">
        <w:rPr>
          <w:b/>
          <w:sz w:val="24"/>
        </w:rPr>
        <w:t xml:space="preserve"> (at the end of the table)</w:t>
      </w:r>
    </w:p>
    <w:p w14:paraId="4CEB04D1" w14:textId="1667CFC7" w:rsidR="002E31BD" w:rsidRDefault="002E31BD" w:rsidP="002E31BD">
      <w:pPr>
        <w:tabs>
          <w:tab w:val="left" w:pos="3969"/>
          <w:tab w:val="left" w:pos="5245"/>
        </w:tabs>
        <w:spacing w:after="200"/>
        <w:ind w:right="91"/>
        <w:rPr>
          <w:sz w:val="24"/>
        </w:rPr>
      </w:pPr>
      <w:r>
        <w:rPr>
          <w:sz w:val="24"/>
        </w:rPr>
        <w:t>This item adds new Item 22 to the Schedule—The Hon Julia Eileen Gillard AC in the primary determination</w:t>
      </w:r>
      <w:r w:rsidRPr="00157F72">
        <w:rPr>
          <w:i/>
          <w:sz w:val="24"/>
        </w:rPr>
        <w:t xml:space="preserve"> </w:t>
      </w:r>
      <w:r>
        <w:rPr>
          <w:sz w:val="24"/>
        </w:rPr>
        <w:t xml:space="preserve">to </w:t>
      </w:r>
      <w:r w:rsidR="001D7593">
        <w:rPr>
          <w:sz w:val="24"/>
          <w:szCs w:val="24"/>
        </w:rPr>
        <w:t xml:space="preserve">formalise the provision of resources for </w:t>
      </w:r>
      <w:r w:rsidR="001D7593">
        <w:rPr>
          <w:sz w:val="24"/>
        </w:rPr>
        <w:t xml:space="preserve">Ms Gillard </w:t>
      </w:r>
      <w:r w:rsidR="001D7593">
        <w:rPr>
          <w:sz w:val="24"/>
          <w:szCs w:val="24"/>
        </w:rPr>
        <w:t>when undertaking international travel as approved by the Prime Minister in writing from time to time</w:t>
      </w:r>
      <w:r>
        <w:rPr>
          <w:sz w:val="24"/>
        </w:rPr>
        <w:t xml:space="preserve">. </w:t>
      </w:r>
    </w:p>
    <w:p w14:paraId="6F24B0FF" w14:textId="77777777" w:rsidR="002E31BD" w:rsidRDefault="002E31BD" w:rsidP="002E31BD">
      <w:pPr>
        <w:tabs>
          <w:tab w:val="left" w:pos="3969"/>
          <w:tab w:val="left" w:pos="5245"/>
        </w:tabs>
        <w:spacing w:after="200"/>
        <w:ind w:right="91"/>
        <w:rPr>
          <w:sz w:val="24"/>
        </w:rPr>
      </w:pPr>
      <w:r>
        <w:rPr>
          <w:sz w:val="24"/>
        </w:rPr>
        <w:t xml:space="preserve">This item is intended to enable the Prime Minister to approve the former Prime Minister to travel overseas from time to time in writing, such as via a letter, and for </w:t>
      </w:r>
      <w:r>
        <w:rPr>
          <w:sz w:val="24"/>
        </w:rPr>
        <w:lastRenderedPageBreak/>
        <w:t>the costs of the travel to be covered such as those prescribed in section 35 of the Regulations. The written approval from the Prime Minister may specify or otherwise vary the resources, international travel expenses and other arrangements available to the former Prime Minister in undertaking the approved international travel.</w:t>
      </w:r>
    </w:p>
    <w:p w14:paraId="0831550D" w14:textId="0F12F4BA" w:rsidR="002E31BD" w:rsidRPr="00D42B81" w:rsidRDefault="002E31BD" w:rsidP="002E31BD">
      <w:pPr>
        <w:tabs>
          <w:tab w:val="left" w:pos="3969"/>
          <w:tab w:val="left" w:pos="5245"/>
        </w:tabs>
        <w:spacing w:after="200"/>
        <w:ind w:right="91"/>
        <w:rPr>
          <w:b/>
          <w:sz w:val="24"/>
        </w:rPr>
      </w:pPr>
      <w:r>
        <w:rPr>
          <w:b/>
          <w:sz w:val="24"/>
        </w:rPr>
        <w:t>Item 8</w:t>
      </w:r>
      <w:r w:rsidRPr="00D42B81">
        <w:rPr>
          <w:b/>
          <w:sz w:val="24"/>
        </w:rPr>
        <w:t xml:space="preserve"> </w:t>
      </w:r>
      <w:r>
        <w:rPr>
          <w:b/>
          <w:sz w:val="24"/>
        </w:rPr>
        <w:t>–</w:t>
      </w:r>
      <w:r w:rsidRPr="00D42B81">
        <w:rPr>
          <w:b/>
          <w:sz w:val="24"/>
        </w:rPr>
        <w:t xml:space="preserve"> Schedule—The </w:t>
      </w:r>
      <w:r>
        <w:rPr>
          <w:b/>
          <w:sz w:val="24"/>
        </w:rPr>
        <w:t>Hon Anthony (Tony) John Abbott</w:t>
      </w:r>
      <w:r w:rsidRPr="00D42B81">
        <w:rPr>
          <w:b/>
          <w:sz w:val="24"/>
        </w:rPr>
        <w:t xml:space="preserve"> </w:t>
      </w:r>
      <w:r>
        <w:rPr>
          <w:b/>
          <w:sz w:val="24"/>
        </w:rPr>
        <w:t>MP</w:t>
      </w:r>
    </w:p>
    <w:p w14:paraId="5111F442" w14:textId="2883DC80" w:rsidR="00EE7C3B" w:rsidRPr="001D7593" w:rsidRDefault="002E31BD" w:rsidP="001D7593">
      <w:pPr>
        <w:tabs>
          <w:tab w:val="left" w:pos="3969"/>
          <w:tab w:val="left" w:pos="5245"/>
        </w:tabs>
        <w:spacing w:after="200"/>
        <w:ind w:right="91"/>
        <w:rPr>
          <w:sz w:val="24"/>
        </w:rPr>
      </w:pPr>
      <w:r>
        <w:rPr>
          <w:sz w:val="24"/>
        </w:rPr>
        <w:t xml:space="preserve">This item </w:t>
      </w:r>
      <w:r w:rsidR="0028535C">
        <w:rPr>
          <w:sz w:val="24"/>
        </w:rPr>
        <w:t>repeals and substitutes Schedule—The Hon Anthony (Tony) John Abbott, which specifies the resources, subject to any condition, to be provided to the Hon Tony Abbott as a former Prime Minister.</w:t>
      </w:r>
    </w:p>
    <w:sectPr w:rsidR="00EE7C3B" w:rsidRPr="001D7593" w:rsidSect="007B59A7">
      <w:headerReference w:type="even" r:id="rId12"/>
      <w:headerReference w:type="default" r:id="rId13"/>
      <w:pgSz w:w="11906" w:h="16838" w:code="9"/>
      <w:pgMar w:top="1418" w:right="1274" w:bottom="1276"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9992" w14:textId="77777777" w:rsidR="00513403" w:rsidRDefault="00513403">
      <w:r>
        <w:separator/>
      </w:r>
    </w:p>
  </w:endnote>
  <w:endnote w:type="continuationSeparator" w:id="0">
    <w:p w14:paraId="0D9E9C7B" w14:textId="77777777" w:rsidR="00513403" w:rsidRDefault="0051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3187" w14:textId="77777777" w:rsidR="00513403" w:rsidRDefault="00513403">
      <w:r>
        <w:separator/>
      </w:r>
    </w:p>
  </w:footnote>
  <w:footnote w:type="continuationSeparator" w:id="0">
    <w:p w14:paraId="20E95E31" w14:textId="77777777" w:rsidR="00513403" w:rsidRDefault="0051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B56B" w14:textId="77777777"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8F18C" w14:textId="77777777" w:rsidR="00513403" w:rsidRDefault="00513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2FA5" w14:textId="7AD3206C"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79FC">
      <w:rPr>
        <w:rStyle w:val="PageNumber"/>
        <w:noProof/>
      </w:rPr>
      <w:t>3</w:t>
    </w:r>
    <w:r>
      <w:rPr>
        <w:rStyle w:val="PageNumber"/>
      </w:rPr>
      <w:fldChar w:fldCharType="end"/>
    </w:r>
  </w:p>
  <w:p w14:paraId="1C39DB7C" w14:textId="77777777" w:rsidR="00513403" w:rsidRDefault="00513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15517"/>
    <w:multiLevelType w:val="hybridMultilevel"/>
    <w:tmpl w:val="2E2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49"/>
    <w:rsid w:val="00024206"/>
    <w:rsid w:val="00027C60"/>
    <w:rsid w:val="00035AF8"/>
    <w:rsid w:val="00063EED"/>
    <w:rsid w:val="00097F8E"/>
    <w:rsid w:val="000D65A4"/>
    <w:rsid w:val="000E3BF4"/>
    <w:rsid w:val="001112D9"/>
    <w:rsid w:val="00157F72"/>
    <w:rsid w:val="0018466E"/>
    <w:rsid w:val="001858EF"/>
    <w:rsid w:val="001C1EC5"/>
    <w:rsid w:val="001C6CFC"/>
    <w:rsid w:val="001D522D"/>
    <w:rsid w:val="001D5C0E"/>
    <w:rsid w:val="001D7593"/>
    <w:rsid w:val="002058FF"/>
    <w:rsid w:val="00206269"/>
    <w:rsid w:val="002179FC"/>
    <w:rsid w:val="0023373C"/>
    <w:rsid w:val="0028535C"/>
    <w:rsid w:val="00290A95"/>
    <w:rsid w:val="002A0B1E"/>
    <w:rsid w:val="002C5FB8"/>
    <w:rsid w:val="002E31BD"/>
    <w:rsid w:val="002F2B89"/>
    <w:rsid w:val="002F771D"/>
    <w:rsid w:val="00313447"/>
    <w:rsid w:val="003160B4"/>
    <w:rsid w:val="003262EF"/>
    <w:rsid w:val="00336465"/>
    <w:rsid w:val="003756DD"/>
    <w:rsid w:val="003A1401"/>
    <w:rsid w:val="003B17BB"/>
    <w:rsid w:val="003B3CF5"/>
    <w:rsid w:val="003B631E"/>
    <w:rsid w:val="003D7C86"/>
    <w:rsid w:val="003E3ED0"/>
    <w:rsid w:val="003E5BBF"/>
    <w:rsid w:val="00423CAC"/>
    <w:rsid w:val="0044301C"/>
    <w:rsid w:val="0044739D"/>
    <w:rsid w:val="004573DC"/>
    <w:rsid w:val="0049510D"/>
    <w:rsid w:val="004A5786"/>
    <w:rsid w:val="004E7DF6"/>
    <w:rsid w:val="004F316C"/>
    <w:rsid w:val="005070BD"/>
    <w:rsid w:val="00513403"/>
    <w:rsid w:val="005402F4"/>
    <w:rsid w:val="00557F43"/>
    <w:rsid w:val="005614C8"/>
    <w:rsid w:val="00590337"/>
    <w:rsid w:val="00597661"/>
    <w:rsid w:val="005A2DE4"/>
    <w:rsid w:val="005F4FC2"/>
    <w:rsid w:val="00607444"/>
    <w:rsid w:val="00624514"/>
    <w:rsid w:val="00633ED9"/>
    <w:rsid w:val="00634085"/>
    <w:rsid w:val="00650D37"/>
    <w:rsid w:val="00654EE1"/>
    <w:rsid w:val="00657A75"/>
    <w:rsid w:val="006B77CB"/>
    <w:rsid w:val="006C5208"/>
    <w:rsid w:val="006C61F1"/>
    <w:rsid w:val="006D121C"/>
    <w:rsid w:val="006D2F8F"/>
    <w:rsid w:val="006E5AE7"/>
    <w:rsid w:val="006F3815"/>
    <w:rsid w:val="007023E3"/>
    <w:rsid w:val="00721C01"/>
    <w:rsid w:val="00745F0C"/>
    <w:rsid w:val="00792894"/>
    <w:rsid w:val="00793677"/>
    <w:rsid w:val="00794B49"/>
    <w:rsid w:val="007B59A7"/>
    <w:rsid w:val="007C0568"/>
    <w:rsid w:val="007F69C5"/>
    <w:rsid w:val="00825F83"/>
    <w:rsid w:val="00826674"/>
    <w:rsid w:val="00835CE1"/>
    <w:rsid w:val="00880283"/>
    <w:rsid w:val="00886C7D"/>
    <w:rsid w:val="00895D6D"/>
    <w:rsid w:val="008A70FB"/>
    <w:rsid w:val="008B09AD"/>
    <w:rsid w:val="008B13CD"/>
    <w:rsid w:val="00930F07"/>
    <w:rsid w:val="00945765"/>
    <w:rsid w:val="00950BE6"/>
    <w:rsid w:val="00967F0E"/>
    <w:rsid w:val="00971065"/>
    <w:rsid w:val="00977E83"/>
    <w:rsid w:val="009B4B50"/>
    <w:rsid w:val="009D0570"/>
    <w:rsid w:val="009D2566"/>
    <w:rsid w:val="009D289D"/>
    <w:rsid w:val="009E0FF1"/>
    <w:rsid w:val="009E21BB"/>
    <w:rsid w:val="009F7A56"/>
    <w:rsid w:val="00A2121C"/>
    <w:rsid w:val="00A26399"/>
    <w:rsid w:val="00A42DF2"/>
    <w:rsid w:val="00A45656"/>
    <w:rsid w:val="00A547DB"/>
    <w:rsid w:val="00A667B0"/>
    <w:rsid w:val="00A73D3B"/>
    <w:rsid w:val="00A94807"/>
    <w:rsid w:val="00B15991"/>
    <w:rsid w:val="00B43DC0"/>
    <w:rsid w:val="00B44ED6"/>
    <w:rsid w:val="00B56E66"/>
    <w:rsid w:val="00B616F2"/>
    <w:rsid w:val="00BA5245"/>
    <w:rsid w:val="00BB77D7"/>
    <w:rsid w:val="00BF20CF"/>
    <w:rsid w:val="00C01644"/>
    <w:rsid w:val="00C054DE"/>
    <w:rsid w:val="00C679BB"/>
    <w:rsid w:val="00C72355"/>
    <w:rsid w:val="00C736C8"/>
    <w:rsid w:val="00C846B2"/>
    <w:rsid w:val="00C871B0"/>
    <w:rsid w:val="00CA0FEB"/>
    <w:rsid w:val="00CA4FE0"/>
    <w:rsid w:val="00CD0F86"/>
    <w:rsid w:val="00CD34BB"/>
    <w:rsid w:val="00CD6BFF"/>
    <w:rsid w:val="00CE0979"/>
    <w:rsid w:val="00CF729A"/>
    <w:rsid w:val="00D269EF"/>
    <w:rsid w:val="00D42B81"/>
    <w:rsid w:val="00D80480"/>
    <w:rsid w:val="00D96B7B"/>
    <w:rsid w:val="00DC3FCC"/>
    <w:rsid w:val="00DD0021"/>
    <w:rsid w:val="00DD1E89"/>
    <w:rsid w:val="00DE3876"/>
    <w:rsid w:val="00DF07EB"/>
    <w:rsid w:val="00E151C0"/>
    <w:rsid w:val="00E36798"/>
    <w:rsid w:val="00E43552"/>
    <w:rsid w:val="00E8056B"/>
    <w:rsid w:val="00E85EA4"/>
    <w:rsid w:val="00E95CFF"/>
    <w:rsid w:val="00EE4E81"/>
    <w:rsid w:val="00EE7C3B"/>
    <w:rsid w:val="00EF05B7"/>
    <w:rsid w:val="00EF57D9"/>
    <w:rsid w:val="00F05470"/>
    <w:rsid w:val="00F07FBF"/>
    <w:rsid w:val="00F509BC"/>
    <w:rsid w:val="00F52E55"/>
    <w:rsid w:val="00F86D76"/>
    <w:rsid w:val="00FC597A"/>
    <w:rsid w:val="00FD2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557EEF47"/>
  <w15:docId w15:val="{C084387C-96E3-4543-9BD1-62EA2200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CE1"/>
    <w:rPr>
      <w:lang w:eastAsia="en-US"/>
    </w:rPr>
  </w:style>
  <w:style w:type="paragraph" w:styleId="Heading2">
    <w:name w:val="heading 2"/>
    <w:basedOn w:val="Normal"/>
    <w:next w:val="Normal"/>
    <w:link w:val="Heading2Char"/>
    <w:uiPriority w:val="9"/>
    <w:semiHidden/>
    <w:unhideWhenUsed/>
    <w:qFormat/>
    <w:rsid w:val="00E36798"/>
    <w:pPr>
      <w:keepNext/>
      <w:spacing w:before="240" w:after="60"/>
      <w:outlineLvl w:val="1"/>
    </w:pPr>
    <w:rPr>
      <w:rFonts w:ascii="Cambria" w:hAnsi="Cambria"/>
      <w:b/>
      <w:bCs/>
      <w:i/>
      <w:iCs/>
      <w:sz w:val="28"/>
      <w:szCs w:val="28"/>
    </w:rPr>
  </w:style>
  <w:style w:type="paragraph" w:styleId="Heading3">
    <w:name w:val="heading 3"/>
    <w:basedOn w:val="Normal"/>
    <w:next w:val="Normal"/>
    <w:qFormat/>
    <w:rsid w:val="00835CE1"/>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CE1"/>
    <w:pPr>
      <w:tabs>
        <w:tab w:val="center" w:pos="4153"/>
        <w:tab w:val="right" w:pos="8306"/>
      </w:tabs>
    </w:pPr>
  </w:style>
  <w:style w:type="character" w:styleId="PageNumber">
    <w:name w:val="page number"/>
    <w:basedOn w:val="DefaultParagraphFont"/>
    <w:rsid w:val="00835CE1"/>
  </w:style>
  <w:style w:type="paragraph" w:styleId="Title">
    <w:name w:val="Title"/>
    <w:basedOn w:val="Normal"/>
    <w:qFormat/>
    <w:rsid w:val="00835CE1"/>
    <w:pPr>
      <w:jc w:val="center"/>
    </w:pPr>
    <w:rPr>
      <w:sz w:val="24"/>
      <w:u w:val="single"/>
    </w:rPr>
  </w:style>
  <w:style w:type="paragraph" w:styleId="NormalWeb">
    <w:name w:val="Normal (Web)"/>
    <w:basedOn w:val="Normal"/>
    <w:rsid w:val="00835CE1"/>
    <w:pPr>
      <w:spacing w:before="100" w:beforeAutospacing="1" w:after="100" w:afterAutospacing="1"/>
    </w:pPr>
    <w:rPr>
      <w:rFonts w:ascii="Arial" w:hAnsi="Arial" w:cs="Arial"/>
      <w:color w:val="000000"/>
      <w:sz w:val="24"/>
      <w:szCs w:val="24"/>
      <w:lang w:eastAsia="en-AU"/>
    </w:rPr>
  </w:style>
  <w:style w:type="paragraph" w:styleId="Footer">
    <w:name w:val="footer"/>
    <w:basedOn w:val="Normal"/>
    <w:link w:val="FooterChar"/>
    <w:uiPriority w:val="99"/>
    <w:unhideWhenUsed/>
    <w:rsid w:val="0049510D"/>
    <w:pPr>
      <w:tabs>
        <w:tab w:val="center" w:pos="4513"/>
        <w:tab w:val="right" w:pos="9026"/>
      </w:tabs>
    </w:pPr>
  </w:style>
  <w:style w:type="character" w:customStyle="1" w:styleId="FooterChar">
    <w:name w:val="Footer Char"/>
    <w:link w:val="Footer"/>
    <w:uiPriority w:val="99"/>
    <w:rsid w:val="0049510D"/>
    <w:rPr>
      <w:lang w:eastAsia="en-US"/>
    </w:rPr>
  </w:style>
  <w:style w:type="paragraph" w:styleId="BalloonText">
    <w:name w:val="Balloon Text"/>
    <w:basedOn w:val="Normal"/>
    <w:link w:val="BalloonTextChar"/>
    <w:uiPriority w:val="99"/>
    <w:semiHidden/>
    <w:unhideWhenUsed/>
    <w:rsid w:val="003B3CF5"/>
    <w:rPr>
      <w:rFonts w:ascii="Tahoma" w:hAnsi="Tahoma" w:cs="Tahoma"/>
      <w:sz w:val="16"/>
      <w:szCs w:val="16"/>
    </w:rPr>
  </w:style>
  <w:style w:type="character" w:customStyle="1" w:styleId="BalloonTextChar">
    <w:name w:val="Balloon Text Char"/>
    <w:link w:val="BalloonText"/>
    <w:uiPriority w:val="99"/>
    <w:semiHidden/>
    <w:rsid w:val="003B3CF5"/>
    <w:rPr>
      <w:rFonts w:ascii="Tahoma" w:hAnsi="Tahoma" w:cs="Tahoma"/>
      <w:sz w:val="16"/>
      <w:szCs w:val="16"/>
      <w:lang w:eastAsia="en-US"/>
    </w:rPr>
  </w:style>
  <w:style w:type="character" w:customStyle="1" w:styleId="Heading2Char">
    <w:name w:val="Heading 2 Char"/>
    <w:link w:val="Heading2"/>
    <w:uiPriority w:val="9"/>
    <w:semiHidden/>
    <w:rsid w:val="00E36798"/>
    <w:rPr>
      <w:rFonts w:ascii="Cambria" w:eastAsia="Times New Roman" w:hAnsi="Cambria" w:cs="Times New Roman"/>
      <w:b/>
      <w:bCs/>
      <w:i/>
      <w:iCs/>
      <w:sz w:val="28"/>
      <w:szCs w:val="28"/>
      <w:lang w:eastAsia="en-US"/>
    </w:rPr>
  </w:style>
  <w:style w:type="character" w:styleId="CommentReference">
    <w:name w:val="annotation reference"/>
    <w:basedOn w:val="DefaultParagraphFont"/>
    <w:uiPriority w:val="99"/>
    <w:semiHidden/>
    <w:unhideWhenUsed/>
    <w:rsid w:val="004573DC"/>
    <w:rPr>
      <w:sz w:val="16"/>
      <w:szCs w:val="16"/>
    </w:rPr>
  </w:style>
  <w:style w:type="paragraph" w:styleId="CommentText">
    <w:name w:val="annotation text"/>
    <w:basedOn w:val="Normal"/>
    <w:link w:val="CommentTextChar"/>
    <w:uiPriority w:val="99"/>
    <w:semiHidden/>
    <w:unhideWhenUsed/>
    <w:rsid w:val="004573DC"/>
  </w:style>
  <w:style w:type="character" w:customStyle="1" w:styleId="CommentTextChar">
    <w:name w:val="Comment Text Char"/>
    <w:basedOn w:val="DefaultParagraphFont"/>
    <w:link w:val="CommentText"/>
    <w:uiPriority w:val="99"/>
    <w:semiHidden/>
    <w:rsid w:val="004573DC"/>
    <w:rPr>
      <w:lang w:eastAsia="en-US"/>
    </w:rPr>
  </w:style>
  <w:style w:type="paragraph" w:styleId="CommentSubject">
    <w:name w:val="annotation subject"/>
    <w:basedOn w:val="CommentText"/>
    <w:next w:val="CommentText"/>
    <w:link w:val="CommentSubjectChar"/>
    <w:uiPriority w:val="99"/>
    <w:semiHidden/>
    <w:unhideWhenUsed/>
    <w:rsid w:val="004573DC"/>
    <w:rPr>
      <w:b/>
      <w:bCs/>
    </w:rPr>
  </w:style>
  <w:style w:type="character" w:customStyle="1" w:styleId="CommentSubjectChar">
    <w:name w:val="Comment Subject Char"/>
    <w:basedOn w:val="CommentTextChar"/>
    <w:link w:val="CommentSubject"/>
    <w:uiPriority w:val="99"/>
    <w:semiHidden/>
    <w:rsid w:val="004573DC"/>
    <w:rPr>
      <w:b/>
      <w:bCs/>
      <w:lang w:eastAsia="en-US"/>
    </w:rPr>
  </w:style>
  <w:style w:type="paragraph" w:styleId="ListParagraph">
    <w:name w:val="List Paragraph"/>
    <w:basedOn w:val="Normal"/>
    <w:uiPriority w:val="34"/>
    <w:qFormat/>
    <w:rsid w:val="00634085"/>
    <w:pPr>
      <w:spacing w:before="240"/>
      <w:ind w:left="720"/>
    </w:pPr>
    <w:rPr>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17966">
      <w:bodyDiv w:val="1"/>
      <w:marLeft w:val="0"/>
      <w:marRight w:val="0"/>
      <w:marTop w:val="0"/>
      <w:marBottom w:val="0"/>
      <w:divBdr>
        <w:top w:val="none" w:sz="0" w:space="0" w:color="auto"/>
        <w:left w:val="none" w:sz="0" w:space="0" w:color="auto"/>
        <w:bottom w:val="none" w:sz="0" w:space="0" w:color="auto"/>
        <w:right w:val="none" w:sz="0" w:space="0" w:color="auto"/>
      </w:divBdr>
    </w:div>
    <w:div w:id="1159736608">
      <w:bodyDiv w:val="1"/>
      <w:marLeft w:val="0"/>
      <w:marRight w:val="0"/>
      <w:marTop w:val="0"/>
      <w:marBottom w:val="0"/>
      <w:divBdr>
        <w:top w:val="none" w:sz="0" w:space="0" w:color="auto"/>
        <w:left w:val="none" w:sz="0" w:space="0" w:color="auto"/>
        <w:bottom w:val="none" w:sz="0" w:space="0" w:color="auto"/>
        <w:right w:val="none" w:sz="0" w:space="0" w:color="auto"/>
      </w:divBdr>
    </w:div>
    <w:div w:id="15932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CBD1339-C9BE-4109-86B9-E3B32FD2D1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0FCF90C769334488BE8A49B8A9D67FE" ma:contentTypeVersion="" ma:contentTypeDescription="PDMS Document Site Content Type" ma:contentTypeScope="" ma:versionID="ecd85f403b9a83dfc4792a478d4e60e5">
  <xsd:schema xmlns:xsd="http://www.w3.org/2001/XMLSchema" xmlns:xs="http://www.w3.org/2001/XMLSchema" xmlns:p="http://schemas.microsoft.com/office/2006/metadata/properties" xmlns:ns2="FCBD1339-C9BE-4109-86B9-E3B32FD2D128" targetNamespace="http://schemas.microsoft.com/office/2006/metadata/properties" ma:root="true" ma:fieldsID="87288b0618f7badd2c29c067831b34b5" ns2:_="">
    <xsd:import namespace="FCBD1339-C9BE-4109-86B9-E3B32FD2D1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D1339-C9BE-4109-86B9-E3B32FD2D1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C31FC-3097-4C83-B841-E9A1A86D9C3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CBD1339-C9BE-4109-86B9-E3B32FD2D12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5FCFD6F-DD9E-4DFE-8510-63CDD0BCE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D1339-C9BE-4109-86B9-E3B32FD2D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0AD07-C93A-4D18-A7E1-5D9CE39A706B}">
  <ds:schemaRefs>
    <ds:schemaRef ds:uri="http://schemas.microsoft.com/sharepoint/v3/contenttype/forms"/>
  </ds:schemaRefs>
</ds:datastoreItem>
</file>

<file path=customXml/itemProps4.xml><?xml version="1.0" encoding="utf-8"?>
<ds:datastoreItem xmlns:ds="http://schemas.openxmlformats.org/officeDocument/2006/customXml" ds:itemID="{F16B296F-6A88-4AA3-A344-7691C24D8134}">
  <ds:schemaRefs>
    <ds:schemaRef ds:uri="http://schemas.microsoft.com/office/2006/metadata/longProperties"/>
  </ds:schemaRefs>
</ds:datastoreItem>
</file>

<file path=customXml/itemProps5.xml><?xml version="1.0" encoding="utf-8"?>
<ds:datastoreItem xmlns:ds="http://schemas.openxmlformats.org/officeDocument/2006/customXml" ds:itemID="{5B19EA8D-476D-4D98-A16C-F19369EB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1288</Words>
  <Characters>6999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DEWR</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Patsy Morgan</dc:creator>
  <cp:lastModifiedBy>Wojtaszak, Angela</cp:lastModifiedBy>
  <cp:revision>2</cp:revision>
  <cp:lastPrinted>2018-09-05T03:21:00Z</cp:lastPrinted>
  <dcterms:created xsi:type="dcterms:W3CDTF">2019-05-23T08:17:00Z</dcterms:created>
  <dcterms:modified xsi:type="dcterms:W3CDTF">2019-05-23T08:17:00Z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0x010100266966F133664895A6EE3632470D45F500F0FCF90C769334488BE8A49B8A9D67FE</vt:lpwstr>
  </property>
  <property fmtid="{D5CDD505-2E9C-101B-9397-08002B2CF9AE}" pid="3" name="HPRMSecurityCaveat">
    <vt:lpwstr/>
  </property>
  <property fmtid="{D5CDD505-2E9C-101B-9397-08002B2CF9AE}" pid="4" name="HPRMSecurityLevel">
    <vt:lpwstr>1;#UNCLASSIFIED|9c49a7c7-17c7-412f-8077-62dec89b9196</vt:lpwstr>
  </property>
  <property fmtid="{D5CDD505-2E9C-101B-9397-08002B2CF9AE}" pid="5" name="ESearchTags">
    <vt:lpwstr/>
  </property>
  <property fmtid="{D5CDD505-2E9C-101B-9397-08002B2CF9AE}" pid="6" name="PMC.ESearch.TagGeneratedTime">
    <vt:lpwstr>2019-05-13T17:01:49</vt:lpwstr>
  </property>
</Properties>
</file>