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FA82C" w14:textId="5F754F94" w:rsidR="006B3A2D" w:rsidRDefault="001E5D24" w:rsidP="0074508B">
      <w:pPr>
        <w:jc w:val="center"/>
        <w:rPr>
          <w:b/>
          <w:sz w:val="28"/>
        </w:rPr>
      </w:pPr>
      <w:r>
        <w:rPr>
          <w:b/>
          <w:sz w:val="28"/>
        </w:rPr>
        <w:t xml:space="preserve"> </w:t>
      </w:r>
      <w:r w:rsidR="006B3A2D">
        <w:rPr>
          <w:b/>
          <w:sz w:val="28"/>
        </w:rPr>
        <w:t>EXPLANATORY STATEMENT</w:t>
      </w:r>
    </w:p>
    <w:p w14:paraId="67936CEF" w14:textId="77777777" w:rsidR="0074508B" w:rsidRDefault="0074508B" w:rsidP="0074508B">
      <w:pPr>
        <w:jc w:val="center"/>
        <w:rPr>
          <w:b/>
          <w:sz w:val="28"/>
        </w:rPr>
      </w:pPr>
    </w:p>
    <w:p w14:paraId="1DC6FB92" w14:textId="77777777" w:rsidR="006B3A2D" w:rsidRDefault="006B3A2D" w:rsidP="0074508B">
      <w:pPr>
        <w:pStyle w:val="Heading3"/>
        <w:rPr>
          <w:sz w:val="24"/>
          <w:szCs w:val="24"/>
        </w:rPr>
      </w:pPr>
      <w:r w:rsidRPr="00E047AB">
        <w:rPr>
          <w:sz w:val="24"/>
          <w:szCs w:val="24"/>
        </w:rPr>
        <w:t>Issued by the authority of the</w:t>
      </w:r>
      <w:r w:rsidR="00E047AB" w:rsidRPr="00E047AB">
        <w:rPr>
          <w:sz w:val="24"/>
          <w:szCs w:val="24"/>
        </w:rPr>
        <w:t xml:space="preserve"> </w:t>
      </w:r>
      <w:r w:rsidRPr="00E047AB">
        <w:rPr>
          <w:sz w:val="24"/>
          <w:szCs w:val="24"/>
        </w:rPr>
        <w:t>Judges of the Federal Court of Australia</w:t>
      </w:r>
    </w:p>
    <w:p w14:paraId="75ADD558" w14:textId="77777777" w:rsidR="00E047AB" w:rsidRPr="00E047AB" w:rsidRDefault="00E047AB" w:rsidP="00E047AB">
      <w:pPr>
        <w:rPr>
          <w:b/>
        </w:rPr>
      </w:pPr>
    </w:p>
    <w:p w14:paraId="28DE91D9" w14:textId="77777777" w:rsidR="006B3A2D" w:rsidRPr="00E047AB" w:rsidRDefault="006B3A2D" w:rsidP="0074508B">
      <w:pPr>
        <w:jc w:val="center"/>
        <w:rPr>
          <w:b/>
          <w:szCs w:val="24"/>
        </w:rPr>
      </w:pPr>
      <w:r w:rsidRPr="00E047AB">
        <w:rPr>
          <w:b/>
          <w:szCs w:val="24"/>
        </w:rPr>
        <w:t>Federal C</w:t>
      </w:r>
      <w:r w:rsidR="00DD179D" w:rsidRPr="00E047AB">
        <w:rPr>
          <w:b/>
          <w:szCs w:val="24"/>
        </w:rPr>
        <w:t xml:space="preserve">ourt Amendment </w:t>
      </w:r>
      <w:r w:rsidR="00AF05A3" w:rsidRPr="00E047AB">
        <w:rPr>
          <w:b/>
          <w:szCs w:val="24"/>
        </w:rPr>
        <w:t>(C</w:t>
      </w:r>
      <w:r w:rsidR="00893261">
        <w:rPr>
          <w:b/>
          <w:szCs w:val="24"/>
        </w:rPr>
        <w:t xml:space="preserve">ourt Administration </w:t>
      </w:r>
      <w:r w:rsidR="00AF05A3" w:rsidRPr="00E047AB">
        <w:rPr>
          <w:b/>
          <w:szCs w:val="24"/>
        </w:rPr>
        <w:t>and Other Measures</w:t>
      </w:r>
      <w:r w:rsidR="00E47ED2" w:rsidRPr="00E047AB">
        <w:rPr>
          <w:b/>
          <w:szCs w:val="24"/>
        </w:rPr>
        <w:t xml:space="preserve">) </w:t>
      </w:r>
      <w:r w:rsidR="00DD179D" w:rsidRPr="00E047AB">
        <w:rPr>
          <w:b/>
          <w:szCs w:val="24"/>
        </w:rPr>
        <w:t>Rules 20</w:t>
      </w:r>
      <w:r w:rsidR="003C524A" w:rsidRPr="00E047AB">
        <w:rPr>
          <w:b/>
          <w:szCs w:val="24"/>
        </w:rPr>
        <w:t>1</w:t>
      </w:r>
      <w:r w:rsidR="00893261">
        <w:rPr>
          <w:b/>
          <w:szCs w:val="24"/>
        </w:rPr>
        <w:t>9</w:t>
      </w:r>
    </w:p>
    <w:p w14:paraId="7D8DF57D" w14:textId="77777777" w:rsidR="00D611C1" w:rsidRDefault="00D611C1" w:rsidP="006B3A2D">
      <w:pPr>
        <w:rPr>
          <w:b/>
        </w:rPr>
      </w:pPr>
    </w:p>
    <w:p w14:paraId="4A0FBD70" w14:textId="77777777" w:rsidR="006B3A2D" w:rsidRPr="00D611C1" w:rsidRDefault="00D611C1" w:rsidP="006B3A2D">
      <w:pPr>
        <w:rPr>
          <w:b/>
        </w:rPr>
      </w:pPr>
      <w:r>
        <w:rPr>
          <w:b/>
        </w:rPr>
        <w:t>Authority for Federal Court Rules</w:t>
      </w:r>
    </w:p>
    <w:p w14:paraId="58E3436F" w14:textId="77777777" w:rsidR="00C12A35" w:rsidRDefault="00C12A35" w:rsidP="006B3A2D"/>
    <w:p w14:paraId="219ED9AF" w14:textId="77777777" w:rsidR="006B3A2D" w:rsidRDefault="006B3A2D" w:rsidP="006B3A2D">
      <w:r>
        <w:t xml:space="preserve">Section 59 of the </w:t>
      </w:r>
      <w:r>
        <w:rPr>
          <w:i/>
        </w:rPr>
        <w:t xml:space="preserve">Federal Court of Australia Act 1976 </w:t>
      </w:r>
      <w:r>
        <w:t xml:space="preserve">permits the Judges of the Court </w:t>
      </w:r>
      <w:r w:rsidR="00752D42">
        <w:t>or a majority of them, to make R</w:t>
      </w:r>
      <w:r>
        <w:t xml:space="preserve">ules of Court </w:t>
      </w:r>
      <w:proofErr w:type="gramStart"/>
      <w:r>
        <w:t>not inconsistent</w:t>
      </w:r>
      <w:proofErr w:type="gramEnd"/>
      <w:r>
        <w:t xml:space="preserve"> with the Act</w:t>
      </w:r>
      <w:r w:rsidR="00175829">
        <w:t xml:space="preserve">.  </w:t>
      </w:r>
      <w:r>
        <w:t xml:space="preserve">These rules may provide for the practice and procedure to </w:t>
      </w:r>
      <w:proofErr w:type="gramStart"/>
      <w:r>
        <w:t>be followed</w:t>
      </w:r>
      <w:proofErr w:type="gramEnd"/>
      <w:r>
        <w:t xml:space="preserve"> in the Court and in Registries of the Court</w:t>
      </w:r>
      <w:r w:rsidR="00175829">
        <w:t xml:space="preserve">.  </w:t>
      </w:r>
      <w:r>
        <w:t xml:space="preserve">They may extend to all matters incidental to any such practice or procedure that are necessary or convenient to </w:t>
      </w:r>
      <w:proofErr w:type="gramStart"/>
      <w:r>
        <w:t>be prescribed</w:t>
      </w:r>
      <w:proofErr w:type="gramEnd"/>
      <w:r>
        <w:t xml:space="preserve"> for the conduct of any business of the Court.</w:t>
      </w:r>
    </w:p>
    <w:p w14:paraId="6611D8AD" w14:textId="77777777" w:rsidR="006B3A2D" w:rsidRDefault="006B3A2D" w:rsidP="006B3A2D"/>
    <w:p w14:paraId="55B25756" w14:textId="070E8F89" w:rsidR="006B3A2D" w:rsidRDefault="006B3A2D" w:rsidP="006B3A2D">
      <w:r>
        <w:t>Under s</w:t>
      </w:r>
      <w:r w:rsidR="00F548F9">
        <w:t>ubsection 59</w:t>
      </w:r>
      <w:r>
        <w:t xml:space="preserve">(4) of the </w:t>
      </w:r>
      <w:r w:rsidRPr="00CD67AC">
        <w:t>Federal Court of Australia Act</w:t>
      </w:r>
      <w:r>
        <w:t xml:space="preserve">, the </w:t>
      </w:r>
      <w:r>
        <w:rPr>
          <w:i/>
        </w:rPr>
        <w:t>Legislati</w:t>
      </w:r>
      <w:r w:rsidR="00BA2E34">
        <w:rPr>
          <w:i/>
        </w:rPr>
        <w:t>on</w:t>
      </w:r>
      <w:r>
        <w:rPr>
          <w:i/>
        </w:rPr>
        <w:t xml:space="preserve"> Act 2003 </w:t>
      </w:r>
      <w:r>
        <w:t>(other than sections</w:t>
      </w:r>
      <w:r w:rsidR="00893261">
        <w:t xml:space="preserve"> 8, 9, 10 </w:t>
      </w:r>
      <w:r>
        <w:t xml:space="preserve">and 16 </w:t>
      </w:r>
      <w:r w:rsidR="00893261">
        <w:t xml:space="preserve">and Part 4 of Chapter 3 </w:t>
      </w:r>
      <w:r>
        <w:t>of th</w:t>
      </w:r>
      <w:r w:rsidR="00752D42">
        <w:t>at Act) applies in relation to Rules of C</w:t>
      </w:r>
      <w:r>
        <w:t xml:space="preserve">ourt made by the Court under the </w:t>
      </w:r>
      <w:r w:rsidRPr="00CD67AC">
        <w:t>Federal Court of Australia Act</w:t>
      </w:r>
      <w:r>
        <w:rPr>
          <w:i/>
        </w:rPr>
        <w:t xml:space="preserve"> </w:t>
      </w:r>
      <w:r>
        <w:t xml:space="preserve">or another Act: </w:t>
      </w:r>
    </w:p>
    <w:p w14:paraId="35CD6D10" w14:textId="6A5DF5B6" w:rsidR="006B3A2D" w:rsidRDefault="006B3A2D" w:rsidP="006B3A2D">
      <w:pPr>
        <w:numPr>
          <w:ilvl w:val="0"/>
          <w:numId w:val="1"/>
        </w:numPr>
      </w:pPr>
      <w:r>
        <w:t xml:space="preserve">as if a reference to a legislative instrument </w:t>
      </w:r>
      <w:r w:rsidR="00893261">
        <w:t xml:space="preserve">(other than in subparagraph 14(1)(a)(ii) </w:t>
      </w:r>
      <w:r w:rsidR="00BA2E34">
        <w:t>and subsection 14(3) of the Legislation Act)</w:t>
      </w:r>
      <w:r w:rsidR="00893261">
        <w:t xml:space="preserve"> </w:t>
      </w:r>
      <w:r w:rsidR="00CD67AC">
        <w:t>was</w:t>
      </w:r>
      <w:r>
        <w:t xml:space="preserve"> a reference to a rule of court; and </w:t>
      </w:r>
    </w:p>
    <w:p w14:paraId="24DDCB17" w14:textId="77777777" w:rsidR="006B3A2D" w:rsidRDefault="006B3A2D" w:rsidP="006B3A2D">
      <w:pPr>
        <w:numPr>
          <w:ilvl w:val="0"/>
          <w:numId w:val="1"/>
        </w:numPr>
      </w:pPr>
      <w:r>
        <w:t xml:space="preserve">as if a reference to a rule-maker were a reference to the Chief Justice acting on behalf of the Judges of the Court; and </w:t>
      </w:r>
    </w:p>
    <w:p w14:paraId="6BC507BF" w14:textId="7F235AC6" w:rsidR="006B3A2D" w:rsidRDefault="006B3A2D" w:rsidP="006B3A2D">
      <w:pPr>
        <w:numPr>
          <w:ilvl w:val="0"/>
          <w:numId w:val="1"/>
        </w:numPr>
      </w:pPr>
      <w:proofErr w:type="gramStart"/>
      <w:r>
        <w:t>subject</w:t>
      </w:r>
      <w:proofErr w:type="gramEnd"/>
      <w:r>
        <w:t xml:space="preserve"> to such further modifications or adaptations as are provided for in regulations made under section 59A of the </w:t>
      </w:r>
      <w:r w:rsidRPr="00CD67AC">
        <w:t>Federal Court of Australia Act</w:t>
      </w:r>
      <w:r>
        <w:t>.</w:t>
      </w:r>
    </w:p>
    <w:p w14:paraId="00C714CA" w14:textId="77777777" w:rsidR="006B3A2D" w:rsidRDefault="006B3A2D" w:rsidP="006B3A2D">
      <w:pPr>
        <w:pStyle w:val="Header"/>
        <w:tabs>
          <w:tab w:val="clear" w:pos="8640"/>
          <w:tab w:val="left" w:pos="4320"/>
        </w:tabs>
      </w:pPr>
    </w:p>
    <w:p w14:paraId="70753A29" w14:textId="77777777" w:rsidR="00D611C1" w:rsidRPr="00D611C1" w:rsidRDefault="00D611C1" w:rsidP="006B3A2D">
      <w:pPr>
        <w:pStyle w:val="Header"/>
        <w:tabs>
          <w:tab w:val="clear" w:pos="8640"/>
          <w:tab w:val="left" w:pos="4320"/>
        </w:tabs>
        <w:rPr>
          <w:b/>
        </w:rPr>
      </w:pPr>
      <w:r w:rsidRPr="00D611C1">
        <w:rPr>
          <w:b/>
        </w:rPr>
        <w:t>Background to the Federal Court Rules 2011</w:t>
      </w:r>
    </w:p>
    <w:p w14:paraId="5C451A40" w14:textId="77777777" w:rsidR="00C12A35" w:rsidRDefault="00C12A35" w:rsidP="006B3A2D"/>
    <w:p w14:paraId="620CE915" w14:textId="77777777" w:rsidR="006B3A2D" w:rsidRDefault="006B3A2D" w:rsidP="006B3A2D">
      <w:r>
        <w:t xml:space="preserve">The </w:t>
      </w:r>
      <w:r w:rsidR="00501DBE" w:rsidRPr="00CD67AC">
        <w:rPr>
          <w:i/>
        </w:rPr>
        <w:t>Federal Court Rules 2011</w:t>
      </w:r>
      <w:r w:rsidR="00501DBE">
        <w:t xml:space="preserve"> </w:t>
      </w:r>
      <w:r w:rsidR="00691FA0">
        <w:t>(</w:t>
      </w:r>
      <w:r w:rsidR="00691FA0" w:rsidRPr="00CD67AC">
        <w:rPr>
          <w:b/>
        </w:rPr>
        <w:t>FCR 2011</w:t>
      </w:r>
      <w:r w:rsidR="00691FA0">
        <w:t xml:space="preserve">) </w:t>
      </w:r>
      <w:r>
        <w:t xml:space="preserve">came into operation on 1 August </w:t>
      </w:r>
      <w:r w:rsidR="00402097">
        <w:t>2011</w:t>
      </w:r>
      <w:r w:rsidR="005E0FFD">
        <w:t xml:space="preserve"> and </w:t>
      </w:r>
      <w:proofErr w:type="gramStart"/>
      <w:r>
        <w:t>are reviewed</w:t>
      </w:r>
      <w:proofErr w:type="gramEnd"/>
      <w:r>
        <w:t xml:space="preserve"> regularly.</w:t>
      </w:r>
    </w:p>
    <w:p w14:paraId="2456B0AF" w14:textId="77777777" w:rsidR="00D6479E" w:rsidRDefault="00D6479E" w:rsidP="006B3A2D"/>
    <w:p w14:paraId="2CC4EC30" w14:textId="2B33891F" w:rsidR="00D611C1" w:rsidRPr="00D611C1" w:rsidRDefault="007101F7" w:rsidP="006B3A2D">
      <w:pPr>
        <w:rPr>
          <w:b/>
        </w:rPr>
      </w:pPr>
      <w:r>
        <w:rPr>
          <w:b/>
        </w:rPr>
        <w:t>Outline</w:t>
      </w:r>
      <w:r w:rsidR="00D611C1">
        <w:rPr>
          <w:b/>
        </w:rPr>
        <w:t xml:space="preserve"> of </w:t>
      </w:r>
      <w:r w:rsidR="00D90CA4">
        <w:rPr>
          <w:b/>
        </w:rPr>
        <w:t>Amendments</w:t>
      </w:r>
    </w:p>
    <w:p w14:paraId="19A5B346" w14:textId="77777777" w:rsidR="00C12A35" w:rsidRDefault="00C12A35" w:rsidP="00AF05A3"/>
    <w:p w14:paraId="04DB4300" w14:textId="77777777" w:rsidR="00AF05A3" w:rsidRDefault="00AF05A3" w:rsidP="00AF05A3">
      <w:r w:rsidRPr="00010925">
        <w:t>The</w:t>
      </w:r>
      <w:r>
        <w:t xml:space="preserve"> </w:t>
      </w:r>
      <w:r w:rsidRPr="00010925">
        <w:t>Judges</w:t>
      </w:r>
      <w:r>
        <w:t xml:space="preserve"> </w:t>
      </w:r>
      <w:r w:rsidRPr="00010925">
        <w:t>have</w:t>
      </w:r>
      <w:r>
        <w:t xml:space="preserve"> </w:t>
      </w:r>
      <w:r w:rsidRPr="00010925">
        <w:t>agreed</w:t>
      </w:r>
      <w:r>
        <w:t xml:space="preserve"> </w:t>
      </w:r>
      <w:r w:rsidRPr="00010925">
        <w:t>to</w:t>
      </w:r>
      <w:r>
        <w:t xml:space="preserve"> </w:t>
      </w:r>
      <w:r w:rsidRPr="00010925">
        <w:t>amend</w:t>
      </w:r>
      <w:r>
        <w:t xml:space="preserve"> </w:t>
      </w:r>
      <w:r w:rsidRPr="00010925">
        <w:t>the</w:t>
      </w:r>
      <w:r>
        <w:t xml:space="preserve"> FCR 2011 </w:t>
      </w:r>
      <w:r w:rsidRPr="00010925">
        <w:t>by:</w:t>
      </w:r>
    </w:p>
    <w:p w14:paraId="6AA5FDD0" w14:textId="77777777" w:rsidR="00834CAC" w:rsidRPr="0035442D" w:rsidRDefault="00410241" w:rsidP="00AF05A3">
      <w:pPr>
        <w:numPr>
          <w:ilvl w:val="0"/>
          <w:numId w:val="13"/>
        </w:numPr>
        <w:tabs>
          <w:tab w:val="num" w:pos="360"/>
        </w:tabs>
        <w:ind w:left="360" w:right="-174" w:hanging="360"/>
        <w:rPr>
          <w:szCs w:val="24"/>
        </w:rPr>
      </w:pPr>
      <w:r>
        <w:rPr>
          <w:szCs w:val="24"/>
        </w:rPr>
        <w:t xml:space="preserve">updating references to the Court’s Chief Executive Officer and Principal </w:t>
      </w:r>
      <w:r w:rsidR="00834CAC">
        <w:rPr>
          <w:szCs w:val="24"/>
        </w:rPr>
        <w:t xml:space="preserve">Registrar and other Court Registrars consequential to changes </w:t>
      </w:r>
      <w:r w:rsidR="00691FA0">
        <w:rPr>
          <w:szCs w:val="24"/>
        </w:rPr>
        <w:t>in the titles of these offices</w:t>
      </w:r>
      <w:r w:rsidR="00834CAC">
        <w:rPr>
          <w:szCs w:val="24"/>
        </w:rPr>
        <w:t xml:space="preserve"> </w:t>
      </w:r>
      <w:r w:rsidR="0035442D">
        <w:rPr>
          <w:szCs w:val="24"/>
        </w:rPr>
        <w:t xml:space="preserve">made by </w:t>
      </w:r>
      <w:r w:rsidR="00834CAC">
        <w:rPr>
          <w:szCs w:val="24"/>
        </w:rPr>
        <w:t xml:space="preserve">the </w:t>
      </w:r>
      <w:r w:rsidR="00834CAC">
        <w:rPr>
          <w:i/>
          <w:szCs w:val="24"/>
        </w:rPr>
        <w:t>Courts Administration Legislation Act 2016;</w:t>
      </w:r>
    </w:p>
    <w:p w14:paraId="7D06F1D8" w14:textId="77777777" w:rsidR="0035442D" w:rsidRPr="00B31FF1" w:rsidRDefault="0035442D" w:rsidP="00AF05A3">
      <w:pPr>
        <w:numPr>
          <w:ilvl w:val="0"/>
          <w:numId w:val="13"/>
        </w:numPr>
        <w:tabs>
          <w:tab w:val="num" w:pos="360"/>
        </w:tabs>
        <w:ind w:left="360" w:right="-174" w:hanging="360"/>
        <w:rPr>
          <w:szCs w:val="24"/>
        </w:rPr>
      </w:pPr>
      <w:r>
        <w:rPr>
          <w:szCs w:val="24"/>
        </w:rPr>
        <w:t xml:space="preserve">updating references to the Registrar of the Administrative Appeals Tribunal consequential to changes made by the </w:t>
      </w:r>
      <w:r>
        <w:rPr>
          <w:i/>
          <w:szCs w:val="24"/>
        </w:rPr>
        <w:t>Tribunals Amalgamation Act 2015;</w:t>
      </w:r>
    </w:p>
    <w:p w14:paraId="0E78F125" w14:textId="77777777" w:rsidR="00B31FF1" w:rsidRPr="0035442D" w:rsidRDefault="00B31FF1" w:rsidP="00AF05A3">
      <w:pPr>
        <w:numPr>
          <w:ilvl w:val="0"/>
          <w:numId w:val="13"/>
        </w:numPr>
        <w:tabs>
          <w:tab w:val="num" w:pos="360"/>
        </w:tabs>
        <w:ind w:left="360" w:right="-174" w:hanging="360"/>
        <w:rPr>
          <w:szCs w:val="24"/>
        </w:rPr>
      </w:pPr>
      <w:r>
        <w:rPr>
          <w:szCs w:val="24"/>
        </w:rPr>
        <w:t xml:space="preserve">updating the note to rule 2.32(5) </w:t>
      </w:r>
      <w:r w:rsidR="00EE653A">
        <w:rPr>
          <w:szCs w:val="24"/>
        </w:rPr>
        <w:t xml:space="preserve">consequential to the making of the </w:t>
      </w:r>
      <w:r w:rsidR="00EE653A">
        <w:rPr>
          <w:i/>
          <w:szCs w:val="24"/>
        </w:rPr>
        <w:t xml:space="preserve">Federal Court and Federal Circuit Court Regulation 2012 </w:t>
      </w:r>
      <w:r w:rsidR="00EE653A">
        <w:rPr>
          <w:szCs w:val="24"/>
        </w:rPr>
        <w:t>which repealed and replaced the former regulations prescribing fees for proceedings in the Court;</w:t>
      </w:r>
    </w:p>
    <w:p w14:paraId="50C7CDB7" w14:textId="1C53E971" w:rsidR="0035442D" w:rsidRDefault="00B31FF1" w:rsidP="00AF05A3">
      <w:pPr>
        <w:numPr>
          <w:ilvl w:val="0"/>
          <w:numId w:val="13"/>
        </w:numPr>
        <w:tabs>
          <w:tab w:val="num" w:pos="360"/>
        </w:tabs>
        <w:ind w:left="360" w:right="-174" w:hanging="360"/>
        <w:rPr>
          <w:szCs w:val="24"/>
        </w:rPr>
      </w:pPr>
      <w:r>
        <w:rPr>
          <w:szCs w:val="24"/>
        </w:rPr>
        <w:t>amending rules 8.05 and 8.06 consistent with the implementation in the Court of the National Court Framework for the more e</w:t>
      </w:r>
      <w:r w:rsidR="00EC5B1D">
        <w:rPr>
          <w:szCs w:val="24"/>
        </w:rPr>
        <w:t>ffective, orderly and expeditiou</w:t>
      </w:r>
      <w:r>
        <w:rPr>
          <w:szCs w:val="24"/>
        </w:rPr>
        <w:t>s discharge of the business of the Court;</w:t>
      </w:r>
    </w:p>
    <w:p w14:paraId="1C2BC4F1" w14:textId="77777777" w:rsidR="00B31FF1" w:rsidRDefault="00B31FF1" w:rsidP="00AF05A3">
      <w:pPr>
        <w:numPr>
          <w:ilvl w:val="0"/>
          <w:numId w:val="13"/>
        </w:numPr>
        <w:tabs>
          <w:tab w:val="num" w:pos="360"/>
        </w:tabs>
        <w:ind w:left="360" w:right="-174" w:hanging="360"/>
        <w:rPr>
          <w:szCs w:val="24"/>
        </w:rPr>
      </w:pPr>
      <w:r>
        <w:rPr>
          <w:szCs w:val="24"/>
        </w:rPr>
        <w:t>amending rule 8.07 to clarify the appropriate practice for changing the return date of an application which has been filed by electronic communication;</w:t>
      </w:r>
    </w:p>
    <w:p w14:paraId="562F14C3" w14:textId="4702BDA6" w:rsidR="008A6846" w:rsidRDefault="008A6846" w:rsidP="008A6846">
      <w:pPr>
        <w:numPr>
          <w:ilvl w:val="0"/>
          <w:numId w:val="13"/>
        </w:numPr>
        <w:tabs>
          <w:tab w:val="num" w:pos="360"/>
        </w:tabs>
        <w:ind w:left="360" w:right="-174" w:hanging="360"/>
        <w:rPr>
          <w:szCs w:val="24"/>
        </w:rPr>
      </w:pPr>
      <w:r>
        <w:lastRenderedPageBreak/>
        <w:t>amending rule 15.17 to include requirements for the amendment of a notice of cross-claim which has been filed by electronic communication equivalent to those for an originating application which has been similarly filed</w:t>
      </w:r>
      <w:r w:rsidR="00EC5B1D">
        <w:t>;</w:t>
      </w:r>
    </w:p>
    <w:p w14:paraId="673C540E" w14:textId="5B57E0C1" w:rsidR="00B31FF1" w:rsidRDefault="00B31FF1" w:rsidP="00AF05A3">
      <w:pPr>
        <w:numPr>
          <w:ilvl w:val="0"/>
          <w:numId w:val="13"/>
        </w:numPr>
        <w:tabs>
          <w:tab w:val="num" w:pos="360"/>
        </w:tabs>
        <w:ind w:left="360" w:right="-174" w:hanging="360"/>
        <w:rPr>
          <w:szCs w:val="24"/>
        </w:rPr>
      </w:pPr>
      <w:r>
        <w:rPr>
          <w:szCs w:val="24"/>
        </w:rPr>
        <w:t>amending Division 33.3</w:t>
      </w:r>
      <w:r w:rsidR="00EC5B1D">
        <w:rPr>
          <w:szCs w:val="24"/>
        </w:rPr>
        <w:t>,</w:t>
      </w:r>
      <w:r w:rsidR="00EE653A">
        <w:rPr>
          <w:szCs w:val="24"/>
        </w:rPr>
        <w:t xml:space="preserve"> consequential to changes made by the </w:t>
      </w:r>
      <w:r w:rsidR="00EE653A">
        <w:rPr>
          <w:i/>
          <w:szCs w:val="24"/>
        </w:rPr>
        <w:t>Treasury Laws Amendment (Putting Consumers First – Establishment of the Australian Financial Complaints Authority) Act 2018</w:t>
      </w:r>
      <w:r w:rsidR="00EC5B1D">
        <w:rPr>
          <w:i/>
          <w:szCs w:val="24"/>
        </w:rPr>
        <w:t>,</w:t>
      </w:r>
      <w:r w:rsidR="00EE653A">
        <w:rPr>
          <w:i/>
          <w:szCs w:val="24"/>
        </w:rPr>
        <w:t xml:space="preserve"> </w:t>
      </w:r>
      <w:r w:rsidR="00EE653A">
        <w:rPr>
          <w:szCs w:val="24"/>
        </w:rPr>
        <w:t>in replacing the Superannuation Complaints Tribunal with the Australian Financial Complaints Authority;</w:t>
      </w:r>
    </w:p>
    <w:p w14:paraId="1071876A" w14:textId="77777777" w:rsidR="002B71C8" w:rsidRPr="002B71C8" w:rsidRDefault="002B71C8" w:rsidP="002B71C8">
      <w:pPr>
        <w:numPr>
          <w:ilvl w:val="0"/>
          <w:numId w:val="13"/>
        </w:numPr>
        <w:tabs>
          <w:tab w:val="num" w:pos="360"/>
        </w:tabs>
        <w:ind w:left="360" w:right="-174" w:hanging="360"/>
        <w:rPr>
          <w:szCs w:val="24"/>
        </w:rPr>
      </w:pPr>
      <w:r w:rsidRPr="002B71C8">
        <w:rPr>
          <w:szCs w:val="24"/>
        </w:rPr>
        <w:t xml:space="preserve">amending rules 34.03, 34.04 and 34.05 consequential to the renumbering of </w:t>
      </w:r>
      <w:r>
        <w:rPr>
          <w:szCs w:val="24"/>
        </w:rPr>
        <w:t xml:space="preserve">various sections referred to in those rules of the </w:t>
      </w:r>
      <w:r>
        <w:rPr>
          <w:i/>
          <w:szCs w:val="24"/>
        </w:rPr>
        <w:t>Fair Work Act 2009;</w:t>
      </w:r>
    </w:p>
    <w:p w14:paraId="6E649751" w14:textId="77777777" w:rsidR="00EE653A" w:rsidRPr="00834CAC" w:rsidRDefault="00F71709" w:rsidP="00AF05A3">
      <w:pPr>
        <w:numPr>
          <w:ilvl w:val="0"/>
          <w:numId w:val="13"/>
        </w:numPr>
        <w:tabs>
          <w:tab w:val="num" w:pos="360"/>
        </w:tabs>
        <w:ind w:left="360" w:right="-174" w:hanging="360"/>
        <w:rPr>
          <w:szCs w:val="24"/>
        </w:rPr>
      </w:pPr>
      <w:r>
        <w:rPr>
          <w:szCs w:val="24"/>
        </w:rPr>
        <w:t>amending rule 36.03 to extend the time for filing and serving a notice of appeal to 28 days to standardise this with other superior courts in Australia;</w:t>
      </w:r>
    </w:p>
    <w:p w14:paraId="240DE5E7" w14:textId="57CEC35D" w:rsidR="00834CAC" w:rsidRDefault="00834CAC" w:rsidP="00AF05A3">
      <w:pPr>
        <w:numPr>
          <w:ilvl w:val="0"/>
          <w:numId w:val="13"/>
        </w:numPr>
        <w:tabs>
          <w:tab w:val="num" w:pos="360"/>
        </w:tabs>
        <w:ind w:left="360" w:right="-174" w:hanging="360"/>
        <w:rPr>
          <w:szCs w:val="24"/>
        </w:rPr>
      </w:pPr>
      <w:r>
        <w:rPr>
          <w:szCs w:val="24"/>
        </w:rPr>
        <w:t>correcting and clarifying the operation of rules 40.43 and 40.44 and item 15 of S</w:t>
      </w:r>
      <w:r w:rsidR="00EC5B1D">
        <w:rPr>
          <w:szCs w:val="24"/>
        </w:rPr>
        <w:t>chedule 3 in regard to short for</w:t>
      </w:r>
      <w:r>
        <w:rPr>
          <w:szCs w:val="24"/>
        </w:rPr>
        <w:t>m bills of cost in migration appeals;</w:t>
      </w:r>
      <w:r w:rsidR="00F71709">
        <w:rPr>
          <w:szCs w:val="24"/>
        </w:rPr>
        <w:t xml:space="preserve"> and</w:t>
      </w:r>
    </w:p>
    <w:p w14:paraId="4439A2EA" w14:textId="77777777" w:rsidR="00AF05A3" w:rsidRDefault="00F73E44" w:rsidP="00AF05A3">
      <w:pPr>
        <w:numPr>
          <w:ilvl w:val="0"/>
          <w:numId w:val="13"/>
        </w:numPr>
        <w:tabs>
          <w:tab w:val="num" w:pos="360"/>
        </w:tabs>
        <w:ind w:left="360" w:hanging="360"/>
        <w:jc w:val="both"/>
        <w:rPr>
          <w:szCs w:val="24"/>
        </w:rPr>
      </w:pPr>
      <w:proofErr w:type="gramStart"/>
      <w:r>
        <w:rPr>
          <w:szCs w:val="24"/>
        </w:rPr>
        <w:t>increasing</w:t>
      </w:r>
      <w:proofErr w:type="gramEnd"/>
      <w:r>
        <w:rPr>
          <w:szCs w:val="24"/>
        </w:rPr>
        <w:t xml:space="preserve"> the rates of costs in </w:t>
      </w:r>
      <w:r w:rsidR="00AF05A3">
        <w:rPr>
          <w:szCs w:val="24"/>
        </w:rPr>
        <w:t>Sche</w:t>
      </w:r>
      <w:r w:rsidR="00AF05A3" w:rsidRPr="00862310">
        <w:rPr>
          <w:szCs w:val="24"/>
        </w:rPr>
        <w:t>du</w:t>
      </w:r>
      <w:r w:rsidR="00AF05A3">
        <w:rPr>
          <w:szCs w:val="24"/>
        </w:rPr>
        <w:t>le 3</w:t>
      </w:r>
      <w:r w:rsidR="00AF05A3" w:rsidRPr="00862310">
        <w:rPr>
          <w:szCs w:val="24"/>
        </w:rPr>
        <w:t xml:space="preserve"> </w:t>
      </w:r>
      <w:r>
        <w:rPr>
          <w:szCs w:val="24"/>
        </w:rPr>
        <w:t xml:space="preserve">for work done and services provided by lawyers </w:t>
      </w:r>
      <w:r w:rsidR="00AF05A3">
        <w:rPr>
          <w:szCs w:val="24"/>
        </w:rPr>
        <w:t xml:space="preserve">to give effect </w:t>
      </w:r>
      <w:r w:rsidR="00AF05A3" w:rsidRPr="00CF0A8D">
        <w:rPr>
          <w:szCs w:val="24"/>
        </w:rPr>
        <w:t>to recommendations ma</w:t>
      </w:r>
      <w:r>
        <w:rPr>
          <w:szCs w:val="24"/>
        </w:rPr>
        <w:t xml:space="preserve">de in the </w:t>
      </w:r>
      <w:r w:rsidR="00834CAC">
        <w:rPr>
          <w:szCs w:val="24"/>
        </w:rPr>
        <w:t xml:space="preserve">Seventh, Eighth, Ninth, Tenth and Eleventh </w:t>
      </w:r>
      <w:r w:rsidR="00AF05A3">
        <w:rPr>
          <w:szCs w:val="24"/>
        </w:rPr>
        <w:t>R</w:t>
      </w:r>
      <w:r w:rsidR="00AF05A3" w:rsidRPr="00CF0A8D">
        <w:rPr>
          <w:szCs w:val="24"/>
        </w:rPr>
        <w:t>eport</w:t>
      </w:r>
      <w:r w:rsidR="00834CAC">
        <w:rPr>
          <w:szCs w:val="24"/>
        </w:rPr>
        <w:t>s</w:t>
      </w:r>
      <w:r w:rsidR="00AF05A3" w:rsidRPr="00CF0A8D">
        <w:rPr>
          <w:szCs w:val="24"/>
        </w:rPr>
        <w:t xml:space="preserve"> of the Joint Costs Advisory Committee.</w:t>
      </w:r>
    </w:p>
    <w:p w14:paraId="722BB63C" w14:textId="77777777" w:rsidR="00B54B5F" w:rsidRDefault="00B54B5F" w:rsidP="00E154A6"/>
    <w:p w14:paraId="11FB03BA" w14:textId="77777777" w:rsidR="00D90CA4" w:rsidRPr="00D90CA4" w:rsidRDefault="00D90CA4" w:rsidP="00E154A6">
      <w:pPr>
        <w:rPr>
          <w:b/>
        </w:rPr>
      </w:pPr>
      <w:r>
        <w:rPr>
          <w:b/>
        </w:rPr>
        <w:t>Consultation</w:t>
      </w:r>
    </w:p>
    <w:p w14:paraId="65CAA7A5" w14:textId="77777777" w:rsidR="00C12A35" w:rsidRDefault="00C12A35" w:rsidP="00F71709"/>
    <w:p w14:paraId="2A8E642C" w14:textId="05FA5B91" w:rsidR="008A0F94" w:rsidRDefault="00F71709" w:rsidP="00F71709">
      <w:r w:rsidRPr="00D90CA4">
        <w:t xml:space="preserve">The Court </w:t>
      </w:r>
      <w:r w:rsidR="008A0F94" w:rsidRPr="00D90CA4">
        <w:t>consults regularly</w:t>
      </w:r>
      <w:r w:rsidRPr="00D90CA4">
        <w:t xml:space="preserve"> with the legal profession</w:t>
      </w:r>
      <w:r w:rsidR="008A0F94" w:rsidRPr="00D90CA4">
        <w:t>, both nationally and locally, about practice and procedure</w:t>
      </w:r>
      <w:r w:rsidRPr="00D90CA4">
        <w:t xml:space="preserve"> </w:t>
      </w:r>
      <w:r w:rsidR="00D90CA4">
        <w:t xml:space="preserve">generally and in its different practice areas.  Most recently, the focus of that consultation has included issues of practice and procedure </w:t>
      </w:r>
      <w:r w:rsidR="008A0F94" w:rsidRPr="00D90CA4">
        <w:t xml:space="preserve">flowing from the </w:t>
      </w:r>
      <w:r w:rsidR="00D90CA4">
        <w:t xml:space="preserve">operation </w:t>
      </w:r>
      <w:r w:rsidRPr="00D90CA4">
        <w:t xml:space="preserve">of the electronic court file and </w:t>
      </w:r>
      <w:r w:rsidR="000951B8">
        <w:t xml:space="preserve">the </w:t>
      </w:r>
      <w:r w:rsidR="00D90CA4">
        <w:t xml:space="preserve">implementation </w:t>
      </w:r>
      <w:r w:rsidR="008A0F94" w:rsidRPr="00D90CA4">
        <w:t>of the National Court Framework.</w:t>
      </w:r>
      <w:r w:rsidR="00723DD0">
        <w:t xml:space="preserve">  The latter included extensive consultation on the </w:t>
      </w:r>
      <w:r w:rsidR="0052344D">
        <w:t>Practice Note</w:t>
      </w:r>
      <w:r w:rsidR="00723DD0">
        <w:t xml:space="preserve">s issued </w:t>
      </w:r>
      <w:r w:rsidR="007E7C9D">
        <w:t>by the Chief Justice on behalf of the Judges of the Court</w:t>
      </w:r>
      <w:r w:rsidR="00CD67AC">
        <w:t>,</w:t>
      </w:r>
      <w:r w:rsidR="007E7C9D">
        <w:t xml:space="preserve"> which </w:t>
      </w:r>
      <w:r w:rsidR="00723DD0">
        <w:t>provid</w:t>
      </w:r>
      <w:r w:rsidR="007E7C9D">
        <w:t xml:space="preserve">e </w:t>
      </w:r>
      <w:r w:rsidR="00723DD0">
        <w:rPr>
          <w:lang w:val="en-US"/>
        </w:rPr>
        <w:t>information to litigants and their legal representatives on particular aspects of the Court's practice and procedure</w:t>
      </w:r>
      <w:r w:rsidR="00CD67AC">
        <w:rPr>
          <w:lang w:val="en-US"/>
        </w:rPr>
        <w:t>,</w:t>
      </w:r>
      <w:r w:rsidR="00723DD0">
        <w:rPr>
          <w:lang w:val="en-US"/>
        </w:rPr>
        <w:t xml:space="preserve"> </w:t>
      </w:r>
      <w:r w:rsidR="007E7C9D">
        <w:rPr>
          <w:lang w:val="en-US"/>
        </w:rPr>
        <w:t xml:space="preserve">relevant </w:t>
      </w:r>
      <w:r w:rsidR="00723DD0">
        <w:rPr>
          <w:lang w:val="en-US"/>
        </w:rPr>
        <w:t>under the National Court Framework</w:t>
      </w:r>
      <w:r w:rsidR="007E7C9D">
        <w:rPr>
          <w:lang w:val="en-US"/>
        </w:rPr>
        <w:t>.</w:t>
      </w:r>
    </w:p>
    <w:p w14:paraId="33A5AFCC" w14:textId="77777777" w:rsidR="00D90CA4" w:rsidRDefault="00D90CA4" w:rsidP="00F71709"/>
    <w:p w14:paraId="7655E758" w14:textId="77777777" w:rsidR="00C12A35" w:rsidRDefault="00D90CA4" w:rsidP="00D90CA4">
      <w:r w:rsidRPr="009A4967">
        <w:rPr>
          <w:szCs w:val="24"/>
        </w:rPr>
        <w:t>The</w:t>
      </w:r>
      <w:r w:rsidRPr="009A4967">
        <w:t xml:space="preserve"> Federal Court consulted with the Federal Court Liaison Committee of the Law Council of Australia</w:t>
      </w:r>
      <w:r w:rsidR="000951B8" w:rsidRPr="009A4967">
        <w:t xml:space="preserve"> </w:t>
      </w:r>
      <w:r w:rsidRPr="009A4967">
        <w:t>in relation to the</w:t>
      </w:r>
      <w:r w:rsidR="000951B8" w:rsidRPr="009A4967">
        <w:t>se</w:t>
      </w:r>
      <w:r w:rsidRPr="009A4967">
        <w:t xml:space="preserve"> amendment rules</w:t>
      </w:r>
      <w:r w:rsidR="00C12A35" w:rsidRPr="009A4967">
        <w:t>.</w:t>
      </w:r>
    </w:p>
    <w:p w14:paraId="58990AB0" w14:textId="77777777" w:rsidR="00D90CA4" w:rsidRDefault="00D90CA4" w:rsidP="00D90CA4"/>
    <w:p w14:paraId="023BD530" w14:textId="25812469" w:rsidR="00D90CA4" w:rsidRDefault="00D90CA4" w:rsidP="00D90CA4">
      <w:r>
        <w:t xml:space="preserve">As the amendment rules involve only technical changes, primarily consequential to </w:t>
      </w:r>
      <w:r w:rsidR="00C12A35">
        <w:t xml:space="preserve">structural reforms </w:t>
      </w:r>
      <w:r w:rsidR="00EC5B1D">
        <w:t>which have</w:t>
      </w:r>
      <w:r>
        <w:t xml:space="preserve"> been the subject of community consultation, further consultation is unnecessary.</w:t>
      </w:r>
    </w:p>
    <w:p w14:paraId="4C6E3E58" w14:textId="77777777" w:rsidR="00F71709" w:rsidRDefault="00F71709" w:rsidP="00E154A6"/>
    <w:p w14:paraId="3C5AA0BF" w14:textId="77777777" w:rsidR="000951B8" w:rsidRPr="00D611C1" w:rsidRDefault="000951B8" w:rsidP="000951B8">
      <w:pPr>
        <w:rPr>
          <w:b/>
        </w:rPr>
      </w:pPr>
      <w:r>
        <w:rPr>
          <w:b/>
        </w:rPr>
        <w:t>Human Rights Scrutiny</w:t>
      </w:r>
    </w:p>
    <w:p w14:paraId="7BD583A5" w14:textId="77777777" w:rsidR="00C12A35" w:rsidRDefault="00C12A35" w:rsidP="000951B8"/>
    <w:p w14:paraId="49283CFD" w14:textId="4B27BADE" w:rsidR="000951B8" w:rsidRDefault="000951B8" w:rsidP="000951B8">
      <w:r>
        <w:t xml:space="preserve">Subsection 8(8) of the </w:t>
      </w:r>
      <w:r>
        <w:rPr>
          <w:i/>
        </w:rPr>
        <w:t>Legislation</w:t>
      </w:r>
      <w:r w:rsidRPr="001E68DC">
        <w:rPr>
          <w:i/>
        </w:rPr>
        <w:t xml:space="preserve"> Act 2003</w:t>
      </w:r>
      <w:r>
        <w:t xml:space="preserve"> provides, as relevant, that Rules of Court made for the Federal Court of Australia are not legislative instruments for the purposes of that Act.  As a result</w:t>
      </w:r>
      <w:r w:rsidR="00EC5B1D">
        <w:t>,</w:t>
      </w:r>
      <w:r>
        <w:t xml:space="preserve"> the </w:t>
      </w:r>
      <w:r>
        <w:rPr>
          <w:i/>
        </w:rPr>
        <w:t>Human Rights (Parliamentary Scrutiny) Act 2011</w:t>
      </w:r>
      <w:r>
        <w:t xml:space="preserve"> does not apply to any such Rules of Court and no statement of compatibility for the purposes of that latter Act is included in this Explanatory Statement.</w:t>
      </w:r>
    </w:p>
    <w:p w14:paraId="27B88D0E" w14:textId="77777777" w:rsidR="000951B8" w:rsidRDefault="000951B8" w:rsidP="00E154A6"/>
    <w:p w14:paraId="6E080F13" w14:textId="77777777" w:rsidR="00F71709" w:rsidRPr="00C12A35" w:rsidRDefault="00C12A35" w:rsidP="00661250">
      <w:pPr>
        <w:rPr>
          <w:b/>
        </w:rPr>
      </w:pPr>
      <w:r>
        <w:rPr>
          <w:b/>
        </w:rPr>
        <w:t>Explanation and Commencement of the Rules</w:t>
      </w:r>
    </w:p>
    <w:p w14:paraId="4637468F" w14:textId="77777777" w:rsidR="00C12A35" w:rsidRDefault="00C12A35" w:rsidP="00661250"/>
    <w:p w14:paraId="519AC320" w14:textId="77777777" w:rsidR="00661250" w:rsidRDefault="00661250" w:rsidP="00661250">
      <w:r>
        <w:t xml:space="preserve">Details of the Rules are in </w:t>
      </w:r>
      <w:r w:rsidRPr="00C12A35">
        <w:rPr>
          <w:bCs/>
        </w:rPr>
        <w:t>Attachment 1</w:t>
      </w:r>
      <w:r w:rsidR="00AE16D2" w:rsidRPr="00C12A35">
        <w:t>.</w:t>
      </w:r>
    </w:p>
    <w:p w14:paraId="393C8109" w14:textId="77777777" w:rsidR="00661250" w:rsidRDefault="00661250" w:rsidP="00661250"/>
    <w:p w14:paraId="612F0B03" w14:textId="7709E42D" w:rsidR="00E047AB" w:rsidRDefault="00E047AB" w:rsidP="00E047AB">
      <w:pPr>
        <w:rPr>
          <w:szCs w:val="24"/>
        </w:rPr>
      </w:pPr>
      <w:r w:rsidRPr="009A4967">
        <w:rPr>
          <w:szCs w:val="24"/>
        </w:rPr>
        <w:t>All of the amendments</w:t>
      </w:r>
      <w:r w:rsidR="00F71709" w:rsidRPr="009A4967">
        <w:rPr>
          <w:szCs w:val="24"/>
        </w:rPr>
        <w:t xml:space="preserve"> </w:t>
      </w:r>
      <w:r w:rsidRPr="009A4967">
        <w:rPr>
          <w:szCs w:val="24"/>
        </w:rPr>
        <w:t xml:space="preserve">will commence on the day after the Rules </w:t>
      </w:r>
      <w:proofErr w:type="gramStart"/>
      <w:r w:rsidRPr="009A4967">
        <w:rPr>
          <w:szCs w:val="24"/>
        </w:rPr>
        <w:t>are registered</w:t>
      </w:r>
      <w:proofErr w:type="gramEnd"/>
      <w:r w:rsidRPr="009A4967">
        <w:rPr>
          <w:szCs w:val="24"/>
        </w:rPr>
        <w:t xml:space="preserve"> on the Federal Register of Legislati</w:t>
      </w:r>
      <w:r w:rsidR="00EC5B1D" w:rsidRPr="009A4967">
        <w:rPr>
          <w:szCs w:val="24"/>
        </w:rPr>
        <w:t>on</w:t>
      </w:r>
      <w:r w:rsidR="00B14C5A" w:rsidRPr="009A4967">
        <w:rPr>
          <w:szCs w:val="24"/>
        </w:rPr>
        <w:t xml:space="preserve"> (</w:t>
      </w:r>
      <w:proofErr w:type="spellStart"/>
      <w:r w:rsidR="00B14C5A" w:rsidRPr="009A4967">
        <w:rPr>
          <w:szCs w:val="24"/>
        </w:rPr>
        <w:t>FR</w:t>
      </w:r>
      <w:r w:rsidR="004A1889" w:rsidRPr="009A4967">
        <w:rPr>
          <w:szCs w:val="24"/>
        </w:rPr>
        <w:t>o</w:t>
      </w:r>
      <w:r w:rsidR="00B14C5A" w:rsidRPr="009A4967">
        <w:rPr>
          <w:szCs w:val="24"/>
        </w:rPr>
        <w:t>L</w:t>
      </w:r>
      <w:proofErr w:type="spellEnd"/>
      <w:r w:rsidR="00F71709" w:rsidRPr="009A4967">
        <w:rPr>
          <w:szCs w:val="24"/>
        </w:rPr>
        <w:t>).</w:t>
      </w:r>
    </w:p>
    <w:p w14:paraId="28DCBE4B" w14:textId="1CB0D83F" w:rsidR="002F102B" w:rsidRDefault="002F102B" w:rsidP="00661250">
      <w:pPr>
        <w:rPr>
          <w:szCs w:val="24"/>
        </w:rPr>
        <w:sectPr w:rsidR="002F102B" w:rsidSect="00077031">
          <w:headerReference w:type="even" r:id="rId8"/>
          <w:headerReference w:type="default" r:id="rId9"/>
          <w:footerReference w:type="even" r:id="rId10"/>
          <w:footerReference w:type="default" r:id="rId11"/>
          <w:headerReference w:type="first" r:id="rId12"/>
          <w:footerReference w:type="first" r:id="rId13"/>
          <w:pgSz w:w="12240" w:h="15840" w:code="1"/>
          <w:pgMar w:top="1134" w:right="1797" w:bottom="1134" w:left="1797" w:header="709" w:footer="709" w:gutter="0"/>
          <w:cols w:space="708"/>
          <w:titlePg/>
          <w:docGrid w:linePitch="360"/>
        </w:sectPr>
      </w:pPr>
    </w:p>
    <w:p w14:paraId="377D1E5C" w14:textId="77777777" w:rsidR="006B3A2D" w:rsidRPr="00CF0A8D" w:rsidRDefault="006B3A2D" w:rsidP="00CF0A8D">
      <w:pPr>
        <w:jc w:val="right"/>
        <w:rPr>
          <w:b/>
        </w:rPr>
      </w:pPr>
      <w:r w:rsidRPr="00CF0A8D">
        <w:rPr>
          <w:b/>
        </w:rPr>
        <w:lastRenderedPageBreak/>
        <w:t>ATTACHMENT 1</w:t>
      </w:r>
    </w:p>
    <w:p w14:paraId="56028477" w14:textId="77777777" w:rsidR="006B3A2D" w:rsidRDefault="006B3A2D" w:rsidP="006B3A2D"/>
    <w:p w14:paraId="39A0A94A" w14:textId="77777777" w:rsidR="006B3A2D" w:rsidRDefault="006B3A2D" w:rsidP="006B3A2D">
      <w:pPr>
        <w:jc w:val="center"/>
        <w:rPr>
          <w:rFonts w:ascii="Arial" w:hAnsi="Arial" w:cs="Arial"/>
          <w:b/>
          <w:bCs/>
        </w:rPr>
      </w:pPr>
      <w:r>
        <w:rPr>
          <w:rFonts w:ascii="Arial" w:hAnsi="Arial" w:cs="Arial"/>
          <w:b/>
          <w:bCs/>
        </w:rPr>
        <w:t xml:space="preserve">Federal Court Amendment </w:t>
      </w:r>
      <w:r w:rsidR="00AC65F5">
        <w:rPr>
          <w:rFonts w:ascii="Arial" w:hAnsi="Arial" w:cs="Arial"/>
          <w:b/>
          <w:bCs/>
        </w:rPr>
        <w:t>(</w:t>
      </w:r>
      <w:r w:rsidR="00C84265">
        <w:rPr>
          <w:rFonts w:ascii="Arial" w:hAnsi="Arial" w:cs="Arial"/>
          <w:b/>
          <w:bCs/>
        </w:rPr>
        <w:t xml:space="preserve">Court Administration and Other </w:t>
      </w:r>
      <w:r w:rsidR="00AC65F5">
        <w:rPr>
          <w:rFonts w:ascii="Arial" w:hAnsi="Arial" w:cs="Arial"/>
          <w:b/>
          <w:bCs/>
        </w:rPr>
        <w:t>Measures)</w:t>
      </w:r>
      <w:r w:rsidR="00C84265">
        <w:rPr>
          <w:rFonts w:ascii="Arial" w:hAnsi="Arial" w:cs="Arial"/>
          <w:b/>
          <w:bCs/>
        </w:rPr>
        <w:t xml:space="preserve"> </w:t>
      </w:r>
      <w:r>
        <w:rPr>
          <w:rFonts w:ascii="Arial" w:hAnsi="Arial" w:cs="Arial"/>
          <w:b/>
          <w:bCs/>
        </w:rPr>
        <w:t>Rul</w:t>
      </w:r>
      <w:r w:rsidR="009F6FE5">
        <w:rPr>
          <w:rFonts w:ascii="Arial" w:hAnsi="Arial" w:cs="Arial"/>
          <w:b/>
          <w:bCs/>
        </w:rPr>
        <w:t>es 20</w:t>
      </w:r>
      <w:r w:rsidR="003C524A">
        <w:rPr>
          <w:rFonts w:ascii="Arial" w:hAnsi="Arial" w:cs="Arial"/>
          <w:b/>
          <w:bCs/>
        </w:rPr>
        <w:t>1</w:t>
      </w:r>
      <w:r w:rsidR="00C84265">
        <w:rPr>
          <w:rFonts w:ascii="Arial" w:hAnsi="Arial" w:cs="Arial"/>
          <w:b/>
          <w:bCs/>
        </w:rPr>
        <w:t>9</w:t>
      </w:r>
    </w:p>
    <w:p w14:paraId="638B507A" w14:textId="77777777" w:rsidR="006B3A2D" w:rsidRPr="00E53498" w:rsidRDefault="006B3A2D" w:rsidP="00E53498"/>
    <w:p w14:paraId="729B34EE" w14:textId="77777777" w:rsidR="006B3A2D" w:rsidRPr="000D1ACF" w:rsidRDefault="006B3A2D" w:rsidP="000D1ACF">
      <w:pPr>
        <w:rPr>
          <w:b/>
        </w:rPr>
      </w:pPr>
      <w:r w:rsidRPr="000D1ACF">
        <w:rPr>
          <w:b/>
        </w:rPr>
        <w:t xml:space="preserve">RULE </w:t>
      </w:r>
      <w:proofErr w:type="gramStart"/>
      <w:r w:rsidRPr="000D1ACF">
        <w:rPr>
          <w:b/>
        </w:rPr>
        <w:t>1</w:t>
      </w:r>
      <w:proofErr w:type="gramEnd"/>
      <w:r w:rsidRPr="000D1ACF">
        <w:rPr>
          <w:b/>
        </w:rPr>
        <w:tab/>
        <w:t xml:space="preserve">Name of </w:t>
      </w:r>
      <w:r w:rsidR="00563392">
        <w:rPr>
          <w:b/>
        </w:rPr>
        <w:t>R</w:t>
      </w:r>
      <w:r w:rsidRPr="000D1ACF">
        <w:rPr>
          <w:b/>
        </w:rPr>
        <w:t>ules</w:t>
      </w:r>
    </w:p>
    <w:p w14:paraId="474A7BC8" w14:textId="77777777" w:rsidR="006B3A2D" w:rsidRDefault="006B3A2D" w:rsidP="006B3A2D">
      <w:pPr>
        <w:ind w:left="1560" w:hanging="1560"/>
      </w:pPr>
    </w:p>
    <w:p w14:paraId="0F7B8219" w14:textId="290640B2" w:rsidR="006B3A2D" w:rsidRDefault="00AC491F" w:rsidP="006B3A2D">
      <w:r>
        <w:t>This</w:t>
      </w:r>
      <w:r w:rsidR="006B3A2D">
        <w:t xml:space="preserve"> rule provides that the Rules </w:t>
      </w:r>
      <w:proofErr w:type="gramStart"/>
      <w:r w:rsidR="00C84265">
        <w:t>are</w:t>
      </w:r>
      <w:proofErr w:type="gramEnd"/>
      <w:r w:rsidR="00C84265">
        <w:t xml:space="preserve"> to be</w:t>
      </w:r>
      <w:r w:rsidR="006B3A2D">
        <w:t xml:space="preserve"> cited as the </w:t>
      </w:r>
      <w:r w:rsidR="006B3A2D">
        <w:rPr>
          <w:i/>
        </w:rPr>
        <w:t>Fe</w:t>
      </w:r>
      <w:r w:rsidR="009F6FE5">
        <w:rPr>
          <w:i/>
        </w:rPr>
        <w:t xml:space="preserve">deral Court Amendment </w:t>
      </w:r>
      <w:r w:rsidR="00D27569">
        <w:rPr>
          <w:i/>
        </w:rPr>
        <w:t>(</w:t>
      </w:r>
      <w:r w:rsidR="00F73E44">
        <w:rPr>
          <w:i/>
        </w:rPr>
        <w:t>Co</w:t>
      </w:r>
      <w:r w:rsidR="00C84265">
        <w:rPr>
          <w:i/>
        </w:rPr>
        <w:t xml:space="preserve">urt Administration and Other </w:t>
      </w:r>
      <w:r w:rsidR="00F73E44">
        <w:rPr>
          <w:i/>
        </w:rPr>
        <w:t>Measures</w:t>
      </w:r>
      <w:r w:rsidR="00D27569">
        <w:rPr>
          <w:i/>
        </w:rPr>
        <w:t xml:space="preserve">) </w:t>
      </w:r>
      <w:r w:rsidR="009F6FE5">
        <w:rPr>
          <w:i/>
        </w:rPr>
        <w:t>Rules 20</w:t>
      </w:r>
      <w:r w:rsidR="00EC5B1D">
        <w:rPr>
          <w:i/>
        </w:rPr>
        <w:t>1</w:t>
      </w:r>
      <w:r w:rsidR="00C84265">
        <w:rPr>
          <w:i/>
        </w:rPr>
        <w:t>9</w:t>
      </w:r>
      <w:r w:rsidR="006B3A2D">
        <w:t>.</w:t>
      </w:r>
    </w:p>
    <w:p w14:paraId="103AB5C7" w14:textId="77777777" w:rsidR="006B3A2D" w:rsidRDefault="006B3A2D" w:rsidP="006B3A2D">
      <w:pPr>
        <w:ind w:left="1560" w:hanging="1560"/>
      </w:pPr>
    </w:p>
    <w:p w14:paraId="375C4BB7" w14:textId="77777777" w:rsidR="006B3A2D" w:rsidRPr="000D1ACF" w:rsidRDefault="006B3A2D" w:rsidP="000D1ACF">
      <w:pPr>
        <w:rPr>
          <w:b/>
        </w:rPr>
      </w:pPr>
      <w:r w:rsidRPr="000D1ACF">
        <w:rPr>
          <w:b/>
        </w:rPr>
        <w:t>RULE 2</w:t>
      </w:r>
      <w:r w:rsidRPr="000D1ACF">
        <w:rPr>
          <w:b/>
        </w:rPr>
        <w:tab/>
        <w:t>Commencement</w:t>
      </w:r>
    </w:p>
    <w:p w14:paraId="6AD17CB3" w14:textId="77777777" w:rsidR="006B3A2D" w:rsidRDefault="006B3A2D" w:rsidP="006B3A2D">
      <w:pPr>
        <w:ind w:left="1560" w:hanging="1560"/>
      </w:pPr>
    </w:p>
    <w:p w14:paraId="01A9DB56" w14:textId="77777777" w:rsidR="00C84265" w:rsidRDefault="00E047AB" w:rsidP="00C84265">
      <w:pPr>
        <w:ind w:left="1560" w:hanging="1560"/>
      </w:pPr>
      <w:r>
        <w:t xml:space="preserve">This rule </w:t>
      </w:r>
      <w:r w:rsidR="00C84265">
        <w:t>provides that the</w:t>
      </w:r>
      <w:r>
        <w:t xml:space="preserve"> Rules commence </w:t>
      </w:r>
      <w:r w:rsidRPr="009A4967">
        <w:t>on the day after they are registered</w:t>
      </w:r>
      <w:r w:rsidR="00C84265">
        <w:t>.</w:t>
      </w:r>
    </w:p>
    <w:p w14:paraId="6C5032E7" w14:textId="77777777" w:rsidR="00E63DD0" w:rsidRDefault="00E63DD0" w:rsidP="006B3A2D">
      <w:pPr>
        <w:ind w:left="1560" w:hanging="1560"/>
      </w:pPr>
    </w:p>
    <w:p w14:paraId="5BBDBEC1" w14:textId="77777777" w:rsidR="004B4125" w:rsidRDefault="006B3A2D" w:rsidP="000D1ACF">
      <w:r w:rsidRPr="000D1ACF">
        <w:rPr>
          <w:b/>
        </w:rPr>
        <w:t>RULE 3</w:t>
      </w:r>
      <w:r w:rsidR="004B4125">
        <w:rPr>
          <w:b/>
        </w:rPr>
        <w:tab/>
        <w:t>Authority</w:t>
      </w:r>
    </w:p>
    <w:p w14:paraId="194BDAA4" w14:textId="77777777" w:rsidR="004B4125" w:rsidRDefault="004B4125" w:rsidP="000D1ACF"/>
    <w:p w14:paraId="0E0F87F8" w14:textId="77777777" w:rsidR="004B4125" w:rsidRDefault="004C5609" w:rsidP="000D1ACF">
      <w:r>
        <w:t>This rule notes</w:t>
      </w:r>
      <w:r w:rsidR="00612ABB">
        <w:t xml:space="preserve"> that t</w:t>
      </w:r>
      <w:r w:rsidR="00563392">
        <w:t>he R</w:t>
      </w:r>
      <w:r w:rsidR="004B4125">
        <w:t xml:space="preserve">ules </w:t>
      </w:r>
      <w:proofErr w:type="gramStart"/>
      <w:r w:rsidR="004B4125">
        <w:t>are made</w:t>
      </w:r>
      <w:proofErr w:type="gramEnd"/>
      <w:r w:rsidR="004B4125">
        <w:t xml:space="preserve"> under the </w:t>
      </w:r>
      <w:r w:rsidR="004B4125">
        <w:rPr>
          <w:i/>
        </w:rPr>
        <w:t>Federal Court of Australia Act 1976</w:t>
      </w:r>
      <w:r w:rsidR="004B4125">
        <w:t xml:space="preserve"> (the Act).</w:t>
      </w:r>
    </w:p>
    <w:p w14:paraId="04DFE607" w14:textId="77777777" w:rsidR="004B4125" w:rsidRPr="004B4125" w:rsidRDefault="004B4125" w:rsidP="000D1ACF"/>
    <w:p w14:paraId="1C883F1C" w14:textId="77777777" w:rsidR="004B4125" w:rsidRDefault="004B4125" w:rsidP="004B4125">
      <w:r w:rsidRPr="000D1ACF">
        <w:rPr>
          <w:b/>
        </w:rPr>
        <w:t xml:space="preserve">RULE </w:t>
      </w:r>
      <w:proofErr w:type="gramStart"/>
      <w:r w:rsidR="00516618">
        <w:rPr>
          <w:b/>
        </w:rPr>
        <w:t>4</w:t>
      </w:r>
      <w:proofErr w:type="gramEnd"/>
      <w:r>
        <w:rPr>
          <w:b/>
        </w:rPr>
        <w:tab/>
        <w:t>Schedules(s)</w:t>
      </w:r>
    </w:p>
    <w:p w14:paraId="31E9E13A" w14:textId="77777777" w:rsidR="004B4125" w:rsidRDefault="004B4125" w:rsidP="004B4125"/>
    <w:p w14:paraId="74722F8E" w14:textId="77777777" w:rsidR="004B4125" w:rsidRDefault="004B4125" w:rsidP="004B4125">
      <w:pPr>
        <w:rPr>
          <w:b/>
        </w:rPr>
      </w:pPr>
      <w:r>
        <w:t>Th</w:t>
      </w:r>
      <w:r w:rsidR="00516618">
        <w:t xml:space="preserve">is rule provided that </w:t>
      </w:r>
      <w:r>
        <w:t>e</w:t>
      </w:r>
      <w:r w:rsidR="00516618">
        <w:t>ach</w:t>
      </w:r>
      <w:r w:rsidR="00C84265">
        <w:t xml:space="preserve"> instrument specified in a</w:t>
      </w:r>
      <w:r>
        <w:t xml:space="preserve"> Schedule to th</w:t>
      </w:r>
      <w:r w:rsidR="004C5609">
        <w:t>e Rules</w:t>
      </w:r>
      <w:r>
        <w:t xml:space="preserve"> is amended or repealed as set out in the applicable</w:t>
      </w:r>
      <w:r w:rsidR="004C5609">
        <w:t xml:space="preserve"> items in the Schedule</w:t>
      </w:r>
      <w:r w:rsidR="00C84265">
        <w:t xml:space="preserve"> concerned</w:t>
      </w:r>
      <w:r w:rsidR="00516618">
        <w:t>,</w:t>
      </w:r>
      <w:r w:rsidR="00FA49BF">
        <w:t xml:space="preserve"> and </w:t>
      </w:r>
      <w:r w:rsidR="00501DBE">
        <w:t xml:space="preserve">that </w:t>
      </w:r>
      <w:r w:rsidR="00FA49BF">
        <w:t>any other item in a Schedule to th</w:t>
      </w:r>
      <w:r w:rsidR="004C5609">
        <w:t>e Rule</w:t>
      </w:r>
      <w:r w:rsidR="00FA49BF">
        <w:t xml:space="preserve"> has effect according to its terms.</w:t>
      </w:r>
    </w:p>
    <w:p w14:paraId="5B975159" w14:textId="0ACEB782" w:rsidR="00EC5B1D" w:rsidRDefault="00EC5B1D">
      <w:pPr>
        <w:rPr>
          <w:b/>
        </w:rPr>
      </w:pPr>
      <w:r>
        <w:rPr>
          <w:b/>
        </w:rPr>
        <w:br w:type="page"/>
      </w:r>
    </w:p>
    <w:p w14:paraId="7A44C1E2" w14:textId="24FDB5FD" w:rsidR="00C84265" w:rsidRPr="00E62C22" w:rsidRDefault="000D1ACF" w:rsidP="00A47724">
      <w:pPr>
        <w:rPr>
          <w:b/>
        </w:rPr>
      </w:pPr>
      <w:bookmarkStart w:id="0" w:name="OLE_LINK9"/>
      <w:bookmarkStart w:id="1" w:name="OLE_LINK10"/>
      <w:r>
        <w:rPr>
          <w:b/>
        </w:rPr>
        <w:lastRenderedPageBreak/>
        <w:t>SCHEDULE 1</w:t>
      </w:r>
      <w:r w:rsidR="00A47724">
        <w:rPr>
          <w:b/>
        </w:rPr>
        <w:t xml:space="preserve"> - Amendments R</w:t>
      </w:r>
      <w:r w:rsidR="00C84265">
        <w:rPr>
          <w:b/>
        </w:rPr>
        <w:t xml:space="preserve">elating to the </w:t>
      </w:r>
      <w:r w:rsidR="00C84265" w:rsidRPr="00C84265">
        <w:rPr>
          <w:b/>
          <w:i/>
        </w:rPr>
        <w:t>Courts Administration Legislation Amendment Act 2016</w:t>
      </w:r>
    </w:p>
    <w:p w14:paraId="3ACF0352" w14:textId="77777777" w:rsidR="00C84265" w:rsidRDefault="00C84265" w:rsidP="006B3A2D">
      <w:pPr>
        <w:tabs>
          <w:tab w:val="left" w:pos="567"/>
        </w:tabs>
        <w:rPr>
          <w:u w:val="single"/>
        </w:rPr>
      </w:pPr>
    </w:p>
    <w:p w14:paraId="32BF4352" w14:textId="77777777" w:rsidR="00C30034" w:rsidRPr="00C30034" w:rsidRDefault="00691FA0" w:rsidP="006B3A2D">
      <w:pPr>
        <w:tabs>
          <w:tab w:val="left" w:pos="567"/>
        </w:tabs>
        <w:rPr>
          <w:u w:val="single"/>
        </w:rPr>
      </w:pPr>
      <w:r>
        <w:rPr>
          <w:u w:val="single"/>
        </w:rPr>
        <w:t>[1]</w:t>
      </w:r>
      <w:r>
        <w:rPr>
          <w:u w:val="single"/>
        </w:rPr>
        <w:tab/>
      </w:r>
      <w:r w:rsidR="00EF3440">
        <w:rPr>
          <w:u w:val="single"/>
        </w:rPr>
        <w:t>Overview</w:t>
      </w:r>
    </w:p>
    <w:p w14:paraId="6E867528" w14:textId="77777777" w:rsidR="00691FA0" w:rsidRDefault="00691FA0" w:rsidP="006B3A2D">
      <w:pPr>
        <w:tabs>
          <w:tab w:val="left" w:pos="567"/>
        </w:tabs>
      </w:pPr>
    </w:p>
    <w:p w14:paraId="37496D9A" w14:textId="77777777" w:rsidR="00691FA0" w:rsidRDefault="00C84265" w:rsidP="006B3A2D">
      <w:pPr>
        <w:tabs>
          <w:tab w:val="left" w:pos="567"/>
        </w:tabs>
      </w:pPr>
      <w:r>
        <w:t xml:space="preserve">The </w:t>
      </w:r>
      <w:r w:rsidRPr="00691FA0">
        <w:rPr>
          <w:i/>
        </w:rPr>
        <w:t xml:space="preserve">Courts Administration </w:t>
      </w:r>
      <w:r w:rsidR="007E551B" w:rsidRPr="00691FA0">
        <w:rPr>
          <w:i/>
        </w:rPr>
        <w:t>Legislation Amendment Act</w:t>
      </w:r>
      <w:r w:rsidR="00691FA0" w:rsidRPr="00691FA0">
        <w:rPr>
          <w:i/>
        </w:rPr>
        <w:t xml:space="preserve"> 2016</w:t>
      </w:r>
      <w:r w:rsidR="007E551B">
        <w:t xml:space="preserve"> amended a number of Acts, including the </w:t>
      </w:r>
      <w:r w:rsidR="007E551B">
        <w:rPr>
          <w:i/>
        </w:rPr>
        <w:t xml:space="preserve">Federal Court of Australia Act 1976, </w:t>
      </w:r>
      <w:r w:rsidR="007E551B">
        <w:t xml:space="preserve">to bring the Federal Court of Australia (Federal Court), Family Court of Australia and the Federal Circuit Court of Australia into a single administrative entity and for the </w:t>
      </w:r>
      <w:proofErr w:type="gramStart"/>
      <w:r w:rsidR="007E551B">
        <w:t>three</w:t>
      </w:r>
      <w:proofErr w:type="gramEnd"/>
      <w:r w:rsidR="007E551B">
        <w:t xml:space="preserve"> courts to share corporate services.</w:t>
      </w:r>
    </w:p>
    <w:p w14:paraId="16FE8058" w14:textId="77777777" w:rsidR="00691FA0" w:rsidRDefault="00691FA0" w:rsidP="006B3A2D">
      <w:pPr>
        <w:tabs>
          <w:tab w:val="left" w:pos="567"/>
        </w:tabs>
      </w:pPr>
    </w:p>
    <w:p w14:paraId="3C8E69D0" w14:textId="77777777" w:rsidR="007E551B" w:rsidRDefault="007E551B" w:rsidP="006B3A2D">
      <w:pPr>
        <w:tabs>
          <w:tab w:val="left" w:pos="567"/>
        </w:tabs>
      </w:pPr>
      <w:r>
        <w:t xml:space="preserve">The amendments made to the Federal Court of Australia Act included retitling </w:t>
      </w:r>
      <w:r w:rsidR="00C30034">
        <w:t xml:space="preserve">the </w:t>
      </w:r>
      <w:r>
        <w:t xml:space="preserve">office of </w:t>
      </w:r>
      <w:r w:rsidR="00C30034">
        <w:t>the “</w:t>
      </w:r>
      <w:r>
        <w:t>Registrar</w:t>
      </w:r>
      <w:r w:rsidR="00C30034">
        <w:t>”</w:t>
      </w:r>
      <w:r>
        <w:t xml:space="preserve"> of the Federal Court to </w:t>
      </w:r>
      <w:r w:rsidR="00C30034">
        <w:t>“</w:t>
      </w:r>
      <w:r>
        <w:t>Chief Executive Officer and Principal Registrar</w:t>
      </w:r>
      <w:r w:rsidR="00C30034">
        <w:t>”.  The amendments also made consequential changes to the titles of other Registrar</w:t>
      </w:r>
      <w:r w:rsidR="00691FA0">
        <w:t>s</w:t>
      </w:r>
      <w:r>
        <w:t xml:space="preserve"> </w:t>
      </w:r>
      <w:r w:rsidR="00C30034">
        <w:t>of the Federal Court.</w:t>
      </w:r>
    </w:p>
    <w:p w14:paraId="3E7E3318" w14:textId="77777777" w:rsidR="00C30034" w:rsidRDefault="00C30034" w:rsidP="006B3A2D">
      <w:pPr>
        <w:tabs>
          <w:tab w:val="left" w:pos="567"/>
        </w:tabs>
      </w:pPr>
    </w:p>
    <w:p w14:paraId="0A7AF417" w14:textId="7D5F0349" w:rsidR="00691FA0" w:rsidRDefault="00EC5B1D" w:rsidP="00C30034">
      <w:pPr>
        <w:tabs>
          <w:tab w:val="left" w:pos="567"/>
        </w:tabs>
        <w:rPr>
          <w:szCs w:val="24"/>
        </w:rPr>
      </w:pPr>
      <w:r>
        <w:t>The amendments made in this S</w:t>
      </w:r>
      <w:r w:rsidR="00C30034">
        <w:t xml:space="preserve">chedule update the </w:t>
      </w:r>
      <w:r w:rsidR="00C30034">
        <w:rPr>
          <w:szCs w:val="24"/>
        </w:rPr>
        <w:t>references throughout the F</w:t>
      </w:r>
      <w:r w:rsidR="00691FA0">
        <w:rPr>
          <w:szCs w:val="24"/>
        </w:rPr>
        <w:t xml:space="preserve">CR </w:t>
      </w:r>
      <w:r w:rsidR="00C30034">
        <w:rPr>
          <w:szCs w:val="24"/>
        </w:rPr>
        <w:t>2011</w:t>
      </w:r>
      <w:r w:rsidR="00691FA0">
        <w:rPr>
          <w:szCs w:val="24"/>
        </w:rPr>
        <w:t xml:space="preserve"> </w:t>
      </w:r>
      <w:r w:rsidR="00C30034">
        <w:rPr>
          <w:szCs w:val="24"/>
        </w:rPr>
        <w:t xml:space="preserve">to the Court’s Chief Executive Officer and Principal Registrar and other Registrars </w:t>
      </w:r>
      <w:r w:rsidR="00691FA0">
        <w:rPr>
          <w:szCs w:val="24"/>
        </w:rPr>
        <w:t xml:space="preserve">of the Court </w:t>
      </w:r>
      <w:r w:rsidR="00C30034">
        <w:rPr>
          <w:szCs w:val="24"/>
        </w:rPr>
        <w:t xml:space="preserve">consequential to </w:t>
      </w:r>
      <w:r>
        <w:rPr>
          <w:szCs w:val="24"/>
        </w:rPr>
        <w:t>the</w:t>
      </w:r>
      <w:r w:rsidR="00691FA0">
        <w:rPr>
          <w:szCs w:val="24"/>
        </w:rPr>
        <w:t xml:space="preserve"> changes in the titles of the relevant</w:t>
      </w:r>
      <w:r w:rsidR="00C30034">
        <w:rPr>
          <w:szCs w:val="24"/>
        </w:rPr>
        <w:t xml:space="preserve"> </w:t>
      </w:r>
      <w:r w:rsidR="00691FA0">
        <w:rPr>
          <w:szCs w:val="24"/>
        </w:rPr>
        <w:t>offices.</w:t>
      </w:r>
    </w:p>
    <w:p w14:paraId="29F2DE10" w14:textId="77777777" w:rsidR="00EF3440" w:rsidRDefault="00EF3440" w:rsidP="00C30034">
      <w:pPr>
        <w:tabs>
          <w:tab w:val="left" w:pos="567"/>
        </w:tabs>
        <w:rPr>
          <w:szCs w:val="24"/>
        </w:rPr>
      </w:pPr>
    </w:p>
    <w:p w14:paraId="653DDF21" w14:textId="40AA234C" w:rsidR="00EF3440" w:rsidRDefault="00EF3440" w:rsidP="00C30034">
      <w:pPr>
        <w:tabs>
          <w:tab w:val="left" w:pos="567"/>
        </w:tabs>
        <w:rPr>
          <w:szCs w:val="24"/>
          <w:u w:val="single"/>
        </w:rPr>
      </w:pPr>
      <w:r w:rsidRPr="00EF3440">
        <w:rPr>
          <w:szCs w:val="24"/>
          <w:u w:val="single"/>
        </w:rPr>
        <w:t>[</w:t>
      </w:r>
      <w:r w:rsidR="00267472">
        <w:rPr>
          <w:szCs w:val="24"/>
          <w:u w:val="single"/>
        </w:rPr>
        <w:t>2]</w:t>
      </w:r>
      <w:r w:rsidR="00267472">
        <w:rPr>
          <w:szCs w:val="24"/>
          <w:u w:val="single"/>
        </w:rPr>
        <w:tab/>
        <w:t xml:space="preserve">Items </w:t>
      </w:r>
      <w:r w:rsidR="00D05130">
        <w:rPr>
          <w:szCs w:val="24"/>
          <w:u w:val="single"/>
        </w:rPr>
        <w:t>1</w:t>
      </w:r>
      <w:r w:rsidRPr="00EF3440">
        <w:rPr>
          <w:szCs w:val="24"/>
          <w:u w:val="single"/>
        </w:rPr>
        <w:t xml:space="preserve"> to </w:t>
      </w:r>
      <w:r w:rsidR="00D05130" w:rsidRPr="00176144">
        <w:rPr>
          <w:szCs w:val="24"/>
          <w:u w:val="single"/>
        </w:rPr>
        <w:t>119</w:t>
      </w:r>
      <w:r w:rsidR="00267472" w:rsidRPr="00176144">
        <w:rPr>
          <w:szCs w:val="24"/>
          <w:u w:val="single"/>
        </w:rPr>
        <w:t xml:space="preserve">, </w:t>
      </w:r>
      <w:r w:rsidR="00D05130" w:rsidRPr="00176144">
        <w:rPr>
          <w:szCs w:val="24"/>
          <w:u w:val="single"/>
        </w:rPr>
        <w:t>121</w:t>
      </w:r>
      <w:r w:rsidR="00267472" w:rsidRPr="00176144">
        <w:rPr>
          <w:szCs w:val="24"/>
          <w:u w:val="single"/>
        </w:rPr>
        <w:t xml:space="preserve"> and </w:t>
      </w:r>
      <w:r w:rsidR="00D05130" w:rsidRPr="00176144">
        <w:rPr>
          <w:szCs w:val="24"/>
          <w:u w:val="single"/>
        </w:rPr>
        <w:t>123</w:t>
      </w:r>
      <w:r w:rsidR="00267472" w:rsidRPr="00176144">
        <w:rPr>
          <w:szCs w:val="24"/>
          <w:u w:val="single"/>
        </w:rPr>
        <w:t xml:space="preserve"> to </w:t>
      </w:r>
      <w:r w:rsidR="00D05130" w:rsidRPr="00176144">
        <w:rPr>
          <w:szCs w:val="24"/>
          <w:u w:val="single"/>
        </w:rPr>
        <w:t>124</w:t>
      </w:r>
      <w:r w:rsidRPr="00176144">
        <w:rPr>
          <w:szCs w:val="24"/>
          <w:u w:val="single"/>
        </w:rPr>
        <w:t>]</w:t>
      </w:r>
    </w:p>
    <w:p w14:paraId="11A5F498" w14:textId="77777777" w:rsidR="00CB7E06" w:rsidRDefault="00CB7E06" w:rsidP="00C30034">
      <w:pPr>
        <w:tabs>
          <w:tab w:val="left" w:pos="567"/>
        </w:tabs>
        <w:rPr>
          <w:szCs w:val="24"/>
        </w:rPr>
      </w:pPr>
    </w:p>
    <w:p w14:paraId="26A52B82" w14:textId="537D27B0" w:rsidR="00EF3440" w:rsidRDefault="00EF3440" w:rsidP="00C30034">
      <w:pPr>
        <w:tabs>
          <w:tab w:val="left" w:pos="567"/>
        </w:tabs>
        <w:rPr>
          <w:szCs w:val="24"/>
        </w:rPr>
      </w:pPr>
      <w:r>
        <w:rPr>
          <w:szCs w:val="24"/>
        </w:rPr>
        <w:t>The amendments update titles in headings</w:t>
      </w:r>
      <w:r w:rsidR="00CB7E06">
        <w:rPr>
          <w:szCs w:val="24"/>
        </w:rPr>
        <w:t xml:space="preserve">, </w:t>
      </w:r>
      <w:r>
        <w:rPr>
          <w:szCs w:val="24"/>
        </w:rPr>
        <w:t>rules</w:t>
      </w:r>
      <w:r w:rsidR="00D05130">
        <w:rPr>
          <w:szCs w:val="24"/>
        </w:rPr>
        <w:t xml:space="preserve">, </w:t>
      </w:r>
      <w:proofErr w:type="spellStart"/>
      <w:r w:rsidR="00D05130">
        <w:rPr>
          <w:szCs w:val="24"/>
        </w:rPr>
        <w:t>subrules</w:t>
      </w:r>
      <w:proofErr w:type="spellEnd"/>
      <w:r w:rsidR="00D05130">
        <w:rPr>
          <w:szCs w:val="24"/>
        </w:rPr>
        <w:t xml:space="preserve">, paragraphs and </w:t>
      </w:r>
      <w:r w:rsidR="00CB7E06">
        <w:rPr>
          <w:szCs w:val="24"/>
        </w:rPr>
        <w:t>notes</w:t>
      </w:r>
      <w:r>
        <w:rPr>
          <w:szCs w:val="24"/>
        </w:rPr>
        <w:t xml:space="preserve"> </w:t>
      </w:r>
      <w:r w:rsidR="00CB7E06">
        <w:rPr>
          <w:szCs w:val="24"/>
        </w:rPr>
        <w:t xml:space="preserve">in the FCR </w:t>
      </w:r>
      <w:r w:rsidR="00176144">
        <w:rPr>
          <w:szCs w:val="24"/>
        </w:rPr>
        <w:t>2011, which</w:t>
      </w:r>
      <w:r w:rsidR="00CB7E06">
        <w:rPr>
          <w:szCs w:val="24"/>
        </w:rPr>
        <w:t xml:space="preserve"> </w:t>
      </w:r>
      <w:proofErr w:type="gramStart"/>
      <w:r w:rsidR="00CB7E06">
        <w:rPr>
          <w:szCs w:val="24"/>
        </w:rPr>
        <w:t>are identified</w:t>
      </w:r>
      <w:proofErr w:type="gramEnd"/>
      <w:r w:rsidR="00CB7E06">
        <w:rPr>
          <w:szCs w:val="24"/>
        </w:rPr>
        <w:t xml:space="preserve"> in each item in the Schedule, </w:t>
      </w:r>
      <w:r>
        <w:rPr>
          <w:szCs w:val="24"/>
        </w:rPr>
        <w:t>as appropriate</w:t>
      </w:r>
      <w:r w:rsidR="00CB7E06">
        <w:rPr>
          <w:szCs w:val="24"/>
        </w:rPr>
        <w:t>,</w:t>
      </w:r>
      <w:r>
        <w:rPr>
          <w:szCs w:val="24"/>
        </w:rPr>
        <w:t xml:space="preserve"> consequential to the changes referred to in the overview above.</w:t>
      </w:r>
    </w:p>
    <w:p w14:paraId="2982EE39" w14:textId="77777777" w:rsidR="00EF3440" w:rsidRDefault="00EF3440" w:rsidP="00C30034">
      <w:pPr>
        <w:tabs>
          <w:tab w:val="left" w:pos="567"/>
        </w:tabs>
        <w:rPr>
          <w:szCs w:val="24"/>
        </w:rPr>
      </w:pPr>
    </w:p>
    <w:p w14:paraId="1EF9CBF0" w14:textId="67E5CDD7" w:rsidR="00EF3440" w:rsidRDefault="00EF3440" w:rsidP="00C30034">
      <w:pPr>
        <w:tabs>
          <w:tab w:val="left" w:pos="567"/>
        </w:tabs>
        <w:rPr>
          <w:szCs w:val="24"/>
        </w:rPr>
      </w:pPr>
      <w:r w:rsidRPr="00CB7E06">
        <w:rPr>
          <w:szCs w:val="24"/>
          <w:u w:val="single"/>
        </w:rPr>
        <w:t>[</w:t>
      </w:r>
      <w:r w:rsidR="00267472">
        <w:rPr>
          <w:szCs w:val="24"/>
          <w:u w:val="single"/>
        </w:rPr>
        <w:t>3]</w:t>
      </w:r>
      <w:r w:rsidR="00267472">
        <w:rPr>
          <w:szCs w:val="24"/>
          <w:u w:val="single"/>
        </w:rPr>
        <w:tab/>
        <w:t xml:space="preserve">Item </w:t>
      </w:r>
      <w:r w:rsidR="00D05130">
        <w:rPr>
          <w:szCs w:val="24"/>
          <w:u w:val="single"/>
        </w:rPr>
        <w:t>120</w:t>
      </w:r>
      <w:r w:rsidR="00CB7E06" w:rsidRPr="00CB7E06">
        <w:rPr>
          <w:szCs w:val="24"/>
          <w:u w:val="single"/>
        </w:rPr>
        <w:t xml:space="preserve"> – Schedule </w:t>
      </w:r>
      <w:r w:rsidR="0034638C">
        <w:rPr>
          <w:szCs w:val="24"/>
          <w:u w:val="single"/>
        </w:rPr>
        <w:t>1 to</w:t>
      </w:r>
      <w:r w:rsidR="00CB7E06" w:rsidRPr="00CB7E06">
        <w:rPr>
          <w:szCs w:val="24"/>
          <w:u w:val="single"/>
        </w:rPr>
        <w:t xml:space="preserve"> FCR 2011 (Dictionary)</w:t>
      </w:r>
    </w:p>
    <w:p w14:paraId="701177BF" w14:textId="77777777" w:rsidR="00CB7E06" w:rsidRDefault="00CB7E06" w:rsidP="00C30034">
      <w:pPr>
        <w:tabs>
          <w:tab w:val="left" w:pos="567"/>
        </w:tabs>
        <w:rPr>
          <w:szCs w:val="24"/>
        </w:rPr>
      </w:pPr>
    </w:p>
    <w:p w14:paraId="692BD81D" w14:textId="74021272" w:rsidR="00CB7E06" w:rsidRDefault="0034638C" w:rsidP="00C30034">
      <w:pPr>
        <w:tabs>
          <w:tab w:val="left" w:pos="567"/>
        </w:tabs>
        <w:rPr>
          <w:szCs w:val="24"/>
        </w:rPr>
      </w:pPr>
      <w:r>
        <w:rPr>
          <w:szCs w:val="24"/>
        </w:rPr>
        <w:t>For the assistance of court users, a</w:t>
      </w:r>
      <w:r w:rsidR="00CB7E06">
        <w:rPr>
          <w:szCs w:val="24"/>
        </w:rPr>
        <w:t xml:space="preserve"> new definition of </w:t>
      </w:r>
      <w:r w:rsidR="0064506E">
        <w:rPr>
          <w:szCs w:val="24"/>
        </w:rPr>
        <w:t>“</w:t>
      </w:r>
      <w:r w:rsidR="00CB7E06">
        <w:rPr>
          <w:szCs w:val="24"/>
        </w:rPr>
        <w:t>Chief Executive Officer</w:t>
      </w:r>
      <w:r w:rsidR="0064506E">
        <w:rPr>
          <w:szCs w:val="24"/>
        </w:rPr>
        <w:t>”</w:t>
      </w:r>
      <w:r w:rsidR="00CB7E06">
        <w:rPr>
          <w:szCs w:val="24"/>
        </w:rPr>
        <w:t xml:space="preserve"> is inserted into the Dictionary to the FCR 2011 (Schedule 1) </w:t>
      </w:r>
      <w:r>
        <w:rPr>
          <w:szCs w:val="24"/>
        </w:rPr>
        <w:t>referring to the definition</w:t>
      </w:r>
      <w:r w:rsidR="00544B70">
        <w:rPr>
          <w:szCs w:val="24"/>
        </w:rPr>
        <w:t xml:space="preserve"> of that term</w:t>
      </w:r>
      <w:r>
        <w:rPr>
          <w:szCs w:val="24"/>
        </w:rPr>
        <w:t xml:space="preserve"> </w:t>
      </w:r>
      <w:r w:rsidR="00D05130">
        <w:rPr>
          <w:szCs w:val="24"/>
        </w:rPr>
        <w:t xml:space="preserve">being </w:t>
      </w:r>
      <w:r w:rsidR="00544B70">
        <w:rPr>
          <w:szCs w:val="24"/>
        </w:rPr>
        <w:t xml:space="preserve">set out </w:t>
      </w:r>
      <w:r>
        <w:rPr>
          <w:szCs w:val="24"/>
        </w:rPr>
        <w:t>in section 4 of the Federal Court of Australia Act.</w:t>
      </w:r>
    </w:p>
    <w:p w14:paraId="520EC8F2" w14:textId="77777777" w:rsidR="0034638C" w:rsidRDefault="0034638C" w:rsidP="00C30034">
      <w:pPr>
        <w:tabs>
          <w:tab w:val="left" w:pos="567"/>
        </w:tabs>
        <w:rPr>
          <w:szCs w:val="24"/>
        </w:rPr>
      </w:pPr>
    </w:p>
    <w:p w14:paraId="1C3FC1C9" w14:textId="529C0B11" w:rsidR="0034638C" w:rsidRDefault="0034638C" w:rsidP="0034638C">
      <w:pPr>
        <w:tabs>
          <w:tab w:val="left" w:pos="567"/>
        </w:tabs>
        <w:rPr>
          <w:szCs w:val="24"/>
        </w:rPr>
      </w:pPr>
      <w:r w:rsidRPr="00CB7E06">
        <w:rPr>
          <w:szCs w:val="24"/>
          <w:u w:val="single"/>
        </w:rPr>
        <w:t>[</w:t>
      </w:r>
      <w:r w:rsidR="00267472">
        <w:rPr>
          <w:szCs w:val="24"/>
          <w:u w:val="single"/>
        </w:rPr>
        <w:t>4]</w:t>
      </w:r>
      <w:r w:rsidR="00267472">
        <w:rPr>
          <w:szCs w:val="24"/>
          <w:u w:val="single"/>
        </w:rPr>
        <w:tab/>
        <w:t xml:space="preserve">Item </w:t>
      </w:r>
      <w:r w:rsidR="00D05130">
        <w:rPr>
          <w:szCs w:val="24"/>
          <w:u w:val="single"/>
        </w:rPr>
        <w:t>122</w:t>
      </w:r>
      <w:r w:rsidRPr="00CB7E06">
        <w:rPr>
          <w:szCs w:val="24"/>
          <w:u w:val="single"/>
        </w:rPr>
        <w:t xml:space="preserve"> – </w:t>
      </w:r>
      <w:r>
        <w:rPr>
          <w:szCs w:val="24"/>
          <w:u w:val="single"/>
        </w:rPr>
        <w:t xml:space="preserve">Definition of </w:t>
      </w:r>
      <w:r w:rsidR="00267472">
        <w:rPr>
          <w:szCs w:val="24"/>
          <w:u w:val="single"/>
        </w:rPr>
        <w:t>“</w:t>
      </w:r>
      <w:r>
        <w:rPr>
          <w:szCs w:val="24"/>
          <w:u w:val="single"/>
        </w:rPr>
        <w:t>Registrar</w:t>
      </w:r>
      <w:r w:rsidR="00267472">
        <w:rPr>
          <w:szCs w:val="24"/>
          <w:u w:val="single"/>
        </w:rPr>
        <w:t>”</w:t>
      </w:r>
      <w:r>
        <w:rPr>
          <w:szCs w:val="24"/>
          <w:u w:val="single"/>
        </w:rPr>
        <w:t xml:space="preserve"> in </w:t>
      </w:r>
      <w:r w:rsidRPr="00CB7E06">
        <w:rPr>
          <w:szCs w:val="24"/>
          <w:u w:val="single"/>
        </w:rPr>
        <w:t xml:space="preserve">Schedule </w:t>
      </w:r>
      <w:r>
        <w:rPr>
          <w:szCs w:val="24"/>
          <w:u w:val="single"/>
        </w:rPr>
        <w:t>1 to</w:t>
      </w:r>
      <w:r w:rsidRPr="00CB7E06">
        <w:rPr>
          <w:szCs w:val="24"/>
          <w:u w:val="single"/>
        </w:rPr>
        <w:t xml:space="preserve"> FCR 2011 (Dictionary)</w:t>
      </w:r>
    </w:p>
    <w:p w14:paraId="54F9F5A3" w14:textId="77777777" w:rsidR="0034638C" w:rsidRDefault="0034638C" w:rsidP="00C30034">
      <w:pPr>
        <w:tabs>
          <w:tab w:val="left" w:pos="567"/>
        </w:tabs>
        <w:rPr>
          <w:szCs w:val="24"/>
        </w:rPr>
      </w:pPr>
    </w:p>
    <w:p w14:paraId="14516235" w14:textId="7B83B0C5" w:rsidR="0034638C" w:rsidRDefault="0034638C" w:rsidP="00C30034">
      <w:pPr>
        <w:tabs>
          <w:tab w:val="left" w:pos="567"/>
        </w:tabs>
        <w:rPr>
          <w:szCs w:val="24"/>
        </w:rPr>
      </w:pPr>
      <w:r>
        <w:rPr>
          <w:szCs w:val="24"/>
        </w:rPr>
        <w:t xml:space="preserve">The existing definition of </w:t>
      </w:r>
      <w:r w:rsidR="0064506E">
        <w:rPr>
          <w:szCs w:val="24"/>
        </w:rPr>
        <w:t>“</w:t>
      </w:r>
      <w:r>
        <w:rPr>
          <w:szCs w:val="24"/>
        </w:rPr>
        <w:t>Registrar</w:t>
      </w:r>
      <w:r w:rsidR="0064506E">
        <w:rPr>
          <w:szCs w:val="24"/>
        </w:rPr>
        <w:t>”</w:t>
      </w:r>
      <w:r>
        <w:rPr>
          <w:szCs w:val="24"/>
        </w:rPr>
        <w:t xml:space="preserve"> in the Dictionary to the FCR 2011 (Schedule 1) </w:t>
      </w:r>
      <w:proofErr w:type="gramStart"/>
      <w:r>
        <w:rPr>
          <w:szCs w:val="24"/>
        </w:rPr>
        <w:t>is also updated</w:t>
      </w:r>
      <w:proofErr w:type="gramEnd"/>
      <w:r w:rsidR="00CD67AC">
        <w:rPr>
          <w:szCs w:val="24"/>
        </w:rPr>
        <w:t>,</w:t>
      </w:r>
      <w:r>
        <w:rPr>
          <w:szCs w:val="24"/>
        </w:rPr>
        <w:t xml:space="preserve"> appropriately</w:t>
      </w:r>
      <w:r w:rsidR="00AD7732">
        <w:rPr>
          <w:szCs w:val="24"/>
        </w:rPr>
        <w:t>,</w:t>
      </w:r>
      <w:r>
        <w:rPr>
          <w:szCs w:val="24"/>
        </w:rPr>
        <w:t xml:space="preserve"> consequential to the changes referred to in the overview above.</w:t>
      </w:r>
    </w:p>
    <w:p w14:paraId="113145A0" w14:textId="273E8566" w:rsidR="00EC5B1D" w:rsidRDefault="00EC5B1D">
      <w:pPr>
        <w:rPr>
          <w:szCs w:val="24"/>
        </w:rPr>
      </w:pPr>
      <w:r>
        <w:rPr>
          <w:szCs w:val="24"/>
        </w:rPr>
        <w:br w:type="page"/>
      </w:r>
    </w:p>
    <w:p w14:paraId="4CB35FE8" w14:textId="1E029DBC" w:rsidR="0034638C" w:rsidRPr="00E62C22" w:rsidRDefault="0034638C" w:rsidP="00A47724">
      <w:pPr>
        <w:rPr>
          <w:b/>
        </w:rPr>
      </w:pPr>
      <w:r>
        <w:rPr>
          <w:b/>
        </w:rPr>
        <w:lastRenderedPageBreak/>
        <w:t>SCHEDULE 2</w:t>
      </w:r>
      <w:r w:rsidR="00A47724">
        <w:rPr>
          <w:b/>
        </w:rPr>
        <w:t xml:space="preserve"> - Amendments R</w:t>
      </w:r>
      <w:r>
        <w:rPr>
          <w:b/>
        </w:rPr>
        <w:t xml:space="preserve">elating to </w:t>
      </w:r>
      <w:r w:rsidR="00A47724">
        <w:rPr>
          <w:b/>
        </w:rPr>
        <w:t>Accompanying Documents for O</w:t>
      </w:r>
      <w:r w:rsidR="008509AE">
        <w:rPr>
          <w:b/>
        </w:rPr>
        <w:t xml:space="preserve">riginating </w:t>
      </w:r>
      <w:r w:rsidR="00A47724">
        <w:rPr>
          <w:b/>
        </w:rPr>
        <w:t>A</w:t>
      </w:r>
      <w:r w:rsidR="008509AE">
        <w:rPr>
          <w:b/>
        </w:rPr>
        <w:t>pplications</w:t>
      </w:r>
    </w:p>
    <w:p w14:paraId="18732851" w14:textId="77777777" w:rsidR="0034638C" w:rsidRDefault="0034638C" w:rsidP="0034638C">
      <w:pPr>
        <w:tabs>
          <w:tab w:val="left" w:pos="567"/>
        </w:tabs>
        <w:rPr>
          <w:u w:val="single"/>
        </w:rPr>
      </w:pPr>
    </w:p>
    <w:p w14:paraId="14DE6785" w14:textId="77777777" w:rsidR="0034638C" w:rsidRPr="008509AE" w:rsidRDefault="008509AE" w:rsidP="00C30034">
      <w:pPr>
        <w:tabs>
          <w:tab w:val="left" w:pos="567"/>
        </w:tabs>
        <w:rPr>
          <w:szCs w:val="24"/>
          <w:u w:val="single"/>
        </w:rPr>
      </w:pPr>
      <w:r w:rsidRPr="008509AE">
        <w:rPr>
          <w:szCs w:val="24"/>
          <w:u w:val="single"/>
        </w:rPr>
        <w:t>[5]</w:t>
      </w:r>
      <w:r w:rsidRPr="008509AE">
        <w:rPr>
          <w:szCs w:val="24"/>
          <w:u w:val="single"/>
        </w:rPr>
        <w:tab/>
        <w:t>Overview</w:t>
      </w:r>
    </w:p>
    <w:p w14:paraId="333626B8" w14:textId="77777777" w:rsidR="008509AE" w:rsidRDefault="008509AE" w:rsidP="00C30034">
      <w:pPr>
        <w:tabs>
          <w:tab w:val="left" w:pos="567"/>
        </w:tabs>
        <w:rPr>
          <w:szCs w:val="24"/>
        </w:rPr>
      </w:pPr>
    </w:p>
    <w:p w14:paraId="3F782CAC" w14:textId="6A6659D7" w:rsidR="008509AE" w:rsidRDefault="00DA5AB5" w:rsidP="00C30034">
      <w:pPr>
        <w:tabs>
          <w:tab w:val="left" w:pos="567"/>
        </w:tabs>
        <w:rPr>
          <w:szCs w:val="24"/>
        </w:rPr>
      </w:pPr>
      <w:r>
        <w:rPr>
          <w:szCs w:val="24"/>
        </w:rPr>
        <w:t xml:space="preserve">A proceeding </w:t>
      </w:r>
      <w:proofErr w:type="gramStart"/>
      <w:r>
        <w:rPr>
          <w:szCs w:val="24"/>
        </w:rPr>
        <w:t>is started</w:t>
      </w:r>
      <w:proofErr w:type="gramEnd"/>
      <w:r>
        <w:rPr>
          <w:szCs w:val="24"/>
        </w:rPr>
        <w:t xml:space="preserve"> in the Federal Court by filing an originating application and other documents that are specified in the FCR 2011.  Generally, this is either a statement of claim or an affidavit (Part 8 of the FCR 2011) but in some special classes of proceedings this may be</w:t>
      </w:r>
      <w:r w:rsidR="00AD7732">
        <w:rPr>
          <w:szCs w:val="24"/>
        </w:rPr>
        <w:t>,</w:t>
      </w:r>
      <w:r>
        <w:rPr>
          <w:szCs w:val="24"/>
        </w:rPr>
        <w:t xml:space="preserve"> or include</w:t>
      </w:r>
      <w:r w:rsidR="00AD7732">
        <w:rPr>
          <w:szCs w:val="24"/>
        </w:rPr>
        <w:t>,</w:t>
      </w:r>
      <w:r>
        <w:rPr>
          <w:szCs w:val="24"/>
        </w:rPr>
        <w:t xml:space="preserve"> other documents (Chapter 3 of the FCR 2011).</w:t>
      </w:r>
    </w:p>
    <w:p w14:paraId="0056956F" w14:textId="77777777" w:rsidR="00DA5AB5" w:rsidRDefault="00DA5AB5" w:rsidP="00C30034">
      <w:pPr>
        <w:tabs>
          <w:tab w:val="left" w:pos="567"/>
        </w:tabs>
        <w:rPr>
          <w:szCs w:val="24"/>
        </w:rPr>
      </w:pPr>
    </w:p>
    <w:p w14:paraId="14AF79BA" w14:textId="0580A7FC" w:rsidR="00DA5AB5" w:rsidRDefault="006C42C1" w:rsidP="00C30034">
      <w:pPr>
        <w:tabs>
          <w:tab w:val="left" w:pos="567"/>
        </w:tabs>
        <w:rPr>
          <w:szCs w:val="24"/>
        </w:rPr>
      </w:pPr>
      <w:r>
        <w:rPr>
          <w:szCs w:val="24"/>
        </w:rPr>
        <w:t>Following a comprehensive</w:t>
      </w:r>
      <w:r w:rsidR="00DA5AB5">
        <w:rPr>
          <w:szCs w:val="24"/>
        </w:rPr>
        <w:t xml:space="preserve"> review and </w:t>
      </w:r>
      <w:r>
        <w:rPr>
          <w:szCs w:val="24"/>
        </w:rPr>
        <w:t xml:space="preserve">extensive </w:t>
      </w:r>
      <w:r w:rsidR="00DA5AB5">
        <w:rPr>
          <w:szCs w:val="24"/>
        </w:rPr>
        <w:t xml:space="preserve">internal and external consultation, the Court </w:t>
      </w:r>
      <w:r>
        <w:rPr>
          <w:szCs w:val="24"/>
        </w:rPr>
        <w:t>adopted a National Court Framework to foster a consistent national practice</w:t>
      </w:r>
      <w:r w:rsidR="00144ACF">
        <w:rPr>
          <w:szCs w:val="24"/>
        </w:rPr>
        <w:t>;</w:t>
      </w:r>
      <w:r>
        <w:rPr>
          <w:szCs w:val="24"/>
        </w:rPr>
        <w:t xml:space="preserve"> make best use of its specialised judicial and registrar skills</w:t>
      </w:r>
      <w:r w:rsidR="00144ACF">
        <w:rPr>
          <w:szCs w:val="24"/>
        </w:rPr>
        <w:t>;</w:t>
      </w:r>
      <w:r>
        <w:rPr>
          <w:szCs w:val="24"/>
        </w:rPr>
        <w:t xml:space="preserve"> and for the effective, orderly and expeditions discharge of the business of the Court.  Under this framework</w:t>
      </w:r>
      <w:r w:rsidR="00AD7732">
        <w:rPr>
          <w:szCs w:val="24"/>
        </w:rPr>
        <w:t>,</w:t>
      </w:r>
      <w:r>
        <w:rPr>
          <w:szCs w:val="24"/>
        </w:rPr>
        <w:t xml:space="preserve"> the work of the Court is managed in national practice areas and (</w:t>
      </w:r>
      <w:r w:rsidR="00144ACF">
        <w:rPr>
          <w:szCs w:val="24"/>
        </w:rPr>
        <w:t>in some of these</w:t>
      </w:r>
      <w:r>
        <w:rPr>
          <w:szCs w:val="24"/>
        </w:rPr>
        <w:t xml:space="preserve">) sub-areas.  Information on the principles that </w:t>
      </w:r>
      <w:proofErr w:type="gramStart"/>
      <w:r>
        <w:rPr>
          <w:szCs w:val="24"/>
        </w:rPr>
        <w:t>are adopted</w:t>
      </w:r>
      <w:proofErr w:type="gramEnd"/>
      <w:r>
        <w:rPr>
          <w:szCs w:val="24"/>
        </w:rPr>
        <w:t xml:space="preserve"> under this framework and the practice</w:t>
      </w:r>
      <w:r w:rsidR="008376FC">
        <w:rPr>
          <w:szCs w:val="24"/>
        </w:rPr>
        <w:t>s</w:t>
      </w:r>
      <w:r>
        <w:rPr>
          <w:szCs w:val="24"/>
        </w:rPr>
        <w:t xml:space="preserve"> applied generally, in individual practice areas (or sub-areas)</w:t>
      </w:r>
      <w:r w:rsidR="00144ACF">
        <w:rPr>
          <w:szCs w:val="24"/>
        </w:rPr>
        <w:t xml:space="preserve"> and for some specific procedures (for example expert evidence or class actions) is provided in Practice Notes issued by the Chief Justice.</w:t>
      </w:r>
    </w:p>
    <w:p w14:paraId="2ADD831B" w14:textId="77777777" w:rsidR="00144ACF" w:rsidRDefault="00144ACF" w:rsidP="00C30034">
      <w:pPr>
        <w:tabs>
          <w:tab w:val="left" w:pos="567"/>
        </w:tabs>
        <w:rPr>
          <w:szCs w:val="24"/>
        </w:rPr>
      </w:pPr>
    </w:p>
    <w:p w14:paraId="0EFB5CF0" w14:textId="37AAE206" w:rsidR="00144ACF" w:rsidRDefault="00144ACF" w:rsidP="00C30034">
      <w:pPr>
        <w:tabs>
          <w:tab w:val="left" w:pos="567"/>
        </w:tabs>
        <w:rPr>
          <w:szCs w:val="24"/>
        </w:rPr>
      </w:pPr>
      <w:r>
        <w:rPr>
          <w:szCs w:val="24"/>
        </w:rPr>
        <w:t xml:space="preserve">The National Court Framework and the Practice </w:t>
      </w:r>
      <w:r w:rsidR="00E30F4C">
        <w:rPr>
          <w:szCs w:val="24"/>
        </w:rPr>
        <w:t>Notes that</w:t>
      </w:r>
      <w:r>
        <w:rPr>
          <w:szCs w:val="24"/>
        </w:rPr>
        <w:t xml:space="preserve"> </w:t>
      </w:r>
      <w:proofErr w:type="gramStart"/>
      <w:r>
        <w:rPr>
          <w:szCs w:val="24"/>
        </w:rPr>
        <w:t>have been issued</w:t>
      </w:r>
      <w:proofErr w:type="gramEnd"/>
      <w:r>
        <w:rPr>
          <w:szCs w:val="24"/>
        </w:rPr>
        <w:t xml:space="preserve"> in support of </w:t>
      </w:r>
      <w:r w:rsidR="00AD7732">
        <w:rPr>
          <w:szCs w:val="24"/>
        </w:rPr>
        <w:t>it</w:t>
      </w:r>
      <w:r>
        <w:rPr>
          <w:szCs w:val="24"/>
        </w:rPr>
        <w:t xml:space="preserve"> encourage parties to proceedings in the Court to adopt, where appropriate, </w:t>
      </w:r>
      <w:r w:rsidR="008376FC">
        <w:rPr>
          <w:szCs w:val="24"/>
        </w:rPr>
        <w:t xml:space="preserve">an </w:t>
      </w:r>
      <w:r>
        <w:rPr>
          <w:szCs w:val="24"/>
        </w:rPr>
        <w:t>expedited or truncated hearing process and a tailored or concise pleading process.  The Court’s focus</w:t>
      </w:r>
      <w:r w:rsidR="00AD7732">
        <w:rPr>
          <w:szCs w:val="24"/>
        </w:rPr>
        <w:t>,</w:t>
      </w:r>
      <w:r>
        <w:rPr>
          <w:szCs w:val="24"/>
        </w:rPr>
        <w:t xml:space="preserve"> under the framework</w:t>
      </w:r>
      <w:r w:rsidR="00AD7732">
        <w:rPr>
          <w:szCs w:val="24"/>
        </w:rPr>
        <w:t>,</w:t>
      </w:r>
      <w:r>
        <w:rPr>
          <w:szCs w:val="24"/>
        </w:rPr>
        <w:t xml:space="preserve"> is </w:t>
      </w:r>
      <w:r w:rsidR="008376FC">
        <w:rPr>
          <w:szCs w:val="24"/>
        </w:rPr>
        <w:t>to ensure</w:t>
      </w:r>
      <w:r>
        <w:rPr>
          <w:szCs w:val="24"/>
        </w:rPr>
        <w:t xml:space="preserve"> that the most appropriate and efficient mechanisms are adopted for case management </w:t>
      </w:r>
      <w:r w:rsidR="00E30F4C">
        <w:rPr>
          <w:szCs w:val="24"/>
        </w:rPr>
        <w:t>in all proceedings</w:t>
      </w:r>
      <w:r w:rsidR="008376FC">
        <w:rPr>
          <w:szCs w:val="24"/>
        </w:rPr>
        <w:t>,</w:t>
      </w:r>
      <w:r w:rsidR="00E30F4C">
        <w:rPr>
          <w:szCs w:val="24"/>
        </w:rPr>
        <w:t xml:space="preserve"> taking into account the nature of each case and the needs of the parties.</w:t>
      </w:r>
    </w:p>
    <w:p w14:paraId="5C291CBB" w14:textId="5A5A90C4" w:rsidR="00E30F4C" w:rsidRDefault="00E30F4C" w:rsidP="00C30034">
      <w:pPr>
        <w:tabs>
          <w:tab w:val="left" w:pos="567"/>
        </w:tabs>
        <w:rPr>
          <w:szCs w:val="24"/>
        </w:rPr>
      </w:pPr>
    </w:p>
    <w:p w14:paraId="5F70A0F1" w14:textId="5BD8D326" w:rsidR="00F45500" w:rsidRDefault="002F456D" w:rsidP="00C30034">
      <w:pPr>
        <w:tabs>
          <w:tab w:val="left" w:pos="567"/>
        </w:tabs>
        <w:rPr>
          <w:szCs w:val="24"/>
        </w:rPr>
      </w:pPr>
      <w:r>
        <w:rPr>
          <w:szCs w:val="24"/>
        </w:rPr>
        <w:t xml:space="preserve">Consistent with the requirements for </w:t>
      </w:r>
      <w:r w:rsidR="008376FC">
        <w:rPr>
          <w:szCs w:val="24"/>
        </w:rPr>
        <w:t xml:space="preserve">the </w:t>
      </w:r>
      <w:r>
        <w:rPr>
          <w:szCs w:val="24"/>
        </w:rPr>
        <w:t>just resolution of disputes according to law as quickly, inexpensively and efficiently as pos</w:t>
      </w:r>
      <w:r w:rsidR="00544B70">
        <w:rPr>
          <w:szCs w:val="24"/>
        </w:rPr>
        <w:t>sible</w:t>
      </w:r>
      <w:r w:rsidR="008376FC">
        <w:rPr>
          <w:szCs w:val="24"/>
        </w:rPr>
        <w:t>,</w:t>
      </w:r>
      <w:r w:rsidR="00544B70">
        <w:rPr>
          <w:szCs w:val="24"/>
        </w:rPr>
        <w:t xml:space="preserve"> set out in sections 37M and</w:t>
      </w:r>
      <w:r>
        <w:rPr>
          <w:szCs w:val="24"/>
        </w:rPr>
        <w:t xml:space="preserve"> 37N of the Federal Court of Australia Act</w:t>
      </w:r>
      <w:r w:rsidR="009E26B3">
        <w:rPr>
          <w:szCs w:val="24"/>
        </w:rPr>
        <w:t xml:space="preserve"> (the overarching purpose of civil practice and procedure)</w:t>
      </w:r>
      <w:r w:rsidR="00A649AD">
        <w:rPr>
          <w:szCs w:val="24"/>
        </w:rPr>
        <w:t>, the National Court Framework also encourages parties to co-operate with the Court and among</w:t>
      </w:r>
      <w:r w:rsidR="008376FC">
        <w:rPr>
          <w:szCs w:val="24"/>
        </w:rPr>
        <w:t>st</w:t>
      </w:r>
      <w:r w:rsidR="00A649AD">
        <w:rPr>
          <w:szCs w:val="24"/>
        </w:rPr>
        <w:t xml:space="preserve"> themselves.  The framework, in particular, encourages parties to identify, at the earliest possible time, the real issues in dispute and the best way to deal with these and run their cases in conformity with that overarching purpose.</w:t>
      </w:r>
    </w:p>
    <w:p w14:paraId="3E46095E" w14:textId="77777777" w:rsidR="00A649AD" w:rsidRDefault="00A649AD" w:rsidP="00C30034">
      <w:pPr>
        <w:tabs>
          <w:tab w:val="left" w:pos="567"/>
        </w:tabs>
        <w:rPr>
          <w:szCs w:val="24"/>
        </w:rPr>
      </w:pPr>
    </w:p>
    <w:p w14:paraId="30401EF5" w14:textId="3CC39F2C" w:rsidR="00E30F4C" w:rsidRDefault="00E30F4C" w:rsidP="00E30ABA">
      <w:pPr>
        <w:tabs>
          <w:tab w:val="left" w:pos="567"/>
        </w:tabs>
        <w:rPr>
          <w:szCs w:val="24"/>
        </w:rPr>
      </w:pPr>
      <w:r>
        <w:rPr>
          <w:szCs w:val="24"/>
        </w:rPr>
        <w:t xml:space="preserve">Consequently, changes to the </w:t>
      </w:r>
      <w:r w:rsidR="003179E6">
        <w:rPr>
          <w:szCs w:val="24"/>
        </w:rPr>
        <w:t xml:space="preserve">FCR 2011 allow </w:t>
      </w:r>
      <w:r w:rsidR="00E30ABA">
        <w:rPr>
          <w:szCs w:val="24"/>
        </w:rPr>
        <w:t xml:space="preserve">procedural </w:t>
      </w:r>
      <w:r>
        <w:rPr>
          <w:szCs w:val="24"/>
        </w:rPr>
        <w:t xml:space="preserve">flexibility </w:t>
      </w:r>
      <w:r w:rsidR="00E30ABA">
        <w:rPr>
          <w:szCs w:val="24"/>
        </w:rPr>
        <w:t xml:space="preserve">in </w:t>
      </w:r>
      <w:r>
        <w:rPr>
          <w:szCs w:val="24"/>
        </w:rPr>
        <w:t xml:space="preserve">starting a proceeding </w:t>
      </w:r>
      <w:r w:rsidR="003179E6">
        <w:rPr>
          <w:szCs w:val="24"/>
        </w:rPr>
        <w:t xml:space="preserve">by </w:t>
      </w:r>
      <w:r w:rsidR="00E30ABA">
        <w:rPr>
          <w:szCs w:val="24"/>
        </w:rPr>
        <w:t>filing tailored pleading material as an alternative to a statement of claim or an affidavit where this is permitted in a Practice Note</w:t>
      </w:r>
      <w:r w:rsidR="003179E6">
        <w:rPr>
          <w:szCs w:val="24"/>
        </w:rPr>
        <w:t xml:space="preserve"> and appropriate</w:t>
      </w:r>
      <w:r w:rsidR="008376FC">
        <w:rPr>
          <w:szCs w:val="24"/>
        </w:rPr>
        <w:t>.  The changes also</w:t>
      </w:r>
      <w:r w:rsidR="00A649AD">
        <w:rPr>
          <w:szCs w:val="24"/>
        </w:rPr>
        <w:t xml:space="preserve"> </w:t>
      </w:r>
      <w:r w:rsidR="00CD68F4">
        <w:rPr>
          <w:szCs w:val="24"/>
        </w:rPr>
        <w:t xml:space="preserve">require that the initiating documents </w:t>
      </w:r>
      <w:proofErr w:type="gramStart"/>
      <w:r w:rsidR="00CD68F4">
        <w:rPr>
          <w:szCs w:val="24"/>
        </w:rPr>
        <w:t>be served</w:t>
      </w:r>
      <w:proofErr w:type="gramEnd"/>
      <w:r w:rsidR="00CD68F4">
        <w:rPr>
          <w:szCs w:val="24"/>
        </w:rPr>
        <w:t xml:space="preserve"> as </w:t>
      </w:r>
      <w:r w:rsidR="00A649AD">
        <w:rPr>
          <w:szCs w:val="24"/>
        </w:rPr>
        <w:t xml:space="preserve">soon as possible after </w:t>
      </w:r>
      <w:r w:rsidR="00CD68F4">
        <w:rPr>
          <w:szCs w:val="24"/>
        </w:rPr>
        <w:t>commencement.</w:t>
      </w:r>
    </w:p>
    <w:p w14:paraId="26F05B7F" w14:textId="1D281A48" w:rsidR="00E30ABA" w:rsidRDefault="00E30ABA" w:rsidP="00C30034">
      <w:pPr>
        <w:tabs>
          <w:tab w:val="left" w:pos="567"/>
        </w:tabs>
        <w:rPr>
          <w:szCs w:val="24"/>
        </w:rPr>
      </w:pPr>
    </w:p>
    <w:p w14:paraId="74724E7F" w14:textId="45551813" w:rsidR="008E2ABD" w:rsidRPr="007101F7" w:rsidRDefault="008E2ABD" w:rsidP="008E2ABD">
      <w:pPr>
        <w:tabs>
          <w:tab w:val="left" w:pos="567"/>
        </w:tabs>
        <w:rPr>
          <w:szCs w:val="24"/>
          <w:u w:val="single"/>
        </w:rPr>
      </w:pPr>
      <w:r w:rsidRPr="007101F7">
        <w:rPr>
          <w:szCs w:val="24"/>
          <w:u w:val="single"/>
        </w:rPr>
        <w:t>[6]</w:t>
      </w:r>
      <w:r w:rsidRPr="007101F7">
        <w:rPr>
          <w:szCs w:val="24"/>
          <w:u w:val="single"/>
        </w:rPr>
        <w:tab/>
        <w:t>Item</w:t>
      </w:r>
      <w:r w:rsidR="00176144">
        <w:rPr>
          <w:szCs w:val="24"/>
          <w:u w:val="single"/>
        </w:rPr>
        <w:t>s 1, 3</w:t>
      </w:r>
      <w:r w:rsidR="00207BA1">
        <w:rPr>
          <w:szCs w:val="24"/>
          <w:u w:val="single"/>
        </w:rPr>
        <w:t xml:space="preserve"> and</w:t>
      </w:r>
      <w:r w:rsidR="00176144">
        <w:rPr>
          <w:szCs w:val="24"/>
          <w:u w:val="single"/>
        </w:rPr>
        <w:t xml:space="preserve"> 4</w:t>
      </w:r>
      <w:r>
        <w:rPr>
          <w:szCs w:val="24"/>
          <w:u w:val="single"/>
        </w:rPr>
        <w:t xml:space="preserve"> – </w:t>
      </w:r>
      <w:r w:rsidR="00207BA1">
        <w:rPr>
          <w:szCs w:val="24"/>
          <w:u w:val="single"/>
        </w:rPr>
        <w:t>Paragraphs 5.21(b) and 5.23(2</w:t>
      </w:r>
      <w:proofErr w:type="gramStart"/>
      <w:r w:rsidR="00207BA1">
        <w:rPr>
          <w:szCs w:val="24"/>
          <w:u w:val="single"/>
        </w:rPr>
        <w:t>)(</w:t>
      </w:r>
      <w:proofErr w:type="gramEnd"/>
      <w:r w:rsidR="00207BA1">
        <w:rPr>
          <w:szCs w:val="24"/>
          <w:u w:val="single"/>
        </w:rPr>
        <w:t>c)</w:t>
      </w:r>
      <w:r w:rsidR="00207BA1">
        <w:rPr>
          <w:rStyle w:val="CommentReference"/>
        </w:rPr>
        <w:t xml:space="preserve"> </w:t>
      </w:r>
    </w:p>
    <w:p w14:paraId="02D61841" w14:textId="2ADBEB7E" w:rsidR="00207BA1" w:rsidRDefault="00207BA1" w:rsidP="008E2ABD">
      <w:pPr>
        <w:tabs>
          <w:tab w:val="left" w:pos="567"/>
        </w:tabs>
        <w:rPr>
          <w:szCs w:val="24"/>
        </w:rPr>
      </w:pPr>
    </w:p>
    <w:p w14:paraId="70E82E5D" w14:textId="2B16C50D" w:rsidR="00E34FE9" w:rsidRDefault="00E34FE9" w:rsidP="008E2ABD">
      <w:pPr>
        <w:tabs>
          <w:tab w:val="left" w:pos="567"/>
        </w:tabs>
        <w:rPr>
          <w:szCs w:val="24"/>
        </w:rPr>
      </w:pPr>
      <w:r>
        <w:rPr>
          <w:szCs w:val="24"/>
        </w:rPr>
        <w:t xml:space="preserve">Rules 5.21 and 5.23 deal </w:t>
      </w:r>
      <w:r w:rsidR="00207BA1">
        <w:rPr>
          <w:szCs w:val="24"/>
        </w:rPr>
        <w:t xml:space="preserve">with </w:t>
      </w:r>
      <w:r>
        <w:rPr>
          <w:szCs w:val="24"/>
        </w:rPr>
        <w:t>default.  Rule 5.21 allows a party to seek an order striking out a proceeding or a pleading or to have judgment</w:t>
      </w:r>
      <w:r w:rsidR="00AD7732">
        <w:rPr>
          <w:szCs w:val="24"/>
        </w:rPr>
        <w:t>,</w:t>
      </w:r>
      <w:r>
        <w:rPr>
          <w:szCs w:val="24"/>
        </w:rPr>
        <w:t xml:space="preserve"> if another party is in default and the Court has ordered that that party remedy that default within a specified time.  Rule 5.23 </w:t>
      </w:r>
      <w:r>
        <w:rPr>
          <w:szCs w:val="24"/>
        </w:rPr>
        <w:lastRenderedPageBreak/>
        <w:t>allows</w:t>
      </w:r>
      <w:r w:rsidR="000F42DB">
        <w:rPr>
          <w:szCs w:val="24"/>
        </w:rPr>
        <w:t>, amongst other things,</w:t>
      </w:r>
      <w:r>
        <w:rPr>
          <w:szCs w:val="24"/>
        </w:rPr>
        <w:t xml:space="preserve"> an applicant to seek judgment agains</w:t>
      </w:r>
      <w:r w:rsidR="000F42DB">
        <w:rPr>
          <w:szCs w:val="24"/>
        </w:rPr>
        <w:t xml:space="preserve">t a defaulting respondent if the proceedings </w:t>
      </w:r>
      <w:proofErr w:type="gramStart"/>
      <w:r w:rsidR="000F42DB">
        <w:rPr>
          <w:szCs w:val="24"/>
        </w:rPr>
        <w:t>was started</w:t>
      </w:r>
      <w:proofErr w:type="gramEnd"/>
      <w:r w:rsidR="000F42DB">
        <w:rPr>
          <w:szCs w:val="24"/>
        </w:rPr>
        <w:t xml:space="preserve"> with a statement of claim.</w:t>
      </w:r>
    </w:p>
    <w:p w14:paraId="610C797D" w14:textId="77777777" w:rsidR="00207BA1" w:rsidRDefault="00207BA1" w:rsidP="008E2ABD">
      <w:pPr>
        <w:tabs>
          <w:tab w:val="left" w:pos="567"/>
        </w:tabs>
        <w:rPr>
          <w:szCs w:val="24"/>
        </w:rPr>
      </w:pPr>
    </w:p>
    <w:p w14:paraId="40D10674" w14:textId="50D7B33C" w:rsidR="008E2ABD" w:rsidRPr="00CB7E06" w:rsidRDefault="008E2ABD" w:rsidP="008E2ABD">
      <w:pPr>
        <w:tabs>
          <w:tab w:val="left" w:pos="567"/>
        </w:tabs>
        <w:rPr>
          <w:szCs w:val="24"/>
        </w:rPr>
      </w:pPr>
      <w:r>
        <w:rPr>
          <w:szCs w:val="24"/>
        </w:rPr>
        <w:t>These amendments are consequential to the amendment</w:t>
      </w:r>
      <w:r w:rsidR="0000373D">
        <w:rPr>
          <w:szCs w:val="24"/>
        </w:rPr>
        <w:t>s</w:t>
      </w:r>
      <w:r>
        <w:rPr>
          <w:szCs w:val="24"/>
        </w:rPr>
        <w:t xml:space="preserve"> discussed in [</w:t>
      </w:r>
      <w:r w:rsidR="00207BA1">
        <w:rPr>
          <w:szCs w:val="24"/>
        </w:rPr>
        <w:t>8] below</w:t>
      </w:r>
      <w:r>
        <w:rPr>
          <w:szCs w:val="24"/>
        </w:rPr>
        <w:t xml:space="preserve"> and extend </w:t>
      </w:r>
      <w:r w:rsidR="000F42DB">
        <w:rPr>
          <w:szCs w:val="24"/>
        </w:rPr>
        <w:t xml:space="preserve">references to a statement of claim in the relevant paragraphs to include </w:t>
      </w:r>
      <w:r>
        <w:rPr>
          <w:szCs w:val="24"/>
        </w:rPr>
        <w:t xml:space="preserve">an alternative pleading process if a Practice Note </w:t>
      </w:r>
      <w:r w:rsidR="00207BA1">
        <w:rPr>
          <w:szCs w:val="24"/>
        </w:rPr>
        <w:t xml:space="preserve">requires or </w:t>
      </w:r>
      <w:r>
        <w:rPr>
          <w:szCs w:val="24"/>
        </w:rPr>
        <w:t>permits</w:t>
      </w:r>
      <w:r w:rsidR="000F42DB">
        <w:rPr>
          <w:szCs w:val="24"/>
        </w:rPr>
        <w:t xml:space="preserve"> the use of such a document</w:t>
      </w:r>
      <w:r w:rsidR="00207BA1">
        <w:rPr>
          <w:szCs w:val="24"/>
        </w:rPr>
        <w:t>.</w:t>
      </w:r>
    </w:p>
    <w:p w14:paraId="2684FFE5" w14:textId="24DE4A2A" w:rsidR="008E2ABD" w:rsidRDefault="008E2ABD" w:rsidP="00C30034">
      <w:pPr>
        <w:tabs>
          <w:tab w:val="left" w:pos="567"/>
        </w:tabs>
        <w:rPr>
          <w:szCs w:val="24"/>
        </w:rPr>
      </w:pPr>
    </w:p>
    <w:p w14:paraId="4506368A" w14:textId="73247516" w:rsidR="00207BA1" w:rsidRPr="007101F7" w:rsidRDefault="00207BA1" w:rsidP="00207BA1">
      <w:pPr>
        <w:tabs>
          <w:tab w:val="left" w:pos="567"/>
        </w:tabs>
        <w:rPr>
          <w:szCs w:val="24"/>
          <w:u w:val="single"/>
        </w:rPr>
      </w:pPr>
      <w:r>
        <w:rPr>
          <w:szCs w:val="24"/>
          <w:u w:val="single"/>
        </w:rPr>
        <w:t>[7</w:t>
      </w:r>
      <w:r w:rsidRPr="007101F7">
        <w:rPr>
          <w:szCs w:val="24"/>
          <w:u w:val="single"/>
        </w:rPr>
        <w:t>]</w:t>
      </w:r>
      <w:r w:rsidRPr="007101F7">
        <w:rPr>
          <w:szCs w:val="24"/>
          <w:u w:val="single"/>
        </w:rPr>
        <w:tab/>
        <w:t>Item</w:t>
      </w:r>
      <w:r w:rsidR="00176144">
        <w:rPr>
          <w:szCs w:val="24"/>
          <w:u w:val="single"/>
        </w:rPr>
        <w:t xml:space="preserve"> 2</w:t>
      </w:r>
      <w:r>
        <w:rPr>
          <w:szCs w:val="24"/>
          <w:u w:val="single"/>
        </w:rPr>
        <w:t xml:space="preserve"> – Paragraph 5.21(c)</w:t>
      </w:r>
      <w:r>
        <w:rPr>
          <w:rStyle w:val="CommentReference"/>
        </w:rPr>
        <w:t xml:space="preserve"> </w:t>
      </w:r>
    </w:p>
    <w:p w14:paraId="7ED00572" w14:textId="48294D71" w:rsidR="008E2ABD" w:rsidRDefault="008E2ABD" w:rsidP="00C30034">
      <w:pPr>
        <w:tabs>
          <w:tab w:val="left" w:pos="567"/>
        </w:tabs>
        <w:rPr>
          <w:szCs w:val="24"/>
        </w:rPr>
      </w:pPr>
    </w:p>
    <w:p w14:paraId="0328A007" w14:textId="403DBFCF" w:rsidR="00207BA1" w:rsidRPr="00CB7E06" w:rsidRDefault="00207BA1" w:rsidP="00207BA1">
      <w:pPr>
        <w:tabs>
          <w:tab w:val="left" w:pos="567"/>
        </w:tabs>
        <w:rPr>
          <w:szCs w:val="24"/>
        </w:rPr>
      </w:pPr>
      <w:r>
        <w:rPr>
          <w:szCs w:val="24"/>
        </w:rPr>
        <w:t>This amendment, consistent with the need for procedural flexibility discussed in the outline above, removes the reference in the paragraph to “the respondent’s defence”</w:t>
      </w:r>
      <w:r w:rsidR="000F42DB">
        <w:rPr>
          <w:szCs w:val="24"/>
        </w:rPr>
        <w:t xml:space="preserve"> and substitutes “</w:t>
      </w:r>
      <w:r>
        <w:rPr>
          <w:szCs w:val="24"/>
        </w:rPr>
        <w:t>a pleading of the respondent”.</w:t>
      </w:r>
    </w:p>
    <w:p w14:paraId="4F196C43" w14:textId="77777777" w:rsidR="008E2ABD" w:rsidRDefault="008E2ABD" w:rsidP="00C30034">
      <w:pPr>
        <w:tabs>
          <w:tab w:val="left" w:pos="567"/>
        </w:tabs>
        <w:rPr>
          <w:szCs w:val="24"/>
        </w:rPr>
      </w:pPr>
    </w:p>
    <w:p w14:paraId="1CA66A8A" w14:textId="34C8DD60" w:rsidR="007101F7" w:rsidRPr="007101F7" w:rsidRDefault="00207BA1" w:rsidP="00C30034">
      <w:pPr>
        <w:tabs>
          <w:tab w:val="left" w:pos="567"/>
        </w:tabs>
        <w:rPr>
          <w:szCs w:val="24"/>
          <w:u w:val="single"/>
        </w:rPr>
      </w:pPr>
      <w:r>
        <w:rPr>
          <w:szCs w:val="24"/>
          <w:u w:val="single"/>
        </w:rPr>
        <w:t>[8</w:t>
      </w:r>
      <w:r w:rsidR="007101F7" w:rsidRPr="007101F7">
        <w:rPr>
          <w:szCs w:val="24"/>
          <w:u w:val="single"/>
        </w:rPr>
        <w:t>]</w:t>
      </w:r>
      <w:r w:rsidR="007101F7" w:rsidRPr="007101F7">
        <w:rPr>
          <w:szCs w:val="24"/>
          <w:u w:val="single"/>
        </w:rPr>
        <w:tab/>
        <w:t>Item</w:t>
      </w:r>
      <w:r w:rsidR="00176144">
        <w:rPr>
          <w:szCs w:val="24"/>
          <w:u w:val="single"/>
        </w:rPr>
        <w:t xml:space="preserve"> 5</w:t>
      </w:r>
      <w:r w:rsidR="007101F7">
        <w:rPr>
          <w:szCs w:val="24"/>
          <w:u w:val="single"/>
        </w:rPr>
        <w:t xml:space="preserve"> – Rule 8.05</w:t>
      </w:r>
    </w:p>
    <w:p w14:paraId="5193C66A" w14:textId="77777777" w:rsidR="007101F7" w:rsidRDefault="007101F7" w:rsidP="00C30034">
      <w:pPr>
        <w:tabs>
          <w:tab w:val="left" w:pos="567"/>
        </w:tabs>
        <w:rPr>
          <w:szCs w:val="24"/>
        </w:rPr>
      </w:pPr>
    </w:p>
    <w:p w14:paraId="40E5E04B" w14:textId="24CC1CAA" w:rsidR="007101F7" w:rsidRDefault="007101F7" w:rsidP="00C30034">
      <w:pPr>
        <w:tabs>
          <w:tab w:val="left" w:pos="567"/>
        </w:tabs>
        <w:rPr>
          <w:szCs w:val="24"/>
        </w:rPr>
      </w:pPr>
      <w:r>
        <w:rPr>
          <w:szCs w:val="24"/>
        </w:rPr>
        <w:t>Rule 8.05 requires that an originating application filed to sta</w:t>
      </w:r>
      <w:r w:rsidR="00AD7732">
        <w:rPr>
          <w:szCs w:val="24"/>
        </w:rPr>
        <w:t>rt a proceeding under rule 8.01</w:t>
      </w:r>
      <w:r>
        <w:rPr>
          <w:szCs w:val="24"/>
        </w:rPr>
        <w:t xml:space="preserve"> must</w:t>
      </w:r>
      <w:r w:rsidR="00AD7732">
        <w:rPr>
          <w:szCs w:val="24"/>
        </w:rPr>
        <w:t>,</w:t>
      </w:r>
      <w:r>
        <w:rPr>
          <w:szCs w:val="24"/>
        </w:rPr>
        <w:t xml:space="preserve"> </w:t>
      </w:r>
      <w:r w:rsidR="00AB1CAC">
        <w:rPr>
          <w:szCs w:val="24"/>
        </w:rPr>
        <w:t>if the relief sought by the Applicant includes damages</w:t>
      </w:r>
      <w:r w:rsidR="00AD7732">
        <w:rPr>
          <w:szCs w:val="24"/>
        </w:rPr>
        <w:t>,</w:t>
      </w:r>
      <w:r w:rsidR="00AB1CAC">
        <w:rPr>
          <w:szCs w:val="24"/>
        </w:rPr>
        <w:t xml:space="preserve"> </w:t>
      </w:r>
      <w:r>
        <w:rPr>
          <w:szCs w:val="24"/>
        </w:rPr>
        <w:t xml:space="preserve">be accompanied by a statement of claim </w:t>
      </w:r>
      <w:r w:rsidR="00AB1CAC">
        <w:rPr>
          <w:szCs w:val="24"/>
        </w:rPr>
        <w:t>or</w:t>
      </w:r>
      <w:r w:rsidR="00AD7732">
        <w:rPr>
          <w:szCs w:val="24"/>
        </w:rPr>
        <w:t>,</w:t>
      </w:r>
      <w:r w:rsidR="00AB1CAC">
        <w:rPr>
          <w:szCs w:val="24"/>
        </w:rPr>
        <w:t xml:space="preserve"> if the relief </w:t>
      </w:r>
      <w:proofErr w:type="gramStart"/>
      <w:r w:rsidR="00AB1CAC">
        <w:rPr>
          <w:szCs w:val="24"/>
        </w:rPr>
        <w:t>sought</w:t>
      </w:r>
      <w:proofErr w:type="gramEnd"/>
      <w:r w:rsidR="00AB1CAC">
        <w:rPr>
          <w:szCs w:val="24"/>
        </w:rPr>
        <w:t xml:space="preserve"> does not include damages</w:t>
      </w:r>
      <w:r w:rsidR="00AD7732">
        <w:rPr>
          <w:szCs w:val="24"/>
        </w:rPr>
        <w:t>,</w:t>
      </w:r>
      <w:r w:rsidR="00AB1CAC">
        <w:rPr>
          <w:szCs w:val="24"/>
        </w:rPr>
        <w:t xml:space="preserve"> either a statement of claim or an affidavit.</w:t>
      </w:r>
    </w:p>
    <w:p w14:paraId="671ECB3A" w14:textId="1AA89F37" w:rsidR="00AB1CAC" w:rsidRDefault="00AB1CAC" w:rsidP="00C30034">
      <w:pPr>
        <w:tabs>
          <w:tab w:val="left" w:pos="567"/>
        </w:tabs>
        <w:rPr>
          <w:szCs w:val="24"/>
        </w:rPr>
      </w:pPr>
    </w:p>
    <w:p w14:paraId="17741376" w14:textId="77777777" w:rsidR="00EB0C75" w:rsidRDefault="00AB1CAC" w:rsidP="00C30034">
      <w:pPr>
        <w:tabs>
          <w:tab w:val="left" w:pos="567"/>
        </w:tabs>
        <w:rPr>
          <w:szCs w:val="24"/>
        </w:rPr>
      </w:pPr>
      <w:r>
        <w:rPr>
          <w:szCs w:val="24"/>
        </w:rPr>
        <w:t>T</w:t>
      </w:r>
      <w:r w:rsidR="00CC1642">
        <w:rPr>
          <w:szCs w:val="24"/>
        </w:rPr>
        <w:t xml:space="preserve">he existing </w:t>
      </w:r>
      <w:r>
        <w:rPr>
          <w:szCs w:val="24"/>
        </w:rPr>
        <w:t>rule</w:t>
      </w:r>
      <w:r w:rsidR="00CC1642">
        <w:rPr>
          <w:szCs w:val="24"/>
        </w:rPr>
        <w:t xml:space="preserve"> and heading </w:t>
      </w:r>
      <w:r>
        <w:rPr>
          <w:szCs w:val="24"/>
        </w:rPr>
        <w:t>is repealed and repl</w:t>
      </w:r>
      <w:r w:rsidR="002F456D">
        <w:rPr>
          <w:szCs w:val="24"/>
        </w:rPr>
        <w:t xml:space="preserve">aced with </w:t>
      </w:r>
      <w:r w:rsidR="00CC1642">
        <w:rPr>
          <w:szCs w:val="24"/>
        </w:rPr>
        <w:t xml:space="preserve">a new rule and heading.  The new </w:t>
      </w:r>
      <w:r w:rsidR="00BE4D7F">
        <w:rPr>
          <w:szCs w:val="24"/>
        </w:rPr>
        <w:t>heading refers only to “Accompanying document for originating application”.  The new rule provides, first, that</w:t>
      </w:r>
      <w:r w:rsidR="00EB0C75">
        <w:rPr>
          <w:szCs w:val="24"/>
        </w:rPr>
        <w:t xml:space="preserve"> an </w:t>
      </w:r>
      <w:r w:rsidR="00BE4D7F">
        <w:rPr>
          <w:szCs w:val="24"/>
        </w:rPr>
        <w:t xml:space="preserve">originating application seeking relief that includes damages </w:t>
      </w:r>
      <w:proofErr w:type="gramStart"/>
      <w:r w:rsidR="00EB0C75">
        <w:rPr>
          <w:szCs w:val="24"/>
        </w:rPr>
        <w:t>must be accompanied</w:t>
      </w:r>
      <w:proofErr w:type="gramEnd"/>
      <w:r w:rsidR="00EB0C75">
        <w:rPr>
          <w:szCs w:val="24"/>
        </w:rPr>
        <w:t xml:space="preserve"> by:</w:t>
      </w:r>
    </w:p>
    <w:p w14:paraId="6C1B114D" w14:textId="77777777" w:rsidR="00EB0C75" w:rsidRDefault="00BE4D7F" w:rsidP="00EB0C75">
      <w:pPr>
        <w:pStyle w:val="ListParagraph"/>
        <w:numPr>
          <w:ilvl w:val="0"/>
          <w:numId w:val="28"/>
        </w:numPr>
        <w:tabs>
          <w:tab w:val="left" w:pos="567"/>
        </w:tabs>
        <w:rPr>
          <w:szCs w:val="24"/>
        </w:rPr>
      </w:pPr>
      <w:r w:rsidRPr="00EB0C75">
        <w:rPr>
          <w:szCs w:val="24"/>
        </w:rPr>
        <w:t xml:space="preserve">an alternative pleading process </w:t>
      </w:r>
      <w:r w:rsidR="00EB0C75">
        <w:rPr>
          <w:szCs w:val="24"/>
        </w:rPr>
        <w:t>if a Practice Note requires this;</w:t>
      </w:r>
    </w:p>
    <w:p w14:paraId="582D6A74" w14:textId="77777777" w:rsidR="00EB0C75" w:rsidRDefault="00EB0C75" w:rsidP="00EB0C75">
      <w:pPr>
        <w:pStyle w:val="ListParagraph"/>
        <w:numPr>
          <w:ilvl w:val="0"/>
          <w:numId w:val="28"/>
        </w:numPr>
        <w:tabs>
          <w:tab w:val="left" w:pos="567"/>
        </w:tabs>
        <w:rPr>
          <w:szCs w:val="24"/>
        </w:rPr>
      </w:pPr>
      <w:r>
        <w:rPr>
          <w:szCs w:val="24"/>
        </w:rPr>
        <w:t>either a statement of claim or an alternative pleading process if a Practice Note permits that an alternative pleading process may be used; or</w:t>
      </w:r>
    </w:p>
    <w:p w14:paraId="4147CCCD" w14:textId="77777777" w:rsidR="00EB0C75" w:rsidRDefault="00EB0C75" w:rsidP="00EB0C75">
      <w:pPr>
        <w:pStyle w:val="ListParagraph"/>
        <w:numPr>
          <w:ilvl w:val="0"/>
          <w:numId w:val="28"/>
        </w:numPr>
        <w:tabs>
          <w:tab w:val="left" w:pos="567"/>
        </w:tabs>
        <w:rPr>
          <w:szCs w:val="24"/>
        </w:rPr>
      </w:pPr>
      <w:proofErr w:type="gramStart"/>
      <w:r>
        <w:rPr>
          <w:szCs w:val="24"/>
        </w:rPr>
        <w:t>otherwise</w:t>
      </w:r>
      <w:proofErr w:type="gramEnd"/>
      <w:r>
        <w:rPr>
          <w:szCs w:val="24"/>
        </w:rPr>
        <w:t xml:space="preserve"> a statement of claim.</w:t>
      </w:r>
    </w:p>
    <w:p w14:paraId="5DFCAD17" w14:textId="77777777" w:rsidR="00EB0C75" w:rsidRDefault="00EB0C75" w:rsidP="00EB0C75">
      <w:pPr>
        <w:tabs>
          <w:tab w:val="left" w:pos="567"/>
        </w:tabs>
        <w:rPr>
          <w:szCs w:val="24"/>
        </w:rPr>
      </w:pPr>
    </w:p>
    <w:p w14:paraId="1D826A14" w14:textId="595211D7" w:rsidR="00EB0C75" w:rsidRDefault="00EB0C75" w:rsidP="00EB0C75">
      <w:pPr>
        <w:tabs>
          <w:tab w:val="left" w:pos="567"/>
        </w:tabs>
        <w:rPr>
          <w:szCs w:val="24"/>
        </w:rPr>
      </w:pPr>
      <w:r>
        <w:rPr>
          <w:szCs w:val="24"/>
        </w:rPr>
        <w:t xml:space="preserve">Second, the new rule provides that an originating </w:t>
      </w:r>
      <w:proofErr w:type="gramStart"/>
      <w:r>
        <w:rPr>
          <w:szCs w:val="24"/>
        </w:rPr>
        <w:t>application which does not include damages</w:t>
      </w:r>
      <w:proofErr w:type="gramEnd"/>
      <w:r>
        <w:rPr>
          <w:szCs w:val="24"/>
        </w:rPr>
        <w:t xml:space="preserve"> must be accompanied by:</w:t>
      </w:r>
    </w:p>
    <w:p w14:paraId="2A2BA744" w14:textId="77777777" w:rsidR="00EB0C75" w:rsidRDefault="00EB0C75" w:rsidP="00EB0C75">
      <w:pPr>
        <w:pStyle w:val="ListParagraph"/>
        <w:numPr>
          <w:ilvl w:val="0"/>
          <w:numId w:val="28"/>
        </w:numPr>
        <w:tabs>
          <w:tab w:val="left" w:pos="567"/>
        </w:tabs>
        <w:rPr>
          <w:szCs w:val="24"/>
        </w:rPr>
      </w:pPr>
      <w:r w:rsidRPr="00EB0C75">
        <w:rPr>
          <w:szCs w:val="24"/>
        </w:rPr>
        <w:t xml:space="preserve">an alternative pleading process </w:t>
      </w:r>
      <w:r>
        <w:rPr>
          <w:szCs w:val="24"/>
        </w:rPr>
        <w:t>if a Practice Note requires this;</w:t>
      </w:r>
    </w:p>
    <w:p w14:paraId="67BC947F" w14:textId="3F43ED0C" w:rsidR="00EB0C75" w:rsidRDefault="00EB0C75" w:rsidP="00EB0C75">
      <w:pPr>
        <w:pStyle w:val="ListParagraph"/>
        <w:numPr>
          <w:ilvl w:val="0"/>
          <w:numId w:val="28"/>
        </w:numPr>
        <w:tabs>
          <w:tab w:val="left" w:pos="567"/>
        </w:tabs>
        <w:rPr>
          <w:szCs w:val="24"/>
        </w:rPr>
      </w:pPr>
      <w:r>
        <w:rPr>
          <w:szCs w:val="24"/>
        </w:rPr>
        <w:t>a statement of claim, an affidavit or an alternative pleading process if a Practice Note permits that an alternative pleading process may be used; or</w:t>
      </w:r>
    </w:p>
    <w:p w14:paraId="4899C033" w14:textId="74CB9D8D" w:rsidR="00EB0C75" w:rsidRDefault="00EB0C75" w:rsidP="00EB0C75">
      <w:pPr>
        <w:pStyle w:val="ListParagraph"/>
        <w:numPr>
          <w:ilvl w:val="0"/>
          <w:numId w:val="28"/>
        </w:numPr>
        <w:tabs>
          <w:tab w:val="left" w:pos="567"/>
        </w:tabs>
        <w:rPr>
          <w:szCs w:val="24"/>
        </w:rPr>
      </w:pPr>
      <w:proofErr w:type="gramStart"/>
      <w:r>
        <w:rPr>
          <w:szCs w:val="24"/>
        </w:rPr>
        <w:t>otherwise</w:t>
      </w:r>
      <w:proofErr w:type="gramEnd"/>
      <w:r>
        <w:rPr>
          <w:szCs w:val="24"/>
        </w:rPr>
        <w:t xml:space="preserve"> a statement of claim or an affidavit.</w:t>
      </w:r>
    </w:p>
    <w:p w14:paraId="55543B33" w14:textId="77777777" w:rsidR="00EB0C75" w:rsidRDefault="00EB0C75" w:rsidP="00EB0C75">
      <w:pPr>
        <w:tabs>
          <w:tab w:val="left" w:pos="567"/>
        </w:tabs>
        <w:rPr>
          <w:szCs w:val="24"/>
        </w:rPr>
      </w:pPr>
    </w:p>
    <w:p w14:paraId="3DE22408" w14:textId="6D9F8306" w:rsidR="00FC7F42" w:rsidRDefault="00FC7F42" w:rsidP="00EB0C75">
      <w:pPr>
        <w:tabs>
          <w:tab w:val="left" w:pos="567"/>
        </w:tabs>
        <w:rPr>
          <w:szCs w:val="24"/>
        </w:rPr>
      </w:pPr>
      <w:r>
        <w:rPr>
          <w:szCs w:val="24"/>
        </w:rPr>
        <w:t>The rule provides</w:t>
      </w:r>
      <w:r w:rsidR="008376FC">
        <w:rPr>
          <w:szCs w:val="24"/>
        </w:rPr>
        <w:t>,</w:t>
      </w:r>
      <w:r>
        <w:rPr>
          <w:szCs w:val="24"/>
        </w:rPr>
        <w:t xml:space="preserve"> next</w:t>
      </w:r>
      <w:r w:rsidR="008376FC">
        <w:rPr>
          <w:szCs w:val="24"/>
        </w:rPr>
        <w:t>,</w:t>
      </w:r>
      <w:r>
        <w:rPr>
          <w:szCs w:val="24"/>
        </w:rPr>
        <w:t xml:space="preserve"> that any</w:t>
      </w:r>
      <w:r w:rsidR="008376FC">
        <w:rPr>
          <w:szCs w:val="24"/>
        </w:rPr>
        <w:t xml:space="preserve"> statement of claim must be in F</w:t>
      </w:r>
      <w:r>
        <w:rPr>
          <w:szCs w:val="24"/>
        </w:rPr>
        <w:t>orm 17 and that an affidavit in support of an originating application must sta</w:t>
      </w:r>
      <w:r w:rsidR="008376FC">
        <w:rPr>
          <w:szCs w:val="24"/>
        </w:rPr>
        <w:t xml:space="preserve">te the material facts relied upon </w:t>
      </w:r>
      <w:r>
        <w:rPr>
          <w:szCs w:val="24"/>
        </w:rPr>
        <w:t xml:space="preserve">necessary to give the respondent fair notice of the case to </w:t>
      </w:r>
      <w:proofErr w:type="gramStart"/>
      <w:r>
        <w:rPr>
          <w:szCs w:val="24"/>
        </w:rPr>
        <w:t>be made</w:t>
      </w:r>
      <w:proofErr w:type="gramEnd"/>
      <w:r>
        <w:rPr>
          <w:szCs w:val="24"/>
        </w:rPr>
        <w:t xml:space="preserve"> against the respondent at trial.</w:t>
      </w:r>
    </w:p>
    <w:p w14:paraId="6D28A5CC" w14:textId="77777777" w:rsidR="00FC7F42" w:rsidRDefault="00FC7F42" w:rsidP="00EB0C75">
      <w:pPr>
        <w:tabs>
          <w:tab w:val="left" w:pos="567"/>
        </w:tabs>
        <w:rPr>
          <w:szCs w:val="24"/>
        </w:rPr>
      </w:pPr>
    </w:p>
    <w:p w14:paraId="4322456C" w14:textId="6364C909" w:rsidR="00FC7F42" w:rsidRDefault="00FC7F42" w:rsidP="00EB0C75">
      <w:pPr>
        <w:tabs>
          <w:tab w:val="left" w:pos="567"/>
        </w:tabs>
        <w:rPr>
          <w:szCs w:val="24"/>
        </w:rPr>
      </w:pPr>
      <w:proofErr w:type="gramStart"/>
      <w:r>
        <w:rPr>
          <w:szCs w:val="24"/>
        </w:rPr>
        <w:t>Finally</w:t>
      </w:r>
      <w:proofErr w:type="gramEnd"/>
      <w:r>
        <w:rPr>
          <w:szCs w:val="24"/>
        </w:rPr>
        <w:t xml:space="preserve"> the rule makes it clear that it is subject to other rules of the Court.</w:t>
      </w:r>
    </w:p>
    <w:p w14:paraId="2C81587B" w14:textId="6DC072AA" w:rsidR="006067D1" w:rsidRDefault="006067D1" w:rsidP="00EB0C75">
      <w:pPr>
        <w:tabs>
          <w:tab w:val="left" w:pos="567"/>
        </w:tabs>
        <w:rPr>
          <w:szCs w:val="24"/>
        </w:rPr>
      </w:pPr>
    </w:p>
    <w:p w14:paraId="5DEA506A" w14:textId="3713E43B" w:rsidR="00D72729" w:rsidRPr="006067D1" w:rsidRDefault="00D72729" w:rsidP="00D72729">
      <w:pPr>
        <w:rPr>
          <w:szCs w:val="24"/>
        </w:rPr>
      </w:pPr>
      <w:r>
        <w:rPr>
          <w:szCs w:val="24"/>
        </w:rPr>
        <w:t xml:space="preserve">Practice Notes </w:t>
      </w:r>
      <w:proofErr w:type="gramStart"/>
      <w:r>
        <w:rPr>
          <w:szCs w:val="24"/>
        </w:rPr>
        <w:t>are issued</w:t>
      </w:r>
      <w:proofErr w:type="gramEnd"/>
      <w:r w:rsidRPr="006067D1">
        <w:rPr>
          <w:szCs w:val="24"/>
        </w:rPr>
        <w:t xml:space="preserve"> to provide information to parties in proceedings in the Court</w:t>
      </w:r>
      <w:r w:rsidR="00AD7732">
        <w:rPr>
          <w:szCs w:val="24"/>
        </w:rPr>
        <w:t>,</w:t>
      </w:r>
      <w:r w:rsidRPr="006067D1">
        <w:rPr>
          <w:szCs w:val="24"/>
        </w:rPr>
        <w:t xml:space="preserve"> and their lawyers</w:t>
      </w:r>
      <w:r w:rsidR="00AD7732">
        <w:rPr>
          <w:szCs w:val="24"/>
        </w:rPr>
        <w:t>,</w:t>
      </w:r>
      <w:r w:rsidRPr="006067D1">
        <w:rPr>
          <w:szCs w:val="24"/>
        </w:rPr>
        <w:t xml:space="preserve"> </w:t>
      </w:r>
      <w:r>
        <w:rPr>
          <w:szCs w:val="24"/>
        </w:rPr>
        <w:t xml:space="preserve">about </w:t>
      </w:r>
      <w:r w:rsidRPr="006067D1">
        <w:rPr>
          <w:szCs w:val="24"/>
        </w:rPr>
        <w:t xml:space="preserve">particular aspects of the Court's practice and procedure. Practice </w:t>
      </w:r>
      <w:r w:rsidRPr="006067D1">
        <w:rPr>
          <w:szCs w:val="24"/>
        </w:rPr>
        <w:lastRenderedPageBreak/>
        <w:t xml:space="preserve">Notes </w:t>
      </w:r>
      <w:proofErr w:type="gramStart"/>
      <w:r w:rsidRPr="006067D1">
        <w:rPr>
          <w:szCs w:val="24"/>
        </w:rPr>
        <w:t>are issued</w:t>
      </w:r>
      <w:proofErr w:type="gramEnd"/>
      <w:r w:rsidRPr="006067D1">
        <w:rPr>
          <w:szCs w:val="24"/>
        </w:rPr>
        <w:t xml:space="preserve"> by the Chief Justice </w:t>
      </w:r>
      <w:r>
        <w:rPr>
          <w:szCs w:val="24"/>
        </w:rPr>
        <w:t xml:space="preserve">on </w:t>
      </w:r>
      <w:r w:rsidRPr="006067D1">
        <w:rPr>
          <w:szCs w:val="24"/>
        </w:rPr>
        <w:t xml:space="preserve">the advice of the Judges of the Court </w:t>
      </w:r>
      <w:r>
        <w:rPr>
          <w:szCs w:val="24"/>
        </w:rPr>
        <w:t xml:space="preserve">under </w:t>
      </w:r>
      <w:r w:rsidRPr="006067D1">
        <w:rPr>
          <w:szCs w:val="24"/>
        </w:rPr>
        <w:t xml:space="preserve">the Court's </w:t>
      </w:r>
      <w:r w:rsidR="006E1C67">
        <w:rPr>
          <w:szCs w:val="24"/>
        </w:rPr>
        <w:t xml:space="preserve">implied or </w:t>
      </w:r>
      <w:r w:rsidRPr="006067D1">
        <w:rPr>
          <w:szCs w:val="24"/>
        </w:rPr>
        <w:t>inherent power to control its own p</w:t>
      </w:r>
      <w:r>
        <w:rPr>
          <w:szCs w:val="24"/>
        </w:rPr>
        <w:t>rocesses. In general, Practice N</w:t>
      </w:r>
      <w:r w:rsidRPr="006067D1">
        <w:rPr>
          <w:szCs w:val="24"/>
        </w:rPr>
        <w:t xml:space="preserve">otes </w:t>
      </w:r>
      <w:proofErr w:type="gramStart"/>
      <w:r w:rsidRPr="006067D1">
        <w:rPr>
          <w:szCs w:val="24"/>
        </w:rPr>
        <w:t>are issued</w:t>
      </w:r>
      <w:proofErr w:type="gramEnd"/>
      <w:r w:rsidRPr="006067D1">
        <w:rPr>
          <w:szCs w:val="24"/>
        </w:rPr>
        <w:t xml:space="preserve"> to:</w:t>
      </w:r>
    </w:p>
    <w:p w14:paraId="011BCD53" w14:textId="77777777" w:rsidR="00D72729" w:rsidRPr="006067D1" w:rsidRDefault="00D72729" w:rsidP="00D72729">
      <w:pPr>
        <w:pStyle w:val="ListParagraph"/>
        <w:numPr>
          <w:ilvl w:val="0"/>
          <w:numId w:val="28"/>
        </w:numPr>
        <w:tabs>
          <w:tab w:val="left" w:pos="567"/>
        </w:tabs>
        <w:rPr>
          <w:szCs w:val="24"/>
        </w:rPr>
      </w:pPr>
      <w:r w:rsidRPr="006067D1">
        <w:rPr>
          <w:szCs w:val="24"/>
        </w:rPr>
        <w:t>complement particular legislative provisions or rules of court</w:t>
      </w:r>
      <w:r>
        <w:rPr>
          <w:szCs w:val="24"/>
        </w:rPr>
        <w:t>;</w:t>
      </w:r>
    </w:p>
    <w:p w14:paraId="22A0A253" w14:textId="77777777" w:rsidR="00D72729" w:rsidRPr="006067D1" w:rsidRDefault="00D72729" w:rsidP="00D72729">
      <w:pPr>
        <w:pStyle w:val="ListParagraph"/>
        <w:numPr>
          <w:ilvl w:val="0"/>
          <w:numId w:val="28"/>
        </w:numPr>
        <w:tabs>
          <w:tab w:val="left" w:pos="567"/>
        </w:tabs>
        <w:rPr>
          <w:szCs w:val="24"/>
        </w:rPr>
      </w:pPr>
      <w:r w:rsidRPr="006067D1">
        <w:rPr>
          <w:szCs w:val="24"/>
        </w:rPr>
        <w:t>set out procedures for particular types of proceedings</w:t>
      </w:r>
      <w:r>
        <w:rPr>
          <w:szCs w:val="24"/>
        </w:rPr>
        <w:t>; and</w:t>
      </w:r>
    </w:p>
    <w:p w14:paraId="07801456" w14:textId="77777777" w:rsidR="00D72729" w:rsidRDefault="00D72729" w:rsidP="00D72729">
      <w:pPr>
        <w:pStyle w:val="ListParagraph"/>
        <w:numPr>
          <w:ilvl w:val="0"/>
          <w:numId w:val="28"/>
        </w:numPr>
        <w:tabs>
          <w:tab w:val="left" w:pos="567"/>
        </w:tabs>
        <w:rPr>
          <w:szCs w:val="24"/>
        </w:rPr>
      </w:pPr>
      <w:proofErr w:type="gramStart"/>
      <w:r w:rsidRPr="006067D1">
        <w:rPr>
          <w:szCs w:val="24"/>
        </w:rPr>
        <w:t>notify</w:t>
      </w:r>
      <w:proofErr w:type="gramEnd"/>
      <w:r w:rsidRPr="006067D1">
        <w:rPr>
          <w:szCs w:val="24"/>
        </w:rPr>
        <w:t xml:space="preserve"> parties and their lawyers of particular matters which may require their attention.</w:t>
      </w:r>
    </w:p>
    <w:p w14:paraId="5798DF7A" w14:textId="77777777" w:rsidR="00D72729" w:rsidRDefault="00D72729" w:rsidP="00D72729">
      <w:pPr>
        <w:tabs>
          <w:tab w:val="left" w:pos="567"/>
        </w:tabs>
        <w:rPr>
          <w:szCs w:val="24"/>
        </w:rPr>
      </w:pPr>
    </w:p>
    <w:p w14:paraId="1EC21E4E" w14:textId="77777777" w:rsidR="00D72729" w:rsidRDefault="00D72729" w:rsidP="00D72729">
      <w:pPr>
        <w:tabs>
          <w:tab w:val="left" w:pos="567"/>
        </w:tabs>
        <w:rPr>
          <w:szCs w:val="24"/>
          <w:lang w:val="en-US" w:eastAsia="en-AU"/>
        </w:rPr>
      </w:pPr>
      <w:r>
        <w:rPr>
          <w:szCs w:val="24"/>
        </w:rPr>
        <w:t>Practice Notes assist users and their lawyers in understanding case management principles applied in the Court both generally and in specific types of cases.  In particular, these aim to ensure that case</w:t>
      </w:r>
      <w:r w:rsidRPr="00F17EB5">
        <w:rPr>
          <w:szCs w:val="24"/>
          <w:lang w:val="en-US" w:eastAsia="en-AU"/>
        </w:rPr>
        <w:t xml:space="preserve"> management is not process-driven or prescriptive, but flexible - with parties and </w:t>
      </w:r>
      <w:r>
        <w:rPr>
          <w:szCs w:val="24"/>
          <w:lang w:val="en-US" w:eastAsia="en-AU"/>
        </w:rPr>
        <w:t xml:space="preserve">their lawyers </w:t>
      </w:r>
      <w:r w:rsidRPr="00F17EB5">
        <w:rPr>
          <w:szCs w:val="24"/>
          <w:lang w:val="en-US" w:eastAsia="en-AU"/>
        </w:rPr>
        <w:t>being encouraged and expected to take a common-sense and co-operative approach to litigation to reduce its time and cost.</w:t>
      </w:r>
      <w:r>
        <w:rPr>
          <w:szCs w:val="24"/>
          <w:lang w:val="en-US" w:eastAsia="en-AU"/>
        </w:rPr>
        <w:t xml:space="preserve">  The case specific principles </w:t>
      </w:r>
      <w:r w:rsidRPr="00F17EB5">
        <w:rPr>
          <w:szCs w:val="24"/>
          <w:lang w:val="en-US" w:eastAsia="en-AU"/>
        </w:rPr>
        <w:t xml:space="preserve">can allow for expedited or truncated hearing </w:t>
      </w:r>
      <w:proofErr w:type="gramStart"/>
      <w:r w:rsidRPr="00F17EB5">
        <w:rPr>
          <w:szCs w:val="24"/>
          <w:lang w:val="en-US" w:eastAsia="en-AU"/>
        </w:rPr>
        <w:t>processes and tailored or conci</w:t>
      </w:r>
      <w:r>
        <w:rPr>
          <w:szCs w:val="24"/>
          <w:lang w:val="en-US" w:eastAsia="en-AU"/>
        </w:rPr>
        <w:t>se pleading</w:t>
      </w:r>
      <w:proofErr w:type="gramEnd"/>
      <w:r>
        <w:rPr>
          <w:szCs w:val="24"/>
          <w:lang w:val="en-US" w:eastAsia="en-AU"/>
        </w:rPr>
        <w:t xml:space="preserve"> and other processes, such as </w:t>
      </w:r>
      <w:r w:rsidRPr="00F17EB5">
        <w:rPr>
          <w:szCs w:val="24"/>
          <w:lang w:val="en-US" w:eastAsia="en-AU"/>
        </w:rPr>
        <w:t>tailored discovery and evidence procedures</w:t>
      </w:r>
      <w:r>
        <w:rPr>
          <w:szCs w:val="24"/>
          <w:lang w:val="en-US" w:eastAsia="en-AU"/>
        </w:rPr>
        <w:t>.</w:t>
      </w:r>
    </w:p>
    <w:p w14:paraId="1811635D" w14:textId="77777777" w:rsidR="00D72729" w:rsidRDefault="00D72729" w:rsidP="00D72729">
      <w:pPr>
        <w:tabs>
          <w:tab w:val="left" w:pos="567"/>
        </w:tabs>
        <w:rPr>
          <w:szCs w:val="24"/>
          <w:lang w:val="en-US" w:eastAsia="en-AU"/>
        </w:rPr>
      </w:pPr>
    </w:p>
    <w:p w14:paraId="6E1DB622" w14:textId="77777777" w:rsidR="00D72729" w:rsidRPr="00AA3BF7" w:rsidRDefault="00D72729" w:rsidP="00D72729">
      <w:pPr>
        <w:tabs>
          <w:tab w:val="left" w:pos="567"/>
        </w:tabs>
        <w:rPr>
          <w:szCs w:val="24"/>
          <w:lang w:val="en-US" w:eastAsia="en-AU"/>
        </w:rPr>
      </w:pPr>
      <w:r>
        <w:rPr>
          <w:szCs w:val="24"/>
          <w:lang w:val="en-US" w:eastAsia="en-AU"/>
        </w:rPr>
        <w:t xml:space="preserve">Some Practice Notes </w:t>
      </w:r>
      <w:r w:rsidRPr="00F17EB5">
        <w:rPr>
          <w:szCs w:val="24"/>
          <w:lang w:val="en-US" w:eastAsia="en-AU"/>
        </w:rPr>
        <w:t xml:space="preserve">apply to all or many cases </w:t>
      </w:r>
      <w:r>
        <w:rPr>
          <w:szCs w:val="24"/>
          <w:lang w:val="en-US" w:eastAsia="en-AU"/>
        </w:rPr>
        <w:t xml:space="preserve">generally and provide guidance on </w:t>
      </w:r>
      <w:r w:rsidRPr="00F17EB5">
        <w:rPr>
          <w:szCs w:val="24"/>
          <w:lang w:val="en-US" w:eastAsia="en-AU"/>
        </w:rPr>
        <w:t>administrative matters</w:t>
      </w:r>
      <w:r>
        <w:rPr>
          <w:szCs w:val="24"/>
          <w:lang w:val="en-US" w:eastAsia="en-AU"/>
        </w:rPr>
        <w:t xml:space="preserve"> or set out </w:t>
      </w:r>
      <w:r w:rsidRPr="00F17EB5">
        <w:rPr>
          <w:szCs w:val="24"/>
          <w:lang w:val="en-US" w:eastAsia="en-AU"/>
        </w:rPr>
        <w:t xml:space="preserve">particular arrangements or information concerning key </w:t>
      </w:r>
      <w:r>
        <w:rPr>
          <w:szCs w:val="24"/>
          <w:lang w:val="en-US" w:eastAsia="en-AU"/>
        </w:rPr>
        <w:t xml:space="preserve">procedural or practice </w:t>
      </w:r>
      <w:r w:rsidRPr="00F17EB5">
        <w:rPr>
          <w:szCs w:val="24"/>
          <w:lang w:val="en-US" w:eastAsia="en-AU"/>
        </w:rPr>
        <w:t xml:space="preserve">areas, such as </w:t>
      </w:r>
      <w:r>
        <w:rPr>
          <w:szCs w:val="24"/>
          <w:lang w:val="en-US" w:eastAsia="en-AU"/>
        </w:rPr>
        <w:t>appeals and related applications; class actions; expert evidence; survey evidence; costs;</w:t>
      </w:r>
      <w:r w:rsidRPr="00F17EB5">
        <w:rPr>
          <w:szCs w:val="24"/>
          <w:lang w:val="en-US" w:eastAsia="en-AU"/>
        </w:rPr>
        <w:t xml:space="preserve"> subpoenas</w:t>
      </w:r>
      <w:r>
        <w:rPr>
          <w:szCs w:val="24"/>
          <w:lang w:val="en-US" w:eastAsia="en-AU"/>
        </w:rPr>
        <w:t>;</w:t>
      </w:r>
      <w:r w:rsidRPr="00F17EB5">
        <w:rPr>
          <w:szCs w:val="24"/>
          <w:lang w:val="en-US" w:eastAsia="en-AU"/>
        </w:rPr>
        <w:t xml:space="preserve"> and accessing Court documents.</w:t>
      </w:r>
    </w:p>
    <w:p w14:paraId="0811FA7F" w14:textId="77777777" w:rsidR="00FC7F42" w:rsidRDefault="00FC7F42" w:rsidP="00EB0C75">
      <w:pPr>
        <w:tabs>
          <w:tab w:val="left" w:pos="567"/>
        </w:tabs>
        <w:rPr>
          <w:szCs w:val="24"/>
        </w:rPr>
      </w:pPr>
    </w:p>
    <w:p w14:paraId="54120F59" w14:textId="5094266F" w:rsidR="00544B70" w:rsidRPr="007101F7" w:rsidRDefault="000F42DB" w:rsidP="00544B70">
      <w:pPr>
        <w:tabs>
          <w:tab w:val="left" w:pos="567"/>
        </w:tabs>
        <w:rPr>
          <w:szCs w:val="24"/>
          <w:u w:val="single"/>
        </w:rPr>
      </w:pPr>
      <w:r>
        <w:rPr>
          <w:szCs w:val="24"/>
          <w:u w:val="single"/>
        </w:rPr>
        <w:t>[9</w:t>
      </w:r>
      <w:r w:rsidR="00544B70" w:rsidRPr="007101F7">
        <w:rPr>
          <w:szCs w:val="24"/>
          <w:u w:val="single"/>
        </w:rPr>
        <w:t>]</w:t>
      </w:r>
      <w:r w:rsidR="00544B70" w:rsidRPr="007101F7">
        <w:rPr>
          <w:szCs w:val="24"/>
          <w:u w:val="single"/>
        </w:rPr>
        <w:tab/>
        <w:t>Item</w:t>
      </w:r>
      <w:r w:rsidR="00176144">
        <w:rPr>
          <w:szCs w:val="24"/>
          <w:u w:val="single"/>
        </w:rPr>
        <w:t xml:space="preserve"> 6</w:t>
      </w:r>
      <w:r w:rsidR="00544B70">
        <w:rPr>
          <w:szCs w:val="24"/>
          <w:u w:val="single"/>
        </w:rPr>
        <w:t xml:space="preserve"> – Rule 8.06</w:t>
      </w:r>
    </w:p>
    <w:p w14:paraId="51F0B50E" w14:textId="4EE8D578" w:rsidR="00AB1CAC" w:rsidRDefault="00AB1CAC" w:rsidP="00C30034">
      <w:pPr>
        <w:tabs>
          <w:tab w:val="left" w:pos="567"/>
        </w:tabs>
        <w:rPr>
          <w:szCs w:val="24"/>
        </w:rPr>
      </w:pPr>
    </w:p>
    <w:p w14:paraId="2B76F055" w14:textId="4060867A" w:rsidR="00A06920" w:rsidRDefault="00A06920" w:rsidP="00C30034">
      <w:pPr>
        <w:tabs>
          <w:tab w:val="left" w:pos="567"/>
        </w:tabs>
        <w:rPr>
          <w:szCs w:val="24"/>
        </w:rPr>
      </w:pPr>
      <w:r>
        <w:rPr>
          <w:szCs w:val="24"/>
        </w:rPr>
        <w:t>Rule 8.06 requires that the applicant in a proceeding serve the originating documents on each respondent at least 5 days before the return date of the application.</w:t>
      </w:r>
    </w:p>
    <w:p w14:paraId="1EA19414" w14:textId="77777777" w:rsidR="00A06920" w:rsidRDefault="00A06920" w:rsidP="00C30034">
      <w:pPr>
        <w:tabs>
          <w:tab w:val="left" w:pos="567"/>
        </w:tabs>
        <w:rPr>
          <w:szCs w:val="24"/>
        </w:rPr>
      </w:pPr>
    </w:p>
    <w:p w14:paraId="0DA64D17" w14:textId="7761273C" w:rsidR="00B03067" w:rsidRDefault="00544B70" w:rsidP="00C30034">
      <w:pPr>
        <w:tabs>
          <w:tab w:val="left" w:pos="567"/>
        </w:tabs>
        <w:rPr>
          <w:szCs w:val="24"/>
        </w:rPr>
      </w:pPr>
      <w:proofErr w:type="gramStart"/>
      <w:r>
        <w:rPr>
          <w:szCs w:val="24"/>
        </w:rPr>
        <w:t>Consistent with the overarching purpose of civil practice and proce</w:t>
      </w:r>
      <w:r w:rsidR="00D54143">
        <w:rPr>
          <w:szCs w:val="24"/>
        </w:rPr>
        <w:t>dure referred to in</w:t>
      </w:r>
      <w:r>
        <w:rPr>
          <w:szCs w:val="24"/>
        </w:rPr>
        <w:t xml:space="preserve"> [5] above, </w:t>
      </w:r>
      <w:r w:rsidR="0052344D">
        <w:rPr>
          <w:szCs w:val="24"/>
        </w:rPr>
        <w:t>Practice Note</w:t>
      </w:r>
      <w:r w:rsidR="003B30EE">
        <w:rPr>
          <w:szCs w:val="24"/>
        </w:rPr>
        <w:t>s issued by the Chief Justice clarify that the Court expects that parties to a proceeding co-operate with the Court and amongst themselves in achieving that overarching purpose and, in particular, in identifying the real issues in dispute early and in dealing with those issues effectively.</w:t>
      </w:r>
      <w:proofErr w:type="gramEnd"/>
      <w:r w:rsidR="003B30EE">
        <w:rPr>
          <w:szCs w:val="24"/>
        </w:rPr>
        <w:t xml:space="preserve">  </w:t>
      </w:r>
      <w:r w:rsidR="006F5AD5">
        <w:rPr>
          <w:szCs w:val="24"/>
        </w:rPr>
        <w:t>These also clarify that</w:t>
      </w:r>
      <w:r w:rsidR="00B03067">
        <w:rPr>
          <w:szCs w:val="24"/>
        </w:rPr>
        <w:t>,</w:t>
      </w:r>
      <w:r w:rsidR="00B35473">
        <w:rPr>
          <w:szCs w:val="24"/>
        </w:rPr>
        <w:t xml:space="preserve"> at the return date of the application</w:t>
      </w:r>
      <w:r w:rsidR="00B03067">
        <w:rPr>
          <w:szCs w:val="24"/>
        </w:rPr>
        <w:t>,</w:t>
      </w:r>
      <w:r w:rsidR="006F5AD5">
        <w:rPr>
          <w:szCs w:val="24"/>
        </w:rPr>
        <w:t xml:space="preserve"> </w:t>
      </w:r>
      <w:r w:rsidR="00B35473">
        <w:rPr>
          <w:szCs w:val="24"/>
        </w:rPr>
        <w:t xml:space="preserve">the parties or their legal representatives will discuss issue identification.  Service of the originating documents </w:t>
      </w:r>
      <w:r w:rsidR="00B03067">
        <w:rPr>
          <w:szCs w:val="24"/>
        </w:rPr>
        <w:t>at the earliest possible time is encouraged to assist preparation.</w:t>
      </w:r>
    </w:p>
    <w:p w14:paraId="1818B712" w14:textId="77777777" w:rsidR="009E4C52" w:rsidRDefault="009E4C52" w:rsidP="00C30034">
      <w:pPr>
        <w:tabs>
          <w:tab w:val="left" w:pos="567"/>
        </w:tabs>
        <w:rPr>
          <w:szCs w:val="24"/>
        </w:rPr>
      </w:pPr>
    </w:p>
    <w:p w14:paraId="4F460DAD" w14:textId="02FA64C6" w:rsidR="00B03067" w:rsidRDefault="00B03067" w:rsidP="00C30034">
      <w:pPr>
        <w:tabs>
          <w:tab w:val="left" w:pos="567"/>
        </w:tabs>
        <w:rPr>
          <w:szCs w:val="24"/>
        </w:rPr>
      </w:pPr>
      <w:r>
        <w:rPr>
          <w:szCs w:val="24"/>
        </w:rPr>
        <w:t xml:space="preserve">The existing rule is repealed and replaced with a rule requiring that service </w:t>
      </w:r>
      <w:proofErr w:type="gramStart"/>
      <w:r>
        <w:rPr>
          <w:szCs w:val="24"/>
        </w:rPr>
        <w:t>be effected</w:t>
      </w:r>
      <w:proofErr w:type="gramEnd"/>
      <w:r>
        <w:rPr>
          <w:szCs w:val="24"/>
        </w:rPr>
        <w:t xml:space="preserve"> as soon as practicable and at least 5 days before the return date of the application.  A note clarifies that service </w:t>
      </w:r>
      <w:r w:rsidR="0086388C">
        <w:rPr>
          <w:szCs w:val="24"/>
        </w:rPr>
        <w:t xml:space="preserve">may </w:t>
      </w:r>
      <w:r w:rsidR="009E4C52">
        <w:rPr>
          <w:szCs w:val="24"/>
        </w:rPr>
        <w:t xml:space="preserve">be </w:t>
      </w:r>
      <w:r w:rsidR="0086388C">
        <w:rPr>
          <w:szCs w:val="24"/>
        </w:rPr>
        <w:t xml:space="preserve">effected immediately after filing but otherwise </w:t>
      </w:r>
      <w:r w:rsidR="009E4C52">
        <w:rPr>
          <w:szCs w:val="24"/>
        </w:rPr>
        <w:t xml:space="preserve">should be </w:t>
      </w:r>
      <w:r>
        <w:rPr>
          <w:szCs w:val="24"/>
        </w:rPr>
        <w:t xml:space="preserve">as </w:t>
      </w:r>
      <w:r w:rsidR="0086388C">
        <w:rPr>
          <w:szCs w:val="24"/>
        </w:rPr>
        <w:t xml:space="preserve">soon as </w:t>
      </w:r>
      <w:r>
        <w:rPr>
          <w:szCs w:val="24"/>
        </w:rPr>
        <w:t>possible</w:t>
      </w:r>
      <w:r w:rsidR="0086388C">
        <w:rPr>
          <w:szCs w:val="24"/>
        </w:rPr>
        <w:t xml:space="preserve"> to provide time for any steps required </w:t>
      </w:r>
      <w:r w:rsidR="008F77D7">
        <w:rPr>
          <w:szCs w:val="24"/>
        </w:rPr>
        <w:t xml:space="preserve">to be taken </w:t>
      </w:r>
      <w:r w:rsidR="0086388C">
        <w:rPr>
          <w:szCs w:val="24"/>
        </w:rPr>
        <w:t>under a Practice Note</w:t>
      </w:r>
      <w:r w:rsidR="008F77D7">
        <w:rPr>
          <w:szCs w:val="24"/>
        </w:rPr>
        <w:t xml:space="preserve"> to be completed</w:t>
      </w:r>
      <w:r w:rsidR="0086388C">
        <w:rPr>
          <w:szCs w:val="24"/>
        </w:rPr>
        <w:t xml:space="preserve"> before the return date.</w:t>
      </w:r>
    </w:p>
    <w:p w14:paraId="1E881D19" w14:textId="31D1C79B" w:rsidR="000F42DB" w:rsidRDefault="000F42DB" w:rsidP="00C30034">
      <w:pPr>
        <w:tabs>
          <w:tab w:val="left" w:pos="567"/>
        </w:tabs>
        <w:rPr>
          <w:szCs w:val="24"/>
        </w:rPr>
      </w:pPr>
    </w:p>
    <w:p w14:paraId="57E34B84" w14:textId="24AA1DA4" w:rsidR="000F42DB" w:rsidRPr="009E4C52" w:rsidRDefault="000F42DB" w:rsidP="00C30034">
      <w:pPr>
        <w:tabs>
          <w:tab w:val="left" w:pos="567"/>
        </w:tabs>
        <w:rPr>
          <w:szCs w:val="24"/>
          <w:u w:val="single"/>
        </w:rPr>
      </w:pPr>
      <w:r w:rsidRPr="009E4C52">
        <w:rPr>
          <w:szCs w:val="24"/>
          <w:u w:val="single"/>
        </w:rPr>
        <w:t>[10]</w:t>
      </w:r>
      <w:r w:rsidRPr="009E4C52">
        <w:rPr>
          <w:szCs w:val="24"/>
          <w:u w:val="single"/>
        </w:rPr>
        <w:tab/>
        <w:t>Item</w:t>
      </w:r>
      <w:r w:rsidR="00176144">
        <w:rPr>
          <w:szCs w:val="24"/>
          <w:u w:val="single"/>
        </w:rPr>
        <w:t xml:space="preserve"> 7</w:t>
      </w:r>
      <w:r w:rsidR="009E4C52" w:rsidRPr="009E4C52">
        <w:rPr>
          <w:szCs w:val="24"/>
          <w:u w:val="single"/>
        </w:rPr>
        <w:t xml:space="preserve"> – Paragraph 15.06(1</w:t>
      </w:r>
      <w:proofErr w:type="gramStart"/>
      <w:r w:rsidR="009E4C52" w:rsidRPr="009E4C52">
        <w:rPr>
          <w:szCs w:val="24"/>
          <w:u w:val="single"/>
        </w:rPr>
        <w:t>)(</w:t>
      </w:r>
      <w:proofErr w:type="gramEnd"/>
      <w:r w:rsidR="009E4C52" w:rsidRPr="009E4C52">
        <w:rPr>
          <w:szCs w:val="24"/>
          <w:u w:val="single"/>
        </w:rPr>
        <w:t>a)</w:t>
      </w:r>
    </w:p>
    <w:p w14:paraId="037BB929" w14:textId="1EA38C04" w:rsidR="00544B70" w:rsidRDefault="00544B70" w:rsidP="00C30034">
      <w:pPr>
        <w:tabs>
          <w:tab w:val="left" w:pos="567"/>
        </w:tabs>
        <w:rPr>
          <w:szCs w:val="24"/>
        </w:rPr>
      </w:pPr>
    </w:p>
    <w:p w14:paraId="677D0DDE" w14:textId="1AADF068" w:rsidR="009E4C52" w:rsidRDefault="009E4C52" w:rsidP="009E4C52">
      <w:pPr>
        <w:tabs>
          <w:tab w:val="left" w:pos="567"/>
        </w:tabs>
        <w:rPr>
          <w:szCs w:val="24"/>
        </w:rPr>
      </w:pPr>
      <w:r>
        <w:rPr>
          <w:szCs w:val="24"/>
        </w:rPr>
        <w:t xml:space="preserve">Rule 15.06 deals with the </w:t>
      </w:r>
      <w:proofErr w:type="gramStart"/>
      <w:r>
        <w:rPr>
          <w:szCs w:val="24"/>
        </w:rPr>
        <w:t>documents which</w:t>
      </w:r>
      <w:proofErr w:type="gramEnd"/>
      <w:r>
        <w:rPr>
          <w:szCs w:val="24"/>
        </w:rPr>
        <w:t xml:space="preserve"> a notice of cross-claim must be accompanied by in different circumstances.  Consequential to the amendment</w:t>
      </w:r>
      <w:r w:rsidR="0000373D">
        <w:rPr>
          <w:szCs w:val="24"/>
        </w:rPr>
        <w:t>s</w:t>
      </w:r>
      <w:r>
        <w:rPr>
          <w:szCs w:val="24"/>
        </w:rPr>
        <w:t xml:space="preserve"> discussed in [8] above, </w:t>
      </w:r>
      <w:r>
        <w:rPr>
          <w:szCs w:val="24"/>
        </w:rPr>
        <w:lastRenderedPageBreak/>
        <w:t>the amendment provides that if the originating application was accompanied by a statement of claim or an alternative pleading process the notice of cross-claim must be accompanied by a statement of cross-claim.</w:t>
      </w:r>
    </w:p>
    <w:p w14:paraId="5E145645" w14:textId="744C04C0" w:rsidR="009E4C52" w:rsidRDefault="009E4C52" w:rsidP="009E4C52">
      <w:pPr>
        <w:tabs>
          <w:tab w:val="left" w:pos="567"/>
        </w:tabs>
        <w:rPr>
          <w:szCs w:val="24"/>
        </w:rPr>
      </w:pPr>
    </w:p>
    <w:p w14:paraId="235F26B3" w14:textId="7913129F" w:rsidR="009E4C52" w:rsidRPr="003D469A" w:rsidRDefault="009E4C52" w:rsidP="009E4C52">
      <w:pPr>
        <w:tabs>
          <w:tab w:val="left" w:pos="567"/>
        </w:tabs>
        <w:rPr>
          <w:szCs w:val="24"/>
          <w:u w:val="single"/>
        </w:rPr>
      </w:pPr>
      <w:r w:rsidRPr="003D469A">
        <w:rPr>
          <w:szCs w:val="24"/>
          <w:u w:val="single"/>
        </w:rPr>
        <w:t>[11]</w:t>
      </w:r>
      <w:r w:rsidRPr="003D469A">
        <w:rPr>
          <w:szCs w:val="24"/>
          <w:u w:val="single"/>
        </w:rPr>
        <w:tab/>
      </w:r>
      <w:r w:rsidR="00176144">
        <w:rPr>
          <w:szCs w:val="24"/>
          <w:u w:val="single"/>
        </w:rPr>
        <w:t>Item 8</w:t>
      </w:r>
      <w:r w:rsidRPr="003D469A">
        <w:rPr>
          <w:szCs w:val="24"/>
          <w:u w:val="single"/>
        </w:rPr>
        <w:t xml:space="preserve"> </w:t>
      </w:r>
      <w:r w:rsidR="003D469A" w:rsidRPr="003D469A">
        <w:rPr>
          <w:szCs w:val="24"/>
          <w:u w:val="single"/>
        </w:rPr>
        <w:t>– Before Rule 16.01</w:t>
      </w:r>
    </w:p>
    <w:p w14:paraId="6A3E4E5C" w14:textId="3F36357C" w:rsidR="009E4C52" w:rsidRDefault="009E4C52" w:rsidP="00C30034">
      <w:pPr>
        <w:tabs>
          <w:tab w:val="left" w:pos="567"/>
        </w:tabs>
        <w:rPr>
          <w:szCs w:val="24"/>
        </w:rPr>
      </w:pPr>
    </w:p>
    <w:p w14:paraId="0507DF47" w14:textId="3FE29593" w:rsidR="00F4049E" w:rsidRDefault="00F4049E" w:rsidP="00F4049E">
      <w:pPr>
        <w:tabs>
          <w:tab w:val="left" w:pos="567"/>
        </w:tabs>
        <w:rPr>
          <w:szCs w:val="24"/>
        </w:rPr>
      </w:pPr>
      <w:r>
        <w:rPr>
          <w:szCs w:val="24"/>
        </w:rPr>
        <w:t>This amendment is consequential to the amendment</w:t>
      </w:r>
      <w:r w:rsidR="00E66750">
        <w:rPr>
          <w:szCs w:val="24"/>
        </w:rPr>
        <w:t>s discussed in [8] above and [17</w:t>
      </w:r>
      <w:r>
        <w:rPr>
          <w:szCs w:val="24"/>
        </w:rPr>
        <w:t>] below.</w:t>
      </w:r>
    </w:p>
    <w:p w14:paraId="2C60CA13" w14:textId="77777777" w:rsidR="00F4049E" w:rsidRDefault="00F4049E" w:rsidP="00C30034">
      <w:pPr>
        <w:tabs>
          <w:tab w:val="left" w:pos="567"/>
        </w:tabs>
        <w:rPr>
          <w:szCs w:val="24"/>
        </w:rPr>
      </w:pPr>
    </w:p>
    <w:p w14:paraId="0A1D8F74" w14:textId="7D2B0C60" w:rsidR="003D469A" w:rsidRDefault="008376FC" w:rsidP="00C30034">
      <w:pPr>
        <w:tabs>
          <w:tab w:val="left" w:pos="567"/>
        </w:tabs>
        <w:rPr>
          <w:szCs w:val="24"/>
        </w:rPr>
      </w:pPr>
      <w:r>
        <w:rPr>
          <w:szCs w:val="24"/>
        </w:rPr>
        <w:t xml:space="preserve">A new rule 16.01A and heading </w:t>
      </w:r>
      <w:proofErr w:type="gramStart"/>
      <w:r>
        <w:rPr>
          <w:szCs w:val="24"/>
        </w:rPr>
        <w:t>are</w:t>
      </w:r>
      <w:r w:rsidR="003D469A">
        <w:rPr>
          <w:szCs w:val="24"/>
        </w:rPr>
        <w:t xml:space="preserve"> inserted</w:t>
      </w:r>
      <w:proofErr w:type="gramEnd"/>
      <w:r w:rsidR="003D469A">
        <w:rPr>
          <w:szCs w:val="24"/>
        </w:rPr>
        <w:t xml:space="preserve"> dealing with the application of Division 16.1.  The new rule provides that, subject to</w:t>
      </w:r>
      <w:r w:rsidR="00F4049E">
        <w:rPr>
          <w:szCs w:val="24"/>
        </w:rPr>
        <w:t xml:space="preserve"> new rule 16.13 discussed at [13</w:t>
      </w:r>
      <w:r w:rsidR="003D469A">
        <w:rPr>
          <w:szCs w:val="24"/>
        </w:rPr>
        <w:t xml:space="preserve">] below, Division 16.1 (which deals with pleadings generally) does not apply to a pleading that is an alternative </w:t>
      </w:r>
      <w:proofErr w:type="gramStart"/>
      <w:r w:rsidR="003D469A">
        <w:rPr>
          <w:szCs w:val="24"/>
        </w:rPr>
        <w:t>accompanying</w:t>
      </w:r>
      <w:proofErr w:type="gramEnd"/>
      <w:r w:rsidR="003D469A">
        <w:rPr>
          <w:szCs w:val="24"/>
        </w:rPr>
        <w:t xml:space="preserve"> document referred to in rule 8.05.</w:t>
      </w:r>
    </w:p>
    <w:p w14:paraId="380540E2" w14:textId="7C061C3A" w:rsidR="003D469A" w:rsidRDefault="003D469A" w:rsidP="00C30034">
      <w:pPr>
        <w:tabs>
          <w:tab w:val="left" w:pos="567"/>
        </w:tabs>
        <w:rPr>
          <w:szCs w:val="24"/>
        </w:rPr>
      </w:pPr>
    </w:p>
    <w:p w14:paraId="1175C6F2" w14:textId="2339C682" w:rsidR="003D469A" w:rsidRPr="003D469A" w:rsidRDefault="003D469A" w:rsidP="00C30034">
      <w:pPr>
        <w:tabs>
          <w:tab w:val="left" w:pos="567"/>
        </w:tabs>
        <w:rPr>
          <w:szCs w:val="24"/>
          <w:u w:val="single"/>
        </w:rPr>
      </w:pPr>
      <w:r w:rsidRPr="003D469A">
        <w:rPr>
          <w:szCs w:val="24"/>
          <w:u w:val="single"/>
        </w:rPr>
        <w:t>[12]</w:t>
      </w:r>
      <w:r w:rsidRPr="003D469A">
        <w:rPr>
          <w:szCs w:val="24"/>
          <w:u w:val="single"/>
        </w:rPr>
        <w:tab/>
        <w:t>Item</w:t>
      </w:r>
      <w:r w:rsidR="0091097B">
        <w:rPr>
          <w:szCs w:val="24"/>
          <w:u w:val="single"/>
        </w:rPr>
        <w:t>s</w:t>
      </w:r>
      <w:r w:rsidR="00176144">
        <w:rPr>
          <w:szCs w:val="24"/>
          <w:u w:val="single"/>
        </w:rPr>
        <w:t xml:space="preserve"> 9</w:t>
      </w:r>
      <w:r w:rsidRPr="003D469A">
        <w:rPr>
          <w:szCs w:val="24"/>
          <w:u w:val="single"/>
        </w:rPr>
        <w:t xml:space="preserve"> </w:t>
      </w:r>
      <w:r w:rsidR="00176144">
        <w:rPr>
          <w:szCs w:val="24"/>
          <w:u w:val="single"/>
        </w:rPr>
        <w:t>and 10</w:t>
      </w:r>
      <w:r w:rsidR="00E50814">
        <w:rPr>
          <w:szCs w:val="24"/>
          <w:u w:val="single"/>
        </w:rPr>
        <w:t xml:space="preserve"> </w:t>
      </w:r>
      <w:r w:rsidRPr="003D469A">
        <w:rPr>
          <w:szCs w:val="24"/>
          <w:u w:val="single"/>
        </w:rPr>
        <w:t>– Paragraph 16.01(c</w:t>
      </w:r>
      <w:r w:rsidR="0091097B">
        <w:rPr>
          <w:szCs w:val="24"/>
          <w:u w:val="single"/>
        </w:rPr>
        <w:t>) and at the end of that paragraph</w:t>
      </w:r>
    </w:p>
    <w:p w14:paraId="33EFEDB0" w14:textId="713F118B" w:rsidR="003D469A" w:rsidRDefault="003D469A" w:rsidP="00C30034">
      <w:pPr>
        <w:tabs>
          <w:tab w:val="left" w:pos="567"/>
        </w:tabs>
        <w:rPr>
          <w:szCs w:val="24"/>
        </w:rPr>
      </w:pPr>
    </w:p>
    <w:p w14:paraId="1B90EF58" w14:textId="488C71EB" w:rsidR="003D469A" w:rsidRDefault="003D469A" w:rsidP="00C30034">
      <w:pPr>
        <w:tabs>
          <w:tab w:val="left" w:pos="567"/>
        </w:tabs>
        <w:rPr>
          <w:szCs w:val="24"/>
        </w:rPr>
      </w:pPr>
      <w:r>
        <w:rPr>
          <w:szCs w:val="24"/>
        </w:rPr>
        <w:t>Rule 16.01 provides that a</w:t>
      </w:r>
      <w:r w:rsidR="0000373D">
        <w:rPr>
          <w:szCs w:val="24"/>
        </w:rPr>
        <w:t xml:space="preserve"> pleading must state the name of the person who pre</w:t>
      </w:r>
      <w:r w:rsidR="006E1C67">
        <w:rPr>
          <w:szCs w:val="24"/>
        </w:rPr>
        <w:t>pared it and, if that person is</w:t>
      </w:r>
      <w:r w:rsidR="0000373D">
        <w:rPr>
          <w:szCs w:val="24"/>
        </w:rPr>
        <w:t xml:space="preserve"> a lawyer, include a certificate signed by that lawyer that any factual and legal material available to the lawyer provides a proper basis for each allegation, denial and non-admission in the pleading.</w:t>
      </w:r>
    </w:p>
    <w:p w14:paraId="31FEF09E" w14:textId="1441EAC7" w:rsidR="0000373D" w:rsidRDefault="0000373D" w:rsidP="00C30034">
      <w:pPr>
        <w:tabs>
          <w:tab w:val="left" w:pos="567"/>
        </w:tabs>
        <w:rPr>
          <w:szCs w:val="24"/>
        </w:rPr>
      </w:pPr>
    </w:p>
    <w:p w14:paraId="3FD88DC3" w14:textId="6D092B6C" w:rsidR="0000373D" w:rsidRDefault="0000373D" w:rsidP="00C30034">
      <w:pPr>
        <w:tabs>
          <w:tab w:val="left" w:pos="567"/>
        </w:tabs>
        <w:rPr>
          <w:szCs w:val="24"/>
        </w:rPr>
      </w:pPr>
      <w:r>
        <w:rPr>
          <w:szCs w:val="24"/>
        </w:rPr>
        <w:t>These amendments are consequential to the amendment discussed in [8] above an</w:t>
      </w:r>
      <w:r w:rsidR="00E66750">
        <w:rPr>
          <w:szCs w:val="24"/>
        </w:rPr>
        <w:t>d the amendment discussed in [17</w:t>
      </w:r>
      <w:r>
        <w:rPr>
          <w:szCs w:val="24"/>
        </w:rPr>
        <w:t xml:space="preserve">] below to extend the definition of “pleading” to include an alternative pleading process.  </w:t>
      </w:r>
      <w:proofErr w:type="gramStart"/>
      <w:r>
        <w:rPr>
          <w:szCs w:val="24"/>
        </w:rPr>
        <w:t>As a result</w:t>
      </w:r>
      <w:proofErr w:type="gramEnd"/>
      <w:r w:rsidR="0091097B">
        <w:rPr>
          <w:szCs w:val="24"/>
        </w:rPr>
        <w:t xml:space="preserve"> of these amendments</w:t>
      </w:r>
      <w:r>
        <w:rPr>
          <w:szCs w:val="24"/>
        </w:rPr>
        <w:t>, a lawyer’s certificate on a pleading other than an alternative pleading process must be as currently required but</w:t>
      </w:r>
      <w:r w:rsidR="00B41E7E">
        <w:rPr>
          <w:szCs w:val="24"/>
        </w:rPr>
        <w:t>,</w:t>
      </w:r>
      <w:r>
        <w:rPr>
          <w:szCs w:val="24"/>
        </w:rPr>
        <w:t xml:space="preserve"> </w:t>
      </w:r>
      <w:r w:rsidR="00B41E7E">
        <w:rPr>
          <w:szCs w:val="24"/>
        </w:rPr>
        <w:t xml:space="preserve">for an alternative accompanying document, </w:t>
      </w:r>
      <w:r w:rsidR="0091097B">
        <w:rPr>
          <w:szCs w:val="24"/>
        </w:rPr>
        <w:t xml:space="preserve">the certificate is to be </w:t>
      </w:r>
      <w:r w:rsidR="00B41E7E">
        <w:rPr>
          <w:szCs w:val="24"/>
        </w:rPr>
        <w:t xml:space="preserve">that any factual and legal </w:t>
      </w:r>
      <w:r w:rsidR="00C8794B">
        <w:rPr>
          <w:szCs w:val="24"/>
        </w:rPr>
        <w:t>material available to the</w:t>
      </w:r>
      <w:r w:rsidR="00B41E7E">
        <w:rPr>
          <w:szCs w:val="24"/>
        </w:rPr>
        <w:t xml:space="preserve"> lawyer provides a proper basis for the matters set out in the pleading.</w:t>
      </w:r>
    </w:p>
    <w:p w14:paraId="582E8BDC" w14:textId="6FCD64BF" w:rsidR="003D469A" w:rsidRDefault="003D469A" w:rsidP="00C30034">
      <w:pPr>
        <w:tabs>
          <w:tab w:val="left" w:pos="567"/>
        </w:tabs>
        <w:rPr>
          <w:szCs w:val="24"/>
        </w:rPr>
      </w:pPr>
    </w:p>
    <w:p w14:paraId="359EF503" w14:textId="1AC31207" w:rsidR="0091097B" w:rsidRPr="0091097B" w:rsidRDefault="0091097B" w:rsidP="00C30034">
      <w:pPr>
        <w:tabs>
          <w:tab w:val="left" w:pos="567"/>
        </w:tabs>
        <w:rPr>
          <w:szCs w:val="24"/>
          <w:u w:val="single"/>
        </w:rPr>
      </w:pPr>
      <w:r w:rsidRPr="0091097B">
        <w:rPr>
          <w:szCs w:val="24"/>
          <w:u w:val="single"/>
        </w:rPr>
        <w:t>[</w:t>
      </w:r>
      <w:r w:rsidR="00176144">
        <w:rPr>
          <w:szCs w:val="24"/>
          <w:u w:val="single"/>
        </w:rPr>
        <w:t>13]</w:t>
      </w:r>
      <w:r w:rsidR="00176144">
        <w:rPr>
          <w:szCs w:val="24"/>
          <w:u w:val="single"/>
        </w:rPr>
        <w:tab/>
        <w:t>Item 11</w:t>
      </w:r>
      <w:r w:rsidRPr="0091097B">
        <w:rPr>
          <w:szCs w:val="24"/>
          <w:u w:val="single"/>
        </w:rPr>
        <w:t xml:space="preserve"> – at the end of Division 16.1 (before the note)</w:t>
      </w:r>
    </w:p>
    <w:p w14:paraId="2950442B" w14:textId="61EC7D70" w:rsidR="0091097B" w:rsidRDefault="0091097B" w:rsidP="00C30034">
      <w:pPr>
        <w:tabs>
          <w:tab w:val="left" w:pos="567"/>
        </w:tabs>
        <w:rPr>
          <w:szCs w:val="24"/>
        </w:rPr>
      </w:pPr>
    </w:p>
    <w:p w14:paraId="48951797" w14:textId="724AACC6" w:rsidR="0091097B" w:rsidRDefault="00AE1A62" w:rsidP="0091097B">
      <w:pPr>
        <w:tabs>
          <w:tab w:val="left" w:pos="567"/>
        </w:tabs>
        <w:rPr>
          <w:szCs w:val="24"/>
        </w:rPr>
      </w:pPr>
      <w:r>
        <w:rPr>
          <w:szCs w:val="24"/>
        </w:rPr>
        <w:t>This amendment is</w:t>
      </w:r>
      <w:r w:rsidR="0091097B">
        <w:rPr>
          <w:szCs w:val="24"/>
        </w:rPr>
        <w:t xml:space="preserve"> consequential to the amendment</w:t>
      </w:r>
      <w:r>
        <w:rPr>
          <w:szCs w:val="24"/>
        </w:rPr>
        <w:t>s</w:t>
      </w:r>
      <w:r w:rsidR="0091097B">
        <w:rPr>
          <w:szCs w:val="24"/>
        </w:rPr>
        <w:t xml:space="preserve"> discussed in [8]</w:t>
      </w:r>
      <w:r>
        <w:rPr>
          <w:szCs w:val="24"/>
        </w:rPr>
        <w:t>, [11] and [12] above.</w:t>
      </w:r>
    </w:p>
    <w:p w14:paraId="427E0148" w14:textId="5138C3C9" w:rsidR="00AE1A62" w:rsidRDefault="00AE1A62" w:rsidP="0091097B">
      <w:pPr>
        <w:tabs>
          <w:tab w:val="left" w:pos="567"/>
        </w:tabs>
        <w:rPr>
          <w:szCs w:val="24"/>
        </w:rPr>
      </w:pPr>
    </w:p>
    <w:p w14:paraId="47B38BD3" w14:textId="1B9CF8B7" w:rsidR="0052344D" w:rsidRDefault="00AE1A62" w:rsidP="0091097B">
      <w:pPr>
        <w:tabs>
          <w:tab w:val="left" w:pos="567"/>
        </w:tabs>
        <w:rPr>
          <w:szCs w:val="24"/>
        </w:rPr>
      </w:pPr>
      <w:r>
        <w:rPr>
          <w:szCs w:val="24"/>
        </w:rPr>
        <w:t xml:space="preserve">Although an alternative </w:t>
      </w:r>
      <w:r w:rsidR="008376FC">
        <w:rPr>
          <w:szCs w:val="24"/>
        </w:rPr>
        <w:t>pleading</w:t>
      </w:r>
      <w:r>
        <w:rPr>
          <w:szCs w:val="24"/>
        </w:rPr>
        <w:t xml:space="preserve"> process is to be a pleading for the purposes of the </w:t>
      </w:r>
      <w:r w:rsidR="008376FC">
        <w:rPr>
          <w:szCs w:val="24"/>
        </w:rPr>
        <w:t xml:space="preserve">FCR 2011 </w:t>
      </w:r>
      <w:r w:rsidR="00E66750">
        <w:rPr>
          <w:szCs w:val="24"/>
        </w:rPr>
        <w:t>(see [17</w:t>
      </w:r>
      <w:r>
        <w:rPr>
          <w:szCs w:val="24"/>
        </w:rPr>
        <w:t xml:space="preserve">] below) the requirements for its content and similar </w:t>
      </w:r>
      <w:r w:rsidR="00EF7A29">
        <w:rPr>
          <w:szCs w:val="24"/>
        </w:rPr>
        <w:t xml:space="preserve">matters </w:t>
      </w:r>
      <w:r>
        <w:rPr>
          <w:szCs w:val="24"/>
        </w:rPr>
        <w:t xml:space="preserve">are set out in </w:t>
      </w:r>
      <w:r w:rsidR="0052344D">
        <w:rPr>
          <w:szCs w:val="24"/>
        </w:rPr>
        <w:t>Practice Note</w:t>
      </w:r>
      <w:r>
        <w:rPr>
          <w:szCs w:val="24"/>
        </w:rPr>
        <w:t>s</w:t>
      </w:r>
      <w:r w:rsidR="0052344D">
        <w:rPr>
          <w:szCs w:val="24"/>
        </w:rPr>
        <w:t xml:space="preserve"> rather than drawn from Division 16.1</w:t>
      </w:r>
      <w:r>
        <w:rPr>
          <w:szCs w:val="24"/>
        </w:rPr>
        <w:t>.</w:t>
      </w:r>
      <w:r w:rsidR="0052344D">
        <w:rPr>
          <w:szCs w:val="24"/>
        </w:rPr>
        <w:t xml:space="preserve">  </w:t>
      </w:r>
      <w:r>
        <w:rPr>
          <w:szCs w:val="24"/>
        </w:rPr>
        <w:t xml:space="preserve">This </w:t>
      </w:r>
      <w:proofErr w:type="gramStart"/>
      <w:r>
        <w:rPr>
          <w:szCs w:val="24"/>
        </w:rPr>
        <w:t>is made</w:t>
      </w:r>
      <w:proofErr w:type="gramEnd"/>
      <w:r>
        <w:rPr>
          <w:szCs w:val="24"/>
        </w:rPr>
        <w:t xml:space="preserve"> clear in new </w:t>
      </w:r>
      <w:proofErr w:type="spellStart"/>
      <w:r>
        <w:rPr>
          <w:szCs w:val="24"/>
        </w:rPr>
        <w:t>subrule</w:t>
      </w:r>
      <w:proofErr w:type="spellEnd"/>
      <w:r>
        <w:rPr>
          <w:szCs w:val="24"/>
        </w:rPr>
        <w:t xml:space="preserve"> 16.13(2).</w:t>
      </w:r>
    </w:p>
    <w:p w14:paraId="106153FC" w14:textId="77777777" w:rsidR="0052344D" w:rsidRDefault="0052344D" w:rsidP="0091097B">
      <w:pPr>
        <w:tabs>
          <w:tab w:val="left" w:pos="567"/>
        </w:tabs>
        <w:rPr>
          <w:szCs w:val="24"/>
        </w:rPr>
      </w:pPr>
    </w:p>
    <w:p w14:paraId="09BBE31E" w14:textId="483DEC10" w:rsidR="00AE1A62" w:rsidRDefault="00AE1A62" w:rsidP="0091097B">
      <w:pPr>
        <w:tabs>
          <w:tab w:val="left" w:pos="567"/>
        </w:tabs>
        <w:rPr>
          <w:szCs w:val="24"/>
        </w:rPr>
      </w:pPr>
      <w:r>
        <w:rPr>
          <w:szCs w:val="24"/>
        </w:rPr>
        <w:t xml:space="preserve">In addition, </w:t>
      </w:r>
      <w:proofErr w:type="spellStart"/>
      <w:r>
        <w:rPr>
          <w:szCs w:val="24"/>
        </w:rPr>
        <w:t>subrule</w:t>
      </w:r>
      <w:proofErr w:type="spellEnd"/>
      <w:r>
        <w:rPr>
          <w:szCs w:val="24"/>
        </w:rPr>
        <w:t xml:space="preserve"> 16.13(1) clarifies that </w:t>
      </w:r>
      <w:r w:rsidR="008376FC">
        <w:rPr>
          <w:szCs w:val="24"/>
        </w:rPr>
        <w:t xml:space="preserve">the </w:t>
      </w:r>
      <w:r w:rsidR="006E1C67">
        <w:rPr>
          <w:szCs w:val="24"/>
        </w:rPr>
        <w:t xml:space="preserve">only requirements of Division </w:t>
      </w:r>
      <w:r>
        <w:rPr>
          <w:szCs w:val="24"/>
        </w:rPr>
        <w:t>16.1 that apply to an alt</w:t>
      </w:r>
      <w:r w:rsidR="0052344D">
        <w:rPr>
          <w:szCs w:val="24"/>
        </w:rPr>
        <w:t>ernative accompanying document referred to in rule 8.05 are par</w:t>
      </w:r>
      <w:r>
        <w:rPr>
          <w:szCs w:val="24"/>
        </w:rPr>
        <w:t>a</w:t>
      </w:r>
      <w:r w:rsidR="0052344D">
        <w:rPr>
          <w:szCs w:val="24"/>
        </w:rPr>
        <w:t>g</w:t>
      </w:r>
      <w:r>
        <w:rPr>
          <w:szCs w:val="24"/>
        </w:rPr>
        <w:t xml:space="preserve">raphs 16.01(a), (b) and (d) and </w:t>
      </w:r>
      <w:proofErr w:type="spellStart"/>
      <w:r>
        <w:rPr>
          <w:szCs w:val="24"/>
        </w:rPr>
        <w:t>subrule</w:t>
      </w:r>
      <w:proofErr w:type="spellEnd"/>
      <w:r>
        <w:rPr>
          <w:szCs w:val="24"/>
        </w:rPr>
        <w:t xml:space="preserve"> 16.02(2)</w:t>
      </w:r>
      <w:r w:rsidR="0052344D">
        <w:rPr>
          <w:szCs w:val="24"/>
        </w:rPr>
        <w:t>.</w:t>
      </w:r>
    </w:p>
    <w:p w14:paraId="51393319" w14:textId="6FFEB928" w:rsidR="006067D1" w:rsidRDefault="006067D1" w:rsidP="0091097B">
      <w:pPr>
        <w:tabs>
          <w:tab w:val="left" w:pos="567"/>
        </w:tabs>
        <w:rPr>
          <w:szCs w:val="24"/>
        </w:rPr>
      </w:pPr>
    </w:p>
    <w:p w14:paraId="7F7BCE54" w14:textId="056778A3" w:rsidR="00D72729" w:rsidRPr="006067D1" w:rsidRDefault="006067D1" w:rsidP="00D72729">
      <w:pPr>
        <w:rPr>
          <w:szCs w:val="24"/>
        </w:rPr>
      </w:pPr>
      <w:r>
        <w:rPr>
          <w:szCs w:val="24"/>
        </w:rPr>
        <w:t xml:space="preserve">As explained in [8] above, </w:t>
      </w:r>
      <w:r w:rsidR="00D72729">
        <w:rPr>
          <w:szCs w:val="24"/>
        </w:rPr>
        <w:t>Practice Notes are issued</w:t>
      </w:r>
      <w:r w:rsidR="00D72729" w:rsidRPr="006067D1">
        <w:rPr>
          <w:szCs w:val="24"/>
        </w:rPr>
        <w:t xml:space="preserve"> to provide information to parties in proceedings in the Court</w:t>
      </w:r>
      <w:r w:rsidR="006E1C67">
        <w:rPr>
          <w:szCs w:val="24"/>
        </w:rPr>
        <w:t>,</w:t>
      </w:r>
      <w:r w:rsidR="00D72729" w:rsidRPr="006067D1">
        <w:rPr>
          <w:szCs w:val="24"/>
        </w:rPr>
        <w:t xml:space="preserve"> and their lawyers</w:t>
      </w:r>
      <w:r w:rsidR="006E1C67">
        <w:rPr>
          <w:szCs w:val="24"/>
        </w:rPr>
        <w:t>,</w:t>
      </w:r>
      <w:r w:rsidR="00D72729" w:rsidRPr="006067D1">
        <w:rPr>
          <w:szCs w:val="24"/>
        </w:rPr>
        <w:t xml:space="preserve"> </w:t>
      </w:r>
      <w:r w:rsidR="00D72729">
        <w:rPr>
          <w:szCs w:val="24"/>
        </w:rPr>
        <w:t xml:space="preserve">about </w:t>
      </w:r>
      <w:r w:rsidR="00D72729" w:rsidRPr="006067D1">
        <w:rPr>
          <w:szCs w:val="24"/>
        </w:rPr>
        <w:t xml:space="preserve">particular aspects of the Court's practice and procedure. Practice Notes </w:t>
      </w:r>
      <w:proofErr w:type="gramStart"/>
      <w:r w:rsidR="00D72729" w:rsidRPr="006067D1">
        <w:rPr>
          <w:szCs w:val="24"/>
        </w:rPr>
        <w:t>are issued</w:t>
      </w:r>
      <w:proofErr w:type="gramEnd"/>
      <w:r w:rsidR="00D72729" w:rsidRPr="006067D1">
        <w:rPr>
          <w:szCs w:val="24"/>
        </w:rPr>
        <w:t xml:space="preserve"> by the Chief Justice </w:t>
      </w:r>
      <w:r w:rsidR="00D72729">
        <w:rPr>
          <w:szCs w:val="24"/>
        </w:rPr>
        <w:t xml:space="preserve">on </w:t>
      </w:r>
      <w:r w:rsidR="00D72729" w:rsidRPr="006067D1">
        <w:rPr>
          <w:szCs w:val="24"/>
        </w:rPr>
        <w:t xml:space="preserve">the advice of the Judges </w:t>
      </w:r>
      <w:r w:rsidR="00D72729" w:rsidRPr="006067D1">
        <w:rPr>
          <w:szCs w:val="24"/>
        </w:rPr>
        <w:lastRenderedPageBreak/>
        <w:t xml:space="preserve">of the Court </w:t>
      </w:r>
      <w:r w:rsidR="00D72729">
        <w:rPr>
          <w:szCs w:val="24"/>
        </w:rPr>
        <w:t xml:space="preserve">under </w:t>
      </w:r>
      <w:r w:rsidR="00D72729" w:rsidRPr="006067D1">
        <w:rPr>
          <w:szCs w:val="24"/>
        </w:rPr>
        <w:t xml:space="preserve">the Court's </w:t>
      </w:r>
      <w:r w:rsidR="006E1C67">
        <w:rPr>
          <w:szCs w:val="24"/>
        </w:rPr>
        <w:t xml:space="preserve">implied or </w:t>
      </w:r>
      <w:r w:rsidR="00D72729" w:rsidRPr="006067D1">
        <w:rPr>
          <w:szCs w:val="24"/>
        </w:rPr>
        <w:t xml:space="preserve">inherent power to control </w:t>
      </w:r>
      <w:r w:rsidR="00D72729">
        <w:rPr>
          <w:szCs w:val="24"/>
        </w:rPr>
        <w:t>its own processes. In general, Practice N</w:t>
      </w:r>
      <w:r w:rsidR="00D72729" w:rsidRPr="006067D1">
        <w:rPr>
          <w:szCs w:val="24"/>
        </w:rPr>
        <w:t xml:space="preserve">otes </w:t>
      </w:r>
      <w:proofErr w:type="gramStart"/>
      <w:r w:rsidR="00D72729" w:rsidRPr="006067D1">
        <w:rPr>
          <w:szCs w:val="24"/>
        </w:rPr>
        <w:t>are issued</w:t>
      </w:r>
      <w:proofErr w:type="gramEnd"/>
      <w:r w:rsidR="00D72729" w:rsidRPr="006067D1">
        <w:rPr>
          <w:szCs w:val="24"/>
        </w:rPr>
        <w:t xml:space="preserve"> to:</w:t>
      </w:r>
    </w:p>
    <w:p w14:paraId="4BA77808" w14:textId="77777777" w:rsidR="00D72729" w:rsidRPr="006067D1" w:rsidRDefault="00D72729" w:rsidP="00D72729">
      <w:pPr>
        <w:pStyle w:val="ListParagraph"/>
        <w:numPr>
          <w:ilvl w:val="0"/>
          <w:numId w:val="28"/>
        </w:numPr>
        <w:tabs>
          <w:tab w:val="left" w:pos="567"/>
        </w:tabs>
        <w:rPr>
          <w:szCs w:val="24"/>
        </w:rPr>
      </w:pPr>
      <w:r w:rsidRPr="006067D1">
        <w:rPr>
          <w:szCs w:val="24"/>
        </w:rPr>
        <w:t>complement particular legislative provisions or rules of court</w:t>
      </w:r>
      <w:r>
        <w:rPr>
          <w:szCs w:val="24"/>
        </w:rPr>
        <w:t>;</w:t>
      </w:r>
    </w:p>
    <w:p w14:paraId="72B4AD22" w14:textId="77777777" w:rsidR="00D72729" w:rsidRPr="006067D1" w:rsidRDefault="00D72729" w:rsidP="00D72729">
      <w:pPr>
        <w:pStyle w:val="ListParagraph"/>
        <w:numPr>
          <w:ilvl w:val="0"/>
          <w:numId w:val="28"/>
        </w:numPr>
        <w:tabs>
          <w:tab w:val="left" w:pos="567"/>
        </w:tabs>
        <w:rPr>
          <w:szCs w:val="24"/>
        </w:rPr>
      </w:pPr>
      <w:r w:rsidRPr="006067D1">
        <w:rPr>
          <w:szCs w:val="24"/>
        </w:rPr>
        <w:t>set out procedures for particular types of proceedings</w:t>
      </w:r>
      <w:r>
        <w:rPr>
          <w:szCs w:val="24"/>
        </w:rPr>
        <w:t>; and</w:t>
      </w:r>
    </w:p>
    <w:p w14:paraId="1862F694" w14:textId="77777777" w:rsidR="00D72729" w:rsidRDefault="00D72729" w:rsidP="00D72729">
      <w:pPr>
        <w:pStyle w:val="ListParagraph"/>
        <w:numPr>
          <w:ilvl w:val="0"/>
          <w:numId w:val="28"/>
        </w:numPr>
        <w:tabs>
          <w:tab w:val="left" w:pos="567"/>
        </w:tabs>
        <w:rPr>
          <w:szCs w:val="24"/>
        </w:rPr>
      </w:pPr>
      <w:proofErr w:type="gramStart"/>
      <w:r w:rsidRPr="006067D1">
        <w:rPr>
          <w:szCs w:val="24"/>
        </w:rPr>
        <w:t>notify</w:t>
      </w:r>
      <w:proofErr w:type="gramEnd"/>
      <w:r w:rsidRPr="006067D1">
        <w:rPr>
          <w:szCs w:val="24"/>
        </w:rPr>
        <w:t xml:space="preserve"> parties and their lawyers of particular matters which may require their attention.</w:t>
      </w:r>
    </w:p>
    <w:p w14:paraId="279A3DBF" w14:textId="77777777" w:rsidR="00D72729" w:rsidRDefault="00D72729" w:rsidP="00D72729">
      <w:pPr>
        <w:tabs>
          <w:tab w:val="left" w:pos="567"/>
        </w:tabs>
        <w:rPr>
          <w:szCs w:val="24"/>
        </w:rPr>
      </w:pPr>
    </w:p>
    <w:p w14:paraId="633F81C8" w14:textId="77777777" w:rsidR="00D72729" w:rsidRDefault="00D72729" w:rsidP="00D72729">
      <w:pPr>
        <w:tabs>
          <w:tab w:val="left" w:pos="567"/>
        </w:tabs>
        <w:rPr>
          <w:szCs w:val="24"/>
          <w:lang w:val="en-US" w:eastAsia="en-AU"/>
        </w:rPr>
      </w:pPr>
      <w:r>
        <w:rPr>
          <w:szCs w:val="24"/>
        </w:rPr>
        <w:t>Practice Notes assist users and their lawyers in understanding case management principles applied in the Court both generally and in specific types of cases.  In particular, these aim to ensure that case</w:t>
      </w:r>
      <w:r w:rsidRPr="00F17EB5">
        <w:rPr>
          <w:szCs w:val="24"/>
          <w:lang w:val="en-US" w:eastAsia="en-AU"/>
        </w:rPr>
        <w:t xml:space="preserve"> management is not process-driven or prescriptive, but flexible - with parties and </w:t>
      </w:r>
      <w:r>
        <w:rPr>
          <w:szCs w:val="24"/>
          <w:lang w:val="en-US" w:eastAsia="en-AU"/>
        </w:rPr>
        <w:t xml:space="preserve">their lawyers </w:t>
      </w:r>
      <w:r w:rsidRPr="00F17EB5">
        <w:rPr>
          <w:szCs w:val="24"/>
          <w:lang w:val="en-US" w:eastAsia="en-AU"/>
        </w:rPr>
        <w:t>being encouraged and expected to take a common-sense and co-operative approach to litigation to reduce its time and cost.</w:t>
      </w:r>
      <w:r>
        <w:rPr>
          <w:szCs w:val="24"/>
          <w:lang w:val="en-US" w:eastAsia="en-AU"/>
        </w:rPr>
        <w:t xml:space="preserve">  The case specific principles </w:t>
      </w:r>
      <w:r w:rsidRPr="00F17EB5">
        <w:rPr>
          <w:szCs w:val="24"/>
          <w:lang w:val="en-US" w:eastAsia="en-AU"/>
        </w:rPr>
        <w:t xml:space="preserve">can allow for expedited or truncated hearing </w:t>
      </w:r>
      <w:proofErr w:type="gramStart"/>
      <w:r w:rsidRPr="00F17EB5">
        <w:rPr>
          <w:szCs w:val="24"/>
          <w:lang w:val="en-US" w:eastAsia="en-AU"/>
        </w:rPr>
        <w:t>processes and tailored or conci</w:t>
      </w:r>
      <w:r>
        <w:rPr>
          <w:szCs w:val="24"/>
          <w:lang w:val="en-US" w:eastAsia="en-AU"/>
        </w:rPr>
        <w:t>se pleading</w:t>
      </w:r>
      <w:proofErr w:type="gramEnd"/>
      <w:r>
        <w:rPr>
          <w:szCs w:val="24"/>
          <w:lang w:val="en-US" w:eastAsia="en-AU"/>
        </w:rPr>
        <w:t xml:space="preserve"> and other processes, such as </w:t>
      </w:r>
      <w:r w:rsidRPr="00F17EB5">
        <w:rPr>
          <w:szCs w:val="24"/>
          <w:lang w:val="en-US" w:eastAsia="en-AU"/>
        </w:rPr>
        <w:t>tailored discovery and evidence procedures</w:t>
      </w:r>
      <w:r>
        <w:rPr>
          <w:szCs w:val="24"/>
          <w:lang w:val="en-US" w:eastAsia="en-AU"/>
        </w:rPr>
        <w:t>.</w:t>
      </w:r>
    </w:p>
    <w:p w14:paraId="1662B4BE" w14:textId="77777777" w:rsidR="00D72729" w:rsidRDefault="00D72729" w:rsidP="00D72729">
      <w:pPr>
        <w:tabs>
          <w:tab w:val="left" w:pos="567"/>
        </w:tabs>
        <w:rPr>
          <w:szCs w:val="24"/>
          <w:lang w:val="en-US" w:eastAsia="en-AU"/>
        </w:rPr>
      </w:pPr>
    </w:p>
    <w:p w14:paraId="63BCA3C1" w14:textId="77777777" w:rsidR="00D72729" w:rsidRPr="00AA3BF7" w:rsidRDefault="00D72729" w:rsidP="00D72729">
      <w:pPr>
        <w:tabs>
          <w:tab w:val="left" w:pos="567"/>
        </w:tabs>
        <w:rPr>
          <w:szCs w:val="24"/>
          <w:lang w:val="en-US" w:eastAsia="en-AU"/>
        </w:rPr>
      </w:pPr>
      <w:r>
        <w:rPr>
          <w:szCs w:val="24"/>
          <w:lang w:val="en-US" w:eastAsia="en-AU"/>
        </w:rPr>
        <w:t xml:space="preserve">Some Practice Notes </w:t>
      </w:r>
      <w:r w:rsidRPr="00F17EB5">
        <w:rPr>
          <w:szCs w:val="24"/>
          <w:lang w:val="en-US" w:eastAsia="en-AU"/>
        </w:rPr>
        <w:t xml:space="preserve">apply to all or many cases </w:t>
      </w:r>
      <w:r>
        <w:rPr>
          <w:szCs w:val="24"/>
          <w:lang w:val="en-US" w:eastAsia="en-AU"/>
        </w:rPr>
        <w:t xml:space="preserve">generally and provide guidance on </w:t>
      </w:r>
      <w:r w:rsidRPr="00F17EB5">
        <w:rPr>
          <w:szCs w:val="24"/>
          <w:lang w:val="en-US" w:eastAsia="en-AU"/>
        </w:rPr>
        <w:t>administrative matters</w:t>
      </w:r>
      <w:r>
        <w:rPr>
          <w:szCs w:val="24"/>
          <w:lang w:val="en-US" w:eastAsia="en-AU"/>
        </w:rPr>
        <w:t xml:space="preserve"> or set out </w:t>
      </w:r>
      <w:r w:rsidRPr="00F17EB5">
        <w:rPr>
          <w:szCs w:val="24"/>
          <w:lang w:val="en-US" w:eastAsia="en-AU"/>
        </w:rPr>
        <w:t xml:space="preserve">particular arrangements or information concerning key </w:t>
      </w:r>
      <w:r>
        <w:rPr>
          <w:szCs w:val="24"/>
          <w:lang w:val="en-US" w:eastAsia="en-AU"/>
        </w:rPr>
        <w:t xml:space="preserve">procedural or practice </w:t>
      </w:r>
      <w:r w:rsidRPr="00F17EB5">
        <w:rPr>
          <w:szCs w:val="24"/>
          <w:lang w:val="en-US" w:eastAsia="en-AU"/>
        </w:rPr>
        <w:t xml:space="preserve">areas, such as </w:t>
      </w:r>
      <w:r>
        <w:rPr>
          <w:szCs w:val="24"/>
          <w:lang w:val="en-US" w:eastAsia="en-AU"/>
        </w:rPr>
        <w:t>appeals and related applications; class actions; expert evidence; survey evidence; costs;</w:t>
      </w:r>
      <w:r w:rsidRPr="00F17EB5">
        <w:rPr>
          <w:szCs w:val="24"/>
          <w:lang w:val="en-US" w:eastAsia="en-AU"/>
        </w:rPr>
        <w:t xml:space="preserve"> subpoenas</w:t>
      </w:r>
      <w:r>
        <w:rPr>
          <w:szCs w:val="24"/>
          <w:lang w:val="en-US" w:eastAsia="en-AU"/>
        </w:rPr>
        <w:t>;</w:t>
      </w:r>
      <w:r w:rsidRPr="00F17EB5">
        <w:rPr>
          <w:szCs w:val="24"/>
          <w:lang w:val="en-US" w:eastAsia="en-AU"/>
        </w:rPr>
        <w:t xml:space="preserve"> and accessing Court documents.</w:t>
      </w:r>
    </w:p>
    <w:p w14:paraId="1308A6AB" w14:textId="5A97754C" w:rsidR="00C8794B" w:rsidRDefault="00C8794B" w:rsidP="00D72729">
      <w:pPr>
        <w:rPr>
          <w:szCs w:val="24"/>
        </w:rPr>
      </w:pPr>
    </w:p>
    <w:p w14:paraId="1B6D9C6A" w14:textId="3A509E33" w:rsidR="00751710" w:rsidRPr="0091097B" w:rsidRDefault="00751710" w:rsidP="00751710">
      <w:pPr>
        <w:tabs>
          <w:tab w:val="left" w:pos="567"/>
        </w:tabs>
        <w:rPr>
          <w:szCs w:val="24"/>
          <w:u w:val="single"/>
        </w:rPr>
      </w:pPr>
      <w:r w:rsidRPr="0091097B">
        <w:rPr>
          <w:szCs w:val="24"/>
          <w:u w:val="single"/>
        </w:rPr>
        <w:t>[</w:t>
      </w:r>
      <w:r w:rsidR="00176144">
        <w:rPr>
          <w:szCs w:val="24"/>
          <w:u w:val="single"/>
        </w:rPr>
        <w:t>14]</w:t>
      </w:r>
      <w:r w:rsidR="00176144">
        <w:rPr>
          <w:szCs w:val="24"/>
          <w:u w:val="single"/>
        </w:rPr>
        <w:tab/>
        <w:t>Item 12</w:t>
      </w:r>
      <w:r w:rsidRPr="0091097B">
        <w:rPr>
          <w:szCs w:val="24"/>
          <w:u w:val="single"/>
        </w:rPr>
        <w:t xml:space="preserve"> –</w:t>
      </w:r>
      <w:r>
        <w:rPr>
          <w:szCs w:val="24"/>
          <w:u w:val="single"/>
        </w:rPr>
        <w:t xml:space="preserve"> </w:t>
      </w:r>
      <w:r w:rsidRPr="0091097B">
        <w:rPr>
          <w:szCs w:val="24"/>
          <w:u w:val="single"/>
        </w:rPr>
        <w:t>Division 16.1 (</w:t>
      </w:r>
      <w:r>
        <w:rPr>
          <w:szCs w:val="24"/>
          <w:u w:val="single"/>
        </w:rPr>
        <w:t>note at the end of the Division</w:t>
      </w:r>
      <w:r w:rsidRPr="0091097B">
        <w:rPr>
          <w:szCs w:val="24"/>
          <w:u w:val="single"/>
        </w:rPr>
        <w:t>)</w:t>
      </w:r>
    </w:p>
    <w:p w14:paraId="4E4399EE" w14:textId="2E237316" w:rsidR="00751710" w:rsidRDefault="00751710" w:rsidP="00C30034">
      <w:pPr>
        <w:tabs>
          <w:tab w:val="left" w:pos="567"/>
        </w:tabs>
        <w:rPr>
          <w:szCs w:val="24"/>
        </w:rPr>
      </w:pPr>
    </w:p>
    <w:p w14:paraId="2102E557" w14:textId="3AFB1A03" w:rsidR="00751710" w:rsidRDefault="006E1C67" w:rsidP="00EF7A29">
      <w:pPr>
        <w:tabs>
          <w:tab w:val="left" w:pos="567"/>
        </w:tabs>
        <w:rPr>
          <w:szCs w:val="24"/>
        </w:rPr>
      </w:pPr>
      <w:r>
        <w:rPr>
          <w:szCs w:val="24"/>
        </w:rPr>
        <w:t>For the assistance of C</w:t>
      </w:r>
      <w:r w:rsidR="00751710">
        <w:rPr>
          <w:szCs w:val="24"/>
        </w:rPr>
        <w:t>ourt users, the FCR 2011 includes</w:t>
      </w:r>
      <w:r>
        <w:rPr>
          <w:szCs w:val="24"/>
        </w:rPr>
        <w:t>,</w:t>
      </w:r>
      <w:r w:rsidR="00751710">
        <w:rPr>
          <w:szCs w:val="24"/>
        </w:rPr>
        <w:t xml:space="preserve"> at the end of Divisions</w:t>
      </w:r>
      <w:r>
        <w:rPr>
          <w:szCs w:val="24"/>
        </w:rPr>
        <w:t>,</w:t>
      </w:r>
      <w:r w:rsidR="00751710">
        <w:rPr>
          <w:szCs w:val="24"/>
        </w:rPr>
        <w:t xml:space="preserve"> </w:t>
      </w:r>
      <w:r w:rsidR="00EF7A29">
        <w:rPr>
          <w:szCs w:val="24"/>
        </w:rPr>
        <w:t>notations</w:t>
      </w:r>
      <w:r w:rsidR="00751710">
        <w:rPr>
          <w:szCs w:val="24"/>
        </w:rPr>
        <w:t xml:space="preserve"> indicating </w:t>
      </w:r>
      <w:proofErr w:type="gramStart"/>
      <w:r w:rsidR="00751710">
        <w:rPr>
          <w:szCs w:val="24"/>
        </w:rPr>
        <w:t>provisions which</w:t>
      </w:r>
      <w:proofErr w:type="gramEnd"/>
      <w:r w:rsidR="00751710">
        <w:rPr>
          <w:szCs w:val="24"/>
        </w:rPr>
        <w:t xml:space="preserve"> have been left blank.</w:t>
      </w:r>
    </w:p>
    <w:p w14:paraId="63364DBC" w14:textId="6F62B3E4" w:rsidR="00751710" w:rsidRDefault="00751710" w:rsidP="00C30034">
      <w:pPr>
        <w:tabs>
          <w:tab w:val="left" w:pos="567"/>
        </w:tabs>
        <w:rPr>
          <w:szCs w:val="24"/>
        </w:rPr>
      </w:pPr>
    </w:p>
    <w:p w14:paraId="389C1CFA" w14:textId="6D38659E" w:rsidR="00751710" w:rsidRDefault="00751710" w:rsidP="00C30034">
      <w:pPr>
        <w:tabs>
          <w:tab w:val="left" w:pos="567"/>
        </w:tabs>
        <w:rPr>
          <w:szCs w:val="24"/>
        </w:rPr>
      </w:pPr>
      <w:r>
        <w:rPr>
          <w:szCs w:val="24"/>
        </w:rPr>
        <w:t>In view of the expansion of Division</w:t>
      </w:r>
      <w:r w:rsidR="00F4049E">
        <w:rPr>
          <w:szCs w:val="24"/>
        </w:rPr>
        <w:t xml:space="preserve"> 16.1</w:t>
      </w:r>
      <w:r>
        <w:rPr>
          <w:szCs w:val="24"/>
        </w:rPr>
        <w:t xml:space="preserve"> by the inclusion of rule </w:t>
      </w:r>
      <w:r w:rsidR="00EF7A29">
        <w:rPr>
          <w:szCs w:val="24"/>
        </w:rPr>
        <w:t>1</w:t>
      </w:r>
      <w:r w:rsidR="00F4049E">
        <w:rPr>
          <w:szCs w:val="24"/>
        </w:rPr>
        <w:t>6.13, this amendment omits</w:t>
      </w:r>
      <w:r>
        <w:rPr>
          <w:szCs w:val="24"/>
        </w:rPr>
        <w:t xml:space="preserve"> the existing notation </w:t>
      </w:r>
      <w:r w:rsidR="00F4049E">
        <w:rPr>
          <w:szCs w:val="24"/>
        </w:rPr>
        <w:t xml:space="preserve">at the end of the Division </w:t>
      </w:r>
      <w:r>
        <w:rPr>
          <w:szCs w:val="24"/>
        </w:rPr>
        <w:t>and</w:t>
      </w:r>
      <w:r w:rsidR="00F4049E">
        <w:rPr>
          <w:szCs w:val="24"/>
        </w:rPr>
        <w:t xml:space="preserve"> substitutes </w:t>
      </w:r>
      <w:r w:rsidR="00EF7A29">
        <w:rPr>
          <w:szCs w:val="24"/>
        </w:rPr>
        <w:t>a new notation indicating that r</w:t>
      </w:r>
      <w:r w:rsidR="00F4049E">
        <w:rPr>
          <w:szCs w:val="24"/>
        </w:rPr>
        <w:t xml:space="preserve">ules </w:t>
      </w:r>
      <w:r w:rsidR="00EF7A29">
        <w:rPr>
          <w:szCs w:val="24"/>
        </w:rPr>
        <w:t>1</w:t>
      </w:r>
      <w:r w:rsidR="00F4049E">
        <w:rPr>
          <w:szCs w:val="24"/>
        </w:rPr>
        <w:t xml:space="preserve">6.14 -16.20 </w:t>
      </w:r>
      <w:proofErr w:type="gramStart"/>
      <w:r w:rsidR="00F4049E">
        <w:rPr>
          <w:szCs w:val="24"/>
        </w:rPr>
        <w:t>are left</w:t>
      </w:r>
      <w:proofErr w:type="gramEnd"/>
      <w:r w:rsidR="00F4049E">
        <w:rPr>
          <w:szCs w:val="24"/>
        </w:rPr>
        <w:t xml:space="preserve"> blank.</w:t>
      </w:r>
    </w:p>
    <w:p w14:paraId="4578AA99" w14:textId="77777777" w:rsidR="00751710" w:rsidRDefault="00751710" w:rsidP="00C30034">
      <w:pPr>
        <w:tabs>
          <w:tab w:val="left" w:pos="567"/>
        </w:tabs>
        <w:rPr>
          <w:szCs w:val="24"/>
        </w:rPr>
      </w:pPr>
    </w:p>
    <w:p w14:paraId="206A9695" w14:textId="2155E0C2" w:rsidR="00F4049E" w:rsidRPr="0091097B" w:rsidRDefault="00F4049E" w:rsidP="00F4049E">
      <w:pPr>
        <w:tabs>
          <w:tab w:val="left" w:pos="567"/>
        </w:tabs>
        <w:rPr>
          <w:szCs w:val="24"/>
          <w:u w:val="single"/>
        </w:rPr>
      </w:pPr>
      <w:r w:rsidRPr="0091097B">
        <w:rPr>
          <w:szCs w:val="24"/>
          <w:u w:val="single"/>
        </w:rPr>
        <w:t>[</w:t>
      </w:r>
      <w:r w:rsidR="00E66750">
        <w:rPr>
          <w:szCs w:val="24"/>
          <w:u w:val="single"/>
        </w:rPr>
        <w:t>15]</w:t>
      </w:r>
      <w:r w:rsidR="00E66750">
        <w:rPr>
          <w:szCs w:val="24"/>
          <w:u w:val="single"/>
        </w:rPr>
        <w:tab/>
        <w:t>Item 13</w:t>
      </w:r>
      <w:r w:rsidRPr="0091097B">
        <w:rPr>
          <w:szCs w:val="24"/>
          <w:u w:val="single"/>
        </w:rPr>
        <w:t xml:space="preserve"> –</w:t>
      </w:r>
      <w:r>
        <w:rPr>
          <w:szCs w:val="24"/>
          <w:u w:val="single"/>
        </w:rPr>
        <w:t xml:space="preserve"> Before Rule 16.41</w:t>
      </w:r>
    </w:p>
    <w:p w14:paraId="77253D6B" w14:textId="77777777" w:rsidR="007E16EF" w:rsidRDefault="007E16EF" w:rsidP="007E16EF">
      <w:pPr>
        <w:tabs>
          <w:tab w:val="left" w:pos="567"/>
        </w:tabs>
        <w:rPr>
          <w:szCs w:val="24"/>
        </w:rPr>
      </w:pPr>
    </w:p>
    <w:p w14:paraId="1B259169" w14:textId="3FF00CBB" w:rsidR="007E16EF" w:rsidRDefault="007E16EF" w:rsidP="007E16EF">
      <w:pPr>
        <w:tabs>
          <w:tab w:val="left" w:pos="567"/>
        </w:tabs>
        <w:rPr>
          <w:szCs w:val="24"/>
        </w:rPr>
      </w:pPr>
      <w:r>
        <w:rPr>
          <w:szCs w:val="24"/>
        </w:rPr>
        <w:t>This amendment is consequential to the amendments discussed in [8] above and [16] below.</w:t>
      </w:r>
    </w:p>
    <w:p w14:paraId="0B482611" w14:textId="77777777" w:rsidR="007E16EF" w:rsidRDefault="007E16EF" w:rsidP="007E16EF">
      <w:pPr>
        <w:tabs>
          <w:tab w:val="left" w:pos="567"/>
        </w:tabs>
        <w:rPr>
          <w:szCs w:val="24"/>
        </w:rPr>
      </w:pPr>
    </w:p>
    <w:p w14:paraId="69E90123" w14:textId="68E72F4C" w:rsidR="007E16EF" w:rsidRDefault="007E16EF" w:rsidP="007E16EF">
      <w:pPr>
        <w:tabs>
          <w:tab w:val="left" w:pos="567"/>
        </w:tabs>
        <w:rPr>
          <w:szCs w:val="24"/>
        </w:rPr>
      </w:pPr>
      <w:r>
        <w:rPr>
          <w:szCs w:val="24"/>
        </w:rPr>
        <w:t>A new rule 16.4</w:t>
      </w:r>
      <w:r w:rsidR="00EF7A29">
        <w:rPr>
          <w:szCs w:val="24"/>
        </w:rPr>
        <w:t xml:space="preserve">1A and heading </w:t>
      </w:r>
      <w:proofErr w:type="gramStart"/>
      <w:r w:rsidR="00EF7A29">
        <w:rPr>
          <w:szCs w:val="24"/>
        </w:rPr>
        <w:t>are</w:t>
      </w:r>
      <w:r>
        <w:rPr>
          <w:szCs w:val="24"/>
        </w:rPr>
        <w:t xml:space="preserve"> inserted</w:t>
      </w:r>
      <w:proofErr w:type="gramEnd"/>
      <w:r>
        <w:rPr>
          <w:szCs w:val="24"/>
        </w:rPr>
        <w:t xml:space="preserve"> dealing with the application of Division 16.4.  The new rule provides that the Division (which deals with particulars in pleadings) does not apply to a pleading that is an alternative </w:t>
      </w:r>
      <w:proofErr w:type="gramStart"/>
      <w:r>
        <w:rPr>
          <w:szCs w:val="24"/>
        </w:rPr>
        <w:t>accompanying</w:t>
      </w:r>
      <w:proofErr w:type="gramEnd"/>
      <w:r>
        <w:rPr>
          <w:szCs w:val="24"/>
        </w:rPr>
        <w:t xml:space="preserve"> document referred to in rule 8.05.  Although an alternative pleading process is to be a pleading for th</w:t>
      </w:r>
      <w:r w:rsidR="00E66750">
        <w:rPr>
          <w:szCs w:val="24"/>
        </w:rPr>
        <w:t>e purposes of the rules (see [17</w:t>
      </w:r>
      <w:r>
        <w:rPr>
          <w:szCs w:val="24"/>
        </w:rPr>
        <w:t>] below)</w:t>
      </w:r>
      <w:r w:rsidR="00F96AE7">
        <w:rPr>
          <w:szCs w:val="24"/>
        </w:rPr>
        <w:t>,</w:t>
      </w:r>
      <w:r>
        <w:rPr>
          <w:szCs w:val="24"/>
        </w:rPr>
        <w:t xml:space="preserve"> the requirements for its content and similar are </w:t>
      </w:r>
      <w:proofErr w:type="gramStart"/>
      <w:r>
        <w:rPr>
          <w:szCs w:val="24"/>
        </w:rPr>
        <w:t>set out</w:t>
      </w:r>
      <w:proofErr w:type="gramEnd"/>
      <w:r>
        <w:rPr>
          <w:szCs w:val="24"/>
        </w:rPr>
        <w:t xml:space="preserve"> in Practice Notes rather than drawn from Division 16.4.  </w:t>
      </w:r>
    </w:p>
    <w:p w14:paraId="3C3EEFEB" w14:textId="03718D24" w:rsidR="00E66750" w:rsidRDefault="00E66750">
      <w:pPr>
        <w:rPr>
          <w:szCs w:val="24"/>
        </w:rPr>
      </w:pPr>
      <w:r>
        <w:rPr>
          <w:szCs w:val="24"/>
        </w:rPr>
        <w:br w:type="page"/>
      </w:r>
    </w:p>
    <w:p w14:paraId="69CED07F" w14:textId="50AA67C8" w:rsidR="00267472" w:rsidRPr="00267472" w:rsidRDefault="00267472" w:rsidP="00C30034">
      <w:pPr>
        <w:tabs>
          <w:tab w:val="left" w:pos="567"/>
        </w:tabs>
        <w:rPr>
          <w:i/>
          <w:szCs w:val="24"/>
          <w:u w:val="single"/>
        </w:rPr>
      </w:pPr>
      <w:r w:rsidRPr="00267472">
        <w:rPr>
          <w:szCs w:val="24"/>
          <w:u w:val="single"/>
        </w:rPr>
        <w:lastRenderedPageBreak/>
        <w:t>[</w:t>
      </w:r>
      <w:r w:rsidR="00F4049E">
        <w:rPr>
          <w:szCs w:val="24"/>
          <w:u w:val="single"/>
        </w:rPr>
        <w:t>16</w:t>
      </w:r>
      <w:r w:rsidR="00E66750">
        <w:rPr>
          <w:szCs w:val="24"/>
          <w:u w:val="single"/>
        </w:rPr>
        <w:t>]</w:t>
      </w:r>
      <w:r w:rsidR="00E66750">
        <w:rPr>
          <w:szCs w:val="24"/>
          <w:u w:val="single"/>
        </w:rPr>
        <w:tab/>
        <w:t>Items 14 to 21</w:t>
      </w:r>
      <w:r w:rsidRPr="00267472">
        <w:rPr>
          <w:szCs w:val="24"/>
          <w:u w:val="single"/>
        </w:rPr>
        <w:t xml:space="preserve"> – </w:t>
      </w:r>
      <w:proofErr w:type="spellStart"/>
      <w:r w:rsidRPr="00267472">
        <w:rPr>
          <w:szCs w:val="24"/>
          <w:u w:val="single"/>
        </w:rPr>
        <w:t>Subrules</w:t>
      </w:r>
      <w:proofErr w:type="spellEnd"/>
      <w:r w:rsidRPr="00267472">
        <w:rPr>
          <w:szCs w:val="24"/>
          <w:u w:val="single"/>
        </w:rPr>
        <w:t xml:space="preserve"> 34.42 (1), (2)</w:t>
      </w:r>
      <w:r w:rsidR="00E66750">
        <w:rPr>
          <w:szCs w:val="24"/>
          <w:u w:val="single"/>
        </w:rPr>
        <w:t xml:space="preserve"> and (3), Rules 34.43 and 34.44 and</w:t>
      </w:r>
      <w:r w:rsidRPr="00267472">
        <w:rPr>
          <w:szCs w:val="24"/>
          <w:u w:val="single"/>
        </w:rPr>
        <w:t xml:space="preserve"> </w:t>
      </w:r>
      <w:proofErr w:type="spellStart"/>
      <w:r w:rsidRPr="00267472">
        <w:rPr>
          <w:szCs w:val="24"/>
          <w:u w:val="single"/>
        </w:rPr>
        <w:t>Subrules</w:t>
      </w:r>
      <w:proofErr w:type="spellEnd"/>
      <w:r w:rsidRPr="00267472">
        <w:rPr>
          <w:szCs w:val="24"/>
          <w:u w:val="single"/>
        </w:rPr>
        <w:t xml:space="preserve"> 34.45 (1), (2) and (3)</w:t>
      </w:r>
    </w:p>
    <w:p w14:paraId="2B2A0FB7" w14:textId="5DCAF2C9" w:rsidR="00267472" w:rsidRDefault="00267472" w:rsidP="00C30034">
      <w:pPr>
        <w:tabs>
          <w:tab w:val="left" w:pos="567"/>
        </w:tabs>
        <w:rPr>
          <w:szCs w:val="24"/>
        </w:rPr>
      </w:pPr>
    </w:p>
    <w:p w14:paraId="4DD0E136" w14:textId="2A124BBF" w:rsidR="00F92158" w:rsidRPr="00F92158" w:rsidRDefault="00F92158" w:rsidP="00C30034">
      <w:pPr>
        <w:tabs>
          <w:tab w:val="left" w:pos="567"/>
        </w:tabs>
        <w:rPr>
          <w:i/>
          <w:szCs w:val="24"/>
        </w:rPr>
      </w:pPr>
      <w:r>
        <w:rPr>
          <w:szCs w:val="24"/>
        </w:rPr>
        <w:t xml:space="preserve">Rules 34.42 to 34.44 deal with applications under the </w:t>
      </w:r>
      <w:r>
        <w:rPr>
          <w:i/>
          <w:szCs w:val="24"/>
        </w:rPr>
        <w:t>Patents Act 1990.</w:t>
      </w:r>
    </w:p>
    <w:p w14:paraId="0AD18631" w14:textId="77777777" w:rsidR="00F92158" w:rsidRDefault="00F92158" w:rsidP="00C30034">
      <w:pPr>
        <w:tabs>
          <w:tab w:val="left" w:pos="567"/>
        </w:tabs>
        <w:rPr>
          <w:szCs w:val="24"/>
        </w:rPr>
      </w:pPr>
    </w:p>
    <w:p w14:paraId="249BF048" w14:textId="77777777" w:rsidR="00F92158" w:rsidRDefault="00D54143" w:rsidP="00852E1F">
      <w:pPr>
        <w:tabs>
          <w:tab w:val="left" w:pos="567"/>
        </w:tabs>
        <w:rPr>
          <w:szCs w:val="24"/>
        </w:rPr>
      </w:pPr>
      <w:r>
        <w:rPr>
          <w:szCs w:val="24"/>
        </w:rPr>
        <w:t>These amendments are consequential to the amendment</w:t>
      </w:r>
      <w:r w:rsidR="0000373D">
        <w:rPr>
          <w:szCs w:val="24"/>
        </w:rPr>
        <w:t>s</w:t>
      </w:r>
      <w:r>
        <w:rPr>
          <w:szCs w:val="24"/>
        </w:rPr>
        <w:t xml:space="preserve"> discussed in [</w:t>
      </w:r>
      <w:r w:rsidR="009E4C52">
        <w:rPr>
          <w:szCs w:val="24"/>
        </w:rPr>
        <w:t>8</w:t>
      </w:r>
      <w:r w:rsidR="00B25282">
        <w:rPr>
          <w:szCs w:val="24"/>
        </w:rPr>
        <w:t>] above and extend the operation</w:t>
      </w:r>
      <w:r w:rsidR="00852E1F">
        <w:rPr>
          <w:szCs w:val="24"/>
        </w:rPr>
        <w:t xml:space="preserve"> of each relevant rule and </w:t>
      </w:r>
      <w:proofErr w:type="spellStart"/>
      <w:r w:rsidR="00852E1F">
        <w:rPr>
          <w:szCs w:val="24"/>
        </w:rPr>
        <w:t>subrule</w:t>
      </w:r>
      <w:proofErr w:type="spellEnd"/>
      <w:r w:rsidR="00852E1F">
        <w:rPr>
          <w:szCs w:val="24"/>
        </w:rPr>
        <w:t xml:space="preserve"> to include an alternative pleading process if a Practice Note permits </w:t>
      </w:r>
      <w:r w:rsidR="00F92158">
        <w:rPr>
          <w:szCs w:val="24"/>
        </w:rPr>
        <w:t xml:space="preserve">or requires </w:t>
      </w:r>
      <w:r w:rsidR="00852E1F">
        <w:rPr>
          <w:szCs w:val="24"/>
        </w:rPr>
        <w:t>this</w:t>
      </w:r>
      <w:r w:rsidR="00F92158">
        <w:rPr>
          <w:szCs w:val="24"/>
        </w:rPr>
        <w:t>.</w:t>
      </w:r>
    </w:p>
    <w:p w14:paraId="03395C68" w14:textId="5FFEB435" w:rsidR="00852E1F" w:rsidRDefault="00852E1F">
      <w:pPr>
        <w:rPr>
          <w:szCs w:val="24"/>
        </w:rPr>
      </w:pPr>
    </w:p>
    <w:p w14:paraId="50C0A845" w14:textId="5A051040" w:rsidR="00F92158" w:rsidRPr="00267472" w:rsidRDefault="00F92158" w:rsidP="00F92158">
      <w:pPr>
        <w:tabs>
          <w:tab w:val="left" w:pos="567"/>
        </w:tabs>
        <w:rPr>
          <w:i/>
          <w:szCs w:val="24"/>
          <w:u w:val="single"/>
        </w:rPr>
      </w:pPr>
      <w:r>
        <w:rPr>
          <w:szCs w:val="24"/>
        </w:rPr>
        <w:t>[17]</w:t>
      </w:r>
      <w:r>
        <w:rPr>
          <w:szCs w:val="24"/>
        </w:rPr>
        <w:tab/>
        <w:t>I</w:t>
      </w:r>
      <w:r w:rsidR="00E66750">
        <w:rPr>
          <w:szCs w:val="24"/>
        </w:rPr>
        <w:t>tem 22</w:t>
      </w:r>
      <w:r>
        <w:rPr>
          <w:szCs w:val="24"/>
        </w:rPr>
        <w:t xml:space="preserve"> - </w:t>
      </w:r>
      <w:r w:rsidRPr="00267472">
        <w:rPr>
          <w:szCs w:val="24"/>
          <w:u w:val="single"/>
        </w:rPr>
        <w:t>Definition of “Pleading” in Schedule 1 to FCR 2011 (Dictionary)</w:t>
      </w:r>
    </w:p>
    <w:p w14:paraId="495441C0" w14:textId="762EFE30" w:rsidR="00F92158" w:rsidRDefault="00F92158">
      <w:pPr>
        <w:rPr>
          <w:szCs w:val="24"/>
        </w:rPr>
      </w:pPr>
    </w:p>
    <w:p w14:paraId="03DA60B7" w14:textId="6C336861" w:rsidR="00F92158" w:rsidRDefault="00F92158" w:rsidP="00F92158">
      <w:pPr>
        <w:rPr>
          <w:szCs w:val="24"/>
        </w:rPr>
      </w:pPr>
      <w:r>
        <w:rPr>
          <w:szCs w:val="24"/>
        </w:rPr>
        <w:t>This amendment is consequential to the amendments discussed in [8] above.</w:t>
      </w:r>
    </w:p>
    <w:p w14:paraId="4F6B615A" w14:textId="77777777" w:rsidR="00F92158" w:rsidRDefault="00F92158">
      <w:pPr>
        <w:rPr>
          <w:szCs w:val="24"/>
        </w:rPr>
      </w:pPr>
    </w:p>
    <w:p w14:paraId="1BB23DA0" w14:textId="69CDBD71" w:rsidR="00F92158" w:rsidRPr="00CB7E06" w:rsidRDefault="00F92158" w:rsidP="00F92158">
      <w:pPr>
        <w:tabs>
          <w:tab w:val="left" w:pos="567"/>
        </w:tabs>
        <w:rPr>
          <w:szCs w:val="24"/>
        </w:rPr>
      </w:pPr>
      <w:r>
        <w:rPr>
          <w:szCs w:val="24"/>
        </w:rPr>
        <w:t xml:space="preserve">The definition of “pleading” set out in the Dictionary </w:t>
      </w:r>
      <w:r w:rsidR="00755FA6">
        <w:rPr>
          <w:szCs w:val="24"/>
        </w:rPr>
        <w:t xml:space="preserve">to the FCR 2011 (Schedule 1) </w:t>
      </w:r>
      <w:r>
        <w:rPr>
          <w:szCs w:val="24"/>
        </w:rPr>
        <w:t xml:space="preserve">is expanded to include </w:t>
      </w:r>
      <w:r w:rsidR="00755FA6">
        <w:rPr>
          <w:szCs w:val="24"/>
        </w:rPr>
        <w:t>an</w:t>
      </w:r>
      <w:r>
        <w:rPr>
          <w:szCs w:val="24"/>
        </w:rPr>
        <w:t xml:space="preserve"> alternative </w:t>
      </w:r>
      <w:proofErr w:type="gramStart"/>
      <w:r w:rsidR="00755FA6">
        <w:rPr>
          <w:szCs w:val="24"/>
        </w:rPr>
        <w:t>accompanying</w:t>
      </w:r>
      <w:proofErr w:type="gramEnd"/>
      <w:r w:rsidR="00755FA6">
        <w:rPr>
          <w:szCs w:val="24"/>
        </w:rPr>
        <w:t xml:space="preserve"> document referred to in rule 8.05.  As noted</w:t>
      </w:r>
      <w:r w:rsidR="00E66750">
        <w:rPr>
          <w:szCs w:val="24"/>
        </w:rPr>
        <w:t xml:space="preserve"> above in [11], [12], [13]</w:t>
      </w:r>
      <w:r w:rsidR="00755FA6">
        <w:rPr>
          <w:szCs w:val="24"/>
        </w:rPr>
        <w:t xml:space="preserve"> and [15], this is subject to limitations in other rules of the Court.</w:t>
      </w:r>
    </w:p>
    <w:p w14:paraId="7E72E43E" w14:textId="77777777" w:rsidR="00F92158" w:rsidRDefault="00F92158">
      <w:pPr>
        <w:rPr>
          <w:szCs w:val="24"/>
        </w:rPr>
      </w:pPr>
    </w:p>
    <w:p w14:paraId="5BCF763C" w14:textId="77777777" w:rsidR="00DE45A5" w:rsidRDefault="00DE45A5">
      <w:pPr>
        <w:rPr>
          <w:b/>
        </w:rPr>
      </w:pPr>
      <w:r>
        <w:rPr>
          <w:b/>
        </w:rPr>
        <w:br w:type="page"/>
      </w:r>
    </w:p>
    <w:p w14:paraId="078A3ACC" w14:textId="066B55E3" w:rsidR="00E62C22" w:rsidRDefault="00E62C22" w:rsidP="00DE45A5">
      <w:r>
        <w:rPr>
          <w:b/>
        </w:rPr>
        <w:lastRenderedPageBreak/>
        <w:t xml:space="preserve">SCHEDULE </w:t>
      </w:r>
      <w:proofErr w:type="gramStart"/>
      <w:r>
        <w:rPr>
          <w:b/>
        </w:rPr>
        <w:t>3</w:t>
      </w:r>
      <w:proofErr w:type="gramEnd"/>
      <w:r w:rsidR="00DE45A5">
        <w:rPr>
          <w:b/>
        </w:rPr>
        <w:t xml:space="preserve"> - </w:t>
      </w:r>
      <w:r>
        <w:rPr>
          <w:b/>
        </w:rPr>
        <w:t>Other amendments</w:t>
      </w:r>
    </w:p>
    <w:p w14:paraId="603674B1" w14:textId="14B265D8" w:rsidR="00E62C22" w:rsidRDefault="00E62C22" w:rsidP="00E62C22"/>
    <w:p w14:paraId="1AF9D1A2" w14:textId="18320810" w:rsidR="00E62C22" w:rsidRPr="00E62C22" w:rsidRDefault="00755FA6" w:rsidP="00E62C22">
      <w:pPr>
        <w:rPr>
          <w:u w:val="single"/>
        </w:rPr>
      </w:pPr>
      <w:r>
        <w:rPr>
          <w:u w:val="single"/>
        </w:rPr>
        <w:t>[18</w:t>
      </w:r>
      <w:r w:rsidR="00E62C22" w:rsidRPr="00E62C22">
        <w:rPr>
          <w:u w:val="single"/>
        </w:rPr>
        <w:t>]</w:t>
      </w:r>
      <w:r w:rsidR="00E62C22" w:rsidRPr="00E62C22">
        <w:rPr>
          <w:u w:val="single"/>
        </w:rPr>
        <w:tab/>
        <w:t>I</w:t>
      </w:r>
      <w:r w:rsidR="00E50814">
        <w:rPr>
          <w:u w:val="single"/>
        </w:rPr>
        <w:t xml:space="preserve">tem 1 – </w:t>
      </w:r>
      <w:proofErr w:type="spellStart"/>
      <w:r w:rsidR="00E50814">
        <w:rPr>
          <w:u w:val="single"/>
        </w:rPr>
        <w:t>Subrule</w:t>
      </w:r>
      <w:proofErr w:type="spellEnd"/>
      <w:r w:rsidR="00E50814">
        <w:rPr>
          <w:u w:val="single"/>
        </w:rPr>
        <w:t xml:space="preserve"> 2.32(5) (n</w:t>
      </w:r>
      <w:r w:rsidR="00E62C22" w:rsidRPr="00E62C22">
        <w:rPr>
          <w:u w:val="single"/>
        </w:rPr>
        <w:t>ote</w:t>
      </w:r>
      <w:r w:rsidR="00E50814">
        <w:rPr>
          <w:u w:val="single"/>
        </w:rPr>
        <w:t xml:space="preserve"> 1)</w:t>
      </w:r>
    </w:p>
    <w:p w14:paraId="4A7E5535" w14:textId="799476B1" w:rsidR="00852E1F" w:rsidRDefault="00852E1F">
      <w:pPr>
        <w:rPr>
          <w:szCs w:val="24"/>
        </w:rPr>
      </w:pPr>
    </w:p>
    <w:p w14:paraId="4F9A6F5E" w14:textId="0119628E" w:rsidR="00E62C22" w:rsidRDefault="00E62C22">
      <w:pPr>
        <w:rPr>
          <w:szCs w:val="24"/>
        </w:rPr>
      </w:pPr>
      <w:r>
        <w:rPr>
          <w:szCs w:val="24"/>
        </w:rPr>
        <w:t xml:space="preserve">The note to the </w:t>
      </w:r>
      <w:proofErr w:type="spellStart"/>
      <w:r>
        <w:rPr>
          <w:szCs w:val="24"/>
        </w:rPr>
        <w:t>subrule</w:t>
      </w:r>
      <w:proofErr w:type="spellEnd"/>
      <w:r>
        <w:rPr>
          <w:szCs w:val="24"/>
        </w:rPr>
        <w:t xml:space="preserve"> corrects the reference to the current </w:t>
      </w:r>
      <w:proofErr w:type="gramStart"/>
      <w:r>
        <w:rPr>
          <w:szCs w:val="24"/>
        </w:rPr>
        <w:t>Regulation</w:t>
      </w:r>
      <w:r w:rsidR="008435CA">
        <w:rPr>
          <w:szCs w:val="24"/>
        </w:rPr>
        <w:t xml:space="preserve"> which</w:t>
      </w:r>
      <w:proofErr w:type="gramEnd"/>
      <w:r w:rsidR="008435CA">
        <w:rPr>
          <w:szCs w:val="24"/>
        </w:rPr>
        <w:t xml:space="preserve"> prescribes filing and other fees payable in the Court.</w:t>
      </w:r>
    </w:p>
    <w:p w14:paraId="45E6A0E6" w14:textId="1881F2C8" w:rsidR="008435CA" w:rsidRDefault="008435CA">
      <w:pPr>
        <w:rPr>
          <w:szCs w:val="24"/>
        </w:rPr>
      </w:pPr>
    </w:p>
    <w:p w14:paraId="42B28BA0" w14:textId="4D0861F9" w:rsidR="008435CA" w:rsidRPr="00E62C22" w:rsidRDefault="00755FA6" w:rsidP="008435CA">
      <w:pPr>
        <w:rPr>
          <w:u w:val="single"/>
        </w:rPr>
      </w:pPr>
      <w:r>
        <w:rPr>
          <w:u w:val="single"/>
        </w:rPr>
        <w:t>[19</w:t>
      </w:r>
      <w:r w:rsidR="008435CA">
        <w:rPr>
          <w:u w:val="single"/>
        </w:rPr>
        <w:t>]</w:t>
      </w:r>
      <w:r w:rsidR="008435CA">
        <w:rPr>
          <w:u w:val="single"/>
        </w:rPr>
        <w:tab/>
        <w:t>I</w:t>
      </w:r>
      <w:r w:rsidR="00E50814">
        <w:rPr>
          <w:u w:val="single"/>
        </w:rPr>
        <w:t>tem 2</w:t>
      </w:r>
      <w:r w:rsidR="008435CA" w:rsidRPr="00E62C22">
        <w:rPr>
          <w:u w:val="single"/>
        </w:rPr>
        <w:t xml:space="preserve"> – </w:t>
      </w:r>
      <w:proofErr w:type="spellStart"/>
      <w:r w:rsidR="008435CA" w:rsidRPr="00E62C22">
        <w:rPr>
          <w:u w:val="single"/>
        </w:rPr>
        <w:t>Subrule</w:t>
      </w:r>
      <w:proofErr w:type="spellEnd"/>
      <w:r w:rsidR="008435CA" w:rsidRPr="00E62C22">
        <w:rPr>
          <w:u w:val="single"/>
        </w:rPr>
        <w:t xml:space="preserve"> </w:t>
      </w:r>
      <w:r w:rsidR="008435CA">
        <w:rPr>
          <w:u w:val="single"/>
        </w:rPr>
        <w:t>8.07(1) and (2)</w:t>
      </w:r>
    </w:p>
    <w:p w14:paraId="56A35CEE" w14:textId="77777777" w:rsidR="008435CA" w:rsidRDefault="008435CA" w:rsidP="008435CA">
      <w:pPr>
        <w:rPr>
          <w:szCs w:val="24"/>
        </w:rPr>
      </w:pPr>
    </w:p>
    <w:p w14:paraId="6553DF41" w14:textId="77777777" w:rsidR="00271876" w:rsidRDefault="00271876" w:rsidP="008435CA">
      <w:pPr>
        <w:rPr>
          <w:szCs w:val="24"/>
        </w:rPr>
      </w:pPr>
      <w:proofErr w:type="spellStart"/>
      <w:r>
        <w:rPr>
          <w:szCs w:val="24"/>
        </w:rPr>
        <w:t>Subrules</w:t>
      </w:r>
      <w:proofErr w:type="spellEnd"/>
      <w:r>
        <w:rPr>
          <w:szCs w:val="24"/>
        </w:rPr>
        <w:t xml:space="preserve"> 8.07 (1) and (2) allow a party to apply to a Registrar for a change of the return date of an application in appropriate circumstances and, if granted, for the relevant party to endorse the changed date on the copy of the application to be served.</w:t>
      </w:r>
    </w:p>
    <w:p w14:paraId="0282F8EC" w14:textId="77777777" w:rsidR="00271876" w:rsidRDefault="00271876" w:rsidP="008435CA">
      <w:pPr>
        <w:rPr>
          <w:szCs w:val="24"/>
        </w:rPr>
      </w:pPr>
    </w:p>
    <w:p w14:paraId="5430EE33" w14:textId="27B0D15B" w:rsidR="008435CA" w:rsidRDefault="008435CA" w:rsidP="008435CA">
      <w:pPr>
        <w:rPr>
          <w:szCs w:val="24"/>
        </w:rPr>
      </w:pPr>
      <w:r>
        <w:rPr>
          <w:szCs w:val="24"/>
        </w:rPr>
        <w:t xml:space="preserve">The </w:t>
      </w:r>
      <w:r w:rsidR="002161D2">
        <w:rPr>
          <w:szCs w:val="24"/>
        </w:rPr>
        <w:t xml:space="preserve">existing </w:t>
      </w:r>
      <w:proofErr w:type="spellStart"/>
      <w:r w:rsidR="002161D2">
        <w:rPr>
          <w:szCs w:val="24"/>
        </w:rPr>
        <w:t>subrules</w:t>
      </w:r>
      <w:proofErr w:type="spellEnd"/>
      <w:r w:rsidR="002161D2">
        <w:rPr>
          <w:szCs w:val="24"/>
        </w:rPr>
        <w:t xml:space="preserve"> are repealed and replaced with </w:t>
      </w:r>
      <w:proofErr w:type="spellStart"/>
      <w:proofErr w:type="gramStart"/>
      <w:r w:rsidR="002161D2">
        <w:rPr>
          <w:szCs w:val="24"/>
        </w:rPr>
        <w:t>subrules</w:t>
      </w:r>
      <w:proofErr w:type="spellEnd"/>
      <w:r w:rsidR="002161D2">
        <w:rPr>
          <w:szCs w:val="24"/>
        </w:rPr>
        <w:t xml:space="preserve"> which, in addition to the existing </w:t>
      </w:r>
      <w:r w:rsidR="005B6812">
        <w:rPr>
          <w:szCs w:val="24"/>
        </w:rPr>
        <w:t>arrangements</w:t>
      </w:r>
      <w:r w:rsidR="002161D2">
        <w:rPr>
          <w:szCs w:val="24"/>
        </w:rPr>
        <w:t>, permit a request for a change of the return date to be made by sending an amended application</w:t>
      </w:r>
      <w:proofErr w:type="gramEnd"/>
      <w:r w:rsidR="002161D2">
        <w:rPr>
          <w:szCs w:val="24"/>
        </w:rPr>
        <w:t xml:space="preserve"> </w:t>
      </w:r>
      <w:r w:rsidR="005B6812">
        <w:rPr>
          <w:szCs w:val="24"/>
        </w:rPr>
        <w:t xml:space="preserve">by </w:t>
      </w:r>
      <w:r w:rsidR="002161D2">
        <w:rPr>
          <w:szCs w:val="24"/>
        </w:rPr>
        <w:t xml:space="preserve">electronic communication to </w:t>
      </w:r>
      <w:r w:rsidR="005B6812">
        <w:rPr>
          <w:szCs w:val="24"/>
        </w:rPr>
        <w:t>a Registry for filing.  If granted a Registrar will attach a notice of filing and hearing as the first page of the amended application which will show the changed return date.</w:t>
      </w:r>
    </w:p>
    <w:p w14:paraId="3034800D" w14:textId="7ED2DB22" w:rsidR="00E62C22" w:rsidRDefault="00E62C22">
      <w:pPr>
        <w:rPr>
          <w:szCs w:val="24"/>
        </w:rPr>
      </w:pPr>
    </w:p>
    <w:p w14:paraId="376D169F" w14:textId="0CB5B168" w:rsidR="005B6812" w:rsidRPr="00E62C22" w:rsidRDefault="00755FA6" w:rsidP="005B6812">
      <w:pPr>
        <w:rPr>
          <w:u w:val="single"/>
        </w:rPr>
      </w:pPr>
      <w:r>
        <w:rPr>
          <w:u w:val="single"/>
        </w:rPr>
        <w:t>[20</w:t>
      </w:r>
      <w:r w:rsidR="005B6812">
        <w:rPr>
          <w:u w:val="single"/>
        </w:rPr>
        <w:t>]</w:t>
      </w:r>
      <w:r w:rsidR="005B6812">
        <w:rPr>
          <w:u w:val="single"/>
        </w:rPr>
        <w:tab/>
        <w:t>I</w:t>
      </w:r>
      <w:r w:rsidR="00E50814">
        <w:rPr>
          <w:u w:val="single"/>
        </w:rPr>
        <w:t>tems 3</w:t>
      </w:r>
      <w:r w:rsidR="0040188A">
        <w:rPr>
          <w:u w:val="single"/>
        </w:rPr>
        <w:t xml:space="preserve">, </w:t>
      </w:r>
      <w:r w:rsidR="00E50814">
        <w:rPr>
          <w:u w:val="single"/>
        </w:rPr>
        <w:t xml:space="preserve">4 </w:t>
      </w:r>
      <w:r w:rsidR="0040188A">
        <w:rPr>
          <w:u w:val="single"/>
        </w:rPr>
        <w:t xml:space="preserve">and 21 </w:t>
      </w:r>
      <w:r w:rsidR="005B6812" w:rsidRPr="00E62C22">
        <w:rPr>
          <w:u w:val="single"/>
        </w:rPr>
        <w:t xml:space="preserve">– </w:t>
      </w:r>
      <w:proofErr w:type="spellStart"/>
      <w:r w:rsidR="005B6812" w:rsidRPr="00E62C22">
        <w:rPr>
          <w:u w:val="single"/>
        </w:rPr>
        <w:t>Subrule</w:t>
      </w:r>
      <w:r w:rsidR="00E50814">
        <w:rPr>
          <w:u w:val="single"/>
        </w:rPr>
        <w:t>s</w:t>
      </w:r>
      <w:proofErr w:type="spellEnd"/>
      <w:r w:rsidR="005B6812" w:rsidRPr="00E62C22">
        <w:rPr>
          <w:u w:val="single"/>
        </w:rPr>
        <w:t xml:space="preserve"> </w:t>
      </w:r>
      <w:r w:rsidR="005B6812">
        <w:rPr>
          <w:u w:val="single"/>
        </w:rPr>
        <w:t>15.17(1) and (2)</w:t>
      </w:r>
      <w:r w:rsidR="0040188A">
        <w:rPr>
          <w:u w:val="single"/>
        </w:rPr>
        <w:t xml:space="preserve"> and Part 3.7 of Schedule 2 (table item 148, column headed “Description (for information only)”)</w:t>
      </w:r>
    </w:p>
    <w:p w14:paraId="7A2DA168" w14:textId="0530D05B" w:rsidR="005B6812" w:rsidRDefault="005B6812">
      <w:pPr>
        <w:rPr>
          <w:szCs w:val="24"/>
        </w:rPr>
      </w:pPr>
    </w:p>
    <w:p w14:paraId="3CB5DDFE" w14:textId="307883B6" w:rsidR="005B6812" w:rsidRDefault="005B6812">
      <w:pPr>
        <w:rPr>
          <w:szCs w:val="24"/>
        </w:rPr>
      </w:pPr>
      <w:r>
        <w:rPr>
          <w:szCs w:val="24"/>
        </w:rPr>
        <w:t xml:space="preserve">Rule 15.17 sets out the </w:t>
      </w:r>
      <w:proofErr w:type="gramStart"/>
      <w:r>
        <w:rPr>
          <w:szCs w:val="24"/>
        </w:rPr>
        <w:t>procedure which</w:t>
      </w:r>
      <w:proofErr w:type="gramEnd"/>
      <w:r>
        <w:rPr>
          <w:szCs w:val="24"/>
        </w:rPr>
        <w:t xml:space="preserve"> must be followed in amending a notice of </w:t>
      </w:r>
      <w:r w:rsidR="005E0E46">
        <w:rPr>
          <w:szCs w:val="24"/>
        </w:rPr>
        <w:t>cross</w:t>
      </w:r>
      <w:r>
        <w:rPr>
          <w:szCs w:val="24"/>
        </w:rPr>
        <w:t>-claim</w:t>
      </w:r>
      <w:r w:rsidR="005E0E46">
        <w:rPr>
          <w:szCs w:val="24"/>
        </w:rPr>
        <w:t xml:space="preserve">.  </w:t>
      </w:r>
      <w:proofErr w:type="spellStart"/>
      <w:r w:rsidR="005E0E46">
        <w:rPr>
          <w:szCs w:val="24"/>
        </w:rPr>
        <w:t>Subrule</w:t>
      </w:r>
      <w:proofErr w:type="spellEnd"/>
      <w:r w:rsidR="005E0E46">
        <w:rPr>
          <w:szCs w:val="24"/>
        </w:rPr>
        <w:t xml:space="preserve"> (1) provides that all required alterations </w:t>
      </w:r>
      <w:proofErr w:type="gramStart"/>
      <w:r w:rsidR="005E0E46">
        <w:rPr>
          <w:szCs w:val="24"/>
        </w:rPr>
        <w:t>must be made</w:t>
      </w:r>
      <w:proofErr w:type="gramEnd"/>
      <w:r w:rsidR="005E0E46">
        <w:rPr>
          <w:szCs w:val="24"/>
        </w:rPr>
        <w:t xml:space="preserve"> on the notice of cross-claim on the Court file along with a notation of the date when those amendments were made and the date of the order permitting the amendment. </w:t>
      </w:r>
      <w:proofErr w:type="spellStart"/>
      <w:r w:rsidR="005E0E46">
        <w:rPr>
          <w:szCs w:val="24"/>
        </w:rPr>
        <w:t>Subrule</w:t>
      </w:r>
      <w:proofErr w:type="spellEnd"/>
      <w:r w:rsidR="005E0E46">
        <w:rPr>
          <w:szCs w:val="24"/>
        </w:rPr>
        <w:t xml:space="preserve"> (2) provides that, if the amendments are so numerous or lengthy to make them difficult to read, the cross-claimant must file an amended notice of cross-claim that incorporates and distinguishes the amendments and is marked with the details of the date of amendment and date of the relevant order as required by </w:t>
      </w:r>
      <w:proofErr w:type="spellStart"/>
      <w:r w:rsidR="005E0E46">
        <w:rPr>
          <w:szCs w:val="24"/>
        </w:rPr>
        <w:t>subrule</w:t>
      </w:r>
      <w:proofErr w:type="spellEnd"/>
      <w:r w:rsidR="005E0E46">
        <w:rPr>
          <w:szCs w:val="24"/>
        </w:rPr>
        <w:t xml:space="preserve"> 15.17(1).</w:t>
      </w:r>
    </w:p>
    <w:p w14:paraId="1A61A880" w14:textId="77777777" w:rsidR="00E50814" w:rsidRDefault="00E50814">
      <w:pPr>
        <w:rPr>
          <w:szCs w:val="24"/>
        </w:rPr>
      </w:pPr>
    </w:p>
    <w:p w14:paraId="66747D88" w14:textId="1BB8642B" w:rsidR="005E0E46" w:rsidRDefault="005E0E46">
      <w:pPr>
        <w:rPr>
          <w:szCs w:val="24"/>
        </w:rPr>
      </w:pPr>
      <w:r>
        <w:rPr>
          <w:szCs w:val="24"/>
        </w:rPr>
        <w:t xml:space="preserve">The amendment to </w:t>
      </w:r>
      <w:proofErr w:type="spellStart"/>
      <w:r>
        <w:rPr>
          <w:szCs w:val="24"/>
        </w:rPr>
        <w:t>subrule</w:t>
      </w:r>
      <w:proofErr w:type="spellEnd"/>
      <w:r>
        <w:rPr>
          <w:szCs w:val="24"/>
        </w:rPr>
        <w:t xml:space="preserve"> 15.17(1) inserts</w:t>
      </w:r>
      <w:r w:rsidR="001102B9">
        <w:rPr>
          <w:szCs w:val="24"/>
        </w:rPr>
        <w:t>,</w:t>
      </w:r>
      <w:r>
        <w:rPr>
          <w:szCs w:val="24"/>
        </w:rPr>
        <w:t xml:space="preserve"> </w:t>
      </w:r>
      <w:r w:rsidR="001102B9">
        <w:rPr>
          <w:szCs w:val="24"/>
        </w:rPr>
        <w:t>after the words “amend a”</w:t>
      </w:r>
      <w:r w:rsidR="000078AF">
        <w:rPr>
          <w:szCs w:val="24"/>
        </w:rPr>
        <w:t>,</w:t>
      </w:r>
      <w:r w:rsidR="001102B9">
        <w:rPr>
          <w:szCs w:val="24"/>
        </w:rPr>
        <w:t xml:space="preserve"> </w:t>
      </w:r>
      <w:r>
        <w:rPr>
          <w:szCs w:val="24"/>
        </w:rPr>
        <w:t>the words “notice of” to make it clear that the document to be amended is the notice of cross-claim that was filed in the proceeding.</w:t>
      </w:r>
    </w:p>
    <w:p w14:paraId="123EDA13" w14:textId="77777777" w:rsidR="005E0E46" w:rsidRDefault="005E0E46">
      <w:pPr>
        <w:rPr>
          <w:szCs w:val="24"/>
        </w:rPr>
      </w:pPr>
    </w:p>
    <w:p w14:paraId="1ED87A50" w14:textId="782B250F" w:rsidR="005E0E46" w:rsidRDefault="005E0E46">
      <w:pPr>
        <w:rPr>
          <w:szCs w:val="24"/>
        </w:rPr>
      </w:pPr>
      <w:proofErr w:type="gramStart"/>
      <w:r>
        <w:rPr>
          <w:szCs w:val="24"/>
        </w:rPr>
        <w:t>The amend</w:t>
      </w:r>
      <w:r w:rsidR="001102B9">
        <w:rPr>
          <w:szCs w:val="24"/>
        </w:rPr>
        <w:t xml:space="preserve">ment to </w:t>
      </w:r>
      <w:proofErr w:type="spellStart"/>
      <w:r w:rsidR="001102B9">
        <w:rPr>
          <w:szCs w:val="24"/>
        </w:rPr>
        <w:t>subrule</w:t>
      </w:r>
      <w:proofErr w:type="spellEnd"/>
      <w:r w:rsidR="001102B9">
        <w:rPr>
          <w:szCs w:val="24"/>
        </w:rPr>
        <w:t xml:space="preserve"> 15.17(2) </w:t>
      </w:r>
      <w:r w:rsidR="000078AF">
        <w:rPr>
          <w:szCs w:val="24"/>
        </w:rPr>
        <w:t>insert</w:t>
      </w:r>
      <w:r w:rsidR="004A1889">
        <w:rPr>
          <w:szCs w:val="24"/>
        </w:rPr>
        <w:t>s</w:t>
      </w:r>
      <w:r w:rsidR="000078AF">
        <w:rPr>
          <w:szCs w:val="24"/>
        </w:rPr>
        <w:t>, after the word and punctuation “read,”, the words and punctuation “or if the notice of cross-claim was lodged by electronic communication,” to make it clear that in all circumstances where the notice of cross-claim to be amended was electronically filed</w:t>
      </w:r>
      <w:r w:rsidR="00F96AE7">
        <w:rPr>
          <w:szCs w:val="24"/>
        </w:rPr>
        <w:t>,</w:t>
      </w:r>
      <w:r w:rsidR="000078AF">
        <w:rPr>
          <w:szCs w:val="24"/>
        </w:rPr>
        <w:t xml:space="preserve"> it can be amended only through the filing of an amended notice of cross-claim.</w:t>
      </w:r>
      <w:proofErr w:type="gramEnd"/>
    </w:p>
    <w:p w14:paraId="6CC09A79" w14:textId="0B9FA4F1" w:rsidR="0040188A" w:rsidRDefault="0040188A">
      <w:pPr>
        <w:rPr>
          <w:szCs w:val="24"/>
        </w:rPr>
      </w:pPr>
    </w:p>
    <w:p w14:paraId="06875B84" w14:textId="107324D7" w:rsidR="0040188A" w:rsidRDefault="0040188A">
      <w:pPr>
        <w:rPr>
          <w:szCs w:val="24"/>
        </w:rPr>
      </w:pPr>
      <w:r>
        <w:rPr>
          <w:szCs w:val="24"/>
        </w:rPr>
        <w:t xml:space="preserve">Schedule </w:t>
      </w:r>
      <w:proofErr w:type="gramStart"/>
      <w:r>
        <w:rPr>
          <w:szCs w:val="24"/>
        </w:rPr>
        <w:t>2</w:t>
      </w:r>
      <w:proofErr w:type="gramEnd"/>
      <w:r>
        <w:rPr>
          <w:szCs w:val="24"/>
        </w:rPr>
        <w:t xml:space="preserve"> of the FCR </w:t>
      </w:r>
      <w:r w:rsidR="003E20F1">
        <w:rPr>
          <w:szCs w:val="24"/>
        </w:rPr>
        <w:t xml:space="preserve">2011 </w:t>
      </w:r>
      <w:r>
        <w:rPr>
          <w:szCs w:val="24"/>
        </w:rPr>
        <w:t>sets out</w:t>
      </w:r>
      <w:r w:rsidR="003E20F1">
        <w:rPr>
          <w:szCs w:val="24"/>
        </w:rPr>
        <w:t xml:space="preserve"> powers which may be exercised by a Registrar, including powers under provisions of the FCR 2011.  Currently this includes, at table item 148 in Part 3.7 of that Schedule, the power under rule </w:t>
      </w:r>
      <w:r w:rsidR="009270CC">
        <w:rPr>
          <w:szCs w:val="24"/>
        </w:rPr>
        <w:t>1</w:t>
      </w:r>
      <w:r w:rsidR="003E20F1">
        <w:rPr>
          <w:szCs w:val="24"/>
        </w:rPr>
        <w:t>5.15 to make an order</w:t>
      </w:r>
      <w:r w:rsidR="009270CC">
        <w:rPr>
          <w:szCs w:val="24"/>
        </w:rPr>
        <w:t>,</w:t>
      </w:r>
      <w:r w:rsidR="003E20F1">
        <w:rPr>
          <w:szCs w:val="24"/>
        </w:rPr>
        <w:t xml:space="preserve"> as described in that item</w:t>
      </w:r>
      <w:r w:rsidR="009270CC">
        <w:rPr>
          <w:szCs w:val="24"/>
        </w:rPr>
        <w:t>, in relation to an amendment to a cross-clai</w:t>
      </w:r>
      <w:r w:rsidR="007D2A79">
        <w:rPr>
          <w:szCs w:val="24"/>
        </w:rPr>
        <w:t>m</w:t>
      </w:r>
      <w:r w:rsidR="009270CC">
        <w:rPr>
          <w:szCs w:val="24"/>
        </w:rPr>
        <w:t>.</w:t>
      </w:r>
      <w:r w:rsidR="007D2A79">
        <w:rPr>
          <w:szCs w:val="24"/>
        </w:rPr>
        <w:t xml:space="preserve">  Consistent with the </w:t>
      </w:r>
      <w:r w:rsidR="007D2A79">
        <w:rPr>
          <w:szCs w:val="24"/>
        </w:rPr>
        <w:lastRenderedPageBreak/>
        <w:t xml:space="preserve">amendments to rule 15.17 above, the description in item 148 </w:t>
      </w:r>
      <w:proofErr w:type="gramStart"/>
      <w:r w:rsidR="007D2A79">
        <w:rPr>
          <w:szCs w:val="24"/>
        </w:rPr>
        <w:t>is amended</w:t>
      </w:r>
      <w:proofErr w:type="gramEnd"/>
      <w:r w:rsidR="007D2A79">
        <w:rPr>
          <w:szCs w:val="24"/>
        </w:rPr>
        <w:t xml:space="preserve"> to refer to an amendment to a notice of cross-claim.</w:t>
      </w:r>
    </w:p>
    <w:p w14:paraId="06D54A05" w14:textId="7121AB04" w:rsidR="005B6812" w:rsidRDefault="005B6812">
      <w:pPr>
        <w:rPr>
          <w:szCs w:val="24"/>
        </w:rPr>
      </w:pPr>
    </w:p>
    <w:p w14:paraId="754C4C52" w14:textId="3406C02B" w:rsidR="000078AF" w:rsidRPr="00E62C22" w:rsidRDefault="00755FA6" w:rsidP="000078AF">
      <w:pPr>
        <w:rPr>
          <w:u w:val="single"/>
        </w:rPr>
      </w:pPr>
      <w:r>
        <w:rPr>
          <w:u w:val="single"/>
        </w:rPr>
        <w:t>[21</w:t>
      </w:r>
      <w:r w:rsidR="006E1B9D">
        <w:rPr>
          <w:u w:val="single"/>
        </w:rPr>
        <w:t>]</w:t>
      </w:r>
      <w:r w:rsidR="006E1B9D">
        <w:rPr>
          <w:u w:val="single"/>
        </w:rPr>
        <w:tab/>
        <w:t>Item</w:t>
      </w:r>
      <w:r w:rsidR="00E50814">
        <w:rPr>
          <w:u w:val="single"/>
        </w:rPr>
        <w:t>s 5 to 7</w:t>
      </w:r>
      <w:r w:rsidR="000078AF" w:rsidRPr="00E62C22">
        <w:rPr>
          <w:u w:val="single"/>
        </w:rPr>
        <w:t xml:space="preserve"> – </w:t>
      </w:r>
      <w:r w:rsidR="006E1B9D">
        <w:rPr>
          <w:u w:val="single"/>
        </w:rPr>
        <w:t>Rule 33.11</w:t>
      </w:r>
      <w:r w:rsidR="00E50814">
        <w:rPr>
          <w:u w:val="single"/>
        </w:rPr>
        <w:t xml:space="preserve"> (definition of “Registrar of the Tribunal”)</w:t>
      </w:r>
      <w:r w:rsidR="006E1B9D">
        <w:rPr>
          <w:u w:val="single"/>
        </w:rPr>
        <w:t>, Paragraph 33.18(2</w:t>
      </w:r>
      <w:proofErr w:type="gramStart"/>
      <w:r w:rsidR="006E1B9D">
        <w:rPr>
          <w:u w:val="single"/>
        </w:rPr>
        <w:t>)(</w:t>
      </w:r>
      <w:proofErr w:type="gramEnd"/>
      <w:r w:rsidR="006E1B9D">
        <w:rPr>
          <w:u w:val="single"/>
        </w:rPr>
        <w:t>b) and Rule 33.18</w:t>
      </w:r>
      <w:r w:rsidR="00E50814">
        <w:rPr>
          <w:u w:val="single"/>
        </w:rPr>
        <w:t xml:space="preserve"> (note 2)</w:t>
      </w:r>
    </w:p>
    <w:p w14:paraId="0B18CADF" w14:textId="77777777" w:rsidR="000078AF" w:rsidRDefault="000078AF" w:rsidP="000078AF">
      <w:pPr>
        <w:rPr>
          <w:szCs w:val="24"/>
        </w:rPr>
      </w:pPr>
    </w:p>
    <w:p w14:paraId="7A484E00" w14:textId="3334F591" w:rsidR="006E1B9D" w:rsidRDefault="006E1B9D" w:rsidP="000078AF">
      <w:pPr>
        <w:rPr>
          <w:i/>
          <w:szCs w:val="24"/>
        </w:rPr>
      </w:pPr>
      <w:r>
        <w:rPr>
          <w:szCs w:val="24"/>
        </w:rPr>
        <w:t>These am</w:t>
      </w:r>
      <w:r w:rsidR="00FD0018">
        <w:rPr>
          <w:szCs w:val="24"/>
        </w:rPr>
        <w:t xml:space="preserve">endments are consequential </w:t>
      </w:r>
      <w:r w:rsidR="00E07E9E">
        <w:rPr>
          <w:szCs w:val="24"/>
        </w:rPr>
        <w:t>to</w:t>
      </w:r>
      <w:r>
        <w:rPr>
          <w:szCs w:val="24"/>
        </w:rPr>
        <w:t xml:space="preserve"> changes made to the </w:t>
      </w:r>
      <w:r>
        <w:rPr>
          <w:i/>
          <w:szCs w:val="24"/>
        </w:rPr>
        <w:t xml:space="preserve">Administrative Appeals Tribunal Act 1975 </w:t>
      </w:r>
      <w:r>
        <w:rPr>
          <w:szCs w:val="24"/>
        </w:rPr>
        <w:t xml:space="preserve">(AAT Act) by the </w:t>
      </w:r>
      <w:r>
        <w:rPr>
          <w:i/>
          <w:szCs w:val="24"/>
        </w:rPr>
        <w:t>Tribunals Amalgamation Act 2015.</w:t>
      </w:r>
    </w:p>
    <w:p w14:paraId="2D5E2958" w14:textId="77777777" w:rsidR="006E1B9D" w:rsidRDefault="006E1B9D" w:rsidP="000078AF">
      <w:pPr>
        <w:rPr>
          <w:i/>
          <w:szCs w:val="24"/>
        </w:rPr>
      </w:pPr>
    </w:p>
    <w:p w14:paraId="6838E036" w14:textId="7E3F4C4A" w:rsidR="00FD0018" w:rsidRDefault="006E1B9D" w:rsidP="000078AF">
      <w:pPr>
        <w:rPr>
          <w:szCs w:val="24"/>
        </w:rPr>
      </w:pPr>
      <w:r>
        <w:rPr>
          <w:szCs w:val="24"/>
        </w:rPr>
        <w:t xml:space="preserve">The existing definition of “Registrar of the Tribunal” in rule 33.11 </w:t>
      </w:r>
      <w:proofErr w:type="gramStart"/>
      <w:r>
        <w:rPr>
          <w:szCs w:val="24"/>
        </w:rPr>
        <w:t>is replaced</w:t>
      </w:r>
      <w:proofErr w:type="gramEnd"/>
      <w:r>
        <w:rPr>
          <w:szCs w:val="24"/>
        </w:rPr>
        <w:t xml:space="preserve"> with a new definition</w:t>
      </w:r>
      <w:r w:rsidR="00FD0018">
        <w:rPr>
          <w:szCs w:val="24"/>
        </w:rPr>
        <w:t xml:space="preserve">.  </w:t>
      </w:r>
      <w:proofErr w:type="gramStart"/>
      <w:r w:rsidR="00FD0018">
        <w:rPr>
          <w:szCs w:val="24"/>
        </w:rPr>
        <w:t>That definition clarifies that, for the purpose of Division 33.2 of the FCR 2011, the Registrar of the Administrative Appeals Tribunal (AAT) includes the officers of the AAT appointed under section 24PA of the AAT Act</w:t>
      </w:r>
      <w:r w:rsidR="008969CB">
        <w:rPr>
          <w:szCs w:val="24"/>
        </w:rPr>
        <w:t xml:space="preserve"> as now in force</w:t>
      </w:r>
      <w:r w:rsidR="00FD0018">
        <w:rPr>
          <w:szCs w:val="24"/>
        </w:rPr>
        <w:t>, persons to whom powers or functions have been delegated under subsection 10A(3) of that Act and a person who is authorised under section 59B of that Act to be an authorised officer for the purposes of any provision of the AAT Act or any other enactment.</w:t>
      </w:r>
      <w:proofErr w:type="gramEnd"/>
    </w:p>
    <w:p w14:paraId="7D1C00CB" w14:textId="77777777" w:rsidR="00FD0018" w:rsidRDefault="00FD0018" w:rsidP="000078AF">
      <w:pPr>
        <w:rPr>
          <w:szCs w:val="24"/>
        </w:rPr>
      </w:pPr>
    </w:p>
    <w:p w14:paraId="62134C6D" w14:textId="4E4F32E9" w:rsidR="008969CB" w:rsidRDefault="008969CB" w:rsidP="000078AF">
      <w:pPr>
        <w:rPr>
          <w:szCs w:val="24"/>
        </w:rPr>
      </w:pPr>
      <w:proofErr w:type="gramStart"/>
      <w:r>
        <w:rPr>
          <w:szCs w:val="24"/>
        </w:rPr>
        <w:t>Paragraph 33.18(2)(b) is amended to clarify that the list of documents which the Registrar of the Tribunal must send to the Court following a notice of appeal from a decision of the AAT being filed, includes any documents in relation to which the AAT made an order under subsections 35 (3) a</w:t>
      </w:r>
      <w:r w:rsidR="004A1889">
        <w:rPr>
          <w:szCs w:val="24"/>
        </w:rPr>
        <w:t>n</w:t>
      </w:r>
      <w:r>
        <w:rPr>
          <w:szCs w:val="24"/>
        </w:rPr>
        <w:t>d (4) of the AAT Act rather than (as formerly) the documents about which the AAT made an order under subsection 35(2) as previously in force.</w:t>
      </w:r>
      <w:proofErr w:type="gramEnd"/>
    </w:p>
    <w:p w14:paraId="53570B63" w14:textId="77777777" w:rsidR="008969CB" w:rsidRDefault="008969CB" w:rsidP="000078AF">
      <w:pPr>
        <w:rPr>
          <w:szCs w:val="24"/>
        </w:rPr>
      </w:pPr>
    </w:p>
    <w:p w14:paraId="26FC1C8B" w14:textId="4FBE3417" w:rsidR="008969CB" w:rsidRDefault="008969CB" w:rsidP="000078AF">
      <w:pPr>
        <w:rPr>
          <w:szCs w:val="24"/>
        </w:rPr>
      </w:pPr>
      <w:r>
        <w:rPr>
          <w:szCs w:val="24"/>
        </w:rPr>
        <w:t xml:space="preserve">Note </w:t>
      </w:r>
      <w:proofErr w:type="gramStart"/>
      <w:r>
        <w:rPr>
          <w:szCs w:val="24"/>
        </w:rPr>
        <w:t>2</w:t>
      </w:r>
      <w:proofErr w:type="gramEnd"/>
      <w:r>
        <w:rPr>
          <w:szCs w:val="24"/>
        </w:rPr>
        <w:t xml:space="preserve"> to rule 33.18 is also amended consequently to refer to subsections 35 (3) and (4) rather than subsection 35(2).</w:t>
      </w:r>
    </w:p>
    <w:p w14:paraId="17E9F0AB" w14:textId="77777777" w:rsidR="008969CB" w:rsidRDefault="008969CB" w:rsidP="000078AF">
      <w:pPr>
        <w:rPr>
          <w:szCs w:val="24"/>
        </w:rPr>
      </w:pPr>
    </w:p>
    <w:p w14:paraId="20D87B58" w14:textId="6FF68389" w:rsidR="00E07E9E" w:rsidRPr="00E62C22" w:rsidRDefault="00755FA6" w:rsidP="00E07E9E">
      <w:pPr>
        <w:rPr>
          <w:u w:val="single"/>
        </w:rPr>
      </w:pPr>
      <w:r>
        <w:rPr>
          <w:u w:val="single"/>
        </w:rPr>
        <w:t>[22</w:t>
      </w:r>
      <w:r w:rsidR="00E07E9E">
        <w:rPr>
          <w:u w:val="single"/>
        </w:rPr>
        <w:t>]</w:t>
      </w:r>
      <w:r w:rsidR="00E07E9E">
        <w:rPr>
          <w:u w:val="single"/>
        </w:rPr>
        <w:tab/>
        <w:t>Item</w:t>
      </w:r>
      <w:r w:rsidR="00E50814">
        <w:rPr>
          <w:u w:val="single"/>
        </w:rPr>
        <w:t>s 8 to 12 and 20</w:t>
      </w:r>
      <w:r w:rsidR="00E07E9E" w:rsidRPr="00E62C22">
        <w:rPr>
          <w:u w:val="single"/>
        </w:rPr>
        <w:t xml:space="preserve"> – </w:t>
      </w:r>
      <w:r w:rsidR="00E07E9E">
        <w:rPr>
          <w:u w:val="single"/>
        </w:rPr>
        <w:t>Division 33.3</w:t>
      </w:r>
      <w:r w:rsidR="0064506E">
        <w:rPr>
          <w:u w:val="single"/>
        </w:rPr>
        <w:t xml:space="preserve"> and </w:t>
      </w:r>
      <w:r w:rsidR="0064506E" w:rsidRPr="00CB7E06">
        <w:rPr>
          <w:szCs w:val="24"/>
          <w:u w:val="single"/>
        </w:rPr>
        <w:t xml:space="preserve">Schedule </w:t>
      </w:r>
      <w:r w:rsidR="0064506E">
        <w:rPr>
          <w:szCs w:val="24"/>
          <w:u w:val="single"/>
        </w:rPr>
        <w:t>1 to</w:t>
      </w:r>
      <w:r w:rsidR="0064506E" w:rsidRPr="00CB7E06">
        <w:rPr>
          <w:szCs w:val="24"/>
          <w:u w:val="single"/>
        </w:rPr>
        <w:t xml:space="preserve"> FCR 2011 (Dictionary)</w:t>
      </w:r>
    </w:p>
    <w:p w14:paraId="2C00A2EE" w14:textId="77777777" w:rsidR="00E07E9E" w:rsidRDefault="00E07E9E" w:rsidP="00E07E9E">
      <w:pPr>
        <w:rPr>
          <w:szCs w:val="24"/>
        </w:rPr>
      </w:pPr>
    </w:p>
    <w:p w14:paraId="4321FBBF" w14:textId="5538749D" w:rsidR="000078AF" w:rsidRPr="00F96AE7" w:rsidRDefault="00E07E9E" w:rsidP="00E07E9E">
      <w:pPr>
        <w:rPr>
          <w:szCs w:val="24"/>
        </w:rPr>
      </w:pPr>
      <w:r>
        <w:rPr>
          <w:szCs w:val="24"/>
        </w:rPr>
        <w:t xml:space="preserve">These amendments are consequential to changes made by the </w:t>
      </w:r>
      <w:r w:rsidRPr="00F96AE7">
        <w:rPr>
          <w:szCs w:val="24"/>
        </w:rPr>
        <w:t>Treasury Laws Amendment (Putting Consumers First – Establishment of the Australian Financia</w:t>
      </w:r>
      <w:r w:rsidR="00F96AE7" w:rsidRPr="00F96AE7">
        <w:rPr>
          <w:szCs w:val="24"/>
        </w:rPr>
        <w:t>l Complaints Authority) Act</w:t>
      </w:r>
      <w:r w:rsidRPr="00F96AE7">
        <w:rPr>
          <w:szCs w:val="24"/>
        </w:rPr>
        <w:t>.</w:t>
      </w:r>
    </w:p>
    <w:p w14:paraId="05B9DA50" w14:textId="25F59443" w:rsidR="00E07E9E" w:rsidRDefault="00E07E9E" w:rsidP="00E07E9E">
      <w:pPr>
        <w:rPr>
          <w:i/>
          <w:szCs w:val="24"/>
        </w:rPr>
      </w:pPr>
    </w:p>
    <w:p w14:paraId="0215C3EF" w14:textId="77777777" w:rsidR="007C0591" w:rsidRDefault="00E07E9E" w:rsidP="007C0591">
      <w:pPr>
        <w:rPr>
          <w:szCs w:val="24"/>
        </w:rPr>
      </w:pPr>
      <w:r w:rsidRPr="00E07E9E">
        <w:rPr>
          <w:szCs w:val="24"/>
        </w:rPr>
        <w:t xml:space="preserve">Division 33.3 </w:t>
      </w:r>
      <w:r w:rsidR="007C0591">
        <w:rPr>
          <w:szCs w:val="24"/>
        </w:rPr>
        <w:t xml:space="preserve">currently </w:t>
      </w:r>
      <w:r>
        <w:rPr>
          <w:szCs w:val="24"/>
        </w:rPr>
        <w:t xml:space="preserve">provides that Division 33.2 (which deals with AAT Appeals) </w:t>
      </w:r>
      <w:proofErr w:type="gramStart"/>
      <w:r>
        <w:rPr>
          <w:szCs w:val="24"/>
        </w:rPr>
        <w:t>applies</w:t>
      </w:r>
      <w:proofErr w:type="gramEnd"/>
      <w:r>
        <w:rPr>
          <w:szCs w:val="24"/>
        </w:rPr>
        <w:t xml:space="preserve"> to an appeal under section 46 of the </w:t>
      </w:r>
      <w:r>
        <w:rPr>
          <w:i/>
          <w:szCs w:val="24"/>
        </w:rPr>
        <w:t xml:space="preserve">Superannuation (Resolution of Complaints) Act 1993 </w:t>
      </w:r>
      <w:r w:rsidRPr="00E07E9E">
        <w:rPr>
          <w:szCs w:val="24"/>
        </w:rPr>
        <w:t>from determinations of the Super</w:t>
      </w:r>
      <w:r w:rsidR="007C0591">
        <w:rPr>
          <w:szCs w:val="24"/>
        </w:rPr>
        <w:t>annuation Complaints Tribunal.</w:t>
      </w:r>
    </w:p>
    <w:p w14:paraId="648F1CE9" w14:textId="77777777" w:rsidR="007C0591" w:rsidRDefault="007C0591" w:rsidP="007C0591">
      <w:pPr>
        <w:rPr>
          <w:szCs w:val="24"/>
        </w:rPr>
      </w:pPr>
    </w:p>
    <w:p w14:paraId="594593B9" w14:textId="59A0A385" w:rsidR="00E07E9E" w:rsidRDefault="007C0591" w:rsidP="00E07E9E">
      <w:pPr>
        <w:rPr>
          <w:i/>
          <w:szCs w:val="24"/>
        </w:rPr>
      </w:pPr>
      <w:proofErr w:type="gramStart"/>
      <w:r>
        <w:rPr>
          <w:szCs w:val="24"/>
        </w:rPr>
        <w:t>As a result</w:t>
      </w:r>
      <w:proofErr w:type="gramEnd"/>
      <w:r>
        <w:rPr>
          <w:szCs w:val="24"/>
        </w:rPr>
        <w:t xml:space="preserve"> of the</w:t>
      </w:r>
      <w:r w:rsidRPr="007C0591">
        <w:rPr>
          <w:szCs w:val="24"/>
        </w:rPr>
        <w:t xml:space="preserve"> Treasury Laws Amendment (Putting Consumers First – Establishment of the Australian Financial Complaints Authority) Act</w:t>
      </w:r>
      <w:r>
        <w:rPr>
          <w:szCs w:val="24"/>
        </w:rPr>
        <w:t xml:space="preserve">, the Superannuation Complaints Tribunal will be replaced by the Australian Financial Complaints Authority.  The Superannuation Complaints Tribunal will continue to deal with and make determinations in relation to superannuation complaints made to it up to 1 November 2018.  The Australian Financial Complaints Authority started to accept superannuation complaints from that date.  An appeal </w:t>
      </w:r>
      <w:proofErr w:type="gramStart"/>
      <w:r>
        <w:rPr>
          <w:szCs w:val="24"/>
        </w:rPr>
        <w:t>may be brought</w:t>
      </w:r>
      <w:proofErr w:type="gramEnd"/>
      <w:r>
        <w:rPr>
          <w:szCs w:val="24"/>
        </w:rPr>
        <w:t xml:space="preserve"> from a determination of the Australian Financial Complaints Authority on any such complaint to the Federal Court under section 1057 of the </w:t>
      </w:r>
      <w:r>
        <w:rPr>
          <w:i/>
          <w:szCs w:val="24"/>
        </w:rPr>
        <w:t>Corporations Act 2001.</w:t>
      </w:r>
    </w:p>
    <w:p w14:paraId="02AE054E" w14:textId="77777777" w:rsidR="0064506E" w:rsidRDefault="0064506E" w:rsidP="00E07E9E">
      <w:pPr>
        <w:rPr>
          <w:szCs w:val="24"/>
        </w:rPr>
      </w:pPr>
    </w:p>
    <w:p w14:paraId="19276742" w14:textId="77777777" w:rsidR="0064506E" w:rsidRDefault="0064506E" w:rsidP="0064506E">
      <w:pPr>
        <w:tabs>
          <w:tab w:val="left" w:pos="567"/>
        </w:tabs>
        <w:rPr>
          <w:szCs w:val="24"/>
        </w:rPr>
      </w:pPr>
      <w:r>
        <w:rPr>
          <w:szCs w:val="24"/>
        </w:rPr>
        <w:lastRenderedPageBreak/>
        <w:t xml:space="preserve">For the assistance of court users, a new definition of “AFCA” </w:t>
      </w:r>
      <w:proofErr w:type="gramStart"/>
      <w:r>
        <w:rPr>
          <w:szCs w:val="24"/>
        </w:rPr>
        <w:t>is inserted</w:t>
      </w:r>
      <w:proofErr w:type="gramEnd"/>
      <w:r>
        <w:rPr>
          <w:szCs w:val="24"/>
        </w:rPr>
        <w:t xml:space="preserve"> into the Dictionary to the FCR 2011 (Schedule 1) clarifying that that term means the Australian Financial Complaints Authority.</w:t>
      </w:r>
    </w:p>
    <w:p w14:paraId="39FF134A" w14:textId="7A0DE69F" w:rsidR="007C0591" w:rsidRDefault="007C0591" w:rsidP="00E07E9E">
      <w:pPr>
        <w:rPr>
          <w:szCs w:val="24"/>
        </w:rPr>
      </w:pPr>
    </w:p>
    <w:p w14:paraId="02555E12" w14:textId="1A8558A0" w:rsidR="007C0591" w:rsidRDefault="007C0591" w:rsidP="00E07E9E">
      <w:pPr>
        <w:rPr>
          <w:szCs w:val="24"/>
        </w:rPr>
      </w:pPr>
      <w:r>
        <w:rPr>
          <w:szCs w:val="24"/>
        </w:rPr>
        <w:t xml:space="preserve">The heading to Division </w:t>
      </w:r>
      <w:r w:rsidR="0064506E">
        <w:rPr>
          <w:szCs w:val="24"/>
        </w:rPr>
        <w:t xml:space="preserve">33.3 </w:t>
      </w:r>
      <w:proofErr w:type="gramStart"/>
      <w:r>
        <w:rPr>
          <w:szCs w:val="24"/>
        </w:rPr>
        <w:t>is amended</w:t>
      </w:r>
      <w:proofErr w:type="gramEnd"/>
      <w:r>
        <w:rPr>
          <w:szCs w:val="24"/>
        </w:rPr>
        <w:t xml:space="preserve"> to include a reference to the Australian Financial Complaints Authority in addition to the Superannuation Complaints Tribunal.</w:t>
      </w:r>
    </w:p>
    <w:p w14:paraId="4ED05C0D" w14:textId="384234C7" w:rsidR="007C0591" w:rsidRDefault="007C0591" w:rsidP="00E07E9E">
      <w:pPr>
        <w:rPr>
          <w:szCs w:val="24"/>
        </w:rPr>
      </w:pPr>
    </w:p>
    <w:p w14:paraId="5EEF7FB9" w14:textId="1DF7751C" w:rsidR="007C0591" w:rsidRDefault="007C0591" w:rsidP="00E07E9E">
      <w:pPr>
        <w:rPr>
          <w:szCs w:val="24"/>
        </w:rPr>
      </w:pPr>
      <w:r>
        <w:rPr>
          <w:szCs w:val="24"/>
        </w:rPr>
        <w:t xml:space="preserve">The heading to existing rule 33.34 </w:t>
      </w:r>
      <w:proofErr w:type="gramStart"/>
      <w:r>
        <w:rPr>
          <w:szCs w:val="24"/>
        </w:rPr>
        <w:t>is amended</w:t>
      </w:r>
      <w:proofErr w:type="gramEnd"/>
      <w:r>
        <w:rPr>
          <w:szCs w:val="24"/>
        </w:rPr>
        <w:t xml:space="preserve"> to include a reference to section 1057 of the Corporations Act in addition to section 46 of the Superannuation (Resolution of Complaints) Act.</w:t>
      </w:r>
    </w:p>
    <w:p w14:paraId="3954788E" w14:textId="71BDFA38" w:rsidR="007C0591" w:rsidRDefault="007C0591" w:rsidP="00E07E9E">
      <w:pPr>
        <w:rPr>
          <w:szCs w:val="24"/>
        </w:rPr>
      </w:pPr>
    </w:p>
    <w:p w14:paraId="20352B75" w14:textId="467E0DEA" w:rsidR="007C0591" w:rsidRDefault="007C0591" w:rsidP="00E07E9E">
      <w:pPr>
        <w:rPr>
          <w:szCs w:val="24"/>
        </w:rPr>
      </w:pPr>
      <w:r>
        <w:rPr>
          <w:szCs w:val="24"/>
        </w:rPr>
        <w:t xml:space="preserve">Existing rule 33.34 </w:t>
      </w:r>
      <w:proofErr w:type="gramStart"/>
      <w:r>
        <w:rPr>
          <w:szCs w:val="24"/>
        </w:rPr>
        <w:t>is renumbered</w:t>
      </w:r>
      <w:proofErr w:type="gramEnd"/>
      <w:r>
        <w:rPr>
          <w:szCs w:val="24"/>
        </w:rPr>
        <w:t xml:space="preserve"> as </w:t>
      </w:r>
      <w:proofErr w:type="spellStart"/>
      <w:r>
        <w:rPr>
          <w:szCs w:val="24"/>
        </w:rPr>
        <w:t>subrule</w:t>
      </w:r>
      <w:proofErr w:type="spellEnd"/>
      <w:r>
        <w:rPr>
          <w:szCs w:val="24"/>
        </w:rPr>
        <w:t xml:space="preserve"> (1)</w:t>
      </w:r>
      <w:r w:rsidR="0064506E">
        <w:rPr>
          <w:szCs w:val="24"/>
        </w:rPr>
        <w:t xml:space="preserve"> and is amended to also refer to an appeal under section 1057 of the Corporations Act from a determination of the AFCA.  A new </w:t>
      </w:r>
      <w:proofErr w:type="spellStart"/>
      <w:r w:rsidR="0064506E">
        <w:rPr>
          <w:szCs w:val="24"/>
        </w:rPr>
        <w:t>subrule</w:t>
      </w:r>
      <w:proofErr w:type="spellEnd"/>
      <w:r w:rsidR="0064506E">
        <w:rPr>
          <w:szCs w:val="24"/>
        </w:rPr>
        <w:t xml:space="preserve"> (2) </w:t>
      </w:r>
      <w:proofErr w:type="gramStart"/>
      <w:r w:rsidR="0064506E">
        <w:rPr>
          <w:szCs w:val="24"/>
        </w:rPr>
        <w:t>is inserted</w:t>
      </w:r>
      <w:proofErr w:type="gramEnd"/>
      <w:r w:rsidR="0064506E">
        <w:rPr>
          <w:szCs w:val="24"/>
        </w:rPr>
        <w:t xml:space="preserve"> to clarify that, for the purposes of the application of Division 33.2 to an appeal from the Superannuation Complaints Tribunal or the AFCA, “Tribunal” in Division 33.2 is taken to include the Superannuation Complaints Tribunal and the AFCA.</w:t>
      </w:r>
    </w:p>
    <w:p w14:paraId="6CE8B1C8" w14:textId="77777777" w:rsidR="00151332" w:rsidRDefault="00151332" w:rsidP="00E07E9E">
      <w:pPr>
        <w:rPr>
          <w:szCs w:val="24"/>
        </w:rPr>
      </w:pPr>
    </w:p>
    <w:p w14:paraId="4205D3B6" w14:textId="05E0D664" w:rsidR="00151332" w:rsidRPr="00E62C22" w:rsidRDefault="00151332" w:rsidP="00151332">
      <w:pPr>
        <w:rPr>
          <w:u w:val="single"/>
        </w:rPr>
      </w:pPr>
      <w:r>
        <w:rPr>
          <w:u w:val="single"/>
        </w:rPr>
        <w:t>[23]</w:t>
      </w:r>
      <w:r>
        <w:rPr>
          <w:u w:val="single"/>
        </w:rPr>
        <w:tab/>
        <w:t>Items 13 to 15</w:t>
      </w:r>
      <w:r w:rsidRPr="00E62C22">
        <w:rPr>
          <w:u w:val="single"/>
        </w:rPr>
        <w:t xml:space="preserve"> – </w:t>
      </w:r>
      <w:proofErr w:type="spellStart"/>
      <w:r>
        <w:rPr>
          <w:u w:val="single"/>
        </w:rPr>
        <w:t>Subrules</w:t>
      </w:r>
      <w:proofErr w:type="spellEnd"/>
      <w:r>
        <w:rPr>
          <w:u w:val="single"/>
        </w:rPr>
        <w:t xml:space="preserve"> 34.03(3), 34.04(3) and 34.05(3)</w:t>
      </w:r>
    </w:p>
    <w:p w14:paraId="7497BF9C" w14:textId="77777777" w:rsidR="00151332" w:rsidRDefault="00151332" w:rsidP="00151332">
      <w:pPr>
        <w:rPr>
          <w:szCs w:val="24"/>
        </w:rPr>
      </w:pPr>
    </w:p>
    <w:p w14:paraId="1312B46F" w14:textId="05B413B9" w:rsidR="00F72EE5" w:rsidRDefault="00151332" w:rsidP="00151332">
      <w:pPr>
        <w:rPr>
          <w:szCs w:val="24"/>
        </w:rPr>
      </w:pPr>
      <w:r>
        <w:rPr>
          <w:szCs w:val="24"/>
        </w:rPr>
        <w:t xml:space="preserve">These amendments are consequential to changes made to the </w:t>
      </w:r>
      <w:r w:rsidR="00F96AE7" w:rsidRPr="00F96AE7">
        <w:rPr>
          <w:szCs w:val="24"/>
        </w:rPr>
        <w:t>Fair Work Act</w:t>
      </w:r>
      <w:r>
        <w:rPr>
          <w:i/>
          <w:szCs w:val="24"/>
        </w:rPr>
        <w:t xml:space="preserve"> </w:t>
      </w:r>
      <w:r>
        <w:rPr>
          <w:szCs w:val="24"/>
        </w:rPr>
        <w:t xml:space="preserve">by the </w:t>
      </w:r>
      <w:r w:rsidR="00196493">
        <w:rPr>
          <w:i/>
          <w:szCs w:val="24"/>
        </w:rPr>
        <w:t>Fair Work Amendment Act 2013.</w:t>
      </w:r>
    </w:p>
    <w:p w14:paraId="6840C5BC" w14:textId="77777777" w:rsidR="00F72EE5" w:rsidRDefault="00F72EE5" w:rsidP="00151332">
      <w:pPr>
        <w:rPr>
          <w:szCs w:val="24"/>
        </w:rPr>
      </w:pPr>
    </w:p>
    <w:p w14:paraId="7C9EC359" w14:textId="4392E5AE" w:rsidR="00151332" w:rsidRDefault="00196493" w:rsidP="00151332">
      <w:pPr>
        <w:rPr>
          <w:szCs w:val="24"/>
        </w:rPr>
      </w:pPr>
      <w:proofErr w:type="gramStart"/>
      <w:r>
        <w:rPr>
          <w:szCs w:val="24"/>
        </w:rPr>
        <w:t xml:space="preserve">Existing </w:t>
      </w:r>
      <w:proofErr w:type="spellStart"/>
      <w:r>
        <w:rPr>
          <w:szCs w:val="24"/>
        </w:rPr>
        <w:t>subrules</w:t>
      </w:r>
      <w:proofErr w:type="spellEnd"/>
      <w:r>
        <w:rPr>
          <w:szCs w:val="24"/>
        </w:rPr>
        <w:t xml:space="preserve"> 34.03(3) and 34.05(3) each require that an application to the Court filed under rule 34.03 or 34.05 respectively must be accompanied by a certificate issued by the Fair Work Commission under section 369 of the Fair Work Act that the Fair Work Commission is satisfied that all reasonable attempts to resolve the dispute have been, or are likely to be, unsuccessful</w:t>
      </w:r>
      <w:r w:rsidR="00F72EE5">
        <w:rPr>
          <w:szCs w:val="24"/>
        </w:rPr>
        <w:t>.</w:t>
      </w:r>
      <w:proofErr w:type="gramEnd"/>
      <w:r w:rsidR="00F72EE5">
        <w:rPr>
          <w:szCs w:val="24"/>
        </w:rPr>
        <w:t xml:space="preserve">  Existing rule 34.04(3) requires that an application to the Court filed under rule 34.04 must be accompanied by a certificate issued by the Fair Work Commission under section 777 of the Fair Work Act that the Fair Work Commission is satisfied that all reasonable attempts to resolve the dispute have been, or are likely to be, unsuccessful.</w:t>
      </w:r>
    </w:p>
    <w:p w14:paraId="75820FF6" w14:textId="1627EC3C" w:rsidR="00F72EE5" w:rsidRDefault="00F72EE5" w:rsidP="00151332">
      <w:pPr>
        <w:rPr>
          <w:szCs w:val="24"/>
        </w:rPr>
      </w:pPr>
    </w:p>
    <w:p w14:paraId="6E0EE949" w14:textId="682E2B6B" w:rsidR="0072216E" w:rsidRDefault="00F72EE5" w:rsidP="00151332">
      <w:pPr>
        <w:rPr>
          <w:szCs w:val="24"/>
        </w:rPr>
      </w:pPr>
      <w:r>
        <w:rPr>
          <w:szCs w:val="24"/>
        </w:rPr>
        <w:t xml:space="preserve">As a result of the </w:t>
      </w:r>
      <w:r w:rsidRPr="000A0C15">
        <w:rPr>
          <w:i/>
          <w:szCs w:val="24"/>
        </w:rPr>
        <w:t>Fair Work Amendment Act</w:t>
      </w:r>
      <w:r w:rsidR="000A0C15" w:rsidRPr="000A0C15">
        <w:rPr>
          <w:i/>
          <w:szCs w:val="24"/>
        </w:rPr>
        <w:t xml:space="preserve"> 2013</w:t>
      </w:r>
      <w:r>
        <w:rPr>
          <w:szCs w:val="24"/>
        </w:rPr>
        <w:t xml:space="preserve">, the </w:t>
      </w:r>
      <w:r w:rsidR="000A0C15">
        <w:rPr>
          <w:szCs w:val="24"/>
        </w:rPr>
        <w:t xml:space="preserve">requirements contained in </w:t>
      </w:r>
      <w:r>
        <w:rPr>
          <w:szCs w:val="24"/>
        </w:rPr>
        <w:t xml:space="preserve">former sections 369 and 777 </w:t>
      </w:r>
      <w:r w:rsidR="0072216E">
        <w:rPr>
          <w:szCs w:val="24"/>
        </w:rPr>
        <w:t xml:space="preserve">of the Fair Work Act </w:t>
      </w:r>
      <w:r w:rsidR="000A0C15">
        <w:rPr>
          <w:szCs w:val="24"/>
        </w:rPr>
        <w:t xml:space="preserve">for the issue by the Fair Work Commission of </w:t>
      </w:r>
      <w:r w:rsidR="0072216E">
        <w:rPr>
          <w:szCs w:val="24"/>
        </w:rPr>
        <w:t xml:space="preserve">relevant certificates </w:t>
      </w:r>
      <w:r>
        <w:rPr>
          <w:szCs w:val="24"/>
        </w:rPr>
        <w:t>were re</w:t>
      </w:r>
      <w:r w:rsidR="000A0C15">
        <w:rPr>
          <w:szCs w:val="24"/>
        </w:rPr>
        <w:t>pealed and re</w:t>
      </w:r>
      <w:r w:rsidR="0072216E">
        <w:rPr>
          <w:szCs w:val="24"/>
        </w:rPr>
        <w:t xml:space="preserve">placed by substantially identical requirements in sections </w:t>
      </w:r>
      <w:r>
        <w:rPr>
          <w:szCs w:val="24"/>
        </w:rPr>
        <w:t>368 and 776</w:t>
      </w:r>
      <w:r w:rsidR="00F96AE7">
        <w:rPr>
          <w:szCs w:val="24"/>
        </w:rPr>
        <w:t>,</w:t>
      </w:r>
      <w:r>
        <w:rPr>
          <w:szCs w:val="24"/>
        </w:rPr>
        <w:t xml:space="preserve"> respectively</w:t>
      </w:r>
      <w:r w:rsidR="00F96AE7">
        <w:rPr>
          <w:szCs w:val="24"/>
        </w:rPr>
        <w:t>,</w:t>
      </w:r>
      <w:r w:rsidR="000A0C15">
        <w:rPr>
          <w:szCs w:val="24"/>
        </w:rPr>
        <w:t xml:space="preserve"> </w:t>
      </w:r>
      <w:r w:rsidR="0072216E">
        <w:rPr>
          <w:szCs w:val="24"/>
        </w:rPr>
        <w:t>of that Act.</w:t>
      </w:r>
    </w:p>
    <w:p w14:paraId="1A8AA252" w14:textId="1F71DE9A" w:rsidR="00281896" w:rsidRDefault="00281896" w:rsidP="00151332">
      <w:pPr>
        <w:rPr>
          <w:szCs w:val="24"/>
        </w:rPr>
      </w:pPr>
    </w:p>
    <w:p w14:paraId="3AA18D00" w14:textId="09951929" w:rsidR="00281896" w:rsidRPr="00196493" w:rsidRDefault="00281896" w:rsidP="00151332">
      <w:pPr>
        <w:rPr>
          <w:szCs w:val="24"/>
        </w:rPr>
      </w:pPr>
      <w:r>
        <w:rPr>
          <w:szCs w:val="24"/>
        </w:rPr>
        <w:t xml:space="preserve">Each of </w:t>
      </w:r>
      <w:proofErr w:type="spellStart"/>
      <w:r>
        <w:rPr>
          <w:szCs w:val="24"/>
        </w:rPr>
        <w:t>subrules</w:t>
      </w:r>
      <w:proofErr w:type="spellEnd"/>
      <w:r>
        <w:rPr>
          <w:szCs w:val="24"/>
        </w:rPr>
        <w:t xml:space="preserve"> </w:t>
      </w:r>
      <w:r w:rsidRPr="00281896">
        <w:t>34.03(3), 34.04(3) and 34.05(3)</w:t>
      </w:r>
      <w:r>
        <w:t xml:space="preserve"> </w:t>
      </w:r>
      <w:proofErr w:type="gramStart"/>
      <w:r>
        <w:t>are amended</w:t>
      </w:r>
      <w:proofErr w:type="gramEnd"/>
      <w:r>
        <w:t xml:space="preserve"> to remove the reference</w:t>
      </w:r>
      <w:r w:rsidR="0072216E">
        <w:t>s</w:t>
      </w:r>
      <w:r>
        <w:t xml:space="preserve"> to the relevant</w:t>
      </w:r>
      <w:r w:rsidR="0072216E">
        <w:t xml:space="preserve"> former</w:t>
      </w:r>
      <w:r>
        <w:t xml:space="preserve"> section</w:t>
      </w:r>
      <w:r w:rsidR="0072216E">
        <w:t>s</w:t>
      </w:r>
      <w:r w:rsidR="007D4B9E">
        <w:t>.  Each retains, however, the requirement that a relevant application which is filed in the Court must be accompanied by a certificate</w:t>
      </w:r>
      <w:r w:rsidR="00F96AE7">
        <w:t>,</w:t>
      </w:r>
      <w:r w:rsidR="007D4B9E">
        <w:t xml:space="preserve"> </w:t>
      </w:r>
      <w:r w:rsidR="007D4B9E">
        <w:rPr>
          <w:szCs w:val="24"/>
        </w:rPr>
        <w:t>issued by the Fair Work Commission</w:t>
      </w:r>
      <w:r w:rsidR="00F96AE7">
        <w:rPr>
          <w:szCs w:val="24"/>
        </w:rPr>
        <w:t>,</w:t>
      </w:r>
      <w:r w:rsidR="007D4B9E">
        <w:rPr>
          <w:szCs w:val="24"/>
        </w:rPr>
        <w:t xml:space="preserve"> under the Fair Work Act that the Fair Work Commission is satisfied that all reasonable attempts to resolve the dispute have been, or are likely to be, unsuccessful.</w:t>
      </w:r>
    </w:p>
    <w:p w14:paraId="6DF2DD58" w14:textId="39A67DBA" w:rsidR="00F96AE7" w:rsidRDefault="00F96AE7">
      <w:pPr>
        <w:rPr>
          <w:szCs w:val="24"/>
        </w:rPr>
      </w:pPr>
      <w:r>
        <w:rPr>
          <w:szCs w:val="24"/>
        </w:rPr>
        <w:br w:type="page"/>
      </w:r>
    </w:p>
    <w:p w14:paraId="1122A3D5" w14:textId="758431C0" w:rsidR="000A0C15" w:rsidRPr="00E62C22" w:rsidRDefault="000A0C15" w:rsidP="000A0C15">
      <w:pPr>
        <w:rPr>
          <w:u w:val="single"/>
        </w:rPr>
      </w:pPr>
      <w:r>
        <w:rPr>
          <w:u w:val="single"/>
        </w:rPr>
        <w:t>[24</w:t>
      </w:r>
      <w:r w:rsidRPr="00E62C22">
        <w:rPr>
          <w:u w:val="single"/>
        </w:rPr>
        <w:t>]</w:t>
      </w:r>
      <w:r w:rsidRPr="00E62C22">
        <w:rPr>
          <w:u w:val="single"/>
        </w:rPr>
        <w:tab/>
        <w:t>I</w:t>
      </w:r>
      <w:r w:rsidR="0072216E">
        <w:rPr>
          <w:u w:val="single"/>
        </w:rPr>
        <w:t>tem 16</w:t>
      </w:r>
      <w:r>
        <w:rPr>
          <w:u w:val="single"/>
        </w:rPr>
        <w:t xml:space="preserve"> – </w:t>
      </w:r>
      <w:r w:rsidR="00854CF3">
        <w:rPr>
          <w:u w:val="single"/>
        </w:rPr>
        <w:t>Paragraph 36.03(a)</w:t>
      </w:r>
    </w:p>
    <w:p w14:paraId="78F3EF1A" w14:textId="77777777" w:rsidR="000A0C15" w:rsidRDefault="000A0C15" w:rsidP="000A0C15">
      <w:pPr>
        <w:rPr>
          <w:szCs w:val="24"/>
        </w:rPr>
      </w:pPr>
    </w:p>
    <w:p w14:paraId="77226C26" w14:textId="4187E26D" w:rsidR="00E049EA" w:rsidRDefault="00F96AE7" w:rsidP="000A0C15">
      <w:pPr>
        <w:rPr>
          <w:szCs w:val="24"/>
        </w:rPr>
      </w:pPr>
      <w:r>
        <w:rPr>
          <w:szCs w:val="24"/>
        </w:rPr>
        <w:lastRenderedPageBreak/>
        <w:t>Rule 36.03 requires that</w:t>
      </w:r>
      <w:r w:rsidR="00E049EA">
        <w:rPr>
          <w:szCs w:val="24"/>
        </w:rPr>
        <w:t xml:space="preserve">, </w:t>
      </w:r>
      <w:r w:rsidR="00EA6770">
        <w:rPr>
          <w:szCs w:val="24"/>
        </w:rPr>
        <w:t xml:space="preserve">in the absence of </w:t>
      </w:r>
      <w:r w:rsidR="00E049EA">
        <w:rPr>
          <w:szCs w:val="24"/>
        </w:rPr>
        <w:t xml:space="preserve">the court appealed from </w:t>
      </w:r>
      <w:r w:rsidR="00EA6770">
        <w:rPr>
          <w:szCs w:val="24"/>
        </w:rPr>
        <w:t>having fixed</w:t>
      </w:r>
      <w:r w:rsidR="00E049EA">
        <w:rPr>
          <w:szCs w:val="24"/>
        </w:rPr>
        <w:t xml:space="preserve"> a date for this purpose, </w:t>
      </w:r>
      <w:r w:rsidR="00854CF3">
        <w:rPr>
          <w:szCs w:val="24"/>
        </w:rPr>
        <w:t>any notice of appeal</w:t>
      </w:r>
      <w:r w:rsidR="00E049EA">
        <w:rPr>
          <w:szCs w:val="24"/>
        </w:rPr>
        <w:t xml:space="preserve"> must be filed and served within 21 days from the date when the judgment appealed from </w:t>
      </w:r>
      <w:proofErr w:type="gramStart"/>
      <w:r w:rsidR="00E049EA">
        <w:rPr>
          <w:szCs w:val="24"/>
        </w:rPr>
        <w:t>was pronounced</w:t>
      </w:r>
      <w:proofErr w:type="gramEnd"/>
      <w:r w:rsidR="00E049EA">
        <w:rPr>
          <w:szCs w:val="24"/>
        </w:rPr>
        <w:t xml:space="preserve"> or the relevant order was made, or, the date on which leave to appeal was granted.</w:t>
      </w:r>
    </w:p>
    <w:p w14:paraId="559718E7" w14:textId="77777777" w:rsidR="00E049EA" w:rsidRDefault="00E049EA" w:rsidP="000A0C15">
      <w:pPr>
        <w:rPr>
          <w:szCs w:val="24"/>
        </w:rPr>
      </w:pPr>
    </w:p>
    <w:p w14:paraId="6943C590" w14:textId="672907AD" w:rsidR="00EA6770" w:rsidRDefault="00E049EA" w:rsidP="00EA6770">
      <w:pPr>
        <w:rPr>
          <w:szCs w:val="24"/>
        </w:rPr>
      </w:pPr>
      <w:proofErr w:type="gramStart"/>
      <w:r>
        <w:rPr>
          <w:szCs w:val="24"/>
        </w:rPr>
        <w:t xml:space="preserve">For greater consistency with the time </w:t>
      </w:r>
      <w:r w:rsidR="00EA6770">
        <w:rPr>
          <w:szCs w:val="24"/>
        </w:rPr>
        <w:t xml:space="preserve">allowed for filing a notice of appeal in other </w:t>
      </w:r>
      <w:r>
        <w:rPr>
          <w:szCs w:val="24"/>
        </w:rPr>
        <w:t>Australian superior court</w:t>
      </w:r>
      <w:r w:rsidR="00F96AE7">
        <w:rPr>
          <w:szCs w:val="24"/>
        </w:rPr>
        <w:t>s</w:t>
      </w:r>
      <w:r w:rsidR="00EA6770">
        <w:rPr>
          <w:szCs w:val="24"/>
        </w:rPr>
        <w:t>, paragraph 36.03(a) is amended to extend the time to file and serve a notice of appeal in the Federal Court from 21 to 28 days from the date when the judgment appealed from was pronounced or the relevant order was made, or, the date on which leave to appeal was granted.</w:t>
      </w:r>
      <w:proofErr w:type="gramEnd"/>
    </w:p>
    <w:p w14:paraId="53244250" w14:textId="77777777" w:rsidR="000A0C15" w:rsidRDefault="000A0C15">
      <w:pPr>
        <w:rPr>
          <w:szCs w:val="24"/>
        </w:rPr>
      </w:pPr>
    </w:p>
    <w:p w14:paraId="19225A61" w14:textId="5427E639" w:rsidR="00691FA0" w:rsidRDefault="00151332" w:rsidP="00691FA0">
      <w:pPr>
        <w:tabs>
          <w:tab w:val="left" w:pos="567"/>
        </w:tabs>
        <w:rPr>
          <w:u w:val="single"/>
        </w:rPr>
      </w:pPr>
      <w:r>
        <w:rPr>
          <w:u w:val="single"/>
        </w:rPr>
        <w:t>[25</w:t>
      </w:r>
      <w:r w:rsidR="00691FA0" w:rsidRPr="00691FA0">
        <w:rPr>
          <w:u w:val="single"/>
        </w:rPr>
        <w:t>]</w:t>
      </w:r>
      <w:r w:rsidR="00691FA0" w:rsidRPr="00691FA0">
        <w:rPr>
          <w:u w:val="single"/>
        </w:rPr>
        <w:tab/>
        <w:t>Item</w:t>
      </w:r>
      <w:r w:rsidR="002C352E">
        <w:rPr>
          <w:u w:val="single"/>
        </w:rPr>
        <w:t>s</w:t>
      </w:r>
      <w:r w:rsidR="00691FA0" w:rsidRPr="00691FA0">
        <w:rPr>
          <w:u w:val="single"/>
        </w:rPr>
        <w:t xml:space="preserve"> </w:t>
      </w:r>
      <w:r w:rsidR="000E5B37">
        <w:rPr>
          <w:u w:val="single"/>
        </w:rPr>
        <w:t>17</w:t>
      </w:r>
      <w:r w:rsidR="002C352E">
        <w:rPr>
          <w:u w:val="single"/>
        </w:rPr>
        <w:t xml:space="preserve"> </w:t>
      </w:r>
      <w:r w:rsidR="00BD3877">
        <w:rPr>
          <w:u w:val="single"/>
        </w:rPr>
        <w:t xml:space="preserve">to </w:t>
      </w:r>
      <w:r w:rsidR="000E5B37">
        <w:rPr>
          <w:u w:val="single"/>
        </w:rPr>
        <w:t>19 and 24</w:t>
      </w:r>
      <w:r w:rsidR="002C352E">
        <w:rPr>
          <w:u w:val="single"/>
        </w:rPr>
        <w:t xml:space="preserve"> – Rule 40.</w:t>
      </w:r>
      <w:r w:rsidR="00BD3877">
        <w:rPr>
          <w:u w:val="single"/>
        </w:rPr>
        <w:t xml:space="preserve">43, </w:t>
      </w:r>
      <w:proofErr w:type="spellStart"/>
      <w:r w:rsidR="002C352E">
        <w:rPr>
          <w:u w:val="single"/>
        </w:rPr>
        <w:t>Subrules</w:t>
      </w:r>
      <w:proofErr w:type="spellEnd"/>
      <w:r w:rsidR="002C352E">
        <w:rPr>
          <w:u w:val="single"/>
        </w:rPr>
        <w:t xml:space="preserve"> 40.44 (1) to (4)</w:t>
      </w:r>
      <w:r w:rsidR="00FC48C7">
        <w:rPr>
          <w:u w:val="single"/>
        </w:rPr>
        <w:t>,</w:t>
      </w:r>
      <w:r w:rsidR="000E5B37">
        <w:rPr>
          <w:u w:val="single"/>
        </w:rPr>
        <w:t xml:space="preserve"> </w:t>
      </w:r>
      <w:proofErr w:type="gramStart"/>
      <w:r w:rsidR="000E5B37">
        <w:rPr>
          <w:u w:val="single"/>
        </w:rPr>
        <w:t>A</w:t>
      </w:r>
      <w:r w:rsidR="00BD3877">
        <w:rPr>
          <w:u w:val="single"/>
        </w:rPr>
        <w:t>t</w:t>
      </w:r>
      <w:proofErr w:type="gramEnd"/>
      <w:r w:rsidR="00BD3877">
        <w:rPr>
          <w:u w:val="single"/>
        </w:rPr>
        <w:t xml:space="preserve"> the end of Rule 40.44</w:t>
      </w:r>
      <w:r w:rsidR="00FC48C7">
        <w:rPr>
          <w:u w:val="single"/>
        </w:rPr>
        <w:t xml:space="preserve"> and Item 15 of Schedule 3 to the FCR 2011</w:t>
      </w:r>
      <w:r w:rsidR="00691FA0" w:rsidRPr="00691FA0">
        <w:rPr>
          <w:u w:val="single"/>
        </w:rPr>
        <w:t xml:space="preserve"> </w:t>
      </w:r>
      <w:bookmarkStart w:id="2" w:name="OLE_LINK1"/>
      <w:bookmarkStart w:id="3" w:name="OLE_LINK2"/>
      <w:bookmarkEnd w:id="0"/>
      <w:bookmarkEnd w:id="1"/>
    </w:p>
    <w:p w14:paraId="499B3D76" w14:textId="77777777" w:rsidR="00763200" w:rsidRDefault="00763200"/>
    <w:p w14:paraId="14EC3F21" w14:textId="3D1DC33C" w:rsidR="00BB6C3C" w:rsidRDefault="002C352E" w:rsidP="00BB6C3C">
      <w:pPr>
        <w:tabs>
          <w:tab w:val="left" w:pos="709"/>
        </w:tabs>
      </w:pPr>
      <w:r>
        <w:t xml:space="preserve">Rules 40.43 and 40.44 deal with short form bills of costs on a migration appeal.  </w:t>
      </w:r>
      <w:r w:rsidR="00BB6C3C">
        <w:t xml:space="preserve">Schedule 3 of the FCR 2011 sets out the costs that lawyers </w:t>
      </w:r>
      <w:proofErr w:type="gramStart"/>
      <w:r w:rsidR="00BB6C3C">
        <w:t>are allowed</w:t>
      </w:r>
      <w:proofErr w:type="gramEnd"/>
      <w:r w:rsidR="00BB6C3C">
        <w:t xml:space="preserve"> in respect of work done and services performed in proceedings in the Court and item 15 of that Schedule sets out the amounts that can be claimed in a short form bill on a migration appeal.</w:t>
      </w:r>
    </w:p>
    <w:p w14:paraId="3F5294E0" w14:textId="560E0AE8" w:rsidR="00BB6C3C" w:rsidRDefault="00BB6C3C" w:rsidP="00BB6C3C">
      <w:pPr>
        <w:tabs>
          <w:tab w:val="left" w:pos="709"/>
        </w:tabs>
      </w:pPr>
    </w:p>
    <w:p w14:paraId="766B9CE9" w14:textId="02EB49A1" w:rsidR="00DE4341" w:rsidRDefault="00BB6C3C" w:rsidP="00BB6C3C">
      <w:pPr>
        <w:tabs>
          <w:tab w:val="left" w:pos="709"/>
        </w:tabs>
      </w:pPr>
      <w:r>
        <w:t xml:space="preserve">A review </w:t>
      </w:r>
      <w:r w:rsidR="00DE4341">
        <w:t xml:space="preserve">of rules 40.43 and 40.44 and Item 15 of Schedule 3 </w:t>
      </w:r>
      <w:r>
        <w:t xml:space="preserve">was undertaken </w:t>
      </w:r>
      <w:r w:rsidR="00DE4341">
        <w:t>following concern</w:t>
      </w:r>
      <w:r w:rsidR="004A1889">
        <w:t>s being raised by the Court</w:t>
      </w:r>
      <w:r w:rsidR="00DE4341">
        <w:t xml:space="preserve"> </w:t>
      </w:r>
      <w:r w:rsidR="00BD3877">
        <w:t>about the effectiveness of the</w:t>
      </w:r>
      <w:r w:rsidR="00DE4341">
        <w:t xml:space="preserve"> operation</w:t>
      </w:r>
      <w:r w:rsidR="00BD3877">
        <w:t xml:space="preserve"> of these rules and that item</w:t>
      </w:r>
      <w:r w:rsidR="00DE4341">
        <w:t xml:space="preserve"> (see </w:t>
      </w:r>
      <w:r w:rsidR="00DE4341">
        <w:rPr>
          <w:i/>
        </w:rPr>
        <w:t xml:space="preserve">SZTRB v Minister for Immigration &amp; Border Protection </w:t>
      </w:r>
      <w:r w:rsidR="00DE4341">
        <w:t>[2015] FCA 336 at [28]).</w:t>
      </w:r>
    </w:p>
    <w:p w14:paraId="7B077A4F" w14:textId="77777777" w:rsidR="00DE4341" w:rsidRDefault="00DE4341" w:rsidP="00BB6C3C">
      <w:pPr>
        <w:tabs>
          <w:tab w:val="left" w:pos="709"/>
        </w:tabs>
      </w:pPr>
    </w:p>
    <w:p w14:paraId="71A97828" w14:textId="77777777" w:rsidR="00CC49AB" w:rsidRDefault="00DE4341" w:rsidP="00BB6C3C">
      <w:pPr>
        <w:tabs>
          <w:tab w:val="left" w:pos="709"/>
        </w:tabs>
      </w:pPr>
      <w:r>
        <w:t xml:space="preserve">Existing rule 40.43 </w:t>
      </w:r>
      <w:proofErr w:type="gramStart"/>
      <w:r>
        <w:t>is repealed and replaced with a new rule</w:t>
      </w:r>
      <w:proofErr w:type="gramEnd"/>
      <w:r>
        <w:t>.</w:t>
      </w:r>
    </w:p>
    <w:p w14:paraId="2A5A9BF7" w14:textId="77777777" w:rsidR="00CC49AB" w:rsidRDefault="00CC49AB" w:rsidP="00BB6C3C">
      <w:pPr>
        <w:tabs>
          <w:tab w:val="left" w:pos="709"/>
        </w:tabs>
      </w:pPr>
    </w:p>
    <w:p w14:paraId="433C01FB" w14:textId="416A6968" w:rsidR="00A0658F" w:rsidRDefault="00DE4341" w:rsidP="00BB6C3C">
      <w:pPr>
        <w:tabs>
          <w:tab w:val="left" w:pos="709"/>
        </w:tabs>
      </w:pPr>
      <w:r>
        <w:t xml:space="preserve">The new rule clarifies that </w:t>
      </w:r>
      <w:r w:rsidR="00180213">
        <w:t xml:space="preserve">the provision </w:t>
      </w:r>
      <w:r>
        <w:t xml:space="preserve">operates </w:t>
      </w:r>
      <w:r w:rsidR="00180213">
        <w:t xml:space="preserve">where there is </w:t>
      </w:r>
      <w:r>
        <w:t>an appeal</w:t>
      </w:r>
      <w:r w:rsidR="00A0658F">
        <w:t>, an application for leave to appeal and/or an application for extension of time to start an appeal</w:t>
      </w:r>
      <w:r>
        <w:t xml:space="preserve"> from an order made by the Federal Circuit Court of Australia in respect of a migration decision</w:t>
      </w:r>
      <w:r w:rsidR="00180213">
        <w:t xml:space="preserve"> (as defined in the </w:t>
      </w:r>
      <w:r w:rsidR="00180213" w:rsidRPr="004A1889">
        <w:rPr>
          <w:i/>
        </w:rPr>
        <w:t>Migration Act 1958</w:t>
      </w:r>
      <w:r w:rsidR="00180213" w:rsidRPr="004A1889">
        <w:t>)</w:t>
      </w:r>
      <w:r w:rsidR="00A0658F">
        <w:t>.</w:t>
      </w:r>
    </w:p>
    <w:p w14:paraId="36A776A7" w14:textId="77777777" w:rsidR="00A0658F" w:rsidRDefault="00A0658F" w:rsidP="00BB6C3C">
      <w:pPr>
        <w:tabs>
          <w:tab w:val="left" w:pos="709"/>
        </w:tabs>
      </w:pPr>
    </w:p>
    <w:p w14:paraId="73C54D01" w14:textId="0CADC335" w:rsidR="00BB6C3C" w:rsidRDefault="00A0658F" w:rsidP="00BB6C3C">
      <w:pPr>
        <w:tabs>
          <w:tab w:val="left" w:pos="709"/>
        </w:tabs>
      </w:pPr>
      <w:r>
        <w:t xml:space="preserve">If such an appeal or application </w:t>
      </w:r>
      <w:proofErr w:type="gramStart"/>
      <w:r>
        <w:t>is discontinued or dismissed before hearing</w:t>
      </w:r>
      <w:proofErr w:type="gramEnd"/>
      <w:r>
        <w:t xml:space="preserve"> and a party is entitled to costs under the FCR 2011 or obtains an order for costs, that party may claim </w:t>
      </w:r>
      <w:r w:rsidR="00BD3877">
        <w:t xml:space="preserve">the </w:t>
      </w:r>
      <w:r>
        <w:t>costs set out in item 15.1 of Schedule 3.</w:t>
      </w:r>
    </w:p>
    <w:p w14:paraId="698A6759" w14:textId="1B85B5D2" w:rsidR="00A0658F" w:rsidRDefault="00A0658F" w:rsidP="00BB6C3C">
      <w:pPr>
        <w:tabs>
          <w:tab w:val="left" w:pos="709"/>
        </w:tabs>
      </w:pPr>
    </w:p>
    <w:p w14:paraId="739CF5E7" w14:textId="4A5FFE5C" w:rsidR="00A0658F" w:rsidRDefault="00A0658F" w:rsidP="00BB6C3C">
      <w:pPr>
        <w:tabs>
          <w:tab w:val="left" w:pos="709"/>
        </w:tabs>
      </w:pPr>
      <w:r>
        <w:t xml:space="preserve">If such an appeal or application </w:t>
      </w:r>
      <w:proofErr w:type="gramStart"/>
      <w:r>
        <w:t>is discontinued or dismissed after hearing</w:t>
      </w:r>
      <w:proofErr w:type="gramEnd"/>
      <w:r>
        <w:t xml:space="preserve"> and a party is entitle</w:t>
      </w:r>
      <w:r w:rsidR="00FC48C7">
        <w:t>d</w:t>
      </w:r>
      <w:r>
        <w:t xml:space="preserve"> to costs under the FCR 2011 or obtains an order for costs, that party may claim </w:t>
      </w:r>
      <w:r w:rsidR="00FC48C7">
        <w:t xml:space="preserve">the </w:t>
      </w:r>
      <w:r>
        <w:t>costs set out in item 15.2 of Schedule 3.</w:t>
      </w:r>
    </w:p>
    <w:p w14:paraId="706574CF" w14:textId="0D2E8574" w:rsidR="00A0658F" w:rsidRDefault="00A0658F" w:rsidP="00BB6C3C">
      <w:pPr>
        <w:tabs>
          <w:tab w:val="left" w:pos="709"/>
        </w:tabs>
      </w:pPr>
    </w:p>
    <w:p w14:paraId="4CC260FF" w14:textId="728F8F13" w:rsidR="00A0658F" w:rsidRDefault="00A0658F" w:rsidP="00BB6C3C">
      <w:pPr>
        <w:tabs>
          <w:tab w:val="left" w:pos="709"/>
        </w:tabs>
      </w:pPr>
      <w:r>
        <w:t>If a party is entitled to claim costs under either items</w:t>
      </w:r>
      <w:r w:rsidR="004A1889">
        <w:t xml:space="preserve"> 15.1 or 15.2 as above and the C</w:t>
      </w:r>
      <w:r>
        <w:t xml:space="preserve">ourt has, at a separate hearing, granted leave to appeal or an extension of time to start the appeal, that party may claim </w:t>
      </w:r>
      <w:r w:rsidR="00FC48C7">
        <w:t xml:space="preserve">the </w:t>
      </w:r>
      <w:r>
        <w:t>additional costs set out in item 15.3 of Schedule 3.</w:t>
      </w:r>
    </w:p>
    <w:p w14:paraId="1BD2FDEB" w14:textId="7F6CA260" w:rsidR="000F52A5" w:rsidRDefault="000F52A5" w:rsidP="00BB6C3C">
      <w:pPr>
        <w:tabs>
          <w:tab w:val="left" w:pos="709"/>
        </w:tabs>
      </w:pPr>
    </w:p>
    <w:p w14:paraId="059E3C08" w14:textId="5B58053F" w:rsidR="000F52A5" w:rsidRPr="00180213" w:rsidRDefault="00E2206D" w:rsidP="00BB6C3C">
      <w:pPr>
        <w:tabs>
          <w:tab w:val="left" w:pos="709"/>
        </w:tabs>
      </w:pPr>
      <w:proofErr w:type="spellStart"/>
      <w:r>
        <w:t>Subrules</w:t>
      </w:r>
      <w:proofErr w:type="spellEnd"/>
      <w:r>
        <w:t xml:space="preserve"> 40.44 (1) to (4</w:t>
      </w:r>
      <w:r w:rsidR="000F52A5">
        <w:t xml:space="preserve">) are also repealed and replaced by </w:t>
      </w:r>
      <w:proofErr w:type="spellStart"/>
      <w:r w:rsidR="000F52A5">
        <w:t>subrules</w:t>
      </w:r>
      <w:proofErr w:type="spellEnd"/>
      <w:r w:rsidR="000F52A5">
        <w:t xml:space="preserve"> (1) to (3).  </w:t>
      </w:r>
    </w:p>
    <w:p w14:paraId="265E8F38" w14:textId="23732F59" w:rsidR="00763200" w:rsidRDefault="00763200"/>
    <w:p w14:paraId="4CCC9FEA" w14:textId="3E4B9F4B" w:rsidR="00CC49AB" w:rsidRDefault="00CC49AB">
      <w:r>
        <w:lastRenderedPageBreak/>
        <w:t xml:space="preserve">The new </w:t>
      </w:r>
      <w:proofErr w:type="spellStart"/>
      <w:r>
        <w:t>subrules</w:t>
      </w:r>
      <w:proofErr w:type="spellEnd"/>
      <w:r>
        <w:t xml:space="preserve"> clarify that a party claiming costs under rule 40.43 must file a bill for the relevant amount or amounts se</w:t>
      </w:r>
      <w:r w:rsidR="00D711FA">
        <w:t>t out in i</w:t>
      </w:r>
      <w:r>
        <w:t>tem 15 of Schedule 3 and that the bill does not need to include an itemised account of the work or services performed or disbursements incurred.</w:t>
      </w:r>
    </w:p>
    <w:p w14:paraId="671E9731" w14:textId="77777777" w:rsidR="00CC49AB" w:rsidRDefault="00CC49AB"/>
    <w:p w14:paraId="55F1F3CF" w14:textId="7C3CCDC5" w:rsidR="00691FA0" w:rsidRDefault="00CC49AB">
      <w:r>
        <w:t xml:space="preserve">A certificate of taxation </w:t>
      </w:r>
      <w:proofErr w:type="gramStart"/>
      <w:r>
        <w:t>will be issued</w:t>
      </w:r>
      <w:proofErr w:type="gramEnd"/>
      <w:r>
        <w:t xml:space="preserve"> for the amount claimed in the bill unless, within 14 days after being served with the bill, a party interested in the bill files a notice of objection in accord with rule 40.25 (which deals with objections to costs claimed in </w:t>
      </w:r>
      <w:r w:rsidR="00BD3877">
        <w:t xml:space="preserve">a </w:t>
      </w:r>
      <w:r>
        <w:t>bill</w:t>
      </w:r>
      <w:r w:rsidR="00BD3877">
        <w:t xml:space="preserve"> to be taxed by a Taxing Officer of the Court).</w:t>
      </w:r>
    </w:p>
    <w:p w14:paraId="43AEF52E" w14:textId="21DB63DF" w:rsidR="00BD3877" w:rsidRDefault="00BD3877"/>
    <w:p w14:paraId="693686D4" w14:textId="04E5A51B" w:rsidR="00BD3877" w:rsidRDefault="00BD3877">
      <w:r>
        <w:t xml:space="preserve">If a party claiming costs receives a notice of objection, that party must file in the Court copies of the notice of objection, </w:t>
      </w:r>
      <w:r w:rsidR="00FC48C7">
        <w:t xml:space="preserve">an </w:t>
      </w:r>
      <w:r>
        <w:t>affidavit of service on the other party and an itemised</w:t>
      </w:r>
      <w:r w:rsidR="00FC48C7">
        <w:t xml:space="preserve"> account or evidence that the costs incurred by the claimant were equal to, or more than, the amount of the bill.</w:t>
      </w:r>
    </w:p>
    <w:p w14:paraId="78FBAA10" w14:textId="632EDB2D" w:rsidR="00FC48C7" w:rsidRDefault="00FC48C7"/>
    <w:p w14:paraId="179B4B01" w14:textId="1D7C240F" w:rsidR="00FC48C7" w:rsidRDefault="00FC48C7">
      <w:r>
        <w:t>Notes to rule 40.44 clarify that rule 40.27 deals with taxation of costs and that “file” is defined in the Dictionary to the FCR 2011 (Schedule 1) to mean “file and serve” for the assistance of court users.</w:t>
      </w:r>
    </w:p>
    <w:p w14:paraId="3EFD0831" w14:textId="2EA2C462" w:rsidR="00744192" w:rsidRPr="00FC48C7" w:rsidRDefault="00744192" w:rsidP="00744192">
      <w:pPr>
        <w:tabs>
          <w:tab w:val="left" w:pos="567"/>
        </w:tabs>
      </w:pPr>
      <w:bookmarkStart w:id="4" w:name="OLE_LINK6"/>
      <w:bookmarkEnd w:id="2"/>
      <w:bookmarkEnd w:id="3"/>
    </w:p>
    <w:p w14:paraId="35549F52" w14:textId="7C4127BD" w:rsidR="00FC48C7" w:rsidRDefault="00FC48C7" w:rsidP="00744192">
      <w:pPr>
        <w:tabs>
          <w:tab w:val="left" w:pos="567"/>
        </w:tabs>
      </w:pPr>
      <w:r>
        <w:t xml:space="preserve">Item 15 of Schedule 3 to the FCR 2011 </w:t>
      </w:r>
      <w:proofErr w:type="gramStart"/>
      <w:r>
        <w:t>is also repealed and replaced</w:t>
      </w:r>
      <w:proofErr w:type="gramEnd"/>
      <w:r>
        <w:t xml:space="preserve">.  </w:t>
      </w:r>
      <w:r w:rsidR="00170BCB">
        <w:t>The new item sets out the amounts which can be claimed if a relevant appeal or application is discontinued or dismissed before hearing ($4,592) or is discontinued or dismissed after hearing ($7,241).  It also sets out the additional amount ($2,180) which can be claimed if a party is entitled to claim an amount (as above) for discontinuance or dismissal before or after hearing and the Court had, at a separate hearing, granted leave to appeal or an extension of time to start the appeal.  The item clarifies that each of the relevant amounts include both costs and disbursements.</w:t>
      </w:r>
    </w:p>
    <w:p w14:paraId="6A9E86DA" w14:textId="164DDA9E" w:rsidR="00170BCB" w:rsidRDefault="00170BCB" w:rsidP="00744192">
      <w:pPr>
        <w:tabs>
          <w:tab w:val="left" w:pos="567"/>
        </w:tabs>
      </w:pPr>
    </w:p>
    <w:p w14:paraId="43C8A229" w14:textId="4653E727" w:rsidR="00170BCB" w:rsidRPr="00FC48C7" w:rsidRDefault="00170BCB" w:rsidP="00744192">
      <w:pPr>
        <w:tabs>
          <w:tab w:val="left" w:pos="567"/>
        </w:tabs>
      </w:pPr>
      <w:r>
        <w:t xml:space="preserve">The amounts </w:t>
      </w:r>
      <w:r w:rsidR="00D711FA">
        <w:t>set out in the new item that can be claimed for discontinuance or dismissal before a hearing and after a hearing are based on the amounts which could be claimed in similar circumstances under existing item 15 of Schedule 3 but adjusted according to recommendations made by the Joint Costs Advisory Committee calculated as explained in [</w:t>
      </w:r>
      <w:r w:rsidR="004A1889">
        <w:t>24</w:t>
      </w:r>
      <w:r w:rsidR="00E2206D">
        <w:t>]</w:t>
      </w:r>
      <w:r w:rsidR="00D711FA">
        <w:t xml:space="preserve"> below.</w:t>
      </w:r>
    </w:p>
    <w:p w14:paraId="2CFE129F" w14:textId="77777777" w:rsidR="00744192" w:rsidRPr="00FC48C7" w:rsidRDefault="00744192" w:rsidP="00744192">
      <w:pPr>
        <w:tabs>
          <w:tab w:val="left" w:pos="567"/>
        </w:tabs>
      </w:pPr>
    </w:p>
    <w:p w14:paraId="2A1D2A31" w14:textId="5488D5F9" w:rsidR="00744192" w:rsidRDefault="00763200" w:rsidP="00744192">
      <w:pPr>
        <w:tabs>
          <w:tab w:val="left" w:pos="567"/>
        </w:tabs>
        <w:rPr>
          <w:u w:val="single"/>
        </w:rPr>
      </w:pPr>
      <w:r w:rsidRPr="000F52A5">
        <w:rPr>
          <w:u w:val="single"/>
        </w:rPr>
        <w:t>[</w:t>
      </w:r>
      <w:r w:rsidR="0040188A">
        <w:rPr>
          <w:u w:val="single"/>
        </w:rPr>
        <w:t>2</w:t>
      </w:r>
      <w:r w:rsidR="00CD67AC">
        <w:rPr>
          <w:u w:val="single"/>
        </w:rPr>
        <w:t>6</w:t>
      </w:r>
      <w:r w:rsidR="00744192" w:rsidRPr="000F52A5">
        <w:rPr>
          <w:u w:val="single"/>
        </w:rPr>
        <w:t>]</w:t>
      </w:r>
      <w:r w:rsidR="00744192" w:rsidRPr="000F52A5">
        <w:rPr>
          <w:u w:val="single"/>
        </w:rPr>
        <w:tab/>
        <w:t>Item</w:t>
      </w:r>
      <w:r w:rsidR="000E5B37">
        <w:rPr>
          <w:u w:val="single"/>
        </w:rPr>
        <w:t>s</w:t>
      </w:r>
      <w:r w:rsidR="00CD67AC">
        <w:rPr>
          <w:u w:val="single"/>
        </w:rPr>
        <w:t xml:space="preserve"> 22,</w:t>
      </w:r>
      <w:r w:rsidR="000E5B37">
        <w:rPr>
          <w:u w:val="single"/>
        </w:rPr>
        <w:t xml:space="preserve"> 23</w:t>
      </w:r>
      <w:r w:rsidRPr="000F52A5">
        <w:rPr>
          <w:u w:val="single"/>
        </w:rPr>
        <w:t xml:space="preserve"> and</w:t>
      </w:r>
      <w:r w:rsidR="00744192" w:rsidRPr="000F52A5">
        <w:rPr>
          <w:u w:val="single"/>
        </w:rPr>
        <w:t xml:space="preserve"> </w:t>
      </w:r>
      <w:r w:rsidR="000E5B37">
        <w:rPr>
          <w:u w:val="single"/>
        </w:rPr>
        <w:t>25</w:t>
      </w:r>
      <w:r w:rsidRPr="000F52A5">
        <w:rPr>
          <w:u w:val="single"/>
        </w:rPr>
        <w:t xml:space="preserve"> </w:t>
      </w:r>
      <w:r w:rsidR="00744192" w:rsidRPr="000F52A5">
        <w:rPr>
          <w:u w:val="single"/>
        </w:rPr>
        <w:t>– Schedule 3</w:t>
      </w:r>
    </w:p>
    <w:p w14:paraId="3BE857C4" w14:textId="77777777" w:rsidR="00744192" w:rsidRDefault="00744192" w:rsidP="00183A69">
      <w:pPr>
        <w:tabs>
          <w:tab w:val="left" w:pos="709"/>
        </w:tabs>
      </w:pPr>
    </w:p>
    <w:p w14:paraId="5B7BDC5C" w14:textId="702AD370" w:rsidR="00183A69" w:rsidRDefault="00183A69" w:rsidP="00183A69">
      <w:pPr>
        <w:tabs>
          <w:tab w:val="left" w:pos="709"/>
        </w:tabs>
      </w:pPr>
      <w:r>
        <w:t xml:space="preserve">Schedule 3 </w:t>
      </w:r>
      <w:r w:rsidR="00744192">
        <w:t xml:space="preserve">of the FCR 2011 </w:t>
      </w:r>
      <w:r>
        <w:t>se</w:t>
      </w:r>
      <w:r w:rsidR="00BB6C3C">
        <w:t>ts out the costs that lawyers</w:t>
      </w:r>
      <w:r>
        <w:t xml:space="preserve"> </w:t>
      </w:r>
      <w:proofErr w:type="gramStart"/>
      <w:r>
        <w:t>are allowed</w:t>
      </w:r>
      <w:proofErr w:type="gramEnd"/>
      <w:r>
        <w:t xml:space="preserve"> in respect of work done and services performed in proceedings in the Court.</w:t>
      </w:r>
    </w:p>
    <w:bookmarkEnd w:id="4"/>
    <w:p w14:paraId="39C18D50" w14:textId="77777777" w:rsidR="00183A69" w:rsidRPr="003F40CD" w:rsidRDefault="00183A69" w:rsidP="00183A69">
      <w:pPr>
        <w:rPr>
          <w:u w:val="single"/>
        </w:rPr>
      </w:pPr>
    </w:p>
    <w:p w14:paraId="51571260" w14:textId="77777777" w:rsidR="00183A69" w:rsidRDefault="00183A69" w:rsidP="00183A69">
      <w:pPr>
        <w:tabs>
          <w:tab w:val="left" w:pos="709"/>
        </w:tabs>
      </w:pPr>
      <w:r>
        <w:t>These amendments</w:t>
      </w:r>
      <w:r w:rsidR="00A22BA3">
        <w:t xml:space="preserve"> </w:t>
      </w:r>
      <w:r>
        <w:t>replace</w:t>
      </w:r>
      <w:r w:rsidR="00511EA0">
        <w:t>,</w:t>
      </w:r>
      <w:r>
        <w:t xml:space="preserve"> in Schedule 3</w:t>
      </w:r>
      <w:r w:rsidR="00511EA0">
        <w:t>,</w:t>
      </w:r>
      <w:r>
        <w:t xml:space="preserve"> the amounts mentioned in each of </w:t>
      </w:r>
      <w:proofErr w:type="spellStart"/>
      <w:r>
        <w:t>subitems</w:t>
      </w:r>
      <w:proofErr w:type="spellEnd"/>
      <w:r>
        <w:t xml:space="preserve"> 1.1, 1.2, </w:t>
      </w:r>
      <w:r w:rsidR="00F039EE">
        <w:t xml:space="preserve">1.3, 2.1, 2.2, </w:t>
      </w:r>
      <w:r>
        <w:t>2.3</w:t>
      </w:r>
      <w:r w:rsidR="00F039EE">
        <w:t>, 3.2, 3.3, 10.1, 13.1, 14.1</w:t>
      </w:r>
      <w:r w:rsidR="00744192">
        <w:t xml:space="preserve">, 14.2 </w:t>
      </w:r>
      <w:r w:rsidR="00F039EE">
        <w:t>and 17.1</w:t>
      </w:r>
      <w:r>
        <w:t xml:space="preserve"> with an amount increased </w:t>
      </w:r>
      <w:r w:rsidR="00E45C67">
        <w:t>by 2.8</w:t>
      </w:r>
      <w:r>
        <w:t>%</w:t>
      </w:r>
      <w:r w:rsidR="00744192">
        <w:t xml:space="preserve"> for </w:t>
      </w:r>
      <w:r w:rsidR="00E45C67">
        <w:t>2014, 3 % for 2015, 1.7% for 2016, 1.9% for 2017 and 2.1% for 2018</w:t>
      </w:r>
      <w:r>
        <w:t xml:space="preserve"> in each case</w:t>
      </w:r>
      <w:r w:rsidR="00F039EE">
        <w:t xml:space="preserve"> </w:t>
      </w:r>
      <w:r w:rsidR="00E45C67">
        <w:t xml:space="preserve">calculated cumulatively and </w:t>
      </w:r>
      <w:r w:rsidR="00F039EE">
        <w:t>rou</w:t>
      </w:r>
      <w:r w:rsidR="003930F3">
        <w:t xml:space="preserve">nded to the nearest </w:t>
      </w:r>
      <w:r w:rsidR="0049742E">
        <w:t>whole</w:t>
      </w:r>
      <w:r w:rsidR="003930F3">
        <w:t xml:space="preserve"> dollar</w:t>
      </w:r>
      <w:r w:rsidR="0049742E">
        <w:t>.  That rounding calculation t</w:t>
      </w:r>
      <w:r w:rsidR="008B7BDD">
        <w:t>a</w:t>
      </w:r>
      <w:r w:rsidR="0049742E">
        <w:t>k</w:t>
      </w:r>
      <w:r w:rsidR="008B7BDD">
        <w:t>es</w:t>
      </w:r>
      <w:r w:rsidR="0049742E">
        <w:t xml:space="preserve"> account of the</w:t>
      </w:r>
      <w:r w:rsidR="003930F3">
        <w:t xml:space="preserve"> rounding adjustments made to some of these items when previous similar adjustments </w:t>
      </w:r>
      <w:proofErr w:type="gramStart"/>
      <w:r w:rsidR="0049742E">
        <w:t>were</w:t>
      </w:r>
      <w:r w:rsidR="003930F3">
        <w:t xml:space="preserve"> made</w:t>
      </w:r>
      <w:proofErr w:type="gramEnd"/>
      <w:r>
        <w:t>.</w:t>
      </w:r>
    </w:p>
    <w:p w14:paraId="1468BE53" w14:textId="77777777" w:rsidR="00183A69" w:rsidRDefault="00183A69" w:rsidP="00183A69">
      <w:pPr>
        <w:tabs>
          <w:tab w:val="left" w:pos="709"/>
        </w:tabs>
      </w:pPr>
    </w:p>
    <w:p w14:paraId="115A3AA4" w14:textId="22BAC7FF" w:rsidR="00183A69" w:rsidRDefault="00183A69" w:rsidP="00183A69">
      <w:pPr>
        <w:tabs>
          <w:tab w:val="left" w:pos="709"/>
        </w:tabs>
      </w:pPr>
      <w:r>
        <w:lastRenderedPageBreak/>
        <w:t>The</w:t>
      </w:r>
      <w:r w:rsidR="00A22BA3">
        <w:t>se</w:t>
      </w:r>
      <w:r>
        <w:t xml:space="preserve"> adjustments have been determined </w:t>
      </w:r>
      <w:r w:rsidR="004E7BF4">
        <w:t>by adopting the recommendations</w:t>
      </w:r>
      <w:r w:rsidR="00F96AE7">
        <w:t>,</w:t>
      </w:r>
      <w:r w:rsidR="004E7BF4">
        <w:t xml:space="preserve"> as above</w:t>
      </w:r>
      <w:r w:rsidR="00F96AE7">
        <w:t>,</w:t>
      </w:r>
      <w:bookmarkStart w:id="5" w:name="_GoBack"/>
      <w:bookmarkEnd w:id="5"/>
      <w:r w:rsidR="004E7BF4">
        <w:t xml:space="preserve"> made </w:t>
      </w:r>
      <w:r>
        <w:t xml:space="preserve">by the Joint Costs Advisory Committee (JCAC) in its </w:t>
      </w:r>
      <w:r w:rsidR="00E45C67">
        <w:t>Seventh (2014), Eighth (2015), Ninth (2016)</w:t>
      </w:r>
      <w:proofErr w:type="gramStart"/>
      <w:r w:rsidR="00E45C67">
        <w:t>,Tenth</w:t>
      </w:r>
      <w:proofErr w:type="gramEnd"/>
      <w:r w:rsidR="00E45C67">
        <w:t xml:space="preserve"> (2017) and Eleventh (2018) </w:t>
      </w:r>
      <w:r>
        <w:t>Report</w:t>
      </w:r>
      <w:r w:rsidR="00E45C67">
        <w:t>s</w:t>
      </w:r>
      <w:r>
        <w:t xml:space="preserve"> on Legal Practitioners’ Costs</w:t>
      </w:r>
      <w:r w:rsidR="004E7BF4">
        <w:t>.</w:t>
      </w:r>
    </w:p>
    <w:p w14:paraId="4D8859CD" w14:textId="77777777" w:rsidR="00183A69" w:rsidRDefault="00183A69" w:rsidP="00183A69">
      <w:pPr>
        <w:tabs>
          <w:tab w:val="left" w:pos="709"/>
        </w:tabs>
      </w:pPr>
    </w:p>
    <w:p w14:paraId="02E9FE78" w14:textId="77777777" w:rsidR="00183A69" w:rsidRDefault="00183A69" w:rsidP="00183A69">
      <w:pPr>
        <w:tabs>
          <w:tab w:val="left" w:pos="709"/>
        </w:tabs>
      </w:pPr>
      <w:proofErr w:type="gramStart"/>
      <w:r>
        <w:t>JCAC was established by the Attorney-General</w:t>
      </w:r>
      <w:proofErr w:type="gramEnd"/>
      <w:r>
        <w:t xml:space="preserve"> in 2007 following the abolition of the Federal Costs Advisory Committee (FCAC).  It comprises representatives of the four federal courts: High Court of Australia, Federal Court of Australia, Family Court of Australia and Federal Circuit Court of Australia; and must include a judicial officer.  It is required to inquire and make recommendations to the federal courts annually on variations in the quantum of costs contained in the rules made by the federal courts.  It must inform itself having regard to previous decisions of FCAC, a formula used by FCAC based on data provided by the Australian Bureau of Statistics and written submissions from the Law Council of Australia and other interested parties.</w:t>
      </w:r>
    </w:p>
    <w:p w14:paraId="65D3F1C5" w14:textId="77777777" w:rsidR="00183A69" w:rsidRDefault="00183A69" w:rsidP="00183A69">
      <w:pPr>
        <w:tabs>
          <w:tab w:val="left" w:pos="709"/>
        </w:tabs>
      </w:pPr>
    </w:p>
    <w:p w14:paraId="0EEF0AE8" w14:textId="1E954CC5" w:rsidR="00183A69" w:rsidRDefault="003930F3" w:rsidP="00183A69">
      <w:r>
        <w:t xml:space="preserve">The </w:t>
      </w:r>
      <w:r w:rsidR="00A22BA3">
        <w:t xml:space="preserve">amended </w:t>
      </w:r>
      <w:r>
        <w:t xml:space="preserve">rates apply to work done or services performed on or after </w:t>
      </w:r>
      <w:r w:rsidR="004E7BF4">
        <w:t>t</w:t>
      </w:r>
      <w:r w:rsidR="00D956D1">
        <w:t>he date of commencement of the</w:t>
      </w:r>
      <w:r w:rsidR="004E7BF4">
        <w:t xml:space="preserve"> Rules.</w:t>
      </w:r>
      <w:r>
        <w:t xml:space="preserve">  </w:t>
      </w:r>
      <w:r w:rsidR="00A22BA3">
        <w:t xml:space="preserve">The </w:t>
      </w:r>
      <w:r w:rsidR="004E7BF4">
        <w:t xml:space="preserve">repeal and </w:t>
      </w:r>
      <w:r w:rsidR="00763200">
        <w:t xml:space="preserve">replacement </w:t>
      </w:r>
      <w:r w:rsidR="00A22BA3">
        <w:t xml:space="preserve">of item 1A to the Schedule </w:t>
      </w:r>
      <w:r w:rsidR="00763200">
        <w:t xml:space="preserve">dealing with its application </w:t>
      </w:r>
      <w:r w:rsidR="00A22BA3">
        <w:t xml:space="preserve">clarifies </w:t>
      </w:r>
      <w:r w:rsidR="007B1861">
        <w:t>this</w:t>
      </w:r>
      <w:r w:rsidR="00A22BA3">
        <w:t>.</w:t>
      </w:r>
    </w:p>
    <w:p w14:paraId="038225D3" w14:textId="77777777" w:rsidR="00A22BA3" w:rsidRDefault="00A22BA3" w:rsidP="00183A69"/>
    <w:p w14:paraId="32F1C454" w14:textId="77777777" w:rsidR="00D956D1" w:rsidRDefault="00A22BA3" w:rsidP="00183A69">
      <w:r>
        <w:t xml:space="preserve">The rates in </w:t>
      </w:r>
      <w:r w:rsidR="0081402D">
        <w:t xml:space="preserve">some of the </w:t>
      </w:r>
      <w:proofErr w:type="spellStart"/>
      <w:r w:rsidR="0081402D">
        <w:t>sub</w:t>
      </w:r>
      <w:r>
        <w:t>items</w:t>
      </w:r>
      <w:proofErr w:type="spellEnd"/>
      <w:r>
        <w:t xml:space="preserve"> </w:t>
      </w:r>
      <w:r w:rsidR="0081402D">
        <w:t xml:space="preserve">mentioned above </w:t>
      </w:r>
      <w:proofErr w:type="gramStart"/>
      <w:r>
        <w:t>were previously adjusted</w:t>
      </w:r>
      <w:proofErr w:type="gramEnd"/>
      <w:r w:rsidR="00D956D1">
        <w:t>:</w:t>
      </w:r>
    </w:p>
    <w:p w14:paraId="00059898" w14:textId="77777777" w:rsidR="00D956D1" w:rsidRPr="00D956D1" w:rsidRDefault="00A22BA3" w:rsidP="00D956D1">
      <w:pPr>
        <w:pStyle w:val="ListParagraph"/>
        <w:numPr>
          <w:ilvl w:val="0"/>
          <w:numId w:val="26"/>
        </w:numPr>
      </w:pPr>
      <w:r>
        <w:t>with effect from 9 May 2013, having regard to the recommendation made by the JCA</w:t>
      </w:r>
      <w:r w:rsidR="00D956D1">
        <w:t>C in its Fifth Report on Legal P</w:t>
      </w:r>
      <w:r>
        <w:t>ractitioners’ Costs (</w:t>
      </w:r>
      <w:r w:rsidR="0081402D">
        <w:t>2012</w:t>
      </w:r>
      <w:r>
        <w:t xml:space="preserve">) </w:t>
      </w:r>
      <w:r w:rsidR="0081402D">
        <w:t xml:space="preserve">by the </w:t>
      </w:r>
      <w:r w:rsidR="0081402D" w:rsidRPr="00D956D1">
        <w:rPr>
          <w:i/>
        </w:rPr>
        <w:t>Federal Court Amendment Rules</w:t>
      </w:r>
      <w:r w:rsidR="00810302">
        <w:rPr>
          <w:i/>
        </w:rPr>
        <w:t xml:space="preserve"> (No 1)</w:t>
      </w:r>
      <w:r w:rsidR="0081402D" w:rsidRPr="00D956D1">
        <w:rPr>
          <w:i/>
        </w:rPr>
        <w:t xml:space="preserve"> 2013</w:t>
      </w:r>
      <w:r w:rsidR="00D956D1">
        <w:rPr>
          <w:i/>
        </w:rPr>
        <w:t>;</w:t>
      </w:r>
      <w:r w:rsidR="00D956D1">
        <w:t xml:space="preserve"> and</w:t>
      </w:r>
    </w:p>
    <w:p w14:paraId="71BBBD08" w14:textId="1E35BC57" w:rsidR="00A22BA3" w:rsidRDefault="00D956D1" w:rsidP="00D956D1">
      <w:pPr>
        <w:pStyle w:val="ListParagraph"/>
        <w:numPr>
          <w:ilvl w:val="0"/>
          <w:numId w:val="26"/>
        </w:numPr>
      </w:pPr>
      <w:r>
        <w:t>from 1 January 2014, having regard to the recommendation made by the JCAC in its Six</w:t>
      </w:r>
      <w:r w:rsidR="004A1889">
        <w:t>th Report on Legal Practitioner</w:t>
      </w:r>
      <w:r>
        <w:t>s</w:t>
      </w:r>
      <w:r w:rsidR="004A1889">
        <w:t>’</w:t>
      </w:r>
      <w:r>
        <w:t xml:space="preserve"> Costs (2013) by the </w:t>
      </w:r>
      <w:r>
        <w:rPr>
          <w:i/>
        </w:rPr>
        <w:t>Federal Court Amendment (Costs and Other Measures) Rules 2013</w:t>
      </w:r>
      <w:r w:rsidR="00E212D7">
        <w:rPr>
          <w:i/>
        </w:rPr>
        <w:t>.</w:t>
      </w:r>
    </w:p>
    <w:p w14:paraId="4A4FD67D" w14:textId="77777777" w:rsidR="0081402D" w:rsidRDefault="0081402D" w:rsidP="00183A69"/>
    <w:p w14:paraId="73E4677A" w14:textId="77777777" w:rsidR="00E212D7" w:rsidRDefault="0081402D" w:rsidP="00183A69">
      <w:r>
        <w:t>The rates set out in Schedule 3</w:t>
      </w:r>
      <w:r w:rsidR="00E212D7">
        <w:t>:</w:t>
      </w:r>
    </w:p>
    <w:p w14:paraId="1C62AD02" w14:textId="37A6A9FD" w:rsidR="00E212D7" w:rsidRDefault="0081402D" w:rsidP="00E212D7">
      <w:pPr>
        <w:pStyle w:val="ListParagraph"/>
        <w:numPr>
          <w:ilvl w:val="0"/>
          <w:numId w:val="27"/>
        </w:numPr>
      </w:pPr>
      <w:r>
        <w:t>as o</w:t>
      </w:r>
      <w:r w:rsidR="004A1889">
        <w:t xml:space="preserve">riginally registered in the </w:t>
      </w:r>
      <w:proofErr w:type="spellStart"/>
      <w:r w:rsidR="004A1889">
        <w:t>FRoL</w:t>
      </w:r>
      <w:proofErr w:type="spellEnd"/>
      <w:r>
        <w:t xml:space="preserve"> on </w:t>
      </w:r>
      <w:r w:rsidR="00292125">
        <w:t xml:space="preserve">28 July 2011 </w:t>
      </w:r>
      <w:r w:rsidR="007B1861">
        <w:t xml:space="preserve">continue to </w:t>
      </w:r>
      <w:r w:rsidR="00292125">
        <w:t>apply to work done or services performed from 1 August 2011 to 8 May 2013</w:t>
      </w:r>
      <w:r w:rsidR="00E212D7">
        <w:t>;</w:t>
      </w:r>
    </w:p>
    <w:p w14:paraId="1093D89B" w14:textId="77777777" w:rsidR="00E212D7" w:rsidRDefault="00292125" w:rsidP="00E212D7">
      <w:pPr>
        <w:pStyle w:val="ListParagraph"/>
        <w:numPr>
          <w:ilvl w:val="0"/>
          <w:numId w:val="27"/>
        </w:numPr>
      </w:pPr>
      <w:r>
        <w:t xml:space="preserve">as amended by the </w:t>
      </w:r>
      <w:r w:rsidRPr="00E212D7">
        <w:rPr>
          <w:i/>
        </w:rPr>
        <w:t xml:space="preserve">Federal Court Amendment Rules </w:t>
      </w:r>
      <w:r w:rsidR="00810302">
        <w:rPr>
          <w:i/>
        </w:rPr>
        <w:t xml:space="preserve">(No 1) </w:t>
      </w:r>
      <w:r w:rsidRPr="00E212D7">
        <w:rPr>
          <w:i/>
        </w:rPr>
        <w:t>2013</w:t>
      </w:r>
      <w:r>
        <w:t xml:space="preserve"> </w:t>
      </w:r>
      <w:r w:rsidR="007B1861">
        <w:t xml:space="preserve">continue to </w:t>
      </w:r>
      <w:r>
        <w:t>apply to work done or services performed from 9 May 2013 to 31 December 2013</w:t>
      </w:r>
      <w:r w:rsidR="00E212D7">
        <w:t>; and</w:t>
      </w:r>
    </w:p>
    <w:p w14:paraId="12E9729A" w14:textId="748E5590" w:rsidR="0081402D" w:rsidRDefault="00E212D7" w:rsidP="00E212D7">
      <w:pPr>
        <w:pStyle w:val="ListParagraph"/>
        <w:numPr>
          <w:ilvl w:val="0"/>
          <w:numId w:val="27"/>
        </w:numPr>
      </w:pPr>
      <w:proofErr w:type="gramStart"/>
      <w:r>
        <w:t>as</w:t>
      </w:r>
      <w:proofErr w:type="gramEnd"/>
      <w:r>
        <w:t xml:space="preserve"> amended by the </w:t>
      </w:r>
      <w:r w:rsidRPr="00E212D7">
        <w:rPr>
          <w:i/>
        </w:rPr>
        <w:t>Federal Court Amendment (Costs and Other Measures) Rules 2013</w:t>
      </w:r>
      <w:r>
        <w:t xml:space="preserve"> will continue to apply from 1 January 2014 until the day before the commencement of the Rules.</w:t>
      </w:r>
    </w:p>
    <w:p w14:paraId="1375791D" w14:textId="7901B29A" w:rsidR="00CD67AC" w:rsidRDefault="00CD67AC" w:rsidP="00CD67AC"/>
    <w:p w14:paraId="512DC08B" w14:textId="0557A5A5" w:rsidR="00CD67AC" w:rsidRPr="003930F3" w:rsidRDefault="00CD67AC" w:rsidP="00CD67AC">
      <w:r>
        <w:t>The repeal and replacement of the note to the Schedule heading is consequential to the amendments explained at [25] above.</w:t>
      </w:r>
    </w:p>
    <w:sectPr w:rsidR="00CD67AC" w:rsidRPr="003930F3" w:rsidSect="00BE61F3">
      <w:pgSz w:w="12240" w:h="15840" w:code="1"/>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A874A" w14:textId="77777777" w:rsidR="004D3C00" w:rsidRDefault="004D3C00">
      <w:r>
        <w:separator/>
      </w:r>
    </w:p>
  </w:endnote>
  <w:endnote w:type="continuationSeparator" w:id="0">
    <w:p w14:paraId="4988A457" w14:textId="77777777" w:rsidR="004D3C00" w:rsidRDefault="004D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E1F3D" w14:textId="77777777" w:rsidR="002C352E" w:rsidRDefault="002C3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77E56" w14:textId="6292A1F0" w:rsidR="00D165B1" w:rsidRPr="00211A41" w:rsidRDefault="00D165B1" w:rsidP="009A0F78">
    <w:pPr>
      <w:pStyle w:val="Footer"/>
      <w:jc w:val="center"/>
      <w:rPr>
        <w:sz w:val="18"/>
        <w:szCs w:val="18"/>
      </w:rPr>
    </w:pPr>
    <w:r w:rsidRPr="00211A41">
      <w:rPr>
        <w:sz w:val="18"/>
        <w:szCs w:val="18"/>
      </w:rPr>
      <w:t xml:space="preserve">Page </w:t>
    </w:r>
    <w:r w:rsidRPr="00211A41">
      <w:rPr>
        <w:rStyle w:val="PageNumber"/>
        <w:sz w:val="18"/>
        <w:szCs w:val="18"/>
      </w:rPr>
      <w:fldChar w:fldCharType="begin"/>
    </w:r>
    <w:r w:rsidRPr="00211A41">
      <w:rPr>
        <w:rStyle w:val="PageNumber"/>
        <w:sz w:val="18"/>
        <w:szCs w:val="18"/>
      </w:rPr>
      <w:instrText xml:space="preserve"> PAGE </w:instrText>
    </w:r>
    <w:r w:rsidRPr="00211A41">
      <w:rPr>
        <w:rStyle w:val="PageNumber"/>
        <w:sz w:val="18"/>
        <w:szCs w:val="18"/>
      </w:rPr>
      <w:fldChar w:fldCharType="separate"/>
    </w:r>
    <w:r w:rsidR="00F96AE7">
      <w:rPr>
        <w:rStyle w:val="PageNumber"/>
        <w:noProof/>
        <w:sz w:val="18"/>
        <w:szCs w:val="18"/>
      </w:rPr>
      <w:t>4</w:t>
    </w:r>
    <w:r w:rsidRPr="00211A41">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4B6B5" w14:textId="77777777" w:rsidR="000638FB" w:rsidRDefault="00063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A98B7" w14:textId="77777777" w:rsidR="004D3C00" w:rsidRDefault="004D3C00">
      <w:r>
        <w:separator/>
      </w:r>
    </w:p>
  </w:footnote>
  <w:footnote w:type="continuationSeparator" w:id="0">
    <w:p w14:paraId="4C878A71" w14:textId="77777777" w:rsidR="004D3C00" w:rsidRDefault="004D3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7776" w14:textId="4B9818FA" w:rsidR="002C352E" w:rsidRDefault="002C3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62E0B" w14:textId="25031792" w:rsidR="002C352E" w:rsidRDefault="002C3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100F8" w14:textId="4FFD8304" w:rsidR="002C352E" w:rsidRDefault="002C3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55C"/>
    <w:multiLevelType w:val="hybridMultilevel"/>
    <w:tmpl w:val="8DACA4A4"/>
    <w:lvl w:ilvl="0" w:tplc="EB5E23BE">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66F7AED"/>
    <w:multiLevelType w:val="hybridMultilevel"/>
    <w:tmpl w:val="D512A798"/>
    <w:lvl w:ilvl="0" w:tplc="8AD447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D82328"/>
    <w:multiLevelType w:val="hybridMultilevel"/>
    <w:tmpl w:val="091A86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BE194F"/>
    <w:multiLevelType w:val="hybridMultilevel"/>
    <w:tmpl w:val="4C4C5CF6"/>
    <w:lvl w:ilvl="0" w:tplc="172A25BC">
      <w:start w:val="1"/>
      <w:numFmt w:val="lowerLetter"/>
      <w:lvlText w:val="(%1)"/>
      <w:lvlJc w:val="left"/>
      <w:pPr>
        <w:tabs>
          <w:tab w:val="num" w:pos="1065"/>
        </w:tabs>
        <w:ind w:left="1065" w:hanging="70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CFE1115"/>
    <w:multiLevelType w:val="hybridMultilevel"/>
    <w:tmpl w:val="1180A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9031A5"/>
    <w:multiLevelType w:val="hybridMultilevel"/>
    <w:tmpl w:val="5230722E"/>
    <w:lvl w:ilvl="0" w:tplc="DB909B6E">
      <w:start w:val="1"/>
      <w:numFmt w:val="lowerLetter"/>
      <w:lvlText w:val="(%1)"/>
      <w:lvlJc w:val="left"/>
      <w:pPr>
        <w:tabs>
          <w:tab w:val="num" w:pos="1065"/>
        </w:tabs>
        <w:ind w:left="1065" w:hanging="705"/>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7F303E0"/>
    <w:multiLevelType w:val="hybridMultilevel"/>
    <w:tmpl w:val="A2901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687EE5"/>
    <w:multiLevelType w:val="hybridMultilevel"/>
    <w:tmpl w:val="E87EED8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6955CFF"/>
    <w:multiLevelType w:val="hybridMultilevel"/>
    <w:tmpl w:val="C5168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361A93"/>
    <w:multiLevelType w:val="hybridMultilevel"/>
    <w:tmpl w:val="EFD683F8"/>
    <w:lvl w:ilvl="0" w:tplc="172A25BC">
      <w:start w:val="1"/>
      <w:numFmt w:val="lowerLetter"/>
      <w:lvlText w:val="(%1)"/>
      <w:lvlJc w:val="left"/>
      <w:pPr>
        <w:tabs>
          <w:tab w:val="num" w:pos="1065"/>
        </w:tabs>
        <w:ind w:left="1065" w:hanging="70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D554C91"/>
    <w:multiLevelType w:val="hybridMultilevel"/>
    <w:tmpl w:val="26FCD536"/>
    <w:lvl w:ilvl="0" w:tplc="1FA0C5D6">
      <w:start w:val="1"/>
      <w:numFmt w:val="bullet"/>
      <w:lvlText w:val=""/>
      <w:lvlJc w:val="left"/>
      <w:pPr>
        <w:tabs>
          <w:tab w:val="num" w:pos="1440"/>
        </w:tabs>
        <w:ind w:left="144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3934D3"/>
    <w:multiLevelType w:val="hybridMultilevel"/>
    <w:tmpl w:val="8452ADF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32B258A"/>
    <w:multiLevelType w:val="hybridMultilevel"/>
    <w:tmpl w:val="91586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6527AA"/>
    <w:multiLevelType w:val="hybridMultilevel"/>
    <w:tmpl w:val="CAF0CCCE"/>
    <w:lvl w:ilvl="0" w:tplc="4E045516">
      <w:start w:val="1"/>
      <w:numFmt w:val="bullet"/>
      <w:lvlText w:val=""/>
      <w:lvlJc w:val="left"/>
      <w:pPr>
        <w:tabs>
          <w:tab w:val="num" w:pos="1440"/>
        </w:tabs>
        <w:ind w:left="1440" w:hanging="360"/>
      </w:pPr>
      <w:rPr>
        <w:rFonts w:ascii="Symbol" w:hAnsi="Symbol"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95783A"/>
    <w:multiLevelType w:val="hybridMultilevel"/>
    <w:tmpl w:val="1D3AA136"/>
    <w:lvl w:ilvl="0" w:tplc="21A0807A">
      <w:start w:val="1"/>
      <w:numFmt w:val="lowerLetter"/>
      <w:lvlText w:val="(%1)"/>
      <w:lvlJc w:val="left"/>
      <w:pPr>
        <w:tabs>
          <w:tab w:val="num" w:pos="567"/>
        </w:tabs>
        <w:ind w:left="567" w:hanging="567"/>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DF0AC9"/>
    <w:multiLevelType w:val="hybridMultilevel"/>
    <w:tmpl w:val="DDD03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E81C0A"/>
    <w:multiLevelType w:val="hybridMultilevel"/>
    <w:tmpl w:val="CB842232"/>
    <w:lvl w:ilvl="0" w:tplc="983A9598">
      <w:start w:val="1"/>
      <w:numFmt w:val="bullet"/>
      <w:lvlText w:val=""/>
      <w:lvlJc w:val="left"/>
      <w:pPr>
        <w:tabs>
          <w:tab w:val="num" w:pos="780"/>
        </w:tabs>
        <w:ind w:left="780" w:hanging="360"/>
      </w:pPr>
      <w:rPr>
        <w:rFonts w:ascii="Symbol" w:hAnsi="Symbol"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1E19AD"/>
    <w:multiLevelType w:val="hybridMultilevel"/>
    <w:tmpl w:val="92B6DDE8"/>
    <w:lvl w:ilvl="0" w:tplc="983A9598">
      <w:start w:val="1"/>
      <w:numFmt w:val="bullet"/>
      <w:lvlText w:val=""/>
      <w:lvlJc w:val="left"/>
      <w:pPr>
        <w:tabs>
          <w:tab w:val="num" w:pos="780"/>
        </w:tabs>
        <w:ind w:left="780" w:hanging="360"/>
      </w:pPr>
      <w:rPr>
        <w:rFonts w:ascii="Symbol" w:hAnsi="Symbol"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EB0ED6"/>
    <w:multiLevelType w:val="hybridMultilevel"/>
    <w:tmpl w:val="B6BCFFF0"/>
    <w:lvl w:ilvl="0" w:tplc="4E045516">
      <w:start w:val="1"/>
      <w:numFmt w:val="bullet"/>
      <w:lvlText w:val=""/>
      <w:lvlJc w:val="left"/>
      <w:pPr>
        <w:tabs>
          <w:tab w:val="num" w:pos="1440"/>
        </w:tabs>
        <w:ind w:left="1440" w:hanging="360"/>
      </w:pPr>
      <w:rPr>
        <w:rFonts w:ascii="Symbol" w:hAnsi="Symbol"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257FAD"/>
    <w:multiLevelType w:val="hybridMultilevel"/>
    <w:tmpl w:val="06D4353A"/>
    <w:lvl w:ilvl="0" w:tplc="172A25BC">
      <w:start w:val="1"/>
      <w:numFmt w:val="lowerLetter"/>
      <w:lvlText w:val="(%1)"/>
      <w:lvlJc w:val="left"/>
      <w:pPr>
        <w:tabs>
          <w:tab w:val="num" w:pos="1065"/>
        </w:tabs>
        <w:ind w:left="1065" w:hanging="70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52776E01"/>
    <w:multiLevelType w:val="hybridMultilevel"/>
    <w:tmpl w:val="C13A4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78767E"/>
    <w:multiLevelType w:val="multilevel"/>
    <w:tmpl w:val="06D4353A"/>
    <w:lvl w:ilvl="0">
      <w:start w:val="1"/>
      <w:numFmt w:val="lowerLetter"/>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FD41C59"/>
    <w:multiLevelType w:val="hybridMultilevel"/>
    <w:tmpl w:val="72300AC0"/>
    <w:lvl w:ilvl="0" w:tplc="983A9598">
      <w:start w:val="1"/>
      <w:numFmt w:val="bullet"/>
      <w:lvlText w:val=""/>
      <w:lvlJc w:val="left"/>
      <w:pPr>
        <w:tabs>
          <w:tab w:val="num" w:pos="780"/>
        </w:tabs>
        <w:ind w:left="780" w:hanging="360"/>
      </w:pPr>
      <w:rPr>
        <w:rFonts w:ascii="Symbol" w:hAnsi="Symbol"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35230C"/>
    <w:multiLevelType w:val="hybridMultilevel"/>
    <w:tmpl w:val="8BB4F0DA"/>
    <w:lvl w:ilvl="0" w:tplc="59D47818">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4" w15:restartNumberingAfterBreak="0">
    <w:nsid w:val="6AF804B5"/>
    <w:multiLevelType w:val="hybridMultilevel"/>
    <w:tmpl w:val="785A9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4A387D"/>
    <w:multiLevelType w:val="hybridMultilevel"/>
    <w:tmpl w:val="C4383F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266976"/>
    <w:multiLevelType w:val="hybridMultilevel"/>
    <w:tmpl w:val="48B0D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DE0BAD"/>
    <w:multiLevelType w:val="multilevel"/>
    <w:tmpl w:val="38C4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0842E7"/>
    <w:multiLevelType w:val="hybridMultilevel"/>
    <w:tmpl w:val="961E9E6A"/>
    <w:lvl w:ilvl="0" w:tplc="B5982302">
      <w:start w:val="1"/>
      <w:numFmt w:val="decimal"/>
      <w:lvlText w:val="%1."/>
      <w:lvlJc w:val="left"/>
      <w:pPr>
        <w:tabs>
          <w:tab w:val="num" w:pos="2127"/>
        </w:tabs>
        <w:ind w:left="2127" w:hanging="567"/>
      </w:pPr>
      <w:rPr>
        <w:rFonts w:hint="default"/>
        <w:sz w:val="24"/>
        <w:szCs w:val="24"/>
      </w:rPr>
    </w:lvl>
    <w:lvl w:ilvl="1" w:tplc="04090003">
      <w:start w:val="1"/>
      <w:numFmt w:val="decimal"/>
      <w:lvlText w:val="%2."/>
      <w:lvlJc w:val="left"/>
      <w:pPr>
        <w:tabs>
          <w:tab w:val="num" w:pos="3000"/>
        </w:tabs>
        <w:ind w:left="3000" w:hanging="360"/>
      </w:pPr>
    </w:lvl>
    <w:lvl w:ilvl="2" w:tplc="04090005">
      <w:start w:val="1"/>
      <w:numFmt w:val="decimal"/>
      <w:lvlText w:val="%3."/>
      <w:lvlJc w:val="left"/>
      <w:pPr>
        <w:tabs>
          <w:tab w:val="num" w:pos="3720"/>
        </w:tabs>
        <w:ind w:left="3720" w:hanging="360"/>
      </w:pPr>
    </w:lvl>
    <w:lvl w:ilvl="3" w:tplc="04090001">
      <w:start w:val="1"/>
      <w:numFmt w:val="decimal"/>
      <w:lvlText w:val="%4."/>
      <w:lvlJc w:val="left"/>
      <w:pPr>
        <w:tabs>
          <w:tab w:val="num" w:pos="4440"/>
        </w:tabs>
        <w:ind w:left="4440" w:hanging="360"/>
      </w:pPr>
    </w:lvl>
    <w:lvl w:ilvl="4" w:tplc="04090003">
      <w:start w:val="1"/>
      <w:numFmt w:val="decimal"/>
      <w:lvlText w:val="%5."/>
      <w:lvlJc w:val="left"/>
      <w:pPr>
        <w:tabs>
          <w:tab w:val="num" w:pos="5160"/>
        </w:tabs>
        <w:ind w:left="5160" w:hanging="360"/>
      </w:pPr>
    </w:lvl>
    <w:lvl w:ilvl="5" w:tplc="04090005">
      <w:start w:val="1"/>
      <w:numFmt w:val="decimal"/>
      <w:lvlText w:val="%6."/>
      <w:lvlJc w:val="left"/>
      <w:pPr>
        <w:tabs>
          <w:tab w:val="num" w:pos="5880"/>
        </w:tabs>
        <w:ind w:left="5880" w:hanging="360"/>
      </w:pPr>
    </w:lvl>
    <w:lvl w:ilvl="6" w:tplc="04090001">
      <w:start w:val="1"/>
      <w:numFmt w:val="decimal"/>
      <w:lvlText w:val="%7."/>
      <w:lvlJc w:val="left"/>
      <w:pPr>
        <w:tabs>
          <w:tab w:val="num" w:pos="6600"/>
        </w:tabs>
        <w:ind w:left="6600" w:hanging="360"/>
      </w:pPr>
    </w:lvl>
    <w:lvl w:ilvl="7" w:tplc="04090003">
      <w:start w:val="1"/>
      <w:numFmt w:val="decimal"/>
      <w:lvlText w:val="%8."/>
      <w:lvlJc w:val="left"/>
      <w:pPr>
        <w:tabs>
          <w:tab w:val="num" w:pos="7320"/>
        </w:tabs>
        <w:ind w:left="7320" w:hanging="360"/>
      </w:pPr>
    </w:lvl>
    <w:lvl w:ilvl="8" w:tplc="04090005">
      <w:start w:val="1"/>
      <w:numFmt w:val="decimal"/>
      <w:lvlText w:val="%9."/>
      <w:lvlJc w:val="left"/>
      <w:pPr>
        <w:tabs>
          <w:tab w:val="num" w:pos="8040"/>
        </w:tabs>
        <w:ind w:left="8040" w:hanging="360"/>
      </w:pPr>
    </w:lvl>
  </w:abstractNum>
  <w:num w:numId="1">
    <w:abstractNumId w:val="14"/>
  </w:num>
  <w:num w:numId="2">
    <w:abstractNumId w:val="7"/>
  </w:num>
  <w:num w:numId="3">
    <w:abstractNumId w:val="26"/>
  </w:num>
  <w:num w:numId="4">
    <w:abstractNumId w:val="11"/>
  </w:num>
  <w:num w:numId="5">
    <w:abstractNumId w:val="22"/>
  </w:num>
  <w:num w:numId="6">
    <w:abstractNumId w:val="17"/>
  </w:num>
  <w:num w:numId="7">
    <w:abstractNumId w:val="16"/>
  </w:num>
  <w:num w:numId="8">
    <w:abstractNumId w:val="19"/>
  </w:num>
  <w:num w:numId="9">
    <w:abstractNumId w:val="21"/>
  </w:num>
  <w:num w:numId="10">
    <w:abstractNumId w:val="3"/>
  </w:num>
  <w:num w:numId="11">
    <w:abstractNumId w:val="0"/>
  </w:num>
  <w:num w:numId="12">
    <w:abstractNumId w:val="9"/>
  </w:num>
  <w:num w:numId="13">
    <w:abstractNumId w:val="28"/>
  </w:num>
  <w:num w:numId="14">
    <w:abstractNumId w:val="25"/>
  </w:num>
  <w:num w:numId="15">
    <w:abstractNumId w:val="18"/>
  </w:num>
  <w:num w:numId="16">
    <w:abstractNumId w:val="5"/>
  </w:num>
  <w:num w:numId="17">
    <w:abstractNumId w:val="13"/>
  </w:num>
  <w:num w:numId="18">
    <w:abstractNumId w:val="23"/>
  </w:num>
  <w:num w:numId="19">
    <w:abstractNumId w:val="1"/>
  </w:num>
  <w:num w:numId="20">
    <w:abstractNumId w:val="2"/>
  </w:num>
  <w:num w:numId="21">
    <w:abstractNumId w:val="6"/>
  </w:num>
  <w:num w:numId="22">
    <w:abstractNumId w:val="12"/>
  </w:num>
  <w:num w:numId="23">
    <w:abstractNumId w:val="15"/>
  </w:num>
  <w:num w:numId="24">
    <w:abstractNumId w:val="4"/>
  </w:num>
  <w:num w:numId="25">
    <w:abstractNumId w:val="10"/>
  </w:num>
  <w:num w:numId="26">
    <w:abstractNumId w:val="20"/>
  </w:num>
  <w:num w:numId="27">
    <w:abstractNumId w:val="24"/>
  </w:num>
  <w:num w:numId="28">
    <w:abstractNumId w:val="8"/>
  </w:num>
  <w:num w:numId="29">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A2D"/>
    <w:rsid w:val="00000830"/>
    <w:rsid w:val="00001766"/>
    <w:rsid w:val="000019AF"/>
    <w:rsid w:val="000035A3"/>
    <w:rsid w:val="0000373D"/>
    <w:rsid w:val="00003A94"/>
    <w:rsid w:val="00003E0F"/>
    <w:rsid w:val="00004B24"/>
    <w:rsid w:val="00005AB1"/>
    <w:rsid w:val="00006A26"/>
    <w:rsid w:val="00006F66"/>
    <w:rsid w:val="000075EA"/>
    <w:rsid w:val="000078AF"/>
    <w:rsid w:val="000100DB"/>
    <w:rsid w:val="00011041"/>
    <w:rsid w:val="000129E4"/>
    <w:rsid w:val="000131EA"/>
    <w:rsid w:val="000155C5"/>
    <w:rsid w:val="000166E4"/>
    <w:rsid w:val="00021149"/>
    <w:rsid w:val="0002178C"/>
    <w:rsid w:val="00022651"/>
    <w:rsid w:val="00023239"/>
    <w:rsid w:val="00024603"/>
    <w:rsid w:val="000255C9"/>
    <w:rsid w:val="000265EE"/>
    <w:rsid w:val="000266DA"/>
    <w:rsid w:val="00026BE2"/>
    <w:rsid w:val="00032340"/>
    <w:rsid w:val="00035365"/>
    <w:rsid w:val="0003599F"/>
    <w:rsid w:val="00040506"/>
    <w:rsid w:val="000419A4"/>
    <w:rsid w:val="0004474B"/>
    <w:rsid w:val="000461E4"/>
    <w:rsid w:val="00050DA1"/>
    <w:rsid w:val="0005124B"/>
    <w:rsid w:val="0005250A"/>
    <w:rsid w:val="00052A3F"/>
    <w:rsid w:val="00053B30"/>
    <w:rsid w:val="000549A7"/>
    <w:rsid w:val="00060660"/>
    <w:rsid w:val="00060CB7"/>
    <w:rsid w:val="0006306E"/>
    <w:rsid w:val="00063516"/>
    <w:rsid w:val="000638FB"/>
    <w:rsid w:val="00064B88"/>
    <w:rsid w:val="0006582D"/>
    <w:rsid w:val="000674A2"/>
    <w:rsid w:val="000676A6"/>
    <w:rsid w:val="0007072D"/>
    <w:rsid w:val="000721C1"/>
    <w:rsid w:val="00072965"/>
    <w:rsid w:val="00073C31"/>
    <w:rsid w:val="000746A5"/>
    <w:rsid w:val="00074B60"/>
    <w:rsid w:val="00077031"/>
    <w:rsid w:val="00080E3A"/>
    <w:rsid w:val="00081834"/>
    <w:rsid w:val="00081B8C"/>
    <w:rsid w:val="0008375D"/>
    <w:rsid w:val="0008563E"/>
    <w:rsid w:val="00090B28"/>
    <w:rsid w:val="00091CFE"/>
    <w:rsid w:val="0009283C"/>
    <w:rsid w:val="00094B65"/>
    <w:rsid w:val="000951B8"/>
    <w:rsid w:val="00096FDF"/>
    <w:rsid w:val="000A0C15"/>
    <w:rsid w:val="000A0D8A"/>
    <w:rsid w:val="000A0F8A"/>
    <w:rsid w:val="000A23D2"/>
    <w:rsid w:val="000A2807"/>
    <w:rsid w:val="000A3FBE"/>
    <w:rsid w:val="000A5ECE"/>
    <w:rsid w:val="000B185C"/>
    <w:rsid w:val="000B3C9C"/>
    <w:rsid w:val="000B3F76"/>
    <w:rsid w:val="000B4446"/>
    <w:rsid w:val="000B630D"/>
    <w:rsid w:val="000B6C6A"/>
    <w:rsid w:val="000C3936"/>
    <w:rsid w:val="000C4C75"/>
    <w:rsid w:val="000C4F63"/>
    <w:rsid w:val="000C5080"/>
    <w:rsid w:val="000C5AB7"/>
    <w:rsid w:val="000C6B47"/>
    <w:rsid w:val="000D1ACF"/>
    <w:rsid w:val="000D4245"/>
    <w:rsid w:val="000D636B"/>
    <w:rsid w:val="000D6AF9"/>
    <w:rsid w:val="000E06A4"/>
    <w:rsid w:val="000E20BB"/>
    <w:rsid w:val="000E4A0C"/>
    <w:rsid w:val="000E4CA3"/>
    <w:rsid w:val="000E5B37"/>
    <w:rsid w:val="000E6745"/>
    <w:rsid w:val="000E6C3F"/>
    <w:rsid w:val="000E7EDE"/>
    <w:rsid w:val="000F052F"/>
    <w:rsid w:val="000F42DB"/>
    <w:rsid w:val="000F52A5"/>
    <w:rsid w:val="001031C4"/>
    <w:rsid w:val="001037AB"/>
    <w:rsid w:val="00104B25"/>
    <w:rsid w:val="00105983"/>
    <w:rsid w:val="001078E1"/>
    <w:rsid w:val="00107C41"/>
    <w:rsid w:val="00107F4E"/>
    <w:rsid w:val="001102B9"/>
    <w:rsid w:val="00110306"/>
    <w:rsid w:val="00110CDA"/>
    <w:rsid w:val="001124BC"/>
    <w:rsid w:val="00112B07"/>
    <w:rsid w:val="001158EF"/>
    <w:rsid w:val="00117242"/>
    <w:rsid w:val="00120458"/>
    <w:rsid w:val="001225DF"/>
    <w:rsid w:val="00122C54"/>
    <w:rsid w:val="00124584"/>
    <w:rsid w:val="00125A57"/>
    <w:rsid w:val="00126984"/>
    <w:rsid w:val="00130A54"/>
    <w:rsid w:val="00134441"/>
    <w:rsid w:val="0013500D"/>
    <w:rsid w:val="00136394"/>
    <w:rsid w:val="0014027D"/>
    <w:rsid w:val="001417B2"/>
    <w:rsid w:val="001419D6"/>
    <w:rsid w:val="00141F7D"/>
    <w:rsid w:val="0014288B"/>
    <w:rsid w:val="00142BDD"/>
    <w:rsid w:val="00142EDA"/>
    <w:rsid w:val="00144ACF"/>
    <w:rsid w:val="00144EB8"/>
    <w:rsid w:val="00146542"/>
    <w:rsid w:val="00146924"/>
    <w:rsid w:val="00150A64"/>
    <w:rsid w:val="00151332"/>
    <w:rsid w:val="00151E90"/>
    <w:rsid w:val="001544AF"/>
    <w:rsid w:val="00155894"/>
    <w:rsid w:val="0015686B"/>
    <w:rsid w:val="00157255"/>
    <w:rsid w:val="00157BE4"/>
    <w:rsid w:val="00160D0A"/>
    <w:rsid w:val="00164F23"/>
    <w:rsid w:val="00166B1B"/>
    <w:rsid w:val="00170BCB"/>
    <w:rsid w:val="00174364"/>
    <w:rsid w:val="00174AF2"/>
    <w:rsid w:val="00175829"/>
    <w:rsid w:val="00176144"/>
    <w:rsid w:val="001765AF"/>
    <w:rsid w:val="00177775"/>
    <w:rsid w:val="00177DAA"/>
    <w:rsid w:val="00180213"/>
    <w:rsid w:val="00182399"/>
    <w:rsid w:val="00182FEA"/>
    <w:rsid w:val="00183A69"/>
    <w:rsid w:val="00184DB3"/>
    <w:rsid w:val="001854F5"/>
    <w:rsid w:val="00192CB4"/>
    <w:rsid w:val="0019361E"/>
    <w:rsid w:val="00196493"/>
    <w:rsid w:val="0019710B"/>
    <w:rsid w:val="001A2473"/>
    <w:rsid w:val="001A3177"/>
    <w:rsid w:val="001A42D7"/>
    <w:rsid w:val="001A5A7F"/>
    <w:rsid w:val="001A6C6B"/>
    <w:rsid w:val="001A7B1D"/>
    <w:rsid w:val="001B09D3"/>
    <w:rsid w:val="001B2E46"/>
    <w:rsid w:val="001B5744"/>
    <w:rsid w:val="001B5CF4"/>
    <w:rsid w:val="001B6D6C"/>
    <w:rsid w:val="001B6D90"/>
    <w:rsid w:val="001B6F77"/>
    <w:rsid w:val="001C210A"/>
    <w:rsid w:val="001C387A"/>
    <w:rsid w:val="001C3BCB"/>
    <w:rsid w:val="001C4397"/>
    <w:rsid w:val="001C5C23"/>
    <w:rsid w:val="001D0ED1"/>
    <w:rsid w:val="001D1BD2"/>
    <w:rsid w:val="001D3BD4"/>
    <w:rsid w:val="001D42EF"/>
    <w:rsid w:val="001D48BB"/>
    <w:rsid w:val="001D6730"/>
    <w:rsid w:val="001D76F8"/>
    <w:rsid w:val="001E2204"/>
    <w:rsid w:val="001E349E"/>
    <w:rsid w:val="001E4F1B"/>
    <w:rsid w:val="001E54B7"/>
    <w:rsid w:val="001E5D24"/>
    <w:rsid w:val="001E65FB"/>
    <w:rsid w:val="001E7249"/>
    <w:rsid w:val="001F114D"/>
    <w:rsid w:val="001F1A29"/>
    <w:rsid w:val="001F3ACD"/>
    <w:rsid w:val="001F52C1"/>
    <w:rsid w:val="001F7841"/>
    <w:rsid w:val="00201C7A"/>
    <w:rsid w:val="0020232D"/>
    <w:rsid w:val="00203604"/>
    <w:rsid w:val="0020411C"/>
    <w:rsid w:val="002042B7"/>
    <w:rsid w:val="002045F1"/>
    <w:rsid w:val="002054EF"/>
    <w:rsid w:val="00205C41"/>
    <w:rsid w:val="00207BA1"/>
    <w:rsid w:val="00210FF0"/>
    <w:rsid w:val="00214E61"/>
    <w:rsid w:val="002161D2"/>
    <w:rsid w:val="002173AC"/>
    <w:rsid w:val="002209EC"/>
    <w:rsid w:val="002223D9"/>
    <w:rsid w:val="00222BBC"/>
    <w:rsid w:val="00225747"/>
    <w:rsid w:val="002320EB"/>
    <w:rsid w:val="002363AB"/>
    <w:rsid w:val="00237362"/>
    <w:rsid w:val="0023778B"/>
    <w:rsid w:val="00243F63"/>
    <w:rsid w:val="00244DF6"/>
    <w:rsid w:val="00245962"/>
    <w:rsid w:val="002515DC"/>
    <w:rsid w:val="00254390"/>
    <w:rsid w:val="002544A0"/>
    <w:rsid w:val="00255F4E"/>
    <w:rsid w:val="00260528"/>
    <w:rsid w:val="00260C22"/>
    <w:rsid w:val="002617E5"/>
    <w:rsid w:val="00261FD3"/>
    <w:rsid w:val="00262950"/>
    <w:rsid w:val="002636E7"/>
    <w:rsid w:val="00264BE5"/>
    <w:rsid w:val="002663B6"/>
    <w:rsid w:val="00266C01"/>
    <w:rsid w:val="002673B6"/>
    <w:rsid w:val="00267472"/>
    <w:rsid w:val="00267751"/>
    <w:rsid w:val="00271876"/>
    <w:rsid w:val="00272171"/>
    <w:rsid w:val="0027552C"/>
    <w:rsid w:val="00275559"/>
    <w:rsid w:val="00281896"/>
    <w:rsid w:val="0028240C"/>
    <w:rsid w:val="00283491"/>
    <w:rsid w:val="002855AC"/>
    <w:rsid w:val="00287045"/>
    <w:rsid w:val="00287734"/>
    <w:rsid w:val="0029032A"/>
    <w:rsid w:val="002910F2"/>
    <w:rsid w:val="00291D21"/>
    <w:rsid w:val="00292125"/>
    <w:rsid w:val="002957D5"/>
    <w:rsid w:val="00296D06"/>
    <w:rsid w:val="002979C3"/>
    <w:rsid w:val="00297EF2"/>
    <w:rsid w:val="002A0AD2"/>
    <w:rsid w:val="002A1189"/>
    <w:rsid w:val="002A2810"/>
    <w:rsid w:val="002A3ECB"/>
    <w:rsid w:val="002B220F"/>
    <w:rsid w:val="002B2525"/>
    <w:rsid w:val="002B2E1B"/>
    <w:rsid w:val="002B3FDD"/>
    <w:rsid w:val="002B4C8A"/>
    <w:rsid w:val="002B5743"/>
    <w:rsid w:val="002B626C"/>
    <w:rsid w:val="002B6299"/>
    <w:rsid w:val="002B71C8"/>
    <w:rsid w:val="002B7D3C"/>
    <w:rsid w:val="002C20D1"/>
    <w:rsid w:val="002C3323"/>
    <w:rsid w:val="002C352E"/>
    <w:rsid w:val="002C6C1F"/>
    <w:rsid w:val="002D1584"/>
    <w:rsid w:val="002D227A"/>
    <w:rsid w:val="002D3FF0"/>
    <w:rsid w:val="002D56AF"/>
    <w:rsid w:val="002D610B"/>
    <w:rsid w:val="002D6426"/>
    <w:rsid w:val="002D6573"/>
    <w:rsid w:val="002D665E"/>
    <w:rsid w:val="002E1417"/>
    <w:rsid w:val="002E24AF"/>
    <w:rsid w:val="002E4C3A"/>
    <w:rsid w:val="002E5445"/>
    <w:rsid w:val="002E72CC"/>
    <w:rsid w:val="002F102B"/>
    <w:rsid w:val="002F2EC4"/>
    <w:rsid w:val="002F3336"/>
    <w:rsid w:val="002F42D3"/>
    <w:rsid w:val="002F456D"/>
    <w:rsid w:val="002F4E1D"/>
    <w:rsid w:val="002F55F5"/>
    <w:rsid w:val="002F63B1"/>
    <w:rsid w:val="002F6916"/>
    <w:rsid w:val="0030112C"/>
    <w:rsid w:val="00304B56"/>
    <w:rsid w:val="00305AF9"/>
    <w:rsid w:val="00310867"/>
    <w:rsid w:val="003116B1"/>
    <w:rsid w:val="00312CC5"/>
    <w:rsid w:val="003154A0"/>
    <w:rsid w:val="003167D5"/>
    <w:rsid w:val="003179E6"/>
    <w:rsid w:val="00317EB7"/>
    <w:rsid w:val="003207F4"/>
    <w:rsid w:val="00321B94"/>
    <w:rsid w:val="00322E05"/>
    <w:rsid w:val="00323C60"/>
    <w:rsid w:val="003260F7"/>
    <w:rsid w:val="00326285"/>
    <w:rsid w:val="003262BF"/>
    <w:rsid w:val="003307A0"/>
    <w:rsid w:val="00332705"/>
    <w:rsid w:val="00332BCB"/>
    <w:rsid w:val="00333A7E"/>
    <w:rsid w:val="00333AAF"/>
    <w:rsid w:val="003343D6"/>
    <w:rsid w:val="003354BB"/>
    <w:rsid w:val="00337DA9"/>
    <w:rsid w:val="00341CB9"/>
    <w:rsid w:val="00343870"/>
    <w:rsid w:val="003439D0"/>
    <w:rsid w:val="0034638C"/>
    <w:rsid w:val="003478AA"/>
    <w:rsid w:val="0035096C"/>
    <w:rsid w:val="00351AFF"/>
    <w:rsid w:val="00353D4A"/>
    <w:rsid w:val="0035442D"/>
    <w:rsid w:val="0035569A"/>
    <w:rsid w:val="003559E8"/>
    <w:rsid w:val="00361071"/>
    <w:rsid w:val="00361DD8"/>
    <w:rsid w:val="003641E6"/>
    <w:rsid w:val="003700B2"/>
    <w:rsid w:val="003708E4"/>
    <w:rsid w:val="00372FD6"/>
    <w:rsid w:val="00374876"/>
    <w:rsid w:val="00375AFA"/>
    <w:rsid w:val="00375DE8"/>
    <w:rsid w:val="00376778"/>
    <w:rsid w:val="00380244"/>
    <w:rsid w:val="00380C32"/>
    <w:rsid w:val="003810DF"/>
    <w:rsid w:val="00381CAB"/>
    <w:rsid w:val="00382283"/>
    <w:rsid w:val="00387092"/>
    <w:rsid w:val="00392B48"/>
    <w:rsid w:val="003930F3"/>
    <w:rsid w:val="00393773"/>
    <w:rsid w:val="00397A39"/>
    <w:rsid w:val="003A0A70"/>
    <w:rsid w:val="003A292E"/>
    <w:rsid w:val="003A30F7"/>
    <w:rsid w:val="003A3141"/>
    <w:rsid w:val="003A3BFA"/>
    <w:rsid w:val="003A448E"/>
    <w:rsid w:val="003B2768"/>
    <w:rsid w:val="003B30EE"/>
    <w:rsid w:val="003B40A9"/>
    <w:rsid w:val="003B42A5"/>
    <w:rsid w:val="003B5CBA"/>
    <w:rsid w:val="003B6256"/>
    <w:rsid w:val="003B7C2A"/>
    <w:rsid w:val="003C2E88"/>
    <w:rsid w:val="003C3150"/>
    <w:rsid w:val="003C524A"/>
    <w:rsid w:val="003C5349"/>
    <w:rsid w:val="003C53C6"/>
    <w:rsid w:val="003C540F"/>
    <w:rsid w:val="003C7021"/>
    <w:rsid w:val="003C7B0F"/>
    <w:rsid w:val="003D05C4"/>
    <w:rsid w:val="003D238A"/>
    <w:rsid w:val="003D299B"/>
    <w:rsid w:val="003D3F0D"/>
    <w:rsid w:val="003D469A"/>
    <w:rsid w:val="003D7CE6"/>
    <w:rsid w:val="003D7DB9"/>
    <w:rsid w:val="003E07FB"/>
    <w:rsid w:val="003E0C98"/>
    <w:rsid w:val="003E144D"/>
    <w:rsid w:val="003E20F1"/>
    <w:rsid w:val="003E293F"/>
    <w:rsid w:val="003E5D80"/>
    <w:rsid w:val="003E6D26"/>
    <w:rsid w:val="003E73EA"/>
    <w:rsid w:val="003E7FAD"/>
    <w:rsid w:val="003F18A8"/>
    <w:rsid w:val="003F1D68"/>
    <w:rsid w:val="003F1FDD"/>
    <w:rsid w:val="003F285E"/>
    <w:rsid w:val="003F2E37"/>
    <w:rsid w:val="003F376F"/>
    <w:rsid w:val="003F40CD"/>
    <w:rsid w:val="003F41F7"/>
    <w:rsid w:val="003F47B0"/>
    <w:rsid w:val="003F4C80"/>
    <w:rsid w:val="003F4DE7"/>
    <w:rsid w:val="003F5866"/>
    <w:rsid w:val="003F6CB2"/>
    <w:rsid w:val="003F6F19"/>
    <w:rsid w:val="00400158"/>
    <w:rsid w:val="004001FE"/>
    <w:rsid w:val="0040188A"/>
    <w:rsid w:val="00401F15"/>
    <w:rsid w:val="00402097"/>
    <w:rsid w:val="00402175"/>
    <w:rsid w:val="00402320"/>
    <w:rsid w:val="004039E2"/>
    <w:rsid w:val="00403D4B"/>
    <w:rsid w:val="00405033"/>
    <w:rsid w:val="004062F9"/>
    <w:rsid w:val="00410241"/>
    <w:rsid w:val="004104DC"/>
    <w:rsid w:val="00410CD1"/>
    <w:rsid w:val="0041252E"/>
    <w:rsid w:val="004145E8"/>
    <w:rsid w:val="00415AA1"/>
    <w:rsid w:val="00416CA9"/>
    <w:rsid w:val="00420217"/>
    <w:rsid w:val="00427D13"/>
    <w:rsid w:val="004305E5"/>
    <w:rsid w:val="00430C1F"/>
    <w:rsid w:val="00434C60"/>
    <w:rsid w:val="00435861"/>
    <w:rsid w:val="00436FD2"/>
    <w:rsid w:val="00440C3E"/>
    <w:rsid w:val="00442E58"/>
    <w:rsid w:val="004431CF"/>
    <w:rsid w:val="00443406"/>
    <w:rsid w:val="0044364E"/>
    <w:rsid w:val="00443664"/>
    <w:rsid w:val="0044499D"/>
    <w:rsid w:val="00444FC9"/>
    <w:rsid w:val="00445A1D"/>
    <w:rsid w:val="00445DD6"/>
    <w:rsid w:val="00447588"/>
    <w:rsid w:val="0045275D"/>
    <w:rsid w:val="00453239"/>
    <w:rsid w:val="00454CD5"/>
    <w:rsid w:val="004601A8"/>
    <w:rsid w:val="00460215"/>
    <w:rsid w:val="004603B5"/>
    <w:rsid w:val="00460C61"/>
    <w:rsid w:val="00461A3A"/>
    <w:rsid w:val="00463A20"/>
    <w:rsid w:val="00464D58"/>
    <w:rsid w:val="0046692C"/>
    <w:rsid w:val="00470634"/>
    <w:rsid w:val="00470846"/>
    <w:rsid w:val="00470B6A"/>
    <w:rsid w:val="00471C0A"/>
    <w:rsid w:val="0047282E"/>
    <w:rsid w:val="004759B9"/>
    <w:rsid w:val="004812E8"/>
    <w:rsid w:val="00484DF4"/>
    <w:rsid w:val="0048656E"/>
    <w:rsid w:val="004902FE"/>
    <w:rsid w:val="004907CA"/>
    <w:rsid w:val="004947A6"/>
    <w:rsid w:val="0049491C"/>
    <w:rsid w:val="00496CC0"/>
    <w:rsid w:val="0049742E"/>
    <w:rsid w:val="00497718"/>
    <w:rsid w:val="004A096A"/>
    <w:rsid w:val="004A15C7"/>
    <w:rsid w:val="004A1889"/>
    <w:rsid w:val="004A219B"/>
    <w:rsid w:val="004A3253"/>
    <w:rsid w:val="004B0AAF"/>
    <w:rsid w:val="004B1E0C"/>
    <w:rsid w:val="004B24C5"/>
    <w:rsid w:val="004B26CF"/>
    <w:rsid w:val="004B27A9"/>
    <w:rsid w:val="004B34D5"/>
    <w:rsid w:val="004B4125"/>
    <w:rsid w:val="004B451E"/>
    <w:rsid w:val="004B4A4B"/>
    <w:rsid w:val="004B4D91"/>
    <w:rsid w:val="004B78FE"/>
    <w:rsid w:val="004B7C83"/>
    <w:rsid w:val="004C02EE"/>
    <w:rsid w:val="004C23C1"/>
    <w:rsid w:val="004C289B"/>
    <w:rsid w:val="004C2B40"/>
    <w:rsid w:val="004C2C52"/>
    <w:rsid w:val="004C3C6D"/>
    <w:rsid w:val="004C44BD"/>
    <w:rsid w:val="004C5609"/>
    <w:rsid w:val="004C6B6D"/>
    <w:rsid w:val="004C6CC8"/>
    <w:rsid w:val="004D0623"/>
    <w:rsid w:val="004D2816"/>
    <w:rsid w:val="004D3518"/>
    <w:rsid w:val="004D3C00"/>
    <w:rsid w:val="004D4B64"/>
    <w:rsid w:val="004D5FDB"/>
    <w:rsid w:val="004D7426"/>
    <w:rsid w:val="004E1BE6"/>
    <w:rsid w:val="004E4C4B"/>
    <w:rsid w:val="004E5D9D"/>
    <w:rsid w:val="004E5E39"/>
    <w:rsid w:val="004E7350"/>
    <w:rsid w:val="004E7BF4"/>
    <w:rsid w:val="004E7C7D"/>
    <w:rsid w:val="004F0ABB"/>
    <w:rsid w:val="004F1291"/>
    <w:rsid w:val="004F1365"/>
    <w:rsid w:val="004F143F"/>
    <w:rsid w:val="004F4329"/>
    <w:rsid w:val="004F665A"/>
    <w:rsid w:val="004F71E4"/>
    <w:rsid w:val="00501DBE"/>
    <w:rsid w:val="00503021"/>
    <w:rsid w:val="005041EF"/>
    <w:rsid w:val="0050421A"/>
    <w:rsid w:val="00506268"/>
    <w:rsid w:val="00506BDC"/>
    <w:rsid w:val="005108AE"/>
    <w:rsid w:val="00510ABB"/>
    <w:rsid w:val="00511EA0"/>
    <w:rsid w:val="005134F6"/>
    <w:rsid w:val="00514B44"/>
    <w:rsid w:val="00514E88"/>
    <w:rsid w:val="00515C98"/>
    <w:rsid w:val="00516618"/>
    <w:rsid w:val="0052344D"/>
    <w:rsid w:val="00524CCF"/>
    <w:rsid w:val="0052586A"/>
    <w:rsid w:val="00525C29"/>
    <w:rsid w:val="00526883"/>
    <w:rsid w:val="005309FB"/>
    <w:rsid w:val="00531EC8"/>
    <w:rsid w:val="00542D9E"/>
    <w:rsid w:val="00542F82"/>
    <w:rsid w:val="0054399E"/>
    <w:rsid w:val="00544B70"/>
    <w:rsid w:val="00550686"/>
    <w:rsid w:val="005511B4"/>
    <w:rsid w:val="00553B04"/>
    <w:rsid w:val="005543BA"/>
    <w:rsid w:val="0055732E"/>
    <w:rsid w:val="005576EE"/>
    <w:rsid w:val="005600EA"/>
    <w:rsid w:val="00561FA4"/>
    <w:rsid w:val="00563392"/>
    <w:rsid w:val="00564CE1"/>
    <w:rsid w:val="00571797"/>
    <w:rsid w:val="00572134"/>
    <w:rsid w:val="0057268B"/>
    <w:rsid w:val="00574B2B"/>
    <w:rsid w:val="00577F56"/>
    <w:rsid w:val="00584505"/>
    <w:rsid w:val="00584617"/>
    <w:rsid w:val="00585118"/>
    <w:rsid w:val="00585594"/>
    <w:rsid w:val="005865F9"/>
    <w:rsid w:val="00586DAA"/>
    <w:rsid w:val="00590C64"/>
    <w:rsid w:val="00592963"/>
    <w:rsid w:val="005931C7"/>
    <w:rsid w:val="00593F76"/>
    <w:rsid w:val="00594E3E"/>
    <w:rsid w:val="0059550D"/>
    <w:rsid w:val="005955FB"/>
    <w:rsid w:val="00595D5F"/>
    <w:rsid w:val="0059647E"/>
    <w:rsid w:val="00597522"/>
    <w:rsid w:val="005A02A2"/>
    <w:rsid w:val="005A11E9"/>
    <w:rsid w:val="005A346D"/>
    <w:rsid w:val="005A43CA"/>
    <w:rsid w:val="005A43E5"/>
    <w:rsid w:val="005A4BB1"/>
    <w:rsid w:val="005A5BDB"/>
    <w:rsid w:val="005A6A3D"/>
    <w:rsid w:val="005A769D"/>
    <w:rsid w:val="005A7C03"/>
    <w:rsid w:val="005B04BE"/>
    <w:rsid w:val="005B0853"/>
    <w:rsid w:val="005B09E0"/>
    <w:rsid w:val="005B2733"/>
    <w:rsid w:val="005B3F5C"/>
    <w:rsid w:val="005B408D"/>
    <w:rsid w:val="005B448B"/>
    <w:rsid w:val="005B53E8"/>
    <w:rsid w:val="005B5EE3"/>
    <w:rsid w:val="005B6226"/>
    <w:rsid w:val="005B6812"/>
    <w:rsid w:val="005C2AD6"/>
    <w:rsid w:val="005C70F4"/>
    <w:rsid w:val="005D0183"/>
    <w:rsid w:val="005D0958"/>
    <w:rsid w:val="005D0D41"/>
    <w:rsid w:val="005D18A5"/>
    <w:rsid w:val="005D2A14"/>
    <w:rsid w:val="005D3C62"/>
    <w:rsid w:val="005D4E9D"/>
    <w:rsid w:val="005D5506"/>
    <w:rsid w:val="005E0900"/>
    <w:rsid w:val="005E0E46"/>
    <w:rsid w:val="005E0FFD"/>
    <w:rsid w:val="005E1ADC"/>
    <w:rsid w:val="005E1E14"/>
    <w:rsid w:val="005E5382"/>
    <w:rsid w:val="005E60F4"/>
    <w:rsid w:val="005E6244"/>
    <w:rsid w:val="005E6510"/>
    <w:rsid w:val="005E7887"/>
    <w:rsid w:val="005F334A"/>
    <w:rsid w:val="005F532B"/>
    <w:rsid w:val="00601A64"/>
    <w:rsid w:val="006067D1"/>
    <w:rsid w:val="00610D38"/>
    <w:rsid w:val="006110B9"/>
    <w:rsid w:val="00611E76"/>
    <w:rsid w:val="00612ABB"/>
    <w:rsid w:val="00614BA2"/>
    <w:rsid w:val="00620503"/>
    <w:rsid w:val="006210CB"/>
    <w:rsid w:val="00623206"/>
    <w:rsid w:val="006234C9"/>
    <w:rsid w:val="006235F6"/>
    <w:rsid w:val="006236AC"/>
    <w:rsid w:val="006239E8"/>
    <w:rsid w:val="00625D76"/>
    <w:rsid w:val="00626C78"/>
    <w:rsid w:val="00631109"/>
    <w:rsid w:val="00633B49"/>
    <w:rsid w:val="006351E9"/>
    <w:rsid w:val="00635A5C"/>
    <w:rsid w:val="00635DFB"/>
    <w:rsid w:val="00637A1B"/>
    <w:rsid w:val="006438EE"/>
    <w:rsid w:val="00644BC0"/>
    <w:rsid w:val="0064506E"/>
    <w:rsid w:val="006452ED"/>
    <w:rsid w:val="00646C84"/>
    <w:rsid w:val="00653E17"/>
    <w:rsid w:val="00655431"/>
    <w:rsid w:val="006579FE"/>
    <w:rsid w:val="00661250"/>
    <w:rsid w:val="006632FA"/>
    <w:rsid w:val="00664B85"/>
    <w:rsid w:val="00664E4C"/>
    <w:rsid w:val="006651ED"/>
    <w:rsid w:val="00665DEA"/>
    <w:rsid w:val="006668AF"/>
    <w:rsid w:val="006707FA"/>
    <w:rsid w:val="00672C47"/>
    <w:rsid w:val="00677924"/>
    <w:rsid w:val="00686C8E"/>
    <w:rsid w:val="00687BFB"/>
    <w:rsid w:val="00691FA0"/>
    <w:rsid w:val="0069390A"/>
    <w:rsid w:val="006948F7"/>
    <w:rsid w:val="00695A4D"/>
    <w:rsid w:val="00695F90"/>
    <w:rsid w:val="00697C24"/>
    <w:rsid w:val="006A03F0"/>
    <w:rsid w:val="006A07B3"/>
    <w:rsid w:val="006A438A"/>
    <w:rsid w:val="006A5D5A"/>
    <w:rsid w:val="006B1133"/>
    <w:rsid w:val="006B1EC7"/>
    <w:rsid w:val="006B2402"/>
    <w:rsid w:val="006B33C8"/>
    <w:rsid w:val="006B3A2D"/>
    <w:rsid w:val="006B4370"/>
    <w:rsid w:val="006B45E9"/>
    <w:rsid w:val="006B712E"/>
    <w:rsid w:val="006C3D1D"/>
    <w:rsid w:val="006C3ED2"/>
    <w:rsid w:val="006C42C1"/>
    <w:rsid w:val="006C7098"/>
    <w:rsid w:val="006C7EE4"/>
    <w:rsid w:val="006D2A9C"/>
    <w:rsid w:val="006D2D6F"/>
    <w:rsid w:val="006D53C1"/>
    <w:rsid w:val="006E0B29"/>
    <w:rsid w:val="006E1B9D"/>
    <w:rsid w:val="006E1C67"/>
    <w:rsid w:val="006E29A1"/>
    <w:rsid w:val="006E2A75"/>
    <w:rsid w:val="006E3934"/>
    <w:rsid w:val="006E4EE9"/>
    <w:rsid w:val="006E7788"/>
    <w:rsid w:val="006F00AA"/>
    <w:rsid w:val="006F1878"/>
    <w:rsid w:val="006F4268"/>
    <w:rsid w:val="006F459A"/>
    <w:rsid w:val="006F5A64"/>
    <w:rsid w:val="006F5AD5"/>
    <w:rsid w:val="00702744"/>
    <w:rsid w:val="00702DD0"/>
    <w:rsid w:val="0070354E"/>
    <w:rsid w:val="00703BBF"/>
    <w:rsid w:val="00705C1C"/>
    <w:rsid w:val="00705D1F"/>
    <w:rsid w:val="0070655C"/>
    <w:rsid w:val="0070725C"/>
    <w:rsid w:val="00707BCE"/>
    <w:rsid w:val="007101F7"/>
    <w:rsid w:val="00712185"/>
    <w:rsid w:val="00712AAE"/>
    <w:rsid w:val="00714E60"/>
    <w:rsid w:val="0072216E"/>
    <w:rsid w:val="007225AB"/>
    <w:rsid w:val="00723DD0"/>
    <w:rsid w:val="007245A4"/>
    <w:rsid w:val="00730908"/>
    <w:rsid w:val="00731074"/>
    <w:rsid w:val="00732553"/>
    <w:rsid w:val="007376D3"/>
    <w:rsid w:val="00744192"/>
    <w:rsid w:val="0074508B"/>
    <w:rsid w:val="00745886"/>
    <w:rsid w:val="00746814"/>
    <w:rsid w:val="0074721A"/>
    <w:rsid w:val="007476E6"/>
    <w:rsid w:val="007502F5"/>
    <w:rsid w:val="00750963"/>
    <w:rsid w:val="00751710"/>
    <w:rsid w:val="00751C11"/>
    <w:rsid w:val="00752D42"/>
    <w:rsid w:val="00753EEC"/>
    <w:rsid w:val="00754835"/>
    <w:rsid w:val="0075490E"/>
    <w:rsid w:val="00755DBC"/>
    <w:rsid w:val="00755FA6"/>
    <w:rsid w:val="007612BF"/>
    <w:rsid w:val="00761C34"/>
    <w:rsid w:val="00763200"/>
    <w:rsid w:val="00765A5E"/>
    <w:rsid w:val="0077097C"/>
    <w:rsid w:val="00770F9B"/>
    <w:rsid w:val="00771CF3"/>
    <w:rsid w:val="007734BA"/>
    <w:rsid w:val="00774A5F"/>
    <w:rsid w:val="00774F15"/>
    <w:rsid w:val="00774FE4"/>
    <w:rsid w:val="007753C3"/>
    <w:rsid w:val="007768BF"/>
    <w:rsid w:val="00780BB6"/>
    <w:rsid w:val="00780D6A"/>
    <w:rsid w:val="00782335"/>
    <w:rsid w:val="007830B4"/>
    <w:rsid w:val="00783EBA"/>
    <w:rsid w:val="00784E1C"/>
    <w:rsid w:val="007859C4"/>
    <w:rsid w:val="00787685"/>
    <w:rsid w:val="007902DF"/>
    <w:rsid w:val="007904D4"/>
    <w:rsid w:val="00790AB0"/>
    <w:rsid w:val="00791278"/>
    <w:rsid w:val="0079175B"/>
    <w:rsid w:val="00792549"/>
    <w:rsid w:val="00793066"/>
    <w:rsid w:val="00794C87"/>
    <w:rsid w:val="00795BBC"/>
    <w:rsid w:val="00795EB5"/>
    <w:rsid w:val="0079798E"/>
    <w:rsid w:val="007A0721"/>
    <w:rsid w:val="007A15E4"/>
    <w:rsid w:val="007A463F"/>
    <w:rsid w:val="007A54B4"/>
    <w:rsid w:val="007A5FD6"/>
    <w:rsid w:val="007A707B"/>
    <w:rsid w:val="007B0233"/>
    <w:rsid w:val="007B1861"/>
    <w:rsid w:val="007B33E3"/>
    <w:rsid w:val="007B4C4A"/>
    <w:rsid w:val="007B5705"/>
    <w:rsid w:val="007B6A92"/>
    <w:rsid w:val="007B7CB1"/>
    <w:rsid w:val="007B7E86"/>
    <w:rsid w:val="007C0591"/>
    <w:rsid w:val="007C1BBB"/>
    <w:rsid w:val="007C1EC5"/>
    <w:rsid w:val="007C2507"/>
    <w:rsid w:val="007C3864"/>
    <w:rsid w:val="007C6446"/>
    <w:rsid w:val="007C6DF8"/>
    <w:rsid w:val="007C72CC"/>
    <w:rsid w:val="007C78FC"/>
    <w:rsid w:val="007D187A"/>
    <w:rsid w:val="007D2A79"/>
    <w:rsid w:val="007D2D21"/>
    <w:rsid w:val="007D2DD4"/>
    <w:rsid w:val="007D3076"/>
    <w:rsid w:val="007D45AD"/>
    <w:rsid w:val="007D4B9E"/>
    <w:rsid w:val="007D5524"/>
    <w:rsid w:val="007D567A"/>
    <w:rsid w:val="007D64B4"/>
    <w:rsid w:val="007D6B89"/>
    <w:rsid w:val="007D74F8"/>
    <w:rsid w:val="007D7879"/>
    <w:rsid w:val="007D7B75"/>
    <w:rsid w:val="007E0426"/>
    <w:rsid w:val="007E16EF"/>
    <w:rsid w:val="007E1753"/>
    <w:rsid w:val="007E42A2"/>
    <w:rsid w:val="007E551B"/>
    <w:rsid w:val="007E5A39"/>
    <w:rsid w:val="007E611F"/>
    <w:rsid w:val="007E687D"/>
    <w:rsid w:val="007E7C9D"/>
    <w:rsid w:val="007E7CAA"/>
    <w:rsid w:val="007F15AD"/>
    <w:rsid w:val="007F2CE6"/>
    <w:rsid w:val="007F3AEA"/>
    <w:rsid w:val="007F3B31"/>
    <w:rsid w:val="007F46BA"/>
    <w:rsid w:val="007F4AAC"/>
    <w:rsid w:val="007F5698"/>
    <w:rsid w:val="007F70AF"/>
    <w:rsid w:val="00801320"/>
    <w:rsid w:val="00801482"/>
    <w:rsid w:val="00801F5B"/>
    <w:rsid w:val="00803889"/>
    <w:rsid w:val="00803D8B"/>
    <w:rsid w:val="00810302"/>
    <w:rsid w:val="00810CC6"/>
    <w:rsid w:val="00811278"/>
    <w:rsid w:val="00811AD4"/>
    <w:rsid w:val="008124EB"/>
    <w:rsid w:val="00812523"/>
    <w:rsid w:val="0081402D"/>
    <w:rsid w:val="00814713"/>
    <w:rsid w:val="00815A98"/>
    <w:rsid w:val="00816290"/>
    <w:rsid w:val="00816961"/>
    <w:rsid w:val="00816A00"/>
    <w:rsid w:val="00820350"/>
    <w:rsid w:val="00821439"/>
    <w:rsid w:val="00821646"/>
    <w:rsid w:val="0082167E"/>
    <w:rsid w:val="00821DEA"/>
    <w:rsid w:val="0082230A"/>
    <w:rsid w:val="0082687F"/>
    <w:rsid w:val="00827922"/>
    <w:rsid w:val="00831282"/>
    <w:rsid w:val="00832FF2"/>
    <w:rsid w:val="008339E4"/>
    <w:rsid w:val="00833E72"/>
    <w:rsid w:val="00834CAC"/>
    <w:rsid w:val="00836359"/>
    <w:rsid w:val="008376FC"/>
    <w:rsid w:val="00840E40"/>
    <w:rsid w:val="00841549"/>
    <w:rsid w:val="00841FDA"/>
    <w:rsid w:val="008421AD"/>
    <w:rsid w:val="008435CA"/>
    <w:rsid w:val="008438FD"/>
    <w:rsid w:val="0084486D"/>
    <w:rsid w:val="008455B6"/>
    <w:rsid w:val="00845F5C"/>
    <w:rsid w:val="008501AF"/>
    <w:rsid w:val="008509AE"/>
    <w:rsid w:val="00850AC6"/>
    <w:rsid w:val="00850E97"/>
    <w:rsid w:val="008524CC"/>
    <w:rsid w:val="00852E1F"/>
    <w:rsid w:val="00853606"/>
    <w:rsid w:val="00854AAB"/>
    <w:rsid w:val="00854CF3"/>
    <w:rsid w:val="008554E5"/>
    <w:rsid w:val="008604B9"/>
    <w:rsid w:val="00862D05"/>
    <w:rsid w:val="0086388C"/>
    <w:rsid w:val="00863EDD"/>
    <w:rsid w:val="0086564E"/>
    <w:rsid w:val="00867F01"/>
    <w:rsid w:val="008710F3"/>
    <w:rsid w:val="00874D70"/>
    <w:rsid w:val="00877B5B"/>
    <w:rsid w:val="008801AB"/>
    <w:rsid w:val="00881716"/>
    <w:rsid w:val="008878BA"/>
    <w:rsid w:val="00891106"/>
    <w:rsid w:val="00891801"/>
    <w:rsid w:val="00893261"/>
    <w:rsid w:val="00893C7B"/>
    <w:rsid w:val="008969CB"/>
    <w:rsid w:val="008A0909"/>
    <w:rsid w:val="008A0F94"/>
    <w:rsid w:val="008A3FC3"/>
    <w:rsid w:val="008A4A49"/>
    <w:rsid w:val="008A680B"/>
    <w:rsid w:val="008A6846"/>
    <w:rsid w:val="008A7438"/>
    <w:rsid w:val="008B13CD"/>
    <w:rsid w:val="008B2523"/>
    <w:rsid w:val="008B4281"/>
    <w:rsid w:val="008B6312"/>
    <w:rsid w:val="008B7BDD"/>
    <w:rsid w:val="008C1847"/>
    <w:rsid w:val="008C1B3F"/>
    <w:rsid w:val="008C2A7C"/>
    <w:rsid w:val="008C30F8"/>
    <w:rsid w:val="008C34E7"/>
    <w:rsid w:val="008C3625"/>
    <w:rsid w:val="008C43AE"/>
    <w:rsid w:val="008C4537"/>
    <w:rsid w:val="008C4872"/>
    <w:rsid w:val="008C5EFD"/>
    <w:rsid w:val="008C68AE"/>
    <w:rsid w:val="008D2294"/>
    <w:rsid w:val="008D30EB"/>
    <w:rsid w:val="008D336A"/>
    <w:rsid w:val="008D3BC0"/>
    <w:rsid w:val="008D4798"/>
    <w:rsid w:val="008D562C"/>
    <w:rsid w:val="008D601B"/>
    <w:rsid w:val="008D6B71"/>
    <w:rsid w:val="008E2826"/>
    <w:rsid w:val="008E2ABD"/>
    <w:rsid w:val="008E53D4"/>
    <w:rsid w:val="008E59AF"/>
    <w:rsid w:val="008E5A8B"/>
    <w:rsid w:val="008F0107"/>
    <w:rsid w:val="008F03AE"/>
    <w:rsid w:val="008F17EF"/>
    <w:rsid w:val="008F23BA"/>
    <w:rsid w:val="008F29E0"/>
    <w:rsid w:val="008F2EF0"/>
    <w:rsid w:val="008F77D7"/>
    <w:rsid w:val="00902D1A"/>
    <w:rsid w:val="00906BC1"/>
    <w:rsid w:val="0091012A"/>
    <w:rsid w:val="0091097B"/>
    <w:rsid w:val="009148AB"/>
    <w:rsid w:val="00914A27"/>
    <w:rsid w:val="00917021"/>
    <w:rsid w:val="009221B1"/>
    <w:rsid w:val="00923F11"/>
    <w:rsid w:val="0092431D"/>
    <w:rsid w:val="0092472A"/>
    <w:rsid w:val="00924F0F"/>
    <w:rsid w:val="009270CC"/>
    <w:rsid w:val="00931B2F"/>
    <w:rsid w:val="00931C9F"/>
    <w:rsid w:val="009325FB"/>
    <w:rsid w:val="00934322"/>
    <w:rsid w:val="009418A1"/>
    <w:rsid w:val="0094260E"/>
    <w:rsid w:val="00942A70"/>
    <w:rsid w:val="009468DB"/>
    <w:rsid w:val="00946D58"/>
    <w:rsid w:val="0095142E"/>
    <w:rsid w:val="00955714"/>
    <w:rsid w:val="009648F7"/>
    <w:rsid w:val="00967230"/>
    <w:rsid w:val="00971085"/>
    <w:rsid w:val="00971373"/>
    <w:rsid w:val="009739E3"/>
    <w:rsid w:val="00974EAF"/>
    <w:rsid w:val="009756DF"/>
    <w:rsid w:val="00975FDF"/>
    <w:rsid w:val="00976BD0"/>
    <w:rsid w:val="00976E24"/>
    <w:rsid w:val="00976EA4"/>
    <w:rsid w:val="009771F2"/>
    <w:rsid w:val="009818E9"/>
    <w:rsid w:val="00982675"/>
    <w:rsid w:val="00983740"/>
    <w:rsid w:val="0098430F"/>
    <w:rsid w:val="009871DB"/>
    <w:rsid w:val="00987C7A"/>
    <w:rsid w:val="0099083B"/>
    <w:rsid w:val="00990E71"/>
    <w:rsid w:val="0099551D"/>
    <w:rsid w:val="009A0F78"/>
    <w:rsid w:val="009A4967"/>
    <w:rsid w:val="009A4F9E"/>
    <w:rsid w:val="009A6580"/>
    <w:rsid w:val="009A6C5D"/>
    <w:rsid w:val="009B1B8A"/>
    <w:rsid w:val="009B5062"/>
    <w:rsid w:val="009B6A86"/>
    <w:rsid w:val="009B7ABD"/>
    <w:rsid w:val="009C038F"/>
    <w:rsid w:val="009C24FC"/>
    <w:rsid w:val="009C3950"/>
    <w:rsid w:val="009C3D9E"/>
    <w:rsid w:val="009C4DAE"/>
    <w:rsid w:val="009C54BA"/>
    <w:rsid w:val="009C55A7"/>
    <w:rsid w:val="009D31D5"/>
    <w:rsid w:val="009D4803"/>
    <w:rsid w:val="009D4CD9"/>
    <w:rsid w:val="009D627C"/>
    <w:rsid w:val="009E132C"/>
    <w:rsid w:val="009E172F"/>
    <w:rsid w:val="009E1FA6"/>
    <w:rsid w:val="009E26B3"/>
    <w:rsid w:val="009E2CA7"/>
    <w:rsid w:val="009E2FB3"/>
    <w:rsid w:val="009E3950"/>
    <w:rsid w:val="009E462A"/>
    <w:rsid w:val="009E4C52"/>
    <w:rsid w:val="009E5E64"/>
    <w:rsid w:val="009E679A"/>
    <w:rsid w:val="009F0F5B"/>
    <w:rsid w:val="009F0FCA"/>
    <w:rsid w:val="009F16F3"/>
    <w:rsid w:val="009F3B88"/>
    <w:rsid w:val="009F473E"/>
    <w:rsid w:val="009F6FE5"/>
    <w:rsid w:val="00A00B31"/>
    <w:rsid w:val="00A02092"/>
    <w:rsid w:val="00A04198"/>
    <w:rsid w:val="00A0444D"/>
    <w:rsid w:val="00A04867"/>
    <w:rsid w:val="00A0658F"/>
    <w:rsid w:val="00A06920"/>
    <w:rsid w:val="00A10B51"/>
    <w:rsid w:val="00A1154D"/>
    <w:rsid w:val="00A13838"/>
    <w:rsid w:val="00A164FF"/>
    <w:rsid w:val="00A174FC"/>
    <w:rsid w:val="00A203B3"/>
    <w:rsid w:val="00A22BA3"/>
    <w:rsid w:val="00A23FE7"/>
    <w:rsid w:val="00A2447B"/>
    <w:rsid w:val="00A2649A"/>
    <w:rsid w:val="00A30427"/>
    <w:rsid w:val="00A3069A"/>
    <w:rsid w:val="00A30BCF"/>
    <w:rsid w:val="00A31A07"/>
    <w:rsid w:val="00A31FB1"/>
    <w:rsid w:val="00A335A8"/>
    <w:rsid w:val="00A33EBA"/>
    <w:rsid w:val="00A3776F"/>
    <w:rsid w:val="00A400DE"/>
    <w:rsid w:val="00A4026E"/>
    <w:rsid w:val="00A4612E"/>
    <w:rsid w:val="00A4702D"/>
    <w:rsid w:val="00A47426"/>
    <w:rsid w:val="00A47724"/>
    <w:rsid w:val="00A5063A"/>
    <w:rsid w:val="00A54F2D"/>
    <w:rsid w:val="00A5631C"/>
    <w:rsid w:val="00A61740"/>
    <w:rsid w:val="00A648B6"/>
    <w:rsid w:val="00A649AD"/>
    <w:rsid w:val="00A65E40"/>
    <w:rsid w:val="00A67E9F"/>
    <w:rsid w:val="00A7280E"/>
    <w:rsid w:val="00A730C2"/>
    <w:rsid w:val="00A73E2C"/>
    <w:rsid w:val="00A821C9"/>
    <w:rsid w:val="00A83BF4"/>
    <w:rsid w:val="00A87805"/>
    <w:rsid w:val="00A87BB9"/>
    <w:rsid w:val="00A952C2"/>
    <w:rsid w:val="00A969F5"/>
    <w:rsid w:val="00A97A68"/>
    <w:rsid w:val="00AA3A67"/>
    <w:rsid w:val="00AA3C0A"/>
    <w:rsid w:val="00AA6887"/>
    <w:rsid w:val="00AA688E"/>
    <w:rsid w:val="00AA78BD"/>
    <w:rsid w:val="00AA7ACA"/>
    <w:rsid w:val="00AB0424"/>
    <w:rsid w:val="00AB0883"/>
    <w:rsid w:val="00AB08C1"/>
    <w:rsid w:val="00AB1CAC"/>
    <w:rsid w:val="00AB5653"/>
    <w:rsid w:val="00AB5953"/>
    <w:rsid w:val="00AB5C8E"/>
    <w:rsid w:val="00AB7C12"/>
    <w:rsid w:val="00AC02B0"/>
    <w:rsid w:val="00AC491F"/>
    <w:rsid w:val="00AC4B81"/>
    <w:rsid w:val="00AC65F5"/>
    <w:rsid w:val="00AC6BFE"/>
    <w:rsid w:val="00AC6C5B"/>
    <w:rsid w:val="00AD26D8"/>
    <w:rsid w:val="00AD48B3"/>
    <w:rsid w:val="00AD5558"/>
    <w:rsid w:val="00AD7732"/>
    <w:rsid w:val="00AE16D2"/>
    <w:rsid w:val="00AE18E6"/>
    <w:rsid w:val="00AE1A62"/>
    <w:rsid w:val="00AE1D20"/>
    <w:rsid w:val="00AE223B"/>
    <w:rsid w:val="00AE5C5B"/>
    <w:rsid w:val="00AF05A3"/>
    <w:rsid w:val="00AF09F1"/>
    <w:rsid w:val="00AF1FA2"/>
    <w:rsid w:val="00AF40B8"/>
    <w:rsid w:val="00AF479D"/>
    <w:rsid w:val="00AF67B3"/>
    <w:rsid w:val="00AF693F"/>
    <w:rsid w:val="00AF6E97"/>
    <w:rsid w:val="00B016A2"/>
    <w:rsid w:val="00B01E0F"/>
    <w:rsid w:val="00B0203D"/>
    <w:rsid w:val="00B02BB8"/>
    <w:rsid w:val="00B03067"/>
    <w:rsid w:val="00B07525"/>
    <w:rsid w:val="00B11143"/>
    <w:rsid w:val="00B11CA8"/>
    <w:rsid w:val="00B1494C"/>
    <w:rsid w:val="00B14C5A"/>
    <w:rsid w:val="00B17E00"/>
    <w:rsid w:val="00B2088D"/>
    <w:rsid w:val="00B22487"/>
    <w:rsid w:val="00B2407C"/>
    <w:rsid w:val="00B246E2"/>
    <w:rsid w:val="00B24829"/>
    <w:rsid w:val="00B25282"/>
    <w:rsid w:val="00B260FD"/>
    <w:rsid w:val="00B267A4"/>
    <w:rsid w:val="00B273A0"/>
    <w:rsid w:val="00B31FF1"/>
    <w:rsid w:val="00B35473"/>
    <w:rsid w:val="00B36225"/>
    <w:rsid w:val="00B378FE"/>
    <w:rsid w:val="00B404F5"/>
    <w:rsid w:val="00B4171E"/>
    <w:rsid w:val="00B41E7E"/>
    <w:rsid w:val="00B4356E"/>
    <w:rsid w:val="00B46213"/>
    <w:rsid w:val="00B462BB"/>
    <w:rsid w:val="00B5210C"/>
    <w:rsid w:val="00B52B48"/>
    <w:rsid w:val="00B5316B"/>
    <w:rsid w:val="00B532E3"/>
    <w:rsid w:val="00B54B5F"/>
    <w:rsid w:val="00B556F6"/>
    <w:rsid w:val="00B560B3"/>
    <w:rsid w:val="00B56614"/>
    <w:rsid w:val="00B570E0"/>
    <w:rsid w:val="00B61360"/>
    <w:rsid w:val="00B63297"/>
    <w:rsid w:val="00B63CFD"/>
    <w:rsid w:val="00B64C6A"/>
    <w:rsid w:val="00B6747B"/>
    <w:rsid w:val="00B7092D"/>
    <w:rsid w:val="00B70B56"/>
    <w:rsid w:val="00B71CC4"/>
    <w:rsid w:val="00B74A1A"/>
    <w:rsid w:val="00B755EB"/>
    <w:rsid w:val="00B7694D"/>
    <w:rsid w:val="00B813AF"/>
    <w:rsid w:val="00B8187C"/>
    <w:rsid w:val="00B81D82"/>
    <w:rsid w:val="00B85491"/>
    <w:rsid w:val="00B867C6"/>
    <w:rsid w:val="00B86A71"/>
    <w:rsid w:val="00B87489"/>
    <w:rsid w:val="00B91000"/>
    <w:rsid w:val="00B92D0A"/>
    <w:rsid w:val="00B93498"/>
    <w:rsid w:val="00B935ED"/>
    <w:rsid w:val="00B94A51"/>
    <w:rsid w:val="00B95825"/>
    <w:rsid w:val="00B95864"/>
    <w:rsid w:val="00BA24F8"/>
    <w:rsid w:val="00BA2E34"/>
    <w:rsid w:val="00BA3EBA"/>
    <w:rsid w:val="00BA6490"/>
    <w:rsid w:val="00BB356F"/>
    <w:rsid w:val="00BB53E5"/>
    <w:rsid w:val="00BB6C3C"/>
    <w:rsid w:val="00BC0105"/>
    <w:rsid w:val="00BC0A29"/>
    <w:rsid w:val="00BC36A6"/>
    <w:rsid w:val="00BC3E6B"/>
    <w:rsid w:val="00BC5CE2"/>
    <w:rsid w:val="00BC7505"/>
    <w:rsid w:val="00BD0289"/>
    <w:rsid w:val="00BD25CD"/>
    <w:rsid w:val="00BD3877"/>
    <w:rsid w:val="00BD56A4"/>
    <w:rsid w:val="00BE41DF"/>
    <w:rsid w:val="00BE4D7F"/>
    <w:rsid w:val="00BE5C84"/>
    <w:rsid w:val="00BE61F3"/>
    <w:rsid w:val="00BE7DF9"/>
    <w:rsid w:val="00BF7448"/>
    <w:rsid w:val="00C0062D"/>
    <w:rsid w:val="00C03253"/>
    <w:rsid w:val="00C039CC"/>
    <w:rsid w:val="00C04A14"/>
    <w:rsid w:val="00C06F99"/>
    <w:rsid w:val="00C103D3"/>
    <w:rsid w:val="00C12A35"/>
    <w:rsid w:val="00C12BE4"/>
    <w:rsid w:val="00C12C40"/>
    <w:rsid w:val="00C1562B"/>
    <w:rsid w:val="00C157C0"/>
    <w:rsid w:val="00C162CB"/>
    <w:rsid w:val="00C16EE4"/>
    <w:rsid w:val="00C1781B"/>
    <w:rsid w:val="00C21A46"/>
    <w:rsid w:val="00C21FF7"/>
    <w:rsid w:val="00C22ABA"/>
    <w:rsid w:val="00C240A5"/>
    <w:rsid w:val="00C24D2B"/>
    <w:rsid w:val="00C27E63"/>
    <w:rsid w:val="00C27FB6"/>
    <w:rsid w:val="00C30034"/>
    <w:rsid w:val="00C3103A"/>
    <w:rsid w:val="00C316CF"/>
    <w:rsid w:val="00C3198E"/>
    <w:rsid w:val="00C32536"/>
    <w:rsid w:val="00C326E9"/>
    <w:rsid w:val="00C346F4"/>
    <w:rsid w:val="00C34A1C"/>
    <w:rsid w:val="00C35BA1"/>
    <w:rsid w:val="00C3643D"/>
    <w:rsid w:val="00C36E9D"/>
    <w:rsid w:val="00C4138A"/>
    <w:rsid w:val="00C435E8"/>
    <w:rsid w:val="00C43B02"/>
    <w:rsid w:val="00C43CB2"/>
    <w:rsid w:val="00C4584D"/>
    <w:rsid w:val="00C475DD"/>
    <w:rsid w:val="00C47BD1"/>
    <w:rsid w:val="00C517D9"/>
    <w:rsid w:val="00C55789"/>
    <w:rsid w:val="00C55A1D"/>
    <w:rsid w:val="00C55B6B"/>
    <w:rsid w:val="00C604EF"/>
    <w:rsid w:val="00C60569"/>
    <w:rsid w:val="00C63621"/>
    <w:rsid w:val="00C63B47"/>
    <w:rsid w:val="00C700F1"/>
    <w:rsid w:val="00C709A6"/>
    <w:rsid w:val="00C71296"/>
    <w:rsid w:val="00C71775"/>
    <w:rsid w:val="00C723DF"/>
    <w:rsid w:val="00C7287B"/>
    <w:rsid w:val="00C72DDF"/>
    <w:rsid w:val="00C74A56"/>
    <w:rsid w:val="00C75623"/>
    <w:rsid w:val="00C75780"/>
    <w:rsid w:val="00C76151"/>
    <w:rsid w:val="00C76E46"/>
    <w:rsid w:val="00C8122C"/>
    <w:rsid w:val="00C83BA5"/>
    <w:rsid w:val="00C84265"/>
    <w:rsid w:val="00C860DB"/>
    <w:rsid w:val="00C8794B"/>
    <w:rsid w:val="00C906A4"/>
    <w:rsid w:val="00C9076C"/>
    <w:rsid w:val="00C93234"/>
    <w:rsid w:val="00C93293"/>
    <w:rsid w:val="00C95BC5"/>
    <w:rsid w:val="00C96DA0"/>
    <w:rsid w:val="00CA12C5"/>
    <w:rsid w:val="00CA2243"/>
    <w:rsid w:val="00CA2CF1"/>
    <w:rsid w:val="00CA6962"/>
    <w:rsid w:val="00CA7391"/>
    <w:rsid w:val="00CB1A3D"/>
    <w:rsid w:val="00CB26C7"/>
    <w:rsid w:val="00CB3AAF"/>
    <w:rsid w:val="00CB3D0E"/>
    <w:rsid w:val="00CB5843"/>
    <w:rsid w:val="00CB6415"/>
    <w:rsid w:val="00CB7157"/>
    <w:rsid w:val="00CB7E06"/>
    <w:rsid w:val="00CB7F29"/>
    <w:rsid w:val="00CC1642"/>
    <w:rsid w:val="00CC175A"/>
    <w:rsid w:val="00CC23D1"/>
    <w:rsid w:val="00CC415D"/>
    <w:rsid w:val="00CC49AB"/>
    <w:rsid w:val="00CC518E"/>
    <w:rsid w:val="00CD350C"/>
    <w:rsid w:val="00CD67AC"/>
    <w:rsid w:val="00CD68F4"/>
    <w:rsid w:val="00CE02D6"/>
    <w:rsid w:val="00CE32FE"/>
    <w:rsid w:val="00CE5A0D"/>
    <w:rsid w:val="00CE6566"/>
    <w:rsid w:val="00CE6682"/>
    <w:rsid w:val="00CF0A8D"/>
    <w:rsid w:val="00CF0D8D"/>
    <w:rsid w:val="00CF2309"/>
    <w:rsid w:val="00CF461C"/>
    <w:rsid w:val="00CF4DBD"/>
    <w:rsid w:val="00D0025C"/>
    <w:rsid w:val="00D014E5"/>
    <w:rsid w:val="00D02F2C"/>
    <w:rsid w:val="00D0343C"/>
    <w:rsid w:val="00D035E0"/>
    <w:rsid w:val="00D039C9"/>
    <w:rsid w:val="00D03BFC"/>
    <w:rsid w:val="00D05130"/>
    <w:rsid w:val="00D0644A"/>
    <w:rsid w:val="00D1222B"/>
    <w:rsid w:val="00D1365A"/>
    <w:rsid w:val="00D13708"/>
    <w:rsid w:val="00D145CB"/>
    <w:rsid w:val="00D165B1"/>
    <w:rsid w:val="00D17A98"/>
    <w:rsid w:val="00D21D23"/>
    <w:rsid w:val="00D22961"/>
    <w:rsid w:val="00D2312A"/>
    <w:rsid w:val="00D236C6"/>
    <w:rsid w:val="00D24F88"/>
    <w:rsid w:val="00D27569"/>
    <w:rsid w:val="00D342C3"/>
    <w:rsid w:val="00D34895"/>
    <w:rsid w:val="00D36C07"/>
    <w:rsid w:val="00D40000"/>
    <w:rsid w:val="00D40A44"/>
    <w:rsid w:val="00D42806"/>
    <w:rsid w:val="00D447F8"/>
    <w:rsid w:val="00D4569C"/>
    <w:rsid w:val="00D45B1D"/>
    <w:rsid w:val="00D46B47"/>
    <w:rsid w:val="00D471FD"/>
    <w:rsid w:val="00D478FD"/>
    <w:rsid w:val="00D47BE3"/>
    <w:rsid w:val="00D52032"/>
    <w:rsid w:val="00D525AA"/>
    <w:rsid w:val="00D5380D"/>
    <w:rsid w:val="00D538F0"/>
    <w:rsid w:val="00D5411F"/>
    <w:rsid w:val="00D54143"/>
    <w:rsid w:val="00D609E0"/>
    <w:rsid w:val="00D611C1"/>
    <w:rsid w:val="00D6479E"/>
    <w:rsid w:val="00D64E98"/>
    <w:rsid w:val="00D663AC"/>
    <w:rsid w:val="00D66836"/>
    <w:rsid w:val="00D66FED"/>
    <w:rsid w:val="00D70527"/>
    <w:rsid w:val="00D71175"/>
    <w:rsid w:val="00D711FA"/>
    <w:rsid w:val="00D7214C"/>
    <w:rsid w:val="00D72729"/>
    <w:rsid w:val="00D72F47"/>
    <w:rsid w:val="00D732BA"/>
    <w:rsid w:val="00D763CD"/>
    <w:rsid w:val="00D800F7"/>
    <w:rsid w:val="00D803D7"/>
    <w:rsid w:val="00D8044A"/>
    <w:rsid w:val="00D8109C"/>
    <w:rsid w:val="00D81550"/>
    <w:rsid w:val="00D8393F"/>
    <w:rsid w:val="00D84406"/>
    <w:rsid w:val="00D85E69"/>
    <w:rsid w:val="00D8745A"/>
    <w:rsid w:val="00D87EBF"/>
    <w:rsid w:val="00D90CA4"/>
    <w:rsid w:val="00D912FD"/>
    <w:rsid w:val="00D91693"/>
    <w:rsid w:val="00D930D9"/>
    <w:rsid w:val="00D94684"/>
    <w:rsid w:val="00D954F1"/>
    <w:rsid w:val="00D956D1"/>
    <w:rsid w:val="00D96DD0"/>
    <w:rsid w:val="00D974F1"/>
    <w:rsid w:val="00DA1820"/>
    <w:rsid w:val="00DA3BC4"/>
    <w:rsid w:val="00DA4AD7"/>
    <w:rsid w:val="00DA5AB5"/>
    <w:rsid w:val="00DA6C21"/>
    <w:rsid w:val="00DA761F"/>
    <w:rsid w:val="00DA7F33"/>
    <w:rsid w:val="00DB169D"/>
    <w:rsid w:val="00DB2C5C"/>
    <w:rsid w:val="00DB5090"/>
    <w:rsid w:val="00DC02FC"/>
    <w:rsid w:val="00DC0656"/>
    <w:rsid w:val="00DC0ABC"/>
    <w:rsid w:val="00DC0C93"/>
    <w:rsid w:val="00DC0E28"/>
    <w:rsid w:val="00DC1901"/>
    <w:rsid w:val="00DC1B17"/>
    <w:rsid w:val="00DC36D8"/>
    <w:rsid w:val="00DC3BBC"/>
    <w:rsid w:val="00DC3FC4"/>
    <w:rsid w:val="00DC486C"/>
    <w:rsid w:val="00DC5572"/>
    <w:rsid w:val="00DC71BC"/>
    <w:rsid w:val="00DD126D"/>
    <w:rsid w:val="00DD157C"/>
    <w:rsid w:val="00DD1749"/>
    <w:rsid w:val="00DD179D"/>
    <w:rsid w:val="00DD1EAF"/>
    <w:rsid w:val="00DD1F9F"/>
    <w:rsid w:val="00DD40DD"/>
    <w:rsid w:val="00DD4AF8"/>
    <w:rsid w:val="00DD6085"/>
    <w:rsid w:val="00DE3A6A"/>
    <w:rsid w:val="00DE4341"/>
    <w:rsid w:val="00DE45A5"/>
    <w:rsid w:val="00DF270E"/>
    <w:rsid w:val="00DF3D6F"/>
    <w:rsid w:val="00DF62F7"/>
    <w:rsid w:val="00DF657F"/>
    <w:rsid w:val="00E020E1"/>
    <w:rsid w:val="00E047AB"/>
    <w:rsid w:val="00E048B3"/>
    <w:rsid w:val="00E049EA"/>
    <w:rsid w:val="00E05330"/>
    <w:rsid w:val="00E0706A"/>
    <w:rsid w:val="00E07E9E"/>
    <w:rsid w:val="00E1001D"/>
    <w:rsid w:val="00E139C9"/>
    <w:rsid w:val="00E13A98"/>
    <w:rsid w:val="00E14578"/>
    <w:rsid w:val="00E14D5F"/>
    <w:rsid w:val="00E14DB8"/>
    <w:rsid w:val="00E153BF"/>
    <w:rsid w:val="00E154A6"/>
    <w:rsid w:val="00E15B7E"/>
    <w:rsid w:val="00E179EA"/>
    <w:rsid w:val="00E212D7"/>
    <w:rsid w:val="00E2206D"/>
    <w:rsid w:val="00E23364"/>
    <w:rsid w:val="00E23D06"/>
    <w:rsid w:val="00E25736"/>
    <w:rsid w:val="00E2587F"/>
    <w:rsid w:val="00E26C78"/>
    <w:rsid w:val="00E30ABA"/>
    <w:rsid w:val="00E30F4C"/>
    <w:rsid w:val="00E30FF3"/>
    <w:rsid w:val="00E34FE9"/>
    <w:rsid w:val="00E3584E"/>
    <w:rsid w:val="00E36E59"/>
    <w:rsid w:val="00E403C4"/>
    <w:rsid w:val="00E40E19"/>
    <w:rsid w:val="00E41165"/>
    <w:rsid w:val="00E45C67"/>
    <w:rsid w:val="00E46C97"/>
    <w:rsid w:val="00E47ED2"/>
    <w:rsid w:val="00E50694"/>
    <w:rsid w:val="00E50814"/>
    <w:rsid w:val="00E52837"/>
    <w:rsid w:val="00E5348D"/>
    <w:rsid w:val="00E53498"/>
    <w:rsid w:val="00E53E7B"/>
    <w:rsid w:val="00E554FA"/>
    <w:rsid w:val="00E56FA9"/>
    <w:rsid w:val="00E60ACD"/>
    <w:rsid w:val="00E61AB9"/>
    <w:rsid w:val="00E622A6"/>
    <w:rsid w:val="00E622B0"/>
    <w:rsid w:val="00E62C22"/>
    <w:rsid w:val="00E62D6F"/>
    <w:rsid w:val="00E6398F"/>
    <w:rsid w:val="00E63DD0"/>
    <w:rsid w:val="00E66750"/>
    <w:rsid w:val="00E70453"/>
    <w:rsid w:val="00E72DEC"/>
    <w:rsid w:val="00E74D99"/>
    <w:rsid w:val="00E74FE9"/>
    <w:rsid w:val="00E8061A"/>
    <w:rsid w:val="00E81831"/>
    <w:rsid w:val="00E84B33"/>
    <w:rsid w:val="00E8680C"/>
    <w:rsid w:val="00E904DE"/>
    <w:rsid w:val="00E9557A"/>
    <w:rsid w:val="00E9751C"/>
    <w:rsid w:val="00EA0A90"/>
    <w:rsid w:val="00EA1100"/>
    <w:rsid w:val="00EA1BC0"/>
    <w:rsid w:val="00EA2145"/>
    <w:rsid w:val="00EA6770"/>
    <w:rsid w:val="00EA71EB"/>
    <w:rsid w:val="00EA7833"/>
    <w:rsid w:val="00EB0C75"/>
    <w:rsid w:val="00EB0D34"/>
    <w:rsid w:val="00EB1041"/>
    <w:rsid w:val="00EB23F6"/>
    <w:rsid w:val="00EB2CBE"/>
    <w:rsid w:val="00EB479D"/>
    <w:rsid w:val="00EB58B6"/>
    <w:rsid w:val="00EB5EF7"/>
    <w:rsid w:val="00EB6629"/>
    <w:rsid w:val="00EB687F"/>
    <w:rsid w:val="00EB7D4C"/>
    <w:rsid w:val="00EC0A47"/>
    <w:rsid w:val="00EC1568"/>
    <w:rsid w:val="00EC402F"/>
    <w:rsid w:val="00EC5B1D"/>
    <w:rsid w:val="00EC6529"/>
    <w:rsid w:val="00EC6B86"/>
    <w:rsid w:val="00ED038F"/>
    <w:rsid w:val="00ED333E"/>
    <w:rsid w:val="00ED3ABE"/>
    <w:rsid w:val="00ED4795"/>
    <w:rsid w:val="00ED6345"/>
    <w:rsid w:val="00ED757D"/>
    <w:rsid w:val="00ED7BDD"/>
    <w:rsid w:val="00EE0145"/>
    <w:rsid w:val="00EE01B5"/>
    <w:rsid w:val="00EE0489"/>
    <w:rsid w:val="00EE0758"/>
    <w:rsid w:val="00EE2EFF"/>
    <w:rsid w:val="00EE36B0"/>
    <w:rsid w:val="00EE653A"/>
    <w:rsid w:val="00EE72C4"/>
    <w:rsid w:val="00EE7F3E"/>
    <w:rsid w:val="00EF0CAA"/>
    <w:rsid w:val="00EF3440"/>
    <w:rsid w:val="00EF38C0"/>
    <w:rsid w:val="00EF5F0B"/>
    <w:rsid w:val="00EF7A29"/>
    <w:rsid w:val="00F0026E"/>
    <w:rsid w:val="00F01BC1"/>
    <w:rsid w:val="00F039EE"/>
    <w:rsid w:val="00F04AD2"/>
    <w:rsid w:val="00F070EE"/>
    <w:rsid w:val="00F076DA"/>
    <w:rsid w:val="00F11555"/>
    <w:rsid w:val="00F12146"/>
    <w:rsid w:val="00F12650"/>
    <w:rsid w:val="00F140C4"/>
    <w:rsid w:val="00F15FDB"/>
    <w:rsid w:val="00F20436"/>
    <w:rsid w:val="00F22D1A"/>
    <w:rsid w:val="00F23B29"/>
    <w:rsid w:val="00F24368"/>
    <w:rsid w:val="00F24E7D"/>
    <w:rsid w:val="00F25B95"/>
    <w:rsid w:val="00F318B2"/>
    <w:rsid w:val="00F33D9B"/>
    <w:rsid w:val="00F33EFE"/>
    <w:rsid w:val="00F34DF0"/>
    <w:rsid w:val="00F378F1"/>
    <w:rsid w:val="00F4049E"/>
    <w:rsid w:val="00F425E4"/>
    <w:rsid w:val="00F42B9C"/>
    <w:rsid w:val="00F4372E"/>
    <w:rsid w:val="00F44548"/>
    <w:rsid w:val="00F44A5C"/>
    <w:rsid w:val="00F45500"/>
    <w:rsid w:val="00F45CEE"/>
    <w:rsid w:val="00F471C2"/>
    <w:rsid w:val="00F47994"/>
    <w:rsid w:val="00F47B7F"/>
    <w:rsid w:val="00F50690"/>
    <w:rsid w:val="00F50FFC"/>
    <w:rsid w:val="00F52712"/>
    <w:rsid w:val="00F54074"/>
    <w:rsid w:val="00F546AC"/>
    <w:rsid w:val="00F5475A"/>
    <w:rsid w:val="00F548F9"/>
    <w:rsid w:val="00F56CAA"/>
    <w:rsid w:val="00F56F6F"/>
    <w:rsid w:val="00F576B2"/>
    <w:rsid w:val="00F6176D"/>
    <w:rsid w:val="00F63DBB"/>
    <w:rsid w:val="00F648A0"/>
    <w:rsid w:val="00F668F2"/>
    <w:rsid w:val="00F66AEF"/>
    <w:rsid w:val="00F672D9"/>
    <w:rsid w:val="00F71709"/>
    <w:rsid w:val="00F71CE1"/>
    <w:rsid w:val="00F71E8C"/>
    <w:rsid w:val="00F72EE5"/>
    <w:rsid w:val="00F73E44"/>
    <w:rsid w:val="00F7598F"/>
    <w:rsid w:val="00F77FDC"/>
    <w:rsid w:val="00F80DFF"/>
    <w:rsid w:val="00F8288E"/>
    <w:rsid w:val="00F8332D"/>
    <w:rsid w:val="00F843AE"/>
    <w:rsid w:val="00F84F87"/>
    <w:rsid w:val="00F86FB4"/>
    <w:rsid w:val="00F878F4"/>
    <w:rsid w:val="00F90A3E"/>
    <w:rsid w:val="00F90D58"/>
    <w:rsid w:val="00F92158"/>
    <w:rsid w:val="00F923B1"/>
    <w:rsid w:val="00F938CE"/>
    <w:rsid w:val="00F948C6"/>
    <w:rsid w:val="00F957BD"/>
    <w:rsid w:val="00F95E53"/>
    <w:rsid w:val="00F96AE7"/>
    <w:rsid w:val="00FA2D3D"/>
    <w:rsid w:val="00FA49BF"/>
    <w:rsid w:val="00FA7161"/>
    <w:rsid w:val="00FA7C1B"/>
    <w:rsid w:val="00FC343F"/>
    <w:rsid w:val="00FC369B"/>
    <w:rsid w:val="00FC48C7"/>
    <w:rsid w:val="00FC4A00"/>
    <w:rsid w:val="00FC60BF"/>
    <w:rsid w:val="00FC7F42"/>
    <w:rsid w:val="00FD0018"/>
    <w:rsid w:val="00FD4274"/>
    <w:rsid w:val="00FD4659"/>
    <w:rsid w:val="00FD50AD"/>
    <w:rsid w:val="00FD5917"/>
    <w:rsid w:val="00FD6077"/>
    <w:rsid w:val="00FD6599"/>
    <w:rsid w:val="00FE0DC6"/>
    <w:rsid w:val="00FE2FE0"/>
    <w:rsid w:val="00FE43D5"/>
    <w:rsid w:val="00FE5490"/>
    <w:rsid w:val="00FE55D3"/>
    <w:rsid w:val="00FE66BD"/>
    <w:rsid w:val="00FF1A71"/>
    <w:rsid w:val="00FF1A9E"/>
    <w:rsid w:val="00FF341A"/>
    <w:rsid w:val="00FF3666"/>
    <w:rsid w:val="00FF3D3C"/>
    <w:rsid w:val="00FF419C"/>
    <w:rsid w:val="00FF46A5"/>
    <w:rsid w:val="00FF6F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CA2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141"/>
    <w:rPr>
      <w:sz w:val="24"/>
      <w:lang w:eastAsia="en-US"/>
    </w:rPr>
  </w:style>
  <w:style w:type="paragraph" w:styleId="Heading1">
    <w:name w:val="heading 1"/>
    <w:aliases w:val="h1,c"/>
    <w:basedOn w:val="Normal"/>
    <w:next w:val="Normal"/>
    <w:qFormat/>
    <w:rsid w:val="006B3A2D"/>
    <w:pPr>
      <w:keepNext/>
      <w:tabs>
        <w:tab w:val="left" w:pos="-1440"/>
        <w:tab w:val="left" w:pos="-720"/>
        <w:tab w:val="left" w:pos="0"/>
        <w:tab w:val="left" w:pos="720"/>
        <w:tab w:val="left" w:pos="1440"/>
        <w:tab w:val="left" w:pos="1728"/>
        <w:tab w:val="left" w:pos="2160"/>
        <w:tab w:val="left" w:pos="2448"/>
        <w:tab w:val="left" w:pos="2880"/>
        <w:tab w:val="left" w:pos="3600"/>
        <w:tab w:val="left" w:pos="4320"/>
        <w:tab w:val="left" w:pos="5040"/>
        <w:tab w:val="left" w:pos="5760"/>
        <w:tab w:val="left" w:pos="6480"/>
        <w:tab w:val="left" w:pos="7200"/>
        <w:tab w:val="left" w:pos="7920"/>
      </w:tabs>
      <w:suppressAutoHyphens/>
      <w:spacing w:line="480" w:lineRule="auto"/>
      <w:outlineLvl w:val="0"/>
    </w:pPr>
    <w:rPr>
      <w:b/>
      <w:spacing w:val="-3"/>
    </w:rPr>
  </w:style>
  <w:style w:type="paragraph" w:styleId="Heading2">
    <w:name w:val="heading 2"/>
    <w:aliases w:val="p,h2"/>
    <w:basedOn w:val="Normal"/>
    <w:next w:val="Normal"/>
    <w:qFormat/>
    <w:rsid w:val="006B3A2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b/>
    </w:rPr>
  </w:style>
  <w:style w:type="paragraph" w:styleId="Heading3">
    <w:name w:val="heading 3"/>
    <w:basedOn w:val="Normal"/>
    <w:next w:val="Normal"/>
    <w:qFormat/>
    <w:rsid w:val="006B3A2D"/>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3A2D"/>
    <w:pPr>
      <w:tabs>
        <w:tab w:val="left" w:pos="720"/>
        <w:tab w:val="left" w:pos="1440"/>
        <w:tab w:val="left" w:pos="2160"/>
        <w:tab w:val="left" w:pos="2880"/>
        <w:tab w:val="left" w:pos="3600"/>
        <w:tab w:val="center" w:pos="4320"/>
        <w:tab w:val="left" w:pos="5040"/>
        <w:tab w:val="left" w:pos="5760"/>
        <w:tab w:val="left" w:pos="6480"/>
        <w:tab w:val="left" w:pos="7200"/>
        <w:tab w:val="left" w:pos="7920"/>
        <w:tab w:val="right" w:pos="8640"/>
      </w:tabs>
      <w:jc w:val="both"/>
    </w:pPr>
  </w:style>
  <w:style w:type="paragraph" w:styleId="EndnoteText">
    <w:name w:val="endnote text"/>
    <w:basedOn w:val="Normal"/>
    <w:semiHidden/>
    <w:rsid w:val="006B3A2D"/>
    <w:pPr>
      <w:suppressAutoHyphens/>
    </w:pPr>
  </w:style>
  <w:style w:type="paragraph" w:styleId="Footer">
    <w:name w:val="footer"/>
    <w:basedOn w:val="Normal"/>
    <w:link w:val="FooterChar"/>
    <w:rsid w:val="006B3A2D"/>
    <w:pPr>
      <w:tabs>
        <w:tab w:val="center" w:pos="4320"/>
        <w:tab w:val="right" w:pos="8640"/>
      </w:tabs>
    </w:pPr>
  </w:style>
  <w:style w:type="character" w:styleId="PageNumber">
    <w:name w:val="page number"/>
    <w:basedOn w:val="DefaultParagraphFont"/>
    <w:rsid w:val="006B3A2D"/>
  </w:style>
  <w:style w:type="paragraph" w:customStyle="1" w:styleId="Char">
    <w:name w:val="Char"/>
    <w:basedOn w:val="Normal"/>
    <w:rsid w:val="00AF1FA2"/>
    <w:pPr>
      <w:spacing w:after="160" w:line="240" w:lineRule="exact"/>
    </w:pPr>
    <w:rPr>
      <w:sz w:val="20"/>
      <w:lang w:val="en-US"/>
    </w:rPr>
  </w:style>
  <w:style w:type="paragraph" w:customStyle="1" w:styleId="P1">
    <w:name w:val="P1"/>
    <w:aliases w:val="(a)"/>
    <w:basedOn w:val="Normal"/>
    <w:rsid w:val="00801F5B"/>
    <w:pPr>
      <w:keepLines/>
      <w:tabs>
        <w:tab w:val="right" w:pos="1191"/>
      </w:tabs>
      <w:spacing w:before="60" w:line="260" w:lineRule="exact"/>
      <w:ind w:left="1418" w:hanging="1418"/>
      <w:jc w:val="both"/>
    </w:pPr>
    <w:rPr>
      <w:szCs w:val="24"/>
    </w:rPr>
  </w:style>
  <w:style w:type="paragraph" w:customStyle="1" w:styleId="Zdefinition">
    <w:name w:val="Zdefinition"/>
    <w:basedOn w:val="Normal"/>
    <w:rsid w:val="00801F5B"/>
    <w:pPr>
      <w:keepNext/>
      <w:spacing w:before="80" w:line="260" w:lineRule="exact"/>
      <w:ind w:left="964"/>
      <w:jc w:val="both"/>
    </w:pPr>
    <w:rPr>
      <w:szCs w:val="24"/>
    </w:rPr>
  </w:style>
  <w:style w:type="character" w:styleId="CommentReference">
    <w:name w:val="annotation reference"/>
    <w:semiHidden/>
    <w:rsid w:val="009C54BA"/>
    <w:rPr>
      <w:sz w:val="16"/>
      <w:szCs w:val="16"/>
    </w:rPr>
  </w:style>
  <w:style w:type="paragraph" w:styleId="CommentText">
    <w:name w:val="annotation text"/>
    <w:basedOn w:val="Normal"/>
    <w:semiHidden/>
    <w:rsid w:val="009C54BA"/>
    <w:rPr>
      <w:sz w:val="20"/>
    </w:rPr>
  </w:style>
  <w:style w:type="paragraph" w:styleId="CommentSubject">
    <w:name w:val="annotation subject"/>
    <w:basedOn w:val="CommentText"/>
    <w:next w:val="CommentText"/>
    <w:semiHidden/>
    <w:rsid w:val="009C54BA"/>
    <w:rPr>
      <w:b/>
      <w:bCs/>
    </w:rPr>
  </w:style>
  <w:style w:type="paragraph" w:styleId="BalloonText">
    <w:name w:val="Balloon Text"/>
    <w:basedOn w:val="Normal"/>
    <w:semiHidden/>
    <w:rsid w:val="009C54BA"/>
    <w:rPr>
      <w:rFonts w:ascii="Tahoma" w:hAnsi="Tahoma" w:cs="Tahoma"/>
      <w:sz w:val="16"/>
      <w:szCs w:val="16"/>
    </w:rPr>
  </w:style>
  <w:style w:type="paragraph" w:customStyle="1" w:styleId="Default">
    <w:name w:val="Default"/>
    <w:rsid w:val="00816290"/>
    <w:pPr>
      <w:autoSpaceDE w:val="0"/>
      <w:autoSpaceDN w:val="0"/>
      <w:adjustRightInd w:val="0"/>
    </w:pPr>
    <w:rPr>
      <w:rFonts w:ascii="Frutiger 45 Light" w:hAnsi="Frutiger 45 Light" w:cs="Frutiger 45 Light"/>
      <w:color w:val="000000"/>
      <w:sz w:val="24"/>
      <w:szCs w:val="24"/>
    </w:rPr>
  </w:style>
  <w:style w:type="character" w:customStyle="1" w:styleId="FooterChar">
    <w:name w:val="Footer Char"/>
    <w:link w:val="Footer"/>
    <w:rsid w:val="00A00B31"/>
    <w:rPr>
      <w:sz w:val="24"/>
      <w:lang w:eastAsia="en-US"/>
    </w:rPr>
  </w:style>
  <w:style w:type="paragraph" w:styleId="ListParagraph">
    <w:name w:val="List Paragraph"/>
    <w:basedOn w:val="Normal"/>
    <w:uiPriority w:val="34"/>
    <w:qFormat/>
    <w:rsid w:val="00D956D1"/>
    <w:pPr>
      <w:ind w:left="720"/>
      <w:contextualSpacing/>
    </w:pPr>
  </w:style>
  <w:style w:type="paragraph" w:styleId="NormalWeb">
    <w:name w:val="Normal (Web)"/>
    <w:basedOn w:val="Normal"/>
    <w:uiPriority w:val="99"/>
    <w:semiHidden/>
    <w:unhideWhenUsed/>
    <w:rsid w:val="006067D1"/>
    <w:pPr>
      <w:spacing w:after="300"/>
    </w:pPr>
    <w:rPr>
      <w:rFonts w:ascii="Arial" w:hAnsi="Arial" w:cs="Arial"/>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24229">
      <w:bodyDiv w:val="1"/>
      <w:marLeft w:val="0"/>
      <w:marRight w:val="0"/>
      <w:marTop w:val="0"/>
      <w:marBottom w:val="0"/>
      <w:divBdr>
        <w:top w:val="none" w:sz="0" w:space="0" w:color="auto"/>
        <w:left w:val="none" w:sz="0" w:space="0" w:color="auto"/>
        <w:bottom w:val="none" w:sz="0" w:space="0" w:color="auto"/>
        <w:right w:val="none" w:sz="0" w:space="0" w:color="auto"/>
      </w:divBdr>
    </w:div>
    <w:div w:id="584535669">
      <w:bodyDiv w:val="1"/>
      <w:marLeft w:val="0"/>
      <w:marRight w:val="0"/>
      <w:marTop w:val="0"/>
      <w:marBottom w:val="0"/>
      <w:divBdr>
        <w:top w:val="none" w:sz="0" w:space="0" w:color="auto"/>
        <w:left w:val="none" w:sz="0" w:space="0" w:color="auto"/>
        <w:bottom w:val="none" w:sz="0" w:space="0" w:color="auto"/>
        <w:right w:val="none" w:sz="0" w:space="0" w:color="auto"/>
      </w:divBdr>
    </w:div>
    <w:div w:id="722751758">
      <w:bodyDiv w:val="1"/>
      <w:marLeft w:val="0"/>
      <w:marRight w:val="0"/>
      <w:marTop w:val="0"/>
      <w:marBottom w:val="0"/>
      <w:divBdr>
        <w:top w:val="none" w:sz="0" w:space="0" w:color="auto"/>
        <w:left w:val="none" w:sz="0" w:space="0" w:color="auto"/>
        <w:bottom w:val="none" w:sz="0" w:space="0" w:color="auto"/>
        <w:right w:val="none" w:sz="0" w:space="0" w:color="auto"/>
      </w:divBdr>
    </w:div>
    <w:div w:id="969288886">
      <w:bodyDiv w:val="1"/>
      <w:marLeft w:val="0"/>
      <w:marRight w:val="0"/>
      <w:marTop w:val="0"/>
      <w:marBottom w:val="0"/>
      <w:divBdr>
        <w:top w:val="none" w:sz="0" w:space="0" w:color="auto"/>
        <w:left w:val="none" w:sz="0" w:space="0" w:color="auto"/>
        <w:bottom w:val="none" w:sz="0" w:space="0" w:color="auto"/>
        <w:right w:val="none" w:sz="0" w:space="0" w:color="auto"/>
      </w:divBdr>
    </w:div>
    <w:div w:id="1932856529">
      <w:bodyDiv w:val="1"/>
      <w:marLeft w:val="0"/>
      <w:marRight w:val="0"/>
      <w:marTop w:val="0"/>
      <w:marBottom w:val="0"/>
      <w:divBdr>
        <w:top w:val="none" w:sz="0" w:space="0" w:color="auto"/>
        <w:left w:val="none" w:sz="0" w:space="0" w:color="auto"/>
        <w:bottom w:val="none" w:sz="0" w:space="0" w:color="auto"/>
        <w:right w:val="none" w:sz="0" w:space="0" w:color="auto"/>
      </w:divBdr>
      <w:divsChild>
        <w:div w:id="1440367687">
          <w:marLeft w:val="0"/>
          <w:marRight w:val="0"/>
          <w:marTop w:val="0"/>
          <w:marBottom w:val="0"/>
          <w:divBdr>
            <w:top w:val="none" w:sz="0" w:space="0" w:color="auto"/>
            <w:left w:val="none" w:sz="0" w:space="0" w:color="auto"/>
            <w:bottom w:val="none" w:sz="0" w:space="0" w:color="auto"/>
            <w:right w:val="none" w:sz="0" w:space="0" w:color="auto"/>
          </w:divBdr>
          <w:divsChild>
            <w:div w:id="1488596210">
              <w:marLeft w:val="0"/>
              <w:marRight w:val="0"/>
              <w:marTop w:val="0"/>
              <w:marBottom w:val="0"/>
              <w:divBdr>
                <w:top w:val="none" w:sz="0" w:space="0" w:color="auto"/>
                <w:left w:val="none" w:sz="0" w:space="0" w:color="auto"/>
                <w:bottom w:val="none" w:sz="0" w:space="0" w:color="auto"/>
                <w:right w:val="none" w:sz="0" w:space="0" w:color="auto"/>
              </w:divBdr>
              <w:divsChild>
                <w:div w:id="1228759192">
                  <w:marLeft w:val="0"/>
                  <w:marRight w:val="0"/>
                  <w:marTop w:val="0"/>
                  <w:marBottom w:val="0"/>
                  <w:divBdr>
                    <w:top w:val="none" w:sz="0" w:space="0" w:color="auto"/>
                    <w:left w:val="none" w:sz="0" w:space="0" w:color="auto"/>
                    <w:bottom w:val="none" w:sz="0" w:space="0" w:color="auto"/>
                    <w:right w:val="none" w:sz="0" w:space="0" w:color="auto"/>
                  </w:divBdr>
                  <w:divsChild>
                    <w:div w:id="559705678">
                      <w:marLeft w:val="0"/>
                      <w:marRight w:val="0"/>
                      <w:marTop w:val="0"/>
                      <w:marBottom w:val="0"/>
                      <w:divBdr>
                        <w:top w:val="none" w:sz="0" w:space="0" w:color="auto"/>
                        <w:left w:val="none" w:sz="0" w:space="0" w:color="auto"/>
                        <w:bottom w:val="none" w:sz="0" w:space="0" w:color="auto"/>
                        <w:right w:val="none" w:sz="0" w:space="0" w:color="auto"/>
                      </w:divBdr>
                      <w:divsChild>
                        <w:div w:id="1434402080">
                          <w:marLeft w:val="0"/>
                          <w:marRight w:val="0"/>
                          <w:marTop w:val="0"/>
                          <w:marBottom w:val="0"/>
                          <w:divBdr>
                            <w:top w:val="none" w:sz="0" w:space="0" w:color="auto"/>
                            <w:left w:val="none" w:sz="0" w:space="0" w:color="auto"/>
                            <w:bottom w:val="none" w:sz="0" w:space="0" w:color="auto"/>
                            <w:right w:val="none" w:sz="0" w:space="0" w:color="auto"/>
                          </w:divBdr>
                          <w:divsChild>
                            <w:div w:id="423379531">
                              <w:marLeft w:val="0"/>
                              <w:marRight w:val="0"/>
                              <w:marTop w:val="0"/>
                              <w:marBottom w:val="0"/>
                              <w:divBdr>
                                <w:top w:val="none" w:sz="0" w:space="0" w:color="auto"/>
                                <w:left w:val="none" w:sz="0" w:space="0" w:color="auto"/>
                                <w:bottom w:val="none" w:sz="0" w:space="0" w:color="auto"/>
                                <w:right w:val="none" w:sz="0" w:space="0" w:color="auto"/>
                              </w:divBdr>
                              <w:divsChild>
                                <w:div w:id="1230463090">
                                  <w:marLeft w:val="0"/>
                                  <w:marRight w:val="0"/>
                                  <w:marTop w:val="0"/>
                                  <w:marBottom w:val="0"/>
                                  <w:divBdr>
                                    <w:top w:val="none" w:sz="0" w:space="0" w:color="auto"/>
                                    <w:left w:val="none" w:sz="0" w:space="0" w:color="auto"/>
                                    <w:bottom w:val="none" w:sz="0" w:space="0" w:color="auto"/>
                                    <w:right w:val="none" w:sz="0" w:space="0" w:color="auto"/>
                                  </w:divBdr>
                                  <w:divsChild>
                                    <w:div w:id="172104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18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FAB64-B941-40C9-A63B-8F1C3793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6196</Words>
  <Characters>31556</Characters>
  <Application>Microsoft Office Word</Application>
  <DocSecurity>2</DocSecurity>
  <Lines>262</Lines>
  <Paragraphs>75</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37677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2013-04-30T04:42:00Z</cp:lastPrinted>
  <dcterms:created xsi:type="dcterms:W3CDTF">2019-04-01T05:38:00Z</dcterms:created>
  <dcterms:modified xsi:type="dcterms:W3CDTF">2019-04-02T00:55:00Z</dcterms:modified>
</cp:coreProperties>
</file>