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5BE7A" w14:textId="77777777" w:rsidR="007A0D53" w:rsidRPr="005D1FEA" w:rsidRDefault="007A0D53" w:rsidP="005D1FEA">
      <w:pPr>
        <w:pStyle w:val="Heading2"/>
        <w:spacing w:before="0"/>
        <w:rPr>
          <w:caps/>
          <w:u w:val="single"/>
        </w:rPr>
      </w:pPr>
      <w:bookmarkStart w:id="0" w:name="_GoBack"/>
      <w:bookmarkEnd w:id="0"/>
      <w:r w:rsidRPr="005D1FEA">
        <w:rPr>
          <w:caps/>
          <w:u w:val="single"/>
        </w:rPr>
        <w:t>Explanatory Statement</w:t>
      </w:r>
    </w:p>
    <w:p w14:paraId="76690098" w14:textId="77777777" w:rsidR="000D7B21" w:rsidRDefault="000D7B21" w:rsidP="00D9187F">
      <w:pPr>
        <w:pStyle w:val="Heading2"/>
        <w:rPr>
          <w:b w:val="0"/>
          <w:sz w:val="24"/>
          <w:szCs w:val="24"/>
        </w:rPr>
      </w:pPr>
      <w:r w:rsidRPr="00C665F0">
        <w:rPr>
          <w:b w:val="0"/>
          <w:sz w:val="24"/>
          <w:szCs w:val="24"/>
        </w:rPr>
        <w:t xml:space="preserve">Issued </w:t>
      </w:r>
      <w:r w:rsidRPr="00B71524">
        <w:rPr>
          <w:b w:val="0"/>
          <w:sz w:val="24"/>
          <w:szCs w:val="24"/>
        </w:rPr>
        <w:t>by authority of the Minister for the Environment</w:t>
      </w:r>
    </w:p>
    <w:p w14:paraId="3548C2DA" w14:textId="77777777" w:rsidR="00AE22DE" w:rsidRDefault="00AE22DE" w:rsidP="00AE22DE">
      <w:pPr>
        <w:spacing w:before="120" w:after="120" w:line="240" w:lineRule="auto"/>
        <w:jc w:val="center"/>
        <w:rPr>
          <w:rFonts w:ascii="Times New Roman" w:hAnsi="Times New Roman"/>
          <w:sz w:val="24"/>
          <w:szCs w:val="24"/>
        </w:rPr>
      </w:pPr>
      <w:r w:rsidRPr="00C665F0">
        <w:rPr>
          <w:rFonts w:ascii="Times New Roman" w:hAnsi="Times New Roman"/>
          <w:b/>
          <w:sz w:val="24"/>
          <w:szCs w:val="24"/>
        </w:rPr>
        <w:t>Aboriginal and Torres Strait Islander Heritage Protection</w:t>
      </w:r>
      <w:r w:rsidRPr="007A0D53">
        <w:rPr>
          <w:rFonts w:ascii="Times New Roman" w:hAnsi="Times New Roman"/>
          <w:b/>
          <w:i/>
          <w:sz w:val="24"/>
          <w:szCs w:val="24"/>
        </w:rPr>
        <w:t xml:space="preserve"> </w:t>
      </w:r>
      <w:r w:rsidRPr="007A0D53">
        <w:rPr>
          <w:rFonts w:ascii="Times New Roman" w:hAnsi="Times New Roman"/>
          <w:b/>
          <w:sz w:val="24"/>
          <w:szCs w:val="24"/>
        </w:rPr>
        <w:t>(</w:t>
      </w:r>
      <w:r w:rsidR="00B71524">
        <w:rPr>
          <w:rFonts w:ascii="Times New Roman" w:hAnsi="Times New Roman"/>
          <w:b/>
          <w:sz w:val="24"/>
          <w:szCs w:val="24"/>
        </w:rPr>
        <w:t>Bellwood Sacred Site</w:t>
      </w:r>
      <w:r w:rsidRPr="007A0D53">
        <w:rPr>
          <w:rFonts w:ascii="Times New Roman" w:hAnsi="Times New Roman"/>
          <w:b/>
          <w:sz w:val="24"/>
          <w:szCs w:val="24"/>
        </w:rPr>
        <w:t xml:space="preserve">) Declaration </w:t>
      </w:r>
      <w:r w:rsidR="00A27EF0">
        <w:rPr>
          <w:rFonts w:ascii="Times New Roman" w:hAnsi="Times New Roman"/>
          <w:b/>
          <w:sz w:val="24"/>
          <w:szCs w:val="24"/>
        </w:rPr>
        <w:t>2019</w:t>
      </w:r>
    </w:p>
    <w:p w14:paraId="4367F3F2" w14:textId="77777777" w:rsidR="000D7B21" w:rsidRPr="002265B2" w:rsidRDefault="000D7B21" w:rsidP="009B306F">
      <w:pPr>
        <w:spacing w:before="120" w:after="120" w:line="240" w:lineRule="auto"/>
        <w:rPr>
          <w:rFonts w:ascii="Times New Roman" w:hAnsi="Times New Roman"/>
          <w:sz w:val="24"/>
          <w:szCs w:val="24"/>
        </w:rPr>
      </w:pPr>
      <w:r w:rsidRPr="002265B2">
        <w:rPr>
          <w:rFonts w:ascii="Times New Roman" w:hAnsi="Times New Roman"/>
          <w:sz w:val="24"/>
          <w:szCs w:val="24"/>
        </w:rPr>
        <w:t xml:space="preserve">The </w:t>
      </w:r>
      <w:r w:rsidRPr="002265B2">
        <w:rPr>
          <w:rFonts w:ascii="Times New Roman" w:hAnsi="Times New Roman"/>
          <w:i/>
          <w:sz w:val="24"/>
          <w:szCs w:val="24"/>
        </w:rPr>
        <w:t>Aboriginal and Torres Strait Islander Heritage Protection Act 1984</w:t>
      </w:r>
      <w:r w:rsidRPr="002265B2">
        <w:rPr>
          <w:rFonts w:ascii="Times New Roman" w:hAnsi="Times New Roman"/>
          <w:b/>
          <w:sz w:val="24"/>
          <w:szCs w:val="24"/>
        </w:rPr>
        <w:t xml:space="preserve"> </w:t>
      </w:r>
      <w:r w:rsidRPr="002265B2">
        <w:rPr>
          <w:rFonts w:ascii="Times New Roman" w:hAnsi="Times New Roman"/>
          <w:sz w:val="24"/>
          <w:szCs w:val="24"/>
        </w:rPr>
        <w:t>(</w:t>
      </w:r>
      <w:r w:rsidR="00DC78BC">
        <w:rPr>
          <w:rFonts w:ascii="Times New Roman" w:hAnsi="Times New Roman"/>
          <w:sz w:val="24"/>
          <w:szCs w:val="24"/>
        </w:rPr>
        <w:t xml:space="preserve">the </w:t>
      </w:r>
      <w:r w:rsidRPr="00B3391E">
        <w:rPr>
          <w:rFonts w:ascii="Times New Roman" w:hAnsi="Times New Roman"/>
          <w:b/>
          <w:sz w:val="24"/>
          <w:szCs w:val="24"/>
        </w:rPr>
        <w:t>Act</w:t>
      </w:r>
      <w:r w:rsidRPr="002265B2">
        <w:rPr>
          <w:rFonts w:ascii="Times New Roman" w:hAnsi="Times New Roman"/>
          <w:sz w:val="24"/>
          <w:szCs w:val="24"/>
        </w:rPr>
        <w:t xml:space="preserve">) preserves and protects significant traditional areas, objects and remains, that are of particular significance to Aboriginal </w:t>
      </w:r>
      <w:r w:rsidR="007672B1">
        <w:rPr>
          <w:rFonts w:ascii="Times New Roman" w:hAnsi="Times New Roman"/>
          <w:sz w:val="24"/>
          <w:szCs w:val="24"/>
        </w:rPr>
        <w:t xml:space="preserve">persons </w:t>
      </w:r>
      <w:r w:rsidRPr="002265B2">
        <w:rPr>
          <w:rFonts w:ascii="Times New Roman" w:hAnsi="Times New Roman"/>
          <w:sz w:val="24"/>
          <w:szCs w:val="24"/>
        </w:rPr>
        <w:t xml:space="preserve">and Torres Strait Islanders, from injury or desecration. This includes an area of land in Australia or beneath Australian waters, an area of water in Australia or an area of Australian waters. </w:t>
      </w:r>
    </w:p>
    <w:p w14:paraId="06066116" w14:textId="77777777" w:rsidR="000D7B21" w:rsidRPr="002265B2" w:rsidRDefault="000D7B21" w:rsidP="000D7B21">
      <w:pPr>
        <w:spacing w:before="120" w:after="120" w:line="240" w:lineRule="auto"/>
        <w:rPr>
          <w:rFonts w:ascii="Times New Roman" w:hAnsi="Times New Roman"/>
          <w:sz w:val="24"/>
          <w:szCs w:val="24"/>
        </w:rPr>
      </w:pPr>
      <w:r w:rsidRPr="002265B2">
        <w:rPr>
          <w:rFonts w:ascii="Times New Roman" w:hAnsi="Times New Roman"/>
          <w:sz w:val="24"/>
          <w:szCs w:val="24"/>
        </w:rPr>
        <w:t>The Act recognises the body of traditions, observances, customs and beliefs of Aboriginal and Torres Strait Islanders generally or of a particular community or group there</w:t>
      </w:r>
      <w:r w:rsidR="007672B1">
        <w:rPr>
          <w:rFonts w:ascii="Times New Roman" w:hAnsi="Times New Roman"/>
          <w:sz w:val="24"/>
          <w:szCs w:val="24"/>
        </w:rPr>
        <w:t>of</w:t>
      </w:r>
      <w:r w:rsidRPr="002265B2">
        <w:rPr>
          <w:rFonts w:ascii="Times New Roman" w:hAnsi="Times New Roman"/>
          <w:sz w:val="24"/>
          <w:szCs w:val="24"/>
        </w:rPr>
        <w:t xml:space="preserve">, </w:t>
      </w:r>
      <w:r w:rsidR="007672B1">
        <w:rPr>
          <w:rFonts w:ascii="Times New Roman" w:hAnsi="Times New Roman"/>
          <w:sz w:val="24"/>
          <w:szCs w:val="24"/>
        </w:rPr>
        <w:t>including</w:t>
      </w:r>
      <w:r w:rsidRPr="002265B2">
        <w:rPr>
          <w:rFonts w:ascii="Times New Roman" w:hAnsi="Times New Roman"/>
          <w:sz w:val="24"/>
          <w:szCs w:val="24"/>
        </w:rPr>
        <w:t xml:space="preserve"> any such traditions, observances, customs or beliefs relating to particular persons, areas, objects or relationships.</w:t>
      </w:r>
    </w:p>
    <w:p w14:paraId="3DC7381F" w14:textId="77777777" w:rsidR="000B69D9" w:rsidRPr="002265B2" w:rsidRDefault="000B69D9" w:rsidP="000B69D9">
      <w:pPr>
        <w:spacing w:before="360" w:after="120" w:line="240" w:lineRule="auto"/>
        <w:rPr>
          <w:rFonts w:ascii="Times New Roman" w:hAnsi="Times New Roman"/>
          <w:sz w:val="24"/>
          <w:szCs w:val="24"/>
        </w:rPr>
      </w:pPr>
      <w:r>
        <w:rPr>
          <w:rFonts w:ascii="Times New Roman" w:hAnsi="Times New Roman"/>
          <w:b/>
          <w:sz w:val="24"/>
          <w:szCs w:val="24"/>
        </w:rPr>
        <w:t>The Declaration</w:t>
      </w:r>
    </w:p>
    <w:p w14:paraId="1EC0E0C5" w14:textId="2311924D" w:rsidR="000B69D9" w:rsidRPr="002265B2" w:rsidRDefault="008421DD" w:rsidP="000B69D9">
      <w:pPr>
        <w:spacing w:before="120" w:after="120" w:line="240" w:lineRule="auto"/>
        <w:rPr>
          <w:rFonts w:ascii="Times New Roman" w:hAnsi="Times New Roman"/>
          <w:sz w:val="24"/>
          <w:szCs w:val="24"/>
        </w:rPr>
      </w:pPr>
      <w:r w:rsidRPr="002265B2">
        <w:rPr>
          <w:rFonts w:ascii="Times New Roman" w:hAnsi="Times New Roman"/>
          <w:sz w:val="24"/>
          <w:szCs w:val="24"/>
        </w:rPr>
        <w:t>Part II of the Act provides</w:t>
      </w:r>
      <w:r>
        <w:rPr>
          <w:rFonts w:ascii="Times New Roman" w:hAnsi="Times New Roman"/>
          <w:sz w:val="24"/>
          <w:szCs w:val="24"/>
        </w:rPr>
        <w:t xml:space="preserve"> for the protection of significant Aboriginal areas and objects</w:t>
      </w:r>
      <w:r w:rsidR="000B69D9" w:rsidRPr="002265B2">
        <w:rPr>
          <w:rFonts w:ascii="Times New Roman" w:hAnsi="Times New Roman"/>
          <w:sz w:val="24"/>
          <w:szCs w:val="24"/>
        </w:rPr>
        <w:t xml:space="preserve">. </w:t>
      </w:r>
      <w:r w:rsidR="000E72B8">
        <w:rPr>
          <w:rFonts w:ascii="Times New Roman" w:hAnsi="Times New Roman"/>
          <w:sz w:val="24"/>
          <w:szCs w:val="24"/>
        </w:rPr>
        <w:t>Under section</w:t>
      </w:r>
      <w:r w:rsidR="008A23DD">
        <w:rPr>
          <w:rFonts w:ascii="Times New Roman" w:hAnsi="Times New Roman"/>
          <w:sz w:val="24"/>
          <w:szCs w:val="24"/>
        </w:rPr>
        <w:t xml:space="preserve"> 10 of the Act, the </w:t>
      </w:r>
      <w:r w:rsidR="008A23DD" w:rsidRPr="002265B2">
        <w:rPr>
          <w:rFonts w:ascii="Times New Roman" w:hAnsi="Times New Roman"/>
          <w:sz w:val="24"/>
          <w:szCs w:val="24"/>
        </w:rPr>
        <w:t xml:space="preserve">Minister may, by legislative instrument, make </w:t>
      </w:r>
      <w:r w:rsidR="008A23DD">
        <w:rPr>
          <w:rFonts w:ascii="Times New Roman" w:hAnsi="Times New Roman"/>
          <w:sz w:val="24"/>
          <w:szCs w:val="24"/>
        </w:rPr>
        <w:t xml:space="preserve">a </w:t>
      </w:r>
      <w:r w:rsidR="008A23DD" w:rsidRPr="002265B2">
        <w:rPr>
          <w:rFonts w:ascii="Times New Roman" w:hAnsi="Times New Roman"/>
          <w:sz w:val="24"/>
          <w:szCs w:val="24"/>
        </w:rPr>
        <w:t>declaration</w:t>
      </w:r>
      <w:r w:rsidR="008A23DD">
        <w:rPr>
          <w:rFonts w:ascii="Times New Roman" w:hAnsi="Times New Roman"/>
          <w:sz w:val="24"/>
          <w:szCs w:val="24"/>
        </w:rPr>
        <w:t xml:space="preserve"> to preserve </w:t>
      </w:r>
      <w:r w:rsidR="00625935">
        <w:rPr>
          <w:rFonts w:ascii="Times New Roman" w:hAnsi="Times New Roman"/>
          <w:sz w:val="24"/>
          <w:szCs w:val="24"/>
        </w:rPr>
        <w:t>or</w:t>
      </w:r>
      <w:r w:rsidR="008A23DD">
        <w:rPr>
          <w:rFonts w:ascii="Times New Roman" w:hAnsi="Times New Roman"/>
          <w:sz w:val="24"/>
          <w:szCs w:val="24"/>
        </w:rPr>
        <w:t xml:space="preserve"> protect a </w:t>
      </w:r>
      <w:r w:rsidR="008A23DD" w:rsidRPr="002265B2">
        <w:rPr>
          <w:rFonts w:ascii="Times New Roman" w:hAnsi="Times New Roman"/>
          <w:sz w:val="24"/>
          <w:szCs w:val="24"/>
        </w:rPr>
        <w:t>significant Aboriginal area</w:t>
      </w:r>
      <w:r w:rsidR="008A23DD">
        <w:rPr>
          <w:rFonts w:ascii="Times New Roman" w:hAnsi="Times New Roman"/>
          <w:sz w:val="24"/>
          <w:szCs w:val="24"/>
        </w:rPr>
        <w:t xml:space="preserve"> that is under threat of injury or desecration</w:t>
      </w:r>
      <w:r w:rsidR="008A23DD" w:rsidRPr="002265B2">
        <w:rPr>
          <w:rFonts w:ascii="Times New Roman" w:hAnsi="Times New Roman"/>
          <w:sz w:val="24"/>
          <w:szCs w:val="24"/>
        </w:rPr>
        <w:t>.</w:t>
      </w:r>
    </w:p>
    <w:p w14:paraId="69ECFE2E" w14:textId="3D0CF867" w:rsidR="00B828B9" w:rsidRDefault="000B69D9" w:rsidP="000B69D9">
      <w:pPr>
        <w:spacing w:before="120" w:after="120" w:line="240" w:lineRule="auto"/>
        <w:rPr>
          <w:rFonts w:ascii="Times New Roman" w:hAnsi="Times New Roman"/>
          <w:sz w:val="24"/>
          <w:szCs w:val="24"/>
        </w:rPr>
      </w:pPr>
      <w:r>
        <w:rPr>
          <w:rFonts w:ascii="Times New Roman" w:hAnsi="Times New Roman"/>
          <w:sz w:val="24"/>
          <w:szCs w:val="24"/>
        </w:rPr>
        <w:t xml:space="preserve">The </w:t>
      </w:r>
      <w:r w:rsidRPr="00272BF1">
        <w:rPr>
          <w:rFonts w:ascii="Times New Roman" w:hAnsi="Times New Roman"/>
          <w:i/>
          <w:sz w:val="24"/>
          <w:szCs w:val="24"/>
        </w:rPr>
        <w:t>Aboriginal and Torres Strait Islander Heritage Protection (</w:t>
      </w:r>
      <w:r w:rsidR="00B71524">
        <w:rPr>
          <w:rFonts w:ascii="Times New Roman" w:hAnsi="Times New Roman"/>
          <w:i/>
          <w:sz w:val="24"/>
          <w:szCs w:val="24"/>
        </w:rPr>
        <w:t>Bellwood Sacred Site</w:t>
      </w:r>
      <w:r w:rsidRPr="00272BF1">
        <w:rPr>
          <w:rFonts w:ascii="Times New Roman" w:hAnsi="Times New Roman"/>
          <w:i/>
          <w:sz w:val="24"/>
          <w:szCs w:val="24"/>
        </w:rPr>
        <w:t xml:space="preserve">) Declaration </w:t>
      </w:r>
      <w:r w:rsidR="00B71524">
        <w:rPr>
          <w:rFonts w:ascii="Times New Roman" w:hAnsi="Times New Roman"/>
          <w:i/>
          <w:sz w:val="24"/>
          <w:szCs w:val="24"/>
        </w:rPr>
        <w:t>201</w:t>
      </w:r>
      <w:r w:rsidR="00A27EF0">
        <w:rPr>
          <w:rFonts w:ascii="Times New Roman" w:hAnsi="Times New Roman"/>
          <w:i/>
          <w:sz w:val="24"/>
          <w:szCs w:val="24"/>
        </w:rPr>
        <w:t>9</w:t>
      </w:r>
      <w:r w:rsidR="00B71524">
        <w:rPr>
          <w:rFonts w:ascii="Times New Roman" w:hAnsi="Times New Roman"/>
          <w:i/>
          <w:sz w:val="24"/>
          <w:szCs w:val="24"/>
        </w:rPr>
        <w:t xml:space="preserve"> </w:t>
      </w:r>
      <w:r>
        <w:rPr>
          <w:rFonts w:ascii="Times New Roman" w:hAnsi="Times New Roman"/>
          <w:sz w:val="24"/>
          <w:szCs w:val="24"/>
        </w:rPr>
        <w:t xml:space="preserve">(the </w:t>
      </w:r>
      <w:r w:rsidRPr="00272BF1">
        <w:rPr>
          <w:rFonts w:ascii="Times New Roman" w:hAnsi="Times New Roman"/>
          <w:b/>
          <w:sz w:val="24"/>
          <w:szCs w:val="24"/>
        </w:rPr>
        <w:t>Declaration</w:t>
      </w:r>
      <w:r>
        <w:rPr>
          <w:rFonts w:ascii="Times New Roman" w:hAnsi="Times New Roman"/>
          <w:sz w:val="24"/>
          <w:szCs w:val="24"/>
        </w:rPr>
        <w:t xml:space="preserve">) is made under section 10 of the Act. The purpose of the Declaration is to preserve and protect </w:t>
      </w:r>
      <w:r w:rsidR="007672B1">
        <w:rPr>
          <w:rFonts w:ascii="Times New Roman" w:hAnsi="Times New Roman"/>
          <w:sz w:val="24"/>
          <w:szCs w:val="24"/>
        </w:rPr>
        <w:t xml:space="preserve">parts of </w:t>
      </w:r>
      <w:r>
        <w:rPr>
          <w:rFonts w:ascii="Times New Roman" w:hAnsi="Times New Roman"/>
          <w:sz w:val="24"/>
          <w:szCs w:val="24"/>
        </w:rPr>
        <w:t xml:space="preserve">the </w:t>
      </w:r>
      <w:r w:rsidR="00B71524">
        <w:rPr>
          <w:rFonts w:ascii="Times New Roman" w:hAnsi="Times New Roman"/>
          <w:sz w:val="24"/>
          <w:szCs w:val="24"/>
        </w:rPr>
        <w:t xml:space="preserve">Bellwood Sacred Site in Nambucca Heads, New South Wales </w:t>
      </w:r>
      <w:r>
        <w:rPr>
          <w:rFonts w:ascii="Times New Roman" w:hAnsi="Times New Roman"/>
          <w:sz w:val="24"/>
          <w:szCs w:val="24"/>
        </w:rPr>
        <w:t>from injury or desecration</w:t>
      </w:r>
      <w:r w:rsidR="00F11268" w:rsidRPr="00F11268">
        <w:rPr>
          <w:rFonts w:ascii="Times New Roman" w:hAnsi="Times New Roman"/>
          <w:sz w:val="24"/>
          <w:szCs w:val="24"/>
        </w:rPr>
        <w:t xml:space="preserve"> </w:t>
      </w:r>
      <w:r w:rsidR="00F11268">
        <w:rPr>
          <w:rFonts w:ascii="Times New Roman" w:hAnsi="Times New Roman"/>
          <w:sz w:val="24"/>
          <w:szCs w:val="24"/>
        </w:rPr>
        <w:t xml:space="preserve">posed by residential development, logging, and access by the public. </w:t>
      </w:r>
      <w:r w:rsidR="00B828B9">
        <w:rPr>
          <w:rFonts w:ascii="Times New Roman" w:hAnsi="Times New Roman"/>
          <w:sz w:val="24"/>
          <w:szCs w:val="24"/>
        </w:rPr>
        <w:t xml:space="preserve">The Bellwood Sacred Site is a significant Aboriginal area that is of particular significance to the </w:t>
      </w:r>
      <w:r w:rsidR="00B828B9" w:rsidRPr="00B828B9">
        <w:rPr>
          <w:rFonts w:ascii="Times New Roman" w:hAnsi="Times New Roman"/>
          <w:sz w:val="24"/>
          <w:szCs w:val="24"/>
        </w:rPr>
        <w:t>Gumbaynggirr</w:t>
      </w:r>
      <w:r w:rsidR="00B828B9">
        <w:rPr>
          <w:rFonts w:ascii="Times New Roman" w:hAnsi="Times New Roman"/>
          <w:sz w:val="24"/>
          <w:szCs w:val="24"/>
        </w:rPr>
        <w:t xml:space="preserve"> Nation. </w:t>
      </w:r>
    </w:p>
    <w:p w14:paraId="43E02944" w14:textId="77777777" w:rsidR="00BC7304" w:rsidRPr="002265B2" w:rsidRDefault="00BC7304" w:rsidP="00BC7304">
      <w:pPr>
        <w:spacing w:before="120" w:after="120" w:line="240" w:lineRule="auto"/>
        <w:rPr>
          <w:rFonts w:ascii="Times New Roman" w:hAnsi="Times New Roman"/>
          <w:sz w:val="24"/>
          <w:szCs w:val="24"/>
        </w:rPr>
      </w:pPr>
      <w:r w:rsidRPr="002265B2">
        <w:rPr>
          <w:rFonts w:ascii="Times New Roman" w:hAnsi="Times New Roman"/>
          <w:sz w:val="24"/>
          <w:szCs w:val="24"/>
        </w:rPr>
        <w:t xml:space="preserve">The Declaration is a legislative instrument for the purposes of the </w:t>
      </w:r>
      <w:r w:rsidRPr="002265B2">
        <w:rPr>
          <w:rFonts w:ascii="Times New Roman" w:hAnsi="Times New Roman"/>
          <w:i/>
          <w:sz w:val="24"/>
          <w:szCs w:val="24"/>
        </w:rPr>
        <w:t>Legislation Act 2003</w:t>
      </w:r>
      <w:r w:rsidRPr="002265B2">
        <w:rPr>
          <w:rFonts w:ascii="Times New Roman" w:hAnsi="Times New Roman"/>
          <w:sz w:val="24"/>
          <w:szCs w:val="24"/>
        </w:rPr>
        <w:t xml:space="preserve">. </w:t>
      </w:r>
    </w:p>
    <w:p w14:paraId="099BE787" w14:textId="35A25CE9" w:rsidR="00BC7304" w:rsidRDefault="00BC7304" w:rsidP="00BC7304">
      <w:pPr>
        <w:spacing w:before="120" w:after="120" w:line="240" w:lineRule="auto"/>
        <w:rPr>
          <w:rFonts w:ascii="Times New Roman" w:hAnsi="Times New Roman"/>
          <w:sz w:val="24"/>
          <w:szCs w:val="24"/>
        </w:rPr>
      </w:pPr>
      <w:r w:rsidRPr="002265B2">
        <w:rPr>
          <w:rFonts w:ascii="Times New Roman" w:hAnsi="Times New Roman"/>
          <w:sz w:val="24"/>
          <w:szCs w:val="24"/>
        </w:rPr>
        <w:t xml:space="preserve">The Declaration </w:t>
      </w:r>
      <w:r w:rsidRPr="00FC6C8C">
        <w:rPr>
          <w:rFonts w:ascii="Times New Roman" w:hAnsi="Times New Roman"/>
          <w:sz w:val="24"/>
          <w:szCs w:val="24"/>
        </w:rPr>
        <w:t xml:space="preserve">commences the day after registration and </w:t>
      </w:r>
      <w:r>
        <w:rPr>
          <w:rFonts w:ascii="Times New Roman" w:hAnsi="Times New Roman"/>
          <w:sz w:val="24"/>
          <w:szCs w:val="24"/>
        </w:rPr>
        <w:t xml:space="preserve">is stated to have </w:t>
      </w:r>
      <w:r w:rsidRPr="00FC6C8C">
        <w:rPr>
          <w:rFonts w:ascii="Times New Roman" w:hAnsi="Times New Roman"/>
          <w:sz w:val="24"/>
          <w:szCs w:val="24"/>
        </w:rPr>
        <w:t>effect</w:t>
      </w:r>
      <w:r>
        <w:rPr>
          <w:rFonts w:ascii="Times New Roman" w:hAnsi="Times New Roman"/>
          <w:sz w:val="24"/>
          <w:szCs w:val="24"/>
        </w:rPr>
        <w:t xml:space="preserve"> for 25 years. Under the </w:t>
      </w:r>
      <w:r w:rsidRPr="0029619F">
        <w:rPr>
          <w:rFonts w:ascii="Times New Roman" w:hAnsi="Times New Roman"/>
          <w:i/>
          <w:sz w:val="24"/>
          <w:szCs w:val="24"/>
        </w:rPr>
        <w:t>Legislation Act 2003</w:t>
      </w:r>
      <w:r>
        <w:rPr>
          <w:rFonts w:ascii="Times New Roman" w:hAnsi="Times New Roman"/>
          <w:i/>
          <w:sz w:val="24"/>
          <w:szCs w:val="24"/>
        </w:rPr>
        <w:t xml:space="preserve"> </w:t>
      </w:r>
      <w:r>
        <w:rPr>
          <w:rFonts w:ascii="Times New Roman" w:hAnsi="Times New Roman"/>
          <w:sz w:val="24"/>
          <w:szCs w:val="24"/>
        </w:rPr>
        <w:t xml:space="preserve">(Legislation Act), legislative instruments ordinarily sunset after 10 years. The Department </w:t>
      </w:r>
      <w:r w:rsidR="0094413C">
        <w:rPr>
          <w:rFonts w:ascii="Times New Roman" w:hAnsi="Times New Roman"/>
          <w:sz w:val="24"/>
          <w:szCs w:val="24"/>
        </w:rPr>
        <w:t xml:space="preserve">of the Environment and Energy (Department) </w:t>
      </w:r>
      <w:r>
        <w:rPr>
          <w:rFonts w:ascii="Times New Roman" w:hAnsi="Times New Roman"/>
          <w:sz w:val="24"/>
          <w:szCs w:val="24"/>
        </w:rPr>
        <w:t>will investigate</w:t>
      </w:r>
      <w:r w:rsidR="005861E1">
        <w:rPr>
          <w:rFonts w:ascii="Times New Roman" w:hAnsi="Times New Roman"/>
          <w:sz w:val="24"/>
          <w:szCs w:val="24"/>
        </w:rPr>
        <w:t xml:space="preserve"> whether the D</w:t>
      </w:r>
      <w:r>
        <w:rPr>
          <w:rFonts w:ascii="Times New Roman" w:hAnsi="Times New Roman"/>
          <w:sz w:val="24"/>
          <w:szCs w:val="24"/>
        </w:rPr>
        <w:t>eclaration should be made exempt from sunsetting (for example, via regulations made for the purposes of paragraph 54(2)(b) of the Legislation Act</w:t>
      </w:r>
      <w:r w:rsidR="00E95A48">
        <w:rPr>
          <w:rFonts w:ascii="Times New Roman" w:hAnsi="Times New Roman"/>
          <w:sz w:val="24"/>
          <w:szCs w:val="24"/>
        </w:rPr>
        <w:t>)</w:t>
      </w:r>
      <w:r>
        <w:rPr>
          <w:rFonts w:ascii="Times New Roman" w:hAnsi="Times New Roman"/>
          <w:sz w:val="24"/>
          <w:szCs w:val="24"/>
        </w:rPr>
        <w:t xml:space="preserve"> in order to provide for the continued protection and preservation of the </w:t>
      </w:r>
      <w:r w:rsidR="00BB0E29">
        <w:rPr>
          <w:rFonts w:ascii="Times New Roman" w:hAnsi="Times New Roman"/>
          <w:sz w:val="24"/>
          <w:szCs w:val="24"/>
        </w:rPr>
        <w:t>declared</w:t>
      </w:r>
      <w:r>
        <w:rPr>
          <w:rFonts w:ascii="Times New Roman" w:hAnsi="Times New Roman"/>
          <w:sz w:val="24"/>
          <w:szCs w:val="24"/>
        </w:rPr>
        <w:t xml:space="preserve"> area from injury or desecration beyond the normal sunsetting period. </w:t>
      </w:r>
    </w:p>
    <w:p w14:paraId="3D0DE702" w14:textId="77777777" w:rsidR="00217648" w:rsidRPr="00217648" w:rsidRDefault="00217648" w:rsidP="000B69D9">
      <w:pPr>
        <w:spacing w:before="120" w:after="120" w:line="240" w:lineRule="auto"/>
        <w:rPr>
          <w:rFonts w:ascii="Times New Roman" w:hAnsi="Times New Roman"/>
          <w:i/>
          <w:sz w:val="24"/>
          <w:szCs w:val="24"/>
        </w:rPr>
      </w:pPr>
      <w:r>
        <w:rPr>
          <w:rFonts w:ascii="Times New Roman" w:hAnsi="Times New Roman"/>
          <w:i/>
          <w:sz w:val="24"/>
          <w:szCs w:val="24"/>
        </w:rPr>
        <w:t>Background</w:t>
      </w:r>
    </w:p>
    <w:p w14:paraId="5963FDB5" w14:textId="30D33A27" w:rsidR="00217648" w:rsidRDefault="000B69D9" w:rsidP="000B69D9">
      <w:pPr>
        <w:spacing w:before="120" w:after="120" w:line="240" w:lineRule="auto"/>
        <w:rPr>
          <w:rFonts w:ascii="Times New Roman" w:hAnsi="Times New Roman"/>
          <w:sz w:val="24"/>
          <w:szCs w:val="24"/>
        </w:rPr>
      </w:pPr>
      <w:r w:rsidRPr="00221871">
        <w:rPr>
          <w:rFonts w:ascii="Times New Roman" w:hAnsi="Times New Roman"/>
          <w:sz w:val="24"/>
          <w:szCs w:val="24"/>
        </w:rPr>
        <w:t>On</w:t>
      </w:r>
      <w:r w:rsidR="00EA1312">
        <w:rPr>
          <w:rFonts w:ascii="Times New Roman" w:hAnsi="Times New Roman"/>
          <w:sz w:val="24"/>
          <w:szCs w:val="24"/>
        </w:rPr>
        <w:t xml:space="preserve"> 16 December 2016</w:t>
      </w:r>
      <w:r w:rsidRPr="00221871">
        <w:rPr>
          <w:rFonts w:ascii="Times New Roman" w:hAnsi="Times New Roman"/>
          <w:sz w:val="24"/>
          <w:szCs w:val="24"/>
        </w:rPr>
        <w:t xml:space="preserve">, the </w:t>
      </w:r>
      <w:r w:rsidR="005D04E9" w:rsidRPr="005D04E9">
        <w:rPr>
          <w:rFonts w:ascii="Times New Roman" w:hAnsi="Times New Roman"/>
          <w:sz w:val="24"/>
          <w:szCs w:val="24"/>
        </w:rPr>
        <w:t xml:space="preserve">former </w:t>
      </w:r>
      <w:r w:rsidRPr="005D04E9">
        <w:rPr>
          <w:rFonts w:ascii="Times New Roman" w:hAnsi="Times New Roman"/>
          <w:sz w:val="24"/>
          <w:szCs w:val="24"/>
        </w:rPr>
        <w:t xml:space="preserve">Minister </w:t>
      </w:r>
      <w:r w:rsidR="005D04E9" w:rsidRPr="005D04E9">
        <w:rPr>
          <w:rFonts w:ascii="Times New Roman" w:hAnsi="Times New Roman"/>
          <w:sz w:val="24"/>
          <w:szCs w:val="24"/>
        </w:rPr>
        <w:t>for</w:t>
      </w:r>
      <w:r w:rsidR="005D04E9">
        <w:rPr>
          <w:rFonts w:ascii="Times New Roman" w:hAnsi="Times New Roman"/>
          <w:sz w:val="24"/>
          <w:szCs w:val="24"/>
        </w:rPr>
        <w:t xml:space="preserve"> the Environment and Energy, the Hon Josh Frydenberg MP, </w:t>
      </w:r>
      <w:r w:rsidRPr="00221871">
        <w:rPr>
          <w:rFonts w:ascii="Times New Roman" w:hAnsi="Times New Roman"/>
          <w:sz w:val="24"/>
          <w:szCs w:val="24"/>
        </w:rPr>
        <w:t xml:space="preserve">received a </w:t>
      </w:r>
      <w:r w:rsidR="00495413">
        <w:rPr>
          <w:rFonts w:ascii="Times New Roman" w:hAnsi="Times New Roman"/>
          <w:sz w:val="24"/>
          <w:szCs w:val="24"/>
        </w:rPr>
        <w:t>letter</w:t>
      </w:r>
      <w:r w:rsidRPr="00221871">
        <w:rPr>
          <w:rFonts w:ascii="Times New Roman" w:hAnsi="Times New Roman"/>
          <w:sz w:val="24"/>
          <w:szCs w:val="24"/>
        </w:rPr>
        <w:t xml:space="preserve"> from </w:t>
      </w:r>
      <w:r w:rsidR="005D04E9">
        <w:rPr>
          <w:rFonts w:ascii="Times New Roman" w:hAnsi="Times New Roman"/>
          <w:sz w:val="24"/>
          <w:szCs w:val="24"/>
        </w:rPr>
        <w:t>the Nambucca Heads Local Aboriginal Land Council</w:t>
      </w:r>
      <w:r w:rsidRPr="00221871">
        <w:rPr>
          <w:rFonts w:ascii="Times New Roman" w:hAnsi="Times New Roman"/>
          <w:sz w:val="24"/>
          <w:szCs w:val="24"/>
        </w:rPr>
        <w:t xml:space="preserve"> (the </w:t>
      </w:r>
      <w:r w:rsidR="00285300">
        <w:rPr>
          <w:rFonts w:ascii="Times New Roman" w:hAnsi="Times New Roman"/>
          <w:b/>
          <w:sz w:val="24"/>
          <w:szCs w:val="24"/>
        </w:rPr>
        <w:t>A</w:t>
      </w:r>
      <w:r w:rsidRPr="00272BF1">
        <w:rPr>
          <w:rFonts w:ascii="Times New Roman" w:hAnsi="Times New Roman"/>
          <w:b/>
          <w:sz w:val="24"/>
          <w:szCs w:val="24"/>
        </w:rPr>
        <w:t>pplicant</w:t>
      </w:r>
      <w:r w:rsidRPr="00221871">
        <w:rPr>
          <w:rFonts w:ascii="Times New Roman" w:hAnsi="Times New Roman"/>
          <w:sz w:val="24"/>
          <w:szCs w:val="24"/>
        </w:rPr>
        <w:t>)</w:t>
      </w:r>
      <w:r w:rsidR="00F84F4B">
        <w:rPr>
          <w:rFonts w:ascii="Times New Roman" w:hAnsi="Times New Roman"/>
          <w:sz w:val="24"/>
          <w:szCs w:val="24"/>
        </w:rPr>
        <w:t xml:space="preserve"> </w:t>
      </w:r>
      <w:r w:rsidRPr="00221871">
        <w:rPr>
          <w:rFonts w:ascii="Times New Roman" w:hAnsi="Times New Roman"/>
          <w:sz w:val="24"/>
          <w:szCs w:val="24"/>
        </w:rPr>
        <w:t xml:space="preserve">seeking the preservation </w:t>
      </w:r>
      <w:r w:rsidR="005D04E9">
        <w:rPr>
          <w:rFonts w:ascii="Times New Roman" w:hAnsi="Times New Roman"/>
          <w:sz w:val="24"/>
          <w:szCs w:val="24"/>
        </w:rPr>
        <w:t xml:space="preserve">and </w:t>
      </w:r>
      <w:r w:rsidRPr="00221871">
        <w:rPr>
          <w:rFonts w:ascii="Times New Roman" w:hAnsi="Times New Roman"/>
          <w:sz w:val="24"/>
          <w:szCs w:val="24"/>
        </w:rPr>
        <w:t xml:space="preserve">protection of </w:t>
      </w:r>
      <w:r w:rsidR="005D04E9">
        <w:rPr>
          <w:rFonts w:ascii="Times New Roman" w:hAnsi="Times New Roman"/>
          <w:sz w:val="24"/>
          <w:szCs w:val="24"/>
        </w:rPr>
        <w:t>an area known as Bellwood Sacred Site</w:t>
      </w:r>
      <w:r w:rsidRPr="00221871">
        <w:rPr>
          <w:rFonts w:ascii="Times New Roman" w:hAnsi="Times New Roman"/>
          <w:sz w:val="24"/>
          <w:szCs w:val="24"/>
        </w:rPr>
        <w:t xml:space="preserve"> </w:t>
      </w:r>
      <w:r w:rsidR="005D04E9">
        <w:rPr>
          <w:rFonts w:ascii="Times New Roman" w:hAnsi="Times New Roman"/>
          <w:sz w:val="24"/>
          <w:szCs w:val="24"/>
        </w:rPr>
        <w:t xml:space="preserve">in Nambucca Heads, New South Wales </w:t>
      </w:r>
      <w:r w:rsidRPr="00221871">
        <w:rPr>
          <w:rFonts w:ascii="Times New Roman" w:hAnsi="Times New Roman"/>
          <w:sz w:val="24"/>
          <w:szCs w:val="24"/>
        </w:rPr>
        <w:t>from injury or desecration</w:t>
      </w:r>
      <w:r w:rsidR="005D04E9">
        <w:rPr>
          <w:rFonts w:ascii="Times New Roman" w:hAnsi="Times New Roman"/>
          <w:sz w:val="24"/>
          <w:szCs w:val="24"/>
        </w:rPr>
        <w:t xml:space="preserve">. </w:t>
      </w:r>
      <w:r w:rsidR="007672B1">
        <w:rPr>
          <w:rFonts w:ascii="Times New Roman" w:hAnsi="Times New Roman"/>
          <w:sz w:val="24"/>
          <w:szCs w:val="24"/>
        </w:rPr>
        <w:t>The application was subsequently varied to seek protection of a larger area in June 2018.</w:t>
      </w:r>
    </w:p>
    <w:p w14:paraId="6C08FB9E" w14:textId="6D9E9B79" w:rsidR="000B69D9" w:rsidRDefault="000064D4" w:rsidP="000B69D9">
      <w:pPr>
        <w:spacing w:before="120" w:after="120" w:line="240" w:lineRule="auto"/>
        <w:rPr>
          <w:rFonts w:ascii="Times New Roman" w:hAnsi="Times New Roman"/>
          <w:sz w:val="24"/>
          <w:szCs w:val="24"/>
        </w:rPr>
      </w:pPr>
      <w:r>
        <w:rPr>
          <w:rFonts w:ascii="Times New Roman" w:hAnsi="Times New Roman"/>
          <w:sz w:val="24"/>
          <w:szCs w:val="24"/>
        </w:rPr>
        <w:t xml:space="preserve">The </w:t>
      </w:r>
      <w:r w:rsidR="0075361C">
        <w:rPr>
          <w:rFonts w:ascii="Times New Roman" w:hAnsi="Times New Roman"/>
          <w:sz w:val="24"/>
          <w:szCs w:val="24"/>
        </w:rPr>
        <w:t xml:space="preserve">initial </w:t>
      </w:r>
      <w:r w:rsidR="00495413">
        <w:rPr>
          <w:rFonts w:ascii="Times New Roman" w:hAnsi="Times New Roman"/>
          <w:sz w:val="24"/>
          <w:szCs w:val="24"/>
        </w:rPr>
        <w:t>letter</w:t>
      </w:r>
      <w:r w:rsidR="001C0B08">
        <w:rPr>
          <w:rFonts w:ascii="Times New Roman" w:hAnsi="Times New Roman"/>
          <w:sz w:val="24"/>
          <w:szCs w:val="24"/>
        </w:rPr>
        <w:t xml:space="preserve"> and subsequent correspondence together constitute</w:t>
      </w:r>
      <w:r w:rsidR="00395078">
        <w:rPr>
          <w:rFonts w:ascii="Times New Roman" w:hAnsi="Times New Roman"/>
          <w:sz w:val="24"/>
          <w:szCs w:val="24"/>
        </w:rPr>
        <w:t>d</w:t>
      </w:r>
      <w:r w:rsidR="001C0B08">
        <w:rPr>
          <w:rFonts w:ascii="Times New Roman" w:hAnsi="Times New Roman"/>
          <w:sz w:val="24"/>
          <w:szCs w:val="24"/>
        </w:rPr>
        <w:t xml:space="preserve"> a single application </w:t>
      </w:r>
      <w:r w:rsidR="00B065A8">
        <w:rPr>
          <w:rFonts w:ascii="Times New Roman" w:hAnsi="Times New Roman"/>
          <w:sz w:val="24"/>
          <w:szCs w:val="24"/>
        </w:rPr>
        <w:t xml:space="preserve">in respect of the larger area (the </w:t>
      </w:r>
      <w:r w:rsidR="007672B1">
        <w:rPr>
          <w:rFonts w:ascii="Times New Roman" w:hAnsi="Times New Roman"/>
          <w:b/>
          <w:sz w:val="24"/>
          <w:szCs w:val="24"/>
        </w:rPr>
        <w:t>application</w:t>
      </w:r>
      <w:r w:rsidR="00B065A8">
        <w:rPr>
          <w:rFonts w:ascii="Times New Roman" w:hAnsi="Times New Roman"/>
          <w:b/>
          <w:sz w:val="24"/>
          <w:szCs w:val="24"/>
        </w:rPr>
        <w:t xml:space="preserve"> </w:t>
      </w:r>
      <w:r w:rsidR="00B065A8" w:rsidRPr="00B065A8">
        <w:rPr>
          <w:rFonts w:ascii="Times New Roman" w:hAnsi="Times New Roman"/>
          <w:b/>
          <w:sz w:val="24"/>
          <w:szCs w:val="24"/>
        </w:rPr>
        <w:t>area</w:t>
      </w:r>
      <w:r w:rsidR="00B065A8" w:rsidRPr="00B065A8">
        <w:rPr>
          <w:rFonts w:ascii="Times New Roman" w:hAnsi="Times New Roman"/>
          <w:sz w:val="24"/>
          <w:szCs w:val="24"/>
        </w:rPr>
        <w:t>)</w:t>
      </w:r>
      <w:r w:rsidR="001C0B08">
        <w:rPr>
          <w:rFonts w:ascii="Times New Roman" w:hAnsi="Times New Roman"/>
          <w:sz w:val="24"/>
          <w:szCs w:val="24"/>
        </w:rPr>
        <w:t xml:space="preserve">. </w:t>
      </w:r>
    </w:p>
    <w:p w14:paraId="2FA9C7B2" w14:textId="326AA609" w:rsidR="000B69D9" w:rsidRDefault="000B69D9" w:rsidP="000B69D9">
      <w:pPr>
        <w:spacing w:before="120" w:after="120" w:line="240" w:lineRule="auto"/>
        <w:rPr>
          <w:rFonts w:ascii="Times New Roman" w:hAnsi="Times New Roman"/>
          <w:sz w:val="24"/>
          <w:szCs w:val="24"/>
        </w:rPr>
      </w:pPr>
      <w:r w:rsidRPr="00221871">
        <w:rPr>
          <w:rFonts w:ascii="Times New Roman" w:hAnsi="Times New Roman"/>
          <w:sz w:val="24"/>
          <w:szCs w:val="24"/>
        </w:rPr>
        <w:t>On</w:t>
      </w:r>
      <w:r w:rsidR="005D04E9">
        <w:rPr>
          <w:rFonts w:ascii="Times New Roman" w:hAnsi="Times New Roman"/>
          <w:sz w:val="24"/>
          <w:szCs w:val="24"/>
        </w:rPr>
        <w:t xml:space="preserve"> 22 June 2018, </w:t>
      </w:r>
      <w:r w:rsidRPr="00221871">
        <w:rPr>
          <w:rFonts w:ascii="Times New Roman" w:hAnsi="Times New Roman"/>
          <w:sz w:val="24"/>
          <w:szCs w:val="24"/>
        </w:rPr>
        <w:t xml:space="preserve">the </w:t>
      </w:r>
      <w:r w:rsidR="005D04E9">
        <w:rPr>
          <w:rFonts w:ascii="Times New Roman" w:hAnsi="Times New Roman"/>
          <w:sz w:val="24"/>
          <w:szCs w:val="24"/>
        </w:rPr>
        <w:t xml:space="preserve">then </w:t>
      </w:r>
      <w:r w:rsidRPr="00221871">
        <w:rPr>
          <w:rFonts w:ascii="Times New Roman" w:hAnsi="Times New Roman"/>
          <w:sz w:val="24"/>
          <w:szCs w:val="24"/>
        </w:rPr>
        <w:t>Minister</w:t>
      </w:r>
      <w:r>
        <w:rPr>
          <w:rFonts w:ascii="Times New Roman" w:hAnsi="Times New Roman"/>
          <w:sz w:val="24"/>
          <w:szCs w:val="24"/>
        </w:rPr>
        <w:t xml:space="preserve"> nominated </w:t>
      </w:r>
      <w:r w:rsidR="005D04E9">
        <w:rPr>
          <w:rFonts w:ascii="Times New Roman" w:hAnsi="Times New Roman"/>
          <w:sz w:val="24"/>
          <w:szCs w:val="24"/>
        </w:rPr>
        <w:t>Mr Daniel Leo</w:t>
      </w:r>
      <w:r w:rsidR="00217648">
        <w:rPr>
          <w:rFonts w:ascii="Times New Roman" w:hAnsi="Times New Roman"/>
          <w:sz w:val="24"/>
          <w:szCs w:val="24"/>
        </w:rPr>
        <w:t xml:space="preserve"> (the </w:t>
      </w:r>
      <w:r w:rsidR="00217648">
        <w:rPr>
          <w:rFonts w:ascii="Times New Roman" w:hAnsi="Times New Roman"/>
          <w:b/>
          <w:sz w:val="24"/>
          <w:szCs w:val="24"/>
        </w:rPr>
        <w:t>reporter</w:t>
      </w:r>
      <w:r w:rsidR="00217648">
        <w:rPr>
          <w:rFonts w:ascii="Times New Roman" w:hAnsi="Times New Roman"/>
          <w:sz w:val="24"/>
          <w:szCs w:val="24"/>
        </w:rPr>
        <w:t>)</w:t>
      </w:r>
      <w:r>
        <w:rPr>
          <w:rFonts w:ascii="Times New Roman" w:hAnsi="Times New Roman"/>
          <w:sz w:val="24"/>
          <w:szCs w:val="24"/>
        </w:rPr>
        <w:t xml:space="preserve"> to prepare a report </w:t>
      </w:r>
      <w:r w:rsidR="00293979">
        <w:rPr>
          <w:rFonts w:ascii="Times New Roman" w:hAnsi="Times New Roman"/>
          <w:sz w:val="24"/>
          <w:szCs w:val="24"/>
        </w:rPr>
        <w:t xml:space="preserve">for the purposes of paragraph 10(1)(c) and </w:t>
      </w:r>
      <w:r>
        <w:rPr>
          <w:rFonts w:ascii="Times New Roman" w:hAnsi="Times New Roman"/>
          <w:sz w:val="24"/>
          <w:szCs w:val="24"/>
        </w:rPr>
        <w:t xml:space="preserve">subsection 10(4) of the Act. The report was provided to the </w:t>
      </w:r>
      <w:r w:rsidRPr="00217648">
        <w:rPr>
          <w:rFonts w:ascii="Times New Roman" w:hAnsi="Times New Roman"/>
          <w:sz w:val="24"/>
          <w:szCs w:val="24"/>
        </w:rPr>
        <w:t xml:space="preserve">Minister on </w:t>
      </w:r>
      <w:r w:rsidR="005D04E9" w:rsidRPr="00217648">
        <w:rPr>
          <w:rFonts w:ascii="Times New Roman" w:hAnsi="Times New Roman"/>
          <w:sz w:val="24"/>
          <w:szCs w:val="24"/>
        </w:rPr>
        <w:t>19 September</w:t>
      </w:r>
      <w:r w:rsidR="005D04E9">
        <w:rPr>
          <w:rFonts w:ascii="Times New Roman" w:hAnsi="Times New Roman"/>
          <w:sz w:val="24"/>
          <w:szCs w:val="24"/>
        </w:rPr>
        <w:t xml:space="preserve"> 2018</w:t>
      </w:r>
      <w:r>
        <w:rPr>
          <w:rFonts w:ascii="Times New Roman" w:hAnsi="Times New Roman"/>
          <w:sz w:val="24"/>
          <w:szCs w:val="24"/>
        </w:rPr>
        <w:t>.</w:t>
      </w:r>
    </w:p>
    <w:p w14:paraId="1F5ED5B4" w14:textId="77777777" w:rsidR="000B69D9" w:rsidRPr="0098483C" w:rsidRDefault="000B69D9" w:rsidP="0098483C">
      <w:pPr>
        <w:spacing w:before="240" w:after="120" w:line="240" w:lineRule="auto"/>
        <w:rPr>
          <w:rFonts w:ascii="Times New Roman" w:hAnsi="Times New Roman"/>
          <w:i/>
          <w:sz w:val="24"/>
          <w:szCs w:val="24"/>
        </w:rPr>
      </w:pPr>
      <w:r w:rsidRPr="0098483C">
        <w:rPr>
          <w:rFonts w:ascii="Times New Roman" w:hAnsi="Times New Roman"/>
          <w:i/>
          <w:sz w:val="24"/>
          <w:szCs w:val="24"/>
        </w:rPr>
        <w:lastRenderedPageBreak/>
        <w:t>Consultation</w:t>
      </w:r>
      <w:r w:rsidR="00293979">
        <w:rPr>
          <w:rFonts w:ascii="Times New Roman" w:hAnsi="Times New Roman"/>
          <w:i/>
          <w:sz w:val="24"/>
          <w:szCs w:val="24"/>
        </w:rPr>
        <w:t xml:space="preserve"> </w:t>
      </w:r>
    </w:p>
    <w:p w14:paraId="14390C4C" w14:textId="77777777" w:rsidR="00FC6C8C" w:rsidRDefault="00FC6C8C" w:rsidP="00FC6C8C">
      <w:pPr>
        <w:spacing w:before="120" w:after="120" w:line="240" w:lineRule="auto"/>
        <w:rPr>
          <w:rFonts w:ascii="Times New Roman" w:hAnsi="Times New Roman"/>
          <w:sz w:val="24"/>
          <w:szCs w:val="24"/>
        </w:rPr>
      </w:pPr>
      <w:r>
        <w:rPr>
          <w:rFonts w:ascii="Times New Roman" w:hAnsi="Times New Roman"/>
          <w:sz w:val="24"/>
          <w:szCs w:val="24"/>
        </w:rPr>
        <w:t xml:space="preserve">On </w:t>
      </w:r>
      <w:r w:rsidRPr="00FC6C8C">
        <w:rPr>
          <w:rFonts w:ascii="Times New Roman" w:hAnsi="Times New Roman"/>
          <w:sz w:val="24"/>
          <w:szCs w:val="24"/>
        </w:rPr>
        <w:t>26 June 2018, in accordance with section 10(3)</w:t>
      </w:r>
      <w:r w:rsidR="00290C3C">
        <w:rPr>
          <w:rFonts w:ascii="Times New Roman" w:hAnsi="Times New Roman"/>
          <w:sz w:val="24"/>
          <w:szCs w:val="24"/>
        </w:rPr>
        <w:t>(a)</w:t>
      </w:r>
      <w:r w:rsidRPr="00FC6C8C">
        <w:rPr>
          <w:rFonts w:ascii="Times New Roman" w:hAnsi="Times New Roman"/>
          <w:sz w:val="24"/>
          <w:szCs w:val="24"/>
        </w:rPr>
        <w:t xml:space="preserve">(ii) of the Act, </w:t>
      </w:r>
      <w:r>
        <w:rPr>
          <w:rFonts w:ascii="Times New Roman" w:hAnsi="Times New Roman"/>
          <w:sz w:val="24"/>
          <w:szCs w:val="24"/>
        </w:rPr>
        <w:t>the reporter</w:t>
      </w:r>
      <w:r w:rsidRPr="00FC6C8C">
        <w:rPr>
          <w:rFonts w:ascii="Times New Roman" w:hAnsi="Times New Roman"/>
          <w:sz w:val="24"/>
          <w:szCs w:val="24"/>
        </w:rPr>
        <w:t xml:space="preserve"> sought representations from interested parties by publishing a notice in the (Commonwealth) Government Notices Gazette and the Nambucca Guardian News (newspaper).</w:t>
      </w:r>
    </w:p>
    <w:p w14:paraId="6B997209" w14:textId="77777777" w:rsidR="00FC6C8C" w:rsidRDefault="00FC6C8C" w:rsidP="00FC6C8C">
      <w:pPr>
        <w:spacing w:before="120" w:after="120" w:line="240" w:lineRule="auto"/>
        <w:rPr>
          <w:rFonts w:ascii="Times New Roman" w:hAnsi="Times New Roman"/>
          <w:sz w:val="24"/>
          <w:szCs w:val="24"/>
        </w:rPr>
      </w:pPr>
      <w:r w:rsidRPr="00FC6C8C">
        <w:rPr>
          <w:rFonts w:ascii="Times New Roman" w:hAnsi="Times New Roman"/>
          <w:sz w:val="24"/>
          <w:szCs w:val="24"/>
        </w:rPr>
        <w:t>On 27 July 2018, a correction to the original Gazette notice was issued, clarifying the relevant state law (NSW), and extending the period for submission of representations.</w:t>
      </w:r>
    </w:p>
    <w:p w14:paraId="78B8A679" w14:textId="77777777" w:rsidR="00FC6C8C" w:rsidRDefault="00FC6C8C" w:rsidP="00FC6C8C">
      <w:pPr>
        <w:spacing w:before="120" w:after="120" w:line="240" w:lineRule="auto"/>
        <w:rPr>
          <w:rFonts w:ascii="Times New Roman" w:hAnsi="Times New Roman"/>
          <w:sz w:val="24"/>
          <w:szCs w:val="24"/>
        </w:rPr>
      </w:pPr>
      <w:r>
        <w:rPr>
          <w:rFonts w:ascii="Times New Roman" w:hAnsi="Times New Roman"/>
          <w:sz w:val="24"/>
          <w:szCs w:val="24"/>
        </w:rPr>
        <w:t xml:space="preserve">The reporter accepted representations until 7 September 2018. </w:t>
      </w:r>
    </w:p>
    <w:p w14:paraId="5ED75CAD" w14:textId="77777777" w:rsidR="00293979" w:rsidRDefault="00266807" w:rsidP="00FC6C8C">
      <w:pPr>
        <w:spacing w:before="120" w:after="120" w:line="240" w:lineRule="auto"/>
        <w:rPr>
          <w:rFonts w:ascii="Times New Roman" w:hAnsi="Times New Roman"/>
          <w:i/>
          <w:sz w:val="24"/>
          <w:szCs w:val="24"/>
        </w:rPr>
      </w:pPr>
      <w:r>
        <w:rPr>
          <w:rFonts w:ascii="Times New Roman" w:hAnsi="Times New Roman"/>
          <w:i/>
          <w:sz w:val="24"/>
          <w:szCs w:val="24"/>
        </w:rPr>
        <w:t>Representations received by the reporter</w:t>
      </w:r>
    </w:p>
    <w:p w14:paraId="070B4845" w14:textId="40708621" w:rsidR="00266807" w:rsidRDefault="00C07096" w:rsidP="00FC6C8C">
      <w:pPr>
        <w:spacing w:before="120" w:after="120" w:line="240" w:lineRule="auto"/>
        <w:rPr>
          <w:rFonts w:ascii="Times New Roman" w:hAnsi="Times New Roman"/>
          <w:sz w:val="24"/>
          <w:szCs w:val="24"/>
        </w:rPr>
      </w:pPr>
      <w:r>
        <w:rPr>
          <w:rFonts w:ascii="Times New Roman" w:hAnsi="Times New Roman"/>
          <w:sz w:val="24"/>
          <w:szCs w:val="24"/>
        </w:rPr>
        <w:t xml:space="preserve">During the </w:t>
      </w:r>
      <w:r w:rsidR="00D309D4">
        <w:rPr>
          <w:rFonts w:ascii="Times New Roman" w:hAnsi="Times New Roman"/>
          <w:sz w:val="24"/>
          <w:szCs w:val="24"/>
        </w:rPr>
        <w:t>consultation</w:t>
      </w:r>
      <w:r>
        <w:rPr>
          <w:rFonts w:ascii="Times New Roman" w:hAnsi="Times New Roman"/>
          <w:sz w:val="24"/>
          <w:szCs w:val="24"/>
        </w:rPr>
        <w:t xml:space="preserve"> process, representations were received from </w:t>
      </w:r>
      <w:r w:rsidR="00162DC7">
        <w:rPr>
          <w:rFonts w:ascii="Times New Roman" w:hAnsi="Times New Roman"/>
          <w:sz w:val="24"/>
          <w:szCs w:val="24"/>
        </w:rPr>
        <w:t>the Applicant</w:t>
      </w:r>
      <w:r w:rsidR="00214E2B">
        <w:rPr>
          <w:rFonts w:ascii="Times New Roman" w:hAnsi="Times New Roman"/>
          <w:sz w:val="24"/>
          <w:szCs w:val="24"/>
        </w:rPr>
        <w:t xml:space="preserve"> (including members of the Gumbaynggirr people on whose behalf the application was submitted)</w:t>
      </w:r>
      <w:r w:rsidR="00162DC7">
        <w:rPr>
          <w:rFonts w:ascii="Times New Roman" w:hAnsi="Times New Roman"/>
          <w:sz w:val="24"/>
          <w:szCs w:val="24"/>
        </w:rPr>
        <w:t xml:space="preserve">, </w:t>
      </w:r>
      <w:r>
        <w:rPr>
          <w:rFonts w:ascii="Times New Roman" w:hAnsi="Times New Roman"/>
          <w:sz w:val="24"/>
          <w:szCs w:val="24"/>
        </w:rPr>
        <w:t xml:space="preserve">Waifap Pty Ltd and its owner / major shareholder (the landowner of a part of the </w:t>
      </w:r>
      <w:r w:rsidR="007672B1">
        <w:rPr>
          <w:rFonts w:ascii="Times New Roman" w:hAnsi="Times New Roman"/>
          <w:sz w:val="24"/>
          <w:szCs w:val="24"/>
        </w:rPr>
        <w:t>application</w:t>
      </w:r>
      <w:r>
        <w:rPr>
          <w:rFonts w:ascii="Times New Roman" w:hAnsi="Times New Roman"/>
          <w:sz w:val="24"/>
          <w:szCs w:val="24"/>
        </w:rPr>
        <w:t xml:space="preserve"> area zoned for residential development), </w:t>
      </w:r>
      <w:r w:rsidR="004906C9">
        <w:rPr>
          <w:rFonts w:ascii="Times New Roman" w:hAnsi="Times New Roman"/>
          <w:sz w:val="24"/>
          <w:szCs w:val="24"/>
        </w:rPr>
        <w:t>Forestry Corporation of New South Wales (</w:t>
      </w:r>
      <w:r w:rsidR="00162DC7">
        <w:rPr>
          <w:rFonts w:ascii="Times New Roman" w:hAnsi="Times New Roman"/>
          <w:sz w:val="24"/>
          <w:szCs w:val="24"/>
        </w:rPr>
        <w:t>FCNSW</w:t>
      </w:r>
      <w:r w:rsidR="004906C9">
        <w:rPr>
          <w:rFonts w:ascii="Times New Roman" w:hAnsi="Times New Roman"/>
          <w:sz w:val="24"/>
          <w:szCs w:val="24"/>
        </w:rPr>
        <w:t>,</w:t>
      </w:r>
      <w:r>
        <w:rPr>
          <w:rFonts w:ascii="Times New Roman" w:hAnsi="Times New Roman"/>
          <w:sz w:val="24"/>
          <w:szCs w:val="24"/>
        </w:rPr>
        <w:t xml:space="preserve"> the landowner of Nambucca State Forest, including the Western half of the </w:t>
      </w:r>
      <w:r w:rsidR="007672B1">
        <w:rPr>
          <w:rFonts w:ascii="Times New Roman" w:hAnsi="Times New Roman"/>
          <w:sz w:val="24"/>
          <w:szCs w:val="24"/>
        </w:rPr>
        <w:t>application</w:t>
      </w:r>
      <w:r>
        <w:rPr>
          <w:rFonts w:ascii="Times New Roman" w:hAnsi="Times New Roman"/>
          <w:sz w:val="24"/>
          <w:szCs w:val="24"/>
        </w:rPr>
        <w:t xml:space="preserve"> area), </w:t>
      </w:r>
      <w:r w:rsidR="009C7B15">
        <w:rPr>
          <w:rFonts w:ascii="Times New Roman" w:hAnsi="Times New Roman"/>
          <w:sz w:val="24"/>
          <w:szCs w:val="24"/>
        </w:rPr>
        <w:t xml:space="preserve">and the </w:t>
      </w:r>
      <w:r>
        <w:rPr>
          <w:rFonts w:ascii="Times New Roman" w:hAnsi="Times New Roman"/>
          <w:sz w:val="24"/>
          <w:szCs w:val="24"/>
        </w:rPr>
        <w:t>New South Wales Aboriginal Land Council</w:t>
      </w:r>
      <w:r w:rsidR="009C7B15">
        <w:rPr>
          <w:rFonts w:ascii="Times New Roman" w:hAnsi="Times New Roman"/>
          <w:sz w:val="24"/>
          <w:szCs w:val="24"/>
        </w:rPr>
        <w:t xml:space="preserve">. </w:t>
      </w:r>
    </w:p>
    <w:p w14:paraId="56E0365D" w14:textId="18F1B86C" w:rsidR="009C7B15" w:rsidRDefault="009C7B15" w:rsidP="00FC6C8C">
      <w:pPr>
        <w:spacing w:before="120" w:after="120" w:line="240" w:lineRule="auto"/>
        <w:rPr>
          <w:rFonts w:ascii="Times New Roman" w:hAnsi="Times New Roman"/>
          <w:sz w:val="24"/>
          <w:szCs w:val="24"/>
        </w:rPr>
      </w:pPr>
      <w:r>
        <w:rPr>
          <w:rFonts w:ascii="Times New Roman" w:hAnsi="Times New Roman"/>
          <w:sz w:val="24"/>
          <w:szCs w:val="24"/>
        </w:rPr>
        <w:t xml:space="preserve">The New South Wales Office of Environment and Heritage (landowner of a part of the </w:t>
      </w:r>
      <w:r w:rsidR="007672B1">
        <w:rPr>
          <w:rFonts w:ascii="Times New Roman" w:hAnsi="Times New Roman"/>
          <w:sz w:val="24"/>
          <w:szCs w:val="24"/>
        </w:rPr>
        <w:t>application</w:t>
      </w:r>
      <w:r>
        <w:rPr>
          <w:rFonts w:ascii="Times New Roman" w:hAnsi="Times New Roman"/>
          <w:sz w:val="24"/>
          <w:szCs w:val="24"/>
        </w:rPr>
        <w:t xml:space="preserve"> area) and the Nambucca Shire Council (landowner of a part of the </w:t>
      </w:r>
      <w:r w:rsidR="007672B1">
        <w:rPr>
          <w:rFonts w:ascii="Times New Roman" w:hAnsi="Times New Roman"/>
          <w:sz w:val="24"/>
          <w:szCs w:val="24"/>
        </w:rPr>
        <w:t>application</w:t>
      </w:r>
      <w:r>
        <w:rPr>
          <w:rFonts w:ascii="Times New Roman" w:hAnsi="Times New Roman"/>
          <w:sz w:val="24"/>
          <w:szCs w:val="24"/>
        </w:rPr>
        <w:t xml:space="preserve"> area) were invited </w:t>
      </w:r>
      <w:r w:rsidR="005A0C31">
        <w:rPr>
          <w:rFonts w:ascii="Times New Roman" w:hAnsi="Times New Roman"/>
          <w:sz w:val="24"/>
          <w:szCs w:val="24"/>
        </w:rPr>
        <w:t xml:space="preserve">to make submissions to the reporter, but </w:t>
      </w:r>
      <w:r w:rsidR="00DB517E">
        <w:rPr>
          <w:rFonts w:ascii="Times New Roman" w:hAnsi="Times New Roman"/>
          <w:sz w:val="24"/>
          <w:szCs w:val="24"/>
        </w:rPr>
        <w:t>declined to</w:t>
      </w:r>
      <w:r w:rsidR="005A0C31">
        <w:rPr>
          <w:rFonts w:ascii="Times New Roman" w:hAnsi="Times New Roman"/>
          <w:sz w:val="24"/>
          <w:szCs w:val="24"/>
        </w:rPr>
        <w:t xml:space="preserve"> do so. </w:t>
      </w:r>
    </w:p>
    <w:p w14:paraId="72926992" w14:textId="77777777" w:rsidR="008A6152" w:rsidRPr="008A6152" w:rsidRDefault="008A6152" w:rsidP="00FC6C8C">
      <w:pPr>
        <w:spacing w:before="120" w:after="120" w:line="240" w:lineRule="auto"/>
        <w:rPr>
          <w:rFonts w:ascii="Times New Roman" w:hAnsi="Times New Roman"/>
          <w:i/>
          <w:sz w:val="24"/>
          <w:szCs w:val="24"/>
        </w:rPr>
      </w:pPr>
      <w:r>
        <w:rPr>
          <w:rFonts w:ascii="Times New Roman" w:hAnsi="Times New Roman"/>
          <w:i/>
          <w:sz w:val="24"/>
          <w:szCs w:val="24"/>
        </w:rPr>
        <w:t>Outcomes of the consultation</w:t>
      </w:r>
    </w:p>
    <w:p w14:paraId="75E8F36E" w14:textId="51A4B10E" w:rsidR="008A6152" w:rsidRDefault="00D309D4" w:rsidP="00FC6C8C">
      <w:pPr>
        <w:spacing w:before="120" w:after="120" w:line="240" w:lineRule="auto"/>
        <w:rPr>
          <w:rFonts w:ascii="Times New Roman" w:hAnsi="Times New Roman"/>
          <w:sz w:val="24"/>
          <w:szCs w:val="24"/>
        </w:rPr>
      </w:pPr>
      <w:r>
        <w:rPr>
          <w:rFonts w:ascii="Times New Roman" w:hAnsi="Times New Roman"/>
          <w:sz w:val="24"/>
          <w:szCs w:val="24"/>
        </w:rPr>
        <w:t xml:space="preserve">The vast majority of the representations received by the reporter supported the application, and the particular significance of the </w:t>
      </w:r>
      <w:r w:rsidR="007672B1">
        <w:rPr>
          <w:rFonts w:ascii="Times New Roman" w:hAnsi="Times New Roman"/>
          <w:sz w:val="24"/>
          <w:szCs w:val="24"/>
        </w:rPr>
        <w:t>application</w:t>
      </w:r>
      <w:r>
        <w:rPr>
          <w:rFonts w:ascii="Times New Roman" w:hAnsi="Times New Roman"/>
          <w:sz w:val="24"/>
          <w:szCs w:val="24"/>
        </w:rPr>
        <w:t xml:space="preserve"> area to the Gumbaynggirr people. The representations constituted strong evidence supporting the </w:t>
      </w:r>
      <w:r w:rsidRPr="00D309D4">
        <w:rPr>
          <w:rFonts w:ascii="Times New Roman" w:hAnsi="Times New Roman"/>
          <w:sz w:val="24"/>
          <w:szCs w:val="24"/>
        </w:rPr>
        <w:t>Gumbaynggirr’s historic and continued cultural use of the</w:t>
      </w:r>
      <w:r w:rsidR="00AF2DF1">
        <w:rPr>
          <w:rFonts w:ascii="Times New Roman" w:hAnsi="Times New Roman"/>
          <w:sz w:val="24"/>
          <w:szCs w:val="24"/>
        </w:rPr>
        <w:t xml:space="preserve"> </w:t>
      </w:r>
      <w:r w:rsidR="007672B1">
        <w:rPr>
          <w:rFonts w:ascii="Times New Roman" w:hAnsi="Times New Roman"/>
          <w:sz w:val="24"/>
          <w:szCs w:val="24"/>
        </w:rPr>
        <w:t>application</w:t>
      </w:r>
      <w:r w:rsidR="00AF2DF1">
        <w:rPr>
          <w:rFonts w:ascii="Times New Roman" w:hAnsi="Times New Roman"/>
          <w:sz w:val="24"/>
          <w:szCs w:val="24"/>
        </w:rPr>
        <w:t xml:space="preserve"> area, and that </w:t>
      </w:r>
      <w:r w:rsidR="009A64EB">
        <w:rPr>
          <w:rFonts w:ascii="Times New Roman" w:hAnsi="Times New Roman"/>
          <w:sz w:val="24"/>
          <w:szCs w:val="24"/>
        </w:rPr>
        <w:t xml:space="preserve">the </w:t>
      </w:r>
      <w:r w:rsidR="007672B1">
        <w:rPr>
          <w:rFonts w:ascii="Times New Roman" w:hAnsi="Times New Roman"/>
          <w:sz w:val="24"/>
          <w:szCs w:val="24"/>
        </w:rPr>
        <w:t>application</w:t>
      </w:r>
      <w:r w:rsidR="009A64EB">
        <w:rPr>
          <w:rFonts w:ascii="Times New Roman" w:hAnsi="Times New Roman"/>
          <w:sz w:val="24"/>
          <w:szCs w:val="24"/>
        </w:rPr>
        <w:t xml:space="preserve"> area</w:t>
      </w:r>
      <w:r w:rsidR="00AF2DF1">
        <w:rPr>
          <w:rFonts w:ascii="Times New Roman" w:hAnsi="Times New Roman"/>
          <w:sz w:val="24"/>
          <w:szCs w:val="24"/>
        </w:rPr>
        <w:t xml:space="preserve"> represents </w:t>
      </w:r>
      <w:r w:rsidR="00C46634">
        <w:rPr>
          <w:rFonts w:ascii="Times New Roman" w:hAnsi="Times New Roman"/>
          <w:sz w:val="24"/>
          <w:szCs w:val="24"/>
        </w:rPr>
        <w:t xml:space="preserve">a cultural landscape which is </w:t>
      </w:r>
      <w:r w:rsidR="00AF2DF1">
        <w:rPr>
          <w:rFonts w:ascii="Times New Roman" w:hAnsi="Times New Roman"/>
          <w:sz w:val="24"/>
          <w:szCs w:val="24"/>
        </w:rPr>
        <w:t xml:space="preserve">the focal point of </w:t>
      </w:r>
      <w:r w:rsidR="00C46634">
        <w:rPr>
          <w:rFonts w:ascii="Times New Roman" w:hAnsi="Times New Roman"/>
          <w:sz w:val="24"/>
          <w:szCs w:val="24"/>
        </w:rPr>
        <w:t>cultu</w:t>
      </w:r>
      <w:r w:rsidR="007672B1">
        <w:rPr>
          <w:rFonts w:ascii="Times New Roman" w:hAnsi="Times New Roman"/>
          <w:sz w:val="24"/>
          <w:szCs w:val="24"/>
        </w:rPr>
        <w:t>r</w:t>
      </w:r>
      <w:r w:rsidR="00C46634">
        <w:rPr>
          <w:rFonts w:ascii="Times New Roman" w:hAnsi="Times New Roman"/>
          <w:sz w:val="24"/>
          <w:szCs w:val="24"/>
        </w:rPr>
        <w:t>al belief of the Gumbaynggirr N</w:t>
      </w:r>
      <w:r w:rsidR="00AF2DF1">
        <w:rPr>
          <w:rFonts w:ascii="Times New Roman" w:hAnsi="Times New Roman"/>
          <w:sz w:val="24"/>
          <w:szCs w:val="24"/>
        </w:rPr>
        <w:t xml:space="preserve">ation. </w:t>
      </w:r>
    </w:p>
    <w:p w14:paraId="04CFCAA9" w14:textId="77777777" w:rsidR="00A47078" w:rsidRDefault="00A47078" w:rsidP="00FC6C8C">
      <w:pPr>
        <w:spacing w:before="120" w:after="120" w:line="240" w:lineRule="auto"/>
        <w:rPr>
          <w:rFonts w:ascii="Times New Roman" w:hAnsi="Times New Roman"/>
          <w:sz w:val="24"/>
          <w:szCs w:val="24"/>
        </w:rPr>
      </w:pPr>
      <w:r>
        <w:rPr>
          <w:rFonts w:ascii="Times New Roman" w:hAnsi="Times New Roman"/>
          <w:sz w:val="24"/>
          <w:szCs w:val="24"/>
        </w:rPr>
        <w:t xml:space="preserve">FCNSW broadly supported the application, albeit it proposed a modification to the area to be protected that would reduce the impact on FCNSW’s timber production. </w:t>
      </w:r>
    </w:p>
    <w:p w14:paraId="329E6713" w14:textId="77777777" w:rsidR="00A47078" w:rsidRDefault="00A47078" w:rsidP="00FC6C8C">
      <w:pPr>
        <w:spacing w:before="120" w:after="120" w:line="240" w:lineRule="auto"/>
        <w:rPr>
          <w:rFonts w:ascii="Times New Roman" w:hAnsi="Times New Roman"/>
          <w:sz w:val="24"/>
          <w:szCs w:val="24"/>
        </w:rPr>
      </w:pPr>
      <w:r>
        <w:rPr>
          <w:rFonts w:ascii="Times New Roman" w:hAnsi="Times New Roman"/>
          <w:sz w:val="24"/>
          <w:szCs w:val="24"/>
        </w:rPr>
        <w:t xml:space="preserve">Waifap Pty Ltd and its owner / major shareholder representative </w:t>
      </w:r>
      <w:r w:rsidR="002F7193">
        <w:rPr>
          <w:rFonts w:ascii="Times New Roman" w:hAnsi="Times New Roman"/>
          <w:sz w:val="24"/>
          <w:szCs w:val="24"/>
        </w:rPr>
        <w:t xml:space="preserve">opposed the application. </w:t>
      </w:r>
    </w:p>
    <w:p w14:paraId="01E507CB" w14:textId="77777777" w:rsidR="007672B1" w:rsidRDefault="007672B1" w:rsidP="00FC6C8C">
      <w:pPr>
        <w:spacing w:before="120" w:after="120" w:line="240" w:lineRule="auto"/>
        <w:rPr>
          <w:rFonts w:ascii="Times New Roman" w:hAnsi="Times New Roman"/>
          <w:i/>
          <w:sz w:val="24"/>
          <w:szCs w:val="24"/>
        </w:rPr>
      </w:pPr>
      <w:r>
        <w:rPr>
          <w:rFonts w:ascii="Times New Roman" w:hAnsi="Times New Roman"/>
          <w:i/>
          <w:sz w:val="24"/>
          <w:szCs w:val="24"/>
        </w:rPr>
        <w:t>Protection under State legislation</w:t>
      </w:r>
    </w:p>
    <w:p w14:paraId="4A689996" w14:textId="37D6782E" w:rsidR="007672B1" w:rsidRPr="000B30C0" w:rsidRDefault="000B30C0" w:rsidP="00FC6C8C">
      <w:pPr>
        <w:spacing w:before="120" w:after="120" w:line="240" w:lineRule="auto"/>
        <w:rPr>
          <w:rFonts w:ascii="Times New Roman" w:hAnsi="Times New Roman"/>
          <w:sz w:val="24"/>
          <w:szCs w:val="24"/>
        </w:rPr>
      </w:pPr>
      <w:r>
        <w:rPr>
          <w:rFonts w:ascii="Times New Roman" w:hAnsi="Times New Roman"/>
          <w:sz w:val="24"/>
          <w:szCs w:val="24"/>
        </w:rPr>
        <w:t xml:space="preserve">An area of 1.2 hectares at the centre of the </w:t>
      </w:r>
      <w:r w:rsidR="00874EC2">
        <w:rPr>
          <w:rFonts w:ascii="Times New Roman" w:hAnsi="Times New Roman"/>
          <w:sz w:val="24"/>
          <w:szCs w:val="24"/>
        </w:rPr>
        <w:t>specified</w:t>
      </w:r>
      <w:r>
        <w:rPr>
          <w:rFonts w:ascii="Times New Roman" w:hAnsi="Times New Roman"/>
          <w:sz w:val="24"/>
          <w:szCs w:val="24"/>
        </w:rPr>
        <w:t xml:space="preserve"> area is protected as a declared Aboriginal </w:t>
      </w:r>
      <w:r w:rsidR="00874EC2">
        <w:rPr>
          <w:rFonts w:ascii="Times New Roman" w:hAnsi="Times New Roman"/>
          <w:sz w:val="24"/>
          <w:szCs w:val="24"/>
        </w:rPr>
        <w:t>area</w:t>
      </w:r>
      <w:r>
        <w:rPr>
          <w:rFonts w:ascii="Times New Roman" w:hAnsi="Times New Roman"/>
          <w:sz w:val="24"/>
          <w:szCs w:val="24"/>
        </w:rPr>
        <w:t xml:space="preserve"> under the </w:t>
      </w:r>
      <w:r>
        <w:rPr>
          <w:rFonts w:ascii="Times New Roman" w:hAnsi="Times New Roman"/>
          <w:i/>
          <w:sz w:val="24"/>
          <w:szCs w:val="24"/>
        </w:rPr>
        <w:t xml:space="preserve">National Parks and Wildlife Act 1974 </w:t>
      </w:r>
      <w:r>
        <w:rPr>
          <w:rFonts w:ascii="Times New Roman" w:hAnsi="Times New Roman"/>
          <w:sz w:val="24"/>
          <w:szCs w:val="24"/>
        </w:rPr>
        <w:t xml:space="preserve">(NSW). </w:t>
      </w:r>
      <w:r w:rsidR="00874EC2" w:rsidRPr="00044499">
        <w:rPr>
          <w:rFonts w:ascii="Times New Roman" w:hAnsi="Times New Roman" w:cs="Times New Roman"/>
          <w:sz w:val="24"/>
          <w:szCs w:val="24"/>
        </w:rPr>
        <w:t xml:space="preserve">In accordance with section 13 of the </w:t>
      </w:r>
      <w:r w:rsidR="00874EC2">
        <w:rPr>
          <w:rFonts w:ascii="Times New Roman" w:hAnsi="Times New Roman" w:cs="Times New Roman"/>
          <w:sz w:val="24"/>
          <w:szCs w:val="24"/>
        </w:rPr>
        <w:t>ATSIHP </w:t>
      </w:r>
      <w:r w:rsidR="00874EC2" w:rsidRPr="00044499">
        <w:rPr>
          <w:rFonts w:ascii="Times New Roman" w:hAnsi="Times New Roman" w:cs="Times New Roman"/>
          <w:sz w:val="24"/>
          <w:szCs w:val="24"/>
        </w:rPr>
        <w:t xml:space="preserve">Act, on </w:t>
      </w:r>
      <w:r w:rsidR="00C6614B">
        <w:rPr>
          <w:rFonts w:ascii="Times New Roman" w:hAnsi="Times New Roman" w:cs="Times New Roman"/>
          <w:sz w:val="24"/>
          <w:szCs w:val="24"/>
        </w:rPr>
        <w:t>18 December 2018</w:t>
      </w:r>
      <w:r w:rsidR="00874EC2" w:rsidRPr="00044499">
        <w:rPr>
          <w:rFonts w:ascii="Times New Roman" w:hAnsi="Times New Roman" w:cs="Times New Roman"/>
          <w:sz w:val="24"/>
          <w:szCs w:val="24"/>
        </w:rPr>
        <w:t>, the</w:t>
      </w:r>
      <w:r w:rsidR="00A27EF0">
        <w:rPr>
          <w:rFonts w:ascii="Times New Roman" w:hAnsi="Times New Roman" w:cs="Times New Roman"/>
          <w:sz w:val="24"/>
          <w:szCs w:val="24"/>
        </w:rPr>
        <w:t xml:space="preserve"> Minister </w:t>
      </w:r>
      <w:r w:rsidR="0094413C">
        <w:rPr>
          <w:rFonts w:ascii="Times New Roman" w:hAnsi="Times New Roman" w:cs="Times New Roman"/>
          <w:sz w:val="24"/>
          <w:szCs w:val="24"/>
        </w:rPr>
        <w:t xml:space="preserve">sought to </w:t>
      </w:r>
      <w:r w:rsidR="00A27EF0">
        <w:rPr>
          <w:rFonts w:ascii="Times New Roman" w:hAnsi="Times New Roman" w:cs="Times New Roman"/>
          <w:sz w:val="24"/>
          <w:szCs w:val="24"/>
        </w:rPr>
        <w:t>consult with the N</w:t>
      </w:r>
      <w:r w:rsidR="00874EC2">
        <w:rPr>
          <w:rFonts w:ascii="Times New Roman" w:hAnsi="Times New Roman" w:cs="Times New Roman"/>
          <w:sz w:val="24"/>
          <w:szCs w:val="24"/>
        </w:rPr>
        <w:t>SW Minister </w:t>
      </w:r>
      <w:r w:rsidR="00874EC2" w:rsidRPr="00044499">
        <w:rPr>
          <w:rFonts w:ascii="Times New Roman" w:hAnsi="Times New Roman" w:cs="Times New Roman"/>
          <w:sz w:val="24"/>
          <w:szCs w:val="24"/>
        </w:rPr>
        <w:t>for</w:t>
      </w:r>
      <w:r w:rsidR="00874EC2">
        <w:rPr>
          <w:rFonts w:ascii="Times New Roman" w:hAnsi="Times New Roman" w:cs="Times New Roman"/>
          <w:sz w:val="24"/>
          <w:szCs w:val="24"/>
        </w:rPr>
        <w:t> </w:t>
      </w:r>
      <w:r w:rsidR="00874EC2" w:rsidRPr="00044499">
        <w:rPr>
          <w:rFonts w:ascii="Times New Roman" w:hAnsi="Times New Roman" w:cs="Times New Roman"/>
          <w:sz w:val="24"/>
          <w:szCs w:val="24"/>
        </w:rPr>
        <w:t>the</w:t>
      </w:r>
      <w:r w:rsidR="00874EC2">
        <w:rPr>
          <w:rFonts w:ascii="Times New Roman" w:hAnsi="Times New Roman" w:cs="Times New Roman"/>
          <w:sz w:val="24"/>
          <w:szCs w:val="24"/>
        </w:rPr>
        <w:t> </w:t>
      </w:r>
      <w:r w:rsidR="00874EC2" w:rsidRPr="00044499">
        <w:rPr>
          <w:rFonts w:ascii="Times New Roman" w:hAnsi="Times New Roman" w:cs="Times New Roman"/>
          <w:sz w:val="24"/>
          <w:szCs w:val="24"/>
        </w:rPr>
        <w:t xml:space="preserve">Environment and </w:t>
      </w:r>
      <w:r w:rsidR="00874EC2">
        <w:rPr>
          <w:rFonts w:ascii="Times New Roman" w:hAnsi="Times New Roman" w:cs="Times New Roman"/>
          <w:sz w:val="24"/>
          <w:szCs w:val="24"/>
        </w:rPr>
        <w:t xml:space="preserve">Minister for </w:t>
      </w:r>
      <w:r w:rsidR="00874EC2" w:rsidRPr="00044499">
        <w:rPr>
          <w:rFonts w:ascii="Times New Roman" w:hAnsi="Times New Roman" w:cs="Times New Roman"/>
          <w:sz w:val="24"/>
          <w:szCs w:val="24"/>
        </w:rPr>
        <w:t xml:space="preserve">Heritage as to whether there is effective protection of the </w:t>
      </w:r>
      <w:r w:rsidR="00874EC2">
        <w:rPr>
          <w:rFonts w:ascii="Times New Roman" w:hAnsi="Times New Roman" w:cs="Times New Roman"/>
          <w:sz w:val="24"/>
          <w:szCs w:val="24"/>
        </w:rPr>
        <w:t xml:space="preserve">application </w:t>
      </w:r>
      <w:r w:rsidR="00874EC2" w:rsidRPr="00044499">
        <w:rPr>
          <w:rFonts w:ascii="Times New Roman" w:hAnsi="Times New Roman" w:cs="Times New Roman"/>
          <w:sz w:val="24"/>
          <w:szCs w:val="24"/>
        </w:rPr>
        <w:t>area</w:t>
      </w:r>
      <w:r w:rsidR="00874EC2">
        <w:rPr>
          <w:rFonts w:ascii="Times New Roman" w:hAnsi="Times New Roman" w:cs="Times New Roman"/>
          <w:sz w:val="24"/>
          <w:szCs w:val="24"/>
        </w:rPr>
        <w:t xml:space="preserve"> under NSW law</w:t>
      </w:r>
      <w:r w:rsidR="00874EC2" w:rsidRPr="00044499">
        <w:rPr>
          <w:rFonts w:ascii="Times New Roman" w:hAnsi="Times New Roman" w:cs="Times New Roman"/>
          <w:sz w:val="24"/>
          <w:szCs w:val="24"/>
        </w:rPr>
        <w:t xml:space="preserve">. </w:t>
      </w:r>
      <w:r w:rsidR="00874EC2">
        <w:rPr>
          <w:rFonts w:ascii="Times New Roman" w:hAnsi="Times New Roman" w:cs="Times New Roman"/>
          <w:sz w:val="24"/>
          <w:szCs w:val="24"/>
        </w:rPr>
        <w:t>The NSW Minister </w:t>
      </w:r>
      <w:r w:rsidR="00874EC2" w:rsidRPr="00044499">
        <w:rPr>
          <w:rFonts w:ascii="Times New Roman" w:hAnsi="Times New Roman" w:cs="Times New Roman"/>
          <w:sz w:val="24"/>
          <w:szCs w:val="24"/>
        </w:rPr>
        <w:t>for</w:t>
      </w:r>
      <w:r w:rsidR="00874EC2">
        <w:rPr>
          <w:rFonts w:ascii="Times New Roman" w:hAnsi="Times New Roman" w:cs="Times New Roman"/>
          <w:sz w:val="24"/>
          <w:szCs w:val="24"/>
        </w:rPr>
        <w:t> the Environment</w:t>
      </w:r>
      <w:r w:rsidR="00874EC2" w:rsidRPr="00044499">
        <w:rPr>
          <w:rFonts w:ascii="Times New Roman" w:hAnsi="Times New Roman" w:cs="Times New Roman"/>
          <w:sz w:val="24"/>
          <w:szCs w:val="24"/>
        </w:rPr>
        <w:t xml:space="preserve"> and Heritage </w:t>
      </w:r>
      <w:r w:rsidR="00C6614B">
        <w:rPr>
          <w:rFonts w:ascii="Times New Roman" w:hAnsi="Times New Roman" w:cs="Times New Roman"/>
          <w:sz w:val="24"/>
          <w:szCs w:val="24"/>
        </w:rPr>
        <w:t>has not yet responded.</w:t>
      </w:r>
    </w:p>
    <w:p w14:paraId="29D8FB18" w14:textId="77777777" w:rsidR="00FC6C8C" w:rsidRPr="00B065A8" w:rsidRDefault="00B065A8" w:rsidP="00FC6C8C">
      <w:pPr>
        <w:spacing w:before="120" w:after="120" w:line="240" w:lineRule="auto"/>
        <w:rPr>
          <w:rFonts w:ascii="Times New Roman" w:hAnsi="Times New Roman"/>
          <w:sz w:val="24"/>
          <w:szCs w:val="24"/>
        </w:rPr>
      </w:pPr>
      <w:r>
        <w:rPr>
          <w:rFonts w:ascii="Times New Roman" w:hAnsi="Times New Roman"/>
          <w:i/>
          <w:sz w:val="24"/>
          <w:szCs w:val="24"/>
        </w:rPr>
        <w:t>Emergency declaration</w:t>
      </w:r>
    </w:p>
    <w:p w14:paraId="04258BE8" w14:textId="0DB85849" w:rsidR="00FC6C8C" w:rsidRPr="00FC6C8C" w:rsidRDefault="00FC6C8C" w:rsidP="00FC6C8C">
      <w:pPr>
        <w:spacing w:before="120" w:after="120" w:line="240" w:lineRule="auto"/>
        <w:rPr>
          <w:rFonts w:ascii="Times New Roman" w:hAnsi="Times New Roman"/>
          <w:sz w:val="24"/>
          <w:szCs w:val="24"/>
        </w:rPr>
      </w:pPr>
      <w:r>
        <w:rPr>
          <w:rFonts w:ascii="Times New Roman" w:hAnsi="Times New Roman"/>
          <w:sz w:val="24"/>
          <w:szCs w:val="24"/>
        </w:rPr>
        <w:t xml:space="preserve">On 18 November 2018, the Minister for the Environment, the Hon Melissa Price MP, made the </w:t>
      </w:r>
      <w:r>
        <w:rPr>
          <w:rFonts w:ascii="Times New Roman" w:hAnsi="Times New Roman"/>
          <w:i/>
          <w:sz w:val="24"/>
          <w:szCs w:val="24"/>
        </w:rPr>
        <w:t>Aboriginal and Torres Strait Islander Heritage Protection (Bellwood Sacred Site) Emergency Declaration 2018</w:t>
      </w:r>
      <w:r w:rsidR="00F34143">
        <w:rPr>
          <w:rFonts w:ascii="Times New Roman" w:hAnsi="Times New Roman"/>
          <w:i/>
          <w:sz w:val="24"/>
          <w:szCs w:val="24"/>
        </w:rPr>
        <w:t xml:space="preserve"> </w:t>
      </w:r>
      <w:r w:rsidR="00F34143">
        <w:rPr>
          <w:rFonts w:ascii="Times New Roman" w:hAnsi="Times New Roman"/>
          <w:sz w:val="24"/>
          <w:szCs w:val="24"/>
        </w:rPr>
        <w:t>to protect a part of the specified area for a period of 30 days</w:t>
      </w:r>
      <w:r>
        <w:rPr>
          <w:rFonts w:ascii="Times New Roman" w:hAnsi="Times New Roman"/>
          <w:sz w:val="24"/>
          <w:szCs w:val="24"/>
        </w:rPr>
        <w:t xml:space="preserve">. </w:t>
      </w:r>
      <w:r w:rsidR="0093363F">
        <w:rPr>
          <w:rFonts w:ascii="Times New Roman" w:hAnsi="Times New Roman"/>
          <w:sz w:val="24"/>
          <w:szCs w:val="24"/>
        </w:rPr>
        <w:t xml:space="preserve">The emergency declaration was made on the basis that </w:t>
      </w:r>
      <w:r w:rsidR="00874EC2">
        <w:rPr>
          <w:rFonts w:ascii="Times New Roman" w:hAnsi="Times New Roman"/>
          <w:sz w:val="24"/>
          <w:szCs w:val="24"/>
        </w:rPr>
        <w:t xml:space="preserve">part of </w:t>
      </w:r>
      <w:r w:rsidR="0093363F">
        <w:rPr>
          <w:rFonts w:ascii="Times New Roman" w:hAnsi="Times New Roman"/>
          <w:sz w:val="24"/>
          <w:szCs w:val="24"/>
        </w:rPr>
        <w:t xml:space="preserve">the </w:t>
      </w:r>
      <w:r w:rsidR="007672B1">
        <w:rPr>
          <w:rFonts w:ascii="Times New Roman" w:hAnsi="Times New Roman"/>
          <w:sz w:val="24"/>
          <w:szCs w:val="24"/>
        </w:rPr>
        <w:t>application</w:t>
      </w:r>
      <w:r w:rsidR="0093363F">
        <w:rPr>
          <w:rFonts w:ascii="Times New Roman" w:hAnsi="Times New Roman"/>
          <w:sz w:val="24"/>
          <w:szCs w:val="24"/>
        </w:rPr>
        <w:t xml:space="preserve"> area was under serious and immediate threat of injury or desecration from a proposed subdivision and residential development. </w:t>
      </w:r>
      <w:r w:rsidR="00F06607">
        <w:rPr>
          <w:rFonts w:ascii="Times New Roman" w:hAnsi="Times New Roman"/>
          <w:sz w:val="24"/>
          <w:szCs w:val="24"/>
        </w:rPr>
        <w:t xml:space="preserve">The </w:t>
      </w:r>
      <w:r w:rsidR="005861E1">
        <w:rPr>
          <w:rFonts w:ascii="Times New Roman" w:hAnsi="Times New Roman"/>
          <w:sz w:val="24"/>
          <w:szCs w:val="24"/>
        </w:rPr>
        <w:t xml:space="preserve">emergency </w:t>
      </w:r>
      <w:r w:rsidR="00F06607">
        <w:rPr>
          <w:rFonts w:ascii="Times New Roman" w:hAnsi="Times New Roman"/>
          <w:sz w:val="24"/>
          <w:szCs w:val="24"/>
        </w:rPr>
        <w:t>declaration commenced on 19 November 2018</w:t>
      </w:r>
      <w:r w:rsidR="00874EC2">
        <w:rPr>
          <w:rFonts w:ascii="Times New Roman" w:hAnsi="Times New Roman"/>
          <w:sz w:val="24"/>
          <w:szCs w:val="24"/>
        </w:rPr>
        <w:t xml:space="preserve">. On 18 December 2018, the </w:t>
      </w:r>
      <w:r w:rsidR="00A85223">
        <w:rPr>
          <w:rFonts w:ascii="Times New Roman" w:hAnsi="Times New Roman"/>
          <w:sz w:val="24"/>
          <w:szCs w:val="24"/>
        </w:rPr>
        <w:t xml:space="preserve">Minister </w:t>
      </w:r>
      <w:r w:rsidR="00160B38">
        <w:rPr>
          <w:rFonts w:ascii="Times New Roman" w:hAnsi="Times New Roman"/>
          <w:sz w:val="24"/>
          <w:szCs w:val="24"/>
        </w:rPr>
        <w:t>ma</w:t>
      </w:r>
      <w:r w:rsidR="00E72E0A">
        <w:rPr>
          <w:rFonts w:ascii="Times New Roman" w:hAnsi="Times New Roman"/>
          <w:sz w:val="24"/>
          <w:szCs w:val="24"/>
        </w:rPr>
        <w:t>d</w:t>
      </w:r>
      <w:r w:rsidR="00160B38">
        <w:rPr>
          <w:rFonts w:ascii="Times New Roman" w:hAnsi="Times New Roman"/>
          <w:sz w:val="24"/>
          <w:szCs w:val="24"/>
        </w:rPr>
        <w:t xml:space="preserve">e the </w:t>
      </w:r>
      <w:r w:rsidR="00160B38">
        <w:rPr>
          <w:rFonts w:ascii="Times New Roman" w:hAnsi="Times New Roman"/>
          <w:i/>
          <w:sz w:val="24"/>
          <w:szCs w:val="24"/>
        </w:rPr>
        <w:t>Aboriginal and Torres Strait Islander Heritage Protection (Bellwood Sacred Site) Emergency Declaration 2018-Extension</w:t>
      </w:r>
      <w:r w:rsidR="00160B38">
        <w:rPr>
          <w:rFonts w:ascii="Times New Roman" w:hAnsi="Times New Roman"/>
          <w:sz w:val="24"/>
          <w:szCs w:val="24"/>
        </w:rPr>
        <w:t xml:space="preserve"> </w:t>
      </w:r>
      <w:r w:rsidR="00A85223">
        <w:rPr>
          <w:rFonts w:ascii="Times New Roman" w:hAnsi="Times New Roman"/>
          <w:sz w:val="24"/>
          <w:szCs w:val="24"/>
        </w:rPr>
        <w:t xml:space="preserve">to extend the </w:t>
      </w:r>
      <w:r w:rsidR="00874EC2">
        <w:rPr>
          <w:rFonts w:ascii="Times New Roman" w:hAnsi="Times New Roman"/>
          <w:sz w:val="24"/>
          <w:szCs w:val="24"/>
        </w:rPr>
        <w:t>emergency declaration for a further period of 30 days. The emergency declaration</w:t>
      </w:r>
      <w:r w:rsidR="00F06607">
        <w:rPr>
          <w:rFonts w:ascii="Times New Roman" w:hAnsi="Times New Roman"/>
          <w:sz w:val="24"/>
          <w:szCs w:val="24"/>
        </w:rPr>
        <w:t xml:space="preserve"> </w:t>
      </w:r>
      <w:r w:rsidR="00904530">
        <w:rPr>
          <w:rFonts w:ascii="Times New Roman" w:hAnsi="Times New Roman"/>
          <w:sz w:val="24"/>
          <w:szCs w:val="24"/>
        </w:rPr>
        <w:t xml:space="preserve">will </w:t>
      </w:r>
      <w:r w:rsidR="00F06607">
        <w:rPr>
          <w:rFonts w:ascii="Times New Roman" w:hAnsi="Times New Roman"/>
          <w:sz w:val="24"/>
          <w:szCs w:val="24"/>
        </w:rPr>
        <w:t>cease to have effect on 1</w:t>
      </w:r>
      <w:r w:rsidR="00874EC2">
        <w:rPr>
          <w:rFonts w:ascii="Times New Roman" w:hAnsi="Times New Roman"/>
          <w:sz w:val="24"/>
          <w:szCs w:val="24"/>
        </w:rPr>
        <w:t>8 January 2019</w:t>
      </w:r>
      <w:r w:rsidR="00F06607">
        <w:rPr>
          <w:rFonts w:ascii="Times New Roman" w:hAnsi="Times New Roman"/>
          <w:sz w:val="24"/>
          <w:szCs w:val="24"/>
        </w:rPr>
        <w:t xml:space="preserve">. </w:t>
      </w:r>
    </w:p>
    <w:p w14:paraId="2F7501FF" w14:textId="77777777" w:rsidR="00B065A8" w:rsidRDefault="00924C09" w:rsidP="00E961E5">
      <w:pPr>
        <w:spacing w:before="120" w:after="120" w:line="240" w:lineRule="auto"/>
        <w:rPr>
          <w:rFonts w:ascii="Times New Roman" w:hAnsi="Times New Roman"/>
          <w:i/>
          <w:sz w:val="24"/>
          <w:szCs w:val="24"/>
        </w:rPr>
      </w:pPr>
      <w:r>
        <w:rPr>
          <w:rFonts w:ascii="Times New Roman" w:hAnsi="Times New Roman"/>
          <w:i/>
          <w:sz w:val="24"/>
          <w:szCs w:val="24"/>
        </w:rPr>
        <w:lastRenderedPageBreak/>
        <w:t xml:space="preserve">Decision </w:t>
      </w:r>
      <w:r w:rsidR="00793C0C">
        <w:rPr>
          <w:rFonts w:ascii="Times New Roman" w:hAnsi="Times New Roman"/>
          <w:i/>
          <w:sz w:val="24"/>
          <w:szCs w:val="24"/>
        </w:rPr>
        <w:t xml:space="preserve">to make the Declaration </w:t>
      </w:r>
      <w:r>
        <w:rPr>
          <w:rFonts w:ascii="Times New Roman" w:hAnsi="Times New Roman"/>
          <w:i/>
          <w:sz w:val="24"/>
          <w:szCs w:val="24"/>
        </w:rPr>
        <w:t xml:space="preserve">under s 10 of the Act </w:t>
      </w:r>
    </w:p>
    <w:p w14:paraId="36DA6EC0" w14:textId="13C75C3C" w:rsidR="00874EC2" w:rsidRPr="00874EC2" w:rsidRDefault="00874EC2" w:rsidP="00E961E5">
      <w:pPr>
        <w:spacing w:before="120" w:after="120" w:line="240" w:lineRule="auto"/>
        <w:rPr>
          <w:rFonts w:ascii="Times New Roman" w:hAnsi="Times New Roman"/>
          <w:sz w:val="24"/>
          <w:szCs w:val="24"/>
        </w:rPr>
      </w:pPr>
      <w:r>
        <w:rPr>
          <w:rFonts w:ascii="Times New Roman" w:hAnsi="Times New Roman" w:cs="Times New Roman"/>
          <w:sz w:val="24"/>
          <w:szCs w:val="24"/>
        </w:rPr>
        <w:t xml:space="preserve">The Minister was satisfied that part of the application area is a significant Aboriginal area that is under threat of injury or desecration. The Minister has made the Declaration under section 10 of the ATSIHP Act to protect the declared area from the threat of injury or desecration. </w:t>
      </w:r>
      <w:r w:rsidRPr="00044499">
        <w:rPr>
          <w:rFonts w:ascii="Times New Roman" w:hAnsi="Times New Roman" w:cs="Times New Roman"/>
          <w:sz w:val="24"/>
          <w:szCs w:val="24"/>
        </w:rPr>
        <w:t xml:space="preserve">    </w:t>
      </w:r>
    </w:p>
    <w:p w14:paraId="74D790CA" w14:textId="77777777" w:rsidR="00F91F19" w:rsidRPr="00EB58B1" w:rsidRDefault="00F91F19" w:rsidP="00EB58B1">
      <w:pPr>
        <w:keepNext/>
        <w:spacing w:before="360" w:after="120" w:line="240" w:lineRule="auto"/>
        <w:rPr>
          <w:rFonts w:ascii="Times New Roman" w:hAnsi="Times New Roman"/>
          <w:b/>
          <w:sz w:val="24"/>
          <w:szCs w:val="24"/>
        </w:rPr>
      </w:pPr>
      <w:r w:rsidRPr="00EB58B1">
        <w:rPr>
          <w:rFonts w:ascii="Times New Roman" w:hAnsi="Times New Roman"/>
          <w:b/>
          <w:sz w:val="24"/>
          <w:szCs w:val="24"/>
        </w:rPr>
        <w:t>Description of provisions</w:t>
      </w:r>
    </w:p>
    <w:p w14:paraId="0CDA9BCF" w14:textId="77777777" w:rsidR="00F91F19" w:rsidRPr="00B3391E" w:rsidRDefault="00F91F19" w:rsidP="00107195">
      <w:pPr>
        <w:keepNext/>
        <w:spacing w:before="120" w:after="120" w:line="240" w:lineRule="auto"/>
        <w:rPr>
          <w:rFonts w:ascii="Times New Roman" w:hAnsi="Times New Roman"/>
          <w:i/>
          <w:sz w:val="24"/>
          <w:szCs w:val="24"/>
        </w:rPr>
      </w:pPr>
      <w:r w:rsidRPr="00B3391E">
        <w:rPr>
          <w:rFonts w:ascii="Times New Roman" w:hAnsi="Times New Roman"/>
          <w:i/>
          <w:sz w:val="24"/>
          <w:szCs w:val="24"/>
        </w:rPr>
        <w:t>Part 1—Preliminary matters</w:t>
      </w:r>
    </w:p>
    <w:p w14:paraId="39980295" w14:textId="1D56CDDF" w:rsidR="00F91F19" w:rsidRPr="00B3391E" w:rsidRDefault="00F91F19" w:rsidP="00F91F19">
      <w:pPr>
        <w:spacing w:before="120" w:after="120" w:line="240" w:lineRule="auto"/>
        <w:rPr>
          <w:rFonts w:ascii="Times New Roman" w:hAnsi="Times New Roman"/>
          <w:sz w:val="24"/>
          <w:szCs w:val="24"/>
        </w:rPr>
      </w:pPr>
      <w:r w:rsidRPr="00B3391E">
        <w:rPr>
          <w:rFonts w:ascii="Times New Roman" w:hAnsi="Times New Roman"/>
          <w:sz w:val="24"/>
          <w:szCs w:val="24"/>
        </w:rPr>
        <w:t xml:space="preserve">Part 1 </w:t>
      </w:r>
      <w:r w:rsidR="00FE33CB">
        <w:rPr>
          <w:rFonts w:ascii="Times New Roman" w:hAnsi="Times New Roman"/>
          <w:sz w:val="24"/>
          <w:szCs w:val="24"/>
        </w:rPr>
        <w:t xml:space="preserve">of the Declaration </w:t>
      </w:r>
      <w:r w:rsidR="003E31AF">
        <w:rPr>
          <w:rFonts w:ascii="Times New Roman" w:hAnsi="Times New Roman"/>
          <w:sz w:val="24"/>
          <w:szCs w:val="24"/>
        </w:rPr>
        <w:t>sets out</w:t>
      </w:r>
      <w:r w:rsidRPr="00B3391E">
        <w:rPr>
          <w:rFonts w:ascii="Times New Roman" w:hAnsi="Times New Roman"/>
          <w:sz w:val="24"/>
          <w:szCs w:val="24"/>
        </w:rPr>
        <w:t xml:space="preserve"> the preliminary matters of the Declaration.  </w:t>
      </w:r>
    </w:p>
    <w:p w14:paraId="17A7D251" w14:textId="77777777" w:rsidR="00270804" w:rsidRPr="00B3391E" w:rsidRDefault="00F91F19" w:rsidP="00F91F19">
      <w:pPr>
        <w:spacing w:before="120" w:after="120" w:line="240" w:lineRule="auto"/>
        <w:rPr>
          <w:rFonts w:ascii="Times New Roman" w:hAnsi="Times New Roman"/>
          <w:sz w:val="24"/>
          <w:szCs w:val="24"/>
        </w:rPr>
      </w:pPr>
      <w:r w:rsidRPr="00B3391E">
        <w:rPr>
          <w:rFonts w:ascii="Times New Roman" w:hAnsi="Times New Roman"/>
          <w:b/>
          <w:sz w:val="24"/>
          <w:szCs w:val="24"/>
        </w:rPr>
        <w:t>S</w:t>
      </w:r>
      <w:r w:rsidRPr="00B3391E">
        <w:rPr>
          <w:rFonts w:ascii="Times New Roman" w:hAnsi="Times New Roman"/>
          <w:sz w:val="24"/>
          <w:szCs w:val="24"/>
        </w:rPr>
        <w:t xml:space="preserve">ection 1 provides the name of the Declaration. </w:t>
      </w:r>
    </w:p>
    <w:p w14:paraId="1C3C2C25" w14:textId="77777777" w:rsidR="00270804" w:rsidRPr="00B3391E" w:rsidRDefault="00F91F19" w:rsidP="00F91F19">
      <w:pPr>
        <w:spacing w:before="120" w:after="120" w:line="240" w:lineRule="auto"/>
        <w:rPr>
          <w:rFonts w:ascii="Times New Roman" w:hAnsi="Times New Roman"/>
          <w:sz w:val="24"/>
          <w:szCs w:val="24"/>
        </w:rPr>
      </w:pPr>
      <w:r w:rsidRPr="00B3391E">
        <w:rPr>
          <w:rFonts w:ascii="Times New Roman" w:hAnsi="Times New Roman"/>
          <w:sz w:val="24"/>
          <w:szCs w:val="24"/>
        </w:rPr>
        <w:t xml:space="preserve">Section 2 provides the commencement information for the Declaration.  </w:t>
      </w:r>
    </w:p>
    <w:p w14:paraId="4B763C31" w14:textId="77777777" w:rsidR="00270804" w:rsidRPr="00B3391E" w:rsidRDefault="00F91F19" w:rsidP="00F91F19">
      <w:pPr>
        <w:spacing w:before="120" w:after="120" w:line="240" w:lineRule="auto"/>
        <w:rPr>
          <w:rFonts w:ascii="Times New Roman" w:hAnsi="Times New Roman"/>
          <w:sz w:val="24"/>
          <w:szCs w:val="24"/>
        </w:rPr>
      </w:pPr>
      <w:r w:rsidRPr="00B3391E">
        <w:rPr>
          <w:rFonts w:ascii="Times New Roman" w:hAnsi="Times New Roman"/>
          <w:sz w:val="24"/>
          <w:szCs w:val="24"/>
        </w:rPr>
        <w:t>Section 3 provides the authority under which this Declaration is made</w:t>
      </w:r>
      <w:r w:rsidR="00270804" w:rsidRPr="00B3391E">
        <w:rPr>
          <w:rFonts w:ascii="Times New Roman" w:hAnsi="Times New Roman"/>
          <w:sz w:val="24"/>
          <w:szCs w:val="24"/>
        </w:rPr>
        <w:t>.</w:t>
      </w:r>
    </w:p>
    <w:p w14:paraId="11EFF8D9" w14:textId="77777777" w:rsidR="00F91F19" w:rsidRPr="00B3391E" w:rsidRDefault="00270804" w:rsidP="00F91F19">
      <w:pPr>
        <w:spacing w:before="120" w:after="120" w:line="240" w:lineRule="auto"/>
        <w:rPr>
          <w:rFonts w:ascii="Times New Roman" w:hAnsi="Times New Roman"/>
          <w:sz w:val="24"/>
          <w:szCs w:val="24"/>
        </w:rPr>
      </w:pPr>
      <w:r w:rsidRPr="00B3391E">
        <w:rPr>
          <w:rFonts w:ascii="Times New Roman" w:hAnsi="Times New Roman"/>
          <w:sz w:val="24"/>
          <w:szCs w:val="24"/>
        </w:rPr>
        <w:t>S</w:t>
      </w:r>
      <w:r w:rsidR="00F91F19" w:rsidRPr="00B3391E">
        <w:rPr>
          <w:rFonts w:ascii="Times New Roman" w:hAnsi="Times New Roman"/>
          <w:sz w:val="24"/>
          <w:szCs w:val="24"/>
        </w:rPr>
        <w:t>ection 4 provides the definitions used in this Declaration.</w:t>
      </w:r>
    </w:p>
    <w:p w14:paraId="3E2A5687" w14:textId="77777777" w:rsidR="00F91F19" w:rsidRPr="00B3391E" w:rsidRDefault="00F91F19" w:rsidP="00F91F19">
      <w:pPr>
        <w:spacing w:before="120" w:after="120" w:line="240" w:lineRule="auto"/>
        <w:rPr>
          <w:rFonts w:ascii="Times New Roman" w:hAnsi="Times New Roman"/>
          <w:b/>
          <w:sz w:val="24"/>
          <w:szCs w:val="24"/>
        </w:rPr>
      </w:pPr>
    </w:p>
    <w:p w14:paraId="79464DA2" w14:textId="77777777" w:rsidR="00F91F19" w:rsidRPr="006A638B" w:rsidRDefault="00F91F19" w:rsidP="006A638B">
      <w:pPr>
        <w:keepNext/>
        <w:spacing w:before="120" w:after="120" w:line="240" w:lineRule="auto"/>
        <w:rPr>
          <w:rFonts w:ascii="Times New Roman" w:hAnsi="Times New Roman"/>
          <w:i/>
          <w:sz w:val="24"/>
          <w:szCs w:val="24"/>
        </w:rPr>
      </w:pPr>
      <w:r w:rsidRPr="006A638B">
        <w:rPr>
          <w:rFonts w:ascii="Times New Roman" w:hAnsi="Times New Roman"/>
          <w:i/>
          <w:sz w:val="24"/>
          <w:szCs w:val="24"/>
        </w:rPr>
        <w:t>Part 2—Declaration</w:t>
      </w:r>
    </w:p>
    <w:p w14:paraId="191D42D4" w14:textId="77777777" w:rsidR="00F91F19" w:rsidRPr="006A638B" w:rsidRDefault="00F91F19" w:rsidP="00F91F19">
      <w:pPr>
        <w:spacing w:before="120" w:after="120" w:line="240" w:lineRule="auto"/>
        <w:rPr>
          <w:rFonts w:ascii="Times New Roman" w:hAnsi="Times New Roman"/>
          <w:sz w:val="24"/>
          <w:szCs w:val="24"/>
        </w:rPr>
      </w:pPr>
      <w:r w:rsidRPr="006A638B">
        <w:rPr>
          <w:rFonts w:ascii="Times New Roman" w:hAnsi="Times New Roman"/>
          <w:sz w:val="24"/>
          <w:szCs w:val="24"/>
        </w:rPr>
        <w:t xml:space="preserve">Part 2 of the Declaration provides for those matters required to be covered under sections </w:t>
      </w:r>
      <w:r w:rsidRPr="00765654">
        <w:rPr>
          <w:rFonts w:ascii="Times New Roman" w:hAnsi="Times New Roman"/>
          <w:sz w:val="24"/>
          <w:szCs w:val="24"/>
        </w:rPr>
        <w:t>10</w:t>
      </w:r>
      <w:r w:rsidRPr="006A638B">
        <w:rPr>
          <w:rFonts w:ascii="Times New Roman" w:hAnsi="Times New Roman"/>
          <w:sz w:val="24"/>
          <w:szCs w:val="24"/>
        </w:rPr>
        <w:t xml:space="preserve"> and 11 of the Act.</w:t>
      </w:r>
    </w:p>
    <w:p w14:paraId="129985FA" w14:textId="741F8EA8" w:rsidR="009C3E0E" w:rsidRDefault="00F91F19" w:rsidP="009C3E0E">
      <w:pPr>
        <w:spacing w:before="120" w:after="120" w:line="240" w:lineRule="auto"/>
        <w:rPr>
          <w:rFonts w:ascii="Times New Roman" w:hAnsi="Times New Roman"/>
          <w:sz w:val="24"/>
          <w:szCs w:val="24"/>
        </w:rPr>
      </w:pPr>
      <w:r w:rsidRPr="006A638B">
        <w:rPr>
          <w:rFonts w:ascii="Times New Roman" w:hAnsi="Times New Roman"/>
          <w:sz w:val="24"/>
          <w:szCs w:val="24"/>
        </w:rPr>
        <w:t xml:space="preserve">Section 5 provides </w:t>
      </w:r>
      <w:r w:rsidR="00E06D9D">
        <w:rPr>
          <w:rFonts w:ascii="Times New Roman" w:hAnsi="Times New Roman"/>
          <w:sz w:val="24"/>
          <w:szCs w:val="24"/>
        </w:rPr>
        <w:t xml:space="preserve">for </w:t>
      </w:r>
      <w:r w:rsidRPr="006A638B">
        <w:rPr>
          <w:rFonts w:ascii="Times New Roman" w:hAnsi="Times New Roman"/>
          <w:sz w:val="24"/>
          <w:szCs w:val="24"/>
        </w:rPr>
        <w:t>the area to which the Declaration applies</w:t>
      </w:r>
      <w:r w:rsidR="008B10BC">
        <w:rPr>
          <w:rFonts w:ascii="Times New Roman" w:hAnsi="Times New Roman"/>
          <w:sz w:val="24"/>
          <w:szCs w:val="24"/>
        </w:rPr>
        <w:t xml:space="preserve"> (the declared area</w:t>
      </w:r>
      <w:r w:rsidR="00CE6D38">
        <w:rPr>
          <w:rFonts w:ascii="Times New Roman" w:hAnsi="Times New Roman"/>
          <w:sz w:val="24"/>
          <w:szCs w:val="24"/>
        </w:rPr>
        <w:t xml:space="preserve">, which is </w:t>
      </w:r>
      <w:r w:rsidR="000B30C0">
        <w:rPr>
          <w:rFonts w:ascii="Times New Roman" w:hAnsi="Times New Roman"/>
          <w:sz w:val="24"/>
          <w:szCs w:val="24"/>
        </w:rPr>
        <w:t>part of</w:t>
      </w:r>
      <w:r w:rsidR="00CE6D38">
        <w:rPr>
          <w:rFonts w:ascii="Times New Roman" w:hAnsi="Times New Roman"/>
          <w:sz w:val="24"/>
          <w:szCs w:val="24"/>
        </w:rPr>
        <w:t xml:space="preserve"> the </w:t>
      </w:r>
      <w:r w:rsidR="000B30C0">
        <w:rPr>
          <w:rFonts w:ascii="Times New Roman" w:hAnsi="Times New Roman"/>
          <w:sz w:val="24"/>
          <w:szCs w:val="24"/>
        </w:rPr>
        <w:t>application</w:t>
      </w:r>
      <w:r w:rsidR="00CE6D38">
        <w:rPr>
          <w:rFonts w:ascii="Times New Roman" w:hAnsi="Times New Roman"/>
          <w:sz w:val="24"/>
          <w:szCs w:val="24"/>
        </w:rPr>
        <w:t xml:space="preserve"> area</w:t>
      </w:r>
      <w:r w:rsidR="008B10BC">
        <w:rPr>
          <w:rFonts w:ascii="Times New Roman" w:hAnsi="Times New Roman"/>
          <w:sz w:val="24"/>
          <w:szCs w:val="24"/>
        </w:rPr>
        <w:t xml:space="preserve"> described above)</w:t>
      </w:r>
      <w:r w:rsidRPr="006A638B">
        <w:rPr>
          <w:rFonts w:ascii="Times New Roman" w:hAnsi="Times New Roman"/>
          <w:sz w:val="24"/>
          <w:szCs w:val="24"/>
        </w:rPr>
        <w:t>.</w:t>
      </w:r>
      <w:r w:rsidR="00765654">
        <w:rPr>
          <w:rFonts w:ascii="Times New Roman" w:hAnsi="Times New Roman"/>
          <w:sz w:val="24"/>
          <w:szCs w:val="24"/>
        </w:rPr>
        <w:t xml:space="preserve"> </w:t>
      </w:r>
    </w:p>
    <w:p w14:paraId="26B57BD3" w14:textId="08C7BB91" w:rsidR="009C3E0E" w:rsidRDefault="00765654" w:rsidP="009C3E0E">
      <w:pPr>
        <w:pStyle w:val="ListParagraph"/>
        <w:numPr>
          <w:ilvl w:val="0"/>
          <w:numId w:val="17"/>
        </w:numPr>
        <w:spacing w:before="120" w:after="120" w:line="240" w:lineRule="auto"/>
        <w:contextualSpacing w:val="0"/>
        <w:rPr>
          <w:rFonts w:ascii="Times New Roman" w:hAnsi="Times New Roman"/>
          <w:sz w:val="24"/>
          <w:szCs w:val="24"/>
        </w:rPr>
      </w:pPr>
      <w:r w:rsidRPr="009C3E0E">
        <w:rPr>
          <w:rFonts w:ascii="Times New Roman" w:hAnsi="Times New Roman"/>
          <w:sz w:val="24"/>
          <w:szCs w:val="24"/>
        </w:rPr>
        <w:t>Subsection (1) provides that the area is identified as the area known as ‘Bellwood Sacred Site’ in Nambucca Heads in New South Wales, and it</w:t>
      </w:r>
      <w:r w:rsidR="00FB2AAF">
        <w:rPr>
          <w:rFonts w:ascii="Times New Roman" w:hAnsi="Times New Roman"/>
          <w:sz w:val="24"/>
          <w:szCs w:val="24"/>
        </w:rPr>
        <w:t xml:space="preserve"> consists of three parts (Part 1, Part 2 and Part 3), </w:t>
      </w:r>
      <w:r w:rsidRPr="009C3E0E">
        <w:rPr>
          <w:rFonts w:ascii="Times New Roman" w:hAnsi="Times New Roman"/>
          <w:sz w:val="24"/>
          <w:szCs w:val="24"/>
        </w:rPr>
        <w:t xml:space="preserve">the coordinates of which are specified in Schedule 1. </w:t>
      </w:r>
    </w:p>
    <w:p w14:paraId="1B5C0361" w14:textId="77777777" w:rsidR="009C3E0E" w:rsidRDefault="00765654" w:rsidP="009C3E0E">
      <w:pPr>
        <w:pStyle w:val="ListParagraph"/>
        <w:numPr>
          <w:ilvl w:val="0"/>
          <w:numId w:val="17"/>
        </w:numPr>
        <w:spacing w:before="120" w:after="120" w:line="240" w:lineRule="auto"/>
        <w:contextualSpacing w:val="0"/>
        <w:rPr>
          <w:rFonts w:ascii="Times New Roman" w:hAnsi="Times New Roman"/>
          <w:sz w:val="24"/>
          <w:szCs w:val="24"/>
        </w:rPr>
      </w:pPr>
      <w:r w:rsidRPr="009C3E0E">
        <w:rPr>
          <w:rFonts w:ascii="Times New Roman" w:hAnsi="Times New Roman"/>
          <w:sz w:val="24"/>
          <w:szCs w:val="24"/>
        </w:rPr>
        <w:t xml:space="preserve">Subsection (2) provides that the position of the declared area is to be determined by reference to the Geocentric Datum of Australia (GDA94 geocentric data set). </w:t>
      </w:r>
    </w:p>
    <w:p w14:paraId="33FA5CC8" w14:textId="77777777" w:rsidR="00F91F19" w:rsidRPr="009C3E0E" w:rsidRDefault="00765654" w:rsidP="009C3E0E">
      <w:pPr>
        <w:pStyle w:val="ListParagraph"/>
        <w:numPr>
          <w:ilvl w:val="0"/>
          <w:numId w:val="17"/>
        </w:numPr>
        <w:spacing w:before="120" w:after="120" w:line="240" w:lineRule="auto"/>
        <w:contextualSpacing w:val="0"/>
        <w:rPr>
          <w:rFonts w:ascii="Times New Roman" w:hAnsi="Times New Roman"/>
          <w:sz w:val="24"/>
          <w:szCs w:val="24"/>
        </w:rPr>
      </w:pPr>
      <w:r w:rsidRPr="009C3E0E">
        <w:rPr>
          <w:rFonts w:ascii="Times New Roman" w:hAnsi="Times New Roman"/>
          <w:sz w:val="24"/>
          <w:szCs w:val="24"/>
        </w:rPr>
        <w:t>Subsection (3) provides an illustrative map of the area.</w:t>
      </w:r>
    </w:p>
    <w:p w14:paraId="26C63581" w14:textId="71736311" w:rsidR="00F91F19" w:rsidRDefault="00F91F19" w:rsidP="009C3E0E">
      <w:pPr>
        <w:spacing w:before="120" w:after="120" w:line="240" w:lineRule="auto"/>
        <w:rPr>
          <w:rFonts w:ascii="Times New Roman" w:hAnsi="Times New Roman"/>
          <w:sz w:val="24"/>
          <w:szCs w:val="24"/>
        </w:rPr>
      </w:pPr>
      <w:r w:rsidRPr="006A638B">
        <w:rPr>
          <w:rFonts w:ascii="Times New Roman" w:hAnsi="Times New Roman"/>
          <w:sz w:val="24"/>
          <w:szCs w:val="24"/>
        </w:rPr>
        <w:t>Section 6 is a provision for the purpose of paragraph 11(b) of the Act</w:t>
      </w:r>
      <w:r w:rsidR="00B2607D">
        <w:rPr>
          <w:rFonts w:ascii="Times New Roman" w:hAnsi="Times New Roman"/>
          <w:sz w:val="24"/>
          <w:szCs w:val="24"/>
        </w:rPr>
        <w:t>,</w:t>
      </w:r>
      <w:r w:rsidRPr="006A638B">
        <w:rPr>
          <w:rFonts w:ascii="Times New Roman" w:hAnsi="Times New Roman"/>
          <w:sz w:val="24"/>
          <w:szCs w:val="24"/>
        </w:rPr>
        <w:t xml:space="preserve"> and provides for and in relation to the protection and preservation of the </w:t>
      </w:r>
      <w:r w:rsidR="006A5B3C">
        <w:rPr>
          <w:rFonts w:ascii="Times New Roman" w:hAnsi="Times New Roman"/>
          <w:sz w:val="24"/>
          <w:szCs w:val="24"/>
        </w:rPr>
        <w:t>declared</w:t>
      </w:r>
      <w:r w:rsidR="00B2607D">
        <w:rPr>
          <w:rFonts w:ascii="Times New Roman" w:hAnsi="Times New Roman"/>
          <w:sz w:val="24"/>
          <w:szCs w:val="24"/>
        </w:rPr>
        <w:t xml:space="preserve"> </w:t>
      </w:r>
      <w:r w:rsidRPr="006A638B">
        <w:rPr>
          <w:rFonts w:ascii="Times New Roman" w:hAnsi="Times New Roman"/>
          <w:sz w:val="24"/>
          <w:szCs w:val="24"/>
        </w:rPr>
        <w:t>area from injury or desecration.</w:t>
      </w:r>
    </w:p>
    <w:p w14:paraId="1CFF6F55" w14:textId="72AC889F" w:rsidR="0098483C" w:rsidRDefault="0098483C" w:rsidP="009C3E0E">
      <w:pPr>
        <w:pStyle w:val="ListParagraph"/>
        <w:numPr>
          <w:ilvl w:val="0"/>
          <w:numId w:val="3"/>
        </w:numPr>
        <w:spacing w:before="120" w:after="120" w:line="240" w:lineRule="auto"/>
        <w:contextualSpacing w:val="0"/>
        <w:rPr>
          <w:rFonts w:ascii="Times New Roman" w:hAnsi="Times New Roman"/>
          <w:sz w:val="24"/>
          <w:szCs w:val="24"/>
        </w:rPr>
      </w:pPr>
      <w:r>
        <w:rPr>
          <w:rFonts w:ascii="Times New Roman" w:hAnsi="Times New Roman"/>
          <w:sz w:val="24"/>
          <w:szCs w:val="24"/>
        </w:rPr>
        <w:t xml:space="preserve">Subsection (1) provides that the </w:t>
      </w:r>
      <w:r w:rsidR="00905612">
        <w:rPr>
          <w:rFonts w:ascii="Times New Roman" w:hAnsi="Times New Roman"/>
          <w:sz w:val="24"/>
          <w:szCs w:val="24"/>
        </w:rPr>
        <w:t>declared</w:t>
      </w:r>
      <w:r>
        <w:rPr>
          <w:rFonts w:ascii="Times New Roman" w:hAnsi="Times New Roman"/>
          <w:sz w:val="24"/>
          <w:szCs w:val="24"/>
        </w:rPr>
        <w:t xml:space="preserve"> area is to be preserved and protected from injury or desecration under </w:t>
      </w:r>
      <w:r w:rsidRPr="009C3E0E">
        <w:rPr>
          <w:rFonts w:ascii="Times New Roman" w:hAnsi="Times New Roman"/>
          <w:sz w:val="24"/>
          <w:szCs w:val="24"/>
        </w:rPr>
        <w:t>section 10 of the</w:t>
      </w:r>
      <w:r>
        <w:rPr>
          <w:rFonts w:ascii="Times New Roman" w:hAnsi="Times New Roman"/>
          <w:sz w:val="24"/>
          <w:szCs w:val="24"/>
        </w:rPr>
        <w:t xml:space="preserve"> Act.</w:t>
      </w:r>
      <w:r w:rsidR="009C3E0E">
        <w:rPr>
          <w:rFonts w:ascii="Times New Roman" w:hAnsi="Times New Roman"/>
          <w:sz w:val="24"/>
          <w:szCs w:val="24"/>
        </w:rPr>
        <w:t xml:space="preserve"> This provision is declaratory in nature, and does not contain any prohibitions or restrictions. </w:t>
      </w:r>
    </w:p>
    <w:p w14:paraId="0E5EBEB6" w14:textId="77777777" w:rsidR="00BA2527" w:rsidRDefault="009C3E0E" w:rsidP="009C3E0E">
      <w:pPr>
        <w:pStyle w:val="ListParagraph"/>
        <w:numPr>
          <w:ilvl w:val="0"/>
          <w:numId w:val="3"/>
        </w:numPr>
        <w:spacing w:before="120" w:after="120" w:line="240" w:lineRule="auto"/>
        <w:contextualSpacing w:val="0"/>
        <w:rPr>
          <w:rFonts w:ascii="Times New Roman" w:hAnsi="Times New Roman"/>
          <w:sz w:val="24"/>
          <w:szCs w:val="24"/>
        </w:rPr>
      </w:pPr>
      <w:r>
        <w:rPr>
          <w:rFonts w:ascii="Times New Roman" w:hAnsi="Times New Roman"/>
          <w:sz w:val="24"/>
          <w:szCs w:val="24"/>
        </w:rPr>
        <w:t>Subsection</w:t>
      </w:r>
      <w:r w:rsidR="0098483C">
        <w:rPr>
          <w:rFonts w:ascii="Times New Roman" w:hAnsi="Times New Roman"/>
          <w:sz w:val="24"/>
          <w:szCs w:val="24"/>
        </w:rPr>
        <w:t xml:space="preserve"> (2)</w:t>
      </w:r>
      <w:r w:rsidR="00BA2527">
        <w:rPr>
          <w:rFonts w:ascii="Times New Roman" w:hAnsi="Times New Roman"/>
          <w:sz w:val="24"/>
          <w:szCs w:val="24"/>
        </w:rPr>
        <w:t xml:space="preserve"> provides that a person must not </w:t>
      </w:r>
      <w:r>
        <w:rPr>
          <w:rFonts w:ascii="Times New Roman" w:hAnsi="Times New Roman"/>
          <w:sz w:val="24"/>
          <w:szCs w:val="24"/>
        </w:rPr>
        <w:t>do any act in, on or near the declared area that will, or is likely to, injure or desecrate the declared area</w:t>
      </w:r>
      <w:r w:rsidR="00BA2527">
        <w:rPr>
          <w:rFonts w:ascii="Times New Roman" w:hAnsi="Times New Roman"/>
          <w:sz w:val="24"/>
          <w:szCs w:val="24"/>
        </w:rPr>
        <w:t>.</w:t>
      </w:r>
      <w:r>
        <w:rPr>
          <w:rFonts w:ascii="Times New Roman" w:hAnsi="Times New Roman"/>
          <w:sz w:val="24"/>
          <w:szCs w:val="24"/>
        </w:rPr>
        <w:t xml:space="preserve"> This is the principal prohibition within the </w:t>
      </w:r>
      <w:r w:rsidR="00302107">
        <w:rPr>
          <w:rFonts w:ascii="Times New Roman" w:hAnsi="Times New Roman"/>
          <w:sz w:val="24"/>
          <w:szCs w:val="24"/>
        </w:rPr>
        <w:t>Declaration</w:t>
      </w:r>
      <w:r>
        <w:rPr>
          <w:rFonts w:ascii="Times New Roman" w:hAnsi="Times New Roman"/>
          <w:sz w:val="24"/>
          <w:szCs w:val="24"/>
        </w:rPr>
        <w:t xml:space="preserve">, which applies generally to acts in, on or near the declared area. </w:t>
      </w:r>
    </w:p>
    <w:p w14:paraId="63C713BF" w14:textId="77777777" w:rsidR="00CA78F3" w:rsidRDefault="00CA78F3" w:rsidP="00CA78F3">
      <w:pPr>
        <w:pStyle w:val="ListParagraph"/>
        <w:numPr>
          <w:ilvl w:val="1"/>
          <w:numId w:val="3"/>
        </w:numPr>
        <w:spacing w:before="120" w:after="120" w:line="240" w:lineRule="auto"/>
        <w:contextualSpacing w:val="0"/>
        <w:rPr>
          <w:rFonts w:ascii="Times New Roman" w:hAnsi="Times New Roman"/>
          <w:sz w:val="24"/>
          <w:szCs w:val="24"/>
        </w:rPr>
      </w:pPr>
      <w:r>
        <w:rPr>
          <w:rFonts w:ascii="Times New Roman" w:hAnsi="Times New Roman"/>
          <w:sz w:val="24"/>
          <w:szCs w:val="24"/>
        </w:rPr>
        <w:t>Note 1 to subsection (2) describes when an area shall be taken to be injured or desecrated.</w:t>
      </w:r>
    </w:p>
    <w:p w14:paraId="674D791A" w14:textId="600228EE" w:rsidR="0098483C" w:rsidRDefault="00CA78F3" w:rsidP="00CA78F3">
      <w:pPr>
        <w:pStyle w:val="ListParagraph"/>
        <w:numPr>
          <w:ilvl w:val="1"/>
          <w:numId w:val="3"/>
        </w:numPr>
        <w:spacing w:before="120" w:after="120" w:line="240" w:lineRule="auto"/>
        <w:contextualSpacing w:val="0"/>
        <w:rPr>
          <w:rFonts w:ascii="Times New Roman" w:hAnsi="Times New Roman"/>
          <w:sz w:val="24"/>
          <w:szCs w:val="24"/>
        </w:rPr>
      </w:pPr>
      <w:r>
        <w:rPr>
          <w:rFonts w:ascii="Times New Roman" w:hAnsi="Times New Roman"/>
          <w:sz w:val="24"/>
          <w:szCs w:val="24"/>
        </w:rPr>
        <w:t xml:space="preserve">Note 2 to subsection (2) explains that under subsection 22(1) of the Act, a person commits an </w:t>
      </w:r>
      <w:r w:rsidR="0094413C">
        <w:rPr>
          <w:rFonts w:ascii="Times New Roman" w:hAnsi="Times New Roman"/>
          <w:sz w:val="24"/>
          <w:szCs w:val="24"/>
        </w:rPr>
        <w:t xml:space="preserve">offence </w:t>
      </w:r>
      <w:r>
        <w:rPr>
          <w:rFonts w:ascii="Times New Roman" w:hAnsi="Times New Roman"/>
          <w:sz w:val="24"/>
          <w:szCs w:val="24"/>
        </w:rPr>
        <w:t xml:space="preserve">if the person engages in conduct that contravenes </w:t>
      </w:r>
      <w:r w:rsidR="0098483C" w:rsidRPr="00CA78F3">
        <w:rPr>
          <w:rFonts w:ascii="Times New Roman" w:hAnsi="Times New Roman"/>
          <w:sz w:val="24"/>
          <w:szCs w:val="24"/>
        </w:rPr>
        <w:t>a provision of a declaration made under Part II of the Act in relation to a significant Aboriginal area.</w:t>
      </w:r>
    </w:p>
    <w:p w14:paraId="222BB7CF" w14:textId="77777777" w:rsidR="00CA78F3" w:rsidRDefault="00CE6D38" w:rsidP="00CA78F3">
      <w:pPr>
        <w:pStyle w:val="ListParagraph"/>
        <w:numPr>
          <w:ilvl w:val="0"/>
          <w:numId w:val="3"/>
        </w:numPr>
        <w:spacing w:before="120" w:after="120" w:line="240" w:lineRule="auto"/>
        <w:contextualSpacing w:val="0"/>
        <w:rPr>
          <w:rFonts w:ascii="Times New Roman" w:hAnsi="Times New Roman"/>
          <w:sz w:val="24"/>
          <w:szCs w:val="24"/>
        </w:rPr>
      </w:pPr>
      <w:r>
        <w:rPr>
          <w:rFonts w:ascii="Times New Roman" w:hAnsi="Times New Roman"/>
          <w:sz w:val="24"/>
          <w:szCs w:val="24"/>
        </w:rPr>
        <w:lastRenderedPageBreak/>
        <w:t>Subsection (3) provides that</w:t>
      </w:r>
      <w:r w:rsidR="0056792C">
        <w:rPr>
          <w:rFonts w:ascii="Times New Roman" w:hAnsi="Times New Roman"/>
          <w:sz w:val="24"/>
          <w:szCs w:val="24"/>
        </w:rPr>
        <w:t>,</w:t>
      </w:r>
      <w:r>
        <w:rPr>
          <w:rFonts w:ascii="Times New Roman" w:hAnsi="Times New Roman"/>
          <w:sz w:val="24"/>
          <w:szCs w:val="24"/>
        </w:rPr>
        <w:t xml:space="preserve"> without limiting subsection (2), a person must not undertake certain activities. In summary, these </w:t>
      </w:r>
      <w:r w:rsidR="0056792C">
        <w:rPr>
          <w:rFonts w:ascii="Times New Roman" w:hAnsi="Times New Roman"/>
          <w:sz w:val="24"/>
          <w:szCs w:val="24"/>
        </w:rPr>
        <w:t xml:space="preserve">prohibitions and </w:t>
      </w:r>
      <w:r>
        <w:rPr>
          <w:rFonts w:ascii="Times New Roman" w:hAnsi="Times New Roman"/>
          <w:sz w:val="24"/>
          <w:szCs w:val="24"/>
        </w:rPr>
        <w:t>restrictions are directed at preventing:</w:t>
      </w:r>
    </w:p>
    <w:p w14:paraId="0237401E" w14:textId="77777777" w:rsidR="00CE6D38" w:rsidRDefault="00CE6D38" w:rsidP="00CE6D38">
      <w:pPr>
        <w:pStyle w:val="ListParagraph"/>
        <w:numPr>
          <w:ilvl w:val="1"/>
          <w:numId w:val="3"/>
        </w:numPr>
        <w:spacing w:before="120" w:after="120" w:line="240" w:lineRule="auto"/>
        <w:contextualSpacing w:val="0"/>
        <w:rPr>
          <w:rFonts w:ascii="Times New Roman" w:hAnsi="Times New Roman"/>
          <w:sz w:val="24"/>
          <w:szCs w:val="24"/>
        </w:rPr>
      </w:pPr>
      <w:r>
        <w:rPr>
          <w:rFonts w:ascii="Times New Roman" w:hAnsi="Times New Roman"/>
          <w:sz w:val="24"/>
          <w:szCs w:val="24"/>
        </w:rPr>
        <w:t>public access to the declared area;</w:t>
      </w:r>
    </w:p>
    <w:p w14:paraId="1CA3700E" w14:textId="77777777" w:rsidR="00CE6D38" w:rsidRDefault="00CE6D38" w:rsidP="00CE6D38">
      <w:pPr>
        <w:pStyle w:val="ListParagraph"/>
        <w:numPr>
          <w:ilvl w:val="1"/>
          <w:numId w:val="3"/>
        </w:numPr>
        <w:spacing w:before="120" w:after="120" w:line="240" w:lineRule="auto"/>
        <w:contextualSpacing w:val="0"/>
        <w:rPr>
          <w:rFonts w:ascii="Times New Roman" w:hAnsi="Times New Roman"/>
          <w:sz w:val="24"/>
          <w:szCs w:val="24"/>
        </w:rPr>
      </w:pPr>
      <w:r>
        <w:rPr>
          <w:rFonts w:ascii="Times New Roman" w:hAnsi="Times New Roman"/>
          <w:sz w:val="24"/>
          <w:szCs w:val="24"/>
        </w:rPr>
        <w:t>the conduct of development, clearing, earthworks, or related activities in the declared area;</w:t>
      </w:r>
    </w:p>
    <w:p w14:paraId="450E828F" w14:textId="77777777" w:rsidR="00CE6D38" w:rsidRDefault="00CE6D38" w:rsidP="00CE6D38">
      <w:pPr>
        <w:pStyle w:val="ListParagraph"/>
        <w:numPr>
          <w:ilvl w:val="1"/>
          <w:numId w:val="3"/>
        </w:numPr>
        <w:spacing w:before="120" w:after="120" w:line="240" w:lineRule="auto"/>
        <w:contextualSpacing w:val="0"/>
        <w:rPr>
          <w:rFonts w:ascii="Times New Roman" w:hAnsi="Times New Roman"/>
          <w:sz w:val="24"/>
          <w:szCs w:val="24"/>
        </w:rPr>
      </w:pPr>
      <w:r>
        <w:rPr>
          <w:rFonts w:ascii="Times New Roman" w:hAnsi="Times New Roman"/>
          <w:sz w:val="24"/>
          <w:szCs w:val="24"/>
        </w:rPr>
        <w:t>the building of roads, buildings or structures in, or intruding into, the declared area;</w:t>
      </w:r>
    </w:p>
    <w:p w14:paraId="58B37EA4" w14:textId="4DE92553" w:rsidR="00CE6D38" w:rsidRDefault="0056792C" w:rsidP="00CE6D38">
      <w:pPr>
        <w:pStyle w:val="ListParagraph"/>
        <w:numPr>
          <w:ilvl w:val="1"/>
          <w:numId w:val="3"/>
        </w:numPr>
        <w:spacing w:before="120" w:after="120" w:line="240" w:lineRule="auto"/>
        <w:contextualSpacing w:val="0"/>
        <w:rPr>
          <w:rFonts w:ascii="Times New Roman" w:hAnsi="Times New Roman"/>
          <w:sz w:val="24"/>
          <w:szCs w:val="24"/>
        </w:rPr>
      </w:pPr>
      <w:r>
        <w:rPr>
          <w:rFonts w:ascii="Times New Roman" w:hAnsi="Times New Roman"/>
          <w:sz w:val="24"/>
          <w:szCs w:val="24"/>
        </w:rPr>
        <w:t xml:space="preserve">the damaging of trees in the </w:t>
      </w:r>
      <w:r w:rsidR="00E06D9D">
        <w:rPr>
          <w:rFonts w:ascii="Times New Roman" w:hAnsi="Times New Roman"/>
          <w:sz w:val="24"/>
          <w:szCs w:val="24"/>
        </w:rPr>
        <w:t>declared</w:t>
      </w:r>
      <w:r>
        <w:rPr>
          <w:rFonts w:ascii="Times New Roman" w:hAnsi="Times New Roman"/>
          <w:sz w:val="24"/>
          <w:szCs w:val="24"/>
        </w:rPr>
        <w:t xml:space="preserve"> area; and</w:t>
      </w:r>
    </w:p>
    <w:p w14:paraId="790E397C" w14:textId="77777777" w:rsidR="0056792C" w:rsidRPr="00CA78F3" w:rsidRDefault="0056792C" w:rsidP="00CE6D38">
      <w:pPr>
        <w:pStyle w:val="ListParagraph"/>
        <w:numPr>
          <w:ilvl w:val="1"/>
          <w:numId w:val="3"/>
        </w:numPr>
        <w:spacing w:before="120" w:after="120" w:line="240" w:lineRule="auto"/>
        <w:contextualSpacing w:val="0"/>
        <w:rPr>
          <w:rFonts w:ascii="Times New Roman" w:hAnsi="Times New Roman"/>
          <w:sz w:val="24"/>
          <w:szCs w:val="24"/>
        </w:rPr>
      </w:pPr>
      <w:r>
        <w:rPr>
          <w:rFonts w:ascii="Times New Roman" w:hAnsi="Times New Roman"/>
          <w:sz w:val="24"/>
          <w:szCs w:val="24"/>
        </w:rPr>
        <w:t xml:space="preserve">causing projectiles or aerial devices, such as drones, to enter into the declared area. </w:t>
      </w:r>
    </w:p>
    <w:p w14:paraId="31C03712" w14:textId="77777777" w:rsidR="0056792C" w:rsidRDefault="0056792C" w:rsidP="0056792C">
      <w:pPr>
        <w:pStyle w:val="ListParagraph"/>
        <w:numPr>
          <w:ilvl w:val="0"/>
          <w:numId w:val="3"/>
        </w:numPr>
        <w:spacing w:before="120" w:after="120" w:line="240" w:lineRule="auto"/>
        <w:contextualSpacing w:val="0"/>
        <w:rPr>
          <w:rFonts w:ascii="Times New Roman" w:hAnsi="Times New Roman"/>
          <w:sz w:val="24"/>
          <w:szCs w:val="24"/>
        </w:rPr>
      </w:pPr>
      <w:r>
        <w:rPr>
          <w:rFonts w:ascii="Times New Roman" w:hAnsi="Times New Roman"/>
          <w:sz w:val="24"/>
          <w:szCs w:val="24"/>
        </w:rPr>
        <w:t xml:space="preserve">Each of the prohibitions and restrictions in subsection (3) are directed to protecting and preserving the declared area from </w:t>
      </w:r>
      <w:r w:rsidR="00DA18C4">
        <w:rPr>
          <w:rFonts w:ascii="Times New Roman" w:hAnsi="Times New Roman"/>
          <w:sz w:val="24"/>
          <w:szCs w:val="24"/>
        </w:rPr>
        <w:t xml:space="preserve">injury or desecration. The inclusion of a prohibition on aerial devices within the declared area is intended to prevent a person from </w:t>
      </w:r>
      <w:r w:rsidR="008C6875">
        <w:rPr>
          <w:rFonts w:ascii="Times New Roman" w:hAnsi="Times New Roman"/>
          <w:sz w:val="24"/>
          <w:szCs w:val="24"/>
        </w:rPr>
        <w:t>observing the declared area from the</w:t>
      </w:r>
      <w:r w:rsidR="00E546D1">
        <w:rPr>
          <w:rFonts w:ascii="Times New Roman" w:hAnsi="Times New Roman"/>
          <w:sz w:val="24"/>
          <w:szCs w:val="24"/>
        </w:rPr>
        <w:t xml:space="preserve"> outside </w:t>
      </w:r>
      <w:r w:rsidR="008C6875">
        <w:rPr>
          <w:rFonts w:ascii="Times New Roman" w:hAnsi="Times New Roman"/>
          <w:sz w:val="24"/>
          <w:szCs w:val="24"/>
        </w:rPr>
        <w:t>using a device such as a drone</w:t>
      </w:r>
      <w:r w:rsidR="00DA18C4">
        <w:rPr>
          <w:rFonts w:ascii="Times New Roman" w:hAnsi="Times New Roman"/>
          <w:sz w:val="24"/>
          <w:szCs w:val="24"/>
        </w:rPr>
        <w:t xml:space="preserve">. </w:t>
      </w:r>
    </w:p>
    <w:p w14:paraId="360D6C1B" w14:textId="77777777" w:rsidR="00C13D65" w:rsidRDefault="00C13D65" w:rsidP="0056792C">
      <w:pPr>
        <w:pStyle w:val="ListParagraph"/>
        <w:numPr>
          <w:ilvl w:val="0"/>
          <w:numId w:val="3"/>
        </w:numPr>
        <w:spacing w:before="120" w:after="120" w:line="240" w:lineRule="auto"/>
        <w:contextualSpacing w:val="0"/>
        <w:rPr>
          <w:rFonts w:ascii="Times New Roman" w:hAnsi="Times New Roman"/>
          <w:sz w:val="24"/>
          <w:szCs w:val="24"/>
        </w:rPr>
      </w:pPr>
      <w:r>
        <w:rPr>
          <w:rFonts w:ascii="Times New Roman" w:hAnsi="Times New Roman"/>
          <w:sz w:val="24"/>
          <w:szCs w:val="24"/>
        </w:rPr>
        <w:t>Subsection (4) provides that subsections (2) and (3) do not apply to acts done by an authorised person for certain purposes. These include:</w:t>
      </w:r>
    </w:p>
    <w:p w14:paraId="3BF914FC" w14:textId="77777777" w:rsidR="00C13D65" w:rsidRPr="00C13D65" w:rsidRDefault="00C13D65" w:rsidP="00C13D65">
      <w:pPr>
        <w:pStyle w:val="ListParagraph"/>
        <w:numPr>
          <w:ilvl w:val="1"/>
          <w:numId w:val="3"/>
        </w:numPr>
        <w:spacing w:before="120" w:after="120" w:line="240" w:lineRule="auto"/>
        <w:ind w:left="1434" w:hanging="357"/>
        <w:contextualSpacing w:val="0"/>
        <w:rPr>
          <w:rFonts w:ascii="Times New Roman" w:hAnsi="Times New Roman"/>
          <w:sz w:val="24"/>
          <w:szCs w:val="24"/>
        </w:rPr>
      </w:pPr>
      <w:r w:rsidRPr="00C13D65">
        <w:rPr>
          <w:rFonts w:ascii="Times New Roman" w:hAnsi="Times New Roman"/>
          <w:sz w:val="24"/>
          <w:szCs w:val="24"/>
        </w:rPr>
        <w:t>the purposes of practising or observing Aboriginal traditions, observances, cultural practices, customs, or beliefs;</w:t>
      </w:r>
    </w:p>
    <w:p w14:paraId="5DA6E4D5" w14:textId="77777777" w:rsidR="00C13D65" w:rsidRPr="00C13D65" w:rsidRDefault="00C13D65" w:rsidP="00C13D65">
      <w:pPr>
        <w:pStyle w:val="ListParagraph"/>
        <w:numPr>
          <w:ilvl w:val="1"/>
          <w:numId w:val="3"/>
        </w:numPr>
        <w:spacing w:before="120" w:after="120" w:line="240" w:lineRule="auto"/>
        <w:ind w:left="1434" w:hanging="357"/>
        <w:contextualSpacing w:val="0"/>
        <w:rPr>
          <w:rFonts w:ascii="Times New Roman" w:hAnsi="Times New Roman"/>
          <w:sz w:val="24"/>
          <w:szCs w:val="24"/>
        </w:rPr>
      </w:pPr>
      <w:r w:rsidRPr="00C13D65">
        <w:rPr>
          <w:rFonts w:ascii="Times New Roman" w:hAnsi="Times New Roman"/>
          <w:sz w:val="24"/>
          <w:szCs w:val="24"/>
        </w:rPr>
        <w:t>the purposes of education, research, management, monitoring, revegetation, r</w:t>
      </w:r>
      <w:r>
        <w:rPr>
          <w:rFonts w:ascii="Times New Roman" w:hAnsi="Times New Roman"/>
          <w:sz w:val="24"/>
          <w:szCs w:val="24"/>
        </w:rPr>
        <w:t>estoration or rehabilitation; and</w:t>
      </w:r>
    </w:p>
    <w:p w14:paraId="66A59EB0" w14:textId="77777777" w:rsidR="00C13D65" w:rsidRDefault="00C13D65" w:rsidP="00C13D65">
      <w:pPr>
        <w:pStyle w:val="ListParagraph"/>
        <w:numPr>
          <w:ilvl w:val="1"/>
          <w:numId w:val="3"/>
        </w:numPr>
        <w:spacing w:before="120" w:after="120" w:line="240" w:lineRule="auto"/>
        <w:ind w:left="1434" w:hanging="357"/>
        <w:contextualSpacing w:val="0"/>
        <w:rPr>
          <w:rFonts w:ascii="Times New Roman" w:hAnsi="Times New Roman"/>
          <w:sz w:val="24"/>
          <w:szCs w:val="24"/>
        </w:rPr>
      </w:pPr>
      <w:r w:rsidRPr="00C13D65">
        <w:rPr>
          <w:rFonts w:ascii="Times New Roman" w:hAnsi="Times New Roman"/>
          <w:sz w:val="24"/>
          <w:szCs w:val="24"/>
        </w:rPr>
        <w:t xml:space="preserve">where doing the act is authorised or required by law.  </w:t>
      </w:r>
    </w:p>
    <w:p w14:paraId="7AC5A192" w14:textId="77777777" w:rsidR="00C13D65" w:rsidRDefault="00C13D65" w:rsidP="00C13D65">
      <w:pPr>
        <w:pStyle w:val="ListParagraph"/>
        <w:numPr>
          <w:ilvl w:val="0"/>
          <w:numId w:val="3"/>
        </w:numPr>
        <w:spacing w:before="120" w:after="120" w:line="240" w:lineRule="auto"/>
        <w:contextualSpacing w:val="0"/>
        <w:rPr>
          <w:rFonts w:ascii="Times New Roman" w:hAnsi="Times New Roman"/>
          <w:sz w:val="24"/>
          <w:szCs w:val="24"/>
        </w:rPr>
      </w:pPr>
      <w:r>
        <w:rPr>
          <w:rFonts w:ascii="Times New Roman" w:hAnsi="Times New Roman"/>
          <w:sz w:val="24"/>
          <w:szCs w:val="24"/>
        </w:rPr>
        <w:t>Subsection (5) provides that a person is an authorised person in relation to the doing of an act if:</w:t>
      </w:r>
    </w:p>
    <w:p w14:paraId="0AD463DD" w14:textId="77777777" w:rsidR="00C13D65" w:rsidRPr="00C13D65" w:rsidRDefault="00C13D65" w:rsidP="00C13D65">
      <w:pPr>
        <w:pStyle w:val="ListParagraph"/>
        <w:numPr>
          <w:ilvl w:val="1"/>
          <w:numId w:val="3"/>
        </w:numPr>
        <w:spacing w:before="120" w:after="120" w:line="240" w:lineRule="auto"/>
        <w:ind w:hanging="357"/>
        <w:contextualSpacing w:val="0"/>
        <w:rPr>
          <w:rFonts w:ascii="Times New Roman" w:hAnsi="Times New Roman"/>
          <w:sz w:val="24"/>
          <w:szCs w:val="24"/>
        </w:rPr>
      </w:pPr>
      <w:r w:rsidRPr="00C13D65">
        <w:rPr>
          <w:rFonts w:ascii="Times New Roman" w:hAnsi="Times New Roman"/>
          <w:sz w:val="24"/>
          <w:szCs w:val="24"/>
        </w:rPr>
        <w:t>the person is an elder of the Gumbaynggirr Nation; or</w:t>
      </w:r>
    </w:p>
    <w:p w14:paraId="1107D8A6" w14:textId="77777777" w:rsidR="00C13D65" w:rsidRPr="00C13D65" w:rsidRDefault="00C13D65" w:rsidP="00C13D65">
      <w:pPr>
        <w:pStyle w:val="ListParagraph"/>
        <w:numPr>
          <w:ilvl w:val="1"/>
          <w:numId w:val="3"/>
        </w:numPr>
        <w:spacing w:before="120" w:after="120" w:line="240" w:lineRule="auto"/>
        <w:ind w:hanging="357"/>
        <w:contextualSpacing w:val="0"/>
        <w:rPr>
          <w:rFonts w:ascii="Times New Roman" w:hAnsi="Times New Roman"/>
          <w:sz w:val="24"/>
          <w:szCs w:val="24"/>
        </w:rPr>
      </w:pPr>
      <w:r w:rsidRPr="00C13D65">
        <w:rPr>
          <w:rFonts w:ascii="Times New Roman" w:hAnsi="Times New Roman"/>
          <w:sz w:val="24"/>
          <w:szCs w:val="24"/>
        </w:rPr>
        <w:t xml:space="preserve">the person has received permission to do the act from: </w:t>
      </w:r>
    </w:p>
    <w:p w14:paraId="750F1717" w14:textId="77777777" w:rsidR="00C13D65" w:rsidRPr="00C13D65" w:rsidRDefault="00C13D65" w:rsidP="00C13D65">
      <w:pPr>
        <w:pStyle w:val="ListParagraph"/>
        <w:numPr>
          <w:ilvl w:val="2"/>
          <w:numId w:val="3"/>
        </w:numPr>
        <w:spacing w:before="120" w:after="120" w:line="240" w:lineRule="auto"/>
        <w:ind w:hanging="357"/>
        <w:contextualSpacing w:val="0"/>
        <w:rPr>
          <w:rFonts w:ascii="Times New Roman" w:hAnsi="Times New Roman"/>
          <w:sz w:val="24"/>
          <w:szCs w:val="24"/>
        </w:rPr>
      </w:pPr>
      <w:r w:rsidRPr="00C13D65">
        <w:rPr>
          <w:rFonts w:ascii="Times New Roman" w:hAnsi="Times New Roman"/>
          <w:sz w:val="24"/>
          <w:szCs w:val="24"/>
        </w:rPr>
        <w:t>an elder of the Gumbaynggirr Nation; or</w:t>
      </w:r>
    </w:p>
    <w:p w14:paraId="5EF5D5CC" w14:textId="77777777" w:rsidR="00C13D65" w:rsidRPr="00C13D65" w:rsidRDefault="00C13D65" w:rsidP="00C13D65">
      <w:pPr>
        <w:pStyle w:val="ListParagraph"/>
        <w:numPr>
          <w:ilvl w:val="2"/>
          <w:numId w:val="3"/>
        </w:numPr>
        <w:spacing w:before="120" w:after="120" w:line="240" w:lineRule="auto"/>
        <w:ind w:hanging="357"/>
        <w:contextualSpacing w:val="0"/>
        <w:rPr>
          <w:rFonts w:ascii="Times New Roman" w:hAnsi="Times New Roman"/>
          <w:sz w:val="24"/>
          <w:szCs w:val="24"/>
        </w:rPr>
      </w:pPr>
      <w:r w:rsidRPr="00C13D65">
        <w:rPr>
          <w:rFonts w:ascii="Times New Roman" w:hAnsi="Times New Roman"/>
          <w:sz w:val="24"/>
          <w:szCs w:val="24"/>
        </w:rPr>
        <w:t xml:space="preserve">the Nambucca Heads Local Aboriginal Land Council; or </w:t>
      </w:r>
    </w:p>
    <w:p w14:paraId="1817EA79" w14:textId="77777777" w:rsidR="00C13D65" w:rsidRDefault="00C13D65" w:rsidP="00C13D65">
      <w:pPr>
        <w:pStyle w:val="ListParagraph"/>
        <w:numPr>
          <w:ilvl w:val="1"/>
          <w:numId w:val="3"/>
        </w:numPr>
        <w:spacing w:before="120" w:after="120" w:line="240" w:lineRule="auto"/>
        <w:ind w:hanging="357"/>
        <w:contextualSpacing w:val="0"/>
        <w:rPr>
          <w:rFonts w:ascii="Times New Roman" w:hAnsi="Times New Roman"/>
          <w:sz w:val="24"/>
          <w:szCs w:val="24"/>
        </w:rPr>
      </w:pPr>
      <w:r>
        <w:rPr>
          <w:rFonts w:ascii="Times New Roman" w:hAnsi="Times New Roman"/>
          <w:sz w:val="24"/>
          <w:szCs w:val="24"/>
        </w:rPr>
        <w:t>t</w:t>
      </w:r>
      <w:r w:rsidRPr="00C13D65">
        <w:rPr>
          <w:rFonts w:ascii="Times New Roman" w:hAnsi="Times New Roman"/>
          <w:sz w:val="24"/>
          <w:szCs w:val="24"/>
        </w:rPr>
        <w:t>he person is authorised or required by law to do the act.</w:t>
      </w:r>
    </w:p>
    <w:p w14:paraId="688AE4FE" w14:textId="1E3535D1" w:rsidR="00C13D65" w:rsidRDefault="00C13D65" w:rsidP="00C13D65">
      <w:pPr>
        <w:pStyle w:val="ListParagraph"/>
        <w:numPr>
          <w:ilvl w:val="0"/>
          <w:numId w:val="3"/>
        </w:numPr>
        <w:spacing w:before="120" w:after="120" w:line="240" w:lineRule="auto"/>
        <w:contextualSpacing w:val="0"/>
        <w:rPr>
          <w:rFonts w:ascii="Times New Roman" w:hAnsi="Times New Roman"/>
          <w:sz w:val="24"/>
          <w:szCs w:val="24"/>
        </w:rPr>
      </w:pPr>
      <w:r>
        <w:rPr>
          <w:rFonts w:ascii="Times New Roman" w:hAnsi="Times New Roman"/>
          <w:sz w:val="24"/>
          <w:szCs w:val="24"/>
        </w:rPr>
        <w:t xml:space="preserve">Subsection (4) and (5) are intended to </w:t>
      </w:r>
      <w:r w:rsidR="0094413C">
        <w:rPr>
          <w:rFonts w:ascii="Times New Roman" w:hAnsi="Times New Roman"/>
          <w:sz w:val="24"/>
          <w:szCs w:val="24"/>
        </w:rPr>
        <w:t xml:space="preserve">provide for </w:t>
      </w:r>
      <w:r>
        <w:rPr>
          <w:rFonts w:ascii="Times New Roman" w:hAnsi="Times New Roman"/>
          <w:sz w:val="24"/>
          <w:szCs w:val="24"/>
        </w:rPr>
        <w:t xml:space="preserve">control over access to the </w:t>
      </w:r>
      <w:r w:rsidR="008C6875">
        <w:rPr>
          <w:rFonts w:ascii="Times New Roman" w:hAnsi="Times New Roman"/>
          <w:sz w:val="24"/>
          <w:szCs w:val="24"/>
        </w:rPr>
        <w:t>declared</w:t>
      </w:r>
      <w:r>
        <w:rPr>
          <w:rFonts w:ascii="Times New Roman" w:hAnsi="Times New Roman"/>
          <w:sz w:val="24"/>
          <w:szCs w:val="24"/>
        </w:rPr>
        <w:t xml:space="preserve"> area </w:t>
      </w:r>
      <w:r w:rsidR="0094413C">
        <w:rPr>
          <w:rFonts w:ascii="Times New Roman" w:hAnsi="Times New Roman"/>
          <w:sz w:val="24"/>
          <w:szCs w:val="24"/>
        </w:rPr>
        <w:t xml:space="preserve">by </w:t>
      </w:r>
      <w:r>
        <w:rPr>
          <w:rFonts w:ascii="Times New Roman" w:hAnsi="Times New Roman"/>
          <w:sz w:val="24"/>
          <w:szCs w:val="24"/>
        </w:rPr>
        <w:t xml:space="preserve">Gumbaynggirr elders and the Nambucca Heads Local Aboriginal Land Council. </w:t>
      </w:r>
      <w:r w:rsidR="00BF4B00">
        <w:rPr>
          <w:rFonts w:ascii="Times New Roman" w:hAnsi="Times New Roman"/>
          <w:sz w:val="24"/>
          <w:szCs w:val="24"/>
        </w:rPr>
        <w:t>Paragraphs (4)(c) and</w:t>
      </w:r>
      <w:r w:rsidR="007807FF">
        <w:rPr>
          <w:rFonts w:ascii="Times New Roman" w:hAnsi="Times New Roman"/>
          <w:sz w:val="24"/>
          <w:szCs w:val="24"/>
        </w:rPr>
        <w:t xml:space="preserve"> (5)(c) provide</w:t>
      </w:r>
      <w:r w:rsidR="00BF4B00">
        <w:rPr>
          <w:rFonts w:ascii="Times New Roman" w:hAnsi="Times New Roman"/>
          <w:sz w:val="24"/>
          <w:szCs w:val="24"/>
        </w:rPr>
        <w:t xml:space="preserve"> a</w:t>
      </w:r>
      <w:r>
        <w:rPr>
          <w:rFonts w:ascii="Times New Roman" w:hAnsi="Times New Roman"/>
          <w:sz w:val="24"/>
          <w:szCs w:val="24"/>
        </w:rPr>
        <w:t xml:space="preserve">n exemption </w:t>
      </w:r>
      <w:r w:rsidR="00BF4B00">
        <w:rPr>
          <w:rFonts w:ascii="Times New Roman" w:hAnsi="Times New Roman"/>
          <w:sz w:val="24"/>
          <w:szCs w:val="24"/>
        </w:rPr>
        <w:t xml:space="preserve">for </w:t>
      </w:r>
      <w:r>
        <w:rPr>
          <w:rFonts w:ascii="Times New Roman" w:hAnsi="Times New Roman"/>
          <w:sz w:val="24"/>
          <w:szCs w:val="24"/>
        </w:rPr>
        <w:t>acts that are authorised or required by law to be done, which is intended to facilitate lawful access, such as by essential services (such as firefighters, police, ambulance / rescue) or</w:t>
      </w:r>
      <w:r w:rsidR="00BF4B00">
        <w:rPr>
          <w:rFonts w:ascii="Times New Roman" w:hAnsi="Times New Roman"/>
          <w:sz w:val="24"/>
          <w:szCs w:val="24"/>
        </w:rPr>
        <w:t xml:space="preserve"> as is required or authorised by other legislation</w:t>
      </w:r>
      <w:r>
        <w:rPr>
          <w:rFonts w:ascii="Times New Roman" w:hAnsi="Times New Roman"/>
          <w:sz w:val="24"/>
          <w:szCs w:val="24"/>
        </w:rPr>
        <w:t xml:space="preserve">. </w:t>
      </w:r>
      <w:r w:rsidR="00BF4B00">
        <w:rPr>
          <w:rFonts w:ascii="Times New Roman" w:hAnsi="Times New Roman"/>
          <w:sz w:val="24"/>
          <w:szCs w:val="24"/>
        </w:rPr>
        <w:t>However, this exemption is subject to subsection (6).</w:t>
      </w:r>
    </w:p>
    <w:p w14:paraId="337FD797" w14:textId="427E4365" w:rsidR="00BF4B00" w:rsidRDefault="00BF4B00" w:rsidP="0049322D">
      <w:pPr>
        <w:pStyle w:val="ListParagraph"/>
        <w:numPr>
          <w:ilvl w:val="0"/>
          <w:numId w:val="3"/>
        </w:numPr>
        <w:spacing w:before="120" w:after="120" w:line="240" w:lineRule="auto"/>
        <w:contextualSpacing w:val="0"/>
        <w:rPr>
          <w:rFonts w:ascii="Times New Roman" w:hAnsi="Times New Roman"/>
          <w:sz w:val="24"/>
          <w:szCs w:val="24"/>
        </w:rPr>
      </w:pPr>
      <w:r>
        <w:rPr>
          <w:rFonts w:ascii="Times New Roman" w:hAnsi="Times New Roman"/>
          <w:sz w:val="24"/>
          <w:szCs w:val="24"/>
        </w:rPr>
        <w:t xml:space="preserve">Subsection (6) provides that for the purposes of </w:t>
      </w:r>
      <w:r w:rsidR="0049322D">
        <w:rPr>
          <w:rFonts w:ascii="Times New Roman" w:hAnsi="Times New Roman"/>
          <w:sz w:val="24"/>
          <w:szCs w:val="24"/>
        </w:rPr>
        <w:t xml:space="preserve">paragraph (5)(c), a person is not authorised or required by law </w:t>
      </w:r>
      <w:r w:rsidR="0094413C">
        <w:rPr>
          <w:rFonts w:ascii="Times New Roman" w:hAnsi="Times New Roman"/>
          <w:sz w:val="24"/>
          <w:szCs w:val="24"/>
        </w:rPr>
        <w:t xml:space="preserve">to do an act </w:t>
      </w:r>
      <w:r w:rsidR="0049322D">
        <w:rPr>
          <w:rFonts w:ascii="Times New Roman" w:hAnsi="Times New Roman"/>
          <w:sz w:val="24"/>
          <w:szCs w:val="24"/>
        </w:rPr>
        <w:t xml:space="preserve">merely because the person </w:t>
      </w:r>
      <w:r w:rsidR="0049322D" w:rsidRPr="0049322D">
        <w:rPr>
          <w:rFonts w:ascii="Times New Roman" w:hAnsi="Times New Roman"/>
          <w:sz w:val="24"/>
          <w:szCs w:val="24"/>
        </w:rPr>
        <w:t>has received an approval, permission, authority or consent to undertake activities in connection with using or developing land in, on or near the declared area.</w:t>
      </w:r>
      <w:r w:rsidR="0049322D">
        <w:rPr>
          <w:rFonts w:ascii="Times New Roman" w:hAnsi="Times New Roman"/>
          <w:sz w:val="24"/>
          <w:szCs w:val="24"/>
        </w:rPr>
        <w:t xml:space="preserve"> This is intended to clarify that </w:t>
      </w:r>
      <w:r w:rsidR="008C6875">
        <w:rPr>
          <w:rFonts w:ascii="Times New Roman" w:hAnsi="Times New Roman"/>
          <w:sz w:val="24"/>
          <w:szCs w:val="24"/>
        </w:rPr>
        <w:t xml:space="preserve">activities covered by </w:t>
      </w:r>
      <w:r w:rsidR="0049322D">
        <w:rPr>
          <w:rFonts w:ascii="Times New Roman" w:hAnsi="Times New Roman"/>
          <w:sz w:val="24"/>
          <w:szCs w:val="24"/>
        </w:rPr>
        <w:t xml:space="preserve">approvals and the like under State planning laws (such as a development approval) are excluded from the category of activities that may be authorised or required by law for the purposes of the exemptions from subsections (2) and (3). </w:t>
      </w:r>
    </w:p>
    <w:p w14:paraId="4A7E843C" w14:textId="7A5E44D3" w:rsidR="00970A20" w:rsidRDefault="00F91F19" w:rsidP="00970A20">
      <w:pPr>
        <w:spacing w:before="120" w:after="120" w:line="240" w:lineRule="auto"/>
        <w:rPr>
          <w:rFonts w:ascii="Times New Roman" w:hAnsi="Times New Roman"/>
          <w:sz w:val="24"/>
          <w:szCs w:val="24"/>
        </w:rPr>
      </w:pPr>
      <w:r w:rsidRPr="006A638B">
        <w:rPr>
          <w:rFonts w:ascii="Times New Roman" w:hAnsi="Times New Roman"/>
          <w:sz w:val="24"/>
          <w:szCs w:val="24"/>
        </w:rPr>
        <w:t xml:space="preserve">Section 7 provides </w:t>
      </w:r>
      <w:r w:rsidR="00970A20">
        <w:rPr>
          <w:rFonts w:ascii="Times New Roman" w:hAnsi="Times New Roman"/>
          <w:sz w:val="24"/>
          <w:szCs w:val="24"/>
        </w:rPr>
        <w:t xml:space="preserve">that the Declaration has </w:t>
      </w:r>
      <w:r w:rsidR="00970A20" w:rsidRPr="00FC6C8C">
        <w:rPr>
          <w:rFonts w:ascii="Times New Roman" w:hAnsi="Times New Roman"/>
          <w:sz w:val="24"/>
          <w:szCs w:val="24"/>
        </w:rPr>
        <w:t>effect</w:t>
      </w:r>
      <w:r w:rsidR="00970A20">
        <w:rPr>
          <w:rFonts w:ascii="Times New Roman" w:hAnsi="Times New Roman"/>
          <w:sz w:val="24"/>
          <w:szCs w:val="24"/>
        </w:rPr>
        <w:t xml:space="preserve"> for 25 years. Under the </w:t>
      </w:r>
      <w:r w:rsidR="00970A20" w:rsidRPr="0029619F">
        <w:rPr>
          <w:rFonts w:ascii="Times New Roman" w:hAnsi="Times New Roman"/>
          <w:i/>
          <w:sz w:val="24"/>
          <w:szCs w:val="24"/>
        </w:rPr>
        <w:t>Legislation Act 2003</w:t>
      </w:r>
      <w:r w:rsidR="00970A20">
        <w:rPr>
          <w:rFonts w:ascii="Times New Roman" w:hAnsi="Times New Roman"/>
          <w:i/>
          <w:sz w:val="24"/>
          <w:szCs w:val="24"/>
        </w:rPr>
        <w:t xml:space="preserve"> </w:t>
      </w:r>
      <w:r w:rsidR="00970A20">
        <w:rPr>
          <w:rFonts w:ascii="Times New Roman" w:hAnsi="Times New Roman"/>
          <w:sz w:val="24"/>
          <w:szCs w:val="24"/>
        </w:rPr>
        <w:t xml:space="preserve">(Legislation Act), legislative instruments ordinarily sunset after 10 years. The Department will investigate whether the </w:t>
      </w:r>
      <w:r w:rsidR="00302107">
        <w:rPr>
          <w:rFonts w:ascii="Times New Roman" w:hAnsi="Times New Roman"/>
          <w:sz w:val="24"/>
          <w:szCs w:val="24"/>
        </w:rPr>
        <w:t>Declaration</w:t>
      </w:r>
      <w:r w:rsidR="00970A20">
        <w:rPr>
          <w:rFonts w:ascii="Times New Roman" w:hAnsi="Times New Roman"/>
          <w:sz w:val="24"/>
          <w:szCs w:val="24"/>
        </w:rPr>
        <w:t xml:space="preserve"> should be made exempt from sunsetting (for example, via regulations made for the purposes of paragraph 54(2)(b) of the Legislation Act) in order to provide for the continued protection and preservation of the </w:t>
      </w:r>
      <w:r w:rsidR="00E06D9D">
        <w:rPr>
          <w:rFonts w:ascii="Times New Roman" w:hAnsi="Times New Roman"/>
          <w:sz w:val="24"/>
          <w:szCs w:val="24"/>
        </w:rPr>
        <w:t>declared</w:t>
      </w:r>
      <w:r w:rsidR="00970A20">
        <w:rPr>
          <w:rFonts w:ascii="Times New Roman" w:hAnsi="Times New Roman"/>
          <w:sz w:val="24"/>
          <w:szCs w:val="24"/>
        </w:rPr>
        <w:t xml:space="preserve"> area from injury or desecration beyond the normal sunsetting period. </w:t>
      </w:r>
    </w:p>
    <w:p w14:paraId="72A3DD77" w14:textId="77777777" w:rsidR="00F25D0B" w:rsidRDefault="00E4353C" w:rsidP="00970A20">
      <w:pPr>
        <w:spacing w:before="120" w:after="120" w:line="240" w:lineRule="auto"/>
        <w:rPr>
          <w:rFonts w:ascii="Times New Roman" w:hAnsi="Times New Roman"/>
          <w:sz w:val="24"/>
          <w:szCs w:val="24"/>
        </w:rPr>
      </w:pPr>
      <w:r>
        <w:rPr>
          <w:rFonts w:ascii="Times New Roman" w:hAnsi="Times New Roman"/>
          <w:sz w:val="24"/>
          <w:szCs w:val="24"/>
        </w:rPr>
        <w:t xml:space="preserve">Section 8 provides that the Declaration is repealed the day after the end of the period specified in section 7. However, the Declaration will be repealed earlier under the Legislation Act </w:t>
      </w:r>
      <w:r w:rsidR="00915923">
        <w:rPr>
          <w:rFonts w:ascii="Times New Roman" w:hAnsi="Times New Roman"/>
          <w:sz w:val="24"/>
          <w:szCs w:val="24"/>
        </w:rPr>
        <w:t xml:space="preserve">if it is not exempted from sunsetting as described above. </w:t>
      </w:r>
    </w:p>
    <w:p w14:paraId="78CCB762" w14:textId="77777777" w:rsidR="00E84B11" w:rsidRDefault="00E84B11" w:rsidP="00970A20">
      <w:pPr>
        <w:spacing w:before="120" w:after="120" w:line="240" w:lineRule="auto"/>
        <w:rPr>
          <w:rFonts w:ascii="Times New Roman" w:hAnsi="Times New Roman"/>
          <w:sz w:val="24"/>
          <w:szCs w:val="24"/>
        </w:rPr>
      </w:pPr>
    </w:p>
    <w:p w14:paraId="60A4281B" w14:textId="6B04DC2E" w:rsidR="00E84B11" w:rsidRDefault="00E84B11" w:rsidP="00970A20">
      <w:pPr>
        <w:spacing w:before="120" w:after="120" w:line="240" w:lineRule="auto"/>
        <w:rPr>
          <w:rFonts w:ascii="Times New Roman" w:hAnsi="Times New Roman"/>
          <w:i/>
          <w:sz w:val="24"/>
          <w:szCs w:val="24"/>
        </w:rPr>
      </w:pPr>
      <w:r>
        <w:rPr>
          <w:rFonts w:ascii="Times New Roman" w:hAnsi="Times New Roman"/>
          <w:i/>
          <w:sz w:val="24"/>
          <w:szCs w:val="24"/>
        </w:rPr>
        <w:t>Schedule 1</w:t>
      </w:r>
      <w:r w:rsidRPr="009E6462">
        <w:rPr>
          <w:rFonts w:ascii="Times New Roman" w:hAnsi="Times New Roman"/>
          <w:i/>
          <w:sz w:val="24"/>
          <w:szCs w:val="24"/>
        </w:rPr>
        <w:t xml:space="preserve">—Parts 1, 2 and 3 of the declared </w:t>
      </w:r>
      <w:r>
        <w:rPr>
          <w:rFonts w:ascii="Times New Roman" w:hAnsi="Times New Roman"/>
          <w:i/>
          <w:sz w:val="24"/>
          <w:szCs w:val="24"/>
        </w:rPr>
        <w:t>area</w:t>
      </w:r>
    </w:p>
    <w:p w14:paraId="39EA13CC" w14:textId="64FAB4FB" w:rsidR="0093315F" w:rsidRDefault="0093315F" w:rsidP="00970A20">
      <w:pPr>
        <w:spacing w:before="120" w:after="120" w:line="240" w:lineRule="auto"/>
        <w:rPr>
          <w:rFonts w:ascii="Times New Roman" w:hAnsi="Times New Roman"/>
          <w:sz w:val="24"/>
          <w:szCs w:val="24"/>
        </w:rPr>
      </w:pPr>
      <w:r>
        <w:rPr>
          <w:rFonts w:ascii="Times New Roman" w:hAnsi="Times New Roman"/>
          <w:sz w:val="24"/>
          <w:szCs w:val="24"/>
        </w:rPr>
        <w:t xml:space="preserve">Schedule 1 sets out the detailed coordinates for Part 1, Part 2 and Part 3 of the declared area. </w:t>
      </w:r>
    </w:p>
    <w:p w14:paraId="347FAFF2" w14:textId="050D1053" w:rsidR="00E84B11" w:rsidRDefault="00DD0AD6" w:rsidP="00970A20">
      <w:pPr>
        <w:spacing w:before="120" w:after="120" w:line="240" w:lineRule="auto"/>
        <w:rPr>
          <w:rFonts w:ascii="Times New Roman" w:hAnsi="Times New Roman"/>
          <w:sz w:val="24"/>
          <w:szCs w:val="24"/>
        </w:rPr>
      </w:pPr>
      <w:r>
        <w:rPr>
          <w:rFonts w:ascii="Times New Roman" w:hAnsi="Times New Roman"/>
          <w:sz w:val="24"/>
          <w:szCs w:val="24"/>
        </w:rPr>
        <w:t xml:space="preserve">Item 1 of Schedule 1 sets out that Part 1 of the declared area consists of the area bounded by a line that commences at the point in item 1 of the table, and proceeds through each of the coordinates in column 1 of the table in the manner described in column 2 of the table. </w:t>
      </w:r>
      <w:r w:rsidR="0080707B">
        <w:rPr>
          <w:rFonts w:ascii="Times New Roman" w:hAnsi="Times New Roman"/>
          <w:sz w:val="24"/>
          <w:szCs w:val="24"/>
        </w:rPr>
        <w:t xml:space="preserve">The directions included in the </w:t>
      </w:r>
      <w:r w:rsidR="008C297C">
        <w:rPr>
          <w:rFonts w:ascii="Times New Roman" w:hAnsi="Times New Roman"/>
          <w:sz w:val="24"/>
          <w:szCs w:val="24"/>
        </w:rPr>
        <w:t>t</w:t>
      </w:r>
      <w:r w:rsidR="0080707B">
        <w:rPr>
          <w:rFonts w:ascii="Times New Roman" w:hAnsi="Times New Roman"/>
          <w:sz w:val="24"/>
          <w:szCs w:val="24"/>
        </w:rPr>
        <w:t xml:space="preserve">able (which relate to the manner in which the line proceeds through each set of coordinates) are indicative only. </w:t>
      </w:r>
    </w:p>
    <w:p w14:paraId="7740A393" w14:textId="0D8351CF" w:rsidR="004C1B17" w:rsidRPr="00E84B11" w:rsidRDefault="004C1B17" w:rsidP="00970A20">
      <w:pPr>
        <w:spacing w:before="120" w:after="120" w:line="240" w:lineRule="auto"/>
        <w:rPr>
          <w:rFonts w:ascii="Times New Roman" w:hAnsi="Times New Roman"/>
          <w:sz w:val="24"/>
          <w:szCs w:val="24"/>
        </w:rPr>
      </w:pPr>
      <w:r>
        <w:rPr>
          <w:rFonts w:ascii="Times New Roman" w:hAnsi="Times New Roman"/>
          <w:sz w:val="24"/>
          <w:szCs w:val="24"/>
        </w:rPr>
        <w:t xml:space="preserve">Items 2 and 3 of Schedule 1 provide similarly </w:t>
      </w:r>
      <w:r w:rsidR="000C78E3">
        <w:rPr>
          <w:rFonts w:ascii="Times New Roman" w:hAnsi="Times New Roman"/>
          <w:sz w:val="24"/>
          <w:szCs w:val="24"/>
        </w:rPr>
        <w:t xml:space="preserve">to Item 1 </w:t>
      </w:r>
      <w:r>
        <w:rPr>
          <w:rFonts w:ascii="Times New Roman" w:hAnsi="Times New Roman"/>
          <w:sz w:val="24"/>
          <w:szCs w:val="24"/>
        </w:rPr>
        <w:t xml:space="preserve">in relation to Part 2 and </w:t>
      </w:r>
      <w:r w:rsidR="0098319E">
        <w:rPr>
          <w:rFonts w:ascii="Times New Roman" w:hAnsi="Times New Roman"/>
          <w:sz w:val="24"/>
          <w:szCs w:val="24"/>
        </w:rPr>
        <w:t xml:space="preserve">Part </w:t>
      </w:r>
      <w:r>
        <w:rPr>
          <w:rFonts w:ascii="Times New Roman" w:hAnsi="Times New Roman"/>
          <w:sz w:val="24"/>
          <w:szCs w:val="24"/>
        </w:rPr>
        <w:t xml:space="preserve">3 of the declared area, respectively. </w:t>
      </w:r>
    </w:p>
    <w:p w14:paraId="13741F1C" w14:textId="77777777" w:rsidR="00F25D0B" w:rsidRDefault="00F25D0B" w:rsidP="00F25D0B">
      <w:r>
        <w:br w:type="page"/>
      </w:r>
    </w:p>
    <w:p w14:paraId="68DA38D4" w14:textId="77777777" w:rsidR="0037547C" w:rsidRPr="00C665F0" w:rsidRDefault="0037547C" w:rsidP="0037547C">
      <w:pPr>
        <w:pStyle w:val="Heading2"/>
        <w:rPr>
          <w:sz w:val="24"/>
        </w:rPr>
      </w:pPr>
      <w:r w:rsidRPr="00C665F0">
        <w:rPr>
          <w:sz w:val="24"/>
        </w:rPr>
        <w:t>Statement of Compatibility with Human Rights</w:t>
      </w:r>
    </w:p>
    <w:p w14:paraId="16C31E0C" w14:textId="77777777" w:rsidR="0037547C" w:rsidRDefault="0037547C" w:rsidP="0037547C">
      <w:pPr>
        <w:spacing w:before="120" w:after="120" w:line="240" w:lineRule="auto"/>
        <w:jc w:val="center"/>
        <w:rPr>
          <w:rFonts w:ascii="Times New Roman" w:hAnsi="Times New Roman"/>
          <w:sz w:val="24"/>
          <w:szCs w:val="24"/>
        </w:rPr>
      </w:pPr>
      <w:r>
        <w:rPr>
          <w:rFonts w:ascii="Times New Roman" w:hAnsi="Times New Roman"/>
          <w:i/>
          <w:sz w:val="24"/>
          <w:szCs w:val="24"/>
        </w:rPr>
        <w:t>Prepared in accordance with Part 3 of the Human Rights (Parliamentary Scrutiny) Act 2011</w:t>
      </w:r>
    </w:p>
    <w:p w14:paraId="56645D98" w14:textId="77777777" w:rsidR="0037547C" w:rsidRDefault="0037547C" w:rsidP="0037547C">
      <w:pPr>
        <w:spacing w:before="120" w:after="120" w:line="240" w:lineRule="auto"/>
        <w:jc w:val="center"/>
        <w:rPr>
          <w:rFonts w:ascii="Times New Roman" w:hAnsi="Times New Roman"/>
          <w:sz w:val="24"/>
          <w:szCs w:val="24"/>
        </w:rPr>
      </w:pPr>
    </w:p>
    <w:p w14:paraId="636762A3" w14:textId="77777777" w:rsidR="0037547C" w:rsidRPr="005D0722" w:rsidRDefault="0037547C" w:rsidP="0037547C">
      <w:pPr>
        <w:spacing w:before="120" w:after="120" w:line="240" w:lineRule="auto"/>
        <w:jc w:val="center"/>
        <w:rPr>
          <w:rFonts w:ascii="Times New Roman" w:hAnsi="Times New Roman"/>
          <w:sz w:val="24"/>
          <w:szCs w:val="24"/>
        </w:rPr>
      </w:pPr>
      <w:r w:rsidRPr="00710705">
        <w:rPr>
          <w:rFonts w:ascii="Times New Roman" w:hAnsi="Times New Roman"/>
          <w:b/>
          <w:bCs/>
          <w:iCs/>
          <w:sz w:val="24"/>
          <w:szCs w:val="24"/>
        </w:rPr>
        <w:t>Aboriginal and Torres Strait Islander Heritage Protection (Bellwood Sacred Site)</w:t>
      </w:r>
      <w:r w:rsidRPr="00710705">
        <w:rPr>
          <w:rFonts w:ascii="Times New Roman" w:hAnsi="Times New Roman"/>
          <w:b/>
          <w:bCs/>
          <w:sz w:val="24"/>
          <w:szCs w:val="24"/>
        </w:rPr>
        <w:t xml:space="preserve"> </w:t>
      </w:r>
      <w:r w:rsidRPr="00710705">
        <w:rPr>
          <w:rFonts w:ascii="Times New Roman" w:hAnsi="Times New Roman"/>
          <w:b/>
          <w:bCs/>
          <w:iCs/>
          <w:sz w:val="24"/>
          <w:szCs w:val="24"/>
        </w:rPr>
        <w:t>Declaration 2018</w:t>
      </w:r>
    </w:p>
    <w:p w14:paraId="103FFFED" w14:textId="77777777" w:rsidR="0037547C" w:rsidRDefault="0037547C" w:rsidP="0037547C">
      <w:pPr>
        <w:spacing w:before="120" w:after="120" w:line="240" w:lineRule="auto"/>
        <w:jc w:val="center"/>
        <w:rPr>
          <w:rFonts w:ascii="Times New Roman" w:hAnsi="Times New Roman"/>
          <w:sz w:val="24"/>
          <w:szCs w:val="24"/>
        </w:rPr>
      </w:pPr>
      <w:r>
        <w:rPr>
          <w:rFonts w:ascii="Times New Roman" w:hAnsi="Times New Roman"/>
          <w:sz w:val="24"/>
          <w:szCs w:val="24"/>
        </w:rPr>
        <w:t xml:space="preserve">This Declaration is compatible with the human rights and freedoms recognised or declared in the international instruments listed in section 3 of the </w:t>
      </w:r>
      <w:r>
        <w:rPr>
          <w:rFonts w:ascii="Times New Roman" w:hAnsi="Times New Roman"/>
          <w:i/>
          <w:sz w:val="24"/>
          <w:szCs w:val="24"/>
        </w:rPr>
        <w:t>Human Rights (Parliamentary Scrutiny) Act 2011</w:t>
      </w:r>
      <w:r>
        <w:rPr>
          <w:rFonts w:ascii="Times New Roman" w:hAnsi="Times New Roman"/>
          <w:sz w:val="24"/>
          <w:szCs w:val="24"/>
        </w:rPr>
        <w:t>.</w:t>
      </w:r>
    </w:p>
    <w:p w14:paraId="0249F27B" w14:textId="77777777" w:rsidR="0037547C" w:rsidRDefault="0037547C" w:rsidP="0037547C">
      <w:pPr>
        <w:pStyle w:val="Heading3"/>
        <w:keepNext/>
      </w:pPr>
      <w:r>
        <w:t>Overview of the Declaration</w:t>
      </w:r>
    </w:p>
    <w:p w14:paraId="69E801D1" w14:textId="77777777" w:rsidR="0037547C" w:rsidRDefault="0037547C" w:rsidP="0037547C">
      <w:pPr>
        <w:rPr>
          <w:rFonts w:ascii="Times New Roman" w:eastAsia="Times New Roman" w:hAnsi="Times New Roman" w:cs="Times New Roman"/>
          <w:sz w:val="24"/>
          <w:szCs w:val="24"/>
        </w:rPr>
      </w:pPr>
      <w:r w:rsidRPr="4538F12C">
        <w:rPr>
          <w:rFonts w:ascii="Times New Roman" w:hAnsi="Times New Roman"/>
          <w:sz w:val="24"/>
          <w:szCs w:val="24"/>
        </w:rPr>
        <w:t xml:space="preserve">The </w:t>
      </w:r>
      <w:r w:rsidRPr="00710705">
        <w:rPr>
          <w:rFonts w:ascii="Times New Roman" w:hAnsi="Times New Roman"/>
          <w:sz w:val="24"/>
          <w:szCs w:val="24"/>
        </w:rPr>
        <w:t>Aboriginal and Torres Strait Islander Heritage Protection (Bellwood Sacred Site) Declaration 2018</w:t>
      </w:r>
      <w:r w:rsidRPr="00342CE9">
        <w:rPr>
          <w:rFonts w:ascii="Times New Roman" w:hAnsi="Times New Roman"/>
          <w:sz w:val="24"/>
          <w:szCs w:val="24"/>
        </w:rPr>
        <w:t xml:space="preserve"> </w:t>
      </w:r>
      <w:r>
        <w:rPr>
          <w:rFonts w:ascii="Times New Roman" w:hAnsi="Times New Roman"/>
          <w:sz w:val="24"/>
          <w:szCs w:val="24"/>
        </w:rPr>
        <w:t xml:space="preserve">(the Declaration) </w:t>
      </w:r>
      <w:r w:rsidRPr="00342CE9">
        <w:rPr>
          <w:rFonts w:ascii="Times New Roman" w:eastAsia="Times New Roman" w:hAnsi="Times New Roman" w:cs="Times New Roman"/>
          <w:sz w:val="24"/>
          <w:szCs w:val="24"/>
        </w:rPr>
        <w:t>is</w:t>
      </w:r>
      <w:r w:rsidRPr="4538F12C">
        <w:rPr>
          <w:rFonts w:ascii="Times New Roman" w:eastAsia="Times New Roman" w:hAnsi="Times New Roman" w:cs="Times New Roman"/>
          <w:sz w:val="24"/>
          <w:szCs w:val="24"/>
        </w:rPr>
        <w:t xml:space="preserve"> made under section 10(1) of the </w:t>
      </w:r>
      <w:r w:rsidRPr="4538F12C">
        <w:rPr>
          <w:rFonts w:ascii="Times New Roman" w:eastAsia="Times New Roman" w:hAnsi="Times New Roman" w:cs="Times New Roman"/>
          <w:i/>
          <w:iCs/>
          <w:sz w:val="24"/>
          <w:szCs w:val="24"/>
        </w:rPr>
        <w:t xml:space="preserve">Aboriginal and Torres Strait Islander Heritage Protection Act 1984 </w:t>
      </w:r>
      <w:r w:rsidRPr="4538F12C">
        <w:rPr>
          <w:rFonts w:ascii="Times New Roman" w:eastAsia="Times New Roman" w:hAnsi="Times New Roman" w:cs="Times New Roman"/>
          <w:sz w:val="24"/>
          <w:szCs w:val="24"/>
        </w:rPr>
        <w:t>(ATSIHP Act)</w:t>
      </w:r>
      <w:r>
        <w:rPr>
          <w:rFonts w:ascii="Times New Roman" w:eastAsia="Times New Roman" w:hAnsi="Times New Roman" w:cs="Times New Roman"/>
          <w:sz w:val="24"/>
          <w:szCs w:val="24"/>
        </w:rPr>
        <w:t>. Section 10(1) of the ATSIHP Act allows the Minister to make a declaration if the Minister: has received an oral or written application by or on behalf of an Aboriginal or a group of Aboriginals, is satisfied that the area is a significant Aboriginal area and that it is under threat of injury or desecration, has</w:t>
      </w:r>
      <w:r w:rsidDel="003F48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received and considered a report from a nominated person, and has considered such other matters as he or she thinks relevant.</w:t>
      </w:r>
    </w:p>
    <w:p w14:paraId="049AA46B" w14:textId="77777777" w:rsidR="0037547C" w:rsidRDefault="0037547C" w:rsidP="0037547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Declaration is made </w:t>
      </w:r>
      <w:r w:rsidRPr="4538F12C">
        <w:rPr>
          <w:rFonts w:ascii="Times New Roman" w:eastAsia="Times New Roman" w:hAnsi="Times New Roman" w:cs="Times New Roman"/>
          <w:sz w:val="24"/>
          <w:szCs w:val="24"/>
        </w:rPr>
        <w:t xml:space="preserve">in relation to an area known as </w:t>
      </w:r>
      <w:r>
        <w:rPr>
          <w:rFonts w:ascii="Times New Roman" w:eastAsia="Times New Roman" w:hAnsi="Times New Roman" w:cs="Times New Roman"/>
          <w:sz w:val="24"/>
          <w:szCs w:val="24"/>
        </w:rPr>
        <w:t>‘</w:t>
      </w:r>
      <w:r w:rsidRPr="4538F12C">
        <w:rPr>
          <w:rFonts w:ascii="Times New Roman" w:eastAsia="Times New Roman" w:hAnsi="Times New Roman" w:cs="Times New Roman"/>
          <w:sz w:val="24"/>
          <w:szCs w:val="24"/>
        </w:rPr>
        <w:t>Bellwood Sacred Site</w:t>
      </w:r>
      <w:r>
        <w:rPr>
          <w:rFonts w:ascii="Times New Roman" w:eastAsia="Times New Roman" w:hAnsi="Times New Roman" w:cs="Times New Roman"/>
          <w:sz w:val="24"/>
          <w:szCs w:val="24"/>
        </w:rPr>
        <w:t>’</w:t>
      </w:r>
      <w:r w:rsidRPr="4538F1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w:t>
      </w:r>
      <w:r w:rsidRPr="4538F12C">
        <w:rPr>
          <w:rFonts w:ascii="Times New Roman" w:eastAsia="Times New Roman" w:hAnsi="Times New Roman" w:cs="Times New Roman"/>
          <w:sz w:val="24"/>
          <w:szCs w:val="24"/>
        </w:rPr>
        <w:t>Nambucca Heads in New South Wales</w:t>
      </w:r>
      <w:r>
        <w:rPr>
          <w:rFonts w:ascii="Times New Roman" w:eastAsia="Times New Roman" w:hAnsi="Times New Roman" w:cs="Times New Roman"/>
          <w:sz w:val="24"/>
          <w:szCs w:val="24"/>
        </w:rPr>
        <w:t xml:space="preserve"> (the declared area). The Declaration provides a map to illustrate the declared area.</w:t>
      </w:r>
    </w:p>
    <w:p w14:paraId="3BA26028" w14:textId="77777777" w:rsidR="0037547C" w:rsidRDefault="0037547C" w:rsidP="0037547C">
      <w:pPr>
        <w:rPr>
          <w:rFonts w:ascii="Times New Roman" w:eastAsia="Times New Roman" w:hAnsi="Times New Roman" w:cs="Times New Roman"/>
          <w:sz w:val="24"/>
          <w:szCs w:val="24"/>
        </w:rPr>
      </w:pPr>
      <w:r w:rsidRPr="4538F12C">
        <w:rPr>
          <w:rFonts w:ascii="Times New Roman" w:eastAsia="Times New Roman" w:hAnsi="Times New Roman" w:cs="Times New Roman"/>
          <w:sz w:val="24"/>
          <w:szCs w:val="24"/>
        </w:rPr>
        <w:t>Th</w:t>
      </w:r>
      <w:r>
        <w:rPr>
          <w:rFonts w:ascii="Times New Roman" w:eastAsia="Times New Roman" w:hAnsi="Times New Roman" w:cs="Times New Roman"/>
          <w:sz w:val="24"/>
          <w:szCs w:val="24"/>
        </w:rPr>
        <w:t>e</w:t>
      </w:r>
      <w:r w:rsidRPr="4538F12C">
        <w:rPr>
          <w:rFonts w:ascii="Times New Roman" w:eastAsia="Times New Roman" w:hAnsi="Times New Roman" w:cs="Times New Roman"/>
          <w:sz w:val="24"/>
          <w:szCs w:val="24"/>
        </w:rPr>
        <w:t xml:space="preserve"> Declaration contains provisions for and in relation to the protection and preservation of the </w:t>
      </w:r>
      <w:r>
        <w:rPr>
          <w:rFonts w:ascii="Times New Roman" w:eastAsia="Times New Roman" w:hAnsi="Times New Roman" w:cs="Times New Roman"/>
          <w:sz w:val="24"/>
          <w:szCs w:val="24"/>
        </w:rPr>
        <w:t>declared area from injury or desecration. Specifically, the Declaration provides that a</w:t>
      </w:r>
      <w:r w:rsidRPr="002B0EE5">
        <w:rPr>
          <w:rFonts w:ascii="Times New Roman" w:eastAsia="Times New Roman" w:hAnsi="Times New Roman" w:cs="Times New Roman"/>
          <w:sz w:val="24"/>
          <w:szCs w:val="24"/>
        </w:rPr>
        <w:t xml:space="preserve"> person must not do any act or thing in, on or near the declared area that will, or is likely to, injure or desecrate the declared area</w:t>
      </w:r>
      <w:r>
        <w:rPr>
          <w:rFonts w:ascii="Times New Roman" w:eastAsia="Times New Roman" w:hAnsi="Times New Roman" w:cs="Times New Roman"/>
          <w:sz w:val="24"/>
          <w:szCs w:val="24"/>
        </w:rPr>
        <w:t>. The ATSIHP Act relevantly provides that an area is injured or desecrated if:</w:t>
      </w:r>
    </w:p>
    <w:p w14:paraId="5F4FBCB7" w14:textId="77777777" w:rsidR="0037547C" w:rsidRDefault="0037547C" w:rsidP="0037547C">
      <w:pPr>
        <w:pStyle w:val="ListParagraph"/>
        <w:numPr>
          <w:ilvl w:val="0"/>
          <w:numId w:val="18"/>
        </w:numPr>
        <w:rPr>
          <w:rFonts w:ascii="Times New Roman" w:eastAsia="Times New Roman" w:hAnsi="Times New Roman" w:cs="Times New Roman"/>
          <w:sz w:val="24"/>
          <w:szCs w:val="24"/>
        </w:rPr>
      </w:pPr>
      <w:r w:rsidRPr="00710705">
        <w:rPr>
          <w:rFonts w:ascii="Times New Roman" w:eastAsia="Times New Roman" w:hAnsi="Times New Roman" w:cs="Times New Roman"/>
          <w:sz w:val="24"/>
          <w:szCs w:val="24"/>
        </w:rPr>
        <w:t>it is used or treated in a manner inconsistent with Aboriginal tradition;</w:t>
      </w:r>
    </w:p>
    <w:p w14:paraId="11079EB0" w14:textId="77777777" w:rsidR="0037547C" w:rsidRDefault="0037547C" w:rsidP="0037547C">
      <w:pPr>
        <w:pStyle w:val="ListParagraph"/>
        <w:numPr>
          <w:ilvl w:val="0"/>
          <w:numId w:val="18"/>
        </w:numPr>
        <w:rPr>
          <w:rFonts w:ascii="Times New Roman" w:eastAsia="Times New Roman" w:hAnsi="Times New Roman" w:cs="Times New Roman"/>
          <w:sz w:val="24"/>
          <w:szCs w:val="24"/>
        </w:rPr>
      </w:pPr>
      <w:r w:rsidRPr="00710705">
        <w:rPr>
          <w:rFonts w:ascii="Times New Roman" w:eastAsia="Times New Roman" w:hAnsi="Times New Roman" w:cs="Times New Roman"/>
          <w:sz w:val="24"/>
          <w:szCs w:val="24"/>
        </w:rPr>
        <w:t>by reason of anything done in, on or near the area, the use or significance of the area in accordance with Aboriginal tradition is adversely affected; or</w:t>
      </w:r>
    </w:p>
    <w:p w14:paraId="6C5F701F" w14:textId="77777777" w:rsidR="0037547C" w:rsidRDefault="0037547C" w:rsidP="0037547C">
      <w:pPr>
        <w:pStyle w:val="ListParagraph"/>
        <w:numPr>
          <w:ilvl w:val="0"/>
          <w:numId w:val="18"/>
        </w:numPr>
        <w:rPr>
          <w:rFonts w:ascii="Times New Roman" w:eastAsia="Times New Roman" w:hAnsi="Times New Roman" w:cs="Times New Roman"/>
          <w:sz w:val="24"/>
          <w:szCs w:val="24"/>
        </w:rPr>
      </w:pPr>
      <w:r w:rsidRPr="00710705">
        <w:rPr>
          <w:rFonts w:ascii="Times New Roman" w:eastAsia="Times New Roman" w:hAnsi="Times New Roman" w:cs="Times New Roman"/>
          <w:sz w:val="24"/>
          <w:szCs w:val="24"/>
        </w:rPr>
        <w:t>passage through or over, or entry upon, the area by any person occurs in a manner inconsistent with Aboriginal Tradition.</w:t>
      </w:r>
    </w:p>
    <w:p w14:paraId="245D3938" w14:textId="01E62F1F" w:rsidR="0037547C" w:rsidRDefault="0037547C" w:rsidP="0037547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Declaration provides a non-exhaustive list of prohibited conduct, which </w:t>
      </w:r>
      <w:r w:rsidR="00DE31E9">
        <w:rPr>
          <w:rFonts w:ascii="Times New Roman" w:eastAsia="Times New Roman" w:hAnsi="Times New Roman" w:cs="Times New Roman"/>
          <w:sz w:val="24"/>
          <w:szCs w:val="24"/>
        </w:rPr>
        <w:t>includes</w:t>
      </w:r>
      <w:r>
        <w:rPr>
          <w:rFonts w:ascii="Times New Roman" w:eastAsia="Times New Roman" w:hAnsi="Times New Roman" w:cs="Times New Roman"/>
          <w:sz w:val="24"/>
          <w:szCs w:val="24"/>
        </w:rPr>
        <w:t xml:space="preserve"> that a person must not:</w:t>
      </w:r>
    </w:p>
    <w:p w14:paraId="2768D8CF" w14:textId="77777777" w:rsidR="0037547C" w:rsidRPr="00763E3F" w:rsidRDefault="0037547C" w:rsidP="0037547C">
      <w:pPr>
        <w:pStyle w:val="ListParagraph"/>
        <w:numPr>
          <w:ilvl w:val="0"/>
          <w:numId w:val="19"/>
        </w:numPr>
        <w:rPr>
          <w:rFonts w:ascii="Times New Roman" w:eastAsia="Times New Roman" w:hAnsi="Times New Roman" w:cs="Times New Roman"/>
          <w:sz w:val="24"/>
          <w:szCs w:val="24"/>
        </w:rPr>
      </w:pPr>
      <w:r w:rsidRPr="00763E3F">
        <w:rPr>
          <w:rFonts w:ascii="Times New Roman" w:eastAsia="Times New Roman" w:hAnsi="Times New Roman" w:cs="Times New Roman"/>
          <w:sz w:val="24"/>
          <w:szCs w:val="24"/>
        </w:rPr>
        <w:t>pass through or over, or enter, the declared area;</w:t>
      </w:r>
    </w:p>
    <w:p w14:paraId="7C525144" w14:textId="77777777" w:rsidR="0037547C" w:rsidRPr="00763E3F" w:rsidRDefault="0037547C" w:rsidP="0037547C">
      <w:pPr>
        <w:pStyle w:val="ListParagraph"/>
        <w:numPr>
          <w:ilvl w:val="0"/>
          <w:numId w:val="19"/>
        </w:numPr>
        <w:rPr>
          <w:rFonts w:ascii="Times New Roman" w:eastAsia="Times New Roman" w:hAnsi="Times New Roman" w:cs="Times New Roman"/>
          <w:sz w:val="24"/>
          <w:szCs w:val="24"/>
        </w:rPr>
      </w:pPr>
      <w:r w:rsidRPr="00763E3F">
        <w:rPr>
          <w:rFonts w:ascii="Times New Roman" w:eastAsia="Times New Roman" w:hAnsi="Times New Roman" w:cs="Times New Roman"/>
          <w:sz w:val="24"/>
          <w:szCs w:val="24"/>
        </w:rPr>
        <w:t>bulldoze, grade, drill, dig, excavate, cut, fill, blast, clear, demolish, tunnel, burn, remove, or otherwise damage land in the declared area;</w:t>
      </w:r>
    </w:p>
    <w:p w14:paraId="7D049642" w14:textId="77777777" w:rsidR="0037547C" w:rsidRPr="00763E3F" w:rsidRDefault="0037547C" w:rsidP="0037547C">
      <w:pPr>
        <w:pStyle w:val="ListParagraph"/>
        <w:numPr>
          <w:ilvl w:val="0"/>
          <w:numId w:val="19"/>
        </w:numPr>
        <w:rPr>
          <w:rFonts w:ascii="Times New Roman" w:eastAsia="Times New Roman" w:hAnsi="Times New Roman" w:cs="Times New Roman"/>
          <w:sz w:val="24"/>
          <w:szCs w:val="24"/>
        </w:rPr>
      </w:pPr>
      <w:r w:rsidRPr="00763E3F">
        <w:rPr>
          <w:rFonts w:ascii="Times New Roman" w:eastAsia="Times New Roman" w:hAnsi="Times New Roman" w:cs="Times New Roman"/>
          <w:sz w:val="24"/>
          <w:szCs w:val="24"/>
        </w:rPr>
        <w:t>build or construct any road, building or structure in, or intruding into, the declared area;</w:t>
      </w:r>
    </w:p>
    <w:p w14:paraId="34056C38" w14:textId="77777777" w:rsidR="0037547C" w:rsidRPr="00763E3F" w:rsidRDefault="0037547C" w:rsidP="0037547C">
      <w:pPr>
        <w:pStyle w:val="ListParagraph"/>
        <w:numPr>
          <w:ilvl w:val="0"/>
          <w:numId w:val="19"/>
        </w:numPr>
        <w:rPr>
          <w:rFonts w:ascii="Times New Roman" w:eastAsia="Times New Roman" w:hAnsi="Times New Roman" w:cs="Times New Roman"/>
          <w:sz w:val="24"/>
          <w:szCs w:val="24"/>
        </w:rPr>
      </w:pPr>
      <w:r w:rsidRPr="00763E3F">
        <w:rPr>
          <w:rFonts w:ascii="Times New Roman" w:eastAsia="Times New Roman" w:hAnsi="Times New Roman" w:cs="Times New Roman"/>
          <w:sz w:val="24"/>
          <w:szCs w:val="24"/>
        </w:rPr>
        <w:t>kill, cut down, poison, deface, burn, remove or otherwise damage any tree in the declared area; or</w:t>
      </w:r>
    </w:p>
    <w:p w14:paraId="4F157F21" w14:textId="77777777" w:rsidR="0037547C" w:rsidRDefault="0037547C" w:rsidP="0037547C">
      <w:pPr>
        <w:pStyle w:val="ListParagraph"/>
        <w:numPr>
          <w:ilvl w:val="0"/>
          <w:numId w:val="19"/>
        </w:numPr>
        <w:rPr>
          <w:rFonts w:ascii="Times New Roman" w:eastAsia="Times New Roman" w:hAnsi="Times New Roman" w:cs="Times New Roman"/>
          <w:sz w:val="24"/>
          <w:szCs w:val="24"/>
        </w:rPr>
      </w:pPr>
      <w:r w:rsidRPr="00763E3F">
        <w:rPr>
          <w:rFonts w:ascii="Times New Roman" w:eastAsia="Times New Roman" w:hAnsi="Times New Roman" w:cs="Times New Roman"/>
          <w:sz w:val="24"/>
          <w:szCs w:val="24"/>
        </w:rPr>
        <w:t>cause any projectile or aerial device to enter into the declared area</w:t>
      </w:r>
      <w:r>
        <w:rPr>
          <w:rFonts w:ascii="Times New Roman" w:eastAsia="Times New Roman" w:hAnsi="Times New Roman" w:cs="Times New Roman"/>
          <w:sz w:val="24"/>
          <w:szCs w:val="24"/>
        </w:rPr>
        <w:t>.</w:t>
      </w:r>
    </w:p>
    <w:p w14:paraId="06BAE637" w14:textId="77777777" w:rsidR="0037547C" w:rsidRDefault="0037547C" w:rsidP="0037547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Declaration provides for exceptions where an </w:t>
      </w:r>
      <w:r w:rsidRPr="00514D70">
        <w:rPr>
          <w:rFonts w:ascii="Times New Roman" w:eastAsia="Times New Roman" w:hAnsi="Times New Roman" w:cs="Times New Roman"/>
          <w:sz w:val="24"/>
          <w:szCs w:val="24"/>
        </w:rPr>
        <w:t xml:space="preserve">authorised person </w:t>
      </w:r>
      <w:r>
        <w:rPr>
          <w:rFonts w:ascii="Times New Roman" w:eastAsia="Times New Roman" w:hAnsi="Times New Roman" w:cs="Times New Roman"/>
          <w:sz w:val="24"/>
          <w:szCs w:val="24"/>
        </w:rPr>
        <w:t>engages in prohibited conduct for</w:t>
      </w:r>
      <w:r w:rsidRPr="00514D70">
        <w:rPr>
          <w:rFonts w:ascii="Times New Roman" w:eastAsia="Times New Roman" w:hAnsi="Times New Roman" w:cs="Times New Roman"/>
          <w:sz w:val="24"/>
          <w:szCs w:val="24"/>
        </w:rPr>
        <w:t xml:space="preserve"> specifi</w:t>
      </w:r>
      <w:r>
        <w:rPr>
          <w:rFonts w:ascii="Times New Roman" w:eastAsia="Times New Roman" w:hAnsi="Times New Roman" w:cs="Times New Roman"/>
          <w:sz w:val="24"/>
          <w:szCs w:val="24"/>
        </w:rPr>
        <w:t>ed</w:t>
      </w:r>
      <w:r w:rsidRPr="00514D70">
        <w:rPr>
          <w:rFonts w:ascii="Times New Roman" w:eastAsia="Times New Roman" w:hAnsi="Times New Roman" w:cs="Times New Roman"/>
          <w:sz w:val="24"/>
          <w:szCs w:val="24"/>
        </w:rPr>
        <w:t xml:space="preserve"> purposes. An authorised person is defined in the Declaration as a person who is an elder of the Gumbaynggirr Nation, a person who has received permission from a Gumbaynggirr elder or the Nambucca Heads Local Aboriginal Land Council, or a person authorised or required by law</w:t>
      </w:r>
      <w:r>
        <w:rPr>
          <w:rFonts w:ascii="Times New Roman" w:eastAsia="Times New Roman" w:hAnsi="Times New Roman" w:cs="Times New Roman"/>
          <w:sz w:val="24"/>
          <w:szCs w:val="24"/>
        </w:rPr>
        <w:t>. The prohibitions do not apply to acts or things done by an authorised person:</w:t>
      </w:r>
    </w:p>
    <w:p w14:paraId="4B1E7B8F" w14:textId="77777777" w:rsidR="0037547C" w:rsidRDefault="0037547C" w:rsidP="0037547C">
      <w:pPr>
        <w:pStyle w:val="ListParagraph"/>
        <w:numPr>
          <w:ilvl w:val="0"/>
          <w:numId w:val="21"/>
        </w:numPr>
        <w:rPr>
          <w:rFonts w:ascii="Times New Roman" w:eastAsia="Times New Roman" w:hAnsi="Times New Roman" w:cs="Times New Roman"/>
          <w:sz w:val="24"/>
          <w:szCs w:val="24"/>
        </w:rPr>
      </w:pPr>
      <w:r w:rsidRPr="00710705">
        <w:rPr>
          <w:rFonts w:ascii="Times New Roman" w:eastAsia="Times New Roman" w:hAnsi="Times New Roman" w:cs="Times New Roman"/>
          <w:sz w:val="24"/>
          <w:szCs w:val="24"/>
        </w:rPr>
        <w:t>for the purposes of practising or observing Aboriginal traditions, observances, cultural practices, customs, or beliefs;</w:t>
      </w:r>
    </w:p>
    <w:p w14:paraId="6B7703E6" w14:textId="77777777" w:rsidR="0037547C" w:rsidRPr="00710705" w:rsidRDefault="0037547C" w:rsidP="0037547C">
      <w:pPr>
        <w:pStyle w:val="ListParagraph"/>
        <w:numPr>
          <w:ilvl w:val="0"/>
          <w:numId w:val="21"/>
        </w:numPr>
        <w:rPr>
          <w:rFonts w:ascii="Times New Roman" w:eastAsia="Times New Roman" w:hAnsi="Times New Roman" w:cs="Times New Roman"/>
          <w:sz w:val="24"/>
          <w:szCs w:val="24"/>
        </w:rPr>
      </w:pPr>
      <w:r w:rsidRPr="00710705">
        <w:rPr>
          <w:rFonts w:ascii="Times New Roman" w:eastAsia="Times New Roman" w:hAnsi="Times New Roman" w:cs="Times New Roman"/>
          <w:sz w:val="24"/>
          <w:szCs w:val="24"/>
        </w:rPr>
        <w:t>for the purposes of education, research, management, monitoring, revegetation, restoration or rehabilitation; or</w:t>
      </w:r>
    </w:p>
    <w:p w14:paraId="4FDD7E6C" w14:textId="77777777" w:rsidR="0037547C" w:rsidRPr="00710705" w:rsidRDefault="0037547C" w:rsidP="0037547C">
      <w:pPr>
        <w:pStyle w:val="ListParagraph"/>
        <w:numPr>
          <w:ilvl w:val="0"/>
          <w:numId w:val="20"/>
        </w:numPr>
        <w:rPr>
          <w:rFonts w:ascii="Times New Roman" w:eastAsia="Times New Roman" w:hAnsi="Times New Roman" w:cs="Times New Roman"/>
          <w:sz w:val="24"/>
          <w:szCs w:val="24"/>
        </w:rPr>
      </w:pPr>
      <w:r w:rsidRPr="00F34926">
        <w:rPr>
          <w:rFonts w:ascii="Times New Roman" w:eastAsia="Times New Roman" w:hAnsi="Times New Roman" w:cs="Times New Roman"/>
          <w:sz w:val="24"/>
          <w:szCs w:val="24"/>
        </w:rPr>
        <w:t>where doing the act or thing is authorised or required by law, however a person is not authorised or required by law to do an act or thing merely because the person has received an approval, permission, authority or consent to undertake activities in connection with developing land in, on or near the declared area</w:t>
      </w:r>
      <w:r>
        <w:rPr>
          <w:rFonts w:ascii="Times New Roman" w:eastAsia="Times New Roman" w:hAnsi="Times New Roman" w:cs="Times New Roman"/>
          <w:sz w:val="24"/>
          <w:szCs w:val="24"/>
        </w:rPr>
        <w:t>.</w:t>
      </w:r>
    </w:p>
    <w:p w14:paraId="7F47D66A" w14:textId="77777777" w:rsidR="0037547C" w:rsidRDefault="0037547C" w:rsidP="0037547C">
      <w:pPr>
        <w:rPr>
          <w:rFonts w:ascii="Times New Roman" w:eastAsia="Times New Roman" w:hAnsi="Times New Roman" w:cs="Times New Roman"/>
          <w:sz w:val="24"/>
          <w:szCs w:val="24"/>
        </w:rPr>
      </w:pPr>
      <w:r>
        <w:rPr>
          <w:rFonts w:ascii="Times New Roman" w:eastAsia="Times New Roman" w:hAnsi="Times New Roman" w:cs="Times New Roman"/>
          <w:sz w:val="24"/>
          <w:szCs w:val="24"/>
        </w:rPr>
        <w:t>A person who engages in conduct that contravenes the Declaration commits an offence under the ATSIHP Act.</w:t>
      </w:r>
    </w:p>
    <w:p w14:paraId="01F990E8" w14:textId="0113F8F0" w:rsidR="0037547C" w:rsidRDefault="0037547C" w:rsidP="0037547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Declaration is made following the </w:t>
      </w:r>
      <w:r w:rsidRPr="00710705">
        <w:rPr>
          <w:rFonts w:ascii="Times New Roman" w:eastAsia="Times New Roman" w:hAnsi="Times New Roman" w:cs="Times New Roman"/>
          <w:i/>
          <w:sz w:val="24"/>
          <w:szCs w:val="24"/>
        </w:rPr>
        <w:t>Aboriginal and Torres Strait Islander Heritage Protection (Bellwood Sacred Site) Emergency Declaration 2018</w:t>
      </w:r>
      <w:r>
        <w:rPr>
          <w:rFonts w:ascii="Times New Roman" w:eastAsia="Times New Roman" w:hAnsi="Times New Roman" w:cs="Times New Roman"/>
          <w:sz w:val="24"/>
          <w:szCs w:val="24"/>
        </w:rPr>
        <w:t xml:space="preserve"> (the Emergency Declaration), which commenced on 19 November 2018</w:t>
      </w:r>
      <w:r w:rsidR="006140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140CA">
        <w:rPr>
          <w:rFonts w:ascii="Times New Roman" w:eastAsia="Times New Roman" w:hAnsi="Times New Roman" w:cs="Times New Roman"/>
          <w:sz w:val="24"/>
          <w:szCs w:val="24"/>
        </w:rPr>
        <w:t xml:space="preserve">The Emergency Declaration was extended by the </w:t>
      </w:r>
      <w:r w:rsidR="006140CA" w:rsidRPr="00710705">
        <w:rPr>
          <w:rFonts w:ascii="Times New Roman" w:eastAsia="Times New Roman" w:hAnsi="Times New Roman" w:cs="Times New Roman"/>
          <w:i/>
          <w:sz w:val="24"/>
          <w:szCs w:val="24"/>
        </w:rPr>
        <w:t>Aboriginal and Torres Strait Islander Heritage Protection (Bellwood Sacred Site) Emergency Declaration 2018</w:t>
      </w:r>
      <w:r w:rsidR="006140CA">
        <w:rPr>
          <w:rFonts w:ascii="Times New Roman" w:eastAsia="Times New Roman" w:hAnsi="Times New Roman" w:cs="Times New Roman"/>
          <w:i/>
          <w:sz w:val="24"/>
          <w:szCs w:val="24"/>
        </w:rPr>
        <w:t>-Extension</w:t>
      </w:r>
      <w:r w:rsidR="006140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is due to expire on 1</w:t>
      </w:r>
      <w:r w:rsidR="0094413C">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006140CA">
        <w:rPr>
          <w:rFonts w:ascii="Times New Roman" w:eastAsia="Times New Roman" w:hAnsi="Times New Roman" w:cs="Times New Roman"/>
          <w:sz w:val="24"/>
          <w:szCs w:val="24"/>
        </w:rPr>
        <w:t xml:space="preserve">January </w:t>
      </w:r>
      <w:r>
        <w:rPr>
          <w:rFonts w:ascii="Times New Roman" w:eastAsia="Times New Roman" w:hAnsi="Times New Roman" w:cs="Times New Roman"/>
          <w:sz w:val="24"/>
          <w:szCs w:val="24"/>
        </w:rPr>
        <w:t xml:space="preserve">2018. The Emergency Declaration was made on the application of </w:t>
      </w:r>
      <w:r w:rsidRPr="0002463F">
        <w:rPr>
          <w:rFonts w:ascii="Times New Roman" w:eastAsia="Times New Roman" w:hAnsi="Times New Roman" w:cs="Times New Roman"/>
          <w:sz w:val="24"/>
          <w:szCs w:val="24"/>
        </w:rPr>
        <w:t>the Nambucca Heads Local Aboriginal Land Council (the applicant)</w:t>
      </w:r>
      <w:r>
        <w:rPr>
          <w:rFonts w:ascii="Times New Roman" w:eastAsia="Times New Roman" w:hAnsi="Times New Roman" w:cs="Times New Roman"/>
          <w:sz w:val="24"/>
          <w:szCs w:val="24"/>
        </w:rPr>
        <w:t>. The application for the Declaration was also made by the applicant.</w:t>
      </w:r>
    </w:p>
    <w:p w14:paraId="5E38B313" w14:textId="533FB3EF" w:rsidR="0037547C" w:rsidRDefault="0037547C" w:rsidP="0037547C">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Declaration promotes the objective of the ATSIHP Act to</w:t>
      </w:r>
      <w:r w:rsidRPr="00477B60">
        <w:t xml:space="preserve"> </w:t>
      </w:r>
      <w:r>
        <w:rPr>
          <w:rFonts w:ascii="Times New Roman" w:eastAsia="Times New Roman" w:hAnsi="Times New Roman" w:cs="Times New Roman"/>
          <w:sz w:val="24"/>
          <w:szCs w:val="24"/>
        </w:rPr>
        <w:t xml:space="preserve">preserve and protect </w:t>
      </w:r>
      <w:r w:rsidRPr="00477B60">
        <w:rPr>
          <w:rFonts w:ascii="Times New Roman" w:eastAsia="Times New Roman" w:hAnsi="Times New Roman" w:cs="Times New Roman"/>
          <w:sz w:val="24"/>
          <w:szCs w:val="24"/>
        </w:rPr>
        <w:t>from injury or desecration areas and objects in Australia that are of particular significance to Aboriginals in accordance with Aboriginal tradition.</w:t>
      </w:r>
      <w:r>
        <w:rPr>
          <w:rFonts w:ascii="Times New Roman" w:eastAsia="Times New Roman" w:hAnsi="Times New Roman" w:cs="Times New Roman"/>
          <w:sz w:val="24"/>
          <w:szCs w:val="24"/>
        </w:rPr>
        <w:t xml:space="preserve"> The declared area is </w:t>
      </w:r>
      <w:r w:rsidRPr="001D182D">
        <w:rPr>
          <w:rFonts w:ascii="Times New Roman" w:eastAsia="Times New Roman" w:hAnsi="Times New Roman" w:cs="Times New Roman"/>
          <w:sz w:val="24"/>
          <w:szCs w:val="24"/>
        </w:rPr>
        <w:t>currently</w:t>
      </w:r>
      <w:r>
        <w:rPr>
          <w:rFonts w:ascii="Times New Roman" w:eastAsia="Times New Roman" w:hAnsi="Times New Roman" w:cs="Times New Roman"/>
          <w:sz w:val="24"/>
          <w:szCs w:val="24"/>
        </w:rPr>
        <w:t xml:space="preserve"> under threat by, among other things, </w:t>
      </w:r>
      <w:r w:rsidR="009C10DB">
        <w:rPr>
          <w:rFonts w:ascii="Times New Roman" w:eastAsia="Times New Roman" w:hAnsi="Times New Roman" w:cs="Times New Roman"/>
          <w:sz w:val="24"/>
          <w:szCs w:val="24"/>
        </w:rPr>
        <w:t>proposed residential development</w:t>
      </w:r>
      <w:r w:rsidR="0094413C">
        <w:rPr>
          <w:rFonts w:ascii="Times New Roman" w:eastAsia="Times New Roman" w:hAnsi="Times New Roman" w:cs="Times New Roman"/>
          <w:sz w:val="24"/>
          <w:szCs w:val="24"/>
        </w:rPr>
        <w:t>,</w:t>
      </w:r>
      <w:r w:rsidR="009C10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forestry activities</w:t>
      </w:r>
      <w:r w:rsidR="0094413C">
        <w:rPr>
          <w:rFonts w:ascii="Times New Roman" w:eastAsia="Times New Roman" w:hAnsi="Times New Roman" w:cs="Times New Roman"/>
          <w:sz w:val="24"/>
          <w:szCs w:val="24"/>
        </w:rPr>
        <w:t xml:space="preserve"> and public access</w:t>
      </w:r>
      <w:r>
        <w:rPr>
          <w:rFonts w:ascii="Times New Roman" w:eastAsia="Times New Roman" w:hAnsi="Times New Roman" w:cs="Times New Roman"/>
          <w:sz w:val="24"/>
          <w:szCs w:val="24"/>
        </w:rPr>
        <w:t>. If the Declaration is not made, there is a serious concern that the declared area would be subject to injury or desecration</w:t>
      </w:r>
      <w:r w:rsidRPr="00E7156D">
        <w:rPr>
          <w:rFonts w:ascii="Times New Roman" w:eastAsia="Times New Roman" w:hAnsi="Times New Roman" w:cs="Times New Roman"/>
          <w:sz w:val="24"/>
          <w:szCs w:val="24"/>
        </w:rPr>
        <w:t xml:space="preserve">. </w:t>
      </w:r>
    </w:p>
    <w:p w14:paraId="403AD2D8" w14:textId="77777777" w:rsidR="0037547C" w:rsidRPr="006810C8" w:rsidRDefault="0037547C" w:rsidP="0037547C">
      <w:pPr>
        <w:pStyle w:val="Heading3"/>
        <w:rPr>
          <w:color w:val="0070C0"/>
        </w:rPr>
      </w:pPr>
      <w:r>
        <w:t>Human rights implications</w:t>
      </w:r>
    </w:p>
    <w:p w14:paraId="2BB78B60" w14:textId="77777777" w:rsidR="0037547C" w:rsidRPr="008B702F" w:rsidRDefault="0037547C" w:rsidP="0037547C">
      <w:pPr>
        <w:spacing w:before="120" w:after="120" w:line="240" w:lineRule="auto"/>
        <w:rPr>
          <w:rFonts w:ascii="Times New Roman" w:eastAsia="Times New Roman" w:hAnsi="Times New Roman" w:cs="Times New Roman"/>
          <w:sz w:val="24"/>
          <w:szCs w:val="24"/>
        </w:rPr>
      </w:pPr>
      <w:r w:rsidRPr="008B702F">
        <w:rPr>
          <w:rFonts w:ascii="Times New Roman" w:eastAsia="Times New Roman" w:hAnsi="Times New Roman" w:cs="Times New Roman"/>
          <w:sz w:val="24"/>
          <w:szCs w:val="24"/>
        </w:rPr>
        <w:t>Th</w:t>
      </w:r>
      <w:r>
        <w:rPr>
          <w:rFonts w:ascii="Times New Roman" w:eastAsia="Times New Roman" w:hAnsi="Times New Roman" w:cs="Times New Roman"/>
          <w:sz w:val="24"/>
          <w:szCs w:val="24"/>
        </w:rPr>
        <w:t>e</w:t>
      </w:r>
      <w:r w:rsidRPr="008B702F">
        <w:rPr>
          <w:rFonts w:ascii="Times New Roman" w:eastAsia="Times New Roman" w:hAnsi="Times New Roman" w:cs="Times New Roman"/>
          <w:sz w:val="24"/>
          <w:szCs w:val="24"/>
        </w:rPr>
        <w:t xml:space="preserve"> Declaration engages the following rights:</w:t>
      </w:r>
    </w:p>
    <w:p w14:paraId="3B6AB2B9" w14:textId="77777777" w:rsidR="0037547C" w:rsidRPr="008B702F" w:rsidRDefault="0037547C" w:rsidP="0037547C">
      <w:pPr>
        <w:pStyle w:val="ListParagraph"/>
        <w:numPr>
          <w:ilvl w:val="0"/>
          <w:numId w:val="23"/>
        </w:numPr>
        <w:spacing w:before="120" w:after="120" w:line="240" w:lineRule="auto"/>
        <w:ind w:left="426" w:hanging="426"/>
        <w:rPr>
          <w:rFonts w:ascii="Times New Roman" w:eastAsia="Times New Roman" w:hAnsi="Times New Roman" w:cs="Times New Roman"/>
          <w:sz w:val="24"/>
          <w:szCs w:val="24"/>
        </w:rPr>
      </w:pPr>
      <w:r w:rsidRPr="008B702F">
        <w:rPr>
          <w:rFonts w:ascii="Times New Roman" w:eastAsia="Times New Roman" w:hAnsi="Times New Roman" w:cs="Times New Roman"/>
          <w:sz w:val="24"/>
          <w:szCs w:val="24"/>
        </w:rPr>
        <w:t>the right to self-determination;</w:t>
      </w:r>
    </w:p>
    <w:p w14:paraId="07573CAD" w14:textId="77777777" w:rsidR="0037547C" w:rsidRPr="008B702F" w:rsidRDefault="0037547C" w:rsidP="0037547C">
      <w:pPr>
        <w:pStyle w:val="ListParagraph"/>
        <w:numPr>
          <w:ilvl w:val="0"/>
          <w:numId w:val="23"/>
        </w:numPr>
        <w:spacing w:before="120" w:after="120" w:line="240" w:lineRule="auto"/>
        <w:ind w:left="426" w:hanging="426"/>
        <w:rPr>
          <w:rFonts w:ascii="Times New Roman" w:eastAsia="Times New Roman" w:hAnsi="Times New Roman" w:cs="Times New Roman"/>
          <w:sz w:val="24"/>
          <w:szCs w:val="24"/>
        </w:rPr>
      </w:pPr>
      <w:r w:rsidRPr="008B702F">
        <w:rPr>
          <w:rFonts w:ascii="Times New Roman" w:eastAsia="Times New Roman" w:hAnsi="Times New Roman" w:cs="Times New Roman"/>
          <w:sz w:val="24"/>
          <w:szCs w:val="24"/>
        </w:rPr>
        <w:t xml:space="preserve">the right to enjoy </w:t>
      </w:r>
      <w:r>
        <w:rPr>
          <w:rFonts w:ascii="Times New Roman" w:eastAsia="Times New Roman" w:hAnsi="Times New Roman" w:cs="Times New Roman"/>
          <w:sz w:val="24"/>
          <w:szCs w:val="24"/>
        </w:rPr>
        <w:t xml:space="preserve">and benefit from </w:t>
      </w:r>
      <w:r w:rsidRPr="008B702F">
        <w:rPr>
          <w:rFonts w:ascii="Times New Roman" w:eastAsia="Times New Roman" w:hAnsi="Times New Roman" w:cs="Times New Roman"/>
          <w:sz w:val="24"/>
          <w:szCs w:val="24"/>
        </w:rPr>
        <w:t>culture;</w:t>
      </w:r>
    </w:p>
    <w:p w14:paraId="38BF67AE" w14:textId="77777777" w:rsidR="0037547C" w:rsidRPr="008B702F" w:rsidRDefault="0037547C" w:rsidP="0037547C">
      <w:pPr>
        <w:pStyle w:val="ListParagraph"/>
        <w:numPr>
          <w:ilvl w:val="0"/>
          <w:numId w:val="23"/>
        </w:numPr>
        <w:spacing w:before="120" w:after="120" w:line="240" w:lineRule="auto"/>
        <w:ind w:left="426" w:hanging="426"/>
        <w:rPr>
          <w:rFonts w:ascii="Times New Roman" w:eastAsia="Times New Roman" w:hAnsi="Times New Roman" w:cs="Times New Roman"/>
          <w:sz w:val="24"/>
          <w:szCs w:val="24"/>
        </w:rPr>
      </w:pPr>
      <w:r w:rsidRPr="008B702F">
        <w:rPr>
          <w:rFonts w:ascii="Times New Roman" w:eastAsia="Times New Roman" w:hAnsi="Times New Roman" w:cs="Times New Roman"/>
          <w:sz w:val="24"/>
          <w:szCs w:val="24"/>
        </w:rPr>
        <w:t xml:space="preserve">the right to freedom of thought, conscience and religion or belief; </w:t>
      </w:r>
    </w:p>
    <w:p w14:paraId="21F945D8" w14:textId="77777777" w:rsidR="0037547C" w:rsidRPr="008B702F" w:rsidRDefault="0037547C" w:rsidP="0037547C">
      <w:pPr>
        <w:pStyle w:val="ListParagraph"/>
        <w:numPr>
          <w:ilvl w:val="0"/>
          <w:numId w:val="23"/>
        </w:numPr>
        <w:spacing w:before="120" w:after="120" w:line="240" w:lineRule="auto"/>
        <w:ind w:left="426" w:hanging="426"/>
        <w:rPr>
          <w:rFonts w:ascii="Times New Roman" w:eastAsia="Times New Roman" w:hAnsi="Times New Roman" w:cs="Times New Roman"/>
          <w:sz w:val="24"/>
          <w:szCs w:val="24"/>
        </w:rPr>
      </w:pPr>
      <w:r w:rsidRPr="00A57722">
        <w:rPr>
          <w:rFonts w:ascii="Times New Roman" w:eastAsia="Times New Roman" w:hAnsi="Times New Roman" w:cs="Times New Roman"/>
          <w:sz w:val="24"/>
          <w:szCs w:val="24"/>
        </w:rPr>
        <w:t xml:space="preserve">the right </w:t>
      </w:r>
      <w:r>
        <w:rPr>
          <w:rFonts w:ascii="Times New Roman" w:eastAsia="Times New Roman" w:hAnsi="Times New Roman" w:cs="Times New Roman"/>
          <w:sz w:val="24"/>
          <w:szCs w:val="24"/>
        </w:rPr>
        <w:t>to freedom of movement</w:t>
      </w:r>
      <w:r w:rsidRPr="00A57722">
        <w:rPr>
          <w:rFonts w:ascii="Times New Roman" w:eastAsia="Times New Roman" w:hAnsi="Times New Roman" w:cs="Times New Roman"/>
          <w:sz w:val="24"/>
          <w:szCs w:val="24"/>
        </w:rPr>
        <w:t>;</w:t>
      </w:r>
    </w:p>
    <w:p w14:paraId="72F93BD1" w14:textId="77777777" w:rsidR="0037547C" w:rsidRDefault="0037547C" w:rsidP="0037547C">
      <w:pPr>
        <w:pStyle w:val="ListParagraph"/>
        <w:numPr>
          <w:ilvl w:val="0"/>
          <w:numId w:val="23"/>
        </w:numPr>
        <w:spacing w:before="120" w:after="120" w:line="240" w:lineRule="auto"/>
        <w:ind w:left="426" w:hanging="426"/>
      </w:pPr>
      <w:r>
        <w:rPr>
          <w:rFonts w:ascii="Times New Roman" w:eastAsia="Times New Roman" w:hAnsi="Times New Roman" w:cs="Times New Roman"/>
          <w:sz w:val="24"/>
          <w:szCs w:val="24"/>
        </w:rPr>
        <w:t>the right to equality and non-discrimination</w:t>
      </w:r>
    </w:p>
    <w:p w14:paraId="17E49BF2" w14:textId="77777777" w:rsidR="009E6462" w:rsidRDefault="009E6462" w:rsidP="0037547C">
      <w:pPr>
        <w:spacing w:before="120" w:after="120" w:line="240" w:lineRule="auto"/>
        <w:rPr>
          <w:rFonts w:ascii="Times New Roman" w:hAnsi="Times New Roman"/>
          <w:i/>
          <w:iCs/>
          <w:sz w:val="24"/>
          <w:szCs w:val="24"/>
        </w:rPr>
      </w:pPr>
    </w:p>
    <w:p w14:paraId="5E78C4A6" w14:textId="77777777" w:rsidR="0037547C" w:rsidRDefault="002E22DC" w:rsidP="0037547C">
      <w:pPr>
        <w:spacing w:before="120" w:after="120" w:line="240" w:lineRule="auto"/>
        <w:rPr>
          <w:rFonts w:ascii="Times New Roman" w:hAnsi="Times New Roman"/>
          <w:i/>
          <w:iCs/>
          <w:sz w:val="24"/>
          <w:szCs w:val="24"/>
        </w:rPr>
      </w:pPr>
      <w:r>
        <w:rPr>
          <w:rFonts w:ascii="Times New Roman" w:hAnsi="Times New Roman"/>
          <w:i/>
          <w:iCs/>
          <w:sz w:val="24"/>
          <w:szCs w:val="24"/>
        </w:rPr>
        <w:t>The r</w:t>
      </w:r>
      <w:r w:rsidR="0037547C" w:rsidRPr="4538F12C">
        <w:rPr>
          <w:rFonts w:ascii="Times New Roman" w:hAnsi="Times New Roman"/>
          <w:i/>
          <w:iCs/>
          <w:sz w:val="24"/>
          <w:szCs w:val="24"/>
        </w:rPr>
        <w:t>ight to self-determination</w:t>
      </w:r>
    </w:p>
    <w:p w14:paraId="5A1CFABB" w14:textId="77777777" w:rsidR="0037547C" w:rsidRPr="00EF58F0" w:rsidRDefault="0037547C" w:rsidP="00EF58F0">
      <w:pPr>
        <w:spacing w:before="120" w:after="120" w:line="240" w:lineRule="auto"/>
        <w:rPr>
          <w:rFonts w:ascii="Times New Roman" w:hAnsi="Times New Roman"/>
          <w:sz w:val="24"/>
          <w:szCs w:val="24"/>
        </w:rPr>
      </w:pPr>
      <w:r w:rsidRPr="00EF58F0">
        <w:rPr>
          <w:rFonts w:ascii="Times New Roman" w:hAnsi="Times New Roman"/>
          <w:sz w:val="24"/>
          <w:szCs w:val="24"/>
        </w:rPr>
        <w:t xml:space="preserve">The rights of peoples to freely determine their political status and freely pursue their economic, social and cultural development is contained in article 1 of the </w:t>
      </w:r>
      <w:r w:rsidRPr="00EF58F0">
        <w:rPr>
          <w:rFonts w:ascii="Times New Roman" w:hAnsi="Times New Roman"/>
          <w:i/>
          <w:sz w:val="24"/>
          <w:szCs w:val="24"/>
        </w:rPr>
        <w:t>International Covenant on Civil and Political Rights</w:t>
      </w:r>
      <w:r w:rsidRPr="00EF58F0">
        <w:rPr>
          <w:rFonts w:ascii="Times New Roman" w:hAnsi="Times New Roman"/>
          <w:sz w:val="24"/>
          <w:szCs w:val="24"/>
        </w:rPr>
        <w:t xml:space="preserve"> (ICCPR) and the </w:t>
      </w:r>
      <w:r w:rsidRPr="00EF58F0">
        <w:rPr>
          <w:rFonts w:ascii="Times New Roman" w:hAnsi="Times New Roman"/>
          <w:i/>
          <w:sz w:val="24"/>
          <w:szCs w:val="24"/>
        </w:rPr>
        <w:t>International Covenant on Economic, Social and Cultural Rights</w:t>
      </w:r>
      <w:r w:rsidRPr="00EF58F0">
        <w:rPr>
          <w:rFonts w:ascii="Times New Roman" w:hAnsi="Times New Roman"/>
          <w:sz w:val="24"/>
          <w:szCs w:val="24"/>
        </w:rPr>
        <w:t xml:space="preserve"> (ICESCR). The right is a collective right applying to groups of peoples, in contrast to rights to culture which protect the rights of individuals within a group.</w:t>
      </w:r>
    </w:p>
    <w:p w14:paraId="24CBBD63" w14:textId="77777777" w:rsidR="0037547C" w:rsidRPr="00EF58F0" w:rsidRDefault="0037547C" w:rsidP="00EF58F0">
      <w:pPr>
        <w:spacing w:before="120" w:after="120" w:line="240" w:lineRule="auto"/>
        <w:rPr>
          <w:rFonts w:ascii="Times New Roman" w:hAnsi="Times New Roman"/>
          <w:sz w:val="24"/>
          <w:szCs w:val="24"/>
        </w:rPr>
      </w:pPr>
      <w:r w:rsidRPr="00EF58F0">
        <w:rPr>
          <w:rFonts w:ascii="Times New Roman" w:hAnsi="Times New Roman"/>
          <w:sz w:val="24"/>
          <w:szCs w:val="24"/>
        </w:rPr>
        <w:t>The Declaration promotes the right to self-determination for people of Aboriginal and Torres Strait Islander descent, and in particular for the Gumbaynggirr people, as it enables them to observe and take part in cultural practices on their own terms. The Declaration also, in effect, gives control of access to the declared area to Gumbaynggirr elders and the Nambucca Heads Local Aboriginal Land Council, which in turn protects the cultural integrity of the area. Protection of the declared area against unauthorised access, development or other threats enables the social and cultural development of the Gumbaynggirr people without outside interference. This is particularly important as the declared area is currently under threat by housing developments, land clearing and other measures that would increase public access to the declared area.</w:t>
      </w:r>
    </w:p>
    <w:p w14:paraId="372D568F" w14:textId="77777777" w:rsidR="0037547C" w:rsidRPr="00EF58F0" w:rsidRDefault="0037547C" w:rsidP="00EF58F0">
      <w:pPr>
        <w:spacing w:before="120" w:after="120" w:line="240" w:lineRule="auto"/>
        <w:rPr>
          <w:rFonts w:ascii="Times New Roman" w:hAnsi="Times New Roman"/>
          <w:sz w:val="24"/>
          <w:szCs w:val="24"/>
        </w:rPr>
      </w:pPr>
      <w:r w:rsidRPr="00EF58F0">
        <w:rPr>
          <w:rFonts w:ascii="Times New Roman" w:hAnsi="Times New Roman"/>
          <w:sz w:val="24"/>
          <w:szCs w:val="24"/>
        </w:rPr>
        <w:t>Relevantly, the Gumbaynggirr people have been involved in the process which has led to the Declaration. The application for the Declaration was made by the Nambucca Heads Local Aboriginal Land Council on behalf of the Gumbaynggirr people, and a number of Gumbaynggirr people made representations in support of the application.</w:t>
      </w:r>
    </w:p>
    <w:p w14:paraId="615E6C63" w14:textId="77777777" w:rsidR="0037547C" w:rsidRPr="009E6462" w:rsidRDefault="002E22DC" w:rsidP="00EF58F0">
      <w:pPr>
        <w:spacing w:before="120" w:after="120" w:line="240" w:lineRule="auto"/>
        <w:rPr>
          <w:rFonts w:ascii="Times New Roman" w:hAnsi="Times New Roman"/>
          <w:i/>
          <w:sz w:val="24"/>
          <w:szCs w:val="24"/>
        </w:rPr>
      </w:pPr>
      <w:r w:rsidRPr="009E6462">
        <w:rPr>
          <w:rFonts w:ascii="Times New Roman" w:hAnsi="Times New Roman"/>
          <w:i/>
          <w:sz w:val="24"/>
          <w:szCs w:val="24"/>
        </w:rPr>
        <w:t>The r</w:t>
      </w:r>
      <w:r w:rsidR="0037547C" w:rsidRPr="009E6462">
        <w:rPr>
          <w:rFonts w:ascii="Times New Roman" w:hAnsi="Times New Roman"/>
          <w:i/>
          <w:sz w:val="24"/>
          <w:szCs w:val="24"/>
        </w:rPr>
        <w:t xml:space="preserve">ight to enjoy and benefit from culture </w:t>
      </w:r>
    </w:p>
    <w:p w14:paraId="7E70F3E5" w14:textId="77777777" w:rsidR="0037547C" w:rsidRPr="00EF58F0" w:rsidRDefault="0037547C" w:rsidP="00EF58F0">
      <w:pPr>
        <w:spacing w:before="120" w:after="120" w:line="240" w:lineRule="auto"/>
        <w:rPr>
          <w:rFonts w:ascii="Times New Roman" w:hAnsi="Times New Roman"/>
          <w:sz w:val="24"/>
          <w:szCs w:val="24"/>
        </w:rPr>
      </w:pPr>
      <w:r w:rsidRPr="00EF58F0">
        <w:rPr>
          <w:rFonts w:ascii="Times New Roman" w:hAnsi="Times New Roman"/>
          <w:sz w:val="24"/>
          <w:szCs w:val="24"/>
        </w:rPr>
        <w:t xml:space="preserve">The right to enjoy and benefit from culture is contained in Article 27 of the ICCPR and Article 15 of the ICESCR. Article 27 of the ICCPR protects the rights of individuals belonging to ethnic, religious and linguistic minorities within a country to enjoy their own culture, practise their own religion and use their own language. Article 15 of the ICESCR protects the right of all persons to take part in cultural life. </w:t>
      </w:r>
    </w:p>
    <w:p w14:paraId="4E49818A" w14:textId="77777777" w:rsidR="0037547C" w:rsidRPr="00EF58F0" w:rsidRDefault="0037547C" w:rsidP="00EF58F0">
      <w:pPr>
        <w:spacing w:before="120" w:after="120" w:line="240" w:lineRule="auto"/>
        <w:rPr>
          <w:rFonts w:ascii="Times New Roman" w:hAnsi="Times New Roman"/>
          <w:sz w:val="24"/>
          <w:szCs w:val="24"/>
        </w:rPr>
      </w:pPr>
      <w:r w:rsidRPr="00EF58F0">
        <w:rPr>
          <w:rFonts w:ascii="Times New Roman" w:hAnsi="Times New Roman"/>
          <w:sz w:val="24"/>
          <w:szCs w:val="24"/>
        </w:rPr>
        <w:t>In General Comment No. 23 (CCPR/C/21/Rev.1/Add.5 (1994)), the Human Rights Committee stated that article 27 is directed towards 'ensuring the survival and continued development of the cultural, religious and social identity of the minorities concerned, thus enriching the fabric of society as a whole'. The Committee also observed that ‘culture manifests itself in many forms, including a particular way of life associated with the use of land resources, especially in the case of indigenous peoples… The enjoyment of those rights may require positive legal measures of protection’.</w:t>
      </w:r>
    </w:p>
    <w:p w14:paraId="74FB73F4" w14:textId="77777777" w:rsidR="0037547C" w:rsidRPr="00EF58F0" w:rsidRDefault="0037547C" w:rsidP="00EF58F0">
      <w:pPr>
        <w:spacing w:before="120" w:after="120" w:line="240" w:lineRule="auto"/>
        <w:rPr>
          <w:rFonts w:ascii="Times New Roman" w:hAnsi="Times New Roman"/>
          <w:sz w:val="24"/>
          <w:szCs w:val="24"/>
        </w:rPr>
      </w:pPr>
      <w:r w:rsidRPr="00EF58F0">
        <w:rPr>
          <w:rFonts w:ascii="Times New Roman" w:hAnsi="Times New Roman"/>
          <w:sz w:val="24"/>
          <w:szCs w:val="24"/>
        </w:rPr>
        <w:t>In General Comment No. 21 (E/C.12/GC/21 (2009)) the United Nations Committee on Economic, Social and Cultural Rights stated that the ‘strong communal dimension of indigenous peoples’ cultural life is indispensable to their existence, well-being and full development, and includes the right to the lands, territories and resources which they have traditionally owned, occupied or otherwise used or acquired. Indigenous peoples’ cultural values and rights associated with their ancestral lands and their relationship with nature should be regarded with respect and protected, in order to prevent the degradation of their particular way of life, including their means of subsistence, the loss of their natural resources and, ultimately, their cultural identity’.</w:t>
      </w:r>
    </w:p>
    <w:p w14:paraId="6D9C5C43" w14:textId="3D64C594" w:rsidR="0037547C" w:rsidRPr="00EF58F0" w:rsidRDefault="0037547C" w:rsidP="00EF58F0">
      <w:pPr>
        <w:rPr>
          <w:rFonts w:ascii="Times New Roman" w:eastAsia="Times New Roman" w:hAnsi="Times New Roman" w:cs="Times New Roman"/>
          <w:sz w:val="24"/>
          <w:szCs w:val="24"/>
        </w:rPr>
      </w:pPr>
      <w:r w:rsidRPr="00EF58F0">
        <w:rPr>
          <w:rFonts w:ascii="Times New Roman" w:eastAsia="Times New Roman" w:hAnsi="Times New Roman" w:cs="Times New Roman"/>
          <w:sz w:val="24"/>
          <w:szCs w:val="24"/>
        </w:rPr>
        <w:t>The Declaration promotes the right to enjoy culture as it protects the land and natural resources within the declared area and preserves it for the Gumbaynggirr people to use and enjoy in accordance with Gumbaynggirr tradition. The prohibition on entering</w:t>
      </w:r>
      <w:r w:rsidRPr="00763E3F">
        <w:rPr>
          <w:rFonts w:ascii="Times New Roman" w:eastAsia="Times New Roman" w:hAnsi="Times New Roman" w:cs="Times New Roman"/>
          <w:sz w:val="24"/>
          <w:szCs w:val="24"/>
        </w:rPr>
        <w:t xml:space="preserve"> the declared area</w:t>
      </w:r>
      <w:r>
        <w:rPr>
          <w:rFonts w:ascii="Times New Roman" w:eastAsia="Times New Roman" w:hAnsi="Times New Roman" w:cs="Times New Roman"/>
          <w:sz w:val="24"/>
          <w:szCs w:val="24"/>
        </w:rPr>
        <w:t xml:space="preserve"> ensures that sacred and spiritual places such as the ‘mumbirri’/Diamond Tree </w:t>
      </w:r>
      <w:r w:rsidR="00CA0E0F">
        <w:rPr>
          <w:rFonts w:ascii="Times New Roman" w:eastAsia="Times New Roman" w:hAnsi="Times New Roman" w:cs="Times New Roman"/>
          <w:sz w:val="24"/>
          <w:szCs w:val="24"/>
        </w:rPr>
        <w:t xml:space="preserve">at the centre of the area </w:t>
      </w:r>
      <w:r>
        <w:rPr>
          <w:rFonts w:ascii="Times New Roman" w:eastAsia="Times New Roman" w:hAnsi="Times New Roman" w:cs="Times New Roman"/>
          <w:sz w:val="24"/>
          <w:szCs w:val="24"/>
        </w:rPr>
        <w:t xml:space="preserve">are not viewed or accessed in a manner inconsistent with </w:t>
      </w:r>
      <w:r w:rsidRPr="00EF58F0">
        <w:rPr>
          <w:rFonts w:ascii="Times New Roman" w:eastAsia="Times New Roman" w:hAnsi="Times New Roman" w:cs="Times New Roman"/>
          <w:sz w:val="24"/>
          <w:szCs w:val="24"/>
        </w:rPr>
        <w:t>Gumbaynggirr</w:t>
      </w:r>
      <w:r>
        <w:rPr>
          <w:rFonts w:ascii="Times New Roman" w:eastAsia="Times New Roman" w:hAnsi="Times New Roman" w:cs="Times New Roman"/>
          <w:sz w:val="24"/>
          <w:szCs w:val="24"/>
        </w:rPr>
        <w:t xml:space="preserve"> tradition. The Declaration also </w:t>
      </w:r>
      <w:r w:rsidR="00824631">
        <w:rPr>
          <w:rFonts w:ascii="Times New Roman" w:eastAsia="Times New Roman" w:hAnsi="Times New Roman" w:cs="Times New Roman"/>
          <w:sz w:val="24"/>
          <w:szCs w:val="24"/>
        </w:rPr>
        <w:t>supports</w:t>
      </w:r>
      <w:r>
        <w:rPr>
          <w:rFonts w:ascii="Times New Roman" w:eastAsia="Times New Roman" w:hAnsi="Times New Roman" w:cs="Times New Roman"/>
          <w:sz w:val="24"/>
          <w:szCs w:val="24"/>
        </w:rPr>
        <w:t xml:space="preserve"> the</w:t>
      </w:r>
      <w:r w:rsidRPr="00EF58F0">
        <w:rPr>
          <w:rFonts w:ascii="Times New Roman" w:eastAsia="Times New Roman" w:hAnsi="Times New Roman" w:cs="Times New Roman"/>
          <w:sz w:val="24"/>
          <w:szCs w:val="24"/>
        </w:rPr>
        <w:t xml:space="preserve"> Gumbaynggirr people to engage in traditional activities, and the preservation and development of their unique cultural identity and the passing down of cultural connection from generation to generation.</w:t>
      </w:r>
    </w:p>
    <w:p w14:paraId="228C63AA" w14:textId="77777777" w:rsidR="0037547C" w:rsidRDefault="0037547C" w:rsidP="0037547C">
      <w:pPr>
        <w:spacing w:before="120" w:after="120" w:line="240" w:lineRule="auto"/>
        <w:rPr>
          <w:rFonts w:ascii="Times New Roman" w:hAnsi="Times New Roman"/>
          <w:sz w:val="24"/>
          <w:szCs w:val="24"/>
        </w:rPr>
      </w:pPr>
      <w:r w:rsidRPr="4538F12C">
        <w:rPr>
          <w:rFonts w:ascii="Times New Roman" w:hAnsi="Times New Roman"/>
          <w:i/>
          <w:iCs/>
          <w:sz w:val="24"/>
          <w:szCs w:val="24"/>
        </w:rPr>
        <w:t xml:space="preserve">Right to freedom of thought, conscience and religion or belief </w:t>
      </w:r>
    </w:p>
    <w:p w14:paraId="7ED824D4" w14:textId="77777777" w:rsidR="0037547C" w:rsidRDefault="0037547C" w:rsidP="00EF58F0">
      <w:pPr>
        <w:rPr>
          <w:rFonts w:ascii="Times New Roman" w:eastAsia="Times New Roman" w:hAnsi="Times New Roman" w:cs="Times New Roman"/>
          <w:sz w:val="24"/>
          <w:szCs w:val="24"/>
        </w:rPr>
      </w:pPr>
      <w:r w:rsidRPr="4538F12C">
        <w:rPr>
          <w:rFonts w:ascii="Times New Roman" w:eastAsia="Times New Roman" w:hAnsi="Times New Roman" w:cs="Times New Roman"/>
          <w:sz w:val="24"/>
          <w:szCs w:val="24"/>
        </w:rPr>
        <w:t xml:space="preserve">Article 18 of the ICCPR protects the right of individuals to think freely, and to entertain ideas and hold positions based on conscientious or religious or other beliefs. Subject to certain limitations, persons also have the right to demonstrate or manifest religious or other beliefs, by way of worship, observance, practice and teaching. </w:t>
      </w:r>
    </w:p>
    <w:p w14:paraId="4509E26F" w14:textId="77777777" w:rsidR="0037547C" w:rsidRPr="00EF58F0" w:rsidRDefault="0037547C" w:rsidP="00EF58F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Declaration promotes this right as it preserves and protects a declared area that is a spiritually significant place for the G</w:t>
      </w:r>
      <w:r w:rsidRPr="00EF58F0">
        <w:rPr>
          <w:rFonts w:ascii="Times New Roman" w:eastAsia="Times New Roman" w:hAnsi="Times New Roman" w:cs="Times New Roman"/>
          <w:sz w:val="24"/>
          <w:szCs w:val="24"/>
        </w:rPr>
        <w:t>umbaynggirr people, and in particular, Gumbaynggirr men</w:t>
      </w:r>
      <w:r>
        <w:rPr>
          <w:rFonts w:ascii="Times New Roman" w:eastAsia="Times New Roman" w:hAnsi="Times New Roman" w:cs="Times New Roman"/>
          <w:sz w:val="24"/>
          <w:szCs w:val="24"/>
        </w:rPr>
        <w:t xml:space="preserve">. The Declaration allows the local Indigenous community to express their spiritual and cultural connection to the area, and practice those beliefs, privately and without outside interference. </w:t>
      </w:r>
    </w:p>
    <w:p w14:paraId="27409B43" w14:textId="77777777" w:rsidR="0037547C" w:rsidRDefault="0051408A" w:rsidP="0037547C">
      <w:pPr>
        <w:spacing w:before="120" w:after="120" w:line="240" w:lineRule="auto"/>
        <w:rPr>
          <w:rFonts w:ascii="Times New Roman" w:hAnsi="Times New Roman"/>
          <w:i/>
          <w:iCs/>
          <w:sz w:val="24"/>
          <w:szCs w:val="24"/>
        </w:rPr>
      </w:pPr>
      <w:r>
        <w:rPr>
          <w:rFonts w:ascii="Times New Roman" w:hAnsi="Times New Roman"/>
          <w:i/>
          <w:iCs/>
          <w:sz w:val="24"/>
          <w:szCs w:val="24"/>
        </w:rPr>
        <w:t>The r</w:t>
      </w:r>
      <w:r w:rsidR="0037547C" w:rsidRPr="4538F12C">
        <w:rPr>
          <w:rFonts w:ascii="Times New Roman" w:hAnsi="Times New Roman"/>
          <w:i/>
          <w:iCs/>
          <w:sz w:val="24"/>
          <w:szCs w:val="24"/>
        </w:rPr>
        <w:t>ight to freedom of movement</w:t>
      </w:r>
    </w:p>
    <w:p w14:paraId="74911222" w14:textId="77777777" w:rsidR="0037547C" w:rsidRPr="00EF58F0" w:rsidRDefault="0037547C" w:rsidP="00EF58F0">
      <w:pPr>
        <w:rPr>
          <w:rFonts w:ascii="Times New Roman" w:eastAsia="Times New Roman" w:hAnsi="Times New Roman" w:cs="Times New Roman"/>
          <w:sz w:val="24"/>
          <w:szCs w:val="24"/>
        </w:rPr>
      </w:pPr>
      <w:r w:rsidRPr="00EF58F0">
        <w:rPr>
          <w:rFonts w:ascii="Times New Roman" w:eastAsia="Times New Roman" w:hAnsi="Times New Roman" w:cs="Times New Roman"/>
          <w:sz w:val="24"/>
          <w:szCs w:val="24"/>
        </w:rPr>
        <w:t>Articles 12 and 13 of the ICCPR protect the rights of individuals to move freely.</w:t>
      </w:r>
    </w:p>
    <w:p w14:paraId="7C71966A" w14:textId="77777777" w:rsidR="0037547C" w:rsidRPr="00EF58F0" w:rsidRDefault="0037547C" w:rsidP="00EF58F0">
      <w:pPr>
        <w:rPr>
          <w:rFonts w:ascii="Times New Roman" w:eastAsia="Times New Roman" w:hAnsi="Times New Roman" w:cs="Times New Roman"/>
          <w:sz w:val="24"/>
          <w:szCs w:val="24"/>
        </w:rPr>
      </w:pPr>
      <w:r w:rsidRPr="00BC0844">
        <w:rPr>
          <w:rFonts w:ascii="Times New Roman" w:eastAsia="Times New Roman" w:hAnsi="Times New Roman" w:cs="Times New Roman"/>
          <w:sz w:val="24"/>
          <w:szCs w:val="24"/>
        </w:rPr>
        <w:t>Th</w:t>
      </w:r>
      <w:r>
        <w:rPr>
          <w:rFonts w:ascii="Times New Roman" w:eastAsia="Times New Roman" w:hAnsi="Times New Roman" w:cs="Times New Roman"/>
          <w:sz w:val="24"/>
          <w:szCs w:val="24"/>
        </w:rPr>
        <w:t>e</w:t>
      </w:r>
      <w:r w:rsidRPr="00BC0844">
        <w:rPr>
          <w:rFonts w:ascii="Times New Roman" w:eastAsia="Times New Roman" w:hAnsi="Times New Roman" w:cs="Times New Roman"/>
          <w:sz w:val="24"/>
          <w:szCs w:val="24"/>
        </w:rPr>
        <w:t xml:space="preserve"> </w:t>
      </w:r>
      <w:r w:rsidRPr="005D0722">
        <w:rPr>
          <w:rFonts w:ascii="Times New Roman" w:eastAsia="Times New Roman" w:hAnsi="Times New Roman" w:cs="Times New Roman"/>
          <w:sz w:val="24"/>
          <w:szCs w:val="24"/>
        </w:rPr>
        <w:t xml:space="preserve">Declaration </w:t>
      </w:r>
      <w:r>
        <w:rPr>
          <w:rFonts w:ascii="Times New Roman" w:eastAsia="Times New Roman" w:hAnsi="Times New Roman" w:cs="Times New Roman"/>
          <w:sz w:val="24"/>
          <w:szCs w:val="24"/>
        </w:rPr>
        <w:t xml:space="preserve">limits this right by </w:t>
      </w:r>
      <w:r w:rsidRPr="005D0722">
        <w:rPr>
          <w:rFonts w:ascii="Times New Roman" w:eastAsia="Times New Roman" w:hAnsi="Times New Roman" w:cs="Times New Roman"/>
          <w:sz w:val="24"/>
          <w:szCs w:val="24"/>
        </w:rPr>
        <w:t xml:space="preserve">prohibiting public access to the </w:t>
      </w:r>
      <w:r w:rsidRPr="00005244">
        <w:rPr>
          <w:rFonts w:ascii="Times New Roman" w:eastAsia="Times New Roman" w:hAnsi="Times New Roman" w:cs="Times New Roman"/>
          <w:sz w:val="24"/>
          <w:szCs w:val="24"/>
        </w:rPr>
        <w:t>declared</w:t>
      </w:r>
      <w:r w:rsidRPr="00632A25">
        <w:rPr>
          <w:rFonts w:ascii="Times New Roman" w:eastAsia="Times New Roman" w:hAnsi="Times New Roman" w:cs="Times New Roman"/>
          <w:sz w:val="24"/>
          <w:szCs w:val="24"/>
        </w:rPr>
        <w:t xml:space="preserve"> area unless by </w:t>
      </w:r>
      <w:r w:rsidRPr="00710705">
        <w:rPr>
          <w:rFonts w:ascii="Times New Roman" w:eastAsia="Times New Roman" w:hAnsi="Times New Roman" w:cs="Times New Roman"/>
          <w:sz w:val="24"/>
          <w:szCs w:val="24"/>
        </w:rPr>
        <w:t>authorised persons for specific purposes.</w:t>
      </w:r>
      <w:r>
        <w:rPr>
          <w:rFonts w:ascii="Times New Roman" w:eastAsia="Times New Roman" w:hAnsi="Times New Roman" w:cs="Times New Roman"/>
          <w:sz w:val="24"/>
          <w:szCs w:val="24"/>
        </w:rPr>
        <w:t xml:space="preserve"> </w:t>
      </w:r>
    </w:p>
    <w:p w14:paraId="2CA44849" w14:textId="77777777" w:rsidR="0037547C" w:rsidRPr="00EF58F0" w:rsidRDefault="0037547C" w:rsidP="00EF58F0">
      <w:pPr>
        <w:rPr>
          <w:rFonts w:ascii="Times New Roman" w:eastAsia="Times New Roman" w:hAnsi="Times New Roman" w:cs="Times New Roman"/>
          <w:sz w:val="24"/>
          <w:szCs w:val="24"/>
        </w:rPr>
      </w:pPr>
      <w:r w:rsidRPr="00EF58F0">
        <w:rPr>
          <w:rFonts w:ascii="Times New Roman" w:eastAsia="Times New Roman" w:hAnsi="Times New Roman" w:cs="Times New Roman"/>
          <w:sz w:val="24"/>
          <w:szCs w:val="24"/>
        </w:rPr>
        <w:t xml:space="preserve">However, the right to freedom of movement may be </w:t>
      </w:r>
      <w:r w:rsidRPr="0044056B">
        <w:rPr>
          <w:rFonts w:ascii="Times New Roman" w:eastAsia="Times New Roman" w:hAnsi="Times New Roman" w:cs="Times New Roman"/>
          <w:sz w:val="24"/>
          <w:szCs w:val="24"/>
        </w:rPr>
        <w:t xml:space="preserve">restricted on any of the grounds in article 12(3) of the ICCPR, namely national security, </w:t>
      </w:r>
      <w:r w:rsidRPr="00BC0844">
        <w:rPr>
          <w:rFonts w:ascii="Times New Roman" w:eastAsia="Times New Roman" w:hAnsi="Times New Roman" w:cs="Times New Roman"/>
          <w:sz w:val="24"/>
          <w:szCs w:val="24"/>
        </w:rPr>
        <w:t>public order, public health or morals or the rights and freedoms of others.</w:t>
      </w:r>
      <w:r>
        <w:rPr>
          <w:rFonts w:ascii="Times New Roman" w:eastAsia="Times New Roman" w:hAnsi="Times New Roman" w:cs="Times New Roman"/>
          <w:sz w:val="24"/>
          <w:szCs w:val="24"/>
        </w:rPr>
        <w:t xml:space="preserve"> </w:t>
      </w:r>
      <w:r w:rsidRPr="00EF58F0">
        <w:rPr>
          <w:rFonts w:ascii="Times New Roman" w:eastAsia="Times New Roman" w:hAnsi="Times New Roman" w:cs="Times New Roman"/>
          <w:sz w:val="24"/>
          <w:szCs w:val="24"/>
        </w:rPr>
        <w:t xml:space="preserve">Limiting access to the area would promote the rights and freedoms of the Gumbaynggirr people to enjoy, practice and benefit from their culture and traditional practices, and exercise the right to self-determination. </w:t>
      </w:r>
    </w:p>
    <w:p w14:paraId="3575E206" w14:textId="77339377" w:rsidR="0037547C" w:rsidRPr="00EF58F0" w:rsidRDefault="0037547C" w:rsidP="00EF58F0">
      <w:pPr>
        <w:rPr>
          <w:rFonts w:ascii="Times New Roman" w:eastAsia="Times New Roman" w:hAnsi="Times New Roman" w:cs="Times New Roman"/>
          <w:sz w:val="24"/>
          <w:szCs w:val="24"/>
        </w:rPr>
      </w:pPr>
      <w:r w:rsidRPr="00EF58F0">
        <w:rPr>
          <w:rFonts w:ascii="Times New Roman" w:eastAsia="Times New Roman" w:hAnsi="Times New Roman" w:cs="Times New Roman"/>
          <w:sz w:val="24"/>
          <w:szCs w:val="24"/>
        </w:rPr>
        <w:t xml:space="preserve">The limitation is necessary in pursuit of a legitimate objective. The objective of restricting access to the area serves the legitimate purpose of preserving and protecting the declared area, as a significant Aboriginal area, from injury or desecration. If public access is not restricted, there is a serious and pressing concern that the area would be treated in a manner inconsistent with Aboriginal tradition. </w:t>
      </w:r>
    </w:p>
    <w:p w14:paraId="066CE14A" w14:textId="77777777" w:rsidR="0037547C" w:rsidRPr="00EF58F0" w:rsidRDefault="0037547C" w:rsidP="00EF58F0">
      <w:pPr>
        <w:rPr>
          <w:rFonts w:ascii="Times New Roman" w:eastAsia="Times New Roman" w:hAnsi="Times New Roman" w:cs="Times New Roman"/>
          <w:sz w:val="24"/>
          <w:szCs w:val="24"/>
        </w:rPr>
      </w:pPr>
      <w:r w:rsidRPr="00EF58F0">
        <w:rPr>
          <w:rFonts w:ascii="Times New Roman" w:eastAsia="Times New Roman" w:hAnsi="Times New Roman" w:cs="Times New Roman"/>
          <w:sz w:val="24"/>
          <w:szCs w:val="24"/>
        </w:rPr>
        <w:t xml:space="preserve">The limitation on the right has a strong and rational connection to the objective to be achieved. Limiting access would also maintain the private use of the area by the Gumbaynggirr people in accordance with their traditions. This is particularly important with respect to the nature of those traditions, which involve that the declared area is a ‘meeting place’ and a place of ceremonial activity for men, and especially initiated males. Limiting access is necessary to ensure the area is not entered by women and non-initiated males, and that they are unable to view the significant ‘mumbirri’/Diamond Tree at its core, which is considered spiritually dangerous. </w:t>
      </w:r>
    </w:p>
    <w:p w14:paraId="1A0B96F2" w14:textId="77777777" w:rsidR="0037547C" w:rsidRPr="00EF58F0" w:rsidRDefault="0037547C" w:rsidP="00EF58F0">
      <w:pPr>
        <w:rPr>
          <w:rFonts w:ascii="Times New Roman" w:eastAsia="Times New Roman" w:hAnsi="Times New Roman" w:cs="Times New Roman"/>
          <w:sz w:val="24"/>
          <w:szCs w:val="24"/>
        </w:rPr>
      </w:pPr>
      <w:r w:rsidRPr="00EF58F0">
        <w:rPr>
          <w:rFonts w:ascii="Times New Roman" w:eastAsia="Times New Roman" w:hAnsi="Times New Roman" w:cs="Times New Roman"/>
          <w:sz w:val="24"/>
          <w:szCs w:val="24"/>
        </w:rPr>
        <w:t xml:space="preserve">The limitation against the freedom of movement is reasonable, necessary, proportionate and sufficiently precise to address the threat of harm to the declared area. This is because the Declaration allows for access by Gumbaynggirr elders for certain purposes relating to Aboriginal tradition, practice or monitoring and rehabilitation, as well as those permitted by elders or the Nambucca Heads Local Aboriginal Land Council for those purposes. Further, access is not restricted for persons who are authorised or required by the law to do relevant acts, such as to provide essential services (for example, firefighting or police services). </w:t>
      </w:r>
    </w:p>
    <w:p w14:paraId="49AA8B32" w14:textId="77777777" w:rsidR="0037547C" w:rsidRPr="00EF58F0" w:rsidRDefault="0037547C" w:rsidP="00EF58F0">
      <w:pPr>
        <w:rPr>
          <w:rFonts w:ascii="Times New Roman" w:eastAsia="Times New Roman" w:hAnsi="Times New Roman" w:cs="Times New Roman"/>
          <w:sz w:val="24"/>
          <w:szCs w:val="24"/>
        </w:rPr>
      </w:pPr>
      <w:r>
        <w:rPr>
          <w:rFonts w:ascii="Times New Roman" w:eastAsia="Times New Roman" w:hAnsi="Times New Roman" w:cs="Times New Roman"/>
          <w:sz w:val="24"/>
          <w:szCs w:val="24"/>
        </w:rPr>
        <w:t>As such, the</w:t>
      </w:r>
      <w:r w:rsidRPr="00EF58F0">
        <w:rPr>
          <w:rFonts w:ascii="Times New Roman" w:eastAsia="Times New Roman" w:hAnsi="Times New Roman" w:cs="Times New Roman"/>
          <w:sz w:val="24"/>
          <w:szCs w:val="24"/>
        </w:rPr>
        <w:t xml:space="preserve"> limitation on the right to freedom of movement is a permissible limitation and is reasonable, necessary and proportionate.</w:t>
      </w:r>
    </w:p>
    <w:p w14:paraId="2EAAC95E" w14:textId="77777777" w:rsidR="0037547C" w:rsidRDefault="0037547C" w:rsidP="0037547C">
      <w:pPr>
        <w:spacing w:before="120" w:after="12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right to equality and non-discrimination</w:t>
      </w:r>
    </w:p>
    <w:p w14:paraId="68FBEA92" w14:textId="77777777" w:rsidR="0037547C" w:rsidRPr="00692F08" w:rsidRDefault="0037547C" w:rsidP="0037547C">
      <w:pPr>
        <w:spacing w:before="120" w:after="120"/>
        <w:rPr>
          <w:rFonts w:ascii="Times New Roman" w:hAnsi="Times New Roman" w:cs="Times New Roman"/>
          <w:sz w:val="24"/>
          <w:szCs w:val="24"/>
        </w:rPr>
      </w:pPr>
      <w:r w:rsidRPr="00692F08">
        <w:rPr>
          <w:rFonts w:ascii="Times New Roman" w:hAnsi="Times New Roman" w:cs="Times New Roman"/>
          <w:sz w:val="24"/>
          <w:szCs w:val="24"/>
        </w:rPr>
        <w:t xml:space="preserve">Articles 2, 16 and 26 of the ICCPR affirm the rights of all people to be treated equally. Article 2 of the ICERD further prohibits discrimination on the basis of race. </w:t>
      </w:r>
    </w:p>
    <w:p w14:paraId="2362D18F" w14:textId="77777777" w:rsidR="0037547C" w:rsidRPr="00692F08" w:rsidRDefault="0037547C" w:rsidP="0037547C">
      <w:pPr>
        <w:spacing w:before="120" w:after="120"/>
        <w:rPr>
          <w:rFonts w:ascii="Times New Roman" w:hAnsi="Times New Roman" w:cs="Times New Roman"/>
          <w:sz w:val="24"/>
          <w:szCs w:val="24"/>
        </w:rPr>
      </w:pPr>
      <w:r w:rsidRPr="00692F08">
        <w:rPr>
          <w:rFonts w:ascii="Times New Roman" w:hAnsi="Times New Roman" w:cs="Times New Roman"/>
          <w:sz w:val="24"/>
          <w:szCs w:val="24"/>
        </w:rPr>
        <w:t xml:space="preserve">The Declaration, by specifying the declared area as a significant Aboriginal area and prohibiting any action that will or is likely to adversely affect the use or significance of the declared area in accordance with Aboriginal tradition, favours the interests of </w:t>
      </w:r>
      <w:r>
        <w:rPr>
          <w:rFonts w:ascii="Times New Roman" w:hAnsi="Times New Roman" w:cs="Times New Roman"/>
          <w:sz w:val="24"/>
          <w:szCs w:val="24"/>
        </w:rPr>
        <w:t xml:space="preserve">Gumbaynggirr </w:t>
      </w:r>
      <w:r w:rsidRPr="00692F08">
        <w:rPr>
          <w:rFonts w:ascii="Times New Roman" w:hAnsi="Times New Roman" w:cs="Times New Roman"/>
          <w:sz w:val="24"/>
          <w:szCs w:val="24"/>
        </w:rPr>
        <w:t xml:space="preserve">people over those of other persons. In doing so, the Declaration treats the </w:t>
      </w:r>
      <w:r>
        <w:rPr>
          <w:rFonts w:ascii="Times New Roman" w:hAnsi="Times New Roman" w:cs="Times New Roman"/>
          <w:sz w:val="24"/>
          <w:szCs w:val="24"/>
        </w:rPr>
        <w:t xml:space="preserve">Gumbaynggirr </w:t>
      </w:r>
      <w:r w:rsidRPr="00692F08">
        <w:rPr>
          <w:rFonts w:ascii="Times New Roman" w:hAnsi="Times New Roman" w:cs="Times New Roman"/>
          <w:sz w:val="24"/>
          <w:szCs w:val="24"/>
        </w:rPr>
        <w:t xml:space="preserve">people differently on the basis of their race, with the result that other persons do not benefit from being able to take particular actions in or near the declared area. </w:t>
      </w:r>
    </w:p>
    <w:p w14:paraId="210E31B8" w14:textId="77777777" w:rsidR="0037547C" w:rsidRPr="00692F08" w:rsidRDefault="0037547C" w:rsidP="0037547C">
      <w:pPr>
        <w:spacing w:before="120" w:after="120"/>
        <w:rPr>
          <w:rFonts w:ascii="Times New Roman" w:hAnsi="Times New Roman" w:cs="Times New Roman"/>
          <w:sz w:val="24"/>
          <w:szCs w:val="24"/>
        </w:rPr>
      </w:pPr>
      <w:r w:rsidRPr="00692F08">
        <w:rPr>
          <w:rFonts w:ascii="Times New Roman" w:hAnsi="Times New Roman" w:cs="Times New Roman"/>
          <w:sz w:val="24"/>
          <w:szCs w:val="24"/>
        </w:rPr>
        <w:t xml:space="preserve">While the Declaration constitutes differential treatment on the basis of race, it can be characterised as a ‘special measure’ with the meaning of Article 1(4) of the ICERD. Article 1(4) provides that ‘special measures’ are deemed not to be discrimination. Special measures are designed to ‘secure to disadvantaged groups the full and equal enjoyment of human rights and fundamental freedoms.’ For a measure to be characterised as a ‘special measure’ it must: </w:t>
      </w:r>
    </w:p>
    <w:p w14:paraId="3896205C" w14:textId="77777777" w:rsidR="0037547C" w:rsidRPr="00692F08" w:rsidRDefault="0037547C" w:rsidP="0037547C">
      <w:pPr>
        <w:numPr>
          <w:ilvl w:val="0"/>
          <w:numId w:val="24"/>
        </w:numPr>
        <w:spacing w:before="120" w:after="120"/>
        <w:contextualSpacing/>
        <w:rPr>
          <w:rFonts w:ascii="Times New Roman" w:hAnsi="Times New Roman" w:cs="Times New Roman"/>
          <w:sz w:val="24"/>
          <w:szCs w:val="24"/>
        </w:rPr>
      </w:pPr>
      <w:r w:rsidRPr="00692F08">
        <w:rPr>
          <w:rFonts w:ascii="Times New Roman" w:hAnsi="Times New Roman" w:cs="Times New Roman"/>
          <w:sz w:val="24"/>
          <w:szCs w:val="24"/>
        </w:rPr>
        <w:t xml:space="preserve">be for a particular group or individuals; </w:t>
      </w:r>
    </w:p>
    <w:p w14:paraId="72642BF5" w14:textId="77777777" w:rsidR="0037547C" w:rsidRPr="00692F08" w:rsidRDefault="0037547C" w:rsidP="0037547C">
      <w:pPr>
        <w:numPr>
          <w:ilvl w:val="0"/>
          <w:numId w:val="24"/>
        </w:numPr>
        <w:spacing w:before="120" w:after="120"/>
        <w:contextualSpacing/>
        <w:rPr>
          <w:rFonts w:ascii="Times New Roman" w:hAnsi="Times New Roman" w:cs="Times New Roman"/>
          <w:sz w:val="24"/>
          <w:szCs w:val="24"/>
        </w:rPr>
      </w:pPr>
      <w:r w:rsidRPr="00692F08">
        <w:rPr>
          <w:rFonts w:ascii="Times New Roman" w:hAnsi="Times New Roman" w:cs="Times New Roman"/>
          <w:sz w:val="24"/>
          <w:szCs w:val="24"/>
        </w:rPr>
        <w:t xml:space="preserve">be taken for the sole purpose of securing the adequate advancement of those groups or individuals; </w:t>
      </w:r>
    </w:p>
    <w:p w14:paraId="07F73B3C" w14:textId="77777777" w:rsidR="0037547C" w:rsidRPr="00692F08" w:rsidRDefault="0037547C" w:rsidP="0037547C">
      <w:pPr>
        <w:numPr>
          <w:ilvl w:val="0"/>
          <w:numId w:val="24"/>
        </w:numPr>
        <w:spacing w:before="120" w:after="120"/>
        <w:contextualSpacing/>
        <w:rPr>
          <w:rFonts w:ascii="Times New Roman" w:hAnsi="Times New Roman" w:cs="Times New Roman"/>
          <w:sz w:val="24"/>
          <w:szCs w:val="24"/>
        </w:rPr>
      </w:pPr>
      <w:r w:rsidRPr="00692F08">
        <w:rPr>
          <w:rFonts w:ascii="Times New Roman" w:hAnsi="Times New Roman" w:cs="Times New Roman"/>
          <w:sz w:val="24"/>
          <w:szCs w:val="24"/>
        </w:rPr>
        <w:t xml:space="preserve">be necessary; and </w:t>
      </w:r>
    </w:p>
    <w:p w14:paraId="32A82F8F" w14:textId="77777777" w:rsidR="0037547C" w:rsidRPr="00692F08" w:rsidRDefault="0037547C" w:rsidP="0037547C">
      <w:pPr>
        <w:numPr>
          <w:ilvl w:val="0"/>
          <w:numId w:val="24"/>
        </w:numPr>
        <w:spacing w:before="120" w:after="120"/>
        <w:ind w:left="714" w:hanging="357"/>
        <w:rPr>
          <w:rFonts w:ascii="Times New Roman" w:hAnsi="Times New Roman" w:cs="Times New Roman"/>
          <w:sz w:val="24"/>
          <w:szCs w:val="24"/>
        </w:rPr>
      </w:pPr>
      <w:r w:rsidRPr="00692F08">
        <w:rPr>
          <w:rFonts w:ascii="Times New Roman" w:hAnsi="Times New Roman" w:cs="Times New Roman"/>
          <w:sz w:val="24"/>
          <w:szCs w:val="24"/>
        </w:rPr>
        <w:t xml:space="preserve">not continue after its objectives have been achieved. </w:t>
      </w:r>
    </w:p>
    <w:p w14:paraId="793554B7" w14:textId="6887C849" w:rsidR="0037547C" w:rsidRPr="00692F08" w:rsidRDefault="0037547C" w:rsidP="0037547C">
      <w:pPr>
        <w:spacing w:before="120" w:after="120"/>
        <w:rPr>
          <w:rFonts w:ascii="Times New Roman" w:hAnsi="Times New Roman" w:cs="Times New Roman"/>
          <w:sz w:val="24"/>
          <w:szCs w:val="24"/>
        </w:rPr>
      </w:pPr>
      <w:r w:rsidRPr="00692F08">
        <w:rPr>
          <w:rFonts w:ascii="Times New Roman" w:hAnsi="Times New Roman" w:cs="Times New Roman"/>
          <w:sz w:val="24"/>
          <w:szCs w:val="24"/>
        </w:rPr>
        <w:t>The Declaration meet</w:t>
      </w:r>
      <w:r w:rsidR="0094413C">
        <w:rPr>
          <w:rFonts w:ascii="Times New Roman" w:hAnsi="Times New Roman" w:cs="Times New Roman"/>
          <w:sz w:val="24"/>
          <w:szCs w:val="24"/>
        </w:rPr>
        <w:t>s</w:t>
      </w:r>
      <w:r w:rsidRPr="00692F08">
        <w:rPr>
          <w:rFonts w:ascii="Times New Roman" w:hAnsi="Times New Roman" w:cs="Times New Roman"/>
          <w:sz w:val="24"/>
          <w:szCs w:val="24"/>
        </w:rPr>
        <w:t xml:space="preserve"> these criteria. The Declaration:</w:t>
      </w:r>
    </w:p>
    <w:p w14:paraId="0DFFF389" w14:textId="77777777" w:rsidR="0037547C" w:rsidRPr="00692F08" w:rsidRDefault="0037547C" w:rsidP="0037547C">
      <w:pPr>
        <w:numPr>
          <w:ilvl w:val="0"/>
          <w:numId w:val="25"/>
        </w:numPr>
        <w:spacing w:before="120" w:after="120"/>
        <w:contextualSpacing/>
        <w:rPr>
          <w:rFonts w:ascii="Times New Roman" w:hAnsi="Times New Roman" w:cs="Times New Roman"/>
          <w:sz w:val="24"/>
          <w:szCs w:val="24"/>
        </w:rPr>
      </w:pPr>
      <w:r w:rsidRPr="00692F08">
        <w:rPr>
          <w:rFonts w:ascii="Times New Roman" w:hAnsi="Times New Roman" w:cs="Times New Roman"/>
          <w:sz w:val="24"/>
          <w:szCs w:val="24"/>
        </w:rPr>
        <w:t xml:space="preserve">preserves and protects the declared area for the benefit of the </w:t>
      </w:r>
      <w:r>
        <w:rPr>
          <w:rFonts w:ascii="Times New Roman" w:hAnsi="Times New Roman" w:cs="Times New Roman"/>
          <w:sz w:val="24"/>
          <w:szCs w:val="24"/>
        </w:rPr>
        <w:t xml:space="preserve">Gumbaynggirr </w:t>
      </w:r>
      <w:r w:rsidRPr="00692F08">
        <w:rPr>
          <w:rFonts w:ascii="Times New Roman" w:hAnsi="Times New Roman" w:cs="Times New Roman"/>
          <w:sz w:val="24"/>
          <w:szCs w:val="24"/>
        </w:rPr>
        <w:t>people</w:t>
      </w:r>
    </w:p>
    <w:p w14:paraId="2F2E7668" w14:textId="77777777" w:rsidR="0037547C" w:rsidRPr="00692F08" w:rsidRDefault="0037547C" w:rsidP="0037547C">
      <w:pPr>
        <w:numPr>
          <w:ilvl w:val="0"/>
          <w:numId w:val="25"/>
        </w:numPr>
        <w:spacing w:before="120" w:after="120"/>
        <w:contextualSpacing/>
        <w:rPr>
          <w:rFonts w:ascii="Times New Roman" w:hAnsi="Times New Roman" w:cs="Times New Roman"/>
          <w:sz w:val="24"/>
          <w:szCs w:val="24"/>
        </w:rPr>
      </w:pPr>
      <w:r w:rsidRPr="00692F08">
        <w:rPr>
          <w:rFonts w:ascii="Times New Roman" w:hAnsi="Times New Roman" w:cs="Times New Roman"/>
          <w:sz w:val="24"/>
          <w:szCs w:val="24"/>
        </w:rPr>
        <w:t xml:space="preserve">has the sole purpose of protecting the rights of the </w:t>
      </w:r>
      <w:r>
        <w:rPr>
          <w:rFonts w:ascii="Times New Roman" w:hAnsi="Times New Roman" w:cs="Times New Roman"/>
          <w:sz w:val="24"/>
          <w:szCs w:val="24"/>
        </w:rPr>
        <w:t xml:space="preserve">Gumbaynggirr </w:t>
      </w:r>
      <w:r w:rsidRPr="00692F08">
        <w:rPr>
          <w:rFonts w:ascii="Times New Roman" w:hAnsi="Times New Roman" w:cs="Times New Roman"/>
          <w:sz w:val="24"/>
          <w:szCs w:val="24"/>
        </w:rPr>
        <w:t>people to continue to enjoy their own culture and undertake traditional activities in the declared area</w:t>
      </w:r>
    </w:p>
    <w:p w14:paraId="248150FE" w14:textId="77777777" w:rsidR="0037547C" w:rsidRDefault="0037547C" w:rsidP="0037547C">
      <w:pPr>
        <w:numPr>
          <w:ilvl w:val="0"/>
          <w:numId w:val="25"/>
        </w:numPr>
        <w:spacing w:before="120" w:after="120"/>
        <w:contextualSpacing/>
        <w:rPr>
          <w:rFonts w:ascii="Times New Roman" w:hAnsi="Times New Roman" w:cs="Times New Roman"/>
          <w:sz w:val="24"/>
          <w:szCs w:val="24"/>
        </w:rPr>
      </w:pPr>
      <w:r w:rsidRPr="00692F08">
        <w:rPr>
          <w:rFonts w:ascii="Times New Roman" w:hAnsi="Times New Roman" w:cs="Times New Roman"/>
          <w:sz w:val="24"/>
          <w:szCs w:val="24"/>
        </w:rPr>
        <w:t xml:space="preserve">is necessary, otherwise the rights of the </w:t>
      </w:r>
      <w:r>
        <w:rPr>
          <w:rFonts w:ascii="Times New Roman" w:hAnsi="Times New Roman" w:cs="Times New Roman"/>
          <w:sz w:val="24"/>
          <w:szCs w:val="24"/>
        </w:rPr>
        <w:t xml:space="preserve">Gumbaynggirr </w:t>
      </w:r>
      <w:r w:rsidRPr="00692F08">
        <w:rPr>
          <w:rFonts w:ascii="Times New Roman" w:hAnsi="Times New Roman" w:cs="Times New Roman"/>
          <w:sz w:val="24"/>
          <w:szCs w:val="24"/>
        </w:rPr>
        <w:t>people will not be preserved in relation to the declared area</w:t>
      </w:r>
    </w:p>
    <w:p w14:paraId="100CF89E" w14:textId="77777777" w:rsidR="0037547C" w:rsidRPr="00692F08" w:rsidRDefault="0037547C" w:rsidP="0037547C">
      <w:pPr>
        <w:numPr>
          <w:ilvl w:val="0"/>
          <w:numId w:val="25"/>
        </w:numPr>
        <w:spacing w:before="120" w:after="120"/>
        <w:contextualSpacing/>
        <w:rPr>
          <w:rFonts w:ascii="Times New Roman" w:hAnsi="Times New Roman" w:cs="Times New Roman"/>
          <w:sz w:val="24"/>
          <w:szCs w:val="24"/>
        </w:rPr>
      </w:pPr>
      <w:r w:rsidRPr="00692F08">
        <w:rPr>
          <w:rFonts w:ascii="Times New Roman" w:hAnsi="Times New Roman" w:cs="Times New Roman"/>
          <w:sz w:val="24"/>
          <w:szCs w:val="24"/>
        </w:rPr>
        <w:t xml:space="preserve">continue </w:t>
      </w:r>
      <w:r>
        <w:rPr>
          <w:rFonts w:ascii="Times New Roman" w:hAnsi="Times New Roman" w:cs="Times New Roman"/>
          <w:sz w:val="24"/>
          <w:szCs w:val="24"/>
        </w:rPr>
        <w:t>for a period of 25 years</w:t>
      </w:r>
      <w:r w:rsidRPr="00692F08">
        <w:rPr>
          <w:rFonts w:ascii="Times New Roman" w:hAnsi="Times New Roman" w:cs="Times New Roman"/>
          <w:sz w:val="24"/>
          <w:szCs w:val="24"/>
        </w:rPr>
        <w:t xml:space="preserve">, </w:t>
      </w:r>
      <w:r>
        <w:rPr>
          <w:rFonts w:ascii="Times New Roman" w:hAnsi="Times New Roman" w:cs="Times New Roman"/>
          <w:sz w:val="24"/>
          <w:szCs w:val="24"/>
        </w:rPr>
        <w:t>which is intended to preserve and protect the declared area</w:t>
      </w:r>
      <w:r w:rsidRPr="00692F08">
        <w:rPr>
          <w:rFonts w:ascii="Times New Roman" w:hAnsi="Times New Roman" w:cs="Times New Roman"/>
          <w:sz w:val="24"/>
          <w:szCs w:val="24"/>
        </w:rPr>
        <w:t xml:space="preserve"> from </w:t>
      </w:r>
      <w:r>
        <w:rPr>
          <w:rFonts w:ascii="Times New Roman" w:hAnsi="Times New Roman" w:cs="Times New Roman"/>
          <w:sz w:val="24"/>
          <w:szCs w:val="24"/>
        </w:rPr>
        <w:t xml:space="preserve">current threats of </w:t>
      </w:r>
      <w:r w:rsidRPr="00692F08">
        <w:rPr>
          <w:rFonts w:ascii="Times New Roman" w:hAnsi="Times New Roman" w:cs="Times New Roman"/>
          <w:sz w:val="24"/>
          <w:szCs w:val="24"/>
        </w:rPr>
        <w:t>injury or descretation.</w:t>
      </w:r>
    </w:p>
    <w:p w14:paraId="5CAA7ECB" w14:textId="77777777" w:rsidR="0037547C" w:rsidRDefault="0037547C" w:rsidP="0037547C">
      <w:pPr>
        <w:pStyle w:val="Heading3"/>
        <w:keepNext/>
      </w:pPr>
      <w:r>
        <w:t>Conclusion</w:t>
      </w:r>
    </w:p>
    <w:p w14:paraId="13CF10D5" w14:textId="77777777" w:rsidR="005F7F8D" w:rsidRPr="0037547C" w:rsidRDefault="0037547C" w:rsidP="0037547C">
      <w:pPr>
        <w:spacing w:before="120" w:after="120" w:line="240" w:lineRule="auto"/>
        <w:rPr>
          <w:rFonts w:ascii="Times New Roman" w:hAnsi="Times New Roman"/>
          <w:sz w:val="24"/>
          <w:szCs w:val="24"/>
        </w:rPr>
      </w:pPr>
      <w:r w:rsidRPr="4538F12C">
        <w:rPr>
          <w:rFonts w:ascii="Times New Roman" w:hAnsi="Times New Roman"/>
          <w:sz w:val="24"/>
          <w:szCs w:val="24"/>
        </w:rPr>
        <w:t>Th</w:t>
      </w:r>
      <w:r>
        <w:rPr>
          <w:rFonts w:ascii="Times New Roman" w:hAnsi="Times New Roman"/>
          <w:sz w:val="24"/>
          <w:szCs w:val="24"/>
        </w:rPr>
        <w:t xml:space="preserve">e </w:t>
      </w:r>
      <w:r w:rsidRPr="4538F12C">
        <w:rPr>
          <w:rFonts w:ascii="Times New Roman" w:hAnsi="Times New Roman"/>
          <w:sz w:val="24"/>
          <w:szCs w:val="24"/>
        </w:rPr>
        <w:t xml:space="preserve">Declaration is compatible with human rights because it promotes the protection of human rights, and to the extent that it may limit human rights, those limitations are reasonable, necessary and proportionate. </w:t>
      </w:r>
    </w:p>
    <w:sectPr w:rsidR="005F7F8D" w:rsidRPr="0037547C" w:rsidSect="00C24BF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98370" w14:textId="77777777" w:rsidR="001A5B3E" w:rsidRDefault="001A5B3E" w:rsidP="00280235">
      <w:pPr>
        <w:spacing w:after="0" w:line="240" w:lineRule="auto"/>
      </w:pPr>
      <w:r>
        <w:separator/>
      </w:r>
    </w:p>
  </w:endnote>
  <w:endnote w:type="continuationSeparator" w:id="0">
    <w:p w14:paraId="3AD8F283" w14:textId="77777777" w:rsidR="001A5B3E" w:rsidRDefault="001A5B3E" w:rsidP="0028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1D1D" w14:textId="77777777" w:rsidR="00217648" w:rsidRDefault="00217648">
    <w:pPr>
      <w:pStyle w:val="Footer"/>
    </w:pPr>
  </w:p>
  <w:p w14:paraId="5177EF86" w14:textId="704BB2A7" w:rsidR="00217648" w:rsidRPr="00217648" w:rsidRDefault="00217648" w:rsidP="00217648">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F485B" w14:textId="77777777" w:rsidR="001A5B3E" w:rsidRDefault="001A5B3E" w:rsidP="00280235">
      <w:pPr>
        <w:spacing w:after="0" w:line="240" w:lineRule="auto"/>
      </w:pPr>
      <w:r>
        <w:separator/>
      </w:r>
    </w:p>
  </w:footnote>
  <w:footnote w:type="continuationSeparator" w:id="0">
    <w:p w14:paraId="0022898E" w14:textId="77777777" w:rsidR="001A5B3E" w:rsidRDefault="001A5B3E" w:rsidP="002802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3F8C6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23C14"/>
    <w:multiLevelType w:val="hybridMultilevel"/>
    <w:tmpl w:val="10B2C9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46E79"/>
    <w:multiLevelType w:val="hybridMultilevel"/>
    <w:tmpl w:val="AF5A9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DC3FCD"/>
    <w:multiLevelType w:val="hybridMultilevel"/>
    <w:tmpl w:val="959606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38205B7"/>
    <w:multiLevelType w:val="hybridMultilevel"/>
    <w:tmpl w:val="F85EDA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D15569"/>
    <w:multiLevelType w:val="hybridMultilevel"/>
    <w:tmpl w:val="A86E1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617E7C"/>
    <w:multiLevelType w:val="hybridMultilevel"/>
    <w:tmpl w:val="82FC8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22165B"/>
    <w:multiLevelType w:val="hybridMultilevel"/>
    <w:tmpl w:val="8BC6B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18513D"/>
    <w:multiLevelType w:val="hybridMultilevel"/>
    <w:tmpl w:val="2F425370"/>
    <w:lvl w:ilvl="0" w:tplc="4E18507C">
      <w:start w:val="1"/>
      <w:numFmt w:val="lowerLetter"/>
      <w:lvlText w:val="(%1)"/>
      <w:lvlJc w:val="left"/>
      <w:pPr>
        <w:ind w:left="720" w:hanging="360"/>
      </w:pPr>
      <w:rPr>
        <w:rFonts w:ascii="Times New Roman" w:hAnsi="Times New Roman" w:cs="Times New Roman"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ED35D1"/>
    <w:multiLevelType w:val="hybridMultilevel"/>
    <w:tmpl w:val="9F502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4E374A"/>
    <w:multiLevelType w:val="hybridMultilevel"/>
    <w:tmpl w:val="95427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2B64CD"/>
    <w:multiLevelType w:val="hybridMultilevel"/>
    <w:tmpl w:val="3D789006"/>
    <w:lvl w:ilvl="0" w:tplc="10C49C22">
      <w:start w:val="1"/>
      <w:numFmt w:val="lowerRoman"/>
      <w:lvlText w:val="(%1)"/>
      <w:lvlJc w:val="left"/>
      <w:pPr>
        <w:ind w:left="1440" w:hanging="720"/>
      </w:pPr>
      <w:rPr>
        <w:rFonts w:hint="default"/>
        <w:u w:val="no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BA95E33"/>
    <w:multiLevelType w:val="hybridMultilevel"/>
    <w:tmpl w:val="0E6ED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453748"/>
    <w:multiLevelType w:val="hybridMultilevel"/>
    <w:tmpl w:val="F85EDA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A163C73"/>
    <w:multiLevelType w:val="hybridMultilevel"/>
    <w:tmpl w:val="F46A2E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3E1051"/>
    <w:multiLevelType w:val="hybridMultilevel"/>
    <w:tmpl w:val="45740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0462B6"/>
    <w:multiLevelType w:val="hybridMultilevel"/>
    <w:tmpl w:val="4926B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19" w15:restartNumberingAfterBreak="0">
    <w:nsid w:val="67573B22"/>
    <w:multiLevelType w:val="hybridMultilevel"/>
    <w:tmpl w:val="66C4EC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4A29D3"/>
    <w:multiLevelType w:val="hybridMultilevel"/>
    <w:tmpl w:val="F46A2E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E242A1B"/>
    <w:multiLevelType w:val="hybridMultilevel"/>
    <w:tmpl w:val="093CC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96233C"/>
    <w:multiLevelType w:val="hybridMultilevel"/>
    <w:tmpl w:val="F2845504"/>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3" w15:restartNumberingAfterBreak="0">
    <w:nsid w:val="74C041C8"/>
    <w:multiLevelType w:val="hybridMultilevel"/>
    <w:tmpl w:val="AA749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23"/>
  </w:num>
  <w:num w:numId="5">
    <w:abstractNumId w:val="4"/>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6"/>
  </w:num>
  <w:num w:numId="9">
    <w:abstractNumId w:val="22"/>
  </w:num>
  <w:num w:numId="10">
    <w:abstractNumId w:val="20"/>
  </w:num>
  <w:num w:numId="11">
    <w:abstractNumId w:val="15"/>
  </w:num>
  <w:num w:numId="12">
    <w:abstractNumId w:val="12"/>
  </w:num>
  <w:num w:numId="13">
    <w:abstractNumId w:val="3"/>
  </w:num>
  <w:num w:numId="14">
    <w:abstractNumId w:val="5"/>
  </w:num>
  <w:num w:numId="15">
    <w:abstractNumId w:val="19"/>
  </w:num>
  <w:num w:numId="16">
    <w:abstractNumId w:val="14"/>
  </w:num>
  <w:num w:numId="17">
    <w:abstractNumId w:val="21"/>
  </w:num>
  <w:num w:numId="18">
    <w:abstractNumId w:val="13"/>
  </w:num>
  <w:num w:numId="19">
    <w:abstractNumId w:val="2"/>
  </w:num>
  <w:num w:numId="20">
    <w:abstractNumId w:val="17"/>
  </w:num>
  <w:num w:numId="21">
    <w:abstractNumId w:val="10"/>
  </w:num>
  <w:num w:numId="22">
    <w:abstractNumId w:val="8"/>
  </w:num>
  <w:num w:numId="23">
    <w:abstractNumId w:val="9"/>
  </w:num>
  <w:num w:numId="24">
    <w:abstractNumId w:val="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hideSpellingErrors/>
  <w:hideGrammaticalErrors/>
  <w:revisionView w:inkAnnotation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0C6"/>
    <w:rsid w:val="00004C10"/>
    <w:rsid w:val="00006475"/>
    <w:rsid w:val="000064D4"/>
    <w:rsid w:val="00017A63"/>
    <w:rsid w:val="000340D4"/>
    <w:rsid w:val="00036909"/>
    <w:rsid w:val="000401D5"/>
    <w:rsid w:val="000705D9"/>
    <w:rsid w:val="000750D5"/>
    <w:rsid w:val="00085E9F"/>
    <w:rsid w:val="000A0B17"/>
    <w:rsid w:val="000A0BAF"/>
    <w:rsid w:val="000A489E"/>
    <w:rsid w:val="000B30C0"/>
    <w:rsid w:val="000B69D9"/>
    <w:rsid w:val="000C78E3"/>
    <w:rsid w:val="000D3B74"/>
    <w:rsid w:val="000D7B21"/>
    <w:rsid w:val="000E6809"/>
    <w:rsid w:val="000E72B8"/>
    <w:rsid w:val="00101AE7"/>
    <w:rsid w:val="00101DC8"/>
    <w:rsid w:val="00102CCB"/>
    <w:rsid w:val="00103308"/>
    <w:rsid w:val="00107195"/>
    <w:rsid w:val="00116251"/>
    <w:rsid w:val="00122FB7"/>
    <w:rsid w:val="001366B1"/>
    <w:rsid w:val="001376AE"/>
    <w:rsid w:val="00154598"/>
    <w:rsid w:val="00160B38"/>
    <w:rsid w:val="00162DC7"/>
    <w:rsid w:val="00165A9E"/>
    <w:rsid w:val="001A5B3E"/>
    <w:rsid w:val="001B30C3"/>
    <w:rsid w:val="001B4076"/>
    <w:rsid w:val="001C0B08"/>
    <w:rsid w:val="001E3513"/>
    <w:rsid w:val="001E41A7"/>
    <w:rsid w:val="001F0E3C"/>
    <w:rsid w:val="00201D37"/>
    <w:rsid w:val="00214E2B"/>
    <w:rsid w:val="00217648"/>
    <w:rsid w:val="002265B2"/>
    <w:rsid w:val="00266807"/>
    <w:rsid w:val="00270804"/>
    <w:rsid w:val="00275C8C"/>
    <w:rsid w:val="00280235"/>
    <w:rsid w:val="00285300"/>
    <w:rsid w:val="00290ACE"/>
    <w:rsid w:val="00290C3C"/>
    <w:rsid w:val="00292B41"/>
    <w:rsid w:val="00293979"/>
    <w:rsid w:val="0029619F"/>
    <w:rsid w:val="002E22DC"/>
    <w:rsid w:val="002E3B33"/>
    <w:rsid w:val="002E7AF4"/>
    <w:rsid w:val="002E7F8A"/>
    <w:rsid w:val="002F7193"/>
    <w:rsid w:val="00302107"/>
    <w:rsid w:val="00305281"/>
    <w:rsid w:val="00322E61"/>
    <w:rsid w:val="00344819"/>
    <w:rsid w:val="00351E3B"/>
    <w:rsid w:val="00352E8C"/>
    <w:rsid w:val="0037547C"/>
    <w:rsid w:val="00375FC1"/>
    <w:rsid w:val="003819CC"/>
    <w:rsid w:val="003864EA"/>
    <w:rsid w:val="00391A92"/>
    <w:rsid w:val="00395078"/>
    <w:rsid w:val="003A0A50"/>
    <w:rsid w:val="003B4EB6"/>
    <w:rsid w:val="003E31AF"/>
    <w:rsid w:val="003E7CCA"/>
    <w:rsid w:val="0040671C"/>
    <w:rsid w:val="00415D03"/>
    <w:rsid w:val="0042146C"/>
    <w:rsid w:val="00426EE3"/>
    <w:rsid w:val="00474CC9"/>
    <w:rsid w:val="004906C9"/>
    <w:rsid w:val="00490C8A"/>
    <w:rsid w:val="0049322D"/>
    <w:rsid w:val="00495413"/>
    <w:rsid w:val="00496BEF"/>
    <w:rsid w:val="004A3F86"/>
    <w:rsid w:val="004C1B17"/>
    <w:rsid w:val="004D723C"/>
    <w:rsid w:val="004E5020"/>
    <w:rsid w:val="004F1330"/>
    <w:rsid w:val="00505EB8"/>
    <w:rsid w:val="0051408A"/>
    <w:rsid w:val="0052467E"/>
    <w:rsid w:val="005328BE"/>
    <w:rsid w:val="00533A6A"/>
    <w:rsid w:val="00552BDF"/>
    <w:rsid w:val="005639DE"/>
    <w:rsid w:val="00566EBE"/>
    <w:rsid w:val="0056792C"/>
    <w:rsid w:val="00567CFB"/>
    <w:rsid w:val="005732FA"/>
    <w:rsid w:val="00583297"/>
    <w:rsid w:val="005861E1"/>
    <w:rsid w:val="00595FA7"/>
    <w:rsid w:val="0059616C"/>
    <w:rsid w:val="005A0C31"/>
    <w:rsid w:val="005A670F"/>
    <w:rsid w:val="005C1D3C"/>
    <w:rsid w:val="005C2B86"/>
    <w:rsid w:val="005D04E9"/>
    <w:rsid w:val="005D1FEA"/>
    <w:rsid w:val="005D2270"/>
    <w:rsid w:val="005F6AAB"/>
    <w:rsid w:val="005F7F8D"/>
    <w:rsid w:val="00613571"/>
    <w:rsid w:val="006140CA"/>
    <w:rsid w:val="006158E6"/>
    <w:rsid w:val="00625935"/>
    <w:rsid w:val="00664592"/>
    <w:rsid w:val="00665176"/>
    <w:rsid w:val="00667317"/>
    <w:rsid w:val="00670FA5"/>
    <w:rsid w:val="006734C8"/>
    <w:rsid w:val="00677495"/>
    <w:rsid w:val="006810C8"/>
    <w:rsid w:val="00687260"/>
    <w:rsid w:val="006A1798"/>
    <w:rsid w:val="006A3F4A"/>
    <w:rsid w:val="006A5B3C"/>
    <w:rsid w:val="006A638B"/>
    <w:rsid w:val="006B3EFD"/>
    <w:rsid w:val="006B65C9"/>
    <w:rsid w:val="006C050B"/>
    <w:rsid w:val="006C6E1F"/>
    <w:rsid w:val="006E4CD6"/>
    <w:rsid w:val="0070570B"/>
    <w:rsid w:val="007428A5"/>
    <w:rsid w:val="0075361C"/>
    <w:rsid w:val="0075595F"/>
    <w:rsid w:val="00765654"/>
    <w:rsid w:val="007672B1"/>
    <w:rsid w:val="007700E4"/>
    <w:rsid w:val="00777BF1"/>
    <w:rsid w:val="0078059D"/>
    <w:rsid w:val="007807FF"/>
    <w:rsid w:val="0078177F"/>
    <w:rsid w:val="00781D1F"/>
    <w:rsid w:val="00785ADE"/>
    <w:rsid w:val="00793C0C"/>
    <w:rsid w:val="007A0D53"/>
    <w:rsid w:val="007B208B"/>
    <w:rsid w:val="007B520F"/>
    <w:rsid w:val="007D2585"/>
    <w:rsid w:val="007F30C6"/>
    <w:rsid w:val="0080707B"/>
    <w:rsid w:val="00821989"/>
    <w:rsid w:val="00824631"/>
    <w:rsid w:val="0083561D"/>
    <w:rsid w:val="008421DD"/>
    <w:rsid w:val="008600F9"/>
    <w:rsid w:val="0086098C"/>
    <w:rsid w:val="00874EC2"/>
    <w:rsid w:val="008778A1"/>
    <w:rsid w:val="00883B68"/>
    <w:rsid w:val="008A23DD"/>
    <w:rsid w:val="008A6152"/>
    <w:rsid w:val="008B0B1F"/>
    <w:rsid w:val="008B10BC"/>
    <w:rsid w:val="008B237D"/>
    <w:rsid w:val="008B2A15"/>
    <w:rsid w:val="008C297C"/>
    <w:rsid w:val="008C6875"/>
    <w:rsid w:val="008D41E4"/>
    <w:rsid w:val="00904530"/>
    <w:rsid w:val="00905612"/>
    <w:rsid w:val="00915923"/>
    <w:rsid w:val="00923490"/>
    <w:rsid w:val="00924C09"/>
    <w:rsid w:val="009272C9"/>
    <w:rsid w:val="0093315F"/>
    <w:rsid w:val="0093363F"/>
    <w:rsid w:val="00935656"/>
    <w:rsid w:val="0094413C"/>
    <w:rsid w:val="00970A20"/>
    <w:rsid w:val="0098319E"/>
    <w:rsid w:val="009840E4"/>
    <w:rsid w:val="0098483C"/>
    <w:rsid w:val="0098679C"/>
    <w:rsid w:val="0099178C"/>
    <w:rsid w:val="00994B99"/>
    <w:rsid w:val="009A2C65"/>
    <w:rsid w:val="009A64EB"/>
    <w:rsid w:val="009A7DEC"/>
    <w:rsid w:val="009B2137"/>
    <w:rsid w:val="009B306F"/>
    <w:rsid w:val="009B5914"/>
    <w:rsid w:val="009B7994"/>
    <w:rsid w:val="009C10DB"/>
    <w:rsid w:val="009C3E0E"/>
    <w:rsid w:val="009C7B15"/>
    <w:rsid w:val="009D4F16"/>
    <w:rsid w:val="009E44EE"/>
    <w:rsid w:val="009E6462"/>
    <w:rsid w:val="00A06A7C"/>
    <w:rsid w:val="00A272FB"/>
    <w:rsid w:val="00A27EF0"/>
    <w:rsid w:val="00A47078"/>
    <w:rsid w:val="00A5084E"/>
    <w:rsid w:val="00A53C59"/>
    <w:rsid w:val="00A61745"/>
    <w:rsid w:val="00A83510"/>
    <w:rsid w:val="00A85223"/>
    <w:rsid w:val="00AA57AD"/>
    <w:rsid w:val="00AA778E"/>
    <w:rsid w:val="00AD286E"/>
    <w:rsid w:val="00AD51D6"/>
    <w:rsid w:val="00AE22DE"/>
    <w:rsid w:val="00AE48CC"/>
    <w:rsid w:val="00AE54CB"/>
    <w:rsid w:val="00AF2DF1"/>
    <w:rsid w:val="00B065A8"/>
    <w:rsid w:val="00B2607D"/>
    <w:rsid w:val="00B3391E"/>
    <w:rsid w:val="00B42F6C"/>
    <w:rsid w:val="00B4322C"/>
    <w:rsid w:val="00B515A2"/>
    <w:rsid w:val="00B71524"/>
    <w:rsid w:val="00B828B9"/>
    <w:rsid w:val="00BA2527"/>
    <w:rsid w:val="00BA53A9"/>
    <w:rsid w:val="00BB095C"/>
    <w:rsid w:val="00BB0E29"/>
    <w:rsid w:val="00BB3D27"/>
    <w:rsid w:val="00BB6E86"/>
    <w:rsid w:val="00BC0DAC"/>
    <w:rsid w:val="00BC7304"/>
    <w:rsid w:val="00BD031F"/>
    <w:rsid w:val="00BD18F5"/>
    <w:rsid w:val="00BD220B"/>
    <w:rsid w:val="00BF4B00"/>
    <w:rsid w:val="00C07096"/>
    <w:rsid w:val="00C13D65"/>
    <w:rsid w:val="00C2313C"/>
    <w:rsid w:val="00C24BF4"/>
    <w:rsid w:val="00C26730"/>
    <w:rsid w:val="00C3772E"/>
    <w:rsid w:val="00C41F2E"/>
    <w:rsid w:val="00C436E2"/>
    <w:rsid w:val="00C46634"/>
    <w:rsid w:val="00C50EB9"/>
    <w:rsid w:val="00C54858"/>
    <w:rsid w:val="00C6614B"/>
    <w:rsid w:val="00C665F0"/>
    <w:rsid w:val="00C71157"/>
    <w:rsid w:val="00C72FA1"/>
    <w:rsid w:val="00C80B45"/>
    <w:rsid w:val="00CA0E0F"/>
    <w:rsid w:val="00CA78F3"/>
    <w:rsid w:val="00CC1F6B"/>
    <w:rsid w:val="00CD3E65"/>
    <w:rsid w:val="00CE6D38"/>
    <w:rsid w:val="00D11F0E"/>
    <w:rsid w:val="00D309D4"/>
    <w:rsid w:val="00D327FB"/>
    <w:rsid w:val="00D47551"/>
    <w:rsid w:val="00D9187F"/>
    <w:rsid w:val="00D959D5"/>
    <w:rsid w:val="00DA0828"/>
    <w:rsid w:val="00DA18C4"/>
    <w:rsid w:val="00DA7FE2"/>
    <w:rsid w:val="00DB517E"/>
    <w:rsid w:val="00DC78BC"/>
    <w:rsid w:val="00DD0AD6"/>
    <w:rsid w:val="00DD7AC6"/>
    <w:rsid w:val="00DE31E9"/>
    <w:rsid w:val="00DF2509"/>
    <w:rsid w:val="00E06D9D"/>
    <w:rsid w:val="00E070BA"/>
    <w:rsid w:val="00E26A4F"/>
    <w:rsid w:val="00E3513B"/>
    <w:rsid w:val="00E37D85"/>
    <w:rsid w:val="00E4353C"/>
    <w:rsid w:val="00E53D02"/>
    <w:rsid w:val="00E546D1"/>
    <w:rsid w:val="00E57A35"/>
    <w:rsid w:val="00E623B4"/>
    <w:rsid w:val="00E67FE6"/>
    <w:rsid w:val="00E72E0A"/>
    <w:rsid w:val="00E84270"/>
    <w:rsid w:val="00E84B11"/>
    <w:rsid w:val="00E95A48"/>
    <w:rsid w:val="00E961E5"/>
    <w:rsid w:val="00EA1312"/>
    <w:rsid w:val="00EA25E4"/>
    <w:rsid w:val="00EA26F2"/>
    <w:rsid w:val="00EA61AA"/>
    <w:rsid w:val="00EB58B1"/>
    <w:rsid w:val="00ED2200"/>
    <w:rsid w:val="00EF08F4"/>
    <w:rsid w:val="00EF58F0"/>
    <w:rsid w:val="00F06607"/>
    <w:rsid w:val="00F07738"/>
    <w:rsid w:val="00F07FAD"/>
    <w:rsid w:val="00F11268"/>
    <w:rsid w:val="00F16631"/>
    <w:rsid w:val="00F20906"/>
    <w:rsid w:val="00F209CB"/>
    <w:rsid w:val="00F20C27"/>
    <w:rsid w:val="00F2138A"/>
    <w:rsid w:val="00F25D0B"/>
    <w:rsid w:val="00F34143"/>
    <w:rsid w:val="00F3579F"/>
    <w:rsid w:val="00F53E74"/>
    <w:rsid w:val="00F84F4B"/>
    <w:rsid w:val="00F90781"/>
    <w:rsid w:val="00F91F19"/>
    <w:rsid w:val="00FB1B7B"/>
    <w:rsid w:val="00FB2AAF"/>
    <w:rsid w:val="00FC60B8"/>
    <w:rsid w:val="00FC6C8C"/>
    <w:rsid w:val="00FE33CB"/>
    <w:rsid w:val="00FE57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0C8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2DE"/>
  </w:style>
  <w:style w:type="paragraph" w:styleId="Heading1">
    <w:name w:val="heading 1"/>
    <w:basedOn w:val="Normal"/>
    <w:next w:val="Normal"/>
    <w:link w:val="Heading1Char"/>
    <w:uiPriority w:val="9"/>
    <w:qFormat/>
    <w:rsid w:val="005F7F8D"/>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9187F"/>
    <w:pPr>
      <w:spacing w:before="360" w:after="120" w:line="240" w:lineRule="auto"/>
      <w:jc w:val="center"/>
      <w:outlineLvl w:val="1"/>
    </w:pPr>
    <w:rPr>
      <w:rFonts w:ascii="Times New Roman" w:hAnsi="Times New Roman"/>
      <w:b/>
      <w:sz w:val="28"/>
      <w:szCs w:val="28"/>
    </w:rPr>
  </w:style>
  <w:style w:type="paragraph" w:styleId="Heading3">
    <w:name w:val="heading 3"/>
    <w:basedOn w:val="Normal"/>
    <w:next w:val="Normal"/>
    <w:link w:val="Heading3Char"/>
    <w:uiPriority w:val="9"/>
    <w:unhideWhenUsed/>
    <w:qFormat/>
    <w:rsid w:val="00D9187F"/>
    <w:pPr>
      <w:spacing w:before="120" w:after="120" w:line="240" w:lineRule="auto"/>
      <w:jc w:val="both"/>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F8D"/>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5F7F8D"/>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5F7F8D"/>
    <w:rPr>
      <w:rFonts w:ascii="Calibri" w:eastAsia="Calibri" w:hAnsi="Calibri" w:cs="Times New Roman"/>
    </w:rPr>
  </w:style>
  <w:style w:type="paragraph" w:styleId="BalloonText">
    <w:name w:val="Balloon Text"/>
    <w:basedOn w:val="Normal"/>
    <w:link w:val="BalloonTextChar"/>
    <w:uiPriority w:val="99"/>
    <w:semiHidden/>
    <w:unhideWhenUsed/>
    <w:rsid w:val="00C80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B45"/>
    <w:rPr>
      <w:rFonts w:ascii="Tahoma" w:hAnsi="Tahoma" w:cs="Tahoma"/>
      <w:sz w:val="16"/>
      <w:szCs w:val="16"/>
    </w:rPr>
  </w:style>
  <w:style w:type="paragraph" w:styleId="Footer">
    <w:name w:val="footer"/>
    <w:basedOn w:val="Normal"/>
    <w:link w:val="FooterChar"/>
    <w:uiPriority w:val="99"/>
    <w:unhideWhenUsed/>
    <w:rsid w:val="00280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235"/>
  </w:style>
  <w:style w:type="character" w:customStyle="1" w:styleId="Heading2Char">
    <w:name w:val="Heading 2 Char"/>
    <w:basedOn w:val="DefaultParagraphFont"/>
    <w:link w:val="Heading2"/>
    <w:uiPriority w:val="9"/>
    <w:rsid w:val="00D9187F"/>
    <w:rPr>
      <w:rFonts w:ascii="Times New Roman" w:hAnsi="Times New Roman"/>
      <w:b/>
      <w:sz w:val="28"/>
      <w:szCs w:val="28"/>
    </w:rPr>
  </w:style>
  <w:style w:type="character" w:customStyle="1" w:styleId="Heading3Char">
    <w:name w:val="Heading 3 Char"/>
    <w:basedOn w:val="DefaultParagraphFont"/>
    <w:link w:val="Heading3"/>
    <w:uiPriority w:val="9"/>
    <w:rsid w:val="00D9187F"/>
    <w:rPr>
      <w:rFonts w:ascii="Times New Roman" w:hAnsi="Times New Roman"/>
      <w:b/>
      <w:sz w:val="24"/>
      <w:szCs w:val="24"/>
    </w:rPr>
  </w:style>
  <w:style w:type="paragraph" w:styleId="ListBullet">
    <w:name w:val="List Bullet"/>
    <w:basedOn w:val="Normal"/>
    <w:uiPriority w:val="99"/>
    <w:unhideWhenUsed/>
    <w:rsid w:val="009B306F"/>
    <w:pPr>
      <w:numPr>
        <w:numId w:val="1"/>
      </w:numPr>
      <w:contextualSpacing/>
    </w:pPr>
  </w:style>
  <w:style w:type="paragraph" w:styleId="ListParagraph">
    <w:name w:val="List Paragraph"/>
    <w:basedOn w:val="Normal"/>
    <w:uiPriority w:val="34"/>
    <w:qFormat/>
    <w:rsid w:val="009B306F"/>
    <w:pPr>
      <w:ind w:left="720"/>
      <w:contextualSpacing/>
    </w:pPr>
  </w:style>
  <w:style w:type="paragraph" w:styleId="Revision">
    <w:name w:val="Revision"/>
    <w:hidden/>
    <w:uiPriority w:val="99"/>
    <w:semiHidden/>
    <w:rsid w:val="00290ACE"/>
    <w:pPr>
      <w:spacing w:after="0" w:line="240" w:lineRule="auto"/>
    </w:pPr>
  </w:style>
  <w:style w:type="character" w:styleId="CommentReference">
    <w:name w:val="annotation reference"/>
    <w:basedOn w:val="DefaultParagraphFont"/>
    <w:uiPriority w:val="99"/>
    <w:semiHidden/>
    <w:unhideWhenUsed/>
    <w:rsid w:val="00EA26F2"/>
    <w:rPr>
      <w:sz w:val="16"/>
      <w:szCs w:val="16"/>
    </w:rPr>
  </w:style>
  <w:style w:type="paragraph" w:styleId="CommentText">
    <w:name w:val="annotation text"/>
    <w:basedOn w:val="Normal"/>
    <w:link w:val="CommentTextChar"/>
    <w:uiPriority w:val="99"/>
    <w:semiHidden/>
    <w:unhideWhenUsed/>
    <w:rsid w:val="00EA26F2"/>
    <w:pPr>
      <w:spacing w:line="240" w:lineRule="auto"/>
    </w:pPr>
    <w:rPr>
      <w:sz w:val="20"/>
      <w:szCs w:val="20"/>
    </w:rPr>
  </w:style>
  <w:style w:type="character" w:customStyle="1" w:styleId="CommentTextChar">
    <w:name w:val="Comment Text Char"/>
    <w:basedOn w:val="DefaultParagraphFont"/>
    <w:link w:val="CommentText"/>
    <w:uiPriority w:val="99"/>
    <w:semiHidden/>
    <w:rsid w:val="00EA26F2"/>
    <w:rPr>
      <w:sz w:val="20"/>
      <w:szCs w:val="20"/>
    </w:rPr>
  </w:style>
  <w:style w:type="paragraph" w:styleId="CommentSubject">
    <w:name w:val="annotation subject"/>
    <w:basedOn w:val="CommentText"/>
    <w:next w:val="CommentText"/>
    <w:link w:val="CommentSubjectChar"/>
    <w:uiPriority w:val="99"/>
    <w:semiHidden/>
    <w:unhideWhenUsed/>
    <w:rsid w:val="00EA26F2"/>
    <w:rPr>
      <w:b/>
      <w:bCs/>
    </w:rPr>
  </w:style>
  <w:style w:type="character" w:customStyle="1" w:styleId="CommentSubjectChar">
    <w:name w:val="Comment Subject Char"/>
    <w:basedOn w:val="CommentTextChar"/>
    <w:link w:val="CommentSubject"/>
    <w:uiPriority w:val="99"/>
    <w:semiHidden/>
    <w:rsid w:val="00EA26F2"/>
    <w:rPr>
      <w:b/>
      <w:bCs/>
      <w:sz w:val="20"/>
      <w:szCs w:val="20"/>
    </w:rPr>
  </w:style>
  <w:style w:type="character" w:styleId="Hyperlink">
    <w:name w:val="Hyperlink"/>
    <w:basedOn w:val="DefaultParagraphFont"/>
    <w:uiPriority w:val="99"/>
    <w:unhideWhenUsed/>
    <w:rsid w:val="000A489E"/>
    <w:rPr>
      <w:color w:val="0000FF" w:themeColor="hyperlink"/>
      <w:u w:val="single"/>
    </w:rPr>
  </w:style>
  <w:style w:type="paragraph" w:styleId="NormalWeb">
    <w:name w:val="Normal (Web)"/>
    <w:basedOn w:val="Normal"/>
    <w:uiPriority w:val="99"/>
    <w:semiHidden/>
    <w:unhideWhenUsed/>
    <w:rsid w:val="0037547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46691">
      <w:bodyDiv w:val="1"/>
      <w:marLeft w:val="0"/>
      <w:marRight w:val="0"/>
      <w:marTop w:val="0"/>
      <w:marBottom w:val="0"/>
      <w:divBdr>
        <w:top w:val="none" w:sz="0" w:space="0" w:color="auto"/>
        <w:left w:val="none" w:sz="0" w:space="0" w:color="auto"/>
        <w:bottom w:val="none" w:sz="0" w:space="0" w:color="auto"/>
        <w:right w:val="none" w:sz="0" w:space="0" w:color="auto"/>
      </w:divBdr>
      <w:divsChild>
        <w:div w:id="1795755643">
          <w:marLeft w:val="0"/>
          <w:marRight w:val="0"/>
          <w:marTop w:val="0"/>
          <w:marBottom w:val="0"/>
          <w:divBdr>
            <w:top w:val="none" w:sz="0" w:space="0" w:color="auto"/>
            <w:left w:val="none" w:sz="0" w:space="0" w:color="auto"/>
            <w:bottom w:val="none" w:sz="0" w:space="0" w:color="auto"/>
            <w:right w:val="none" w:sz="0" w:space="0" w:color="auto"/>
          </w:divBdr>
          <w:divsChild>
            <w:div w:id="1008099941">
              <w:marLeft w:val="0"/>
              <w:marRight w:val="0"/>
              <w:marTop w:val="0"/>
              <w:marBottom w:val="0"/>
              <w:divBdr>
                <w:top w:val="none" w:sz="0" w:space="0" w:color="auto"/>
                <w:left w:val="none" w:sz="0" w:space="0" w:color="auto"/>
                <w:bottom w:val="none" w:sz="0" w:space="0" w:color="auto"/>
                <w:right w:val="none" w:sz="0" w:space="0" w:color="auto"/>
              </w:divBdr>
              <w:divsChild>
                <w:div w:id="8265064">
                  <w:marLeft w:val="0"/>
                  <w:marRight w:val="0"/>
                  <w:marTop w:val="0"/>
                  <w:marBottom w:val="0"/>
                  <w:divBdr>
                    <w:top w:val="none" w:sz="0" w:space="0" w:color="auto"/>
                    <w:left w:val="none" w:sz="0" w:space="0" w:color="auto"/>
                    <w:bottom w:val="none" w:sz="0" w:space="0" w:color="auto"/>
                    <w:right w:val="none" w:sz="0" w:space="0" w:color="auto"/>
                  </w:divBdr>
                  <w:divsChild>
                    <w:div w:id="1440759475">
                      <w:marLeft w:val="0"/>
                      <w:marRight w:val="0"/>
                      <w:marTop w:val="0"/>
                      <w:marBottom w:val="0"/>
                      <w:divBdr>
                        <w:top w:val="none" w:sz="0" w:space="0" w:color="auto"/>
                        <w:left w:val="none" w:sz="0" w:space="0" w:color="auto"/>
                        <w:bottom w:val="none" w:sz="0" w:space="0" w:color="auto"/>
                        <w:right w:val="none" w:sz="0" w:space="0" w:color="auto"/>
                      </w:divBdr>
                      <w:divsChild>
                        <w:div w:id="1348213691">
                          <w:marLeft w:val="0"/>
                          <w:marRight w:val="0"/>
                          <w:marTop w:val="0"/>
                          <w:marBottom w:val="0"/>
                          <w:divBdr>
                            <w:top w:val="none" w:sz="0" w:space="0" w:color="auto"/>
                            <w:left w:val="none" w:sz="0" w:space="0" w:color="auto"/>
                            <w:bottom w:val="none" w:sz="0" w:space="0" w:color="auto"/>
                            <w:right w:val="none" w:sz="0" w:space="0" w:color="auto"/>
                          </w:divBdr>
                          <w:divsChild>
                            <w:div w:id="978341882">
                              <w:marLeft w:val="0"/>
                              <w:marRight w:val="0"/>
                              <w:marTop w:val="0"/>
                              <w:marBottom w:val="0"/>
                              <w:divBdr>
                                <w:top w:val="none" w:sz="0" w:space="0" w:color="auto"/>
                                <w:left w:val="none" w:sz="0" w:space="0" w:color="auto"/>
                                <w:bottom w:val="none" w:sz="0" w:space="0" w:color="auto"/>
                                <w:right w:val="none" w:sz="0" w:space="0" w:color="auto"/>
                              </w:divBdr>
                              <w:divsChild>
                                <w:div w:id="282999326">
                                  <w:marLeft w:val="0"/>
                                  <w:marRight w:val="0"/>
                                  <w:marTop w:val="0"/>
                                  <w:marBottom w:val="0"/>
                                  <w:divBdr>
                                    <w:top w:val="none" w:sz="0" w:space="0" w:color="auto"/>
                                    <w:left w:val="none" w:sz="0" w:space="0" w:color="auto"/>
                                    <w:bottom w:val="none" w:sz="0" w:space="0" w:color="auto"/>
                                    <w:right w:val="none" w:sz="0" w:space="0" w:color="auto"/>
                                  </w:divBdr>
                                  <w:divsChild>
                                    <w:div w:id="1601571517">
                                      <w:marLeft w:val="0"/>
                                      <w:marRight w:val="0"/>
                                      <w:marTop w:val="0"/>
                                      <w:marBottom w:val="0"/>
                                      <w:divBdr>
                                        <w:top w:val="none" w:sz="0" w:space="0" w:color="auto"/>
                                        <w:left w:val="none" w:sz="0" w:space="0" w:color="auto"/>
                                        <w:bottom w:val="none" w:sz="0" w:space="0" w:color="auto"/>
                                        <w:right w:val="none" w:sz="0" w:space="0" w:color="auto"/>
                                      </w:divBdr>
                                      <w:divsChild>
                                        <w:div w:id="12194700">
                                          <w:marLeft w:val="0"/>
                                          <w:marRight w:val="0"/>
                                          <w:marTop w:val="0"/>
                                          <w:marBottom w:val="0"/>
                                          <w:divBdr>
                                            <w:top w:val="none" w:sz="0" w:space="0" w:color="auto"/>
                                            <w:left w:val="none" w:sz="0" w:space="0" w:color="auto"/>
                                            <w:bottom w:val="none" w:sz="0" w:space="0" w:color="auto"/>
                                            <w:right w:val="none" w:sz="0" w:space="0" w:color="auto"/>
                                          </w:divBdr>
                                          <w:divsChild>
                                            <w:div w:id="357318280">
                                              <w:marLeft w:val="0"/>
                                              <w:marRight w:val="0"/>
                                              <w:marTop w:val="0"/>
                                              <w:marBottom w:val="0"/>
                                              <w:divBdr>
                                                <w:top w:val="none" w:sz="0" w:space="0" w:color="auto"/>
                                                <w:left w:val="none" w:sz="0" w:space="0" w:color="auto"/>
                                                <w:bottom w:val="none" w:sz="0" w:space="0" w:color="auto"/>
                                                <w:right w:val="none" w:sz="0" w:space="0" w:color="auto"/>
                                              </w:divBdr>
                                              <w:divsChild>
                                                <w:div w:id="1637638898">
                                                  <w:marLeft w:val="0"/>
                                                  <w:marRight w:val="0"/>
                                                  <w:marTop w:val="0"/>
                                                  <w:marBottom w:val="0"/>
                                                  <w:divBdr>
                                                    <w:top w:val="none" w:sz="0" w:space="0" w:color="auto"/>
                                                    <w:left w:val="none" w:sz="0" w:space="0" w:color="auto"/>
                                                    <w:bottom w:val="none" w:sz="0" w:space="0" w:color="auto"/>
                                                    <w:right w:val="none" w:sz="0" w:space="0" w:color="auto"/>
                                                  </w:divBdr>
                                                  <w:divsChild>
                                                    <w:div w:id="1527282696">
                                                      <w:marLeft w:val="0"/>
                                                      <w:marRight w:val="0"/>
                                                      <w:marTop w:val="0"/>
                                                      <w:marBottom w:val="0"/>
                                                      <w:divBdr>
                                                        <w:top w:val="none" w:sz="0" w:space="0" w:color="auto"/>
                                                        <w:left w:val="none" w:sz="0" w:space="0" w:color="auto"/>
                                                        <w:bottom w:val="none" w:sz="0" w:space="0" w:color="auto"/>
                                                        <w:right w:val="none" w:sz="0" w:space="0" w:color="auto"/>
                                                      </w:divBdr>
                                                      <w:divsChild>
                                                        <w:div w:id="19212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4114986">
      <w:bodyDiv w:val="1"/>
      <w:marLeft w:val="0"/>
      <w:marRight w:val="0"/>
      <w:marTop w:val="0"/>
      <w:marBottom w:val="0"/>
      <w:divBdr>
        <w:top w:val="none" w:sz="0" w:space="0" w:color="auto"/>
        <w:left w:val="none" w:sz="0" w:space="0" w:color="auto"/>
        <w:bottom w:val="none" w:sz="0" w:space="0" w:color="auto"/>
        <w:right w:val="none" w:sz="0" w:space="0" w:color="auto"/>
      </w:divBdr>
    </w:div>
    <w:div w:id="552620369">
      <w:bodyDiv w:val="1"/>
      <w:marLeft w:val="0"/>
      <w:marRight w:val="0"/>
      <w:marTop w:val="0"/>
      <w:marBottom w:val="0"/>
      <w:divBdr>
        <w:top w:val="none" w:sz="0" w:space="0" w:color="auto"/>
        <w:left w:val="none" w:sz="0" w:space="0" w:color="auto"/>
        <w:bottom w:val="none" w:sz="0" w:space="0" w:color="auto"/>
        <w:right w:val="none" w:sz="0" w:space="0" w:color="auto"/>
      </w:divBdr>
      <w:divsChild>
        <w:div w:id="105664815">
          <w:marLeft w:val="0"/>
          <w:marRight w:val="0"/>
          <w:marTop w:val="0"/>
          <w:marBottom w:val="0"/>
          <w:divBdr>
            <w:top w:val="none" w:sz="0" w:space="0" w:color="auto"/>
            <w:left w:val="none" w:sz="0" w:space="0" w:color="auto"/>
            <w:bottom w:val="none" w:sz="0" w:space="0" w:color="auto"/>
            <w:right w:val="none" w:sz="0" w:space="0" w:color="auto"/>
          </w:divBdr>
          <w:divsChild>
            <w:div w:id="1216549059">
              <w:marLeft w:val="0"/>
              <w:marRight w:val="0"/>
              <w:marTop w:val="0"/>
              <w:marBottom w:val="0"/>
              <w:divBdr>
                <w:top w:val="none" w:sz="0" w:space="0" w:color="auto"/>
                <w:left w:val="none" w:sz="0" w:space="0" w:color="auto"/>
                <w:bottom w:val="none" w:sz="0" w:space="0" w:color="auto"/>
                <w:right w:val="none" w:sz="0" w:space="0" w:color="auto"/>
              </w:divBdr>
              <w:divsChild>
                <w:div w:id="2086217179">
                  <w:marLeft w:val="0"/>
                  <w:marRight w:val="0"/>
                  <w:marTop w:val="0"/>
                  <w:marBottom w:val="0"/>
                  <w:divBdr>
                    <w:top w:val="none" w:sz="0" w:space="0" w:color="auto"/>
                    <w:left w:val="none" w:sz="0" w:space="0" w:color="auto"/>
                    <w:bottom w:val="none" w:sz="0" w:space="0" w:color="auto"/>
                    <w:right w:val="none" w:sz="0" w:space="0" w:color="auto"/>
                  </w:divBdr>
                  <w:divsChild>
                    <w:div w:id="485777571">
                      <w:marLeft w:val="0"/>
                      <w:marRight w:val="0"/>
                      <w:marTop w:val="0"/>
                      <w:marBottom w:val="0"/>
                      <w:divBdr>
                        <w:top w:val="none" w:sz="0" w:space="0" w:color="auto"/>
                        <w:left w:val="none" w:sz="0" w:space="0" w:color="auto"/>
                        <w:bottom w:val="none" w:sz="0" w:space="0" w:color="auto"/>
                        <w:right w:val="none" w:sz="0" w:space="0" w:color="auto"/>
                      </w:divBdr>
                      <w:divsChild>
                        <w:div w:id="1558316106">
                          <w:marLeft w:val="0"/>
                          <w:marRight w:val="0"/>
                          <w:marTop w:val="0"/>
                          <w:marBottom w:val="0"/>
                          <w:divBdr>
                            <w:top w:val="none" w:sz="0" w:space="0" w:color="auto"/>
                            <w:left w:val="none" w:sz="0" w:space="0" w:color="auto"/>
                            <w:bottom w:val="none" w:sz="0" w:space="0" w:color="auto"/>
                            <w:right w:val="none" w:sz="0" w:space="0" w:color="auto"/>
                          </w:divBdr>
                          <w:divsChild>
                            <w:div w:id="935596476">
                              <w:marLeft w:val="0"/>
                              <w:marRight w:val="0"/>
                              <w:marTop w:val="0"/>
                              <w:marBottom w:val="0"/>
                              <w:divBdr>
                                <w:top w:val="none" w:sz="0" w:space="0" w:color="auto"/>
                                <w:left w:val="none" w:sz="0" w:space="0" w:color="auto"/>
                                <w:bottom w:val="none" w:sz="0" w:space="0" w:color="auto"/>
                                <w:right w:val="none" w:sz="0" w:space="0" w:color="auto"/>
                              </w:divBdr>
                              <w:divsChild>
                                <w:div w:id="754980443">
                                  <w:marLeft w:val="0"/>
                                  <w:marRight w:val="0"/>
                                  <w:marTop w:val="0"/>
                                  <w:marBottom w:val="0"/>
                                  <w:divBdr>
                                    <w:top w:val="none" w:sz="0" w:space="0" w:color="auto"/>
                                    <w:left w:val="none" w:sz="0" w:space="0" w:color="auto"/>
                                    <w:bottom w:val="none" w:sz="0" w:space="0" w:color="auto"/>
                                    <w:right w:val="none" w:sz="0" w:space="0" w:color="auto"/>
                                  </w:divBdr>
                                  <w:divsChild>
                                    <w:div w:id="339546575">
                                      <w:marLeft w:val="0"/>
                                      <w:marRight w:val="0"/>
                                      <w:marTop w:val="0"/>
                                      <w:marBottom w:val="0"/>
                                      <w:divBdr>
                                        <w:top w:val="none" w:sz="0" w:space="0" w:color="auto"/>
                                        <w:left w:val="none" w:sz="0" w:space="0" w:color="auto"/>
                                        <w:bottom w:val="none" w:sz="0" w:space="0" w:color="auto"/>
                                        <w:right w:val="none" w:sz="0" w:space="0" w:color="auto"/>
                                      </w:divBdr>
                                      <w:divsChild>
                                        <w:div w:id="2119984536">
                                          <w:marLeft w:val="0"/>
                                          <w:marRight w:val="0"/>
                                          <w:marTop w:val="0"/>
                                          <w:marBottom w:val="0"/>
                                          <w:divBdr>
                                            <w:top w:val="none" w:sz="0" w:space="0" w:color="auto"/>
                                            <w:left w:val="none" w:sz="0" w:space="0" w:color="auto"/>
                                            <w:bottom w:val="none" w:sz="0" w:space="0" w:color="auto"/>
                                            <w:right w:val="none" w:sz="0" w:space="0" w:color="auto"/>
                                          </w:divBdr>
                                          <w:divsChild>
                                            <w:div w:id="1067142263">
                                              <w:marLeft w:val="0"/>
                                              <w:marRight w:val="0"/>
                                              <w:marTop w:val="0"/>
                                              <w:marBottom w:val="0"/>
                                              <w:divBdr>
                                                <w:top w:val="none" w:sz="0" w:space="0" w:color="auto"/>
                                                <w:left w:val="none" w:sz="0" w:space="0" w:color="auto"/>
                                                <w:bottom w:val="none" w:sz="0" w:space="0" w:color="auto"/>
                                                <w:right w:val="none" w:sz="0" w:space="0" w:color="auto"/>
                                              </w:divBdr>
                                              <w:divsChild>
                                                <w:div w:id="2002809368">
                                                  <w:marLeft w:val="0"/>
                                                  <w:marRight w:val="0"/>
                                                  <w:marTop w:val="0"/>
                                                  <w:marBottom w:val="0"/>
                                                  <w:divBdr>
                                                    <w:top w:val="none" w:sz="0" w:space="0" w:color="auto"/>
                                                    <w:left w:val="none" w:sz="0" w:space="0" w:color="auto"/>
                                                    <w:bottom w:val="none" w:sz="0" w:space="0" w:color="auto"/>
                                                    <w:right w:val="none" w:sz="0" w:space="0" w:color="auto"/>
                                                  </w:divBdr>
                                                  <w:divsChild>
                                                    <w:div w:id="1571501720">
                                                      <w:marLeft w:val="0"/>
                                                      <w:marRight w:val="0"/>
                                                      <w:marTop w:val="0"/>
                                                      <w:marBottom w:val="0"/>
                                                      <w:divBdr>
                                                        <w:top w:val="none" w:sz="0" w:space="0" w:color="auto"/>
                                                        <w:left w:val="none" w:sz="0" w:space="0" w:color="auto"/>
                                                        <w:bottom w:val="none" w:sz="0" w:space="0" w:color="auto"/>
                                                        <w:right w:val="none" w:sz="0" w:space="0" w:color="auto"/>
                                                      </w:divBdr>
                                                      <w:divsChild>
                                                        <w:div w:id="1158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9101740">
      <w:bodyDiv w:val="1"/>
      <w:marLeft w:val="0"/>
      <w:marRight w:val="0"/>
      <w:marTop w:val="0"/>
      <w:marBottom w:val="0"/>
      <w:divBdr>
        <w:top w:val="none" w:sz="0" w:space="0" w:color="auto"/>
        <w:left w:val="none" w:sz="0" w:space="0" w:color="auto"/>
        <w:bottom w:val="none" w:sz="0" w:space="0" w:color="auto"/>
        <w:right w:val="none" w:sz="0" w:space="0" w:color="auto"/>
      </w:divBdr>
    </w:div>
    <w:div w:id="1825969035">
      <w:bodyDiv w:val="1"/>
      <w:marLeft w:val="0"/>
      <w:marRight w:val="0"/>
      <w:marTop w:val="0"/>
      <w:marBottom w:val="0"/>
      <w:divBdr>
        <w:top w:val="none" w:sz="0" w:space="0" w:color="auto"/>
        <w:left w:val="none" w:sz="0" w:space="0" w:color="auto"/>
        <w:bottom w:val="none" w:sz="0" w:space="0" w:color="auto"/>
        <w:right w:val="none" w:sz="0" w:space="0" w:color="auto"/>
      </w:divBdr>
    </w:div>
    <w:div w:id="1987737094">
      <w:bodyDiv w:val="1"/>
      <w:marLeft w:val="0"/>
      <w:marRight w:val="0"/>
      <w:marTop w:val="0"/>
      <w:marBottom w:val="0"/>
      <w:divBdr>
        <w:top w:val="none" w:sz="0" w:space="0" w:color="auto"/>
        <w:left w:val="none" w:sz="0" w:space="0" w:color="auto"/>
        <w:bottom w:val="none" w:sz="0" w:space="0" w:color="auto"/>
        <w:right w:val="none" w:sz="0" w:space="0" w:color="auto"/>
      </w:divBdr>
      <w:divsChild>
        <w:div w:id="771097763">
          <w:marLeft w:val="0"/>
          <w:marRight w:val="0"/>
          <w:marTop w:val="0"/>
          <w:marBottom w:val="0"/>
          <w:divBdr>
            <w:top w:val="none" w:sz="0" w:space="0" w:color="auto"/>
            <w:left w:val="none" w:sz="0" w:space="0" w:color="auto"/>
            <w:bottom w:val="none" w:sz="0" w:space="0" w:color="auto"/>
            <w:right w:val="none" w:sz="0" w:space="0" w:color="auto"/>
          </w:divBdr>
          <w:divsChild>
            <w:div w:id="1507749840">
              <w:marLeft w:val="0"/>
              <w:marRight w:val="0"/>
              <w:marTop w:val="0"/>
              <w:marBottom w:val="0"/>
              <w:divBdr>
                <w:top w:val="none" w:sz="0" w:space="0" w:color="auto"/>
                <w:left w:val="none" w:sz="0" w:space="0" w:color="auto"/>
                <w:bottom w:val="none" w:sz="0" w:space="0" w:color="auto"/>
                <w:right w:val="none" w:sz="0" w:space="0" w:color="auto"/>
              </w:divBdr>
              <w:divsChild>
                <w:div w:id="1309482031">
                  <w:marLeft w:val="0"/>
                  <w:marRight w:val="0"/>
                  <w:marTop w:val="0"/>
                  <w:marBottom w:val="0"/>
                  <w:divBdr>
                    <w:top w:val="none" w:sz="0" w:space="0" w:color="auto"/>
                    <w:left w:val="none" w:sz="0" w:space="0" w:color="auto"/>
                    <w:bottom w:val="none" w:sz="0" w:space="0" w:color="auto"/>
                    <w:right w:val="none" w:sz="0" w:space="0" w:color="auto"/>
                  </w:divBdr>
                  <w:divsChild>
                    <w:div w:id="772550371">
                      <w:marLeft w:val="0"/>
                      <w:marRight w:val="0"/>
                      <w:marTop w:val="0"/>
                      <w:marBottom w:val="0"/>
                      <w:divBdr>
                        <w:top w:val="none" w:sz="0" w:space="0" w:color="auto"/>
                        <w:left w:val="none" w:sz="0" w:space="0" w:color="auto"/>
                        <w:bottom w:val="none" w:sz="0" w:space="0" w:color="auto"/>
                        <w:right w:val="none" w:sz="0" w:space="0" w:color="auto"/>
                      </w:divBdr>
                      <w:divsChild>
                        <w:div w:id="1927807874">
                          <w:marLeft w:val="0"/>
                          <w:marRight w:val="0"/>
                          <w:marTop w:val="0"/>
                          <w:marBottom w:val="0"/>
                          <w:divBdr>
                            <w:top w:val="none" w:sz="0" w:space="0" w:color="auto"/>
                            <w:left w:val="none" w:sz="0" w:space="0" w:color="auto"/>
                            <w:bottom w:val="none" w:sz="0" w:space="0" w:color="auto"/>
                            <w:right w:val="none" w:sz="0" w:space="0" w:color="auto"/>
                          </w:divBdr>
                          <w:divsChild>
                            <w:div w:id="2034381547">
                              <w:marLeft w:val="0"/>
                              <w:marRight w:val="0"/>
                              <w:marTop w:val="0"/>
                              <w:marBottom w:val="0"/>
                              <w:divBdr>
                                <w:top w:val="none" w:sz="0" w:space="0" w:color="auto"/>
                                <w:left w:val="none" w:sz="0" w:space="0" w:color="auto"/>
                                <w:bottom w:val="none" w:sz="0" w:space="0" w:color="auto"/>
                                <w:right w:val="none" w:sz="0" w:space="0" w:color="auto"/>
                              </w:divBdr>
                              <w:divsChild>
                                <w:div w:id="1531650287">
                                  <w:marLeft w:val="0"/>
                                  <w:marRight w:val="0"/>
                                  <w:marTop w:val="0"/>
                                  <w:marBottom w:val="0"/>
                                  <w:divBdr>
                                    <w:top w:val="none" w:sz="0" w:space="0" w:color="auto"/>
                                    <w:left w:val="none" w:sz="0" w:space="0" w:color="auto"/>
                                    <w:bottom w:val="none" w:sz="0" w:space="0" w:color="auto"/>
                                    <w:right w:val="none" w:sz="0" w:space="0" w:color="auto"/>
                                  </w:divBdr>
                                  <w:divsChild>
                                    <w:div w:id="1205867851">
                                      <w:marLeft w:val="0"/>
                                      <w:marRight w:val="0"/>
                                      <w:marTop w:val="0"/>
                                      <w:marBottom w:val="0"/>
                                      <w:divBdr>
                                        <w:top w:val="none" w:sz="0" w:space="0" w:color="auto"/>
                                        <w:left w:val="none" w:sz="0" w:space="0" w:color="auto"/>
                                        <w:bottom w:val="none" w:sz="0" w:space="0" w:color="auto"/>
                                        <w:right w:val="none" w:sz="0" w:space="0" w:color="auto"/>
                                      </w:divBdr>
                                      <w:divsChild>
                                        <w:div w:id="1383213624">
                                          <w:marLeft w:val="0"/>
                                          <w:marRight w:val="0"/>
                                          <w:marTop w:val="0"/>
                                          <w:marBottom w:val="0"/>
                                          <w:divBdr>
                                            <w:top w:val="none" w:sz="0" w:space="0" w:color="auto"/>
                                            <w:left w:val="none" w:sz="0" w:space="0" w:color="auto"/>
                                            <w:bottom w:val="none" w:sz="0" w:space="0" w:color="auto"/>
                                            <w:right w:val="none" w:sz="0" w:space="0" w:color="auto"/>
                                          </w:divBdr>
                                          <w:divsChild>
                                            <w:div w:id="1670521323">
                                              <w:marLeft w:val="0"/>
                                              <w:marRight w:val="0"/>
                                              <w:marTop w:val="0"/>
                                              <w:marBottom w:val="0"/>
                                              <w:divBdr>
                                                <w:top w:val="none" w:sz="0" w:space="0" w:color="auto"/>
                                                <w:left w:val="none" w:sz="0" w:space="0" w:color="auto"/>
                                                <w:bottom w:val="none" w:sz="0" w:space="0" w:color="auto"/>
                                                <w:right w:val="none" w:sz="0" w:space="0" w:color="auto"/>
                                              </w:divBdr>
                                              <w:divsChild>
                                                <w:div w:id="214126657">
                                                  <w:marLeft w:val="0"/>
                                                  <w:marRight w:val="0"/>
                                                  <w:marTop w:val="0"/>
                                                  <w:marBottom w:val="0"/>
                                                  <w:divBdr>
                                                    <w:top w:val="none" w:sz="0" w:space="0" w:color="auto"/>
                                                    <w:left w:val="none" w:sz="0" w:space="0" w:color="auto"/>
                                                    <w:bottom w:val="none" w:sz="0" w:space="0" w:color="auto"/>
                                                    <w:right w:val="none" w:sz="0" w:space="0" w:color="auto"/>
                                                  </w:divBdr>
                                                  <w:divsChild>
                                                    <w:div w:id="474374271">
                                                      <w:marLeft w:val="0"/>
                                                      <w:marRight w:val="0"/>
                                                      <w:marTop w:val="0"/>
                                                      <w:marBottom w:val="0"/>
                                                      <w:divBdr>
                                                        <w:top w:val="none" w:sz="0" w:space="0" w:color="auto"/>
                                                        <w:left w:val="none" w:sz="0" w:space="0" w:color="auto"/>
                                                        <w:bottom w:val="none" w:sz="0" w:space="0" w:color="auto"/>
                                                        <w:right w:val="none" w:sz="0" w:space="0" w:color="auto"/>
                                                      </w:divBdr>
                                                      <w:divsChild>
                                                        <w:div w:id="12539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C8020EA92F543459BE64BAD418D95D2" ma:contentTypeVersion="6" ma:contentTypeDescription="PDMS Document Site Content Type" ma:contentTypeScope="" ma:versionID="95c07ce3d8ae3b706ad009d2d5d3dc04">
  <xsd:schema xmlns:xsd="http://www.w3.org/2001/XMLSchema" xmlns:xs="http://www.w3.org/2001/XMLSchema" xmlns:p="http://schemas.microsoft.com/office/2006/metadata/properties" xmlns:ns2="BAB2D08B-CCAF-4433-95D3-CE439E714348" targetNamespace="http://schemas.microsoft.com/office/2006/metadata/properties" ma:root="true" ma:fieldsID="6dea119930e68e8a7c9055256484349c" ns2:_="">
    <xsd:import namespace="BAB2D08B-CCAF-4433-95D3-CE439E71434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2D08B-CCAF-4433-95D3-CE439E71434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BAB2D08B-CCAF-4433-95D3-CE439E7143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16D45-3DA8-4CB5-9C49-16E76D319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2D08B-CCAF-4433-95D3-CE439E714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B1DA2C-FC41-4FF1-ADD1-D4EE46164C84}">
  <ds:schemaRefs>
    <ds:schemaRef ds:uri="BAB2D08B-CCAF-4433-95D3-CE439E714348"/>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82D77A8E-731D-41EC-ACE6-411DD8F7B2AA}">
  <ds:schemaRefs>
    <ds:schemaRef ds:uri="http://schemas.microsoft.com/sharepoint/v3/contenttype/forms"/>
  </ds:schemaRefs>
</ds:datastoreItem>
</file>

<file path=customXml/itemProps4.xml><?xml version="1.0" encoding="utf-8"?>
<ds:datastoreItem xmlns:ds="http://schemas.openxmlformats.org/officeDocument/2006/customXml" ds:itemID="{1E008A78-16F9-4EF7-8950-701582BE6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2F9F820C.dotm</Template>
  <TotalTime>0</TotalTime>
  <Pages>19</Pages>
  <Words>4214</Words>
  <Characters>24023</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190110 - Explanatory statement - s10 Nambucca Heads</vt:lpstr>
    </vt:vector>
  </TitlesOfParts>
  <Company/>
  <LinksUpToDate>false</LinksUpToDate>
  <CharactersWithSpaces>28181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190110 - Explanatory statement - s10 Nambucca Heads</dc:title>
  <dc:creator/>
  <cp:lastModifiedBy/>
  <cp:revision>1</cp:revision>
  <dcterms:created xsi:type="dcterms:W3CDTF">2019-04-08T06:44:00Z</dcterms:created>
  <dcterms:modified xsi:type="dcterms:W3CDTF">2019-04-08T06:44:00Z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0x010100266966F133664895A6EE3632470D45F500DC8020EA92F543459BE64BAD418D95D2</vt:lpwstr>
  </property>
  <property fmtid="{D5CDD505-2E9C-101B-9397-08002B2CF9AE}" pid="3" name="RecordPoint_WorkflowType">
    <vt:lpwstr>ActiveSubmitStub</vt:lpwstr>
  </property>
  <property fmtid="{D5CDD505-2E9C-101B-9397-08002B2CF9AE}" pid="4" name="RecordPoint_ActiveItemSiteId">
    <vt:lpwstr>{8003c3b3-d20c-4e9a-bee9-0e2243d810ee}</vt:lpwstr>
  </property>
  <property fmtid="{D5CDD505-2E9C-101B-9397-08002B2CF9AE}" pid="5" name="RecordPoint_ActiveItemListId">
    <vt:lpwstr>{2231d181-8b55-443b-ad8f-958dc7b070ea}</vt:lpwstr>
  </property>
  <property fmtid="{D5CDD505-2E9C-101B-9397-08002B2CF9AE}" pid="6" name="RecordPoint_ActiveItemUniqueId">
    <vt:lpwstr>{fa1441fa-fb11-4fde-bdb6-3226b1262f33}</vt:lpwstr>
  </property>
  <property fmtid="{D5CDD505-2E9C-101B-9397-08002B2CF9AE}" pid="7" name="RecordPoint_ActiveItemWebId">
    <vt:lpwstr>{fc5f6266-41b8-4c8d-a1a1-2c080a479d3e}</vt:lpwstr>
  </property>
  <property fmtid="{D5CDD505-2E9C-101B-9397-08002B2CF9AE}" pid="8" name="RecordPoint_RecordNumberSubmitted">
    <vt:lpwstr/>
  </property>
  <property fmtid="{D5CDD505-2E9C-101B-9397-08002B2CF9AE}" pid="9" name="IconOverlay">
    <vt:lpwstr/>
  </property>
  <property fmtid="{D5CDD505-2E9C-101B-9397-08002B2CF9AE}" pid="10" name="RecordPoint_SubmissionCompleted">
    <vt:lpwstr/>
  </property>
  <property fmtid="{D5CDD505-2E9C-101B-9397-08002B2CF9AE}" pid="11" name="ObjectiveRef">
    <vt:lpwstr>Removed</vt:lpwstr>
  </property>
  <property fmtid="{D5CDD505-2E9C-101B-9397-08002B2CF9AE}" pid="12" name="LeadingLawyers">
    <vt:lpwstr>Removed</vt:lpwstr>
  </property>
  <property fmtid="{D5CDD505-2E9C-101B-9397-08002B2CF9AE}" pid="13" name="WSFooter">
    <vt:lpwstr>31448816</vt:lpwstr>
  </property>
  <property fmtid="{D5CDD505-2E9C-101B-9397-08002B2CF9AE}" pid="14" name="checkforsharepointfields">
    <vt:lpwstr>True</vt:lpwstr>
  </property>
  <property fmtid="{D5CDD505-2E9C-101B-9397-08002B2CF9AE}" pid="15" name="Template Filename">
    <vt:lpwstr/>
  </property>
  <property fmtid="{D5CDD505-2E9C-101B-9397-08002B2CF9AE}" pid="16" name="RecordPoint_SubmissionDate">
    <vt:lpwstr/>
  </property>
  <property fmtid="{D5CDD505-2E9C-101B-9397-08002B2CF9AE}" pid="17" name="RecordPoint_RecordFormat">
    <vt:lpwstr/>
  </property>
  <property fmtid="{D5CDD505-2E9C-101B-9397-08002B2CF9AE}" pid="18" name="RecordPoint_ActiveItemMoved">
    <vt:lpwstr/>
  </property>
</Properties>
</file>