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1BA13" w14:textId="77777777" w:rsidR="007674A8" w:rsidRPr="004944BD" w:rsidRDefault="007674A8" w:rsidP="007674A8">
      <w:pPr>
        <w:widowControl w:val="0"/>
        <w:rPr>
          <w:noProof/>
          <w:color w:val="000000"/>
          <w:highlight w:val="yellow"/>
          <w:lang w:eastAsia="en-AU"/>
        </w:rPr>
      </w:pPr>
    </w:p>
    <w:p w14:paraId="1E5C2340" w14:textId="77777777" w:rsidR="00357C7A" w:rsidRDefault="00357C7A" w:rsidP="00357C7A">
      <w:pPr>
        <w:jc w:val="center"/>
        <w:rPr>
          <w:b/>
          <w:u w:val="single"/>
        </w:rPr>
      </w:pPr>
      <w:r>
        <w:rPr>
          <w:b/>
          <w:u w:val="single"/>
        </w:rPr>
        <w:t xml:space="preserve">EXPLANATORY </w:t>
      </w:r>
      <w:r w:rsidR="00F7776B">
        <w:rPr>
          <w:b/>
          <w:u w:val="single"/>
        </w:rPr>
        <w:t>STATEMENT</w:t>
      </w:r>
    </w:p>
    <w:p w14:paraId="4FC11881" w14:textId="77777777" w:rsidR="00357C7A" w:rsidRDefault="00357C7A" w:rsidP="00357C7A">
      <w:pPr>
        <w:jc w:val="center"/>
        <w:rPr>
          <w:b/>
          <w:u w:val="single"/>
        </w:rPr>
      </w:pPr>
    </w:p>
    <w:p w14:paraId="3DD5E6ED" w14:textId="77777777" w:rsidR="00F7776B" w:rsidRDefault="00F7776B" w:rsidP="00F7776B">
      <w:pPr>
        <w:shd w:val="clear" w:color="auto" w:fill="FFFFFF"/>
        <w:rPr>
          <w:color w:val="000000"/>
        </w:rPr>
      </w:pPr>
    </w:p>
    <w:p w14:paraId="5208F8AC" w14:textId="77777777" w:rsidR="00F7776B" w:rsidRDefault="00F7776B" w:rsidP="00F7776B">
      <w:pPr>
        <w:shd w:val="clear" w:color="auto" w:fill="FFFFFF"/>
        <w:jc w:val="center"/>
        <w:rPr>
          <w:color w:val="000000"/>
        </w:rPr>
      </w:pPr>
      <w:r w:rsidRPr="005B1E94">
        <w:rPr>
          <w:color w:val="000000"/>
        </w:rPr>
        <w:t>Issued by the Authority of the Minister for Foreign Affairs</w:t>
      </w:r>
    </w:p>
    <w:p w14:paraId="3D38D1E0" w14:textId="77777777" w:rsidR="00F7776B" w:rsidRPr="005B1E94" w:rsidRDefault="00F7776B" w:rsidP="00F7776B">
      <w:pPr>
        <w:shd w:val="clear" w:color="auto" w:fill="FFFFFF"/>
        <w:jc w:val="center"/>
        <w:rPr>
          <w:color w:val="000000"/>
        </w:rPr>
      </w:pPr>
    </w:p>
    <w:p w14:paraId="47D84DB9" w14:textId="77777777" w:rsidR="00F7776B" w:rsidRDefault="00F7776B" w:rsidP="00F7776B">
      <w:pPr>
        <w:jc w:val="center"/>
        <w:rPr>
          <w:i/>
        </w:rPr>
      </w:pPr>
      <w:r>
        <w:rPr>
          <w:i/>
        </w:rPr>
        <w:t>Charter of the United Nations Act 1945</w:t>
      </w:r>
    </w:p>
    <w:p w14:paraId="502A99C2" w14:textId="77777777" w:rsidR="00F7776B" w:rsidRDefault="00F7776B" w:rsidP="00F7776B">
      <w:pPr>
        <w:jc w:val="center"/>
        <w:rPr>
          <w:i/>
        </w:rPr>
      </w:pPr>
    </w:p>
    <w:p w14:paraId="0D59825E" w14:textId="77777777" w:rsidR="00F7776B" w:rsidRPr="003C5A15" w:rsidRDefault="00F7776B" w:rsidP="00F7776B">
      <w:pPr>
        <w:ind w:left="1440"/>
        <w:jc w:val="center"/>
      </w:pPr>
      <w:r>
        <w:rPr>
          <w:i/>
        </w:rPr>
        <w:t xml:space="preserve">Charter of the United Nations (Sanctions </w:t>
      </w:r>
      <w:r w:rsidRPr="003C5A15">
        <w:rPr>
          <w:i/>
        </w:rPr>
        <w:t xml:space="preserve">– </w:t>
      </w:r>
      <w:r>
        <w:rPr>
          <w:i/>
        </w:rPr>
        <w:t>Central African Republic</w:t>
      </w:r>
      <w:r w:rsidRPr="003C5A15">
        <w:rPr>
          <w:i/>
        </w:rPr>
        <w:t xml:space="preserve">) </w:t>
      </w:r>
      <w:r>
        <w:rPr>
          <w:i/>
        </w:rPr>
        <w:t xml:space="preserve">Amendment (2019 Measures No.1) </w:t>
      </w:r>
      <w:r w:rsidRPr="003C5A15">
        <w:rPr>
          <w:i/>
        </w:rPr>
        <w:t>Regulation</w:t>
      </w:r>
      <w:r>
        <w:rPr>
          <w:i/>
        </w:rPr>
        <w:t>s 2019</w:t>
      </w:r>
    </w:p>
    <w:p w14:paraId="3DEB104A" w14:textId="77777777" w:rsidR="00F7776B" w:rsidRDefault="00F7776B" w:rsidP="00357C7A">
      <w:pPr>
        <w:jc w:val="center"/>
        <w:rPr>
          <w:b/>
          <w:u w:val="single"/>
        </w:rPr>
      </w:pPr>
    </w:p>
    <w:p w14:paraId="7DDCACF0" w14:textId="77777777" w:rsidR="00371DD6" w:rsidRDefault="007674A8" w:rsidP="007674A8">
      <w:pPr>
        <w:rPr>
          <w:bCs/>
          <w:noProof/>
          <w:color w:val="000000"/>
          <w:lang w:eastAsia="zh-CN"/>
        </w:rPr>
      </w:pPr>
      <w:r w:rsidRPr="004944BD">
        <w:rPr>
          <w:bCs/>
          <w:noProof/>
          <w:color w:val="000000"/>
          <w:lang w:eastAsia="zh-CN"/>
        </w:rPr>
        <w:t xml:space="preserve">The </w:t>
      </w:r>
      <w:r w:rsidRPr="004944BD">
        <w:rPr>
          <w:bCs/>
          <w:i/>
          <w:noProof/>
          <w:color w:val="000000"/>
          <w:lang w:eastAsia="zh-CN"/>
        </w:rPr>
        <w:t>Charter of the United Nations Act 1945</w:t>
      </w:r>
      <w:r w:rsidRPr="004944BD">
        <w:rPr>
          <w:bCs/>
          <w:noProof/>
          <w:color w:val="000000"/>
          <w:lang w:eastAsia="zh-CN"/>
        </w:rPr>
        <w:t xml:space="preserve"> </w:t>
      </w:r>
      <w:r>
        <w:rPr>
          <w:bCs/>
          <w:noProof/>
          <w:color w:val="000000"/>
          <w:lang w:eastAsia="zh-CN"/>
        </w:rPr>
        <w:t xml:space="preserve">(the Act) </w:t>
      </w:r>
      <w:r w:rsidRPr="004944BD">
        <w:rPr>
          <w:bCs/>
          <w:noProof/>
          <w:color w:val="000000"/>
          <w:lang w:eastAsia="zh-CN"/>
        </w:rPr>
        <w:t xml:space="preserve">provides legislative approval for the Charter of the United Nations </w:t>
      </w:r>
      <w:r w:rsidR="00357C7A">
        <w:rPr>
          <w:bCs/>
          <w:noProof/>
          <w:color w:val="000000"/>
          <w:lang w:eastAsia="zh-CN"/>
        </w:rPr>
        <w:t xml:space="preserve">(the Charter) </w:t>
      </w:r>
      <w:r w:rsidRPr="004944BD">
        <w:rPr>
          <w:bCs/>
          <w:noProof/>
          <w:color w:val="000000"/>
          <w:lang w:eastAsia="zh-CN"/>
        </w:rPr>
        <w:t>in Australian law.</w:t>
      </w:r>
      <w:r w:rsidR="00371DD6">
        <w:rPr>
          <w:bCs/>
          <w:noProof/>
          <w:color w:val="000000"/>
          <w:lang w:eastAsia="zh-CN"/>
        </w:rPr>
        <w:t xml:space="preserve"> </w:t>
      </w:r>
      <w:r w:rsidR="00371DD6">
        <w:t xml:space="preserve">United Nations </w:t>
      </w:r>
      <w:r w:rsidR="00371DD6" w:rsidRPr="008624E0">
        <w:t xml:space="preserve">Security Council </w:t>
      </w:r>
      <w:r w:rsidR="00371DD6">
        <w:t xml:space="preserve">(UNSC) </w:t>
      </w:r>
      <w:r w:rsidR="00371DD6" w:rsidRPr="008624E0">
        <w:t>decisions made under Chapter VII</w:t>
      </w:r>
      <w:r w:rsidR="00371DD6">
        <w:t xml:space="preserve"> of the Charter</w:t>
      </w:r>
      <w:r w:rsidR="00371DD6" w:rsidRPr="008624E0">
        <w:t xml:space="preserve"> relate to action with respect to threats to the peace, breaches of the peace, and acts of aggression.</w:t>
      </w:r>
      <w:r w:rsidR="00371DD6">
        <w:t xml:space="preserve"> Article 25 of the Charter requires United Nations Member States to accept and carry out the decisions of the UNSC. </w:t>
      </w:r>
      <w:r w:rsidRPr="004944BD">
        <w:rPr>
          <w:bCs/>
          <w:noProof/>
          <w:color w:val="000000"/>
          <w:lang w:eastAsia="zh-CN"/>
        </w:rPr>
        <w:t xml:space="preserve"> </w:t>
      </w:r>
    </w:p>
    <w:p w14:paraId="15E36D06" w14:textId="77777777" w:rsidR="00371DD6" w:rsidRDefault="00371DD6" w:rsidP="007674A8">
      <w:pPr>
        <w:rPr>
          <w:bCs/>
          <w:noProof/>
          <w:color w:val="000000"/>
          <w:lang w:eastAsia="zh-CN"/>
        </w:rPr>
      </w:pPr>
    </w:p>
    <w:p w14:paraId="50DA4024" w14:textId="77777777" w:rsidR="007674A8" w:rsidRPr="004944BD" w:rsidRDefault="007674A8" w:rsidP="007674A8">
      <w:pPr>
        <w:rPr>
          <w:bCs/>
          <w:noProof/>
          <w:color w:val="000000"/>
          <w:lang w:eastAsia="zh-CN"/>
        </w:rPr>
      </w:pPr>
      <w:r w:rsidRPr="004944BD">
        <w:rPr>
          <w:bCs/>
          <w:noProof/>
          <w:color w:val="000000"/>
          <w:lang w:eastAsia="zh-CN"/>
        </w:rPr>
        <w:t>Section 6 of the</w:t>
      </w:r>
      <w:r w:rsidRPr="004944BD">
        <w:rPr>
          <w:bCs/>
          <w:i/>
          <w:noProof/>
          <w:color w:val="000000"/>
          <w:lang w:eastAsia="zh-CN"/>
        </w:rPr>
        <w:t xml:space="preserve"> </w:t>
      </w:r>
      <w:r w:rsidRPr="00BD7D3B">
        <w:rPr>
          <w:bCs/>
          <w:noProof/>
          <w:color w:val="000000"/>
          <w:lang w:eastAsia="zh-CN"/>
        </w:rPr>
        <w:t>Act</w:t>
      </w:r>
      <w:r>
        <w:rPr>
          <w:bCs/>
          <w:i/>
          <w:noProof/>
          <w:color w:val="000000"/>
          <w:lang w:eastAsia="zh-CN"/>
        </w:rPr>
        <w:t xml:space="preserve"> </w:t>
      </w:r>
      <w:r w:rsidR="00371DD6" w:rsidRPr="00371DD6">
        <w:rPr>
          <w:bCs/>
          <w:noProof/>
          <w:color w:val="000000"/>
          <w:lang w:eastAsia="zh-CN"/>
        </w:rPr>
        <w:t>therefore</w:t>
      </w:r>
      <w:r w:rsidR="00371DD6">
        <w:rPr>
          <w:bCs/>
          <w:i/>
          <w:noProof/>
          <w:color w:val="000000"/>
          <w:lang w:eastAsia="zh-CN"/>
        </w:rPr>
        <w:t xml:space="preserve"> </w:t>
      </w:r>
      <w:r w:rsidRPr="004944BD">
        <w:rPr>
          <w:bCs/>
          <w:noProof/>
          <w:color w:val="000000"/>
          <w:lang w:eastAsia="zh-CN"/>
        </w:rPr>
        <w:t xml:space="preserve">provides that the Governor-General may make regulations to give effect to decisions of the </w:t>
      </w:r>
      <w:r w:rsidR="00371DD6">
        <w:rPr>
          <w:bCs/>
          <w:noProof/>
          <w:color w:val="000000"/>
          <w:lang w:eastAsia="zh-CN"/>
        </w:rPr>
        <w:t>UNSC</w:t>
      </w:r>
      <w:r w:rsidRPr="004944BD">
        <w:rPr>
          <w:bCs/>
          <w:noProof/>
          <w:color w:val="000000"/>
          <w:lang w:eastAsia="zh-CN"/>
        </w:rPr>
        <w:t xml:space="preserve"> under Chapter VII of the Charter that Article 25 of the Charter</w:t>
      </w:r>
      <w:r w:rsidR="00371DD6">
        <w:rPr>
          <w:bCs/>
          <w:noProof/>
          <w:color w:val="000000"/>
          <w:lang w:eastAsia="zh-CN"/>
        </w:rPr>
        <w:t xml:space="preserve"> requires Australia to carry out</w:t>
      </w:r>
      <w:r w:rsidRPr="004944BD">
        <w:rPr>
          <w:bCs/>
          <w:noProof/>
          <w:color w:val="000000"/>
          <w:lang w:eastAsia="zh-CN"/>
        </w:rPr>
        <w:t>, in so far as those decisions require Australia to apply measures not involving the use of armed force.</w:t>
      </w:r>
    </w:p>
    <w:p w14:paraId="5FDB916C" w14:textId="77777777" w:rsidR="007674A8" w:rsidRPr="004944BD" w:rsidRDefault="007674A8" w:rsidP="007674A8">
      <w:pPr>
        <w:rPr>
          <w:bCs/>
          <w:noProof/>
          <w:color w:val="000000"/>
          <w:lang w:eastAsia="zh-CN"/>
        </w:rPr>
      </w:pPr>
    </w:p>
    <w:p w14:paraId="0566CF1A" w14:textId="77777777" w:rsidR="007674A8" w:rsidRPr="004944BD" w:rsidRDefault="007674A8" w:rsidP="007674A8">
      <w:pPr>
        <w:rPr>
          <w:iCs/>
          <w:color w:val="000000"/>
          <w:lang w:eastAsia="en-AU"/>
        </w:rPr>
      </w:pPr>
      <w:r w:rsidRPr="00D53512">
        <w:rPr>
          <w:bCs/>
          <w:noProof/>
          <w:color w:val="000000"/>
          <w:lang w:eastAsia="zh-CN"/>
        </w:rPr>
        <w:t xml:space="preserve">The </w:t>
      </w:r>
      <w:r w:rsidRPr="00B72E49">
        <w:rPr>
          <w:bCs/>
          <w:i/>
          <w:noProof/>
          <w:color w:val="000000"/>
          <w:lang w:eastAsia="zh-CN"/>
        </w:rPr>
        <w:t xml:space="preserve">Charter of the United Nations </w:t>
      </w:r>
      <w:r w:rsidR="005645AC">
        <w:rPr>
          <w:i/>
        </w:rPr>
        <w:t xml:space="preserve">(Sanctions </w:t>
      </w:r>
      <w:r w:rsidR="005645AC" w:rsidRPr="003C5A15">
        <w:rPr>
          <w:i/>
        </w:rPr>
        <w:t xml:space="preserve">– </w:t>
      </w:r>
      <w:r w:rsidR="005645AC">
        <w:rPr>
          <w:i/>
        </w:rPr>
        <w:t>Central African Republic</w:t>
      </w:r>
      <w:r w:rsidR="005645AC" w:rsidRPr="003C5A15">
        <w:rPr>
          <w:i/>
        </w:rPr>
        <w:t xml:space="preserve">) </w:t>
      </w:r>
      <w:r w:rsidR="005645AC">
        <w:rPr>
          <w:i/>
        </w:rPr>
        <w:t xml:space="preserve">Amendment (2019 Measures No.1) </w:t>
      </w:r>
      <w:r w:rsidR="005645AC" w:rsidRPr="003C5A15">
        <w:rPr>
          <w:i/>
        </w:rPr>
        <w:t>Regulation</w:t>
      </w:r>
      <w:r w:rsidR="005645AC">
        <w:rPr>
          <w:i/>
        </w:rPr>
        <w:t>s 2019</w:t>
      </w:r>
      <w:r w:rsidR="005645AC" w:rsidRPr="00D53512">
        <w:rPr>
          <w:bCs/>
          <w:noProof/>
          <w:color w:val="000000"/>
          <w:lang w:eastAsia="zh-CN"/>
        </w:rPr>
        <w:t xml:space="preserve"> </w:t>
      </w:r>
      <w:r w:rsidRPr="00D53512">
        <w:rPr>
          <w:bCs/>
          <w:noProof/>
          <w:color w:val="000000"/>
          <w:lang w:eastAsia="zh-CN"/>
        </w:rPr>
        <w:t>(the Regulation</w:t>
      </w:r>
      <w:r>
        <w:rPr>
          <w:bCs/>
          <w:noProof/>
          <w:color w:val="000000"/>
          <w:lang w:eastAsia="zh-CN"/>
        </w:rPr>
        <w:t>s</w:t>
      </w:r>
      <w:r w:rsidRPr="00D53512">
        <w:rPr>
          <w:bCs/>
          <w:noProof/>
          <w:color w:val="000000"/>
          <w:lang w:eastAsia="zh-CN"/>
        </w:rPr>
        <w:t xml:space="preserve">) </w:t>
      </w:r>
      <w:r w:rsidR="00357C7A">
        <w:rPr>
          <w:bCs/>
          <w:noProof/>
          <w:color w:val="000000"/>
          <w:lang w:eastAsia="zh-CN"/>
        </w:rPr>
        <w:t>would amend</w:t>
      </w:r>
      <w:r w:rsidRPr="00D53512">
        <w:rPr>
          <w:bCs/>
          <w:noProof/>
          <w:color w:val="000000"/>
          <w:lang w:eastAsia="zh-CN"/>
        </w:rPr>
        <w:t xml:space="preserve"> the </w:t>
      </w:r>
      <w:r w:rsidRPr="00D53512">
        <w:rPr>
          <w:bCs/>
          <w:i/>
          <w:noProof/>
          <w:color w:val="000000"/>
          <w:lang w:eastAsia="zh-CN"/>
        </w:rPr>
        <w:t>Charter of the United Nations</w:t>
      </w:r>
      <w:r w:rsidRPr="004944BD">
        <w:rPr>
          <w:bCs/>
          <w:i/>
          <w:noProof/>
          <w:color w:val="000000"/>
          <w:lang w:eastAsia="zh-CN"/>
        </w:rPr>
        <w:t xml:space="preserve"> (Sanctions</w:t>
      </w:r>
      <w:r w:rsidRPr="004944BD">
        <w:rPr>
          <w:rFonts w:ascii="Cambria Math" w:hAnsi="Cambria Math" w:cs="Cambria Math"/>
          <w:bCs/>
          <w:i/>
          <w:noProof/>
          <w:color w:val="000000"/>
          <w:lang w:eastAsia="zh-CN"/>
        </w:rPr>
        <w:t>‑</w:t>
      </w:r>
      <w:r w:rsidR="005645AC">
        <w:rPr>
          <w:bCs/>
          <w:i/>
          <w:noProof/>
          <w:color w:val="000000"/>
          <w:lang w:eastAsia="zh-CN"/>
        </w:rPr>
        <w:t>Central African Republic</w:t>
      </w:r>
      <w:r w:rsidRPr="004944BD">
        <w:rPr>
          <w:bCs/>
          <w:i/>
          <w:noProof/>
          <w:color w:val="000000"/>
          <w:lang w:eastAsia="zh-CN"/>
        </w:rPr>
        <w:t>) Regulation</w:t>
      </w:r>
      <w:r w:rsidR="005645AC">
        <w:rPr>
          <w:bCs/>
          <w:i/>
          <w:noProof/>
          <w:color w:val="000000"/>
          <w:lang w:eastAsia="zh-CN"/>
        </w:rPr>
        <w:t xml:space="preserve"> 2014</w:t>
      </w:r>
      <w:r w:rsidRPr="004944BD">
        <w:rPr>
          <w:bCs/>
          <w:noProof/>
          <w:color w:val="000000"/>
          <w:lang w:eastAsia="zh-CN"/>
        </w:rPr>
        <w:t xml:space="preserve"> (the </w:t>
      </w:r>
      <w:r w:rsidR="00B656C1">
        <w:rPr>
          <w:bCs/>
          <w:noProof/>
          <w:color w:val="000000"/>
          <w:lang w:eastAsia="zh-CN"/>
        </w:rPr>
        <w:t>p</w:t>
      </w:r>
      <w:r w:rsidR="00E52FB3">
        <w:rPr>
          <w:bCs/>
          <w:noProof/>
          <w:color w:val="000000"/>
          <w:lang w:eastAsia="zh-CN"/>
        </w:rPr>
        <w:t>rincipal</w:t>
      </w:r>
      <w:r w:rsidRPr="004944BD">
        <w:rPr>
          <w:bCs/>
          <w:noProof/>
          <w:color w:val="000000"/>
          <w:lang w:eastAsia="zh-CN"/>
        </w:rPr>
        <w:t xml:space="preserve"> Regulation) in order to give effect to certain provisions of United</w:t>
      </w:r>
      <w:r w:rsidRPr="004944BD">
        <w:rPr>
          <w:iCs/>
          <w:color w:val="000000"/>
          <w:lang w:eastAsia="en-AU"/>
        </w:rPr>
        <w:t xml:space="preserve"> Nations Security Council </w:t>
      </w:r>
      <w:r w:rsidR="005645AC">
        <w:rPr>
          <w:iCs/>
          <w:color w:val="000000"/>
          <w:lang w:eastAsia="en-AU"/>
        </w:rPr>
        <w:t>(UNSC) Resolution 2399 (2018), continued in UNSC Resolution 2454 (2019)</w:t>
      </w:r>
      <w:r>
        <w:rPr>
          <w:iCs/>
          <w:color w:val="000000"/>
          <w:lang w:eastAsia="en-AU"/>
        </w:rPr>
        <w:t>.  These UNSC Resolutions are</w:t>
      </w:r>
      <w:r w:rsidRPr="004944BD">
        <w:rPr>
          <w:iCs/>
          <w:color w:val="000000"/>
          <w:lang w:eastAsia="en-AU"/>
        </w:rPr>
        <w:t xml:space="preserve"> decision</w:t>
      </w:r>
      <w:r>
        <w:rPr>
          <w:iCs/>
          <w:color w:val="000000"/>
          <w:lang w:eastAsia="en-AU"/>
        </w:rPr>
        <w:t>s</w:t>
      </w:r>
      <w:r w:rsidRPr="004944BD">
        <w:rPr>
          <w:iCs/>
          <w:color w:val="000000"/>
          <w:lang w:eastAsia="en-AU"/>
        </w:rPr>
        <w:t xml:space="preserve"> under Chapter VII of the Charter, </w:t>
      </w:r>
      <w:r>
        <w:rPr>
          <w:iCs/>
          <w:color w:val="000000"/>
          <w:lang w:eastAsia="en-AU"/>
        </w:rPr>
        <w:t>and</w:t>
      </w:r>
      <w:r w:rsidRPr="004944BD">
        <w:rPr>
          <w:iCs/>
          <w:color w:val="000000"/>
          <w:lang w:eastAsia="en-AU"/>
        </w:rPr>
        <w:t xml:space="preserve"> A</w:t>
      </w:r>
      <w:r>
        <w:rPr>
          <w:iCs/>
          <w:color w:val="000000"/>
          <w:lang w:eastAsia="en-AU"/>
        </w:rPr>
        <w:t>ustralia is required to carry them</w:t>
      </w:r>
      <w:r w:rsidRPr="004944BD">
        <w:rPr>
          <w:iCs/>
          <w:color w:val="000000"/>
          <w:lang w:eastAsia="en-AU"/>
        </w:rPr>
        <w:t xml:space="preserve"> out pursuant to Article 25 of the Charter.</w:t>
      </w:r>
    </w:p>
    <w:p w14:paraId="5423DD61" w14:textId="77777777" w:rsidR="007674A8" w:rsidRDefault="007674A8" w:rsidP="007674A8">
      <w:pPr>
        <w:rPr>
          <w:iCs/>
          <w:color w:val="000000"/>
          <w:lang w:eastAsia="en-AU"/>
        </w:rPr>
      </w:pPr>
    </w:p>
    <w:p w14:paraId="7EF0B045" w14:textId="77777777" w:rsidR="00FA2978" w:rsidRDefault="00E6537D" w:rsidP="00FA2978">
      <w:pPr>
        <w:rPr>
          <w:iCs/>
          <w:color w:val="000000"/>
          <w:lang w:eastAsia="en-AU"/>
        </w:rPr>
      </w:pPr>
      <w:r>
        <w:rPr>
          <w:iCs/>
          <w:color w:val="000000"/>
          <w:lang w:eastAsia="en-AU"/>
        </w:rPr>
        <w:t xml:space="preserve">The UNSC has determined that the situation in the Central African Republic </w:t>
      </w:r>
      <w:r w:rsidR="004531AE">
        <w:rPr>
          <w:iCs/>
          <w:color w:val="000000"/>
          <w:lang w:eastAsia="en-AU"/>
        </w:rPr>
        <w:t xml:space="preserve">(CAR) </w:t>
      </w:r>
      <w:r>
        <w:rPr>
          <w:iCs/>
          <w:color w:val="000000"/>
          <w:lang w:eastAsia="en-AU"/>
        </w:rPr>
        <w:t>continues to constitute a threat to international peace and security in the region</w:t>
      </w:r>
      <w:r w:rsidR="0056634D">
        <w:rPr>
          <w:iCs/>
          <w:color w:val="000000"/>
          <w:lang w:eastAsia="en-AU"/>
        </w:rPr>
        <w:t xml:space="preserve">, and </w:t>
      </w:r>
      <w:r w:rsidR="00F470DD">
        <w:rPr>
          <w:iCs/>
          <w:color w:val="000000"/>
          <w:lang w:eastAsia="en-AU"/>
        </w:rPr>
        <w:t xml:space="preserve">that </w:t>
      </w:r>
      <w:r w:rsidR="00716CE0">
        <w:rPr>
          <w:iCs/>
          <w:color w:val="000000"/>
          <w:lang w:eastAsia="en-AU"/>
        </w:rPr>
        <w:t xml:space="preserve">existing sanctions imposed in respect to CAR should continue, with some modifications to the exceptions </w:t>
      </w:r>
      <w:r w:rsidR="004531AE">
        <w:rPr>
          <w:iCs/>
          <w:color w:val="000000"/>
          <w:lang w:eastAsia="en-AU"/>
        </w:rPr>
        <w:t>to</w:t>
      </w:r>
      <w:r w:rsidR="00716CE0">
        <w:rPr>
          <w:iCs/>
          <w:color w:val="000000"/>
          <w:lang w:eastAsia="en-AU"/>
        </w:rPr>
        <w:t xml:space="preserve"> the arms embargo. </w:t>
      </w:r>
      <w:r w:rsidR="0078362D">
        <w:rPr>
          <w:iCs/>
          <w:color w:val="000000"/>
          <w:lang w:eastAsia="en-AU"/>
        </w:rPr>
        <w:t xml:space="preserve">The Regulations would implement measures in UNSC Resolution 2399 </w:t>
      </w:r>
      <w:r w:rsidR="00DB2028">
        <w:rPr>
          <w:iCs/>
          <w:color w:val="000000"/>
          <w:lang w:eastAsia="en-AU"/>
        </w:rPr>
        <w:t xml:space="preserve">that sets out </w:t>
      </w:r>
      <w:r w:rsidR="00232471">
        <w:rPr>
          <w:iCs/>
          <w:color w:val="000000"/>
          <w:lang w:eastAsia="en-AU"/>
        </w:rPr>
        <w:t>the circumstances where</w:t>
      </w:r>
      <w:r w:rsidR="0078362D">
        <w:rPr>
          <w:iCs/>
          <w:color w:val="000000"/>
          <w:lang w:eastAsia="en-AU"/>
        </w:rPr>
        <w:t xml:space="preserve"> arms and related materiel can be supplied, sold or transferred to the </w:t>
      </w:r>
      <w:r w:rsidR="00704B32">
        <w:rPr>
          <w:iCs/>
          <w:color w:val="000000"/>
          <w:lang w:eastAsia="en-AU"/>
        </w:rPr>
        <w:t xml:space="preserve">CAR. </w:t>
      </w:r>
      <w:r w:rsidR="00FA2978">
        <w:rPr>
          <w:iCs/>
          <w:color w:val="000000"/>
          <w:lang w:eastAsia="en-AU"/>
        </w:rPr>
        <w:t>The Regulations update the exceptions to the arms embargo to:</w:t>
      </w:r>
    </w:p>
    <w:p w14:paraId="72A745B1" w14:textId="77777777" w:rsidR="00FA2978" w:rsidRDefault="00FA2978" w:rsidP="00FA2978">
      <w:pPr>
        <w:pStyle w:val="ListParagraph"/>
        <w:numPr>
          <w:ilvl w:val="0"/>
          <w:numId w:val="4"/>
        </w:numPr>
        <w:rPr>
          <w:iCs/>
          <w:color w:val="000000"/>
          <w:lang w:eastAsia="en-AU"/>
        </w:rPr>
      </w:pPr>
      <w:r>
        <w:rPr>
          <w:iCs/>
          <w:color w:val="000000"/>
          <w:lang w:eastAsia="en-AU"/>
        </w:rPr>
        <w:t>update the list of international forces providing support to the CAR;</w:t>
      </w:r>
    </w:p>
    <w:p w14:paraId="1629969B" w14:textId="77777777" w:rsidR="00FA2978" w:rsidRDefault="00FA2978" w:rsidP="00FA2978">
      <w:pPr>
        <w:pStyle w:val="ListParagraph"/>
        <w:numPr>
          <w:ilvl w:val="0"/>
          <w:numId w:val="4"/>
        </w:numPr>
        <w:rPr>
          <w:iCs/>
          <w:color w:val="000000"/>
          <w:lang w:eastAsia="en-AU"/>
        </w:rPr>
      </w:pPr>
      <w:r>
        <w:rPr>
          <w:iCs/>
          <w:color w:val="000000"/>
          <w:lang w:eastAsia="en-AU"/>
        </w:rPr>
        <w:t xml:space="preserve">enable the supply of non-lethal equipment and technical assistance or training for use in the CAR process of security reform in coordination with </w:t>
      </w:r>
      <w:r w:rsidR="00695CB2">
        <w:rPr>
          <w:iCs/>
          <w:color w:val="000000"/>
          <w:lang w:eastAsia="en-AU"/>
        </w:rPr>
        <w:t xml:space="preserve">the </w:t>
      </w:r>
      <w:r w:rsidR="00695CB2" w:rsidRPr="00695CB2">
        <w:rPr>
          <w:iCs/>
          <w:color w:val="000000"/>
          <w:lang w:eastAsia="en-AU"/>
        </w:rPr>
        <w:t>UN Multidimensional Integrated Stabilization Mission (MINUSCA</w:t>
      </w:r>
      <w:r w:rsidR="00695CB2">
        <w:rPr>
          <w:iCs/>
          <w:color w:val="000000"/>
          <w:lang w:eastAsia="en-AU"/>
        </w:rPr>
        <w:t>)</w:t>
      </w:r>
      <w:r w:rsidR="00704B32">
        <w:rPr>
          <w:iCs/>
          <w:color w:val="000000"/>
          <w:lang w:eastAsia="en-AU"/>
        </w:rPr>
        <w:t>;</w:t>
      </w:r>
    </w:p>
    <w:p w14:paraId="54838329" w14:textId="77777777" w:rsidR="00FA2978" w:rsidRDefault="00FA2978" w:rsidP="00FA2978">
      <w:pPr>
        <w:pStyle w:val="ListParagraph"/>
        <w:numPr>
          <w:ilvl w:val="0"/>
          <w:numId w:val="4"/>
        </w:numPr>
        <w:rPr>
          <w:iCs/>
          <w:color w:val="000000"/>
          <w:lang w:eastAsia="en-AU"/>
        </w:rPr>
      </w:pPr>
      <w:r>
        <w:rPr>
          <w:iCs/>
          <w:color w:val="000000"/>
          <w:lang w:eastAsia="en-AU"/>
        </w:rPr>
        <w:t xml:space="preserve">enable the </w:t>
      </w:r>
      <w:r>
        <w:rPr>
          <w:bCs/>
        </w:rPr>
        <w:t xml:space="preserve">supply of arms to Chadian or Sudanese forces solely for use in international patrols to enhance security in the common border areas, in cooperation with MINUSCA; </w:t>
      </w:r>
    </w:p>
    <w:p w14:paraId="544BA757" w14:textId="77777777" w:rsidR="00FA2978" w:rsidRDefault="00FA2978" w:rsidP="00FA2978">
      <w:pPr>
        <w:pStyle w:val="ListParagraph"/>
        <w:numPr>
          <w:ilvl w:val="0"/>
          <w:numId w:val="4"/>
        </w:numPr>
        <w:rPr>
          <w:iCs/>
          <w:color w:val="000000"/>
          <w:lang w:eastAsia="en-AU"/>
        </w:rPr>
      </w:pPr>
      <w:r>
        <w:rPr>
          <w:iCs/>
          <w:color w:val="000000"/>
          <w:lang w:eastAsia="en-AU"/>
        </w:rPr>
        <w:t xml:space="preserve">require advance notification of the supply of arms to the </w:t>
      </w:r>
      <w:r w:rsidR="00695CB2">
        <w:rPr>
          <w:iCs/>
          <w:color w:val="000000"/>
          <w:lang w:eastAsia="en-AU"/>
        </w:rPr>
        <w:t xml:space="preserve">UN Security Council </w:t>
      </w:r>
      <w:r w:rsidR="00704B32">
        <w:rPr>
          <w:iCs/>
          <w:color w:val="000000"/>
          <w:lang w:eastAsia="en-AU"/>
        </w:rPr>
        <w:t xml:space="preserve">CAR Sanctions </w:t>
      </w:r>
      <w:r>
        <w:rPr>
          <w:iCs/>
          <w:color w:val="000000"/>
          <w:lang w:eastAsia="en-AU"/>
        </w:rPr>
        <w:t>Committee in certain circumstances;</w:t>
      </w:r>
    </w:p>
    <w:p w14:paraId="755FA093" w14:textId="77777777" w:rsidR="00FA2978" w:rsidRPr="00200D7F" w:rsidRDefault="00FA2978" w:rsidP="00FA2978">
      <w:pPr>
        <w:pStyle w:val="ListParagraph"/>
        <w:numPr>
          <w:ilvl w:val="0"/>
          <w:numId w:val="4"/>
        </w:numPr>
        <w:rPr>
          <w:iCs/>
          <w:color w:val="000000"/>
          <w:lang w:eastAsia="en-AU"/>
        </w:rPr>
      </w:pPr>
      <w:r>
        <w:rPr>
          <w:iCs/>
          <w:color w:val="000000"/>
          <w:lang w:eastAsia="en-AU"/>
        </w:rPr>
        <w:t>clarify that ‘CAR security forces’ includes State civilian law enforcement institutions.</w:t>
      </w:r>
    </w:p>
    <w:p w14:paraId="70A01DC9" w14:textId="77777777" w:rsidR="00232471" w:rsidRPr="00E6537D" w:rsidRDefault="00232471" w:rsidP="00232471">
      <w:pPr>
        <w:rPr>
          <w:iCs/>
          <w:color w:val="000000"/>
          <w:lang w:eastAsia="en-AU"/>
        </w:rPr>
      </w:pPr>
    </w:p>
    <w:p w14:paraId="49A3A7EC" w14:textId="77777777" w:rsidR="002608CC" w:rsidRDefault="002608CC" w:rsidP="007674A8"/>
    <w:p w14:paraId="266DE4F9" w14:textId="77777777" w:rsidR="007674A8" w:rsidRPr="004944BD" w:rsidRDefault="007674A8" w:rsidP="007674A8">
      <w:pPr>
        <w:widowControl w:val="0"/>
        <w:autoSpaceDE w:val="0"/>
        <w:autoSpaceDN w:val="0"/>
        <w:adjustRightInd w:val="0"/>
        <w:rPr>
          <w:rFonts w:ascii="Times" w:hAnsi="Times" w:cs="Times"/>
          <w:noProof/>
          <w:color w:val="000000"/>
          <w:lang w:eastAsia="zh-CN"/>
        </w:rPr>
      </w:pPr>
      <w:r w:rsidRPr="004944BD">
        <w:rPr>
          <w:rFonts w:ascii="Times" w:hAnsi="Times" w:cs="Times"/>
          <w:noProof/>
          <w:color w:val="000000"/>
          <w:lang w:eastAsia="zh-CN"/>
        </w:rPr>
        <w:lastRenderedPageBreak/>
        <w:t xml:space="preserve">Subsection 6(3) of the </w:t>
      </w:r>
      <w:r w:rsidRPr="00BD7D3B">
        <w:rPr>
          <w:rFonts w:ascii="Times" w:hAnsi="Times" w:cs="Times"/>
          <w:noProof/>
          <w:color w:val="000000"/>
          <w:lang w:eastAsia="zh-CN"/>
        </w:rPr>
        <w:t>Act</w:t>
      </w:r>
      <w:r w:rsidRPr="00ED680D">
        <w:rPr>
          <w:rFonts w:ascii="Times" w:hAnsi="Times" w:cs="Times"/>
          <w:noProof/>
          <w:color w:val="000000"/>
          <w:lang w:eastAsia="zh-CN"/>
        </w:rPr>
        <w:t xml:space="preserve"> </w:t>
      </w:r>
      <w:r w:rsidRPr="004944BD">
        <w:rPr>
          <w:rFonts w:ascii="Times" w:hAnsi="Times" w:cs="Times"/>
          <w:noProof/>
          <w:color w:val="000000"/>
          <w:lang w:eastAsia="zh-CN"/>
        </w:rPr>
        <w:t xml:space="preserve">provides that, despite subsection 14(2) of the </w:t>
      </w:r>
      <w:r w:rsidRPr="00BD7D3B">
        <w:rPr>
          <w:rFonts w:ascii="Times" w:hAnsi="Times" w:cs="Times"/>
          <w:i/>
          <w:noProof/>
          <w:color w:val="000000"/>
          <w:lang w:eastAsia="zh-CN"/>
        </w:rPr>
        <w:t>Legislation Act 2003</w:t>
      </w:r>
      <w:r w:rsidRPr="004944BD">
        <w:rPr>
          <w:rFonts w:ascii="Times" w:hAnsi="Times" w:cs="Times"/>
          <w:noProof/>
          <w:color w:val="000000"/>
          <w:lang w:eastAsia="zh-CN"/>
        </w:rPr>
        <w:t xml:space="preserve">, regulations made for the purposes of subsection 6(1) of the </w:t>
      </w:r>
      <w:r w:rsidRPr="00BD7D3B">
        <w:rPr>
          <w:rFonts w:ascii="Times" w:hAnsi="Times" w:cs="Times"/>
          <w:noProof/>
          <w:color w:val="000000"/>
          <w:lang w:eastAsia="zh-CN"/>
        </w:rPr>
        <w:t>Act</w:t>
      </w:r>
      <w:r>
        <w:rPr>
          <w:rFonts w:ascii="Times" w:hAnsi="Times" w:cs="Times"/>
          <w:i/>
          <w:noProof/>
          <w:color w:val="000000"/>
          <w:lang w:eastAsia="zh-CN"/>
        </w:rPr>
        <w:t xml:space="preserve"> </w:t>
      </w:r>
      <w:r w:rsidRPr="004944BD">
        <w:rPr>
          <w:rFonts w:ascii="Times" w:hAnsi="Times" w:cs="Times"/>
          <w:noProof/>
          <w:color w:val="000000"/>
          <w:lang w:eastAsia="zh-CN"/>
        </w:rPr>
        <w:t xml:space="preserve">may make provision in relation to a matter by applying, adopting or incorporating any matter contained in an instrument or other writing in force or existing from time to time. </w:t>
      </w:r>
    </w:p>
    <w:p w14:paraId="60F5EEEF" w14:textId="77777777" w:rsidR="007674A8" w:rsidRPr="004944BD" w:rsidRDefault="007674A8" w:rsidP="007674A8">
      <w:pPr>
        <w:widowControl w:val="0"/>
        <w:autoSpaceDE w:val="0"/>
        <w:autoSpaceDN w:val="0"/>
        <w:adjustRightInd w:val="0"/>
        <w:rPr>
          <w:rFonts w:ascii="Times" w:hAnsi="Times" w:cs="Times"/>
          <w:noProof/>
          <w:color w:val="000000"/>
          <w:lang w:eastAsia="zh-CN"/>
        </w:rPr>
      </w:pPr>
    </w:p>
    <w:p w14:paraId="55DC35CB" w14:textId="77777777" w:rsidR="007674A8" w:rsidRDefault="00B656C1" w:rsidP="007674A8">
      <w:pPr>
        <w:widowControl w:val="0"/>
        <w:autoSpaceDE w:val="0"/>
        <w:autoSpaceDN w:val="0"/>
        <w:adjustRightInd w:val="0"/>
        <w:rPr>
          <w:rFonts w:ascii="Times" w:hAnsi="Times" w:cs="Times"/>
          <w:noProof/>
          <w:color w:val="000000"/>
          <w:lang w:eastAsia="zh-CN"/>
        </w:rPr>
      </w:pPr>
      <w:r>
        <w:rPr>
          <w:rFonts w:ascii="Times" w:hAnsi="Times" w:cs="Times"/>
          <w:noProof/>
          <w:color w:val="000000"/>
          <w:lang w:eastAsia="zh-CN"/>
        </w:rPr>
        <w:t>UNSC Resolutions</w:t>
      </w:r>
      <w:r w:rsidR="007674A8" w:rsidRPr="004944BD">
        <w:rPr>
          <w:rFonts w:ascii="Times" w:hAnsi="Times" w:cs="Times"/>
          <w:noProof/>
          <w:color w:val="000000"/>
          <w:lang w:eastAsia="zh-CN"/>
        </w:rPr>
        <w:t>, including those referred to in the Regulation</w:t>
      </w:r>
      <w:r w:rsidR="007674A8">
        <w:rPr>
          <w:rFonts w:ascii="Times" w:hAnsi="Times" w:cs="Times"/>
          <w:noProof/>
          <w:color w:val="000000"/>
          <w:lang w:eastAsia="zh-CN"/>
        </w:rPr>
        <w:t>s</w:t>
      </w:r>
      <w:r w:rsidR="007674A8" w:rsidRPr="004944BD">
        <w:rPr>
          <w:rFonts w:ascii="Times" w:hAnsi="Times" w:cs="Times"/>
          <w:noProof/>
          <w:color w:val="000000"/>
          <w:lang w:eastAsia="zh-CN"/>
        </w:rPr>
        <w:t xml:space="preserve">, </w:t>
      </w:r>
      <w:r w:rsidR="00A960EC">
        <w:rPr>
          <w:rFonts w:ascii="Times" w:hAnsi="Times" w:cs="Times"/>
          <w:noProof/>
          <w:color w:val="000000"/>
          <w:lang w:eastAsia="zh-CN"/>
        </w:rPr>
        <w:t xml:space="preserve">can be accessed free of charge on the internet at </w:t>
      </w:r>
      <w:hyperlink r:id="rId11" w:history="1">
        <w:r w:rsidR="00A960EC" w:rsidRPr="004D08FC">
          <w:rPr>
            <w:rStyle w:val="Hyperlink"/>
            <w:rFonts w:ascii="Times" w:hAnsi="Times" w:cs="Times"/>
            <w:noProof/>
            <w:lang w:eastAsia="zh-CN"/>
          </w:rPr>
          <w:t>https://www.un.org/securitycouncil/content/resolutions</w:t>
        </w:r>
      </w:hyperlink>
      <w:r w:rsidR="00A960EC">
        <w:t xml:space="preserve">. </w:t>
      </w:r>
      <w:r>
        <w:rPr>
          <w:rFonts w:ascii="Times" w:hAnsi="Times" w:cs="Times"/>
          <w:noProof/>
          <w:color w:val="000000"/>
          <w:lang w:eastAsia="zh-CN"/>
        </w:rPr>
        <w:t>UNSC</w:t>
      </w:r>
      <w:r w:rsidR="007674A8" w:rsidRPr="004944BD">
        <w:rPr>
          <w:rFonts w:ascii="Times" w:hAnsi="Times" w:cs="Times"/>
          <w:noProof/>
          <w:color w:val="000000"/>
          <w:lang w:eastAsia="zh-CN"/>
        </w:rPr>
        <w:t xml:space="preserve"> Resolutions do not operate in the same manner as Acts and legislative instruments. That is, subsequent resolutions in respect of a matter or issue do not always state that they are amending or replacing previous resolutions on that matter or issue. Rather, the resolutions need to be read in conjunction with one another.</w:t>
      </w:r>
    </w:p>
    <w:p w14:paraId="7C0886F5" w14:textId="77777777" w:rsidR="007674A8" w:rsidRDefault="007674A8" w:rsidP="007674A8">
      <w:pPr>
        <w:rPr>
          <w:rFonts w:ascii="Times" w:hAnsi="Times" w:cs="Times"/>
          <w:noProof/>
          <w:color w:val="000000"/>
          <w:lang w:eastAsia="zh-CN"/>
        </w:rPr>
      </w:pPr>
    </w:p>
    <w:p w14:paraId="6E2E5984" w14:textId="77777777" w:rsidR="007674A8" w:rsidRPr="004944BD" w:rsidRDefault="007674A8" w:rsidP="007674A8">
      <w:r w:rsidRPr="004944BD">
        <w:rPr>
          <w:rFonts w:ascii="Times" w:hAnsi="Times" w:cs="Times"/>
          <w:noProof/>
          <w:color w:val="000000"/>
          <w:lang w:eastAsia="zh-CN"/>
        </w:rPr>
        <w:t>No public consultation was undertaken in relation to the Regulation</w:t>
      </w:r>
      <w:r>
        <w:rPr>
          <w:rFonts w:ascii="Times" w:hAnsi="Times" w:cs="Times"/>
          <w:noProof/>
          <w:color w:val="000000"/>
          <w:lang w:eastAsia="zh-CN"/>
        </w:rPr>
        <w:t>s</w:t>
      </w:r>
      <w:r w:rsidR="001E4C25">
        <w:rPr>
          <w:rFonts w:ascii="Times" w:hAnsi="Times" w:cs="Times"/>
          <w:noProof/>
          <w:color w:val="000000"/>
          <w:lang w:eastAsia="zh-CN"/>
        </w:rPr>
        <w:t xml:space="preserve"> under section </w:t>
      </w:r>
      <w:r w:rsidRPr="004944BD">
        <w:rPr>
          <w:rFonts w:ascii="Times" w:hAnsi="Times" w:cs="Times"/>
          <w:noProof/>
          <w:color w:val="000000"/>
          <w:lang w:eastAsia="zh-CN"/>
        </w:rPr>
        <w:t xml:space="preserve">17 of the </w:t>
      </w:r>
      <w:r w:rsidRPr="004944BD">
        <w:rPr>
          <w:rFonts w:ascii="Times" w:hAnsi="Times" w:cs="Times"/>
          <w:i/>
          <w:noProof/>
          <w:color w:val="000000"/>
          <w:lang w:eastAsia="zh-CN"/>
        </w:rPr>
        <w:t>Legislation Act 2003</w:t>
      </w:r>
      <w:r w:rsidRPr="004944BD">
        <w:rPr>
          <w:rFonts w:ascii="Times" w:hAnsi="Times" w:cs="Times"/>
          <w:noProof/>
          <w:color w:val="000000"/>
          <w:lang w:eastAsia="zh-CN"/>
        </w:rPr>
        <w:t xml:space="preserve"> </w:t>
      </w:r>
      <w:r>
        <w:rPr>
          <w:rFonts w:ascii="Times" w:hAnsi="Times" w:cs="Times"/>
          <w:noProof/>
          <w:color w:val="000000"/>
          <w:lang w:eastAsia="zh-CN"/>
        </w:rPr>
        <w:t>because</w:t>
      </w:r>
      <w:r w:rsidRPr="004944BD">
        <w:rPr>
          <w:rFonts w:ascii="Times" w:hAnsi="Times" w:cs="Times"/>
          <w:noProof/>
          <w:color w:val="000000"/>
          <w:lang w:eastAsia="zh-CN"/>
        </w:rPr>
        <w:t xml:space="preserve"> the </w:t>
      </w:r>
      <w:r>
        <w:rPr>
          <w:rFonts w:ascii="Times" w:hAnsi="Times" w:cs="Times"/>
          <w:noProof/>
          <w:color w:val="000000"/>
          <w:lang w:eastAsia="zh-CN"/>
        </w:rPr>
        <w:t>proposed regulations implement</w:t>
      </w:r>
      <w:r w:rsidRPr="004944BD">
        <w:rPr>
          <w:rFonts w:ascii="Times" w:hAnsi="Times" w:cs="Times"/>
          <w:noProof/>
          <w:color w:val="000000"/>
          <w:lang w:eastAsia="zh-CN"/>
        </w:rPr>
        <w:t xml:space="preserve"> Australia’s international legal obligations arising from decision</w:t>
      </w:r>
      <w:r>
        <w:rPr>
          <w:rFonts w:ascii="Times" w:hAnsi="Times" w:cs="Times"/>
          <w:noProof/>
          <w:color w:val="000000"/>
          <w:lang w:eastAsia="zh-CN"/>
        </w:rPr>
        <w:t>s</w:t>
      </w:r>
      <w:r w:rsidRPr="004944BD">
        <w:rPr>
          <w:rFonts w:ascii="Times" w:hAnsi="Times" w:cs="Times"/>
          <w:noProof/>
          <w:color w:val="000000"/>
          <w:lang w:eastAsia="zh-CN"/>
        </w:rPr>
        <w:t xml:space="preserve"> of the </w:t>
      </w:r>
      <w:r>
        <w:rPr>
          <w:rFonts w:ascii="Times" w:hAnsi="Times" w:cs="Times"/>
          <w:noProof/>
          <w:color w:val="000000"/>
          <w:lang w:eastAsia="zh-CN"/>
        </w:rPr>
        <w:t>UNSC</w:t>
      </w:r>
      <w:r w:rsidRPr="004944BD">
        <w:rPr>
          <w:rFonts w:ascii="Times" w:hAnsi="Times" w:cs="Times"/>
          <w:noProof/>
          <w:color w:val="000000"/>
          <w:lang w:eastAsia="zh-CN"/>
        </w:rPr>
        <w:t>.</w:t>
      </w:r>
      <w:r w:rsidRPr="004944BD">
        <w:rPr>
          <w:iCs/>
          <w:color w:val="000000"/>
        </w:rPr>
        <w:t xml:space="preserve">  The Department of Foreign Affairs and Trade </w:t>
      </w:r>
      <w:r w:rsidR="00B656C1">
        <w:rPr>
          <w:iCs/>
          <w:color w:val="000000"/>
        </w:rPr>
        <w:t xml:space="preserve">(DFAT) </w:t>
      </w:r>
      <w:r w:rsidRPr="004944BD">
        <w:rPr>
          <w:iCs/>
          <w:color w:val="000000"/>
        </w:rPr>
        <w:t xml:space="preserve">conducts regular outreach to the Australian business community to explain Australian sanctions laws implementing UNSC sanctions. </w:t>
      </w:r>
    </w:p>
    <w:p w14:paraId="032D082E" w14:textId="77777777" w:rsidR="007674A8" w:rsidRPr="00694C96" w:rsidRDefault="007674A8" w:rsidP="007674A8">
      <w:pPr>
        <w:widowControl w:val="0"/>
        <w:autoSpaceDE w:val="0"/>
        <w:autoSpaceDN w:val="0"/>
        <w:adjustRightInd w:val="0"/>
        <w:rPr>
          <w:rFonts w:ascii="Times" w:hAnsi="Times" w:cs="Times"/>
          <w:noProof/>
          <w:color w:val="000000"/>
          <w:lang w:eastAsia="zh-CN"/>
        </w:rPr>
      </w:pPr>
    </w:p>
    <w:p w14:paraId="719F7D7D" w14:textId="77777777" w:rsidR="007674A8" w:rsidRPr="00694C96" w:rsidRDefault="00357C7A" w:rsidP="007674A8">
      <w:pPr>
        <w:autoSpaceDE w:val="0"/>
        <w:autoSpaceDN w:val="0"/>
        <w:adjustRightInd w:val="0"/>
        <w:spacing w:line="240" w:lineRule="atLeast"/>
        <w:rPr>
          <w:noProof/>
          <w:color w:val="000000"/>
          <w:lang w:eastAsia="zh-CN"/>
        </w:rPr>
      </w:pPr>
      <w:r>
        <w:t>D</w:t>
      </w:r>
      <w:r w:rsidR="007674A8" w:rsidRPr="00694C96">
        <w:t>etails of the Regulation</w:t>
      </w:r>
      <w:r w:rsidR="007674A8">
        <w:t>s</w:t>
      </w:r>
      <w:r w:rsidR="007674A8" w:rsidRPr="00694C96">
        <w:t xml:space="preserve"> are set out in</w:t>
      </w:r>
      <w:r>
        <w:t xml:space="preserve"> the</w:t>
      </w:r>
      <w:r w:rsidR="007674A8" w:rsidRPr="00694C96">
        <w:t xml:space="preserve"> </w:t>
      </w:r>
      <w:r w:rsidR="007674A8" w:rsidRPr="00694C96">
        <w:rPr>
          <w:noProof/>
          <w:color w:val="000000"/>
          <w:u w:val="single"/>
          <w:lang w:eastAsia="zh-CN"/>
        </w:rPr>
        <w:t>Attachment</w:t>
      </w:r>
      <w:r w:rsidR="00371DD6">
        <w:rPr>
          <w:noProof/>
          <w:color w:val="000000"/>
          <w:u w:val="single"/>
          <w:lang w:eastAsia="zh-CN"/>
        </w:rPr>
        <w:t xml:space="preserve"> A</w:t>
      </w:r>
      <w:r w:rsidR="007674A8" w:rsidRPr="00694C96">
        <w:rPr>
          <w:noProof/>
          <w:color w:val="000000"/>
          <w:lang w:eastAsia="zh-CN"/>
        </w:rPr>
        <w:t>.</w:t>
      </w:r>
    </w:p>
    <w:p w14:paraId="0E9E07C5" w14:textId="77777777" w:rsidR="007674A8" w:rsidRDefault="007674A8" w:rsidP="007674A8">
      <w:pPr>
        <w:widowControl w:val="0"/>
        <w:autoSpaceDE w:val="0"/>
        <w:autoSpaceDN w:val="0"/>
        <w:adjustRightInd w:val="0"/>
        <w:rPr>
          <w:rFonts w:ascii="Times" w:hAnsi="Times" w:cs="Times"/>
          <w:noProof/>
          <w:color w:val="000000"/>
          <w:lang w:eastAsia="zh-CN"/>
        </w:rPr>
      </w:pPr>
    </w:p>
    <w:p w14:paraId="5F9CD593" w14:textId="77777777" w:rsidR="004954FE" w:rsidRDefault="007674A8" w:rsidP="007674A8">
      <w:pPr>
        <w:rPr>
          <w:rFonts w:ascii="Times" w:hAnsi="Times" w:cs="Times"/>
          <w:color w:val="000000"/>
          <w:lang w:eastAsia="en-AU"/>
        </w:rPr>
      </w:pPr>
      <w:r>
        <w:rPr>
          <w:rFonts w:ascii="Times" w:hAnsi="Times" w:cs="Times"/>
          <w:color w:val="000000"/>
          <w:lang w:eastAsia="en-AU"/>
        </w:rPr>
        <w:t xml:space="preserve">The Act specifies no conditions that need to be satisfied before the power to make the Regulations may be exercised. </w:t>
      </w:r>
    </w:p>
    <w:p w14:paraId="1EBA4D68" w14:textId="77777777" w:rsidR="004954FE" w:rsidRDefault="004954FE" w:rsidP="007674A8">
      <w:pPr>
        <w:rPr>
          <w:rFonts w:ascii="Times" w:hAnsi="Times" w:cs="Times"/>
          <w:color w:val="000000"/>
          <w:lang w:eastAsia="en-AU"/>
        </w:rPr>
      </w:pPr>
    </w:p>
    <w:p w14:paraId="6C3862EC" w14:textId="77777777" w:rsidR="004954FE" w:rsidRDefault="007674A8" w:rsidP="007674A8">
      <w:pPr>
        <w:rPr>
          <w:rFonts w:ascii="Times" w:hAnsi="Times" w:cs="Times"/>
          <w:color w:val="000000"/>
          <w:lang w:eastAsia="en-AU"/>
        </w:rPr>
      </w:pPr>
      <w:r w:rsidRPr="004944BD">
        <w:rPr>
          <w:rFonts w:ascii="Times" w:hAnsi="Times" w:cs="Times"/>
          <w:color w:val="000000"/>
          <w:lang w:eastAsia="en-AU"/>
        </w:rPr>
        <w:t>The Regulation</w:t>
      </w:r>
      <w:r>
        <w:rPr>
          <w:rFonts w:ascii="Times" w:hAnsi="Times" w:cs="Times"/>
          <w:color w:val="000000"/>
          <w:lang w:eastAsia="en-AU"/>
        </w:rPr>
        <w:t>s</w:t>
      </w:r>
      <w:r w:rsidRPr="004944BD">
        <w:rPr>
          <w:rFonts w:ascii="Times" w:hAnsi="Times" w:cs="Times"/>
          <w:color w:val="000000"/>
          <w:lang w:eastAsia="en-AU"/>
        </w:rPr>
        <w:t xml:space="preserve"> </w:t>
      </w:r>
      <w:r w:rsidR="00371DD6">
        <w:rPr>
          <w:rFonts w:ascii="Times" w:hAnsi="Times" w:cs="Times"/>
          <w:color w:val="000000"/>
          <w:lang w:eastAsia="en-AU"/>
        </w:rPr>
        <w:t>are</w:t>
      </w:r>
      <w:r w:rsidR="00357C7A">
        <w:rPr>
          <w:rFonts w:ascii="Times" w:hAnsi="Times" w:cs="Times"/>
          <w:color w:val="000000"/>
          <w:lang w:eastAsia="en-AU"/>
        </w:rPr>
        <w:t xml:space="preserve"> </w:t>
      </w:r>
      <w:r w:rsidRPr="004944BD">
        <w:rPr>
          <w:rFonts w:ascii="Times" w:hAnsi="Times" w:cs="Times"/>
          <w:color w:val="000000"/>
          <w:lang w:eastAsia="en-AU"/>
        </w:rPr>
        <w:t xml:space="preserve">a legislative instrument for the purpose of the </w:t>
      </w:r>
      <w:r w:rsidRPr="004944BD">
        <w:rPr>
          <w:rFonts w:ascii="Times" w:hAnsi="Times" w:cs="Times"/>
          <w:i/>
          <w:color w:val="000000"/>
          <w:lang w:eastAsia="en-AU"/>
        </w:rPr>
        <w:t>Legislation Act 2003</w:t>
      </w:r>
      <w:r w:rsidRPr="004944BD">
        <w:rPr>
          <w:rFonts w:ascii="Times" w:hAnsi="Times" w:cs="Times"/>
          <w:color w:val="000000"/>
          <w:lang w:eastAsia="en-AU"/>
        </w:rPr>
        <w:t>.</w:t>
      </w:r>
      <w:r>
        <w:rPr>
          <w:rFonts w:ascii="Times" w:hAnsi="Times" w:cs="Times"/>
          <w:color w:val="000000"/>
          <w:lang w:eastAsia="en-AU"/>
        </w:rPr>
        <w:t xml:space="preserve"> </w:t>
      </w:r>
    </w:p>
    <w:p w14:paraId="4A37F743" w14:textId="77777777" w:rsidR="004954FE" w:rsidRDefault="004954FE" w:rsidP="007674A8">
      <w:pPr>
        <w:rPr>
          <w:rFonts w:ascii="Times" w:hAnsi="Times" w:cs="Times"/>
          <w:color w:val="000000"/>
          <w:lang w:eastAsia="en-AU"/>
        </w:rPr>
      </w:pPr>
    </w:p>
    <w:p w14:paraId="6015A52C" w14:textId="77777777" w:rsidR="007674A8" w:rsidRPr="00694C96" w:rsidRDefault="007674A8" w:rsidP="007674A8">
      <w:pPr>
        <w:rPr>
          <w:rFonts w:ascii="Times" w:hAnsi="Times" w:cs="Times"/>
          <w:color w:val="000000"/>
          <w:lang w:eastAsia="en-AU"/>
        </w:rPr>
      </w:pPr>
      <w:r w:rsidRPr="004944BD">
        <w:rPr>
          <w:rFonts w:ascii="Times" w:hAnsi="Times" w:cs="Times"/>
          <w:color w:val="000000"/>
          <w:lang w:eastAsia="en-AU"/>
        </w:rPr>
        <w:t>The Regulation</w:t>
      </w:r>
      <w:r>
        <w:rPr>
          <w:rFonts w:ascii="Times" w:hAnsi="Times" w:cs="Times"/>
          <w:color w:val="000000"/>
          <w:lang w:eastAsia="en-AU"/>
        </w:rPr>
        <w:t>s</w:t>
      </w:r>
      <w:r w:rsidRPr="004944BD">
        <w:rPr>
          <w:rFonts w:ascii="Times" w:hAnsi="Times" w:cs="Times"/>
          <w:color w:val="000000"/>
          <w:lang w:eastAsia="en-AU"/>
        </w:rPr>
        <w:t xml:space="preserve"> commence </w:t>
      </w:r>
      <w:r>
        <w:rPr>
          <w:rFonts w:ascii="Times" w:hAnsi="Times" w:cs="Times"/>
          <w:color w:val="000000"/>
          <w:lang w:eastAsia="en-AU"/>
        </w:rPr>
        <w:t>on the day after the Regulations are registered on the Federal Register of Legislation.</w:t>
      </w:r>
    </w:p>
    <w:p w14:paraId="396E6F0A" w14:textId="77777777" w:rsidR="007674A8" w:rsidRPr="00694C96" w:rsidRDefault="007674A8" w:rsidP="007674A8">
      <w:pPr>
        <w:widowControl w:val="0"/>
        <w:autoSpaceDE w:val="0"/>
        <w:autoSpaceDN w:val="0"/>
        <w:adjustRightInd w:val="0"/>
        <w:rPr>
          <w:rFonts w:ascii="Times" w:hAnsi="Times" w:cs="Times"/>
          <w:noProof/>
          <w:color w:val="000000"/>
          <w:lang w:eastAsia="zh-CN"/>
        </w:rPr>
      </w:pPr>
    </w:p>
    <w:p w14:paraId="5CA6953E" w14:textId="77777777" w:rsidR="00371DD6" w:rsidRPr="00F4682E" w:rsidRDefault="00371DD6" w:rsidP="00371DD6">
      <w:pPr>
        <w:rPr>
          <w:color w:val="1F497D"/>
          <w:sz w:val="22"/>
          <w:szCs w:val="22"/>
        </w:rPr>
      </w:pPr>
      <w:r w:rsidRPr="00F4682E">
        <w:rPr>
          <w:iCs/>
        </w:rPr>
        <w:t>The Office of Best Practice Regulation has advised that a Regulation Impact Statement is not required when implementing a decision of the UNSC concerning sanctions (OBPR reference: 21407).</w:t>
      </w:r>
    </w:p>
    <w:p w14:paraId="7DB857B7" w14:textId="77777777" w:rsidR="00371DD6" w:rsidRPr="00F4682E" w:rsidRDefault="00371DD6" w:rsidP="00371DD6">
      <w:pPr>
        <w:tabs>
          <w:tab w:val="left" w:pos="6521"/>
        </w:tabs>
        <w:ind w:right="91"/>
      </w:pPr>
    </w:p>
    <w:p w14:paraId="240A12C6" w14:textId="77777777" w:rsidR="00371DD6" w:rsidRDefault="00371DD6" w:rsidP="00371DD6">
      <w:pPr>
        <w:spacing w:before="120"/>
      </w:pPr>
      <w:r w:rsidRPr="00F4682E">
        <w:t xml:space="preserve">The Regulations are compatible with the human rights and freedoms recognised or declared in the international instruments listed in section 3 of the </w:t>
      </w:r>
      <w:r w:rsidRPr="00F4682E">
        <w:rPr>
          <w:i/>
        </w:rPr>
        <w:t>Human Rights (Parliamentary Scrutiny) Act 2011</w:t>
      </w:r>
      <w:r w:rsidRPr="00F4682E">
        <w:t xml:space="preserve"> as set out in </w:t>
      </w:r>
      <w:r w:rsidRPr="00F4682E">
        <w:rPr>
          <w:u w:val="single"/>
        </w:rPr>
        <w:t>Attachment B</w:t>
      </w:r>
      <w:r w:rsidRPr="00F4682E">
        <w:t>.</w:t>
      </w:r>
      <w:r>
        <w:t xml:space="preserve"> </w:t>
      </w:r>
    </w:p>
    <w:p w14:paraId="317F032F" w14:textId="77777777" w:rsidR="00357C7A" w:rsidRDefault="00357C7A" w:rsidP="00357C7A">
      <w:pPr>
        <w:autoSpaceDE w:val="0"/>
        <w:autoSpaceDN w:val="0"/>
        <w:adjustRightInd w:val="0"/>
        <w:spacing w:after="200"/>
      </w:pPr>
    </w:p>
    <w:p w14:paraId="70A9DFF6" w14:textId="77777777" w:rsidR="00357C7A" w:rsidRPr="004031D0" w:rsidRDefault="00357C7A" w:rsidP="00357C7A">
      <w:pPr>
        <w:autoSpaceDE w:val="0"/>
        <w:autoSpaceDN w:val="0"/>
        <w:adjustRightInd w:val="0"/>
        <w:spacing w:after="200"/>
      </w:pPr>
    </w:p>
    <w:p w14:paraId="4001E1EB" w14:textId="77777777" w:rsidR="00357C7A" w:rsidRDefault="00357C7A" w:rsidP="00357C7A">
      <w:pPr>
        <w:autoSpaceDE w:val="0"/>
        <w:autoSpaceDN w:val="0"/>
        <w:adjustRightInd w:val="0"/>
        <w:ind w:left="3600" w:firstLine="720"/>
        <w:jc w:val="right"/>
      </w:pPr>
      <w:r w:rsidRPr="008603ED">
        <w:rPr>
          <w:iCs/>
          <w:u w:val="single"/>
        </w:rPr>
        <w:t>Authority</w:t>
      </w:r>
      <w:r w:rsidRPr="008603ED">
        <w:rPr>
          <w:iCs/>
        </w:rPr>
        <w:t xml:space="preserve">: </w:t>
      </w:r>
      <w:r w:rsidRPr="008603ED">
        <w:t xml:space="preserve">Section 6 of the </w:t>
      </w:r>
    </w:p>
    <w:p w14:paraId="2344D076" w14:textId="77777777" w:rsidR="00357C7A" w:rsidRDefault="00357C7A" w:rsidP="00357C7A">
      <w:pPr>
        <w:autoSpaceDE w:val="0"/>
        <w:autoSpaceDN w:val="0"/>
        <w:adjustRightInd w:val="0"/>
        <w:ind w:left="3600" w:firstLine="720"/>
        <w:jc w:val="right"/>
        <w:rPr>
          <w:i/>
          <w:iCs/>
        </w:rPr>
      </w:pPr>
      <w:r w:rsidRPr="008603ED">
        <w:rPr>
          <w:i/>
          <w:iCs/>
        </w:rPr>
        <w:t xml:space="preserve">Charter of the United </w:t>
      </w:r>
    </w:p>
    <w:p w14:paraId="21FDFB69" w14:textId="77777777" w:rsidR="007674A8" w:rsidRPr="00694C96" w:rsidRDefault="00357C7A" w:rsidP="00357C7A">
      <w:pPr>
        <w:ind w:left="6480" w:firstLine="720"/>
        <w:rPr>
          <w:b/>
          <w:noProof/>
          <w:color w:val="000000"/>
          <w:u w:val="single"/>
          <w:lang w:eastAsia="zh-CN"/>
        </w:rPr>
      </w:pPr>
      <w:r>
        <w:rPr>
          <w:i/>
          <w:iCs/>
        </w:rPr>
        <w:t xml:space="preserve">  </w:t>
      </w:r>
      <w:r w:rsidRPr="008603ED">
        <w:rPr>
          <w:i/>
          <w:iCs/>
        </w:rPr>
        <w:t>Nations Act 1945</w:t>
      </w:r>
      <w:r w:rsidR="007674A8" w:rsidRPr="00694C96">
        <w:rPr>
          <w:b/>
          <w:noProof/>
          <w:color w:val="000000"/>
          <w:u w:val="single"/>
          <w:lang w:eastAsia="zh-CN"/>
        </w:rPr>
        <w:br w:type="page"/>
      </w:r>
    </w:p>
    <w:p w14:paraId="27A2BBFE" w14:textId="77777777" w:rsidR="007674A8" w:rsidRPr="00275837" w:rsidRDefault="007674A8" w:rsidP="00A11C74">
      <w:pPr>
        <w:autoSpaceDE w:val="0"/>
        <w:autoSpaceDN w:val="0"/>
        <w:adjustRightInd w:val="0"/>
        <w:spacing w:line="240" w:lineRule="atLeast"/>
        <w:ind w:left="5760" w:firstLine="477"/>
        <w:jc w:val="right"/>
        <w:rPr>
          <w:b/>
          <w:noProof/>
          <w:color w:val="000000"/>
          <w:u w:val="single"/>
          <w:lang w:eastAsia="zh-CN"/>
        </w:rPr>
      </w:pPr>
      <w:r w:rsidRPr="00275837">
        <w:rPr>
          <w:b/>
          <w:noProof/>
          <w:color w:val="000000"/>
          <w:u w:val="single"/>
          <w:lang w:eastAsia="zh-CN"/>
        </w:rPr>
        <w:lastRenderedPageBreak/>
        <w:t>ATTACHMENT</w:t>
      </w:r>
      <w:r w:rsidR="009F4652">
        <w:rPr>
          <w:b/>
          <w:noProof/>
          <w:color w:val="000000"/>
          <w:u w:val="single"/>
          <w:lang w:eastAsia="zh-CN"/>
        </w:rPr>
        <w:t xml:space="preserve"> A</w:t>
      </w:r>
    </w:p>
    <w:p w14:paraId="2912D8BD" w14:textId="77777777" w:rsidR="007674A8" w:rsidRPr="00275837" w:rsidRDefault="007674A8" w:rsidP="007674A8">
      <w:pPr>
        <w:widowControl w:val="0"/>
        <w:jc w:val="right"/>
        <w:rPr>
          <w:b/>
          <w:noProof/>
          <w:color w:val="000000"/>
          <w:u w:val="single"/>
          <w:lang w:eastAsia="zh-CN"/>
        </w:rPr>
      </w:pPr>
    </w:p>
    <w:p w14:paraId="53119FDA" w14:textId="77777777" w:rsidR="007674A8" w:rsidRPr="004944BD" w:rsidRDefault="007674A8" w:rsidP="007674A8">
      <w:pPr>
        <w:rPr>
          <w:highlight w:val="yellow"/>
          <w:u w:val="single"/>
        </w:rPr>
      </w:pPr>
      <w:r w:rsidRPr="00275837">
        <w:rPr>
          <w:b/>
          <w:bCs/>
          <w:i/>
          <w:noProof/>
          <w:color w:val="000000"/>
          <w:u w:val="single"/>
          <w:lang w:eastAsia="zh-CN"/>
        </w:rPr>
        <w:t xml:space="preserve">Charter of the United Nations (Sanctions – </w:t>
      </w:r>
      <w:r w:rsidR="0092109B">
        <w:rPr>
          <w:b/>
          <w:bCs/>
          <w:i/>
          <w:noProof/>
          <w:color w:val="000000"/>
          <w:u w:val="single"/>
          <w:lang w:eastAsia="zh-CN"/>
        </w:rPr>
        <w:t>Central African Republic)</w:t>
      </w:r>
      <w:r w:rsidRPr="00275837">
        <w:rPr>
          <w:b/>
          <w:bCs/>
          <w:i/>
          <w:noProof/>
          <w:color w:val="000000"/>
          <w:u w:val="single"/>
          <w:lang w:eastAsia="zh-CN"/>
        </w:rPr>
        <w:t xml:space="preserve"> Amendment (</w:t>
      </w:r>
      <w:r w:rsidR="0092109B">
        <w:rPr>
          <w:b/>
          <w:bCs/>
          <w:i/>
          <w:noProof/>
          <w:color w:val="000000"/>
          <w:u w:val="single"/>
          <w:lang w:eastAsia="zh-CN"/>
        </w:rPr>
        <w:t>2019 Measures No. 1)) Regulations 2019</w:t>
      </w:r>
      <w:r w:rsidRPr="00275837">
        <w:rPr>
          <w:b/>
          <w:bCs/>
          <w:i/>
          <w:noProof/>
          <w:color w:val="000000"/>
          <w:u w:val="single"/>
          <w:lang w:eastAsia="zh-CN"/>
        </w:rPr>
        <w:t xml:space="preserve">  </w:t>
      </w:r>
    </w:p>
    <w:p w14:paraId="662E5C30" w14:textId="77777777" w:rsidR="007674A8" w:rsidRDefault="007674A8" w:rsidP="007674A8">
      <w:pPr>
        <w:rPr>
          <w:highlight w:val="yellow"/>
          <w:u w:val="single"/>
        </w:rPr>
      </w:pPr>
    </w:p>
    <w:p w14:paraId="1B939028" w14:textId="77777777" w:rsidR="007674A8" w:rsidRPr="00275837" w:rsidRDefault="007674A8" w:rsidP="007674A8">
      <w:r w:rsidRPr="00275837">
        <w:rPr>
          <w:u w:val="single"/>
        </w:rPr>
        <w:t>Section 1</w:t>
      </w:r>
      <w:r w:rsidR="00E52FB3">
        <w:rPr>
          <w:u w:val="single"/>
        </w:rPr>
        <w:t xml:space="preserve"> – Name</w:t>
      </w:r>
    </w:p>
    <w:p w14:paraId="070E0588" w14:textId="77777777" w:rsidR="007674A8" w:rsidRPr="0092109B" w:rsidRDefault="007674A8" w:rsidP="007674A8">
      <w:pPr>
        <w:rPr>
          <w:bCs/>
          <w:i/>
          <w:noProof/>
          <w:color w:val="000000"/>
          <w:lang w:eastAsia="zh-CN"/>
        </w:rPr>
      </w:pPr>
      <w:r w:rsidRPr="00275837">
        <w:t xml:space="preserve">Section 1 </w:t>
      </w:r>
      <w:r w:rsidR="00E52FB3">
        <w:t>provide</w:t>
      </w:r>
      <w:r w:rsidR="00F7776B">
        <w:t>s</w:t>
      </w:r>
      <w:r w:rsidRPr="00275837">
        <w:t xml:space="preserve"> that the title of the instrument is the </w:t>
      </w:r>
      <w:r w:rsidR="0092109B" w:rsidRPr="0092109B">
        <w:rPr>
          <w:bCs/>
          <w:i/>
          <w:noProof/>
          <w:color w:val="000000"/>
          <w:lang w:eastAsia="zh-CN"/>
        </w:rPr>
        <w:t>Charter of the United Nations (Sanctions – Central African Republic) Amendment (2019 Measures No. 1) Regulations 2019</w:t>
      </w:r>
      <w:r w:rsidRPr="0092109B">
        <w:t xml:space="preserve">. </w:t>
      </w:r>
    </w:p>
    <w:p w14:paraId="3FF6F252" w14:textId="77777777" w:rsidR="007674A8" w:rsidRPr="00275837" w:rsidRDefault="007674A8" w:rsidP="007674A8">
      <w:r w:rsidRPr="00275837">
        <w:t> </w:t>
      </w:r>
    </w:p>
    <w:p w14:paraId="7FBB0B4D" w14:textId="77777777" w:rsidR="007674A8" w:rsidRPr="00275837" w:rsidRDefault="007674A8" w:rsidP="007674A8">
      <w:pPr>
        <w:rPr>
          <w:u w:val="single"/>
        </w:rPr>
      </w:pPr>
      <w:r w:rsidRPr="00275837">
        <w:rPr>
          <w:u w:val="single"/>
        </w:rPr>
        <w:t>Section 2</w:t>
      </w:r>
      <w:r w:rsidR="00E52FB3">
        <w:rPr>
          <w:u w:val="single"/>
        </w:rPr>
        <w:t xml:space="preserve"> – Commencement</w:t>
      </w:r>
    </w:p>
    <w:p w14:paraId="45AD8F2B" w14:textId="77777777" w:rsidR="007674A8" w:rsidRPr="00275837" w:rsidRDefault="007674A8" w:rsidP="007674A8">
      <w:r w:rsidRPr="00275837">
        <w:t xml:space="preserve">Section 2 </w:t>
      </w:r>
      <w:r w:rsidR="00E52FB3">
        <w:rPr>
          <w:iCs/>
        </w:rPr>
        <w:t>provide</w:t>
      </w:r>
      <w:r w:rsidR="00F7776B">
        <w:rPr>
          <w:iCs/>
        </w:rPr>
        <w:t>s</w:t>
      </w:r>
      <w:r w:rsidRPr="00275837">
        <w:rPr>
          <w:iCs/>
        </w:rPr>
        <w:t xml:space="preserve"> that all of the provisions in the instrument commence on the day after the instrument is registered.</w:t>
      </w:r>
    </w:p>
    <w:p w14:paraId="2E5A4AC0" w14:textId="77777777" w:rsidR="007674A8" w:rsidRPr="00275837" w:rsidRDefault="007674A8" w:rsidP="007674A8">
      <w:r w:rsidRPr="00275837">
        <w:t> </w:t>
      </w:r>
    </w:p>
    <w:p w14:paraId="58F27154" w14:textId="77777777" w:rsidR="007674A8" w:rsidRPr="00275837" w:rsidRDefault="007674A8" w:rsidP="007674A8">
      <w:pPr>
        <w:rPr>
          <w:u w:val="single"/>
        </w:rPr>
      </w:pPr>
      <w:r w:rsidRPr="00275837">
        <w:rPr>
          <w:u w:val="single"/>
        </w:rPr>
        <w:t>Section 3</w:t>
      </w:r>
      <w:r w:rsidR="00E52FB3">
        <w:rPr>
          <w:u w:val="single"/>
        </w:rPr>
        <w:t xml:space="preserve"> – Authority</w:t>
      </w:r>
    </w:p>
    <w:p w14:paraId="67F28B97" w14:textId="77777777" w:rsidR="007674A8" w:rsidRPr="00275837" w:rsidRDefault="007674A8" w:rsidP="007674A8">
      <w:r w:rsidRPr="00275837">
        <w:t xml:space="preserve">Section 3 </w:t>
      </w:r>
      <w:r w:rsidRPr="00275837">
        <w:rPr>
          <w:iCs/>
        </w:rPr>
        <w:t>provide</w:t>
      </w:r>
      <w:r w:rsidR="00F7776B">
        <w:rPr>
          <w:iCs/>
        </w:rPr>
        <w:t>s</w:t>
      </w:r>
      <w:r w:rsidRPr="00275837">
        <w:rPr>
          <w:iCs/>
        </w:rPr>
        <w:t xml:space="preserve"> </w:t>
      </w:r>
      <w:r w:rsidRPr="00275837">
        <w:t xml:space="preserve">that the instrument is made under the </w:t>
      </w:r>
      <w:r w:rsidRPr="00275837">
        <w:rPr>
          <w:i/>
        </w:rPr>
        <w:t>Charter of the United Nations Act 1945</w:t>
      </w:r>
      <w:r w:rsidRPr="00275837">
        <w:t>.</w:t>
      </w:r>
    </w:p>
    <w:p w14:paraId="5EE20528" w14:textId="77777777" w:rsidR="007674A8" w:rsidRPr="00275837" w:rsidRDefault="007674A8" w:rsidP="007674A8"/>
    <w:p w14:paraId="1FECBF8D" w14:textId="77777777" w:rsidR="007674A8" w:rsidRPr="00275837" w:rsidRDefault="007674A8" w:rsidP="007674A8">
      <w:r w:rsidRPr="00275837">
        <w:rPr>
          <w:u w:val="single"/>
        </w:rPr>
        <w:t>Section 4</w:t>
      </w:r>
      <w:r w:rsidR="00E52FB3">
        <w:rPr>
          <w:u w:val="single"/>
        </w:rPr>
        <w:t xml:space="preserve"> – Schedule</w:t>
      </w:r>
    </w:p>
    <w:p w14:paraId="587D4CE7" w14:textId="77777777" w:rsidR="007674A8" w:rsidRPr="00275837" w:rsidRDefault="007674A8" w:rsidP="007674A8">
      <w:r w:rsidRPr="00275837">
        <w:t>Section 4 provide</w:t>
      </w:r>
      <w:r w:rsidR="00F7776B">
        <w:t>s</w:t>
      </w:r>
      <w:r w:rsidRPr="00275837">
        <w:t xml:space="preserve"> that each instrument that is specified in a Schedule to the instrument is amended or repealed as set out in the applicable items in the Schedule concerned, and any other item in a Schedule to the instrument has effect according to its terms.</w:t>
      </w:r>
    </w:p>
    <w:p w14:paraId="59FC1B19" w14:textId="77777777" w:rsidR="007674A8" w:rsidRPr="00275837" w:rsidRDefault="007674A8" w:rsidP="007674A8">
      <w:pPr>
        <w:rPr>
          <w:b/>
        </w:rPr>
      </w:pPr>
    </w:p>
    <w:p w14:paraId="37A87E7A" w14:textId="77777777" w:rsidR="007674A8" w:rsidRPr="00275837" w:rsidRDefault="007674A8" w:rsidP="007674A8">
      <w:pPr>
        <w:rPr>
          <w:u w:val="single"/>
        </w:rPr>
      </w:pPr>
      <w:r w:rsidRPr="00275837">
        <w:rPr>
          <w:u w:val="single"/>
        </w:rPr>
        <w:t xml:space="preserve">Schedule 1 – Amendments </w:t>
      </w:r>
    </w:p>
    <w:p w14:paraId="5608D37A" w14:textId="77777777" w:rsidR="007674A8" w:rsidRPr="00275837" w:rsidRDefault="007674A8" w:rsidP="007674A8"/>
    <w:p w14:paraId="2BA5E243" w14:textId="77777777" w:rsidR="007674A8" w:rsidRPr="00275837" w:rsidRDefault="007674A8" w:rsidP="007674A8">
      <w:r w:rsidRPr="00275837">
        <w:t>Schedule 1 sets out the changes that the Regulation</w:t>
      </w:r>
      <w:r>
        <w:t>s</w:t>
      </w:r>
      <w:r w:rsidRPr="00275837">
        <w:t xml:space="preserve"> make</w:t>
      </w:r>
      <w:r>
        <w:t xml:space="preserve"> </w:t>
      </w:r>
      <w:r w:rsidRPr="00275837">
        <w:t xml:space="preserve">to </w:t>
      </w:r>
      <w:bookmarkStart w:id="0" w:name="_GoBack"/>
      <w:r w:rsidRPr="00275837">
        <w:t xml:space="preserve">the </w:t>
      </w:r>
      <w:r w:rsidR="000E65CB" w:rsidRPr="00D53512">
        <w:rPr>
          <w:bCs/>
          <w:i/>
          <w:noProof/>
          <w:color w:val="000000"/>
          <w:lang w:eastAsia="zh-CN"/>
        </w:rPr>
        <w:t>Charter of the United Nations</w:t>
      </w:r>
      <w:r w:rsidR="000E65CB" w:rsidRPr="004944BD">
        <w:rPr>
          <w:bCs/>
          <w:i/>
          <w:noProof/>
          <w:color w:val="000000"/>
          <w:lang w:eastAsia="zh-CN"/>
        </w:rPr>
        <w:t xml:space="preserve"> (Sanctions</w:t>
      </w:r>
      <w:r w:rsidR="000E65CB" w:rsidRPr="004944BD">
        <w:rPr>
          <w:rFonts w:ascii="Cambria Math" w:hAnsi="Cambria Math" w:cs="Cambria Math"/>
          <w:bCs/>
          <w:i/>
          <w:noProof/>
          <w:color w:val="000000"/>
          <w:lang w:eastAsia="zh-CN"/>
        </w:rPr>
        <w:t>‑</w:t>
      </w:r>
      <w:r w:rsidR="00507EAA">
        <w:rPr>
          <w:rFonts w:ascii="Cambria Math" w:hAnsi="Cambria Math" w:cs="Cambria Math"/>
          <w:bCs/>
          <w:i/>
          <w:noProof/>
          <w:color w:val="000000"/>
          <w:lang w:eastAsia="zh-CN"/>
        </w:rPr>
        <w:t xml:space="preserve"> </w:t>
      </w:r>
      <w:r w:rsidR="000E65CB">
        <w:rPr>
          <w:bCs/>
          <w:i/>
          <w:noProof/>
          <w:color w:val="000000"/>
          <w:lang w:eastAsia="zh-CN"/>
        </w:rPr>
        <w:t>Central African Republic</w:t>
      </w:r>
      <w:r w:rsidR="000E65CB" w:rsidRPr="004944BD">
        <w:rPr>
          <w:bCs/>
          <w:i/>
          <w:noProof/>
          <w:color w:val="000000"/>
          <w:lang w:eastAsia="zh-CN"/>
        </w:rPr>
        <w:t>) Regulation</w:t>
      </w:r>
      <w:r w:rsidR="000E65CB">
        <w:rPr>
          <w:bCs/>
          <w:i/>
          <w:noProof/>
          <w:color w:val="000000"/>
          <w:lang w:eastAsia="zh-CN"/>
        </w:rPr>
        <w:t xml:space="preserve"> 2014</w:t>
      </w:r>
      <w:r w:rsidR="000E65CB" w:rsidRPr="004944BD">
        <w:rPr>
          <w:bCs/>
          <w:noProof/>
          <w:color w:val="000000"/>
          <w:lang w:eastAsia="zh-CN"/>
        </w:rPr>
        <w:t xml:space="preserve"> </w:t>
      </w:r>
      <w:bookmarkEnd w:id="0"/>
      <w:r w:rsidRPr="00275837">
        <w:t>(</w:t>
      </w:r>
      <w:r w:rsidR="006C0324">
        <w:t xml:space="preserve">the principal </w:t>
      </w:r>
      <w:r w:rsidRPr="00275837">
        <w:t>Regulation</w:t>
      </w:r>
      <w:r>
        <w:t>s</w:t>
      </w:r>
      <w:r w:rsidRPr="00275837">
        <w:t>).</w:t>
      </w:r>
    </w:p>
    <w:p w14:paraId="15E5F03F" w14:textId="77777777" w:rsidR="007674A8" w:rsidRPr="00275837" w:rsidRDefault="007674A8" w:rsidP="007674A8">
      <w:pPr>
        <w:rPr>
          <w:bCs/>
          <w:u w:val="single"/>
        </w:rPr>
      </w:pPr>
    </w:p>
    <w:p w14:paraId="313E5470" w14:textId="77777777" w:rsidR="007674A8" w:rsidRPr="00275837" w:rsidRDefault="007674A8" w:rsidP="007674A8">
      <w:pPr>
        <w:rPr>
          <w:b/>
          <w:bCs/>
        </w:rPr>
      </w:pPr>
      <w:r w:rsidRPr="00275837">
        <w:rPr>
          <w:b/>
          <w:bCs/>
        </w:rPr>
        <w:t>Item 1</w:t>
      </w:r>
      <w:r>
        <w:rPr>
          <w:b/>
          <w:bCs/>
        </w:rPr>
        <w:t xml:space="preserve"> </w:t>
      </w:r>
    </w:p>
    <w:p w14:paraId="3F3A2554" w14:textId="77777777" w:rsidR="007674A8" w:rsidRPr="00275837" w:rsidRDefault="007674A8" w:rsidP="007674A8">
      <w:pPr>
        <w:rPr>
          <w:bCs/>
        </w:rPr>
      </w:pPr>
    </w:p>
    <w:p w14:paraId="34B6DCC9" w14:textId="77777777" w:rsidR="005D71D5" w:rsidRDefault="00E52FB3" w:rsidP="007674A8">
      <w:pPr>
        <w:rPr>
          <w:bCs/>
        </w:rPr>
      </w:pPr>
      <w:r>
        <w:rPr>
          <w:bCs/>
        </w:rPr>
        <w:t xml:space="preserve">This item </w:t>
      </w:r>
      <w:r w:rsidR="000E65CB">
        <w:rPr>
          <w:bCs/>
        </w:rPr>
        <w:t>repeal</w:t>
      </w:r>
      <w:r w:rsidR="00F7776B">
        <w:rPr>
          <w:bCs/>
        </w:rPr>
        <w:t>s</w:t>
      </w:r>
      <w:r w:rsidR="000E65CB">
        <w:rPr>
          <w:bCs/>
        </w:rPr>
        <w:t xml:space="preserve"> the definition of AU-RTF</w:t>
      </w:r>
      <w:r w:rsidR="007674A8">
        <w:rPr>
          <w:bCs/>
        </w:rPr>
        <w:t xml:space="preserve"> set out </w:t>
      </w:r>
      <w:r w:rsidR="002107BF">
        <w:rPr>
          <w:bCs/>
        </w:rPr>
        <w:t xml:space="preserve">in </w:t>
      </w:r>
      <w:r w:rsidR="000E65CB">
        <w:rPr>
          <w:bCs/>
        </w:rPr>
        <w:t>section</w:t>
      </w:r>
      <w:r w:rsidR="007674A8">
        <w:rPr>
          <w:bCs/>
        </w:rPr>
        <w:t xml:space="preserve"> 4 of the </w:t>
      </w:r>
      <w:r w:rsidR="006C0324">
        <w:rPr>
          <w:bCs/>
        </w:rPr>
        <w:t>p</w:t>
      </w:r>
      <w:r w:rsidR="0096222E">
        <w:rPr>
          <w:bCs/>
        </w:rPr>
        <w:t>rincipal</w:t>
      </w:r>
      <w:r w:rsidR="007674A8">
        <w:rPr>
          <w:bCs/>
        </w:rPr>
        <w:t xml:space="preserve"> Regulation.</w:t>
      </w:r>
      <w:r w:rsidR="00222829">
        <w:rPr>
          <w:bCs/>
        </w:rPr>
        <w:t xml:space="preserve"> This amendment is consequential to item </w:t>
      </w:r>
      <w:r w:rsidR="00507EAA">
        <w:rPr>
          <w:bCs/>
        </w:rPr>
        <w:t>9, which</w:t>
      </w:r>
      <w:r w:rsidR="00222829">
        <w:rPr>
          <w:bCs/>
        </w:rPr>
        <w:t xml:space="preserve"> </w:t>
      </w:r>
      <w:r w:rsidR="00507EAA">
        <w:rPr>
          <w:bCs/>
        </w:rPr>
        <w:t>removes AU</w:t>
      </w:r>
      <w:r w:rsidR="00507EAA">
        <w:rPr>
          <w:bCs/>
        </w:rPr>
        <w:noBreakHyphen/>
        <w:t xml:space="preserve">RTF from the </w:t>
      </w:r>
      <w:r w:rsidR="005D71D5">
        <w:rPr>
          <w:bCs/>
        </w:rPr>
        <w:t xml:space="preserve">list of </w:t>
      </w:r>
      <w:r w:rsidR="00040B66">
        <w:rPr>
          <w:bCs/>
        </w:rPr>
        <w:t xml:space="preserve">organisations </w:t>
      </w:r>
      <w:r w:rsidR="005D71D5">
        <w:rPr>
          <w:bCs/>
        </w:rPr>
        <w:t>in respect of which the Minister for Foreign Affairs may grant a permit authorising the supply of arms or related materiel.</w:t>
      </w:r>
    </w:p>
    <w:p w14:paraId="6640D99E" w14:textId="77777777" w:rsidR="00040B66" w:rsidRDefault="00040B66" w:rsidP="007674A8">
      <w:pPr>
        <w:rPr>
          <w:bCs/>
        </w:rPr>
      </w:pPr>
    </w:p>
    <w:p w14:paraId="60E970FE" w14:textId="77777777" w:rsidR="007674A8" w:rsidRPr="00275837" w:rsidRDefault="007674A8" w:rsidP="007674A8">
      <w:pPr>
        <w:rPr>
          <w:b/>
          <w:bCs/>
        </w:rPr>
      </w:pPr>
      <w:r w:rsidRPr="00275837">
        <w:rPr>
          <w:b/>
          <w:bCs/>
        </w:rPr>
        <w:t xml:space="preserve">Item 2 </w:t>
      </w:r>
    </w:p>
    <w:p w14:paraId="76A09E01" w14:textId="77777777" w:rsidR="007674A8" w:rsidRDefault="007674A8" w:rsidP="007674A8">
      <w:pPr>
        <w:rPr>
          <w:bCs/>
        </w:rPr>
      </w:pPr>
    </w:p>
    <w:p w14:paraId="0ADA957C" w14:textId="77777777" w:rsidR="0022420F" w:rsidRDefault="000E65CB" w:rsidP="0022420F">
      <w:pPr>
        <w:rPr>
          <w:bCs/>
        </w:rPr>
      </w:pPr>
      <w:r>
        <w:rPr>
          <w:bCs/>
        </w:rPr>
        <w:t>This item repeal</w:t>
      </w:r>
      <w:r w:rsidR="00F7776B">
        <w:rPr>
          <w:bCs/>
        </w:rPr>
        <w:t>s</w:t>
      </w:r>
      <w:r>
        <w:rPr>
          <w:bCs/>
        </w:rPr>
        <w:t xml:space="preserve"> the definition of BINUCA set out in section 4 of the principal Regulation.</w:t>
      </w:r>
      <w:r w:rsidR="0022420F">
        <w:rPr>
          <w:bCs/>
        </w:rPr>
        <w:t xml:space="preserve">  This amendment is consequential to item 9, which removes BINUCA </w:t>
      </w:r>
      <w:r w:rsidR="00FB66FD">
        <w:rPr>
          <w:bCs/>
        </w:rPr>
        <w:t>from the list of organisations in respect of which the Minister for Foreign Affairs may grant a permit authorising the supply of arms or related materiel.</w:t>
      </w:r>
    </w:p>
    <w:p w14:paraId="7EA5791B" w14:textId="77777777" w:rsidR="000E65CB" w:rsidRPr="00275837" w:rsidRDefault="000E65CB" w:rsidP="000E65CB">
      <w:pPr>
        <w:rPr>
          <w:bCs/>
        </w:rPr>
      </w:pPr>
    </w:p>
    <w:p w14:paraId="2D23F074" w14:textId="77777777" w:rsidR="007674A8" w:rsidRPr="00EB7B30" w:rsidRDefault="007674A8" w:rsidP="007674A8">
      <w:pPr>
        <w:rPr>
          <w:b/>
          <w:bCs/>
        </w:rPr>
      </w:pPr>
      <w:r w:rsidRPr="00C7150E">
        <w:rPr>
          <w:b/>
          <w:bCs/>
        </w:rPr>
        <w:t>Item 3</w:t>
      </w:r>
      <w:r w:rsidRPr="00EB7B30">
        <w:rPr>
          <w:b/>
          <w:bCs/>
        </w:rPr>
        <w:t xml:space="preserve"> </w:t>
      </w:r>
    </w:p>
    <w:p w14:paraId="56CC5E7E" w14:textId="77777777" w:rsidR="007674A8" w:rsidRDefault="007674A8" w:rsidP="007674A8">
      <w:pPr>
        <w:rPr>
          <w:bCs/>
          <w:highlight w:val="yellow"/>
        </w:rPr>
      </w:pPr>
    </w:p>
    <w:p w14:paraId="7951E522" w14:textId="77777777" w:rsidR="007B01CB" w:rsidRPr="00AB4B28" w:rsidRDefault="007B01CB" w:rsidP="007674A8">
      <w:pPr>
        <w:rPr>
          <w:bCs/>
        </w:rPr>
      </w:pPr>
      <w:r w:rsidRPr="00AB4B28">
        <w:rPr>
          <w:bCs/>
        </w:rPr>
        <w:t xml:space="preserve">Division 2 of Part 2 of the principle Regulation imposes </w:t>
      </w:r>
      <w:r w:rsidR="009A0F75" w:rsidRPr="00AB4B28">
        <w:rPr>
          <w:bCs/>
        </w:rPr>
        <w:t xml:space="preserve">targeted financial sanctions </w:t>
      </w:r>
      <w:r w:rsidR="00A70A42" w:rsidRPr="00AB4B28">
        <w:rPr>
          <w:bCs/>
        </w:rPr>
        <w:t>in relation to</w:t>
      </w:r>
      <w:r w:rsidRPr="00AB4B28">
        <w:rPr>
          <w:bCs/>
        </w:rPr>
        <w:t xml:space="preserve"> </w:t>
      </w:r>
      <w:r w:rsidR="009A0F75">
        <w:rPr>
          <w:bCs/>
        </w:rPr>
        <w:t xml:space="preserve">persons and entities </w:t>
      </w:r>
      <w:r w:rsidRPr="00AB4B28">
        <w:rPr>
          <w:bCs/>
        </w:rPr>
        <w:t xml:space="preserve">designated by the </w:t>
      </w:r>
      <w:r w:rsidR="009A0F75">
        <w:rPr>
          <w:bCs/>
        </w:rPr>
        <w:t>Committee established under UNSC Resolution 2127</w:t>
      </w:r>
      <w:r w:rsidR="00A70A42" w:rsidRPr="00AB4B28">
        <w:rPr>
          <w:bCs/>
        </w:rPr>
        <w:t xml:space="preserve">. </w:t>
      </w:r>
      <w:r w:rsidRPr="00AB4B28">
        <w:rPr>
          <w:bCs/>
        </w:rPr>
        <w:t xml:space="preserve"> </w:t>
      </w:r>
    </w:p>
    <w:p w14:paraId="55D02FA1" w14:textId="77777777" w:rsidR="007B01CB" w:rsidRDefault="007B01CB" w:rsidP="007674A8">
      <w:pPr>
        <w:rPr>
          <w:bCs/>
          <w:highlight w:val="yellow"/>
        </w:rPr>
      </w:pPr>
    </w:p>
    <w:p w14:paraId="2EC00B15" w14:textId="77777777" w:rsidR="000E65CB" w:rsidRDefault="000E65CB" w:rsidP="007674A8">
      <w:pPr>
        <w:rPr>
          <w:bCs/>
        </w:rPr>
      </w:pPr>
      <w:r>
        <w:rPr>
          <w:bCs/>
        </w:rPr>
        <w:t>This item amend</w:t>
      </w:r>
      <w:r w:rsidR="00F7776B">
        <w:rPr>
          <w:bCs/>
        </w:rPr>
        <w:t>s</w:t>
      </w:r>
      <w:r>
        <w:rPr>
          <w:bCs/>
        </w:rPr>
        <w:t xml:space="preserve"> the definition of ‘designated person or entity’ set out in section 4 of </w:t>
      </w:r>
      <w:r w:rsidR="00575560">
        <w:rPr>
          <w:bCs/>
        </w:rPr>
        <w:t xml:space="preserve">the principal Regulation </w:t>
      </w:r>
      <w:r w:rsidR="00AB4B28">
        <w:rPr>
          <w:bCs/>
        </w:rPr>
        <w:t xml:space="preserve">to make it clear the definition encompasses </w:t>
      </w:r>
      <w:r w:rsidR="00AF6E43">
        <w:rPr>
          <w:bCs/>
        </w:rPr>
        <w:t>sanction measures set out in UNSC Resolution 2134 as extended by later resolutions relating to the CAR. T</w:t>
      </w:r>
      <w:r w:rsidR="0084504B">
        <w:rPr>
          <w:bCs/>
        </w:rPr>
        <w:t xml:space="preserve">he definition of ‘designated person or entity’ </w:t>
      </w:r>
      <w:r w:rsidR="00AF6E43">
        <w:rPr>
          <w:bCs/>
        </w:rPr>
        <w:t>reflects</w:t>
      </w:r>
      <w:r w:rsidR="0084504B">
        <w:rPr>
          <w:bCs/>
        </w:rPr>
        <w:t xml:space="preserve"> operative paragraph 24 of UNSCR 2399</w:t>
      </w:r>
      <w:r w:rsidR="00AF6E43">
        <w:rPr>
          <w:bCs/>
        </w:rPr>
        <w:t>, which makes it clear that the targeted financial sanction measures initially set out in UNSC 2134 (2014) are extended</w:t>
      </w:r>
      <w:r w:rsidR="007B01CB">
        <w:rPr>
          <w:bCs/>
        </w:rPr>
        <w:t>.</w:t>
      </w:r>
    </w:p>
    <w:p w14:paraId="1875E512" w14:textId="77777777" w:rsidR="007674A8" w:rsidRDefault="007674A8" w:rsidP="007674A8">
      <w:pPr>
        <w:rPr>
          <w:bCs/>
        </w:rPr>
      </w:pPr>
    </w:p>
    <w:p w14:paraId="7DE19F1B" w14:textId="77777777" w:rsidR="007674A8" w:rsidRPr="000C5778" w:rsidRDefault="007674A8" w:rsidP="007674A8">
      <w:pPr>
        <w:rPr>
          <w:b/>
          <w:bCs/>
        </w:rPr>
      </w:pPr>
      <w:r w:rsidRPr="000C5778">
        <w:rPr>
          <w:b/>
          <w:bCs/>
        </w:rPr>
        <w:t>Item 4</w:t>
      </w:r>
    </w:p>
    <w:p w14:paraId="53A1B828" w14:textId="77777777" w:rsidR="000E65CB" w:rsidRPr="00275837" w:rsidRDefault="000E65CB" w:rsidP="000E65CB">
      <w:pPr>
        <w:rPr>
          <w:bCs/>
        </w:rPr>
      </w:pPr>
      <w:r>
        <w:rPr>
          <w:bCs/>
        </w:rPr>
        <w:t>This item repeal</w:t>
      </w:r>
      <w:r w:rsidR="00F7776B">
        <w:rPr>
          <w:bCs/>
        </w:rPr>
        <w:t>s</w:t>
      </w:r>
      <w:r>
        <w:rPr>
          <w:bCs/>
        </w:rPr>
        <w:t xml:space="preserve"> the definition of EUFOR RCA set out in section 4 of the principal Regulation.</w:t>
      </w:r>
      <w:r w:rsidR="0022420F">
        <w:rPr>
          <w:bCs/>
        </w:rPr>
        <w:t xml:space="preserve">  This amendment is consequential to item 9, which removes </w:t>
      </w:r>
      <w:r w:rsidR="00FB66FD">
        <w:rPr>
          <w:bCs/>
        </w:rPr>
        <w:t>EUFOR </w:t>
      </w:r>
      <w:r w:rsidR="0022420F">
        <w:rPr>
          <w:bCs/>
        </w:rPr>
        <w:t xml:space="preserve">RCA </w:t>
      </w:r>
      <w:r w:rsidR="00FB66FD">
        <w:rPr>
          <w:bCs/>
        </w:rPr>
        <w:t>from the list of organisations in respect of which the Minister for Foreign Affairs may grant a permit authorising the supply of arms or related materiel.</w:t>
      </w:r>
    </w:p>
    <w:p w14:paraId="7E22BF5A" w14:textId="77777777" w:rsidR="007674A8" w:rsidRDefault="007674A8" w:rsidP="007674A8">
      <w:pPr>
        <w:rPr>
          <w:bCs/>
        </w:rPr>
      </w:pPr>
    </w:p>
    <w:p w14:paraId="1613E452" w14:textId="77777777" w:rsidR="007674A8" w:rsidRPr="000C5778" w:rsidRDefault="007674A8" w:rsidP="007674A8">
      <w:pPr>
        <w:rPr>
          <w:b/>
          <w:bCs/>
        </w:rPr>
      </w:pPr>
      <w:r w:rsidRPr="000C5778">
        <w:rPr>
          <w:b/>
          <w:bCs/>
        </w:rPr>
        <w:t>Item 5</w:t>
      </w:r>
    </w:p>
    <w:p w14:paraId="142AE4C0" w14:textId="77777777" w:rsidR="007674A8" w:rsidRDefault="007674A8" w:rsidP="007674A8">
      <w:pPr>
        <w:rPr>
          <w:bCs/>
        </w:rPr>
      </w:pPr>
    </w:p>
    <w:p w14:paraId="4C964DC0" w14:textId="77777777" w:rsidR="000E65CB" w:rsidRPr="00275837" w:rsidRDefault="000E65CB" w:rsidP="000E65CB">
      <w:pPr>
        <w:rPr>
          <w:bCs/>
        </w:rPr>
      </w:pPr>
      <w:r>
        <w:rPr>
          <w:bCs/>
        </w:rPr>
        <w:t>This item repeal</w:t>
      </w:r>
      <w:r w:rsidR="00F7776B">
        <w:rPr>
          <w:bCs/>
        </w:rPr>
        <w:t>s</w:t>
      </w:r>
      <w:r>
        <w:rPr>
          <w:bCs/>
        </w:rPr>
        <w:t xml:space="preserve"> the definition of MICOPAX set out in section 4 of the principal Regulation.</w:t>
      </w:r>
      <w:r w:rsidR="0022420F">
        <w:rPr>
          <w:bCs/>
        </w:rPr>
        <w:t xml:space="preserve">  This amendment is consequential to item 9, which removes the MICOPAX </w:t>
      </w:r>
      <w:r w:rsidR="00FB66FD">
        <w:rPr>
          <w:bCs/>
        </w:rPr>
        <w:t>from the list of organisations in respect of which the Minister for Foreign Affairs may grant a permit authorising the supply of arms or related materiel.</w:t>
      </w:r>
    </w:p>
    <w:p w14:paraId="3D319AD6" w14:textId="77777777" w:rsidR="000E65CB" w:rsidRDefault="000E65CB" w:rsidP="007674A8">
      <w:pPr>
        <w:rPr>
          <w:bCs/>
        </w:rPr>
      </w:pPr>
    </w:p>
    <w:p w14:paraId="330DE6A6" w14:textId="77777777" w:rsidR="007674A8" w:rsidRPr="00EA104B" w:rsidRDefault="007674A8" w:rsidP="007674A8">
      <w:pPr>
        <w:rPr>
          <w:b/>
          <w:bCs/>
        </w:rPr>
      </w:pPr>
      <w:r w:rsidRPr="00EA104B">
        <w:rPr>
          <w:b/>
          <w:bCs/>
        </w:rPr>
        <w:t>Item 6</w:t>
      </w:r>
    </w:p>
    <w:p w14:paraId="37563F27" w14:textId="77777777" w:rsidR="007674A8" w:rsidRPr="00EA104B" w:rsidRDefault="007674A8" w:rsidP="007674A8">
      <w:pPr>
        <w:rPr>
          <w:bCs/>
        </w:rPr>
      </w:pPr>
    </w:p>
    <w:p w14:paraId="02C194A3" w14:textId="77777777" w:rsidR="00FB66FD" w:rsidRDefault="000E65CB" w:rsidP="00FB66FD">
      <w:pPr>
        <w:rPr>
          <w:bCs/>
        </w:rPr>
      </w:pPr>
      <w:r>
        <w:rPr>
          <w:bCs/>
        </w:rPr>
        <w:t>This item repeal</w:t>
      </w:r>
      <w:r w:rsidR="00F7776B">
        <w:rPr>
          <w:bCs/>
        </w:rPr>
        <w:t>s</w:t>
      </w:r>
      <w:r>
        <w:rPr>
          <w:bCs/>
        </w:rPr>
        <w:t xml:space="preserve"> the definition of MISCA set out in section 4 of the principal Regulation.</w:t>
      </w:r>
      <w:r w:rsidR="0022420F">
        <w:rPr>
          <w:bCs/>
        </w:rPr>
        <w:t xml:space="preserve">  This amendment is consequential to item 9, which removes the MISCA </w:t>
      </w:r>
      <w:r w:rsidR="00FB66FD">
        <w:rPr>
          <w:bCs/>
        </w:rPr>
        <w:t>from the list of organisations in respect of which the Minister for Foreign Affairs may grant a permit authorising the supply of arms or related materiel.</w:t>
      </w:r>
    </w:p>
    <w:p w14:paraId="576FE00B" w14:textId="77777777" w:rsidR="007674A8" w:rsidRPr="00EA104B" w:rsidRDefault="007674A8" w:rsidP="007674A8">
      <w:pPr>
        <w:rPr>
          <w:bCs/>
        </w:rPr>
      </w:pPr>
    </w:p>
    <w:p w14:paraId="79F2F3FD" w14:textId="77777777" w:rsidR="007674A8" w:rsidRPr="00EA104B" w:rsidRDefault="007674A8" w:rsidP="007674A8">
      <w:pPr>
        <w:rPr>
          <w:b/>
          <w:bCs/>
        </w:rPr>
      </w:pPr>
      <w:r w:rsidRPr="00EA104B">
        <w:rPr>
          <w:b/>
          <w:bCs/>
        </w:rPr>
        <w:t xml:space="preserve">Item 7 </w:t>
      </w:r>
    </w:p>
    <w:p w14:paraId="78873AA0" w14:textId="77777777" w:rsidR="007674A8" w:rsidRDefault="007674A8" w:rsidP="007674A8">
      <w:pPr>
        <w:rPr>
          <w:bCs/>
        </w:rPr>
      </w:pPr>
    </w:p>
    <w:p w14:paraId="76E106EE" w14:textId="77777777" w:rsidR="002936E1" w:rsidRDefault="002936E1" w:rsidP="002936E1">
      <w:pPr>
        <w:rPr>
          <w:bCs/>
        </w:rPr>
      </w:pPr>
      <w:r>
        <w:rPr>
          <w:bCs/>
        </w:rPr>
        <w:t>This item insert</w:t>
      </w:r>
      <w:r w:rsidR="00F7776B">
        <w:rPr>
          <w:bCs/>
        </w:rPr>
        <w:t>s</w:t>
      </w:r>
      <w:r>
        <w:rPr>
          <w:bCs/>
        </w:rPr>
        <w:t xml:space="preserve"> into section 4 of the principal Regulation a definition of ‘Resolution 2387’.</w:t>
      </w:r>
      <w:r w:rsidR="00883E6B">
        <w:rPr>
          <w:bCs/>
        </w:rPr>
        <w:t xml:space="preserve"> </w:t>
      </w:r>
      <w:r w:rsidR="00D9007B">
        <w:rPr>
          <w:bCs/>
        </w:rPr>
        <w:t>This proposed amendment is consequential to item 9</w:t>
      </w:r>
    </w:p>
    <w:p w14:paraId="31D3CD93" w14:textId="77777777" w:rsidR="002936E1" w:rsidRPr="007376C4" w:rsidRDefault="002936E1" w:rsidP="007674A8">
      <w:pPr>
        <w:rPr>
          <w:bCs/>
        </w:rPr>
      </w:pPr>
    </w:p>
    <w:p w14:paraId="258256A6" w14:textId="77777777" w:rsidR="007674A8" w:rsidRPr="00FB7DFD" w:rsidRDefault="007674A8" w:rsidP="007674A8">
      <w:pPr>
        <w:rPr>
          <w:bCs/>
        </w:rPr>
      </w:pPr>
      <w:r w:rsidRPr="00FB7DFD">
        <w:rPr>
          <w:b/>
          <w:bCs/>
        </w:rPr>
        <w:t>Item 8</w:t>
      </w:r>
      <w:r w:rsidRPr="00FB7DFD">
        <w:rPr>
          <w:bCs/>
        </w:rPr>
        <w:t xml:space="preserve"> </w:t>
      </w:r>
    </w:p>
    <w:p w14:paraId="1442D468" w14:textId="77777777" w:rsidR="002936E1" w:rsidRDefault="002936E1" w:rsidP="007674A8">
      <w:pPr>
        <w:rPr>
          <w:bCs/>
          <w:highlight w:val="yellow"/>
        </w:rPr>
      </w:pPr>
    </w:p>
    <w:p w14:paraId="62DB52CD" w14:textId="77777777" w:rsidR="002936E1" w:rsidRPr="00883E6B" w:rsidRDefault="002936E1" w:rsidP="007674A8">
      <w:pPr>
        <w:rPr>
          <w:bCs/>
        </w:rPr>
      </w:pPr>
      <w:r w:rsidRPr="00883E6B">
        <w:rPr>
          <w:bCs/>
        </w:rPr>
        <w:t>This item repeal</w:t>
      </w:r>
      <w:r w:rsidR="00F7776B">
        <w:rPr>
          <w:bCs/>
        </w:rPr>
        <w:t>s</w:t>
      </w:r>
      <w:r w:rsidRPr="00883E6B">
        <w:rPr>
          <w:bCs/>
        </w:rPr>
        <w:t xml:space="preserve"> the existing paragraphs 9(2)(a) to (f) of the principal Regulation and insert</w:t>
      </w:r>
      <w:r w:rsidR="00F7776B">
        <w:rPr>
          <w:bCs/>
        </w:rPr>
        <w:t>s</w:t>
      </w:r>
      <w:r w:rsidRPr="00883E6B">
        <w:rPr>
          <w:bCs/>
        </w:rPr>
        <w:t xml:space="preserve"> new paragraphs </w:t>
      </w:r>
      <w:r w:rsidR="003714A7" w:rsidRPr="00883E6B">
        <w:rPr>
          <w:bCs/>
        </w:rPr>
        <w:t>setting out the circumstances where the Minister for Foreign Affairs may grant a permit authorising the supply</w:t>
      </w:r>
      <w:r w:rsidR="00222829" w:rsidRPr="00883E6B">
        <w:rPr>
          <w:bCs/>
        </w:rPr>
        <w:t xml:space="preserve"> of arms or related materiel to the Central African Republic</w:t>
      </w:r>
      <w:r w:rsidR="003714A7" w:rsidRPr="00883E6B">
        <w:rPr>
          <w:bCs/>
        </w:rPr>
        <w:t>.</w:t>
      </w:r>
      <w:r w:rsidR="000C56EA" w:rsidRPr="00883E6B">
        <w:rPr>
          <w:bCs/>
        </w:rPr>
        <w:t xml:space="preserve"> </w:t>
      </w:r>
    </w:p>
    <w:p w14:paraId="13046515" w14:textId="77777777" w:rsidR="00222829" w:rsidRDefault="00222829" w:rsidP="007674A8">
      <w:pPr>
        <w:rPr>
          <w:bCs/>
          <w:highlight w:val="yellow"/>
        </w:rPr>
      </w:pPr>
    </w:p>
    <w:p w14:paraId="2AA68B9B" w14:textId="77777777" w:rsidR="007674A8" w:rsidRDefault="00F7776B" w:rsidP="007674A8">
      <w:pPr>
        <w:rPr>
          <w:bCs/>
        </w:rPr>
      </w:pPr>
      <w:r>
        <w:rPr>
          <w:bCs/>
        </w:rPr>
        <w:t>P</w:t>
      </w:r>
      <w:r w:rsidR="00222829">
        <w:rPr>
          <w:bCs/>
        </w:rPr>
        <w:t xml:space="preserve">aragraph 9(2)(a) </w:t>
      </w:r>
      <w:r w:rsidR="00040B66">
        <w:rPr>
          <w:bCs/>
        </w:rPr>
        <w:t>allows the Minister to grant a permit if the sanctioned supply is intended solely for the support of, or use by, the forces and organisations listed in subparagrap</w:t>
      </w:r>
      <w:r>
        <w:rPr>
          <w:bCs/>
        </w:rPr>
        <w:t>hs 9(2)(a)(i) – 9(2)(a)(iv). P</w:t>
      </w:r>
      <w:r w:rsidR="000C56EA">
        <w:rPr>
          <w:bCs/>
        </w:rPr>
        <w:t xml:space="preserve">aragraph 9(2)(a) gives effect to operative paragraph </w:t>
      </w:r>
      <w:r w:rsidR="009331AD">
        <w:rPr>
          <w:bCs/>
        </w:rPr>
        <w:t>1(a)</w:t>
      </w:r>
      <w:r w:rsidR="000C56EA">
        <w:rPr>
          <w:bCs/>
        </w:rPr>
        <w:t xml:space="preserve"> of UNSCR 23</w:t>
      </w:r>
      <w:r w:rsidR="009331AD">
        <w:rPr>
          <w:bCs/>
        </w:rPr>
        <w:t>99</w:t>
      </w:r>
      <w:r w:rsidR="000C56EA">
        <w:rPr>
          <w:bCs/>
        </w:rPr>
        <w:t>.</w:t>
      </w:r>
    </w:p>
    <w:p w14:paraId="52467CE5" w14:textId="77777777" w:rsidR="000C56EA" w:rsidRDefault="000C56EA" w:rsidP="000C56EA">
      <w:pPr>
        <w:rPr>
          <w:bCs/>
        </w:rPr>
      </w:pPr>
    </w:p>
    <w:p w14:paraId="753230E2" w14:textId="77777777" w:rsidR="009331AD" w:rsidRDefault="00F7776B" w:rsidP="009331AD">
      <w:pPr>
        <w:rPr>
          <w:bCs/>
        </w:rPr>
      </w:pPr>
      <w:r>
        <w:rPr>
          <w:bCs/>
        </w:rPr>
        <w:t>P</w:t>
      </w:r>
      <w:r w:rsidR="000C56EA">
        <w:rPr>
          <w:bCs/>
        </w:rPr>
        <w:t xml:space="preserve">aragraph 9(2)(b) </w:t>
      </w:r>
      <w:r w:rsidR="009331AD">
        <w:rPr>
          <w:bCs/>
        </w:rPr>
        <w:t>outlines circumstances where a permit can be issued to allow the supply of non-lethal equipment to be used in the Central African Republic process o</w:t>
      </w:r>
      <w:r>
        <w:rPr>
          <w:bCs/>
        </w:rPr>
        <w:t>f security reform. P</w:t>
      </w:r>
      <w:r w:rsidR="009331AD">
        <w:rPr>
          <w:bCs/>
        </w:rPr>
        <w:t>aragraph 9(2)(b) gives effect to operative paragraph 1(b) of UNSCR 2399.</w:t>
      </w:r>
      <w:r w:rsidR="005749D4">
        <w:rPr>
          <w:bCs/>
        </w:rPr>
        <w:t xml:space="preserve"> This is a new exception to the arms embargo, and reflects the UNSC position outlined in UNSCR 2454 </w:t>
      </w:r>
      <w:r w:rsidR="005A18D2">
        <w:rPr>
          <w:bCs/>
        </w:rPr>
        <w:t xml:space="preserve">that there is a </w:t>
      </w:r>
      <w:r w:rsidR="005749D4">
        <w:rPr>
          <w:bCs/>
        </w:rPr>
        <w:t xml:space="preserve">need for the CAR authorities to train and equip their defence and security forces to be able to respond to threats to the security of all citizens of the CAR. </w:t>
      </w:r>
    </w:p>
    <w:p w14:paraId="218A4A2F" w14:textId="77777777" w:rsidR="009331AD" w:rsidRDefault="009331AD" w:rsidP="000C56EA">
      <w:pPr>
        <w:rPr>
          <w:bCs/>
        </w:rPr>
      </w:pPr>
    </w:p>
    <w:p w14:paraId="514CBF1F" w14:textId="77777777" w:rsidR="000C56EA" w:rsidRDefault="00F7776B" w:rsidP="005A18D2">
      <w:pPr>
        <w:rPr>
          <w:bCs/>
        </w:rPr>
      </w:pPr>
      <w:r>
        <w:rPr>
          <w:bCs/>
        </w:rPr>
        <w:t>P</w:t>
      </w:r>
      <w:r w:rsidR="009331AD">
        <w:rPr>
          <w:bCs/>
        </w:rPr>
        <w:t xml:space="preserve">aragraph 9(2)(c) outlines circumstances where a permit can be issued to allow </w:t>
      </w:r>
      <w:r w:rsidR="00DE3B23">
        <w:rPr>
          <w:bCs/>
        </w:rPr>
        <w:t xml:space="preserve">the making of a sanctioned supply to Chadian or Sudanese forces. </w:t>
      </w:r>
      <w:r>
        <w:rPr>
          <w:bCs/>
        </w:rPr>
        <w:t>P</w:t>
      </w:r>
      <w:r w:rsidR="00DE3B23">
        <w:rPr>
          <w:bCs/>
        </w:rPr>
        <w:t>aragraph 9(2)(c)</w:t>
      </w:r>
      <w:r w:rsidR="008F3AE5">
        <w:rPr>
          <w:bCs/>
        </w:rPr>
        <w:t xml:space="preserve"> gives effect to operative paragraph 1(c) of UNSCR 2399.</w:t>
      </w:r>
      <w:r w:rsidR="005A18D2">
        <w:rPr>
          <w:bCs/>
        </w:rPr>
        <w:t xml:space="preserve"> This is a new exception to the arms embargo, and reflects the role of neighbouring countries</w:t>
      </w:r>
      <w:r w:rsidR="00727246">
        <w:rPr>
          <w:bCs/>
        </w:rPr>
        <w:t xml:space="preserve">, in cooperation with the African-led International Support Mission in the CAR (MINUSCA), </w:t>
      </w:r>
      <w:r w:rsidR="005A18D2">
        <w:rPr>
          <w:bCs/>
        </w:rPr>
        <w:t>i</w:t>
      </w:r>
      <w:r w:rsidR="00727246">
        <w:rPr>
          <w:bCs/>
        </w:rPr>
        <w:t>n contributing to peace and stability in common border areas.</w:t>
      </w:r>
      <w:r w:rsidR="005A18D2">
        <w:rPr>
          <w:bCs/>
        </w:rPr>
        <w:t xml:space="preserve"> </w:t>
      </w:r>
    </w:p>
    <w:p w14:paraId="084CDE22" w14:textId="77777777" w:rsidR="008F3AE5" w:rsidRDefault="008F3AE5" w:rsidP="00DE3B23">
      <w:pPr>
        <w:rPr>
          <w:bCs/>
        </w:rPr>
      </w:pPr>
    </w:p>
    <w:p w14:paraId="07F277FA" w14:textId="77777777" w:rsidR="008F3AE5" w:rsidRDefault="00F7776B" w:rsidP="008F3AE5">
      <w:pPr>
        <w:rPr>
          <w:bCs/>
        </w:rPr>
      </w:pPr>
      <w:r>
        <w:rPr>
          <w:bCs/>
        </w:rPr>
        <w:t>P</w:t>
      </w:r>
      <w:r w:rsidR="008F3AE5">
        <w:rPr>
          <w:bCs/>
        </w:rPr>
        <w:t xml:space="preserve">aragraph 9(2)(d) outlines circumstances in which a permit can be issued for to allow the supply of non-lethal military equipment for humanitarian or protective use. </w:t>
      </w:r>
      <w:r>
        <w:rPr>
          <w:bCs/>
        </w:rPr>
        <w:t>P</w:t>
      </w:r>
      <w:r w:rsidR="008F3AE5">
        <w:rPr>
          <w:bCs/>
        </w:rPr>
        <w:t>aragraph 9(2)(d) gives effect to operative paragraph 1(d) of UNSCR 2399, and r</w:t>
      </w:r>
      <w:r w:rsidR="00FB66FD">
        <w:rPr>
          <w:bCs/>
        </w:rPr>
        <w:t>eflects existing paragraph 9(2)</w:t>
      </w:r>
      <w:r w:rsidR="008F3AE5">
        <w:rPr>
          <w:bCs/>
        </w:rPr>
        <w:t>(</w:t>
      </w:r>
      <w:r w:rsidR="00FB66FD">
        <w:rPr>
          <w:bCs/>
        </w:rPr>
        <w:t>b</w:t>
      </w:r>
      <w:r w:rsidR="008F3AE5">
        <w:rPr>
          <w:bCs/>
        </w:rPr>
        <w:t>) of the principal Regulations.</w:t>
      </w:r>
    </w:p>
    <w:p w14:paraId="7BF15914" w14:textId="77777777" w:rsidR="008F3AE5" w:rsidRDefault="008F3AE5" w:rsidP="008F3AE5">
      <w:pPr>
        <w:rPr>
          <w:bCs/>
        </w:rPr>
      </w:pPr>
    </w:p>
    <w:p w14:paraId="74F35B5C" w14:textId="77777777" w:rsidR="008F3AE5" w:rsidRDefault="00F7776B" w:rsidP="008F3AE5">
      <w:pPr>
        <w:rPr>
          <w:bCs/>
        </w:rPr>
      </w:pPr>
      <w:r>
        <w:rPr>
          <w:bCs/>
        </w:rPr>
        <w:t>P</w:t>
      </w:r>
      <w:r w:rsidR="008F3AE5">
        <w:rPr>
          <w:bCs/>
        </w:rPr>
        <w:t>aragraph 9(2)(e) outlines circumstances in which a permit can be issued to allow the supply of</w:t>
      </w:r>
      <w:r>
        <w:rPr>
          <w:bCs/>
        </w:rPr>
        <w:t xml:space="preserve"> protective clothing. P</w:t>
      </w:r>
      <w:r w:rsidR="008F3AE5">
        <w:rPr>
          <w:bCs/>
        </w:rPr>
        <w:t>aragraph 9(2)(e) gives effect to operative paragraph 1(e) of UNSCR 2399</w:t>
      </w:r>
      <w:r w:rsidR="005749D4">
        <w:rPr>
          <w:bCs/>
        </w:rPr>
        <w:t>, and reflects existing paragraph 9(2)(c) of the principle Regulations</w:t>
      </w:r>
      <w:r w:rsidR="008F3AE5">
        <w:rPr>
          <w:bCs/>
        </w:rPr>
        <w:t>.</w:t>
      </w:r>
    </w:p>
    <w:p w14:paraId="3704C572" w14:textId="77777777" w:rsidR="008F3AE5" w:rsidRDefault="008F3AE5" w:rsidP="008F3AE5">
      <w:pPr>
        <w:rPr>
          <w:bCs/>
        </w:rPr>
      </w:pPr>
    </w:p>
    <w:p w14:paraId="4D1764FB" w14:textId="77777777" w:rsidR="008F3AE5" w:rsidRDefault="00F7776B" w:rsidP="008F3AE5">
      <w:pPr>
        <w:rPr>
          <w:bCs/>
        </w:rPr>
      </w:pPr>
      <w:r>
        <w:rPr>
          <w:bCs/>
        </w:rPr>
        <w:t>P</w:t>
      </w:r>
      <w:r w:rsidR="008F3AE5">
        <w:rPr>
          <w:bCs/>
        </w:rPr>
        <w:t>aragraph 9(2)(f) outlines circumstances in which a permit can be issued to allow the supply</w:t>
      </w:r>
      <w:r w:rsidR="00BE3A26">
        <w:rPr>
          <w:bCs/>
        </w:rPr>
        <w:t xml:space="preserve"> of small arms or other related equipment to defend against poaching, smuggling or other unlawful activities</w:t>
      </w:r>
      <w:r w:rsidR="00B7225B">
        <w:rPr>
          <w:bCs/>
        </w:rPr>
        <w:t xml:space="preserve">. </w:t>
      </w:r>
      <w:r>
        <w:rPr>
          <w:bCs/>
        </w:rPr>
        <w:t>P</w:t>
      </w:r>
      <w:r w:rsidR="00B7225B">
        <w:rPr>
          <w:bCs/>
        </w:rPr>
        <w:t>aragraph 9(2)(f</w:t>
      </w:r>
      <w:r w:rsidR="008F3AE5">
        <w:rPr>
          <w:bCs/>
        </w:rPr>
        <w:t>) gives effect to operative paragraph 1(f) of UNSCR 2399</w:t>
      </w:r>
      <w:r w:rsidR="00BE3A26">
        <w:rPr>
          <w:bCs/>
        </w:rPr>
        <w:t xml:space="preserve">, and </w:t>
      </w:r>
      <w:r w:rsidR="00B7225B">
        <w:rPr>
          <w:bCs/>
        </w:rPr>
        <w:t>extends</w:t>
      </w:r>
      <w:r w:rsidR="00BE3A26">
        <w:rPr>
          <w:bCs/>
        </w:rPr>
        <w:t xml:space="preserve"> </w:t>
      </w:r>
      <w:r w:rsidR="00C21428">
        <w:rPr>
          <w:bCs/>
        </w:rPr>
        <w:t xml:space="preserve">the </w:t>
      </w:r>
      <w:r w:rsidR="00BE3A26">
        <w:rPr>
          <w:bCs/>
        </w:rPr>
        <w:t xml:space="preserve">existing </w:t>
      </w:r>
      <w:r w:rsidR="00C21428">
        <w:rPr>
          <w:bCs/>
        </w:rPr>
        <w:t xml:space="preserve">requirements set out in </w:t>
      </w:r>
      <w:r w:rsidR="005A18D2">
        <w:rPr>
          <w:bCs/>
        </w:rPr>
        <w:t xml:space="preserve">paragraph 9(2)(d) of </w:t>
      </w:r>
      <w:r w:rsidR="00C21428">
        <w:rPr>
          <w:bCs/>
        </w:rPr>
        <w:t>the</w:t>
      </w:r>
      <w:r w:rsidR="00BE3A26">
        <w:rPr>
          <w:bCs/>
        </w:rPr>
        <w:t xml:space="preserve"> principl</w:t>
      </w:r>
      <w:r w:rsidR="005A18D2">
        <w:rPr>
          <w:bCs/>
        </w:rPr>
        <w:t>e</w:t>
      </w:r>
      <w:r w:rsidR="00BE3A26">
        <w:rPr>
          <w:bCs/>
        </w:rPr>
        <w:t xml:space="preserve"> Regulations</w:t>
      </w:r>
      <w:r w:rsidR="00B7225B">
        <w:rPr>
          <w:bCs/>
        </w:rPr>
        <w:t xml:space="preserve"> to also include the requirement that the supply of equipment also be notified in advance to the Committee</w:t>
      </w:r>
      <w:r w:rsidR="00BE3A26">
        <w:rPr>
          <w:bCs/>
        </w:rPr>
        <w:t>.</w:t>
      </w:r>
    </w:p>
    <w:p w14:paraId="1589BE5D" w14:textId="77777777" w:rsidR="008F3AE5" w:rsidRDefault="008F3AE5" w:rsidP="008F3AE5">
      <w:pPr>
        <w:rPr>
          <w:bCs/>
        </w:rPr>
      </w:pPr>
    </w:p>
    <w:p w14:paraId="6058ACB5" w14:textId="77777777" w:rsidR="008F3AE5" w:rsidRDefault="00F7776B" w:rsidP="008F3AE5">
      <w:pPr>
        <w:rPr>
          <w:bCs/>
        </w:rPr>
      </w:pPr>
      <w:r>
        <w:rPr>
          <w:bCs/>
        </w:rPr>
        <w:t>P</w:t>
      </w:r>
      <w:r w:rsidR="008F3AE5">
        <w:rPr>
          <w:bCs/>
        </w:rPr>
        <w:t>aragraph 9(2)(g)</w:t>
      </w:r>
      <w:r w:rsidR="00BE3A26">
        <w:rPr>
          <w:bCs/>
        </w:rPr>
        <w:t xml:space="preserve"> outlines circumstances </w:t>
      </w:r>
      <w:r w:rsidR="00C21428">
        <w:rPr>
          <w:bCs/>
        </w:rPr>
        <w:t xml:space="preserve">in which a permit can be issued to supply arms or </w:t>
      </w:r>
      <w:r w:rsidR="005A295E">
        <w:rPr>
          <w:bCs/>
        </w:rPr>
        <w:t>other related lethal equipment</w:t>
      </w:r>
      <w:r w:rsidR="00C21428">
        <w:rPr>
          <w:bCs/>
        </w:rPr>
        <w:t xml:space="preserve"> to CAR security </w:t>
      </w:r>
      <w:r w:rsidR="005A295E">
        <w:rPr>
          <w:bCs/>
        </w:rPr>
        <w:t xml:space="preserve">forces. </w:t>
      </w:r>
      <w:r>
        <w:rPr>
          <w:bCs/>
        </w:rPr>
        <w:t>P</w:t>
      </w:r>
      <w:r w:rsidR="005A295E">
        <w:rPr>
          <w:bCs/>
        </w:rPr>
        <w:t>aragraph 9(2)(g</w:t>
      </w:r>
      <w:r w:rsidR="008F3AE5">
        <w:rPr>
          <w:bCs/>
        </w:rPr>
        <w:t>) gives effect to operative paragraph 1(g) of UNSCR 2399</w:t>
      </w:r>
      <w:r w:rsidR="005A295E">
        <w:rPr>
          <w:bCs/>
        </w:rPr>
        <w:t xml:space="preserve">, and extends the existing requirements set out in </w:t>
      </w:r>
      <w:r w:rsidR="005A18D2">
        <w:rPr>
          <w:bCs/>
        </w:rPr>
        <w:t xml:space="preserve">paragraph 9(2)(e) of </w:t>
      </w:r>
      <w:r w:rsidR="005A295E">
        <w:rPr>
          <w:bCs/>
        </w:rPr>
        <w:t xml:space="preserve">the principal Regulations to </w:t>
      </w:r>
      <w:r w:rsidR="00883E6B">
        <w:rPr>
          <w:bCs/>
        </w:rPr>
        <w:t>specify that CAR security forces includes State civilian law enforcement institutions</w:t>
      </w:r>
      <w:r w:rsidR="008F3AE5">
        <w:rPr>
          <w:bCs/>
        </w:rPr>
        <w:t>.</w:t>
      </w:r>
    </w:p>
    <w:p w14:paraId="44E67B10" w14:textId="77777777" w:rsidR="008F3AE5" w:rsidRDefault="008F3AE5" w:rsidP="008F3AE5">
      <w:pPr>
        <w:rPr>
          <w:bCs/>
        </w:rPr>
      </w:pPr>
    </w:p>
    <w:p w14:paraId="590BF073" w14:textId="77777777" w:rsidR="008F3AE5" w:rsidRDefault="00F7776B" w:rsidP="008F3AE5">
      <w:pPr>
        <w:rPr>
          <w:bCs/>
        </w:rPr>
      </w:pPr>
      <w:r>
        <w:rPr>
          <w:bCs/>
        </w:rPr>
        <w:t>P</w:t>
      </w:r>
      <w:r w:rsidR="00883E6B">
        <w:rPr>
          <w:bCs/>
        </w:rPr>
        <w:t xml:space="preserve">aragraph 9(2)(h) provides that the Minister may grant a permit authorising another supply of arms or related materiel that </w:t>
      </w:r>
      <w:r w:rsidR="00A42250">
        <w:rPr>
          <w:bCs/>
        </w:rPr>
        <w:t>has been</w:t>
      </w:r>
      <w:r w:rsidR="00883E6B">
        <w:rPr>
          <w:bCs/>
        </w:rPr>
        <w:t xml:space="preserve"> approved in advance by the Committee. </w:t>
      </w:r>
      <w:r>
        <w:rPr>
          <w:bCs/>
        </w:rPr>
        <w:t>P</w:t>
      </w:r>
      <w:r w:rsidR="005C5834">
        <w:rPr>
          <w:bCs/>
        </w:rPr>
        <w:t>aragraph 9(2)(</w:t>
      </w:r>
      <w:r w:rsidR="005749D4">
        <w:rPr>
          <w:bCs/>
        </w:rPr>
        <w:t>h</w:t>
      </w:r>
      <w:r w:rsidR="005C5834">
        <w:rPr>
          <w:bCs/>
        </w:rPr>
        <w:t>) gives effect to operative paragraph 1(h) of UNSCR 2399</w:t>
      </w:r>
      <w:r w:rsidR="005749D4">
        <w:rPr>
          <w:bCs/>
        </w:rPr>
        <w:t>, and reflects existing paragraph 9(2)(f) of the principle Regulations.</w:t>
      </w:r>
    </w:p>
    <w:p w14:paraId="3A144B3D" w14:textId="77777777" w:rsidR="000C56EA" w:rsidRPr="00FB7DFD" w:rsidRDefault="00DE3B23" w:rsidP="007674A8">
      <w:pPr>
        <w:rPr>
          <w:bCs/>
        </w:rPr>
      </w:pPr>
      <w:r>
        <w:rPr>
          <w:bCs/>
        </w:rPr>
        <w:t xml:space="preserve"> </w:t>
      </w:r>
    </w:p>
    <w:p w14:paraId="3797265F" w14:textId="77777777" w:rsidR="007674A8" w:rsidRPr="00FB7DFD" w:rsidRDefault="007674A8" w:rsidP="007674A8">
      <w:pPr>
        <w:rPr>
          <w:b/>
          <w:bCs/>
        </w:rPr>
      </w:pPr>
      <w:r w:rsidRPr="00FB7DFD">
        <w:rPr>
          <w:b/>
          <w:bCs/>
        </w:rPr>
        <w:t>Item 9</w:t>
      </w:r>
    </w:p>
    <w:p w14:paraId="3CA7E1BB" w14:textId="77777777" w:rsidR="007674A8" w:rsidRDefault="007674A8" w:rsidP="007674A8">
      <w:pPr>
        <w:rPr>
          <w:bCs/>
        </w:rPr>
      </w:pPr>
    </w:p>
    <w:p w14:paraId="0F8B86E6" w14:textId="77777777" w:rsidR="005C5834" w:rsidRDefault="00883E6B" w:rsidP="00883E6B">
      <w:pPr>
        <w:rPr>
          <w:bCs/>
        </w:rPr>
      </w:pPr>
      <w:r w:rsidRPr="00883E6B">
        <w:rPr>
          <w:bCs/>
        </w:rPr>
        <w:t>This item repeal</w:t>
      </w:r>
      <w:r w:rsidR="00F7776B">
        <w:rPr>
          <w:bCs/>
        </w:rPr>
        <w:t>s</w:t>
      </w:r>
      <w:r w:rsidRPr="00883E6B">
        <w:rPr>
          <w:bCs/>
        </w:rPr>
        <w:t xml:space="preserve"> existing paragraphs 11(2)(a) and (b) of the principal Regulation and insert</w:t>
      </w:r>
      <w:r w:rsidR="00F7776B">
        <w:rPr>
          <w:bCs/>
        </w:rPr>
        <w:t>s</w:t>
      </w:r>
      <w:r w:rsidRPr="00883E6B">
        <w:rPr>
          <w:bCs/>
        </w:rPr>
        <w:t xml:space="preserve"> new paragraphs setting out the circumstances where the Minister for Foreign Affairs may grant a permit authorising the provision</w:t>
      </w:r>
      <w:r w:rsidR="005C5834">
        <w:rPr>
          <w:bCs/>
        </w:rPr>
        <w:t xml:space="preserve"> to the CAR of assistance related to</w:t>
      </w:r>
      <w:r w:rsidR="00A87494">
        <w:rPr>
          <w:bCs/>
        </w:rPr>
        <w:t xml:space="preserve">: </w:t>
      </w:r>
      <w:r w:rsidR="005C5834">
        <w:rPr>
          <w:bCs/>
        </w:rPr>
        <w:t>military activities</w:t>
      </w:r>
      <w:r w:rsidR="00A87494">
        <w:rPr>
          <w:bCs/>
        </w:rPr>
        <w:t>;</w:t>
      </w:r>
      <w:r w:rsidR="005C5834">
        <w:rPr>
          <w:bCs/>
        </w:rPr>
        <w:t xml:space="preserve"> or </w:t>
      </w:r>
      <w:r w:rsidR="00A87494">
        <w:rPr>
          <w:bCs/>
        </w:rPr>
        <w:t xml:space="preserve">to </w:t>
      </w:r>
      <w:r w:rsidR="005C5834">
        <w:rPr>
          <w:bCs/>
        </w:rPr>
        <w:t>the provision, maintenance or use of any arms or related materiel</w:t>
      </w:r>
      <w:r w:rsidR="00A87494">
        <w:rPr>
          <w:bCs/>
        </w:rPr>
        <w:t xml:space="preserve"> (a ‘sanctioned service’ as defined in section 6 of the principal Regulations and prohibited under section 10 of the Regulations). </w:t>
      </w:r>
    </w:p>
    <w:p w14:paraId="76C2CF5D" w14:textId="77777777" w:rsidR="005C5834" w:rsidRDefault="005C5834" w:rsidP="00883E6B">
      <w:pPr>
        <w:rPr>
          <w:bCs/>
        </w:rPr>
      </w:pPr>
    </w:p>
    <w:p w14:paraId="2A9A0A43" w14:textId="77777777" w:rsidR="00B32AC1" w:rsidRDefault="00F7776B" w:rsidP="00727246">
      <w:pPr>
        <w:rPr>
          <w:bCs/>
        </w:rPr>
      </w:pPr>
      <w:r>
        <w:rPr>
          <w:bCs/>
        </w:rPr>
        <w:t>P</w:t>
      </w:r>
      <w:r w:rsidR="005C5834">
        <w:rPr>
          <w:bCs/>
        </w:rPr>
        <w:t xml:space="preserve">aragraph 11(2)(a) </w:t>
      </w:r>
      <w:r w:rsidR="00B32AC1">
        <w:rPr>
          <w:bCs/>
        </w:rPr>
        <w:t>outlines circumstances where a permit can be issued to allow a sanctioned service to be provided for use in the Central African Republic proces</w:t>
      </w:r>
      <w:r>
        <w:rPr>
          <w:bCs/>
        </w:rPr>
        <w:t>s of security reform. P</w:t>
      </w:r>
      <w:r w:rsidR="00B32AC1">
        <w:rPr>
          <w:bCs/>
        </w:rPr>
        <w:t>aragraph 11(2)(</w:t>
      </w:r>
      <w:r w:rsidR="00727246">
        <w:rPr>
          <w:bCs/>
        </w:rPr>
        <w:t>a</w:t>
      </w:r>
      <w:r w:rsidR="00B32AC1">
        <w:rPr>
          <w:bCs/>
        </w:rPr>
        <w:t>) gives effect to operative paragraph 1(b) of UNSCR 2399.</w:t>
      </w:r>
      <w:r w:rsidR="00727246">
        <w:rPr>
          <w:bCs/>
        </w:rPr>
        <w:t xml:space="preserve"> This is a new exception to the arms embargo, and reflects the UNSC position outlined in UNSCR 2454 that there is a need for the CAR authorities to train and equip their defence and security forces to be able to respond to threats to the security of all citizens of the CAR.</w:t>
      </w:r>
    </w:p>
    <w:p w14:paraId="72888055" w14:textId="77777777" w:rsidR="00B32AC1" w:rsidRDefault="00B32AC1" w:rsidP="00B32AC1">
      <w:pPr>
        <w:rPr>
          <w:bCs/>
        </w:rPr>
      </w:pPr>
    </w:p>
    <w:p w14:paraId="79B02E78" w14:textId="77777777" w:rsidR="00F67817" w:rsidRDefault="00F7776B" w:rsidP="00F67817">
      <w:pPr>
        <w:rPr>
          <w:bCs/>
        </w:rPr>
      </w:pPr>
      <w:r>
        <w:rPr>
          <w:bCs/>
        </w:rPr>
        <w:t>P</w:t>
      </w:r>
      <w:r w:rsidR="00626E77">
        <w:rPr>
          <w:bCs/>
        </w:rPr>
        <w:t>aragraph 11(2)(b) outlines circumstances where a permit may be issued to allow the provision of technical assistance or training related to a supply of non-lethal military equipment for humanitarian or protective use</w:t>
      </w:r>
      <w:r>
        <w:rPr>
          <w:bCs/>
        </w:rPr>
        <w:t>.  P</w:t>
      </w:r>
      <w:r w:rsidR="005F5A6B">
        <w:rPr>
          <w:bCs/>
        </w:rPr>
        <w:t>aragraph 11(2)(b) gives effect to operative paragraph 1(</w:t>
      </w:r>
      <w:r w:rsidR="00F67817">
        <w:rPr>
          <w:bCs/>
        </w:rPr>
        <w:t>d</w:t>
      </w:r>
      <w:r w:rsidR="005F5A6B">
        <w:rPr>
          <w:bCs/>
        </w:rPr>
        <w:t>) of UNSCR 2399</w:t>
      </w:r>
      <w:r w:rsidR="00F67817">
        <w:rPr>
          <w:bCs/>
        </w:rPr>
        <w:t>, and reflects existing paragraph 11(2)(a) of the principle Regulations.</w:t>
      </w:r>
    </w:p>
    <w:p w14:paraId="76F39984" w14:textId="77777777" w:rsidR="00626E77" w:rsidRDefault="005F5A6B" w:rsidP="007674A8">
      <w:pPr>
        <w:rPr>
          <w:bCs/>
        </w:rPr>
      </w:pPr>
      <w:r>
        <w:rPr>
          <w:bCs/>
        </w:rPr>
        <w:t>.</w:t>
      </w:r>
    </w:p>
    <w:p w14:paraId="7A555AC1" w14:textId="77777777" w:rsidR="00B32AC1" w:rsidRDefault="00B32AC1" w:rsidP="00075333">
      <w:pPr>
        <w:rPr>
          <w:bCs/>
        </w:rPr>
      </w:pPr>
    </w:p>
    <w:p w14:paraId="37879D6B" w14:textId="77777777" w:rsidR="00727246" w:rsidRDefault="00371DD6" w:rsidP="00727246">
      <w:pPr>
        <w:rPr>
          <w:bCs/>
        </w:rPr>
      </w:pPr>
      <w:r>
        <w:rPr>
          <w:bCs/>
        </w:rPr>
        <w:t>P</w:t>
      </w:r>
      <w:r w:rsidR="00A42250">
        <w:rPr>
          <w:bCs/>
        </w:rPr>
        <w:t>aragraph 11</w:t>
      </w:r>
      <w:r w:rsidR="00075333">
        <w:rPr>
          <w:bCs/>
        </w:rPr>
        <w:t>(2)(</w:t>
      </w:r>
      <w:r w:rsidR="00A42250">
        <w:rPr>
          <w:bCs/>
        </w:rPr>
        <w:t>c</w:t>
      </w:r>
      <w:r w:rsidR="00075333">
        <w:rPr>
          <w:bCs/>
        </w:rPr>
        <w:t xml:space="preserve">) provides that the Minister </w:t>
      </w:r>
      <w:r w:rsidR="00A42250">
        <w:rPr>
          <w:bCs/>
        </w:rPr>
        <w:t xml:space="preserve">may grant a permit authorising the provision of </w:t>
      </w:r>
      <w:r w:rsidR="00075333">
        <w:rPr>
          <w:bCs/>
        </w:rPr>
        <w:t xml:space="preserve">other </w:t>
      </w:r>
      <w:r w:rsidR="00A42250">
        <w:rPr>
          <w:bCs/>
        </w:rPr>
        <w:t>assistance or personnel</w:t>
      </w:r>
      <w:r w:rsidR="00075333">
        <w:rPr>
          <w:bCs/>
        </w:rPr>
        <w:t xml:space="preserve"> that </w:t>
      </w:r>
      <w:r w:rsidR="00A42250">
        <w:rPr>
          <w:bCs/>
        </w:rPr>
        <w:t>has been</w:t>
      </w:r>
      <w:r w:rsidR="00075333">
        <w:rPr>
          <w:bCs/>
        </w:rPr>
        <w:t xml:space="preserve"> approved in advance by the Committee. </w:t>
      </w:r>
      <w:r w:rsidR="00A42250">
        <w:rPr>
          <w:bCs/>
        </w:rPr>
        <w:t>Paragraph 11(2)(c</w:t>
      </w:r>
      <w:r w:rsidR="00075333">
        <w:rPr>
          <w:bCs/>
        </w:rPr>
        <w:t>) gives effect to operative paragraph 1(h) of UNSCR 2399</w:t>
      </w:r>
      <w:r w:rsidR="00727246">
        <w:rPr>
          <w:bCs/>
        </w:rPr>
        <w:t>, and reflects existing paragraph 11(2)(b) of the principle Regulations.</w:t>
      </w:r>
    </w:p>
    <w:p w14:paraId="68AEDCB9" w14:textId="77777777" w:rsidR="00075333" w:rsidRDefault="00A42250" w:rsidP="00075333">
      <w:pPr>
        <w:rPr>
          <w:bCs/>
        </w:rPr>
      </w:pPr>
      <w:r>
        <w:rPr>
          <w:bCs/>
        </w:rPr>
        <w:t>.</w:t>
      </w:r>
    </w:p>
    <w:p w14:paraId="175690A8" w14:textId="77777777" w:rsidR="00075333" w:rsidRDefault="00075333" w:rsidP="007674A8">
      <w:pPr>
        <w:rPr>
          <w:bCs/>
        </w:rPr>
      </w:pPr>
    </w:p>
    <w:p w14:paraId="6EF842A3" w14:textId="77777777" w:rsidR="00371DD6" w:rsidRDefault="00371DD6" w:rsidP="007674A8">
      <w:pPr>
        <w:rPr>
          <w:bCs/>
        </w:rPr>
      </w:pPr>
    </w:p>
    <w:p w14:paraId="45215D9A" w14:textId="77777777" w:rsidR="00371DD6" w:rsidRDefault="00371DD6" w:rsidP="007674A8">
      <w:pPr>
        <w:rPr>
          <w:bCs/>
        </w:rPr>
      </w:pPr>
    </w:p>
    <w:p w14:paraId="2C10B67C" w14:textId="77777777" w:rsidR="00F67817" w:rsidRDefault="00F67817">
      <w:pPr>
        <w:spacing w:after="160" w:line="259" w:lineRule="auto"/>
        <w:rPr>
          <w:b/>
          <w:u w:val="single"/>
        </w:rPr>
      </w:pPr>
      <w:r>
        <w:rPr>
          <w:b/>
          <w:u w:val="single"/>
        </w:rPr>
        <w:br w:type="page"/>
      </w:r>
    </w:p>
    <w:p w14:paraId="18358F36" w14:textId="77777777" w:rsidR="00371DD6" w:rsidRPr="006C38EA" w:rsidRDefault="00371DD6" w:rsidP="00371DD6">
      <w:pPr>
        <w:jc w:val="right"/>
        <w:rPr>
          <w:b/>
          <w:u w:val="single"/>
        </w:rPr>
      </w:pPr>
      <w:r w:rsidRPr="006C38EA">
        <w:rPr>
          <w:b/>
          <w:u w:val="single"/>
        </w:rPr>
        <w:t>ATTACHMENT B</w:t>
      </w:r>
    </w:p>
    <w:p w14:paraId="59C3CE20" w14:textId="77777777" w:rsidR="00371DD6" w:rsidRPr="006C38EA" w:rsidRDefault="00371DD6" w:rsidP="00371DD6">
      <w:pPr>
        <w:jc w:val="center"/>
        <w:rPr>
          <w:b/>
        </w:rPr>
      </w:pPr>
    </w:p>
    <w:p w14:paraId="47C794B7" w14:textId="77777777" w:rsidR="00371DD6" w:rsidRPr="006C38EA" w:rsidRDefault="00371DD6" w:rsidP="00371DD6">
      <w:pPr>
        <w:rPr>
          <w:b/>
        </w:rPr>
      </w:pPr>
    </w:p>
    <w:p w14:paraId="4EA10A52" w14:textId="77777777" w:rsidR="00371DD6" w:rsidRPr="006C38EA" w:rsidRDefault="00371DD6" w:rsidP="00371DD6">
      <w:pPr>
        <w:jc w:val="center"/>
        <w:rPr>
          <w:lang w:eastAsia="en-AU"/>
        </w:rPr>
      </w:pPr>
      <w:r w:rsidRPr="006C38EA">
        <w:rPr>
          <w:b/>
          <w:bCs/>
          <w:u w:val="single"/>
          <w:lang w:eastAsia="en-AU"/>
        </w:rPr>
        <w:t>Statement of Compatibility with Human Rights</w:t>
      </w:r>
    </w:p>
    <w:p w14:paraId="1315BD77" w14:textId="77777777" w:rsidR="00371DD6" w:rsidRPr="006C38EA" w:rsidRDefault="00371DD6" w:rsidP="00371DD6">
      <w:pPr>
        <w:widowControl w:val="0"/>
        <w:jc w:val="center"/>
        <w:rPr>
          <w:noProof/>
          <w:lang w:eastAsia="en-AU"/>
        </w:rPr>
      </w:pPr>
    </w:p>
    <w:p w14:paraId="44123142" w14:textId="77777777" w:rsidR="00371DD6" w:rsidRPr="006C38EA" w:rsidRDefault="00371DD6" w:rsidP="00371DD6">
      <w:pPr>
        <w:widowControl w:val="0"/>
        <w:jc w:val="center"/>
        <w:rPr>
          <w:noProof/>
          <w:lang w:eastAsia="en-AU"/>
        </w:rPr>
      </w:pPr>
      <w:r w:rsidRPr="006C38EA">
        <w:rPr>
          <w:noProof/>
          <w:lang w:eastAsia="en-AU"/>
        </w:rPr>
        <w:t xml:space="preserve">Prepared in accordance with Part 3 of the </w:t>
      </w:r>
      <w:r w:rsidRPr="006C38EA">
        <w:rPr>
          <w:i/>
          <w:noProof/>
          <w:lang w:eastAsia="en-AU"/>
        </w:rPr>
        <w:t>Human Rights (Parliamentary Scrutiny) Act 2011</w:t>
      </w:r>
    </w:p>
    <w:p w14:paraId="08F87F35" w14:textId="77777777" w:rsidR="00371DD6" w:rsidRPr="006C38EA" w:rsidRDefault="00371DD6" w:rsidP="00371DD6">
      <w:pPr>
        <w:widowControl w:val="0"/>
        <w:jc w:val="center"/>
        <w:rPr>
          <w:bCs/>
          <w:noProof/>
          <w:lang w:eastAsia="zh-CN"/>
        </w:rPr>
      </w:pPr>
    </w:p>
    <w:p w14:paraId="4034B9A5" w14:textId="77777777" w:rsidR="00371DD6" w:rsidRDefault="00371DD6" w:rsidP="00371DD6">
      <w:pPr>
        <w:jc w:val="center"/>
        <w:rPr>
          <w:i/>
        </w:rPr>
      </w:pPr>
      <w:r>
        <w:rPr>
          <w:i/>
        </w:rPr>
        <w:t xml:space="preserve">Charter of the United Nations (Sanctions </w:t>
      </w:r>
      <w:r w:rsidRPr="003C5A15">
        <w:rPr>
          <w:i/>
        </w:rPr>
        <w:t xml:space="preserve">– </w:t>
      </w:r>
      <w:r>
        <w:rPr>
          <w:i/>
        </w:rPr>
        <w:t>Central African Republic</w:t>
      </w:r>
      <w:r w:rsidRPr="003C5A15">
        <w:rPr>
          <w:i/>
        </w:rPr>
        <w:t xml:space="preserve">) </w:t>
      </w:r>
      <w:r>
        <w:rPr>
          <w:i/>
        </w:rPr>
        <w:t xml:space="preserve">Amendment </w:t>
      </w:r>
    </w:p>
    <w:p w14:paraId="41C2BAEB" w14:textId="77777777" w:rsidR="00371DD6" w:rsidRDefault="00371DD6" w:rsidP="00371DD6">
      <w:pPr>
        <w:jc w:val="center"/>
        <w:rPr>
          <w:i/>
        </w:rPr>
      </w:pPr>
      <w:r>
        <w:rPr>
          <w:i/>
        </w:rPr>
        <w:t xml:space="preserve">(2019 Measures No.1) </w:t>
      </w:r>
      <w:r w:rsidRPr="003C5A15">
        <w:rPr>
          <w:i/>
        </w:rPr>
        <w:t>Regulation</w:t>
      </w:r>
      <w:r>
        <w:rPr>
          <w:i/>
        </w:rPr>
        <w:t>s 2019</w:t>
      </w:r>
    </w:p>
    <w:p w14:paraId="6689AA40" w14:textId="77777777" w:rsidR="00371DD6" w:rsidRPr="00DB3D00" w:rsidRDefault="00371DD6" w:rsidP="00371DD6">
      <w:pPr>
        <w:jc w:val="center"/>
      </w:pPr>
      <w:r w:rsidRPr="00DB3D00">
        <w:t>(the Regulations)</w:t>
      </w:r>
    </w:p>
    <w:p w14:paraId="4A555422" w14:textId="77777777" w:rsidR="00371DD6" w:rsidRPr="006C38EA" w:rsidRDefault="00371DD6" w:rsidP="00371DD6">
      <w:pPr>
        <w:jc w:val="center"/>
        <w:rPr>
          <w:i/>
          <w:iCs/>
          <w:noProof/>
          <w:lang w:eastAsia="zh-CN"/>
        </w:rPr>
      </w:pPr>
      <w:r w:rsidRPr="006C38EA">
        <w:rPr>
          <w:i/>
          <w:u w:val="single"/>
          <w:lang w:eastAsia="en-AU"/>
        </w:rPr>
        <w:t xml:space="preserve"> </w:t>
      </w:r>
    </w:p>
    <w:p w14:paraId="468971FF" w14:textId="77777777" w:rsidR="00371DD6" w:rsidRPr="006C38EA" w:rsidRDefault="00371DD6" w:rsidP="00371DD6">
      <w:pPr>
        <w:widowControl w:val="0"/>
        <w:rPr>
          <w:noProof/>
          <w:lang w:eastAsia="en-AU"/>
        </w:rPr>
      </w:pPr>
    </w:p>
    <w:p w14:paraId="21E70EB8" w14:textId="77777777" w:rsidR="00371DD6" w:rsidRPr="006C38EA" w:rsidRDefault="00371DD6" w:rsidP="00371DD6">
      <w:pPr>
        <w:rPr>
          <w:bCs/>
          <w:noProof/>
          <w:lang w:eastAsia="zh-CN"/>
        </w:rPr>
      </w:pPr>
      <w:r>
        <w:rPr>
          <w:bCs/>
          <w:noProof/>
          <w:lang w:eastAsia="zh-CN"/>
        </w:rPr>
        <w:t>This Legislative Instrument is</w:t>
      </w:r>
      <w:r w:rsidRPr="006C38EA">
        <w:rPr>
          <w:bCs/>
          <w:noProof/>
          <w:lang w:eastAsia="zh-CN"/>
        </w:rPr>
        <w:t xml:space="preserve"> compatible with the human rights and freedoms recognised or declared in the international instruments listed in section 3 of the </w:t>
      </w:r>
      <w:r w:rsidRPr="006C38EA">
        <w:rPr>
          <w:bCs/>
          <w:i/>
          <w:noProof/>
          <w:lang w:eastAsia="zh-CN"/>
        </w:rPr>
        <w:t>Human Rights (Parliamentary Scrutiny) Act 2011.</w:t>
      </w:r>
      <w:r w:rsidRPr="006C38EA">
        <w:rPr>
          <w:bCs/>
          <w:noProof/>
          <w:lang w:eastAsia="zh-CN"/>
        </w:rPr>
        <w:t xml:space="preserve"> </w:t>
      </w:r>
    </w:p>
    <w:p w14:paraId="382C5C78" w14:textId="77777777" w:rsidR="00371DD6" w:rsidRDefault="00371DD6" w:rsidP="00371DD6">
      <w:pPr>
        <w:rPr>
          <w:bCs/>
          <w:noProof/>
          <w:lang w:eastAsia="zh-CN"/>
        </w:rPr>
      </w:pPr>
    </w:p>
    <w:p w14:paraId="18E44734" w14:textId="77777777" w:rsidR="00371DD6" w:rsidRDefault="00371DD6" w:rsidP="00371DD6">
      <w:pPr>
        <w:rPr>
          <w:bCs/>
          <w:noProof/>
          <w:u w:val="single"/>
          <w:lang w:eastAsia="zh-CN"/>
        </w:rPr>
      </w:pPr>
      <w:r w:rsidRPr="00331BBD">
        <w:rPr>
          <w:bCs/>
          <w:noProof/>
          <w:u w:val="single"/>
          <w:lang w:eastAsia="zh-CN"/>
        </w:rPr>
        <w:t>Overview</w:t>
      </w:r>
    </w:p>
    <w:p w14:paraId="088C670B" w14:textId="77777777" w:rsidR="00371DD6" w:rsidRDefault="00371DD6" w:rsidP="00371DD6">
      <w:pPr>
        <w:rPr>
          <w:bCs/>
          <w:noProof/>
          <w:u w:val="single"/>
          <w:lang w:eastAsia="zh-CN"/>
        </w:rPr>
      </w:pPr>
    </w:p>
    <w:p w14:paraId="0D59B99C" w14:textId="77777777" w:rsidR="00371DD6" w:rsidRDefault="00371DD6" w:rsidP="00371DD6">
      <w:pPr>
        <w:rPr>
          <w:bCs/>
          <w:noProof/>
          <w:color w:val="000000"/>
          <w:lang w:eastAsia="zh-CN"/>
        </w:rPr>
      </w:pPr>
      <w:r w:rsidRPr="004944BD">
        <w:rPr>
          <w:bCs/>
          <w:noProof/>
          <w:color w:val="000000"/>
          <w:lang w:eastAsia="zh-CN"/>
        </w:rPr>
        <w:t xml:space="preserve">The </w:t>
      </w:r>
      <w:r w:rsidRPr="004944BD">
        <w:rPr>
          <w:bCs/>
          <w:i/>
          <w:noProof/>
          <w:color w:val="000000"/>
          <w:lang w:eastAsia="zh-CN"/>
        </w:rPr>
        <w:t>Charter of the United Nations Act 1945</w:t>
      </w:r>
      <w:r w:rsidRPr="004944BD">
        <w:rPr>
          <w:bCs/>
          <w:noProof/>
          <w:color w:val="000000"/>
          <w:lang w:eastAsia="zh-CN"/>
        </w:rPr>
        <w:t xml:space="preserve"> </w:t>
      </w:r>
      <w:r>
        <w:rPr>
          <w:bCs/>
          <w:noProof/>
          <w:color w:val="000000"/>
          <w:lang w:eastAsia="zh-CN"/>
        </w:rPr>
        <w:t xml:space="preserve">(the Act) </w:t>
      </w:r>
      <w:r w:rsidRPr="004944BD">
        <w:rPr>
          <w:bCs/>
          <w:noProof/>
          <w:color w:val="000000"/>
          <w:lang w:eastAsia="zh-CN"/>
        </w:rPr>
        <w:t xml:space="preserve">provides legislative approval for the Charter of the United Nations </w:t>
      </w:r>
      <w:r>
        <w:rPr>
          <w:bCs/>
          <w:noProof/>
          <w:color w:val="000000"/>
          <w:lang w:eastAsia="zh-CN"/>
        </w:rPr>
        <w:t xml:space="preserve">(the Charter) </w:t>
      </w:r>
      <w:r w:rsidRPr="004944BD">
        <w:rPr>
          <w:bCs/>
          <w:noProof/>
          <w:color w:val="000000"/>
          <w:lang w:eastAsia="zh-CN"/>
        </w:rPr>
        <w:t>in Australian law.</w:t>
      </w:r>
      <w:r>
        <w:rPr>
          <w:bCs/>
          <w:noProof/>
          <w:color w:val="000000"/>
          <w:lang w:eastAsia="zh-CN"/>
        </w:rPr>
        <w:t xml:space="preserve"> </w:t>
      </w:r>
      <w:r>
        <w:t xml:space="preserve">United Nations </w:t>
      </w:r>
      <w:r w:rsidRPr="008624E0">
        <w:t xml:space="preserve">Security Council </w:t>
      </w:r>
      <w:r>
        <w:t xml:space="preserve">(UNSC) </w:t>
      </w:r>
      <w:r w:rsidRPr="008624E0">
        <w:t>decisions made under Chapter VII</w:t>
      </w:r>
      <w:r>
        <w:t xml:space="preserve"> of the Charter</w:t>
      </w:r>
      <w:r w:rsidRPr="008624E0">
        <w:t xml:space="preserve"> relate to action with respect to threats to the peace, breaches of the peace, and acts of aggression.</w:t>
      </w:r>
      <w:r>
        <w:t xml:space="preserve"> Article 25 of the Charter requires United Nations Member States to accept and carry out the decisions of the UNSC. </w:t>
      </w:r>
      <w:r w:rsidRPr="004944BD">
        <w:rPr>
          <w:bCs/>
          <w:noProof/>
          <w:color w:val="000000"/>
          <w:lang w:eastAsia="zh-CN"/>
        </w:rPr>
        <w:t xml:space="preserve"> </w:t>
      </w:r>
    </w:p>
    <w:p w14:paraId="46325A62" w14:textId="77777777" w:rsidR="00371DD6" w:rsidRDefault="00371DD6" w:rsidP="00371DD6">
      <w:pPr>
        <w:rPr>
          <w:bCs/>
          <w:noProof/>
          <w:color w:val="000000"/>
          <w:lang w:eastAsia="zh-CN"/>
        </w:rPr>
      </w:pPr>
    </w:p>
    <w:p w14:paraId="14C22ABC" w14:textId="77777777" w:rsidR="00371DD6" w:rsidRPr="004944BD" w:rsidRDefault="00371DD6" w:rsidP="00371DD6">
      <w:pPr>
        <w:rPr>
          <w:bCs/>
          <w:noProof/>
          <w:color w:val="000000"/>
          <w:lang w:eastAsia="zh-CN"/>
        </w:rPr>
      </w:pPr>
      <w:r w:rsidRPr="004944BD">
        <w:rPr>
          <w:bCs/>
          <w:noProof/>
          <w:color w:val="000000"/>
          <w:lang w:eastAsia="zh-CN"/>
        </w:rPr>
        <w:t>Section 6 of the</w:t>
      </w:r>
      <w:r w:rsidRPr="004944BD">
        <w:rPr>
          <w:bCs/>
          <w:i/>
          <w:noProof/>
          <w:color w:val="000000"/>
          <w:lang w:eastAsia="zh-CN"/>
        </w:rPr>
        <w:t xml:space="preserve"> </w:t>
      </w:r>
      <w:r w:rsidRPr="00BD7D3B">
        <w:rPr>
          <w:bCs/>
          <w:noProof/>
          <w:color w:val="000000"/>
          <w:lang w:eastAsia="zh-CN"/>
        </w:rPr>
        <w:t>Act</w:t>
      </w:r>
      <w:r>
        <w:rPr>
          <w:bCs/>
          <w:i/>
          <w:noProof/>
          <w:color w:val="000000"/>
          <w:lang w:eastAsia="zh-CN"/>
        </w:rPr>
        <w:t xml:space="preserve"> </w:t>
      </w:r>
      <w:r w:rsidRPr="00371DD6">
        <w:rPr>
          <w:bCs/>
          <w:noProof/>
          <w:color w:val="000000"/>
          <w:lang w:eastAsia="zh-CN"/>
        </w:rPr>
        <w:t>therefore</w:t>
      </w:r>
      <w:r>
        <w:rPr>
          <w:bCs/>
          <w:i/>
          <w:noProof/>
          <w:color w:val="000000"/>
          <w:lang w:eastAsia="zh-CN"/>
        </w:rPr>
        <w:t xml:space="preserve"> </w:t>
      </w:r>
      <w:r w:rsidRPr="004944BD">
        <w:rPr>
          <w:bCs/>
          <w:noProof/>
          <w:color w:val="000000"/>
          <w:lang w:eastAsia="zh-CN"/>
        </w:rPr>
        <w:t xml:space="preserve">provides that the Governor-General may make regulations to give effect to decisions of the </w:t>
      </w:r>
      <w:r>
        <w:rPr>
          <w:bCs/>
          <w:noProof/>
          <w:color w:val="000000"/>
          <w:lang w:eastAsia="zh-CN"/>
        </w:rPr>
        <w:t>UNSC</w:t>
      </w:r>
      <w:r w:rsidRPr="004944BD">
        <w:rPr>
          <w:bCs/>
          <w:noProof/>
          <w:color w:val="000000"/>
          <w:lang w:eastAsia="zh-CN"/>
        </w:rPr>
        <w:t xml:space="preserve"> under Chapter VII of the Charter that Article 25 of the Charter</w:t>
      </w:r>
      <w:r>
        <w:rPr>
          <w:bCs/>
          <w:noProof/>
          <w:color w:val="000000"/>
          <w:lang w:eastAsia="zh-CN"/>
        </w:rPr>
        <w:t xml:space="preserve"> requires Australia to carry out</w:t>
      </w:r>
      <w:r w:rsidRPr="004944BD">
        <w:rPr>
          <w:bCs/>
          <w:noProof/>
          <w:color w:val="000000"/>
          <w:lang w:eastAsia="zh-CN"/>
        </w:rPr>
        <w:t>, in so far as those decisions require Australia to apply measures not involving the use of armed force.</w:t>
      </w:r>
    </w:p>
    <w:p w14:paraId="77EE2C8F" w14:textId="77777777" w:rsidR="00371DD6" w:rsidRPr="004944BD" w:rsidRDefault="00371DD6" w:rsidP="00371DD6">
      <w:pPr>
        <w:rPr>
          <w:bCs/>
          <w:noProof/>
          <w:color w:val="000000"/>
          <w:lang w:eastAsia="zh-CN"/>
        </w:rPr>
      </w:pPr>
    </w:p>
    <w:p w14:paraId="073067FB" w14:textId="77777777" w:rsidR="00371DD6" w:rsidRPr="004944BD" w:rsidRDefault="00371DD6" w:rsidP="00371DD6">
      <w:pPr>
        <w:rPr>
          <w:iCs/>
          <w:color w:val="000000"/>
          <w:lang w:eastAsia="en-AU"/>
        </w:rPr>
      </w:pPr>
      <w:r w:rsidRPr="00D53512">
        <w:rPr>
          <w:bCs/>
          <w:noProof/>
          <w:color w:val="000000"/>
          <w:lang w:eastAsia="zh-CN"/>
        </w:rPr>
        <w:t xml:space="preserve">The </w:t>
      </w:r>
      <w:r w:rsidRPr="00B72E49">
        <w:rPr>
          <w:bCs/>
          <w:i/>
          <w:noProof/>
          <w:color w:val="000000"/>
          <w:lang w:eastAsia="zh-CN"/>
        </w:rPr>
        <w:t xml:space="preserve">Charter of the United Nations </w:t>
      </w:r>
      <w:r>
        <w:rPr>
          <w:i/>
        </w:rPr>
        <w:t xml:space="preserve">(Sanctions </w:t>
      </w:r>
      <w:r w:rsidRPr="003C5A15">
        <w:rPr>
          <w:i/>
        </w:rPr>
        <w:t xml:space="preserve">– </w:t>
      </w:r>
      <w:r>
        <w:rPr>
          <w:i/>
        </w:rPr>
        <w:t>Central African Republic</w:t>
      </w:r>
      <w:r w:rsidRPr="003C5A15">
        <w:rPr>
          <w:i/>
        </w:rPr>
        <w:t xml:space="preserve">) </w:t>
      </w:r>
      <w:r>
        <w:rPr>
          <w:i/>
        </w:rPr>
        <w:t xml:space="preserve">Amendment (2019 Measures No.1) </w:t>
      </w:r>
      <w:r w:rsidRPr="003C5A15">
        <w:rPr>
          <w:i/>
        </w:rPr>
        <w:t>Regulation</w:t>
      </w:r>
      <w:r>
        <w:rPr>
          <w:i/>
        </w:rPr>
        <w:t>s 2019</w:t>
      </w:r>
      <w:r w:rsidRPr="00D53512">
        <w:rPr>
          <w:bCs/>
          <w:noProof/>
          <w:color w:val="000000"/>
          <w:lang w:eastAsia="zh-CN"/>
        </w:rPr>
        <w:t xml:space="preserve"> (the Regulation</w:t>
      </w:r>
      <w:r>
        <w:rPr>
          <w:bCs/>
          <w:noProof/>
          <w:color w:val="000000"/>
          <w:lang w:eastAsia="zh-CN"/>
        </w:rPr>
        <w:t>s</w:t>
      </w:r>
      <w:r w:rsidRPr="00D53512">
        <w:rPr>
          <w:bCs/>
          <w:noProof/>
          <w:color w:val="000000"/>
          <w:lang w:eastAsia="zh-CN"/>
        </w:rPr>
        <w:t xml:space="preserve">) </w:t>
      </w:r>
      <w:r>
        <w:rPr>
          <w:bCs/>
          <w:noProof/>
          <w:color w:val="000000"/>
          <w:lang w:eastAsia="zh-CN"/>
        </w:rPr>
        <w:t>would amend</w:t>
      </w:r>
      <w:r w:rsidRPr="00D53512">
        <w:rPr>
          <w:bCs/>
          <w:noProof/>
          <w:color w:val="000000"/>
          <w:lang w:eastAsia="zh-CN"/>
        </w:rPr>
        <w:t xml:space="preserve"> the </w:t>
      </w:r>
      <w:r w:rsidRPr="00D53512">
        <w:rPr>
          <w:bCs/>
          <w:i/>
          <w:noProof/>
          <w:color w:val="000000"/>
          <w:lang w:eastAsia="zh-CN"/>
        </w:rPr>
        <w:t>Charter of the United Nations</w:t>
      </w:r>
      <w:r w:rsidRPr="004944BD">
        <w:rPr>
          <w:bCs/>
          <w:i/>
          <w:noProof/>
          <w:color w:val="000000"/>
          <w:lang w:eastAsia="zh-CN"/>
        </w:rPr>
        <w:t xml:space="preserve"> (Sanctions</w:t>
      </w:r>
      <w:r w:rsidRPr="004944BD">
        <w:rPr>
          <w:rFonts w:ascii="Cambria Math" w:hAnsi="Cambria Math" w:cs="Cambria Math"/>
          <w:bCs/>
          <w:i/>
          <w:noProof/>
          <w:color w:val="000000"/>
          <w:lang w:eastAsia="zh-CN"/>
        </w:rPr>
        <w:t>‑</w:t>
      </w:r>
      <w:r w:rsidR="009F4652">
        <w:rPr>
          <w:rFonts w:ascii="Cambria Math" w:hAnsi="Cambria Math" w:cs="Cambria Math"/>
          <w:bCs/>
          <w:i/>
          <w:noProof/>
          <w:color w:val="000000"/>
          <w:lang w:eastAsia="zh-CN"/>
        </w:rPr>
        <w:t xml:space="preserve"> </w:t>
      </w:r>
      <w:r>
        <w:rPr>
          <w:bCs/>
          <w:i/>
          <w:noProof/>
          <w:color w:val="000000"/>
          <w:lang w:eastAsia="zh-CN"/>
        </w:rPr>
        <w:t>Central African Republic</w:t>
      </w:r>
      <w:r w:rsidRPr="004944BD">
        <w:rPr>
          <w:bCs/>
          <w:i/>
          <w:noProof/>
          <w:color w:val="000000"/>
          <w:lang w:eastAsia="zh-CN"/>
        </w:rPr>
        <w:t>) Regulation</w:t>
      </w:r>
      <w:r>
        <w:rPr>
          <w:bCs/>
          <w:i/>
          <w:noProof/>
          <w:color w:val="000000"/>
          <w:lang w:eastAsia="zh-CN"/>
        </w:rPr>
        <w:t xml:space="preserve"> 2014</w:t>
      </w:r>
      <w:r w:rsidRPr="004944BD">
        <w:rPr>
          <w:bCs/>
          <w:noProof/>
          <w:color w:val="000000"/>
          <w:lang w:eastAsia="zh-CN"/>
        </w:rPr>
        <w:t xml:space="preserve"> (the </w:t>
      </w:r>
      <w:r>
        <w:rPr>
          <w:bCs/>
          <w:noProof/>
          <w:color w:val="000000"/>
          <w:lang w:eastAsia="zh-CN"/>
        </w:rPr>
        <w:t>principal</w:t>
      </w:r>
      <w:r w:rsidRPr="004944BD">
        <w:rPr>
          <w:bCs/>
          <w:noProof/>
          <w:color w:val="000000"/>
          <w:lang w:eastAsia="zh-CN"/>
        </w:rPr>
        <w:t xml:space="preserve"> Regulation) in order to give effect to certain provisions of </w:t>
      </w:r>
      <w:r>
        <w:rPr>
          <w:iCs/>
          <w:color w:val="000000"/>
          <w:lang w:eastAsia="en-AU"/>
        </w:rPr>
        <w:t>UNSC Resolution 2399 (2018), continued in UNSC Resolution 2454 (2019). These UNSC Resolutions are</w:t>
      </w:r>
      <w:r w:rsidRPr="004944BD">
        <w:rPr>
          <w:iCs/>
          <w:color w:val="000000"/>
          <w:lang w:eastAsia="en-AU"/>
        </w:rPr>
        <w:t xml:space="preserve"> decision</w:t>
      </w:r>
      <w:r>
        <w:rPr>
          <w:iCs/>
          <w:color w:val="000000"/>
          <w:lang w:eastAsia="en-AU"/>
        </w:rPr>
        <w:t>s</w:t>
      </w:r>
      <w:r w:rsidRPr="004944BD">
        <w:rPr>
          <w:iCs/>
          <w:color w:val="000000"/>
          <w:lang w:eastAsia="en-AU"/>
        </w:rPr>
        <w:t xml:space="preserve"> under Chapter VII of the Charter, </w:t>
      </w:r>
      <w:r>
        <w:rPr>
          <w:iCs/>
          <w:color w:val="000000"/>
          <w:lang w:eastAsia="en-AU"/>
        </w:rPr>
        <w:t>and</w:t>
      </w:r>
      <w:r w:rsidRPr="004944BD">
        <w:rPr>
          <w:iCs/>
          <w:color w:val="000000"/>
          <w:lang w:eastAsia="en-AU"/>
        </w:rPr>
        <w:t xml:space="preserve"> A</w:t>
      </w:r>
      <w:r>
        <w:rPr>
          <w:iCs/>
          <w:color w:val="000000"/>
          <w:lang w:eastAsia="en-AU"/>
        </w:rPr>
        <w:t>ustralia is required to carry them</w:t>
      </w:r>
      <w:r w:rsidRPr="004944BD">
        <w:rPr>
          <w:iCs/>
          <w:color w:val="000000"/>
          <w:lang w:eastAsia="en-AU"/>
        </w:rPr>
        <w:t xml:space="preserve"> out pursuant to Article 25 of the Charter.</w:t>
      </w:r>
    </w:p>
    <w:p w14:paraId="6711CFBD" w14:textId="77777777" w:rsidR="00371DD6" w:rsidRDefault="00371DD6" w:rsidP="00371DD6">
      <w:pPr>
        <w:rPr>
          <w:iCs/>
          <w:color w:val="000000"/>
          <w:lang w:eastAsia="en-AU"/>
        </w:rPr>
      </w:pPr>
    </w:p>
    <w:p w14:paraId="315B7169" w14:textId="77777777" w:rsidR="00371DD6" w:rsidRDefault="00371DD6" w:rsidP="006D7947">
      <w:pPr>
        <w:rPr>
          <w:iCs/>
          <w:color w:val="000000"/>
          <w:lang w:eastAsia="en-AU"/>
        </w:rPr>
      </w:pPr>
      <w:r>
        <w:rPr>
          <w:iCs/>
          <w:color w:val="000000"/>
          <w:lang w:eastAsia="en-AU"/>
        </w:rPr>
        <w:t xml:space="preserve">The UNSC has determined that the situation in the Central African Republic (CAR) continues to constitute a threat to international peace and security in the region, and that existing sanctions imposed in respect to </w:t>
      </w:r>
      <w:r w:rsidR="00A22377">
        <w:rPr>
          <w:iCs/>
          <w:color w:val="000000"/>
          <w:lang w:eastAsia="en-AU"/>
        </w:rPr>
        <w:t xml:space="preserve">the </w:t>
      </w:r>
      <w:r>
        <w:rPr>
          <w:iCs/>
          <w:color w:val="000000"/>
          <w:lang w:eastAsia="en-AU"/>
        </w:rPr>
        <w:t xml:space="preserve">CAR should continue, with some </w:t>
      </w:r>
      <w:r w:rsidR="001F1C02">
        <w:rPr>
          <w:iCs/>
          <w:color w:val="000000"/>
          <w:lang w:eastAsia="en-AU"/>
        </w:rPr>
        <w:t xml:space="preserve">minor </w:t>
      </w:r>
      <w:r>
        <w:rPr>
          <w:iCs/>
          <w:color w:val="000000"/>
          <w:lang w:eastAsia="en-AU"/>
        </w:rPr>
        <w:t xml:space="preserve">modifications to the exceptions to the arms embargo. The Regulations implement measures in UNSC Resolution 2399 </w:t>
      </w:r>
      <w:r w:rsidR="00151CA4">
        <w:rPr>
          <w:iCs/>
          <w:color w:val="000000"/>
          <w:lang w:eastAsia="en-AU"/>
        </w:rPr>
        <w:t>and set out</w:t>
      </w:r>
      <w:r>
        <w:rPr>
          <w:iCs/>
          <w:color w:val="000000"/>
          <w:lang w:eastAsia="en-AU"/>
        </w:rPr>
        <w:t xml:space="preserve"> the circumstances where arms and related materiel can be supplied, sold or transferred to the CAR</w:t>
      </w:r>
      <w:r w:rsidR="00ED47A2">
        <w:rPr>
          <w:iCs/>
          <w:color w:val="000000"/>
          <w:lang w:eastAsia="en-AU"/>
        </w:rPr>
        <w:t xml:space="preserve">. </w:t>
      </w:r>
      <w:r w:rsidR="00B71AB8">
        <w:rPr>
          <w:iCs/>
          <w:color w:val="000000"/>
          <w:lang w:eastAsia="en-AU"/>
        </w:rPr>
        <w:t>The Regulations update the exceptions to</w:t>
      </w:r>
      <w:r w:rsidR="00FA2978">
        <w:rPr>
          <w:iCs/>
          <w:color w:val="000000"/>
          <w:lang w:eastAsia="en-AU"/>
        </w:rPr>
        <w:t xml:space="preserve"> the arms embargo to</w:t>
      </w:r>
      <w:r w:rsidR="00B71AB8">
        <w:rPr>
          <w:iCs/>
          <w:color w:val="000000"/>
          <w:lang w:eastAsia="en-AU"/>
        </w:rPr>
        <w:t>:</w:t>
      </w:r>
    </w:p>
    <w:p w14:paraId="1C1A8444" w14:textId="77777777" w:rsidR="00B71AB8" w:rsidRDefault="00B71AB8" w:rsidP="00695CB2">
      <w:pPr>
        <w:pStyle w:val="ListParagraph"/>
        <w:numPr>
          <w:ilvl w:val="0"/>
          <w:numId w:val="4"/>
        </w:numPr>
        <w:rPr>
          <w:iCs/>
          <w:color w:val="000000"/>
          <w:lang w:eastAsia="en-AU"/>
        </w:rPr>
      </w:pPr>
      <w:r>
        <w:rPr>
          <w:iCs/>
          <w:color w:val="000000"/>
          <w:lang w:eastAsia="en-AU"/>
        </w:rPr>
        <w:t>update the list of international forces providing support to the CAR;</w:t>
      </w:r>
    </w:p>
    <w:p w14:paraId="4050E43E" w14:textId="77777777" w:rsidR="00704B32" w:rsidRDefault="00704B32" w:rsidP="00704B32">
      <w:pPr>
        <w:pStyle w:val="ListParagraph"/>
        <w:numPr>
          <w:ilvl w:val="0"/>
          <w:numId w:val="4"/>
        </w:numPr>
        <w:rPr>
          <w:iCs/>
          <w:color w:val="000000"/>
          <w:lang w:eastAsia="en-AU"/>
        </w:rPr>
      </w:pPr>
      <w:r>
        <w:rPr>
          <w:iCs/>
          <w:color w:val="000000"/>
          <w:lang w:eastAsia="en-AU"/>
        </w:rPr>
        <w:t xml:space="preserve">enable the supply of non-lethal equipment and technical assistance or training for use in the CAR process of security reform in coordination with the </w:t>
      </w:r>
      <w:r w:rsidRPr="00695CB2">
        <w:rPr>
          <w:iCs/>
          <w:color w:val="000000"/>
          <w:lang w:eastAsia="en-AU"/>
        </w:rPr>
        <w:t>UN Multidimensional Integrated Stabilization Mission (MINUSCA</w:t>
      </w:r>
      <w:r>
        <w:rPr>
          <w:iCs/>
          <w:color w:val="000000"/>
          <w:lang w:eastAsia="en-AU"/>
        </w:rPr>
        <w:t>);</w:t>
      </w:r>
    </w:p>
    <w:p w14:paraId="7A50F98F" w14:textId="77777777" w:rsidR="00B71AB8" w:rsidRDefault="00B71AB8" w:rsidP="00695CB2">
      <w:pPr>
        <w:pStyle w:val="ListParagraph"/>
        <w:numPr>
          <w:ilvl w:val="0"/>
          <w:numId w:val="4"/>
        </w:numPr>
        <w:rPr>
          <w:iCs/>
          <w:color w:val="000000"/>
          <w:lang w:eastAsia="en-AU"/>
        </w:rPr>
      </w:pPr>
      <w:r>
        <w:rPr>
          <w:iCs/>
          <w:color w:val="000000"/>
          <w:lang w:eastAsia="en-AU"/>
        </w:rPr>
        <w:t xml:space="preserve">enable the </w:t>
      </w:r>
      <w:r>
        <w:rPr>
          <w:bCs/>
        </w:rPr>
        <w:t xml:space="preserve">supply of arms to Chadian or Sudanese forces </w:t>
      </w:r>
      <w:r w:rsidR="00FA2978">
        <w:rPr>
          <w:bCs/>
        </w:rPr>
        <w:t>solely for use in international patrols to enhance security in the common border areas, in cooperation with MINUSCA;</w:t>
      </w:r>
      <w:r>
        <w:rPr>
          <w:bCs/>
        </w:rPr>
        <w:t xml:space="preserve"> </w:t>
      </w:r>
    </w:p>
    <w:p w14:paraId="0F82D764" w14:textId="77777777" w:rsidR="00B71AB8" w:rsidRDefault="00B71AB8" w:rsidP="00695CB2">
      <w:pPr>
        <w:pStyle w:val="ListParagraph"/>
        <w:numPr>
          <w:ilvl w:val="0"/>
          <w:numId w:val="4"/>
        </w:numPr>
        <w:rPr>
          <w:iCs/>
          <w:color w:val="000000"/>
          <w:lang w:eastAsia="en-AU"/>
        </w:rPr>
      </w:pPr>
      <w:r>
        <w:rPr>
          <w:iCs/>
          <w:color w:val="000000"/>
          <w:lang w:eastAsia="en-AU"/>
        </w:rPr>
        <w:t xml:space="preserve">require advance notification of the supply of arms to the </w:t>
      </w:r>
      <w:r w:rsidR="001E79BB">
        <w:rPr>
          <w:iCs/>
          <w:color w:val="000000"/>
          <w:lang w:eastAsia="en-AU"/>
        </w:rPr>
        <w:t>UNSC</w:t>
      </w:r>
      <w:r w:rsidR="00695CB2">
        <w:rPr>
          <w:iCs/>
          <w:color w:val="000000"/>
          <w:lang w:eastAsia="en-AU"/>
        </w:rPr>
        <w:t xml:space="preserve"> </w:t>
      </w:r>
      <w:r w:rsidR="00704B32">
        <w:rPr>
          <w:iCs/>
          <w:color w:val="000000"/>
          <w:lang w:eastAsia="en-AU"/>
        </w:rPr>
        <w:t xml:space="preserve">CAR Sanctions </w:t>
      </w:r>
      <w:r>
        <w:rPr>
          <w:iCs/>
          <w:color w:val="000000"/>
          <w:lang w:eastAsia="en-AU"/>
        </w:rPr>
        <w:t>Committee in certain circumstances;</w:t>
      </w:r>
    </w:p>
    <w:p w14:paraId="298DD54C" w14:textId="77777777" w:rsidR="00B71AB8" w:rsidRPr="00695CB2" w:rsidRDefault="00B71AB8" w:rsidP="00695CB2">
      <w:pPr>
        <w:pStyle w:val="ListParagraph"/>
        <w:numPr>
          <w:ilvl w:val="0"/>
          <w:numId w:val="4"/>
        </w:numPr>
        <w:rPr>
          <w:iCs/>
          <w:color w:val="000000"/>
          <w:lang w:eastAsia="en-AU"/>
        </w:rPr>
      </w:pPr>
      <w:r>
        <w:rPr>
          <w:iCs/>
          <w:color w:val="000000"/>
          <w:lang w:eastAsia="en-AU"/>
        </w:rPr>
        <w:t>clarify that ‘CAR security forces’ includes State civilian law enforcement institutions.</w:t>
      </w:r>
    </w:p>
    <w:p w14:paraId="413C8067" w14:textId="77777777" w:rsidR="00B71AB8" w:rsidRPr="00ED47A2" w:rsidRDefault="00B71AB8" w:rsidP="006D7947">
      <w:pPr>
        <w:rPr>
          <w:iCs/>
          <w:color w:val="000000"/>
          <w:lang w:eastAsia="en-AU"/>
        </w:rPr>
      </w:pPr>
    </w:p>
    <w:p w14:paraId="4916C74F" w14:textId="77777777" w:rsidR="00D66C40" w:rsidRDefault="00D66C40" w:rsidP="00D66C40">
      <w:pPr>
        <w:rPr>
          <w:b/>
        </w:rPr>
      </w:pPr>
      <w:r>
        <w:rPr>
          <w:b/>
        </w:rPr>
        <w:t>Advancement of Human Rights</w:t>
      </w:r>
    </w:p>
    <w:p w14:paraId="09E8FE04" w14:textId="77777777" w:rsidR="001F1C02" w:rsidRDefault="001F1C02" w:rsidP="00D66C40"/>
    <w:p w14:paraId="4A658A89" w14:textId="77777777" w:rsidR="001D5704" w:rsidRDefault="001F1C02" w:rsidP="00D66C40">
      <w:r>
        <w:t xml:space="preserve">Since independence in 1960, the CAR has experienced multiple coups </w:t>
      </w:r>
      <w:r w:rsidR="00151CA4">
        <w:t>d’états</w:t>
      </w:r>
      <w:r>
        <w:t xml:space="preserve"> with peace and security implications for the entire region. Following a coup in 2013, the political and security situation in the country has remained highly unstable and unpredictable. </w:t>
      </w:r>
      <w:r w:rsidR="009C1E1B">
        <w:t xml:space="preserve">The objective of the UNSC Resolutions relating to the CAR </w:t>
      </w:r>
      <w:r w:rsidR="00B840DB">
        <w:t xml:space="preserve">is to </w:t>
      </w:r>
      <w:r>
        <w:t>re-establish</w:t>
      </w:r>
      <w:r w:rsidR="00151CA4">
        <w:t xml:space="preserve"> peace and security</w:t>
      </w:r>
      <w:r w:rsidR="00271F21">
        <w:t xml:space="preserve"> in an environment that </w:t>
      </w:r>
      <w:r w:rsidR="001D5704">
        <w:t>over the years has been</w:t>
      </w:r>
      <w:r w:rsidR="00271F21">
        <w:t xml:space="preserve"> </w:t>
      </w:r>
      <w:r w:rsidR="001D5704">
        <w:t xml:space="preserve">characterised by a breakdown in law and order, the absence of the rule of law and intersectarian tensions. </w:t>
      </w:r>
    </w:p>
    <w:p w14:paraId="3480949E" w14:textId="77777777" w:rsidR="001D5704" w:rsidRDefault="001D5704" w:rsidP="00D66C40"/>
    <w:p w14:paraId="43D24BFD" w14:textId="77777777" w:rsidR="00644EF3" w:rsidRDefault="00644EF3" w:rsidP="00B840DB">
      <w:r>
        <w:t xml:space="preserve">The principle Regulations </w:t>
      </w:r>
      <w:r w:rsidR="00151CA4">
        <w:t xml:space="preserve">impose an arms embargo to prevent the supply of arms and related materiel and provision of mercenaries to the CAR. They also apply targeted financial sanctions (travel ban and asset freeze) against individuals and entities that the </w:t>
      </w:r>
      <w:r w:rsidR="001E79BB">
        <w:t>UNSC</w:t>
      </w:r>
      <w:r w:rsidR="00151CA4">
        <w:t xml:space="preserve"> has determined should be subject to targeted measures due to their involvement in certain designated </w:t>
      </w:r>
      <w:r w:rsidR="00986CD3">
        <w:t xml:space="preserve">activity. </w:t>
      </w:r>
      <w:r w:rsidR="00271F21">
        <w:t xml:space="preserve">This includes activity such as </w:t>
      </w:r>
      <w:r w:rsidR="00151CA4">
        <w:t>plannin</w:t>
      </w:r>
      <w:r w:rsidR="00986CD3">
        <w:t>g, directing or committing acts of sexual and gender-based violence; recruiting or using children in armed conflict, violating</w:t>
      </w:r>
      <w:r w:rsidR="00151CA4">
        <w:t xml:space="preserve"> international humanitarian law</w:t>
      </w:r>
      <w:r w:rsidR="00986CD3">
        <w:t>, obstructing the delivery or distribution of humanitarian assistance</w:t>
      </w:r>
      <w:r w:rsidR="00271F21">
        <w:t xml:space="preserve"> and conducting attacks against UN missions or international security </w:t>
      </w:r>
      <w:r w:rsidR="001D5704">
        <w:t>presences</w:t>
      </w:r>
      <w:r w:rsidR="00271F21">
        <w:t>.</w:t>
      </w:r>
    </w:p>
    <w:p w14:paraId="75B9F389" w14:textId="77777777" w:rsidR="00644EF3" w:rsidRDefault="00644EF3" w:rsidP="00B840DB"/>
    <w:p w14:paraId="79C0CBAC" w14:textId="77777777" w:rsidR="0046144C" w:rsidRDefault="00B840DB" w:rsidP="00B840DB">
      <w:r w:rsidRPr="00E27C78">
        <w:t>The Regulations</w:t>
      </w:r>
      <w:r>
        <w:t xml:space="preserve">, which implement UNSCR </w:t>
      </w:r>
      <w:r w:rsidR="00271F21">
        <w:t>2399</w:t>
      </w:r>
      <w:r>
        <w:t xml:space="preserve"> into Australian law,</w:t>
      </w:r>
      <w:r w:rsidRPr="00E27C78">
        <w:t xml:space="preserve"> advance human rights by ensuring that </w:t>
      </w:r>
      <w:r w:rsidR="0046144C">
        <w:t>the entry into the CAR of arms and related materiel occur</w:t>
      </w:r>
      <w:r w:rsidR="00151CA4">
        <w:t>s</w:t>
      </w:r>
      <w:r w:rsidR="00986CD3">
        <w:t xml:space="preserve"> in line with UNSC resolutions and does not undermine national and international efforts to </w:t>
      </w:r>
      <w:r w:rsidR="00E010D6">
        <w:t>promote</w:t>
      </w:r>
      <w:r w:rsidR="00986CD3">
        <w:t xml:space="preserve"> </w:t>
      </w:r>
      <w:r w:rsidR="00E010D6">
        <w:t xml:space="preserve">security, </w:t>
      </w:r>
      <w:r w:rsidR="00986CD3">
        <w:t xml:space="preserve">justice and rule of law </w:t>
      </w:r>
      <w:r w:rsidR="00271F21">
        <w:t>in the CAR</w:t>
      </w:r>
      <w:r w:rsidR="00986CD3">
        <w:t>.</w:t>
      </w:r>
      <w:r w:rsidR="00FD1F3D">
        <w:t xml:space="preserve"> </w:t>
      </w:r>
    </w:p>
    <w:p w14:paraId="74527DE4" w14:textId="77777777" w:rsidR="0046144C" w:rsidRDefault="0046144C" w:rsidP="00B840DB"/>
    <w:p w14:paraId="1BB49023" w14:textId="77777777" w:rsidR="00D66C40" w:rsidRDefault="00D66C40" w:rsidP="00D66C40">
      <w:r>
        <w:t xml:space="preserve">The </w:t>
      </w:r>
      <w:r w:rsidRPr="00320FF6">
        <w:t xml:space="preserve">Parliamentary Joint Committee on Human Rights </w:t>
      </w:r>
      <w:r>
        <w:t>has accepted that the use of sanctions to apply pressure to regimes and individuals in order to end the repression of human rights may be regarded as a legitimate objective for the purposes of international human rights law. However, it has emphasised that Australia’s sanctions regimes should be proportionate to their stated objective.</w:t>
      </w:r>
    </w:p>
    <w:p w14:paraId="790A4F60" w14:textId="77777777" w:rsidR="000251EA" w:rsidRDefault="000251EA" w:rsidP="00D66C40">
      <w:pPr>
        <w:rPr>
          <w:iCs/>
          <w:color w:val="000000"/>
          <w:lang w:eastAsia="en-AU"/>
        </w:rPr>
      </w:pPr>
    </w:p>
    <w:p w14:paraId="1B940CB7" w14:textId="77777777" w:rsidR="00E03D4D" w:rsidRDefault="00D66C40" w:rsidP="00D66C40">
      <w:r>
        <w:rPr>
          <w:iCs/>
          <w:color w:val="000000"/>
          <w:lang w:eastAsia="en-AU"/>
        </w:rPr>
        <w:t xml:space="preserve">The Regulations </w:t>
      </w:r>
      <w:r w:rsidR="000251EA">
        <w:rPr>
          <w:iCs/>
          <w:color w:val="000000"/>
          <w:lang w:eastAsia="en-AU"/>
        </w:rPr>
        <w:t>update the</w:t>
      </w:r>
      <w:r>
        <w:rPr>
          <w:iCs/>
          <w:color w:val="000000"/>
          <w:lang w:eastAsia="en-AU"/>
        </w:rPr>
        <w:t xml:space="preserve"> </w:t>
      </w:r>
      <w:r w:rsidR="00E03D4D">
        <w:rPr>
          <w:iCs/>
          <w:color w:val="000000"/>
          <w:lang w:eastAsia="en-AU"/>
        </w:rPr>
        <w:t xml:space="preserve">existing </w:t>
      </w:r>
      <w:r w:rsidR="000251EA">
        <w:rPr>
          <w:iCs/>
          <w:color w:val="000000"/>
          <w:lang w:eastAsia="en-AU"/>
        </w:rPr>
        <w:t>exceptions</w:t>
      </w:r>
      <w:r w:rsidR="006D7947">
        <w:rPr>
          <w:iCs/>
          <w:color w:val="000000"/>
          <w:lang w:eastAsia="en-AU"/>
        </w:rPr>
        <w:t xml:space="preserve"> to the </w:t>
      </w:r>
      <w:r w:rsidR="00E03D4D">
        <w:rPr>
          <w:iCs/>
          <w:color w:val="000000"/>
          <w:lang w:eastAsia="en-AU"/>
        </w:rPr>
        <w:t xml:space="preserve">UN-mandated </w:t>
      </w:r>
      <w:r w:rsidR="006D7947">
        <w:rPr>
          <w:iCs/>
          <w:color w:val="000000"/>
          <w:lang w:eastAsia="en-AU"/>
        </w:rPr>
        <w:t>arms embargo</w:t>
      </w:r>
      <w:r w:rsidR="00E03D4D">
        <w:rPr>
          <w:iCs/>
          <w:color w:val="000000"/>
          <w:lang w:eastAsia="en-AU"/>
        </w:rPr>
        <w:t xml:space="preserve"> contained in</w:t>
      </w:r>
      <w:r w:rsidR="00D67652">
        <w:rPr>
          <w:iCs/>
          <w:color w:val="000000"/>
          <w:lang w:eastAsia="en-AU"/>
        </w:rPr>
        <w:t xml:space="preserve"> regulation 9 and 11 of the principle Regulations </w:t>
      </w:r>
      <w:r w:rsidR="00E03D4D">
        <w:rPr>
          <w:iCs/>
          <w:color w:val="000000"/>
          <w:lang w:eastAsia="en-AU"/>
        </w:rPr>
        <w:t xml:space="preserve">to enable the Minster for Foreign Affairs to grant a permit authorising </w:t>
      </w:r>
      <w:r w:rsidR="000251EA">
        <w:rPr>
          <w:iCs/>
          <w:color w:val="000000"/>
          <w:lang w:eastAsia="en-AU"/>
        </w:rPr>
        <w:t>the provision of arms and related materiel</w:t>
      </w:r>
      <w:r w:rsidR="008A372F">
        <w:rPr>
          <w:iCs/>
          <w:color w:val="000000"/>
          <w:lang w:eastAsia="en-AU"/>
        </w:rPr>
        <w:t>,</w:t>
      </w:r>
      <w:r w:rsidR="000251EA">
        <w:rPr>
          <w:iCs/>
          <w:color w:val="000000"/>
          <w:lang w:eastAsia="en-AU"/>
        </w:rPr>
        <w:t xml:space="preserve"> </w:t>
      </w:r>
      <w:r w:rsidR="008A372F">
        <w:rPr>
          <w:iCs/>
          <w:color w:val="000000"/>
          <w:lang w:eastAsia="en-AU"/>
        </w:rPr>
        <w:t>and related services, to the CAR</w:t>
      </w:r>
      <w:r w:rsidR="000251EA">
        <w:rPr>
          <w:iCs/>
          <w:color w:val="000000"/>
          <w:lang w:eastAsia="en-AU"/>
        </w:rPr>
        <w:t>.</w:t>
      </w:r>
      <w:r w:rsidR="00D67652">
        <w:rPr>
          <w:iCs/>
          <w:color w:val="000000"/>
          <w:lang w:eastAsia="en-AU"/>
        </w:rPr>
        <w:t xml:space="preserve"> </w:t>
      </w:r>
      <w:r w:rsidR="00E03D4D">
        <w:t xml:space="preserve">The specified and limited circumstances in which the </w:t>
      </w:r>
      <w:r w:rsidR="001E79BB">
        <w:t>UNSC</w:t>
      </w:r>
      <w:r w:rsidR="00D51E21">
        <w:t xml:space="preserve"> has determined the </w:t>
      </w:r>
      <w:r w:rsidR="00E03D4D">
        <w:t xml:space="preserve">provision of arms and related materiel to the </w:t>
      </w:r>
      <w:r w:rsidR="001E79BB">
        <w:t>CAR</w:t>
      </w:r>
      <w:r w:rsidR="00E03D4D">
        <w:t xml:space="preserve"> is allowed reflects the transitional political process that is underway in the CAR, and the need for supporting international forces and CAR forces to have access to such goods to achieve the goal of achieving peace and stability in the CAR. </w:t>
      </w:r>
      <w:r w:rsidR="006C739F">
        <w:t>The Regulations promote protection of human rights and implement a binding decision of the UNSC, which Australia is required as a matter of international law to implement</w:t>
      </w:r>
      <w:r w:rsidR="004B0287">
        <w:t>.</w:t>
      </w:r>
    </w:p>
    <w:p w14:paraId="19B87F41" w14:textId="77777777" w:rsidR="004B0287" w:rsidRDefault="004B0287" w:rsidP="00D66C40"/>
    <w:p w14:paraId="55F6B1FC" w14:textId="77777777" w:rsidR="00D40619" w:rsidRDefault="00D40619" w:rsidP="001A0EE0">
      <w:pPr>
        <w:rPr>
          <w:b/>
        </w:rPr>
      </w:pPr>
    </w:p>
    <w:p w14:paraId="7416F46C" w14:textId="77777777" w:rsidR="00D40619" w:rsidRDefault="00D40619" w:rsidP="001A0EE0">
      <w:pPr>
        <w:rPr>
          <w:b/>
        </w:rPr>
      </w:pPr>
    </w:p>
    <w:p w14:paraId="2FABD84F" w14:textId="77777777" w:rsidR="00D40619" w:rsidRDefault="00D40619" w:rsidP="001A0EE0">
      <w:pPr>
        <w:rPr>
          <w:b/>
        </w:rPr>
      </w:pPr>
    </w:p>
    <w:p w14:paraId="6E9618F3" w14:textId="77777777" w:rsidR="001A0EE0" w:rsidRPr="006C38EA" w:rsidRDefault="001E79BB" w:rsidP="001A0EE0">
      <w:pPr>
        <w:rPr>
          <w:b/>
        </w:rPr>
      </w:pPr>
      <w:r>
        <w:rPr>
          <w:b/>
        </w:rPr>
        <w:t>Human rights compatibility</w:t>
      </w:r>
      <w:r w:rsidR="006C739F">
        <w:rPr>
          <w:b/>
        </w:rPr>
        <w:t xml:space="preserve"> </w:t>
      </w:r>
    </w:p>
    <w:p w14:paraId="0F4822B5" w14:textId="77777777" w:rsidR="001A0EE0" w:rsidRPr="006C38EA" w:rsidRDefault="001A0EE0" w:rsidP="001A0EE0"/>
    <w:p w14:paraId="5D683A1E" w14:textId="77777777" w:rsidR="001E79BB" w:rsidRDefault="001A0EE0" w:rsidP="00D66C40">
      <w:pPr>
        <w:rPr>
          <w:color w:val="000000"/>
        </w:rPr>
      </w:pPr>
      <w:r>
        <w:rPr>
          <w:color w:val="000000"/>
        </w:rPr>
        <w:t xml:space="preserve">Given </w:t>
      </w:r>
      <w:r w:rsidR="00D51E21">
        <w:rPr>
          <w:color w:val="000000"/>
        </w:rPr>
        <w:t xml:space="preserve">the </w:t>
      </w:r>
      <w:r>
        <w:rPr>
          <w:color w:val="000000"/>
        </w:rPr>
        <w:t xml:space="preserve">primary purpose </w:t>
      </w:r>
      <w:r w:rsidR="00D51E21">
        <w:rPr>
          <w:color w:val="000000"/>
        </w:rPr>
        <w:t xml:space="preserve">of the Regulations </w:t>
      </w:r>
      <w:r>
        <w:rPr>
          <w:color w:val="000000"/>
        </w:rPr>
        <w:t xml:space="preserve">is to update </w:t>
      </w:r>
      <w:r w:rsidR="00D51E21">
        <w:rPr>
          <w:color w:val="000000"/>
        </w:rPr>
        <w:t xml:space="preserve">existing </w:t>
      </w:r>
      <w:r w:rsidR="00F67817">
        <w:rPr>
          <w:color w:val="000000"/>
        </w:rPr>
        <w:t xml:space="preserve">exceptions to the arms embargo </w:t>
      </w:r>
      <w:r>
        <w:rPr>
          <w:color w:val="000000"/>
        </w:rPr>
        <w:t>in the principle Reg</w:t>
      </w:r>
      <w:r w:rsidR="004B0287">
        <w:rPr>
          <w:color w:val="000000"/>
        </w:rPr>
        <w:t xml:space="preserve">ulations to reflect UNSCR 2399 and the amendments </w:t>
      </w:r>
      <w:r>
        <w:rPr>
          <w:color w:val="000000"/>
        </w:rPr>
        <w:t xml:space="preserve">do not change </w:t>
      </w:r>
      <w:r w:rsidR="004B0287">
        <w:rPr>
          <w:color w:val="000000"/>
        </w:rPr>
        <w:t xml:space="preserve">the broader operation of the regime, the Legislative Instrument does not engage </w:t>
      </w:r>
      <w:r w:rsidR="001E79BB">
        <w:rPr>
          <w:color w:val="000000"/>
        </w:rPr>
        <w:t>any of the applicable rights or freedoms.</w:t>
      </w:r>
    </w:p>
    <w:p w14:paraId="028A6BDE" w14:textId="77777777" w:rsidR="001E79BB" w:rsidRDefault="001E79BB" w:rsidP="00D66C40">
      <w:pPr>
        <w:rPr>
          <w:b/>
        </w:rPr>
      </w:pPr>
    </w:p>
    <w:p w14:paraId="1358C465" w14:textId="77777777" w:rsidR="001E79BB" w:rsidRDefault="001E79BB" w:rsidP="00D66C40">
      <w:pPr>
        <w:rPr>
          <w:b/>
        </w:rPr>
      </w:pPr>
      <w:r>
        <w:rPr>
          <w:b/>
        </w:rPr>
        <w:t>Conclusion</w:t>
      </w:r>
    </w:p>
    <w:p w14:paraId="4F7318A1" w14:textId="77777777" w:rsidR="001E79BB" w:rsidRDefault="001E79BB" w:rsidP="00D66C40">
      <w:pPr>
        <w:rPr>
          <w:b/>
        </w:rPr>
      </w:pPr>
    </w:p>
    <w:p w14:paraId="0D84C357" w14:textId="77777777" w:rsidR="001A0EE0" w:rsidRDefault="001E79BB" w:rsidP="00D66C40">
      <w:r>
        <w:rPr>
          <w:color w:val="000000"/>
        </w:rPr>
        <w:t xml:space="preserve">This Legislative Instrument is compatible with </w:t>
      </w:r>
      <w:r w:rsidR="004B0287">
        <w:rPr>
          <w:color w:val="000000"/>
        </w:rPr>
        <w:t xml:space="preserve">human rights </w:t>
      </w:r>
      <w:r>
        <w:rPr>
          <w:color w:val="000000"/>
        </w:rPr>
        <w:t>as it does not raise any human rights issues</w:t>
      </w:r>
      <w:r w:rsidR="004B0287">
        <w:rPr>
          <w:color w:val="000000"/>
        </w:rPr>
        <w:t xml:space="preserve">.   </w:t>
      </w:r>
    </w:p>
    <w:p w14:paraId="394694D5" w14:textId="77777777" w:rsidR="00D66C40" w:rsidRDefault="00D66C40" w:rsidP="00D66C40">
      <w:pPr>
        <w:rPr>
          <w:iCs/>
          <w:color w:val="000000"/>
          <w:lang w:eastAsia="en-AU"/>
        </w:rPr>
      </w:pPr>
    </w:p>
    <w:p w14:paraId="63C87A01" w14:textId="77777777" w:rsidR="000A5483" w:rsidRDefault="000A5483" w:rsidP="000A5483">
      <w:pPr>
        <w:rPr>
          <w:b/>
        </w:rPr>
      </w:pPr>
    </w:p>
    <w:p w14:paraId="1CFD7545" w14:textId="77777777" w:rsidR="00371DD6" w:rsidRDefault="00371DD6" w:rsidP="007674A8">
      <w:pPr>
        <w:rPr>
          <w:bCs/>
        </w:rPr>
      </w:pPr>
    </w:p>
    <w:p w14:paraId="4288AA0A" w14:textId="77777777" w:rsidR="00371DD6" w:rsidRPr="00BE1C29" w:rsidRDefault="00371DD6" w:rsidP="007674A8">
      <w:pPr>
        <w:rPr>
          <w:bCs/>
        </w:rPr>
      </w:pPr>
    </w:p>
    <w:sectPr w:rsidR="00371DD6" w:rsidRPr="00BE1C2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E17B0" w14:textId="77777777" w:rsidR="001E4C25" w:rsidRDefault="001E4C25" w:rsidP="001E4C25">
      <w:r>
        <w:separator/>
      </w:r>
    </w:p>
  </w:endnote>
  <w:endnote w:type="continuationSeparator" w:id="0">
    <w:p w14:paraId="509F7083" w14:textId="77777777" w:rsidR="001E4C25" w:rsidRDefault="001E4C25" w:rsidP="001E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509687"/>
      <w:docPartObj>
        <w:docPartGallery w:val="Page Numbers (Bottom of Page)"/>
        <w:docPartUnique/>
      </w:docPartObj>
    </w:sdtPr>
    <w:sdtEndPr>
      <w:rPr>
        <w:noProof/>
      </w:rPr>
    </w:sdtEndPr>
    <w:sdtContent>
      <w:p w14:paraId="07B71584" w14:textId="26DB4163" w:rsidR="001E4C25" w:rsidRDefault="001E4C25">
        <w:pPr>
          <w:pStyle w:val="Footer"/>
          <w:jc w:val="right"/>
        </w:pPr>
        <w:r>
          <w:fldChar w:fldCharType="begin"/>
        </w:r>
        <w:r>
          <w:instrText xml:space="preserve"> PAGE   \* MERGEFORMAT </w:instrText>
        </w:r>
        <w:r>
          <w:fldChar w:fldCharType="separate"/>
        </w:r>
        <w:r w:rsidR="002D4494">
          <w:rPr>
            <w:noProof/>
          </w:rPr>
          <w:t>8</w:t>
        </w:r>
        <w:r>
          <w:rPr>
            <w:noProof/>
          </w:rPr>
          <w:fldChar w:fldCharType="end"/>
        </w:r>
      </w:p>
    </w:sdtContent>
  </w:sdt>
  <w:p w14:paraId="15C10FD8" w14:textId="77777777" w:rsidR="001E4C25" w:rsidRDefault="001E4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98F5C" w14:textId="77777777" w:rsidR="001E4C25" w:rsidRDefault="001E4C25" w:rsidP="001E4C25">
      <w:r>
        <w:separator/>
      </w:r>
    </w:p>
  </w:footnote>
  <w:footnote w:type="continuationSeparator" w:id="0">
    <w:p w14:paraId="7A4D979B" w14:textId="77777777" w:rsidR="001E4C25" w:rsidRDefault="001E4C25" w:rsidP="001E4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CC40B32"/>
    <w:lvl w:ilvl="0" w:tplc="8A02DD40">
      <w:start w:val="1"/>
      <w:numFmt w:val="bullet"/>
      <w:pStyle w:val="DotPoint1"/>
      <w:lvlText w:val=""/>
      <w:lvlJc w:val="left"/>
      <w:pPr>
        <w:tabs>
          <w:tab w:val="num" w:pos="567"/>
        </w:tabs>
        <w:ind w:left="567" w:hanging="567"/>
      </w:pPr>
      <w:rPr>
        <w:rFonts w:ascii="Symbol" w:hAnsi="Symbol" w:hint="default"/>
      </w:rPr>
    </w:lvl>
    <w:lvl w:ilvl="1" w:tplc="6406A814">
      <w:start w:val="1"/>
      <w:numFmt w:val="bullet"/>
      <w:pStyle w:val="DotPoint1"/>
      <w:lvlText w:val=""/>
      <w:lvlJc w:val="left"/>
      <w:pPr>
        <w:tabs>
          <w:tab w:val="num" w:pos="1647"/>
        </w:tabs>
        <w:ind w:left="1647" w:hanging="567"/>
      </w:pPr>
      <w:rPr>
        <w:rFonts w:ascii="Symbol" w:hAnsi="Symbol" w:hint="default"/>
      </w:rPr>
    </w:lvl>
    <w:lvl w:ilvl="2" w:tplc="94A62E16">
      <w:start w:val="1"/>
      <w:numFmt w:val="bullet"/>
      <w:pStyle w:val="DotPoint1"/>
      <w:lvlText w:val=""/>
      <w:lvlJc w:val="left"/>
      <w:pPr>
        <w:tabs>
          <w:tab w:val="num" w:pos="2367"/>
        </w:tabs>
        <w:ind w:left="2367" w:hanging="567"/>
      </w:pPr>
      <w:rPr>
        <w:rFonts w:ascii="Symbol" w:hAnsi="Symbol" w:hint="default"/>
      </w:rPr>
    </w:lvl>
    <w:lvl w:ilvl="3" w:tplc="878C840A">
      <w:start w:val="1"/>
      <w:numFmt w:val="bullet"/>
      <w:lvlText w:val=""/>
      <w:lvlJc w:val="left"/>
      <w:pPr>
        <w:tabs>
          <w:tab w:val="num" w:pos="2880"/>
        </w:tabs>
        <w:ind w:left="2880" w:hanging="360"/>
      </w:pPr>
      <w:rPr>
        <w:rFonts w:ascii="Symbol" w:hAnsi="Symbol" w:hint="default"/>
      </w:rPr>
    </w:lvl>
    <w:lvl w:ilvl="4" w:tplc="1C58DEEC">
      <w:start w:val="1"/>
      <w:numFmt w:val="bullet"/>
      <w:lvlText w:val="o"/>
      <w:lvlJc w:val="left"/>
      <w:pPr>
        <w:tabs>
          <w:tab w:val="num" w:pos="3600"/>
        </w:tabs>
        <w:ind w:left="3600" w:hanging="360"/>
      </w:pPr>
      <w:rPr>
        <w:rFonts w:ascii="Courier New" w:hAnsi="Courier New" w:cs="Times New Roman" w:hint="default"/>
      </w:rPr>
    </w:lvl>
    <w:lvl w:ilvl="5" w:tplc="92A659DE">
      <w:start w:val="1"/>
      <w:numFmt w:val="bullet"/>
      <w:lvlText w:val=""/>
      <w:lvlJc w:val="left"/>
      <w:pPr>
        <w:tabs>
          <w:tab w:val="num" w:pos="4320"/>
        </w:tabs>
        <w:ind w:left="4320" w:hanging="360"/>
      </w:pPr>
      <w:rPr>
        <w:rFonts w:ascii="Wingdings" w:hAnsi="Wingdings" w:hint="default"/>
      </w:rPr>
    </w:lvl>
    <w:lvl w:ilvl="6" w:tplc="FC46AC22">
      <w:start w:val="1"/>
      <w:numFmt w:val="bullet"/>
      <w:lvlText w:val=""/>
      <w:lvlJc w:val="left"/>
      <w:pPr>
        <w:tabs>
          <w:tab w:val="num" w:pos="5040"/>
        </w:tabs>
        <w:ind w:left="5040" w:hanging="360"/>
      </w:pPr>
      <w:rPr>
        <w:rFonts w:ascii="Symbol" w:hAnsi="Symbol" w:hint="default"/>
      </w:rPr>
    </w:lvl>
    <w:lvl w:ilvl="7" w:tplc="0B784AC0">
      <w:start w:val="1"/>
      <w:numFmt w:val="bullet"/>
      <w:lvlText w:val="o"/>
      <w:lvlJc w:val="left"/>
      <w:pPr>
        <w:tabs>
          <w:tab w:val="num" w:pos="5760"/>
        </w:tabs>
        <w:ind w:left="5760" w:hanging="360"/>
      </w:pPr>
      <w:rPr>
        <w:rFonts w:ascii="Courier New" w:hAnsi="Courier New" w:cs="Times New Roman" w:hint="default"/>
      </w:rPr>
    </w:lvl>
    <w:lvl w:ilvl="8" w:tplc="2DEAEC3C">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703757"/>
    <w:multiLevelType w:val="hybridMultilevel"/>
    <w:tmpl w:val="7CC40B32"/>
    <w:lvl w:ilvl="0" w:tplc="C51C71D8">
      <w:start w:val="1"/>
      <w:numFmt w:val="bullet"/>
      <w:lvlText w:val=""/>
      <w:lvlJc w:val="left"/>
      <w:pPr>
        <w:tabs>
          <w:tab w:val="num" w:pos="567"/>
        </w:tabs>
        <w:ind w:left="567" w:hanging="567"/>
      </w:pPr>
      <w:rPr>
        <w:rFonts w:ascii="Symbol" w:hAnsi="Symbol" w:hint="default"/>
      </w:rPr>
    </w:lvl>
    <w:lvl w:ilvl="1" w:tplc="FFFFFFFF">
      <w:start w:val="1"/>
      <w:numFmt w:val="bullet"/>
      <w:lvlText w:val=""/>
      <w:lvlJc w:val="left"/>
      <w:pPr>
        <w:tabs>
          <w:tab w:val="num" w:pos="1647"/>
        </w:tabs>
        <w:ind w:left="1647" w:hanging="567"/>
      </w:pPr>
      <w:rPr>
        <w:rFonts w:ascii="Symbol" w:hAnsi="Symbol" w:hint="default"/>
      </w:rPr>
    </w:lvl>
    <w:lvl w:ilvl="2" w:tplc="FFFFFFFF">
      <w:start w:val="1"/>
      <w:numFmt w:val="bullet"/>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ED6094"/>
    <w:multiLevelType w:val="hybridMultilevel"/>
    <w:tmpl w:val="8FBA4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2EE62B0"/>
    <w:multiLevelType w:val="hybridMultilevel"/>
    <w:tmpl w:val="8E62E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4A8"/>
    <w:rsid w:val="000251EA"/>
    <w:rsid w:val="00040B66"/>
    <w:rsid w:val="00075333"/>
    <w:rsid w:val="000A5483"/>
    <w:rsid w:val="000B2351"/>
    <w:rsid w:val="000C56EA"/>
    <w:rsid w:val="000E4F34"/>
    <w:rsid w:val="000E65CB"/>
    <w:rsid w:val="0010566D"/>
    <w:rsid w:val="00107EAA"/>
    <w:rsid w:val="00117963"/>
    <w:rsid w:val="001179AB"/>
    <w:rsid w:val="00133DCC"/>
    <w:rsid w:val="00151CA4"/>
    <w:rsid w:val="00166B92"/>
    <w:rsid w:val="001972E2"/>
    <w:rsid w:val="001A0EE0"/>
    <w:rsid w:val="001D5704"/>
    <w:rsid w:val="001E4C25"/>
    <w:rsid w:val="001E79BB"/>
    <w:rsid w:val="001F1C02"/>
    <w:rsid w:val="002107BF"/>
    <w:rsid w:val="00222829"/>
    <w:rsid w:val="0022420F"/>
    <w:rsid w:val="00232471"/>
    <w:rsid w:val="00234727"/>
    <w:rsid w:val="002608CC"/>
    <w:rsid w:val="00271F21"/>
    <w:rsid w:val="002936E1"/>
    <w:rsid w:val="002D3285"/>
    <w:rsid w:val="002D4494"/>
    <w:rsid w:val="00357C7A"/>
    <w:rsid w:val="003678B4"/>
    <w:rsid w:val="003714A7"/>
    <w:rsid w:val="00371DD6"/>
    <w:rsid w:val="0042058A"/>
    <w:rsid w:val="004531AE"/>
    <w:rsid w:val="0046144C"/>
    <w:rsid w:val="004954FE"/>
    <w:rsid w:val="004A7273"/>
    <w:rsid w:val="004B0287"/>
    <w:rsid w:val="004B2F0C"/>
    <w:rsid w:val="00502D5E"/>
    <w:rsid w:val="00507EAA"/>
    <w:rsid w:val="00515F66"/>
    <w:rsid w:val="00554C82"/>
    <w:rsid w:val="00562852"/>
    <w:rsid w:val="005645AC"/>
    <w:rsid w:val="0056634D"/>
    <w:rsid w:val="005749D4"/>
    <w:rsid w:val="00575560"/>
    <w:rsid w:val="0057577B"/>
    <w:rsid w:val="005A18D2"/>
    <w:rsid w:val="005A295E"/>
    <w:rsid w:val="005C36CD"/>
    <w:rsid w:val="005C5834"/>
    <w:rsid w:val="005D71D5"/>
    <w:rsid w:val="005F5A6B"/>
    <w:rsid w:val="00626E77"/>
    <w:rsid w:val="00644EF3"/>
    <w:rsid w:val="00695CB2"/>
    <w:rsid w:val="006C0324"/>
    <w:rsid w:val="006C739F"/>
    <w:rsid w:val="006D7947"/>
    <w:rsid w:val="00704B32"/>
    <w:rsid w:val="00713A98"/>
    <w:rsid w:val="00716CE0"/>
    <w:rsid w:val="00725323"/>
    <w:rsid w:val="00727246"/>
    <w:rsid w:val="007674A8"/>
    <w:rsid w:val="0078362D"/>
    <w:rsid w:val="007878A3"/>
    <w:rsid w:val="007B01CB"/>
    <w:rsid w:val="00824851"/>
    <w:rsid w:val="0084504B"/>
    <w:rsid w:val="0087126F"/>
    <w:rsid w:val="00883E6B"/>
    <w:rsid w:val="008A372F"/>
    <w:rsid w:val="008F292D"/>
    <w:rsid w:val="008F3AE5"/>
    <w:rsid w:val="008F413A"/>
    <w:rsid w:val="0090009C"/>
    <w:rsid w:val="00910E12"/>
    <w:rsid w:val="0092109B"/>
    <w:rsid w:val="00926C6C"/>
    <w:rsid w:val="009331AD"/>
    <w:rsid w:val="009366AA"/>
    <w:rsid w:val="00950BD2"/>
    <w:rsid w:val="0096222E"/>
    <w:rsid w:val="00986CD3"/>
    <w:rsid w:val="009A0986"/>
    <w:rsid w:val="009A0F75"/>
    <w:rsid w:val="009C1E1B"/>
    <w:rsid w:val="009F4652"/>
    <w:rsid w:val="00A11C74"/>
    <w:rsid w:val="00A22377"/>
    <w:rsid w:val="00A42250"/>
    <w:rsid w:val="00A70A42"/>
    <w:rsid w:val="00A80E2D"/>
    <w:rsid w:val="00A87494"/>
    <w:rsid w:val="00A95034"/>
    <w:rsid w:val="00A960EC"/>
    <w:rsid w:val="00AB1904"/>
    <w:rsid w:val="00AB4B28"/>
    <w:rsid w:val="00AC5A4F"/>
    <w:rsid w:val="00AC5E88"/>
    <w:rsid w:val="00AF6E43"/>
    <w:rsid w:val="00B0772C"/>
    <w:rsid w:val="00B32AC1"/>
    <w:rsid w:val="00B5754C"/>
    <w:rsid w:val="00B656C1"/>
    <w:rsid w:val="00B71AB8"/>
    <w:rsid w:val="00B7225B"/>
    <w:rsid w:val="00B840DB"/>
    <w:rsid w:val="00B953BC"/>
    <w:rsid w:val="00BC3601"/>
    <w:rsid w:val="00BE3A26"/>
    <w:rsid w:val="00C21428"/>
    <w:rsid w:val="00C547C2"/>
    <w:rsid w:val="00C628A8"/>
    <w:rsid w:val="00C901BF"/>
    <w:rsid w:val="00CF792B"/>
    <w:rsid w:val="00D307DD"/>
    <w:rsid w:val="00D36D13"/>
    <w:rsid w:val="00D40619"/>
    <w:rsid w:val="00D51E21"/>
    <w:rsid w:val="00D66C40"/>
    <w:rsid w:val="00D67652"/>
    <w:rsid w:val="00D9007B"/>
    <w:rsid w:val="00DB2028"/>
    <w:rsid w:val="00DC30BC"/>
    <w:rsid w:val="00DD3E46"/>
    <w:rsid w:val="00DE3B23"/>
    <w:rsid w:val="00E010D6"/>
    <w:rsid w:val="00E03D4D"/>
    <w:rsid w:val="00E50027"/>
    <w:rsid w:val="00E52FB3"/>
    <w:rsid w:val="00E6537D"/>
    <w:rsid w:val="00E93DD7"/>
    <w:rsid w:val="00EA5234"/>
    <w:rsid w:val="00ED47A2"/>
    <w:rsid w:val="00ED756C"/>
    <w:rsid w:val="00F00EEE"/>
    <w:rsid w:val="00F470DD"/>
    <w:rsid w:val="00F67817"/>
    <w:rsid w:val="00F7776B"/>
    <w:rsid w:val="00FA2978"/>
    <w:rsid w:val="00FB66FD"/>
    <w:rsid w:val="00FD1F3D"/>
    <w:rsid w:val="00FE3A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26D2318"/>
  <w15:docId w15:val="{3A3004E4-0636-430F-93AD-AE14B6D3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4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674A8"/>
    <w:rPr>
      <w:color w:val="0563C1" w:themeColor="hyperlink"/>
      <w:u w:val="single"/>
    </w:rPr>
  </w:style>
  <w:style w:type="paragraph" w:customStyle="1" w:styleId="notedraft">
    <w:name w:val="note(draft)"/>
    <w:aliases w:val="nd"/>
    <w:basedOn w:val="Normal"/>
    <w:rsid w:val="007674A8"/>
    <w:pPr>
      <w:spacing w:before="240"/>
      <w:ind w:left="284" w:hanging="284"/>
    </w:pPr>
    <w:rPr>
      <w:i/>
      <w:szCs w:val="20"/>
      <w:lang w:eastAsia="en-AU"/>
    </w:rPr>
  </w:style>
  <w:style w:type="paragraph" w:styleId="Header">
    <w:name w:val="header"/>
    <w:basedOn w:val="Normal"/>
    <w:link w:val="HeaderChar"/>
    <w:uiPriority w:val="99"/>
    <w:unhideWhenUsed/>
    <w:rsid w:val="001E4C25"/>
    <w:pPr>
      <w:tabs>
        <w:tab w:val="center" w:pos="4513"/>
        <w:tab w:val="right" w:pos="9026"/>
      </w:tabs>
    </w:pPr>
  </w:style>
  <w:style w:type="character" w:customStyle="1" w:styleId="HeaderChar">
    <w:name w:val="Header Char"/>
    <w:basedOn w:val="DefaultParagraphFont"/>
    <w:link w:val="Header"/>
    <w:uiPriority w:val="99"/>
    <w:rsid w:val="001E4C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E4C25"/>
    <w:pPr>
      <w:tabs>
        <w:tab w:val="center" w:pos="4513"/>
        <w:tab w:val="right" w:pos="9026"/>
      </w:tabs>
    </w:pPr>
  </w:style>
  <w:style w:type="character" w:customStyle="1" w:styleId="FooterChar">
    <w:name w:val="Footer Char"/>
    <w:basedOn w:val="DefaultParagraphFont"/>
    <w:link w:val="Footer"/>
    <w:uiPriority w:val="99"/>
    <w:rsid w:val="001E4C2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11C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C74"/>
    <w:rPr>
      <w:rFonts w:ascii="Segoe UI" w:eastAsia="Times New Roman" w:hAnsi="Segoe UI" w:cs="Segoe UI"/>
      <w:sz w:val="18"/>
      <w:szCs w:val="18"/>
    </w:rPr>
  </w:style>
  <w:style w:type="paragraph" w:customStyle="1" w:styleId="DotPoint1">
    <w:name w:val="Dot Point 1"/>
    <w:basedOn w:val="Normal"/>
    <w:rsid w:val="00D66C40"/>
    <w:pPr>
      <w:numPr>
        <w:ilvl w:val="2"/>
        <w:numId w:val="1"/>
      </w:numPr>
      <w:spacing w:before="60" w:after="60"/>
    </w:pPr>
    <w:rPr>
      <w:lang w:eastAsia="en-AU"/>
    </w:rPr>
  </w:style>
  <w:style w:type="paragraph" w:styleId="ListParagraph">
    <w:name w:val="List Paragraph"/>
    <w:basedOn w:val="Normal"/>
    <w:uiPriority w:val="34"/>
    <w:qFormat/>
    <w:rsid w:val="00ED4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securitycouncil/content/resolution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9299726-BA57-4C1A-8064-AB03A6BA04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059E92C8662B142923B78C505F0E924" ma:contentTypeVersion="" ma:contentTypeDescription="PDMS Document Site Content Type" ma:contentTypeScope="" ma:versionID="71237418b3a7c74315094dbd6535b1d8">
  <xsd:schema xmlns:xsd="http://www.w3.org/2001/XMLSchema" xmlns:xs="http://www.w3.org/2001/XMLSchema" xmlns:p="http://schemas.microsoft.com/office/2006/metadata/properties" xmlns:ns2="29299726-BA57-4C1A-8064-AB03A6BA0467" targetNamespace="http://schemas.microsoft.com/office/2006/metadata/properties" ma:root="true" ma:fieldsID="27ebba49b2d05c6b347f9c8e9a5c48ff" ns2:_="">
    <xsd:import namespace="29299726-BA57-4C1A-8064-AB03A6BA046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99726-BA57-4C1A-8064-AB03A6BA046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BD69A-6CFA-4A32-B7B7-12D5BA84669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9299726-BA57-4C1A-8064-AB03A6BA0467"/>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59052A8E-FD85-4598-BA0C-53A8119BD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99726-BA57-4C1A-8064-AB03A6BA0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1F923-64D5-496A-A983-274B757B6658}">
  <ds:schemaRefs>
    <ds:schemaRef ds:uri="http://schemas.microsoft.com/sharepoint/v3/contenttype/forms"/>
  </ds:schemaRefs>
</ds:datastoreItem>
</file>

<file path=customXml/itemProps4.xml><?xml version="1.0" encoding="utf-8"?>
<ds:datastoreItem xmlns:ds="http://schemas.openxmlformats.org/officeDocument/2006/customXml" ds:itemID="{1ADAF47F-C543-43C8-A3C8-44FEE8E04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2978</Words>
  <Characters>16980</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Armstrong, Joanna M</dc:creator>
  <cp:lastModifiedBy>Shipley, Nell</cp:lastModifiedBy>
  <cp:revision>2</cp:revision>
  <cp:lastPrinted>2019-03-08T02:54:00Z</cp:lastPrinted>
  <dcterms:created xsi:type="dcterms:W3CDTF">2019-04-01T06:04:00Z</dcterms:created>
  <dcterms:modified xsi:type="dcterms:W3CDTF">2019-04-01T06:04:00Z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e5bebb4a-480e-45d4-8451-c7f67b15b818</vt:lpwstr>
  </property>
  <property fmtid="{D5CDD505-2E9C-101B-9397-08002B2CF9AE}" pid="3" name="ContentTypeId">
    <vt:lpwstr>0x010100266966F133664895A6EE3632470D45F5009059E92C8662B142923B78C505F0E924</vt:lpwstr>
  </property>
  <property fmtid="{D5CDD505-2E9C-101B-9397-08002B2CF9AE}" pid="4" name="SEC">
    <vt:lpwstr>UNCLASSIFIED</vt:lpwstr>
  </property>
  <property fmtid="{D5CDD505-2E9C-101B-9397-08002B2CF9AE}" pid="5" name="DLM">
    <vt:lpwstr>No DLM</vt:lpwstr>
  </property>
</Properties>
</file>