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70584" w14:textId="77777777" w:rsidR="00D02E87" w:rsidRPr="000D21C5" w:rsidRDefault="00C6086C" w:rsidP="000D21C5">
      <w:pPr>
        <w:tabs>
          <w:tab w:val="left" w:pos="993"/>
        </w:tabs>
        <w:spacing w:after="0" w:line="240" w:lineRule="auto"/>
        <w:jc w:val="center"/>
        <w:rPr>
          <w:rFonts w:ascii="Times New Roman" w:hAnsi="Times New Roman"/>
          <w:b/>
          <w:sz w:val="24"/>
          <w:szCs w:val="24"/>
          <w:u w:val="single"/>
        </w:rPr>
      </w:pPr>
      <w:bookmarkStart w:id="0" w:name="_GoBack"/>
      <w:bookmarkEnd w:id="0"/>
      <w:r w:rsidRPr="00C6086C">
        <w:rPr>
          <w:rFonts w:ascii="Times New Roman" w:hAnsi="Times New Roman"/>
          <w:b/>
          <w:sz w:val="24"/>
          <w:szCs w:val="24"/>
          <w:u w:val="single"/>
        </w:rPr>
        <w:t xml:space="preserve">EXPLANATORY </w:t>
      </w:r>
      <w:r w:rsidR="006007D8">
        <w:rPr>
          <w:rFonts w:ascii="Times New Roman" w:hAnsi="Times New Roman"/>
          <w:b/>
          <w:sz w:val="24"/>
          <w:szCs w:val="24"/>
          <w:u w:val="single"/>
        </w:rPr>
        <w:t>STATEMENT</w:t>
      </w:r>
    </w:p>
    <w:p w14:paraId="78A70585" w14:textId="77777777" w:rsidR="00C6086C" w:rsidRPr="00C6086C" w:rsidRDefault="00C6086C" w:rsidP="00263CD8">
      <w:pPr>
        <w:spacing w:before="100" w:beforeAutospacing="1" w:after="100" w:afterAutospacing="1" w:line="240" w:lineRule="auto"/>
        <w:jc w:val="center"/>
        <w:rPr>
          <w:rFonts w:ascii="Times New Roman" w:hAnsi="Times New Roman"/>
          <w:i/>
          <w:sz w:val="24"/>
          <w:szCs w:val="24"/>
        </w:rPr>
      </w:pPr>
      <w:r w:rsidRPr="00C6086C">
        <w:rPr>
          <w:rFonts w:ascii="Times New Roman" w:hAnsi="Times New Roman"/>
          <w:i/>
          <w:sz w:val="24"/>
          <w:szCs w:val="24"/>
        </w:rPr>
        <w:t>Fuel Quality Standards Act</w:t>
      </w:r>
      <w:r w:rsidR="00984AAD">
        <w:rPr>
          <w:rFonts w:ascii="Times New Roman" w:hAnsi="Times New Roman"/>
          <w:i/>
          <w:sz w:val="24"/>
          <w:szCs w:val="24"/>
        </w:rPr>
        <w:t> </w:t>
      </w:r>
      <w:r w:rsidRPr="00C6086C">
        <w:rPr>
          <w:rFonts w:ascii="Times New Roman" w:hAnsi="Times New Roman"/>
          <w:i/>
          <w:sz w:val="24"/>
          <w:szCs w:val="24"/>
        </w:rPr>
        <w:t>2000</w:t>
      </w:r>
      <w:r w:rsidR="00C27103">
        <w:rPr>
          <w:rFonts w:ascii="Times New Roman" w:hAnsi="Times New Roman"/>
          <w:i/>
          <w:sz w:val="24"/>
          <w:szCs w:val="24"/>
        </w:rPr>
        <w:t xml:space="preserve"> </w:t>
      </w:r>
    </w:p>
    <w:p w14:paraId="78A70586" w14:textId="77777777" w:rsidR="00263CD8" w:rsidRDefault="00FC13DE" w:rsidP="00263CD8">
      <w:pPr>
        <w:spacing w:before="100" w:beforeAutospacing="1" w:after="100" w:afterAutospacing="1" w:line="240" w:lineRule="auto"/>
        <w:jc w:val="center"/>
        <w:rPr>
          <w:rFonts w:ascii="Times New Roman" w:hAnsi="Times New Roman"/>
          <w:i/>
          <w:sz w:val="24"/>
          <w:szCs w:val="24"/>
        </w:rPr>
      </w:pPr>
      <w:r w:rsidRPr="00263CD8">
        <w:rPr>
          <w:rFonts w:ascii="Times New Roman" w:hAnsi="Times New Roman"/>
          <w:i/>
          <w:sz w:val="24"/>
          <w:szCs w:val="24"/>
        </w:rPr>
        <w:t xml:space="preserve">Fuel Quality Standards </w:t>
      </w:r>
      <w:r w:rsidR="00263CD8" w:rsidRPr="00263CD8">
        <w:rPr>
          <w:rFonts w:ascii="Times New Roman" w:hAnsi="Times New Roman"/>
          <w:i/>
          <w:sz w:val="24"/>
          <w:szCs w:val="24"/>
        </w:rPr>
        <w:t>Regulations 201</w:t>
      </w:r>
      <w:r w:rsidR="00BA263B">
        <w:rPr>
          <w:rFonts w:ascii="Times New Roman" w:hAnsi="Times New Roman"/>
          <w:i/>
          <w:sz w:val="24"/>
          <w:szCs w:val="24"/>
        </w:rPr>
        <w:t>9</w:t>
      </w:r>
    </w:p>
    <w:p w14:paraId="78A70587" w14:textId="77777777" w:rsidR="000D21C5" w:rsidRPr="000D21C5" w:rsidRDefault="000D21C5" w:rsidP="000D21C5">
      <w:pPr>
        <w:tabs>
          <w:tab w:val="left" w:pos="993"/>
        </w:tabs>
        <w:spacing w:after="0" w:line="240" w:lineRule="auto"/>
        <w:jc w:val="center"/>
        <w:rPr>
          <w:rFonts w:ascii="Times New Roman" w:hAnsi="Times New Roman"/>
          <w:sz w:val="24"/>
          <w:szCs w:val="24"/>
        </w:rPr>
      </w:pPr>
      <w:r w:rsidRPr="000D21C5">
        <w:rPr>
          <w:rFonts w:ascii="Times New Roman" w:hAnsi="Times New Roman"/>
          <w:sz w:val="24"/>
          <w:szCs w:val="24"/>
        </w:rPr>
        <w:t xml:space="preserve">Issued by </w:t>
      </w:r>
      <w:r>
        <w:rPr>
          <w:rFonts w:ascii="Times New Roman" w:hAnsi="Times New Roman"/>
          <w:sz w:val="24"/>
          <w:szCs w:val="24"/>
        </w:rPr>
        <w:t>the a</w:t>
      </w:r>
      <w:r w:rsidRPr="000D21C5">
        <w:rPr>
          <w:rFonts w:ascii="Times New Roman" w:hAnsi="Times New Roman"/>
          <w:sz w:val="24"/>
          <w:szCs w:val="24"/>
        </w:rPr>
        <w:t>uthority of the Minister for the Environment</w:t>
      </w:r>
    </w:p>
    <w:p w14:paraId="78A70588" w14:textId="77777777" w:rsidR="000D21C5" w:rsidRPr="00071EB3" w:rsidRDefault="000D21C5" w:rsidP="00137621">
      <w:pPr>
        <w:tabs>
          <w:tab w:val="left" w:pos="993"/>
        </w:tabs>
        <w:spacing w:after="0" w:line="240" w:lineRule="auto"/>
        <w:jc w:val="center"/>
        <w:rPr>
          <w:rFonts w:ascii="Times New Roman" w:hAnsi="Times New Roman"/>
          <w:b/>
          <w:sz w:val="24"/>
          <w:szCs w:val="24"/>
        </w:rPr>
      </w:pPr>
    </w:p>
    <w:p w14:paraId="78A70589" w14:textId="77777777" w:rsidR="00071EB3" w:rsidRPr="00071EB3" w:rsidRDefault="00497006" w:rsidP="00071EB3">
      <w:pPr>
        <w:spacing w:after="0" w:line="240" w:lineRule="auto"/>
        <w:rPr>
          <w:rFonts w:ascii="Times New Roman" w:hAnsi="Times New Roman"/>
          <w:b/>
          <w:sz w:val="24"/>
          <w:szCs w:val="24"/>
        </w:rPr>
      </w:pPr>
      <w:r>
        <w:rPr>
          <w:rFonts w:ascii="Times New Roman" w:hAnsi="Times New Roman"/>
          <w:b/>
          <w:sz w:val="24"/>
          <w:szCs w:val="24"/>
        </w:rPr>
        <w:t>Purpose and operation</w:t>
      </w:r>
    </w:p>
    <w:p w14:paraId="78A7058A" w14:textId="77777777" w:rsidR="00071EB3" w:rsidRDefault="00071EB3" w:rsidP="00071EB3">
      <w:pPr>
        <w:spacing w:after="0" w:line="240" w:lineRule="auto"/>
        <w:rPr>
          <w:rFonts w:ascii="Times New Roman" w:hAnsi="Times New Roman"/>
          <w:b/>
          <w:sz w:val="24"/>
          <w:szCs w:val="24"/>
          <w:u w:val="single"/>
        </w:rPr>
      </w:pPr>
    </w:p>
    <w:p w14:paraId="78A7058B" w14:textId="77777777" w:rsidR="00071EB3" w:rsidRDefault="00071EB3" w:rsidP="00071EB3">
      <w:pPr>
        <w:spacing w:after="0" w:line="240" w:lineRule="auto"/>
        <w:rPr>
          <w:rFonts w:ascii="Times New Roman" w:hAnsi="Times New Roman"/>
          <w:sz w:val="24"/>
          <w:szCs w:val="24"/>
        </w:rPr>
      </w:pPr>
      <w:r w:rsidRPr="00C6086C">
        <w:rPr>
          <w:rFonts w:ascii="Times New Roman" w:hAnsi="Times New Roman"/>
          <w:sz w:val="24"/>
          <w:szCs w:val="24"/>
        </w:rPr>
        <w:t xml:space="preserve">The </w:t>
      </w:r>
      <w:r w:rsidRPr="00C6086C">
        <w:rPr>
          <w:rFonts w:ascii="Times New Roman" w:hAnsi="Times New Roman"/>
          <w:i/>
          <w:sz w:val="24"/>
          <w:szCs w:val="24"/>
        </w:rPr>
        <w:t>Fuel Quality Standards Act</w:t>
      </w:r>
      <w:r>
        <w:rPr>
          <w:rFonts w:ascii="Times New Roman" w:hAnsi="Times New Roman"/>
          <w:i/>
          <w:sz w:val="24"/>
          <w:szCs w:val="24"/>
        </w:rPr>
        <w:t> </w:t>
      </w:r>
      <w:r w:rsidRPr="00C6086C">
        <w:rPr>
          <w:rFonts w:ascii="Times New Roman" w:hAnsi="Times New Roman"/>
          <w:i/>
          <w:sz w:val="24"/>
          <w:szCs w:val="24"/>
        </w:rPr>
        <w:t xml:space="preserve">2000 </w:t>
      </w:r>
      <w:r w:rsidRPr="00C6086C">
        <w:rPr>
          <w:rFonts w:ascii="Times New Roman" w:hAnsi="Times New Roman"/>
          <w:sz w:val="24"/>
          <w:szCs w:val="24"/>
        </w:rPr>
        <w:t xml:space="preserve">(the Act) </w:t>
      </w:r>
      <w:r>
        <w:rPr>
          <w:rFonts w:ascii="Times New Roman" w:hAnsi="Times New Roman"/>
          <w:sz w:val="24"/>
          <w:szCs w:val="24"/>
        </w:rPr>
        <w:t>provides the legislative framework for regulating</w:t>
      </w:r>
      <w:r w:rsidRPr="00C6086C">
        <w:rPr>
          <w:rFonts w:ascii="Times New Roman" w:hAnsi="Times New Roman"/>
          <w:sz w:val="24"/>
          <w:szCs w:val="24"/>
        </w:rPr>
        <w:t xml:space="preserve"> the quality of fuel supplied in Australia</w:t>
      </w:r>
      <w:r>
        <w:rPr>
          <w:rFonts w:ascii="Times New Roman" w:hAnsi="Times New Roman"/>
          <w:sz w:val="24"/>
          <w:szCs w:val="24"/>
        </w:rPr>
        <w:t>. The objectives of the Act are</w:t>
      </w:r>
      <w:r w:rsidRPr="00C6086C">
        <w:rPr>
          <w:rFonts w:ascii="Times New Roman" w:hAnsi="Times New Roman"/>
          <w:sz w:val="24"/>
          <w:szCs w:val="24"/>
        </w:rPr>
        <w:t xml:space="preserve"> to reduc</w:t>
      </w:r>
      <w:r>
        <w:rPr>
          <w:rFonts w:ascii="Times New Roman" w:hAnsi="Times New Roman"/>
          <w:sz w:val="24"/>
          <w:szCs w:val="24"/>
        </w:rPr>
        <w:t>e</w:t>
      </w:r>
      <w:r w:rsidRPr="00C6086C">
        <w:rPr>
          <w:rFonts w:ascii="Times New Roman" w:hAnsi="Times New Roman"/>
          <w:sz w:val="24"/>
          <w:szCs w:val="24"/>
        </w:rPr>
        <w:t xml:space="preserve"> the level of pollutants and emissions arising from the use of fuel that may cause environmental an</w:t>
      </w:r>
      <w:r>
        <w:rPr>
          <w:rFonts w:ascii="Times New Roman" w:hAnsi="Times New Roman"/>
          <w:sz w:val="24"/>
          <w:szCs w:val="24"/>
        </w:rPr>
        <w:t>d health problems,</w:t>
      </w:r>
      <w:r w:rsidRPr="00C6086C">
        <w:rPr>
          <w:rFonts w:ascii="Times New Roman" w:hAnsi="Times New Roman"/>
          <w:sz w:val="24"/>
          <w:szCs w:val="24"/>
        </w:rPr>
        <w:t xml:space="preserve"> </w:t>
      </w:r>
      <w:r>
        <w:rPr>
          <w:rFonts w:ascii="Times New Roman" w:hAnsi="Times New Roman"/>
          <w:sz w:val="24"/>
          <w:szCs w:val="24"/>
        </w:rPr>
        <w:t>facilitate</w:t>
      </w:r>
      <w:r w:rsidRPr="00C6086C">
        <w:rPr>
          <w:rFonts w:ascii="Times New Roman" w:hAnsi="Times New Roman"/>
          <w:sz w:val="24"/>
          <w:szCs w:val="24"/>
        </w:rPr>
        <w:t xml:space="preserve"> the adoption of better engine and emission c</w:t>
      </w:r>
      <w:r>
        <w:rPr>
          <w:rFonts w:ascii="Times New Roman" w:hAnsi="Times New Roman"/>
          <w:sz w:val="24"/>
          <w:szCs w:val="24"/>
        </w:rPr>
        <w:t>ontrol technology, and allow</w:t>
      </w:r>
      <w:r w:rsidRPr="00C6086C">
        <w:rPr>
          <w:rFonts w:ascii="Times New Roman" w:hAnsi="Times New Roman"/>
          <w:sz w:val="24"/>
          <w:szCs w:val="24"/>
        </w:rPr>
        <w:t xml:space="preserve"> the more</w:t>
      </w:r>
      <w:r>
        <w:rPr>
          <w:rFonts w:ascii="Times New Roman" w:hAnsi="Times New Roman"/>
          <w:sz w:val="24"/>
          <w:szCs w:val="24"/>
        </w:rPr>
        <w:t xml:space="preserve"> effective operation of engines</w:t>
      </w:r>
      <w:r w:rsidR="004F0C45">
        <w:rPr>
          <w:rFonts w:ascii="Times New Roman" w:hAnsi="Times New Roman"/>
          <w:sz w:val="24"/>
          <w:szCs w:val="24"/>
        </w:rPr>
        <w:t xml:space="preserve"> and</w:t>
      </w:r>
      <w:r w:rsidR="004F0C45" w:rsidRPr="000570C1">
        <w:rPr>
          <w:rFonts w:ascii="Times New Roman" w:hAnsi="Times New Roman"/>
          <w:sz w:val="24"/>
          <w:szCs w:val="24"/>
        </w:rPr>
        <w:t xml:space="preserve"> ensure that, where appropriate, information about fuel is provided when the fuel is supplied</w:t>
      </w:r>
      <w:r>
        <w:rPr>
          <w:rFonts w:ascii="Times New Roman" w:hAnsi="Times New Roman"/>
          <w:sz w:val="24"/>
          <w:szCs w:val="24"/>
        </w:rPr>
        <w:t xml:space="preserve">. </w:t>
      </w:r>
    </w:p>
    <w:p w14:paraId="78A7058C" w14:textId="77777777" w:rsidR="00071EB3" w:rsidRDefault="00071EB3" w:rsidP="00071EB3">
      <w:pPr>
        <w:spacing w:after="0" w:line="240" w:lineRule="auto"/>
        <w:rPr>
          <w:rFonts w:ascii="Times New Roman" w:hAnsi="Times New Roman"/>
          <w:sz w:val="24"/>
          <w:szCs w:val="24"/>
        </w:rPr>
      </w:pPr>
    </w:p>
    <w:p w14:paraId="78A7058D" w14:textId="77777777" w:rsidR="004B42B3" w:rsidRPr="00BA263B" w:rsidRDefault="00BA263B" w:rsidP="004B42B3">
      <w:pPr>
        <w:shd w:val="clear" w:color="auto" w:fill="FFFFFF"/>
        <w:spacing w:after="0" w:line="240" w:lineRule="auto"/>
        <w:rPr>
          <w:rFonts w:ascii="Times New Roman" w:eastAsia="Times New Roman" w:hAnsi="Times New Roman"/>
          <w:color w:val="000000"/>
          <w:sz w:val="24"/>
          <w:szCs w:val="24"/>
          <w:lang w:eastAsia="en-AU"/>
        </w:rPr>
      </w:pPr>
      <w:r>
        <w:rPr>
          <w:rFonts w:ascii="Times New Roman" w:hAnsi="Times New Roman"/>
          <w:sz w:val="24"/>
          <w:szCs w:val="24"/>
        </w:rPr>
        <w:t xml:space="preserve">The Act provides for the making of fuel quality standards. </w:t>
      </w:r>
      <w:r w:rsidR="004B42B3" w:rsidRPr="00BA263B">
        <w:rPr>
          <w:rFonts w:ascii="Times New Roman" w:eastAsia="Times New Roman" w:hAnsi="Times New Roman"/>
          <w:color w:val="000000"/>
          <w:sz w:val="24"/>
          <w:szCs w:val="24"/>
          <w:lang w:eastAsia="en-AU"/>
        </w:rPr>
        <w:t>Fuel quality standards set limits on specific characteristics of a particular kind of fuel so as to reduce direct impact on the environment and to enable efficient engine operation. Standards establish content levels for particular components and upper and/or lower bounds for attributes of the fuel. Standards also specify the test procedures that will be used by the Department in determining a particular characteristic. Where a fuel is the subject of a standard, it is an offence to supply that fuel if it does not comply with the standard.</w:t>
      </w:r>
    </w:p>
    <w:p w14:paraId="78A7058E" w14:textId="77777777" w:rsidR="004B42B3" w:rsidRPr="00BA263B" w:rsidRDefault="004B42B3" w:rsidP="004B42B3">
      <w:pPr>
        <w:shd w:val="clear" w:color="auto" w:fill="FFFFFF"/>
        <w:spacing w:after="0" w:line="240" w:lineRule="auto"/>
        <w:rPr>
          <w:rFonts w:ascii="Times New Roman" w:eastAsia="Times New Roman" w:hAnsi="Times New Roman"/>
          <w:color w:val="000000"/>
          <w:sz w:val="24"/>
          <w:szCs w:val="24"/>
          <w:lang w:eastAsia="en-AU"/>
        </w:rPr>
      </w:pPr>
      <w:r w:rsidRPr="00BA263B">
        <w:rPr>
          <w:rFonts w:ascii="Times New Roman" w:eastAsia="Times New Roman" w:hAnsi="Times New Roman"/>
          <w:color w:val="000000"/>
          <w:sz w:val="24"/>
          <w:szCs w:val="24"/>
          <w:lang w:eastAsia="en-AU"/>
        </w:rPr>
        <w:t> </w:t>
      </w:r>
    </w:p>
    <w:p w14:paraId="78A7058F" w14:textId="77777777" w:rsidR="00BA263B" w:rsidRDefault="004B42B3" w:rsidP="004B42B3">
      <w:pPr>
        <w:shd w:val="clear" w:color="auto" w:fill="FFFFFF"/>
        <w:spacing w:after="0" w:line="240" w:lineRule="auto"/>
        <w:rPr>
          <w:rFonts w:ascii="Times New Roman" w:eastAsia="Times New Roman" w:hAnsi="Times New Roman"/>
          <w:color w:val="000000"/>
          <w:sz w:val="24"/>
          <w:szCs w:val="24"/>
          <w:lang w:eastAsia="en-AU"/>
        </w:rPr>
      </w:pPr>
      <w:r w:rsidRPr="00BA263B">
        <w:rPr>
          <w:rFonts w:ascii="Times New Roman" w:eastAsia="Times New Roman" w:hAnsi="Times New Roman"/>
          <w:color w:val="000000"/>
          <w:sz w:val="24"/>
          <w:szCs w:val="24"/>
          <w:lang w:eastAsia="en-AU"/>
        </w:rPr>
        <w:t>Fuel quality information standards set out the labelling requirements for the supply of the fuel to which the standard applies. Fuel quality information standards ensure consumers have access to information about the composition of the fuel supplied. These standards are generally made where there may be vehicle compatibility issues associated with use of the fuel.</w:t>
      </w:r>
    </w:p>
    <w:p w14:paraId="78A70590" w14:textId="77777777" w:rsidR="004B42B3" w:rsidRDefault="004B42B3" w:rsidP="00BA263B">
      <w:pPr>
        <w:shd w:val="clear" w:color="auto" w:fill="FFFFFF"/>
        <w:spacing w:after="0" w:line="240" w:lineRule="auto"/>
        <w:rPr>
          <w:rFonts w:ascii="Times New Roman" w:hAnsi="Times New Roman"/>
          <w:sz w:val="24"/>
          <w:szCs w:val="24"/>
        </w:rPr>
      </w:pPr>
    </w:p>
    <w:p w14:paraId="78A70591" w14:textId="77777777" w:rsidR="004B42B3" w:rsidRPr="00BA263B" w:rsidRDefault="004B42B3" w:rsidP="00BA263B">
      <w:pPr>
        <w:shd w:val="clear" w:color="auto" w:fill="FFFFFF"/>
        <w:spacing w:after="0" w:line="240" w:lineRule="auto"/>
        <w:rPr>
          <w:rFonts w:ascii="Times New Roman" w:eastAsia="Times New Roman" w:hAnsi="Times New Roman"/>
          <w:color w:val="000000"/>
          <w:sz w:val="24"/>
          <w:szCs w:val="24"/>
          <w:lang w:eastAsia="en-AU"/>
        </w:rPr>
      </w:pPr>
      <w:r w:rsidRPr="0060555C">
        <w:rPr>
          <w:rFonts w:ascii="Times New Roman" w:hAnsi="Times New Roman"/>
          <w:sz w:val="24"/>
          <w:szCs w:val="24"/>
        </w:rPr>
        <w:t>Existing fuel quality standards are in place for petrol, automotive diesel, biodiesel, autogas and ethanol (E85). Fuel quality information standards have also been made by the Minister under subsection 22A(1) of the Act for ethanol in petrol and ethanol (E85). Fuel quality information standards are made where it is considered important for consumers to have access to information about the fuel being supplied.</w:t>
      </w:r>
    </w:p>
    <w:p w14:paraId="78A70592" w14:textId="77777777" w:rsidR="00BA263B" w:rsidRDefault="00BA263B" w:rsidP="00071EB3">
      <w:pPr>
        <w:spacing w:after="0" w:line="240" w:lineRule="auto"/>
        <w:rPr>
          <w:rFonts w:ascii="Times New Roman" w:hAnsi="Times New Roman"/>
          <w:sz w:val="24"/>
          <w:szCs w:val="24"/>
        </w:rPr>
      </w:pPr>
    </w:p>
    <w:p w14:paraId="78A70593" w14:textId="77777777" w:rsidR="00071EB3" w:rsidRDefault="00071EB3" w:rsidP="00071EB3">
      <w:pPr>
        <w:spacing w:after="0" w:line="240" w:lineRule="auto"/>
        <w:rPr>
          <w:rFonts w:ascii="Times New Roman" w:hAnsi="Times New Roman"/>
          <w:sz w:val="24"/>
          <w:szCs w:val="24"/>
        </w:rPr>
      </w:pPr>
      <w:r w:rsidRPr="00C6086C">
        <w:rPr>
          <w:rFonts w:ascii="Times New Roman" w:hAnsi="Times New Roman"/>
          <w:sz w:val="24"/>
          <w:szCs w:val="24"/>
        </w:rPr>
        <w:t>Section</w:t>
      </w:r>
      <w:r>
        <w:rPr>
          <w:rFonts w:ascii="Times New Roman" w:hAnsi="Times New Roman"/>
          <w:sz w:val="24"/>
          <w:szCs w:val="24"/>
        </w:rPr>
        <w:t> </w:t>
      </w:r>
      <w:r w:rsidRPr="00C6086C">
        <w:rPr>
          <w:rFonts w:ascii="Times New Roman" w:hAnsi="Times New Roman"/>
          <w:sz w:val="24"/>
          <w:szCs w:val="24"/>
        </w:rPr>
        <w:t>73 of the Act provides that the Governor-General may make regulations</w:t>
      </w:r>
      <w:r>
        <w:rPr>
          <w:rFonts w:ascii="Times New Roman" w:hAnsi="Times New Roman"/>
          <w:sz w:val="24"/>
          <w:szCs w:val="24"/>
        </w:rPr>
        <w:t xml:space="preserve"> </w:t>
      </w:r>
      <w:r w:rsidRPr="00C6086C">
        <w:rPr>
          <w:rFonts w:ascii="Times New Roman" w:hAnsi="Times New Roman"/>
          <w:sz w:val="24"/>
          <w:szCs w:val="24"/>
        </w:rPr>
        <w:t>prescribing matters required or permitted by the Act to be prescribed, or necessary or convenient to be prescribed for carrying out or giving effect to the Act.</w:t>
      </w:r>
      <w:r>
        <w:rPr>
          <w:rFonts w:ascii="Times New Roman" w:hAnsi="Times New Roman"/>
          <w:sz w:val="24"/>
          <w:szCs w:val="24"/>
        </w:rPr>
        <w:t xml:space="preserve"> </w:t>
      </w:r>
    </w:p>
    <w:p w14:paraId="78A70594" w14:textId="77777777" w:rsidR="00071EB3" w:rsidRDefault="00071EB3" w:rsidP="00071EB3">
      <w:pPr>
        <w:spacing w:after="0" w:line="240" w:lineRule="auto"/>
        <w:rPr>
          <w:rFonts w:ascii="Times New Roman" w:hAnsi="Times New Roman"/>
          <w:sz w:val="24"/>
          <w:szCs w:val="24"/>
        </w:rPr>
      </w:pPr>
    </w:p>
    <w:p w14:paraId="78A70595"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Nine legislative instruments under the Act are </w:t>
      </w:r>
      <w:r w:rsidR="00BA263B">
        <w:rPr>
          <w:rFonts w:ascii="Times New Roman" w:hAnsi="Times New Roman"/>
          <w:sz w:val="24"/>
          <w:szCs w:val="24"/>
        </w:rPr>
        <w:t>due</w:t>
      </w:r>
      <w:r>
        <w:rPr>
          <w:rFonts w:ascii="Times New Roman" w:hAnsi="Times New Roman"/>
          <w:sz w:val="24"/>
          <w:szCs w:val="24"/>
        </w:rPr>
        <w:t xml:space="preserve"> to sunset on 1 October 2019, including </w:t>
      </w:r>
      <w:r w:rsidR="00BA263B">
        <w:rPr>
          <w:rFonts w:ascii="Times New Roman" w:hAnsi="Times New Roman"/>
          <w:sz w:val="24"/>
          <w:szCs w:val="24"/>
        </w:rPr>
        <w:t xml:space="preserve">the </w:t>
      </w:r>
      <w:r w:rsidR="00BA263B">
        <w:rPr>
          <w:rFonts w:ascii="Times New Roman" w:hAnsi="Times New Roman"/>
          <w:i/>
          <w:sz w:val="24"/>
          <w:szCs w:val="24"/>
        </w:rPr>
        <w:t>Fuel Quality Standards Regulations 2001</w:t>
      </w:r>
      <w:r w:rsidR="00BA263B">
        <w:rPr>
          <w:rFonts w:ascii="Times New Roman" w:hAnsi="Times New Roman"/>
          <w:sz w:val="24"/>
          <w:szCs w:val="24"/>
        </w:rPr>
        <w:t xml:space="preserve"> (the old Regulations) </w:t>
      </w:r>
      <w:r>
        <w:rPr>
          <w:rFonts w:ascii="Times New Roman" w:hAnsi="Times New Roman"/>
          <w:sz w:val="24"/>
          <w:szCs w:val="24"/>
        </w:rPr>
        <w:t xml:space="preserve">made under the Act. </w:t>
      </w:r>
    </w:p>
    <w:p w14:paraId="78A70596" w14:textId="77777777" w:rsidR="00071EB3" w:rsidRDefault="00071EB3" w:rsidP="00071EB3">
      <w:pPr>
        <w:spacing w:after="0" w:line="240" w:lineRule="auto"/>
        <w:rPr>
          <w:rFonts w:ascii="Times New Roman" w:hAnsi="Times New Roman"/>
          <w:sz w:val="24"/>
          <w:szCs w:val="24"/>
        </w:rPr>
      </w:pPr>
    </w:p>
    <w:p w14:paraId="78A70597"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The purpose of the </w:t>
      </w:r>
      <w:r w:rsidRPr="00C16E74">
        <w:rPr>
          <w:rFonts w:ascii="Times New Roman" w:hAnsi="Times New Roman"/>
          <w:i/>
          <w:sz w:val="24"/>
          <w:szCs w:val="24"/>
        </w:rPr>
        <w:t>Fuel Qu</w:t>
      </w:r>
      <w:r>
        <w:rPr>
          <w:rFonts w:ascii="Times New Roman" w:hAnsi="Times New Roman"/>
          <w:i/>
          <w:sz w:val="24"/>
          <w:szCs w:val="24"/>
        </w:rPr>
        <w:t>ality Standards Regulations 2019</w:t>
      </w:r>
      <w:r>
        <w:rPr>
          <w:rFonts w:ascii="Times New Roman" w:hAnsi="Times New Roman"/>
          <w:sz w:val="24"/>
          <w:szCs w:val="24"/>
        </w:rPr>
        <w:t xml:space="preserve"> (the Regulations) is to </w:t>
      </w:r>
      <w:r w:rsidRPr="00405DCC">
        <w:rPr>
          <w:rFonts w:ascii="Times New Roman" w:hAnsi="Times New Roman"/>
          <w:sz w:val="24"/>
          <w:szCs w:val="24"/>
        </w:rPr>
        <w:t xml:space="preserve">provide the </w:t>
      </w:r>
      <w:r>
        <w:rPr>
          <w:rFonts w:ascii="Times New Roman" w:hAnsi="Times New Roman"/>
          <w:sz w:val="24"/>
          <w:szCs w:val="24"/>
        </w:rPr>
        <w:t xml:space="preserve">administrative detail for the following matters: </w:t>
      </w:r>
    </w:p>
    <w:p w14:paraId="78A70598" w14:textId="77777777" w:rsidR="00071EB3" w:rsidRPr="00405DCC" w:rsidRDefault="00071EB3" w:rsidP="00071EB3">
      <w:pPr>
        <w:spacing w:after="0" w:line="240" w:lineRule="auto"/>
        <w:rPr>
          <w:rFonts w:ascii="Times New Roman" w:hAnsi="Times New Roman"/>
          <w:sz w:val="24"/>
          <w:szCs w:val="24"/>
        </w:rPr>
      </w:pPr>
    </w:p>
    <w:p w14:paraId="78A70599" w14:textId="77777777" w:rsidR="00071EB3" w:rsidRDefault="00071EB3" w:rsidP="00071EB3">
      <w:pPr>
        <w:pStyle w:val="ListBullet"/>
        <w:spacing w:after="0"/>
        <w:ind w:left="567"/>
        <w:rPr>
          <w:rFonts w:ascii="Times New Roman" w:hAnsi="Times New Roman"/>
          <w:sz w:val="24"/>
          <w:szCs w:val="24"/>
        </w:rPr>
      </w:pPr>
      <w:r>
        <w:rPr>
          <w:rFonts w:ascii="Times New Roman" w:hAnsi="Times New Roman"/>
          <w:sz w:val="24"/>
          <w:szCs w:val="24"/>
        </w:rPr>
        <w:t>application processes for an approval to vary a fuel standard</w:t>
      </w:r>
      <w:r w:rsidR="00BA263B">
        <w:rPr>
          <w:rFonts w:ascii="Times New Roman" w:hAnsi="Times New Roman"/>
          <w:sz w:val="24"/>
          <w:szCs w:val="24"/>
        </w:rPr>
        <w:t>;</w:t>
      </w:r>
    </w:p>
    <w:p w14:paraId="78A7059A" w14:textId="77777777" w:rsidR="00071EB3" w:rsidRPr="00405DCC" w:rsidRDefault="004F0C45" w:rsidP="00071EB3">
      <w:pPr>
        <w:pStyle w:val="ListBullet"/>
        <w:spacing w:after="0"/>
        <w:ind w:left="567"/>
        <w:rPr>
          <w:rFonts w:ascii="Times New Roman" w:hAnsi="Times New Roman"/>
          <w:sz w:val="24"/>
          <w:szCs w:val="24"/>
        </w:rPr>
      </w:pPr>
      <w:r>
        <w:rPr>
          <w:rFonts w:ascii="Times New Roman" w:hAnsi="Times New Roman"/>
          <w:sz w:val="24"/>
          <w:szCs w:val="24"/>
        </w:rPr>
        <w:t>appointment conditions of the</w:t>
      </w:r>
      <w:r w:rsidR="00071EB3" w:rsidRPr="00405DCC">
        <w:rPr>
          <w:rFonts w:ascii="Times New Roman" w:hAnsi="Times New Roman"/>
          <w:sz w:val="24"/>
          <w:szCs w:val="24"/>
        </w:rPr>
        <w:t xml:space="preserve"> Fuel Standards Consultative Committee</w:t>
      </w:r>
      <w:r w:rsidR="00BA263B">
        <w:rPr>
          <w:rFonts w:ascii="Times New Roman" w:hAnsi="Times New Roman"/>
          <w:sz w:val="24"/>
          <w:szCs w:val="24"/>
        </w:rPr>
        <w:t>;</w:t>
      </w:r>
    </w:p>
    <w:p w14:paraId="78A7059B" w14:textId="77777777" w:rsidR="00071EB3" w:rsidRPr="00405DCC" w:rsidRDefault="00071EB3" w:rsidP="00071EB3">
      <w:pPr>
        <w:pStyle w:val="ListBullet"/>
        <w:spacing w:after="0"/>
        <w:ind w:left="567"/>
        <w:rPr>
          <w:rFonts w:ascii="Times New Roman" w:hAnsi="Times New Roman"/>
          <w:sz w:val="24"/>
          <w:szCs w:val="24"/>
        </w:rPr>
      </w:pPr>
      <w:r>
        <w:rPr>
          <w:rFonts w:ascii="Times New Roman" w:hAnsi="Times New Roman"/>
          <w:sz w:val="24"/>
          <w:szCs w:val="24"/>
        </w:rPr>
        <w:t>p</w:t>
      </w:r>
      <w:r w:rsidRPr="00405DCC">
        <w:rPr>
          <w:rFonts w:ascii="Times New Roman" w:hAnsi="Times New Roman"/>
          <w:sz w:val="24"/>
          <w:szCs w:val="24"/>
        </w:rPr>
        <w:t>ubli</w:t>
      </w:r>
      <w:r>
        <w:rPr>
          <w:rFonts w:ascii="Times New Roman" w:hAnsi="Times New Roman"/>
          <w:sz w:val="24"/>
          <w:szCs w:val="24"/>
        </w:rPr>
        <w:t>cation of</w:t>
      </w:r>
      <w:r w:rsidRPr="00405DCC">
        <w:rPr>
          <w:rFonts w:ascii="Times New Roman" w:hAnsi="Times New Roman"/>
          <w:sz w:val="24"/>
          <w:szCs w:val="24"/>
        </w:rPr>
        <w:t xml:space="preserve"> notices of action</w:t>
      </w:r>
      <w:r>
        <w:rPr>
          <w:rFonts w:ascii="Times New Roman" w:hAnsi="Times New Roman"/>
          <w:sz w:val="24"/>
          <w:szCs w:val="24"/>
        </w:rPr>
        <w:t xml:space="preserve"> in relation to adding or removing a fuel additive, or class of fuel additives, to the Register of Prohibited Fuel Additives</w:t>
      </w:r>
      <w:r w:rsidR="00BA263B">
        <w:rPr>
          <w:rFonts w:ascii="Times New Roman" w:hAnsi="Times New Roman"/>
          <w:sz w:val="24"/>
          <w:szCs w:val="24"/>
        </w:rPr>
        <w:t>;</w:t>
      </w:r>
      <w:r>
        <w:rPr>
          <w:rFonts w:ascii="Times New Roman" w:hAnsi="Times New Roman"/>
          <w:sz w:val="24"/>
          <w:szCs w:val="24"/>
        </w:rPr>
        <w:t xml:space="preserve"> </w:t>
      </w:r>
    </w:p>
    <w:p w14:paraId="78A7059C" w14:textId="77777777" w:rsidR="00071EB3" w:rsidRPr="00405DCC" w:rsidRDefault="00071EB3" w:rsidP="00071EB3">
      <w:pPr>
        <w:pStyle w:val="ListBullet"/>
        <w:spacing w:after="0"/>
        <w:ind w:left="567"/>
        <w:rPr>
          <w:rFonts w:ascii="Times New Roman" w:hAnsi="Times New Roman"/>
          <w:sz w:val="24"/>
          <w:szCs w:val="24"/>
        </w:rPr>
      </w:pPr>
      <w:r w:rsidRPr="00405DCC">
        <w:rPr>
          <w:rFonts w:ascii="Times New Roman" w:hAnsi="Times New Roman"/>
          <w:sz w:val="24"/>
          <w:szCs w:val="24"/>
        </w:rPr>
        <w:lastRenderedPageBreak/>
        <w:t>enforcement, record kee</w:t>
      </w:r>
      <w:r>
        <w:rPr>
          <w:rFonts w:ascii="Times New Roman" w:hAnsi="Times New Roman"/>
          <w:sz w:val="24"/>
          <w:szCs w:val="24"/>
        </w:rPr>
        <w:t>ping and reporting obligations</w:t>
      </w:r>
      <w:r w:rsidR="00BA263B">
        <w:rPr>
          <w:rFonts w:ascii="Times New Roman" w:hAnsi="Times New Roman"/>
          <w:sz w:val="24"/>
          <w:szCs w:val="24"/>
        </w:rPr>
        <w:t>;</w:t>
      </w:r>
    </w:p>
    <w:p w14:paraId="78A7059D" w14:textId="77777777" w:rsidR="00071EB3" w:rsidRPr="00405DCC" w:rsidRDefault="00071EB3" w:rsidP="00071EB3">
      <w:pPr>
        <w:pStyle w:val="ListBullet"/>
        <w:spacing w:after="0"/>
        <w:ind w:left="567"/>
        <w:rPr>
          <w:rFonts w:ascii="Times New Roman" w:hAnsi="Times New Roman"/>
          <w:sz w:val="24"/>
          <w:szCs w:val="24"/>
        </w:rPr>
      </w:pPr>
      <w:r>
        <w:rPr>
          <w:rFonts w:ascii="Times New Roman" w:hAnsi="Times New Roman"/>
          <w:sz w:val="24"/>
          <w:szCs w:val="24"/>
        </w:rPr>
        <w:t>disclosure of information obtained under the Act</w:t>
      </w:r>
      <w:r w:rsidR="00BA263B">
        <w:rPr>
          <w:rFonts w:ascii="Times New Roman" w:hAnsi="Times New Roman"/>
          <w:sz w:val="24"/>
          <w:szCs w:val="24"/>
        </w:rPr>
        <w:t>;</w:t>
      </w:r>
      <w:r>
        <w:rPr>
          <w:rFonts w:ascii="Times New Roman" w:hAnsi="Times New Roman"/>
          <w:sz w:val="24"/>
          <w:szCs w:val="24"/>
        </w:rPr>
        <w:t xml:space="preserve"> </w:t>
      </w:r>
    </w:p>
    <w:p w14:paraId="78A7059E" w14:textId="77777777" w:rsidR="00071EB3" w:rsidRPr="00405DCC" w:rsidRDefault="00071EB3" w:rsidP="00071EB3">
      <w:pPr>
        <w:pStyle w:val="ListBullet"/>
        <w:spacing w:after="0"/>
        <w:ind w:left="567"/>
        <w:rPr>
          <w:rFonts w:ascii="Times New Roman" w:hAnsi="Times New Roman"/>
          <w:sz w:val="24"/>
          <w:szCs w:val="24"/>
        </w:rPr>
      </w:pPr>
      <w:r w:rsidRPr="00405DCC">
        <w:rPr>
          <w:rFonts w:ascii="Times New Roman" w:hAnsi="Times New Roman"/>
          <w:sz w:val="24"/>
          <w:szCs w:val="24"/>
        </w:rPr>
        <w:t>delegati</w:t>
      </w:r>
      <w:r>
        <w:rPr>
          <w:rFonts w:ascii="Times New Roman" w:hAnsi="Times New Roman"/>
          <w:sz w:val="24"/>
          <w:szCs w:val="24"/>
        </w:rPr>
        <w:t>on of powers and functions under the Regulations</w:t>
      </w:r>
      <w:r w:rsidR="00BA263B">
        <w:rPr>
          <w:rFonts w:ascii="Times New Roman" w:hAnsi="Times New Roman"/>
          <w:sz w:val="24"/>
          <w:szCs w:val="24"/>
        </w:rPr>
        <w:t>; and</w:t>
      </w:r>
    </w:p>
    <w:p w14:paraId="78A7059F" w14:textId="77777777" w:rsidR="00071EB3" w:rsidRPr="00547D56" w:rsidRDefault="00071EB3" w:rsidP="00071EB3">
      <w:pPr>
        <w:pStyle w:val="ListBullet"/>
        <w:spacing w:after="0"/>
        <w:ind w:left="567"/>
        <w:rPr>
          <w:rFonts w:ascii="Times New Roman" w:hAnsi="Times New Roman"/>
          <w:sz w:val="24"/>
          <w:szCs w:val="24"/>
        </w:rPr>
      </w:pPr>
      <w:r w:rsidRPr="00405DCC">
        <w:rPr>
          <w:rFonts w:ascii="Times New Roman" w:hAnsi="Times New Roman"/>
          <w:sz w:val="24"/>
          <w:szCs w:val="24"/>
        </w:rPr>
        <w:t>application, saving and transitional provisions.</w:t>
      </w:r>
    </w:p>
    <w:p w14:paraId="78A705A0" w14:textId="77777777" w:rsidR="00071EB3" w:rsidRDefault="00071EB3" w:rsidP="00071EB3">
      <w:pPr>
        <w:spacing w:after="0" w:line="240" w:lineRule="auto"/>
        <w:rPr>
          <w:rFonts w:ascii="Times New Roman" w:hAnsi="Times New Roman"/>
          <w:sz w:val="24"/>
          <w:szCs w:val="24"/>
        </w:rPr>
      </w:pPr>
    </w:p>
    <w:p w14:paraId="78A705A1" w14:textId="77777777" w:rsidR="00BA263B" w:rsidRDefault="00A611CA" w:rsidP="00BA263B">
      <w:pPr>
        <w:spacing w:after="0" w:line="240" w:lineRule="auto"/>
        <w:rPr>
          <w:rFonts w:ascii="Times New Roman" w:hAnsi="Times New Roman"/>
          <w:sz w:val="24"/>
          <w:szCs w:val="24"/>
        </w:rPr>
      </w:pPr>
      <w:r>
        <w:rPr>
          <w:rFonts w:ascii="Times New Roman" w:hAnsi="Times New Roman"/>
          <w:sz w:val="24"/>
          <w:szCs w:val="24"/>
        </w:rPr>
        <w:t>The</w:t>
      </w:r>
      <w:r w:rsidR="00BA263B">
        <w:rPr>
          <w:rFonts w:ascii="Times New Roman" w:hAnsi="Times New Roman"/>
          <w:sz w:val="24"/>
          <w:szCs w:val="24"/>
        </w:rPr>
        <w:t xml:space="preserve"> Regulations revoke and replace the old Regulations with minor differences to update the language, simplify administrative arrangements and remove redundant provisions.</w:t>
      </w:r>
    </w:p>
    <w:p w14:paraId="78A705A2" w14:textId="77777777" w:rsidR="00BA263B" w:rsidRDefault="00BA263B" w:rsidP="00071EB3">
      <w:pPr>
        <w:spacing w:after="0" w:line="240" w:lineRule="auto"/>
        <w:rPr>
          <w:rFonts w:ascii="Times New Roman" w:hAnsi="Times New Roman"/>
          <w:sz w:val="24"/>
          <w:szCs w:val="24"/>
        </w:rPr>
      </w:pPr>
    </w:p>
    <w:p w14:paraId="78A705A3"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Details of the Regulations are set out in </w:t>
      </w:r>
      <w:r>
        <w:rPr>
          <w:rFonts w:ascii="Times New Roman" w:hAnsi="Times New Roman"/>
          <w:sz w:val="24"/>
          <w:szCs w:val="24"/>
          <w:u w:val="single"/>
        </w:rPr>
        <w:t>Attachment A</w:t>
      </w:r>
      <w:r>
        <w:rPr>
          <w:rFonts w:ascii="Times New Roman" w:hAnsi="Times New Roman"/>
          <w:sz w:val="24"/>
          <w:szCs w:val="24"/>
        </w:rPr>
        <w:t xml:space="preserve">. </w:t>
      </w:r>
    </w:p>
    <w:p w14:paraId="78A705A4" w14:textId="77777777" w:rsidR="00497006" w:rsidRDefault="00497006" w:rsidP="00071EB3">
      <w:pPr>
        <w:spacing w:after="0" w:line="240" w:lineRule="auto"/>
        <w:rPr>
          <w:rFonts w:ascii="Times New Roman" w:hAnsi="Times New Roman"/>
          <w:sz w:val="24"/>
          <w:szCs w:val="24"/>
        </w:rPr>
      </w:pPr>
    </w:p>
    <w:p w14:paraId="78A705A5" w14:textId="77777777" w:rsidR="00497006" w:rsidRDefault="00497006" w:rsidP="00071EB3">
      <w:pPr>
        <w:spacing w:after="0" w:line="240" w:lineRule="auto"/>
        <w:rPr>
          <w:rFonts w:ascii="Times New Roman" w:hAnsi="Times New Roman"/>
          <w:sz w:val="24"/>
          <w:szCs w:val="24"/>
        </w:rPr>
      </w:pPr>
      <w:r>
        <w:rPr>
          <w:rFonts w:ascii="Times New Roman" w:hAnsi="Times New Roman"/>
          <w:sz w:val="24"/>
          <w:szCs w:val="24"/>
        </w:rPr>
        <w:t xml:space="preserve">A </w:t>
      </w:r>
      <w:r w:rsidRPr="00497006">
        <w:rPr>
          <w:rFonts w:ascii="Times New Roman" w:hAnsi="Times New Roman"/>
          <w:sz w:val="24"/>
          <w:szCs w:val="24"/>
        </w:rPr>
        <w:t>Statement of Compatibility with Human Rights</w:t>
      </w:r>
      <w:r>
        <w:rPr>
          <w:rFonts w:ascii="Times New Roman" w:hAnsi="Times New Roman"/>
          <w:sz w:val="24"/>
          <w:szCs w:val="24"/>
        </w:rPr>
        <w:t xml:space="preserve"> is set out in </w:t>
      </w:r>
      <w:r w:rsidRPr="00497006">
        <w:rPr>
          <w:rFonts w:ascii="Times New Roman" w:hAnsi="Times New Roman"/>
          <w:sz w:val="24"/>
          <w:szCs w:val="24"/>
          <w:u w:val="single"/>
        </w:rPr>
        <w:t>Attachment B</w:t>
      </w:r>
      <w:r>
        <w:rPr>
          <w:rFonts w:ascii="Times New Roman" w:hAnsi="Times New Roman"/>
          <w:sz w:val="24"/>
          <w:szCs w:val="24"/>
        </w:rPr>
        <w:t>.</w:t>
      </w:r>
    </w:p>
    <w:p w14:paraId="78A705A6" w14:textId="77777777" w:rsidR="00071EB3" w:rsidRDefault="00071EB3" w:rsidP="00071EB3">
      <w:pPr>
        <w:spacing w:after="0" w:line="240" w:lineRule="auto"/>
        <w:rPr>
          <w:rFonts w:ascii="Times New Roman" w:hAnsi="Times New Roman"/>
          <w:sz w:val="24"/>
          <w:szCs w:val="24"/>
        </w:rPr>
      </w:pPr>
    </w:p>
    <w:p w14:paraId="78A705A7" w14:textId="77777777" w:rsidR="00071EB3" w:rsidRPr="00071EB3" w:rsidRDefault="00071EB3" w:rsidP="00071EB3">
      <w:pPr>
        <w:spacing w:after="0" w:line="240" w:lineRule="auto"/>
        <w:rPr>
          <w:rFonts w:ascii="Times New Roman" w:hAnsi="Times New Roman"/>
          <w:b/>
          <w:sz w:val="24"/>
          <w:szCs w:val="24"/>
        </w:rPr>
      </w:pPr>
      <w:r w:rsidRPr="00071EB3">
        <w:rPr>
          <w:rFonts w:ascii="Times New Roman" w:hAnsi="Times New Roman"/>
          <w:b/>
          <w:sz w:val="24"/>
          <w:szCs w:val="24"/>
        </w:rPr>
        <w:t xml:space="preserve">Regulation Impact Analysis </w:t>
      </w:r>
    </w:p>
    <w:p w14:paraId="78A705A8" w14:textId="77777777" w:rsidR="00071EB3" w:rsidRDefault="00071EB3" w:rsidP="00071EB3">
      <w:pPr>
        <w:spacing w:after="0" w:line="240" w:lineRule="auto"/>
        <w:rPr>
          <w:rFonts w:ascii="Times New Roman" w:hAnsi="Times New Roman"/>
          <w:sz w:val="24"/>
          <w:szCs w:val="24"/>
        </w:rPr>
      </w:pPr>
    </w:p>
    <w:p w14:paraId="78A705A9" w14:textId="6205A7A4" w:rsidR="00497006"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The Office of Best Practice Regulation (the OBPR) was consulted in relation to the remaking of all nine sunsetting legislative instruments under the Act. A Regulation Impact Statement (RIS) was prepared to assess the impacts on industry, the community and the environment of various policy options to improve fuel standards. The OBPR advised that the RIS is compliant with the Government’s requirements and is consistent with best practice (OBPR ID 20699). The RIS is </w:t>
      </w:r>
      <w:r w:rsidR="00DF1D44">
        <w:rPr>
          <w:rFonts w:ascii="Times New Roman" w:hAnsi="Times New Roman"/>
          <w:sz w:val="24"/>
          <w:szCs w:val="24"/>
        </w:rPr>
        <w:t xml:space="preserve">available at </w:t>
      </w:r>
      <w:hyperlink r:id="rId8" w:history="1">
        <w:r w:rsidR="00DF1D44" w:rsidRPr="002A4BBA">
          <w:rPr>
            <w:rStyle w:val="Hyperlink"/>
            <w:rFonts w:ascii="Times New Roman" w:hAnsi="Times New Roman"/>
            <w:sz w:val="24"/>
            <w:szCs w:val="24"/>
          </w:rPr>
          <w:t>https://www.environment.gov.au/protection/publications/better-fuel-cleaner-air-ris</w:t>
        </w:r>
      </w:hyperlink>
      <w:r w:rsidR="00DF1D44">
        <w:rPr>
          <w:rFonts w:ascii="Times New Roman" w:hAnsi="Times New Roman"/>
          <w:sz w:val="24"/>
          <w:szCs w:val="24"/>
        </w:rPr>
        <w:t>.</w:t>
      </w:r>
    </w:p>
    <w:p w14:paraId="78A705AA" w14:textId="77777777" w:rsidR="0044269B" w:rsidRDefault="0044269B" w:rsidP="00071EB3">
      <w:pPr>
        <w:spacing w:after="0" w:line="240" w:lineRule="auto"/>
        <w:rPr>
          <w:rFonts w:ascii="Times New Roman" w:hAnsi="Times New Roman"/>
          <w:b/>
          <w:sz w:val="24"/>
          <w:szCs w:val="24"/>
        </w:rPr>
      </w:pPr>
    </w:p>
    <w:p w14:paraId="78A705AB" w14:textId="77777777" w:rsidR="00071EB3" w:rsidRPr="00497006" w:rsidRDefault="00071EB3" w:rsidP="00071EB3">
      <w:pPr>
        <w:spacing w:after="0" w:line="240" w:lineRule="auto"/>
        <w:rPr>
          <w:rFonts w:ascii="Times New Roman" w:hAnsi="Times New Roman"/>
          <w:sz w:val="24"/>
          <w:szCs w:val="24"/>
        </w:rPr>
      </w:pPr>
      <w:r w:rsidRPr="00071EB3">
        <w:rPr>
          <w:rFonts w:ascii="Times New Roman" w:hAnsi="Times New Roman"/>
          <w:b/>
          <w:sz w:val="24"/>
          <w:szCs w:val="24"/>
        </w:rPr>
        <w:t xml:space="preserve">Consultation </w:t>
      </w:r>
    </w:p>
    <w:p w14:paraId="78A705AC" w14:textId="77777777" w:rsidR="00071EB3" w:rsidRDefault="00071EB3" w:rsidP="00071EB3">
      <w:pPr>
        <w:spacing w:after="0" w:line="240" w:lineRule="auto"/>
        <w:rPr>
          <w:rFonts w:ascii="Times New Roman" w:hAnsi="Times New Roman"/>
          <w:sz w:val="24"/>
          <w:szCs w:val="24"/>
        </w:rPr>
      </w:pPr>
    </w:p>
    <w:p w14:paraId="78A705AD"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The Department of the Environment and Energy (the Department) conducted extensive public consultation in relation to policy options for remaking each sunsetting legislative instrument. Two rounds of public consultation were conducted during the RIS process in February 2017 and January 2018. Targeted consultation with key industry stakeholders then occurred throughout </w:t>
      </w:r>
      <w:r w:rsidR="00E1632B">
        <w:rPr>
          <w:rFonts w:ascii="Times New Roman" w:hAnsi="Times New Roman"/>
          <w:sz w:val="24"/>
          <w:szCs w:val="24"/>
        </w:rPr>
        <w:t>2018 to finalise options for each sunsetting</w:t>
      </w:r>
      <w:r>
        <w:rPr>
          <w:rFonts w:ascii="Times New Roman" w:hAnsi="Times New Roman"/>
          <w:sz w:val="24"/>
          <w:szCs w:val="24"/>
        </w:rPr>
        <w:t xml:space="preserve"> legislative instruments. </w:t>
      </w:r>
    </w:p>
    <w:p w14:paraId="78A705AE" w14:textId="77777777" w:rsidR="00071EB3" w:rsidRDefault="00071EB3" w:rsidP="00071EB3">
      <w:pPr>
        <w:spacing w:after="0" w:line="240" w:lineRule="auto"/>
        <w:rPr>
          <w:rFonts w:ascii="Times New Roman" w:hAnsi="Times New Roman"/>
          <w:sz w:val="24"/>
          <w:szCs w:val="24"/>
        </w:rPr>
      </w:pPr>
    </w:p>
    <w:p w14:paraId="78A705AF"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Stakeholders did not raise any issues regarding the Regulations. Targeted consultation with key testing laboratories occurred to ensure the Regulations reflected the most up-to-date global laboratory guidelines and standards. Consultation on minor administrative matters was not undertaken given their minimal impact on stakeholders.</w:t>
      </w:r>
    </w:p>
    <w:p w14:paraId="78A705B0" w14:textId="77777777" w:rsidR="00071EB3" w:rsidRDefault="00071EB3" w:rsidP="00071EB3">
      <w:pPr>
        <w:spacing w:after="0" w:line="240" w:lineRule="auto"/>
        <w:rPr>
          <w:rFonts w:ascii="Times New Roman" w:hAnsi="Times New Roman"/>
          <w:sz w:val="24"/>
          <w:szCs w:val="24"/>
        </w:rPr>
      </w:pPr>
    </w:p>
    <w:p w14:paraId="78A705B1" w14:textId="77777777" w:rsidR="00071EB3" w:rsidRDefault="00071EB3" w:rsidP="00071EB3">
      <w:pPr>
        <w:spacing w:after="0" w:line="240" w:lineRule="auto"/>
        <w:rPr>
          <w:rFonts w:ascii="Times New Roman" w:hAnsi="Times New Roman"/>
          <w:sz w:val="24"/>
          <w:szCs w:val="24"/>
        </w:rPr>
      </w:pPr>
      <w:r w:rsidRPr="00497006">
        <w:rPr>
          <w:rFonts w:ascii="Times New Roman" w:hAnsi="Times New Roman"/>
          <w:sz w:val="24"/>
          <w:szCs w:val="24"/>
        </w:rPr>
        <w:t>The Department also consulted with the Attorney-General's Department in relation provisions regarding evidentiary certificates. No concerns were raised on this issue.</w:t>
      </w:r>
    </w:p>
    <w:p w14:paraId="78A705B2" w14:textId="77777777" w:rsidR="00071EB3" w:rsidRPr="006B7393" w:rsidRDefault="00071EB3" w:rsidP="00071EB3">
      <w:pPr>
        <w:spacing w:after="0" w:line="240" w:lineRule="auto"/>
        <w:rPr>
          <w:rFonts w:ascii="Times New Roman" w:hAnsi="Times New Roman"/>
          <w:sz w:val="24"/>
          <w:szCs w:val="24"/>
        </w:rPr>
      </w:pPr>
    </w:p>
    <w:p w14:paraId="78A705B3" w14:textId="77777777" w:rsidR="00497006" w:rsidRDefault="00497006" w:rsidP="00071EB3">
      <w:pPr>
        <w:spacing w:after="0" w:line="240" w:lineRule="auto"/>
        <w:rPr>
          <w:rFonts w:ascii="Times New Roman" w:hAnsi="Times New Roman"/>
          <w:b/>
          <w:sz w:val="24"/>
          <w:szCs w:val="24"/>
        </w:rPr>
      </w:pPr>
      <w:r>
        <w:rPr>
          <w:rFonts w:ascii="Times New Roman" w:hAnsi="Times New Roman"/>
          <w:b/>
          <w:sz w:val="24"/>
          <w:szCs w:val="24"/>
        </w:rPr>
        <w:t xml:space="preserve">Incorporation </w:t>
      </w:r>
    </w:p>
    <w:p w14:paraId="78A705B4" w14:textId="77777777" w:rsidR="00497006" w:rsidRDefault="00497006" w:rsidP="00071EB3">
      <w:pPr>
        <w:spacing w:after="0" w:line="240" w:lineRule="auto"/>
        <w:rPr>
          <w:rFonts w:ascii="Times New Roman" w:hAnsi="Times New Roman"/>
          <w:b/>
          <w:sz w:val="24"/>
          <w:szCs w:val="24"/>
        </w:rPr>
      </w:pPr>
    </w:p>
    <w:p w14:paraId="78A705B5" w14:textId="77777777" w:rsidR="00497006" w:rsidRPr="00497006" w:rsidRDefault="00497006" w:rsidP="00071EB3">
      <w:pPr>
        <w:spacing w:after="0" w:line="240" w:lineRule="auto"/>
        <w:rPr>
          <w:rFonts w:ascii="Times New Roman" w:hAnsi="Times New Roman"/>
          <w:sz w:val="24"/>
          <w:szCs w:val="24"/>
        </w:rPr>
      </w:pPr>
      <w:r>
        <w:rPr>
          <w:rFonts w:ascii="Times New Roman" w:hAnsi="Times New Roman"/>
          <w:sz w:val="24"/>
          <w:szCs w:val="24"/>
        </w:rPr>
        <w:t xml:space="preserve">The Regulations incorporate by reference </w:t>
      </w:r>
      <w:r w:rsidRPr="00497006">
        <w:rPr>
          <w:rFonts w:ascii="Times New Roman" w:hAnsi="Times New Roman"/>
          <w:sz w:val="24"/>
          <w:szCs w:val="24"/>
        </w:rPr>
        <w:t xml:space="preserve">ISO/IEC 17011:2017 </w:t>
      </w:r>
      <w:r w:rsidRPr="00C04F18">
        <w:rPr>
          <w:rFonts w:ascii="Times New Roman" w:hAnsi="Times New Roman"/>
          <w:i/>
          <w:sz w:val="24"/>
          <w:szCs w:val="24"/>
        </w:rPr>
        <w:t>Conformity assessment—requirements for accreditation bodies accrediting conformity assessment bodies</w:t>
      </w:r>
      <w:r w:rsidRPr="00497006">
        <w:rPr>
          <w:rFonts w:ascii="Times New Roman" w:hAnsi="Times New Roman"/>
          <w:sz w:val="24"/>
          <w:szCs w:val="24"/>
        </w:rPr>
        <w:t>, second edition, published by the International Organization for Standardization, Geneva</w:t>
      </w:r>
      <w:r>
        <w:rPr>
          <w:rFonts w:ascii="Times New Roman" w:hAnsi="Times New Roman"/>
          <w:sz w:val="24"/>
          <w:szCs w:val="24"/>
        </w:rPr>
        <w:t>. T</w:t>
      </w:r>
      <w:r w:rsidR="00C04F18">
        <w:rPr>
          <w:rFonts w:ascii="Times New Roman" w:hAnsi="Times New Roman"/>
          <w:sz w:val="24"/>
          <w:szCs w:val="24"/>
        </w:rPr>
        <w:t xml:space="preserve">his document is incorporated as it is in force at the time the Regulations commence on </w:t>
      </w:r>
      <w:r w:rsidR="00C04F18">
        <w:rPr>
          <w:rFonts w:ascii="Times New Roman" w:hAnsi="Times New Roman"/>
          <w:sz w:val="24"/>
          <w:szCs w:val="24"/>
        </w:rPr>
        <w:br/>
        <w:t>1 October 2019.</w:t>
      </w:r>
      <w:r>
        <w:rPr>
          <w:rFonts w:ascii="Times New Roman" w:hAnsi="Times New Roman"/>
          <w:sz w:val="24"/>
          <w:szCs w:val="24"/>
        </w:rPr>
        <w:t xml:space="preserve"> </w:t>
      </w:r>
      <w:r w:rsidR="00C04F18">
        <w:rPr>
          <w:rFonts w:ascii="Times New Roman" w:hAnsi="Times New Roman"/>
          <w:sz w:val="24"/>
          <w:szCs w:val="24"/>
        </w:rPr>
        <w:t>This document is available for purchase through International Organization for Standardization (</w:t>
      </w:r>
      <w:hyperlink r:id="rId9" w:history="1">
        <w:r w:rsidR="00C04F18" w:rsidRPr="00920655">
          <w:rPr>
            <w:rStyle w:val="Hyperlink"/>
            <w:rFonts w:ascii="Times New Roman" w:hAnsi="Times New Roman"/>
            <w:sz w:val="24"/>
            <w:szCs w:val="24"/>
          </w:rPr>
          <w:t>www.iso.org</w:t>
        </w:r>
      </w:hyperlink>
      <w:r w:rsidR="00C04F18">
        <w:rPr>
          <w:rFonts w:ascii="Times New Roman" w:hAnsi="Times New Roman"/>
          <w:sz w:val="24"/>
          <w:szCs w:val="24"/>
        </w:rPr>
        <w:t xml:space="preserve">). A fee is charged to purchase the document in its entirety. National laboratory accreditation bodies wishing to be internationally recognised must abide by the requirements set in this document. Thus, the incorporation of the document into </w:t>
      </w:r>
      <w:r w:rsidR="00711F1F">
        <w:rPr>
          <w:rFonts w:ascii="Times New Roman" w:hAnsi="Times New Roman"/>
          <w:sz w:val="24"/>
          <w:szCs w:val="24"/>
        </w:rPr>
        <w:t>the Regulations does</w:t>
      </w:r>
      <w:r w:rsidR="00C04F18">
        <w:rPr>
          <w:rFonts w:ascii="Times New Roman" w:hAnsi="Times New Roman"/>
          <w:sz w:val="24"/>
          <w:szCs w:val="24"/>
        </w:rPr>
        <w:t xml:space="preserve"> not place undue burden on national laboratory accreditation bodies.   </w:t>
      </w:r>
    </w:p>
    <w:p w14:paraId="78A705B6" w14:textId="77777777" w:rsidR="00497006" w:rsidRDefault="00497006" w:rsidP="00071EB3">
      <w:pPr>
        <w:spacing w:after="0" w:line="240" w:lineRule="auto"/>
        <w:rPr>
          <w:rFonts w:ascii="Times New Roman" w:hAnsi="Times New Roman"/>
          <w:b/>
          <w:sz w:val="24"/>
          <w:szCs w:val="24"/>
        </w:rPr>
      </w:pPr>
    </w:p>
    <w:p w14:paraId="78A705B7" w14:textId="77777777" w:rsidR="00071EB3" w:rsidRPr="00071EB3" w:rsidRDefault="00071EB3" w:rsidP="00071EB3">
      <w:pPr>
        <w:spacing w:after="0" w:line="240" w:lineRule="auto"/>
        <w:rPr>
          <w:rFonts w:ascii="Times New Roman" w:hAnsi="Times New Roman"/>
          <w:b/>
          <w:sz w:val="24"/>
          <w:szCs w:val="24"/>
        </w:rPr>
      </w:pPr>
      <w:r w:rsidRPr="00071EB3">
        <w:rPr>
          <w:rFonts w:ascii="Times New Roman" w:hAnsi="Times New Roman"/>
          <w:b/>
          <w:sz w:val="24"/>
          <w:szCs w:val="24"/>
        </w:rPr>
        <w:t>Other matters</w:t>
      </w:r>
    </w:p>
    <w:p w14:paraId="78A705B8" w14:textId="77777777" w:rsidR="00071EB3" w:rsidRDefault="00071EB3" w:rsidP="00071EB3">
      <w:pPr>
        <w:spacing w:after="0" w:line="240" w:lineRule="auto"/>
        <w:rPr>
          <w:rFonts w:ascii="Times New Roman" w:hAnsi="Times New Roman"/>
          <w:sz w:val="24"/>
          <w:szCs w:val="24"/>
        </w:rPr>
      </w:pPr>
    </w:p>
    <w:p w14:paraId="78A705B9" w14:textId="77777777" w:rsidR="00071EB3" w:rsidRPr="00C6086C" w:rsidRDefault="00071EB3" w:rsidP="00071EB3">
      <w:pPr>
        <w:spacing w:after="0" w:line="240" w:lineRule="auto"/>
        <w:rPr>
          <w:rFonts w:ascii="Times New Roman" w:hAnsi="Times New Roman"/>
          <w:sz w:val="24"/>
          <w:szCs w:val="24"/>
        </w:rPr>
      </w:pPr>
      <w:r w:rsidRPr="00C6086C">
        <w:rPr>
          <w:rFonts w:ascii="Times New Roman" w:hAnsi="Times New Roman"/>
          <w:sz w:val="24"/>
          <w:szCs w:val="24"/>
        </w:rPr>
        <w:t>The Act specif</w:t>
      </w:r>
      <w:r>
        <w:rPr>
          <w:rFonts w:ascii="Times New Roman" w:hAnsi="Times New Roman"/>
          <w:sz w:val="24"/>
          <w:szCs w:val="24"/>
        </w:rPr>
        <w:t>ies</w:t>
      </w:r>
      <w:r w:rsidRPr="00C6086C">
        <w:rPr>
          <w:rFonts w:ascii="Times New Roman" w:hAnsi="Times New Roman"/>
          <w:sz w:val="24"/>
          <w:szCs w:val="24"/>
        </w:rPr>
        <w:t xml:space="preserve"> </w:t>
      </w:r>
      <w:r>
        <w:rPr>
          <w:rFonts w:ascii="Times New Roman" w:hAnsi="Times New Roman"/>
          <w:sz w:val="24"/>
          <w:szCs w:val="24"/>
        </w:rPr>
        <w:t>no</w:t>
      </w:r>
      <w:r w:rsidRPr="00C6086C">
        <w:rPr>
          <w:rFonts w:ascii="Times New Roman" w:hAnsi="Times New Roman"/>
          <w:sz w:val="24"/>
          <w:szCs w:val="24"/>
        </w:rPr>
        <w:t xml:space="preserve"> conditions that need to be satisfied before the power to make the Regulation</w:t>
      </w:r>
      <w:r>
        <w:rPr>
          <w:rFonts w:ascii="Times New Roman" w:hAnsi="Times New Roman"/>
          <w:sz w:val="24"/>
          <w:szCs w:val="24"/>
        </w:rPr>
        <w:t>s may be</w:t>
      </w:r>
      <w:r w:rsidRPr="00C6086C">
        <w:rPr>
          <w:rFonts w:ascii="Times New Roman" w:hAnsi="Times New Roman"/>
          <w:sz w:val="24"/>
          <w:szCs w:val="24"/>
        </w:rPr>
        <w:t xml:space="preserve"> exercised.</w:t>
      </w:r>
      <w:r>
        <w:rPr>
          <w:rFonts w:ascii="Times New Roman" w:hAnsi="Times New Roman"/>
          <w:sz w:val="24"/>
          <w:szCs w:val="24"/>
        </w:rPr>
        <w:t xml:space="preserve"> </w:t>
      </w:r>
    </w:p>
    <w:p w14:paraId="78A705BA" w14:textId="77777777" w:rsidR="00071EB3" w:rsidRPr="00C6086C" w:rsidRDefault="00071EB3" w:rsidP="00071EB3">
      <w:pPr>
        <w:spacing w:after="0" w:line="240" w:lineRule="auto"/>
        <w:rPr>
          <w:rFonts w:ascii="Times New Roman" w:hAnsi="Times New Roman"/>
          <w:sz w:val="24"/>
          <w:szCs w:val="24"/>
        </w:rPr>
      </w:pPr>
    </w:p>
    <w:p w14:paraId="78A705BB" w14:textId="77777777" w:rsidR="00071EB3" w:rsidRDefault="00071EB3" w:rsidP="00071EB3">
      <w:pPr>
        <w:spacing w:after="0" w:line="240" w:lineRule="auto"/>
        <w:rPr>
          <w:rFonts w:ascii="Times New Roman" w:hAnsi="Times New Roman"/>
          <w:sz w:val="24"/>
          <w:szCs w:val="24"/>
        </w:rPr>
      </w:pPr>
      <w:r w:rsidRPr="00C6086C">
        <w:rPr>
          <w:rFonts w:ascii="Times New Roman" w:hAnsi="Times New Roman"/>
          <w:sz w:val="24"/>
          <w:szCs w:val="24"/>
        </w:rPr>
        <w:t>The Regulation</w:t>
      </w:r>
      <w:r>
        <w:rPr>
          <w:rFonts w:ascii="Times New Roman" w:hAnsi="Times New Roman"/>
          <w:sz w:val="24"/>
          <w:szCs w:val="24"/>
        </w:rPr>
        <w:t>s</w:t>
      </w:r>
      <w:r w:rsidRPr="00C6086C">
        <w:rPr>
          <w:rFonts w:ascii="Times New Roman" w:hAnsi="Times New Roman"/>
          <w:sz w:val="24"/>
          <w:szCs w:val="24"/>
        </w:rPr>
        <w:t xml:space="preserve"> </w:t>
      </w:r>
      <w:r>
        <w:rPr>
          <w:rFonts w:ascii="Times New Roman" w:hAnsi="Times New Roman"/>
          <w:sz w:val="24"/>
          <w:szCs w:val="24"/>
        </w:rPr>
        <w:t>are a</w:t>
      </w:r>
      <w:r w:rsidRPr="00C6086C">
        <w:rPr>
          <w:rFonts w:ascii="Times New Roman" w:hAnsi="Times New Roman"/>
          <w:sz w:val="24"/>
          <w:szCs w:val="24"/>
        </w:rPr>
        <w:t xml:space="preserve"> legislative instrument for the purposes of the </w:t>
      </w:r>
      <w:r w:rsidRPr="00C6086C">
        <w:rPr>
          <w:rFonts w:ascii="Times New Roman" w:hAnsi="Times New Roman"/>
          <w:i/>
          <w:sz w:val="24"/>
          <w:szCs w:val="24"/>
        </w:rPr>
        <w:t>Legislation Act</w:t>
      </w:r>
      <w:r>
        <w:rPr>
          <w:rFonts w:ascii="Times New Roman" w:hAnsi="Times New Roman"/>
          <w:i/>
          <w:sz w:val="24"/>
          <w:szCs w:val="24"/>
        </w:rPr>
        <w:t> </w:t>
      </w:r>
      <w:r w:rsidRPr="00C6086C">
        <w:rPr>
          <w:rFonts w:ascii="Times New Roman" w:hAnsi="Times New Roman"/>
          <w:i/>
          <w:sz w:val="24"/>
          <w:szCs w:val="24"/>
        </w:rPr>
        <w:t>2003</w:t>
      </w:r>
      <w:r>
        <w:rPr>
          <w:rFonts w:ascii="Times New Roman" w:hAnsi="Times New Roman"/>
          <w:sz w:val="24"/>
          <w:szCs w:val="24"/>
        </w:rPr>
        <w:t xml:space="preserve">. </w:t>
      </w:r>
    </w:p>
    <w:p w14:paraId="78A705BC" w14:textId="77777777" w:rsidR="00071EB3" w:rsidRDefault="00071EB3" w:rsidP="00071EB3">
      <w:pPr>
        <w:spacing w:after="0" w:line="240" w:lineRule="auto"/>
        <w:rPr>
          <w:rFonts w:ascii="Times New Roman" w:hAnsi="Times New Roman"/>
          <w:sz w:val="24"/>
          <w:szCs w:val="24"/>
        </w:rPr>
      </w:pPr>
    </w:p>
    <w:p w14:paraId="78A705BD" w14:textId="77777777" w:rsidR="00071EB3" w:rsidRDefault="00071EB3" w:rsidP="00071EB3">
      <w:pPr>
        <w:spacing w:after="0" w:line="240" w:lineRule="auto"/>
        <w:rPr>
          <w:rFonts w:ascii="Times New Roman" w:hAnsi="Times New Roman"/>
          <w:sz w:val="24"/>
          <w:szCs w:val="24"/>
        </w:rPr>
      </w:pPr>
      <w:r w:rsidRPr="00C6086C">
        <w:rPr>
          <w:rFonts w:ascii="Times New Roman" w:hAnsi="Times New Roman"/>
          <w:sz w:val="24"/>
          <w:szCs w:val="24"/>
        </w:rPr>
        <w:t>The Regulation</w:t>
      </w:r>
      <w:r>
        <w:rPr>
          <w:rFonts w:ascii="Times New Roman" w:hAnsi="Times New Roman"/>
          <w:sz w:val="24"/>
          <w:szCs w:val="24"/>
        </w:rPr>
        <w:t>s</w:t>
      </w:r>
      <w:r w:rsidRPr="00C6086C">
        <w:rPr>
          <w:rFonts w:ascii="Times New Roman" w:hAnsi="Times New Roman"/>
          <w:sz w:val="24"/>
          <w:szCs w:val="24"/>
        </w:rPr>
        <w:t xml:space="preserve"> c</w:t>
      </w:r>
      <w:r w:rsidRPr="002A5052">
        <w:rPr>
          <w:rFonts w:ascii="Times New Roman" w:hAnsi="Times New Roman"/>
          <w:sz w:val="24"/>
          <w:szCs w:val="24"/>
        </w:rPr>
        <w:t xml:space="preserve">ommence </w:t>
      </w:r>
      <w:r>
        <w:rPr>
          <w:rFonts w:ascii="Times New Roman" w:hAnsi="Times New Roman"/>
          <w:sz w:val="24"/>
          <w:szCs w:val="24"/>
        </w:rPr>
        <w:t xml:space="preserve">on 1 October 2019. </w:t>
      </w:r>
    </w:p>
    <w:p w14:paraId="78A705BE" w14:textId="77777777" w:rsidR="00071EB3" w:rsidRDefault="00071EB3" w:rsidP="00071EB3">
      <w:pPr>
        <w:spacing w:after="0" w:line="240" w:lineRule="auto"/>
        <w:rPr>
          <w:rFonts w:ascii="Times New Roman" w:hAnsi="Times New Roman"/>
          <w:sz w:val="24"/>
          <w:szCs w:val="24"/>
        </w:rPr>
      </w:pPr>
    </w:p>
    <w:p w14:paraId="78A705BF" w14:textId="77777777" w:rsidR="00071EB3" w:rsidRPr="00C6086C" w:rsidRDefault="00071EB3" w:rsidP="00071EB3">
      <w:pPr>
        <w:spacing w:after="0" w:line="240" w:lineRule="auto"/>
        <w:rPr>
          <w:rFonts w:ascii="Times New Roman" w:hAnsi="Times New Roman"/>
          <w:b/>
          <w:sz w:val="24"/>
          <w:szCs w:val="24"/>
          <w:u w:val="single"/>
        </w:rPr>
      </w:pPr>
    </w:p>
    <w:p w14:paraId="78A705C0" w14:textId="77777777" w:rsidR="00071EB3" w:rsidRDefault="00071EB3" w:rsidP="00071EB3">
      <w:pPr>
        <w:tabs>
          <w:tab w:val="left" w:pos="4678"/>
          <w:tab w:val="left" w:pos="5387"/>
        </w:tabs>
        <w:spacing w:after="0" w:line="240" w:lineRule="auto"/>
        <w:ind w:left="5812" w:hanging="5812"/>
        <w:rPr>
          <w:rFonts w:ascii="Times New Roman" w:hAnsi="Times New Roman"/>
          <w:i/>
          <w:sz w:val="24"/>
          <w:szCs w:val="24"/>
        </w:rPr>
      </w:pPr>
      <w:r w:rsidRPr="00C6086C">
        <w:rPr>
          <w:rFonts w:ascii="Times New Roman" w:hAnsi="Times New Roman"/>
          <w:sz w:val="24"/>
          <w:szCs w:val="24"/>
        </w:rPr>
        <w:tab/>
      </w:r>
      <w:r w:rsidRPr="0059602C">
        <w:rPr>
          <w:rFonts w:ascii="Times New Roman" w:hAnsi="Times New Roman"/>
          <w:sz w:val="24"/>
          <w:szCs w:val="24"/>
          <w:u w:val="single"/>
        </w:rPr>
        <w:t>Authority</w:t>
      </w:r>
      <w:r w:rsidRPr="00C6086C">
        <w:rPr>
          <w:rFonts w:ascii="Times New Roman" w:hAnsi="Times New Roman"/>
          <w:sz w:val="24"/>
          <w:szCs w:val="24"/>
        </w:rPr>
        <w:t>:</w:t>
      </w:r>
      <w:r w:rsidRPr="00C6086C">
        <w:rPr>
          <w:rFonts w:ascii="Times New Roman" w:hAnsi="Times New Roman"/>
          <w:sz w:val="24"/>
          <w:szCs w:val="24"/>
        </w:rPr>
        <w:tab/>
        <w:t>Section</w:t>
      </w:r>
      <w:r>
        <w:rPr>
          <w:rFonts w:ascii="Times New Roman" w:hAnsi="Times New Roman"/>
          <w:sz w:val="24"/>
          <w:szCs w:val="24"/>
        </w:rPr>
        <w:t> </w:t>
      </w:r>
      <w:r w:rsidRPr="00C6086C">
        <w:rPr>
          <w:rFonts w:ascii="Times New Roman" w:hAnsi="Times New Roman"/>
          <w:sz w:val="24"/>
          <w:szCs w:val="24"/>
        </w:rPr>
        <w:t xml:space="preserve">73 of the </w:t>
      </w:r>
      <w:r>
        <w:rPr>
          <w:rFonts w:ascii="Times New Roman" w:hAnsi="Times New Roman"/>
          <w:sz w:val="24"/>
          <w:szCs w:val="24"/>
        </w:rPr>
        <w:br/>
      </w:r>
      <w:r w:rsidRPr="00C6086C">
        <w:rPr>
          <w:rFonts w:ascii="Times New Roman" w:hAnsi="Times New Roman"/>
          <w:i/>
          <w:sz w:val="24"/>
          <w:szCs w:val="24"/>
        </w:rPr>
        <w:t>Fuel Quality Standards</w:t>
      </w:r>
      <w:r w:rsidRPr="00C6086C">
        <w:rPr>
          <w:rFonts w:ascii="Times New Roman" w:hAnsi="Times New Roman"/>
          <w:sz w:val="24"/>
          <w:szCs w:val="24"/>
        </w:rPr>
        <w:t xml:space="preserve"> </w:t>
      </w:r>
      <w:r>
        <w:rPr>
          <w:rFonts w:ascii="Times New Roman" w:hAnsi="Times New Roman"/>
          <w:i/>
          <w:sz w:val="24"/>
          <w:szCs w:val="24"/>
        </w:rPr>
        <w:t>Act </w:t>
      </w:r>
      <w:r w:rsidRPr="00C6086C">
        <w:rPr>
          <w:rFonts w:ascii="Times New Roman" w:hAnsi="Times New Roman"/>
          <w:i/>
          <w:sz w:val="24"/>
          <w:szCs w:val="24"/>
        </w:rPr>
        <w:t>2000</w:t>
      </w:r>
      <w:r>
        <w:rPr>
          <w:rFonts w:ascii="Times New Roman" w:hAnsi="Times New Roman"/>
          <w:i/>
          <w:sz w:val="24"/>
          <w:szCs w:val="24"/>
        </w:rPr>
        <w:br w:type="page"/>
      </w:r>
    </w:p>
    <w:p w14:paraId="78A705C1" w14:textId="77777777" w:rsidR="00071EB3" w:rsidRPr="003943D3" w:rsidRDefault="00071EB3" w:rsidP="00071EB3">
      <w:pPr>
        <w:spacing w:after="0" w:line="240" w:lineRule="auto"/>
        <w:jc w:val="right"/>
        <w:rPr>
          <w:rFonts w:ascii="Times New Roman" w:hAnsi="Times New Roman"/>
          <w:b/>
          <w:sz w:val="24"/>
          <w:szCs w:val="24"/>
          <w:u w:val="single"/>
        </w:rPr>
      </w:pPr>
      <w:r w:rsidRPr="003943D3">
        <w:rPr>
          <w:rFonts w:ascii="Times New Roman" w:hAnsi="Times New Roman"/>
          <w:b/>
          <w:sz w:val="24"/>
          <w:szCs w:val="24"/>
          <w:u w:val="single"/>
        </w:rPr>
        <w:lastRenderedPageBreak/>
        <w:t>ATTACHMENT</w:t>
      </w:r>
      <w:r>
        <w:rPr>
          <w:rFonts w:ascii="Times New Roman" w:hAnsi="Times New Roman"/>
          <w:b/>
          <w:sz w:val="24"/>
          <w:szCs w:val="24"/>
          <w:u w:val="single"/>
        </w:rPr>
        <w:t xml:space="preserve"> A</w:t>
      </w:r>
    </w:p>
    <w:p w14:paraId="78A705C2" w14:textId="77777777" w:rsidR="00071EB3" w:rsidRPr="00C6086C" w:rsidRDefault="00071EB3" w:rsidP="00071EB3">
      <w:pPr>
        <w:spacing w:after="0" w:line="240" w:lineRule="auto"/>
        <w:rPr>
          <w:rFonts w:ascii="Times New Roman" w:hAnsi="Times New Roman"/>
          <w:b/>
          <w:sz w:val="24"/>
          <w:szCs w:val="24"/>
        </w:rPr>
      </w:pPr>
    </w:p>
    <w:p w14:paraId="78A705C3" w14:textId="263F586F" w:rsidR="00071EB3" w:rsidRDefault="00071EB3" w:rsidP="00071EB3">
      <w:pPr>
        <w:tabs>
          <w:tab w:val="left" w:pos="709"/>
        </w:tabs>
        <w:spacing w:after="0" w:line="240" w:lineRule="auto"/>
        <w:rPr>
          <w:rFonts w:ascii="Times New Roman" w:hAnsi="Times New Roman"/>
          <w:b/>
          <w:i/>
          <w:sz w:val="24"/>
          <w:szCs w:val="24"/>
          <w:u w:val="single"/>
        </w:rPr>
      </w:pPr>
      <w:r w:rsidRPr="00C6086C">
        <w:rPr>
          <w:rFonts w:ascii="Times New Roman" w:hAnsi="Times New Roman"/>
          <w:b/>
          <w:sz w:val="24"/>
          <w:szCs w:val="24"/>
          <w:u w:val="single"/>
        </w:rPr>
        <w:t>Details of the</w:t>
      </w:r>
      <w:r>
        <w:rPr>
          <w:rFonts w:ascii="Times New Roman" w:hAnsi="Times New Roman"/>
          <w:b/>
          <w:sz w:val="24"/>
          <w:szCs w:val="24"/>
          <w:u w:val="single"/>
        </w:rPr>
        <w:t xml:space="preserve"> </w:t>
      </w:r>
      <w:r w:rsidRPr="006D0D6A">
        <w:rPr>
          <w:rFonts w:ascii="Times New Roman" w:hAnsi="Times New Roman"/>
          <w:b/>
          <w:i/>
          <w:sz w:val="24"/>
          <w:szCs w:val="24"/>
          <w:u w:val="single"/>
        </w:rPr>
        <w:t xml:space="preserve">Fuel Quality Standards </w:t>
      </w:r>
      <w:r>
        <w:rPr>
          <w:rFonts w:ascii="Times New Roman" w:hAnsi="Times New Roman"/>
          <w:b/>
          <w:i/>
          <w:sz w:val="24"/>
          <w:szCs w:val="24"/>
          <w:u w:val="single"/>
        </w:rPr>
        <w:t xml:space="preserve">Regulations 2019 </w:t>
      </w:r>
    </w:p>
    <w:p w14:paraId="78A705C4" w14:textId="77777777" w:rsidR="00071EB3" w:rsidRDefault="00071EB3" w:rsidP="00071EB3">
      <w:pPr>
        <w:tabs>
          <w:tab w:val="left" w:pos="709"/>
        </w:tabs>
        <w:spacing w:after="0" w:line="240" w:lineRule="auto"/>
        <w:rPr>
          <w:rFonts w:ascii="Times New Roman" w:hAnsi="Times New Roman"/>
          <w:sz w:val="24"/>
          <w:szCs w:val="24"/>
        </w:rPr>
      </w:pPr>
    </w:p>
    <w:p w14:paraId="78A705C5" w14:textId="77777777" w:rsidR="00071EB3" w:rsidRPr="00AE238E" w:rsidRDefault="00071EB3" w:rsidP="00071EB3">
      <w:pPr>
        <w:spacing w:after="0" w:line="240" w:lineRule="auto"/>
        <w:rPr>
          <w:rFonts w:ascii="Times New Roman" w:hAnsi="Times New Roman"/>
          <w:b/>
          <w:sz w:val="24"/>
          <w:szCs w:val="24"/>
          <w:u w:val="single"/>
        </w:rPr>
      </w:pPr>
      <w:r w:rsidRPr="00AE238E">
        <w:rPr>
          <w:rFonts w:ascii="Times New Roman" w:hAnsi="Times New Roman"/>
          <w:b/>
          <w:sz w:val="24"/>
          <w:szCs w:val="24"/>
          <w:u w:val="single"/>
        </w:rPr>
        <w:t>Part 1 – Preliminary</w:t>
      </w:r>
    </w:p>
    <w:p w14:paraId="78A705C6" w14:textId="77777777" w:rsidR="00071EB3" w:rsidRPr="00A319C8" w:rsidRDefault="00071EB3" w:rsidP="00071EB3">
      <w:pPr>
        <w:spacing w:after="0" w:line="240" w:lineRule="auto"/>
        <w:rPr>
          <w:rFonts w:ascii="Times New Roman" w:hAnsi="Times New Roman"/>
          <w:sz w:val="24"/>
          <w:szCs w:val="24"/>
          <w:u w:val="single"/>
        </w:rPr>
      </w:pPr>
      <w:r w:rsidRPr="00A319C8">
        <w:rPr>
          <w:rFonts w:ascii="Times New Roman" w:hAnsi="Times New Roman"/>
          <w:sz w:val="24"/>
          <w:szCs w:val="24"/>
          <w:u w:val="single"/>
        </w:rPr>
        <w:t xml:space="preserve">  </w:t>
      </w:r>
    </w:p>
    <w:p w14:paraId="78A705C7" w14:textId="77777777" w:rsidR="00071EB3" w:rsidRPr="006E2D30" w:rsidRDefault="00071EB3" w:rsidP="00071EB3">
      <w:pPr>
        <w:spacing w:after="0" w:line="240" w:lineRule="auto"/>
        <w:rPr>
          <w:rFonts w:ascii="Times New Roman" w:hAnsi="Times New Roman"/>
          <w:sz w:val="24"/>
          <w:szCs w:val="24"/>
          <w:u w:val="single"/>
        </w:rPr>
      </w:pPr>
      <w:r w:rsidRPr="006E2D30">
        <w:rPr>
          <w:rFonts w:ascii="Times New Roman" w:hAnsi="Times New Roman"/>
          <w:sz w:val="24"/>
          <w:szCs w:val="24"/>
          <w:u w:val="single"/>
        </w:rPr>
        <w:t>Section 1 –</w:t>
      </w:r>
      <w:r>
        <w:rPr>
          <w:rFonts w:ascii="Times New Roman" w:hAnsi="Times New Roman"/>
          <w:sz w:val="24"/>
          <w:szCs w:val="24"/>
          <w:u w:val="single"/>
        </w:rPr>
        <w:t xml:space="preserve"> Name </w:t>
      </w:r>
    </w:p>
    <w:p w14:paraId="78A705C8" w14:textId="77777777" w:rsidR="00071EB3" w:rsidRPr="006E2D30" w:rsidRDefault="00071EB3" w:rsidP="00071EB3">
      <w:pPr>
        <w:spacing w:after="0" w:line="240" w:lineRule="auto"/>
        <w:rPr>
          <w:rFonts w:ascii="Times New Roman" w:hAnsi="Times New Roman"/>
          <w:sz w:val="24"/>
          <w:szCs w:val="24"/>
          <w:u w:val="single"/>
        </w:rPr>
      </w:pPr>
    </w:p>
    <w:p w14:paraId="78A705C9" w14:textId="77777777" w:rsidR="00071EB3" w:rsidRDefault="00071EB3" w:rsidP="00071EB3">
      <w:pPr>
        <w:spacing w:after="0" w:line="240" w:lineRule="auto"/>
        <w:rPr>
          <w:rFonts w:ascii="Times New Roman" w:hAnsi="Times New Roman"/>
          <w:i/>
          <w:sz w:val="24"/>
          <w:szCs w:val="24"/>
        </w:rPr>
      </w:pPr>
      <w:r>
        <w:rPr>
          <w:rFonts w:ascii="Times New Roman" w:hAnsi="Times New Roman"/>
          <w:sz w:val="24"/>
          <w:szCs w:val="24"/>
        </w:rPr>
        <w:t xml:space="preserve">This section </w:t>
      </w:r>
      <w:r w:rsidR="00C04F18">
        <w:rPr>
          <w:rFonts w:ascii="Times New Roman" w:hAnsi="Times New Roman"/>
          <w:sz w:val="24"/>
          <w:szCs w:val="24"/>
        </w:rPr>
        <w:t>specifies</w:t>
      </w:r>
      <w:r w:rsidRPr="006E2D30">
        <w:rPr>
          <w:rFonts w:ascii="Times New Roman" w:hAnsi="Times New Roman"/>
          <w:sz w:val="24"/>
          <w:szCs w:val="24"/>
        </w:rPr>
        <w:t xml:space="preserve"> that the title of the</w:t>
      </w:r>
      <w:r>
        <w:rPr>
          <w:rFonts w:ascii="Times New Roman" w:hAnsi="Times New Roman"/>
          <w:sz w:val="24"/>
          <w:szCs w:val="24"/>
        </w:rPr>
        <w:t xml:space="preserve"> </w:t>
      </w:r>
      <w:r w:rsidRPr="006E2D30">
        <w:rPr>
          <w:rFonts w:ascii="Times New Roman" w:hAnsi="Times New Roman"/>
          <w:sz w:val="24"/>
          <w:szCs w:val="24"/>
        </w:rPr>
        <w:t xml:space="preserve">Regulations is the </w:t>
      </w:r>
      <w:r w:rsidR="00A611CA">
        <w:rPr>
          <w:rFonts w:ascii="Times New Roman" w:hAnsi="Times New Roman"/>
          <w:sz w:val="24"/>
          <w:szCs w:val="24"/>
        </w:rPr>
        <w:br/>
      </w:r>
      <w:r w:rsidRPr="006E2D30">
        <w:rPr>
          <w:rFonts w:ascii="Times New Roman" w:hAnsi="Times New Roman"/>
          <w:i/>
          <w:sz w:val="24"/>
          <w:szCs w:val="24"/>
        </w:rPr>
        <w:t>Fuel Quality Standards R</w:t>
      </w:r>
      <w:r>
        <w:rPr>
          <w:rFonts w:ascii="Times New Roman" w:hAnsi="Times New Roman"/>
          <w:i/>
          <w:sz w:val="24"/>
          <w:szCs w:val="24"/>
        </w:rPr>
        <w:t xml:space="preserve">egulations 2019 </w:t>
      </w:r>
      <w:r>
        <w:rPr>
          <w:rFonts w:ascii="Times New Roman" w:hAnsi="Times New Roman"/>
          <w:sz w:val="24"/>
          <w:szCs w:val="24"/>
        </w:rPr>
        <w:t>(the Regulations)</w:t>
      </w:r>
      <w:r w:rsidRPr="006E2D30">
        <w:rPr>
          <w:rFonts w:ascii="Times New Roman" w:hAnsi="Times New Roman"/>
          <w:i/>
          <w:sz w:val="24"/>
          <w:szCs w:val="24"/>
        </w:rPr>
        <w:t xml:space="preserve">. </w:t>
      </w:r>
    </w:p>
    <w:p w14:paraId="78A705CA" w14:textId="77777777" w:rsidR="00071EB3" w:rsidRDefault="00071EB3" w:rsidP="00071EB3">
      <w:pPr>
        <w:spacing w:after="0" w:line="240" w:lineRule="auto"/>
        <w:rPr>
          <w:rFonts w:ascii="Times New Roman" w:hAnsi="Times New Roman"/>
          <w:i/>
          <w:sz w:val="24"/>
          <w:szCs w:val="24"/>
        </w:rPr>
      </w:pPr>
    </w:p>
    <w:p w14:paraId="78A705CB" w14:textId="77777777" w:rsidR="00071EB3" w:rsidRPr="009133FC" w:rsidRDefault="00071EB3" w:rsidP="00071EB3">
      <w:pPr>
        <w:spacing w:after="0" w:line="240" w:lineRule="auto"/>
        <w:rPr>
          <w:rFonts w:ascii="Times New Roman" w:hAnsi="Times New Roman"/>
          <w:sz w:val="24"/>
          <w:szCs w:val="24"/>
          <w:u w:val="single"/>
        </w:rPr>
      </w:pPr>
      <w:r w:rsidRPr="009133FC">
        <w:rPr>
          <w:rFonts w:ascii="Times New Roman" w:hAnsi="Times New Roman"/>
          <w:sz w:val="24"/>
          <w:szCs w:val="24"/>
          <w:u w:val="single"/>
        </w:rPr>
        <w:t xml:space="preserve">Section 2 – Commencement </w:t>
      </w:r>
    </w:p>
    <w:p w14:paraId="78A705CC" w14:textId="77777777" w:rsidR="00071EB3" w:rsidRDefault="00071EB3" w:rsidP="00071EB3">
      <w:pPr>
        <w:spacing w:after="0" w:line="240" w:lineRule="auto"/>
        <w:rPr>
          <w:rFonts w:ascii="Times New Roman" w:hAnsi="Times New Roman"/>
          <w:sz w:val="24"/>
          <w:szCs w:val="24"/>
        </w:rPr>
      </w:pPr>
    </w:p>
    <w:p w14:paraId="78A705CD"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The table in this section provides for the commencement of the Regulations.</w:t>
      </w:r>
    </w:p>
    <w:p w14:paraId="78A705CE" w14:textId="77777777" w:rsidR="00071EB3" w:rsidRDefault="00071EB3" w:rsidP="00071EB3">
      <w:pPr>
        <w:spacing w:after="0" w:line="240" w:lineRule="auto"/>
        <w:rPr>
          <w:rFonts w:ascii="Times New Roman" w:hAnsi="Times New Roman"/>
          <w:sz w:val="24"/>
          <w:szCs w:val="24"/>
        </w:rPr>
      </w:pPr>
    </w:p>
    <w:p w14:paraId="78A705CF"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The whole instrument commences on 1 October 2019.</w:t>
      </w:r>
    </w:p>
    <w:p w14:paraId="78A705D0" w14:textId="77777777" w:rsidR="00071EB3" w:rsidRDefault="00071EB3" w:rsidP="00071EB3">
      <w:pPr>
        <w:spacing w:after="0" w:line="240" w:lineRule="auto"/>
        <w:rPr>
          <w:rFonts w:ascii="Times New Roman" w:hAnsi="Times New Roman"/>
          <w:sz w:val="24"/>
          <w:szCs w:val="24"/>
        </w:rPr>
      </w:pPr>
    </w:p>
    <w:p w14:paraId="78A705D1" w14:textId="77777777" w:rsidR="00071EB3" w:rsidRPr="009133FC"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3</w:t>
      </w:r>
      <w:r w:rsidRPr="009133FC">
        <w:rPr>
          <w:rFonts w:ascii="Times New Roman" w:hAnsi="Times New Roman"/>
          <w:sz w:val="24"/>
          <w:szCs w:val="24"/>
          <w:u w:val="single"/>
        </w:rPr>
        <w:t xml:space="preserve"> – Authority </w:t>
      </w:r>
    </w:p>
    <w:p w14:paraId="78A705D2" w14:textId="77777777" w:rsidR="00071EB3" w:rsidRDefault="00071EB3" w:rsidP="00071EB3">
      <w:pPr>
        <w:spacing w:after="0" w:line="240" w:lineRule="auto"/>
        <w:rPr>
          <w:rFonts w:ascii="Times New Roman" w:hAnsi="Times New Roman"/>
          <w:sz w:val="24"/>
          <w:szCs w:val="24"/>
        </w:rPr>
      </w:pPr>
    </w:p>
    <w:p w14:paraId="78A705D3"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This section provides that the Regulations are made under the </w:t>
      </w:r>
      <w:r>
        <w:rPr>
          <w:rFonts w:ascii="Times New Roman" w:hAnsi="Times New Roman"/>
          <w:i/>
          <w:sz w:val="24"/>
          <w:szCs w:val="24"/>
        </w:rPr>
        <w:t xml:space="preserve">Fuel Quality Standards Act 2000 </w:t>
      </w:r>
      <w:r>
        <w:rPr>
          <w:rFonts w:ascii="Times New Roman" w:hAnsi="Times New Roman"/>
          <w:sz w:val="24"/>
          <w:szCs w:val="24"/>
        </w:rPr>
        <w:t>(the Act).</w:t>
      </w:r>
    </w:p>
    <w:p w14:paraId="78A705D4" w14:textId="77777777" w:rsidR="00071EB3" w:rsidRDefault="00071EB3" w:rsidP="00071EB3">
      <w:pPr>
        <w:spacing w:after="0" w:line="240" w:lineRule="auto"/>
        <w:rPr>
          <w:rFonts w:ascii="Times New Roman" w:hAnsi="Times New Roman"/>
          <w:sz w:val="24"/>
          <w:szCs w:val="24"/>
        </w:rPr>
      </w:pPr>
    </w:p>
    <w:p w14:paraId="78A705D5" w14:textId="77777777" w:rsidR="00071EB3" w:rsidRPr="005E14F5"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4</w:t>
      </w:r>
      <w:r w:rsidRPr="005E14F5">
        <w:rPr>
          <w:rFonts w:ascii="Times New Roman" w:hAnsi="Times New Roman"/>
          <w:sz w:val="24"/>
          <w:szCs w:val="24"/>
          <w:u w:val="single"/>
        </w:rPr>
        <w:t xml:space="preserve"> – Schedules </w:t>
      </w:r>
    </w:p>
    <w:p w14:paraId="78A705D6" w14:textId="77777777" w:rsidR="00071EB3" w:rsidRDefault="00071EB3" w:rsidP="00071EB3">
      <w:pPr>
        <w:spacing w:after="0" w:line="240" w:lineRule="auto"/>
        <w:rPr>
          <w:rFonts w:ascii="Times New Roman" w:hAnsi="Times New Roman"/>
          <w:sz w:val="24"/>
          <w:szCs w:val="24"/>
        </w:rPr>
      </w:pPr>
    </w:p>
    <w:p w14:paraId="78A705D7" w14:textId="77777777" w:rsidR="00071EB3" w:rsidRPr="006E2D30" w:rsidRDefault="00071EB3" w:rsidP="00071EB3">
      <w:pPr>
        <w:spacing w:after="0" w:line="240" w:lineRule="auto"/>
        <w:rPr>
          <w:rFonts w:ascii="Times New Roman" w:hAnsi="Times New Roman"/>
          <w:i/>
          <w:sz w:val="24"/>
          <w:szCs w:val="24"/>
        </w:rPr>
      </w:pPr>
      <w:r>
        <w:rPr>
          <w:rFonts w:ascii="Times New Roman" w:hAnsi="Times New Roman"/>
          <w:sz w:val="24"/>
          <w:szCs w:val="24"/>
        </w:rPr>
        <w:t xml:space="preserve">This section provides that each instrument that is specified in a Schedule to this instrument is amended or repealed as set out in the applicable items in the Schedule concerned, and any other item in a Schedule has effect according to its terms. </w:t>
      </w:r>
    </w:p>
    <w:p w14:paraId="78A705D8" w14:textId="77777777" w:rsidR="00071EB3" w:rsidRDefault="00071EB3" w:rsidP="00071EB3">
      <w:pPr>
        <w:spacing w:after="0" w:line="240" w:lineRule="auto"/>
        <w:rPr>
          <w:rFonts w:ascii="Times New Roman" w:hAnsi="Times New Roman"/>
          <w:i/>
          <w:color w:val="4F81BD" w:themeColor="accent1"/>
          <w:sz w:val="24"/>
          <w:szCs w:val="24"/>
        </w:rPr>
      </w:pPr>
    </w:p>
    <w:p w14:paraId="78A705D9" w14:textId="77777777" w:rsidR="00071EB3" w:rsidRDefault="00071EB3" w:rsidP="00071EB3">
      <w:pPr>
        <w:spacing w:after="0" w:line="240" w:lineRule="auto"/>
        <w:rPr>
          <w:rFonts w:ascii="Times New Roman" w:hAnsi="Times New Roman"/>
          <w:sz w:val="24"/>
          <w:szCs w:val="24"/>
          <w:u w:val="single"/>
        </w:rPr>
      </w:pPr>
      <w:r w:rsidRPr="00E1632B">
        <w:rPr>
          <w:rFonts w:ascii="Times New Roman" w:hAnsi="Times New Roman"/>
          <w:sz w:val="24"/>
          <w:szCs w:val="24"/>
          <w:u w:val="single"/>
        </w:rPr>
        <w:t>Section 5 – Definitions</w:t>
      </w:r>
    </w:p>
    <w:p w14:paraId="78A705DA" w14:textId="77777777" w:rsidR="00071EB3" w:rsidRDefault="00071EB3" w:rsidP="00071EB3">
      <w:pPr>
        <w:spacing w:after="0" w:line="240" w:lineRule="auto"/>
        <w:rPr>
          <w:rFonts w:ascii="Times New Roman" w:hAnsi="Times New Roman"/>
          <w:sz w:val="24"/>
          <w:szCs w:val="24"/>
          <w:u w:val="single"/>
        </w:rPr>
      </w:pPr>
    </w:p>
    <w:p w14:paraId="78A705DB"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This section defines key terms used in the Regulations. A number of terms used in the Regulations, such as ‘fuel standard’, ‘fuel quality information standard’ and ‘supply’, are defined in the Act and so are not redefined in the Regulations. </w:t>
      </w:r>
    </w:p>
    <w:p w14:paraId="78A705DC" w14:textId="77777777" w:rsidR="00071EB3" w:rsidRDefault="00071EB3" w:rsidP="00071EB3">
      <w:pPr>
        <w:spacing w:after="0" w:line="240" w:lineRule="auto"/>
        <w:rPr>
          <w:rFonts w:ascii="Times New Roman" w:hAnsi="Times New Roman"/>
          <w:sz w:val="24"/>
          <w:szCs w:val="24"/>
        </w:rPr>
      </w:pPr>
    </w:p>
    <w:p w14:paraId="78A705DD"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6</w:t>
      </w:r>
      <w:r w:rsidRPr="009A4B51">
        <w:rPr>
          <w:rFonts w:ascii="Times New Roman" w:hAnsi="Times New Roman"/>
          <w:sz w:val="24"/>
          <w:szCs w:val="24"/>
          <w:u w:val="single"/>
        </w:rPr>
        <w:t xml:space="preserve"> – Meaning of fuel</w:t>
      </w:r>
    </w:p>
    <w:p w14:paraId="78A705DE" w14:textId="77777777" w:rsidR="00071EB3" w:rsidRDefault="00071EB3" w:rsidP="00071EB3">
      <w:pPr>
        <w:spacing w:after="0" w:line="240" w:lineRule="auto"/>
        <w:rPr>
          <w:rFonts w:ascii="Times New Roman" w:hAnsi="Times New Roman"/>
          <w:sz w:val="24"/>
          <w:szCs w:val="24"/>
          <w:u w:val="single"/>
        </w:rPr>
      </w:pPr>
    </w:p>
    <w:p w14:paraId="78A705DF" w14:textId="77777777" w:rsidR="00071EB3" w:rsidRDefault="00071EB3" w:rsidP="00071EB3">
      <w:pPr>
        <w:spacing w:after="0" w:line="240" w:lineRule="auto"/>
        <w:rPr>
          <w:rFonts w:ascii="Times New Roman" w:hAnsi="Times New Roman"/>
          <w:sz w:val="24"/>
          <w:szCs w:val="24"/>
        </w:rPr>
      </w:pPr>
      <w:r w:rsidRPr="00716B3B">
        <w:rPr>
          <w:rFonts w:ascii="Times New Roman" w:hAnsi="Times New Roman"/>
          <w:sz w:val="24"/>
          <w:szCs w:val="24"/>
        </w:rPr>
        <w:t xml:space="preserve">Subsection 21(1) of the Act allows </w:t>
      </w:r>
      <w:r>
        <w:rPr>
          <w:rFonts w:ascii="Times New Roman" w:hAnsi="Times New Roman"/>
          <w:sz w:val="24"/>
          <w:szCs w:val="24"/>
        </w:rPr>
        <w:t>the Minister</w:t>
      </w:r>
      <w:r w:rsidRPr="00716B3B">
        <w:rPr>
          <w:rFonts w:ascii="Times New Roman" w:hAnsi="Times New Roman"/>
          <w:sz w:val="24"/>
          <w:szCs w:val="24"/>
        </w:rPr>
        <w:t xml:space="preserve"> to determine, by legislative instrument, a fuel quality standard in respect of a specified kind of fuel. Under subsection 4(1) of the Act, the mea</w:t>
      </w:r>
      <w:r>
        <w:rPr>
          <w:rFonts w:ascii="Times New Roman" w:hAnsi="Times New Roman"/>
          <w:sz w:val="24"/>
          <w:szCs w:val="24"/>
        </w:rPr>
        <w:t xml:space="preserve">ning of fuel is given by regulations made under the Act. </w:t>
      </w:r>
    </w:p>
    <w:p w14:paraId="78A705E0" w14:textId="77777777" w:rsidR="00071EB3" w:rsidRDefault="00071EB3" w:rsidP="00071EB3">
      <w:pPr>
        <w:spacing w:after="0" w:line="240" w:lineRule="auto"/>
        <w:rPr>
          <w:rFonts w:ascii="Times New Roman" w:hAnsi="Times New Roman"/>
          <w:sz w:val="24"/>
          <w:szCs w:val="24"/>
        </w:rPr>
      </w:pPr>
    </w:p>
    <w:p w14:paraId="78A705E1" w14:textId="77777777" w:rsidR="00071EB3" w:rsidRDefault="00E76D82" w:rsidP="00071EB3">
      <w:pPr>
        <w:spacing w:after="0" w:line="240" w:lineRule="auto"/>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 xml:space="preserve">ection </w:t>
      </w:r>
      <w:r w:rsidR="004B42B3">
        <w:rPr>
          <w:rFonts w:ascii="Times New Roman" w:hAnsi="Times New Roman"/>
          <w:sz w:val="24"/>
          <w:szCs w:val="24"/>
        </w:rPr>
        <w:t xml:space="preserve">6 supplies </w:t>
      </w:r>
      <w:r w:rsidR="00071EB3">
        <w:rPr>
          <w:rFonts w:ascii="Times New Roman" w:hAnsi="Times New Roman"/>
          <w:sz w:val="24"/>
          <w:szCs w:val="24"/>
        </w:rPr>
        <w:t>for the meaning of fuel</w:t>
      </w:r>
      <w:r>
        <w:rPr>
          <w:rFonts w:ascii="Times New Roman" w:hAnsi="Times New Roman"/>
          <w:sz w:val="24"/>
          <w:szCs w:val="24"/>
        </w:rPr>
        <w:t xml:space="preserve"> for the purposes of subsection 4(1) of the Act</w:t>
      </w:r>
      <w:r w:rsidR="00A611CA">
        <w:rPr>
          <w:rFonts w:ascii="Times New Roman" w:hAnsi="Times New Roman"/>
          <w:sz w:val="24"/>
          <w:szCs w:val="24"/>
        </w:rPr>
        <w:t>. It specifies</w:t>
      </w:r>
      <w:r w:rsidR="00E25ECA">
        <w:rPr>
          <w:rFonts w:ascii="Times New Roman" w:hAnsi="Times New Roman"/>
          <w:sz w:val="24"/>
          <w:szCs w:val="24"/>
        </w:rPr>
        <w:t xml:space="preserve"> </w:t>
      </w:r>
      <w:r w:rsidR="00071EB3">
        <w:rPr>
          <w:rFonts w:ascii="Times New Roman" w:hAnsi="Times New Roman"/>
          <w:sz w:val="24"/>
          <w:szCs w:val="24"/>
        </w:rPr>
        <w:t xml:space="preserve">which types of fuel and fuel blends are covered by the Act. </w:t>
      </w:r>
    </w:p>
    <w:p w14:paraId="78A705E2" w14:textId="77777777" w:rsidR="00071EB3" w:rsidRPr="00716B3B" w:rsidRDefault="00071EB3" w:rsidP="00071EB3">
      <w:pPr>
        <w:spacing w:after="0" w:line="240" w:lineRule="auto"/>
        <w:rPr>
          <w:rFonts w:ascii="Times New Roman" w:hAnsi="Times New Roman"/>
          <w:sz w:val="24"/>
          <w:szCs w:val="24"/>
        </w:rPr>
      </w:pPr>
    </w:p>
    <w:p w14:paraId="78A705E3" w14:textId="77777777" w:rsidR="00071EB3" w:rsidRDefault="00071EB3" w:rsidP="00071EB3">
      <w:pPr>
        <w:spacing w:after="0" w:line="240" w:lineRule="auto"/>
        <w:rPr>
          <w:rFonts w:ascii="Times New Roman" w:hAnsi="Times New Roman"/>
          <w:sz w:val="24"/>
          <w:szCs w:val="24"/>
          <w:u w:val="single"/>
        </w:rPr>
      </w:pPr>
      <w:r w:rsidRPr="009A4B51">
        <w:rPr>
          <w:rFonts w:ascii="Times New Roman" w:hAnsi="Times New Roman"/>
          <w:sz w:val="24"/>
          <w:szCs w:val="24"/>
          <w:u w:val="single"/>
        </w:rPr>
        <w:t xml:space="preserve">Section </w:t>
      </w:r>
      <w:r>
        <w:rPr>
          <w:rFonts w:ascii="Times New Roman" w:hAnsi="Times New Roman"/>
          <w:sz w:val="24"/>
          <w:szCs w:val="24"/>
          <w:u w:val="single"/>
        </w:rPr>
        <w:t>7</w:t>
      </w:r>
      <w:r w:rsidRPr="009A4B51">
        <w:rPr>
          <w:rFonts w:ascii="Times New Roman" w:hAnsi="Times New Roman"/>
          <w:sz w:val="24"/>
          <w:szCs w:val="24"/>
          <w:u w:val="single"/>
        </w:rPr>
        <w:t xml:space="preserve"> – Meaning </w:t>
      </w:r>
      <w:r>
        <w:rPr>
          <w:rFonts w:ascii="Times New Roman" w:hAnsi="Times New Roman"/>
          <w:sz w:val="24"/>
          <w:szCs w:val="24"/>
          <w:u w:val="single"/>
        </w:rPr>
        <w:t>of fuel additive</w:t>
      </w:r>
    </w:p>
    <w:p w14:paraId="78A705E4" w14:textId="77777777" w:rsidR="00071EB3" w:rsidRDefault="00071EB3" w:rsidP="00071EB3">
      <w:pPr>
        <w:spacing w:after="0" w:line="240" w:lineRule="auto"/>
        <w:rPr>
          <w:rFonts w:ascii="Times New Roman" w:hAnsi="Times New Roman"/>
          <w:sz w:val="24"/>
          <w:szCs w:val="24"/>
          <w:u w:val="single"/>
        </w:rPr>
      </w:pPr>
    </w:p>
    <w:p w14:paraId="78A705E5"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Division 7 of Part 2 of the Act creates offences and civil penalty provisions relating to the supply or importation of a fuel additive that is covered by an entry in the Register of Prohibited Fuel Additives. </w:t>
      </w:r>
    </w:p>
    <w:p w14:paraId="78A705E6" w14:textId="77777777" w:rsidR="00071EB3" w:rsidRDefault="00071EB3" w:rsidP="00071EB3">
      <w:pPr>
        <w:spacing w:after="0" w:line="240" w:lineRule="auto"/>
        <w:rPr>
          <w:rFonts w:ascii="Times New Roman" w:hAnsi="Times New Roman"/>
          <w:sz w:val="24"/>
          <w:szCs w:val="24"/>
        </w:rPr>
      </w:pPr>
    </w:p>
    <w:p w14:paraId="78A705E7" w14:textId="77777777" w:rsidR="00CF7AA4"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Under subsection 4(1) of the Act, the meaning for fuel additive is given by regulations made under the Act. </w:t>
      </w:r>
      <w:r w:rsidR="00E76D82">
        <w:rPr>
          <w:rFonts w:ascii="Times New Roman" w:hAnsi="Times New Roman"/>
          <w:sz w:val="24"/>
          <w:szCs w:val="24"/>
        </w:rPr>
        <w:t xml:space="preserve">Section 7 provides that </w:t>
      </w:r>
      <w:r w:rsidR="00C24838">
        <w:rPr>
          <w:rFonts w:ascii="Times New Roman" w:hAnsi="Times New Roman"/>
          <w:sz w:val="24"/>
          <w:szCs w:val="24"/>
        </w:rPr>
        <w:t xml:space="preserve">this term is relevant to </w:t>
      </w:r>
      <w:r>
        <w:rPr>
          <w:rFonts w:ascii="Times New Roman" w:hAnsi="Times New Roman"/>
          <w:sz w:val="24"/>
          <w:szCs w:val="24"/>
        </w:rPr>
        <w:t>Divisions 7 and 8 of Part 2 of the Act</w:t>
      </w:r>
      <w:r w:rsidR="00C24838">
        <w:rPr>
          <w:rFonts w:ascii="Times New Roman" w:hAnsi="Times New Roman"/>
          <w:sz w:val="24"/>
          <w:szCs w:val="24"/>
        </w:rPr>
        <w:t>.</w:t>
      </w:r>
      <w:r>
        <w:rPr>
          <w:rFonts w:ascii="Times New Roman" w:hAnsi="Times New Roman"/>
          <w:sz w:val="24"/>
          <w:szCs w:val="24"/>
        </w:rPr>
        <w:t xml:space="preserve"> </w:t>
      </w:r>
      <w:r w:rsidR="00C24838">
        <w:rPr>
          <w:rFonts w:ascii="Times New Roman" w:hAnsi="Times New Roman"/>
          <w:sz w:val="24"/>
          <w:szCs w:val="24"/>
        </w:rPr>
        <w:t>T</w:t>
      </w:r>
      <w:r>
        <w:rPr>
          <w:rFonts w:ascii="Times New Roman" w:hAnsi="Times New Roman"/>
          <w:sz w:val="24"/>
          <w:szCs w:val="24"/>
        </w:rPr>
        <w:t xml:space="preserve">his section provides </w:t>
      </w:r>
      <w:r w:rsidR="00C24838">
        <w:rPr>
          <w:rFonts w:ascii="Times New Roman" w:hAnsi="Times New Roman"/>
          <w:sz w:val="24"/>
          <w:szCs w:val="24"/>
        </w:rPr>
        <w:t>that a</w:t>
      </w:r>
      <w:r>
        <w:rPr>
          <w:rFonts w:ascii="Times New Roman" w:hAnsi="Times New Roman"/>
          <w:sz w:val="24"/>
          <w:szCs w:val="24"/>
        </w:rPr>
        <w:t xml:space="preserve"> fuel additive </w:t>
      </w:r>
      <w:r w:rsidR="00C24838">
        <w:rPr>
          <w:rFonts w:ascii="Times New Roman" w:hAnsi="Times New Roman"/>
          <w:sz w:val="24"/>
          <w:szCs w:val="24"/>
        </w:rPr>
        <w:t>is</w:t>
      </w:r>
      <w:r w:rsidR="00E25ECA">
        <w:rPr>
          <w:rFonts w:ascii="Times New Roman" w:hAnsi="Times New Roman"/>
          <w:sz w:val="24"/>
          <w:szCs w:val="24"/>
        </w:rPr>
        <w:t xml:space="preserve"> </w:t>
      </w:r>
      <w:r>
        <w:rPr>
          <w:rFonts w:ascii="Times New Roman" w:hAnsi="Times New Roman"/>
          <w:sz w:val="24"/>
          <w:szCs w:val="24"/>
        </w:rPr>
        <w:t xml:space="preserve">a substance that is generally sold or represented as suitable for adding to fuel to affect the properties of the fuel, including the effect of the additive on engine performance, engine emissions or fuel economy. </w:t>
      </w:r>
    </w:p>
    <w:p w14:paraId="78A705E8" w14:textId="77777777" w:rsidR="00E1632B" w:rsidRPr="00263CD8" w:rsidRDefault="00E1632B" w:rsidP="00071EB3">
      <w:pPr>
        <w:spacing w:after="0" w:line="240" w:lineRule="auto"/>
        <w:rPr>
          <w:rFonts w:ascii="Times New Roman" w:hAnsi="Times New Roman"/>
          <w:color w:val="4F81BD" w:themeColor="accent1"/>
          <w:sz w:val="24"/>
          <w:szCs w:val="24"/>
        </w:rPr>
      </w:pPr>
    </w:p>
    <w:p w14:paraId="78A705E9" w14:textId="77777777" w:rsidR="00071EB3" w:rsidRPr="00AE238E" w:rsidRDefault="00071EB3" w:rsidP="00071EB3">
      <w:pPr>
        <w:spacing w:after="0" w:line="240" w:lineRule="auto"/>
        <w:rPr>
          <w:rFonts w:ascii="Times New Roman" w:hAnsi="Times New Roman"/>
          <w:b/>
          <w:sz w:val="24"/>
          <w:szCs w:val="24"/>
          <w:u w:val="single"/>
        </w:rPr>
      </w:pPr>
      <w:r w:rsidRPr="00AE238E">
        <w:rPr>
          <w:rFonts w:ascii="Times New Roman" w:hAnsi="Times New Roman"/>
          <w:b/>
          <w:sz w:val="24"/>
          <w:szCs w:val="24"/>
          <w:u w:val="single"/>
        </w:rPr>
        <w:t xml:space="preserve">Part 2 – Regulation of fuel and fuel additives </w:t>
      </w:r>
    </w:p>
    <w:p w14:paraId="78A705EA" w14:textId="77777777" w:rsidR="00071EB3" w:rsidRPr="00263CD8" w:rsidRDefault="00071EB3" w:rsidP="00071EB3">
      <w:pPr>
        <w:spacing w:after="0" w:line="240" w:lineRule="auto"/>
        <w:rPr>
          <w:rFonts w:ascii="Times New Roman" w:hAnsi="Times New Roman"/>
          <w:color w:val="4F81BD" w:themeColor="accent1"/>
          <w:sz w:val="24"/>
          <w:szCs w:val="24"/>
        </w:rPr>
      </w:pPr>
    </w:p>
    <w:p w14:paraId="78A705EB" w14:textId="77777777" w:rsidR="00071EB3" w:rsidRPr="00A03A6C"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8</w:t>
      </w:r>
      <w:r w:rsidRPr="00A03A6C">
        <w:rPr>
          <w:rFonts w:ascii="Times New Roman" w:hAnsi="Times New Roman"/>
          <w:color w:val="000000" w:themeColor="text1"/>
          <w:sz w:val="24"/>
          <w:szCs w:val="24"/>
          <w:u w:val="single"/>
        </w:rPr>
        <w:t xml:space="preserve"> – Application for approval</w:t>
      </w:r>
    </w:p>
    <w:p w14:paraId="78A705EC" w14:textId="77777777" w:rsidR="00071EB3" w:rsidRDefault="00071EB3" w:rsidP="00071EB3">
      <w:pPr>
        <w:spacing w:after="0" w:line="240" w:lineRule="auto"/>
        <w:rPr>
          <w:rFonts w:ascii="Times New Roman" w:hAnsi="Times New Roman"/>
          <w:color w:val="000000" w:themeColor="text1"/>
          <w:sz w:val="24"/>
          <w:szCs w:val="24"/>
          <w:u w:val="single"/>
        </w:rPr>
      </w:pPr>
    </w:p>
    <w:p w14:paraId="78A705ED"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13 of the Act provides for the Minister to grant an approval to vary</w:t>
      </w:r>
      <w:r w:rsidR="00C2483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306B9B">
        <w:rPr>
          <w:rFonts w:ascii="Times New Roman" w:hAnsi="Times New Roman"/>
          <w:color w:val="000000" w:themeColor="text1"/>
          <w:sz w:val="24"/>
          <w:szCs w:val="24"/>
        </w:rPr>
        <w:t>in relation to fuel supplied</w:t>
      </w:r>
      <w:r w:rsidR="00C24838">
        <w:rPr>
          <w:rFonts w:ascii="Times New Roman" w:hAnsi="Times New Roman"/>
          <w:color w:val="000000" w:themeColor="text1"/>
          <w:sz w:val="24"/>
          <w:szCs w:val="24"/>
        </w:rPr>
        <w:t xml:space="preserve"> by a person, </w:t>
      </w:r>
      <w:r>
        <w:rPr>
          <w:rFonts w:ascii="Times New Roman" w:hAnsi="Times New Roman"/>
          <w:color w:val="000000" w:themeColor="text1"/>
          <w:sz w:val="24"/>
          <w:szCs w:val="24"/>
        </w:rPr>
        <w:t xml:space="preserve">a fuel standard or fuel quality information standard. Subsection 14(1) of the Act provides </w:t>
      </w:r>
      <w:r w:rsidR="00C24838">
        <w:rPr>
          <w:rFonts w:ascii="Times New Roman" w:hAnsi="Times New Roman"/>
          <w:color w:val="000000" w:themeColor="text1"/>
          <w:sz w:val="24"/>
          <w:szCs w:val="24"/>
        </w:rPr>
        <w:t>that an application for a variation is to be made in accordance with the regulations.</w:t>
      </w:r>
    </w:p>
    <w:p w14:paraId="78A705EE" w14:textId="77777777" w:rsidR="00071EB3" w:rsidRDefault="00071EB3" w:rsidP="00071EB3">
      <w:pPr>
        <w:spacing w:after="0" w:line="240" w:lineRule="auto"/>
        <w:rPr>
          <w:rFonts w:ascii="Times New Roman" w:hAnsi="Times New Roman"/>
          <w:color w:val="000000" w:themeColor="text1"/>
          <w:sz w:val="24"/>
          <w:szCs w:val="24"/>
        </w:rPr>
      </w:pPr>
    </w:p>
    <w:p w14:paraId="78A705EF" w14:textId="77777777" w:rsidR="00071EB3" w:rsidRPr="00A03A6C"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rPr>
        <w:t>This section sets out the process for an application for approval to vary a fuel standard or a fuel quality information standard</w:t>
      </w:r>
      <w:r w:rsidR="00B61262">
        <w:rPr>
          <w:rFonts w:ascii="Times New Roman" w:hAnsi="Times New Roman"/>
          <w:color w:val="000000" w:themeColor="text1"/>
          <w:sz w:val="24"/>
          <w:szCs w:val="24"/>
        </w:rPr>
        <w:t>.</w:t>
      </w:r>
    </w:p>
    <w:p w14:paraId="78A705F0" w14:textId="77777777" w:rsidR="00071EB3" w:rsidRDefault="00071EB3" w:rsidP="00071EB3">
      <w:pPr>
        <w:spacing w:after="0" w:line="240" w:lineRule="auto"/>
        <w:rPr>
          <w:rFonts w:ascii="Times New Roman" w:hAnsi="Times New Roman"/>
          <w:color w:val="000000" w:themeColor="text1"/>
          <w:sz w:val="24"/>
          <w:szCs w:val="24"/>
        </w:rPr>
      </w:pPr>
    </w:p>
    <w:p w14:paraId="78A705F1"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8(1)</w:t>
      </w:r>
      <w:r w:rsidRPr="00A03A6C">
        <w:rPr>
          <w:rFonts w:ascii="Times New Roman" w:hAnsi="Times New Roman"/>
          <w:color w:val="000000" w:themeColor="text1"/>
          <w:sz w:val="24"/>
          <w:szCs w:val="24"/>
        </w:rPr>
        <w:t xml:space="preserve"> </w:t>
      </w:r>
      <w:r>
        <w:rPr>
          <w:rFonts w:ascii="Times New Roman" w:hAnsi="Times New Roman"/>
          <w:color w:val="000000" w:themeColor="text1"/>
          <w:sz w:val="24"/>
          <w:szCs w:val="24"/>
        </w:rPr>
        <w:t>requires the app</w:t>
      </w:r>
      <w:r w:rsidR="008B5586">
        <w:rPr>
          <w:rFonts w:ascii="Times New Roman" w:hAnsi="Times New Roman"/>
          <w:color w:val="000000" w:themeColor="text1"/>
          <w:sz w:val="24"/>
          <w:szCs w:val="24"/>
        </w:rPr>
        <w:t>lication be in writing and</w:t>
      </w:r>
      <w:r>
        <w:rPr>
          <w:rFonts w:ascii="Times New Roman" w:hAnsi="Times New Roman"/>
          <w:color w:val="000000" w:themeColor="text1"/>
          <w:sz w:val="24"/>
          <w:szCs w:val="24"/>
        </w:rPr>
        <w:t xml:space="preserve"> set</w:t>
      </w:r>
      <w:r w:rsidR="008B5586">
        <w:rPr>
          <w:rFonts w:ascii="Times New Roman" w:hAnsi="Times New Roman"/>
          <w:color w:val="000000" w:themeColor="text1"/>
          <w:sz w:val="24"/>
          <w:szCs w:val="24"/>
        </w:rPr>
        <w:t>s</w:t>
      </w:r>
      <w:r>
        <w:rPr>
          <w:rFonts w:ascii="Times New Roman" w:hAnsi="Times New Roman"/>
          <w:color w:val="000000" w:themeColor="text1"/>
          <w:sz w:val="24"/>
          <w:szCs w:val="24"/>
        </w:rPr>
        <w:t xml:space="preserve"> out further</w:t>
      </w:r>
      <w:r w:rsidRPr="00A03A6C">
        <w:rPr>
          <w:rFonts w:ascii="Times New Roman" w:hAnsi="Times New Roman"/>
          <w:color w:val="000000" w:themeColor="text1"/>
          <w:sz w:val="24"/>
          <w:szCs w:val="24"/>
        </w:rPr>
        <w:t xml:space="preserve"> requirements for an application for approval to vary a fuel standard or a fuel quality information standard. Requirem</w:t>
      </w:r>
      <w:r>
        <w:rPr>
          <w:rFonts w:ascii="Times New Roman" w:hAnsi="Times New Roman"/>
          <w:color w:val="000000" w:themeColor="text1"/>
          <w:sz w:val="24"/>
          <w:szCs w:val="24"/>
        </w:rPr>
        <w:t>ents include applicants providing</w:t>
      </w:r>
      <w:r w:rsidRPr="00A03A6C">
        <w:rPr>
          <w:rFonts w:ascii="Times New Roman" w:hAnsi="Times New Roman"/>
          <w:color w:val="000000" w:themeColor="text1"/>
          <w:sz w:val="24"/>
          <w:szCs w:val="24"/>
        </w:rPr>
        <w:t xml:space="preserve"> their name, contact details, their ABN or ACN, and if applicable, contact details and ABN or ACN for any regulated persons whose supply of fuel is intended to be covered by the approval</w:t>
      </w:r>
      <w:r>
        <w:rPr>
          <w:rFonts w:ascii="Times New Roman" w:hAnsi="Times New Roman"/>
          <w:color w:val="000000" w:themeColor="text1"/>
          <w:sz w:val="24"/>
          <w:szCs w:val="24"/>
        </w:rPr>
        <w:t xml:space="preserve"> amongst other requirements</w:t>
      </w:r>
      <w:r w:rsidRPr="00A03A6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Applicants </w:t>
      </w:r>
      <w:r w:rsidR="00B61262">
        <w:rPr>
          <w:rFonts w:ascii="Times New Roman" w:hAnsi="Times New Roman"/>
          <w:color w:val="000000" w:themeColor="text1"/>
          <w:sz w:val="24"/>
          <w:szCs w:val="24"/>
        </w:rPr>
        <w:t>must</w:t>
      </w:r>
      <w:r>
        <w:rPr>
          <w:rFonts w:ascii="Times New Roman" w:hAnsi="Times New Roman"/>
          <w:color w:val="000000" w:themeColor="text1"/>
          <w:sz w:val="24"/>
          <w:szCs w:val="24"/>
        </w:rPr>
        <w:t xml:space="preserve"> provide a statement of reasons why they want a fuel standard or fuel quality information standard to be varied, an explanation of the variation sought, the period for which the variation is sought and the circumstances in which the specified fuel w</w:t>
      </w:r>
      <w:r w:rsidR="008B5586">
        <w:rPr>
          <w:rFonts w:ascii="Times New Roman" w:hAnsi="Times New Roman"/>
          <w:color w:val="000000" w:themeColor="text1"/>
          <w:sz w:val="24"/>
          <w:szCs w:val="24"/>
        </w:rPr>
        <w:t>ill</w:t>
      </w:r>
      <w:r>
        <w:rPr>
          <w:rFonts w:ascii="Times New Roman" w:hAnsi="Times New Roman"/>
          <w:color w:val="000000" w:themeColor="text1"/>
          <w:sz w:val="24"/>
          <w:szCs w:val="24"/>
        </w:rPr>
        <w:t xml:space="preserve"> be supplied, including </w:t>
      </w:r>
      <w:r w:rsidR="00B61262">
        <w:rPr>
          <w:rFonts w:ascii="Times New Roman" w:hAnsi="Times New Roman"/>
          <w:color w:val="000000" w:themeColor="text1"/>
          <w:sz w:val="24"/>
          <w:szCs w:val="24"/>
        </w:rPr>
        <w:t>where (if possible)</w:t>
      </w:r>
      <w:r w:rsidR="00306B9B">
        <w:rPr>
          <w:rFonts w:ascii="Times New Roman" w:hAnsi="Times New Roman"/>
          <w:color w:val="000000" w:themeColor="text1"/>
          <w:sz w:val="24"/>
          <w:szCs w:val="24"/>
        </w:rPr>
        <w:t>,</w:t>
      </w:r>
      <w:r w:rsidR="00B61262">
        <w:rPr>
          <w:rFonts w:ascii="Times New Roman" w:hAnsi="Times New Roman"/>
          <w:color w:val="000000" w:themeColor="text1"/>
          <w:sz w:val="24"/>
          <w:szCs w:val="24"/>
        </w:rPr>
        <w:t xml:space="preserve"> why </w:t>
      </w:r>
      <w:r>
        <w:rPr>
          <w:rFonts w:ascii="Times New Roman" w:hAnsi="Times New Roman"/>
          <w:color w:val="000000" w:themeColor="text1"/>
          <w:sz w:val="24"/>
          <w:szCs w:val="24"/>
        </w:rPr>
        <w:t>and how much. This information will</w:t>
      </w:r>
      <w:r w:rsidRPr="00A03A6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make individuals and companies making applications easily identifiable and </w:t>
      </w:r>
      <w:r w:rsidRPr="00A03A6C">
        <w:rPr>
          <w:rFonts w:ascii="Times New Roman" w:hAnsi="Times New Roman"/>
          <w:color w:val="000000" w:themeColor="text1"/>
          <w:sz w:val="24"/>
          <w:szCs w:val="24"/>
        </w:rPr>
        <w:t>facilitate the assessment of the application and</w:t>
      </w:r>
      <w:r>
        <w:rPr>
          <w:rFonts w:ascii="Times New Roman" w:hAnsi="Times New Roman"/>
          <w:color w:val="000000" w:themeColor="text1"/>
          <w:sz w:val="24"/>
          <w:szCs w:val="24"/>
        </w:rPr>
        <w:t xml:space="preserve"> monitoring of compliance with the approval and any associated conditions.</w:t>
      </w:r>
    </w:p>
    <w:p w14:paraId="78A705F2" w14:textId="77777777" w:rsidR="00071EB3" w:rsidRDefault="00071EB3" w:rsidP="00071EB3">
      <w:pPr>
        <w:spacing w:after="0" w:line="240" w:lineRule="auto"/>
        <w:rPr>
          <w:rFonts w:ascii="Times New Roman" w:hAnsi="Times New Roman"/>
          <w:color w:val="000000" w:themeColor="text1"/>
          <w:sz w:val="24"/>
          <w:szCs w:val="24"/>
        </w:rPr>
      </w:pPr>
    </w:p>
    <w:p w14:paraId="78A705F3"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8(2) provides for an applicant to withdraw an application at any time before the Minister decides to grant an approval.</w:t>
      </w:r>
    </w:p>
    <w:p w14:paraId="78A705F4" w14:textId="77777777" w:rsidR="00071EB3" w:rsidRDefault="00071EB3" w:rsidP="00071EB3">
      <w:pPr>
        <w:spacing w:after="0" w:line="240" w:lineRule="auto"/>
        <w:rPr>
          <w:rFonts w:ascii="Times New Roman" w:hAnsi="Times New Roman"/>
          <w:color w:val="000000" w:themeColor="text1"/>
          <w:sz w:val="24"/>
          <w:szCs w:val="24"/>
        </w:rPr>
      </w:pPr>
    </w:p>
    <w:p w14:paraId="78A705F5" w14:textId="77777777" w:rsidR="00071EB3" w:rsidRPr="00A03A6C"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8(3) provides that the Minister may, by written notice, require the applicant within a reasonable time, to provide specified further information </w:t>
      </w:r>
      <w:r w:rsidR="002D2E77">
        <w:rPr>
          <w:rFonts w:ascii="Times New Roman" w:hAnsi="Times New Roman"/>
          <w:color w:val="000000" w:themeColor="text1"/>
          <w:sz w:val="24"/>
          <w:szCs w:val="24"/>
        </w:rPr>
        <w:t xml:space="preserve">that </w:t>
      </w:r>
      <w:r>
        <w:rPr>
          <w:rFonts w:ascii="Times New Roman" w:hAnsi="Times New Roman"/>
          <w:color w:val="000000" w:themeColor="text1"/>
          <w:sz w:val="24"/>
          <w:szCs w:val="24"/>
        </w:rPr>
        <w:t xml:space="preserve">the Minister reasonably considers necessary for making a decision on an application for an approval under subsection 14(1) of the Act. </w:t>
      </w:r>
    </w:p>
    <w:p w14:paraId="78A705F6" w14:textId="77777777" w:rsidR="00071EB3" w:rsidRPr="007D25DB" w:rsidRDefault="00071EB3" w:rsidP="00071EB3">
      <w:pPr>
        <w:spacing w:after="0" w:line="240" w:lineRule="auto"/>
        <w:rPr>
          <w:rFonts w:ascii="Times New Roman" w:hAnsi="Times New Roman"/>
          <w:color w:val="4F81BD" w:themeColor="accent1"/>
          <w:sz w:val="24"/>
          <w:szCs w:val="24"/>
          <w:u w:val="single"/>
        </w:rPr>
      </w:pPr>
    </w:p>
    <w:p w14:paraId="78A705F7" w14:textId="77777777" w:rsidR="00071EB3" w:rsidRPr="001F7386"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9</w:t>
      </w:r>
      <w:r w:rsidRPr="00094AAC">
        <w:rPr>
          <w:rFonts w:ascii="Times New Roman" w:hAnsi="Times New Roman"/>
          <w:sz w:val="24"/>
          <w:szCs w:val="24"/>
          <w:u w:val="single"/>
        </w:rPr>
        <w:t xml:space="preserve"> – Application fee</w:t>
      </w:r>
      <w:r w:rsidRPr="001F7386">
        <w:rPr>
          <w:rFonts w:ascii="Times New Roman" w:hAnsi="Times New Roman"/>
          <w:sz w:val="24"/>
          <w:szCs w:val="24"/>
          <w:u w:val="single"/>
        </w:rPr>
        <w:t xml:space="preserve"> </w:t>
      </w:r>
    </w:p>
    <w:p w14:paraId="78A705F8" w14:textId="77777777" w:rsidR="00071EB3" w:rsidRDefault="00071EB3" w:rsidP="00071EB3">
      <w:pPr>
        <w:spacing w:after="0" w:line="240" w:lineRule="auto"/>
        <w:rPr>
          <w:rFonts w:ascii="Times New Roman" w:hAnsi="Times New Roman"/>
          <w:color w:val="4F81BD" w:themeColor="accent1"/>
          <w:sz w:val="24"/>
          <w:szCs w:val="24"/>
          <w:u w:val="single"/>
        </w:rPr>
      </w:pPr>
    </w:p>
    <w:p w14:paraId="78A705F9"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Subsection 14(2) of the Act provides that an application for an approval must be accompanied by the application fee (if any) as prescribed by the Regulation</w:t>
      </w:r>
      <w:r w:rsidR="00B61262">
        <w:rPr>
          <w:rFonts w:ascii="Times New Roman" w:hAnsi="Times New Roman"/>
          <w:sz w:val="24"/>
          <w:szCs w:val="24"/>
        </w:rPr>
        <w:t>s</w:t>
      </w:r>
      <w:r>
        <w:rPr>
          <w:rFonts w:ascii="Times New Roman" w:hAnsi="Times New Roman"/>
          <w:sz w:val="24"/>
          <w:szCs w:val="24"/>
        </w:rPr>
        <w:t>. This section prescribes that the fee for an application for approval is $5,944 per application.</w:t>
      </w:r>
    </w:p>
    <w:p w14:paraId="78A705FA" w14:textId="77777777" w:rsidR="00071EB3" w:rsidRDefault="00071EB3" w:rsidP="00071EB3">
      <w:pPr>
        <w:spacing w:after="0" w:line="240" w:lineRule="auto"/>
        <w:rPr>
          <w:rFonts w:ascii="Times New Roman" w:hAnsi="Times New Roman"/>
          <w:sz w:val="24"/>
          <w:szCs w:val="24"/>
        </w:rPr>
      </w:pPr>
    </w:p>
    <w:p w14:paraId="78A705FB" w14:textId="77777777" w:rsidR="00071EB3" w:rsidRDefault="00906958" w:rsidP="00071EB3">
      <w:pPr>
        <w:spacing w:after="0" w:line="240" w:lineRule="auto"/>
        <w:rPr>
          <w:rFonts w:ascii="Times New Roman" w:hAnsi="Times New Roman"/>
          <w:sz w:val="24"/>
          <w:szCs w:val="24"/>
        </w:rPr>
      </w:pPr>
      <w:r>
        <w:rPr>
          <w:rFonts w:ascii="Times New Roman" w:hAnsi="Times New Roman"/>
          <w:sz w:val="24"/>
          <w:szCs w:val="24"/>
        </w:rPr>
        <w:t xml:space="preserve">The Department has determined that the average administrative cost of processing an application for an approval </w:t>
      </w:r>
      <w:r w:rsidR="005C1B50">
        <w:rPr>
          <w:rFonts w:ascii="Times New Roman" w:hAnsi="Times New Roman"/>
          <w:sz w:val="24"/>
          <w:szCs w:val="24"/>
        </w:rPr>
        <w:t>approximately equates</w:t>
      </w:r>
      <w:r>
        <w:rPr>
          <w:rFonts w:ascii="Times New Roman" w:hAnsi="Times New Roman"/>
          <w:sz w:val="24"/>
          <w:szCs w:val="24"/>
        </w:rPr>
        <w:t xml:space="preserve"> to the fee prescribed in this section. </w:t>
      </w:r>
      <w:r w:rsidR="00071EB3" w:rsidRPr="00AF78C8">
        <w:rPr>
          <w:rFonts w:ascii="Times New Roman" w:hAnsi="Times New Roman"/>
          <w:sz w:val="24"/>
          <w:szCs w:val="24"/>
        </w:rPr>
        <w:t xml:space="preserve">This fee </w:t>
      </w:r>
      <w:r w:rsidR="00071EB3">
        <w:rPr>
          <w:rFonts w:ascii="Times New Roman" w:hAnsi="Times New Roman"/>
          <w:sz w:val="24"/>
          <w:szCs w:val="24"/>
        </w:rPr>
        <w:t>is</w:t>
      </w:r>
      <w:r w:rsidR="00071EB3" w:rsidRPr="00AF78C8">
        <w:rPr>
          <w:rFonts w:ascii="Times New Roman" w:hAnsi="Times New Roman"/>
          <w:sz w:val="24"/>
          <w:szCs w:val="24"/>
        </w:rPr>
        <w:t xml:space="preserve"> consistent with the Australian Government Charging Framework and the Australian Government Cost Recovery Guidelines, which state that revenue for an activity must be aligned with the expenses incurred in providing the activity.</w:t>
      </w:r>
      <w:r w:rsidR="00071EB3">
        <w:rPr>
          <w:rFonts w:ascii="Times New Roman" w:hAnsi="Times New Roman"/>
          <w:sz w:val="24"/>
          <w:szCs w:val="24"/>
        </w:rPr>
        <w:t xml:space="preserve">  </w:t>
      </w:r>
    </w:p>
    <w:p w14:paraId="78A705FC" w14:textId="77777777" w:rsidR="00071EB3" w:rsidRPr="007D25DB" w:rsidRDefault="00071EB3" w:rsidP="00071EB3">
      <w:pPr>
        <w:spacing w:after="0" w:line="240" w:lineRule="auto"/>
        <w:rPr>
          <w:rFonts w:ascii="Times New Roman" w:hAnsi="Times New Roman"/>
          <w:color w:val="4F81BD" w:themeColor="accent1"/>
          <w:sz w:val="24"/>
          <w:szCs w:val="24"/>
          <w:u w:val="single"/>
        </w:rPr>
      </w:pPr>
    </w:p>
    <w:p w14:paraId="78A705FD" w14:textId="77777777" w:rsidR="00071EB3" w:rsidRPr="00A03A6C"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10</w:t>
      </w:r>
      <w:r w:rsidRPr="008D2857">
        <w:rPr>
          <w:rFonts w:ascii="Times New Roman" w:hAnsi="Times New Roman"/>
          <w:color w:val="000000" w:themeColor="text1"/>
          <w:sz w:val="24"/>
          <w:szCs w:val="24"/>
          <w:u w:val="single"/>
        </w:rPr>
        <w:t xml:space="preserve"> – Exemption from paying application fee</w:t>
      </w:r>
    </w:p>
    <w:p w14:paraId="78A705FE" w14:textId="77777777" w:rsidR="00071EB3" w:rsidRPr="00A03A6C" w:rsidRDefault="00071EB3" w:rsidP="00071EB3">
      <w:pPr>
        <w:spacing w:after="0" w:line="240" w:lineRule="auto"/>
        <w:rPr>
          <w:rFonts w:ascii="Times New Roman" w:hAnsi="Times New Roman"/>
          <w:color w:val="000000" w:themeColor="text1"/>
          <w:sz w:val="24"/>
          <w:szCs w:val="24"/>
          <w:u w:val="single"/>
        </w:rPr>
      </w:pPr>
    </w:p>
    <w:p w14:paraId="78A705FF"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section provides </w:t>
      </w:r>
      <w:r w:rsidR="00B61262">
        <w:rPr>
          <w:rFonts w:ascii="Times New Roman" w:hAnsi="Times New Roman"/>
          <w:color w:val="000000" w:themeColor="text1"/>
          <w:sz w:val="24"/>
          <w:szCs w:val="24"/>
        </w:rPr>
        <w:t xml:space="preserve">a process for obtaining </w:t>
      </w:r>
      <w:r>
        <w:rPr>
          <w:rFonts w:ascii="Times New Roman" w:hAnsi="Times New Roman"/>
          <w:color w:val="000000" w:themeColor="text1"/>
          <w:sz w:val="24"/>
          <w:szCs w:val="24"/>
        </w:rPr>
        <w:t>an exemption from paying the application fee prescribed by section 9 in certain circumstances.</w:t>
      </w:r>
      <w:r w:rsidR="00B61262">
        <w:rPr>
          <w:rFonts w:ascii="Times New Roman" w:hAnsi="Times New Roman"/>
          <w:color w:val="000000" w:themeColor="text1"/>
          <w:sz w:val="24"/>
          <w:szCs w:val="24"/>
        </w:rPr>
        <w:t xml:space="preserve"> This </w:t>
      </w:r>
      <w:r w:rsidR="00306B9B">
        <w:rPr>
          <w:rFonts w:ascii="Times New Roman" w:hAnsi="Times New Roman"/>
          <w:color w:val="000000" w:themeColor="text1"/>
          <w:sz w:val="24"/>
          <w:szCs w:val="24"/>
        </w:rPr>
        <w:t>section</w:t>
      </w:r>
      <w:r w:rsidR="00B61262">
        <w:rPr>
          <w:rFonts w:ascii="Times New Roman" w:hAnsi="Times New Roman"/>
          <w:color w:val="000000" w:themeColor="text1"/>
          <w:sz w:val="24"/>
          <w:szCs w:val="24"/>
        </w:rPr>
        <w:t xml:space="preserve"> is made pursuant to the power in section 73 of the Act, which allows for the making of regulations to prescribe matters that are necessary or convenient to be prescribed for carrying out or giving effect to the Act. </w:t>
      </w:r>
      <w:r w:rsidR="00B61262" w:rsidRPr="00B61262">
        <w:rPr>
          <w:rFonts w:ascii="Times New Roman" w:hAnsi="Times New Roman"/>
          <w:color w:val="000000" w:themeColor="text1"/>
          <w:sz w:val="24"/>
          <w:szCs w:val="24"/>
        </w:rPr>
        <w:t>It provides for situations in which individual considerations, such as financial hardship, may be taken into account when levying a fee.</w:t>
      </w:r>
      <w:r w:rsidR="00B61262">
        <w:rPr>
          <w:rFonts w:ascii="Times New Roman" w:hAnsi="Times New Roman"/>
          <w:color w:val="000000" w:themeColor="text1"/>
          <w:sz w:val="24"/>
          <w:szCs w:val="24"/>
        </w:rPr>
        <w:t xml:space="preserve"> </w:t>
      </w:r>
    </w:p>
    <w:p w14:paraId="78A70600" w14:textId="77777777" w:rsidR="00071EB3" w:rsidRDefault="00071EB3" w:rsidP="00071EB3">
      <w:pPr>
        <w:spacing w:after="0" w:line="240" w:lineRule="auto"/>
        <w:rPr>
          <w:rFonts w:ascii="Times New Roman" w:hAnsi="Times New Roman"/>
          <w:color w:val="000000" w:themeColor="text1"/>
          <w:sz w:val="24"/>
          <w:szCs w:val="24"/>
        </w:rPr>
      </w:pPr>
    </w:p>
    <w:p w14:paraId="78A70601" w14:textId="77777777" w:rsidR="00071EB3" w:rsidRPr="00A03A6C"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Subsections 10(1) </w:t>
      </w:r>
      <w:r w:rsidRPr="00A03A6C">
        <w:rPr>
          <w:rFonts w:ascii="Times New Roman" w:hAnsi="Times New Roman"/>
          <w:color w:val="000000" w:themeColor="text1"/>
          <w:sz w:val="24"/>
          <w:szCs w:val="24"/>
        </w:rPr>
        <w:t>allow</w:t>
      </w:r>
      <w:r>
        <w:rPr>
          <w:rFonts w:ascii="Times New Roman" w:hAnsi="Times New Roman"/>
          <w:color w:val="000000" w:themeColor="text1"/>
          <w:sz w:val="24"/>
          <w:szCs w:val="24"/>
        </w:rPr>
        <w:t>s</w:t>
      </w:r>
      <w:r w:rsidRPr="00A03A6C">
        <w:rPr>
          <w:rFonts w:ascii="Times New Roman" w:hAnsi="Times New Roman"/>
          <w:color w:val="000000" w:themeColor="text1"/>
          <w:sz w:val="24"/>
          <w:szCs w:val="24"/>
        </w:rPr>
        <w:t xml:space="preserve"> </w:t>
      </w:r>
      <w:r w:rsidR="00B61262">
        <w:rPr>
          <w:rFonts w:ascii="Times New Roman" w:hAnsi="Times New Roman"/>
          <w:color w:val="000000" w:themeColor="text1"/>
          <w:sz w:val="24"/>
          <w:szCs w:val="24"/>
        </w:rPr>
        <w:t>an</w:t>
      </w:r>
      <w:r>
        <w:rPr>
          <w:rFonts w:ascii="Times New Roman" w:hAnsi="Times New Roman"/>
          <w:color w:val="000000" w:themeColor="text1"/>
          <w:sz w:val="24"/>
          <w:szCs w:val="24"/>
        </w:rPr>
        <w:t xml:space="preserve"> applicant to request, in writing, an exemption</w:t>
      </w:r>
      <w:r w:rsidRPr="00A03A6C">
        <w:rPr>
          <w:rFonts w:ascii="Times New Roman" w:hAnsi="Times New Roman"/>
          <w:color w:val="000000" w:themeColor="text1"/>
          <w:sz w:val="24"/>
          <w:szCs w:val="24"/>
        </w:rPr>
        <w:t xml:space="preserve"> from paying the </w:t>
      </w:r>
      <w:r>
        <w:rPr>
          <w:rFonts w:ascii="Times New Roman" w:hAnsi="Times New Roman"/>
          <w:color w:val="000000" w:themeColor="text1"/>
          <w:sz w:val="24"/>
          <w:szCs w:val="24"/>
        </w:rPr>
        <w:t xml:space="preserve">whole or part of the </w:t>
      </w:r>
      <w:r w:rsidRPr="00A03A6C">
        <w:rPr>
          <w:rFonts w:ascii="Times New Roman" w:hAnsi="Times New Roman"/>
          <w:color w:val="000000" w:themeColor="text1"/>
          <w:sz w:val="24"/>
          <w:szCs w:val="24"/>
        </w:rPr>
        <w:t>prescribed application fee for an application to vary a fuel standard or a fuel quality information standard in certain circumstances.</w:t>
      </w:r>
      <w:r>
        <w:rPr>
          <w:rFonts w:ascii="Times New Roman" w:hAnsi="Times New Roman"/>
          <w:color w:val="000000" w:themeColor="text1"/>
          <w:sz w:val="24"/>
          <w:szCs w:val="24"/>
        </w:rPr>
        <w:t xml:space="preserve"> </w:t>
      </w:r>
      <w:r w:rsidR="00B61262">
        <w:rPr>
          <w:rFonts w:ascii="Times New Roman" w:hAnsi="Times New Roman"/>
          <w:color w:val="000000" w:themeColor="text1"/>
          <w:sz w:val="24"/>
          <w:szCs w:val="24"/>
        </w:rPr>
        <w:t>Subsection 10(2) states that a request by the applicant must set out the reasons for requesting an exemption. Under subsection 10(3)</w:t>
      </w:r>
      <w:r w:rsidR="00306B9B">
        <w:rPr>
          <w:rFonts w:ascii="Times New Roman" w:hAnsi="Times New Roman"/>
          <w:color w:val="000000" w:themeColor="text1"/>
          <w:sz w:val="24"/>
          <w:szCs w:val="24"/>
        </w:rPr>
        <w:t>,</w:t>
      </w:r>
      <w:r w:rsidR="00B61262">
        <w:rPr>
          <w:rFonts w:ascii="Times New Roman" w:hAnsi="Times New Roman"/>
          <w:color w:val="000000" w:themeColor="text1"/>
          <w:sz w:val="24"/>
          <w:szCs w:val="24"/>
        </w:rPr>
        <w:t xml:space="preserve"> t</w:t>
      </w:r>
      <w:r>
        <w:rPr>
          <w:rFonts w:ascii="Times New Roman" w:hAnsi="Times New Roman"/>
          <w:color w:val="000000" w:themeColor="text1"/>
          <w:sz w:val="24"/>
          <w:szCs w:val="24"/>
        </w:rPr>
        <w:t xml:space="preserve">he Minister </w:t>
      </w:r>
      <w:r w:rsidR="00B61262">
        <w:rPr>
          <w:rFonts w:ascii="Times New Roman" w:hAnsi="Times New Roman"/>
          <w:color w:val="000000" w:themeColor="text1"/>
          <w:sz w:val="24"/>
          <w:szCs w:val="24"/>
        </w:rPr>
        <w:t xml:space="preserve">must </w:t>
      </w:r>
      <w:r w:rsidR="00306B9B">
        <w:rPr>
          <w:rFonts w:ascii="Times New Roman" w:hAnsi="Times New Roman"/>
          <w:color w:val="000000" w:themeColor="text1"/>
          <w:sz w:val="24"/>
          <w:szCs w:val="24"/>
        </w:rPr>
        <w:t>then</w:t>
      </w:r>
      <w:r>
        <w:rPr>
          <w:rFonts w:ascii="Times New Roman" w:hAnsi="Times New Roman"/>
          <w:color w:val="000000" w:themeColor="text1"/>
          <w:sz w:val="24"/>
          <w:szCs w:val="24"/>
        </w:rPr>
        <w:t xml:space="preserve"> decide within 14 business days </w:t>
      </w:r>
      <w:r w:rsidR="00A24657" w:rsidRPr="000570C1">
        <w:rPr>
          <w:rFonts w:ascii="Times New Roman" w:hAnsi="Times New Roman"/>
          <w:color w:val="000000" w:themeColor="text1"/>
          <w:sz w:val="24"/>
          <w:szCs w:val="24"/>
        </w:rPr>
        <w:t>whether to exempt the applicant from the payment of the whole or part of the application fee</w:t>
      </w:r>
      <w:r>
        <w:rPr>
          <w:rFonts w:ascii="Times New Roman" w:hAnsi="Times New Roman"/>
          <w:color w:val="000000" w:themeColor="text1"/>
          <w:sz w:val="24"/>
          <w:szCs w:val="24"/>
        </w:rPr>
        <w:t xml:space="preserve"> and give written notice of the decision and reasons for the decision. </w:t>
      </w:r>
    </w:p>
    <w:p w14:paraId="78A70602" w14:textId="77777777" w:rsidR="00071EB3" w:rsidRDefault="00071EB3" w:rsidP="00071EB3">
      <w:pPr>
        <w:spacing w:after="0" w:line="240" w:lineRule="auto"/>
        <w:rPr>
          <w:rFonts w:ascii="Times New Roman" w:hAnsi="Times New Roman"/>
          <w:color w:val="000000" w:themeColor="text1"/>
          <w:sz w:val="24"/>
          <w:szCs w:val="24"/>
        </w:rPr>
      </w:pPr>
    </w:p>
    <w:p w14:paraId="78A70603" w14:textId="77777777" w:rsidR="00071EB3" w:rsidRDefault="00B12498"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10(4) sets out matters that the Minister must have regard to in relation to exemptions applications made on the basis of financial hardship. Subsection 10(5) sets out the matters </w:t>
      </w:r>
      <w:r w:rsidR="00B0278D">
        <w:rPr>
          <w:rFonts w:ascii="Times New Roman" w:hAnsi="Times New Roman"/>
          <w:color w:val="000000" w:themeColor="text1"/>
          <w:sz w:val="24"/>
          <w:szCs w:val="24"/>
        </w:rPr>
        <w:t xml:space="preserve">that the Minister must have regard to in relation to exemptions applications made </w:t>
      </w:r>
      <w:r>
        <w:rPr>
          <w:rFonts w:ascii="Times New Roman" w:hAnsi="Times New Roman"/>
          <w:color w:val="000000" w:themeColor="text1"/>
          <w:sz w:val="24"/>
          <w:szCs w:val="24"/>
        </w:rPr>
        <w:t xml:space="preserve">on a basis other than financial hardship. </w:t>
      </w:r>
    </w:p>
    <w:p w14:paraId="78A70604" w14:textId="77777777" w:rsidR="00E1632B" w:rsidRDefault="00E1632B" w:rsidP="00071EB3">
      <w:pPr>
        <w:spacing w:after="0" w:line="240" w:lineRule="auto"/>
        <w:rPr>
          <w:rFonts w:ascii="Times New Roman" w:hAnsi="Times New Roman"/>
          <w:color w:val="000000" w:themeColor="text1"/>
          <w:sz w:val="24"/>
          <w:szCs w:val="24"/>
        </w:rPr>
      </w:pPr>
    </w:p>
    <w:p w14:paraId="78A70605" w14:textId="77777777" w:rsidR="00071EB3" w:rsidRDefault="00071EB3" w:rsidP="00071EB3">
      <w:pPr>
        <w:spacing w:after="0" w:line="240" w:lineRule="auto"/>
        <w:rPr>
          <w:rFonts w:ascii="Times New Roman" w:hAnsi="Times New Roman"/>
          <w:color w:val="000000" w:themeColor="text1"/>
          <w:sz w:val="24"/>
          <w:szCs w:val="24"/>
        </w:rPr>
      </w:pPr>
      <w:r w:rsidRPr="00AF78C8">
        <w:rPr>
          <w:rFonts w:ascii="Times New Roman" w:hAnsi="Times New Roman"/>
          <w:color w:val="000000" w:themeColor="text1"/>
          <w:sz w:val="24"/>
          <w:szCs w:val="24"/>
        </w:rPr>
        <w:t xml:space="preserve">An example of </w:t>
      </w:r>
      <w:r>
        <w:rPr>
          <w:rFonts w:ascii="Times New Roman" w:hAnsi="Times New Roman"/>
          <w:color w:val="000000" w:themeColor="text1"/>
          <w:sz w:val="24"/>
          <w:szCs w:val="24"/>
        </w:rPr>
        <w:t>an exemption</w:t>
      </w:r>
      <w:r w:rsidRPr="00AF78C8">
        <w:rPr>
          <w:rFonts w:ascii="Times New Roman" w:hAnsi="Times New Roman"/>
          <w:color w:val="000000" w:themeColor="text1"/>
          <w:sz w:val="24"/>
          <w:szCs w:val="24"/>
        </w:rPr>
        <w:t xml:space="preserve"> made on the basis of circumstances other than financial hardship can be seen in the approvals granted for the supply of diesel-biodiesel blends where the biodiesel content exceeds the five per cent limit allowed in the Fuel Standard (Automotive Diesel) Determination 2001.</w:t>
      </w:r>
    </w:p>
    <w:p w14:paraId="78A70606" w14:textId="77777777" w:rsidR="00071EB3" w:rsidRPr="00F87F9B" w:rsidRDefault="00071EB3" w:rsidP="00071EB3">
      <w:pPr>
        <w:spacing w:after="0" w:line="240" w:lineRule="auto"/>
        <w:rPr>
          <w:rFonts w:ascii="Times New Roman" w:hAnsi="Times New Roman"/>
          <w:color w:val="000000" w:themeColor="text1"/>
          <w:sz w:val="24"/>
          <w:szCs w:val="24"/>
        </w:rPr>
      </w:pPr>
    </w:p>
    <w:p w14:paraId="78A70607" w14:textId="77777777" w:rsidR="00071EB3" w:rsidRPr="00F87F9B" w:rsidRDefault="007F138F" w:rsidP="00071EB3">
      <w:pPr>
        <w:spacing w:after="0" w:line="240" w:lineRule="auto"/>
        <w:rPr>
          <w:rFonts w:ascii="Times New Roman" w:hAnsi="Times New Roman"/>
          <w:color w:val="000000" w:themeColor="text1"/>
          <w:sz w:val="24"/>
          <w:szCs w:val="24"/>
        </w:rPr>
      </w:pPr>
      <w:r w:rsidRPr="00F87F9B">
        <w:rPr>
          <w:rFonts w:ascii="Times New Roman" w:hAnsi="Times New Roman"/>
          <w:color w:val="000000" w:themeColor="text1"/>
          <w:sz w:val="24"/>
          <w:szCs w:val="24"/>
        </w:rPr>
        <w:t xml:space="preserve">Subsection </w:t>
      </w:r>
      <w:r w:rsidR="00071EB3" w:rsidRPr="00F87F9B">
        <w:rPr>
          <w:rFonts w:ascii="Times New Roman" w:hAnsi="Times New Roman"/>
          <w:color w:val="000000" w:themeColor="text1"/>
          <w:sz w:val="24"/>
          <w:szCs w:val="24"/>
        </w:rPr>
        <w:t>10</w:t>
      </w:r>
      <w:r w:rsidR="00E53EE5" w:rsidRPr="00F87F9B">
        <w:rPr>
          <w:rFonts w:ascii="Times New Roman" w:hAnsi="Times New Roman"/>
          <w:color w:val="000000" w:themeColor="text1"/>
          <w:sz w:val="24"/>
          <w:szCs w:val="24"/>
        </w:rPr>
        <w:t>(7)</w:t>
      </w:r>
      <w:r w:rsidR="00071EB3" w:rsidRPr="00F87F9B">
        <w:rPr>
          <w:rFonts w:ascii="Times New Roman" w:hAnsi="Times New Roman"/>
          <w:color w:val="000000" w:themeColor="text1"/>
          <w:sz w:val="24"/>
          <w:szCs w:val="24"/>
        </w:rPr>
        <w:t xml:space="preserve"> </w:t>
      </w:r>
      <w:r w:rsidRPr="00F87F9B">
        <w:rPr>
          <w:rFonts w:ascii="Times New Roman" w:hAnsi="Times New Roman"/>
          <w:color w:val="000000" w:themeColor="text1"/>
          <w:sz w:val="24"/>
          <w:szCs w:val="24"/>
        </w:rPr>
        <w:t xml:space="preserve">provides that </w:t>
      </w:r>
      <w:r w:rsidRPr="000570C1">
        <w:rPr>
          <w:rFonts w:ascii="Times New Roman" w:hAnsi="Times New Roman"/>
          <w:sz w:val="24"/>
          <w:szCs w:val="24"/>
        </w:rPr>
        <w:t>applications may be made to the Adminis</w:t>
      </w:r>
      <w:r w:rsidR="008F0C44">
        <w:rPr>
          <w:rFonts w:ascii="Times New Roman" w:hAnsi="Times New Roman"/>
          <w:sz w:val="24"/>
          <w:szCs w:val="24"/>
        </w:rPr>
        <w:t>trative Appeals Tribunal for</w:t>
      </w:r>
      <w:r w:rsidRPr="000570C1">
        <w:rPr>
          <w:rFonts w:ascii="Times New Roman" w:hAnsi="Times New Roman"/>
          <w:sz w:val="24"/>
          <w:szCs w:val="24"/>
        </w:rPr>
        <w:t xml:space="preserve"> review of a</w:t>
      </w:r>
      <w:r w:rsidR="008F0C44">
        <w:rPr>
          <w:rFonts w:ascii="Times New Roman" w:hAnsi="Times New Roman"/>
          <w:sz w:val="24"/>
          <w:szCs w:val="24"/>
        </w:rPr>
        <w:t>n exemption</w:t>
      </w:r>
      <w:r w:rsidRPr="000570C1">
        <w:rPr>
          <w:rFonts w:ascii="Times New Roman" w:hAnsi="Times New Roman"/>
          <w:sz w:val="24"/>
          <w:szCs w:val="24"/>
        </w:rPr>
        <w:t xml:space="preserve"> decision. </w:t>
      </w:r>
      <w:r w:rsidR="008F0C44">
        <w:rPr>
          <w:rFonts w:ascii="Times New Roman" w:hAnsi="Times New Roman"/>
          <w:sz w:val="24"/>
          <w:szCs w:val="24"/>
        </w:rPr>
        <w:t xml:space="preserve">Subsection 10(6) provides that a notice of an exemption decision must advise applicants of this review right. </w:t>
      </w:r>
    </w:p>
    <w:p w14:paraId="78A70608" w14:textId="77777777" w:rsidR="00071EB3" w:rsidRDefault="00071EB3" w:rsidP="00071EB3">
      <w:pPr>
        <w:spacing w:after="0" w:line="240" w:lineRule="auto"/>
        <w:rPr>
          <w:rFonts w:ascii="Times New Roman" w:hAnsi="Times New Roman"/>
          <w:color w:val="000000" w:themeColor="text1"/>
          <w:sz w:val="24"/>
          <w:szCs w:val="24"/>
        </w:rPr>
      </w:pPr>
    </w:p>
    <w:p w14:paraId="78A70609"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10(8) </w:t>
      </w:r>
      <w:r w:rsidR="00E53EE5">
        <w:rPr>
          <w:rFonts w:ascii="Times New Roman" w:hAnsi="Times New Roman"/>
          <w:color w:val="000000" w:themeColor="text1"/>
          <w:sz w:val="24"/>
          <w:szCs w:val="24"/>
        </w:rPr>
        <w:t>clarifies</w:t>
      </w:r>
      <w:r>
        <w:rPr>
          <w:rFonts w:ascii="Times New Roman" w:hAnsi="Times New Roman"/>
          <w:color w:val="000000" w:themeColor="text1"/>
          <w:sz w:val="24"/>
          <w:szCs w:val="24"/>
        </w:rPr>
        <w:t xml:space="preserve"> that if a request to exempt payment of the application fee under subsection 10(1) is made at the same time as an application for approval under section 8</w:t>
      </w:r>
      <w:r w:rsidR="008F0C44">
        <w:rPr>
          <w:rFonts w:ascii="Times New Roman" w:hAnsi="Times New Roman"/>
          <w:color w:val="000000" w:themeColor="text1"/>
          <w:sz w:val="24"/>
          <w:szCs w:val="24"/>
        </w:rPr>
        <w:t xml:space="preserve"> (to vary a standard)</w:t>
      </w:r>
      <w:r>
        <w:rPr>
          <w:rFonts w:ascii="Times New Roman" w:hAnsi="Times New Roman"/>
          <w:color w:val="000000" w:themeColor="text1"/>
          <w:sz w:val="24"/>
          <w:szCs w:val="24"/>
        </w:rPr>
        <w:t xml:space="preserve">, the </w:t>
      </w:r>
      <w:r w:rsidR="008F0C44">
        <w:rPr>
          <w:rFonts w:ascii="Times New Roman" w:hAnsi="Times New Roman"/>
          <w:color w:val="000000" w:themeColor="text1"/>
          <w:sz w:val="24"/>
          <w:szCs w:val="24"/>
        </w:rPr>
        <w:t xml:space="preserve">section 8 </w:t>
      </w:r>
      <w:r>
        <w:rPr>
          <w:rFonts w:ascii="Times New Roman" w:hAnsi="Times New Roman"/>
          <w:color w:val="000000" w:themeColor="text1"/>
          <w:sz w:val="24"/>
          <w:szCs w:val="24"/>
        </w:rPr>
        <w:t xml:space="preserve">application is taken not to have been made until the Minister has decided whether </w:t>
      </w:r>
      <w:r w:rsidR="008F0C44">
        <w:rPr>
          <w:rFonts w:ascii="Times New Roman" w:hAnsi="Times New Roman"/>
          <w:color w:val="000000" w:themeColor="text1"/>
          <w:sz w:val="24"/>
          <w:szCs w:val="24"/>
        </w:rPr>
        <w:t xml:space="preserve">or not </w:t>
      </w:r>
      <w:r>
        <w:rPr>
          <w:rFonts w:ascii="Times New Roman" w:hAnsi="Times New Roman"/>
          <w:color w:val="000000" w:themeColor="text1"/>
          <w:sz w:val="24"/>
          <w:szCs w:val="24"/>
        </w:rPr>
        <w:t>to exempt the applicant from payment</w:t>
      </w:r>
      <w:r w:rsidR="00EB37B1">
        <w:rPr>
          <w:rFonts w:ascii="Times New Roman" w:hAnsi="Times New Roman"/>
          <w:color w:val="000000" w:themeColor="text1"/>
          <w:sz w:val="24"/>
          <w:szCs w:val="24"/>
        </w:rPr>
        <w:t xml:space="preserve"> of the whole or part</w:t>
      </w:r>
      <w:r>
        <w:rPr>
          <w:rFonts w:ascii="Times New Roman" w:hAnsi="Times New Roman"/>
          <w:color w:val="000000" w:themeColor="text1"/>
          <w:sz w:val="24"/>
          <w:szCs w:val="24"/>
        </w:rPr>
        <w:t xml:space="preserve"> of the application fee. </w:t>
      </w:r>
    </w:p>
    <w:p w14:paraId="78A7060A" w14:textId="77777777" w:rsidR="00071EB3" w:rsidRPr="00A03A6C" w:rsidRDefault="00071EB3" w:rsidP="00071EB3">
      <w:pPr>
        <w:spacing w:after="0" w:line="240" w:lineRule="auto"/>
        <w:rPr>
          <w:rFonts w:ascii="Times New Roman" w:hAnsi="Times New Roman"/>
          <w:color w:val="000000" w:themeColor="text1"/>
          <w:sz w:val="24"/>
          <w:szCs w:val="24"/>
          <w:u w:val="single"/>
        </w:rPr>
      </w:pPr>
    </w:p>
    <w:p w14:paraId="78A7060B" w14:textId="77777777" w:rsidR="00071EB3" w:rsidRPr="00A03A6C"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11</w:t>
      </w:r>
      <w:r w:rsidRPr="00A03A6C">
        <w:rPr>
          <w:rFonts w:ascii="Times New Roman" w:hAnsi="Times New Roman"/>
          <w:color w:val="000000" w:themeColor="text1"/>
          <w:sz w:val="24"/>
          <w:szCs w:val="24"/>
          <w:u w:val="single"/>
        </w:rPr>
        <w:t xml:space="preserve"> – Refund of application fee </w:t>
      </w:r>
    </w:p>
    <w:p w14:paraId="78A7060C" w14:textId="77777777" w:rsidR="00071EB3" w:rsidRPr="00A03A6C" w:rsidRDefault="00071EB3" w:rsidP="00071EB3">
      <w:pPr>
        <w:spacing w:after="0" w:line="240" w:lineRule="auto"/>
        <w:rPr>
          <w:rFonts w:ascii="Times New Roman" w:hAnsi="Times New Roman"/>
          <w:color w:val="000000" w:themeColor="text1"/>
          <w:sz w:val="24"/>
          <w:szCs w:val="24"/>
          <w:u w:val="single"/>
        </w:rPr>
      </w:pPr>
    </w:p>
    <w:p w14:paraId="78A7060D" w14:textId="77777777" w:rsidR="00071EB3" w:rsidRDefault="00071EB3" w:rsidP="00071EB3">
      <w:pPr>
        <w:spacing w:after="0" w:line="240" w:lineRule="auto"/>
        <w:rPr>
          <w:rFonts w:ascii="Times New Roman" w:hAnsi="Times New Roman"/>
          <w:color w:val="000000" w:themeColor="text1"/>
          <w:sz w:val="24"/>
          <w:szCs w:val="24"/>
        </w:rPr>
      </w:pPr>
      <w:r w:rsidRPr="00A03A6C">
        <w:rPr>
          <w:rFonts w:ascii="Times New Roman" w:hAnsi="Times New Roman"/>
          <w:color w:val="000000" w:themeColor="text1"/>
          <w:sz w:val="24"/>
          <w:szCs w:val="24"/>
        </w:rPr>
        <w:t xml:space="preserve">This section </w:t>
      </w:r>
      <w:r>
        <w:rPr>
          <w:rFonts w:ascii="Times New Roman" w:hAnsi="Times New Roman"/>
          <w:color w:val="000000" w:themeColor="text1"/>
          <w:sz w:val="24"/>
          <w:szCs w:val="24"/>
        </w:rPr>
        <w:t>provide</w:t>
      </w:r>
      <w:r w:rsidR="00E53EE5">
        <w:rPr>
          <w:rFonts w:ascii="Times New Roman" w:hAnsi="Times New Roman"/>
          <w:color w:val="000000" w:themeColor="text1"/>
          <w:sz w:val="24"/>
          <w:szCs w:val="24"/>
        </w:rPr>
        <w:t>s</w:t>
      </w:r>
      <w:r>
        <w:rPr>
          <w:rFonts w:ascii="Times New Roman" w:hAnsi="Times New Roman"/>
          <w:color w:val="000000" w:themeColor="text1"/>
          <w:sz w:val="24"/>
          <w:szCs w:val="24"/>
        </w:rPr>
        <w:t xml:space="preserve"> for the refund of application fees prescribed by section 9 in certain circumstances. </w:t>
      </w:r>
      <w:r w:rsidR="006642C3">
        <w:rPr>
          <w:rFonts w:ascii="Times New Roman" w:hAnsi="Times New Roman"/>
          <w:color w:val="000000" w:themeColor="text1"/>
          <w:sz w:val="24"/>
          <w:szCs w:val="24"/>
        </w:rPr>
        <w:t xml:space="preserve">This </w:t>
      </w:r>
      <w:r w:rsidR="004A4BF9">
        <w:rPr>
          <w:rFonts w:ascii="Times New Roman" w:hAnsi="Times New Roman"/>
          <w:color w:val="000000" w:themeColor="text1"/>
          <w:sz w:val="24"/>
          <w:szCs w:val="24"/>
        </w:rPr>
        <w:t>section</w:t>
      </w:r>
      <w:r w:rsidR="006642C3">
        <w:rPr>
          <w:rFonts w:ascii="Times New Roman" w:hAnsi="Times New Roman"/>
          <w:color w:val="000000" w:themeColor="text1"/>
          <w:sz w:val="24"/>
          <w:szCs w:val="24"/>
        </w:rPr>
        <w:t xml:space="preserve"> is made pursuant to the power in section 73 of the Act, which allows for the making of regulations to prescribe matters that are necessary or convenient to be prescribed for carrying out or giving effect to the </w:t>
      </w:r>
      <w:r w:rsidR="00E25ECA">
        <w:rPr>
          <w:rFonts w:ascii="Times New Roman" w:hAnsi="Times New Roman"/>
          <w:color w:val="000000" w:themeColor="text1"/>
          <w:sz w:val="24"/>
          <w:szCs w:val="24"/>
        </w:rPr>
        <w:t>Act. It</w:t>
      </w:r>
      <w:r w:rsidR="006642C3">
        <w:rPr>
          <w:rFonts w:ascii="Times New Roman" w:hAnsi="Times New Roman"/>
          <w:color w:val="000000" w:themeColor="text1"/>
          <w:sz w:val="24"/>
          <w:szCs w:val="24"/>
        </w:rPr>
        <w:t xml:space="preserve"> provides for situations where an application fee already received should not be retained, such as when the application has been withdrawn without consideration.</w:t>
      </w:r>
    </w:p>
    <w:p w14:paraId="78A7060E" w14:textId="77777777" w:rsidR="00071EB3" w:rsidRDefault="00071EB3" w:rsidP="00071EB3">
      <w:pPr>
        <w:spacing w:after="0" w:line="240" w:lineRule="auto"/>
        <w:rPr>
          <w:rFonts w:ascii="Times New Roman" w:hAnsi="Times New Roman"/>
          <w:color w:val="000000" w:themeColor="text1"/>
          <w:sz w:val="24"/>
          <w:szCs w:val="24"/>
        </w:rPr>
      </w:pPr>
    </w:p>
    <w:p w14:paraId="78A7060F"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Subsections 11</w:t>
      </w:r>
      <w:r w:rsidR="00E53EE5">
        <w:rPr>
          <w:rFonts w:ascii="Times New Roman" w:hAnsi="Times New Roman"/>
          <w:color w:val="000000" w:themeColor="text1"/>
          <w:sz w:val="24"/>
          <w:szCs w:val="24"/>
        </w:rPr>
        <w:t>(1)</w:t>
      </w:r>
      <w:r>
        <w:rPr>
          <w:rFonts w:ascii="Times New Roman" w:hAnsi="Times New Roman"/>
          <w:color w:val="000000" w:themeColor="text1"/>
          <w:sz w:val="24"/>
          <w:szCs w:val="24"/>
        </w:rPr>
        <w:t xml:space="preserve"> require</w:t>
      </w:r>
      <w:r w:rsidR="00E53EE5">
        <w:rPr>
          <w:rFonts w:ascii="Times New Roman" w:hAnsi="Times New Roman"/>
          <w:color w:val="000000" w:themeColor="text1"/>
          <w:sz w:val="24"/>
          <w:szCs w:val="24"/>
        </w:rPr>
        <w:t>s</w:t>
      </w:r>
      <w:r>
        <w:rPr>
          <w:rFonts w:ascii="Times New Roman" w:hAnsi="Times New Roman"/>
          <w:color w:val="000000" w:themeColor="text1"/>
          <w:sz w:val="24"/>
          <w:szCs w:val="24"/>
        </w:rPr>
        <w:t xml:space="preserve"> a paid application fee to be refunded if the application is withdrawn within 14 days after being made and the Minister has not </w:t>
      </w:r>
      <w:r w:rsidR="006642C3">
        <w:rPr>
          <w:rFonts w:ascii="Times New Roman" w:hAnsi="Times New Roman"/>
          <w:color w:val="000000" w:themeColor="text1"/>
          <w:sz w:val="24"/>
          <w:szCs w:val="24"/>
        </w:rPr>
        <w:t xml:space="preserve">yet </w:t>
      </w:r>
      <w:r>
        <w:rPr>
          <w:rFonts w:ascii="Times New Roman" w:hAnsi="Times New Roman"/>
          <w:color w:val="000000" w:themeColor="text1"/>
          <w:sz w:val="24"/>
          <w:szCs w:val="24"/>
        </w:rPr>
        <w:t xml:space="preserve">considered the application.  </w:t>
      </w:r>
    </w:p>
    <w:p w14:paraId="78A70610" w14:textId="77777777" w:rsidR="00071EB3" w:rsidRDefault="00071EB3" w:rsidP="00071EB3">
      <w:pPr>
        <w:spacing w:after="0" w:line="240" w:lineRule="auto"/>
        <w:rPr>
          <w:rFonts w:ascii="Times New Roman" w:hAnsi="Times New Roman"/>
          <w:color w:val="000000" w:themeColor="text1"/>
          <w:sz w:val="24"/>
          <w:szCs w:val="24"/>
        </w:rPr>
      </w:pPr>
    </w:p>
    <w:p w14:paraId="78A70611" w14:textId="77777777" w:rsidR="00071EB3" w:rsidRDefault="00EB37B1"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11(2) provides </w:t>
      </w:r>
      <w:r w:rsidR="00967D8B">
        <w:rPr>
          <w:rFonts w:ascii="Times New Roman" w:hAnsi="Times New Roman"/>
          <w:color w:val="000000" w:themeColor="text1"/>
          <w:sz w:val="24"/>
          <w:szCs w:val="24"/>
        </w:rPr>
        <w:t>that i</w:t>
      </w:r>
      <w:r w:rsidR="00071EB3">
        <w:rPr>
          <w:rFonts w:ascii="Times New Roman" w:hAnsi="Times New Roman"/>
          <w:color w:val="000000" w:themeColor="text1"/>
          <w:sz w:val="24"/>
          <w:szCs w:val="24"/>
        </w:rPr>
        <w:t xml:space="preserve">f an application is withdrawn more than 14 days after being made, the applicant </w:t>
      </w:r>
      <w:r w:rsidR="00E53EE5">
        <w:rPr>
          <w:rFonts w:ascii="Times New Roman" w:hAnsi="Times New Roman"/>
          <w:color w:val="000000" w:themeColor="text1"/>
          <w:sz w:val="24"/>
          <w:szCs w:val="24"/>
        </w:rPr>
        <w:t>is</w:t>
      </w:r>
      <w:r w:rsidR="00071EB3">
        <w:rPr>
          <w:rFonts w:ascii="Times New Roman" w:hAnsi="Times New Roman"/>
          <w:color w:val="000000" w:themeColor="text1"/>
          <w:sz w:val="24"/>
          <w:szCs w:val="24"/>
        </w:rPr>
        <w:t xml:space="preserve"> able to request a refund of the paid application fee. </w:t>
      </w:r>
      <w:r w:rsidR="00967D8B">
        <w:rPr>
          <w:rFonts w:ascii="Times New Roman" w:hAnsi="Times New Roman"/>
          <w:color w:val="000000" w:themeColor="text1"/>
          <w:sz w:val="24"/>
          <w:szCs w:val="24"/>
        </w:rPr>
        <w:t>S</w:t>
      </w:r>
      <w:r w:rsidR="00071EB3">
        <w:rPr>
          <w:rFonts w:ascii="Times New Roman" w:hAnsi="Times New Roman"/>
          <w:color w:val="000000" w:themeColor="text1"/>
          <w:sz w:val="24"/>
          <w:szCs w:val="24"/>
        </w:rPr>
        <w:t xml:space="preserve">ubsection 11(3) </w:t>
      </w:r>
      <w:r w:rsidR="00967D8B">
        <w:rPr>
          <w:rFonts w:ascii="Times New Roman" w:hAnsi="Times New Roman"/>
          <w:color w:val="000000" w:themeColor="text1"/>
          <w:sz w:val="24"/>
          <w:szCs w:val="24"/>
        </w:rPr>
        <w:t xml:space="preserve">provides that within </w:t>
      </w:r>
      <w:r w:rsidR="00967D8B" w:rsidRPr="000570C1">
        <w:rPr>
          <w:rFonts w:ascii="Times New Roman" w:hAnsi="Times New Roman"/>
          <w:color w:val="000000" w:themeColor="text1"/>
          <w:sz w:val="24"/>
          <w:szCs w:val="24"/>
        </w:rPr>
        <w:t>14 business days after receiving a request under subsection 11(2),</w:t>
      </w:r>
      <w:r w:rsidR="00071EB3">
        <w:rPr>
          <w:rFonts w:ascii="Times New Roman" w:hAnsi="Times New Roman"/>
          <w:color w:val="000000" w:themeColor="text1"/>
          <w:sz w:val="24"/>
          <w:szCs w:val="24"/>
        </w:rPr>
        <w:t xml:space="preserve"> the Minister </w:t>
      </w:r>
      <w:r w:rsidR="004A4BF9">
        <w:rPr>
          <w:rFonts w:ascii="Times New Roman" w:hAnsi="Times New Roman"/>
          <w:color w:val="000000" w:themeColor="text1"/>
          <w:sz w:val="24"/>
          <w:szCs w:val="24"/>
        </w:rPr>
        <w:t>must</w:t>
      </w:r>
      <w:r w:rsidR="00071EB3">
        <w:rPr>
          <w:rFonts w:ascii="Times New Roman" w:hAnsi="Times New Roman"/>
          <w:color w:val="000000" w:themeColor="text1"/>
          <w:sz w:val="24"/>
          <w:szCs w:val="24"/>
        </w:rPr>
        <w:t xml:space="preserve"> decide whether </w:t>
      </w:r>
      <w:r w:rsidR="006642C3">
        <w:rPr>
          <w:rFonts w:ascii="Times New Roman" w:hAnsi="Times New Roman"/>
          <w:color w:val="000000" w:themeColor="text1"/>
          <w:sz w:val="24"/>
          <w:szCs w:val="24"/>
        </w:rPr>
        <w:t xml:space="preserve">or not </w:t>
      </w:r>
      <w:r w:rsidR="00071EB3">
        <w:rPr>
          <w:rFonts w:ascii="Times New Roman" w:hAnsi="Times New Roman"/>
          <w:color w:val="000000" w:themeColor="text1"/>
          <w:sz w:val="24"/>
          <w:szCs w:val="24"/>
        </w:rPr>
        <w:t>to refund</w:t>
      </w:r>
      <w:r w:rsidR="00967D8B">
        <w:rPr>
          <w:rFonts w:ascii="Times New Roman" w:hAnsi="Times New Roman"/>
          <w:color w:val="000000" w:themeColor="text1"/>
          <w:sz w:val="24"/>
          <w:szCs w:val="24"/>
        </w:rPr>
        <w:t xml:space="preserve"> the application fee</w:t>
      </w:r>
      <w:r w:rsidR="00071EB3">
        <w:rPr>
          <w:rFonts w:ascii="Times New Roman" w:hAnsi="Times New Roman"/>
          <w:color w:val="000000" w:themeColor="text1"/>
          <w:sz w:val="24"/>
          <w:szCs w:val="24"/>
        </w:rPr>
        <w:t xml:space="preserve"> and give the applicant written notice and reasons for the decision. In making this decision, the Minister </w:t>
      </w:r>
      <w:r w:rsidR="00967D8B">
        <w:rPr>
          <w:rFonts w:ascii="Times New Roman" w:hAnsi="Times New Roman"/>
          <w:color w:val="000000" w:themeColor="text1"/>
          <w:sz w:val="24"/>
          <w:szCs w:val="24"/>
        </w:rPr>
        <w:t>must</w:t>
      </w:r>
      <w:r w:rsidR="00071EB3">
        <w:rPr>
          <w:rFonts w:ascii="Times New Roman" w:hAnsi="Times New Roman"/>
          <w:color w:val="000000" w:themeColor="text1"/>
          <w:sz w:val="24"/>
          <w:szCs w:val="24"/>
        </w:rPr>
        <w:t xml:space="preserve"> have regard to the matters specified under subsection 11(4) which include whether the Minister has considered the application and whether the Commonwealth has incurred any financial obligations related to the application.</w:t>
      </w:r>
    </w:p>
    <w:p w14:paraId="78A70612" w14:textId="77777777" w:rsidR="00071EB3" w:rsidRDefault="00071EB3" w:rsidP="00071EB3">
      <w:pPr>
        <w:spacing w:after="0" w:line="240" w:lineRule="auto"/>
        <w:rPr>
          <w:rFonts w:ascii="Times New Roman" w:hAnsi="Times New Roman"/>
          <w:color w:val="000000" w:themeColor="text1"/>
          <w:sz w:val="24"/>
          <w:szCs w:val="24"/>
          <w:u w:val="single"/>
        </w:rPr>
      </w:pPr>
    </w:p>
    <w:p w14:paraId="78A70613" w14:textId="77777777" w:rsidR="00D745B0" w:rsidRDefault="00D745B0" w:rsidP="000570C1">
      <w:pPr>
        <w:spacing w:after="0" w:line="240" w:lineRule="auto"/>
        <w:rPr>
          <w:sz w:val="24"/>
          <w:szCs w:val="24"/>
        </w:rPr>
      </w:pPr>
      <w:r w:rsidRPr="00F87F9B">
        <w:rPr>
          <w:rFonts w:ascii="Times New Roman" w:hAnsi="Times New Roman"/>
          <w:color w:val="000000" w:themeColor="text1"/>
          <w:sz w:val="24"/>
          <w:szCs w:val="24"/>
        </w:rPr>
        <w:t>Subsection 1</w:t>
      </w:r>
      <w:r>
        <w:rPr>
          <w:rFonts w:ascii="Times New Roman" w:hAnsi="Times New Roman"/>
          <w:color w:val="000000" w:themeColor="text1"/>
          <w:sz w:val="24"/>
          <w:szCs w:val="24"/>
        </w:rPr>
        <w:t>1</w:t>
      </w:r>
      <w:r w:rsidRPr="00F87F9B">
        <w:rPr>
          <w:rFonts w:ascii="Times New Roman" w:hAnsi="Times New Roman"/>
          <w:color w:val="000000" w:themeColor="text1"/>
          <w:sz w:val="24"/>
          <w:szCs w:val="24"/>
        </w:rPr>
        <w:t>(</w:t>
      </w:r>
      <w:r>
        <w:rPr>
          <w:rFonts w:ascii="Times New Roman" w:hAnsi="Times New Roman"/>
          <w:color w:val="000000" w:themeColor="text1"/>
          <w:sz w:val="24"/>
          <w:szCs w:val="24"/>
        </w:rPr>
        <w:t>6</w:t>
      </w:r>
      <w:r w:rsidRPr="00F87F9B">
        <w:rPr>
          <w:rFonts w:ascii="Times New Roman" w:hAnsi="Times New Roman"/>
          <w:color w:val="000000" w:themeColor="text1"/>
          <w:sz w:val="24"/>
          <w:szCs w:val="24"/>
        </w:rPr>
        <w:t xml:space="preserve">) provides that </w:t>
      </w:r>
      <w:r w:rsidRPr="0060555C">
        <w:rPr>
          <w:rFonts w:ascii="Times New Roman" w:hAnsi="Times New Roman"/>
          <w:sz w:val="24"/>
          <w:szCs w:val="24"/>
        </w:rPr>
        <w:t xml:space="preserve">applications may be made to the Administrative Appeals Tribunal for review of </w:t>
      </w:r>
      <w:r w:rsidR="00E25ECA">
        <w:rPr>
          <w:rFonts w:ascii="Times New Roman" w:hAnsi="Times New Roman"/>
          <w:sz w:val="24"/>
          <w:szCs w:val="24"/>
        </w:rPr>
        <w:t>a</w:t>
      </w:r>
      <w:r>
        <w:rPr>
          <w:rFonts w:ascii="Times New Roman" w:hAnsi="Times New Roman"/>
          <w:sz w:val="24"/>
          <w:szCs w:val="24"/>
        </w:rPr>
        <w:t xml:space="preserve"> Minister's decision </w:t>
      </w:r>
      <w:r w:rsidRPr="0060555C">
        <w:rPr>
          <w:rFonts w:ascii="Times New Roman" w:hAnsi="Times New Roman"/>
          <w:sz w:val="24"/>
          <w:szCs w:val="24"/>
        </w:rPr>
        <w:t xml:space="preserve">not to refund an application fee. </w:t>
      </w:r>
      <w:r>
        <w:rPr>
          <w:rFonts w:ascii="Times New Roman" w:hAnsi="Times New Roman"/>
          <w:sz w:val="24"/>
          <w:szCs w:val="24"/>
        </w:rPr>
        <w:t>Subsection 11(5) provides that a notice of this refusal decision must advise applicants of this review right.</w:t>
      </w:r>
    </w:p>
    <w:p w14:paraId="78A70614" w14:textId="77777777" w:rsidR="00071EB3" w:rsidRPr="00A03A6C" w:rsidRDefault="00071EB3" w:rsidP="00071EB3">
      <w:pPr>
        <w:spacing w:after="0" w:line="240" w:lineRule="auto"/>
        <w:rPr>
          <w:rFonts w:ascii="Times New Roman" w:hAnsi="Times New Roman"/>
          <w:color w:val="000000" w:themeColor="text1"/>
          <w:sz w:val="24"/>
          <w:szCs w:val="24"/>
          <w:u w:val="single"/>
        </w:rPr>
      </w:pPr>
    </w:p>
    <w:p w14:paraId="78A70615" w14:textId="77777777" w:rsidR="00071EB3" w:rsidRPr="00A03A6C"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12</w:t>
      </w:r>
      <w:r w:rsidRPr="00A03A6C">
        <w:rPr>
          <w:rFonts w:ascii="Times New Roman" w:hAnsi="Times New Roman"/>
          <w:color w:val="000000" w:themeColor="text1"/>
          <w:sz w:val="24"/>
          <w:szCs w:val="24"/>
          <w:u w:val="single"/>
        </w:rPr>
        <w:t xml:space="preserve"> – Informing people of obligations </w:t>
      </w:r>
    </w:p>
    <w:p w14:paraId="78A70616" w14:textId="77777777" w:rsidR="00071EB3" w:rsidRPr="00A03A6C" w:rsidRDefault="00071EB3" w:rsidP="00071EB3">
      <w:pPr>
        <w:spacing w:after="0" w:line="240" w:lineRule="auto"/>
        <w:rPr>
          <w:rFonts w:ascii="Times New Roman" w:hAnsi="Times New Roman"/>
          <w:color w:val="000000" w:themeColor="text1"/>
          <w:sz w:val="24"/>
          <w:szCs w:val="24"/>
          <w:u w:val="single"/>
        </w:rPr>
      </w:pPr>
    </w:p>
    <w:p w14:paraId="78A70617" w14:textId="77777777" w:rsidR="00071EB3" w:rsidRPr="00A03A6C" w:rsidRDefault="00071EB3" w:rsidP="00071EB3">
      <w:pPr>
        <w:spacing w:after="0" w:line="240" w:lineRule="auto"/>
        <w:rPr>
          <w:rFonts w:ascii="Times New Roman" w:hAnsi="Times New Roman"/>
          <w:color w:val="000000" w:themeColor="text1"/>
          <w:sz w:val="24"/>
          <w:szCs w:val="24"/>
        </w:rPr>
      </w:pPr>
      <w:r w:rsidRPr="00A03A6C">
        <w:rPr>
          <w:rFonts w:ascii="Times New Roman" w:hAnsi="Times New Roman"/>
          <w:color w:val="000000" w:themeColor="text1"/>
          <w:sz w:val="24"/>
          <w:szCs w:val="24"/>
        </w:rPr>
        <w:t>S</w:t>
      </w:r>
      <w:r>
        <w:rPr>
          <w:rFonts w:ascii="Times New Roman" w:hAnsi="Times New Roman"/>
          <w:color w:val="000000" w:themeColor="text1"/>
          <w:sz w:val="24"/>
          <w:szCs w:val="24"/>
        </w:rPr>
        <w:t>ubs</w:t>
      </w:r>
      <w:r w:rsidRPr="00A03A6C">
        <w:rPr>
          <w:rFonts w:ascii="Times New Roman" w:hAnsi="Times New Roman"/>
          <w:color w:val="000000" w:themeColor="text1"/>
          <w:sz w:val="24"/>
          <w:szCs w:val="24"/>
        </w:rPr>
        <w:t xml:space="preserve">ection 17(1) of the Act imposes a condition on an approval that its holder inform any regulated person to whom a particular condition of the approval applies of: </w:t>
      </w:r>
      <w:r>
        <w:rPr>
          <w:rFonts w:ascii="Times New Roman" w:hAnsi="Times New Roman"/>
          <w:color w:val="000000" w:themeColor="text1"/>
          <w:sz w:val="24"/>
          <w:szCs w:val="24"/>
        </w:rPr>
        <w:t>the particular condition and an</w:t>
      </w:r>
      <w:r w:rsidRPr="00A03A6C">
        <w:rPr>
          <w:rFonts w:ascii="Times New Roman" w:hAnsi="Times New Roman"/>
          <w:color w:val="000000" w:themeColor="text1"/>
          <w:sz w:val="24"/>
          <w:szCs w:val="24"/>
        </w:rPr>
        <w:t>y variation of it</w:t>
      </w:r>
      <w:r>
        <w:rPr>
          <w:rFonts w:ascii="Times New Roman" w:hAnsi="Times New Roman"/>
          <w:color w:val="000000" w:themeColor="text1"/>
          <w:sz w:val="24"/>
          <w:szCs w:val="24"/>
        </w:rPr>
        <w:t>,</w:t>
      </w:r>
      <w:r w:rsidRPr="00A03A6C">
        <w:rPr>
          <w:rFonts w:ascii="Times New Roman" w:hAnsi="Times New Roman"/>
          <w:color w:val="000000" w:themeColor="text1"/>
          <w:sz w:val="24"/>
          <w:szCs w:val="24"/>
        </w:rPr>
        <w:t xml:space="preserve"> and any revocation of the approval.</w:t>
      </w:r>
      <w:r>
        <w:rPr>
          <w:rFonts w:ascii="Times New Roman" w:hAnsi="Times New Roman"/>
          <w:color w:val="000000" w:themeColor="text1"/>
          <w:sz w:val="24"/>
          <w:szCs w:val="24"/>
        </w:rPr>
        <w:t xml:space="preserve"> Subsection 17(2) of the Act provide</w:t>
      </w:r>
      <w:r w:rsidR="00E53EE5">
        <w:rPr>
          <w:rFonts w:ascii="Times New Roman" w:hAnsi="Times New Roman"/>
          <w:color w:val="000000" w:themeColor="text1"/>
          <w:sz w:val="24"/>
          <w:szCs w:val="24"/>
        </w:rPr>
        <w:t>s</w:t>
      </w:r>
      <w:r>
        <w:rPr>
          <w:rFonts w:ascii="Times New Roman" w:hAnsi="Times New Roman"/>
          <w:color w:val="000000" w:themeColor="text1"/>
          <w:sz w:val="24"/>
          <w:szCs w:val="24"/>
        </w:rPr>
        <w:t xml:space="preserve"> </w:t>
      </w:r>
      <w:r w:rsidR="001F5180">
        <w:rPr>
          <w:rFonts w:ascii="Times New Roman" w:hAnsi="Times New Roman"/>
          <w:color w:val="000000" w:themeColor="text1"/>
          <w:sz w:val="24"/>
          <w:szCs w:val="24"/>
        </w:rPr>
        <w:t>that</w:t>
      </w:r>
      <w:r>
        <w:rPr>
          <w:rFonts w:ascii="Times New Roman" w:hAnsi="Times New Roman"/>
          <w:color w:val="000000" w:themeColor="text1"/>
          <w:sz w:val="24"/>
          <w:szCs w:val="24"/>
        </w:rPr>
        <w:t xml:space="preserve"> the requirements in relation to the manner in which information is provided</w:t>
      </w:r>
      <w:r w:rsidR="001F5180">
        <w:rPr>
          <w:rFonts w:ascii="Times New Roman" w:hAnsi="Times New Roman"/>
          <w:color w:val="000000" w:themeColor="text1"/>
          <w:sz w:val="24"/>
          <w:szCs w:val="24"/>
        </w:rPr>
        <w:t xml:space="preserve"> under subsection 17(1) of the Act may be prescribed by the Regulations</w:t>
      </w:r>
      <w:r>
        <w:rPr>
          <w:rFonts w:ascii="Times New Roman" w:hAnsi="Times New Roman"/>
          <w:color w:val="000000" w:themeColor="text1"/>
          <w:sz w:val="24"/>
          <w:szCs w:val="24"/>
        </w:rPr>
        <w:t xml:space="preserve">. </w:t>
      </w:r>
    </w:p>
    <w:p w14:paraId="78A70618" w14:textId="77777777" w:rsidR="00071EB3" w:rsidRPr="00A03A6C" w:rsidRDefault="00071EB3" w:rsidP="00071EB3">
      <w:pPr>
        <w:spacing w:after="0" w:line="240" w:lineRule="auto"/>
        <w:rPr>
          <w:rFonts w:ascii="Times New Roman" w:hAnsi="Times New Roman"/>
          <w:color w:val="000000" w:themeColor="text1"/>
          <w:sz w:val="24"/>
          <w:szCs w:val="24"/>
        </w:rPr>
      </w:pPr>
    </w:p>
    <w:p w14:paraId="78A70619"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12(1)</w:t>
      </w:r>
      <w:r w:rsidRPr="00A03A6C">
        <w:rPr>
          <w:rFonts w:ascii="Times New Roman" w:hAnsi="Times New Roman"/>
          <w:color w:val="000000" w:themeColor="text1"/>
          <w:sz w:val="24"/>
          <w:szCs w:val="24"/>
        </w:rPr>
        <w:t xml:space="preserve"> spe</w:t>
      </w:r>
      <w:r w:rsidR="00E53EE5">
        <w:rPr>
          <w:rFonts w:ascii="Times New Roman" w:hAnsi="Times New Roman"/>
          <w:color w:val="000000" w:themeColor="text1"/>
          <w:sz w:val="24"/>
          <w:szCs w:val="24"/>
        </w:rPr>
        <w:t>cifies</w:t>
      </w:r>
      <w:r>
        <w:rPr>
          <w:rFonts w:ascii="Times New Roman" w:hAnsi="Times New Roman"/>
          <w:color w:val="000000" w:themeColor="text1"/>
          <w:sz w:val="24"/>
          <w:szCs w:val="24"/>
        </w:rPr>
        <w:t xml:space="preserve"> </w:t>
      </w:r>
      <w:r w:rsidR="00851DBB">
        <w:rPr>
          <w:rFonts w:ascii="Times New Roman" w:hAnsi="Times New Roman"/>
          <w:color w:val="000000" w:themeColor="text1"/>
          <w:sz w:val="24"/>
          <w:szCs w:val="24"/>
        </w:rPr>
        <w:t>a</w:t>
      </w:r>
      <w:r>
        <w:rPr>
          <w:rFonts w:ascii="Times New Roman" w:hAnsi="Times New Roman"/>
          <w:color w:val="000000" w:themeColor="text1"/>
          <w:sz w:val="24"/>
          <w:szCs w:val="24"/>
        </w:rPr>
        <w:t xml:space="preserve"> timeframe of five</w:t>
      </w:r>
      <w:r w:rsidRPr="00A03A6C">
        <w:rPr>
          <w:rFonts w:ascii="Times New Roman" w:hAnsi="Times New Roman"/>
          <w:color w:val="000000" w:themeColor="text1"/>
          <w:sz w:val="24"/>
          <w:szCs w:val="24"/>
        </w:rPr>
        <w:t xml:space="preserve"> b</w:t>
      </w:r>
      <w:r>
        <w:rPr>
          <w:rFonts w:ascii="Times New Roman" w:hAnsi="Times New Roman"/>
          <w:color w:val="000000" w:themeColor="text1"/>
          <w:sz w:val="24"/>
          <w:szCs w:val="24"/>
        </w:rPr>
        <w:t xml:space="preserve">usiness days to inform a regulated person </w:t>
      </w:r>
      <w:r w:rsidRPr="00A03A6C">
        <w:rPr>
          <w:rFonts w:ascii="Times New Roman" w:hAnsi="Times New Roman"/>
          <w:color w:val="000000" w:themeColor="text1"/>
          <w:sz w:val="24"/>
          <w:szCs w:val="24"/>
        </w:rPr>
        <w:t>regardless of the number of regulated persons. Having the same timeframe regardless of the number of regulated persons simpl</w:t>
      </w:r>
      <w:r>
        <w:rPr>
          <w:rFonts w:ascii="Times New Roman" w:hAnsi="Times New Roman"/>
          <w:color w:val="000000" w:themeColor="text1"/>
          <w:sz w:val="24"/>
          <w:szCs w:val="24"/>
        </w:rPr>
        <w:t>if</w:t>
      </w:r>
      <w:r w:rsidR="006534E9">
        <w:rPr>
          <w:rFonts w:ascii="Times New Roman" w:hAnsi="Times New Roman"/>
          <w:color w:val="000000" w:themeColor="text1"/>
          <w:sz w:val="24"/>
          <w:szCs w:val="24"/>
        </w:rPr>
        <w:t>ies</w:t>
      </w:r>
      <w:r w:rsidRPr="00A03A6C">
        <w:rPr>
          <w:rFonts w:ascii="Times New Roman" w:hAnsi="Times New Roman"/>
          <w:color w:val="000000" w:themeColor="text1"/>
          <w:sz w:val="24"/>
          <w:szCs w:val="24"/>
        </w:rPr>
        <w:t xml:space="preserve"> obligations for industry. </w:t>
      </w:r>
    </w:p>
    <w:p w14:paraId="78A7061A" w14:textId="77777777" w:rsidR="00071EB3" w:rsidRDefault="00071EB3" w:rsidP="00071EB3">
      <w:pPr>
        <w:spacing w:after="0" w:line="240" w:lineRule="auto"/>
        <w:rPr>
          <w:rFonts w:ascii="Times New Roman" w:hAnsi="Times New Roman"/>
          <w:color w:val="000000" w:themeColor="text1"/>
          <w:sz w:val="24"/>
          <w:szCs w:val="24"/>
          <w:u w:val="single"/>
        </w:rPr>
      </w:pPr>
    </w:p>
    <w:p w14:paraId="78A7061B" w14:textId="77777777" w:rsidR="00071EB3" w:rsidRDefault="006534E9"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This subsection also clarifies</w:t>
      </w:r>
      <w:r w:rsidR="00071EB3">
        <w:rPr>
          <w:rFonts w:ascii="Times New Roman" w:hAnsi="Times New Roman"/>
          <w:color w:val="000000" w:themeColor="text1"/>
          <w:sz w:val="24"/>
          <w:szCs w:val="24"/>
        </w:rPr>
        <w:t xml:space="preserve"> that the required timeframe begins after the day when the approval holder is told of a particular condition, a variation of a condition, or revocation of an approval.</w:t>
      </w:r>
    </w:p>
    <w:p w14:paraId="78A7061C" w14:textId="77777777" w:rsidR="00071EB3" w:rsidRDefault="00071EB3" w:rsidP="00071EB3">
      <w:pPr>
        <w:spacing w:after="0" w:line="240" w:lineRule="auto"/>
        <w:rPr>
          <w:rFonts w:ascii="Times New Roman" w:hAnsi="Times New Roman"/>
          <w:color w:val="000000" w:themeColor="text1"/>
          <w:sz w:val="24"/>
          <w:szCs w:val="24"/>
        </w:rPr>
      </w:pPr>
    </w:p>
    <w:p w14:paraId="78A7061D" w14:textId="77777777" w:rsidR="00071EB3" w:rsidRPr="00A03A6C" w:rsidRDefault="006534E9"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rPr>
        <w:t>Subsection 12(2)</w:t>
      </w:r>
      <w:r w:rsidR="00071EB3">
        <w:rPr>
          <w:rFonts w:ascii="Times New Roman" w:hAnsi="Times New Roman"/>
          <w:color w:val="000000" w:themeColor="text1"/>
          <w:sz w:val="24"/>
          <w:szCs w:val="24"/>
        </w:rPr>
        <w:t xml:space="preserve"> </w:t>
      </w:r>
      <w:r w:rsidR="00E25ECA">
        <w:rPr>
          <w:rFonts w:ascii="Times New Roman" w:hAnsi="Times New Roman"/>
          <w:color w:val="000000" w:themeColor="text1"/>
          <w:sz w:val="24"/>
          <w:szCs w:val="24"/>
        </w:rPr>
        <w:t>prescribes for</w:t>
      </w:r>
      <w:r w:rsidR="00071EB3">
        <w:rPr>
          <w:rFonts w:ascii="Times New Roman" w:hAnsi="Times New Roman"/>
          <w:color w:val="000000" w:themeColor="text1"/>
          <w:sz w:val="24"/>
          <w:szCs w:val="24"/>
        </w:rPr>
        <w:t xml:space="preserve"> the manner in which information </w:t>
      </w:r>
      <w:r w:rsidR="0038114E">
        <w:rPr>
          <w:rFonts w:ascii="Times New Roman" w:hAnsi="Times New Roman"/>
          <w:color w:val="000000" w:themeColor="text1"/>
          <w:sz w:val="24"/>
          <w:szCs w:val="24"/>
        </w:rPr>
        <w:t xml:space="preserve">mentioned in subsection 12(1) </w:t>
      </w:r>
      <w:r w:rsidR="00071EB3">
        <w:rPr>
          <w:rFonts w:ascii="Times New Roman" w:hAnsi="Times New Roman"/>
          <w:color w:val="000000" w:themeColor="text1"/>
          <w:sz w:val="24"/>
          <w:szCs w:val="24"/>
        </w:rPr>
        <w:t xml:space="preserve">must be provided to the regulated person. If the regulated person is an individual, the information must be given in person personally; or left at, posted or electronically sent to the last known place of residence or business of the regulated person. If the regulated person is a body corporate, the information must be left at, or posted, or electronically sent, to the body corporate’s head office, registered office or principal place of business. </w:t>
      </w:r>
    </w:p>
    <w:p w14:paraId="78A7061E" w14:textId="77777777" w:rsidR="00071EB3" w:rsidRPr="007D25DB" w:rsidRDefault="00071EB3" w:rsidP="00071EB3">
      <w:pPr>
        <w:spacing w:after="0" w:line="240" w:lineRule="auto"/>
        <w:rPr>
          <w:rFonts w:ascii="Times New Roman" w:hAnsi="Times New Roman"/>
          <w:color w:val="4F81BD" w:themeColor="accent1"/>
          <w:sz w:val="24"/>
          <w:szCs w:val="24"/>
          <w:u w:val="single"/>
        </w:rPr>
      </w:pPr>
    </w:p>
    <w:p w14:paraId="78A7061F"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13</w:t>
      </w:r>
      <w:r w:rsidRPr="00094AAC">
        <w:rPr>
          <w:rFonts w:ascii="Times New Roman" w:hAnsi="Times New Roman"/>
          <w:sz w:val="24"/>
          <w:szCs w:val="24"/>
          <w:u w:val="single"/>
        </w:rPr>
        <w:t xml:space="preserve"> – Supplying fuel without documentation</w:t>
      </w:r>
    </w:p>
    <w:p w14:paraId="78A70620" w14:textId="77777777" w:rsidR="00071EB3" w:rsidRPr="004041D7" w:rsidRDefault="00071EB3" w:rsidP="00071EB3">
      <w:pPr>
        <w:spacing w:after="0" w:line="240" w:lineRule="auto"/>
        <w:rPr>
          <w:rFonts w:ascii="Times New Roman" w:hAnsi="Times New Roman"/>
          <w:sz w:val="24"/>
          <w:szCs w:val="24"/>
          <w:u w:val="single"/>
        </w:rPr>
      </w:pPr>
    </w:p>
    <w:p w14:paraId="78A70621" w14:textId="77777777" w:rsidR="00071EB3" w:rsidRDefault="00071EB3" w:rsidP="00071EB3">
      <w:pPr>
        <w:pStyle w:val="contactdetails"/>
        <w:shd w:val="clear" w:color="auto" w:fill="FFFFFF"/>
        <w:spacing w:before="0" w:beforeAutospacing="0" w:after="200" w:afterAutospacing="0"/>
      </w:pPr>
      <w:r>
        <w:t>Sections 19 and 19A of the Act provide for offence provisions and civil penalties for supplying fuel without documentation. This section prescribe</w:t>
      </w:r>
      <w:r w:rsidR="006534E9">
        <w:t>s</w:t>
      </w:r>
      <w:r>
        <w:t xml:space="preserve"> what further information relating to fuel must be provided by a supplier</w:t>
      </w:r>
      <w:r w:rsidR="00851DBB">
        <w:t>,</w:t>
      </w:r>
      <w:r>
        <w:t xml:space="preserve"> and the timeframe in which it must be supplied.</w:t>
      </w:r>
    </w:p>
    <w:p w14:paraId="78A70622" w14:textId="77777777" w:rsidR="00071EB3" w:rsidRDefault="006534E9" w:rsidP="00071EB3">
      <w:pPr>
        <w:pStyle w:val="contactdetails"/>
        <w:shd w:val="clear" w:color="auto" w:fill="FFFFFF"/>
        <w:spacing w:before="0" w:beforeAutospacing="0" w:after="200" w:afterAutospacing="0"/>
      </w:pPr>
      <w:r>
        <w:t>Subsection 13(1)</w:t>
      </w:r>
      <w:r w:rsidR="00071EB3">
        <w:t xml:space="preserve"> prescribe</w:t>
      </w:r>
      <w:r>
        <w:t>s</w:t>
      </w:r>
      <w:r w:rsidR="00071EB3" w:rsidRPr="004041D7">
        <w:t xml:space="preserve"> that the supplier must provide the documents required under section</w:t>
      </w:r>
      <w:r w:rsidR="00071EB3">
        <w:t>s</w:t>
      </w:r>
      <w:r w:rsidR="00071EB3" w:rsidRPr="004041D7">
        <w:t xml:space="preserve"> 19 </w:t>
      </w:r>
      <w:r w:rsidR="00071EB3">
        <w:t xml:space="preserve">and 19A </w:t>
      </w:r>
      <w:r w:rsidR="00071EB3" w:rsidRPr="004041D7">
        <w:t xml:space="preserve">of the Act within 72 hours after the fuel is </w:t>
      </w:r>
      <w:r w:rsidR="00071EB3">
        <w:t xml:space="preserve">supplied. </w:t>
      </w:r>
    </w:p>
    <w:p w14:paraId="78A70623" w14:textId="77777777" w:rsidR="00071EB3" w:rsidRPr="004041D7" w:rsidRDefault="006534E9" w:rsidP="00071EB3">
      <w:pPr>
        <w:pStyle w:val="contactdetails"/>
        <w:shd w:val="clear" w:color="auto" w:fill="FFFFFF"/>
        <w:spacing w:before="0" w:beforeAutospacing="0" w:after="200" w:afterAutospacing="0"/>
      </w:pPr>
      <w:r>
        <w:t>Subsection 13(2) clarifies</w:t>
      </w:r>
      <w:r w:rsidR="00071EB3">
        <w:t xml:space="preserve"> that fuel is taken to have been supplied when it is received by the other person (for fuel that is supplied as one batch), or when the first portion is received</w:t>
      </w:r>
      <w:r w:rsidR="00F46A61">
        <w:t xml:space="preserve"> by the other person</w:t>
      </w:r>
      <w:r w:rsidR="00071EB3">
        <w:t xml:space="preserve"> (for fuel that is supplied in portions).</w:t>
      </w:r>
    </w:p>
    <w:p w14:paraId="78A70624" w14:textId="77777777" w:rsidR="00071EB3" w:rsidRPr="004041D7" w:rsidRDefault="0038114E" w:rsidP="00071EB3">
      <w:pPr>
        <w:pStyle w:val="contactdetails"/>
        <w:shd w:val="clear" w:color="auto" w:fill="FFFFFF"/>
        <w:spacing w:before="0" w:beforeAutospacing="0" w:after="200" w:afterAutospacing="0"/>
      </w:pPr>
      <w:r>
        <w:t>For the purposes of su</w:t>
      </w:r>
      <w:r w:rsidR="008F7781">
        <w:t>bparagraphs</w:t>
      </w:r>
      <w:r>
        <w:t xml:space="preserve"> 19(1)(e) and 19A(2)(b) of the Act, s</w:t>
      </w:r>
      <w:r w:rsidR="00071EB3" w:rsidRPr="004041D7">
        <w:t>ubsection</w:t>
      </w:r>
      <w:r w:rsidR="00071EB3">
        <w:t>13</w:t>
      </w:r>
      <w:r w:rsidR="006534E9">
        <w:t xml:space="preserve">(4) </w:t>
      </w:r>
      <w:r w:rsidR="00071EB3">
        <w:t>prescribe</w:t>
      </w:r>
      <w:r w:rsidR="006534E9">
        <w:t>s</w:t>
      </w:r>
      <w:r w:rsidR="00071EB3" w:rsidRPr="004041D7">
        <w:t xml:space="preserve"> other documented and applicable information that a supplier </w:t>
      </w:r>
      <w:r w:rsidR="008F7781">
        <w:t xml:space="preserve">who is listed in subsection 13(3) </w:t>
      </w:r>
      <w:r w:rsidR="00071EB3" w:rsidRPr="004041D7">
        <w:t>must provide to</w:t>
      </w:r>
      <w:r w:rsidR="00E25ECA">
        <w:t xml:space="preserve"> </w:t>
      </w:r>
      <w:r w:rsidR="008F7781">
        <w:t>a person to whom they supply fuel</w:t>
      </w:r>
      <w:r w:rsidR="00071EB3">
        <w:t>. This information include</w:t>
      </w:r>
      <w:r w:rsidR="006534E9">
        <w:t>s</w:t>
      </w:r>
      <w:r w:rsidR="00071EB3">
        <w:t xml:space="preserve"> details on the supplier, delivery, and fuel being supplied, including whether it complies with a fuel standard. </w:t>
      </w:r>
    </w:p>
    <w:p w14:paraId="78A70625" w14:textId="77777777" w:rsidR="00071EB3" w:rsidRPr="004041D7" w:rsidRDefault="00071EB3" w:rsidP="00071EB3">
      <w:pPr>
        <w:spacing w:after="0" w:line="240" w:lineRule="auto"/>
        <w:rPr>
          <w:rFonts w:ascii="Times New Roman" w:hAnsi="Times New Roman"/>
          <w:b/>
          <w:sz w:val="24"/>
          <w:szCs w:val="24"/>
          <w:u w:val="single"/>
        </w:rPr>
      </w:pPr>
      <w:r w:rsidRPr="004041D7">
        <w:rPr>
          <w:rFonts w:ascii="Times New Roman" w:hAnsi="Times New Roman"/>
          <w:b/>
          <w:sz w:val="24"/>
          <w:szCs w:val="24"/>
          <w:u w:val="single"/>
        </w:rPr>
        <w:t>Part 3 – The Committee</w:t>
      </w:r>
    </w:p>
    <w:p w14:paraId="78A70626" w14:textId="77777777" w:rsidR="00071EB3" w:rsidRPr="004041D7" w:rsidRDefault="00071EB3" w:rsidP="00071EB3">
      <w:pPr>
        <w:spacing w:after="0" w:line="240" w:lineRule="auto"/>
        <w:rPr>
          <w:rFonts w:ascii="Times New Roman" w:hAnsi="Times New Roman"/>
          <w:sz w:val="24"/>
          <w:szCs w:val="24"/>
        </w:rPr>
      </w:pPr>
    </w:p>
    <w:p w14:paraId="78A70627"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14</w:t>
      </w:r>
      <w:r w:rsidRPr="004041D7">
        <w:rPr>
          <w:rFonts w:ascii="Times New Roman" w:hAnsi="Times New Roman"/>
          <w:sz w:val="24"/>
          <w:szCs w:val="24"/>
          <w:u w:val="single"/>
        </w:rPr>
        <w:t xml:space="preserve"> – Purposes of Part 3 </w:t>
      </w:r>
    </w:p>
    <w:p w14:paraId="78A70628" w14:textId="77777777" w:rsidR="00071EB3" w:rsidRDefault="00071EB3" w:rsidP="00071EB3">
      <w:pPr>
        <w:spacing w:after="0" w:line="240" w:lineRule="auto"/>
        <w:rPr>
          <w:rFonts w:ascii="Times New Roman" w:hAnsi="Times New Roman"/>
          <w:sz w:val="24"/>
          <w:szCs w:val="24"/>
          <w:u w:val="single"/>
        </w:rPr>
      </w:pPr>
    </w:p>
    <w:p w14:paraId="78A70629"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Section 24 of the Act establishes the Fuel Standards Consultative Committee. The Minister must consult with the Committee before granting, varying or revoking an approval under section 13 of the Act; before making fuel standards and fuel quality information standards; before entering or removing fuel additives from the Register of Prohibited Fuel Additives and in preparing fuel guidelines for more stringent fuel standards. The Committee is made up of representatives from the Commonwealth, the States and Territories, fuel producers, non-government bodies with an interest in environmental protection and consumer-interest groups. </w:t>
      </w:r>
    </w:p>
    <w:p w14:paraId="78A7062A" w14:textId="77777777" w:rsidR="00071EB3" w:rsidRDefault="00071EB3" w:rsidP="00071EB3">
      <w:pPr>
        <w:spacing w:after="0" w:line="240" w:lineRule="auto"/>
        <w:rPr>
          <w:rFonts w:ascii="Times New Roman" w:hAnsi="Times New Roman"/>
          <w:sz w:val="24"/>
          <w:szCs w:val="24"/>
        </w:rPr>
      </w:pPr>
    </w:p>
    <w:p w14:paraId="78A7062B" w14:textId="77777777" w:rsidR="00071EB3" w:rsidRPr="004041D7" w:rsidRDefault="006534E9" w:rsidP="00071EB3">
      <w:pPr>
        <w:spacing w:after="0" w:line="240" w:lineRule="auto"/>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that Part 3 of the Regulations prescribe</w:t>
      </w:r>
      <w:r w:rsidR="00621F62">
        <w:rPr>
          <w:rFonts w:ascii="Times New Roman" w:hAnsi="Times New Roman"/>
          <w:sz w:val="24"/>
          <w:szCs w:val="24"/>
        </w:rPr>
        <w:t>s</w:t>
      </w:r>
      <w:r w:rsidR="00071EB3">
        <w:rPr>
          <w:rFonts w:ascii="Times New Roman" w:hAnsi="Times New Roman"/>
          <w:sz w:val="24"/>
          <w:szCs w:val="24"/>
        </w:rPr>
        <w:t xml:space="preserve"> matters relating to the members of the Committee for the purposes section 29 of the Act. These matters include terms of appointment, resignation, disclosure of interests, termination of appointment and leave of absence. </w:t>
      </w:r>
    </w:p>
    <w:p w14:paraId="78A7062C" w14:textId="77777777" w:rsidR="00071EB3" w:rsidRPr="004041D7" w:rsidRDefault="00071EB3" w:rsidP="00071EB3">
      <w:pPr>
        <w:spacing w:after="0" w:line="240" w:lineRule="auto"/>
        <w:rPr>
          <w:rFonts w:ascii="Times New Roman" w:hAnsi="Times New Roman"/>
          <w:sz w:val="24"/>
          <w:szCs w:val="24"/>
          <w:u w:val="single"/>
        </w:rPr>
      </w:pPr>
    </w:p>
    <w:p w14:paraId="78A7062D"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15</w:t>
      </w:r>
      <w:r w:rsidRPr="004041D7">
        <w:rPr>
          <w:rFonts w:ascii="Times New Roman" w:hAnsi="Times New Roman"/>
          <w:sz w:val="24"/>
          <w:szCs w:val="24"/>
          <w:u w:val="single"/>
        </w:rPr>
        <w:t xml:space="preserve"> – Term of appointment</w:t>
      </w:r>
    </w:p>
    <w:p w14:paraId="78A7062E" w14:textId="77777777" w:rsidR="00071EB3" w:rsidRDefault="00071EB3" w:rsidP="00071EB3">
      <w:pPr>
        <w:spacing w:after="0" w:line="240" w:lineRule="auto"/>
        <w:rPr>
          <w:rFonts w:ascii="Times New Roman" w:hAnsi="Times New Roman"/>
          <w:sz w:val="24"/>
          <w:szCs w:val="24"/>
          <w:u w:val="single"/>
        </w:rPr>
      </w:pPr>
    </w:p>
    <w:p w14:paraId="78A7062F" w14:textId="77777777" w:rsidR="00071EB3" w:rsidRDefault="00B804BA" w:rsidP="00071EB3">
      <w:pPr>
        <w:spacing w:after="0" w:line="240" w:lineRule="auto"/>
        <w:rPr>
          <w:rFonts w:ascii="Times New Roman" w:hAnsi="Times New Roman"/>
          <w:sz w:val="24"/>
          <w:szCs w:val="24"/>
        </w:rPr>
      </w:pPr>
      <w:r>
        <w:rPr>
          <w:rFonts w:ascii="Times New Roman" w:hAnsi="Times New Roman"/>
          <w:sz w:val="24"/>
          <w:szCs w:val="24"/>
        </w:rPr>
        <w:t xml:space="preserve">Section 25 of the Act provides for the Minister to appoint </w:t>
      </w:r>
      <w:r w:rsidR="00E25ECA">
        <w:rPr>
          <w:rFonts w:ascii="Times New Roman" w:hAnsi="Times New Roman"/>
          <w:sz w:val="24"/>
          <w:szCs w:val="24"/>
        </w:rPr>
        <w:t>Committee</w:t>
      </w:r>
      <w:r w:rsidR="00A418AC">
        <w:rPr>
          <w:rFonts w:ascii="Times New Roman" w:hAnsi="Times New Roman"/>
          <w:sz w:val="24"/>
          <w:szCs w:val="24"/>
        </w:rPr>
        <w:t xml:space="preserve"> members by written instrument. </w:t>
      </w:r>
      <w:r>
        <w:rPr>
          <w:rFonts w:ascii="Times New Roman" w:hAnsi="Times New Roman"/>
          <w:sz w:val="24"/>
          <w:szCs w:val="24"/>
        </w:rPr>
        <w:t>S</w:t>
      </w:r>
      <w:r w:rsidR="00071EB3">
        <w:rPr>
          <w:rFonts w:ascii="Times New Roman" w:hAnsi="Times New Roman"/>
          <w:sz w:val="24"/>
          <w:szCs w:val="24"/>
        </w:rPr>
        <w:t xml:space="preserve">ection </w:t>
      </w:r>
      <w:r>
        <w:rPr>
          <w:rFonts w:ascii="Times New Roman" w:hAnsi="Times New Roman"/>
          <w:sz w:val="24"/>
          <w:szCs w:val="24"/>
        </w:rPr>
        <w:t xml:space="preserve">15 prescribes </w:t>
      </w:r>
      <w:r w:rsidR="00071EB3">
        <w:rPr>
          <w:rFonts w:ascii="Times New Roman" w:hAnsi="Times New Roman"/>
          <w:sz w:val="24"/>
          <w:szCs w:val="24"/>
        </w:rPr>
        <w:t xml:space="preserve">that the term of appointment </w:t>
      </w:r>
      <w:r w:rsidR="00101B63">
        <w:rPr>
          <w:rFonts w:ascii="Times New Roman" w:hAnsi="Times New Roman"/>
          <w:sz w:val="24"/>
          <w:szCs w:val="24"/>
        </w:rPr>
        <w:t>of a</w:t>
      </w:r>
      <w:r w:rsidR="00071EB3">
        <w:rPr>
          <w:rFonts w:ascii="Times New Roman" w:hAnsi="Times New Roman"/>
          <w:sz w:val="24"/>
          <w:szCs w:val="24"/>
        </w:rPr>
        <w:t xml:space="preserve"> Committee member must be no more than three years.</w:t>
      </w:r>
    </w:p>
    <w:p w14:paraId="78A70630" w14:textId="77777777" w:rsidR="00071EB3" w:rsidRPr="004041D7" w:rsidRDefault="00071EB3" w:rsidP="00071EB3">
      <w:pPr>
        <w:spacing w:after="0" w:line="240" w:lineRule="auto"/>
        <w:rPr>
          <w:rFonts w:ascii="Times New Roman" w:hAnsi="Times New Roman"/>
          <w:sz w:val="24"/>
          <w:szCs w:val="24"/>
          <w:u w:val="single"/>
        </w:rPr>
      </w:pPr>
    </w:p>
    <w:p w14:paraId="78A70631"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16</w:t>
      </w:r>
      <w:r w:rsidRPr="004041D7">
        <w:rPr>
          <w:rFonts w:ascii="Times New Roman" w:hAnsi="Times New Roman"/>
          <w:sz w:val="24"/>
          <w:szCs w:val="24"/>
          <w:u w:val="single"/>
        </w:rPr>
        <w:t xml:space="preserve"> – Resignation</w:t>
      </w:r>
    </w:p>
    <w:p w14:paraId="78A70632" w14:textId="77777777" w:rsidR="00071EB3" w:rsidRDefault="00071EB3" w:rsidP="00071EB3">
      <w:pPr>
        <w:spacing w:after="0" w:line="240" w:lineRule="auto"/>
        <w:rPr>
          <w:rFonts w:ascii="Times New Roman" w:hAnsi="Times New Roman"/>
          <w:sz w:val="24"/>
          <w:szCs w:val="24"/>
          <w:u w:val="single"/>
        </w:rPr>
      </w:pPr>
    </w:p>
    <w:p w14:paraId="78A70633" w14:textId="77777777" w:rsidR="00071EB3" w:rsidRPr="00CB5825" w:rsidRDefault="00071EB3" w:rsidP="00071EB3">
      <w:pPr>
        <w:spacing w:after="0" w:line="240" w:lineRule="auto"/>
        <w:rPr>
          <w:rFonts w:ascii="Times New Roman" w:hAnsi="Times New Roman"/>
          <w:sz w:val="24"/>
          <w:szCs w:val="24"/>
        </w:rPr>
      </w:pPr>
      <w:r>
        <w:rPr>
          <w:rFonts w:ascii="Times New Roman" w:hAnsi="Times New Roman"/>
          <w:sz w:val="24"/>
          <w:szCs w:val="24"/>
        </w:rPr>
        <w:t>This section provide</w:t>
      </w:r>
      <w:r w:rsidR="006534E9">
        <w:rPr>
          <w:rFonts w:ascii="Times New Roman" w:hAnsi="Times New Roman"/>
          <w:sz w:val="24"/>
          <w:szCs w:val="24"/>
        </w:rPr>
        <w:t>s</w:t>
      </w:r>
      <w:r>
        <w:rPr>
          <w:rFonts w:ascii="Times New Roman" w:hAnsi="Times New Roman"/>
          <w:sz w:val="24"/>
          <w:szCs w:val="24"/>
        </w:rPr>
        <w:t xml:space="preserve"> that a Committee member may resign by giving written notice to the Minster. </w:t>
      </w:r>
    </w:p>
    <w:p w14:paraId="78A70634" w14:textId="77777777" w:rsidR="00071EB3" w:rsidRPr="004041D7" w:rsidRDefault="00071EB3" w:rsidP="00071EB3">
      <w:pPr>
        <w:spacing w:after="0" w:line="240" w:lineRule="auto"/>
        <w:rPr>
          <w:rFonts w:ascii="Times New Roman" w:hAnsi="Times New Roman"/>
          <w:sz w:val="24"/>
          <w:szCs w:val="24"/>
          <w:u w:val="single"/>
        </w:rPr>
      </w:pPr>
    </w:p>
    <w:p w14:paraId="78A70635"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17</w:t>
      </w:r>
      <w:r w:rsidRPr="00C45F85">
        <w:rPr>
          <w:rFonts w:ascii="Times New Roman" w:hAnsi="Times New Roman"/>
          <w:sz w:val="24"/>
          <w:szCs w:val="24"/>
          <w:u w:val="single"/>
        </w:rPr>
        <w:t xml:space="preserve"> – Disclosure of interests</w:t>
      </w:r>
    </w:p>
    <w:p w14:paraId="78A70636" w14:textId="77777777" w:rsidR="00071EB3" w:rsidRDefault="00071EB3" w:rsidP="00071EB3">
      <w:pPr>
        <w:spacing w:after="0" w:line="240" w:lineRule="auto"/>
        <w:rPr>
          <w:rFonts w:ascii="Times New Roman" w:hAnsi="Times New Roman"/>
          <w:sz w:val="24"/>
          <w:szCs w:val="24"/>
          <w:u w:val="single"/>
        </w:rPr>
      </w:pPr>
    </w:p>
    <w:p w14:paraId="78A70637" w14:textId="77777777" w:rsidR="00071EB3" w:rsidRDefault="006534E9" w:rsidP="00071EB3">
      <w:pPr>
        <w:spacing w:after="0" w:line="240" w:lineRule="auto"/>
        <w:rPr>
          <w:rFonts w:ascii="Times New Roman" w:hAnsi="Times New Roman"/>
          <w:sz w:val="24"/>
          <w:szCs w:val="24"/>
        </w:rPr>
      </w:pPr>
      <w:r>
        <w:rPr>
          <w:rFonts w:ascii="Times New Roman" w:hAnsi="Times New Roman"/>
          <w:sz w:val="24"/>
          <w:szCs w:val="24"/>
        </w:rPr>
        <w:t xml:space="preserve">This section </w:t>
      </w:r>
      <w:r w:rsidR="00071EB3">
        <w:rPr>
          <w:rFonts w:ascii="Times New Roman" w:hAnsi="Times New Roman"/>
          <w:sz w:val="24"/>
          <w:szCs w:val="24"/>
        </w:rPr>
        <w:t>provide</w:t>
      </w:r>
      <w:r>
        <w:rPr>
          <w:rFonts w:ascii="Times New Roman" w:hAnsi="Times New Roman"/>
          <w:sz w:val="24"/>
          <w:szCs w:val="24"/>
        </w:rPr>
        <w:t>s</w:t>
      </w:r>
      <w:r w:rsidR="00071EB3">
        <w:rPr>
          <w:rFonts w:ascii="Times New Roman" w:hAnsi="Times New Roman"/>
          <w:sz w:val="24"/>
          <w:szCs w:val="24"/>
        </w:rPr>
        <w:t xml:space="preserve"> the circumstances when a Committee member </w:t>
      </w:r>
      <w:r w:rsidR="00A418AC">
        <w:rPr>
          <w:rFonts w:ascii="Times New Roman" w:hAnsi="Times New Roman"/>
          <w:sz w:val="24"/>
          <w:szCs w:val="24"/>
        </w:rPr>
        <w:t xml:space="preserve">must </w:t>
      </w:r>
      <w:r w:rsidR="00071EB3">
        <w:rPr>
          <w:rFonts w:ascii="Times New Roman" w:hAnsi="Times New Roman"/>
          <w:sz w:val="24"/>
          <w:szCs w:val="24"/>
        </w:rPr>
        <w:t>disclose any direct or indirect interests in a matter being considered or about to be considered by the</w:t>
      </w:r>
      <w:r>
        <w:rPr>
          <w:rFonts w:ascii="Times New Roman" w:hAnsi="Times New Roman"/>
          <w:sz w:val="24"/>
          <w:szCs w:val="24"/>
        </w:rPr>
        <w:t xml:space="preserve"> Committee. This section</w:t>
      </w:r>
      <w:r w:rsidR="00071EB3">
        <w:rPr>
          <w:rFonts w:ascii="Times New Roman" w:hAnsi="Times New Roman"/>
          <w:sz w:val="24"/>
          <w:szCs w:val="24"/>
        </w:rPr>
        <w:t xml:space="preserve"> minimise</w:t>
      </w:r>
      <w:r>
        <w:rPr>
          <w:rFonts w:ascii="Times New Roman" w:hAnsi="Times New Roman"/>
          <w:sz w:val="24"/>
          <w:szCs w:val="24"/>
        </w:rPr>
        <w:t>s</w:t>
      </w:r>
      <w:r w:rsidR="00071EB3">
        <w:rPr>
          <w:rFonts w:ascii="Times New Roman" w:hAnsi="Times New Roman"/>
          <w:sz w:val="24"/>
          <w:szCs w:val="24"/>
        </w:rPr>
        <w:t xml:space="preserve"> the risk </w:t>
      </w:r>
      <w:r w:rsidR="00A418AC">
        <w:rPr>
          <w:rFonts w:ascii="Times New Roman" w:hAnsi="Times New Roman"/>
          <w:sz w:val="24"/>
          <w:szCs w:val="24"/>
        </w:rPr>
        <w:t>that</w:t>
      </w:r>
      <w:r w:rsidR="00071EB3">
        <w:rPr>
          <w:rFonts w:ascii="Times New Roman" w:hAnsi="Times New Roman"/>
          <w:sz w:val="24"/>
          <w:szCs w:val="24"/>
        </w:rPr>
        <w:t xml:space="preserve"> Committee members </w:t>
      </w:r>
      <w:r w:rsidR="00A418AC">
        <w:rPr>
          <w:rFonts w:ascii="Times New Roman" w:hAnsi="Times New Roman"/>
          <w:sz w:val="24"/>
          <w:szCs w:val="24"/>
        </w:rPr>
        <w:t xml:space="preserve">will have conflicts of interest that may compromise </w:t>
      </w:r>
      <w:r w:rsidR="00071EB3">
        <w:rPr>
          <w:rFonts w:ascii="Times New Roman" w:hAnsi="Times New Roman"/>
          <w:sz w:val="24"/>
          <w:szCs w:val="24"/>
        </w:rPr>
        <w:t xml:space="preserve">the integrity of advice given by the Committee.  </w:t>
      </w:r>
    </w:p>
    <w:p w14:paraId="78A70638" w14:textId="77777777" w:rsidR="00071EB3" w:rsidRDefault="00071EB3" w:rsidP="00071EB3">
      <w:pPr>
        <w:spacing w:after="0" w:line="240" w:lineRule="auto"/>
        <w:rPr>
          <w:rFonts w:ascii="Times New Roman" w:hAnsi="Times New Roman"/>
          <w:sz w:val="24"/>
          <w:szCs w:val="24"/>
        </w:rPr>
      </w:pPr>
    </w:p>
    <w:p w14:paraId="78A70639" w14:textId="77777777" w:rsidR="00071EB3" w:rsidRDefault="006534E9" w:rsidP="00071EB3">
      <w:pPr>
        <w:spacing w:after="0" w:line="240" w:lineRule="auto"/>
        <w:rPr>
          <w:rFonts w:ascii="Times New Roman" w:hAnsi="Times New Roman"/>
          <w:sz w:val="24"/>
          <w:szCs w:val="24"/>
        </w:rPr>
      </w:pPr>
      <w:r>
        <w:rPr>
          <w:rFonts w:ascii="Times New Roman" w:hAnsi="Times New Roman"/>
          <w:sz w:val="24"/>
          <w:szCs w:val="24"/>
        </w:rPr>
        <w:t>Subsection 17(1)</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 member who has a direct or indirect interest in a matter being considered or about to be considered by the Committee must disclose the nature of the interest at a meeting of the Committee as soon as possible after the relevant facts have come to the knowledge of the member. When this disclosure</w:t>
      </w:r>
      <w:r>
        <w:rPr>
          <w:rFonts w:ascii="Times New Roman" w:hAnsi="Times New Roman"/>
          <w:sz w:val="24"/>
          <w:szCs w:val="24"/>
        </w:rPr>
        <w:t xml:space="preserve"> is made, subsection 17(2)</w:t>
      </w:r>
      <w:r w:rsidR="00071EB3">
        <w:rPr>
          <w:rFonts w:ascii="Times New Roman" w:hAnsi="Times New Roman"/>
          <w:sz w:val="24"/>
          <w:szCs w:val="24"/>
        </w:rPr>
        <w:t xml:space="preserve"> bar</w:t>
      </w:r>
      <w:r>
        <w:rPr>
          <w:rFonts w:ascii="Times New Roman" w:hAnsi="Times New Roman"/>
          <w:sz w:val="24"/>
          <w:szCs w:val="24"/>
        </w:rPr>
        <w:t>s</w:t>
      </w:r>
      <w:r w:rsidR="00071EB3">
        <w:rPr>
          <w:rFonts w:ascii="Times New Roman" w:hAnsi="Times New Roman"/>
          <w:sz w:val="24"/>
          <w:szCs w:val="24"/>
        </w:rPr>
        <w:t xml:space="preserve"> the member from being present during any deliberation or taking part in any decision of the Committee about that matter unless the Committee or Minister determines otherwise. </w:t>
      </w:r>
      <w:r w:rsidR="00B16862">
        <w:rPr>
          <w:rFonts w:ascii="Times New Roman" w:hAnsi="Times New Roman"/>
          <w:sz w:val="24"/>
          <w:szCs w:val="24"/>
        </w:rPr>
        <w:t>Subsection 17(3) provides that i</w:t>
      </w:r>
      <w:r w:rsidR="00071EB3">
        <w:rPr>
          <w:rFonts w:ascii="Times New Roman" w:hAnsi="Times New Roman"/>
          <w:sz w:val="24"/>
          <w:szCs w:val="24"/>
        </w:rPr>
        <w:t>f a member has a direct or indirect pecuniary interest in the matter</w:t>
      </w:r>
      <w:r w:rsidR="00A418AC">
        <w:rPr>
          <w:rFonts w:ascii="Times New Roman" w:hAnsi="Times New Roman"/>
          <w:sz w:val="24"/>
          <w:szCs w:val="24"/>
        </w:rPr>
        <w:t xml:space="preserve"> that</w:t>
      </w:r>
      <w:r w:rsidR="00071EB3">
        <w:rPr>
          <w:rFonts w:ascii="Times New Roman" w:hAnsi="Times New Roman"/>
          <w:sz w:val="24"/>
          <w:szCs w:val="24"/>
        </w:rPr>
        <w:t xml:space="preserve"> a disclosure relates to, the member </w:t>
      </w:r>
      <w:r w:rsidR="00A418AC">
        <w:rPr>
          <w:rFonts w:ascii="Times New Roman" w:hAnsi="Times New Roman"/>
          <w:sz w:val="24"/>
          <w:szCs w:val="24"/>
        </w:rPr>
        <w:t>must</w:t>
      </w:r>
      <w:r w:rsidR="00071EB3">
        <w:rPr>
          <w:rFonts w:ascii="Times New Roman" w:hAnsi="Times New Roman"/>
          <w:sz w:val="24"/>
          <w:szCs w:val="24"/>
        </w:rPr>
        <w:t xml:space="preserve"> not be present or take part in making  a determination</w:t>
      </w:r>
      <w:r w:rsidR="00A418AC">
        <w:rPr>
          <w:rFonts w:ascii="Times New Roman" w:hAnsi="Times New Roman"/>
          <w:sz w:val="24"/>
          <w:szCs w:val="24"/>
        </w:rPr>
        <w:t xml:space="preserve"> as to whether or not they can be involved in deliberation or decision about the matter</w:t>
      </w:r>
      <w:r w:rsidR="00B16862">
        <w:rPr>
          <w:rFonts w:ascii="Times New Roman" w:hAnsi="Times New Roman"/>
          <w:sz w:val="24"/>
          <w:szCs w:val="24"/>
        </w:rPr>
        <w:t>.</w:t>
      </w:r>
      <w:r w:rsidR="00071EB3">
        <w:rPr>
          <w:rFonts w:ascii="Times New Roman" w:hAnsi="Times New Roman"/>
          <w:sz w:val="24"/>
          <w:szCs w:val="24"/>
        </w:rPr>
        <w:t xml:space="preserve"> </w:t>
      </w:r>
    </w:p>
    <w:p w14:paraId="78A7063A" w14:textId="77777777" w:rsidR="00071EB3" w:rsidRDefault="00071EB3" w:rsidP="00071EB3">
      <w:pPr>
        <w:spacing w:after="0" w:line="240" w:lineRule="auto"/>
        <w:rPr>
          <w:rFonts w:ascii="Times New Roman" w:hAnsi="Times New Roman"/>
          <w:sz w:val="24"/>
          <w:szCs w:val="24"/>
        </w:rPr>
      </w:pPr>
    </w:p>
    <w:p w14:paraId="78A7063B" w14:textId="77777777" w:rsidR="00071EB3" w:rsidRPr="00667636"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Subsection 17(4) </w:t>
      </w:r>
      <w:r w:rsidR="006534E9">
        <w:rPr>
          <w:rFonts w:ascii="Times New Roman" w:hAnsi="Times New Roman"/>
          <w:sz w:val="24"/>
          <w:szCs w:val="24"/>
        </w:rPr>
        <w:t>clarifies</w:t>
      </w:r>
      <w:r>
        <w:rPr>
          <w:rFonts w:ascii="Times New Roman" w:hAnsi="Times New Roman"/>
          <w:sz w:val="24"/>
          <w:szCs w:val="24"/>
        </w:rPr>
        <w:t xml:space="preserve"> that members of the Committee </w:t>
      </w:r>
      <w:r w:rsidR="006534E9">
        <w:rPr>
          <w:rFonts w:ascii="Times New Roman" w:hAnsi="Times New Roman"/>
          <w:sz w:val="24"/>
          <w:szCs w:val="24"/>
        </w:rPr>
        <w:t>do</w:t>
      </w:r>
      <w:r>
        <w:rPr>
          <w:rFonts w:ascii="Times New Roman" w:hAnsi="Times New Roman"/>
          <w:sz w:val="24"/>
          <w:szCs w:val="24"/>
        </w:rPr>
        <w:t xml:space="preserve"> not need to disclose their interests if the member only has that interest through their role as a representative of </w:t>
      </w:r>
      <w:r w:rsidR="006E7C09">
        <w:rPr>
          <w:rFonts w:ascii="Times New Roman" w:hAnsi="Times New Roman"/>
          <w:sz w:val="24"/>
          <w:szCs w:val="24"/>
        </w:rPr>
        <w:t>a body that must under the Act, be included on the Committee</w:t>
      </w:r>
      <w:r>
        <w:rPr>
          <w:rFonts w:ascii="Times New Roman" w:hAnsi="Times New Roman"/>
          <w:sz w:val="24"/>
          <w:szCs w:val="24"/>
        </w:rPr>
        <w:t xml:space="preserve">. For example, if a member were the representative for fuel producers, they </w:t>
      </w:r>
      <w:r w:rsidR="00A01178">
        <w:rPr>
          <w:rFonts w:ascii="Times New Roman" w:hAnsi="Times New Roman"/>
          <w:sz w:val="24"/>
          <w:szCs w:val="24"/>
        </w:rPr>
        <w:t>do</w:t>
      </w:r>
      <w:r>
        <w:rPr>
          <w:rFonts w:ascii="Times New Roman" w:hAnsi="Times New Roman"/>
          <w:sz w:val="24"/>
          <w:szCs w:val="24"/>
        </w:rPr>
        <w:t xml:space="preserve"> not have to disclose any direct or indirect interests which may arise </w:t>
      </w:r>
      <w:r w:rsidR="006E7C09">
        <w:rPr>
          <w:rFonts w:ascii="Times New Roman" w:hAnsi="Times New Roman"/>
          <w:sz w:val="24"/>
          <w:szCs w:val="24"/>
        </w:rPr>
        <w:t xml:space="preserve">solely </w:t>
      </w:r>
      <w:r>
        <w:rPr>
          <w:rFonts w:ascii="Times New Roman" w:hAnsi="Times New Roman"/>
          <w:sz w:val="24"/>
          <w:szCs w:val="24"/>
        </w:rPr>
        <w:t>due to th</w:t>
      </w:r>
      <w:r w:rsidR="006E7C09">
        <w:rPr>
          <w:rFonts w:ascii="Times New Roman" w:hAnsi="Times New Roman"/>
          <w:sz w:val="24"/>
          <w:szCs w:val="24"/>
        </w:rPr>
        <w:t>at</w:t>
      </w:r>
      <w:r>
        <w:rPr>
          <w:rFonts w:ascii="Times New Roman" w:hAnsi="Times New Roman"/>
          <w:sz w:val="24"/>
          <w:szCs w:val="24"/>
        </w:rPr>
        <w:t xml:space="preserve"> position.</w:t>
      </w:r>
    </w:p>
    <w:p w14:paraId="78A7063C" w14:textId="77777777" w:rsidR="00071EB3" w:rsidRPr="004041D7" w:rsidRDefault="00071EB3" w:rsidP="00071EB3">
      <w:pPr>
        <w:spacing w:after="0" w:line="240" w:lineRule="auto"/>
        <w:rPr>
          <w:rFonts w:ascii="Times New Roman" w:hAnsi="Times New Roman"/>
          <w:sz w:val="24"/>
          <w:szCs w:val="24"/>
          <w:u w:val="single"/>
        </w:rPr>
      </w:pPr>
    </w:p>
    <w:p w14:paraId="78A7063D" w14:textId="77777777" w:rsidR="00071EB3" w:rsidRPr="004041D7" w:rsidRDefault="00071EB3" w:rsidP="00071EB3">
      <w:pPr>
        <w:spacing w:after="0" w:line="240" w:lineRule="auto"/>
        <w:rPr>
          <w:rFonts w:ascii="Times New Roman" w:hAnsi="Times New Roman"/>
          <w:sz w:val="24"/>
          <w:szCs w:val="24"/>
          <w:u w:val="single"/>
        </w:rPr>
      </w:pPr>
      <w:r w:rsidRPr="004041D7">
        <w:rPr>
          <w:rFonts w:ascii="Times New Roman" w:hAnsi="Times New Roman"/>
          <w:sz w:val="24"/>
          <w:szCs w:val="24"/>
          <w:u w:val="single"/>
        </w:rPr>
        <w:t>Section 1</w:t>
      </w:r>
      <w:r>
        <w:rPr>
          <w:rFonts w:ascii="Times New Roman" w:hAnsi="Times New Roman"/>
          <w:sz w:val="24"/>
          <w:szCs w:val="24"/>
          <w:u w:val="single"/>
        </w:rPr>
        <w:t>8</w:t>
      </w:r>
      <w:r w:rsidRPr="004041D7">
        <w:rPr>
          <w:rFonts w:ascii="Times New Roman" w:hAnsi="Times New Roman"/>
          <w:sz w:val="24"/>
          <w:szCs w:val="24"/>
          <w:u w:val="single"/>
        </w:rPr>
        <w:t xml:space="preserve"> – Termination of appointment </w:t>
      </w:r>
    </w:p>
    <w:p w14:paraId="78A7063E" w14:textId="77777777" w:rsidR="00071EB3" w:rsidRDefault="00071EB3" w:rsidP="00071EB3">
      <w:pPr>
        <w:spacing w:after="0" w:line="240" w:lineRule="auto"/>
        <w:rPr>
          <w:rFonts w:ascii="Times New Roman" w:hAnsi="Times New Roman"/>
          <w:sz w:val="24"/>
          <w:szCs w:val="24"/>
          <w:u w:val="single"/>
        </w:rPr>
      </w:pPr>
    </w:p>
    <w:p w14:paraId="78A7063F" w14:textId="77777777" w:rsidR="00071EB3" w:rsidRPr="007D1DFE" w:rsidRDefault="00071EB3" w:rsidP="00071EB3">
      <w:pPr>
        <w:spacing w:after="0" w:line="240" w:lineRule="auto"/>
        <w:rPr>
          <w:rFonts w:ascii="Times New Roman" w:hAnsi="Times New Roman"/>
          <w:sz w:val="24"/>
          <w:szCs w:val="24"/>
        </w:rPr>
      </w:pPr>
      <w:r>
        <w:rPr>
          <w:rFonts w:ascii="Times New Roman" w:hAnsi="Times New Roman"/>
          <w:sz w:val="24"/>
          <w:szCs w:val="24"/>
        </w:rPr>
        <w:t>This section set</w:t>
      </w:r>
      <w:r w:rsidR="00A01178">
        <w:rPr>
          <w:rFonts w:ascii="Times New Roman" w:hAnsi="Times New Roman"/>
          <w:sz w:val="24"/>
          <w:szCs w:val="24"/>
        </w:rPr>
        <w:t>s</w:t>
      </w:r>
      <w:r>
        <w:rPr>
          <w:rFonts w:ascii="Times New Roman" w:hAnsi="Times New Roman"/>
          <w:sz w:val="24"/>
          <w:szCs w:val="24"/>
        </w:rPr>
        <w:t xml:space="preserve"> out when the Minister may terminate the appointment of a Committee member. Prescribed circumstances include, but are not limited to, misbehaviour, physical or mental incapacity, bankruptcy, absence from three Committee meetings the member was expected to attend, and conviction of an offence punishable by imprisonment for one year or longer. </w:t>
      </w:r>
      <w:r w:rsidR="006E7C09">
        <w:rPr>
          <w:rFonts w:ascii="Times New Roman" w:hAnsi="Times New Roman"/>
          <w:sz w:val="24"/>
          <w:szCs w:val="24"/>
        </w:rPr>
        <w:t xml:space="preserve"> </w:t>
      </w:r>
    </w:p>
    <w:p w14:paraId="78A70640" w14:textId="77777777" w:rsidR="00071EB3" w:rsidRPr="004041D7" w:rsidRDefault="00071EB3" w:rsidP="00071EB3">
      <w:pPr>
        <w:spacing w:after="0" w:line="240" w:lineRule="auto"/>
        <w:rPr>
          <w:rFonts w:ascii="Times New Roman" w:hAnsi="Times New Roman"/>
          <w:sz w:val="24"/>
          <w:szCs w:val="24"/>
          <w:u w:val="single"/>
        </w:rPr>
      </w:pPr>
    </w:p>
    <w:p w14:paraId="78A70641"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19</w:t>
      </w:r>
      <w:r w:rsidRPr="004041D7">
        <w:rPr>
          <w:rFonts w:ascii="Times New Roman" w:hAnsi="Times New Roman"/>
          <w:sz w:val="24"/>
          <w:szCs w:val="24"/>
          <w:u w:val="single"/>
        </w:rPr>
        <w:t xml:space="preserve"> – Leave of absence </w:t>
      </w:r>
    </w:p>
    <w:p w14:paraId="78A70642" w14:textId="77777777" w:rsidR="00071EB3" w:rsidRDefault="00071EB3" w:rsidP="00071EB3">
      <w:pPr>
        <w:spacing w:after="0" w:line="240" w:lineRule="auto"/>
        <w:rPr>
          <w:rFonts w:ascii="Times New Roman" w:hAnsi="Times New Roman"/>
          <w:sz w:val="24"/>
          <w:szCs w:val="24"/>
          <w:u w:val="single"/>
        </w:rPr>
      </w:pPr>
    </w:p>
    <w:p w14:paraId="78A70643"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This section provide</w:t>
      </w:r>
      <w:r w:rsidR="00A01178">
        <w:rPr>
          <w:rFonts w:ascii="Times New Roman" w:hAnsi="Times New Roman"/>
          <w:sz w:val="24"/>
          <w:szCs w:val="24"/>
        </w:rPr>
        <w:t>s</w:t>
      </w:r>
      <w:r>
        <w:rPr>
          <w:rFonts w:ascii="Times New Roman" w:hAnsi="Times New Roman"/>
          <w:sz w:val="24"/>
          <w:szCs w:val="24"/>
        </w:rPr>
        <w:t xml:space="preserve"> that the Minster may grant leave of absence to the Chair of the Committee on the terms and conditions that the Minister determines. </w:t>
      </w:r>
    </w:p>
    <w:p w14:paraId="78A70644" w14:textId="77777777" w:rsidR="00071EB3" w:rsidRDefault="00071EB3" w:rsidP="00071EB3">
      <w:pPr>
        <w:spacing w:after="0" w:line="240" w:lineRule="auto"/>
        <w:rPr>
          <w:rFonts w:ascii="Times New Roman" w:hAnsi="Times New Roman"/>
          <w:sz w:val="24"/>
          <w:szCs w:val="24"/>
        </w:rPr>
      </w:pPr>
    </w:p>
    <w:p w14:paraId="78A70645"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rPr>
        <w:t>This section also provide</w:t>
      </w:r>
      <w:r w:rsidR="00A01178">
        <w:rPr>
          <w:rFonts w:ascii="Times New Roman" w:hAnsi="Times New Roman"/>
          <w:sz w:val="24"/>
          <w:szCs w:val="24"/>
        </w:rPr>
        <w:t>s</w:t>
      </w:r>
      <w:r>
        <w:rPr>
          <w:rFonts w:ascii="Times New Roman" w:hAnsi="Times New Roman"/>
          <w:sz w:val="24"/>
          <w:szCs w:val="24"/>
        </w:rPr>
        <w:t xml:space="preserve"> that the Chair of the Committee may grant leave of absence to another Committee member on the terms and conditions that the Chair determines. </w:t>
      </w:r>
    </w:p>
    <w:p w14:paraId="78A70646" w14:textId="77777777" w:rsidR="00071EB3" w:rsidRPr="004041D7" w:rsidRDefault="00071EB3" w:rsidP="00071EB3">
      <w:pPr>
        <w:spacing w:after="0" w:line="240" w:lineRule="auto"/>
        <w:rPr>
          <w:rFonts w:ascii="Times New Roman" w:hAnsi="Times New Roman"/>
          <w:sz w:val="24"/>
          <w:szCs w:val="24"/>
        </w:rPr>
      </w:pPr>
    </w:p>
    <w:p w14:paraId="78A70647" w14:textId="77777777" w:rsidR="00071EB3" w:rsidRPr="004041D7" w:rsidRDefault="00071EB3" w:rsidP="00071EB3">
      <w:pPr>
        <w:spacing w:after="0" w:line="240" w:lineRule="auto"/>
        <w:rPr>
          <w:rFonts w:ascii="Times New Roman" w:hAnsi="Times New Roman"/>
          <w:b/>
          <w:sz w:val="24"/>
          <w:szCs w:val="24"/>
          <w:u w:val="single"/>
        </w:rPr>
      </w:pPr>
      <w:r w:rsidRPr="004041D7">
        <w:rPr>
          <w:rFonts w:ascii="Times New Roman" w:hAnsi="Times New Roman"/>
          <w:b/>
          <w:sz w:val="24"/>
          <w:szCs w:val="24"/>
          <w:u w:val="single"/>
        </w:rPr>
        <w:t xml:space="preserve">Part 4 – The Register </w:t>
      </w:r>
    </w:p>
    <w:p w14:paraId="78A70648" w14:textId="77777777" w:rsidR="00071EB3" w:rsidRPr="004041D7" w:rsidRDefault="00071EB3" w:rsidP="00071EB3">
      <w:pPr>
        <w:spacing w:after="0" w:line="240" w:lineRule="auto"/>
        <w:rPr>
          <w:rFonts w:ascii="Times New Roman" w:hAnsi="Times New Roman"/>
          <w:b/>
          <w:sz w:val="24"/>
          <w:szCs w:val="24"/>
          <w:u w:val="single"/>
        </w:rPr>
      </w:pPr>
    </w:p>
    <w:p w14:paraId="78A70649"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20</w:t>
      </w:r>
      <w:r w:rsidRPr="004041D7">
        <w:rPr>
          <w:rFonts w:ascii="Times New Roman" w:hAnsi="Times New Roman"/>
          <w:sz w:val="24"/>
          <w:szCs w:val="24"/>
          <w:u w:val="single"/>
        </w:rPr>
        <w:t xml:space="preserve"> – Publishing notices</w:t>
      </w:r>
    </w:p>
    <w:p w14:paraId="78A7064A" w14:textId="77777777" w:rsidR="00071EB3" w:rsidRDefault="00071EB3" w:rsidP="00071EB3">
      <w:pPr>
        <w:spacing w:after="0" w:line="240" w:lineRule="auto"/>
        <w:rPr>
          <w:rFonts w:ascii="Times New Roman" w:hAnsi="Times New Roman"/>
          <w:sz w:val="24"/>
          <w:szCs w:val="24"/>
          <w:u w:val="single"/>
        </w:rPr>
      </w:pPr>
    </w:p>
    <w:p w14:paraId="78A7064B"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Division 8 of Part 2 of the Act establishes the </w:t>
      </w:r>
      <w:hyperlink r:id="rId10" w:history="1">
        <w:r w:rsidRPr="00B143A7">
          <w:rPr>
            <w:rStyle w:val="Hyperlink"/>
            <w:rFonts w:ascii="Times New Roman" w:hAnsi="Times New Roman"/>
            <w:sz w:val="24"/>
            <w:szCs w:val="24"/>
          </w:rPr>
          <w:t>Register of Prohibited Fuel Additives</w:t>
        </w:r>
      </w:hyperlink>
      <w:r>
        <w:rPr>
          <w:rFonts w:ascii="Times New Roman" w:hAnsi="Times New Roman"/>
          <w:sz w:val="24"/>
          <w:szCs w:val="24"/>
        </w:rPr>
        <w:t xml:space="preserve"> and the process to be followed in keepin</w:t>
      </w:r>
      <w:r w:rsidR="00B143A7">
        <w:rPr>
          <w:rFonts w:ascii="Times New Roman" w:hAnsi="Times New Roman"/>
          <w:sz w:val="24"/>
          <w:szCs w:val="24"/>
        </w:rPr>
        <w:t xml:space="preserve">g and maintaining the Register. </w:t>
      </w:r>
      <w:r>
        <w:rPr>
          <w:rFonts w:ascii="Times New Roman" w:hAnsi="Times New Roman"/>
          <w:sz w:val="24"/>
          <w:szCs w:val="24"/>
        </w:rPr>
        <w:t xml:space="preserve">This includes providing processes for entering or removing a fuel additive in the Register. Under subsection 34(2) of the Act, the Minister must publish </w:t>
      </w:r>
      <w:r w:rsidR="006E7C09">
        <w:rPr>
          <w:rFonts w:ascii="Times New Roman" w:hAnsi="Times New Roman"/>
          <w:sz w:val="24"/>
          <w:szCs w:val="24"/>
        </w:rPr>
        <w:t xml:space="preserve">a </w:t>
      </w:r>
      <w:r>
        <w:rPr>
          <w:rFonts w:ascii="Times New Roman" w:hAnsi="Times New Roman"/>
          <w:sz w:val="24"/>
          <w:szCs w:val="24"/>
        </w:rPr>
        <w:t>notice if they propose to enter or remove a fuel additive from the Register. Further, under subsection 35(3) of the Act, when the Minister receives a submission to enter or remove a fuel additive from the Register, they must publish notice of their decision</w:t>
      </w:r>
      <w:r w:rsidR="006E7C09">
        <w:rPr>
          <w:rFonts w:ascii="Times New Roman" w:hAnsi="Times New Roman"/>
          <w:sz w:val="24"/>
          <w:szCs w:val="24"/>
        </w:rPr>
        <w:t xml:space="preserve"> to enter or remove a fuel additive from the Register</w:t>
      </w:r>
      <w:r>
        <w:rPr>
          <w:rFonts w:ascii="Times New Roman" w:hAnsi="Times New Roman"/>
          <w:sz w:val="24"/>
          <w:szCs w:val="24"/>
        </w:rPr>
        <w:t>.</w:t>
      </w:r>
      <w:r w:rsidR="006E7C09">
        <w:rPr>
          <w:rFonts w:ascii="Times New Roman" w:hAnsi="Times New Roman"/>
          <w:sz w:val="24"/>
          <w:szCs w:val="24"/>
        </w:rPr>
        <w:t xml:space="preserve"> Under the Act, these notices must be published in accordance with the regulations. </w:t>
      </w:r>
    </w:p>
    <w:p w14:paraId="78A7064C" w14:textId="77777777" w:rsidR="00071EB3" w:rsidRDefault="00071EB3" w:rsidP="00071EB3">
      <w:pPr>
        <w:spacing w:after="0" w:line="240" w:lineRule="auto"/>
        <w:rPr>
          <w:rFonts w:ascii="Times New Roman" w:hAnsi="Times New Roman"/>
          <w:sz w:val="24"/>
          <w:szCs w:val="24"/>
        </w:rPr>
      </w:pPr>
    </w:p>
    <w:p w14:paraId="78A7064D" w14:textId="77777777" w:rsidR="00071EB3" w:rsidRDefault="00B16862" w:rsidP="00071EB3">
      <w:pPr>
        <w:spacing w:after="0" w:line="240" w:lineRule="auto"/>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ection</w:t>
      </w:r>
      <w:r>
        <w:rPr>
          <w:rFonts w:ascii="Times New Roman" w:hAnsi="Times New Roman"/>
          <w:sz w:val="24"/>
          <w:szCs w:val="24"/>
        </w:rPr>
        <w:t xml:space="preserve"> 20</w:t>
      </w:r>
      <w:r w:rsidR="00071EB3">
        <w:rPr>
          <w:rFonts w:ascii="Times New Roman" w:hAnsi="Times New Roman"/>
          <w:sz w:val="24"/>
          <w:szCs w:val="24"/>
        </w:rPr>
        <w:t xml:space="preserve"> prescribe</w:t>
      </w:r>
      <w:r w:rsidR="00A01178">
        <w:rPr>
          <w:rFonts w:ascii="Times New Roman" w:hAnsi="Times New Roman"/>
          <w:sz w:val="24"/>
          <w:szCs w:val="24"/>
        </w:rPr>
        <w:t>s</w:t>
      </w:r>
      <w:r w:rsidR="00071EB3">
        <w:rPr>
          <w:rFonts w:ascii="Times New Roman" w:hAnsi="Times New Roman"/>
          <w:sz w:val="24"/>
          <w:szCs w:val="24"/>
        </w:rPr>
        <w:t xml:space="preserve"> for the purposes of subsections 34(2) and 35(3) of the Act, how a notice must be published. </w:t>
      </w:r>
    </w:p>
    <w:p w14:paraId="78A7064E" w14:textId="77777777" w:rsidR="00071EB3" w:rsidRDefault="00071EB3" w:rsidP="00071EB3">
      <w:pPr>
        <w:spacing w:after="0" w:line="240" w:lineRule="auto"/>
        <w:rPr>
          <w:rFonts w:ascii="Times New Roman" w:hAnsi="Times New Roman"/>
          <w:sz w:val="24"/>
          <w:szCs w:val="24"/>
        </w:rPr>
      </w:pPr>
    </w:p>
    <w:p w14:paraId="78A7064F"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Subsection 20(1) prescribe</w:t>
      </w:r>
      <w:r w:rsidR="00A01178">
        <w:rPr>
          <w:rFonts w:ascii="Times New Roman" w:hAnsi="Times New Roman"/>
          <w:sz w:val="24"/>
          <w:szCs w:val="24"/>
        </w:rPr>
        <w:t>s</w:t>
      </w:r>
      <w:r>
        <w:rPr>
          <w:rFonts w:ascii="Times New Roman" w:hAnsi="Times New Roman"/>
          <w:sz w:val="24"/>
          <w:szCs w:val="24"/>
        </w:rPr>
        <w:t xml:space="preserve"> that a notice must be published on the Department’s website, in the Gazette, in the Government Gazettes of the Territory of Christmas Island and the Territory of Cocos (Keeling) Islands, in a daily newspaper circulating throughout Australia, in a daily newspaper circulating throughout each State or Territory, and if practical, in regional newspapers throughout Australia. This requirement ensure</w:t>
      </w:r>
      <w:r w:rsidR="00A01178">
        <w:rPr>
          <w:rFonts w:ascii="Times New Roman" w:hAnsi="Times New Roman"/>
          <w:sz w:val="24"/>
          <w:szCs w:val="24"/>
        </w:rPr>
        <w:t>s</w:t>
      </w:r>
      <w:r>
        <w:rPr>
          <w:rFonts w:ascii="Times New Roman" w:hAnsi="Times New Roman"/>
          <w:sz w:val="24"/>
          <w:szCs w:val="24"/>
        </w:rPr>
        <w:t xml:space="preserve"> that a large</w:t>
      </w:r>
      <w:r w:rsidR="00621F62">
        <w:rPr>
          <w:rFonts w:ascii="Times New Roman" w:hAnsi="Times New Roman"/>
          <w:sz w:val="24"/>
          <w:szCs w:val="24"/>
        </w:rPr>
        <w:t xml:space="preserve"> proportion of Australians will</w:t>
      </w:r>
      <w:r>
        <w:rPr>
          <w:rFonts w:ascii="Times New Roman" w:hAnsi="Times New Roman"/>
          <w:sz w:val="24"/>
          <w:szCs w:val="24"/>
        </w:rPr>
        <w:t xml:space="preserve"> have access to this notice of information.</w:t>
      </w:r>
    </w:p>
    <w:p w14:paraId="78A70650" w14:textId="77777777" w:rsidR="00071EB3" w:rsidRDefault="00071EB3" w:rsidP="00071EB3">
      <w:pPr>
        <w:spacing w:after="0" w:line="240" w:lineRule="auto"/>
        <w:rPr>
          <w:rFonts w:ascii="Times New Roman" w:hAnsi="Times New Roman"/>
          <w:sz w:val="24"/>
          <w:szCs w:val="24"/>
        </w:rPr>
      </w:pPr>
    </w:p>
    <w:p w14:paraId="78A70651"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rPr>
        <w:t xml:space="preserve">Subsection 20(2) </w:t>
      </w:r>
      <w:r w:rsidR="00B16862">
        <w:rPr>
          <w:rFonts w:ascii="Times New Roman" w:hAnsi="Times New Roman"/>
          <w:sz w:val="24"/>
          <w:szCs w:val="24"/>
        </w:rPr>
        <w:t>provides for the purpose</w:t>
      </w:r>
      <w:r w:rsidR="00F3035D">
        <w:rPr>
          <w:rFonts w:ascii="Times New Roman" w:hAnsi="Times New Roman"/>
          <w:sz w:val="24"/>
          <w:szCs w:val="24"/>
        </w:rPr>
        <w:t>s</w:t>
      </w:r>
      <w:r w:rsidR="00991623">
        <w:rPr>
          <w:rFonts w:ascii="Times New Roman" w:hAnsi="Times New Roman"/>
          <w:sz w:val="24"/>
          <w:szCs w:val="24"/>
        </w:rPr>
        <w:t xml:space="preserve"> of subsection 20(1)(f)</w:t>
      </w:r>
      <w:r w:rsidR="00621F62">
        <w:rPr>
          <w:rFonts w:ascii="Times New Roman" w:hAnsi="Times New Roman"/>
          <w:sz w:val="24"/>
          <w:szCs w:val="24"/>
        </w:rPr>
        <w:t xml:space="preserve"> that it will</w:t>
      </w:r>
      <w:r>
        <w:rPr>
          <w:rFonts w:ascii="Times New Roman" w:hAnsi="Times New Roman"/>
          <w:sz w:val="24"/>
          <w:szCs w:val="24"/>
        </w:rPr>
        <w:t xml:space="preserve"> not be practical to publish a notice in regional newspapers throughout Australia if the relevant impacts of a decision</w:t>
      </w:r>
      <w:r w:rsidR="00B16862">
        <w:rPr>
          <w:rFonts w:ascii="Times New Roman" w:hAnsi="Times New Roman"/>
          <w:sz w:val="24"/>
          <w:szCs w:val="24"/>
        </w:rPr>
        <w:t xml:space="preserve"> under subsection 35(2) of the Act</w:t>
      </w:r>
      <w:r>
        <w:rPr>
          <w:rFonts w:ascii="Times New Roman" w:hAnsi="Times New Roman"/>
          <w:sz w:val="24"/>
          <w:szCs w:val="24"/>
        </w:rPr>
        <w:t xml:space="preserve"> could affect the whole, or a large proportion, of Australia. </w:t>
      </w:r>
    </w:p>
    <w:p w14:paraId="78A70652" w14:textId="77777777" w:rsidR="00071EB3" w:rsidRPr="004041D7" w:rsidRDefault="00071EB3" w:rsidP="00071EB3">
      <w:pPr>
        <w:spacing w:after="0" w:line="240" w:lineRule="auto"/>
        <w:rPr>
          <w:rFonts w:ascii="Times New Roman" w:hAnsi="Times New Roman"/>
          <w:sz w:val="24"/>
          <w:szCs w:val="24"/>
        </w:rPr>
      </w:pPr>
    </w:p>
    <w:p w14:paraId="78A70653" w14:textId="77777777" w:rsidR="00071EB3" w:rsidRPr="004041D7" w:rsidRDefault="00071EB3" w:rsidP="00071EB3">
      <w:pPr>
        <w:spacing w:after="0" w:line="240" w:lineRule="auto"/>
        <w:rPr>
          <w:rFonts w:ascii="Times New Roman" w:hAnsi="Times New Roman"/>
          <w:b/>
          <w:sz w:val="24"/>
          <w:szCs w:val="24"/>
          <w:u w:val="single"/>
        </w:rPr>
      </w:pPr>
      <w:r w:rsidRPr="004041D7">
        <w:rPr>
          <w:rFonts w:ascii="Times New Roman" w:hAnsi="Times New Roman"/>
          <w:b/>
          <w:sz w:val="24"/>
          <w:szCs w:val="24"/>
          <w:u w:val="single"/>
        </w:rPr>
        <w:t>Part 5 – Enforcement</w:t>
      </w:r>
    </w:p>
    <w:p w14:paraId="78A70654" w14:textId="77777777" w:rsidR="00071EB3" w:rsidRPr="004041D7" w:rsidRDefault="00071EB3" w:rsidP="00071EB3">
      <w:pPr>
        <w:spacing w:after="0" w:line="240" w:lineRule="auto"/>
        <w:rPr>
          <w:rFonts w:ascii="Times New Roman" w:hAnsi="Times New Roman"/>
          <w:b/>
          <w:sz w:val="24"/>
          <w:szCs w:val="24"/>
          <w:u w:val="single"/>
        </w:rPr>
      </w:pPr>
    </w:p>
    <w:p w14:paraId="78A70655" w14:textId="77777777" w:rsidR="00071EB3" w:rsidRPr="004041D7" w:rsidRDefault="00071EB3" w:rsidP="00071EB3">
      <w:pPr>
        <w:spacing w:after="0" w:line="240" w:lineRule="auto"/>
        <w:rPr>
          <w:rFonts w:ascii="Times New Roman" w:hAnsi="Times New Roman"/>
          <w:b/>
          <w:sz w:val="24"/>
          <w:szCs w:val="24"/>
          <w:u w:val="single"/>
        </w:rPr>
      </w:pPr>
      <w:r w:rsidRPr="004041D7">
        <w:rPr>
          <w:rFonts w:ascii="Times New Roman" w:hAnsi="Times New Roman"/>
          <w:b/>
          <w:sz w:val="24"/>
          <w:szCs w:val="24"/>
          <w:u w:val="single"/>
        </w:rPr>
        <w:t xml:space="preserve">Division 1 – Identity cards </w:t>
      </w:r>
    </w:p>
    <w:p w14:paraId="78A70656" w14:textId="77777777" w:rsidR="00071EB3" w:rsidRPr="004041D7" w:rsidRDefault="00071EB3" w:rsidP="00071EB3">
      <w:pPr>
        <w:spacing w:after="0" w:line="240" w:lineRule="auto"/>
        <w:rPr>
          <w:rFonts w:ascii="Times New Roman" w:hAnsi="Times New Roman"/>
          <w:b/>
          <w:sz w:val="24"/>
          <w:szCs w:val="24"/>
          <w:u w:val="single"/>
        </w:rPr>
      </w:pPr>
    </w:p>
    <w:p w14:paraId="78A70657"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21</w:t>
      </w:r>
      <w:r w:rsidRPr="004041D7">
        <w:rPr>
          <w:rFonts w:ascii="Times New Roman" w:hAnsi="Times New Roman"/>
          <w:sz w:val="24"/>
          <w:szCs w:val="24"/>
          <w:u w:val="single"/>
        </w:rPr>
        <w:t xml:space="preserve"> – Form of identity cards</w:t>
      </w:r>
    </w:p>
    <w:p w14:paraId="78A70658" w14:textId="77777777" w:rsidR="00071EB3" w:rsidRPr="004041D7" w:rsidRDefault="00071EB3" w:rsidP="00071EB3">
      <w:pPr>
        <w:spacing w:after="0" w:line="240" w:lineRule="auto"/>
        <w:rPr>
          <w:rFonts w:ascii="Times New Roman" w:hAnsi="Times New Roman"/>
          <w:sz w:val="24"/>
          <w:szCs w:val="24"/>
          <w:u w:val="single"/>
        </w:rPr>
      </w:pPr>
    </w:p>
    <w:p w14:paraId="78A70659" w14:textId="77777777" w:rsidR="00071EB3" w:rsidRPr="004041D7" w:rsidRDefault="00071EB3" w:rsidP="00071EB3">
      <w:pPr>
        <w:spacing w:after="0" w:line="240" w:lineRule="auto"/>
        <w:rPr>
          <w:rFonts w:ascii="Times New Roman" w:hAnsi="Times New Roman"/>
          <w:sz w:val="24"/>
          <w:szCs w:val="24"/>
        </w:rPr>
      </w:pPr>
      <w:r>
        <w:rPr>
          <w:rFonts w:ascii="Times New Roman" w:hAnsi="Times New Roman"/>
          <w:sz w:val="24"/>
          <w:szCs w:val="24"/>
        </w:rPr>
        <w:t>Sections 38 and 39</w:t>
      </w:r>
      <w:r w:rsidRPr="004041D7">
        <w:rPr>
          <w:rFonts w:ascii="Times New Roman" w:hAnsi="Times New Roman"/>
          <w:sz w:val="24"/>
          <w:szCs w:val="24"/>
        </w:rPr>
        <w:t xml:space="preserve"> of the Act </w:t>
      </w:r>
      <w:r w:rsidR="00B16862">
        <w:rPr>
          <w:rFonts w:ascii="Times New Roman" w:hAnsi="Times New Roman"/>
          <w:sz w:val="24"/>
          <w:szCs w:val="24"/>
        </w:rPr>
        <w:t>provides that</w:t>
      </w:r>
      <w:r w:rsidRPr="004041D7">
        <w:rPr>
          <w:rFonts w:ascii="Times New Roman" w:hAnsi="Times New Roman"/>
          <w:sz w:val="24"/>
          <w:szCs w:val="24"/>
        </w:rPr>
        <w:t xml:space="preserve"> the Secretary</w:t>
      </w:r>
      <w:r w:rsidR="00B16862">
        <w:rPr>
          <w:rFonts w:ascii="Times New Roman" w:hAnsi="Times New Roman"/>
          <w:sz w:val="24"/>
          <w:szCs w:val="24"/>
        </w:rPr>
        <w:t xml:space="preserve"> </w:t>
      </w:r>
      <w:r w:rsidR="005C1B50">
        <w:rPr>
          <w:rFonts w:ascii="Times New Roman" w:hAnsi="Times New Roman"/>
          <w:sz w:val="24"/>
          <w:szCs w:val="24"/>
        </w:rPr>
        <w:t xml:space="preserve">of the Department (the Secretary) </w:t>
      </w:r>
      <w:r w:rsidR="00B16862">
        <w:rPr>
          <w:rFonts w:ascii="Times New Roman" w:hAnsi="Times New Roman"/>
          <w:sz w:val="24"/>
          <w:szCs w:val="24"/>
        </w:rPr>
        <w:t>may</w:t>
      </w:r>
      <w:r w:rsidRPr="004041D7">
        <w:rPr>
          <w:rFonts w:ascii="Times New Roman" w:hAnsi="Times New Roman"/>
          <w:sz w:val="24"/>
          <w:szCs w:val="24"/>
        </w:rPr>
        <w:t xml:space="preserve"> appoint particular persons to be inspectors for the purposes of the Act and requires the Secretary to issue an identity card to </w:t>
      </w:r>
      <w:r>
        <w:rPr>
          <w:rFonts w:ascii="Times New Roman" w:hAnsi="Times New Roman"/>
          <w:sz w:val="24"/>
          <w:szCs w:val="24"/>
        </w:rPr>
        <w:t>an inspector in the form prescribed by regulations made under the Act.</w:t>
      </w:r>
    </w:p>
    <w:p w14:paraId="78A7065A" w14:textId="77777777" w:rsidR="00071EB3" w:rsidRPr="004041D7" w:rsidRDefault="00071EB3" w:rsidP="00071EB3">
      <w:pPr>
        <w:spacing w:after="0" w:line="240" w:lineRule="auto"/>
        <w:rPr>
          <w:rFonts w:ascii="Times New Roman" w:hAnsi="Times New Roman"/>
          <w:sz w:val="24"/>
          <w:szCs w:val="24"/>
        </w:rPr>
      </w:pPr>
    </w:p>
    <w:p w14:paraId="78A7065B"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rPr>
        <w:t>T</w:t>
      </w:r>
      <w:r w:rsidRPr="004041D7">
        <w:rPr>
          <w:rFonts w:ascii="Times New Roman" w:hAnsi="Times New Roman"/>
          <w:sz w:val="24"/>
          <w:szCs w:val="24"/>
        </w:rPr>
        <w:t>his section prescribe</w:t>
      </w:r>
      <w:r w:rsidR="00A01178">
        <w:rPr>
          <w:rFonts w:ascii="Times New Roman" w:hAnsi="Times New Roman"/>
          <w:sz w:val="24"/>
          <w:szCs w:val="24"/>
        </w:rPr>
        <w:t>s</w:t>
      </w:r>
      <w:r w:rsidRPr="004041D7">
        <w:rPr>
          <w:rFonts w:ascii="Times New Roman" w:hAnsi="Times New Roman"/>
          <w:sz w:val="24"/>
          <w:szCs w:val="24"/>
        </w:rPr>
        <w:t xml:space="preserve"> the </w:t>
      </w:r>
      <w:r>
        <w:rPr>
          <w:rFonts w:ascii="Times New Roman" w:hAnsi="Times New Roman"/>
          <w:sz w:val="24"/>
          <w:szCs w:val="24"/>
        </w:rPr>
        <w:t>form for such an identity card. An identity card must include</w:t>
      </w:r>
      <w:r w:rsidRPr="004041D7">
        <w:rPr>
          <w:rFonts w:ascii="Times New Roman" w:hAnsi="Times New Roman"/>
          <w:sz w:val="24"/>
          <w:szCs w:val="24"/>
        </w:rPr>
        <w:t xml:space="preserve"> </w:t>
      </w:r>
      <w:r>
        <w:rPr>
          <w:rFonts w:ascii="Times New Roman" w:hAnsi="Times New Roman"/>
          <w:sz w:val="24"/>
          <w:szCs w:val="24"/>
        </w:rPr>
        <w:t>the name and title of the person, a statement that the person is an inspector</w:t>
      </w:r>
      <w:r w:rsidR="00B16862">
        <w:rPr>
          <w:rFonts w:ascii="Times New Roman" w:hAnsi="Times New Roman"/>
          <w:sz w:val="24"/>
          <w:szCs w:val="24"/>
        </w:rPr>
        <w:t xml:space="preserve"> under the Act</w:t>
      </w:r>
      <w:r>
        <w:rPr>
          <w:rFonts w:ascii="Times New Roman" w:hAnsi="Times New Roman"/>
          <w:sz w:val="24"/>
          <w:szCs w:val="24"/>
        </w:rPr>
        <w:t xml:space="preserve">, the </w:t>
      </w:r>
      <w:r w:rsidR="0080086A">
        <w:rPr>
          <w:rFonts w:ascii="Times New Roman" w:hAnsi="Times New Roman"/>
          <w:sz w:val="24"/>
          <w:szCs w:val="24"/>
        </w:rPr>
        <w:t xml:space="preserve">name, title and signature of the person who issued it, </w:t>
      </w:r>
      <w:r>
        <w:rPr>
          <w:rFonts w:ascii="Times New Roman" w:hAnsi="Times New Roman"/>
          <w:sz w:val="24"/>
          <w:szCs w:val="24"/>
        </w:rPr>
        <w:t>a serial number and the date the</w:t>
      </w:r>
      <w:r w:rsidR="0080086A">
        <w:rPr>
          <w:rFonts w:ascii="Times New Roman" w:hAnsi="Times New Roman"/>
          <w:sz w:val="24"/>
          <w:szCs w:val="24"/>
        </w:rPr>
        <w:t xml:space="preserve"> identity</w:t>
      </w:r>
      <w:r>
        <w:rPr>
          <w:rFonts w:ascii="Times New Roman" w:hAnsi="Times New Roman"/>
          <w:sz w:val="24"/>
          <w:szCs w:val="24"/>
        </w:rPr>
        <w:t xml:space="preserve"> card was issued. </w:t>
      </w:r>
    </w:p>
    <w:p w14:paraId="78A7065C" w14:textId="77777777" w:rsidR="00071EB3" w:rsidRPr="004041D7" w:rsidRDefault="00071EB3" w:rsidP="00071EB3">
      <w:pPr>
        <w:spacing w:after="0" w:line="240" w:lineRule="auto"/>
        <w:rPr>
          <w:rFonts w:ascii="Times New Roman" w:hAnsi="Times New Roman"/>
          <w:sz w:val="24"/>
          <w:szCs w:val="24"/>
          <w:u w:val="single"/>
        </w:rPr>
      </w:pPr>
    </w:p>
    <w:p w14:paraId="78A7065D" w14:textId="77777777" w:rsidR="00071EB3" w:rsidRPr="004041D7" w:rsidRDefault="00071EB3" w:rsidP="00071EB3">
      <w:pPr>
        <w:spacing w:after="0" w:line="240" w:lineRule="auto"/>
        <w:rPr>
          <w:rFonts w:ascii="Times New Roman" w:hAnsi="Times New Roman"/>
          <w:b/>
          <w:sz w:val="24"/>
          <w:szCs w:val="24"/>
          <w:u w:val="single"/>
        </w:rPr>
      </w:pPr>
      <w:r w:rsidRPr="004041D7">
        <w:rPr>
          <w:rFonts w:ascii="Times New Roman" w:hAnsi="Times New Roman"/>
          <w:b/>
          <w:sz w:val="24"/>
          <w:szCs w:val="24"/>
          <w:u w:val="single"/>
        </w:rPr>
        <w:t xml:space="preserve">Division 2 – Samples </w:t>
      </w:r>
    </w:p>
    <w:p w14:paraId="78A7065E" w14:textId="77777777" w:rsidR="00071EB3" w:rsidRPr="004041D7" w:rsidRDefault="00071EB3" w:rsidP="00071EB3">
      <w:pPr>
        <w:spacing w:after="0" w:line="240" w:lineRule="auto"/>
        <w:rPr>
          <w:rFonts w:ascii="Times New Roman" w:hAnsi="Times New Roman"/>
          <w:sz w:val="24"/>
          <w:szCs w:val="24"/>
          <w:u w:val="single"/>
        </w:rPr>
      </w:pPr>
    </w:p>
    <w:p w14:paraId="78A7065F" w14:textId="77777777" w:rsidR="00071EB3" w:rsidRPr="004041D7"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22</w:t>
      </w:r>
      <w:r w:rsidRPr="004041D7">
        <w:rPr>
          <w:rFonts w:ascii="Times New Roman" w:hAnsi="Times New Roman"/>
          <w:sz w:val="24"/>
          <w:szCs w:val="24"/>
          <w:u w:val="single"/>
        </w:rPr>
        <w:t xml:space="preserve"> – Procedures for dealing with samples</w:t>
      </w:r>
    </w:p>
    <w:p w14:paraId="78A70660" w14:textId="77777777" w:rsidR="00071EB3" w:rsidRDefault="00071EB3" w:rsidP="00071EB3">
      <w:pPr>
        <w:spacing w:after="0" w:line="240" w:lineRule="auto"/>
        <w:rPr>
          <w:rFonts w:ascii="Times New Roman" w:hAnsi="Times New Roman"/>
          <w:color w:val="4F81BD" w:themeColor="accent1"/>
          <w:sz w:val="24"/>
          <w:szCs w:val="24"/>
          <w:u w:val="single"/>
        </w:rPr>
      </w:pPr>
    </w:p>
    <w:p w14:paraId="78A70661"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Part 3 of the Act sets out an enforcement regime for the purposes of ensuring compliance with the Act and assessing the correctness of information provided under the Act. Under this enforcement regime, inspectors have the power to inspect, examine, conduct tests on, or take samples of any fuel or fuel additive on the premises</w:t>
      </w:r>
      <w:r w:rsidR="00EA64AA">
        <w:rPr>
          <w:rFonts w:ascii="Times New Roman" w:hAnsi="Times New Roman"/>
          <w:sz w:val="24"/>
          <w:szCs w:val="24"/>
        </w:rPr>
        <w:t>.</w:t>
      </w:r>
      <w:r>
        <w:rPr>
          <w:rFonts w:ascii="Times New Roman" w:hAnsi="Times New Roman"/>
          <w:sz w:val="24"/>
          <w:szCs w:val="24"/>
        </w:rPr>
        <w:t xml:space="preserve"> Inspectors also have a range of other monitoring powers to ensure compliance with the Act and to assess correctness of information provided under the Act.</w:t>
      </w:r>
    </w:p>
    <w:p w14:paraId="78A70662" w14:textId="77777777" w:rsidR="00071EB3" w:rsidRDefault="00071EB3" w:rsidP="00071EB3">
      <w:pPr>
        <w:spacing w:after="0" w:line="240" w:lineRule="auto"/>
        <w:rPr>
          <w:rFonts w:ascii="Times New Roman" w:hAnsi="Times New Roman"/>
          <w:sz w:val="24"/>
          <w:szCs w:val="24"/>
        </w:rPr>
      </w:pPr>
    </w:p>
    <w:p w14:paraId="78A70663"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Section 58A of the Act </w:t>
      </w:r>
      <w:r w:rsidR="00EA64AA">
        <w:rPr>
          <w:rFonts w:ascii="Times New Roman" w:hAnsi="Times New Roman"/>
          <w:sz w:val="24"/>
          <w:szCs w:val="24"/>
        </w:rPr>
        <w:t xml:space="preserve">provides that the </w:t>
      </w:r>
      <w:r>
        <w:rPr>
          <w:rFonts w:ascii="Times New Roman" w:hAnsi="Times New Roman"/>
          <w:sz w:val="24"/>
          <w:szCs w:val="24"/>
        </w:rPr>
        <w:t xml:space="preserve">regulations </w:t>
      </w:r>
      <w:r w:rsidR="00991623">
        <w:rPr>
          <w:rFonts w:ascii="Times New Roman" w:hAnsi="Times New Roman"/>
          <w:sz w:val="24"/>
          <w:szCs w:val="24"/>
        </w:rPr>
        <w:t>may</w:t>
      </w:r>
      <w:r>
        <w:rPr>
          <w:rFonts w:ascii="Times New Roman" w:hAnsi="Times New Roman"/>
          <w:sz w:val="24"/>
          <w:szCs w:val="24"/>
        </w:rPr>
        <w:t xml:space="preserve"> prescribe how samples collected under the Act should be dealt with.</w:t>
      </w:r>
    </w:p>
    <w:p w14:paraId="78A70664" w14:textId="77777777" w:rsidR="00071EB3" w:rsidRDefault="00071EB3" w:rsidP="00071EB3">
      <w:pPr>
        <w:spacing w:after="0" w:line="240" w:lineRule="auto"/>
        <w:rPr>
          <w:rFonts w:ascii="Times New Roman" w:hAnsi="Times New Roman"/>
          <w:sz w:val="24"/>
          <w:szCs w:val="24"/>
        </w:rPr>
      </w:pPr>
    </w:p>
    <w:p w14:paraId="78A70665" w14:textId="77777777" w:rsidR="00071EB3" w:rsidRPr="001E450C" w:rsidRDefault="00EA64AA" w:rsidP="00071EB3">
      <w:pPr>
        <w:spacing w:after="0" w:line="240" w:lineRule="auto"/>
        <w:rPr>
          <w:rFonts w:ascii="Times New Roman" w:hAnsi="Times New Roman"/>
          <w:sz w:val="24"/>
          <w:szCs w:val="24"/>
        </w:rPr>
      </w:pPr>
      <w:r>
        <w:rPr>
          <w:rFonts w:ascii="Times New Roman" w:hAnsi="Times New Roman"/>
          <w:sz w:val="24"/>
          <w:szCs w:val="24"/>
        </w:rPr>
        <w:t>Section 22 provides for the purposes of subsection 58A(1)</w:t>
      </w:r>
      <w:r w:rsidR="00071EB3">
        <w:rPr>
          <w:rFonts w:ascii="Times New Roman" w:hAnsi="Times New Roman"/>
          <w:sz w:val="24"/>
          <w:szCs w:val="24"/>
        </w:rPr>
        <w:t xml:space="preserve"> </w:t>
      </w:r>
      <w:r>
        <w:rPr>
          <w:rFonts w:ascii="Times New Roman" w:hAnsi="Times New Roman"/>
          <w:sz w:val="24"/>
          <w:szCs w:val="24"/>
        </w:rPr>
        <w:t xml:space="preserve">this </w:t>
      </w:r>
      <w:r w:rsidR="00071EB3">
        <w:rPr>
          <w:rFonts w:ascii="Times New Roman" w:hAnsi="Times New Roman"/>
          <w:sz w:val="24"/>
          <w:szCs w:val="24"/>
        </w:rPr>
        <w:t>Division 2 of Part 5 of the Regulations prescribe procedures for dealing with samples of fuel, fuel additive or evidential material taken by an inspector as part of the enforcement regime set out in Part 3 of the Act.</w:t>
      </w:r>
    </w:p>
    <w:p w14:paraId="78A70666" w14:textId="77777777" w:rsidR="00071EB3" w:rsidRDefault="00071EB3" w:rsidP="00071EB3">
      <w:pPr>
        <w:spacing w:after="0" w:line="240" w:lineRule="auto"/>
        <w:rPr>
          <w:rFonts w:ascii="Times New Roman" w:hAnsi="Times New Roman"/>
          <w:color w:val="4F81BD" w:themeColor="accent1"/>
          <w:sz w:val="24"/>
          <w:szCs w:val="24"/>
          <w:u w:val="single"/>
        </w:rPr>
      </w:pPr>
    </w:p>
    <w:p w14:paraId="78A70667" w14:textId="77777777" w:rsidR="00071EB3" w:rsidRPr="007B1130"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23</w:t>
      </w:r>
      <w:r w:rsidRPr="007B1130">
        <w:rPr>
          <w:rFonts w:ascii="Times New Roman" w:hAnsi="Times New Roman"/>
          <w:sz w:val="24"/>
          <w:szCs w:val="24"/>
          <w:u w:val="single"/>
        </w:rPr>
        <w:t xml:space="preserve"> – Taking samples </w:t>
      </w:r>
    </w:p>
    <w:p w14:paraId="78A70668" w14:textId="77777777" w:rsidR="00071EB3" w:rsidRDefault="00071EB3" w:rsidP="00071EB3">
      <w:pPr>
        <w:spacing w:after="0" w:line="240" w:lineRule="auto"/>
        <w:rPr>
          <w:rFonts w:ascii="Times New Roman" w:hAnsi="Times New Roman"/>
          <w:color w:val="4F81BD" w:themeColor="accent1"/>
          <w:sz w:val="24"/>
          <w:szCs w:val="24"/>
          <w:u w:val="single"/>
        </w:rPr>
      </w:pPr>
    </w:p>
    <w:p w14:paraId="78A70669"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This section outline</w:t>
      </w:r>
      <w:r w:rsidR="00A01178">
        <w:rPr>
          <w:rFonts w:ascii="Times New Roman" w:hAnsi="Times New Roman"/>
          <w:sz w:val="24"/>
          <w:szCs w:val="24"/>
        </w:rPr>
        <w:t>s</w:t>
      </w:r>
      <w:r>
        <w:rPr>
          <w:rFonts w:ascii="Times New Roman" w:hAnsi="Times New Roman"/>
          <w:sz w:val="24"/>
          <w:szCs w:val="24"/>
        </w:rPr>
        <w:t xml:space="preserve"> the requirements for taking samples of fuel, fuel additives or evidential material by an inspector. The process </w:t>
      </w:r>
      <w:r w:rsidR="00A01178">
        <w:rPr>
          <w:rFonts w:ascii="Times New Roman" w:hAnsi="Times New Roman"/>
          <w:sz w:val="24"/>
          <w:szCs w:val="24"/>
        </w:rPr>
        <w:t>is</w:t>
      </w:r>
      <w:r>
        <w:rPr>
          <w:rFonts w:ascii="Times New Roman" w:hAnsi="Times New Roman"/>
          <w:sz w:val="24"/>
          <w:szCs w:val="24"/>
        </w:rPr>
        <w:t xml:space="preserve"> specific and standardised to ensure a consistent approach by all inspectors in taking samples and to maintain evidentiary value for any potential court proceedings. </w:t>
      </w:r>
    </w:p>
    <w:p w14:paraId="78A7066A" w14:textId="77777777" w:rsidR="00071EB3" w:rsidRDefault="00071EB3" w:rsidP="00071EB3">
      <w:pPr>
        <w:spacing w:after="0" w:line="240" w:lineRule="auto"/>
        <w:rPr>
          <w:rFonts w:ascii="Times New Roman" w:hAnsi="Times New Roman"/>
          <w:sz w:val="24"/>
          <w:szCs w:val="24"/>
        </w:rPr>
      </w:pPr>
    </w:p>
    <w:p w14:paraId="78A7066B" w14:textId="77777777" w:rsidR="00071EB3" w:rsidRDefault="00F3035D" w:rsidP="00071EB3">
      <w:pPr>
        <w:spacing w:after="0" w:line="240" w:lineRule="auto"/>
        <w:rPr>
          <w:rFonts w:ascii="Times New Roman" w:hAnsi="Times New Roman"/>
          <w:sz w:val="24"/>
          <w:szCs w:val="24"/>
        </w:rPr>
      </w:pPr>
      <w:r>
        <w:rPr>
          <w:rFonts w:ascii="Times New Roman" w:hAnsi="Times New Roman"/>
          <w:sz w:val="24"/>
          <w:szCs w:val="24"/>
        </w:rPr>
        <w:t xml:space="preserve">Paragraph </w:t>
      </w:r>
      <w:r w:rsidR="00071EB3">
        <w:rPr>
          <w:rFonts w:ascii="Times New Roman" w:hAnsi="Times New Roman"/>
          <w:sz w:val="24"/>
          <w:szCs w:val="24"/>
        </w:rPr>
        <w:t>23(1)</w:t>
      </w:r>
      <w:r w:rsidR="003F6EBF">
        <w:rPr>
          <w:rFonts w:ascii="Times New Roman" w:hAnsi="Times New Roman"/>
          <w:sz w:val="24"/>
          <w:szCs w:val="24"/>
        </w:rPr>
        <w:t>(a)</w:t>
      </w:r>
      <w:r w:rsidR="00071EB3">
        <w:rPr>
          <w:rFonts w:ascii="Times New Roman" w:hAnsi="Times New Roman"/>
          <w:sz w:val="24"/>
          <w:szCs w:val="24"/>
        </w:rPr>
        <w:t xml:space="preserve"> </w:t>
      </w:r>
      <w:r w:rsidR="003F6EBF">
        <w:rPr>
          <w:rFonts w:ascii="Times New Roman" w:hAnsi="Times New Roman"/>
          <w:sz w:val="24"/>
          <w:szCs w:val="24"/>
        </w:rPr>
        <w:t xml:space="preserve">provides that an inspector must take two or more samples that are as uniform as possible, </w:t>
      </w:r>
      <w:r w:rsidR="00071EB3">
        <w:rPr>
          <w:rFonts w:ascii="Times New Roman" w:hAnsi="Times New Roman"/>
          <w:sz w:val="24"/>
          <w:szCs w:val="24"/>
        </w:rPr>
        <w:t>and put each in  separate, securely sealed and labelled container</w:t>
      </w:r>
      <w:r w:rsidR="00DF1E85">
        <w:rPr>
          <w:rFonts w:ascii="Times New Roman" w:hAnsi="Times New Roman"/>
          <w:sz w:val="24"/>
          <w:szCs w:val="24"/>
        </w:rPr>
        <w:t>s</w:t>
      </w:r>
      <w:r w:rsidR="00071EB3">
        <w:rPr>
          <w:rFonts w:ascii="Times New Roman" w:hAnsi="Times New Roman"/>
          <w:sz w:val="24"/>
          <w:szCs w:val="24"/>
        </w:rPr>
        <w:t xml:space="preserve">. </w:t>
      </w:r>
      <w:r w:rsidR="003F6EBF">
        <w:rPr>
          <w:rFonts w:ascii="Times New Roman" w:hAnsi="Times New Roman"/>
          <w:sz w:val="24"/>
          <w:szCs w:val="24"/>
        </w:rPr>
        <w:t xml:space="preserve">The inspector must send one or more of the </w:t>
      </w:r>
      <w:r w:rsidR="00E25ECA">
        <w:rPr>
          <w:rFonts w:ascii="Times New Roman" w:hAnsi="Times New Roman"/>
          <w:sz w:val="24"/>
          <w:szCs w:val="24"/>
        </w:rPr>
        <w:t>containers to</w:t>
      </w:r>
      <w:r w:rsidR="00071EB3">
        <w:rPr>
          <w:rFonts w:ascii="Times New Roman" w:hAnsi="Times New Roman"/>
          <w:sz w:val="24"/>
          <w:szCs w:val="24"/>
        </w:rPr>
        <w:t xml:space="preserve"> an accredited laboratory </w:t>
      </w:r>
      <w:r w:rsidR="003F6EBF">
        <w:rPr>
          <w:rFonts w:ascii="Times New Roman" w:hAnsi="Times New Roman"/>
          <w:sz w:val="24"/>
          <w:szCs w:val="24"/>
        </w:rPr>
        <w:t xml:space="preserve">or accredited person by means that will ensure the safe arrival of the container's contents. </w:t>
      </w:r>
      <w:r>
        <w:rPr>
          <w:rFonts w:ascii="Times New Roman" w:hAnsi="Times New Roman"/>
          <w:sz w:val="24"/>
          <w:szCs w:val="24"/>
        </w:rPr>
        <w:t xml:space="preserve">Paragraph </w:t>
      </w:r>
      <w:r w:rsidR="00DF1E85">
        <w:rPr>
          <w:rFonts w:ascii="Times New Roman" w:hAnsi="Times New Roman"/>
          <w:sz w:val="24"/>
          <w:szCs w:val="24"/>
        </w:rPr>
        <w:t>23(1)(b) provides that t</w:t>
      </w:r>
      <w:r w:rsidR="003F6EBF">
        <w:rPr>
          <w:rFonts w:ascii="Times New Roman" w:hAnsi="Times New Roman"/>
          <w:sz w:val="24"/>
          <w:szCs w:val="24"/>
        </w:rPr>
        <w:t xml:space="preserve">he inspector </w:t>
      </w:r>
      <w:r w:rsidR="00071EB3">
        <w:rPr>
          <w:rFonts w:ascii="Times New Roman" w:hAnsi="Times New Roman"/>
          <w:sz w:val="24"/>
          <w:szCs w:val="24"/>
        </w:rPr>
        <w:t>may be kept by the inspector as a control sample.</w:t>
      </w:r>
      <w:r w:rsidR="00DF1E85">
        <w:rPr>
          <w:rFonts w:ascii="Times New Roman" w:hAnsi="Times New Roman"/>
          <w:sz w:val="24"/>
          <w:szCs w:val="24"/>
        </w:rPr>
        <w:t xml:space="preserve">  </w:t>
      </w:r>
    </w:p>
    <w:p w14:paraId="78A7066C" w14:textId="77777777" w:rsidR="00071EB3" w:rsidRDefault="00071EB3" w:rsidP="00071EB3">
      <w:pPr>
        <w:spacing w:after="0" w:line="240" w:lineRule="auto"/>
        <w:rPr>
          <w:rFonts w:ascii="Times New Roman" w:hAnsi="Times New Roman"/>
          <w:sz w:val="24"/>
          <w:szCs w:val="24"/>
        </w:rPr>
      </w:pPr>
    </w:p>
    <w:p w14:paraId="78A7066D"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Subsection 23(2) set</w:t>
      </w:r>
      <w:r w:rsidR="00A01178">
        <w:rPr>
          <w:rFonts w:ascii="Times New Roman" w:hAnsi="Times New Roman"/>
          <w:sz w:val="24"/>
          <w:szCs w:val="24"/>
        </w:rPr>
        <w:t>s</w:t>
      </w:r>
      <w:r>
        <w:rPr>
          <w:rFonts w:ascii="Times New Roman" w:hAnsi="Times New Roman"/>
          <w:sz w:val="24"/>
          <w:szCs w:val="24"/>
        </w:rPr>
        <w:t xml:space="preserve"> out that if the occupier of the premises</w:t>
      </w:r>
      <w:r w:rsidR="003C48B8">
        <w:rPr>
          <w:rFonts w:ascii="Times New Roman" w:hAnsi="Times New Roman"/>
          <w:sz w:val="24"/>
          <w:szCs w:val="24"/>
        </w:rPr>
        <w:t xml:space="preserve"> or another person who apparently represents the occupier </w:t>
      </w:r>
      <w:r>
        <w:rPr>
          <w:rFonts w:ascii="Times New Roman" w:hAnsi="Times New Roman"/>
          <w:sz w:val="24"/>
          <w:szCs w:val="24"/>
        </w:rPr>
        <w:t xml:space="preserve">is present when the samples are taken, the inspector must ask the occupier </w:t>
      </w:r>
      <w:r w:rsidR="003C48B8">
        <w:rPr>
          <w:rFonts w:ascii="Times New Roman" w:hAnsi="Times New Roman"/>
          <w:sz w:val="24"/>
          <w:szCs w:val="24"/>
        </w:rPr>
        <w:t xml:space="preserve">or other person </w:t>
      </w:r>
      <w:r>
        <w:rPr>
          <w:rFonts w:ascii="Times New Roman" w:hAnsi="Times New Roman"/>
          <w:sz w:val="24"/>
          <w:szCs w:val="24"/>
        </w:rPr>
        <w:t>to inspect the containers to satisfy themselves that the containers have been sealed and labelled properly. If the samples are of fuel that is in a liquid state at standard temperature and pressure, then one of the containers must be given to the occupier</w:t>
      </w:r>
      <w:r w:rsidR="003C48B8">
        <w:rPr>
          <w:rFonts w:ascii="Times New Roman" w:hAnsi="Times New Roman"/>
          <w:sz w:val="24"/>
          <w:szCs w:val="24"/>
        </w:rPr>
        <w:t xml:space="preserve"> or other person</w:t>
      </w:r>
      <w:r>
        <w:rPr>
          <w:rFonts w:ascii="Times New Roman" w:hAnsi="Times New Roman"/>
          <w:sz w:val="24"/>
          <w:szCs w:val="24"/>
        </w:rPr>
        <w:t xml:space="preserve">. </w:t>
      </w:r>
    </w:p>
    <w:p w14:paraId="78A7066E" w14:textId="77777777" w:rsidR="00071EB3" w:rsidRDefault="00071EB3" w:rsidP="00071EB3">
      <w:pPr>
        <w:spacing w:after="0" w:line="240" w:lineRule="auto"/>
        <w:rPr>
          <w:rFonts w:ascii="Times New Roman" w:hAnsi="Times New Roman"/>
          <w:sz w:val="24"/>
          <w:szCs w:val="24"/>
        </w:rPr>
      </w:pPr>
    </w:p>
    <w:p w14:paraId="78A7066F"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Subsection 23(3) set</w:t>
      </w:r>
      <w:r w:rsidR="00A01178">
        <w:rPr>
          <w:rFonts w:ascii="Times New Roman" w:hAnsi="Times New Roman"/>
          <w:sz w:val="24"/>
          <w:szCs w:val="24"/>
        </w:rPr>
        <w:t>s</w:t>
      </w:r>
      <w:r>
        <w:rPr>
          <w:rFonts w:ascii="Times New Roman" w:hAnsi="Times New Roman"/>
          <w:sz w:val="24"/>
          <w:szCs w:val="24"/>
        </w:rPr>
        <w:t xml:space="preserve"> out that if the occupier of the premises</w:t>
      </w:r>
      <w:r w:rsidR="003C48B8">
        <w:rPr>
          <w:rFonts w:ascii="Times New Roman" w:hAnsi="Times New Roman"/>
          <w:sz w:val="24"/>
          <w:szCs w:val="24"/>
        </w:rPr>
        <w:t xml:space="preserve"> or other person mentioned in subsection 23(2)</w:t>
      </w:r>
      <w:r>
        <w:rPr>
          <w:rFonts w:ascii="Times New Roman" w:hAnsi="Times New Roman"/>
          <w:sz w:val="24"/>
          <w:szCs w:val="24"/>
        </w:rPr>
        <w:t xml:space="preserve"> is not present when the samples are taken and the samples are of fuel in a liquid state at standard temperature and pressure, the inspector must keep one of the containers and if the occupier asks for the container within one week after the sample was taken, the inspector must give the container to the occupier. </w:t>
      </w:r>
    </w:p>
    <w:p w14:paraId="78A70670" w14:textId="77777777" w:rsidR="00071EB3" w:rsidRDefault="00071EB3" w:rsidP="00071EB3">
      <w:pPr>
        <w:spacing w:after="0" w:line="240" w:lineRule="auto"/>
        <w:rPr>
          <w:rFonts w:ascii="Times New Roman" w:hAnsi="Times New Roman"/>
          <w:sz w:val="24"/>
          <w:szCs w:val="24"/>
        </w:rPr>
      </w:pPr>
    </w:p>
    <w:p w14:paraId="78A70671" w14:textId="77777777" w:rsidR="00071EB3" w:rsidRDefault="00071EB3" w:rsidP="00071EB3">
      <w:pPr>
        <w:spacing w:after="0" w:line="240" w:lineRule="auto"/>
        <w:rPr>
          <w:rFonts w:ascii="Times New Roman" w:hAnsi="Times New Roman"/>
          <w:sz w:val="24"/>
          <w:szCs w:val="24"/>
        </w:rPr>
      </w:pPr>
      <w:r w:rsidRPr="000570C1">
        <w:rPr>
          <w:rFonts w:ascii="Times New Roman" w:hAnsi="Times New Roman"/>
          <w:sz w:val="24"/>
          <w:szCs w:val="24"/>
        </w:rPr>
        <w:t>The steps specified in this section mean</w:t>
      </w:r>
      <w:r w:rsidR="00F3035D">
        <w:rPr>
          <w:rFonts w:ascii="Times New Roman" w:hAnsi="Times New Roman"/>
          <w:sz w:val="24"/>
          <w:szCs w:val="24"/>
        </w:rPr>
        <w:t xml:space="preserve"> that</w:t>
      </w:r>
      <w:r w:rsidRPr="000570C1">
        <w:rPr>
          <w:rFonts w:ascii="Times New Roman" w:hAnsi="Times New Roman"/>
          <w:sz w:val="24"/>
          <w:szCs w:val="24"/>
        </w:rPr>
        <w:t xml:space="preserve"> only samples of fuel in a liquid state at standard temperature and pressure</w:t>
      </w:r>
      <w:r w:rsidR="00514369" w:rsidRPr="000570C1">
        <w:rPr>
          <w:rFonts w:ascii="Times New Roman" w:hAnsi="Times New Roman"/>
          <w:sz w:val="24"/>
          <w:szCs w:val="24"/>
        </w:rPr>
        <w:t>,</w:t>
      </w:r>
      <w:r w:rsidRPr="000570C1">
        <w:rPr>
          <w:rFonts w:ascii="Times New Roman" w:hAnsi="Times New Roman"/>
          <w:sz w:val="24"/>
          <w:szCs w:val="24"/>
        </w:rPr>
        <w:t xml:space="preserve"> are</w:t>
      </w:r>
      <w:r w:rsidR="00F3035D">
        <w:rPr>
          <w:rFonts w:ascii="Times New Roman" w:hAnsi="Times New Roman"/>
          <w:sz w:val="24"/>
          <w:szCs w:val="24"/>
        </w:rPr>
        <w:t xml:space="preserve"> required to be</w:t>
      </w:r>
      <w:r w:rsidRPr="000570C1">
        <w:rPr>
          <w:rFonts w:ascii="Times New Roman" w:hAnsi="Times New Roman"/>
          <w:sz w:val="24"/>
          <w:szCs w:val="24"/>
        </w:rPr>
        <w:t xml:space="preserve"> </w:t>
      </w:r>
      <w:r w:rsidR="00F3035D">
        <w:rPr>
          <w:rFonts w:ascii="Times New Roman" w:hAnsi="Times New Roman"/>
          <w:sz w:val="24"/>
          <w:szCs w:val="24"/>
        </w:rPr>
        <w:t xml:space="preserve">given to </w:t>
      </w:r>
      <w:r w:rsidRPr="000570C1">
        <w:rPr>
          <w:rFonts w:ascii="Times New Roman" w:hAnsi="Times New Roman"/>
          <w:sz w:val="24"/>
          <w:szCs w:val="24"/>
        </w:rPr>
        <w:t>the occupier.</w:t>
      </w:r>
    </w:p>
    <w:p w14:paraId="78A70672" w14:textId="77777777" w:rsidR="00071EB3" w:rsidRDefault="00071EB3" w:rsidP="00071EB3">
      <w:pPr>
        <w:spacing w:after="0" w:line="240" w:lineRule="auto"/>
        <w:rPr>
          <w:rFonts w:ascii="Times New Roman" w:hAnsi="Times New Roman"/>
          <w:sz w:val="24"/>
          <w:szCs w:val="24"/>
        </w:rPr>
      </w:pPr>
    </w:p>
    <w:p w14:paraId="78A70673"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The sampling method for gaseous fuel is necessarily different to that for sampling liquid fuels. The equipment required for sampling gas is expensive and reusable</w:t>
      </w:r>
      <w:r w:rsidR="00F3035D">
        <w:rPr>
          <w:rFonts w:ascii="Times New Roman" w:hAnsi="Times New Roman"/>
          <w:sz w:val="24"/>
          <w:szCs w:val="24"/>
        </w:rPr>
        <w:t>.</w:t>
      </w:r>
      <w:r>
        <w:rPr>
          <w:rFonts w:ascii="Times New Roman" w:hAnsi="Times New Roman"/>
          <w:sz w:val="24"/>
          <w:szCs w:val="24"/>
        </w:rPr>
        <w:t xml:space="preserve"> </w:t>
      </w:r>
      <w:r w:rsidR="00F3035D">
        <w:rPr>
          <w:rFonts w:ascii="Times New Roman" w:hAnsi="Times New Roman"/>
          <w:sz w:val="24"/>
          <w:szCs w:val="24"/>
        </w:rPr>
        <w:t>Accordingly</w:t>
      </w:r>
      <w:r>
        <w:rPr>
          <w:rFonts w:ascii="Times New Roman" w:hAnsi="Times New Roman"/>
          <w:sz w:val="24"/>
          <w:szCs w:val="24"/>
        </w:rPr>
        <w:t xml:space="preserve"> it </w:t>
      </w:r>
      <w:r w:rsidR="005F5FE9">
        <w:rPr>
          <w:rFonts w:ascii="Times New Roman" w:hAnsi="Times New Roman"/>
          <w:sz w:val="24"/>
          <w:szCs w:val="24"/>
        </w:rPr>
        <w:t>is not</w:t>
      </w:r>
      <w:r>
        <w:rPr>
          <w:rFonts w:ascii="Times New Roman" w:hAnsi="Times New Roman"/>
          <w:sz w:val="24"/>
          <w:szCs w:val="24"/>
        </w:rPr>
        <w:t xml:space="preserve"> reasonable to leave it with </w:t>
      </w:r>
      <w:r w:rsidR="00E25ECA">
        <w:rPr>
          <w:rFonts w:ascii="Times New Roman" w:hAnsi="Times New Roman"/>
          <w:sz w:val="24"/>
          <w:szCs w:val="24"/>
        </w:rPr>
        <w:t>an</w:t>
      </w:r>
      <w:r>
        <w:rPr>
          <w:rFonts w:ascii="Times New Roman" w:hAnsi="Times New Roman"/>
          <w:sz w:val="24"/>
          <w:szCs w:val="24"/>
        </w:rPr>
        <w:t xml:space="preserve"> </w:t>
      </w:r>
      <w:r w:rsidR="003C48B8">
        <w:rPr>
          <w:rFonts w:ascii="Times New Roman" w:hAnsi="Times New Roman"/>
          <w:sz w:val="24"/>
          <w:szCs w:val="24"/>
        </w:rPr>
        <w:t xml:space="preserve">occupier of the premises or other person mentioned in subsection 23(2) </w:t>
      </w:r>
      <w:r>
        <w:rPr>
          <w:rFonts w:ascii="Times New Roman" w:hAnsi="Times New Roman"/>
          <w:sz w:val="24"/>
          <w:szCs w:val="24"/>
        </w:rPr>
        <w:t xml:space="preserve">as is the case with liquid fuel samples. Additionally, gas samples are more volatile and for safety reasons, sampling cylinders must be controlled by the Department at all times. </w:t>
      </w:r>
      <w:r w:rsidR="00F3035D">
        <w:rPr>
          <w:rFonts w:ascii="Times New Roman" w:hAnsi="Times New Roman"/>
          <w:sz w:val="24"/>
          <w:szCs w:val="24"/>
        </w:rPr>
        <w:t>For these reasons, the requirements in subsection 23(1) will still apply to gaseous samples but the requirements in subsection 23(2)</w:t>
      </w:r>
      <w:r w:rsidR="00107AA1">
        <w:rPr>
          <w:rFonts w:ascii="Times New Roman" w:hAnsi="Times New Roman"/>
          <w:sz w:val="24"/>
          <w:szCs w:val="24"/>
        </w:rPr>
        <w:t>(</w:t>
      </w:r>
      <w:r w:rsidR="00F3035D">
        <w:rPr>
          <w:rFonts w:ascii="Times New Roman" w:hAnsi="Times New Roman"/>
          <w:sz w:val="24"/>
          <w:szCs w:val="24"/>
        </w:rPr>
        <w:t xml:space="preserve">b) and 23(3) will not. </w:t>
      </w:r>
    </w:p>
    <w:p w14:paraId="78A70674" w14:textId="77777777" w:rsidR="00071EB3" w:rsidRDefault="00071EB3" w:rsidP="00071EB3">
      <w:pPr>
        <w:spacing w:after="0" w:line="240" w:lineRule="auto"/>
        <w:rPr>
          <w:rFonts w:ascii="Times New Roman" w:hAnsi="Times New Roman"/>
          <w:sz w:val="24"/>
          <w:szCs w:val="24"/>
        </w:rPr>
      </w:pPr>
    </w:p>
    <w:p w14:paraId="78A70675"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Subsection 23(4) provide</w:t>
      </w:r>
      <w:r w:rsidR="005F5FE9">
        <w:rPr>
          <w:rFonts w:ascii="Times New Roman" w:hAnsi="Times New Roman"/>
          <w:sz w:val="24"/>
          <w:szCs w:val="24"/>
        </w:rPr>
        <w:t>s</w:t>
      </w:r>
      <w:r>
        <w:rPr>
          <w:rFonts w:ascii="Times New Roman" w:hAnsi="Times New Roman"/>
          <w:sz w:val="24"/>
          <w:szCs w:val="24"/>
        </w:rPr>
        <w:t xml:space="preserve"> that the procedure</w:t>
      </w:r>
      <w:r w:rsidR="003C48B8">
        <w:rPr>
          <w:rFonts w:ascii="Times New Roman" w:hAnsi="Times New Roman"/>
          <w:sz w:val="24"/>
          <w:szCs w:val="24"/>
        </w:rPr>
        <w:t xml:space="preserve"> mentioned in </w:t>
      </w:r>
      <w:r w:rsidR="00F3035D">
        <w:rPr>
          <w:rFonts w:ascii="Times New Roman" w:hAnsi="Times New Roman"/>
          <w:sz w:val="24"/>
          <w:szCs w:val="24"/>
        </w:rPr>
        <w:t xml:space="preserve">paragraph </w:t>
      </w:r>
      <w:r w:rsidR="003C48B8">
        <w:rPr>
          <w:rFonts w:ascii="Times New Roman" w:hAnsi="Times New Roman"/>
          <w:sz w:val="24"/>
          <w:szCs w:val="24"/>
        </w:rPr>
        <w:t>23(2)(a)</w:t>
      </w:r>
      <w:r w:rsidR="00991623">
        <w:rPr>
          <w:rFonts w:ascii="Times New Roman" w:hAnsi="Times New Roman"/>
          <w:sz w:val="24"/>
          <w:szCs w:val="24"/>
        </w:rPr>
        <w:t xml:space="preserve"> </w:t>
      </w:r>
      <w:r>
        <w:rPr>
          <w:rFonts w:ascii="Times New Roman" w:hAnsi="Times New Roman"/>
          <w:sz w:val="24"/>
          <w:szCs w:val="24"/>
        </w:rPr>
        <w:t xml:space="preserve">need not be strictly complied with and substantial compliance is sufficient. The substantial compliance threshold </w:t>
      </w:r>
      <w:r w:rsidR="005F5FE9">
        <w:rPr>
          <w:rFonts w:ascii="Times New Roman" w:hAnsi="Times New Roman"/>
          <w:sz w:val="24"/>
          <w:szCs w:val="24"/>
        </w:rPr>
        <w:t>is</w:t>
      </w:r>
      <w:r>
        <w:rPr>
          <w:rFonts w:ascii="Times New Roman" w:hAnsi="Times New Roman"/>
          <w:sz w:val="24"/>
          <w:szCs w:val="24"/>
        </w:rPr>
        <w:t xml:space="preserve"> sufficient as section 25 of the </w:t>
      </w:r>
      <w:r w:rsidR="005F5FE9">
        <w:rPr>
          <w:rFonts w:ascii="Times New Roman" w:hAnsi="Times New Roman"/>
          <w:sz w:val="24"/>
          <w:szCs w:val="24"/>
        </w:rPr>
        <w:t xml:space="preserve">Regulations </w:t>
      </w:r>
      <w:r>
        <w:rPr>
          <w:rFonts w:ascii="Times New Roman" w:hAnsi="Times New Roman"/>
          <w:sz w:val="24"/>
          <w:szCs w:val="24"/>
        </w:rPr>
        <w:t xml:space="preserve">provide additional safeguards for ensuring that the sample is clearly identifiable and secured.  </w:t>
      </w:r>
    </w:p>
    <w:p w14:paraId="78A70676" w14:textId="77777777" w:rsidR="00071EB3" w:rsidRDefault="00071EB3" w:rsidP="00071EB3">
      <w:pPr>
        <w:spacing w:after="0" w:line="240" w:lineRule="auto"/>
        <w:rPr>
          <w:rFonts w:ascii="Times New Roman" w:hAnsi="Times New Roman"/>
          <w:sz w:val="24"/>
          <w:szCs w:val="24"/>
        </w:rPr>
      </w:pPr>
    </w:p>
    <w:p w14:paraId="78A70677"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Subsection 23(5) define</w:t>
      </w:r>
      <w:r w:rsidR="005F5FE9">
        <w:rPr>
          <w:rFonts w:ascii="Times New Roman" w:hAnsi="Times New Roman"/>
          <w:sz w:val="24"/>
          <w:szCs w:val="24"/>
        </w:rPr>
        <w:t>s</w:t>
      </w:r>
      <w:r>
        <w:rPr>
          <w:rFonts w:ascii="Times New Roman" w:hAnsi="Times New Roman"/>
          <w:sz w:val="24"/>
          <w:szCs w:val="24"/>
        </w:rPr>
        <w:t xml:space="preserve"> ‘standard temperature and pressure’ as a temperature of zero degrees Celsius and a pressure of 100 kilopascals. </w:t>
      </w:r>
    </w:p>
    <w:p w14:paraId="78A70678" w14:textId="77777777" w:rsidR="00071EB3" w:rsidRDefault="00071EB3" w:rsidP="00071EB3">
      <w:pPr>
        <w:spacing w:after="0" w:line="240" w:lineRule="auto"/>
        <w:rPr>
          <w:rFonts w:ascii="Times New Roman" w:hAnsi="Times New Roman"/>
          <w:color w:val="4F81BD" w:themeColor="accent1"/>
          <w:sz w:val="24"/>
          <w:szCs w:val="24"/>
          <w:u w:val="single"/>
        </w:rPr>
      </w:pPr>
    </w:p>
    <w:p w14:paraId="78A70679" w14:textId="77777777" w:rsidR="00071EB3" w:rsidRPr="002C4D6A" w:rsidRDefault="00071EB3" w:rsidP="00071EB3">
      <w:pPr>
        <w:spacing w:after="0" w:line="240" w:lineRule="auto"/>
        <w:rPr>
          <w:rFonts w:ascii="Times New Roman" w:hAnsi="Times New Roman"/>
          <w:sz w:val="24"/>
          <w:szCs w:val="24"/>
          <w:u w:val="single"/>
        </w:rPr>
      </w:pPr>
      <w:r w:rsidRPr="002C4D6A">
        <w:rPr>
          <w:rFonts w:ascii="Times New Roman" w:hAnsi="Times New Roman"/>
          <w:sz w:val="24"/>
          <w:szCs w:val="24"/>
          <w:u w:val="single"/>
        </w:rPr>
        <w:t>Section</w:t>
      </w:r>
      <w:r>
        <w:rPr>
          <w:rFonts w:ascii="Times New Roman" w:hAnsi="Times New Roman"/>
          <w:sz w:val="24"/>
          <w:szCs w:val="24"/>
          <w:u w:val="single"/>
        </w:rPr>
        <w:t xml:space="preserve"> 24</w:t>
      </w:r>
      <w:r w:rsidRPr="002C4D6A">
        <w:rPr>
          <w:rFonts w:ascii="Times New Roman" w:hAnsi="Times New Roman"/>
          <w:sz w:val="24"/>
          <w:szCs w:val="24"/>
          <w:u w:val="single"/>
        </w:rPr>
        <w:t xml:space="preserve"> – Identification of samples</w:t>
      </w:r>
    </w:p>
    <w:p w14:paraId="78A7067A" w14:textId="77777777" w:rsidR="00071EB3" w:rsidRDefault="00071EB3" w:rsidP="00071EB3">
      <w:pPr>
        <w:spacing w:after="0" w:line="240" w:lineRule="auto"/>
        <w:rPr>
          <w:rFonts w:ascii="Times New Roman" w:hAnsi="Times New Roman"/>
          <w:color w:val="4F81BD" w:themeColor="accent1"/>
          <w:sz w:val="24"/>
          <w:szCs w:val="24"/>
          <w:u w:val="single"/>
        </w:rPr>
      </w:pPr>
    </w:p>
    <w:p w14:paraId="78A7067B" w14:textId="77777777" w:rsidR="00071EB3" w:rsidRDefault="005F5FE9" w:rsidP="00071EB3">
      <w:pPr>
        <w:spacing w:after="0" w:line="240" w:lineRule="auto"/>
        <w:rPr>
          <w:rFonts w:ascii="Times New Roman" w:hAnsi="Times New Roman"/>
          <w:sz w:val="24"/>
          <w:szCs w:val="24"/>
        </w:rPr>
      </w:pPr>
      <w:r>
        <w:rPr>
          <w:rFonts w:ascii="Times New Roman" w:hAnsi="Times New Roman"/>
          <w:sz w:val="24"/>
          <w:szCs w:val="24"/>
        </w:rPr>
        <w:t>This section</w:t>
      </w:r>
      <w:r w:rsidR="00071EB3">
        <w:rPr>
          <w:rFonts w:ascii="Times New Roman" w:hAnsi="Times New Roman"/>
          <w:sz w:val="24"/>
          <w:szCs w:val="24"/>
        </w:rPr>
        <w:t xml:space="preserve"> deal</w:t>
      </w:r>
      <w:r>
        <w:rPr>
          <w:rFonts w:ascii="Times New Roman" w:hAnsi="Times New Roman"/>
          <w:sz w:val="24"/>
          <w:szCs w:val="24"/>
        </w:rPr>
        <w:t>s</w:t>
      </w:r>
      <w:r w:rsidR="00071EB3">
        <w:rPr>
          <w:rFonts w:ascii="Times New Roman" w:hAnsi="Times New Roman"/>
          <w:sz w:val="24"/>
          <w:szCs w:val="24"/>
        </w:rPr>
        <w:t xml:space="preserve"> with the identification of</w:t>
      </w:r>
      <w:r>
        <w:rPr>
          <w:rFonts w:ascii="Times New Roman" w:hAnsi="Times New Roman"/>
          <w:sz w:val="24"/>
          <w:szCs w:val="24"/>
        </w:rPr>
        <w:t xml:space="preserve"> samples. Subsection 24(1)</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an inspector who takes a sample must record enough details to identify the sample, the address of the premises where the sample was taken, and ask the occupier, or another person who apparently represents the occupier, to sign the record as soon as possible after the sample is taken.</w:t>
      </w:r>
    </w:p>
    <w:p w14:paraId="78A7067C" w14:textId="77777777" w:rsidR="00071EB3" w:rsidRDefault="00071EB3" w:rsidP="00071EB3">
      <w:pPr>
        <w:spacing w:after="0" w:line="240" w:lineRule="auto"/>
        <w:rPr>
          <w:rFonts w:ascii="Times New Roman" w:hAnsi="Times New Roman"/>
          <w:sz w:val="24"/>
          <w:szCs w:val="24"/>
        </w:rPr>
      </w:pPr>
    </w:p>
    <w:p w14:paraId="78A7067D" w14:textId="77777777" w:rsidR="00071EB3" w:rsidRPr="002C4D6A" w:rsidRDefault="005F5FE9" w:rsidP="00071EB3">
      <w:pPr>
        <w:spacing w:after="0" w:line="240" w:lineRule="auto"/>
        <w:rPr>
          <w:rFonts w:ascii="Times New Roman" w:hAnsi="Times New Roman"/>
          <w:sz w:val="24"/>
          <w:szCs w:val="24"/>
        </w:rPr>
      </w:pPr>
      <w:r>
        <w:rPr>
          <w:rFonts w:ascii="Times New Roman" w:hAnsi="Times New Roman"/>
          <w:sz w:val="24"/>
          <w:szCs w:val="24"/>
        </w:rPr>
        <w:t>Subsection 24(2)</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w:t>
      </w:r>
      <w:r w:rsidR="00A439C7">
        <w:rPr>
          <w:rFonts w:ascii="Times New Roman" w:hAnsi="Times New Roman"/>
          <w:sz w:val="24"/>
          <w:szCs w:val="24"/>
        </w:rPr>
        <w:t xml:space="preserve">the procedure mentioned in </w:t>
      </w:r>
      <w:r w:rsidR="00F3035D">
        <w:rPr>
          <w:rFonts w:ascii="Times New Roman" w:hAnsi="Times New Roman"/>
          <w:sz w:val="24"/>
          <w:szCs w:val="24"/>
        </w:rPr>
        <w:t xml:space="preserve">paragraph </w:t>
      </w:r>
      <w:r w:rsidR="00A439C7">
        <w:rPr>
          <w:rFonts w:ascii="Times New Roman" w:hAnsi="Times New Roman"/>
          <w:sz w:val="24"/>
          <w:szCs w:val="24"/>
        </w:rPr>
        <w:t xml:space="preserve">24(1)(b) need not be strictly complied with and </w:t>
      </w:r>
      <w:r w:rsidR="00071EB3">
        <w:rPr>
          <w:rFonts w:ascii="Times New Roman" w:hAnsi="Times New Roman"/>
          <w:sz w:val="24"/>
          <w:szCs w:val="24"/>
        </w:rPr>
        <w:t>substantial compliance is sufficient</w:t>
      </w:r>
      <w:r w:rsidR="00A439C7">
        <w:rPr>
          <w:rFonts w:ascii="Times New Roman" w:hAnsi="Times New Roman"/>
          <w:sz w:val="24"/>
          <w:szCs w:val="24"/>
        </w:rPr>
        <w:t>.</w:t>
      </w:r>
      <w:r w:rsidR="00071EB3">
        <w:rPr>
          <w:rFonts w:ascii="Times New Roman" w:hAnsi="Times New Roman"/>
          <w:sz w:val="24"/>
          <w:szCs w:val="24"/>
        </w:rPr>
        <w:t xml:space="preserve"> The substantial compliance threshold </w:t>
      </w:r>
      <w:r>
        <w:rPr>
          <w:rFonts w:ascii="Times New Roman" w:hAnsi="Times New Roman"/>
          <w:sz w:val="24"/>
          <w:szCs w:val="24"/>
        </w:rPr>
        <w:t>is</w:t>
      </w:r>
      <w:r w:rsidR="00071EB3">
        <w:rPr>
          <w:rFonts w:ascii="Times New Roman" w:hAnsi="Times New Roman"/>
          <w:sz w:val="24"/>
          <w:szCs w:val="24"/>
        </w:rPr>
        <w:t xml:space="preserve"> sufficient as section 25 provide</w:t>
      </w:r>
      <w:r>
        <w:rPr>
          <w:rFonts w:ascii="Times New Roman" w:hAnsi="Times New Roman"/>
          <w:sz w:val="24"/>
          <w:szCs w:val="24"/>
        </w:rPr>
        <w:t>s</w:t>
      </w:r>
      <w:r w:rsidR="00071EB3">
        <w:rPr>
          <w:rFonts w:ascii="Times New Roman" w:hAnsi="Times New Roman"/>
          <w:sz w:val="24"/>
          <w:szCs w:val="24"/>
        </w:rPr>
        <w:t xml:space="preserve"> for additional safeguards for ensuring that the sample is clearly identifiable and secured.  </w:t>
      </w:r>
    </w:p>
    <w:p w14:paraId="78A7067E" w14:textId="77777777" w:rsidR="00071EB3" w:rsidRDefault="00071EB3" w:rsidP="00071EB3">
      <w:pPr>
        <w:spacing w:after="0" w:line="240" w:lineRule="auto"/>
        <w:rPr>
          <w:rFonts w:ascii="Times New Roman" w:hAnsi="Times New Roman"/>
          <w:color w:val="4F81BD" w:themeColor="accent1"/>
          <w:sz w:val="24"/>
          <w:szCs w:val="24"/>
          <w:u w:val="single"/>
        </w:rPr>
      </w:pPr>
    </w:p>
    <w:p w14:paraId="78A7067F" w14:textId="77777777" w:rsidR="00071EB3" w:rsidRPr="004C3320"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25</w:t>
      </w:r>
      <w:r w:rsidRPr="004C3320">
        <w:rPr>
          <w:rFonts w:ascii="Times New Roman" w:hAnsi="Times New Roman"/>
          <w:sz w:val="24"/>
          <w:szCs w:val="24"/>
          <w:u w:val="single"/>
        </w:rPr>
        <w:t xml:space="preserve"> – Method of securing samples</w:t>
      </w:r>
    </w:p>
    <w:p w14:paraId="78A70680" w14:textId="77777777" w:rsidR="00071EB3" w:rsidRDefault="00071EB3" w:rsidP="00071EB3">
      <w:pPr>
        <w:spacing w:after="0" w:line="240" w:lineRule="auto"/>
        <w:rPr>
          <w:rFonts w:ascii="Times New Roman" w:hAnsi="Times New Roman"/>
          <w:color w:val="4F81BD" w:themeColor="accent1"/>
          <w:sz w:val="24"/>
          <w:szCs w:val="24"/>
          <w:u w:val="single"/>
        </w:rPr>
      </w:pPr>
    </w:p>
    <w:p w14:paraId="78A70681"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This section prescribe</w:t>
      </w:r>
      <w:r w:rsidR="005F5FE9">
        <w:rPr>
          <w:rFonts w:ascii="Times New Roman" w:hAnsi="Times New Roman"/>
          <w:sz w:val="24"/>
          <w:szCs w:val="24"/>
        </w:rPr>
        <w:t>s</w:t>
      </w:r>
      <w:r>
        <w:rPr>
          <w:rFonts w:ascii="Times New Roman" w:hAnsi="Times New Roman"/>
          <w:sz w:val="24"/>
          <w:szCs w:val="24"/>
        </w:rPr>
        <w:t xml:space="preserve"> how samples are to be secured. Inspectors </w:t>
      </w:r>
      <w:r w:rsidR="005F5FE9">
        <w:rPr>
          <w:rFonts w:ascii="Times New Roman" w:hAnsi="Times New Roman"/>
          <w:sz w:val="24"/>
          <w:szCs w:val="24"/>
        </w:rPr>
        <w:t>are</w:t>
      </w:r>
      <w:r>
        <w:rPr>
          <w:rFonts w:ascii="Times New Roman" w:hAnsi="Times New Roman"/>
          <w:sz w:val="24"/>
          <w:szCs w:val="24"/>
        </w:rPr>
        <w:t xml:space="preserve"> required to ensure that the sample container is marked so that the sample is clearly identifiable but</w:t>
      </w:r>
      <w:r w:rsidR="008077E2" w:rsidRPr="000570C1">
        <w:rPr>
          <w:rFonts w:ascii="Times New Roman" w:hAnsi="Times New Roman"/>
          <w:sz w:val="24"/>
          <w:szCs w:val="24"/>
        </w:rPr>
        <w:t xml:space="preserve"> in a way that prevents a person testing the sample from identifying the source of the sample</w:t>
      </w:r>
      <w:r>
        <w:rPr>
          <w:rFonts w:ascii="Times New Roman" w:hAnsi="Times New Roman"/>
          <w:sz w:val="24"/>
          <w:szCs w:val="24"/>
        </w:rPr>
        <w:t>, and that the sample container cannot be opened, or the sample identification removed, without</w:t>
      </w:r>
      <w:r w:rsidR="005F5FE9">
        <w:rPr>
          <w:rFonts w:ascii="Times New Roman" w:hAnsi="Times New Roman"/>
          <w:sz w:val="24"/>
          <w:szCs w:val="24"/>
        </w:rPr>
        <w:t xml:space="preserve"> breaking the seal. </w:t>
      </w:r>
      <w:r w:rsidR="008077E2">
        <w:rPr>
          <w:rFonts w:ascii="Times New Roman" w:hAnsi="Times New Roman"/>
          <w:sz w:val="24"/>
          <w:szCs w:val="24"/>
        </w:rPr>
        <w:t>An inspector who takes a sample must ensure that t</w:t>
      </w:r>
      <w:r w:rsidR="005F5FE9">
        <w:rPr>
          <w:rFonts w:ascii="Times New Roman" w:hAnsi="Times New Roman"/>
          <w:sz w:val="24"/>
          <w:szCs w:val="24"/>
        </w:rPr>
        <w:t xml:space="preserve">he sample </w:t>
      </w:r>
      <w:r w:rsidR="00E25ECA">
        <w:rPr>
          <w:rFonts w:ascii="Times New Roman" w:hAnsi="Times New Roman"/>
          <w:sz w:val="24"/>
          <w:szCs w:val="24"/>
        </w:rPr>
        <w:t>is packed</w:t>
      </w:r>
      <w:r>
        <w:rPr>
          <w:rFonts w:ascii="Times New Roman" w:hAnsi="Times New Roman"/>
          <w:sz w:val="24"/>
          <w:szCs w:val="24"/>
        </w:rPr>
        <w:t xml:space="preserve">, stored and transported in a way that ensures the integrity of the sample is preserved and testing of the sample produces the same results as </w:t>
      </w:r>
      <w:r w:rsidR="00F80935">
        <w:rPr>
          <w:rFonts w:ascii="Times New Roman" w:hAnsi="Times New Roman"/>
          <w:sz w:val="24"/>
          <w:szCs w:val="24"/>
        </w:rPr>
        <w:t xml:space="preserve">would have been obtained </w:t>
      </w:r>
      <w:r>
        <w:rPr>
          <w:rFonts w:ascii="Times New Roman" w:hAnsi="Times New Roman"/>
          <w:sz w:val="24"/>
          <w:szCs w:val="24"/>
        </w:rPr>
        <w:t xml:space="preserve">if the sample </w:t>
      </w:r>
      <w:r w:rsidR="00F80935">
        <w:rPr>
          <w:rFonts w:ascii="Times New Roman" w:hAnsi="Times New Roman"/>
          <w:sz w:val="24"/>
          <w:szCs w:val="24"/>
        </w:rPr>
        <w:t xml:space="preserve">had been </w:t>
      </w:r>
      <w:r>
        <w:rPr>
          <w:rFonts w:ascii="Times New Roman" w:hAnsi="Times New Roman"/>
          <w:sz w:val="24"/>
          <w:szCs w:val="24"/>
        </w:rPr>
        <w:t xml:space="preserve">tested immediately after it was taken.  </w:t>
      </w:r>
    </w:p>
    <w:p w14:paraId="78A70682" w14:textId="77777777" w:rsidR="00071EB3" w:rsidRDefault="00071EB3" w:rsidP="00071EB3">
      <w:pPr>
        <w:spacing w:after="0" w:line="240" w:lineRule="auto"/>
        <w:rPr>
          <w:rFonts w:ascii="Times New Roman" w:hAnsi="Times New Roman"/>
          <w:color w:val="4F81BD" w:themeColor="accent1"/>
          <w:sz w:val="24"/>
          <w:szCs w:val="24"/>
          <w:u w:val="single"/>
        </w:rPr>
      </w:pPr>
    </w:p>
    <w:p w14:paraId="78A70683"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u w:val="single"/>
        </w:rPr>
        <w:t>Section 26</w:t>
      </w:r>
      <w:r w:rsidRPr="004C3320">
        <w:rPr>
          <w:rFonts w:ascii="Times New Roman" w:hAnsi="Times New Roman"/>
          <w:sz w:val="24"/>
          <w:szCs w:val="24"/>
          <w:u w:val="single"/>
        </w:rPr>
        <w:t xml:space="preserve"> – Payment for samples </w:t>
      </w:r>
    </w:p>
    <w:p w14:paraId="78A70684" w14:textId="77777777" w:rsidR="00071EB3" w:rsidRDefault="00071EB3" w:rsidP="00071EB3">
      <w:pPr>
        <w:spacing w:after="0" w:line="240" w:lineRule="auto"/>
        <w:rPr>
          <w:rFonts w:ascii="Times New Roman" w:hAnsi="Times New Roman"/>
          <w:color w:val="4F81BD" w:themeColor="accent1"/>
          <w:sz w:val="24"/>
          <w:szCs w:val="24"/>
          <w:u w:val="single"/>
        </w:rPr>
      </w:pPr>
    </w:p>
    <w:p w14:paraId="78A70685" w14:textId="77777777" w:rsidR="00071EB3" w:rsidRDefault="005F5FE9"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This section</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when a sample is taken from a place where it could be sold legally, the Commonwealth is </w:t>
      </w:r>
      <w:r w:rsidR="008843C8">
        <w:rPr>
          <w:rFonts w:ascii="Times New Roman" w:hAnsi="Times New Roman"/>
          <w:sz w:val="24"/>
          <w:szCs w:val="24"/>
        </w:rPr>
        <w:t>liable</w:t>
      </w:r>
      <w:r w:rsidR="00071EB3">
        <w:rPr>
          <w:rFonts w:ascii="Times New Roman" w:hAnsi="Times New Roman"/>
          <w:sz w:val="24"/>
          <w:szCs w:val="24"/>
        </w:rPr>
        <w:t xml:space="preserve"> to pay</w:t>
      </w:r>
      <w:r w:rsidR="008843C8">
        <w:rPr>
          <w:rFonts w:ascii="Times New Roman" w:hAnsi="Times New Roman"/>
          <w:sz w:val="24"/>
          <w:szCs w:val="24"/>
        </w:rPr>
        <w:t>, to the owner of material from which the sample is taken,</w:t>
      </w:r>
      <w:r w:rsidR="00071EB3">
        <w:rPr>
          <w:rFonts w:ascii="Times New Roman" w:hAnsi="Times New Roman"/>
          <w:sz w:val="24"/>
          <w:szCs w:val="24"/>
        </w:rPr>
        <w:t xml:space="preserve"> the market </w:t>
      </w:r>
      <w:r w:rsidR="008843C8">
        <w:rPr>
          <w:rFonts w:ascii="Times New Roman" w:hAnsi="Times New Roman"/>
          <w:sz w:val="24"/>
          <w:szCs w:val="24"/>
        </w:rPr>
        <w:t>value</w:t>
      </w:r>
      <w:r w:rsidR="00071EB3">
        <w:rPr>
          <w:rFonts w:ascii="Times New Roman" w:hAnsi="Times New Roman"/>
          <w:sz w:val="24"/>
          <w:szCs w:val="24"/>
        </w:rPr>
        <w:t xml:space="preserve">, at the time the sample was taken, </w:t>
      </w:r>
      <w:r w:rsidR="008843C8">
        <w:rPr>
          <w:rFonts w:ascii="Times New Roman" w:hAnsi="Times New Roman"/>
          <w:sz w:val="24"/>
          <w:szCs w:val="24"/>
        </w:rPr>
        <w:t>of any part of the sample removed by an inspector</w:t>
      </w:r>
      <w:r w:rsidR="00071EB3">
        <w:rPr>
          <w:rFonts w:ascii="Times New Roman" w:hAnsi="Times New Roman"/>
          <w:sz w:val="24"/>
          <w:szCs w:val="24"/>
        </w:rPr>
        <w:t xml:space="preserve">. </w:t>
      </w:r>
    </w:p>
    <w:p w14:paraId="78A70686" w14:textId="77777777" w:rsidR="00071EB3" w:rsidRDefault="00071EB3" w:rsidP="00071EB3">
      <w:pPr>
        <w:spacing w:after="0" w:line="240" w:lineRule="auto"/>
        <w:rPr>
          <w:rFonts w:ascii="Times New Roman" w:hAnsi="Times New Roman"/>
          <w:color w:val="4F81BD" w:themeColor="accent1"/>
          <w:sz w:val="24"/>
          <w:szCs w:val="24"/>
          <w:u w:val="single"/>
        </w:rPr>
      </w:pPr>
    </w:p>
    <w:p w14:paraId="78A70687" w14:textId="77777777" w:rsidR="00071EB3" w:rsidRPr="0063702D" w:rsidRDefault="00071EB3" w:rsidP="00071EB3">
      <w:pPr>
        <w:spacing w:after="0" w:line="240" w:lineRule="auto"/>
        <w:rPr>
          <w:rFonts w:ascii="Times New Roman" w:hAnsi="Times New Roman"/>
          <w:b/>
          <w:color w:val="000000" w:themeColor="text1"/>
          <w:sz w:val="24"/>
          <w:szCs w:val="24"/>
          <w:u w:val="single"/>
        </w:rPr>
      </w:pPr>
      <w:r w:rsidRPr="0063702D">
        <w:rPr>
          <w:rFonts w:ascii="Times New Roman" w:hAnsi="Times New Roman"/>
          <w:b/>
          <w:color w:val="000000" w:themeColor="text1"/>
          <w:sz w:val="24"/>
          <w:szCs w:val="24"/>
          <w:u w:val="single"/>
        </w:rPr>
        <w:t>Division 3 - Accredited laboratories etc.</w:t>
      </w:r>
    </w:p>
    <w:p w14:paraId="78A70688" w14:textId="77777777" w:rsidR="00071EB3" w:rsidRDefault="00071EB3" w:rsidP="00071EB3">
      <w:pPr>
        <w:spacing w:after="0" w:line="240" w:lineRule="auto"/>
        <w:rPr>
          <w:rFonts w:ascii="Times New Roman" w:hAnsi="Times New Roman"/>
          <w:color w:val="4F81BD" w:themeColor="accent1"/>
          <w:sz w:val="24"/>
          <w:szCs w:val="24"/>
          <w:u w:val="single"/>
        </w:rPr>
      </w:pPr>
    </w:p>
    <w:p w14:paraId="78A70689" w14:textId="77777777" w:rsidR="00071EB3" w:rsidRPr="005142D4"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27</w:t>
      </w:r>
      <w:r w:rsidRPr="00094AAC">
        <w:rPr>
          <w:rFonts w:ascii="Times New Roman" w:hAnsi="Times New Roman"/>
          <w:sz w:val="24"/>
          <w:szCs w:val="24"/>
          <w:u w:val="single"/>
        </w:rPr>
        <w:t xml:space="preserve"> – Accredited laboratories</w:t>
      </w:r>
    </w:p>
    <w:p w14:paraId="78A7068A" w14:textId="77777777" w:rsidR="00071EB3" w:rsidRDefault="00071EB3" w:rsidP="00071EB3">
      <w:pPr>
        <w:spacing w:after="0" w:line="240" w:lineRule="auto"/>
        <w:rPr>
          <w:rFonts w:ascii="Times New Roman" w:hAnsi="Times New Roman"/>
          <w:color w:val="4F81BD" w:themeColor="accent1"/>
          <w:sz w:val="24"/>
          <w:szCs w:val="24"/>
          <w:u w:val="single"/>
        </w:rPr>
      </w:pPr>
    </w:p>
    <w:p w14:paraId="78A7068B"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Subsection 58B(8) of the Act provides for regulations to define the terms ‘accredited laborator</w:t>
      </w:r>
      <w:r w:rsidR="008843C8">
        <w:rPr>
          <w:rFonts w:ascii="Times New Roman" w:hAnsi="Times New Roman"/>
          <w:sz w:val="24"/>
          <w:szCs w:val="24"/>
        </w:rPr>
        <w:t>y</w:t>
      </w:r>
      <w:r>
        <w:rPr>
          <w:rFonts w:ascii="Times New Roman" w:hAnsi="Times New Roman"/>
          <w:sz w:val="24"/>
          <w:szCs w:val="24"/>
        </w:rPr>
        <w:t>’, ‘accredited person’ and ‘authorised person’.</w:t>
      </w:r>
    </w:p>
    <w:p w14:paraId="78A7068C" w14:textId="77777777" w:rsidR="00071EB3" w:rsidRDefault="00071EB3" w:rsidP="00071EB3">
      <w:pPr>
        <w:spacing w:after="0" w:line="240" w:lineRule="auto"/>
        <w:rPr>
          <w:rFonts w:ascii="Times New Roman" w:hAnsi="Times New Roman"/>
          <w:sz w:val="24"/>
          <w:szCs w:val="24"/>
        </w:rPr>
      </w:pPr>
    </w:p>
    <w:p w14:paraId="78A7068D"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This section define</w:t>
      </w:r>
      <w:r w:rsidR="005F5FE9">
        <w:rPr>
          <w:rFonts w:ascii="Times New Roman" w:hAnsi="Times New Roman"/>
          <w:sz w:val="24"/>
          <w:szCs w:val="24"/>
        </w:rPr>
        <w:t>s</w:t>
      </w:r>
      <w:r>
        <w:rPr>
          <w:rFonts w:ascii="Times New Roman" w:hAnsi="Times New Roman"/>
          <w:sz w:val="24"/>
          <w:szCs w:val="24"/>
        </w:rPr>
        <w:t xml:space="preserve"> accredited laboratory for the purposes of the Act. Subsection 27(1) provide</w:t>
      </w:r>
      <w:r w:rsidR="005F5FE9">
        <w:rPr>
          <w:rFonts w:ascii="Times New Roman" w:hAnsi="Times New Roman"/>
          <w:sz w:val="24"/>
          <w:szCs w:val="24"/>
        </w:rPr>
        <w:t>s</w:t>
      </w:r>
      <w:r>
        <w:rPr>
          <w:rFonts w:ascii="Times New Roman" w:hAnsi="Times New Roman"/>
          <w:sz w:val="24"/>
          <w:szCs w:val="24"/>
        </w:rPr>
        <w:t xml:space="preserve"> that for the purposes of subsection 58B(8) of the Act, the following </w:t>
      </w:r>
      <w:r w:rsidR="005F5FE9">
        <w:rPr>
          <w:rFonts w:ascii="Times New Roman" w:hAnsi="Times New Roman"/>
          <w:sz w:val="24"/>
          <w:szCs w:val="24"/>
        </w:rPr>
        <w:t>are</w:t>
      </w:r>
      <w:r>
        <w:rPr>
          <w:rFonts w:ascii="Times New Roman" w:hAnsi="Times New Roman"/>
          <w:sz w:val="24"/>
          <w:szCs w:val="24"/>
        </w:rPr>
        <w:t xml:space="preserve"> accredited laboratories:</w:t>
      </w:r>
    </w:p>
    <w:p w14:paraId="78A7068E" w14:textId="77777777" w:rsidR="00071EB3" w:rsidRDefault="00071EB3" w:rsidP="00071EB3">
      <w:pPr>
        <w:pStyle w:val="ListBullet"/>
        <w:spacing w:before="240"/>
        <w:rPr>
          <w:rFonts w:ascii="Times New Roman" w:hAnsi="Times New Roman"/>
          <w:sz w:val="24"/>
          <w:szCs w:val="24"/>
        </w:rPr>
      </w:pPr>
      <w:r>
        <w:rPr>
          <w:rFonts w:ascii="Times New Roman" w:hAnsi="Times New Roman"/>
          <w:sz w:val="24"/>
          <w:szCs w:val="24"/>
        </w:rPr>
        <w:t>a laboratory in Australia that is accredited by the National Association of Testing Authorities, Australia (NATA);</w:t>
      </w:r>
    </w:p>
    <w:p w14:paraId="78A7068F" w14:textId="77777777" w:rsidR="00071EB3" w:rsidRDefault="008843C8" w:rsidP="00071EB3">
      <w:pPr>
        <w:pStyle w:val="ListBullet"/>
        <w:rPr>
          <w:rFonts w:ascii="Times New Roman" w:hAnsi="Times New Roman"/>
          <w:sz w:val="24"/>
          <w:szCs w:val="24"/>
        </w:rPr>
      </w:pPr>
      <w:r>
        <w:rPr>
          <w:rFonts w:ascii="Times New Roman" w:hAnsi="Times New Roman"/>
          <w:sz w:val="24"/>
          <w:szCs w:val="24"/>
        </w:rPr>
        <w:t>subject to subsection 27(2)</w:t>
      </w:r>
      <w:r w:rsidR="00107AA1">
        <w:rPr>
          <w:rFonts w:ascii="Times New Roman" w:hAnsi="Times New Roman"/>
          <w:sz w:val="24"/>
          <w:szCs w:val="24"/>
        </w:rPr>
        <w:t>,</w:t>
      </w:r>
      <w:r>
        <w:rPr>
          <w:rFonts w:ascii="Times New Roman" w:hAnsi="Times New Roman"/>
          <w:sz w:val="24"/>
          <w:szCs w:val="24"/>
        </w:rPr>
        <w:t xml:space="preserve"> </w:t>
      </w:r>
      <w:r w:rsidR="00071EB3">
        <w:rPr>
          <w:rFonts w:ascii="Times New Roman" w:hAnsi="Times New Roman"/>
          <w:sz w:val="24"/>
          <w:szCs w:val="24"/>
        </w:rPr>
        <w:t>a laboratory in another country that is accredited by the national laboratory accreditation body operating in the country where the laboratory is located; and</w:t>
      </w:r>
    </w:p>
    <w:p w14:paraId="78A70690" w14:textId="77777777" w:rsidR="00071EB3" w:rsidRDefault="00071EB3" w:rsidP="00071EB3">
      <w:pPr>
        <w:pStyle w:val="ListBullet"/>
        <w:rPr>
          <w:rFonts w:ascii="Times New Roman" w:hAnsi="Times New Roman"/>
          <w:sz w:val="24"/>
          <w:szCs w:val="24"/>
        </w:rPr>
      </w:pPr>
      <w:r>
        <w:rPr>
          <w:rFonts w:ascii="Times New Roman" w:hAnsi="Times New Roman"/>
          <w:sz w:val="24"/>
          <w:szCs w:val="24"/>
        </w:rPr>
        <w:t xml:space="preserve">an organisation </w:t>
      </w:r>
      <w:r w:rsidR="00991623">
        <w:rPr>
          <w:rFonts w:ascii="Times New Roman" w:hAnsi="Times New Roman"/>
          <w:sz w:val="24"/>
          <w:szCs w:val="24"/>
        </w:rPr>
        <w:t>that has</w:t>
      </w:r>
      <w:r>
        <w:rPr>
          <w:rFonts w:ascii="Times New Roman" w:hAnsi="Times New Roman"/>
          <w:sz w:val="24"/>
          <w:szCs w:val="24"/>
        </w:rPr>
        <w:t xml:space="preserve"> more than one laboratory or similar undertaking that uses their joint resources and is accredited by NATA.</w:t>
      </w:r>
    </w:p>
    <w:p w14:paraId="78A70691" w14:textId="77777777" w:rsidR="00071EB3" w:rsidRPr="005142D4" w:rsidRDefault="005F5FE9" w:rsidP="00071EB3">
      <w:pPr>
        <w:pStyle w:val="ListBullet"/>
        <w:numPr>
          <w:ilvl w:val="0"/>
          <w:numId w:val="0"/>
        </w:numPr>
        <w:rPr>
          <w:rFonts w:ascii="Times New Roman" w:hAnsi="Times New Roman"/>
          <w:sz w:val="24"/>
          <w:szCs w:val="24"/>
        </w:rPr>
      </w:pPr>
      <w:r>
        <w:rPr>
          <w:rFonts w:ascii="Times New Roman" w:hAnsi="Times New Roman"/>
          <w:sz w:val="24"/>
          <w:szCs w:val="24"/>
        </w:rPr>
        <w:t>Subsection 27(2)</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for </w:t>
      </w:r>
      <w:r w:rsidR="00A22C12">
        <w:rPr>
          <w:rFonts w:ascii="Times New Roman" w:hAnsi="Times New Roman"/>
          <w:sz w:val="24"/>
          <w:szCs w:val="24"/>
        </w:rPr>
        <w:t xml:space="preserve">the purposes of </w:t>
      </w:r>
      <w:r w:rsidR="00640561">
        <w:rPr>
          <w:rFonts w:ascii="Times New Roman" w:hAnsi="Times New Roman"/>
          <w:sz w:val="24"/>
          <w:szCs w:val="24"/>
        </w:rPr>
        <w:t>paragraph</w:t>
      </w:r>
      <w:r w:rsidR="00A22C12">
        <w:rPr>
          <w:rFonts w:ascii="Times New Roman" w:hAnsi="Times New Roman"/>
          <w:sz w:val="24"/>
          <w:szCs w:val="24"/>
        </w:rPr>
        <w:t xml:space="preserve"> 27(1)(b), </w:t>
      </w:r>
      <w:r w:rsidR="00640561">
        <w:rPr>
          <w:rFonts w:ascii="Times New Roman" w:hAnsi="Times New Roman"/>
          <w:sz w:val="24"/>
          <w:szCs w:val="24"/>
        </w:rPr>
        <w:t xml:space="preserve">the </w:t>
      </w:r>
      <w:r w:rsidR="00071EB3">
        <w:rPr>
          <w:rFonts w:ascii="Times New Roman" w:hAnsi="Times New Roman"/>
          <w:sz w:val="24"/>
          <w:szCs w:val="24"/>
        </w:rPr>
        <w:t xml:space="preserve">national </w:t>
      </w:r>
      <w:r w:rsidR="00A22C12">
        <w:rPr>
          <w:rFonts w:ascii="Times New Roman" w:hAnsi="Times New Roman"/>
          <w:sz w:val="24"/>
          <w:szCs w:val="24"/>
        </w:rPr>
        <w:t xml:space="preserve">laboratory </w:t>
      </w:r>
      <w:r w:rsidR="00071EB3">
        <w:rPr>
          <w:rFonts w:ascii="Times New Roman" w:hAnsi="Times New Roman"/>
          <w:sz w:val="24"/>
          <w:szCs w:val="24"/>
        </w:rPr>
        <w:t xml:space="preserve">accreditation body must be a member of the International Laboratory Accreditation Corporation, and accept the accreditation standards of that Corporation, and comply with </w:t>
      </w:r>
      <w:r w:rsidR="00071EB3" w:rsidRPr="00EE3D65">
        <w:rPr>
          <w:rFonts w:ascii="Times New Roman" w:hAnsi="Times New Roman"/>
          <w:sz w:val="24"/>
          <w:szCs w:val="24"/>
        </w:rPr>
        <w:t xml:space="preserve">ISO/IEC 17011:2017 </w:t>
      </w:r>
      <w:r w:rsidR="00071EB3" w:rsidRPr="00EE3D65">
        <w:rPr>
          <w:rFonts w:ascii="Times New Roman" w:hAnsi="Times New Roman"/>
          <w:i/>
          <w:sz w:val="24"/>
          <w:szCs w:val="24"/>
        </w:rPr>
        <w:t>Conformity assessment -- Requirements for accreditation bodies accrediting conformity assessment bodies</w:t>
      </w:r>
      <w:r w:rsidR="00071EB3">
        <w:rPr>
          <w:rFonts w:ascii="Times New Roman" w:hAnsi="Times New Roman"/>
          <w:sz w:val="24"/>
          <w:szCs w:val="24"/>
        </w:rPr>
        <w:t>, published by the International Organization for Sta</w:t>
      </w:r>
      <w:r>
        <w:rPr>
          <w:rFonts w:ascii="Times New Roman" w:hAnsi="Times New Roman"/>
          <w:sz w:val="24"/>
          <w:szCs w:val="24"/>
        </w:rPr>
        <w:t>ndardization, Geneva. This</w:t>
      </w:r>
      <w:r w:rsidR="00071EB3">
        <w:rPr>
          <w:rFonts w:ascii="Times New Roman" w:hAnsi="Times New Roman"/>
          <w:sz w:val="24"/>
          <w:szCs w:val="24"/>
        </w:rPr>
        <w:t xml:space="preserve"> ensure</w:t>
      </w:r>
      <w:r>
        <w:rPr>
          <w:rFonts w:ascii="Times New Roman" w:hAnsi="Times New Roman"/>
          <w:sz w:val="24"/>
          <w:szCs w:val="24"/>
        </w:rPr>
        <w:t>s</w:t>
      </w:r>
      <w:r w:rsidR="00071EB3">
        <w:rPr>
          <w:rFonts w:ascii="Times New Roman" w:hAnsi="Times New Roman"/>
          <w:sz w:val="24"/>
          <w:szCs w:val="24"/>
        </w:rPr>
        <w:t xml:space="preserve"> that sample testing is standardised and consistent no matter which accredited laboratory is testing it.</w:t>
      </w:r>
    </w:p>
    <w:p w14:paraId="78A70692" w14:textId="77777777" w:rsidR="00071EB3" w:rsidRPr="00CC2B6F" w:rsidRDefault="00071EB3" w:rsidP="00071EB3">
      <w:pPr>
        <w:pStyle w:val="ListBullet"/>
        <w:numPr>
          <w:ilvl w:val="0"/>
          <w:numId w:val="0"/>
        </w:numPr>
        <w:rPr>
          <w:rFonts w:ascii="Times New Roman" w:hAnsi="Times New Roman"/>
          <w:sz w:val="24"/>
          <w:szCs w:val="24"/>
        </w:rPr>
      </w:pPr>
      <w:r>
        <w:rPr>
          <w:rFonts w:ascii="Times New Roman" w:hAnsi="Times New Roman"/>
          <w:sz w:val="24"/>
          <w:szCs w:val="24"/>
          <w:u w:val="single"/>
        </w:rPr>
        <w:t>Section 28</w:t>
      </w:r>
      <w:r w:rsidRPr="00CC2B6F">
        <w:rPr>
          <w:rFonts w:ascii="Times New Roman" w:hAnsi="Times New Roman"/>
          <w:sz w:val="24"/>
          <w:szCs w:val="24"/>
          <w:u w:val="single"/>
        </w:rPr>
        <w:t xml:space="preserve"> – Accredited persons </w:t>
      </w:r>
    </w:p>
    <w:p w14:paraId="78A70693" w14:textId="77777777" w:rsidR="00071EB3" w:rsidRPr="005142D4" w:rsidRDefault="005F5FE9" w:rsidP="00071EB3">
      <w:pPr>
        <w:spacing w:after="0" w:line="240" w:lineRule="auto"/>
        <w:rPr>
          <w:rFonts w:ascii="Times New Roman" w:hAnsi="Times New Roman"/>
          <w:sz w:val="24"/>
          <w:szCs w:val="24"/>
        </w:rPr>
      </w:pPr>
      <w:r>
        <w:rPr>
          <w:rFonts w:ascii="Times New Roman" w:hAnsi="Times New Roman"/>
          <w:sz w:val="24"/>
          <w:szCs w:val="24"/>
        </w:rPr>
        <w:t>This section</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an accredited person is an individual who is accredited by NATA for the purposes of subsection 58B(8) of the Act. Under paragraph 58B(2)(a) of the Act, an accredited person may sign evidentiary certificates that are admissib</w:t>
      </w:r>
      <w:r w:rsidR="00991623">
        <w:rPr>
          <w:rFonts w:ascii="Times New Roman" w:hAnsi="Times New Roman"/>
          <w:sz w:val="24"/>
          <w:szCs w:val="24"/>
        </w:rPr>
        <w:t>le in offence proceedings under</w:t>
      </w:r>
      <w:r w:rsidR="00071EB3">
        <w:rPr>
          <w:rFonts w:ascii="Times New Roman" w:hAnsi="Times New Roman"/>
          <w:sz w:val="24"/>
          <w:szCs w:val="24"/>
        </w:rPr>
        <w:t xml:space="preserve"> Part 2 of the Act.</w:t>
      </w:r>
    </w:p>
    <w:p w14:paraId="78A70694" w14:textId="77777777" w:rsidR="00071EB3" w:rsidRDefault="00071EB3" w:rsidP="00071EB3">
      <w:pPr>
        <w:spacing w:after="0" w:line="240" w:lineRule="auto"/>
        <w:rPr>
          <w:rFonts w:ascii="Times New Roman" w:hAnsi="Times New Roman"/>
          <w:color w:val="4F81BD" w:themeColor="accent1"/>
          <w:sz w:val="24"/>
          <w:szCs w:val="24"/>
          <w:u w:val="single"/>
        </w:rPr>
      </w:pPr>
    </w:p>
    <w:p w14:paraId="78A70695" w14:textId="77777777" w:rsidR="00071EB3" w:rsidRPr="008809C4"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29</w:t>
      </w:r>
      <w:r w:rsidRPr="008809C4">
        <w:rPr>
          <w:rFonts w:ascii="Times New Roman" w:hAnsi="Times New Roman"/>
          <w:sz w:val="24"/>
          <w:szCs w:val="24"/>
          <w:u w:val="single"/>
        </w:rPr>
        <w:t xml:space="preserve"> – Authorised persons </w:t>
      </w:r>
    </w:p>
    <w:p w14:paraId="78A70696" w14:textId="77777777" w:rsidR="00071EB3" w:rsidRDefault="00071EB3" w:rsidP="00071EB3">
      <w:pPr>
        <w:spacing w:after="0" w:line="240" w:lineRule="auto"/>
        <w:rPr>
          <w:rFonts w:ascii="Times New Roman" w:hAnsi="Times New Roman"/>
          <w:color w:val="4F81BD" w:themeColor="accent1"/>
          <w:sz w:val="24"/>
          <w:szCs w:val="24"/>
          <w:u w:val="single"/>
        </w:rPr>
      </w:pPr>
    </w:p>
    <w:p w14:paraId="78A70697" w14:textId="77777777" w:rsidR="00071EB3" w:rsidRDefault="005F5FE9"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This section</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an authorised person is an individual who is approved by NATA as an authorised representative of an accredited laboratory for the purposes of subsection 58B(8) of the Act. Under paragraph 58B(2)(b) of the Act, an authorised person may sign evidentiary certificates that are admissib</w:t>
      </w:r>
      <w:r w:rsidR="00991623">
        <w:rPr>
          <w:rFonts w:ascii="Times New Roman" w:hAnsi="Times New Roman"/>
          <w:sz w:val="24"/>
          <w:szCs w:val="24"/>
        </w:rPr>
        <w:t>le in offence proceedings under</w:t>
      </w:r>
      <w:r w:rsidR="00071EB3">
        <w:rPr>
          <w:rFonts w:ascii="Times New Roman" w:hAnsi="Times New Roman"/>
          <w:sz w:val="24"/>
          <w:szCs w:val="24"/>
        </w:rPr>
        <w:t xml:space="preserve"> Part 2 of the Act.</w:t>
      </w:r>
    </w:p>
    <w:p w14:paraId="78A70698" w14:textId="77777777" w:rsidR="00071EB3" w:rsidRDefault="00071EB3" w:rsidP="00071EB3">
      <w:pPr>
        <w:spacing w:after="0" w:line="240" w:lineRule="auto"/>
        <w:rPr>
          <w:rFonts w:ascii="Times New Roman" w:hAnsi="Times New Roman"/>
          <w:color w:val="4F81BD" w:themeColor="accent1"/>
          <w:sz w:val="24"/>
          <w:szCs w:val="24"/>
          <w:u w:val="single"/>
        </w:rPr>
      </w:pPr>
    </w:p>
    <w:p w14:paraId="78A70699" w14:textId="77777777" w:rsidR="00071EB3" w:rsidRDefault="00071EB3" w:rsidP="00071EB3">
      <w:pPr>
        <w:spacing w:after="0" w:line="240" w:lineRule="auto"/>
        <w:rPr>
          <w:rFonts w:ascii="Times New Roman" w:hAnsi="Times New Roman"/>
          <w:b/>
          <w:sz w:val="24"/>
          <w:szCs w:val="24"/>
          <w:u w:val="single"/>
        </w:rPr>
      </w:pPr>
      <w:r>
        <w:rPr>
          <w:rFonts w:ascii="Times New Roman" w:hAnsi="Times New Roman"/>
          <w:b/>
          <w:sz w:val="24"/>
          <w:szCs w:val="24"/>
          <w:u w:val="single"/>
        </w:rPr>
        <w:t>Division 4</w:t>
      </w:r>
      <w:r w:rsidRPr="00535F61">
        <w:rPr>
          <w:rFonts w:ascii="Times New Roman" w:hAnsi="Times New Roman"/>
          <w:b/>
          <w:sz w:val="24"/>
          <w:szCs w:val="24"/>
          <w:u w:val="single"/>
        </w:rPr>
        <w:t xml:space="preserve"> – Infringement notices </w:t>
      </w:r>
    </w:p>
    <w:p w14:paraId="78A7069A" w14:textId="77777777" w:rsidR="00071EB3" w:rsidRDefault="00071EB3" w:rsidP="00071EB3">
      <w:pPr>
        <w:spacing w:after="0" w:line="240" w:lineRule="auto"/>
        <w:rPr>
          <w:rFonts w:ascii="Times New Roman" w:hAnsi="Times New Roman"/>
          <w:b/>
          <w:sz w:val="24"/>
          <w:szCs w:val="24"/>
          <w:u w:val="single"/>
        </w:rPr>
      </w:pPr>
    </w:p>
    <w:p w14:paraId="78A7069B" w14:textId="77777777" w:rsidR="00071EB3" w:rsidRDefault="00071EB3" w:rsidP="00071EB3">
      <w:pPr>
        <w:spacing w:after="0" w:line="240" w:lineRule="auto"/>
        <w:rPr>
          <w:rFonts w:ascii="Times New Roman" w:hAnsi="Times New Roman"/>
          <w:b/>
          <w:sz w:val="24"/>
          <w:szCs w:val="24"/>
          <w:u w:val="single"/>
        </w:rPr>
      </w:pPr>
      <w:r>
        <w:rPr>
          <w:rFonts w:ascii="Times New Roman" w:hAnsi="Times New Roman"/>
          <w:b/>
          <w:sz w:val="24"/>
          <w:szCs w:val="24"/>
          <w:u w:val="single"/>
        </w:rPr>
        <w:t>Subdivision A - Matters to be included in infringement notices</w:t>
      </w:r>
    </w:p>
    <w:p w14:paraId="78A7069C" w14:textId="77777777" w:rsidR="00071EB3" w:rsidRPr="00600BB5" w:rsidRDefault="00071EB3" w:rsidP="00071EB3">
      <w:pPr>
        <w:spacing w:after="0" w:line="240" w:lineRule="auto"/>
        <w:rPr>
          <w:rFonts w:ascii="Times New Roman" w:hAnsi="Times New Roman"/>
          <w:b/>
          <w:sz w:val="24"/>
          <w:szCs w:val="24"/>
          <w:u w:val="single"/>
        </w:rPr>
      </w:pPr>
    </w:p>
    <w:p w14:paraId="78A7069D" w14:textId="77777777" w:rsidR="00071EB3" w:rsidRPr="003C1CAC" w:rsidRDefault="00071EB3" w:rsidP="00071EB3">
      <w:pPr>
        <w:spacing w:after="0" w:line="240" w:lineRule="auto"/>
        <w:rPr>
          <w:rFonts w:ascii="Times New Roman" w:hAnsi="Times New Roman"/>
          <w:sz w:val="24"/>
          <w:szCs w:val="24"/>
          <w:u w:val="single"/>
        </w:rPr>
      </w:pPr>
      <w:r w:rsidRPr="003C1CAC">
        <w:rPr>
          <w:rFonts w:ascii="Times New Roman" w:hAnsi="Times New Roman"/>
          <w:sz w:val="24"/>
          <w:szCs w:val="24"/>
          <w:u w:val="single"/>
        </w:rPr>
        <w:t xml:space="preserve">Section </w:t>
      </w:r>
      <w:r>
        <w:rPr>
          <w:rFonts w:ascii="Times New Roman" w:hAnsi="Times New Roman"/>
          <w:sz w:val="24"/>
          <w:szCs w:val="24"/>
          <w:u w:val="single"/>
        </w:rPr>
        <w:t>30</w:t>
      </w:r>
      <w:r w:rsidRPr="003C1CAC">
        <w:rPr>
          <w:rFonts w:ascii="Times New Roman" w:hAnsi="Times New Roman"/>
          <w:sz w:val="24"/>
          <w:szCs w:val="24"/>
          <w:u w:val="single"/>
        </w:rPr>
        <w:t xml:space="preserve">– Payments by instalments </w:t>
      </w:r>
    </w:p>
    <w:p w14:paraId="78A7069E" w14:textId="77777777" w:rsidR="00071EB3" w:rsidRDefault="00071EB3" w:rsidP="00071EB3">
      <w:pPr>
        <w:spacing w:after="0" w:line="240" w:lineRule="auto"/>
        <w:rPr>
          <w:rFonts w:ascii="Times New Roman" w:hAnsi="Times New Roman"/>
          <w:color w:val="4F81BD" w:themeColor="accent1"/>
          <w:sz w:val="24"/>
          <w:szCs w:val="24"/>
          <w:u w:val="single"/>
        </w:rPr>
      </w:pPr>
    </w:p>
    <w:p w14:paraId="78A7069F"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Subsection 65M(1) of the Act lists matters which must be included in an infringement notice. </w:t>
      </w:r>
      <w:r w:rsidR="00640561">
        <w:rPr>
          <w:rFonts w:ascii="Times New Roman" w:hAnsi="Times New Roman"/>
          <w:sz w:val="24"/>
          <w:szCs w:val="24"/>
        </w:rPr>
        <w:t xml:space="preserve">This includes any other matters as are specified in the regulations. </w:t>
      </w:r>
    </w:p>
    <w:p w14:paraId="78A706A0" w14:textId="77777777" w:rsidR="00071EB3" w:rsidRDefault="00071EB3" w:rsidP="00071EB3">
      <w:pPr>
        <w:spacing w:after="0" w:line="240" w:lineRule="auto"/>
        <w:rPr>
          <w:rFonts w:ascii="Times New Roman" w:hAnsi="Times New Roman"/>
          <w:sz w:val="24"/>
          <w:szCs w:val="24"/>
        </w:rPr>
      </w:pPr>
    </w:p>
    <w:p w14:paraId="78A706A1" w14:textId="77777777" w:rsidR="00071EB3" w:rsidRPr="00C418AC" w:rsidRDefault="00640561" w:rsidP="00071EB3">
      <w:pPr>
        <w:spacing w:after="0" w:line="240" w:lineRule="auto"/>
        <w:rPr>
          <w:rFonts w:ascii="Times New Roman" w:hAnsi="Times New Roman"/>
          <w:sz w:val="24"/>
          <w:szCs w:val="24"/>
          <w:u w:val="single"/>
        </w:rPr>
      </w:pPr>
      <w:r>
        <w:rPr>
          <w:rFonts w:ascii="Times New Roman" w:hAnsi="Times New Roman"/>
          <w:sz w:val="24"/>
          <w:szCs w:val="24"/>
        </w:rPr>
        <w:t>S</w:t>
      </w:r>
      <w:r w:rsidR="00071EB3" w:rsidRPr="00C418AC">
        <w:rPr>
          <w:rFonts w:ascii="Times New Roman" w:hAnsi="Times New Roman"/>
          <w:sz w:val="24"/>
          <w:szCs w:val="24"/>
        </w:rPr>
        <w:t>ection</w:t>
      </w:r>
      <w:r>
        <w:rPr>
          <w:rFonts w:ascii="Times New Roman" w:hAnsi="Times New Roman"/>
          <w:sz w:val="24"/>
          <w:szCs w:val="24"/>
        </w:rPr>
        <w:t xml:space="preserve"> 36</w:t>
      </w:r>
      <w:r w:rsidR="00071EB3" w:rsidRPr="00C418AC">
        <w:rPr>
          <w:rFonts w:ascii="Times New Roman" w:hAnsi="Times New Roman"/>
          <w:sz w:val="24"/>
          <w:szCs w:val="24"/>
        </w:rPr>
        <w:t xml:space="preserve"> </w:t>
      </w:r>
      <w:r w:rsidR="005F5FE9">
        <w:rPr>
          <w:rFonts w:ascii="Times New Roman" w:hAnsi="Times New Roman"/>
          <w:sz w:val="24"/>
          <w:szCs w:val="24"/>
        </w:rPr>
        <w:t>specifies</w:t>
      </w:r>
      <w:r w:rsidR="00071EB3" w:rsidRPr="00C418AC">
        <w:rPr>
          <w:rFonts w:ascii="Times New Roman" w:hAnsi="Times New Roman"/>
          <w:sz w:val="24"/>
          <w:szCs w:val="24"/>
        </w:rPr>
        <w:t xml:space="preserve"> that</w:t>
      </w:r>
      <w:r w:rsidR="00071EB3">
        <w:rPr>
          <w:rFonts w:ascii="Times New Roman" w:hAnsi="Times New Roman"/>
          <w:sz w:val="24"/>
          <w:szCs w:val="24"/>
        </w:rPr>
        <w:t>, in addition to the matters specified in subsection 65M(1) of the Act,</w:t>
      </w:r>
      <w:r w:rsidR="00071EB3" w:rsidRPr="00C418AC">
        <w:rPr>
          <w:rFonts w:ascii="Times New Roman" w:hAnsi="Times New Roman"/>
          <w:sz w:val="24"/>
          <w:szCs w:val="24"/>
        </w:rPr>
        <w:t xml:space="preserve"> a statement </w:t>
      </w:r>
      <w:r w:rsidR="00071EB3">
        <w:rPr>
          <w:rFonts w:ascii="Times New Roman" w:hAnsi="Times New Roman"/>
          <w:sz w:val="24"/>
          <w:szCs w:val="24"/>
        </w:rPr>
        <w:t>must be included which informs the notice receiver of the option to apply</w:t>
      </w:r>
      <w:r>
        <w:rPr>
          <w:rFonts w:ascii="Times New Roman" w:hAnsi="Times New Roman"/>
          <w:sz w:val="24"/>
          <w:szCs w:val="24"/>
        </w:rPr>
        <w:t xml:space="preserve"> to the Secretary</w:t>
      </w:r>
      <w:r w:rsidR="00071EB3">
        <w:rPr>
          <w:rFonts w:ascii="Times New Roman" w:hAnsi="Times New Roman"/>
          <w:sz w:val="24"/>
          <w:szCs w:val="24"/>
        </w:rPr>
        <w:t xml:space="preserve">, within 28 days of receiving the notice, to </w:t>
      </w:r>
      <w:r w:rsidR="00D9783B">
        <w:rPr>
          <w:rFonts w:ascii="Times New Roman" w:hAnsi="Times New Roman"/>
          <w:sz w:val="24"/>
          <w:szCs w:val="24"/>
        </w:rPr>
        <w:t>make an arrangement for payment of the infringement notice</w:t>
      </w:r>
      <w:r w:rsidR="00071EB3">
        <w:rPr>
          <w:rFonts w:ascii="Times New Roman" w:hAnsi="Times New Roman"/>
          <w:sz w:val="24"/>
          <w:szCs w:val="24"/>
        </w:rPr>
        <w:t xml:space="preserve"> by instalments. </w:t>
      </w:r>
    </w:p>
    <w:p w14:paraId="78A706A2" w14:textId="77777777" w:rsidR="00071EB3" w:rsidRDefault="00071EB3" w:rsidP="00071EB3">
      <w:pPr>
        <w:spacing w:after="0" w:line="240" w:lineRule="auto"/>
        <w:rPr>
          <w:rFonts w:ascii="Times New Roman" w:hAnsi="Times New Roman"/>
          <w:color w:val="4F81BD" w:themeColor="accent1"/>
          <w:sz w:val="24"/>
          <w:szCs w:val="24"/>
          <w:u w:val="single"/>
        </w:rPr>
      </w:pPr>
    </w:p>
    <w:p w14:paraId="78A706A3" w14:textId="77777777" w:rsidR="00071EB3" w:rsidRPr="004A328A" w:rsidRDefault="00071EB3" w:rsidP="00071EB3">
      <w:pPr>
        <w:spacing w:after="0" w:line="240" w:lineRule="auto"/>
        <w:rPr>
          <w:rFonts w:ascii="Times New Roman" w:hAnsi="Times New Roman"/>
          <w:b/>
          <w:sz w:val="24"/>
          <w:szCs w:val="24"/>
          <w:u w:val="single"/>
        </w:rPr>
      </w:pPr>
      <w:r w:rsidRPr="004A328A">
        <w:rPr>
          <w:rFonts w:ascii="Times New Roman" w:hAnsi="Times New Roman"/>
          <w:b/>
          <w:sz w:val="24"/>
          <w:szCs w:val="24"/>
          <w:u w:val="single"/>
        </w:rPr>
        <w:t>Subdivision B – Further provisions in relation to infringement notices</w:t>
      </w:r>
    </w:p>
    <w:p w14:paraId="78A706A4" w14:textId="77777777" w:rsidR="00071EB3" w:rsidRDefault="00071EB3" w:rsidP="00071EB3">
      <w:pPr>
        <w:spacing w:after="0" w:line="240" w:lineRule="auto"/>
        <w:rPr>
          <w:rFonts w:ascii="Times New Roman" w:hAnsi="Times New Roman"/>
          <w:color w:val="4F81BD" w:themeColor="accent1"/>
          <w:sz w:val="24"/>
          <w:szCs w:val="24"/>
          <w:u w:val="single"/>
        </w:rPr>
      </w:pPr>
    </w:p>
    <w:p w14:paraId="78A706A5"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u w:val="single"/>
        </w:rPr>
        <w:t>Section 31</w:t>
      </w:r>
      <w:r w:rsidRPr="00C44CE3">
        <w:rPr>
          <w:rFonts w:ascii="Times New Roman" w:hAnsi="Times New Roman"/>
          <w:sz w:val="24"/>
          <w:szCs w:val="24"/>
          <w:u w:val="single"/>
        </w:rPr>
        <w:t xml:space="preserve"> – Further provisions in relation to infringement notices</w:t>
      </w:r>
    </w:p>
    <w:p w14:paraId="78A706A6" w14:textId="77777777" w:rsidR="00071EB3" w:rsidRDefault="00071EB3" w:rsidP="00071EB3">
      <w:pPr>
        <w:spacing w:after="0" w:line="240" w:lineRule="auto"/>
        <w:rPr>
          <w:rFonts w:ascii="Times New Roman" w:hAnsi="Times New Roman"/>
          <w:color w:val="4F81BD" w:themeColor="accent1"/>
          <w:sz w:val="24"/>
          <w:szCs w:val="24"/>
          <w:u w:val="single"/>
        </w:rPr>
      </w:pPr>
    </w:p>
    <w:p w14:paraId="78A706A7"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Section 65S of the Act provides </w:t>
      </w:r>
      <w:r w:rsidR="00D9783B">
        <w:rPr>
          <w:rFonts w:ascii="Times New Roman" w:hAnsi="Times New Roman"/>
          <w:sz w:val="24"/>
          <w:szCs w:val="24"/>
        </w:rPr>
        <w:t>that the</w:t>
      </w:r>
      <w:r>
        <w:rPr>
          <w:rFonts w:ascii="Times New Roman" w:hAnsi="Times New Roman"/>
          <w:sz w:val="24"/>
          <w:szCs w:val="24"/>
        </w:rPr>
        <w:t xml:space="preserve"> Regulations </w:t>
      </w:r>
      <w:r w:rsidR="00D9783B">
        <w:rPr>
          <w:rFonts w:ascii="Times New Roman" w:hAnsi="Times New Roman"/>
          <w:sz w:val="24"/>
          <w:szCs w:val="24"/>
        </w:rPr>
        <w:t>may</w:t>
      </w:r>
      <w:r>
        <w:rPr>
          <w:rFonts w:ascii="Times New Roman" w:hAnsi="Times New Roman"/>
          <w:sz w:val="24"/>
          <w:szCs w:val="24"/>
        </w:rPr>
        <w:t xml:space="preserve"> make </w:t>
      </w:r>
      <w:r w:rsidR="00D9783B">
        <w:rPr>
          <w:rFonts w:ascii="Times New Roman" w:hAnsi="Times New Roman"/>
          <w:sz w:val="24"/>
          <w:szCs w:val="24"/>
        </w:rPr>
        <w:t xml:space="preserve">further </w:t>
      </w:r>
      <w:r>
        <w:rPr>
          <w:rFonts w:ascii="Times New Roman" w:hAnsi="Times New Roman"/>
          <w:sz w:val="24"/>
          <w:szCs w:val="24"/>
        </w:rPr>
        <w:t xml:space="preserve">provision in relation to infringement notices </w:t>
      </w:r>
      <w:r w:rsidR="00C600CB">
        <w:rPr>
          <w:rFonts w:ascii="Times New Roman" w:hAnsi="Times New Roman"/>
          <w:sz w:val="24"/>
          <w:szCs w:val="24"/>
        </w:rPr>
        <w:t>in addition</w:t>
      </w:r>
      <w:r>
        <w:rPr>
          <w:rFonts w:ascii="Times New Roman" w:hAnsi="Times New Roman"/>
          <w:sz w:val="24"/>
          <w:szCs w:val="24"/>
        </w:rPr>
        <w:t xml:space="preserve"> to requirements outlined in the Act.</w:t>
      </w:r>
    </w:p>
    <w:p w14:paraId="78A706A8" w14:textId="77777777" w:rsidR="00071EB3" w:rsidRDefault="00071EB3" w:rsidP="00071EB3">
      <w:pPr>
        <w:spacing w:after="0" w:line="240" w:lineRule="auto"/>
        <w:rPr>
          <w:rFonts w:ascii="Times New Roman" w:hAnsi="Times New Roman"/>
          <w:sz w:val="24"/>
          <w:szCs w:val="24"/>
        </w:rPr>
      </w:pPr>
    </w:p>
    <w:p w14:paraId="78A706A9"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 xml:space="preserve">This section </w:t>
      </w:r>
      <w:r w:rsidR="005F5FE9">
        <w:rPr>
          <w:rFonts w:ascii="Times New Roman" w:hAnsi="Times New Roman"/>
          <w:sz w:val="24"/>
          <w:szCs w:val="24"/>
        </w:rPr>
        <w:t>clarifies</w:t>
      </w:r>
      <w:r>
        <w:rPr>
          <w:rFonts w:ascii="Times New Roman" w:hAnsi="Times New Roman"/>
          <w:sz w:val="24"/>
          <w:szCs w:val="24"/>
        </w:rPr>
        <w:t xml:space="preserve"> that Subdivision B of the Regulations </w:t>
      </w:r>
      <w:r w:rsidR="005F5FE9">
        <w:rPr>
          <w:rFonts w:ascii="Times New Roman" w:hAnsi="Times New Roman"/>
          <w:sz w:val="24"/>
          <w:szCs w:val="24"/>
        </w:rPr>
        <w:t>is</w:t>
      </w:r>
      <w:r>
        <w:rPr>
          <w:rFonts w:ascii="Times New Roman" w:hAnsi="Times New Roman"/>
          <w:sz w:val="24"/>
          <w:szCs w:val="24"/>
        </w:rPr>
        <w:t xml:space="preserve"> made for the purposes of section 65</w:t>
      </w:r>
      <w:r w:rsidR="005F5FE9">
        <w:rPr>
          <w:rFonts w:ascii="Times New Roman" w:hAnsi="Times New Roman"/>
          <w:sz w:val="24"/>
          <w:szCs w:val="24"/>
        </w:rPr>
        <w:t>S of the Act. Subdivision B</w:t>
      </w:r>
      <w:r>
        <w:rPr>
          <w:rFonts w:ascii="Times New Roman" w:hAnsi="Times New Roman"/>
          <w:sz w:val="24"/>
          <w:szCs w:val="24"/>
        </w:rPr>
        <w:t xml:space="preserve"> provide</w:t>
      </w:r>
      <w:r w:rsidR="005F5FE9">
        <w:rPr>
          <w:rFonts w:ascii="Times New Roman" w:hAnsi="Times New Roman"/>
          <w:sz w:val="24"/>
          <w:szCs w:val="24"/>
        </w:rPr>
        <w:t>s</w:t>
      </w:r>
      <w:r>
        <w:rPr>
          <w:rFonts w:ascii="Times New Roman" w:hAnsi="Times New Roman"/>
          <w:sz w:val="24"/>
          <w:szCs w:val="24"/>
        </w:rPr>
        <w:t xml:space="preserve"> for additional requirements and processes in relation to the administration of infringement notices.</w:t>
      </w:r>
    </w:p>
    <w:p w14:paraId="78A706AA" w14:textId="77777777" w:rsidR="00071EB3" w:rsidRDefault="00071EB3" w:rsidP="00071EB3">
      <w:pPr>
        <w:spacing w:after="0" w:line="240" w:lineRule="auto"/>
        <w:rPr>
          <w:rFonts w:ascii="Times New Roman" w:hAnsi="Times New Roman"/>
          <w:color w:val="4F81BD" w:themeColor="accent1"/>
          <w:sz w:val="24"/>
          <w:szCs w:val="24"/>
          <w:u w:val="single"/>
        </w:rPr>
      </w:pPr>
    </w:p>
    <w:p w14:paraId="78A706AB"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u w:val="single"/>
        </w:rPr>
        <w:t>Section 32</w:t>
      </w:r>
      <w:r w:rsidRPr="00CD1836">
        <w:rPr>
          <w:rFonts w:ascii="Times New Roman" w:hAnsi="Times New Roman"/>
          <w:sz w:val="24"/>
          <w:szCs w:val="24"/>
          <w:u w:val="single"/>
        </w:rPr>
        <w:t xml:space="preserve"> – Ways of giving infringement notices </w:t>
      </w:r>
    </w:p>
    <w:p w14:paraId="78A706AC" w14:textId="77777777" w:rsidR="00071EB3" w:rsidRDefault="00071EB3" w:rsidP="00071EB3">
      <w:pPr>
        <w:spacing w:after="0" w:line="240" w:lineRule="auto"/>
        <w:rPr>
          <w:rFonts w:ascii="Times New Roman" w:hAnsi="Times New Roman"/>
          <w:color w:val="4F81BD" w:themeColor="accent1"/>
          <w:sz w:val="24"/>
          <w:szCs w:val="24"/>
          <w:u w:val="single"/>
        </w:rPr>
      </w:pPr>
    </w:p>
    <w:p w14:paraId="78A706AD" w14:textId="77777777" w:rsidR="00071EB3" w:rsidRDefault="00D9783B"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S</w:t>
      </w:r>
      <w:r w:rsidR="00621F62">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32 </w:t>
      </w:r>
      <w:r w:rsidR="00071EB3">
        <w:rPr>
          <w:rFonts w:ascii="Times New Roman" w:hAnsi="Times New Roman"/>
          <w:sz w:val="24"/>
          <w:szCs w:val="24"/>
        </w:rPr>
        <w:t>provide</w:t>
      </w:r>
      <w:r w:rsidR="00621F62">
        <w:rPr>
          <w:rFonts w:ascii="Times New Roman" w:hAnsi="Times New Roman"/>
          <w:sz w:val="24"/>
          <w:szCs w:val="24"/>
        </w:rPr>
        <w:t>s</w:t>
      </w:r>
      <w:r w:rsidR="00071EB3">
        <w:rPr>
          <w:rFonts w:ascii="Times New Roman" w:hAnsi="Times New Roman"/>
          <w:sz w:val="24"/>
          <w:szCs w:val="24"/>
        </w:rPr>
        <w:t xml:space="preserve"> that an infringement notice may be given to a person personally or </w:t>
      </w:r>
      <w:r w:rsidR="00071EB3" w:rsidRPr="00CD1836">
        <w:rPr>
          <w:rFonts w:ascii="Times New Roman" w:hAnsi="Times New Roman"/>
          <w:sz w:val="24"/>
          <w:szCs w:val="24"/>
        </w:rPr>
        <w:t xml:space="preserve">by post, or leaving the notice at the last known </w:t>
      </w:r>
      <w:r w:rsidRPr="000570C1">
        <w:rPr>
          <w:rFonts w:ascii="Times New Roman" w:hAnsi="Times New Roman"/>
          <w:sz w:val="24"/>
          <w:szCs w:val="24"/>
        </w:rPr>
        <w:t>place of residence or business of the person who is alleged to have engaged in the conduct to which the infringement notice relates</w:t>
      </w:r>
      <w:r w:rsidR="00071EB3" w:rsidRPr="00CD1836">
        <w:rPr>
          <w:rFonts w:ascii="Times New Roman" w:hAnsi="Times New Roman"/>
          <w:sz w:val="24"/>
          <w:szCs w:val="24"/>
        </w:rPr>
        <w:t xml:space="preserve"> and with a person, who appears to be over 16 years of age, and appears to live or work at the place</w:t>
      </w:r>
      <w:r w:rsidR="00071EB3">
        <w:rPr>
          <w:rFonts w:ascii="Times New Roman" w:hAnsi="Times New Roman"/>
          <w:sz w:val="24"/>
          <w:szCs w:val="24"/>
        </w:rPr>
        <w:t>.</w:t>
      </w:r>
    </w:p>
    <w:p w14:paraId="78A706AE" w14:textId="77777777" w:rsidR="00071EB3" w:rsidRDefault="00071EB3" w:rsidP="00071EB3">
      <w:pPr>
        <w:spacing w:after="0" w:line="240" w:lineRule="auto"/>
        <w:rPr>
          <w:rFonts w:ascii="Times New Roman" w:hAnsi="Times New Roman"/>
          <w:color w:val="4F81BD" w:themeColor="accent1"/>
          <w:sz w:val="24"/>
          <w:szCs w:val="24"/>
          <w:u w:val="single"/>
        </w:rPr>
      </w:pPr>
    </w:p>
    <w:p w14:paraId="78A706AF"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33</w:t>
      </w:r>
      <w:r w:rsidRPr="00BC7EA3">
        <w:rPr>
          <w:rFonts w:ascii="Times New Roman" w:hAnsi="Times New Roman"/>
          <w:sz w:val="24"/>
          <w:szCs w:val="24"/>
          <w:u w:val="single"/>
        </w:rPr>
        <w:t xml:space="preserve"> – Payment by instalments</w:t>
      </w:r>
    </w:p>
    <w:p w14:paraId="78A706B0" w14:textId="77777777" w:rsidR="00071EB3" w:rsidRDefault="00071EB3" w:rsidP="00071EB3">
      <w:pPr>
        <w:spacing w:after="0" w:line="240" w:lineRule="auto"/>
        <w:rPr>
          <w:rFonts w:ascii="Times New Roman" w:hAnsi="Times New Roman"/>
          <w:sz w:val="24"/>
          <w:szCs w:val="24"/>
          <w:u w:val="single"/>
        </w:rPr>
      </w:pPr>
    </w:p>
    <w:p w14:paraId="78A706B1" w14:textId="77777777" w:rsidR="00071EB3" w:rsidRPr="00BC7EA3" w:rsidRDefault="00071EB3" w:rsidP="00071EB3">
      <w:pPr>
        <w:spacing w:after="0" w:line="240" w:lineRule="auto"/>
        <w:rPr>
          <w:rFonts w:ascii="Times New Roman" w:hAnsi="Times New Roman"/>
          <w:sz w:val="24"/>
          <w:szCs w:val="24"/>
          <w:u w:val="single"/>
        </w:rPr>
      </w:pPr>
      <w:r>
        <w:rPr>
          <w:rFonts w:ascii="Times New Roman" w:hAnsi="Times New Roman"/>
          <w:sz w:val="24"/>
          <w:szCs w:val="24"/>
        </w:rPr>
        <w:t>This section set</w:t>
      </w:r>
      <w:r w:rsidR="005F5FE9">
        <w:rPr>
          <w:rFonts w:ascii="Times New Roman" w:hAnsi="Times New Roman"/>
          <w:sz w:val="24"/>
          <w:szCs w:val="24"/>
        </w:rPr>
        <w:t>s</w:t>
      </w:r>
      <w:r>
        <w:rPr>
          <w:rFonts w:ascii="Times New Roman" w:hAnsi="Times New Roman"/>
          <w:sz w:val="24"/>
          <w:szCs w:val="24"/>
        </w:rPr>
        <w:t xml:space="preserve"> out the process for a person to use the instalment payment option.</w:t>
      </w:r>
    </w:p>
    <w:p w14:paraId="78A706B2" w14:textId="77777777" w:rsidR="00071EB3" w:rsidRDefault="00071EB3" w:rsidP="00071EB3">
      <w:pPr>
        <w:spacing w:after="0" w:line="240" w:lineRule="auto"/>
        <w:rPr>
          <w:rFonts w:ascii="Times New Roman" w:hAnsi="Times New Roman"/>
          <w:color w:val="4F81BD" w:themeColor="accent1"/>
          <w:sz w:val="24"/>
          <w:szCs w:val="24"/>
          <w:u w:val="single"/>
        </w:rPr>
      </w:pPr>
    </w:p>
    <w:p w14:paraId="78A706B3" w14:textId="77777777" w:rsidR="00071EB3" w:rsidRDefault="005F5FE9" w:rsidP="00071EB3">
      <w:pPr>
        <w:spacing w:after="0" w:line="240" w:lineRule="auto"/>
        <w:rPr>
          <w:rFonts w:ascii="Times New Roman" w:hAnsi="Times New Roman"/>
          <w:sz w:val="24"/>
          <w:szCs w:val="24"/>
        </w:rPr>
      </w:pPr>
      <w:r>
        <w:rPr>
          <w:rFonts w:ascii="Times New Roman" w:hAnsi="Times New Roman"/>
          <w:sz w:val="24"/>
          <w:szCs w:val="24"/>
        </w:rPr>
        <w:t>Subsection 33(1)</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if a person wants to use the instalment payment option, they m</w:t>
      </w:r>
      <w:r w:rsidR="002525A7">
        <w:rPr>
          <w:rFonts w:ascii="Times New Roman" w:hAnsi="Times New Roman"/>
          <w:sz w:val="24"/>
          <w:szCs w:val="24"/>
        </w:rPr>
        <w:t>ay</w:t>
      </w:r>
      <w:r w:rsidR="00071EB3">
        <w:rPr>
          <w:rFonts w:ascii="Times New Roman" w:hAnsi="Times New Roman"/>
          <w:sz w:val="24"/>
          <w:szCs w:val="24"/>
        </w:rPr>
        <w:t xml:space="preserve"> apply </w:t>
      </w:r>
      <w:r w:rsidR="00640561">
        <w:rPr>
          <w:rFonts w:ascii="Times New Roman" w:hAnsi="Times New Roman"/>
          <w:sz w:val="24"/>
          <w:szCs w:val="24"/>
        </w:rPr>
        <w:t xml:space="preserve">in writing </w:t>
      </w:r>
      <w:r w:rsidR="00071EB3">
        <w:rPr>
          <w:rFonts w:ascii="Times New Roman" w:hAnsi="Times New Roman"/>
          <w:sz w:val="24"/>
          <w:szCs w:val="24"/>
        </w:rPr>
        <w:t xml:space="preserve">to the Secretary within 28 days after the infringement notice is given. </w:t>
      </w:r>
    </w:p>
    <w:p w14:paraId="78A706B4" w14:textId="77777777" w:rsidR="00071EB3" w:rsidRDefault="00071EB3" w:rsidP="00071EB3">
      <w:pPr>
        <w:spacing w:after="0" w:line="240" w:lineRule="auto"/>
        <w:rPr>
          <w:rFonts w:ascii="Times New Roman" w:hAnsi="Times New Roman"/>
          <w:sz w:val="24"/>
          <w:szCs w:val="24"/>
        </w:rPr>
      </w:pPr>
    </w:p>
    <w:p w14:paraId="78A706B5" w14:textId="77777777" w:rsidR="00071EB3" w:rsidRDefault="002525A7" w:rsidP="00071EB3">
      <w:pPr>
        <w:spacing w:after="0" w:line="240" w:lineRule="auto"/>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ubsection 33(2)</w:t>
      </w:r>
      <w:r>
        <w:rPr>
          <w:rFonts w:ascii="Times New Roman" w:hAnsi="Times New Roman"/>
          <w:sz w:val="24"/>
          <w:szCs w:val="24"/>
        </w:rPr>
        <w:t xml:space="preserve"> provides that</w:t>
      </w:r>
      <w:r w:rsidR="00071EB3">
        <w:rPr>
          <w:rFonts w:ascii="Times New Roman" w:hAnsi="Times New Roman"/>
          <w:sz w:val="24"/>
          <w:szCs w:val="24"/>
        </w:rPr>
        <w:t xml:space="preserve"> the Secretary </w:t>
      </w:r>
      <w:r>
        <w:rPr>
          <w:rFonts w:ascii="Times New Roman" w:hAnsi="Times New Roman"/>
          <w:sz w:val="24"/>
          <w:szCs w:val="24"/>
        </w:rPr>
        <w:t xml:space="preserve">must </w:t>
      </w:r>
      <w:r w:rsidR="00071EB3">
        <w:rPr>
          <w:rFonts w:ascii="Times New Roman" w:hAnsi="Times New Roman"/>
          <w:sz w:val="24"/>
          <w:szCs w:val="24"/>
        </w:rPr>
        <w:t>decide whether</w:t>
      </w:r>
      <w:r w:rsidR="00CD5242">
        <w:rPr>
          <w:rFonts w:ascii="Times New Roman" w:hAnsi="Times New Roman"/>
          <w:sz w:val="24"/>
          <w:szCs w:val="24"/>
        </w:rPr>
        <w:t xml:space="preserve"> to make or refuse</w:t>
      </w:r>
      <w:r w:rsidR="00071EB3">
        <w:rPr>
          <w:rFonts w:ascii="Times New Roman" w:hAnsi="Times New Roman"/>
          <w:sz w:val="24"/>
          <w:szCs w:val="24"/>
        </w:rPr>
        <w:t xml:space="preserve"> to make the arrangement, and </w:t>
      </w:r>
      <w:r w:rsidR="00802B76" w:rsidRPr="000570C1">
        <w:rPr>
          <w:rFonts w:ascii="Times New Roman" w:hAnsi="Times New Roman"/>
          <w:sz w:val="24"/>
          <w:szCs w:val="24"/>
        </w:rPr>
        <w:t>give the person</w:t>
      </w:r>
      <w:r w:rsidR="00802B76" w:rsidRPr="00D23B52">
        <w:t xml:space="preserve"> </w:t>
      </w:r>
      <w:r w:rsidR="00071EB3">
        <w:rPr>
          <w:rFonts w:ascii="Times New Roman" w:hAnsi="Times New Roman"/>
          <w:sz w:val="24"/>
          <w:szCs w:val="24"/>
        </w:rPr>
        <w:t xml:space="preserve">a written notice of the decision, including reasons if the arrangement has been refused. </w:t>
      </w:r>
    </w:p>
    <w:p w14:paraId="78A706B6" w14:textId="77777777" w:rsidR="00071EB3" w:rsidRDefault="00071EB3" w:rsidP="00071EB3">
      <w:pPr>
        <w:spacing w:after="0" w:line="240" w:lineRule="auto"/>
        <w:rPr>
          <w:rFonts w:ascii="Times New Roman" w:hAnsi="Times New Roman"/>
          <w:sz w:val="24"/>
          <w:szCs w:val="24"/>
        </w:rPr>
      </w:pPr>
    </w:p>
    <w:p w14:paraId="78A706B7" w14:textId="77777777" w:rsidR="00071EB3" w:rsidRDefault="00CD5242" w:rsidP="00071EB3">
      <w:pPr>
        <w:spacing w:after="0" w:line="240" w:lineRule="auto"/>
        <w:rPr>
          <w:rFonts w:ascii="Times New Roman" w:hAnsi="Times New Roman"/>
          <w:sz w:val="24"/>
          <w:szCs w:val="24"/>
        </w:rPr>
      </w:pPr>
      <w:r>
        <w:rPr>
          <w:rFonts w:ascii="Times New Roman" w:hAnsi="Times New Roman"/>
          <w:sz w:val="24"/>
          <w:szCs w:val="24"/>
        </w:rPr>
        <w:t>S</w:t>
      </w:r>
      <w:r w:rsidR="00071EB3">
        <w:rPr>
          <w:rFonts w:ascii="Times New Roman" w:hAnsi="Times New Roman"/>
          <w:sz w:val="24"/>
          <w:szCs w:val="24"/>
        </w:rPr>
        <w:t>ubsection 33(3)</w:t>
      </w:r>
      <w:r>
        <w:rPr>
          <w:rFonts w:ascii="Times New Roman" w:hAnsi="Times New Roman"/>
          <w:sz w:val="24"/>
          <w:szCs w:val="24"/>
        </w:rPr>
        <w:t xml:space="preserve"> provides</w:t>
      </w:r>
      <w:r w:rsidR="00071EB3">
        <w:rPr>
          <w:rFonts w:ascii="Times New Roman" w:hAnsi="Times New Roman"/>
          <w:sz w:val="24"/>
          <w:szCs w:val="24"/>
        </w:rPr>
        <w:t xml:space="preserve"> the payment of the i</w:t>
      </w:r>
      <w:r w:rsidR="005F5FE9">
        <w:rPr>
          <w:rFonts w:ascii="Times New Roman" w:hAnsi="Times New Roman"/>
          <w:sz w:val="24"/>
          <w:szCs w:val="24"/>
        </w:rPr>
        <w:t>nfringement notice penalty will</w:t>
      </w:r>
      <w:r w:rsidR="00071EB3">
        <w:rPr>
          <w:rFonts w:ascii="Times New Roman" w:hAnsi="Times New Roman"/>
          <w:sz w:val="24"/>
          <w:szCs w:val="24"/>
        </w:rPr>
        <w:t xml:space="preserve"> be determined in accordance with the arrangement that has been made or, if the </w:t>
      </w:r>
      <w:r>
        <w:rPr>
          <w:rFonts w:ascii="Times New Roman" w:hAnsi="Times New Roman"/>
          <w:sz w:val="24"/>
          <w:szCs w:val="24"/>
        </w:rPr>
        <w:t>arrangement is</w:t>
      </w:r>
      <w:r w:rsidR="00071EB3">
        <w:rPr>
          <w:rFonts w:ascii="Times New Roman" w:hAnsi="Times New Roman"/>
          <w:sz w:val="24"/>
          <w:szCs w:val="24"/>
        </w:rPr>
        <w:t xml:space="preserve"> refused, </w:t>
      </w:r>
      <w:r>
        <w:rPr>
          <w:rFonts w:ascii="Times New Roman" w:hAnsi="Times New Roman"/>
          <w:sz w:val="24"/>
          <w:szCs w:val="24"/>
        </w:rPr>
        <w:t xml:space="preserve">before </w:t>
      </w:r>
      <w:r w:rsidR="00071EB3">
        <w:rPr>
          <w:rFonts w:ascii="Times New Roman" w:hAnsi="Times New Roman"/>
          <w:sz w:val="24"/>
          <w:szCs w:val="24"/>
        </w:rPr>
        <w:t xml:space="preserve">the end of the latest of: 28 days after the notice was given; an extended period as decided by the Secretary; or seven days after receiving the notice of refusal. The period in which to pay the penalty may be extended under section 65N of the Act by application to the Secretary. </w:t>
      </w:r>
    </w:p>
    <w:p w14:paraId="78A706B8" w14:textId="77777777" w:rsidR="00071EB3" w:rsidRDefault="00071EB3" w:rsidP="00071EB3">
      <w:pPr>
        <w:spacing w:after="0" w:line="240" w:lineRule="auto"/>
        <w:rPr>
          <w:rFonts w:ascii="Times New Roman" w:hAnsi="Times New Roman"/>
          <w:sz w:val="24"/>
          <w:szCs w:val="24"/>
        </w:rPr>
      </w:pPr>
    </w:p>
    <w:p w14:paraId="78A706B9"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The option to pay in instalments enable</w:t>
      </w:r>
      <w:r w:rsidR="00FA5FC0">
        <w:rPr>
          <w:rFonts w:ascii="Times New Roman" w:hAnsi="Times New Roman"/>
          <w:sz w:val="24"/>
          <w:szCs w:val="24"/>
        </w:rPr>
        <w:t>s</w:t>
      </w:r>
      <w:r>
        <w:rPr>
          <w:rFonts w:ascii="Times New Roman" w:hAnsi="Times New Roman"/>
          <w:sz w:val="24"/>
          <w:szCs w:val="24"/>
        </w:rPr>
        <w:t xml:space="preserve"> persons who have committed an offence or contravened a civil penalty provision the flexibility of paying the infringement notice in instalments rather than in one lump sum.</w:t>
      </w:r>
    </w:p>
    <w:p w14:paraId="78A706BA" w14:textId="77777777" w:rsidR="00071EB3" w:rsidRDefault="00071EB3" w:rsidP="00071EB3">
      <w:pPr>
        <w:spacing w:after="0" w:line="240" w:lineRule="auto"/>
        <w:rPr>
          <w:rFonts w:ascii="Times New Roman" w:hAnsi="Times New Roman"/>
          <w:color w:val="4F81BD" w:themeColor="accent1"/>
          <w:sz w:val="24"/>
          <w:szCs w:val="24"/>
          <w:u w:val="single"/>
        </w:rPr>
      </w:pPr>
    </w:p>
    <w:p w14:paraId="78A706BB" w14:textId="77777777" w:rsidR="00071EB3" w:rsidRDefault="00071EB3" w:rsidP="00071EB3">
      <w:pPr>
        <w:spacing w:after="0" w:line="240" w:lineRule="auto"/>
        <w:rPr>
          <w:rFonts w:ascii="Times New Roman" w:hAnsi="Times New Roman"/>
          <w:color w:val="4F81BD" w:themeColor="accent1"/>
          <w:sz w:val="24"/>
          <w:szCs w:val="24"/>
          <w:u w:val="single"/>
        </w:rPr>
      </w:pPr>
      <w:r w:rsidRPr="00A12D80">
        <w:rPr>
          <w:rFonts w:ascii="Times New Roman" w:hAnsi="Times New Roman"/>
          <w:sz w:val="24"/>
          <w:szCs w:val="24"/>
          <w:u w:val="single"/>
        </w:rPr>
        <w:t>S</w:t>
      </w:r>
      <w:r>
        <w:rPr>
          <w:rFonts w:ascii="Times New Roman" w:hAnsi="Times New Roman"/>
          <w:sz w:val="24"/>
          <w:szCs w:val="24"/>
          <w:u w:val="single"/>
        </w:rPr>
        <w:t>ection 34</w:t>
      </w:r>
      <w:r w:rsidRPr="00A12D80">
        <w:rPr>
          <w:rFonts w:ascii="Times New Roman" w:hAnsi="Times New Roman"/>
          <w:sz w:val="24"/>
          <w:szCs w:val="24"/>
          <w:u w:val="single"/>
        </w:rPr>
        <w:t xml:space="preserve"> – Admissions in representations for withdrawal of infringement notice</w:t>
      </w:r>
    </w:p>
    <w:p w14:paraId="78A706BC" w14:textId="77777777" w:rsidR="00071EB3" w:rsidRDefault="00071EB3" w:rsidP="00071EB3">
      <w:pPr>
        <w:spacing w:after="0" w:line="240" w:lineRule="auto"/>
        <w:rPr>
          <w:rFonts w:ascii="Times New Roman" w:hAnsi="Times New Roman"/>
          <w:color w:val="4F81BD" w:themeColor="accent1"/>
          <w:sz w:val="24"/>
          <w:szCs w:val="24"/>
          <w:u w:val="single"/>
        </w:rPr>
      </w:pPr>
    </w:p>
    <w:p w14:paraId="78A706BD" w14:textId="77777777" w:rsidR="00071EB3" w:rsidRDefault="00FA5FC0" w:rsidP="00071EB3">
      <w:pPr>
        <w:spacing w:after="0" w:line="240" w:lineRule="auto"/>
        <w:rPr>
          <w:rFonts w:ascii="Times New Roman" w:hAnsi="Times New Roman"/>
          <w:sz w:val="24"/>
          <w:szCs w:val="24"/>
        </w:rPr>
      </w:pPr>
      <w:r>
        <w:rPr>
          <w:rFonts w:ascii="Times New Roman" w:hAnsi="Times New Roman"/>
          <w:sz w:val="24"/>
          <w:szCs w:val="24"/>
        </w:rPr>
        <w:t>This section</w:t>
      </w:r>
      <w:r w:rsidR="00071EB3" w:rsidRPr="00CD1836">
        <w:rPr>
          <w:rFonts w:ascii="Times New Roman" w:hAnsi="Times New Roman"/>
          <w:sz w:val="24"/>
          <w:szCs w:val="24"/>
        </w:rPr>
        <w:t xml:space="preserve"> </w:t>
      </w:r>
      <w:r w:rsidR="00071EB3">
        <w:rPr>
          <w:rFonts w:ascii="Times New Roman" w:hAnsi="Times New Roman"/>
          <w:sz w:val="24"/>
          <w:szCs w:val="24"/>
        </w:rPr>
        <w:t>provide</w:t>
      </w:r>
      <w:r>
        <w:rPr>
          <w:rFonts w:ascii="Times New Roman" w:hAnsi="Times New Roman"/>
          <w:sz w:val="24"/>
          <w:szCs w:val="24"/>
        </w:rPr>
        <w:t>s</w:t>
      </w:r>
      <w:r w:rsidR="00071EB3">
        <w:rPr>
          <w:rFonts w:ascii="Times New Roman" w:hAnsi="Times New Roman"/>
          <w:sz w:val="24"/>
          <w:szCs w:val="24"/>
        </w:rPr>
        <w:t xml:space="preserve"> that any </w:t>
      </w:r>
      <w:r w:rsidR="00071EB3" w:rsidRPr="00CD1836">
        <w:rPr>
          <w:rFonts w:ascii="Times New Roman" w:hAnsi="Times New Roman"/>
          <w:sz w:val="24"/>
          <w:szCs w:val="24"/>
        </w:rPr>
        <w:t>evidence of an admission made in a representation seeking withdrawal of an infringement notice</w:t>
      </w:r>
      <w:r w:rsidR="00071EB3">
        <w:rPr>
          <w:rFonts w:ascii="Times New Roman" w:hAnsi="Times New Roman"/>
          <w:sz w:val="24"/>
          <w:szCs w:val="24"/>
        </w:rPr>
        <w:t xml:space="preserve"> (under section 65P if the Act)</w:t>
      </w:r>
      <w:r w:rsidR="00071EB3" w:rsidRPr="00CD1836">
        <w:rPr>
          <w:rFonts w:ascii="Times New Roman" w:hAnsi="Times New Roman"/>
          <w:sz w:val="24"/>
          <w:szCs w:val="24"/>
        </w:rPr>
        <w:t xml:space="preserve"> is inadmissible in criminal or civil proceedings that may occur in relation to the conduct of the person to which the infringement notice relates</w:t>
      </w:r>
      <w:r w:rsidR="00071EB3">
        <w:rPr>
          <w:rFonts w:ascii="Times New Roman" w:hAnsi="Times New Roman"/>
          <w:sz w:val="24"/>
          <w:szCs w:val="24"/>
        </w:rPr>
        <w:t>.</w:t>
      </w:r>
    </w:p>
    <w:p w14:paraId="78A706BE" w14:textId="77777777" w:rsidR="00C600CB" w:rsidRDefault="00C600CB" w:rsidP="00071EB3">
      <w:pPr>
        <w:spacing w:after="0" w:line="240" w:lineRule="auto"/>
        <w:rPr>
          <w:rFonts w:ascii="Times New Roman" w:hAnsi="Times New Roman"/>
          <w:sz w:val="24"/>
          <w:szCs w:val="24"/>
        </w:rPr>
      </w:pPr>
    </w:p>
    <w:p w14:paraId="78A706BF" w14:textId="77777777" w:rsidR="00C600CB" w:rsidRPr="00C600CB" w:rsidRDefault="00C600CB" w:rsidP="00071EB3">
      <w:pPr>
        <w:spacing w:after="0" w:line="240" w:lineRule="auto"/>
        <w:rPr>
          <w:rFonts w:ascii="Times New Roman" w:hAnsi="Times New Roman"/>
          <w:sz w:val="24"/>
          <w:szCs w:val="24"/>
        </w:rPr>
      </w:pPr>
      <w:r w:rsidRPr="00C600CB">
        <w:rPr>
          <w:rFonts w:ascii="Times New Roman" w:hAnsi="Times New Roman"/>
          <w:sz w:val="24"/>
          <w:szCs w:val="24"/>
        </w:rPr>
        <w:t xml:space="preserve">This section </w:t>
      </w:r>
      <w:r>
        <w:rPr>
          <w:rFonts w:ascii="Times New Roman" w:hAnsi="Times New Roman"/>
          <w:sz w:val="24"/>
          <w:szCs w:val="24"/>
        </w:rPr>
        <w:t>is</w:t>
      </w:r>
      <w:r w:rsidRPr="00C600CB">
        <w:rPr>
          <w:rFonts w:ascii="Times New Roman" w:hAnsi="Times New Roman"/>
          <w:sz w:val="24"/>
          <w:szCs w:val="24"/>
        </w:rPr>
        <w:t>consistent with the Guide to Framing Commonwealth Offences in its application of both the privilege against self-incrimination and representations to withdraw a notice.</w:t>
      </w:r>
    </w:p>
    <w:p w14:paraId="78A706C0" w14:textId="77777777" w:rsidR="00071EB3" w:rsidRDefault="00071EB3" w:rsidP="00071EB3">
      <w:pPr>
        <w:spacing w:after="0" w:line="240" w:lineRule="auto"/>
        <w:rPr>
          <w:rFonts w:ascii="Times New Roman" w:hAnsi="Times New Roman"/>
          <w:color w:val="4F81BD" w:themeColor="accent1"/>
          <w:sz w:val="24"/>
          <w:szCs w:val="24"/>
          <w:u w:val="single"/>
        </w:rPr>
      </w:pPr>
    </w:p>
    <w:p w14:paraId="78A706C1" w14:textId="77777777" w:rsidR="00071EB3" w:rsidRPr="00CD1836" w:rsidRDefault="00071EB3" w:rsidP="00071EB3">
      <w:pPr>
        <w:spacing w:after="0" w:line="240" w:lineRule="auto"/>
        <w:rPr>
          <w:rFonts w:ascii="Times New Roman" w:hAnsi="Times New Roman"/>
          <w:sz w:val="24"/>
          <w:szCs w:val="24"/>
          <w:u w:val="single"/>
        </w:rPr>
      </w:pPr>
      <w:r w:rsidRPr="000570C1">
        <w:rPr>
          <w:rFonts w:ascii="Times New Roman" w:hAnsi="Times New Roman"/>
          <w:sz w:val="24"/>
          <w:szCs w:val="24"/>
          <w:u w:val="single"/>
        </w:rPr>
        <w:t>Section 35 – Evidence for proceedings</w:t>
      </w:r>
    </w:p>
    <w:p w14:paraId="78A706C2" w14:textId="77777777" w:rsidR="00071EB3" w:rsidRDefault="00071EB3" w:rsidP="00071EB3">
      <w:pPr>
        <w:spacing w:after="0" w:line="240" w:lineRule="auto"/>
        <w:rPr>
          <w:rFonts w:ascii="Times New Roman" w:hAnsi="Times New Roman"/>
          <w:color w:val="4F81BD" w:themeColor="accent1"/>
          <w:sz w:val="24"/>
          <w:szCs w:val="24"/>
          <w:u w:val="single"/>
        </w:rPr>
      </w:pPr>
    </w:p>
    <w:p w14:paraId="78A706C3"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This section provide</w:t>
      </w:r>
      <w:r w:rsidR="00FA5FC0">
        <w:rPr>
          <w:rFonts w:ascii="Times New Roman" w:hAnsi="Times New Roman"/>
          <w:sz w:val="24"/>
          <w:szCs w:val="24"/>
        </w:rPr>
        <w:t>s</w:t>
      </w:r>
      <w:r w:rsidRPr="00CD1836">
        <w:rPr>
          <w:rFonts w:ascii="Times New Roman" w:hAnsi="Times New Roman"/>
          <w:sz w:val="24"/>
          <w:szCs w:val="24"/>
        </w:rPr>
        <w:t xml:space="preserve"> for certain certificates to be evidence of certain facts in relation to the conduct to which an infringement notice relates. This evidence may then be relied on in criminal or civil proceedings.</w:t>
      </w:r>
    </w:p>
    <w:p w14:paraId="78A706C4" w14:textId="77777777" w:rsidR="00071EB3" w:rsidRDefault="00071EB3" w:rsidP="00071EB3">
      <w:pPr>
        <w:spacing w:after="0" w:line="240" w:lineRule="auto"/>
        <w:rPr>
          <w:rFonts w:ascii="Times New Roman" w:hAnsi="Times New Roman"/>
          <w:sz w:val="24"/>
          <w:szCs w:val="24"/>
        </w:rPr>
      </w:pPr>
    </w:p>
    <w:p w14:paraId="78A706C5"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Subsection 35(1) </w:t>
      </w:r>
      <w:r w:rsidR="00FA5FC0">
        <w:rPr>
          <w:rFonts w:ascii="Times New Roman" w:hAnsi="Times New Roman"/>
          <w:sz w:val="24"/>
          <w:szCs w:val="24"/>
        </w:rPr>
        <w:t>specifies</w:t>
      </w:r>
      <w:r>
        <w:rPr>
          <w:rFonts w:ascii="Times New Roman" w:hAnsi="Times New Roman"/>
          <w:sz w:val="24"/>
          <w:szCs w:val="24"/>
        </w:rPr>
        <w:t xml:space="preserve"> the types of certificates that </w:t>
      </w:r>
      <w:r w:rsidR="008B5586">
        <w:rPr>
          <w:rFonts w:ascii="Times New Roman" w:hAnsi="Times New Roman"/>
          <w:sz w:val="24"/>
          <w:szCs w:val="24"/>
        </w:rPr>
        <w:t>will</w:t>
      </w:r>
      <w:r>
        <w:rPr>
          <w:rFonts w:ascii="Times New Roman" w:hAnsi="Times New Roman"/>
          <w:sz w:val="24"/>
          <w:szCs w:val="24"/>
        </w:rPr>
        <w:t xml:space="preserve"> considered </w:t>
      </w:r>
      <w:r w:rsidRPr="000570C1">
        <w:rPr>
          <w:rFonts w:ascii="Times New Roman" w:hAnsi="Times New Roman"/>
          <w:i/>
          <w:sz w:val="24"/>
          <w:szCs w:val="24"/>
        </w:rPr>
        <w:t>prima facie</w:t>
      </w:r>
      <w:r>
        <w:rPr>
          <w:rFonts w:ascii="Times New Roman" w:hAnsi="Times New Roman"/>
          <w:sz w:val="24"/>
          <w:szCs w:val="24"/>
        </w:rPr>
        <w:t xml:space="preserve"> evidence of the facts stated </w:t>
      </w:r>
      <w:r w:rsidR="00936D2A">
        <w:rPr>
          <w:rFonts w:ascii="Times New Roman" w:hAnsi="Times New Roman"/>
          <w:sz w:val="24"/>
          <w:szCs w:val="24"/>
        </w:rPr>
        <w:t>i</w:t>
      </w:r>
      <w:r>
        <w:rPr>
          <w:rFonts w:ascii="Times New Roman" w:hAnsi="Times New Roman"/>
          <w:sz w:val="24"/>
          <w:szCs w:val="24"/>
        </w:rPr>
        <w:t>n the certificates in criminal or civil proceedings on the relevant matter.</w:t>
      </w:r>
    </w:p>
    <w:p w14:paraId="78A706C6" w14:textId="77777777" w:rsidR="00071EB3" w:rsidRDefault="00071EB3" w:rsidP="00071EB3">
      <w:pPr>
        <w:spacing w:after="0" w:line="240" w:lineRule="auto"/>
        <w:rPr>
          <w:rFonts w:ascii="Times New Roman" w:hAnsi="Times New Roman"/>
          <w:sz w:val="24"/>
          <w:szCs w:val="24"/>
        </w:rPr>
      </w:pPr>
    </w:p>
    <w:p w14:paraId="78A706C7"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Subsection 35(2) </w:t>
      </w:r>
      <w:r w:rsidR="00E25ECA">
        <w:rPr>
          <w:rFonts w:ascii="Times New Roman" w:hAnsi="Times New Roman"/>
          <w:sz w:val="24"/>
          <w:szCs w:val="24"/>
        </w:rPr>
        <w:t>provides that</w:t>
      </w:r>
      <w:r>
        <w:rPr>
          <w:rFonts w:ascii="Times New Roman" w:hAnsi="Times New Roman"/>
          <w:sz w:val="24"/>
          <w:szCs w:val="24"/>
        </w:rPr>
        <w:t xml:space="preserve"> a certificate that purports to have been signed by an inspector or the Secretary is taken to have been signed by that officer unless the contrary is proved. </w:t>
      </w:r>
    </w:p>
    <w:p w14:paraId="78A706C8" w14:textId="77777777" w:rsidR="00C600CB" w:rsidRDefault="00C600CB" w:rsidP="00071EB3">
      <w:pPr>
        <w:spacing w:after="0" w:line="240" w:lineRule="auto"/>
        <w:rPr>
          <w:rFonts w:ascii="Times New Roman" w:hAnsi="Times New Roman"/>
          <w:sz w:val="24"/>
          <w:szCs w:val="24"/>
        </w:rPr>
      </w:pPr>
    </w:p>
    <w:p w14:paraId="78A706C9" w14:textId="77777777" w:rsidR="00C600CB" w:rsidRPr="00CD1836" w:rsidRDefault="00C600CB" w:rsidP="00071EB3">
      <w:pPr>
        <w:spacing w:after="0" w:line="240" w:lineRule="auto"/>
        <w:rPr>
          <w:rFonts w:ascii="Times New Roman" w:hAnsi="Times New Roman"/>
          <w:sz w:val="24"/>
          <w:szCs w:val="24"/>
        </w:rPr>
      </w:pPr>
      <w:r w:rsidRPr="00C600CB">
        <w:rPr>
          <w:rFonts w:ascii="Times New Roman" w:hAnsi="Times New Roman"/>
          <w:sz w:val="24"/>
          <w:szCs w:val="24"/>
        </w:rPr>
        <w:t xml:space="preserve">As these certificates only seek to settle formal or technical matters of fact that are not likely to be in dispute, this section </w:t>
      </w:r>
      <w:r>
        <w:rPr>
          <w:rFonts w:ascii="Times New Roman" w:hAnsi="Times New Roman"/>
          <w:sz w:val="24"/>
          <w:szCs w:val="24"/>
        </w:rPr>
        <w:t>is</w:t>
      </w:r>
      <w:r w:rsidRPr="00C600CB">
        <w:rPr>
          <w:rFonts w:ascii="Times New Roman" w:hAnsi="Times New Roman"/>
          <w:sz w:val="24"/>
          <w:szCs w:val="24"/>
        </w:rPr>
        <w:t xml:space="preserve"> consistent with the recommendations set out in the Guide to Framing Commonwealth Offences.</w:t>
      </w:r>
    </w:p>
    <w:p w14:paraId="78A706CA" w14:textId="77777777" w:rsidR="00071EB3" w:rsidRDefault="00071EB3" w:rsidP="00071EB3">
      <w:pPr>
        <w:spacing w:after="0" w:line="240" w:lineRule="auto"/>
        <w:rPr>
          <w:rFonts w:ascii="Times New Roman" w:hAnsi="Times New Roman"/>
          <w:color w:val="4F81BD" w:themeColor="accent1"/>
          <w:sz w:val="24"/>
          <w:szCs w:val="24"/>
          <w:u w:val="single"/>
        </w:rPr>
      </w:pPr>
    </w:p>
    <w:p w14:paraId="78A706CB" w14:textId="77777777" w:rsidR="00071EB3" w:rsidRPr="00CD1836"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36</w:t>
      </w:r>
      <w:r w:rsidRPr="00CD1836">
        <w:rPr>
          <w:rFonts w:ascii="Times New Roman" w:hAnsi="Times New Roman"/>
          <w:sz w:val="24"/>
          <w:szCs w:val="24"/>
          <w:u w:val="single"/>
        </w:rPr>
        <w:t xml:space="preserve"> – Matters not to be taken into account in determining penalty</w:t>
      </w:r>
    </w:p>
    <w:p w14:paraId="78A706CC" w14:textId="77777777" w:rsidR="00071EB3" w:rsidRPr="00CD1836" w:rsidRDefault="00071EB3" w:rsidP="00071EB3">
      <w:pPr>
        <w:spacing w:after="0" w:line="240" w:lineRule="auto"/>
        <w:rPr>
          <w:rFonts w:ascii="Times New Roman" w:hAnsi="Times New Roman"/>
          <w:sz w:val="24"/>
          <w:szCs w:val="24"/>
          <w:u w:val="single"/>
        </w:rPr>
      </w:pPr>
    </w:p>
    <w:p w14:paraId="78A706CD" w14:textId="77777777" w:rsidR="00071EB3" w:rsidRPr="00CD1836" w:rsidRDefault="00071EB3" w:rsidP="00071EB3">
      <w:pPr>
        <w:spacing w:after="0" w:line="240" w:lineRule="auto"/>
        <w:rPr>
          <w:rFonts w:ascii="Times New Roman" w:hAnsi="Times New Roman"/>
          <w:sz w:val="24"/>
          <w:szCs w:val="24"/>
        </w:rPr>
      </w:pPr>
      <w:r w:rsidRPr="00CD1836">
        <w:rPr>
          <w:rFonts w:ascii="Times New Roman" w:hAnsi="Times New Roman"/>
          <w:sz w:val="24"/>
          <w:szCs w:val="24"/>
        </w:rPr>
        <w:t>This section determine</w:t>
      </w:r>
      <w:r w:rsidR="00FA5FC0">
        <w:rPr>
          <w:rFonts w:ascii="Times New Roman" w:hAnsi="Times New Roman"/>
          <w:sz w:val="24"/>
          <w:szCs w:val="24"/>
        </w:rPr>
        <w:t>s</w:t>
      </w:r>
      <w:r w:rsidRPr="00CD1836">
        <w:rPr>
          <w:rFonts w:ascii="Times New Roman" w:hAnsi="Times New Roman"/>
          <w:sz w:val="24"/>
          <w:szCs w:val="24"/>
        </w:rPr>
        <w:t xml:space="preserve"> tha</w:t>
      </w:r>
      <w:r>
        <w:rPr>
          <w:rFonts w:ascii="Times New Roman" w:hAnsi="Times New Roman"/>
          <w:sz w:val="24"/>
          <w:szCs w:val="24"/>
        </w:rPr>
        <w:t>t the fact that a person has</w:t>
      </w:r>
      <w:r w:rsidRPr="00CD1836">
        <w:rPr>
          <w:rFonts w:ascii="Times New Roman" w:hAnsi="Times New Roman"/>
          <w:sz w:val="24"/>
          <w:szCs w:val="24"/>
        </w:rPr>
        <w:t xml:space="preserve"> chosen</w:t>
      </w:r>
      <w:r>
        <w:rPr>
          <w:rFonts w:ascii="Times New Roman" w:hAnsi="Times New Roman"/>
          <w:sz w:val="24"/>
          <w:szCs w:val="24"/>
        </w:rPr>
        <w:t xml:space="preserve"> not</w:t>
      </w:r>
      <w:r w:rsidRPr="00CD1836">
        <w:rPr>
          <w:rFonts w:ascii="Times New Roman" w:hAnsi="Times New Roman"/>
          <w:sz w:val="24"/>
          <w:szCs w:val="24"/>
        </w:rPr>
        <w:t xml:space="preserve"> to pay the infringement notice penalty must not be taken into account</w:t>
      </w:r>
      <w:r w:rsidR="00936D2A">
        <w:rPr>
          <w:rFonts w:ascii="Times New Roman" w:hAnsi="Times New Roman"/>
          <w:sz w:val="24"/>
          <w:szCs w:val="24"/>
        </w:rPr>
        <w:t xml:space="preserve"> by a court</w:t>
      </w:r>
      <w:r w:rsidRPr="00CD1836">
        <w:rPr>
          <w:rFonts w:ascii="Times New Roman" w:hAnsi="Times New Roman"/>
          <w:sz w:val="24"/>
          <w:szCs w:val="24"/>
        </w:rPr>
        <w:t xml:space="preserve"> in determining the penalty</w:t>
      </w:r>
      <w:r>
        <w:rPr>
          <w:rFonts w:ascii="Times New Roman" w:hAnsi="Times New Roman"/>
          <w:sz w:val="24"/>
          <w:szCs w:val="24"/>
        </w:rPr>
        <w:t xml:space="preserve"> for an </w:t>
      </w:r>
      <w:r w:rsidR="00E25ECA">
        <w:rPr>
          <w:rFonts w:ascii="Times New Roman" w:hAnsi="Times New Roman"/>
          <w:sz w:val="24"/>
          <w:szCs w:val="24"/>
        </w:rPr>
        <w:t>offence under</w:t>
      </w:r>
      <w:r w:rsidR="00640561">
        <w:rPr>
          <w:rFonts w:ascii="Times New Roman" w:hAnsi="Times New Roman"/>
          <w:sz w:val="24"/>
          <w:szCs w:val="24"/>
        </w:rPr>
        <w:t xml:space="preserve"> the Act</w:t>
      </w:r>
      <w:r w:rsidR="00936D2A">
        <w:rPr>
          <w:rFonts w:ascii="Times New Roman" w:hAnsi="Times New Roman"/>
          <w:sz w:val="24"/>
          <w:szCs w:val="24"/>
        </w:rPr>
        <w:t>.</w:t>
      </w:r>
    </w:p>
    <w:p w14:paraId="78A706CE" w14:textId="77777777" w:rsidR="00071EB3" w:rsidRDefault="00071EB3" w:rsidP="00071EB3">
      <w:pPr>
        <w:spacing w:after="0" w:line="240" w:lineRule="auto"/>
        <w:rPr>
          <w:rFonts w:ascii="Times New Roman" w:hAnsi="Times New Roman"/>
          <w:color w:val="4F81BD" w:themeColor="accent1"/>
          <w:sz w:val="24"/>
          <w:szCs w:val="24"/>
          <w:u w:val="single"/>
        </w:rPr>
      </w:pPr>
    </w:p>
    <w:p w14:paraId="78A706CF" w14:textId="77777777" w:rsidR="00071EB3" w:rsidRPr="00506962" w:rsidRDefault="00071EB3" w:rsidP="00071EB3">
      <w:pPr>
        <w:spacing w:after="0" w:line="240" w:lineRule="auto"/>
        <w:rPr>
          <w:rFonts w:ascii="Times New Roman" w:hAnsi="Times New Roman"/>
          <w:sz w:val="24"/>
          <w:szCs w:val="24"/>
          <w:u w:val="single"/>
        </w:rPr>
      </w:pPr>
      <w:r w:rsidRPr="00506962">
        <w:rPr>
          <w:rFonts w:ascii="Times New Roman" w:hAnsi="Times New Roman"/>
          <w:sz w:val="24"/>
          <w:szCs w:val="24"/>
          <w:u w:val="single"/>
        </w:rPr>
        <w:t>Section</w:t>
      </w:r>
      <w:r>
        <w:rPr>
          <w:rFonts w:ascii="Times New Roman" w:hAnsi="Times New Roman"/>
          <w:sz w:val="24"/>
          <w:szCs w:val="24"/>
          <w:u w:val="single"/>
        </w:rPr>
        <w:t xml:space="preserve"> 37</w:t>
      </w:r>
      <w:r w:rsidRPr="00506962">
        <w:rPr>
          <w:rFonts w:ascii="Times New Roman" w:hAnsi="Times New Roman"/>
          <w:sz w:val="24"/>
          <w:szCs w:val="24"/>
          <w:u w:val="single"/>
        </w:rPr>
        <w:t xml:space="preserve"> – Payment of penalty by cheque  </w:t>
      </w:r>
    </w:p>
    <w:p w14:paraId="78A706D0" w14:textId="77777777" w:rsidR="00071EB3" w:rsidRDefault="00071EB3" w:rsidP="00071EB3">
      <w:pPr>
        <w:spacing w:after="0" w:line="240" w:lineRule="auto"/>
        <w:rPr>
          <w:rFonts w:ascii="Times New Roman" w:hAnsi="Times New Roman"/>
          <w:color w:val="4F81BD" w:themeColor="accent1"/>
          <w:sz w:val="24"/>
          <w:szCs w:val="24"/>
          <w:u w:val="single"/>
        </w:rPr>
      </w:pPr>
    </w:p>
    <w:p w14:paraId="78A706D1" w14:textId="77777777" w:rsidR="00071EB3" w:rsidRDefault="00936D2A" w:rsidP="00071EB3">
      <w:pPr>
        <w:spacing w:after="0" w:line="240" w:lineRule="auto"/>
        <w:rPr>
          <w:rFonts w:ascii="Times New Roman" w:hAnsi="Times New Roman"/>
          <w:sz w:val="24"/>
          <w:szCs w:val="24"/>
        </w:rPr>
      </w:pPr>
      <w:r>
        <w:rPr>
          <w:rFonts w:ascii="Times New Roman" w:hAnsi="Times New Roman"/>
          <w:sz w:val="24"/>
          <w:szCs w:val="24"/>
        </w:rPr>
        <w:t>S</w:t>
      </w:r>
      <w:r w:rsidR="00071EB3" w:rsidRPr="00506962">
        <w:rPr>
          <w:rFonts w:ascii="Times New Roman" w:hAnsi="Times New Roman"/>
          <w:sz w:val="24"/>
          <w:szCs w:val="24"/>
        </w:rPr>
        <w:t xml:space="preserve">ection </w:t>
      </w:r>
      <w:r>
        <w:rPr>
          <w:rFonts w:ascii="Times New Roman" w:hAnsi="Times New Roman"/>
          <w:sz w:val="24"/>
          <w:szCs w:val="24"/>
        </w:rPr>
        <w:t xml:space="preserve">37 </w:t>
      </w:r>
      <w:r w:rsidR="00071EB3">
        <w:rPr>
          <w:rFonts w:ascii="Times New Roman" w:hAnsi="Times New Roman"/>
          <w:sz w:val="24"/>
          <w:szCs w:val="24"/>
        </w:rPr>
        <w:t>provide</w:t>
      </w:r>
      <w:r w:rsidR="00FA5FC0">
        <w:rPr>
          <w:rFonts w:ascii="Times New Roman" w:hAnsi="Times New Roman"/>
          <w:sz w:val="24"/>
          <w:szCs w:val="24"/>
        </w:rPr>
        <w:t>s</w:t>
      </w:r>
      <w:r w:rsidR="00071EB3">
        <w:rPr>
          <w:rFonts w:ascii="Times New Roman" w:hAnsi="Times New Roman"/>
          <w:sz w:val="24"/>
          <w:szCs w:val="24"/>
        </w:rPr>
        <w:t xml:space="preserve"> </w:t>
      </w:r>
      <w:r w:rsidR="00071EB3" w:rsidRPr="00506962">
        <w:rPr>
          <w:rFonts w:ascii="Times New Roman" w:hAnsi="Times New Roman"/>
          <w:sz w:val="24"/>
          <w:szCs w:val="24"/>
        </w:rPr>
        <w:t xml:space="preserve">that payment of </w:t>
      </w:r>
      <w:r w:rsidRPr="000570C1">
        <w:rPr>
          <w:rFonts w:ascii="Times New Roman" w:hAnsi="Times New Roman"/>
          <w:sz w:val="24"/>
          <w:szCs w:val="24"/>
        </w:rPr>
        <w:t>all or part of the amount of an</w:t>
      </w:r>
      <w:r>
        <w:t xml:space="preserve"> </w:t>
      </w:r>
      <w:r w:rsidR="00071EB3" w:rsidRPr="00506962">
        <w:rPr>
          <w:rFonts w:ascii="Times New Roman" w:hAnsi="Times New Roman"/>
          <w:sz w:val="24"/>
          <w:szCs w:val="24"/>
        </w:rPr>
        <w:t>infringement notice penalty may be by cheque and that payment w</w:t>
      </w:r>
      <w:r w:rsidR="00FA5FC0">
        <w:rPr>
          <w:rFonts w:ascii="Times New Roman" w:hAnsi="Times New Roman"/>
          <w:sz w:val="24"/>
          <w:szCs w:val="24"/>
        </w:rPr>
        <w:t>ill</w:t>
      </w:r>
      <w:r w:rsidR="00071EB3" w:rsidRPr="00506962">
        <w:rPr>
          <w:rFonts w:ascii="Times New Roman" w:hAnsi="Times New Roman"/>
          <w:sz w:val="24"/>
          <w:szCs w:val="24"/>
        </w:rPr>
        <w:t xml:space="preserve"> be considered to be taken when the cheque is honoured. Persons paying their inf</w:t>
      </w:r>
      <w:r w:rsidR="00FA5FC0">
        <w:rPr>
          <w:rFonts w:ascii="Times New Roman" w:hAnsi="Times New Roman"/>
          <w:sz w:val="24"/>
          <w:szCs w:val="24"/>
        </w:rPr>
        <w:t>ringement notice by cheque will</w:t>
      </w:r>
      <w:r w:rsidR="00071EB3" w:rsidRPr="00506962">
        <w:rPr>
          <w:rFonts w:ascii="Times New Roman" w:hAnsi="Times New Roman"/>
          <w:sz w:val="24"/>
          <w:szCs w:val="24"/>
        </w:rPr>
        <w:t xml:space="preserve"> have to factor in the time for it to be cleared within the specified period for payment.</w:t>
      </w:r>
    </w:p>
    <w:p w14:paraId="78A706D2" w14:textId="77777777" w:rsidR="00071EB3" w:rsidRPr="00CB3B95" w:rsidRDefault="00071EB3" w:rsidP="00071EB3">
      <w:pPr>
        <w:spacing w:after="0" w:line="240" w:lineRule="auto"/>
        <w:rPr>
          <w:rFonts w:ascii="Times New Roman" w:hAnsi="Times New Roman"/>
          <w:sz w:val="24"/>
          <w:szCs w:val="24"/>
        </w:rPr>
      </w:pPr>
    </w:p>
    <w:p w14:paraId="78A706D3" w14:textId="77777777" w:rsidR="00071EB3" w:rsidRPr="00AE238E" w:rsidRDefault="00071EB3" w:rsidP="00071EB3">
      <w:pPr>
        <w:spacing w:after="0" w:line="240" w:lineRule="auto"/>
        <w:rPr>
          <w:rFonts w:ascii="Times New Roman" w:hAnsi="Times New Roman"/>
          <w:b/>
          <w:sz w:val="24"/>
          <w:szCs w:val="24"/>
          <w:u w:val="single"/>
        </w:rPr>
      </w:pPr>
      <w:r w:rsidRPr="00F67D8A">
        <w:rPr>
          <w:rFonts w:ascii="Times New Roman" w:hAnsi="Times New Roman"/>
          <w:b/>
          <w:sz w:val="24"/>
          <w:szCs w:val="24"/>
          <w:u w:val="single"/>
        </w:rPr>
        <w:t>Part 6 – Record keeping and reporting obligations</w:t>
      </w:r>
    </w:p>
    <w:p w14:paraId="78A706D4" w14:textId="77777777" w:rsidR="00071EB3" w:rsidRPr="00263CD8" w:rsidRDefault="00071EB3" w:rsidP="00071EB3">
      <w:pPr>
        <w:spacing w:after="0" w:line="240" w:lineRule="auto"/>
        <w:rPr>
          <w:rFonts w:ascii="Times New Roman" w:hAnsi="Times New Roman"/>
          <w:color w:val="4F81BD" w:themeColor="accent1"/>
          <w:sz w:val="24"/>
          <w:szCs w:val="24"/>
        </w:rPr>
      </w:pPr>
    </w:p>
    <w:p w14:paraId="78A706D5" w14:textId="77777777" w:rsidR="00071EB3" w:rsidRPr="009A4B51" w:rsidRDefault="00071EB3" w:rsidP="00071EB3">
      <w:pPr>
        <w:spacing w:after="0" w:line="240" w:lineRule="auto"/>
        <w:rPr>
          <w:rFonts w:ascii="Times New Roman" w:hAnsi="Times New Roman"/>
          <w:b/>
          <w:color w:val="4F81BD" w:themeColor="accent1"/>
          <w:sz w:val="24"/>
          <w:szCs w:val="24"/>
          <w:u w:val="single"/>
        </w:rPr>
      </w:pPr>
      <w:r w:rsidRPr="009A4B51">
        <w:rPr>
          <w:rFonts w:ascii="Times New Roman" w:hAnsi="Times New Roman"/>
          <w:b/>
          <w:sz w:val="24"/>
          <w:szCs w:val="24"/>
          <w:u w:val="single"/>
        </w:rPr>
        <w:t xml:space="preserve">Division 1 – Records </w:t>
      </w:r>
    </w:p>
    <w:p w14:paraId="78A706D6" w14:textId="77777777" w:rsidR="00071EB3" w:rsidRDefault="00071EB3" w:rsidP="00071EB3">
      <w:pPr>
        <w:spacing w:after="0" w:line="240" w:lineRule="auto"/>
        <w:rPr>
          <w:rFonts w:ascii="Times New Roman" w:hAnsi="Times New Roman"/>
          <w:color w:val="4F81BD" w:themeColor="accent1"/>
          <w:sz w:val="24"/>
          <w:szCs w:val="24"/>
          <w:u w:val="single"/>
        </w:rPr>
      </w:pPr>
    </w:p>
    <w:p w14:paraId="78A706D7" w14:textId="77777777" w:rsidR="00071EB3" w:rsidRPr="00CD3A50"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38</w:t>
      </w:r>
      <w:r w:rsidRPr="00094AAC">
        <w:rPr>
          <w:rFonts w:ascii="Times New Roman" w:hAnsi="Times New Roman"/>
          <w:sz w:val="24"/>
          <w:szCs w:val="24"/>
          <w:u w:val="single"/>
        </w:rPr>
        <w:t xml:space="preserve"> – Purposes of this Division</w:t>
      </w:r>
      <w:r w:rsidRPr="00CD3A50">
        <w:rPr>
          <w:rFonts w:ascii="Times New Roman" w:hAnsi="Times New Roman"/>
          <w:sz w:val="24"/>
          <w:szCs w:val="24"/>
          <w:u w:val="single"/>
        </w:rPr>
        <w:t xml:space="preserve">  </w:t>
      </w:r>
    </w:p>
    <w:p w14:paraId="78A706D8" w14:textId="77777777" w:rsidR="00071EB3" w:rsidRDefault="00071EB3" w:rsidP="00071EB3">
      <w:pPr>
        <w:spacing w:after="0" w:line="240" w:lineRule="auto"/>
        <w:rPr>
          <w:rFonts w:ascii="Times New Roman" w:hAnsi="Times New Roman"/>
          <w:color w:val="4F81BD" w:themeColor="accent1"/>
          <w:sz w:val="24"/>
          <w:szCs w:val="24"/>
          <w:u w:val="single"/>
        </w:rPr>
      </w:pPr>
    </w:p>
    <w:p w14:paraId="78A706D9" w14:textId="77777777" w:rsidR="00640561"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This section </w:t>
      </w:r>
      <w:r w:rsidR="00FA5FC0">
        <w:rPr>
          <w:rFonts w:ascii="Times New Roman" w:hAnsi="Times New Roman"/>
          <w:sz w:val="24"/>
          <w:szCs w:val="24"/>
        </w:rPr>
        <w:t>clarifies</w:t>
      </w:r>
      <w:r>
        <w:rPr>
          <w:rFonts w:ascii="Times New Roman" w:hAnsi="Times New Roman"/>
          <w:sz w:val="24"/>
          <w:szCs w:val="24"/>
        </w:rPr>
        <w:t xml:space="preserve"> that for the purposes of subsections 66(1) and 66A(2)</w:t>
      </w:r>
      <w:r w:rsidR="00FA5FC0">
        <w:rPr>
          <w:rFonts w:ascii="Times New Roman" w:hAnsi="Times New Roman"/>
          <w:sz w:val="24"/>
          <w:szCs w:val="24"/>
        </w:rPr>
        <w:t xml:space="preserve"> of the Act, this Division</w:t>
      </w:r>
      <w:r>
        <w:rPr>
          <w:rFonts w:ascii="Times New Roman" w:hAnsi="Times New Roman"/>
          <w:sz w:val="24"/>
          <w:szCs w:val="24"/>
        </w:rPr>
        <w:t xml:space="preserve"> set</w:t>
      </w:r>
      <w:r w:rsidR="00FA5FC0">
        <w:rPr>
          <w:rFonts w:ascii="Times New Roman" w:hAnsi="Times New Roman"/>
          <w:sz w:val="24"/>
          <w:szCs w:val="24"/>
        </w:rPr>
        <w:t>s</w:t>
      </w:r>
      <w:r>
        <w:rPr>
          <w:rFonts w:ascii="Times New Roman" w:hAnsi="Times New Roman"/>
          <w:sz w:val="24"/>
          <w:szCs w:val="24"/>
        </w:rPr>
        <w:t xml:space="preserve"> out the requirements in relation to the records that must be kept and maintained by a person covered by subsections 66(1) or 66A(1)</w:t>
      </w:r>
      <w:r w:rsidR="00FA5FC0">
        <w:rPr>
          <w:rFonts w:ascii="Times New Roman" w:hAnsi="Times New Roman"/>
          <w:sz w:val="24"/>
          <w:szCs w:val="24"/>
        </w:rPr>
        <w:t xml:space="preserve"> of the Act. Such a person </w:t>
      </w:r>
      <w:r w:rsidR="00640561">
        <w:rPr>
          <w:rFonts w:ascii="Times New Roman" w:hAnsi="Times New Roman"/>
          <w:sz w:val="24"/>
          <w:szCs w:val="24"/>
        </w:rPr>
        <w:t>is</w:t>
      </w:r>
      <w:r w:rsidR="00E25ECA">
        <w:rPr>
          <w:rFonts w:ascii="Times New Roman" w:hAnsi="Times New Roman"/>
          <w:sz w:val="24"/>
          <w:szCs w:val="24"/>
        </w:rPr>
        <w:t xml:space="preserve"> </w:t>
      </w:r>
      <w:r>
        <w:rPr>
          <w:rFonts w:ascii="Times New Roman" w:hAnsi="Times New Roman"/>
          <w:sz w:val="24"/>
          <w:szCs w:val="24"/>
        </w:rPr>
        <w:t>a</w:t>
      </w:r>
      <w:r w:rsidR="00FA5FC0">
        <w:rPr>
          <w:rFonts w:ascii="Times New Roman" w:hAnsi="Times New Roman"/>
          <w:sz w:val="24"/>
          <w:szCs w:val="24"/>
        </w:rPr>
        <w:t xml:space="preserve"> ‘relevant supplier’</w:t>
      </w:r>
      <w:r w:rsidR="00640561">
        <w:rPr>
          <w:rFonts w:ascii="Times New Roman" w:hAnsi="Times New Roman"/>
          <w:sz w:val="24"/>
          <w:szCs w:val="24"/>
        </w:rPr>
        <w:t xml:space="preserve"> under the Regulations</w:t>
      </w:r>
      <w:r w:rsidR="00FA5FC0">
        <w:rPr>
          <w:rFonts w:ascii="Times New Roman" w:hAnsi="Times New Roman"/>
          <w:sz w:val="24"/>
          <w:szCs w:val="24"/>
        </w:rPr>
        <w:t xml:space="preserve">. </w:t>
      </w:r>
    </w:p>
    <w:p w14:paraId="78A706DA" w14:textId="77777777" w:rsidR="00991623" w:rsidRDefault="00991623" w:rsidP="00071EB3">
      <w:pPr>
        <w:spacing w:after="0" w:line="240" w:lineRule="auto"/>
        <w:rPr>
          <w:rFonts w:ascii="Times New Roman" w:hAnsi="Times New Roman"/>
          <w:sz w:val="24"/>
          <w:szCs w:val="24"/>
        </w:rPr>
      </w:pPr>
    </w:p>
    <w:p w14:paraId="78A706DB" w14:textId="77777777" w:rsidR="00071EB3" w:rsidRDefault="00FA5FC0" w:rsidP="00071EB3">
      <w:pPr>
        <w:spacing w:after="0" w:line="240" w:lineRule="auto"/>
        <w:rPr>
          <w:rFonts w:ascii="Times New Roman" w:hAnsi="Times New Roman"/>
          <w:sz w:val="24"/>
          <w:szCs w:val="24"/>
        </w:rPr>
      </w:pPr>
      <w:r>
        <w:rPr>
          <w:rFonts w:ascii="Times New Roman" w:hAnsi="Times New Roman"/>
          <w:sz w:val="24"/>
          <w:szCs w:val="24"/>
        </w:rPr>
        <w:t>This</w:t>
      </w:r>
      <w:r w:rsidR="00071EB3">
        <w:rPr>
          <w:rFonts w:ascii="Times New Roman" w:hAnsi="Times New Roman"/>
          <w:sz w:val="24"/>
          <w:szCs w:val="24"/>
        </w:rPr>
        <w:t xml:space="preserve"> mean</w:t>
      </w:r>
      <w:r>
        <w:rPr>
          <w:rFonts w:ascii="Times New Roman" w:hAnsi="Times New Roman"/>
          <w:sz w:val="24"/>
          <w:szCs w:val="24"/>
        </w:rPr>
        <w:t>s</w:t>
      </w:r>
      <w:r w:rsidR="00071EB3">
        <w:rPr>
          <w:rFonts w:ascii="Times New Roman" w:hAnsi="Times New Roman"/>
          <w:sz w:val="24"/>
          <w:szCs w:val="24"/>
        </w:rPr>
        <w:t xml:space="preserve"> </w:t>
      </w:r>
      <w:r>
        <w:rPr>
          <w:rFonts w:ascii="Times New Roman" w:hAnsi="Times New Roman"/>
          <w:sz w:val="24"/>
          <w:szCs w:val="24"/>
        </w:rPr>
        <w:t xml:space="preserve">that </w:t>
      </w:r>
      <w:r w:rsidR="00640561">
        <w:rPr>
          <w:rFonts w:ascii="Times New Roman" w:hAnsi="Times New Roman"/>
          <w:sz w:val="24"/>
          <w:szCs w:val="24"/>
        </w:rPr>
        <w:t xml:space="preserve">the obligations under </w:t>
      </w:r>
      <w:r>
        <w:rPr>
          <w:rFonts w:ascii="Times New Roman" w:hAnsi="Times New Roman"/>
          <w:sz w:val="24"/>
          <w:szCs w:val="24"/>
        </w:rPr>
        <w:t>this Division only appl</w:t>
      </w:r>
      <w:r w:rsidR="00640561">
        <w:rPr>
          <w:rFonts w:ascii="Times New Roman" w:hAnsi="Times New Roman"/>
          <w:sz w:val="24"/>
          <w:szCs w:val="24"/>
        </w:rPr>
        <w:t>y</w:t>
      </w:r>
      <w:r w:rsidR="00071EB3">
        <w:rPr>
          <w:rFonts w:ascii="Times New Roman" w:hAnsi="Times New Roman"/>
          <w:sz w:val="24"/>
          <w:szCs w:val="24"/>
        </w:rPr>
        <w:t xml:space="preserve"> to a person who supplies fuel in Australia that is </w:t>
      </w:r>
      <w:r w:rsidR="009E58C1">
        <w:rPr>
          <w:rFonts w:ascii="Times New Roman" w:hAnsi="Times New Roman"/>
          <w:sz w:val="24"/>
          <w:szCs w:val="24"/>
        </w:rPr>
        <w:t>the</w:t>
      </w:r>
      <w:r w:rsidR="00071EB3">
        <w:rPr>
          <w:rFonts w:ascii="Times New Roman" w:hAnsi="Times New Roman"/>
          <w:sz w:val="24"/>
          <w:szCs w:val="24"/>
        </w:rPr>
        <w:t xml:space="preserve"> subject of a fuel standard; and in any circumstances in which the applicable standard applies; and if the person is a constitutional corporation or Commonwealth entity or person who supplies fuel in the course of constitutional trade or commerce. </w:t>
      </w:r>
    </w:p>
    <w:p w14:paraId="78A706DC" w14:textId="77777777" w:rsidR="00071EB3" w:rsidRDefault="00071EB3" w:rsidP="00071EB3">
      <w:pPr>
        <w:spacing w:after="0" w:line="240" w:lineRule="auto"/>
        <w:rPr>
          <w:rFonts w:ascii="Times New Roman" w:hAnsi="Times New Roman"/>
          <w:sz w:val="24"/>
          <w:szCs w:val="24"/>
        </w:rPr>
      </w:pPr>
    </w:p>
    <w:p w14:paraId="78A706DD"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Depending on the characteristics of the relevant supplier in question, one or more of the different</w:t>
      </w:r>
      <w:r w:rsidR="00FA5FC0">
        <w:rPr>
          <w:rFonts w:ascii="Times New Roman" w:hAnsi="Times New Roman"/>
          <w:sz w:val="24"/>
          <w:szCs w:val="24"/>
        </w:rPr>
        <w:t xml:space="preserve"> sections of this Division</w:t>
      </w:r>
      <w:r>
        <w:rPr>
          <w:rFonts w:ascii="Times New Roman" w:hAnsi="Times New Roman"/>
          <w:sz w:val="24"/>
          <w:szCs w:val="24"/>
        </w:rPr>
        <w:t xml:space="preserve"> </w:t>
      </w:r>
      <w:r w:rsidR="00E3452D">
        <w:rPr>
          <w:rFonts w:ascii="Times New Roman" w:hAnsi="Times New Roman"/>
          <w:sz w:val="24"/>
          <w:szCs w:val="24"/>
        </w:rPr>
        <w:t xml:space="preserve">will </w:t>
      </w:r>
      <w:r>
        <w:rPr>
          <w:rFonts w:ascii="Times New Roman" w:hAnsi="Times New Roman"/>
          <w:sz w:val="24"/>
          <w:szCs w:val="24"/>
        </w:rPr>
        <w:t>apply</w:t>
      </w:r>
      <w:r w:rsidR="00E3452D">
        <w:rPr>
          <w:rFonts w:ascii="Times New Roman" w:hAnsi="Times New Roman"/>
          <w:sz w:val="24"/>
          <w:szCs w:val="24"/>
        </w:rPr>
        <w:t xml:space="preserve"> in relation to record keeping</w:t>
      </w:r>
      <w:r w:rsidR="00640561">
        <w:rPr>
          <w:rFonts w:ascii="Times New Roman" w:hAnsi="Times New Roman"/>
          <w:sz w:val="24"/>
          <w:szCs w:val="24"/>
        </w:rPr>
        <w:t>:</w:t>
      </w:r>
      <w:r>
        <w:rPr>
          <w:rFonts w:ascii="Times New Roman" w:hAnsi="Times New Roman"/>
          <w:sz w:val="24"/>
          <w:szCs w:val="24"/>
        </w:rPr>
        <w:t xml:space="preserve"> </w:t>
      </w:r>
    </w:p>
    <w:p w14:paraId="78A706DE" w14:textId="77777777" w:rsidR="00071EB3" w:rsidRDefault="00071EB3" w:rsidP="00071EB3">
      <w:pPr>
        <w:spacing w:after="0" w:line="240" w:lineRule="auto"/>
        <w:rPr>
          <w:rFonts w:ascii="Times New Roman" w:hAnsi="Times New Roman"/>
          <w:sz w:val="24"/>
          <w:szCs w:val="24"/>
        </w:rPr>
      </w:pPr>
    </w:p>
    <w:p w14:paraId="78A706DF" w14:textId="77777777" w:rsidR="00071EB3" w:rsidRPr="005C1B50" w:rsidRDefault="00991623" w:rsidP="00071EB3">
      <w:pPr>
        <w:pStyle w:val="ListBullet"/>
        <w:rPr>
          <w:rFonts w:ascii="Times New Roman" w:hAnsi="Times New Roman"/>
          <w:sz w:val="24"/>
          <w:szCs w:val="24"/>
        </w:rPr>
      </w:pPr>
      <w:r w:rsidRPr="00991623">
        <w:rPr>
          <w:rFonts w:ascii="Times New Roman" w:hAnsi="Times New Roman"/>
          <w:sz w:val="24"/>
          <w:szCs w:val="24"/>
        </w:rPr>
        <w:t>If</w:t>
      </w:r>
      <w:r w:rsidR="00071EB3" w:rsidRPr="005C1B50">
        <w:rPr>
          <w:rFonts w:ascii="Times New Roman" w:hAnsi="Times New Roman"/>
          <w:sz w:val="24"/>
          <w:szCs w:val="24"/>
        </w:rPr>
        <w:t xml:space="preserve"> the person </w:t>
      </w:r>
      <w:r w:rsidR="00ED3CE1">
        <w:rPr>
          <w:rFonts w:ascii="Times New Roman" w:hAnsi="Times New Roman"/>
          <w:sz w:val="24"/>
          <w:szCs w:val="24"/>
        </w:rPr>
        <w:t xml:space="preserve">is </w:t>
      </w:r>
      <w:r w:rsidR="00071EB3" w:rsidRPr="005C1B50">
        <w:rPr>
          <w:rFonts w:ascii="Times New Roman" w:hAnsi="Times New Roman"/>
          <w:sz w:val="24"/>
          <w:szCs w:val="24"/>
        </w:rPr>
        <w:t>covered by subsections 66(1) or 66A(1) of the Act</w:t>
      </w:r>
      <w:r w:rsidRPr="00991623">
        <w:rPr>
          <w:rFonts w:ascii="Times New Roman" w:hAnsi="Times New Roman"/>
          <w:sz w:val="24"/>
          <w:szCs w:val="24"/>
        </w:rPr>
        <w:t>,</w:t>
      </w:r>
      <w:r w:rsidR="00071EB3" w:rsidRPr="005C1B50">
        <w:rPr>
          <w:rFonts w:ascii="Times New Roman" w:hAnsi="Times New Roman"/>
          <w:sz w:val="24"/>
          <w:szCs w:val="24"/>
        </w:rPr>
        <w:t xml:space="preserve"> the</w:t>
      </w:r>
      <w:r w:rsidRPr="00991623">
        <w:rPr>
          <w:rFonts w:ascii="Times New Roman" w:hAnsi="Times New Roman"/>
          <w:sz w:val="24"/>
          <w:szCs w:val="24"/>
        </w:rPr>
        <w:t>n</w:t>
      </w:r>
      <w:r w:rsidR="00071EB3" w:rsidRPr="005C1B50">
        <w:rPr>
          <w:rFonts w:ascii="Times New Roman" w:hAnsi="Times New Roman"/>
          <w:sz w:val="24"/>
          <w:szCs w:val="24"/>
        </w:rPr>
        <w:t xml:space="preserve"> person is a relevant supplier and </w:t>
      </w:r>
      <w:r w:rsidR="008B5586" w:rsidRPr="005C1B50">
        <w:rPr>
          <w:rFonts w:ascii="Times New Roman" w:hAnsi="Times New Roman"/>
          <w:sz w:val="24"/>
          <w:szCs w:val="24"/>
        </w:rPr>
        <w:t>has</w:t>
      </w:r>
      <w:r w:rsidR="00071EB3" w:rsidRPr="005C1B50">
        <w:rPr>
          <w:rFonts w:ascii="Times New Roman" w:hAnsi="Times New Roman"/>
          <w:sz w:val="24"/>
          <w:szCs w:val="24"/>
        </w:rPr>
        <w:t xml:space="preserve"> to comply with section 39 of the Regulations. If not, this Division </w:t>
      </w:r>
      <w:r w:rsidR="00FA5FC0" w:rsidRPr="005C1B50">
        <w:rPr>
          <w:rFonts w:ascii="Times New Roman" w:hAnsi="Times New Roman"/>
          <w:sz w:val="24"/>
          <w:szCs w:val="24"/>
        </w:rPr>
        <w:t>does</w:t>
      </w:r>
      <w:r w:rsidR="00071EB3" w:rsidRPr="005C1B50">
        <w:rPr>
          <w:rFonts w:ascii="Times New Roman" w:hAnsi="Times New Roman"/>
          <w:sz w:val="24"/>
          <w:szCs w:val="24"/>
        </w:rPr>
        <w:t xml:space="preserve"> not apply to the person.</w:t>
      </w:r>
    </w:p>
    <w:p w14:paraId="78A706E0" w14:textId="77777777" w:rsidR="00071EB3" w:rsidRPr="005C1B50" w:rsidRDefault="00991623" w:rsidP="00071EB3">
      <w:pPr>
        <w:pStyle w:val="ListBullet"/>
        <w:rPr>
          <w:rFonts w:ascii="Times New Roman" w:hAnsi="Times New Roman"/>
          <w:sz w:val="24"/>
          <w:szCs w:val="24"/>
        </w:rPr>
      </w:pPr>
      <w:r w:rsidRPr="00991623">
        <w:rPr>
          <w:rFonts w:ascii="Times New Roman" w:hAnsi="Times New Roman"/>
          <w:sz w:val="24"/>
          <w:szCs w:val="24"/>
        </w:rPr>
        <w:t>If</w:t>
      </w:r>
      <w:r w:rsidR="00071EB3" w:rsidRPr="005C1B50">
        <w:rPr>
          <w:rFonts w:ascii="Times New Roman" w:hAnsi="Times New Roman"/>
          <w:sz w:val="24"/>
          <w:szCs w:val="24"/>
        </w:rPr>
        <w:t xml:space="preserve"> the relevant supplier </w:t>
      </w:r>
      <w:r w:rsidRPr="00991623">
        <w:rPr>
          <w:rFonts w:ascii="Times New Roman" w:hAnsi="Times New Roman"/>
          <w:sz w:val="24"/>
          <w:szCs w:val="24"/>
        </w:rPr>
        <w:t>is a p</w:t>
      </w:r>
      <w:r w:rsidR="00071EB3" w:rsidRPr="005C1B50">
        <w:rPr>
          <w:rFonts w:ascii="Times New Roman" w:hAnsi="Times New Roman"/>
          <w:sz w:val="24"/>
          <w:szCs w:val="24"/>
        </w:rPr>
        <w:t xml:space="preserve">roducer or blender (section 40 </w:t>
      </w:r>
      <w:r w:rsidR="00FA5FC0" w:rsidRPr="005C1B50">
        <w:rPr>
          <w:rFonts w:ascii="Times New Roman" w:hAnsi="Times New Roman"/>
          <w:sz w:val="24"/>
          <w:szCs w:val="24"/>
        </w:rPr>
        <w:t>applies</w:t>
      </w:r>
      <w:r w:rsidR="00071EB3" w:rsidRPr="005C1B50">
        <w:rPr>
          <w:rFonts w:ascii="Times New Roman" w:hAnsi="Times New Roman"/>
          <w:sz w:val="24"/>
          <w:szCs w:val="24"/>
        </w:rPr>
        <w:t xml:space="preserve">), importer (section 41 </w:t>
      </w:r>
      <w:r w:rsidR="00FA5FC0" w:rsidRPr="005C1B50">
        <w:rPr>
          <w:rFonts w:ascii="Times New Roman" w:hAnsi="Times New Roman"/>
          <w:sz w:val="24"/>
          <w:szCs w:val="24"/>
        </w:rPr>
        <w:t>applies</w:t>
      </w:r>
      <w:r w:rsidR="00071EB3" w:rsidRPr="005C1B50">
        <w:rPr>
          <w:rFonts w:ascii="Times New Roman" w:hAnsi="Times New Roman"/>
          <w:sz w:val="24"/>
          <w:szCs w:val="24"/>
        </w:rPr>
        <w:t xml:space="preserve">), or distributor or retail outlet (section 43 </w:t>
      </w:r>
      <w:r w:rsidR="00FA5FC0" w:rsidRPr="005C1B50">
        <w:rPr>
          <w:rFonts w:ascii="Times New Roman" w:hAnsi="Times New Roman"/>
          <w:sz w:val="24"/>
          <w:szCs w:val="24"/>
        </w:rPr>
        <w:t>applies</w:t>
      </w:r>
      <w:r w:rsidRPr="00991623">
        <w:rPr>
          <w:rFonts w:ascii="Times New Roman" w:hAnsi="Times New Roman"/>
          <w:sz w:val="24"/>
          <w:szCs w:val="24"/>
        </w:rPr>
        <w:t>) in relation to fuel, then different requirement apply.</w:t>
      </w:r>
    </w:p>
    <w:p w14:paraId="78A706E1" w14:textId="77777777" w:rsidR="00071EB3" w:rsidRPr="005C1B50" w:rsidRDefault="00991623" w:rsidP="00071EB3">
      <w:pPr>
        <w:pStyle w:val="ListBullet"/>
        <w:rPr>
          <w:rFonts w:ascii="Times New Roman" w:hAnsi="Times New Roman"/>
          <w:sz w:val="24"/>
          <w:szCs w:val="24"/>
        </w:rPr>
      </w:pPr>
      <w:r w:rsidRPr="00991623">
        <w:rPr>
          <w:rFonts w:ascii="Times New Roman" w:hAnsi="Times New Roman"/>
          <w:sz w:val="24"/>
          <w:szCs w:val="24"/>
        </w:rPr>
        <w:t>I</w:t>
      </w:r>
      <w:r w:rsidR="00ED3CE1">
        <w:rPr>
          <w:rFonts w:ascii="Times New Roman" w:hAnsi="Times New Roman"/>
          <w:sz w:val="24"/>
          <w:szCs w:val="24"/>
        </w:rPr>
        <w:t>f</w:t>
      </w:r>
      <w:r w:rsidR="00071EB3" w:rsidRPr="005C1B50">
        <w:rPr>
          <w:rFonts w:ascii="Times New Roman" w:hAnsi="Times New Roman"/>
          <w:sz w:val="24"/>
          <w:szCs w:val="24"/>
        </w:rPr>
        <w:t xml:space="preserve"> the relevant supplier </w:t>
      </w:r>
      <w:r w:rsidR="00ED3CE1">
        <w:rPr>
          <w:rFonts w:ascii="Times New Roman" w:hAnsi="Times New Roman"/>
          <w:sz w:val="24"/>
          <w:szCs w:val="24"/>
        </w:rPr>
        <w:t>uses</w:t>
      </w:r>
      <w:r w:rsidR="00071EB3" w:rsidRPr="005C1B50">
        <w:rPr>
          <w:rFonts w:ascii="Times New Roman" w:hAnsi="Times New Roman"/>
          <w:sz w:val="24"/>
          <w:szCs w:val="24"/>
        </w:rPr>
        <w:t xml:space="preserve"> their vehicle or a contractor’s vehicle to distribute fuel,</w:t>
      </w:r>
      <w:r w:rsidRPr="00991623">
        <w:rPr>
          <w:rFonts w:ascii="Times New Roman" w:hAnsi="Times New Roman"/>
          <w:sz w:val="24"/>
          <w:szCs w:val="24"/>
        </w:rPr>
        <w:t xml:space="preserve"> then</w:t>
      </w:r>
      <w:r w:rsidR="00071EB3" w:rsidRPr="005C1B50">
        <w:rPr>
          <w:rFonts w:ascii="Times New Roman" w:hAnsi="Times New Roman"/>
          <w:sz w:val="24"/>
          <w:szCs w:val="24"/>
        </w:rPr>
        <w:t xml:space="preserve"> additional requirements under section 42 </w:t>
      </w:r>
      <w:r w:rsidR="00FA5FC0" w:rsidRPr="005C1B50">
        <w:rPr>
          <w:rFonts w:ascii="Times New Roman" w:hAnsi="Times New Roman"/>
          <w:sz w:val="24"/>
          <w:szCs w:val="24"/>
        </w:rPr>
        <w:t>applies</w:t>
      </w:r>
      <w:r w:rsidR="00071EB3" w:rsidRPr="005C1B50">
        <w:rPr>
          <w:rFonts w:ascii="Times New Roman" w:hAnsi="Times New Roman"/>
          <w:sz w:val="24"/>
          <w:szCs w:val="24"/>
        </w:rPr>
        <w:t xml:space="preserve">. If not, there </w:t>
      </w:r>
      <w:r w:rsidR="00FA5FC0" w:rsidRPr="005C1B50">
        <w:rPr>
          <w:rFonts w:ascii="Times New Roman" w:hAnsi="Times New Roman"/>
          <w:sz w:val="24"/>
          <w:szCs w:val="24"/>
        </w:rPr>
        <w:t>are</w:t>
      </w:r>
      <w:r w:rsidR="00071EB3" w:rsidRPr="005C1B50">
        <w:rPr>
          <w:rFonts w:ascii="Times New Roman" w:hAnsi="Times New Roman"/>
          <w:sz w:val="24"/>
          <w:szCs w:val="24"/>
        </w:rPr>
        <w:t xml:space="preserve"> no more requirements under this Division</w:t>
      </w:r>
    </w:p>
    <w:p w14:paraId="78A706E2" w14:textId="77777777" w:rsidR="00071EB3" w:rsidRPr="00B46C7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39</w:t>
      </w:r>
      <w:r w:rsidRPr="00B46C73">
        <w:rPr>
          <w:rFonts w:ascii="Times New Roman" w:hAnsi="Times New Roman"/>
          <w:sz w:val="24"/>
          <w:szCs w:val="24"/>
          <w:u w:val="single"/>
        </w:rPr>
        <w:t xml:space="preserve"> – How records are to be kept</w:t>
      </w:r>
    </w:p>
    <w:p w14:paraId="78A706E3" w14:textId="77777777" w:rsidR="00071EB3" w:rsidRDefault="00071EB3" w:rsidP="00071EB3">
      <w:pPr>
        <w:spacing w:after="0" w:line="240" w:lineRule="auto"/>
        <w:rPr>
          <w:rFonts w:ascii="Times New Roman" w:hAnsi="Times New Roman"/>
          <w:color w:val="4F81BD" w:themeColor="accent1"/>
          <w:sz w:val="24"/>
          <w:szCs w:val="24"/>
          <w:u w:val="single"/>
        </w:rPr>
      </w:pPr>
    </w:p>
    <w:p w14:paraId="78A706E4" w14:textId="77777777" w:rsidR="00071EB3" w:rsidRDefault="00E3452D" w:rsidP="00071EB3">
      <w:pPr>
        <w:spacing w:after="0" w:line="240" w:lineRule="auto"/>
        <w:rPr>
          <w:rFonts w:ascii="Times New Roman" w:hAnsi="Times New Roman"/>
          <w:sz w:val="24"/>
          <w:szCs w:val="24"/>
        </w:rPr>
      </w:pPr>
      <w:r>
        <w:rPr>
          <w:rFonts w:ascii="Times New Roman" w:hAnsi="Times New Roman"/>
          <w:sz w:val="24"/>
          <w:szCs w:val="24"/>
        </w:rPr>
        <w:t>S</w:t>
      </w:r>
      <w:r w:rsidR="00FA5FC0">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39 </w:t>
      </w:r>
      <w:r w:rsidR="00057B8A">
        <w:rPr>
          <w:rFonts w:ascii="Times New Roman" w:hAnsi="Times New Roman"/>
          <w:sz w:val="24"/>
          <w:szCs w:val="24"/>
        </w:rPr>
        <w:t xml:space="preserve">specifies several requirements </w:t>
      </w:r>
      <w:r w:rsidR="00E25ECA">
        <w:rPr>
          <w:rFonts w:ascii="Times New Roman" w:hAnsi="Times New Roman"/>
          <w:sz w:val="24"/>
          <w:szCs w:val="24"/>
        </w:rPr>
        <w:t>for records</w:t>
      </w:r>
      <w:r w:rsidR="00057B8A">
        <w:rPr>
          <w:rFonts w:ascii="Times New Roman" w:hAnsi="Times New Roman"/>
          <w:sz w:val="24"/>
          <w:szCs w:val="24"/>
        </w:rPr>
        <w:t xml:space="preserve"> that</w:t>
      </w:r>
      <w:r w:rsidR="00071EB3">
        <w:rPr>
          <w:rFonts w:ascii="Times New Roman" w:hAnsi="Times New Roman"/>
          <w:sz w:val="24"/>
          <w:szCs w:val="24"/>
        </w:rPr>
        <w:t xml:space="preserve"> must be kept and maintained under Part 6, Division 1 of the Regulations. </w:t>
      </w:r>
      <w:r w:rsidR="00057B8A">
        <w:rPr>
          <w:rFonts w:ascii="Times New Roman" w:hAnsi="Times New Roman"/>
          <w:sz w:val="24"/>
          <w:szCs w:val="24"/>
        </w:rPr>
        <w:t>Such</w:t>
      </w:r>
      <w:r w:rsidR="00071EB3">
        <w:rPr>
          <w:rFonts w:ascii="Times New Roman" w:hAnsi="Times New Roman"/>
          <w:sz w:val="24"/>
          <w:szCs w:val="24"/>
        </w:rPr>
        <w:t xml:space="preserve"> record</w:t>
      </w:r>
      <w:r w:rsidR="00057B8A">
        <w:rPr>
          <w:rFonts w:ascii="Times New Roman" w:hAnsi="Times New Roman"/>
          <w:sz w:val="24"/>
          <w:szCs w:val="24"/>
        </w:rPr>
        <w:t>s</w:t>
      </w:r>
      <w:r w:rsidR="00071EB3">
        <w:rPr>
          <w:rFonts w:ascii="Times New Roman" w:hAnsi="Times New Roman"/>
          <w:sz w:val="24"/>
          <w:szCs w:val="24"/>
        </w:rPr>
        <w:t xml:space="preserve"> must be kept, for each calendar year, for fuel that was supplied in Australia </w:t>
      </w:r>
      <w:r>
        <w:rPr>
          <w:rFonts w:ascii="Times New Roman" w:hAnsi="Times New Roman"/>
          <w:sz w:val="24"/>
          <w:szCs w:val="24"/>
        </w:rPr>
        <w:t xml:space="preserve">during </w:t>
      </w:r>
      <w:r w:rsidR="00071EB3">
        <w:rPr>
          <w:rFonts w:ascii="Times New Roman" w:hAnsi="Times New Roman"/>
          <w:sz w:val="24"/>
          <w:szCs w:val="24"/>
        </w:rPr>
        <w:t xml:space="preserve">that year; be kept at the premises where fuel is supplied; and be retained for twelve months after the end of the calendar year to which the record relates. </w:t>
      </w:r>
    </w:p>
    <w:p w14:paraId="78A706E5" w14:textId="77777777" w:rsidR="00057B8A" w:rsidRDefault="00057B8A" w:rsidP="00057B8A">
      <w:pPr>
        <w:spacing w:after="0" w:line="240" w:lineRule="auto"/>
        <w:rPr>
          <w:rFonts w:ascii="Times New Roman" w:hAnsi="Times New Roman"/>
          <w:sz w:val="24"/>
          <w:szCs w:val="24"/>
        </w:rPr>
      </w:pPr>
    </w:p>
    <w:p w14:paraId="78A706E6" w14:textId="77777777" w:rsidR="00057B8A" w:rsidRDefault="00057B8A" w:rsidP="00057B8A">
      <w:pPr>
        <w:spacing w:after="0" w:line="240" w:lineRule="auto"/>
        <w:rPr>
          <w:rFonts w:ascii="Times New Roman" w:hAnsi="Times New Roman"/>
          <w:color w:val="4F81BD" w:themeColor="accent1"/>
          <w:sz w:val="24"/>
          <w:szCs w:val="24"/>
          <w:u w:val="single"/>
        </w:rPr>
      </w:pPr>
      <w:r>
        <w:rPr>
          <w:rFonts w:ascii="Times New Roman" w:hAnsi="Times New Roman"/>
          <w:sz w:val="24"/>
          <w:szCs w:val="24"/>
        </w:rPr>
        <w:t xml:space="preserve">For example, this section will require a record created on 1 July 2019 to be kept for the calendar year to which the record related (until 31 December 2019), plus twelve months after the end of that calendar year, i.e. 31 December 2020.  </w:t>
      </w:r>
    </w:p>
    <w:p w14:paraId="78A706E7" w14:textId="77777777" w:rsidR="00071EB3" w:rsidRDefault="00071EB3" w:rsidP="00071EB3">
      <w:pPr>
        <w:spacing w:after="0" w:line="240" w:lineRule="auto"/>
        <w:rPr>
          <w:rFonts w:ascii="Times New Roman" w:hAnsi="Times New Roman"/>
          <w:sz w:val="24"/>
          <w:szCs w:val="24"/>
        </w:rPr>
      </w:pPr>
    </w:p>
    <w:p w14:paraId="78A706E8" w14:textId="77777777" w:rsidR="00071EB3" w:rsidRDefault="00E3452D" w:rsidP="00071EB3">
      <w:pPr>
        <w:spacing w:after="0" w:line="240" w:lineRule="auto"/>
        <w:rPr>
          <w:rFonts w:ascii="Times New Roman" w:hAnsi="Times New Roman"/>
          <w:sz w:val="24"/>
          <w:szCs w:val="24"/>
        </w:rPr>
      </w:pPr>
      <w:r>
        <w:rPr>
          <w:rFonts w:ascii="Times New Roman" w:hAnsi="Times New Roman"/>
          <w:sz w:val="24"/>
          <w:szCs w:val="24"/>
        </w:rPr>
        <w:t xml:space="preserve">This section </w:t>
      </w:r>
      <w:r w:rsidR="00057B8A">
        <w:rPr>
          <w:rFonts w:ascii="Times New Roman" w:hAnsi="Times New Roman"/>
          <w:sz w:val="24"/>
          <w:szCs w:val="24"/>
        </w:rPr>
        <w:t xml:space="preserve">ensures </w:t>
      </w:r>
      <w:r w:rsidR="00071EB3">
        <w:rPr>
          <w:rFonts w:ascii="Times New Roman" w:hAnsi="Times New Roman"/>
          <w:sz w:val="24"/>
          <w:szCs w:val="24"/>
        </w:rPr>
        <w:t xml:space="preserve">that appropriate fuel documentation </w:t>
      </w:r>
      <w:r w:rsidR="00057B8A">
        <w:rPr>
          <w:rFonts w:ascii="Times New Roman" w:hAnsi="Times New Roman"/>
          <w:sz w:val="24"/>
          <w:szCs w:val="24"/>
        </w:rPr>
        <w:t>are</w:t>
      </w:r>
      <w:r w:rsidR="00071EB3">
        <w:rPr>
          <w:rFonts w:ascii="Times New Roman" w:hAnsi="Times New Roman"/>
          <w:sz w:val="24"/>
          <w:szCs w:val="24"/>
        </w:rPr>
        <w:t xml:space="preserve"> kept at the site from </w:t>
      </w:r>
      <w:r w:rsidR="00FA5FC0">
        <w:rPr>
          <w:rFonts w:ascii="Times New Roman" w:hAnsi="Times New Roman"/>
          <w:sz w:val="24"/>
          <w:szCs w:val="24"/>
        </w:rPr>
        <w:t>which the fuel is supplied</w:t>
      </w:r>
      <w:r w:rsidR="00071EB3">
        <w:rPr>
          <w:rFonts w:ascii="Times New Roman" w:hAnsi="Times New Roman"/>
          <w:sz w:val="24"/>
          <w:szCs w:val="24"/>
        </w:rPr>
        <w:t xml:space="preserve"> </w:t>
      </w:r>
      <w:r w:rsidR="00057B8A">
        <w:rPr>
          <w:rFonts w:ascii="Times New Roman" w:hAnsi="Times New Roman"/>
          <w:sz w:val="24"/>
          <w:szCs w:val="24"/>
        </w:rPr>
        <w:t xml:space="preserve">which </w:t>
      </w:r>
      <w:r w:rsidR="00071EB3">
        <w:rPr>
          <w:rFonts w:ascii="Times New Roman" w:hAnsi="Times New Roman"/>
          <w:sz w:val="24"/>
          <w:szCs w:val="24"/>
        </w:rPr>
        <w:t>facilitate</w:t>
      </w:r>
      <w:r w:rsidR="00FA5FC0">
        <w:rPr>
          <w:rFonts w:ascii="Times New Roman" w:hAnsi="Times New Roman"/>
          <w:sz w:val="24"/>
          <w:szCs w:val="24"/>
        </w:rPr>
        <w:t>s</w:t>
      </w:r>
      <w:r w:rsidR="00071EB3">
        <w:rPr>
          <w:rFonts w:ascii="Times New Roman" w:hAnsi="Times New Roman"/>
          <w:sz w:val="24"/>
          <w:szCs w:val="24"/>
        </w:rPr>
        <w:t xml:space="preserve"> the efficient administration of </w:t>
      </w:r>
      <w:r w:rsidR="00FA5FC0">
        <w:rPr>
          <w:rFonts w:ascii="Times New Roman" w:hAnsi="Times New Roman"/>
          <w:sz w:val="24"/>
          <w:szCs w:val="24"/>
        </w:rPr>
        <w:t>the monitoring program. It also</w:t>
      </w:r>
      <w:r w:rsidR="00071EB3">
        <w:rPr>
          <w:rFonts w:ascii="Times New Roman" w:hAnsi="Times New Roman"/>
          <w:sz w:val="24"/>
          <w:szCs w:val="24"/>
        </w:rPr>
        <w:t xml:space="preserve"> allow</w:t>
      </w:r>
      <w:r w:rsidR="00FA5FC0">
        <w:rPr>
          <w:rFonts w:ascii="Times New Roman" w:hAnsi="Times New Roman"/>
          <w:sz w:val="24"/>
          <w:szCs w:val="24"/>
        </w:rPr>
        <w:t>s</w:t>
      </w:r>
      <w:r w:rsidR="00071EB3">
        <w:rPr>
          <w:rFonts w:ascii="Times New Roman" w:hAnsi="Times New Roman"/>
          <w:sz w:val="24"/>
          <w:szCs w:val="24"/>
        </w:rPr>
        <w:t xml:space="preserve"> for access and copying by an inspector at the location of the fuel supply.</w:t>
      </w:r>
    </w:p>
    <w:p w14:paraId="78A706E9" w14:textId="77777777" w:rsidR="00071EB3" w:rsidRDefault="00071EB3" w:rsidP="00071EB3">
      <w:pPr>
        <w:spacing w:after="0" w:line="240" w:lineRule="auto"/>
        <w:rPr>
          <w:rFonts w:ascii="Times New Roman" w:hAnsi="Times New Roman"/>
          <w:color w:val="4F81BD" w:themeColor="accent1"/>
          <w:sz w:val="24"/>
          <w:szCs w:val="24"/>
          <w:u w:val="single"/>
        </w:rPr>
      </w:pPr>
    </w:p>
    <w:p w14:paraId="78A706EA"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40</w:t>
      </w:r>
      <w:r w:rsidRPr="00563D9C">
        <w:rPr>
          <w:rFonts w:ascii="Times New Roman" w:hAnsi="Times New Roman"/>
          <w:sz w:val="24"/>
          <w:szCs w:val="24"/>
          <w:u w:val="single"/>
        </w:rPr>
        <w:t xml:space="preserve"> – Records for </w:t>
      </w:r>
      <w:r w:rsidRPr="006A7E42">
        <w:rPr>
          <w:rFonts w:ascii="Times New Roman" w:hAnsi="Times New Roman"/>
          <w:sz w:val="24"/>
          <w:szCs w:val="24"/>
          <w:u w:val="single"/>
        </w:rPr>
        <w:t>relevant supplier</w:t>
      </w:r>
      <w:r w:rsidRPr="00563D9C">
        <w:rPr>
          <w:rFonts w:ascii="Times New Roman" w:hAnsi="Times New Roman"/>
          <w:sz w:val="24"/>
          <w:szCs w:val="24"/>
          <w:u w:val="single"/>
        </w:rPr>
        <w:t xml:space="preserve"> who produce or blend fuels </w:t>
      </w:r>
    </w:p>
    <w:p w14:paraId="78A706EB" w14:textId="77777777" w:rsidR="00C811E8" w:rsidRDefault="00C811E8" w:rsidP="00071EB3">
      <w:pPr>
        <w:spacing w:after="0" w:line="240" w:lineRule="auto"/>
        <w:rPr>
          <w:rFonts w:ascii="Times New Roman" w:hAnsi="Times New Roman"/>
          <w:color w:val="4F81BD" w:themeColor="accent1"/>
          <w:sz w:val="24"/>
          <w:szCs w:val="24"/>
          <w:u w:val="single"/>
        </w:rPr>
      </w:pPr>
    </w:p>
    <w:p w14:paraId="78A706EC" w14:textId="77777777" w:rsidR="00071EB3" w:rsidRDefault="007C73C7"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S</w:t>
      </w:r>
      <w:r w:rsidR="00FA5FC0">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40 </w:t>
      </w:r>
      <w:r w:rsidR="00071EB3">
        <w:rPr>
          <w:rFonts w:ascii="Times New Roman" w:hAnsi="Times New Roman"/>
          <w:sz w:val="24"/>
          <w:szCs w:val="24"/>
        </w:rPr>
        <w:t>prescribe</w:t>
      </w:r>
      <w:r w:rsidR="00FA5FC0">
        <w:rPr>
          <w:rFonts w:ascii="Times New Roman" w:hAnsi="Times New Roman"/>
          <w:sz w:val="24"/>
          <w:szCs w:val="24"/>
        </w:rPr>
        <w:t>s</w:t>
      </w:r>
      <w:r w:rsidR="00071EB3">
        <w:rPr>
          <w:rFonts w:ascii="Times New Roman" w:hAnsi="Times New Roman"/>
          <w:sz w:val="24"/>
          <w:szCs w:val="24"/>
        </w:rPr>
        <w:t xml:space="preserve"> that a relevant supplier that produces or blends fuel must keep and maintain records of specified </w:t>
      </w:r>
      <w:r w:rsidR="00057B8A">
        <w:rPr>
          <w:rFonts w:ascii="Times New Roman" w:hAnsi="Times New Roman"/>
          <w:sz w:val="24"/>
          <w:szCs w:val="24"/>
        </w:rPr>
        <w:t>matters</w:t>
      </w:r>
      <w:r w:rsidR="00071EB3">
        <w:rPr>
          <w:rFonts w:ascii="Times New Roman" w:hAnsi="Times New Roman"/>
          <w:sz w:val="24"/>
          <w:szCs w:val="24"/>
        </w:rPr>
        <w:t>, including: the kind, grade and quantity of the fuel produced or blended, details of any testing done, details of supply, records by which the fuel supplied can be traced to delivery docket numbers, records by which fuel supplies can be linked to tank holdings and takings, and stock reconci</w:t>
      </w:r>
      <w:r w:rsidR="00FA5FC0">
        <w:rPr>
          <w:rFonts w:ascii="Times New Roman" w:hAnsi="Times New Roman"/>
          <w:sz w:val="24"/>
          <w:szCs w:val="24"/>
        </w:rPr>
        <w:t>liation records. These records will</w:t>
      </w:r>
      <w:r w:rsidR="00071EB3">
        <w:rPr>
          <w:rFonts w:ascii="Times New Roman" w:hAnsi="Times New Roman"/>
          <w:sz w:val="24"/>
          <w:szCs w:val="24"/>
        </w:rPr>
        <w:t xml:space="preserve"> facilitate the exercise of monitoring powers and </w:t>
      </w:r>
      <w:r w:rsidR="00057B8A">
        <w:rPr>
          <w:rFonts w:ascii="Times New Roman" w:hAnsi="Times New Roman"/>
          <w:sz w:val="24"/>
          <w:szCs w:val="24"/>
        </w:rPr>
        <w:t xml:space="preserve">compliance </w:t>
      </w:r>
      <w:r w:rsidR="00071EB3">
        <w:rPr>
          <w:rFonts w:ascii="Times New Roman" w:hAnsi="Times New Roman"/>
          <w:sz w:val="24"/>
          <w:szCs w:val="24"/>
        </w:rPr>
        <w:t xml:space="preserve">powers under the Act. </w:t>
      </w:r>
    </w:p>
    <w:p w14:paraId="78A706ED" w14:textId="77777777" w:rsidR="00071EB3" w:rsidRDefault="00071EB3" w:rsidP="00071EB3">
      <w:pPr>
        <w:spacing w:after="0" w:line="240" w:lineRule="auto"/>
        <w:rPr>
          <w:rFonts w:ascii="Times New Roman" w:hAnsi="Times New Roman"/>
          <w:color w:val="4F81BD" w:themeColor="accent1"/>
          <w:sz w:val="24"/>
          <w:szCs w:val="24"/>
          <w:u w:val="single"/>
        </w:rPr>
      </w:pPr>
    </w:p>
    <w:p w14:paraId="78A706EE" w14:textId="77777777" w:rsidR="00071EB3" w:rsidRDefault="00071EB3"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u w:val="single"/>
        </w:rPr>
        <w:t>Section 41</w:t>
      </w:r>
      <w:r w:rsidRPr="00DA3810">
        <w:rPr>
          <w:rFonts w:ascii="Times New Roman" w:hAnsi="Times New Roman"/>
          <w:sz w:val="24"/>
          <w:szCs w:val="24"/>
          <w:u w:val="single"/>
        </w:rPr>
        <w:t xml:space="preserve"> – Records for </w:t>
      </w:r>
      <w:r w:rsidRPr="006A7E42">
        <w:rPr>
          <w:rFonts w:ascii="Times New Roman" w:hAnsi="Times New Roman"/>
          <w:sz w:val="24"/>
          <w:szCs w:val="24"/>
          <w:u w:val="single"/>
        </w:rPr>
        <w:t>relevant supplier</w:t>
      </w:r>
      <w:r>
        <w:rPr>
          <w:rFonts w:ascii="Times New Roman" w:hAnsi="Times New Roman"/>
          <w:sz w:val="24"/>
          <w:szCs w:val="24"/>
          <w:u w:val="single"/>
        </w:rPr>
        <w:t>s</w:t>
      </w:r>
      <w:r w:rsidRPr="00DA3810">
        <w:rPr>
          <w:rFonts w:ascii="Times New Roman" w:hAnsi="Times New Roman"/>
          <w:sz w:val="24"/>
          <w:szCs w:val="24"/>
          <w:u w:val="single"/>
        </w:rPr>
        <w:t xml:space="preserve"> who import fuel </w:t>
      </w:r>
    </w:p>
    <w:p w14:paraId="78A706EF" w14:textId="77777777" w:rsidR="00071EB3" w:rsidRDefault="00071EB3" w:rsidP="00071EB3">
      <w:pPr>
        <w:spacing w:after="0" w:line="240" w:lineRule="auto"/>
        <w:rPr>
          <w:rFonts w:ascii="Times New Roman" w:hAnsi="Times New Roman"/>
          <w:color w:val="4F81BD" w:themeColor="accent1"/>
          <w:sz w:val="24"/>
          <w:szCs w:val="24"/>
          <w:u w:val="single"/>
        </w:rPr>
      </w:pPr>
    </w:p>
    <w:p w14:paraId="78A706F0" w14:textId="77777777" w:rsidR="00071EB3" w:rsidRDefault="00FA5FC0"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This section</w:t>
      </w:r>
      <w:r w:rsidR="00071EB3">
        <w:rPr>
          <w:rFonts w:ascii="Times New Roman" w:hAnsi="Times New Roman"/>
          <w:sz w:val="24"/>
          <w:szCs w:val="24"/>
        </w:rPr>
        <w:t xml:space="preserve"> prescribe</w:t>
      </w:r>
      <w:r>
        <w:rPr>
          <w:rFonts w:ascii="Times New Roman" w:hAnsi="Times New Roman"/>
          <w:sz w:val="24"/>
          <w:szCs w:val="24"/>
        </w:rPr>
        <w:t>s</w:t>
      </w:r>
      <w:r w:rsidR="00071EB3">
        <w:rPr>
          <w:rFonts w:ascii="Times New Roman" w:hAnsi="Times New Roman"/>
          <w:sz w:val="24"/>
          <w:szCs w:val="24"/>
        </w:rPr>
        <w:t xml:space="preserve"> that an importer of fuel must keep and maintain records. Subsection 41(</w:t>
      </w:r>
      <w:r>
        <w:rPr>
          <w:rFonts w:ascii="Times New Roman" w:hAnsi="Times New Roman"/>
          <w:sz w:val="24"/>
          <w:szCs w:val="24"/>
        </w:rPr>
        <w:t>1) specifies</w:t>
      </w:r>
      <w:r w:rsidR="00071EB3">
        <w:rPr>
          <w:rFonts w:ascii="Times New Roman" w:hAnsi="Times New Roman"/>
          <w:sz w:val="24"/>
          <w:szCs w:val="24"/>
        </w:rPr>
        <w:t xml:space="preserve"> that records must be kept and maintained on: supply details, records by which fuel supplied can be traced to delivery docket numbers, records by which fuel supplies can be linked to tank holdings and takings and stock reconciliation record</w:t>
      </w:r>
      <w:r>
        <w:rPr>
          <w:rFonts w:ascii="Times New Roman" w:hAnsi="Times New Roman"/>
          <w:sz w:val="24"/>
          <w:szCs w:val="24"/>
        </w:rPr>
        <w:t>s. Subsection 41(2) specifies</w:t>
      </w:r>
      <w:r w:rsidR="00071EB3">
        <w:rPr>
          <w:rFonts w:ascii="Times New Roman" w:hAnsi="Times New Roman"/>
          <w:sz w:val="24"/>
          <w:szCs w:val="24"/>
        </w:rPr>
        <w:t xml:space="preserve"> further matters related to importation for which suppliers </w:t>
      </w:r>
      <w:r>
        <w:rPr>
          <w:rFonts w:ascii="Times New Roman" w:hAnsi="Times New Roman"/>
          <w:sz w:val="24"/>
          <w:szCs w:val="24"/>
        </w:rPr>
        <w:t>will</w:t>
      </w:r>
      <w:r w:rsidR="00071EB3">
        <w:rPr>
          <w:rFonts w:ascii="Times New Roman" w:hAnsi="Times New Roman"/>
          <w:sz w:val="24"/>
          <w:szCs w:val="24"/>
        </w:rPr>
        <w:t xml:space="preserve"> have to keep and maintain a record. These matters include, but are not limited to, tariff codes, date and port of arrival, and the importer number for the sh</w:t>
      </w:r>
      <w:r>
        <w:rPr>
          <w:rFonts w:ascii="Times New Roman" w:hAnsi="Times New Roman"/>
          <w:sz w:val="24"/>
          <w:szCs w:val="24"/>
        </w:rPr>
        <w:t>ipment. These records will</w:t>
      </w:r>
      <w:r w:rsidR="00071EB3">
        <w:rPr>
          <w:rFonts w:ascii="Times New Roman" w:hAnsi="Times New Roman"/>
          <w:sz w:val="24"/>
          <w:szCs w:val="24"/>
        </w:rPr>
        <w:t xml:space="preserve"> facilitate the exercise of monitoring and </w:t>
      </w:r>
      <w:r w:rsidR="00057B8A">
        <w:rPr>
          <w:rFonts w:ascii="Times New Roman" w:hAnsi="Times New Roman"/>
          <w:sz w:val="24"/>
          <w:szCs w:val="24"/>
        </w:rPr>
        <w:t xml:space="preserve">compliance </w:t>
      </w:r>
      <w:r w:rsidR="00071EB3">
        <w:rPr>
          <w:rFonts w:ascii="Times New Roman" w:hAnsi="Times New Roman"/>
          <w:sz w:val="24"/>
          <w:szCs w:val="24"/>
        </w:rPr>
        <w:t>powers under the Act.</w:t>
      </w:r>
      <w:r w:rsidR="00E92455">
        <w:rPr>
          <w:rFonts w:ascii="Times New Roman" w:hAnsi="Times New Roman"/>
          <w:sz w:val="24"/>
          <w:szCs w:val="24"/>
        </w:rPr>
        <w:t xml:space="preserve"> </w:t>
      </w:r>
    </w:p>
    <w:p w14:paraId="78A706F1" w14:textId="77777777" w:rsidR="00071EB3" w:rsidRDefault="00071EB3" w:rsidP="00071EB3">
      <w:pPr>
        <w:spacing w:after="0" w:line="240" w:lineRule="auto"/>
        <w:rPr>
          <w:rFonts w:ascii="Times New Roman" w:hAnsi="Times New Roman"/>
          <w:color w:val="4F81BD" w:themeColor="accent1"/>
          <w:sz w:val="24"/>
          <w:szCs w:val="24"/>
          <w:u w:val="single"/>
        </w:rPr>
      </w:pPr>
    </w:p>
    <w:p w14:paraId="78A706F2" w14:textId="77777777" w:rsidR="00071EB3" w:rsidRPr="00E04BDF"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42</w:t>
      </w:r>
      <w:r w:rsidRPr="00E04BDF">
        <w:rPr>
          <w:rFonts w:ascii="Times New Roman" w:hAnsi="Times New Roman"/>
          <w:sz w:val="24"/>
          <w:szCs w:val="24"/>
          <w:u w:val="single"/>
        </w:rPr>
        <w:t xml:space="preserve"> – Records for </w:t>
      </w:r>
      <w:r w:rsidRPr="006A7E42">
        <w:rPr>
          <w:rFonts w:ascii="Times New Roman" w:hAnsi="Times New Roman"/>
          <w:sz w:val="24"/>
          <w:szCs w:val="24"/>
          <w:u w:val="single"/>
        </w:rPr>
        <w:t>relevant supplier</w:t>
      </w:r>
      <w:r>
        <w:rPr>
          <w:rFonts w:ascii="Times New Roman" w:hAnsi="Times New Roman"/>
          <w:sz w:val="24"/>
          <w:szCs w:val="24"/>
          <w:u w:val="single"/>
        </w:rPr>
        <w:t>s</w:t>
      </w:r>
      <w:r w:rsidRPr="00E04BDF">
        <w:rPr>
          <w:rFonts w:ascii="Times New Roman" w:hAnsi="Times New Roman"/>
          <w:sz w:val="24"/>
          <w:szCs w:val="24"/>
          <w:u w:val="single"/>
        </w:rPr>
        <w:t xml:space="preserve"> who distribute fuel using their own vehicles or contractors’ vehicles </w:t>
      </w:r>
    </w:p>
    <w:p w14:paraId="78A706F3" w14:textId="77777777" w:rsidR="00071EB3" w:rsidRDefault="00071EB3" w:rsidP="00071EB3">
      <w:pPr>
        <w:spacing w:after="0" w:line="240" w:lineRule="auto"/>
        <w:rPr>
          <w:rFonts w:ascii="Times New Roman" w:hAnsi="Times New Roman"/>
          <w:color w:val="4F81BD" w:themeColor="accent1"/>
          <w:sz w:val="24"/>
          <w:szCs w:val="24"/>
          <w:u w:val="single"/>
        </w:rPr>
      </w:pPr>
    </w:p>
    <w:p w14:paraId="78A706F4"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This section prescribe</w:t>
      </w:r>
      <w:r w:rsidR="00FA5FC0">
        <w:rPr>
          <w:rFonts w:ascii="Times New Roman" w:hAnsi="Times New Roman"/>
          <w:sz w:val="24"/>
          <w:szCs w:val="24"/>
        </w:rPr>
        <w:t>s</w:t>
      </w:r>
      <w:r>
        <w:rPr>
          <w:rFonts w:ascii="Times New Roman" w:hAnsi="Times New Roman"/>
          <w:sz w:val="24"/>
          <w:szCs w:val="24"/>
        </w:rPr>
        <w:t xml:space="preserve"> the record keeping requirements for relevant suppliers </w:t>
      </w:r>
      <w:r w:rsidR="00057B8A">
        <w:rPr>
          <w:rFonts w:ascii="Times New Roman" w:hAnsi="Times New Roman"/>
          <w:sz w:val="24"/>
          <w:szCs w:val="24"/>
        </w:rPr>
        <w:t xml:space="preserve">that </w:t>
      </w:r>
      <w:r>
        <w:rPr>
          <w:rFonts w:ascii="Times New Roman" w:hAnsi="Times New Roman"/>
          <w:sz w:val="24"/>
          <w:szCs w:val="24"/>
        </w:rPr>
        <w:t>distribute fuel using their own vehicles or contractors’ vehicles.</w:t>
      </w:r>
    </w:p>
    <w:p w14:paraId="78A706F5" w14:textId="77777777" w:rsidR="00071EB3" w:rsidRDefault="00071EB3" w:rsidP="00071EB3">
      <w:pPr>
        <w:spacing w:after="0" w:line="240" w:lineRule="auto"/>
        <w:rPr>
          <w:rFonts w:ascii="Times New Roman" w:hAnsi="Times New Roman"/>
          <w:sz w:val="24"/>
          <w:szCs w:val="24"/>
        </w:rPr>
      </w:pPr>
    </w:p>
    <w:p w14:paraId="78A706F6" w14:textId="77777777" w:rsidR="00071EB3" w:rsidRDefault="00FA5FC0" w:rsidP="00071EB3">
      <w:pPr>
        <w:spacing w:after="0" w:line="240" w:lineRule="auto"/>
        <w:rPr>
          <w:rFonts w:ascii="Times New Roman" w:hAnsi="Times New Roman"/>
          <w:sz w:val="24"/>
          <w:szCs w:val="24"/>
        </w:rPr>
      </w:pPr>
      <w:r>
        <w:rPr>
          <w:rFonts w:ascii="Times New Roman" w:hAnsi="Times New Roman"/>
          <w:sz w:val="24"/>
          <w:szCs w:val="24"/>
        </w:rPr>
        <w:t xml:space="preserve">Subsection 42(1) </w:t>
      </w:r>
      <w:r w:rsidR="00E92455">
        <w:rPr>
          <w:rFonts w:ascii="Times New Roman" w:hAnsi="Times New Roman"/>
          <w:sz w:val="24"/>
          <w:szCs w:val="24"/>
        </w:rPr>
        <w:t>provides</w:t>
      </w:r>
      <w:r>
        <w:rPr>
          <w:rFonts w:ascii="Times New Roman" w:hAnsi="Times New Roman"/>
          <w:sz w:val="24"/>
          <w:szCs w:val="24"/>
        </w:rPr>
        <w:t xml:space="preserve"> that this section applies</w:t>
      </w:r>
      <w:r w:rsidR="00071EB3">
        <w:rPr>
          <w:rFonts w:ascii="Times New Roman" w:hAnsi="Times New Roman"/>
          <w:sz w:val="24"/>
          <w:szCs w:val="24"/>
        </w:rPr>
        <w:t xml:space="preserve"> to relevant suppliers that distribute fuel using the relevant supplier’s vehicle or a person, who is engaged by the relevant supplier to distribute fuel for the supplier, using their vehicle. </w:t>
      </w:r>
    </w:p>
    <w:p w14:paraId="78A706F7" w14:textId="77777777" w:rsidR="00071EB3" w:rsidRDefault="00071EB3" w:rsidP="00071EB3">
      <w:pPr>
        <w:spacing w:after="0" w:line="240" w:lineRule="auto"/>
        <w:rPr>
          <w:rFonts w:ascii="Times New Roman" w:hAnsi="Times New Roman"/>
          <w:sz w:val="24"/>
          <w:szCs w:val="24"/>
        </w:rPr>
      </w:pPr>
    </w:p>
    <w:p w14:paraId="78A706F8" w14:textId="77777777" w:rsidR="00071EB3" w:rsidRDefault="00FA5FC0" w:rsidP="00071EB3">
      <w:pPr>
        <w:spacing w:after="0" w:line="240" w:lineRule="auto"/>
        <w:rPr>
          <w:rFonts w:ascii="Times New Roman" w:hAnsi="Times New Roman"/>
          <w:sz w:val="24"/>
          <w:szCs w:val="24"/>
        </w:rPr>
      </w:pPr>
      <w:r>
        <w:rPr>
          <w:rFonts w:ascii="Times New Roman" w:hAnsi="Times New Roman"/>
          <w:sz w:val="24"/>
          <w:szCs w:val="24"/>
        </w:rPr>
        <w:t>Subsection 42(2) specifies</w:t>
      </w:r>
      <w:r w:rsidR="00071EB3">
        <w:rPr>
          <w:rFonts w:ascii="Times New Roman" w:hAnsi="Times New Roman"/>
          <w:sz w:val="24"/>
          <w:szCs w:val="24"/>
        </w:rPr>
        <w:t xml:space="preserve"> that the relevant supplier must keep all documents received or provided under sections 19 or 19A of the Act (whichever is applicable) in relation to fuel described in subsection 42(1). </w:t>
      </w:r>
      <w:r w:rsidR="00E92455">
        <w:rPr>
          <w:rFonts w:ascii="Times New Roman" w:hAnsi="Times New Roman"/>
          <w:sz w:val="24"/>
          <w:szCs w:val="24"/>
        </w:rPr>
        <w:t xml:space="preserve">Subsection 42(2) </w:t>
      </w:r>
      <w:r w:rsidR="00057B8A">
        <w:rPr>
          <w:rFonts w:ascii="Times New Roman" w:hAnsi="Times New Roman"/>
          <w:sz w:val="24"/>
          <w:szCs w:val="24"/>
        </w:rPr>
        <w:t xml:space="preserve">also </w:t>
      </w:r>
      <w:r>
        <w:rPr>
          <w:rFonts w:ascii="Times New Roman" w:hAnsi="Times New Roman"/>
          <w:sz w:val="24"/>
          <w:szCs w:val="24"/>
        </w:rPr>
        <w:t>specifies</w:t>
      </w:r>
      <w:r w:rsidR="00071EB3">
        <w:rPr>
          <w:rFonts w:ascii="Times New Roman" w:hAnsi="Times New Roman"/>
          <w:sz w:val="24"/>
          <w:szCs w:val="24"/>
        </w:rPr>
        <w:t xml:space="preserve"> that for each instance when a vehicle is loaded with fuel by or for the supplier, the relevant supplier must keep a record of the place, date and time the fuel was loaded. These records w</w:t>
      </w:r>
      <w:r>
        <w:rPr>
          <w:rFonts w:ascii="Times New Roman" w:hAnsi="Times New Roman"/>
          <w:sz w:val="24"/>
          <w:szCs w:val="24"/>
        </w:rPr>
        <w:t>ill</w:t>
      </w:r>
      <w:r w:rsidR="00071EB3">
        <w:rPr>
          <w:rFonts w:ascii="Times New Roman" w:hAnsi="Times New Roman"/>
          <w:sz w:val="24"/>
          <w:szCs w:val="24"/>
        </w:rPr>
        <w:t xml:space="preserve"> facilitate the exercise of monitoring and </w:t>
      </w:r>
      <w:r w:rsidR="00057B8A">
        <w:rPr>
          <w:rFonts w:ascii="Times New Roman" w:hAnsi="Times New Roman"/>
          <w:sz w:val="24"/>
          <w:szCs w:val="24"/>
        </w:rPr>
        <w:t xml:space="preserve">compliance </w:t>
      </w:r>
      <w:r w:rsidR="00071EB3">
        <w:rPr>
          <w:rFonts w:ascii="Times New Roman" w:hAnsi="Times New Roman"/>
          <w:sz w:val="24"/>
          <w:szCs w:val="24"/>
        </w:rPr>
        <w:t>powers under the Act.</w:t>
      </w:r>
    </w:p>
    <w:p w14:paraId="78A706F9" w14:textId="77777777" w:rsidR="00071EB3" w:rsidRDefault="00071EB3" w:rsidP="00071EB3">
      <w:pPr>
        <w:spacing w:after="0" w:line="240" w:lineRule="auto"/>
        <w:rPr>
          <w:rFonts w:ascii="Times New Roman" w:hAnsi="Times New Roman"/>
          <w:color w:val="4F81BD" w:themeColor="accent1"/>
          <w:sz w:val="24"/>
          <w:szCs w:val="24"/>
          <w:u w:val="single"/>
        </w:rPr>
      </w:pPr>
    </w:p>
    <w:p w14:paraId="78A706FA" w14:textId="77777777" w:rsidR="00071EB3" w:rsidRPr="00AC29AF"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43</w:t>
      </w:r>
      <w:r w:rsidRPr="00AC29AF">
        <w:rPr>
          <w:rFonts w:ascii="Times New Roman" w:hAnsi="Times New Roman"/>
          <w:sz w:val="24"/>
          <w:szCs w:val="24"/>
          <w:u w:val="single"/>
        </w:rPr>
        <w:t xml:space="preserve"> – Records for </w:t>
      </w:r>
      <w:r>
        <w:rPr>
          <w:rFonts w:ascii="Times New Roman" w:hAnsi="Times New Roman"/>
          <w:sz w:val="24"/>
          <w:szCs w:val="24"/>
          <w:u w:val="single"/>
        </w:rPr>
        <w:t xml:space="preserve">relevant </w:t>
      </w:r>
      <w:r w:rsidRPr="00AC29AF">
        <w:rPr>
          <w:rFonts w:ascii="Times New Roman" w:hAnsi="Times New Roman"/>
          <w:sz w:val="24"/>
          <w:szCs w:val="24"/>
          <w:u w:val="single"/>
        </w:rPr>
        <w:t xml:space="preserve">suppliers who operate service stations or distribute fuel </w:t>
      </w:r>
    </w:p>
    <w:p w14:paraId="78A706FB" w14:textId="77777777" w:rsidR="00071EB3" w:rsidRDefault="00071EB3" w:rsidP="00071EB3">
      <w:pPr>
        <w:spacing w:after="0" w:line="240" w:lineRule="auto"/>
        <w:rPr>
          <w:rFonts w:ascii="Times New Roman" w:hAnsi="Times New Roman"/>
          <w:color w:val="4F81BD" w:themeColor="accent1"/>
          <w:sz w:val="24"/>
          <w:szCs w:val="24"/>
          <w:u w:val="single"/>
        </w:rPr>
      </w:pPr>
    </w:p>
    <w:p w14:paraId="78A706FC" w14:textId="77777777" w:rsidR="00071EB3" w:rsidRDefault="00E92455" w:rsidP="00071EB3">
      <w:pPr>
        <w:spacing w:after="0" w:line="240" w:lineRule="auto"/>
        <w:rPr>
          <w:rFonts w:ascii="Times New Roman" w:hAnsi="Times New Roman"/>
          <w:sz w:val="24"/>
          <w:szCs w:val="24"/>
        </w:rPr>
      </w:pPr>
      <w:r>
        <w:rPr>
          <w:rFonts w:ascii="Times New Roman" w:hAnsi="Times New Roman"/>
          <w:sz w:val="24"/>
          <w:szCs w:val="24"/>
        </w:rPr>
        <w:t>S</w:t>
      </w:r>
      <w:r w:rsidR="00FA5FC0">
        <w:rPr>
          <w:rFonts w:ascii="Times New Roman" w:hAnsi="Times New Roman"/>
          <w:sz w:val="24"/>
          <w:szCs w:val="24"/>
        </w:rPr>
        <w:t>ection</w:t>
      </w:r>
      <w:r w:rsidR="00071EB3">
        <w:rPr>
          <w:rFonts w:ascii="Times New Roman" w:hAnsi="Times New Roman"/>
          <w:sz w:val="24"/>
          <w:szCs w:val="24"/>
        </w:rPr>
        <w:t xml:space="preserve"> </w:t>
      </w:r>
      <w:r>
        <w:rPr>
          <w:rFonts w:ascii="Times New Roman" w:hAnsi="Times New Roman"/>
          <w:sz w:val="24"/>
          <w:szCs w:val="24"/>
        </w:rPr>
        <w:t xml:space="preserve">43 </w:t>
      </w:r>
      <w:r w:rsidR="00071EB3">
        <w:rPr>
          <w:rFonts w:ascii="Times New Roman" w:hAnsi="Times New Roman"/>
          <w:sz w:val="24"/>
          <w:szCs w:val="24"/>
        </w:rPr>
        <w:t>prescribe</w:t>
      </w:r>
      <w:r w:rsidR="00FA5FC0">
        <w:rPr>
          <w:rFonts w:ascii="Times New Roman" w:hAnsi="Times New Roman"/>
          <w:sz w:val="24"/>
          <w:szCs w:val="24"/>
        </w:rPr>
        <w:t>s</w:t>
      </w:r>
      <w:r w:rsidR="00071EB3">
        <w:rPr>
          <w:rFonts w:ascii="Times New Roman" w:hAnsi="Times New Roman"/>
          <w:sz w:val="24"/>
          <w:szCs w:val="24"/>
        </w:rPr>
        <w:t xml:space="preserve"> the record keeping requirements for relevant suppliers </w:t>
      </w:r>
      <w:r w:rsidR="00057B8A">
        <w:rPr>
          <w:rFonts w:ascii="Times New Roman" w:hAnsi="Times New Roman"/>
          <w:sz w:val="24"/>
          <w:szCs w:val="24"/>
        </w:rPr>
        <w:t xml:space="preserve">that </w:t>
      </w:r>
      <w:r w:rsidR="00071EB3">
        <w:rPr>
          <w:rFonts w:ascii="Times New Roman" w:hAnsi="Times New Roman"/>
          <w:sz w:val="24"/>
          <w:szCs w:val="24"/>
        </w:rPr>
        <w:t xml:space="preserve">operate </w:t>
      </w:r>
      <w:r>
        <w:rPr>
          <w:rFonts w:ascii="Times New Roman" w:hAnsi="Times New Roman"/>
          <w:sz w:val="24"/>
          <w:szCs w:val="24"/>
        </w:rPr>
        <w:t xml:space="preserve">retail outlets </w:t>
      </w:r>
      <w:r w:rsidR="00071EB3">
        <w:rPr>
          <w:rFonts w:ascii="Times New Roman" w:hAnsi="Times New Roman"/>
          <w:sz w:val="24"/>
          <w:szCs w:val="24"/>
        </w:rPr>
        <w:t>or distribute fuel.</w:t>
      </w:r>
    </w:p>
    <w:p w14:paraId="78A706FD" w14:textId="77777777" w:rsidR="00071EB3" w:rsidRDefault="00071EB3" w:rsidP="00071EB3">
      <w:pPr>
        <w:spacing w:after="0" w:line="240" w:lineRule="auto"/>
        <w:rPr>
          <w:rFonts w:ascii="Times New Roman" w:hAnsi="Times New Roman"/>
          <w:sz w:val="24"/>
          <w:szCs w:val="24"/>
        </w:rPr>
      </w:pPr>
    </w:p>
    <w:p w14:paraId="78A706FE" w14:textId="77777777" w:rsidR="00071EB3" w:rsidRDefault="00FA5FC0" w:rsidP="00071EB3">
      <w:pPr>
        <w:spacing w:after="0" w:line="240" w:lineRule="auto"/>
        <w:rPr>
          <w:rFonts w:ascii="Times New Roman" w:hAnsi="Times New Roman"/>
          <w:sz w:val="24"/>
          <w:szCs w:val="24"/>
        </w:rPr>
      </w:pPr>
      <w:r>
        <w:rPr>
          <w:rFonts w:ascii="Times New Roman" w:hAnsi="Times New Roman"/>
          <w:sz w:val="24"/>
          <w:szCs w:val="24"/>
        </w:rPr>
        <w:t>Subsection 43(1) specifies</w:t>
      </w:r>
      <w:r w:rsidR="00071EB3">
        <w:rPr>
          <w:rFonts w:ascii="Times New Roman" w:hAnsi="Times New Roman"/>
          <w:sz w:val="24"/>
          <w:szCs w:val="24"/>
        </w:rPr>
        <w:t xml:space="preserve"> that a relevant supplier </w:t>
      </w:r>
      <w:r w:rsidR="00057B8A">
        <w:rPr>
          <w:rFonts w:ascii="Times New Roman" w:hAnsi="Times New Roman"/>
          <w:sz w:val="24"/>
          <w:szCs w:val="24"/>
        </w:rPr>
        <w:t xml:space="preserve">that operates </w:t>
      </w:r>
      <w:r w:rsidR="00071EB3">
        <w:rPr>
          <w:rFonts w:ascii="Times New Roman" w:hAnsi="Times New Roman"/>
          <w:sz w:val="24"/>
          <w:szCs w:val="24"/>
        </w:rPr>
        <w:t xml:space="preserve">a </w:t>
      </w:r>
      <w:r w:rsidR="00E92455">
        <w:rPr>
          <w:rFonts w:ascii="Times New Roman" w:hAnsi="Times New Roman"/>
          <w:sz w:val="24"/>
          <w:szCs w:val="24"/>
        </w:rPr>
        <w:t>retail outlet</w:t>
      </w:r>
      <w:r w:rsidR="00E25ECA">
        <w:rPr>
          <w:rFonts w:ascii="Times New Roman" w:hAnsi="Times New Roman"/>
          <w:sz w:val="24"/>
          <w:szCs w:val="24"/>
        </w:rPr>
        <w:t xml:space="preserve"> </w:t>
      </w:r>
      <w:r w:rsidR="00071EB3">
        <w:rPr>
          <w:rFonts w:ascii="Times New Roman" w:hAnsi="Times New Roman"/>
          <w:sz w:val="24"/>
          <w:szCs w:val="24"/>
        </w:rPr>
        <w:t xml:space="preserve">or </w:t>
      </w:r>
      <w:r w:rsidR="00057B8A">
        <w:rPr>
          <w:rFonts w:ascii="Times New Roman" w:hAnsi="Times New Roman"/>
          <w:sz w:val="24"/>
          <w:szCs w:val="24"/>
        </w:rPr>
        <w:t xml:space="preserve">that </w:t>
      </w:r>
      <w:r w:rsidR="00071EB3">
        <w:rPr>
          <w:rFonts w:ascii="Times New Roman" w:hAnsi="Times New Roman"/>
          <w:sz w:val="24"/>
          <w:szCs w:val="24"/>
        </w:rPr>
        <w:t xml:space="preserve">is a distributor of fuel must keep and maintain records of documents received or provided under sections 19 or 19A of the Act, stock reconciliation records, and details of any testing done </w:t>
      </w:r>
      <w:r>
        <w:rPr>
          <w:rFonts w:ascii="Times New Roman" w:hAnsi="Times New Roman"/>
          <w:sz w:val="24"/>
          <w:szCs w:val="24"/>
        </w:rPr>
        <w:t>on the fuel. These records will</w:t>
      </w:r>
      <w:r w:rsidR="00071EB3">
        <w:rPr>
          <w:rFonts w:ascii="Times New Roman" w:hAnsi="Times New Roman"/>
          <w:sz w:val="24"/>
          <w:szCs w:val="24"/>
        </w:rPr>
        <w:t xml:space="preserve"> facilitate the exercise of monitoring and </w:t>
      </w:r>
      <w:r w:rsidR="00093D7C">
        <w:rPr>
          <w:rFonts w:ascii="Times New Roman" w:hAnsi="Times New Roman"/>
          <w:sz w:val="24"/>
          <w:szCs w:val="24"/>
        </w:rPr>
        <w:t xml:space="preserve">compliance </w:t>
      </w:r>
      <w:r w:rsidR="00071EB3">
        <w:rPr>
          <w:rFonts w:ascii="Times New Roman" w:hAnsi="Times New Roman"/>
          <w:sz w:val="24"/>
          <w:szCs w:val="24"/>
        </w:rPr>
        <w:t>powers under the Act.</w:t>
      </w:r>
    </w:p>
    <w:p w14:paraId="78A706FF" w14:textId="77777777" w:rsidR="00071EB3" w:rsidRDefault="00071EB3" w:rsidP="00071EB3">
      <w:pPr>
        <w:spacing w:after="0" w:line="240" w:lineRule="auto"/>
        <w:rPr>
          <w:rFonts w:ascii="Times New Roman" w:hAnsi="Times New Roman"/>
          <w:sz w:val="24"/>
          <w:szCs w:val="24"/>
        </w:rPr>
      </w:pPr>
    </w:p>
    <w:p w14:paraId="78A70700" w14:textId="77777777" w:rsidR="00071EB3" w:rsidRDefault="00FA5FC0"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Subsection 43(2)</w:t>
      </w:r>
      <w:r w:rsidR="00071EB3">
        <w:rPr>
          <w:rFonts w:ascii="Times New Roman" w:hAnsi="Times New Roman"/>
          <w:sz w:val="24"/>
          <w:szCs w:val="24"/>
        </w:rPr>
        <w:t xml:space="preserve"> provide</w:t>
      </w:r>
      <w:r>
        <w:rPr>
          <w:rFonts w:ascii="Times New Roman" w:hAnsi="Times New Roman"/>
          <w:sz w:val="24"/>
          <w:szCs w:val="24"/>
        </w:rPr>
        <w:t>s</w:t>
      </w:r>
      <w:r w:rsidR="00071EB3">
        <w:rPr>
          <w:rFonts w:ascii="Times New Roman" w:hAnsi="Times New Roman"/>
          <w:sz w:val="24"/>
          <w:szCs w:val="24"/>
        </w:rPr>
        <w:t xml:space="preserve"> that a relevant supplier that operates a </w:t>
      </w:r>
      <w:r w:rsidR="00ED3CE1">
        <w:rPr>
          <w:rFonts w:ascii="Times New Roman" w:hAnsi="Times New Roman"/>
          <w:sz w:val="24"/>
          <w:szCs w:val="24"/>
        </w:rPr>
        <w:t>retail outlet</w:t>
      </w:r>
      <w:r w:rsidR="00071EB3">
        <w:rPr>
          <w:rFonts w:ascii="Times New Roman" w:hAnsi="Times New Roman"/>
          <w:sz w:val="24"/>
          <w:szCs w:val="24"/>
        </w:rPr>
        <w:t xml:space="preserve"> or </w:t>
      </w:r>
      <w:r w:rsidR="00093D7C">
        <w:rPr>
          <w:rFonts w:ascii="Times New Roman" w:hAnsi="Times New Roman"/>
          <w:sz w:val="24"/>
          <w:szCs w:val="24"/>
        </w:rPr>
        <w:t xml:space="preserve">that </w:t>
      </w:r>
      <w:r w:rsidR="00071EB3">
        <w:rPr>
          <w:rFonts w:ascii="Times New Roman" w:hAnsi="Times New Roman"/>
          <w:sz w:val="24"/>
          <w:szCs w:val="24"/>
        </w:rPr>
        <w:t xml:space="preserve">is a distributor need not keep reconciliation records </w:t>
      </w:r>
      <w:r w:rsidR="00093D7C">
        <w:rPr>
          <w:rFonts w:ascii="Times New Roman" w:hAnsi="Times New Roman"/>
          <w:sz w:val="24"/>
          <w:szCs w:val="24"/>
        </w:rPr>
        <w:t>prescribed by paragraph</w:t>
      </w:r>
      <w:r w:rsidR="00071EB3">
        <w:rPr>
          <w:rFonts w:ascii="Times New Roman" w:hAnsi="Times New Roman"/>
          <w:sz w:val="24"/>
          <w:szCs w:val="24"/>
        </w:rPr>
        <w:t xml:space="preserve"> 43(1)</w:t>
      </w:r>
      <w:r w:rsidR="005D116C">
        <w:rPr>
          <w:rFonts w:ascii="Times New Roman" w:hAnsi="Times New Roman"/>
          <w:sz w:val="24"/>
          <w:szCs w:val="24"/>
        </w:rPr>
        <w:t>(b)</w:t>
      </w:r>
      <w:r w:rsidR="00071EB3">
        <w:rPr>
          <w:rFonts w:ascii="Times New Roman" w:hAnsi="Times New Roman"/>
          <w:sz w:val="24"/>
          <w:szCs w:val="24"/>
        </w:rPr>
        <w:t xml:space="preserve"> if it is not possible for the relevant supplier to keep separate reconciliation </w:t>
      </w:r>
      <w:r>
        <w:rPr>
          <w:rFonts w:ascii="Times New Roman" w:hAnsi="Times New Roman"/>
          <w:sz w:val="24"/>
          <w:szCs w:val="24"/>
        </w:rPr>
        <w:t xml:space="preserve">records. This </w:t>
      </w:r>
      <w:r w:rsidR="00071EB3">
        <w:rPr>
          <w:rFonts w:ascii="Times New Roman" w:hAnsi="Times New Roman"/>
          <w:sz w:val="24"/>
          <w:szCs w:val="24"/>
        </w:rPr>
        <w:t>ensure</w:t>
      </w:r>
      <w:r>
        <w:rPr>
          <w:rFonts w:ascii="Times New Roman" w:hAnsi="Times New Roman"/>
          <w:sz w:val="24"/>
          <w:szCs w:val="24"/>
        </w:rPr>
        <w:t>s</w:t>
      </w:r>
      <w:r w:rsidR="00071EB3">
        <w:rPr>
          <w:rFonts w:ascii="Times New Roman" w:hAnsi="Times New Roman"/>
          <w:sz w:val="24"/>
          <w:szCs w:val="24"/>
        </w:rPr>
        <w:t xml:space="preserve"> that the record keeping requirements are practical and not</w:t>
      </w:r>
      <w:r w:rsidR="00093D7C">
        <w:rPr>
          <w:rFonts w:ascii="Times New Roman" w:hAnsi="Times New Roman"/>
          <w:sz w:val="24"/>
          <w:szCs w:val="24"/>
        </w:rPr>
        <w:t xml:space="preserve"> unduly</w:t>
      </w:r>
      <w:r w:rsidR="00ED3CE1">
        <w:rPr>
          <w:rFonts w:ascii="Times New Roman" w:hAnsi="Times New Roman"/>
          <w:sz w:val="24"/>
          <w:szCs w:val="24"/>
        </w:rPr>
        <w:t xml:space="preserve"> </w:t>
      </w:r>
      <w:r w:rsidR="00071EB3">
        <w:rPr>
          <w:rFonts w:ascii="Times New Roman" w:hAnsi="Times New Roman"/>
          <w:sz w:val="24"/>
          <w:szCs w:val="24"/>
        </w:rPr>
        <w:t xml:space="preserve">onerous on suppliers.  </w:t>
      </w:r>
    </w:p>
    <w:p w14:paraId="78A70701" w14:textId="77777777" w:rsidR="00071EB3" w:rsidRDefault="00071EB3" w:rsidP="00071EB3">
      <w:pPr>
        <w:spacing w:after="0" w:line="240" w:lineRule="auto"/>
        <w:rPr>
          <w:rFonts w:ascii="Times New Roman" w:hAnsi="Times New Roman"/>
          <w:color w:val="4F81BD" w:themeColor="accent1"/>
          <w:sz w:val="24"/>
          <w:szCs w:val="24"/>
          <w:u w:val="single"/>
        </w:rPr>
      </w:pPr>
    </w:p>
    <w:p w14:paraId="78A70702" w14:textId="77777777" w:rsidR="00071EB3" w:rsidRPr="00A0195B" w:rsidRDefault="00071EB3" w:rsidP="00071EB3">
      <w:pPr>
        <w:spacing w:after="0" w:line="240" w:lineRule="auto"/>
        <w:rPr>
          <w:rFonts w:ascii="Times New Roman" w:hAnsi="Times New Roman"/>
          <w:b/>
          <w:color w:val="000000" w:themeColor="text1"/>
          <w:sz w:val="24"/>
          <w:szCs w:val="24"/>
          <w:u w:val="single"/>
        </w:rPr>
      </w:pPr>
      <w:r w:rsidRPr="00A0195B">
        <w:rPr>
          <w:rFonts w:ascii="Times New Roman" w:hAnsi="Times New Roman"/>
          <w:b/>
          <w:color w:val="000000" w:themeColor="text1"/>
          <w:sz w:val="24"/>
          <w:szCs w:val="24"/>
          <w:u w:val="single"/>
        </w:rPr>
        <w:t xml:space="preserve">Division 2 - Annual statements </w:t>
      </w:r>
    </w:p>
    <w:p w14:paraId="78A70703" w14:textId="77777777" w:rsidR="00071EB3" w:rsidRDefault="00071EB3" w:rsidP="00071EB3">
      <w:pPr>
        <w:spacing w:after="0" w:line="240" w:lineRule="auto"/>
        <w:rPr>
          <w:rFonts w:ascii="Times New Roman" w:hAnsi="Times New Roman"/>
          <w:color w:val="4F81BD" w:themeColor="accent1"/>
          <w:sz w:val="24"/>
          <w:szCs w:val="24"/>
          <w:u w:val="single"/>
        </w:rPr>
      </w:pPr>
    </w:p>
    <w:p w14:paraId="78A70704" w14:textId="77777777" w:rsidR="00071EB3" w:rsidRPr="00CD3A50"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44</w:t>
      </w:r>
      <w:r w:rsidRPr="00CD3A50">
        <w:rPr>
          <w:rFonts w:ascii="Times New Roman" w:hAnsi="Times New Roman"/>
          <w:sz w:val="24"/>
          <w:szCs w:val="24"/>
          <w:u w:val="single"/>
        </w:rPr>
        <w:t xml:space="preserve"> – Annual statements </w:t>
      </w:r>
    </w:p>
    <w:p w14:paraId="78A70705" w14:textId="77777777" w:rsidR="00071EB3" w:rsidRDefault="00071EB3" w:rsidP="00071EB3">
      <w:pPr>
        <w:spacing w:after="0" w:line="240" w:lineRule="auto"/>
        <w:rPr>
          <w:rFonts w:ascii="Times New Roman" w:hAnsi="Times New Roman"/>
          <w:color w:val="4F81BD" w:themeColor="accent1"/>
          <w:sz w:val="24"/>
          <w:szCs w:val="24"/>
          <w:u w:val="single"/>
        </w:rPr>
      </w:pPr>
    </w:p>
    <w:p w14:paraId="78A70706"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As part of their record keeping and reporting obligations under the Act, fuel producers and importers must provide an annual statement to the Secretary under section 67 of the Act. The Act also specifies requirements for the annual statement, including its content and when it must be provided. </w:t>
      </w:r>
    </w:p>
    <w:p w14:paraId="78A70707" w14:textId="77777777" w:rsidR="00071EB3" w:rsidRDefault="00071EB3" w:rsidP="00071EB3">
      <w:pPr>
        <w:spacing w:after="0" w:line="240" w:lineRule="auto"/>
        <w:rPr>
          <w:rFonts w:ascii="Times New Roman" w:hAnsi="Times New Roman"/>
          <w:sz w:val="24"/>
          <w:szCs w:val="24"/>
        </w:rPr>
      </w:pPr>
    </w:p>
    <w:p w14:paraId="78A70708" w14:textId="77777777" w:rsidR="00071EB3" w:rsidRPr="003A1768" w:rsidRDefault="005D116C"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S</w:t>
      </w:r>
      <w:r w:rsidR="00071EB3">
        <w:rPr>
          <w:rFonts w:ascii="Times New Roman" w:hAnsi="Times New Roman"/>
          <w:sz w:val="24"/>
          <w:szCs w:val="24"/>
        </w:rPr>
        <w:t>ection</w:t>
      </w:r>
      <w:r>
        <w:rPr>
          <w:rFonts w:ascii="Times New Roman" w:hAnsi="Times New Roman"/>
          <w:sz w:val="24"/>
          <w:szCs w:val="24"/>
        </w:rPr>
        <w:t xml:space="preserve"> 44</w:t>
      </w:r>
      <w:r w:rsidR="00071EB3">
        <w:rPr>
          <w:rFonts w:ascii="Times New Roman" w:hAnsi="Times New Roman"/>
          <w:sz w:val="24"/>
          <w:szCs w:val="24"/>
        </w:rPr>
        <w:t xml:space="preserve"> provide</w:t>
      </w:r>
      <w:r w:rsidR="00FA5FC0">
        <w:rPr>
          <w:rFonts w:ascii="Times New Roman" w:hAnsi="Times New Roman"/>
          <w:sz w:val="24"/>
          <w:szCs w:val="24"/>
        </w:rPr>
        <w:t>s</w:t>
      </w:r>
      <w:r w:rsidR="00071EB3">
        <w:rPr>
          <w:rFonts w:ascii="Times New Roman" w:hAnsi="Times New Roman"/>
          <w:sz w:val="24"/>
          <w:szCs w:val="24"/>
        </w:rPr>
        <w:t xml:space="preserve"> for how annual statements should be provided to the Secretary for the purposes of subse</w:t>
      </w:r>
      <w:r w:rsidR="00FA5FC0">
        <w:rPr>
          <w:rFonts w:ascii="Times New Roman" w:hAnsi="Times New Roman"/>
          <w:sz w:val="24"/>
          <w:szCs w:val="24"/>
        </w:rPr>
        <w:t>ction 67(4) of the Act. It</w:t>
      </w:r>
      <w:r w:rsidR="00071EB3">
        <w:rPr>
          <w:rFonts w:ascii="Times New Roman" w:hAnsi="Times New Roman"/>
          <w:sz w:val="24"/>
          <w:szCs w:val="24"/>
        </w:rPr>
        <w:t xml:space="preserve"> provide</w:t>
      </w:r>
      <w:r w:rsidR="00FA5FC0">
        <w:rPr>
          <w:rFonts w:ascii="Times New Roman" w:hAnsi="Times New Roman"/>
          <w:sz w:val="24"/>
          <w:szCs w:val="24"/>
        </w:rPr>
        <w:t>s</w:t>
      </w:r>
      <w:r w:rsidR="00071EB3">
        <w:rPr>
          <w:rFonts w:ascii="Times New Roman" w:hAnsi="Times New Roman"/>
          <w:sz w:val="24"/>
          <w:szCs w:val="24"/>
        </w:rPr>
        <w:t xml:space="preserve"> that fuel producers and importers must submit their annual report in writing by delivering it by hand, by post or electronically to the Department’s email for fuel quality matters. The Department’s physical and postal addresses are publicly available on the Department’s website. The Department’s email address for fuel quality matters is also publicly available on the Department’s website in the fuel quality section.   </w:t>
      </w:r>
    </w:p>
    <w:p w14:paraId="78A70709" w14:textId="77777777" w:rsidR="00071EB3" w:rsidRDefault="00071EB3" w:rsidP="00071EB3">
      <w:pPr>
        <w:spacing w:after="0" w:line="240" w:lineRule="auto"/>
        <w:rPr>
          <w:rFonts w:ascii="Times New Roman" w:hAnsi="Times New Roman"/>
          <w:b/>
          <w:sz w:val="24"/>
          <w:szCs w:val="24"/>
          <w:u w:val="single"/>
        </w:rPr>
      </w:pPr>
    </w:p>
    <w:p w14:paraId="78A7070A" w14:textId="77777777" w:rsidR="00071EB3" w:rsidRPr="00AE238E" w:rsidRDefault="00071EB3" w:rsidP="00071EB3">
      <w:pPr>
        <w:spacing w:after="0" w:line="240" w:lineRule="auto"/>
        <w:rPr>
          <w:rFonts w:ascii="Times New Roman" w:hAnsi="Times New Roman"/>
          <w:b/>
          <w:sz w:val="24"/>
          <w:szCs w:val="24"/>
          <w:u w:val="single"/>
        </w:rPr>
      </w:pPr>
      <w:r w:rsidRPr="00AE238E">
        <w:rPr>
          <w:rFonts w:ascii="Times New Roman" w:hAnsi="Times New Roman"/>
          <w:b/>
          <w:sz w:val="24"/>
          <w:szCs w:val="24"/>
          <w:u w:val="single"/>
        </w:rPr>
        <w:t xml:space="preserve">Part 7 – Other matters </w:t>
      </w:r>
    </w:p>
    <w:p w14:paraId="78A7070B" w14:textId="77777777" w:rsidR="00071EB3" w:rsidRPr="00263CD8" w:rsidRDefault="00071EB3" w:rsidP="00071EB3">
      <w:pPr>
        <w:spacing w:after="0" w:line="240" w:lineRule="auto"/>
        <w:rPr>
          <w:rFonts w:ascii="Times New Roman" w:hAnsi="Times New Roman"/>
          <w:b/>
          <w:color w:val="4F81BD" w:themeColor="accent1"/>
          <w:sz w:val="24"/>
          <w:szCs w:val="24"/>
          <w:u w:val="single"/>
        </w:rPr>
      </w:pPr>
    </w:p>
    <w:p w14:paraId="78A7070C" w14:textId="77777777" w:rsidR="00071EB3" w:rsidRPr="00341BD9" w:rsidRDefault="00071EB3" w:rsidP="00071EB3">
      <w:pPr>
        <w:spacing w:after="0" w:line="240" w:lineRule="auto"/>
        <w:rPr>
          <w:rFonts w:ascii="Times New Roman" w:hAnsi="Times New Roman"/>
          <w:sz w:val="24"/>
          <w:szCs w:val="24"/>
          <w:u w:val="single"/>
        </w:rPr>
      </w:pPr>
      <w:r w:rsidRPr="00341BD9">
        <w:rPr>
          <w:rFonts w:ascii="Times New Roman" w:hAnsi="Times New Roman"/>
          <w:sz w:val="24"/>
          <w:szCs w:val="24"/>
          <w:u w:val="single"/>
        </w:rPr>
        <w:t>Se</w:t>
      </w:r>
      <w:r>
        <w:rPr>
          <w:rFonts w:ascii="Times New Roman" w:hAnsi="Times New Roman"/>
          <w:sz w:val="24"/>
          <w:szCs w:val="24"/>
          <w:u w:val="single"/>
        </w:rPr>
        <w:t>ction 45</w:t>
      </w:r>
      <w:r w:rsidRPr="00341BD9">
        <w:rPr>
          <w:rFonts w:ascii="Times New Roman" w:hAnsi="Times New Roman"/>
          <w:sz w:val="24"/>
          <w:szCs w:val="24"/>
          <w:u w:val="single"/>
        </w:rPr>
        <w:t xml:space="preserve"> – Disclosure of information obtained under the Act</w:t>
      </w:r>
    </w:p>
    <w:p w14:paraId="78A7070D" w14:textId="77777777" w:rsidR="00071EB3" w:rsidRDefault="00071EB3" w:rsidP="00071EB3">
      <w:pPr>
        <w:spacing w:after="0" w:line="240" w:lineRule="auto"/>
        <w:rPr>
          <w:rFonts w:ascii="Times New Roman" w:hAnsi="Times New Roman"/>
          <w:color w:val="4F81BD" w:themeColor="accent1"/>
          <w:sz w:val="24"/>
          <w:szCs w:val="24"/>
          <w:u w:val="single"/>
        </w:rPr>
      </w:pPr>
    </w:p>
    <w:p w14:paraId="78A7070E"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Subparagraph 67A(b)(iii) of the Act provides </w:t>
      </w:r>
      <w:r w:rsidR="007D22B9">
        <w:rPr>
          <w:rFonts w:ascii="Times New Roman" w:hAnsi="Times New Roman"/>
          <w:sz w:val="24"/>
          <w:szCs w:val="24"/>
        </w:rPr>
        <w:t>tha</w:t>
      </w:r>
      <w:r w:rsidR="00093D7C">
        <w:rPr>
          <w:rFonts w:ascii="Times New Roman" w:hAnsi="Times New Roman"/>
          <w:sz w:val="24"/>
          <w:szCs w:val="24"/>
        </w:rPr>
        <w:t>t</w:t>
      </w:r>
      <w:r w:rsidR="007D22B9">
        <w:rPr>
          <w:rFonts w:ascii="Times New Roman" w:hAnsi="Times New Roman"/>
          <w:sz w:val="24"/>
          <w:szCs w:val="24"/>
        </w:rPr>
        <w:t xml:space="preserve"> </w:t>
      </w:r>
      <w:r w:rsidRPr="00C45AF2">
        <w:rPr>
          <w:rFonts w:ascii="Times New Roman" w:hAnsi="Times New Roman"/>
          <w:sz w:val="24"/>
          <w:szCs w:val="24"/>
        </w:rPr>
        <w:t xml:space="preserve">the Secretary </w:t>
      </w:r>
      <w:r w:rsidR="007D22B9">
        <w:rPr>
          <w:rFonts w:ascii="Times New Roman" w:hAnsi="Times New Roman"/>
          <w:sz w:val="24"/>
          <w:szCs w:val="24"/>
        </w:rPr>
        <w:t xml:space="preserve">may </w:t>
      </w:r>
      <w:r w:rsidR="00E25ECA">
        <w:rPr>
          <w:rFonts w:ascii="Times New Roman" w:hAnsi="Times New Roman"/>
          <w:sz w:val="24"/>
          <w:szCs w:val="24"/>
        </w:rPr>
        <w:t>disclose</w:t>
      </w:r>
      <w:r w:rsidR="007D22B9">
        <w:rPr>
          <w:rFonts w:ascii="Times New Roman" w:hAnsi="Times New Roman"/>
          <w:sz w:val="24"/>
          <w:szCs w:val="24"/>
        </w:rPr>
        <w:t xml:space="preserve"> or authorise the disclosure of information obtained under this Act if the Secretary reasonably believes that it is necessary or appropriate to do so in the course of performing functions or exercising powers under this Act, or where disclosure </w:t>
      </w:r>
      <w:r w:rsidRPr="00C45AF2">
        <w:rPr>
          <w:rFonts w:ascii="Times New Roman" w:hAnsi="Times New Roman"/>
          <w:sz w:val="24"/>
          <w:szCs w:val="24"/>
        </w:rPr>
        <w:t>is likely to assist in the ad</w:t>
      </w:r>
      <w:r>
        <w:rPr>
          <w:rFonts w:ascii="Times New Roman" w:hAnsi="Times New Roman"/>
          <w:sz w:val="24"/>
          <w:szCs w:val="24"/>
        </w:rPr>
        <w:t xml:space="preserve">ministration or enforcement of any </w:t>
      </w:r>
      <w:r w:rsidR="007D22B9">
        <w:rPr>
          <w:rFonts w:ascii="Times New Roman" w:hAnsi="Times New Roman"/>
          <w:sz w:val="24"/>
          <w:szCs w:val="24"/>
        </w:rPr>
        <w:t xml:space="preserve">certain </w:t>
      </w:r>
      <w:r>
        <w:rPr>
          <w:rFonts w:ascii="Times New Roman" w:hAnsi="Times New Roman"/>
          <w:sz w:val="24"/>
          <w:szCs w:val="24"/>
        </w:rPr>
        <w:t xml:space="preserve"> pre</w:t>
      </w:r>
      <w:r w:rsidR="00FA5FC0">
        <w:rPr>
          <w:rFonts w:ascii="Times New Roman" w:hAnsi="Times New Roman"/>
          <w:sz w:val="24"/>
          <w:szCs w:val="24"/>
        </w:rPr>
        <w:t>scribed Acts. This section</w:t>
      </w:r>
      <w:r>
        <w:rPr>
          <w:rFonts w:ascii="Times New Roman" w:hAnsi="Times New Roman"/>
          <w:sz w:val="24"/>
          <w:szCs w:val="24"/>
        </w:rPr>
        <w:t xml:space="preserve"> prescribe</w:t>
      </w:r>
      <w:r w:rsidR="00FA5FC0">
        <w:rPr>
          <w:rFonts w:ascii="Times New Roman" w:hAnsi="Times New Roman"/>
          <w:sz w:val="24"/>
          <w:szCs w:val="24"/>
        </w:rPr>
        <w:t>s</w:t>
      </w:r>
      <w:r>
        <w:rPr>
          <w:rFonts w:ascii="Times New Roman" w:hAnsi="Times New Roman"/>
          <w:sz w:val="24"/>
          <w:szCs w:val="24"/>
        </w:rPr>
        <w:t xml:space="preserve"> Acts for these purposes.</w:t>
      </w:r>
    </w:p>
    <w:p w14:paraId="78A7070F" w14:textId="77777777" w:rsidR="00071EB3" w:rsidRDefault="00071EB3" w:rsidP="00071EB3">
      <w:pPr>
        <w:spacing w:after="0" w:line="240" w:lineRule="auto"/>
        <w:rPr>
          <w:rFonts w:ascii="Times New Roman" w:hAnsi="Times New Roman"/>
          <w:sz w:val="24"/>
          <w:szCs w:val="24"/>
        </w:rPr>
      </w:pPr>
    </w:p>
    <w:p w14:paraId="78A70710" w14:textId="77777777" w:rsidR="00071EB3" w:rsidRDefault="007D22B9" w:rsidP="00071EB3">
      <w:pPr>
        <w:spacing w:after="0" w:line="240" w:lineRule="auto"/>
        <w:rPr>
          <w:rFonts w:ascii="Times New Roman" w:hAnsi="Times New Roman"/>
          <w:color w:val="4F81BD" w:themeColor="accent1"/>
          <w:sz w:val="24"/>
          <w:szCs w:val="24"/>
          <w:u w:val="single"/>
        </w:rPr>
      </w:pPr>
      <w:r>
        <w:rPr>
          <w:rFonts w:ascii="Times New Roman" w:hAnsi="Times New Roman"/>
          <w:sz w:val="24"/>
          <w:szCs w:val="24"/>
        </w:rPr>
        <w:t>Section 45</w:t>
      </w:r>
      <w:r w:rsidR="00ED3CE1">
        <w:rPr>
          <w:rFonts w:ascii="Times New Roman" w:hAnsi="Times New Roman"/>
          <w:sz w:val="24"/>
          <w:szCs w:val="24"/>
        </w:rPr>
        <w:t xml:space="preserve"> prescribes disclosures for</w:t>
      </w:r>
      <w:r w:rsidR="00093D7C">
        <w:rPr>
          <w:rFonts w:ascii="Times New Roman" w:hAnsi="Times New Roman"/>
          <w:sz w:val="24"/>
          <w:szCs w:val="24"/>
        </w:rPr>
        <w:t xml:space="preserve"> the</w:t>
      </w:r>
      <w:r w:rsidR="00ED3CE1">
        <w:rPr>
          <w:rFonts w:ascii="Times New Roman" w:hAnsi="Times New Roman"/>
          <w:sz w:val="24"/>
          <w:szCs w:val="24"/>
        </w:rPr>
        <w:t xml:space="preserve"> </w:t>
      </w:r>
      <w:r w:rsidR="00071EB3">
        <w:rPr>
          <w:rFonts w:ascii="Times New Roman" w:hAnsi="Times New Roman"/>
          <w:i/>
          <w:sz w:val="24"/>
          <w:szCs w:val="24"/>
        </w:rPr>
        <w:t xml:space="preserve">Australian Crime Commission Act 2002 </w:t>
      </w:r>
      <w:r w:rsidR="00071EB3">
        <w:rPr>
          <w:rFonts w:ascii="Times New Roman" w:hAnsi="Times New Roman"/>
          <w:sz w:val="24"/>
          <w:szCs w:val="24"/>
        </w:rPr>
        <w:t xml:space="preserve">and the </w:t>
      </w:r>
      <w:r w:rsidR="00071EB3">
        <w:rPr>
          <w:rFonts w:ascii="Times New Roman" w:hAnsi="Times New Roman"/>
          <w:i/>
          <w:sz w:val="24"/>
          <w:szCs w:val="24"/>
        </w:rPr>
        <w:t>Low Aromatic Fuel Act 2013</w:t>
      </w:r>
      <w:r w:rsidR="00071EB3">
        <w:rPr>
          <w:rFonts w:ascii="Times New Roman" w:hAnsi="Times New Roman"/>
          <w:sz w:val="24"/>
          <w:szCs w:val="24"/>
        </w:rPr>
        <w:t xml:space="preserve">. </w:t>
      </w:r>
    </w:p>
    <w:p w14:paraId="78A70711" w14:textId="77777777" w:rsidR="00071EB3" w:rsidRDefault="00071EB3" w:rsidP="00071EB3">
      <w:pPr>
        <w:spacing w:after="0" w:line="240" w:lineRule="auto"/>
        <w:rPr>
          <w:rFonts w:ascii="Times New Roman" w:hAnsi="Times New Roman"/>
          <w:color w:val="4F81BD" w:themeColor="accent1"/>
          <w:sz w:val="24"/>
          <w:szCs w:val="24"/>
          <w:u w:val="single"/>
        </w:rPr>
      </w:pPr>
    </w:p>
    <w:p w14:paraId="78A70712" w14:textId="77777777" w:rsidR="00071EB3" w:rsidRPr="00C44F06"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46</w:t>
      </w:r>
      <w:r w:rsidRPr="00C44F06">
        <w:rPr>
          <w:rFonts w:ascii="Times New Roman" w:hAnsi="Times New Roman"/>
          <w:color w:val="000000" w:themeColor="text1"/>
          <w:sz w:val="24"/>
          <w:szCs w:val="24"/>
          <w:u w:val="single"/>
        </w:rPr>
        <w:t xml:space="preserve"> – Delegation of Minister’s powers and functions </w:t>
      </w:r>
    </w:p>
    <w:p w14:paraId="78A70713" w14:textId="77777777" w:rsidR="00071EB3" w:rsidRPr="00C44F06" w:rsidRDefault="00071EB3" w:rsidP="00071EB3">
      <w:pPr>
        <w:spacing w:after="0" w:line="240" w:lineRule="auto"/>
        <w:rPr>
          <w:rFonts w:ascii="Times New Roman" w:hAnsi="Times New Roman"/>
          <w:color w:val="000000" w:themeColor="text1"/>
          <w:sz w:val="24"/>
          <w:szCs w:val="24"/>
          <w:u w:val="single"/>
        </w:rPr>
      </w:pPr>
    </w:p>
    <w:p w14:paraId="78A70714" w14:textId="77777777" w:rsidR="00071EB3" w:rsidRDefault="007D22B9"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4349EC">
        <w:rPr>
          <w:rFonts w:ascii="Times New Roman" w:hAnsi="Times New Roman"/>
          <w:color w:val="000000" w:themeColor="text1"/>
          <w:sz w:val="24"/>
          <w:szCs w:val="24"/>
        </w:rPr>
        <w:t>ection</w:t>
      </w:r>
      <w:r>
        <w:rPr>
          <w:rFonts w:ascii="Times New Roman" w:hAnsi="Times New Roman"/>
          <w:color w:val="000000" w:themeColor="text1"/>
          <w:sz w:val="24"/>
          <w:szCs w:val="24"/>
        </w:rPr>
        <w:t xml:space="preserve"> 46</w:t>
      </w:r>
      <w:r w:rsidR="00071EB3" w:rsidRPr="00C44F0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provides that </w:t>
      </w:r>
      <w:r w:rsidR="00071EB3" w:rsidRPr="00C44F06">
        <w:rPr>
          <w:rFonts w:ascii="Times New Roman" w:hAnsi="Times New Roman"/>
          <w:color w:val="000000" w:themeColor="text1"/>
          <w:sz w:val="24"/>
          <w:szCs w:val="24"/>
        </w:rPr>
        <w:t xml:space="preserve">the Minister </w:t>
      </w:r>
      <w:r>
        <w:rPr>
          <w:rFonts w:ascii="Times New Roman" w:hAnsi="Times New Roman"/>
          <w:color w:val="000000" w:themeColor="text1"/>
          <w:sz w:val="24"/>
          <w:szCs w:val="24"/>
        </w:rPr>
        <w:t>may</w:t>
      </w:r>
      <w:r w:rsidR="00071EB3" w:rsidRPr="00C44F06">
        <w:rPr>
          <w:rFonts w:ascii="Times New Roman" w:hAnsi="Times New Roman"/>
          <w:color w:val="000000" w:themeColor="text1"/>
          <w:sz w:val="24"/>
          <w:szCs w:val="24"/>
        </w:rPr>
        <w:t xml:space="preserve"> delegate any or all of the </w:t>
      </w:r>
      <w:r>
        <w:rPr>
          <w:rFonts w:ascii="Times New Roman" w:hAnsi="Times New Roman"/>
          <w:color w:val="000000" w:themeColor="text1"/>
          <w:sz w:val="24"/>
          <w:szCs w:val="24"/>
        </w:rPr>
        <w:t xml:space="preserve">Minister's </w:t>
      </w:r>
      <w:r w:rsidR="00071EB3" w:rsidRPr="00C44F06">
        <w:rPr>
          <w:rFonts w:ascii="Times New Roman" w:hAnsi="Times New Roman"/>
          <w:color w:val="000000" w:themeColor="text1"/>
          <w:sz w:val="24"/>
          <w:szCs w:val="24"/>
        </w:rPr>
        <w:t>functions and powers under the Regulations to the S</w:t>
      </w:r>
      <w:r w:rsidR="00071EB3">
        <w:rPr>
          <w:rFonts w:ascii="Times New Roman" w:hAnsi="Times New Roman"/>
          <w:color w:val="000000" w:themeColor="text1"/>
          <w:sz w:val="24"/>
          <w:szCs w:val="24"/>
        </w:rPr>
        <w:t>ecretary or a</w:t>
      </w:r>
      <w:r w:rsidR="00071EB3" w:rsidRPr="00C44F06">
        <w:rPr>
          <w:rFonts w:ascii="Times New Roman" w:hAnsi="Times New Roman"/>
          <w:color w:val="000000" w:themeColor="text1"/>
          <w:sz w:val="24"/>
          <w:szCs w:val="24"/>
        </w:rPr>
        <w:t xml:space="preserve"> S</w:t>
      </w:r>
      <w:r w:rsidR="00071EB3">
        <w:rPr>
          <w:rFonts w:ascii="Times New Roman" w:hAnsi="Times New Roman"/>
          <w:color w:val="000000" w:themeColor="text1"/>
          <w:sz w:val="24"/>
          <w:szCs w:val="24"/>
        </w:rPr>
        <w:t xml:space="preserve">enior </w:t>
      </w:r>
      <w:r w:rsidR="00071EB3" w:rsidRPr="00C44F06">
        <w:rPr>
          <w:rFonts w:ascii="Times New Roman" w:hAnsi="Times New Roman"/>
          <w:color w:val="000000" w:themeColor="text1"/>
          <w:sz w:val="24"/>
          <w:szCs w:val="24"/>
        </w:rPr>
        <w:t>E</w:t>
      </w:r>
      <w:r w:rsidR="00071EB3">
        <w:rPr>
          <w:rFonts w:ascii="Times New Roman" w:hAnsi="Times New Roman"/>
          <w:color w:val="000000" w:themeColor="text1"/>
          <w:sz w:val="24"/>
          <w:szCs w:val="24"/>
        </w:rPr>
        <w:t xml:space="preserve">xecutive </w:t>
      </w:r>
      <w:r w:rsidR="00071EB3" w:rsidRPr="00C44F06">
        <w:rPr>
          <w:rFonts w:ascii="Times New Roman" w:hAnsi="Times New Roman"/>
          <w:color w:val="000000" w:themeColor="text1"/>
          <w:sz w:val="24"/>
          <w:szCs w:val="24"/>
        </w:rPr>
        <w:t>S</w:t>
      </w:r>
      <w:r w:rsidR="00071EB3">
        <w:rPr>
          <w:rFonts w:ascii="Times New Roman" w:hAnsi="Times New Roman"/>
          <w:color w:val="000000" w:themeColor="text1"/>
          <w:sz w:val="24"/>
          <w:szCs w:val="24"/>
        </w:rPr>
        <w:t>ervice (SES)</w:t>
      </w:r>
      <w:r w:rsidR="00071EB3" w:rsidRPr="00C44F06">
        <w:rPr>
          <w:rFonts w:ascii="Times New Roman" w:hAnsi="Times New Roman"/>
          <w:color w:val="000000" w:themeColor="text1"/>
          <w:sz w:val="24"/>
          <w:szCs w:val="24"/>
        </w:rPr>
        <w:t xml:space="preserve"> employee, or acting SES em</w:t>
      </w:r>
      <w:r w:rsidR="004349EC">
        <w:rPr>
          <w:rFonts w:ascii="Times New Roman" w:hAnsi="Times New Roman"/>
          <w:color w:val="000000" w:themeColor="text1"/>
          <w:sz w:val="24"/>
          <w:szCs w:val="24"/>
        </w:rPr>
        <w:t>ployee, in the Department. This</w:t>
      </w:r>
      <w:r w:rsidR="00071EB3" w:rsidRPr="00C44F06">
        <w:rPr>
          <w:rFonts w:ascii="Times New Roman" w:hAnsi="Times New Roman"/>
          <w:color w:val="000000" w:themeColor="text1"/>
          <w:sz w:val="24"/>
          <w:szCs w:val="24"/>
        </w:rPr>
        <w:t xml:space="preserve"> allow</w:t>
      </w:r>
      <w:r w:rsidR="004349EC">
        <w:rPr>
          <w:rFonts w:ascii="Times New Roman" w:hAnsi="Times New Roman"/>
          <w:color w:val="000000" w:themeColor="text1"/>
          <w:sz w:val="24"/>
          <w:szCs w:val="24"/>
        </w:rPr>
        <w:t>s</w:t>
      </w:r>
      <w:r w:rsidR="00071EB3" w:rsidRPr="00C44F06">
        <w:rPr>
          <w:rFonts w:ascii="Times New Roman" w:hAnsi="Times New Roman"/>
          <w:color w:val="000000" w:themeColor="text1"/>
          <w:sz w:val="24"/>
          <w:szCs w:val="24"/>
        </w:rPr>
        <w:t xml:space="preserve"> the Secretary or an SES employee to perform or exercise the Minister’s functions or powers under the Regulations. The delegate </w:t>
      </w:r>
      <w:r w:rsidR="00E25ECA">
        <w:rPr>
          <w:rFonts w:ascii="Times New Roman" w:hAnsi="Times New Roman"/>
          <w:color w:val="000000" w:themeColor="text1"/>
          <w:sz w:val="24"/>
          <w:szCs w:val="24"/>
        </w:rPr>
        <w:t>must comply</w:t>
      </w:r>
      <w:r w:rsidR="00071EB3" w:rsidRPr="00C44F06">
        <w:rPr>
          <w:rFonts w:ascii="Times New Roman" w:hAnsi="Times New Roman"/>
          <w:color w:val="000000" w:themeColor="text1"/>
          <w:sz w:val="24"/>
          <w:szCs w:val="24"/>
        </w:rPr>
        <w:t xml:space="preserve"> with any written directions of the Minister when performing a delegated function or exercising a delegated power.</w:t>
      </w:r>
      <w:r w:rsidR="00071EB3">
        <w:rPr>
          <w:rFonts w:ascii="Times New Roman" w:hAnsi="Times New Roman"/>
          <w:color w:val="000000" w:themeColor="text1"/>
          <w:sz w:val="24"/>
          <w:szCs w:val="24"/>
        </w:rPr>
        <w:t xml:space="preserve"> </w:t>
      </w:r>
    </w:p>
    <w:p w14:paraId="78A70715" w14:textId="77777777" w:rsidR="00071EB3" w:rsidRDefault="00071EB3" w:rsidP="00071EB3">
      <w:pPr>
        <w:spacing w:after="0" w:line="240" w:lineRule="auto"/>
        <w:rPr>
          <w:rFonts w:ascii="Times New Roman" w:hAnsi="Times New Roman"/>
          <w:color w:val="000000" w:themeColor="text1"/>
          <w:sz w:val="24"/>
          <w:szCs w:val="24"/>
        </w:rPr>
      </w:pPr>
    </w:p>
    <w:p w14:paraId="78A70716" w14:textId="77777777" w:rsidR="00071EB3" w:rsidRPr="00C44F06"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delegation of the Minister’s functions and powers fall within the scope of the ‘necessary and convenient’ regulation-making power in section 73 of the Act. It provide</w:t>
      </w:r>
      <w:r w:rsidR="004349EC">
        <w:rPr>
          <w:rFonts w:ascii="Times New Roman" w:hAnsi="Times New Roman"/>
          <w:color w:val="000000" w:themeColor="text1"/>
          <w:sz w:val="24"/>
          <w:szCs w:val="24"/>
        </w:rPr>
        <w:t>s</w:t>
      </w:r>
      <w:r w:rsidR="008B5586">
        <w:rPr>
          <w:rFonts w:ascii="Times New Roman" w:hAnsi="Times New Roman"/>
          <w:color w:val="000000" w:themeColor="text1"/>
          <w:sz w:val="24"/>
          <w:szCs w:val="24"/>
        </w:rPr>
        <w:t xml:space="preserve"> for situations where it will</w:t>
      </w:r>
      <w:r>
        <w:rPr>
          <w:rFonts w:ascii="Times New Roman" w:hAnsi="Times New Roman"/>
          <w:color w:val="000000" w:themeColor="text1"/>
          <w:sz w:val="24"/>
          <w:szCs w:val="24"/>
        </w:rPr>
        <w:t xml:space="preserve"> be inefficient or impractical for the Minister to exercise </w:t>
      </w:r>
      <w:r w:rsidR="00093D7C">
        <w:rPr>
          <w:rFonts w:ascii="Times New Roman" w:hAnsi="Times New Roman"/>
          <w:color w:val="000000" w:themeColor="text1"/>
          <w:sz w:val="24"/>
          <w:szCs w:val="24"/>
        </w:rPr>
        <w:t xml:space="preserve">personally </w:t>
      </w:r>
      <w:r w:rsidR="00ED3CE1">
        <w:rPr>
          <w:rFonts w:ascii="Times New Roman" w:hAnsi="Times New Roman"/>
          <w:color w:val="000000" w:themeColor="text1"/>
          <w:sz w:val="24"/>
          <w:szCs w:val="24"/>
        </w:rPr>
        <w:t>f</w:t>
      </w:r>
      <w:r>
        <w:rPr>
          <w:rFonts w:ascii="Times New Roman" w:hAnsi="Times New Roman"/>
          <w:color w:val="000000" w:themeColor="text1"/>
          <w:sz w:val="24"/>
          <w:szCs w:val="24"/>
        </w:rPr>
        <w:t>unctions and powers</w:t>
      </w:r>
      <w:r w:rsidR="008B5586">
        <w:rPr>
          <w:rFonts w:ascii="Times New Roman" w:hAnsi="Times New Roman"/>
          <w:color w:val="000000" w:themeColor="text1"/>
          <w:sz w:val="24"/>
          <w:szCs w:val="24"/>
        </w:rPr>
        <w:t xml:space="preserve"> under the Regulations and</w:t>
      </w:r>
      <w:r>
        <w:rPr>
          <w:rFonts w:ascii="Times New Roman" w:hAnsi="Times New Roman"/>
          <w:color w:val="000000" w:themeColor="text1"/>
          <w:sz w:val="24"/>
          <w:szCs w:val="24"/>
        </w:rPr>
        <w:t xml:space="preserve"> facilitate</w:t>
      </w:r>
      <w:r w:rsidR="008B5586">
        <w:rPr>
          <w:rFonts w:ascii="Times New Roman" w:hAnsi="Times New Roman"/>
          <w:color w:val="000000" w:themeColor="text1"/>
          <w:sz w:val="24"/>
          <w:szCs w:val="24"/>
        </w:rPr>
        <w:t>s</w:t>
      </w:r>
      <w:r>
        <w:rPr>
          <w:rFonts w:ascii="Times New Roman" w:hAnsi="Times New Roman"/>
          <w:color w:val="000000" w:themeColor="text1"/>
          <w:sz w:val="24"/>
          <w:szCs w:val="24"/>
        </w:rPr>
        <w:t xml:space="preserve"> the effective operation of the Regulations. </w:t>
      </w:r>
      <w:r w:rsidR="000469A9">
        <w:rPr>
          <w:rFonts w:ascii="Times New Roman" w:hAnsi="Times New Roman"/>
          <w:color w:val="000000" w:themeColor="text1"/>
          <w:sz w:val="24"/>
          <w:szCs w:val="24"/>
        </w:rPr>
        <w:t xml:space="preserve"> </w:t>
      </w:r>
    </w:p>
    <w:p w14:paraId="78A70717" w14:textId="77777777" w:rsidR="00071EB3" w:rsidRPr="00C44F06" w:rsidRDefault="00071EB3" w:rsidP="00071EB3">
      <w:pPr>
        <w:spacing w:after="0" w:line="240" w:lineRule="auto"/>
        <w:rPr>
          <w:rFonts w:ascii="Times New Roman" w:hAnsi="Times New Roman"/>
          <w:color w:val="000000" w:themeColor="text1"/>
          <w:sz w:val="24"/>
          <w:szCs w:val="24"/>
          <w:u w:val="single"/>
        </w:rPr>
      </w:pPr>
    </w:p>
    <w:p w14:paraId="78A70718" w14:textId="77777777" w:rsidR="00071EB3" w:rsidRPr="00C44F06" w:rsidRDefault="00071EB3" w:rsidP="00071EB3">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Section 47</w:t>
      </w:r>
      <w:r w:rsidRPr="00C44F06">
        <w:rPr>
          <w:rFonts w:ascii="Times New Roman" w:hAnsi="Times New Roman"/>
          <w:color w:val="000000" w:themeColor="text1"/>
          <w:sz w:val="24"/>
          <w:szCs w:val="24"/>
          <w:u w:val="single"/>
        </w:rPr>
        <w:t xml:space="preserve"> – Delegation of Secretary’s powers and functions </w:t>
      </w:r>
    </w:p>
    <w:p w14:paraId="78A70719" w14:textId="77777777" w:rsidR="00071EB3" w:rsidRPr="00C44F06" w:rsidRDefault="00071EB3" w:rsidP="00071EB3">
      <w:pPr>
        <w:spacing w:after="0" w:line="240" w:lineRule="auto"/>
        <w:rPr>
          <w:rFonts w:ascii="Times New Roman" w:hAnsi="Times New Roman"/>
          <w:color w:val="000000" w:themeColor="text1"/>
          <w:sz w:val="24"/>
          <w:szCs w:val="24"/>
          <w:u w:val="single"/>
        </w:rPr>
      </w:pPr>
    </w:p>
    <w:p w14:paraId="78A7071A" w14:textId="77777777" w:rsidR="00071EB3" w:rsidRDefault="004B6059"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071EB3" w:rsidRPr="00C44F06">
        <w:rPr>
          <w:rFonts w:ascii="Times New Roman" w:hAnsi="Times New Roman"/>
          <w:color w:val="000000" w:themeColor="text1"/>
          <w:sz w:val="24"/>
          <w:szCs w:val="24"/>
        </w:rPr>
        <w:t xml:space="preserve">ection </w:t>
      </w:r>
      <w:r w:rsidR="00ED3CE1">
        <w:rPr>
          <w:rFonts w:ascii="Times New Roman" w:hAnsi="Times New Roman"/>
          <w:color w:val="000000" w:themeColor="text1"/>
          <w:sz w:val="24"/>
          <w:szCs w:val="24"/>
        </w:rPr>
        <w:t xml:space="preserve">47 </w:t>
      </w:r>
      <w:r>
        <w:rPr>
          <w:rFonts w:ascii="Times New Roman" w:hAnsi="Times New Roman"/>
          <w:color w:val="000000" w:themeColor="text1"/>
          <w:sz w:val="24"/>
          <w:szCs w:val="24"/>
        </w:rPr>
        <w:t xml:space="preserve">provides that </w:t>
      </w:r>
      <w:r w:rsidR="00071EB3" w:rsidRPr="00C44F06">
        <w:rPr>
          <w:rFonts w:ascii="Times New Roman" w:hAnsi="Times New Roman"/>
          <w:color w:val="000000" w:themeColor="text1"/>
          <w:sz w:val="24"/>
          <w:szCs w:val="24"/>
        </w:rPr>
        <w:t xml:space="preserve"> the Secretary </w:t>
      </w:r>
      <w:r w:rsidR="00C811E8">
        <w:rPr>
          <w:rFonts w:ascii="Times New Roman" w:hAnsi="Times New Roman"/>
          <w:color w:val="000000" w:themeColor="text1"/>
          <w:sz w:val="24"/>
          <w:szCs w:val="24"/>
        </w:rPr>
        <w:t>may</w:t>
      </w:r>
      <w:r w:rsidR="00071EB3" w:rsidRPr="00C44F06">
        <w:rPr>
          <w:rFonts w:ascii="Times New Roman" w:hAnsi="Times New Roman"/>
          <w:color w:val="000000" w:themeColor="text1"/>
          <w:sz w:val="24"/>
          <w:szCs w:val="24"/>
        </w:rPr>
        <w:t xml:space="preserve"> delegate any or all of their</w:t>
      </w:r>
      <w:r w:rsidR="004349EC">
        <w:rPr>
          <w:rFonts w:ascii="Times New Roman" w:hAnsi="Times New Roman"/>
          <w:color w:val="000000" w:themeColor="text1"/>
          <w:sz w:val="24"/>
          <w:szCs w:val="24"/>
        </w:rPr>
        <w:t xml:space="preserve"> functions and powers under the </w:t>
      </w:r>
      <w:r w:rsidR="00071EB3" w:rsidRPr="00C44F06">
        <w:rPr>
          <w:rFonts w:ascii="Times New Roman" w:hAnsi="Times New Roman"/>
          <w:color w:val="000000" w:themeColor="text1"/>
          <w:sz w:val="24"/>
          <w:szCs w:val="24"/>
        </w:rPr>
        <w:t>Regulation</w:t>
      </w:r>
      <w:r w:rsidR="00071EB3">
        <w:rPr>
          <w:rFonts w:ascii="Times New Roman" w:hAnsi="Times New Roman"/>
          <w:color w:val="000000" w:themeColor="text1"/>
          <w:sz w:val="24"/>
          <w:szCs w:val="24"/>
        </w:rPr>
        <w:t>s</w:t>
      </w:r>
      <w:r w:rsidR="00071EB3" w:rsidRPr="00C44F06">
        <w:rPr>
          <w:rFonts w:ascii="Times New Roman" w:hAnsi="Times New Roman"/>
          <w:color w:val="000000" w:themeColor="text1"/>
          <w:sz w:val="24"/>
          <w:szCs w:val="24"/>
        </w:rPr>
        <w:t xml:space="preserve"> to an SES employee, or an acting SES employee, in the Department. This </w:t>
      </w:r>
      <w:r w:rsidR="004349EC">
        <w:rPr>
          <w:rFonts w:ascii="Times New Roman" w:hAnsi="Times New Roman"/>
          <w:color w:val="000000" w:themeColor="text1"/>
          <w:sz w:val="24"/>
          <w:szCs w:val="24"/>
        </w:rPr>
        <w:t>will</w:t>
      </w:r>
      <w:r w:rsidR="00071EB3" w:rsidRPr="00C44F06">
        <w:rPr>
          <w:rFonts w:ascii="Times New Roman" w:hAnsi="Times New Roman"/>
          <w:color w:val="000000" w:themeColor="text1"/>
          <w:sz w:val="24"/>
          <w:szCs w:val="24"/>
        </w:rPr>
        <w:t xml:space="preserve"> allow an SES employee to perform or exercise the </w:t>
      </w:r>
      <w:r>
        <w:rPr>
          <w:rFonts w:ascii="Times New Roman" w:hAnsi="Times New Roman"/>
          <w:color w:val="000000" w:themeColor="text1"/>
          <w:sz w:val="24"/>
          <w:szCs w:val="24"/>
        </w:rPr>
        <w:t>Secretary's</w:t>
      </w:r>
      <w:r w:rsidR="00071EB3" w:rsidRPr="00C44F06">
        <w:rPr>
          <w:rFonts w:ascii="Times New Roman" w:hAnsi="Times New Roman"/>
          <w:color w:val="000000" w:themeColor="text1"/>
          <w:sz w:val="24"/>
          <w:szCs w:val="24"/>
        </w:rPr>
        <w:t xml:space="preserve"> functions or powers under the </w:t>
      </w:r>
      <w:r w:rsidR="004349EC">
        <w:rPr>
          <w:rFonts w:ascii="Times New Roman" w:hAnsi="Times New Roman"/>
          <w:color w:val="000000" w:themeColor="text1"/>
          <w:sz w:val="24"/>
          <w:szCs w:val="24"/>
        </w:rPr>
        <w:t xml:space="preserve">Regulations. The delegate </w:t>
      </w:r>
      <w:r w:rsidR="00E25ECA">
        <w:rPr>
          <w:rFonts w:ascii="Times New Roman" w:hAnsi="Times New Roman"/>
          <w:color w:val="000000" w:themeColor="text1"/>
          <w:sz w:val="24"/>
          <w:szCs w:val="24"/>
        </w:rPr>
        <w:t>must comply</w:t>
      </w:r>
      <w:r w:rsidR="00071EB3" w:rsidRPr="00C44F06">
        <w:rPr>
          <w:rFonts w:ascii="Times New Roman" w:hAnsi="Times New Roman"/>
          <w:color w:val="000000" w:themeColor="text1"/>
          <w:sz w:val="24"/>
          <w:szCs w:val="24"/>
        </w:rPr>
        <w:t xml:space="preserve"> with any written directions of the Secretary when performing a delegated function or exercising a delegated power.</w:t>
      </w:r>
    </w:p>
    <w:p w14:paraId="78A7071B" w14:textId="77777777" w:rsidR="00071EB3" w:rsidRDefault="00071EB3" w:rsidP="00071EB3">
      <w:pPr>
        <w:spacing w:after="0" w:line="240" w:lineRule="auto"/>
        <w:rPr>
          <w:rFonts w:ascii="Times New Roman" w:hAnsi="Times New Roman"/>
          <w:color w:val="000000" w:themeColor="text1"/>
          <w:sz w:val="24"/>
          <w:szCs w:val="24"/>
          <w:u w:val="single"/>
        </w:rPr>
      </w:pPr>
    </w:p>
    <w:p w14:paraId="78A7071C" w14:textId="77777777" w:rsidR="00071EB3" w:rsidRDefault="00071EB3" w:rsidP="00071EB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delegation of the Secret</w:t>
      </w:r>
      <w:r w:rsidR="004349EC">
        <w:rPr>
          <w:rFonts w:ascii="Times New Roman" w:hAnsi="Times New Roman"/>
          <w:color w:val="000000" w:themeColor="text1"/>
          <w:sz w:val="24"/>
          <w:szCs w:val="24"/>
        </w:rPr>
        <w:t>ary’s functions and powers</w:t>
      </w:r>
      <w:r>
        <w:rPr>
          <w:rFonts w:ascii="Times New Roman" w:hAnsi="Times New Roman"/>
          <w:color w:val="000000" w:themeColor="text1"/>
          <w:sz w:val="24"/>
          <w:szCs w:val="24"/>
        </w:rPr>
        <w:t xml:space="preserve"> fall within the scope of the ‘necessary and convenient’ regulation-making power in</w:t>
      </w:r>
      <w:r w:rsidR="004349EC">
        <w:rPr>
          <w:rFonts w:ascii="Times New Roman" w:hAnsi="Times New Roman"/>
          <w:color w:val="000000" w:themeColor="text1"/>
          <w:sz w:val="24"/>
          <w:szCs w:val="24"/>
        </w:rPr>
        <w:t xml:space="preserve"> section 73 of the Act. It</w:t>
      </w:r>
      <w:r>
        <w:rPr>
          <w:rFonts w:ascii="Times New Roman" w:hAnsi="Times New Roman"/>
          <w:color w:val="000000" w:themeColor="text1"/>
          <w:sz w:val="24"/>
          <w:szCs w:val="24"/>
        </w:rPr>
        <w:t xml:space="preserve"> provide</w:t>
      </w:r>
      <w:r w:rsidR="004349EC">
        <w:rPr>
          <w:rFonts w:ascii="Times New Roman" w:hAnsi="Times New Roman"/>
          <w:color w:val="000000" w:themeColor="text1"/>
          <w:sz w:val="24"/>
          <w:szCs w:val="24"/>
        </w:rPr>
        <w:t>s</w:t>
      </w:r>
      <w:r w:rsidR="008B5586">
        <w:rPr>
          <w:rFonts w:ascii="Times New Roman" w:hAnsi="Times New Roman"/>
          <w:color w:val="000000" w:themeColor="text1"/>
          <w:sz w:val="24"/>
          <w:szCs w:val="24"/>
        </w:rPr>
        <w:t xml:space="preserve"> for situations where it will</w:t>
      </w:r>
      <w:r>
        <w:rPr>
          <w:rFonts w:ascii="Times New Roman" w:hAnsi="Times New Roman"/>
          <w:color w:val="000000" w:themeColor="text1"/>
          <w:sz w:val="24"/>
          <w:szCs w:val="24"/>
        </w:rPr>
        <w:t xml:space="preserve"> be inefficient or impractical for the Secretary to exercise </w:t>
      </w:r>
      <w:r w:rsidR="00E566D5">
        <w:rPr>
          <w:rFonts w:ascii="Times New Roman" w:hAnsi="Times New Roman"/>
          <w:color w:val="000000" w:themeColor="text1"/>
          <w:sz w:val="24"/>
          <w:szCs w:val="24"/>
        </w:rPr>
        <w:t xml:space="preserve">personally </w:t>
      </w:r>
      <w:r>
        <w:rPr>
          <w:rFonts w:ascii="Times New Roman" w:hAnsi="Times New Roman"/>
          <w:color w:val="000000" w:themeColor="text1"/>
          <w:sz w:val="24"/>
          <w:szCs w:val="24"/>
        </w:rPr>
        <w:t>functions and powers</w:t>
      </w:r>
      <w:r w:rsidR="008B5586">
        <w:rPr>
          <w:rFonts w:ascii="Times New Roman" w:hAnsi="Times New Roman"/>
          <w:color w:val="000000" w:themeColor="text1"/>
          <w:sz w:val="24"/>
          <w:szCs w:val="24"/>
        </w:rPr>
        <w:t xml:space="preserve"> under the Regulations and</w:t>
      </w:r>
      <w:r>
        <w:rPr>
          <w:rFonts w:ascii="Times New Roman" w:hAnsi="Times New Roman"/>
          <w:color w:val="000000" w:themeColor="text1"/>
          <w:sz w:val="24"/>
          <w:szCs w:val="24"/>
        </w:rPr>
        <w:t xml:space="preserve"> facilitate</w:t>
      </w:r>
      <w:r w:rsidR="008B5586">
        <w:rPr>
          <w:rFonts w:ascii="Times New Roman" w:hAnsi="Times New Roman"/>
          <w:color w:val="000000" w:themeColor="text1"/>
          <w:sz w:val="24"/>
          <w:szCs w:val="24"/>
        </w:rPr>
        <w:t>s</w:t>
      </w:r>
      <w:r>
        <w:rPr>
          <w:rFonts w:ascii="Times New Roman" w:hAnsi="Times New Roman"/>
          <w:color w:val="000000" w:themeColor="text1"/>
          <w:sz w:val="24"/>
          <w:szCs w:val="24"/>
        </w:rPr>
        <w:t xml:space="preserve"> the effective operation of the Regulations. </w:t>
      </w:r>
    </w:p>
    <w:p w14:paraId="78A7071D" w14:textId="77777777" w:rsidR="00C811E8" w:rsidRDefault="00C811E8" w:rsidP="00071EB3">
      <w:pPr>
        <w:spacing w:after="0" w:line="240" w:lineRule="auto"/>
        <w:rPr>
          <w:rFonts w:ascii="Times New Roman" w:hAnsi="Times New Roman"/>
          <w:color w:val="4F81BD" w:themeColor="accent1"/>
          <w:sz w:val="24"/>
          <w:szCs w:val="24"/>
        </w:rPr>
      </w:pPr>
    </w:p>
    <w:p w14:paraId="78A7071E" w14:textId="77777777" w:rsidR="00071EB3" w:rsidRDefault="00071EB3" w:rsidP="00071EB3">
      <w:pPr>
        <w:spacing w:after="0" w:line="240" w:lineRule="auto"/>
        <w:rPr>
          <w:rFonts w:ascii="Times New Roman" w:hAnsi="Times New Roman"/>
          <w:b/>
          <w:sz w:val="24"/>
          <w:szCs w:val="24"/>
          <w:u w:val="single"/>
        </w:rPr>
      </w:pPr>
      <w:r w:rsidRPr="00AE238E">
        <w:rPr>
          <w:rFonts w:ascii="Times New Roman" w:hAnsi="Times New Roman"/>
          <w:b/>
          <w:sz w:val="24"/>
          <w:szCs w:val="24"/>
          <w:u w:val="single"/>
        </w:rPr>
        <w:t>Part 8 – Application, saving and transitional provisions</w:t>
      </w:r>
    </w:p>
    <w:p w14:paraId="78A7071F" w14:textId="77777777" w:rsidR="00071EB3" w:rsidRDefault="00071EB3" w:rsidP="00071EB3">
      <w:pPr>
        <w:spacing w:after="0" w:line="240" w:lineRule="auto"/>
        <w:rPr>
          <w:rFonts w:ascii="Times New Roman" w:hAnsi="Times New Roman"/>
          <w:b/>
          <w:sz w:val="24"/>
          <w:szCs w:val="24"/>
          <w:u w:val="single"/>
        </w:rPr>
      </w:pPr>
    </w:p>
    <w:p w14:paraId="78A70720" w14:textId="77777777" w:rsidR="00071EB3"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 xml:space="preserve">Section 48 – Definitions </w:t>
      </w:r>
    </w:p>
    <w:p w14:paraId="78A70721" w14:textId="77777777" w:rsidR="00071EB3" w:rsidRDefault="00071EB3" w:rsidP="00071EB3">
      <w:pPr>
        <w:spacing w:after="0" w:line="240" w:lineRule="auto"/>
        <w:rPr>
          <w:rFonts w:ascii="Times New Roman" w:hAnsi="Times New Roman"/>
          <w:sz w:val="24"/>
          <w:szCs w:val="24"/>
          <w:u w:val="single"/>
        </w:rPr>
      </w:pPr>
    </w:p>
    <w:p w14:paraId="78A70722" w14:textId="77777777" w:rsidR="00071EB3" w:rsidRPr="0053309C" w:rsidRDefault="00071EB3" w:rsidP="00071EB3">
      <w:pPr>
        <w:spacing w:after="0" w:line="240" w:lineRule="auto"/>
        <w:rPr>
          <w:rFonts w:ascii="Times New Roman" w:hAnsi="Times New Roman"/>
          <w:sz w:val="24"/>
          <w:szCs w:val="24"/>
        </w:rPr>
      </w:pPr>
      <w:r>
        <w:rPr>
          <w:rFonts w:ascii="Times New Roman" w:hAnsi="Times New Roman"/>
          <w:sz w:val="24"/>
          <w:szCs w:val="24"/>
        </w:rPr>
        <w:t>This section define</w:t>
      </w:r>
      <w:r w:rsidR="004349EC">
        <w:rPr>
          <w:rFonts w:ascii="Times New Roman" w:hAnsi="Times New Roman"/>
          <w:sz w:val="24"/>
          <w:szCs w:val="24"/>
        </w:rPr>
        <w:t>s</w:t>
      </w:r>
      <w:r>
        <w:rPr>
          <w:rFonts w:ascii="Times New Roman" w:hAnsi="Times New Roman"/>
          <w:sz w:val="24"/>
          <w:szCs w:val="24"/>
        </w:rPr>
        <w:t xml:space="preserve"> key terms used in this </w:t>
      </w:r>
      <w:r w:rsidR="00ED3CE1">
        <w:rPr>
          <w:rFonts w:ascii="Times New Roman" w:hAnsi="Times New Roman"/>
          <w:sz w:val="24"/>
          <w:szCs w:val="24"/>
        </w:rPr>
        <w:t>Part</w:t>
      </w:r>
      <w:r>
        <w:rPr>
          <w:rFonts w:ascii="Times New Roman" w:hAnsi="Times New Roman"/>
          <w:sz w:val="24"/>
          <w:szCs w:val="24"/>
        </w:rPr>
        <w:t xml:space="preserve"> of the </w:t>
      </w:r>
      <w:r w:rsidR="004349EC">
        <w:rPr>
          <w:rFonts w:ascii="Times New Roman" w:hAnsi="Times New Roman"/>
          <w:sz w:val="24"/>
          <w:szCs w:val="24"/>
        </w:rPr>
        <w:t>Regulations. This section clarifies</w:t>
      </w:r>
      <w:r>
        <w:rPr>
          <w:rFonts w:ascii="Times New Roman" w:hAnsi="Times New Roman"/>
          <w:sz w:val="24"/>
          <w:szCs w:val="24"/>
        </w:rPr>
        <w:t xml:space="preserve"> that ‘commencement day’ means the commencement date of the </w:t>
      </w:r>
      <w:r w:rsidR="008B5586">
        <w:rPr>
          <w:rFonts w:ascii="Times New Roman" w:hAnsi="Times New Roman"/>
          <w:sz w:val="24"/>
          <w:szCs w:val="24"/>
        </w:rPr>
        <w:t>Regulations which is</w:t>
      </w:r>
      <w:r>
        <w:rPr>
          <w:rFonts w:ascii="Times New Roman" w:hAnsi="Times New Roman"/>
          <w:sz w:val="24"/>
          <w:szCs w:val="24"/>
        </w:rPr>
        <w:t xml:space="preserve"> 1 October 2019; and that ‘</w:t>
      </w:r>
      <w:r w:rsidR="004349EC">
        <w:rPr>
          <w:rFonts w:ascii="Times New Roman" w:hAnsi="Times New Roman"/>
          <w:sz w:val="24"/>
          <w:szCs w:val="24"/>
        </w:rPr>
        <w:t xml:space="preserve">old regulations’ refers to the </w:t>
      </w:r>
      <w:r>
        <w:rPr>
          <w:rFonts w:ascii="Times New Roman" w:hAnsi="Times New Roman"/>
          <w:i/>
          <w:sz w:val="24"/>
          <w:szCs w:val="24"/>
        </w:rPr>
        <w:t>Fuel Quality Standards Regulations 2001</w:t>
      </w:r>
      <w:r>
        <w:rPr>
          <w:rFonts w:ascii="Times New Roman" w:hAnsi="Times New Roman"/>
          <w:sz w:val="24"/>
          <w:szCs w:val="24"/>
        </w:rPr>
        <w:t xml:space="preserve">. </w:t>
      </w:r>
    </w:p>
    <w:p w14:paraId="78A70723" w14:textId="77777777" w:rsidR="00071EB3" w:rsidRPr="005449FF" w:rsidRDefault="00071EB3" w:rsidP="00071EB3">
      <w:pPr>
        <w:spacing w:after="0" w:line="240" w:lineRule="auto"/>
        <w:rPr>
          <w:rFonts w:ascii="Times New Roman" w:hAnsi="Times New Roman"/>
          <w:sz w:val="24"/>
          <w:szCs w:val="24"/>
          <w:u w:val="single"/>
        </w:rPr>
      </w:pPr>
    </w:p>
    <w:p w14:paraId="78A70724" w14:textId="77777777" w:rsidR="00071EB3"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Section 49 – Pre-commencement applications</w:t>
      </w:r>
    </w:p>
    <w:p w14:paraId="78A70725" w14:textId="77777777" w:rsidR="00071EB3" w:rsidRDefault="00071EB3" w:rsidP="00071EB3">
      <w:pPr>
        <w:spacing w:after="0" w:line="240" w:lineRule="auto"/>
        <w:rPr>
          <w:rFonts w:ascii="Times New Roman" w:hAnsi="Times New Roman"/>
          <w:sz w:val="24"/>
          <w:szCs w:val="24"/>
          <w:u w:val="single"/>
        </w:rPr>
      </w:pPr>
    </w:p>
    <w:p w14:paraId="78A70726" w14:textId="77777777" w:rsidR="00071EB3" w:rsidRPr="005449FF" w:rsidRDefault="004349EC" w:rsidP="00071EB3">
      <w:pPr>
        <w:spacing w:after="0" w:line="240" w:lineRule="auto"/>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how the Regulations and the old regulations operate alongside each other in relation to applications made under section 14 of the Act. If an application was made and a decision on that application had not been made before commencement day, then regulations 4 and 5 of the old reg</w:t>
      </w:r>
      <w:r w:rsidR="008B5586">
        <w:rPr>
          <w:rFonts w:ascii="Times New Roman" w:hAnsi="Times New Roman"/>
          <w:sz w:val="24"/>
          <w:szCs w:val="24"/>
        </w:rPr>
        <w:t>ulations apply</w:t>
      </w:r>
      <w:r w:rsidR="00071EB3">
        <w:rPr>
          <w:rFonts w:ascii="Times New Roman" w:hAnsi="Times New Roman"/>
          <w:sz w:val="24"/>
          <w:szCs w:val="24"/>
        </w:rPr>
        <w:t xml:space="preserve"> despite its repeal. Otherwise, sections 8 and 9 of the Regulations apply. </w:t>
      </w:r>
      <w:r w:rsidR="00E566D5">
        <w:rPr>
          <w:rFonts w:ascii="Times New Roman" w:hAnsi="Times New Roman"/>
          <w:sz w:val="24"/>
          <w:szCs w:val="24"/>
        </w:rPr>
        <w:t>This ensures that applicants who had already lodged applications are not disadvantaged by the commencement of the Regulations.</w:t>
      </w:r>
    </w:p>
    <w:p w14:paraId="78A70727" w14:textId="77777777" w:rsidR="00071EB3" w:rsidRPr="005449FF" w:rsidRDefault="00071EB3" w:rsidP="00071EB3">
      <w:pPr>
        <w:spacing w:after="0" w:line="240" w:lineRule="auto"/>
        <w:rPr>
          <w:rFonts w:ascii="Times New Roman" w:hAnsi="Times New Roman"/>
          <w:sz w:val="24"/>
          <w:szCs w:val="24"/>
          <w:u w:val="single"/>
        </w:rPr>
      </w:pPr>
    </w:p>
    <w:p w14:paraId="78A70728"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Section 50 – P</w:t>
      </w:r>
      <w:r w:rsidRPr="005449FF">
        <w:rPr>
          <w:rFonts w:ascii="Times New Roman" w:hAnsi="Times New Roman"/>
          <w:sz w:val="24"/>
          <w:szCs w:val="24"/>
          <w:u w:val="single"/>
        </w:rPr>
        <w:t xml:space="preserve">re-commencement requests for exemption or refund </w:t>
      </w:r>
    </w:p>
    <w:p w14:paraId="78A70729" w14:textId="77777777" w:rsidR="00071EB3" w:rsidRDefault="00071EB3" w:rsidP="00071EB3">
      <w:pPr>
        <w:spacing w:after="0" w:line="240" w:lineRule="auto"/>
        <w:rPr>
          <w:rFonts w:ascii="Times New Roman" w:hAnsi="Times New Roman"/>
          <w:sz w:val="24"/>
          <w:szCs w:val="24"/>
          <w:u w:val="single"/>
        </w:rPr>
      </w:pPr>
    </w:p>
    <w:p w14:paraId="78A7072A" w14:textId="77777777" w:rsidR="00071EB3" w:rsidRPr="005449FF" w:rsidRDefault="00071EB3" w:rsidP="00071EB3">
      <w:pPr>
        <w:spacing w:after="0" w:line="240" w:lineRule="auto"/>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req</w:t>
      </w:r>
      <w:r w:rsidR="004349EC">
        <w:rPr>
          <w:rFonts w:ascii="Times New Roman" w:hAnsi="Times New Roman"/>
          <w:sz w:val="24"/>
          <w:szCs w:val="24"/>
        </w:rPr>
        <w:t>uests for exemptions or refunds</w:t>
      </w:r>
      <w:r>
        <w:rPr>
          <w:rFonts w:ascii="Times New Roman" w:hAnsi="Times New Roman"/>
          <w:sz w:val="24"/>
          <w:szCs w:val="24"/>
        </w:rPr>
        <w:t xml:space="preserve"> under regulations 6 and 6A of the old regulations, or sections 10 and 11 of the Regulations. If a request was made and a decision on that request had not been made before commencement day, then regulations 6 and 6A of the old regulations apply despite its repeal. Otherwise, sections 10 and 11 of the </w:t>
      </w:r>
      <w:r w:rsidR="004349EC">
        <w:rPr>
          <w:rFonts w:ascii="Times New Roman" w:hAnsi="Times New Roman"/>
          <w:sz w:val="24"/>
          <w:szCs w:val="24"/>
        </w:rPr>
        <w:t>Regulations</w:t>
      </w:r>
      <w:r>
        <w:rPr>
          <w:rFonts w:ascii="Times New Roman" w:hAnsi="Times New Roman"/>
          <w:sz w:val="24"/>
          <w:szCs w:val="24"/>
        </w:rPr>
        <w:t xml:space="preserve"> apply. </w:t>
      </w:r>
      <w:r w:rsidR="00E566D5">
        <w:rPr>
          <w:rFonts w:ascii="Times New Roman" w:hAnsi="Times New Roman"/>
          <w:sz w:val="24"/>
          <w:szCs w:val="24"/>
        </w:rPr>
        <w:t xml:space="preserve">This ensures that applicants who had already lodged a refund or exemption request are not disadvantaged by the commencement of the Regulations. </w:t>
      </w:r>
    </w:p>
    <w:p w14:paraId="78A7072B" w14:textId="77777777" w:rsidR="00071EB3" w:rsidRPr="005449FF" w:rsidRDefault="00071EB3" w:rsidP="00071EB3">
      <w:pPr>
        <w:spacing w:after="0" w:line="240" w:lineRule="auto"/>
        <w:rPr>
          <w:rFonts w:ascii="Times New Roman" w:hAnsi="Times New Roman"/>
          <w:sz w:val="24"/>
          <w:szCs w:val="24"/>
          <w:u w:val="single"/>
        </w:rPr>
      </w:pPr>
    </w:p>
    <w:p w14:paraId="78A7072C" w14:textId="77777777" w:rsidR="00071EB3"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 xml:space="preserve">Section 51 – Informing people of obligations </w:t>
      </w:r>
    </w:p>
    <w:p w14:paraId="78A7072D" w14:textId="77777777" w:rsidR="00071EB3" w:rsidRDefault="00071EB3" w:rsidP="00071EB3">
      <w:pPr>
        <w:spacing w:after="0" w:line="240" w:lineRule="auto"/>
        <w:rPr>
          <w:rFonts w:ascii="Times New Roman" w:hAnsi="Times New Roman"/>
          <w:sz w:val="24"/>
          <w:szCs w:val="24"/>
          <w:u w:val="single"/>
        </w:rPr>
      </w:pPr>
    </w:p>
    <w:p w14:paraId="78A7072E" w14:textId="77777777" w:rsidR="00071EB3" w:rsidRDefault="00071EB3" w:rsidP="00071EB3">
      <w:pPr>
        <w:spacing w:after="0" w:line="240" w:lineRule="auto"/>
        <w:rPr>
          <w:rFonts w:ascii="Times New Roman" w:hAnsi="Times New Roman"/>
          <w:sz w:val="24"/>
          <w:szCs w:val="24"/>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informing people of obligations under regulation 7 of the old regulations, or section 12 of the Regulations. If an approval was in force before the commencement day, then regulation 7 of the old regulations apply in relation to any condition of that approval that was already imposed before the commencement day. If a condition is imposed, varied or revoked on or after the commencement day, then section 12 of the Regulations apply. This ensure</w:t>
      </w:r>
      <w:r w:rsidR="004349EC">
        <w:rPr>
          <w:rFonts w:ascii="Times New Roman" w:hAnsi="Times New Roman"/>
          <w:sz w:val="24"/>
          <w:szCs w:val="24"/>
        </w:rPr>
        <w:t>s</w:t>
      </w:r>
      <w:r>
        <w:rPr>
          <w:rFonts w:ascii="Times New Roman" w:hAnsi="Times New Roman"/>
          <w:sz w:val="24"/>
          <w:szCs w:val="24"/>
        </w:rPr>
        <w:t xml:space="preserve"> that the same regulations apply to a condition and avoid confusion for </w:t>
      </w:r>
      <w:r w:rsidRPr="005C1B50">
        <w:rPr>
          <w:rFonts w:ascii="Times New Roman" w:hAnsi="Times New Roman"/>
          <w:sz w:val="24"/>
          <w:szCs w:val="24"/>
        </w:rPr>
        <w:t>approval holders</w:t>
      </w:r>
      <w:r w:rsidRPr="00906958">
        <w:rPr>
          <w:rFonts w:ascii="Times New Roman" w:hAnsi="Times New Roman"/>
          <w:sz w:val="24"/>
          <w:szCs w:val="24"/>
        </w:rPr>
        <w:t>.</w:t>
      </w:r>
      <w:r>
        <w:rPr>
          <w:rFonts w:ascii="Times New Roman" w:hAnsi="Times New Roman"/>
          <w:sz w:val="24"/>
          <w:szCs w:val="24"/>
        </w:rPr>
        <w:t xml:space="preserve"> </w:t>
      </w:r>
    </w:p>
    <w:p w14:paraId="78A7072F" w14:textId="77777777" w:rsidR="00071EB3" w:rsidRPr="005449FF" w:rsidRDefault="00071EB3" w:rsidP="00071EB3">
      <w:pPr>
        <w:spacing w:after="0" w:line="240" w:lineRule="auto"/>
        <w:rPr>
          <w:rFonts w:ascii="Times New Roman" w:hAnsi="Times New Roman"/>
          <w:sz w:val="24"/>
          <w:szCs w:val="24"/>
          <w:u w:val="single"/>
        </w:rPr>
      </w:pPr>
    </w:p>
    <w:p w14:paraId="78A70730" w14:textId="77777777" w:rsidR="00071EB3" w:rsidRPr="005449FF"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Section 52 – Committee members</w:t>
      </w:r>
    </w:p>
    <w:p w14:paraId="78A70731" w14:textId="77777777" w:rsidR="00071EB3" w:rsidRDefault="00071EB3" w:rsidP="00071EB3">
      <w:pPr>
        <w:spacing w:after="0" w:line="240" w:lineRule="auto"/>
        <w:rPr>
          <w:rFonts w:ascii="Times New Roman" w:hAnsi="Times New Roman"/>
          <w:sz w:val="24"/>
          <w:szCs w:val="24"/>
          <w:u w:val="single"/>
        </w:rPr>
      </w:pPr>
    </w:p>
    <w:p w14:paraId="78A70732"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Committee members under Part 3 of the ol</w:t>
      </w:r>
      <w:r w:rsidR="004349EC">
        <w:rPr>
          <w:rFonts w:ascii="Times New Roman" w:hAnsi="Times New Roman"/>
          <w:sz w:val="24"/>
          <w:szCs w:val="24"/>
        </w:rPr>
        <w:t xml:space="preserve">d regulations, or Part 3 of the </w:t>
      </w:r>
      <w:r>
        <w:rPr>
          <w:rFonts w:ascii="Times New Roman" w:hAnsi="Times New Roman"/>
          <w:sz w:val="24"/>
          <w:szCs w:val="24"/>
        </w:rPr>
        <w:t>Regulations. If a person is a Committee member before the commencement day, then Par</w:t>
      </w:r>
      <w:r w:rsidR="004349EC">
        <w:rPr>
          <w:rFonts w:ascii="Times New Roman" w:hAnsi="Times New Roman"/>
          <w:sz w:val="24"/>
          <w:szCs w:val="24"/>
        </w:rPr>
        <w:t>t 3 of the old regulations</w:t>
      </w:r>
      <w:r>
        <w:rPr>
          <w:rFonts w:ascii="Times New Roman" w:hAnsi="Times New Roman"/>
          <w:sz w:val="24"/>
          <w:szCs w:val="24"/>
        </w:rPr>
        <w:t xml:space="preserve"> apply to that Committee member despite its repeal. Otherwise, Part 3 of</w:t>
      </w:r>
      <w:r w:rsidR="004349EC">
        <w:rPr>
          <w:rFonts w:ascii="Times New Roman" w:hAnsi="Times New Roman"/>
          <w:sz w:val="24"/>
          <w:szCs w:val="24"/>
        </w:rPr>
        <w:t xml:space="preserve"> t</w:t>
      </w:r>
      <w:r w:rsidR="008B5586">
        <w:rPr>
          <w:rFonts w:ascii="Times New Roman" w:hAnsi="Times New Roman"/>
          <w:sz w:val="24"/>
          <w:szCs w:val="24"/>
        </w:rPr>
        <w:t xml:space="preserve">he </w:t>
      </w:r>
      <w:r w:rsidR="004349EC">
        <w:rPr>
          <w:rFonts w:ascii="Times New Roman" w:hAnsi="Times New Roman"/>
          <w:sz w:val="24"/>
          <w:szCs w:val="24"/>
        </w:rPr>
        <w:t xml:space="preserve">Regulations </w:t>
      </w:r>
      <w:r>
        <w:rPr>
          <w:rFonts w:ascii="Times New Roman" w:hAnsi="Times New Roman"/>
          <w:sz w:val="24"/>
          <w:szCs w:val="24"/>
        </w:rPr>
        <w:t>apply. This ensure</w:t>
      </w:r>
      <w:r w:rsidR="004349EC">
        <w:rPr>
          <w:rFonts w:ascii="Times New Roman" w:hAnsi="Times New Roman"/>
          <w:sz w:val="24"/>
          <w:szCs w:val="24"/>
        </w:rPr>
        <w:t>s</w:t>
      </w:r>
      <w:r>
        <w:rPr>
          <w:rFonts w:ascii="Times New Roman" w:hAnsi="Times New Roman"/>
          <w:sz w:val="24"/>
          <w:szCs w:val="24"/>
        </w:rPr>
        <w:t xml:space="preserve"> that the same regulations apply to the </w:t>
      </w:r>
      <w:r w:rsidR="00E566D5">
        <w:rPr>
          <w:rFonts w:ascii="Times New Roman" w:hAnsi="Times New Roman"/>
          <w:sz w:val="24"/>
          <w:szCs w:val="24"/>
        </w:rPr>
        <w:t xml:space="preserve">full </w:t>
      </w:r>
      <w:r>
        <w:rPr>
          <w:rFonts w:ascii="Times New Roman" w:hAnsi="Times New Roman"/>
          <w:sz w:val="24"/>
          <w:szCs w:val="24"/>
        </w:rPr>
        <w:t>term of a Committee member</w:t>
      </w:r>
      <w:r w:rsidR="00E566D5">
        <w:rPr>
          <w:rFonts w:ascii="Times New Roman" w:hAnsi="Times New Roman"/>
          <w:sz w:val="24"/>
          <w:szCs w:val="24"/>
        </w:rPr>
        <w:t>.</w:t>
      </w:r>
      <w:r>
        <w:rPr>
          <w:rFonts w:ascii="Times New Roman" w:hAnsi="Times New Roman"/>
          <w:sz w:val="24"/>
          <w:szCs w:val="24"/>
        </w:rPr>
        <w:t xml:space="preserve"> </w:t>
      </w:r>
    </w:p>
    <w:p w14:paraId="78A70733" w14:textId="77777777" w:rsidR="00071EB3" w:rsidRPr="005449FF" w:rsidRDefault="00071EB3" w:rsidP="00071EB3">
      <w:pPr>
        <w:spacing w:after="0" w:line="240" w:lineRule="auto"/>
        <w:rPr>
          <w:rFonts w:ascii="Times New Roman" w:hAnsi="Times New Roman"/>
          <w:sz w:val="24"/>
          <w:szCs w:val="24"/>
          <w:u w:val="single"/>
        </w:rPr>
      </w:pPr>
    </w:p>
    <w:p w14:paraId="78A70734" w14:textId="77777777" w:rsidR="00071EB3"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Section 53 – Identity cards</w:t>
      </w:r>
    </w:p>
    <w:p w14:paraId="78A70735" w14:textId="77777777" w:rsidR="00071EB3" w:rsidRDefault="00071EB3" w:rsidP="00071EB3">
      <w:pPr>
        <w:spacing w:after="0" w:line="240" w:lineRule="auto"/>
        <w:rPr>
          <w:rFonts w:ascii="Times New Roman" w:hAnsi="Times New Roman"/>
          <w:sz w:val="24"/>
          <w:szCs w:val="24"/>
          <w:u w:val="single"/>
        </w:rPr>
      </w:pPr>
    </w:p>
    <w:p w14:paraId="78A70736" w14:textId="77777777" w:rsidR="00071EB3" w:rsidRPr="005449FF" w:rsidRDefault="00071EB3" w:rsidP="00071EB3">
      <w:pPr>
        <w:spacing w:after="0" w:line="240" w:lineRule="auto"/>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identity cards for inspectors. Section 21 of the </w:t>
      </w:r>
      <w:r w:rsidR="004349EC">
        <w:rPr>
          <w:rFonts w:ascii="Times New Roman" w:hAnsi="Times New Roman"/>
          <w:sz w:val="24"/>
          <w:szCs w:val="24"/>
        </w:rPr>
        <w:t>Regulations</w:t>
      </w:r>
      <w:r>
        <w:rPr>
          <w:rFonts w:ascii="Times New Roman" w:hAnsi="Times New Roman"/>
          <w:sz w:val="24"/>
          <w:szCs w:val="24"/>
        </w:rPr>
        <w:t xml:space="preserve"> apply to identify cards issued on or after the commencement day</w:t>
      </w:r>
      <w:r w:rsidR="004349EC">
        <w:rPr>
          <w:rFonts w:ascii="Times New Roman" w:hAnsi="Times New Roman"/>
          <w:sz w:val="24"/>
          <w:szCs w:val="24"/>
        </w:rPr>
        <w:t>. Identity cards issued under</w:t>
      </w:r>
      <w:r>
        <w:rPr>
          <w:rFonts w:ascii="Times New Roman" w:hAnsi="Times New Roman"/>
          <w:sz w:val="24"/>
          <w:szCs w:val="24"/>
        </w:rPr>
        <w:t xml:space="preserve"> regulation 15 of the old regulations w</w:t>
      </w:r>
      <w:r w:rsidR="004349EC">
        <w:rPr>
          <w:rFonts w:ascii="Times New Roman" w:hAnsi="Times New Roman"/>
          <w:sz w:val="24"/>
          <w:szCs w:val="24"/>
        </w:rPr>
        <w:t xml:space="preserve">ill </w:t>
      </w:r>
      <w:r>
        <w:rPr>
          <w:rFonts w:ascii="Times New Roman" w:hAnsi="Times New Roman"/>
          <w:sz w:val="24"/>
          <w:szCs w:val="24"/>
        </w:rPr>
        <w:t>still be valid until the expiry date stated on ea</w:t>
      </w:r>
      <w:r w:rsidR="004349EC">
        <w:rPr>
          <w:rFonts w:ascii="Times New Roman" w:hAnsi="Times New Roman"/>
          <w:sz w:val="24"/>
          <w:szCs w:val="24"/>
        </w:rPr>
        <w:t xml:space="preserve">ch individual identity card. This </w:t>
      </w:r>
      <w:r>
        <w:rPr>
          <w:rFonts w:ascii="Times New Roman" w:hAnsi="Times New Roman"/>
          <w:sz w:val="24"/>
          <w:szCs w:val="24"/>
        </w:rPr>
        <w:t>ensure</w:t>
      </w:r>
      <w:r w:rsidR="004349EC">
        <w:rPr>
          <w:rFonts w:ascii="Times New Roman" w:hAnsi="Times New Roman"/>
          <w:sz w:val="24"/>
          <w:szCs w:val="24"/>
        </w:rPr>
        <w:t>s</w:t>
      </w:r>
      <w:r>
        <w:rPr>
          <w:rFonts w:ascii="Times New Roman" w:hAnsi="Times New Roman"/>
          <w:sz w:val="24"/>
          <w:szCs w:val="24"/>
        </w:rPr>
        <w:t xml:space="preserve"> that </w:t>
      </w:r>
      <w:r w:rsidR="00E566D5">
        <w:rPr>
          <w:rFonts w:ascii="Times New Roman" w:hAnsi="Times New Roman"/>
          <w:sz w:val="24"/>
          <w:szCs w:val="24"/>
        </w:rPr>
        <w:t>existing</w:t>
      </w:r>
      <w:r>
        <w:rPr>
          <w:rFonts w:ascii="Times New Roman" w:hAnsi="Times New Roman"/>
          <w:sz w:val="24"/>
          <w:szCs w:val="24"/>
        </w:rPr>
        <w:t xml:space="preserve"> identity card</w:t>
      </w:r>
      <w:r w:rsidR="00E566D5">
        <w:rPr>
          <w:rFonts w:ascii="Times New Roman" w:hAnsi="Times New Roman"/>
          <w:sz w:val="24"/>
          <w:szCs w:val="24"/>
        </w:rPr>
        <w:t>s do not need to be reissued.</w:t>
      </w:r>
    </w:p>
    <w:p w14:paraId="78A70737" w14:textId="77777777" w:rsidR="00071EB3" w:rsidRPr="005449FF" w:rsidRDefault="00071EB3" w:rsidP="00071EB3">
      <w:pPr>
        <w:spacing w:after="0" w:line="240" w:lineRule="auto"/>
        <w:rPr>
          <w:rFonts w:ascii="Times New Roman" w:hAnsi="Times New Roman"/>
          <w:sz w:val="24"/>
          <w:szCs w:val="24"/>
          <w:u w:val="single"/>
        </w:rPr>
      </w:pPr>
    </w:p>
    <w:p w14:paraId="78A70738" w14:textId="77777777" w:rsidR="00071EB3"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Section 54 – Samples</w:t>
      </w:r>
    </w:p>
    <w:p w14:paraId="78A70739" w14:textId="77777777" w:rsidR="00071EB3" w:rsidRDefault="00071EB3" w:rsidP="00071EB3">
      <w:pPr>
        <w:spacing w:after="0" w:line="240" w:lineRule="auto"/>
        <w:rPr>
          <w:rFonts w:ascii="Times New Roman" w:hAnsi="Times New Roman"/>
          <w:sz w:val="24"/>
          <w:szCs w:val="24"/>
          <w:u w:val="single"/>
        </w:rPr>
      </w:pPr>
    </w:p>
    <w:p w14:paraId="78A7073A" w14:textId="77777777" w:rsidR="00071EB3" w:rsidRPr="005449FF" w:rsidRDefault="004349EC" w:rsidP="00071EB3">
      <w:pPr>
        <w:spacing w:after="0" w:line="240" w:lineRule="auto"/>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how the Regulations and the old regulations operate alongside each other in relation to taking samples. If a sample is taken before the commencement day, then regulations 17 to 20 of the old regulations apply to those samples despite its repeal. This ensure</w:t>
      </w:r>
      <w:r>
        <w:rPr>
          <w:rFonts w:ascii="Times New Roman" w:hAnsi="Times New Roman"/>
          <w:sz w:val="24"/>
          <w:szCs w:val="24"/>
        </w:rPr>
        <w:t>s</w:t>
      </w:r>
      <w:r w:rsidR="00071EB3">
        <w:rPr>
          <w:rFonts w:ascii="Times New Roman" w:hAnsi="Times New Roman"/>
          <w:sz w:val="24"/>
          <w:szCs w:val="24"/>
        </w:rPr>
        <w:t xml:space="preserve"> that the same regulations apply to a batch of samples and avoid confusion for inspectors and those having samples taken from them. </w:t>
      </w:r>
    </w:p>
    <w:p w14:paraId="78A7073B" w14:textId="77777777" w:rsidR="00071EB3" w:rsidRPr="005449FF" w:rsidRDefault="00071EB3" w:rsidP="00071EB3">
      <w:pPr>
        <w:spacing w:after="0" w:line="240" w:lineRule="auto"/>
        <w:rPr>
          <w:rFonts w:ascii="Times New Roman" w:hAnsi="Times New Roman"/>
          <w:sz w:val="24"/>
          <w:szCs w:val="24"/>
          <w:u w:val="single"/>
        </w:rPr>
      </w:pPr>
    </w:p>
    <w:p w14:paraId="78A7073C" w14:textId="77777777" w:rsidR="00071EB3" w:rsidRDefault="00071EB3" w:rsidP="00071EB3">
      <w:pPr>
        <w:spacing w:after="0" w:line="240" w:lineRule="auto"/>
        <w:rPr>
          <w:rFonts w:ascii="Times New Roman" w:hAnsi="Times New Roman"/>
          <w:sz w:val="24"/>
          <w:szCs w:val="24"/>
          <w:u w:val="single"/>
        </w:rPr>
      </w:pPr>
      <w:r w:rsidRPr="005449FF">
        <w:rPr>
          <w:rFonts w:ascii="Times New Roman" w:hAnsi="Times New Roman"/>
          <w:sz w:val="24"/>
          <w:szCs w:val="24"/>
          <w:u w:val="single"/>
        </w:rPr>
        <w:t xml:space="preserve">Section 55 – Infringement notices </w:t>
      </w:r>
    </w:p>
    <w:p w14:paraId="78A7073D" w14:textId="77777777" w:rsidR="00071EB3" w:rsidRDefault="00071EB3" w:rsidP="00071EB3">
      <w:pPr>
        <w:spacing w:after="0" w:line="240" w:lineRule="auto"/>
        <w:rPr>
          <w:rFonts w:ascii="Times New Roman" w:hAnsi="Times New Roman"/>
          <w:sz w:val="24"/>
          <w:szCs w:val="24"/>
          <w:u w:val="single"/>
        </w:rPr>
      </w:pPr>
    </w:p>
    <w:p w14:paraId="78A7073E" w14:textId="77777777" w:rsidR="00071EB3" w:rsidRPr="005449FF" w:rsidRDefault="00071EB3" w:rsidP="00071EB3">
      <w:pPr>
        <w:spacing w:after="0" w:line="240" w:lineRule="auto"/>
        <w:rPr>
          <w:rFonts w:ascii="Times New Roman" w:hAnsi="Times New Roman"/>
          <w:sz w:val="24"/>
          <w:szCs w:val="24"/>
          <w:u w:val="single"/>
        </w:rPr>
      </w:pPr>
      <w:r>
        <w:rPr>
          <w:rFonts w:ascii="Times New Roman" w:hAnsi="Times New Roman"/>
          <w:sz w:val="24"/>
          <w:szCs w:val="24"/>
        </w:rPr>
        <w:t xml:space="preserve">This section </w:t>
      </w:r>
      <w:r w:rsidR="004349EC">
        <w:rPr>
          <w:rFonts w:ascii="Times New Roman" w:hAnsi="Times New Roman"/>
          <w:sz w:val="24"/>
          <w:szCs w:val="24"/>
        </w:rPr>
        <w:t>clarifies</w:t>
      </w:r>
      <w:r>
        <w:rPr>
          <w:rFonts w:ascii="Times New Roman" w:hAnsi="Times New Roman"/>
          <w:sz w:val="24"/>
          <w:szCs w:val="24"/>
        </w:rPr>
        <w:t xml:space="preserve"> how the Regulations and the old regulations operate alongside each other in relation to infringement notices. If an infringement notice is given under section 65L of the Act before the commencement day, then Division 5.3 of Part 5 of the old regulations appl</w:t>
      </w:r>
      <w:r w:rsidR="00621F62">
        <w:rPr>
          <w:rFonts w:ascii="Times New Roman" w:hAnsi="Times New Roman"/>
          <w:sz w:val="24"/>
          <w:szCs w:val="24"/>
        </w:rPr>
        <w:t>y despite its repeal. This</w:t>
      </w:r>
      <w:r>
        <w:rPr>
          <w:rFonts w:ascii="Times New Roman" w:hAnsi="Times New Roman"/>
          <w:sz w:val="24"/>
          <w:szCs w:val="24"/>
        </w:rPr>
        <w:t xml:space="preserve"> </w:t>
      </w:r>
      <w:r w:rsidR="00E566D5">
        <w:rPr>
          <w:rFonts w:ascii="Times New Roman" w:hAnsi="Times New Roman"/>
          <w:sz w:val="24"/>
          <w:szCs w:val="24"/>
        </w:rPr>
        <w:t xml:space="preserve">makes clear that </w:t>
      </w:r>
      <w:r>
        <w:rPr>
          <w:rFonts w:ascii="Times New Roman" w:hAnsi="Times New Roman"/>
          <w:sz w:val="24"/>
          <w:szCs w:val="24"/>
        </w:rPr>
        <w:t>an infringement notice</w:t>
      </w:r>
      <w:r w:rsidR="00E566D5">
        <w:rPr>
          <w:rFonts w:ascii="Times New Roman" w:hAnsi="Times New Roman"/>
          <w:sz w:val="24"/>
          <w:szCs w:val="24"/>
        </w:rPr>
        <w:t xml:space="preserve"> issued under the old regulations remain valid.</w:t>
      </w:r>
    </w:p>
    <w:p w14:paraId="78A7073F" w14:textId="77777777" w:rsidR="00071EB3" w:rsidRPr="005449FF" w:rsidRDefault="00071EB3" w:rsidP="00071EB3">
      <w:pPr>
        <w:spacing w:after="0" w:line="240" w:lineRule="auto"/>
        <w:rPr>
          <w:rFonts w:ascii="Times New Roman" w:hAnsi="Times New Roman"/>
          <w:sz w:val="24"/>
          <w:szCs w:val="24"/>
          <w:u w:val="single"/>
        </w:rPr>
      </w:pPr>
    </w:p>
    <w:p w14:paraId="78A70740" w14:textId="77777777" w:rsidR="00071EB3" w:rsidRDefault="00071EB3" w:rsidP="00071EB3">
      <w:pPr>
        <w:spacing w:after="0" w:line="240" w:lineRule="auto"/>
        <w:rPr>
          <w:rFonts w:ascii="Times New Roman" w:hAnsi="Times New Roman"/>
          <w:sz w:val="24"/>
          <w:szCs w:val="24"/>
          <w:u w:val="single"/>
        </w:rPr>
      </w:pPr>
      <w:r>
        <w:rPr>
          <w:rFonts w:ascii="Times New Roman" w:hAnsi="Times New Roman"/>
          <w:sz w:val="24"/>
          <w:szCs w:val="24"/>
          <w:u w:val="single"/>
        </w:rPr>
        <w:t xml:space="preserve">Section 56 – Record </w:t>
      </w:r>
      <w:r w:rsidRPr="005449FF">
        <w:rPr>
          <w:rFonts w:ascii="Times New Roman" w:hAnsi="Times New Roman"/>
          <w:sz w:val="24"/>
          <w:szCs w:val="24"/>
          <w:u w:val="single"/>
        </w:rPr>
        <w:t xml:space="preserve">keeping </w:t>
      </w:r>
    </w:p>
    <w:p w14:paraId="78A70741" w14:textId="77777777" w:rsidR="00071EB3" w:rsidRDefault="00071EB3" w:rsidP="00071EB3">
      <w:pPr>
        <w:spacing w:after="0" w:line="240" w:lineRule="auto"/>
        <w:rPr>
          <w:rFonts w:ascii="Times New Roman" w:hAnsi="Times New Roman"/>
          <w:sz w:val="24"/>
          <w:szCs w:val="24"/>
          <w:u w:val="single"/>
        </w:rPr>
      </w:pPr>
    </w:p>
    <w:p w14:paraId="78A70742" w14:textId="77777777" w:rsidR="00071EB3" w:rsidRPr="005449FF" w:rsidRDefault="00621F62" w:rsidP="00071EB3">
      <w:pPr>
        <w:spacing w:after="0" w:line="240" w:lineRule="auto"/>
        <w:rPr>
          <w:rFonts w:ascii="Times New Roman" w:hAnsi="Times New Roman"/>
          <w:sz w:val="24"/>
          <w:szCs w:val="24"/>
          <w:u w:val="single"/>
        </w:rPr>
      </w:pPr>
      <w:r>
        <w:rPr>
          <w:rFonts w:ascii="Times New Roman" w:hAnsi="Times New Roman"/>
          <w:sz w:val="24"/>
          <w:szCs w:val="24"/>
        </w:rPr>
        <w:t>This section clarifies</w:t>
      </w:r>
      <w:r w:rsidR="00071EB3">
        <w:rPr>
          <w:rFonts w:ascii="Times New Roman" w:hAnsi="Times New Roman"/>
          <w:sz w:val="24"/>
          <w:szCs w:val="24"/>
        </w:rPr>
        <w:t xml:space="preserve"> how the Regulations and the old regulations operate alongside each other in relation to record keeping requirements. The requirements in Part 6 of the Regulations apply in relation to records commencing on 1 January 2020. Records for the 2019 calendar year </w:t>
      </w:r>
      <w:r>
        <w:rPr>
          <w:rFonts w:ascii="Times New Roman" w:hAnsi="Times New Roman"/>
          <w:sz w:val="24"/>
          <w:szCs w:val="24"/>
        </w:rPr>
        <w:t xml:space="preserve">will </w:t>
      </w:r>
      <w:r w:rsidR="00071EB3">
        <w:rPr>
          <w:rFonts w:ascii="Times New Roman" w:hAnsi="Times New Roman"/>
          <w:sz w:val="24"/>
          <w:szCs w:val="24"/>
        </w:rPr>
        <w:t>have to comply with Part 6 of the old regulations. This ensure</w:t>
      </w:r>
      <w:r>
        <w:rPr>
          <w:rFonts w:ascii="Times New Roman" w:hAnsi="Times New Roman"/>
          <w:sz w:val="24"/>
          <w:szCs w:val="24"/>
        </w:rPr>
        <w:t>s</w:t>
      </w:r>
      <w:r w:rsidR="00071EB3">
        <w:rPr>
          <w:rFonts w:ascii="Times New Roman" w:hAnsi="Times New Roman"/>
          <w:sz w:val="24"/>
          <w:szCs w:val="24"/>
        </w:rPr>
        <w:t xml:space="preserve"> that </w:t>
      </w:r>
      <w:r w:rsidR="00E566D5">
        <w:rPr>
          <w:rFonts w:ascii="Times New Roman" w:hAnsi="Times New Roman"/>
          <w:sz w:val="24"/>
          <w:szCs w:val="24"/>
        </w:rPr>
        <w:t>an orderly transition to the new record keeping requirements under the Regulations.</w:t>
      </w:r>
    </w:p>
    <w:p w14:paraId="78A70743" w14:textId="77777777" w:rsidR="00071EB3" w:rsidRDefault="00071EB3" w:rsidP="00071EB3">
      <w:pPr>
        <w:spacing w:after="0" w:line="240" w:lineRule="auto"/>
        <w:rPr>
          <w:rFonts w:ascii="Times New Roman" w:hAnsi="Times New Roman"/>
          <w:color w:val="4F81BD" w:themeColor="accent1"/>
          <w:sz w:val="24"/>
          <w:szCs w:val="24"/>
          <w:u w:val="single"/>
        </w:rPr>
      </w:pPr>
    </w:p>
    <w:p w14:paraId="78A70744" w14:textId="77777777" w:rsidR="00071EB3" w:rsidRPr="00B86298" w:rsidRDefault="00071EB3" w:rsidP="00071EB3">
      <w:pPr>
        <w:spacing w:after="0" w:line="240" w:lineRule="auto"/>
        <w:rPr>
          <w:rFonts w:ascii="Times New Roman" w:hAnsi="Times New Roman"/>
          <w:b/>
          <w:sz w:val="24"/>
          <w:szCs w:val="24"/>
          <w:u w:val="single"/>
        </w:rPr>
      </w:pPr>
      <w:r w:rsidRPr="00B86298">
        <w:rPr>
          <w:rFonts w:ascii="Times New Roman" w:hAnsi="Times New Roman"/>
          <w:b/>
          <w:sz w:val="24"/>
          <w:szCs w:val="24"/>
          <w:u w:val="single"/>
        </w:rPr>
        <w:t>Schedule 1 – Repeals</w:t>
      </w:r>
    </w:p>
    <w:p w14:paraId="78A70745" w14:textId="77777777" w:rsidR="00071EB3" w:rsidRPr="00B86298" w:rsidRDefault="00071EB3" w:rsidP="00071EB3">
      <w:pPr>
        <w:spacing w:after="0" w:line="240" w:lineRule="auto"/>
        <w:rPr>
          <w:rFonts w:ascii="Times New Roman" w:hAnsi="Times New Roman"/>
          <w:sz w:val="24"/>
          <w:szCs w:val="24"/>
          <w:u w:val="single"/>
        </w:rPr>
      </w:pPr>
    </w:p>
    <w:p w14:paraId="78A70746" w14:textId="77777777" w:rsidR="00071EB3" w:rsidRPr="00B86298" w:rsidRDefault="00071EB3" w:rsidP="00071EB3">
      <w:pPr>
        <w:spacing w:after="0" w:line="240" w:lineRule="auto"/>
        <w:rPr>
          <w:rFonts w:ascii="Times New Roman" w:hAnsi="Times New Roman"/>
          <w:b/>
          <w:sz w:val="24"/>
          <w:szCs w:val="24"/>
        </w:rPr>
      </w:pPr>
      <w:r w:rsidRPr="00B86298">
        <w:rPr>
          <w:rFonts w:ascii="Times New Roman" w:hAnsi="Times New Roman"/>
          <w:b/>
          <w:sz w:val="24"/>
          <w:szCs w:val="24"/>
        </w:rPr>
        <w:t>Item 1 – The whole of the instrument</w:t>
      </w:r>
    </w:p>
    <w:p w14:paraId="78A70747" w14:textId="77777777" w:rsidR="00071EB3" w:rsidRPr="00B86298" w:rsidRDefault="00071EB3" w:rsidP="00071EB3">
      <w:pPr>
        <w:spacing w:after="0" w:line="240" w:lineRule="auto"/>
        <w:rPr>
          <w:rFonts w:ascii="Times New Roman" w:hAnsi="Times New Roman"/>
          <w:b/>
          <w:sz w:val="24"/>
          <w:szCs w:val="24"/>
        </w:rPr>
      </w:pPr>
    </w:p>
    <w:p w14:paraId="78A70748" w14:textId="77777777" w:rsidR="00071EB3" w:rsidRPr="00B86298" w:rsidRDefault="00071EB3" w:rsidP="00071EB3">
      <w:pPr>
        <w:spacing w:after="0" w:line="240" w:lineRule="auto"/>
        <w:rPr>
          <w:rFonts w:ascii="Times New Roman" w:hAnsi="Times New Roman"/>
          <w:b/>
          <w:sz w:val="24"/>
          <w:szCs w:val="24"/>
        </w:rPr>
      </w:pPr>
      <w:r w:rsidRPr="00B86298">
        <w:rPr>
          <w:rFonts w:ascii="Times New Roman" w:hAnsi="Times New Roman"/>
          <w:sz w:val="24"/>
          <w:szCs w:val="24"/>
        </w:rPr>
        <w:t>This item repeal</w:t>
      </w:r>
      <w:r w:rsidR="00621F62">
        <w:rPr>
          <w:rFonts w:ascii="Times New Roman" w:hAnsi="Times New Roman"/>
          <w:sz w:val="24"/>
          <w:szCs w:val="24"/>
        </w:rPr>
        <w:t>s</w:t>
      </w:r>
      <w:r w:rsidRPr="00B86298">
        <w:rPr>
          <w:rFonts w:ascii="Times New Roman" w:hAnsi="Times New Roman"/>
          <w:sz w:val="24"/>
          <w:szCs w:val="24"/>
        </w:rPr>
        <w:t xml:space="preserve"> the </w:t>
      </w:r>
      <w:r w:rsidRPr="00B86298">
        <w:rPr>
          <w:rFonts w:ascii="Times New Roman" w:hAnsi="Times New Roman"/>
          <w:i/>
          <w:sz w:val="24"/>
          <w:szCs w:val="24"/>
        </w:rPr>
        <w:t>Fuel Quality Standards Regulations 2001.</w:t>
      </w:r>
      <w:r>
        <w:rPr>
          <w:rFonts w:ascii="Times New Roman" w:hAnsi="Times New Roman"/>
          <w:i/>
          <w:sz w:val="24"/>
          <w:szCs w:val="24"/>
        </w:rPr>
        <w:t xml:space="preserve"> </w:t>
      </w:r>
      <w:r>
        <w:rPr>
          <w:rFonts w:ascii="Times New Roman" w:hAnsi="Times New Roman"/>
          <w:sz w:val="24"/>
          <w:szCs w:val="24"/>
        </w:rPr>
        <w:t xml:space="preserve">The Regulations remake and replace the sunsetting </w:t>
      </w:r>
      <w:r w:rsidRPr="00B86298">
        <w:rPr>
          <w:rFonts w:ascii="Times New Roman" w:hAnsi="Times New Roman"/>
          <w:i/>
          <w:sz w:val="24"/>
          <w:szCs w:val="24"/>
        </w:rPr>
        <w:t xml:space="preserve">Fuel Quality Standards Regulations </w:t>
      </w:r>
      <w:r w:rsidRPr="00B9494B">
        <w:rPr>
          <w:rFonts w:ascii="Times New Roman" w:hAnsi="Times New Roman"/>
          <w:i/>
          <w:sz w:val="24"/>
          <w:szCs w:val="24"/>
        </w:rPr>
        <w:t>2001</w:t>
      </w:r>
      <w:r>
        <w:rPr>
          <w:rFonts w:ascii="Times New Roman" w:hAnsi="Times New Roman"/>
          <w:sz w:val="24"/>
          <w:szCs w:val="24"/>
        </w:rPr>
        <w:t xml:space="preserve">. </w:t>
      </w:r>
      <w:r w:rsidRPr="00B9494B">
        <w:rPr>
          <w:rFonts w:ascii="Times New Roman" w:hAnsi="Times New Roman"/>
          <w:sz w:val="24"/>
          <w:szCs w:val="24"/>
        </w:rPr>
        <w:t>This</w:t>
      </w:r>
      <w:r w:rsidRPr="00B86298">
        <w:rPr>
          <w:rFonts w:ascii="Times New Roman" w:hAnsi="Times New Roman"/>
          <w:sz w:val="24"/>
          <w:szCs w:val="24"/>
        </w:rPr>
        <w:t xml:space="preserve"> ensure</w:t>
      </w:r>
      <w:r w:rsidR="00621F62">
        <w:rPr>
          <w:rFonts w:ascii="Times New Roman" w:hAnsi="Times New Roman"/>
          <w:sz w:val="24"/>
          <w:szCs w:val="24"/>
        </w:rPr>
        <w:t>s</w:t>
      </w:r>
      <w:r w:rsidRPr="00B86298">
        <w:rPr>
          <w:rFonts w:ascii="Times New Roman" w:hAnsi="Times New Roman"/>
          <w:sz w:val="24"/>
          <w:szCs w:val="24"/>
        </w:rPr>
        <w:t xml:space="preserve"> there is no confusion or duplication </w:t>
      </w:r>
      <w:r>
        <w:rPr>
          <w:rFonts w:ascii="Times New Roman" w:hAnsi="Times New Roman"/>
          <w:sz w:val="24"/>
          <w:szCs w:val="24"/>
        </w:rPr>
        <w:t>when the Regulations commence.</w:t>
      </w:r>
      <w:r w:rsidRPr="00B86298">
        <w:rPr>
          <w:rFonts w:ascii="Times New Roman" w:hAnsi="Times New Roman"/>
          <w:sz w:val="24"/>
          <w:szCs w:val="24"/>
        </w:rPr>
        <w:t xml:space="preserve"> </w:t>
      </w:r>
    </w:p>
    <w:p w14:paraId="78A70749" w14:textId="77777777" w:rsidR="00071EB3" w:rsidRPr="00520075" w:rsidRDefault="00071EB3" w:rsidP="00071EB3">
      <w:pPr>
        <w:spacing w:after="0" w:line="240" w:lineRule="auto"/>
        <w:rPr>
          <w:rFonts w:ascii="Times New Roman" w:hAnsi="Times New Roman"/>
          <w:sz w:val="24"/>
          <w:szCs w:val="24"/>
        </w:rPr>
      </w:pPr>
    </w:p>
    <w:p w14:paraId="78A7074A" w14:textId="77777777" w:rsidR="002A5052" w:rsidRDefault="006F4929" w:rsidP="006D0D6A">
      <w:pPr>
        <w:tabs>
          <w:tab w:val="left" w:pos="709"/>
        </w:tabs>
        <w:spacing w:after="0" w:line="240" w:lineRule="auto"/>
        <w:rPr>
          <w:rFonts w:ascii="Times New Roman" w:hAnsi="Times New Roman"/>
          <w:b/>
          <w:i/>
          <w:sz w:val="24"/>
          <w:szCs w:val="24"/>
          <w:u w:val="single"/>
        </w:rPr>
      </w:pPr>
      <w:r>
        <w:rPr>
          <w:rFonts w:ascii="Times New Roman" w:hAnsi="Times New Roman"/>
          <w:vanish/>
          <w:sz w:val="24"/>
          <w:szCs w:val="24"/>
        </w:rPr>
        <w:t xml:space="preserve"> </w:t>
      </w:r>
    </w:p>
    <w:p w14:paraId="78A7074B" w14:textId="77777777" w:rsidR="006D0D6A" w:rsidRDefault="006D0D6A" w:rsidP="006D0D6A">
      <w:pPr>
        <w:tabs>
          <w:tab w:val="left" w:pos="709"/>
        </w:tabs>
        <w:spacing w:after="0" w:line="240" w:lineRule="auto"/>
        <w:rPr>
          <w:rFonts w:ascii="Times New Roman" w:hAnsi="Times New Roman"/>
          <w:sz w:val="24"/>
          <w:szCs w:val="24"/>
        </w:rPr>
      </w:pPr>
    </w:p>
    <w:p w14:paraId="78A7074C" w14:textId="77777777" w:rsidR="00BE3BD7" w:rsidRDefault="00BE3BD7" w:rsidP="00526C63">
      <w:pPr>
        <w:spacing w:after="0" w:line="240" w:lineRule="auto"/>
        <w:rPr>
          <w:rFonts w:ascii="Times New Roman" w:hAnsi="Times New Roman"/>
          <w:sz w:val="24"/>
          <w:szCs w:val="24"/>
        </w:rPr>
      </w:pPr>
    </w:p>
    <w:p w14:paraId="78A7074D" w14:textId="77777777" w:rsidR="00606B75" w:rsidRDefault="00606B75">
      <w:pPr>
        <w:spacing w:after="0" w:line="240" w:lineRule="auto"/>
        <w:rPr>
          <w:rFonts w:ascii="Times New Roman" w:hAnsi="Times New Roman"/>
          <w:sz w:val="24"/>
          <w:szCs w:val="24"/>
        </w:rPr>
      </w:pPr>
      <w:r>
        <w:rPr>
          <w:rFonts w:ascii="Times New Roman" w:hAnsi="Times New Roman"/>
          <w:sz w:val="24"/>
          <w:szCs w:val="24"/>
        </w:rPr>
        <w:br w:type="page"/>
      </w:r>
    </w:p>
    <w:p w14:paraId="78A7074E" w14:textId="77777777" w:rsidR="000570C1" w:rsidRPr="007B61F8" w:rsidRDefault="000570C1" w:rsidP="000570C1">
      <w:pPr>
        <w:spacing w:after="0" w:line="240" w:lineRule="auto"/>
        <w:jc w:val="right"/>
        <w:rPr>
          <w:rFonts w:ascii="Times New Roman" w:hAnsi="Times New Roman"/>
          <w:b/>
          <w:sz w:val="24"/>
          <w:szCs w:val="24"/>
          <w:u w:val="single"/>
        </w:rPr>
      </w:pPr>
      <w:r w:rsidRPr="003943D3">
        <w:rPr>
          <w:rFonts w:ascii="Times New Roman" w:hAnsi="Times New Roman"/>
          <w:b/>
          <w:sz w:val="24"/>
          <w:szCs w:val="24"/>
          <w:u w:val="single"/>
        </w:rPr>
        <w:t>ATTACHMENT</w:t>
      </w:r>
      <w:r>
        <w:rPr>
          <w:rFonts w:ascii="Times New Roman" w:hAnsi="Times New Roman"/>
          <w:b/>
          <w:sz w:val="24"/>
          <w:szCs w:val="24"/>
          <w:u w:val="single"/>
        </w:rPr>
        <w:t xml:space="preserve"> B</w:t>
      </w:r>
    </w:p>
    <w:p w14:paraId="78A7074F" w14:textId="77777777" w:rsidR="000570C1" w:rsidRPr="007B61F8" w:rsidRDefault="000570C1" w:rsidP="000570C1">
      <w:pPr>
        <w:spacing w:before="360" w:after="120" w:line="240" w:lineRule="auto"/>
        <w:jc w:val="center"/>
        <w:outlineLvl w:val="1"/>
        <w:rPr>
          <w:rFonts w:ascii="Times New Roman" w:hAnsi="Times New Roman"/>
          <w:b/>
          <w:sz w:val="28"/>
          <w:szCs w:val="28"/>
        </w:rPr>
      </w:pPr>
      <w:r w:rsidRPr="007B61F8">
        <w:rPr>
          <w:rFonts w:ascii="Times New Roman" w:hAnsi="Times New Roman"/>
          <w:b/>
          <w:sz w:val="28"/>
          <w:szCs w:val="28"/>
        </w:rPr>
        <w:t>Statement of Compatibility with Human Rights</w:t>
      </w:r>
    </w:p>
    <w:p w14:paraId="78A70750" w14:textId="77777777" w:rsidR="000570C1" w:rsidRPr="007B61F8" w:rsidRDefault="000570C1" w:rsidP="000570C1">
      <w:pPr>
        <w:spacing w:before="120" w:after="120" w:line="240" w:lineRule="auto"/>
        <w:jc w:val="center"/>
        <w:rPr>
          <w:rFonts w:ascii="Times New Roman" w:hAnsi="Times New Roman"/>
          <w:sz w:val="24"/>
          <w:szCs w:val="24"/>
        </w:rPr>
      </w:pPr>
      <w:r w:rsidRPr="007B61F8">
        <w:rPr>
          <w:rFonts w:ascii="Times New Roman" w:hAnsi="Times New Roman"/>
          <w:i/>
          <w:sz w:val="24"/>
          <w:szCs w:val="24"/>
        </w:rPr>
        <w:t>Prepared in accordance with Part 3 of the Human Rights (Parliamentary Scrutiny) Act 2011</w:t>
      </w:r>
    </w:p>
    <w:p w14:paraId="78A70751" w14:textId="77777777" w:rsidR="000570C1" w:rsidRPr="007B61F8" w:rsidRDefault="000570C1" w:rsidP="000570C1">
      <w:pPr>
        <w:spacing w:before="120" w:after="120" w:line="240" w:lineRule="auto"/>
        <w:jc w:val="center"/>
        <w:rPr>
          <w:rFonts w:ascii="Times New Roman" w:hAnsi="Times New Roman"/>
          <w:sz w:val="24"/>
          <w:szCs w:val="24"/>
        </w:rPr>
      </w:pPr>
    </w:p>
    <w:p w14:paraId="78A70752" w14:textId="77777777" w:rsidR="000570C1" w:rsidRPr="007B61F8" w:rsidRDefault="000570C1" w:rsidP="000570C1">
      <w:pPr>
        <w:spacing w:before="120" w:after="120" w:line="240" w:lineRule="auto"/>
        <w:jc w:val="center"/>
        <w:rPr>
          <w:rFonts w:ascii="Times New Roman" w:hAnsi="Times New Roman"/>
          <w:b/>
          <w:sz w:val="24"/>
          <w:szCs w:val="24"/>
        </w:rPr>
      </w:pPr>
      <w:r w:rsidRPr="007B61F8">
        <w:rPr>
          <w:rFonts w:ascii="Times New Roman" w:hAnsi="Times New Roman"/>
          <w:b/>
          <w:sz w:val="24"/>
          <w:szCs w:val="24"/>
        </w:rPr>
        <w:t>Fuel Qu</w:t>
      </w:r>
      <w:r>
        <w:rPr>
          <w:rFonts w:ascii="Times New Roman" w:hAnsi="Times New Roman"/>
          <w:b/>
          <w:sz w:val="24"/>
          <w:szCs w:val="24"/>
        </w:rPr>
        <w:t>ality Standards Regulations 2019</w:t>
      </w:r>
      <w:r w:rsidRPr="007B61F8">
        <w:rPr>
          <w:rFonts w:ascii="Times New Roman" w:hAnsi="Times New Roman"/>
          <w:b/>
          <w:sz w:val="24"/>
          <w:szCs w:val="24"/>
        </w:rPr>
        <w:t xml:space="preserve"> </w:t>
      </w:r>
    </w:p>
    <w:p w14:paraId="78A70753" w14:textId="77777777" w:rsidR="000570C1" w:rsidRPr="007B61F8" w:rsidRDefault="000570C1" w:rsidP="000570C1">
      <w:pPr>
        <w:spacing w:before="120" w:after="120" w:line="240" w:lineRule="auto"/>
        <w:jc w:val="center"/>
        <w:rPr>
          <w:rFonts w:ascii="Times New Roman" w:hAnsi="Times New Roman"/>
          <w:sz w:val="24"/>
          <w:szCs w:val="24"/>
        </w:rPr>
      </w:pPr>
    </w:p>
    <w:p w14:paraId="78A70754" w14:textId="77777777" w:rsidR="000570C1" w:rsidRPr="007B61F8" w:rsidRDefault="000570C1" w:rsidP="000570C1">
      <w:pPr>
        <w:spacing w:before="120" w:after="120" w:line="240" w:lineRule="auto"/>
        <w:jc w:val="center"/>
        <w:rPr>
          <w:rFonts w:ascii="Times New Roman" w:hAnsi="Times New Roman"/>
          <w:sz w:val="24"/>
          <w:szCs w:val="24"/>
        </w:rPr>
      </w:pPr>
      <w:r w:rsidRPr="007B61F8">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sz w:val="24"/>
          <w:szCs w:val="24"/>
        </w:rPr>
        <w:br/>
      </w:r>
      <w:r w:rsidRPr="007B61F8">
        <w:rPr>
          <w:rFonts w:ascii="Times New Roman" w:hAnsi="Times New Roman"/>
          <w:i/>
          <w:sz w:val="24"/>
          <w:szCs w:val="24"/>
        </w:rPr>
        <w:t>Human Rights (Parliamentary Scrutiny) Act 2011</w:t>
      </w:r>
      <w:r w:rsidRPr="007B61F8">
        <w:rPr>
          <w:rFonts w:ascii="Times New Roman" w:hAnsi="Times New Roman"/>
          <w:sz w:val="24"/>
          <w:szCs w:val="24"/>
        </w:rPr>
        <w:t>.</w:t>
      </w:r>
    </w:p>
    <w:p w14:paraId="78A70755" w14:textId="77777777" w:rsidR="000570C1" w:rsidRDefault="000570C1" w:rsidP="000570C1">
      <w:pPr>
        <w:spacing w:before="120" w:after="120" w:line="240" w:lineRule="auto"/>
        <w:jc w:val="both"/>
        <w:outlineLvl w:val="2"/>
        <w:rPr>
          <w:rFonts w:ascii="Times New Roman" w:hAnsi="Times New Roman"/>
          <w:sz w:val="24"/>
          <w:szCs w:val="24"/>
        </w:rPr>
      </w:pPr>
    </w:p>
    <w:p w14:paraId="78A70756" w14:textId="77777777" w:rsidR="000570C1" w:rsidRPr="007B61F8" w:rsidRDefault="000570C1" w:rsidP="000570C1">
      <w:pPr>
        <w:spacing w:before="120" w:after="120" w:line="240" w:lineRule="auto"/>
        <w:jc w:val="both"/>
        <w:outlineLvl w:val="2"/>
        <w:rPr>
          <w:rFonts w:ascii="Times New Roman" w:hAnsi="Times New Roman"/>
          <w:b/>
          <w:sz w:val="24"/>
          <w:szCs w:val="24"/>
        </w:rPr>
      </w:pPr>
      <w:r w:rsidRPr="007B61F8">
        <w:rPr>
          <w:rFonts w:ascii="Times New Roman" w:hAnsi="Times New Roman"/>
          <w:b/>
          <w:sz w:val="24"/>
          <w:szCs w:val="24"/>
        </w:rPr>
        <w:t>Overview of the Disallowable Legislative Instrument</w:t>
      </w:r>
    </w:p>
    <w:p w14:paraId="78A70757" w14:textId="77777777" w:rsidR="008E1388" w:rsidRDefault="008E1388" w:rsidP="008E1388">
      <w:pPr>
        <w:spacing w:after="0" w:line="240" w:lineRule="auto"/>
        <w:rPr>
          <w:rFonts w:ascii="Times New Roman" w:hAnsi="Times New Roman"/>
          <w:sz w:val="24"/>
          <w:szCs w:val="24"/>
        </w:rPr>
      </w:pPr>
      <w:r w:rsidRPr="00C6086C">
        <w:rPr>
          <w:rFonts w:ascii="Times New Roman" w:hAnsi="Times New Roman"/>
          <w:sz w:val="24"/>
          <w:szCs w:val="24"/>
        </w:rPr>
        <w:t xml:space="preserve">The </w:t>
      </w:r>
      <w:r w:rsidRPr="00C6086C">
        <w:rPr>
          <w:rFonts w:ascii="Times New Roman" w:hAnsi="Times New Roman"/>
          <w:i/>
          <w:sz w:val="24"/>
          <w:szCs w:val="24"/>
        </w:rPr>
        <w:t>Fuel Quality Standards Act</w:t>
      </w:r>
      <w:r>
        <w:rPr>
          <w:rFonts w:ascii="Times New Roman" w:hAnsi="Times New Roman"/>
          <w:i/>
          <w:sz w:val="24"/>
          <w:szCs w:val="24"/>
        </w:rPr>
        <w:t> </w:t>
      </w:r>
      <w:r w:rsidRPr="00C6086C">
        <w:rPr>
          <w:rFonts w:ascii="Times New Roman" w:hAnsi="Times New Roman"/>
          <w:i/>
          <w:sz w:val="24"/>
          <w:szCs w:val="24"/>
        </w:rPr>
        <w:t xml:space="preserve">2000 </w:t>
      </w:r>
      <w:r w:rsidRPr="00C6086C">
        <w:rPr>
          <w:rFonts w:ascii="Times New Roman" w:hAnsi="Times New Roman"/>
          <w:sz w:val="24"/>
          <w:szCs w:val="24"/>
        </w:rPr>
        <w:t xml:space="preserve">(the Act) </w:t>
      </w:r>
      <w:r>
        <w:rPr>
          <w:rFonts w:ascii="Times New Roman" w:hAnsi="Times New Roman"/>
          <w:sz w:val="24"/>
          <w:szCs w:val="24"/>
        </w:rPr>
        <w:t>provides the legislative framework for regulating</w:t>
      </w:r>
      <w:r w:rsidRPr="00C6086C">
        <w:rPr>
          <w:rFonts w:ascii="Times New Roman" w:hAnsi="Times New Roman"/>
          <w:sz w:val="24"/>
          <w:szCs w:val="24"/>
        </w:rPr>
        <w:t xml:space="preserve"> the quality of fuel supplied in Australia</w:t>
      </w:r>
      <w:r>
        <w:rPr>
          <w:rFonts w:ascii="Times New Roman" w:hAnsi="Times New Roman"/>
          <w:sz w:val="24"/>
          <w:szCs w:val="24"/>
        </w:rPr>
        <w:t>. The objectives of the Act are</w:t>
      </w:r>
      <w:r w:rsidRPr="00C6086C">
        <w:rPr>
          <w:rFonts w:ascii="Times New Roman" w:hAnsi="Times New Roman"/>
          <w:sz w:val="24"/>
          <w:szCs w:val="24"/>
        </w:rPr>
        <w:t xml:space="preserve"> to reduc</w:t>
      </w:r>
      <w:r>
        <w:rPr>
          <w:rFonts w:ascii="Times New Roman" w:hAnsi="Times New Roman"/>
          <w:sz w:val="24"/>
          <w:szCs w:val="24"/>
        </w:rPr>
        <w:t>e</w:t>
      </w:r>
      <w:r w:rsidRPr="00C6086C">
        <w:rPr>
          <w:rFonts w:ascii="Times New Roman" w:hAnsi="Times New Roman"/>
          <w:sz w:val="24"/>
          <w:szCs w:val="24"/>
        </w:rPr>
        <w:t xml:space="preserve"> the level of pollutants and emissions arising from the use of fuel that may cause environmental an</w:t>
      </w:r>
      <w:r>
        <w:rPr>
          <w:rFonts w:ascii="Times New Roman" w:hAnsi="Times New Roman"/>
          <w:sz w:val="24"/>
          <w:szCs w:val="24"/>
        </w:rPr>
        <w:t>d health problems,</w:t>
      </w:r>
      <w:r w:rsidRPr="00C6086C">
        <w:rPr>
          <w:rFonts w:ascii="Times New Roman" w:hAnsi="Times New Roman"/>
          <w:sz w:val="24"/>
          <w:szCs w:val="24"/>
        </w:rPr>
        <w:t xml:space="preserve"> </w:t>
      </w:r>
      <w:r>
        <w:rPr>
          <w:rFonts w:ascii="Times New Roman" w:hAnsi="Times New Roman"/>
          <w:sz w:val="24"/>
          <w:szCs w:val="24"/>
        </w:rPr>
        <w:t>facilitate</w:t>
      </w:r>
      <w:r w:rsidRPr="00C6086C">
        <w:rPr>
          <w:rFonts w:ascii="Times New Roman" w:hAnsi="Times New Roman"/>
          <w:sz w:val="24"/>
          <w:szCs w:val="24"/>
        </w:rPr>
        <w:t xml:space="preserve"> the adoption of better engine and emission c</w:t>
      </w:r>
      <w:r>
        <w:rPr>
          <w:rFonts w:ascii="Times New Roman" w:hAnsi="Times New Roman"/>
          <w:sz w:val="24"/>
          <w:szCs w:val="24"/>
        </w:rPr>
        <w:t>ontrol technology, and allow</w:t>
      </w:r>
      <w:r w:rsidRPr="00C6086C">
        <w:rPr>
          <w:rFonts w:ascii="Times New Roman" w:hAnsi="Times New Roman"/>
          <w:sz w:val="24"/>
          <w:szCs w:val="24"/>
        </w:rPr>
        <w:t xml:space="preserve"> the more</w:t>
      </w:r>
      <w:r>
        <w:rPr>
          <w:rFonts w:ascii="Times New Roman" w:hAnsi="Times New Roman"/>
          <w:sz w:val="24"/>
          <w:szCs w:val="24"/>
        </w:rPr>
        <w:t xml:space="preserve"> effective operation of engines and</w:t>
      </w:r>
      <w:r w:rsidRPr="000570C1">
        <w:rPr>
          <w:rFonts w:ascii="Times New Roman" w:hAnsi="Times New Roman"/>
          <w:sz w:val="24"/>
          <w:szCs w:val="24"/>
        </w:rPr>
        <w:t xml:space="preserve"> ensure that, where appropriate, information about fuel is provided when the fuel is supplied</w:t>
      </w:r>
      <w:r>
        <w:rPr>
          <w:rFonts w:ascii="Times New Roman" w:hAnsi="Times New Roman"/>
          <w:sz w:val="24"/>
          <w:szCs w:val="24"/>
        </w:rPr>
        <w:t xml:space="preserve">. </w:t>
      </w:r>
    </w:p>
    <w:p w14:paraId="78A70758" w14:textId="77777777" w:rsidR="000570C1" w:rsidRPr="00405DCC" w:rsidRDefault="000570C1" w:rsidP="000570C1">
      <w:pPr>
        <w:spacing w:before="120" w:after="120" w:line="240" w:lineRule="auto"/>
        <w:rPr>
          <w:rFonts w:ascii="Times New Roman" w:hAnsi="Times New Roman"/>
          <w:sz w:val="24"/>
          <w:szCs w:val="24"/>
        </w:rPr>
      </w:pPr>
      <w:r w:rsidRPr="00405DCC">
        <w:rPr>
          <w:rFonts w:ascii="Times New Roman" w:hAnsi="Times New Roman"/>
          <w:sz w:val="24"/>
          <w:szCs w:val="24"/>
        </w:rPr>
        <w:t xml:space="preserve">The purpose of the </w:t>
      </w:r>
      <w:r w:rsidRPr="00405DCC">
        <w:rPr>
          <w:rFonts w:ascii="Times New Roman" w:hAnsi="Times New Roman"/>
          <w:i/>
          <w:sz w:val="24"/>
          <w:szCs w:val="24"/>
        </w:rPr>
        <w:t>Fuel Qu</w:t>
      </w:r>
      <w:r>
        <w:rPr>
          <w:rFonts w:ascii="Times New Roman" w:hAnsi="Times New Roman"/>
          <w:i/>
          <w:sz w:val="24"/>
          <w:szCs w:val="24"/>
        </w:rPr>
        <w:t>ality Standards Regulations 2019</w:t>
      </w:r>
      <w:r w:rsidRPr="00405DCC">
        <w:rPr>
          <w:rFonts w:ascii="Times New Roman" w:hAnsi="Times New Roman"/>
          <w:sz w:val="24"/>
          <w:szCs w:val="24"/>
        </w:rPr>
        <w:t xml:space="preserve"> (the Regulations) is to revoke and replace the sunsetting </w:t>
      </w:r>
      <w:r w:rsidRPr="00405DCC">
        <w:rPr>
          <w:rFonts w:ascii="Times New Roman" w:hAnsi="Times New Roman"/>
          <w:i/>
          <w:sz w:val="24"/>
          <w:szCs w:val="24"/>
        </w:rPr>
        <w:t>Fuel Quality Standards Regulations 2001</w:t>
      </w:r>
      <w:r w:rsidRPr="00405DCC">
        <w:rPr>
          <w:rFonts w:ascii="Times New Roman" w:hAnsi="Times New Roman"/>
          <w:sz w:val="24"/>
          <w:szCs w:val="24"/>
        </w:rPr>
        <w:t>. The Regulations provide the detail for administering matters set out under the</w:t>
      </w:r>
      <w:r w:rsidR="008E1388">
        <w:rPr>
          <w:rFonts w:ascii="Times New Roman" w:hAnsi="Times New Roman"/>
          <w:sz w:val="24"/>
          <w:szCs w:val="24"/>
        </w:rPr>
        <w:t xml:space="preserve"> Act.</w:t>
      </w:r>
      <w:r w:rsidRPr="00405DCC">
        <w:rPr>
          <w:rFonts w:ascii="Times New Roman" w:hAnsi="Times New Roman"/>
          <w:sz w:val="24"/>
          <w:szCs w:val="24"/>
        </w:rPr>
        <w:t xml:space="preserve"> The matters include: </w:t>
      </w:r>
    </w:p>
    <w:p w14:paraId="78A70759" w14:textId="77777777" w:rsidR="000570C1" w:rsidRDefault="000570C1" w:rsidP="000570C1">
      <w:pPr>
        <w:pStyle w:val="ListBullet"/>
        <w:spacing w:after="0"/>
        <w:ind w:left="567"/>
        <w:rPr>
          <w:rFonts w:ascii="Times New Roman" w:hAnsi="Times New Roman"/>
          <w:sz w:val="24"/>
          <w:szCs w:val="24"/>
        </w:rPr>
      </w:pPr>
      <w:r>
        <w:rPr>
          <w:rFonts w:ascii="Times New Roman" w:hAnsi="Times New Roman"/>
          <w:sz w:val="24"/>
          <w:szCs w:val="24"/>
        </w:rPr>
        <w:t xml:space="preserve">applying for an approval to vary a fuel standard </w:t>
      </w:r>
    </w:p>
    <w:p w14:paraId="78A7075A" w14:textId="77777777" w:rsidR="000570C1" w:rsidRPr="00405DCC" w:rsidRDefault="000570C1" w:rsidP="000570C1">
      <w:pPr>
        <w:pStyle w:val="ListBullet"/>
        <w:spacing w:after="0"/>
        <w:ind w:left="567"/>
        <w:rPr>
          <w:rFonts w:ascii="Times New Roman" w:hAnsi="Times New Roman"/>
          <w:sz w:val="24"/>
          <w:szCs w:val="24"/>
        </w:rPr>
      </w:pPr>
      <w:r>
        <w:rPr>
          <w:rFonts w:ascii="Times New Roman" w:hAnsi="Times New Roman"/>
          <w:sz w:val="24"/>
          <w:szCs w:val="24"/>
        </w:rPr>
        <w:t>appointment conditions of the</w:t>
      </w:r>
      <w:r w:rsidRPr="00405DCC">
        <w:rPr>
          <w:rFonts w:ascii="Times New Roman" w:hAnsi="Times New Roman"/>
          <w:sz w:val="24"/>
          <w:szCs w:val="24"/>
        </w:rPr>
        <w:t xml:space="preserve"> </w:t>
      </w:r>
      <w:r>
        <w:rPr>
          <w:rFonts w:ascii="Times New Roman" w:hAnsi="Times New Roman"/>
          <w:sz w:val="24"/>
          <w:szCs w:val="24"/>
        </w:rPr>
        <w:t xml:space="preserve"> </w:t>
      </w:r>
      <w:r w:rsidRPr="00405DCC">
        <w:rPr>
          <w:rFonts w:ascii="Times New Roman" w:hAnsi="Times New Roman"/>
          <w:sz w:val="24"/>
          <w:szCs w:val="24"/>
        </w:rPr>
        <w:t>Fuel Standards Consultative Committee</w:t>
      </w:r>
      <w:r>
        <w:rPr>
          <w:rFonts w:ascii="Times New Roman" w:hAnsi="Times New Roman"/>
          <w:sz w:val="24"/>
          <w:szCs w:val="24"/>
        </w:rPr>
        <w:t xml:space="preserve"> members</w:t>
      </w:r>
    </w:p>
    <w:p w14:paraId="78A7075B" w14:textId="77777777" w:rsidR="000570C1" w:rsidRPr="00405DCC" w:rsidRDefault="000570C1" w:rsidP="000570C1">
      <w:pPr>
        <w:pStyle w:val="ListBullet"/>
        <w:spacing w:after="0"/>
        <w:ind w:left="567"/>
        <w:rPr>
          <w:rFonts w:ascii="Times New Roman" w:hAnsi="Times New Roman"/>
          <w:sz w:val="24"/>
          <w:szCs w:val="24"/>
        </w:rPr>
      </w:pPr>
      <w:r w:rsidRPr="00405DCC">
        <w:rPr>
          <w:rFonts w:ascii="Times New Roman" w:hAnsi="Times New Roman"/>
          <w:sz w:val="24"/>
          <w:szCs w:val="24"/>
        </w:rPr>
        <w:t>publishing notices of action</w:t>
      </w:r>
      <w:r>
        <w:rPr>
          <w:rFonts w:ascii="Times New Roman" w:hAnsi="Times New Roman"/>
          <w:sz w:val="24"/>
          <w:szCs w:val="24"/>
        </w:rPr>
        <w:t xml:space="preserve"> in relation to adding or removing a fuel additive, or class of fuel additives, to the Register of Prohibited Fuel Additives </w:t>
      </w:r>
    </w:p>
    <w:p w14:paraId="78A7075C" w14:textId="77777777" w:rsidR="000570C1" w:rsidRPr="00405DCC" w:rsidRDefault="000570C1" w:rsidP="000570C1">
      <w:pPr>
        <w:pStyle w:val="ListBullet"/>
        <w:spacing w:after="0"/>
        <w:ind w:left="567"/>
        <w:rPr>
          <w:rFonts w:ascii="Times New Roman" w:hAnsi="Times New Roman"/>
          <w:sz w:val="24"/>
          <w:szCs w:val="24"/>
        </w:rPr>
      </w:pPr>
      <w:r w:rsidRPr="00405DCC">
        <w:rPr>
          <w:rFonts w:ascii="Times New Roman" w:hAnsi="Times New Roman"/>
          <w:sz w:val="24"/>
          <w:szCs w:val="24"/>
        </w:rPr>
        <w:t>enforcement, record kee</w:t>
      </w:r>
      <w:r>
        <w:rPr>
          <w:rFonts w:ascii="Times New Roman" w:hAnsi="Times New Roman"/>
          <w:sz w:val="24"/>
          <w:szCs w:val="24"/>
        </w:rPr>
        <w:t>ping and reporting obligations</w:t>
      </w:r>
    </w:p>
    <w:p w14:paraId="78A7075D" w14:textId="77777777" w:rsidR="000570C1" w:rsidRPr="00405DCC" w:rsidRDefault="000570C1" w:rsidP="000570C1">
      <w:pPr>
        <w:pStyle w:val="ListBullet"/>
        <w:spacing w:after="0"/>
        <w:ind w:left="567"/>
        <w:rPr>
          <w:rFonts w:ascii="Times New Roman" w:hAnsi="Times New Roman"/>
          <w:sz w:val="24"/>
          <w:szCs w:val="24"/>
        </w:rPr>
      </w:pPr>
      <w:r>
        <w:rPr>
          <w:rFonts w:ascii="Times New Roman" w:hAnsi="Times New Roman"/>
          <w:sz w:val="24"/>
          <w:szCs w:val="24"/>
        </w:rPr>
        <w:t xml:space="preserve">disclosure of information obtained under the Act </w:t>
      </w:r>
    </w:p>
    <w:p w14:paraId="78A7075E" w14:textId="77777777" w:rsidR="000570C1" w:rsidRPr="00405DCC" w:rsidRDefault="000570C1" w:rsidP="000570C1">
      <w:pPr>
        <w:pStyle w:val="ListBullet"/>
        <w:spacing w:after="0"/>
        <w:ind w:left="567"/>
        <w:rPr>
          <w:rFonts w:ascii="Times New Roman" w:hAnsi="Times New Roman"/>
          <w:sz w:val="24"/>
          <w:szCs w:val="24"/>
        </w:rPr>
      </w:pPr>
      <w:r w:rsidRPr="00405DCC">
        <w:rPr>
          <w:rFonts w:ascii="Times New Roman" w:hAnsi="Times New Roman"/>
          <w:sz w:val="24"/>
          <w:szCs w:val="24"/>
        </w:rPr>
        <w:t>delegati</w:t>
      </w:r>
      <w:r>
        <w:rPr>
          <w:rFonts w:ascii="Times New Roman" w:hAnsi="Times New Roman"/>
          <w:sz w:val="24"/>
          <w:szCs w:val="24"/>
        </w:rPr>
        <w:t>on of powers and functions under the Regulations</w:t>
      </w:r>
    </w:p>
    <w:p w14:paraId="78A7075F" w14:textId="77777777" w:rsidR="000570C1" w:rsidRPr="00711F1F" w:rsidRDefault="000570C1" w:rsidP="000570C1">
      <w:pPr>
        <w:pStyle w:val="ListBullet"/>
        <w:spacing w:after="0"/>
        <w:ind w:left="567"/>
        <w:rPr>
          <w:rFonts w:ascii="Times New Roman" w:hAnsi="Times New Roman"/>
          <w:sz w:val="24"/>
          <w:szCs w:val="24"/>
        </w:rPr>
      </w:pPr>
      <w:r w:rsidRPr="00405DCC">
        <w:rPr>
          <w:rFonts w:ascii="Times New Roman" w:hAnsi="Times New Roman"/>
          <w:sz w:val="24"/>
          <w:szCs w:val="24"/>
        </w:rPr>
        <w:t>application, sav</w:t>
      </w:r>
      <w:r>
        <w:rPr>
          <w:rFonts w:ascii="Times New Roman" w:hAnsi="Times New Roman"/>
          <w:sz w:val="24"/>
          <w:szCs w:val="24"/>
        </w:rPr>
        <w:t>ing and transitional provisions</w:t>
      </w:r>
    </w:p>
    <w:p w14:paraId="78A70760" w14:textId="77777777" w:rsidR="000570C1" w:rsidRPr="007B61F8" w:rsidRDefault="000570C1" w:rsidP="000570C1">
      <w:pPr>
        <w:spacing w:before="120" w:after="120" w:line="240" w:lineRule="auto"/>
        <w:jc w:val="both"/>
        <w:outlineLvl w:val="2"/>
        <w:rPr>
          <w:rFonts w:ascii="Times New Roman" w:hAnsi="Times New Roman"/>
          <w:b/>
          <w:sz w:val="24"/>
          <w:szCs w:val="24"/>
        </w:rPr>
      </w:pPr>
      <w:r w:rsidRPr="007B61F8">
        <w:rPr>
          <w:rFonts w:ascii="Times New Roman" w:hAnsi="Times New Roman"/>
          <w:b/>
          <w:sz w:val="24"/>
          <w:szCs w:val="24"/>
        </w:rPr>
        <w:t>Human rights implications</w:t>
      </w:r>
    </w:p>
    <w:p w14:paraId="78A70761" w14:textId="77777777" w:rsidR="000570C1" w:rsidRDefault="000570C1" w:rsidP="000570C1">
      <w:pPr>
        <w:spacing w:before="120" w:after="120" w:line="240" w:lineRule="auto"/>
        <w:rPr>
          <w:rFonts w:ascii="Times New Roman" w:hAnsi="Times New Roman"/>
          <w:sz w:val="24"/>
          <w:szCs w:val="24"/>
        </w:rPr>
      </w:pPr>
      <w:r w:rsidRPr="007B61F8">
        <w:rPr>
          <w:rFonts w:ascii="Times New Roman" w:hAnsi="Times New Roman"/>
          <w:sz w:val="24"/>
          <w:szCs w:val="24"/>
        </w:rPr>
        <w:t xml:space="preserve">This Disallowable Legislative Instrument </w:t>
      </w:r>
      <w:r>
        <w:rPr>
          <w:rFonts w:ascii="Times New Roman" w:hAnsi="Times New Roman"/>
          <w:sz w:val="24"/>
          <w:szCs w:val="24"/>
        </w:rPr>
        <w:t>engages the following rights:</w:t>
      </w:r>
    </w:p>
    <w:p w14:paraId="78A70762" w14:textId="77777777" w:rsidR="000570C1" w:rsidRDefault="000570C1" w:rsidP="000570C1">
      <w:pPr>
        <w:pStyle w:val="ListBullet"/>
        <w:spacing w:after="0"/>
        <w:ind w:left="567"/>
        <w:rPr>
          <w:rFonts w:ascii="Times New Roman" w:hAnsi="Times New Roman"/>
          <w:sz w:val="24"/>
          <w:szCs w:val="24"/>
        </w:rPr>
      </w:pPr>
      <w:r>
        <w:rPr>
          <w:rFonts w:ascii="Times New Roman" w:hAnsi="Times New Roman"/>
          <w:sz w:val="24"/>
          <w:szCs w:val="24"/>
        </w:rPr>
        <w:t>Right to a fair trial and fair hearing rights in Article 14(1) of the International Covenant on Civil and Political Rights (ICCPR)</w:t>
      </w:r>
    </w:p>
    <w:p w14:paraId="78A70763" w14:textId="77777777" w:rsidR="000570C1" w:rsidRDefault="000570C1" w:rsidP="000570C1">
      <w:pPr>
        <w:pStyle w:val="ListBullet"/>
        <w:spacing w:after="0"/>
        <w:ind w:left="567"/>
        <w:rPr>
          <w:rFonts w:ascii="Times New Roman" w:hAnsi="Times New Roman"/>
          <w:sz w:val="24"/>
          <w:szCs w:val="24"/>
        </w:rPr>
      </w:pPr>
      <w:r>
        <w:rPr>
          <w:rFonts w:ascii="Times New Roman" w:hAnsi="Times New Roman"/>
          <w:sz w:val="24"/>
          <w:szCs w:val="24"/>
        </w:rPr>
        <w:t>Right to the presumption of innocence in Article 14(2) of the ICCPR</w:t>
      </w:r>
    </w:p>
    <w:p w14:paraId="78A70764" w14:textId="77777777" w:rsidR="000570C1" w:rsidRDefault="000570C1" w:rsidP="000570C1">
      <w:pPr>
        <w:pStyle w:val="ListBullet"/>
        <w:spacing w:after="0"/>
        <w:ind w:left="567"/>
        <w:rPr>
          <w:rFonts w:ascii="Times New Roman" w:hAnsi="Times New Roman"/>
          <w:sz w:val="24"/>
          <w:szCs w:val="24"/>
        </w:rPr>
      </w:pPr>
      <w:r>
        <w:rPr>
          <w:rFonts w:ascii="Times New Roman" w:hAnsi="Times New Roman"/>
          <w:sz w:val="24"/>
          <w:szCs w:val="24"/>
        </w:rPr>
        <w:t xml:space="preserve">Right to privacy and protection of reputation in Article 17 of the ICCPR. </w:t>
      </w:r>
    </w:p>
    <w:p w14:paraId="78A70765" w14:textId="77777777" w:rsidR="000570C1" w:rsidRDefault="000570C1" w:rsidP="000570C1">
      <w:pPr>
        <w:pStyle w:val="ListBullet"/>
        <w:numPr>
          <w:ilvl w:val="0"/>
          <w:numId w:val="0"/>
        </w:numPr>
        <w:spacing w:after="0"/>
        <w:ind w:left="369" w:hanging="369"/>
        <w:rPr>
          <w:rFonts w:ascii="Times New Roman" w:hAnsi="Times New Roman"/>
          <w:sz w:val="24"/>
          <w:szCs w:val="24"/>
        </w:rPr>
      </w:pPr>
    </w:p>
    <w:p w14:paraId="78A70766" w14:textId="77777777" w:rsidR="000570C1" w:rsidRPr="00EF6EA4" w:rsidRDefault="000570C1" w:rsidP="000570C1">
      <w:pPr>
        <w:spacing w:before="120" w:after="120" w:line="240" w:lineRule="auto"/>
        <w:jc w:val="both"/>
        <w:outlineLvl w:val="2"/>
        <w:rPr>
          <w:rFonts w:ascii="Times New Roman" w:hAnsi="Times New Roman"/>
          <w:sz w:val="24"/>
          <w:szCs w:val="24"/>
          <w:u w:val="single"/>
        </w:rPr>
      </w:pPr>
      <w:r w:rsidRPr="00EF6EA4">
        <w:rPr>
          <w:rFonts w:ascii="Times New Roman" w:hAnsi="Times New Roman"/>
          <w:sz w:val="24"/>
          <w:szCs w:val="24"/>
          <w:u w:val="single"/>
        </w:rPr>
        <w:t>Right to a fair trial</w:t>
      </w:r>
    </w:p>
    <w:p w14:paraId="78A70767"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Article 14(1) of the ICCPR guarantees the right to a fair trial and fair hearing in relation to both criminal and civil proceedings. </w:t>
      </w:r>
    </w:p>
    <w:p w14:paraId="78A70768"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Generally, evidence presented in criminal and civil proceedings are bound by rules of evidence in place to ensure a fair trial and fair hearing. Any deviation from the rules of evidence could affect the right to a fair trial and fair hearing. </w:t>
      </w:r>
    </w:p>
    <w:p w14:paraId="78A70769"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Part 3, Division 12 of the Act deals with infringement notices which may be issued by inspectors if they have reasonable grounds to believe that a person has committed a criminal offence against the Act or contravened a civil penalty provision in the Act. Part 5, Division 4 of the Regulations sets out the administrative detail of issuing an infringement notice.  </w:t>
      </w:r>
    </w:p>
    <w:p w14:paraId="78A7076A"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Section 34</w:t>
      </w:r>
      <w:r w:rsidRPr="00464F1E">
        <w:rPr>
          <w:rFonts w:ascii="Times New Roman" w:hAnsi="Times New Roman"/>
          <w:sz w:val="24"/>
          <w:szCs w:val="24"/>
        </w:rPr>
        <w:t xml:space="preserve"> provides that any evidence of an admission made </w:t>
      </w:r>
      <w:r>
        <w:rPr>
          <w:rFonts w:ascii="Times New Roman" w:hAnsi="Times New Roman"/>
          <w:sz w:val="24"/>
          <w:szCs w:val="24"/>
        </w:rPr>
        <w:t>when someone seeks to</w:t>
      </w:r>
      <w:r w:rsidRPr="00464F1E">
        <w:rPr>
          <w:rFonts w:ascii="Times New Roman" w:hAnsi="Times New Roman"/>
          <w:sz w:val="24"/>
          <w:szCs w:val="24"/>
        </w:rPr>
        <w:t xml:space="preserve"> </w:t>
      </w:r>
      <w:r>
        <w:rPr>
          <w:rFonts w:ascii="Times New Roman" w:hAnsi="Times New Roman"/>
          <w:sz w:val="24"/>
          <w:szCs w:val="24"/>
        </w:rPr>
        <w:t>withdraw</w:t>
      </w:r>
      <w:r w:rsidRPr="00464F1E">
        <w:rPr>
          <w:rFonts w:ascii="Times New Roman" w:hAnsi="Times New Roman"/>
          <w:sz w:val="24"/>
          <w:szCs w:val="24"/>
        </w:rPr>
        <w:t xml:space="preserve"> an infringe</w:t>
      </w:r>
      <w:r>
        <w:rPr>
          <w:rFonts w:ascii="Times New Roman" w:hAnsi="Times New Roman"/>
          <w:sz w:val="24"/>
          <w:szCs w:val="24"/>
        </w:rPr>
        <w:t>ment notice (under section 65P o</w:t>
      </w:r>
      <w:r w:rsidRPr="00464F1E">
        <w:rPr>
          <w:rFonts w:ascii="Times New Roman" w:hAnsi="Times New Roman"/>
          <w:sz w:val="24"/>
          <w:szCs w:val="24"/>
        </w:rPr>
        <w:t xml:space="preserve">f the Act) is inadmissible in </w:t>
      </w:r>
      <w:r>
        <w:rPr>
          <w:rFonts w:ascii="Times New Roman" w:hAnsi="Times New Roman"/>
          <w:sz w:val="24"/>
          <w:szCs w:val="24"/>
        </w:rPr>
        <w:t>a relevant criminal or civil proceeding</w:t>
      </w:r>
      <w:r w:rsidRPr="00464F1E">
        <w:rPr>
          <w:rFonts w:ascii="Times New Roman" w:hAnsi="Times New Roman"/>
          <w:sz w:val="24"/>
          <w:szCs w:val="24"/>
        </w:rPr>
        <w:t>.</w:t>
      </w:r>
    </w:p>
    <w:p w14:paraId="78A7076B"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This provision ensures that the prosecution and plaintiff cannot rely on that admission to prove their case, and would require sufficient other evidence to prove their case to the necessary level of proof. Thus, the Regulations are consistent with Article 14(1) of the ICCPR.   </w:t>
      </w:r>
    </w:p>
    <w:p w14:paraId="78A7076C" w14:textId="77777777" w:rsidR="000570C1" w:rsidRPr="00EF6EA4" w:rsidRDefault="000570C1" w:rsidP="000570C1">
      <w:pPr>
        <w:spacing w:before="120" w:after="120" w:line="240" w:lineRule="auto"/>
        <w:outlineLvl w:val="2"/>
        <w:rPr>
          <w:rFonts w:ascii="Times New Roman" w:hAnsi="Times New Roman"/>
          <w:sz w:val="24"/>
          <w:szCs w:val="24"/>
          <w:u w:val="single"/>
        </w:rPr>
      </w:pPr>
      <w:r w:rsidRPr="00EF6EA4">
        <w:rPr>
          <w:rFonts w:ascii="Times New Roman" w:hAnsi="Times New Roman"/>
          <w:sz w:val="24"/>
          <w:szCs w:val="24"/>
          <w:u w:val="single"/>
        </w:rPr>
        <w:t>Right to the presumption of innocence</w:t>
      </w:r>
    </w:p>
    <w:p w14:paraId="78A7076D"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Article 14(2) of the ICCPR protects the right to be presumed innocent until proven guilty according to law.</w:t>
      </w:r>
    </w:p>
    <w:p w14:paraId="78A7076E"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Generally, the presumption of innocence requires the prosecution to prove each element of an offence or a plaintiff to prove each element of a claim. A provision which assumes facts without proof from the prosecution or plaintiff engages the presumption of innocence. </w:t>
      </w:r>
    </w:p>
    <w:p w14:paraId="78A7076F"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Section 35 of the Regulations specifies that certain types of certificates will be considered </w:t>
      </w:r>
      <w:r w:rsidRPr="00CC0EDF">
        <w:rPr>
          <w:rFonts w:ascii="Times New Roman" w:hAnsi="Times New Roman"/>
          <w:sz w:val="24"/>
          <w:szCs w:val="24"/>
        </w:rPr>
        <w:t>sufficient</w:t>
      </w:r>
      <w:r>
        <w:rPr>
          <w:rFonts w:ascii="Times New Roman" w:hAnsi="Times New Roman"/>
          <w:sz w:val="24"/>
          <w:szCs w:val="24"/>
        </w:rPr>
        <w:t xml:space="preserve"> evidence in criminal or civil proceedings, provided the certificate was signed by an inspector or the Secretary of the Department. The types of certificates specified in this section relate to the administration and payment of infringement notices. The</w:t>
      </w:r>
      <w:r w:rsidRPr="00E566D5">
        <w:rPr>
          <w:rFonts w:ascii="Times New Roman" w:hAnsi="Times New Roman"/>
          <w:sz w:val="24"/>
          <w:szCs w:val="24"/>
        </w:rPr>
        <w:t xml:space="preserve"> p</w:t>
      </w:r>
      <w:r>
        <w:rPr>
          <w:rFonts w:ascii="Times New Roman" w:hAnsi="Times New Roman"/>
          <w:sz w:val="24"/>
          <w:szCs w:val="24"/>
        </w:rPr>
        <w:t xml:space="preserve">rosecution or plaintiff </w:t>
      </w:r>
      <w:r w:rsidRPr="00E566D5">
        <w:rPr>
          <w:rFonts w:ascii="Times New Roman" w:hAnsi="Times New Roman"/>
          <w:sz w:val="24"/>
          <w:szCs w:val="24"/>
        </w:rPr>
        <w:t xml:space="preserve">no longer have to show there is </w:t>
      </w:r>
      <w:r>
        <w:rPr>
          <w:rFonts w:ascii="Times New Roman" w:hAnsi="Times New Roman"/>
          <w:sz w:val="24"/>
          <w:szCs w:val="24"/>
        </w:rPr>
        <w:t>other</w:t>
      </w:r>
      <w:r w:rsidRPr="00E566D5">
        <w:rPr>
          <w:rFonts w:ascii="Times New Roman" w:hAnsi="Times New Roman"/>
          <w:sz w:val="24"/>
          <w:szCs w:val="24"/>
        </w:rPr>
        <w:t xml:space="preserve"> evidence in regards to </w:t>
      </w:r>
      <w:r>
        <w:rPr>
          <w:rFonts w:ascii="Times New Roman" w:hAnsi="Times New Roman"/>
          <w:sz w:val="24"/>
          <w:szCs w:val="24"/>
        </w:rPr>
        <w:t xml:space="preserve">facts </w:t>
      </w:r>
      <w:r w:rsidRPr="00E566D5">
        <w:rPr>
          <w:rFonts w:ascii="Times New Roman" w:hAnsi="Times New Roman"/>
          <w:sz w:val="24"/>
          <w:szCs w:val="24"/>
        </w:rPr>
        <w:t>outlined in a certificate during criminal or civil proceedings.</w:t>
      </w:r>
    </w:p>
    <w:p w14:paraId="78A70770"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This process is reasonable, as the matters outlined in such certificates would be well known to inspectors or the Secretary. As these certificates relate to the administration or payment of infringement notices, it would not be unreasonably difficult for the defendant to </w:t>
      </w:r>
      <w:r w:rsidR="008E1388">
        <w:rPr>
          <w:rFonts w:ascii="Times New Roman" w:hAnsi="Times New Roman"/>
          <w:sz w:val="24"/>
          <w:szCs w:val="24"/>
        </w:rPr>
        <w:t>provide additional evidence, such as dated correspondence with the Department or banking transaction receipts, to disprove matters outlined in the certificates if necessary</w:t>
      </w:r>
      <w:r w:rsidRPr="00E566D5">
        <w:rPr>
          <w:rFonts w:ascii="Times New Roman" w:hAnsi="Times New Roman"/>
          <w:sz w:val="24"/>
          <w:szCs w:val="24"/>
        </w:rPr>
        <w:t>.</w:t>
      </w:r>
    </w:p>
    <w:p w14:paraId="78A70771"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Any limitation of the right to the presumption of innocence in this case is reasonable, necessary and proportionate and reflects the importance of ensuring compliance with Australia’s fuel standards to protect community and environmental health. Thus, the Regulations are consistent with Article 14(2) of the ICCPR.</w:t>
      </w:r>
    </w:p>
    <w:p w14:paraId="78A70772" w14:textId="77777777" w:rsidR="000570C1" w:rsidRPr="004B7523" w:rsidRDefault="000570C1" w:rsidP="000570C1">
      <w:pPr>
        <w:spacing w:before="120" w:after="120" w:line="240" w:lineRule="auto"/>
        <w:outlineLvl w:val="2"/>
        <w:rPr>
          <w:rFonts w:ascii="Times New Roman" w:hAnsi="Times New Roman"/>
          <w:sz w:val="24"/>
          <w:szCs w:val="24"/>
          <w:u w:val="single"/>
        </w:rPr>
      </w:pPr>
      <w:r w:rsidRPr="004B7523">
        <w:rPr>
          <w:rFonts w:ascii="Times New Roman" w:hAnsi="Times New Roman"/>
          <w:sz w:val="24"/>
          <w:szCs w:val="24"/>
          <w:u w:val="single"/>
        </w:rPr>
        <w:t>Right to privacy and protection of reputation</w:t>
      </w:r>
    </w:p>
    <w:p w14:paraId="78A70773"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Article 17 of the ICCPR protects the right to privacy, family, home or correspondence and unlawful attacks on honour and reputation. </w:t>
      </w:r>
    </w:p>
    <w:p w14:paraId="78A70774"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Several provisions in the Regulations involve the sharing, collection, use, publication or disclosure of personal and commercial information:</w:t>
      </w:r>
    </w:p>
    <w:p w14:paraId="78A70775" w14:textId="77777777" w:rsidR="000570C1" w:rsidRDefault="000570C1" w:rsidP="000570C1">
      <w:pPr>
        <w:pStyle w:val="ListParagraph"/>
        <w:numPr>
          <w:ilvl w:val="0"/>
          <w:numId w:val="16"/>
        </w:numPr>
        <w:spacing w:before="120" w:after="120" w:line="240" w:lineRule="auto"/>
        <w:contextualSpacing/>
        <w:outlineLvl w:val="2"/>
        <w:rPr>
          <w:rFonts w:ascii="Times New Roman" w:hAnsi="Times New Roman"/>
          <w:sz w:val="24"/>
          <w:szCs w:val="24"/>
        </w:rPr>
      </w:pPr>
      <w:r>
        <w:rPr>
          <w:rFonts w:ascii="Times New Roman" w:hAnsi="Times New Roman"/>
          <w:sz w:val="24"/>
          <w:szCs w:val="24"/>
        </w:rPr>
        <w:t>the collection and storage of, and sharing with the committee of contact details and commercial information about fuel supply when someone applies for an approval to vary a fuel standard (section 8)</w:t>
      </w:r>
    </w:p>
    <w:p w14:paraId="78A70776" w14:textId="77777777" w:rsidR="000570C1" w:rsidRDefault="000570C1" w:rsidP="000570C1">
      <w:pPr>
        <w:pStyle w:val="ListParagraph"/>
        <w:numPr>
          <w:ilvl w:val="0"/>
          <w:numId w:val="16"/>
        </w:numPr>
        <w:spacing w:before="120" w:after="120" w:line="240" w:lineRule="auto"/>
        <w:contextualSpacing/>
        <w:outlineLvl w:val="2"/>
        <w:rPr>
          <w:rFonts w:ascii="Times New Roman" w:hAnsi="Times New Roman"/>
          <w:sz w:val="24"/>
          <w:szCs w:val="24"/>
        </w:rPr>
      </w:pPr>
      <w:r>
        <w:rPr>
          <w:rFonts w:ascii="Times New Roman" w:hAnsi="Times New Roman"/>
          <w:sz w:val="24"/>
          <w:szCs w:val="24"/>
        </w:rPr>
        <w:t>the requirement for fuel importers, distributors and producers to provide business contact details and details of the fuel supplied, location, time and vehicle used, to any distributor who is buying fuel (section 13)</w:t>
      </w:r>
    </w:p>
    <w:p w14:paraId="78A70777" w14:textId="77777777" w:rsidR="000570C1" w:rsidRDefault="000570C1" w:rsidP="000570C1">
      <w:pPr>
        <w:pStyle w:val="ListParagraph"/>
        <w:numPr>
          <w:ilvl w:val="0"/>
          <w:numId w:val="16"/>
        </w:numPr>
        <w:spacing w:before="120" w:after="120" w:line="240" w:lineRule="auto"/>
        <w:contextualSpacing/>
        <w:outlineLvl w:val="2"/>
        <w:rPr>
          <w:rFonts w:ascii="Times New Roman" w:hAnsi="Times New Roman"/>
          <w:sz w:val="24"/>
          <w:szCs w:val="24"/>
        </w:rPr>
      </w:pPr>
      <w:r>
        <w:rPr>
          <w:rFonts w:ascii="Times New Roman" w:hAnsi="Times New Roman"/>
          <w:sz w:val="24"/>
          <w:szCs w:val="24"/>
        </w:rPr>
        <w:t xml:space="preserve">the disclosure of contact or business information if the disclosure is likely to assist in the administration or enforcement of the </w:t>
      </w:r>
      <w:r>
        <w:rPr>
          <w:rFonts w:ascii="Times New Roman" w:hAnsi="Times New Roman"/>
          <w:i/>
          <w:sz w:val="24"/>
          <w:szCs w:val="24"/>
        </w:rPr>
        <w:t>Australian Crime Commission Act 2002</w:t>
      </w:r>
      <w:r>
        <w:rPr>
          <w:rFonts w:ascii="Times New Roman" w:hAnsi="Times New Roman"/>
          <w:sz w:val="24"/>
          <w:szCs w:val="24"/>
        </w:rPr>
        <w:t xml:space="preserve"> and the </w:t>
      </w:r>
      <w:r>
        <w:rPr>
          <w:rFonts w:ascii="Times New Roman" w:hAnsi="Times New Roman"/>
          <w:i/>
          <w:sz w:val="24"/>
          <w:szCs w:val="24"/>
        </w:rPr>
        <w:t>Low Aromatic Fuel Act 2013</w:t>
      </w:r>
      <w:r>
        <w:rPr>
          <w:rFonts w:ascii="Times New Roman" w:hAnsi="Times New Roman"/>
          <w:sz w:val="24"/>
          <w:szCs w:val="24"/>
        </w:rPr>
        <w:t xml:space="preserve"> (section 45)</w:t>
      </w:r>
    </w:p>
    <w:p w14:paraId="78A70778" w14:textId="77777777" w:rsidR="000570C1" w:rsidRDefault="000570C1" w:rsidP="000570C1">
      <w:pPr>
        <w:pStyle w:val="ListParagraph"/>
        <w:numPr>
          <w:ilvl w:val="0"/>
          <w:numId w:val="16"/>
        </w:numPr>
        <w:spacing w:before="120" w:after="120" w:line="240" w:lineRule="auto"/>
        <w:contextualSpacing/>
        <w:outlineLvl w:val="2"/>
        <w:rPr>
          <w:rFonts w:ascii="Times New Roman" w:hAnsi="Times New Roman"/>
          <w:sz w:val="24"/>
          <w:szCs w:val="24"/>
        </w:rPr>
      </w:pPr>
      <w:r>
        <w:rPr>
          <w:rFonts w:ascii="Times New Roman" w:hAnsi="Times New Roman"/>
          <w:sz w:val="24"/>
          <w:szCs w:val="24"/>
        </w:rPr>
        <w:t xml:space="preserve">The disclosure of interests by a member of the Fuel Standards Consultative Committee of a matter being considered by the committee (section 17). </w:t>
      </w:r>
    </w:p>
    <w:p w14:paraId="78A70779"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 xml:space="preserve">These limitations on privacy are necessary for meeting the objects of the Act by allowing the Department to correctly identify applicants and assess their applications, to accurately track the quality of fuel through the supply chain, to assist in the administration of other specific legislation, and to ensure that decision taken are not influenced by personal interests. </w:t>
      </w:r>
      <w:r w:rsidRPr="00B06B33">
        <w:rPr>
          <w:rFonts w:ascii="Times New Roman" w:hAnsi="Times New Roman"/>
          <w:sz w:val="24"/>
          <w:szCs w:val="24"/>
        </w:rPr>
        <w:t xml:space="preserve">The limitations apply only in </w:t>
      </w:r>
      <w:r>
        <w:rPr>
          <w:rFonts w:ascii="Times New Roman" w:hAnsi="Times New Roman"/>
          <w:sz w:val="24"/>
          <w:szCs w:val="24"/>
        </w:rPr>
        <w:t>these</w:t>
      </w:r>
      <w:r w:rsidRPr="00B06B33">
        <w:rPr>
          <w:rFonts w:ascii="Times New Roman" w:hAnsi="Times New Roman"/>
          <w:sz w:val="24"/>
          <w:szCs w:val="24"/>
        </w:rPr>
        <w:t xml:space="preserve"> specific circumstances and not go beyond what is reasonable to achieve their objectives</w:t>
      </w:r>
      <w:r>
        <w:rPr>
          <w:rFonts w:ascii="Times New Roman" w:hAnsi="Times New Roman"/>
          <w:sz w:val="24"/>
          <w:szCs w:val="24"/>
        </w:rPr>
        <w:t>,</w:t>
      </w:r>
      <w:r w:rsidRPr="00B06B33">
        <w:rPr>
          <w:rFonts w:ascii="Times New Roman" w:hAnsi="Times New Roman"/>
          <w:sz w:val="24"/>
          <w:szCs w:val="24"/>
        </w:rPr>
        <w:t xml:space="preserve"> and are subject to the protections in the </w:t>
      </w:r>
      <w:r>
        <w:rPr>
          <w:rFonts w:ascii="Times New Roman" w:hAnsi="Times New Roman"/>
          <w:i/>
          <w:iCs/>
          <w:sz w:val="24"/>
          <w:szCs w:val="24"/>
        </w:rPr>
        <w:t xml:space="preserve">Privacy Act 1988 </w:t>
      </w:r>
      <w:r w:rsidRPr="00B06B33">
        <w:rPr>
          <w:rFonts w:ascii="Times New Roman" w:hAnsi="Times New Roman"/>
          <w:sz w:val="24"/>
          <w:szCs w:val="24"/>
        </w:rPr>
        <w:t xml:space="preserve">that apply to the collection and use of personal information by the </w:t>
      </w:r>
      <w:r>
        <w:rPr>
          <w:rFonts w:ascii="Times New Roman" w:hAnsi="Times New Roman"/>
          <w:sz w:val="24"/>
          <w:szCs w:val="24"/>
        </w:rPr>
        <w:t>Department</w:t>
      </w:r>
      <w:r w:rsidRPr="00B06B33">
        <w:rPr>
          <w:rFonts w:ascii="Times New Roman" w:hAnsi="Times New Roman"/>
          <w:sz w:val="24"/>
          <w:szCs w:val="24"/>
        </w:rPr>
        <w:t>.</w:t>
      </w:r>
    </w:p>
    <w:p w14:paraId="78A7077A" w14:textId="77777777" w:rsidR="000570C1" w:rsidRDefault="000570C1" w:rsidP="000570C1">
      <w:pPr>
        <w:spacing w:before="120" w:after="120" w:line="240" w:lineRule="auto"/>
        <w:outlineLvl w:val="2"/>
        <w:rPr>
          <w:rFonts w:ascii="Times New Roman" w:hAnsi="Times New Roman"/>
          <w:sz w:val="24"/>
          <w:szCs w:val="24"/>
        </w:rPr>
      </w:pPr>
      <w:r>
        <w:rPr>
          <w:rFonts w:ascii="Times New Roman" w:hAnsi="Times New Roman"/>
          <w:sz w:val="24"/>
          <w:szCs w:val="24"/>
        </w:rPr>
        <w:t>Such limitations of the right to privacy and the protection of reputation are reasonable, necessary and proportionate and reflect the importance of ensuring compliance with Australia’s fuel standards to protect community and environmental health. Thus, the Regulations are consistent with Article 17 of the ICCPR.</w:t>
      </w:r>
    </w:p>
    <w:p w14:paraId="78A7077B" w14:textId="77777777" w:rsidR="000570C1" w:rsidRDefault="000570C1" w:rsidP="000570C1">
      <w:pPr>
        <w:spacing w:before="120" w:after="120" w:line="240" w:lineRule="auto"/>
        <w:outlineLvl w:val="2"/>
        <w:rPr>
          <w:rFonts w:ascii="Times New Roman" w:hAnsi="Times New Roman"/>
          <w:sz w:val="24"/>
          <w:szCs w:val="24"/>
        </w:rPr>
      </w:pPr>
    </w:p>
    <w:p w14:paraId="78A7077C" w14:textId="77777777" w:rsidR="000570C1" w:rsidRPr="007B61F8" w:rsidRDefault="000570C1" w:rsidP="000570C1">
      <w:pPr>
        <w:spacing w:before="120" w:after="120" w:line="240" w:lineRule="auto"/>
        <w:jc w:val="both"/>
        <w:outlineLvl w:val="2"/>
        <w:rPr>
          <w:rFonts w:ascii="Times New Roman" w:hAnsi="Times New Roman"/>
          <w:b/>
          <w:sz w:val="24"/>
          <w:szCs w:val="24"/>
        </w:rPr>
      </w:pPr>
      <w:r w:rsidRPr="007B61F8">
        <w:rPr>
          <w:rFonts w:ascii="Times New Roman" w:hAnsi="Times New Roman"/>
          <w:b/>
          <w:sz w:val="24"/>
          <w:szCs w:val="24"/>
        </w:rPr>
        <w:t>Conclusion</w:t>
      </w:r>
    </w:p>
    <w:p w14:paraId="78A7077D" w14:textId="77777777" w:rsidR="000570C1" w:rsidRPr="007B61F8" w:rsidRDefault="000570C1" w:rsidP="000570C1">
      <w:pPr>
        <w:spacing w:before="120" w:after="120" w:line="240" w:lineRule="auto"/>
        <w:rPr>
          <w:rFonts w:ascii="Times New Roman" w:hAnsi="Times New Roman"/>
          <w:sz w:val="24"/>
          <w:szCs w:val="24"/>
        </w:rPr>
      </w:pPr>
      <w:r>
        <w:rPr>
          <w:rFonts w:ascii="Times New Roman" w:hAnsi="Times New Roman"/>
          <w:sz w:val="24"/>
          <w:szCs w:val="24"/>
        </w:rPr>
        <w:t>The Regulations are</w:t>
      </w:r>
      <w:r w:rsidRPr="007B61F8">
        <w:rPr>
          <w:rFonts w:ascii="Times New Roman" w:hAnsi="Times New Roman"/>
          <w:sz w:val="24"/>
          <w:szCs w:val="24"/>
        </w:rPr>
        <w:t xml:space="preserve"> compatible with human rights </w:t>
      </w:r>
      <w:r>
        <w:rPr>
          <w:rFonts w:ascii="Times New Roman" w:hAnsi="Times New Roman"/>
          <w:sz w:val="24"/>
          <w:szCs w:val="24"/>
        </w:rPr>
        <w:t>because to the extent that it may limit human rights, those limitations are reasonable, necessary and proportionate.</w:t>
      </w:r>
    </w:p>
    <w:p w14:paraId="78A7077E" w14:textId="77777777" w:rsidR="000570C1" w:rsidRDefault="000570C1" w:rsidP="000570C1">
      <w:pPr>
        <w:pStyle w:val="PlainParagraph"/>
        <w:spacing w:before="0" w:after="0" w:line="240" w:lineRule="auto"/>
        <w:rPr>
          <w:rFonts w:ascii="Times New Roman" w:hAnsi="Times New Roman" w:cs="Times New Roman"/>
          <w:b/>
          <w:sz w:val="24"/>
          <w:szCs w:val="24"/>
        </w:rPr>
      </w:pPr>
    </w:p>
    <w:p w14:paraId="78A7077F" w14:textId="77777777" w:rsidR="000570C1" w:rsidRDefault="000570C1" w:rsidP="000570C1">
      <w:pPr>
        <w:pStyle w:val="PlainParagraph"/>
        <w:spacing w:before="0" w:after="0" w:line="240" w:lineRule="auto"/>
        <w:rPr>
          <w:rFonts w:ascii="Times New Roman" w:hAnsi="Times New Roman" w:cs="Times New Roman"/>
          <w:b/>
          <w:sz w:val="24"/>
          <w:szCs w:val="24"/>
        </w:rPr>
      </w:pPr>
    </w:p>
    <w:p w14:paraId="78A70780" w14:textId="641356A5" w:rsidR="000570C1" w:rsidRDefault="000570C1" w:rsidP="000570C1">
      <w:pPr>
        <w:pStyle w:val="PlainParagraph"/>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The Hon Melissa Price MP, Minister for the Environment</w:t>
      </w:r>
    </w:p>
    <w:p w14:paraId="78A70781" w14:textId="641356A5" w:rsidR="00DD5853" w:rsidRDefault="00DD5853">
      <w:pPr>
        <w:spacing w:after="0" w:line="240" w:lineRule="auto"/>
        <w:rPr>
          <w:rFonts w:ascii="Times New Roman" w:eastAsia="Times New Roman" w:hAnsi="Times New Roman"/>
          <w:b/>
          <w:sz w:val="24"/>
          <w:szCs w:val="24"/>
          <w:lang w:eastAsia="en-AU"/>
        </w:rPr>
      </w:pPr>
    </w:p>
    <w:sectPr w:rsidR="00DD5853" w:rsidSect="00535F61">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1418"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70784" w14:textId="77777777" w:rsidR="00B66D74" w:rsidRDefault="00B66D74" w:rsidP="00A60185">
      <w:pPr>
        <w:spacing w:after="0" w:line="240" w:lineRule="auto"/>
      </w:pPr>
      <w:r>
        <w:separator/>
      </w:r>
    </w:p>
  </w:endnote>
  <w:endnote w:type="continuationSeparator" w:id="0">
    <w:p w14:paraId="78A70785" w14:textId="77777777" w:rsidR="00B66D74" w:rsidRDefault="00B66D7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29C7" w14:textId="77777777" w:rsidR="00A03C7B" w:rsidRDefault="00A03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rPr>
        <w:rFonts w:ascii="Times New Roman" w:hAnsi="Times New Roman"/>
      </w:rPr>
    </w:sdtEndPr>
    <w:sdtContent>
      <w:p w14:paraId="78A70787" w14:textId="77777777" w:rsidR="00E1632B" w:rsidRPr="003943D3" w:rsidRDefault="00E1632B">
        <w:pPr>
          <w:pStyle w:val="Footer"/>
          <w:jc w:val="center"/>
          <w:rPr>
            <w:rFonts w:ascii="Times New Roman" w:hAnsi="Times New Roman"/>
          </w:rPr>
        </w:pPr>
        <w:r w:rsidRPr="003943D3">
          <w:rPr>
            <w:rFonts w:ascii="Times New Roman" w:hAnsi="Times New Roman"/>
          </w:rPr>
          <w:fldChar w:fldCharType="begin"/>
        </w:r>
        <w:r w:rsidRPr="003943D3">
          <w:rPr>
            <w:rFonts w:ascii="Times New Roman" w:hAnsi="Times New Roman"/>
          </w:rPr>
          <w:instrText xml:space="preserve"> PAGE   \* MERGEFORMAT </w:instrText>
        </w:r>
        <w:r w:rsidRPr="003943D3">
          <w:rPr>
            <w:rFonts w:ascii="Times New Roman" w:hAnsi="Times New Roman"/>
          </w:rPr>
          <w:fldChar w:fldCharType="separate"/>
        </w:r>
        <w:r w:rsidR="00A03C7B">
          <w:rPr>
            <w:rFonts w:ascii="Times New Roman" w:hAnsi="Times New Roman"/>
            <w:noProof/>
          </w:rPr>
          <w:t>21</w:t>
        </w:r>
        <w:r w:rsidRPr="003943D3">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54D11" w14:textId="77777777" w:rsidR="00A03C7B" w:rsidRDefault="00A03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0782" w14:textId="77777777" w:rsidR="00B66D74" w:rsidRDefault="00B66D74" w:rsidP="00A60185">
      <w:pPr>
        <w:spacing w:after="0" w:line="240" w:lineRule="auto"/>
      </w:pPr>
      <w:r>
        <w:separator/>
      </w:r>
    </w:p>
  </w:footnote>
  <w:footnote w:type="continuationSeparator" w:id="0">
    <w:p w14:paraId="78A70783" w14:textId="77777777" w:rsidR="00B66D74" w:rsidRDefault="00B66D7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0786" w14:textId="77777777" w:rsidR="00E1632B" w:rsidRDefault="00E1632B"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1F89" w14:textId="77777777" w:rsidR="00A03C7B" w:rsidRDefault="00A03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7B17" w14:textId="77777777" w:rsidR="00A03C7B" w:rsidRDefault="00A03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C25D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936"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E571729"/>
    <w:multiLevelType w:val="multilevel"/>
    <w:tmpl w:val="A1E67300"/>
    <w:styleLink w:val="LegalTemplate"/>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04059B"/>
    <w:multiLevelType w:val="hybridMultilevel"/>
    <w:tmpl w:val="4B7C651C"/>
    <w:lvl w:ilvl="0" w:tplc="327C3454">
      <w:start w:val="1"/>
      <w:numFmt w:val="upperLetter"/>
      <w:pStyle w:val="LegalRecitals"/>
      <w:lvlText w:val="%1."/>
      <w:lvlJc w:val="left"/>
      <w:pPr>
        <w:ind w:left="720" w:hanging="360"/>
      </w:pPr>
      <w:rPr>
        <w:rFonts w:ascii="Arial" w:hAnsi="Arial" w:hint="default"/>
        <w:b w:val="0"/>
        <w:i w:val="0"/>
        <w:sz w:val="22"/>
      </w:rPr>
    </w:lvl>
    <w:lvl w:ilvl="1" w:tplc="C7C69DA0" w:tentative="1">
      <w:start w:val="1"/>
      <w:numFmt w:val="lowerLetter"/>
      <w:lvlText w:val="%2."/>
      <w:lvlJc w:val="left"/>
      <w:pPr>
        <w:ind w:left="1440" w:hanging="360"/>
      </w:pPr>
    </w:lvl>
    <w:lvl w:ilvl="2" w:tplc="A1282332" w:tentative="1">
      <w:start w:val="1"/>
      <w:numFmt w:val="lowerRoman"/>
      <w:lvlText w:val="%3."/>
      <w:lvlJc w:val="right"/>
      <w:pPr>
        <w:ind w:left="2160" w:hanging="180"/>
      </w:pPr>
    </w:lvl>
    <w:lvl w:ilvl="3" w:tplc="B952F16A" w:tentative="1">
      <w:start w:val="1"/>
      <w:numFmt w:val="decimal"/>
      <w:lvlText w:val="%4."/>
      <w:lvlJc w:val="left"/>
      <w:pPr>
        <w:ind w:left="2880" w:hanging="360"/>
      </w:pPr>
    </w:lvl>
    <w:lvl w:ilvl="4" w:tplc="1564FE94" w:tentative="1">
      <w:start w:val="1"/>
      <w:numFmt w:val="lowerLetter"/>
      <w:lvlText w:val="%5."/>
      <w:lvlJc w:val="left"/>
      <w:pPr>
        <w:ind w:left="3600" w:hanging="360"/>
      </w:pPr>
    </w:lvl>
    <w:lvl w:ilvl="5" w:tplc="1B1C7BCC" w:tentative="1">
      <w:start w:val="1"/>
      <w:numFmt w:val="lowerRoman"/>
      <w:lvlText w:val="%6."/>
      <w:lvlJc w:val="right"/>
      <w:pPr>
        <w:ind w:left="4320" w:hanging="180"/>
      </w:pPr>
    </w:lvl>
    <w:lvl w:ilvl="6" w:tplc="BBDA38EC" w:tentative="1">
      <w:start w:val="1"/>
      <w:numFmt w:val="decimal"/>
      <w:lvlText w:val="%7."/>
      <w:lvlJc w:val="left"/>
      <w:pPr>
        <w:ind w:left="5040" w:hanging="360"/>
      </w:pPr>
    </w:lvl>
    <w:lvl w:ilvl="7" w:tplc="020A895C" w:tentative="1">
      <w:start w:val="1"/>
      <w:numFmt w:val="lowerLetter"/>
      <w:lvlText w:val="%8."/>
      <w:lvlJc w:val="left"/>
      <w:pPr>
        <w:ind w:left="5760" w:hanging="360"/>
      </w:pPr>
    </w:lvl>
    <w:lvl w:ilvl="8" w:tplc="1B6A2C28" w:tentative="1">
      <w:start w:val="1"/>
      <w:numFmt w:val="lowerRoman"/>
      <w:lvlText w:val="%9."/>
      <w:lvlJc w:val="right"/>
      <w:pPr>
        <w:ind w:left="6480" w:hanging="180"/>
      </w:pPr>
    </w:lvl>
  </w:abstractNum>
  <w:abstractNum w:abstractNumId="8" w15:restartNumberingAfterBreak="0">
    <w:nsid w:val="49E81F62"/>
    <w:multiLevelType w:val="hybridMultilevel"/>
    <w:tmpl w:val="53A6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681C3F59"/>
    <w:multiLevelType w:val="multilevel"/>
    <w:tmpl w:val="24B45B0C"/>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BA75CE"/>
    <w:multiLevelType w:val="multilevel"/>
    <w:tmpl w:val="8710051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1"/>
  </w:num>
  <w:num w:numId="3">
    <w:abstractNumId w:val="6"/>
  </w:num>
  <w:num w:numId="4">
    <w:abstractNumId w:val="5"/>
  </w:num>
  <w:num w:numId="5">
    <w:abstractNumId w:val="9"/>
  </w:num>
  <w:num w:numId="6">
    <w:abstractNumId w:val="3"/>
  </w:num>
  <w:num w:numId="7">
    <w:abstractNumId w:val="10"/>
  </w:num>
  <w:num w:numId="8">
    <w:abstractNumId w:val="4"/>
  </w:num>
  <w:num w:numId="9">
    <w:abstractNumId w:val="7"/>
  </w:num>
  <w:num w:numId="10">
    <w:abstractNumId w:val="11"/>
  </w:num>
  <w:num w:numId="11">
    <w:abstractNumId w:val="2"/>
  </w:num>
  <w:num w:numId="12">
    <w:abstractNumId w:val="3"/>
  </w:num>
  <w:num w:numId="13">
    <w:abstractNumId w:val="0"/>
  </w:num>
  <w:num w:numId="14">
    <w:abstractNumId w:val="3"/>
  </w:num>
  <w:num w:numId="15">
    <w:abstractNumId w:val="3"/>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D"/>
    <w:rsid w:val="00004868"/>
    <w:rsid w:val="00004AEE"/>
    <w:rsid w:val="00005A6C"/>
    <w:rsid w:val="00005C8A"/>
    <w:rsid w:val="00005CAA"/>
    <w:rsid w:val="00010210"/>
    <w:rsid w:val="000120A5"/>
    <w:rsid w:val="00012D66"/>
    <w:rsid w:val="00015ADA"/>
    <w:rsid w:val="00015EA1"/>
    <w:rsid w:val="00017BC3"/>
    <w:rsid w:val="00020C99"/>
    <w:rsid w:val="00025D20"/>
    <w:rsid w:val="0002707B"/>
    <w:rsid w:val="00027A69"/>
    <w:rsid w:val="000310EF"/>
    <w:rsid w:val="00032419"/>
    <w:rsid w:val="0003394C"/>
    <w:rsid w:val="00033B26"/>
    <w:rsid w:val="00033C7A"/>
    <w:rsid w:val="00033D46"/>
    <w:rsid w:val="00034BEF"/>
    <w:rsid w:val="000411B6"/>
    <w:rsid w:val="00042385"/>
    <w:rsid w:val="00042A3A"/>
    <w:rsid w:val="000458F3"/>
    <w:rsid w:val="000469A9"/>
    <w:rsid w:val="000477D7"/>
    <w:rsid w:val="00051144"/>
    <w:rsid w:val="0005148E"/>
    <w:rsid w:val="000545F1"/>
    <w:rsid w:val="00054E86"/>
    <w:rsid w:val="000570C1"/>
    <w:rsid w:val="00057B8A"/>
    <w:rsid w:val="00057D42"/>
    <w:rsid w:val="000652BE"/>
    <w:rsid w:val="00071EB3"/>
    <w:rsid w:val="00072C5A"/>
    <w:rsid w:val="000759E5"/>
    <w:rsid w:val="00075D91"/>
    <w:rsid w:val="000818B8"/>
    <w:rsid w:val="00084AC6"/>
    <w:rsid w:val="00091608"/>
    <w:rsid w:val="0009333C"/>
    <w:rsid w:val="00093D7C"/>
    <w:rsid w:val="000949D9"/>
    <w:rsid w:val="0009704F"/>
    <w:rsid w:val="000975AE"/>
    <w:rsid w:val="000A0F11"/>
    <w:rsid w:val="000A125A"/>
    <w:rsid w:val="000A57CD"/>
    <w:rsid w:val="000B15A8"/>
    <w:rsid w:val="000B3758"/>
    <w:rsid w:val="000B7681"/>
    <w:rsid w:val="000B7B42"/>
    <w:rsid w:val="000C02B7"/>
    <w:rsid w:val="000C089F"/>
    <w:rsid w:val="000C5100"/>
    <w:rsid w:val="000C5342"/>
    <w:rsid w:val="000C6D10"/>
    <w:rsid w:val="000C706A"/>
    <w:rsid w:val="000D21C5"/>
    <w:rsid w:val="000D2887"/>
    <w:rsid w:val="000D53FA"/>
    <w:rsid w:val="000D59A1"/>
    <w:rsid w:val="000D6D63"/>
    <w:rsid w:val="000E0081"/>
    <w:rsid w:val="000E07CF"/>
    <w:rsid w:val="000E1E89"/>
    <w:rsid w:val="000E31C1"/>
    <w:rsid w:val="000E476D"/>
    <w:rsid w:val="000E7225"/>
    <w:rsid w:val="000F2CF2"/>
    <w:rsid w:val="000F4015"/>
    <w:rsid w:val="000F763C"/>
    <w:rsid w:val="00100BEF"/>
    <w:rsid w:val="0010195F"/>
    <w:rsid w:val="00101B63"/>
    <w:rsid w:val="00101BD0"/>
    <w:rsid w:val="00104B6C"/>
    <w:rsid w:val="00107AA1"/>
    <w:rsid w:val="0011048E"/>
    <w:rsid w:val="00111326"/>
    <w:rsid w:val="00111B1D"/>
    <w:rsid w:val="0011498E"/>
    <w:rsid w:val="00117A45"/>
    <w:rsid w:val="0012020B"/>
    <w:rsid w:val="00121CAC"/>
    <w:rsid w:val="001224AE"/>
    <w:rsid w:val="00124E8E"/>
    <w:rsid w:val="00126490"/>
    <w:rsid w:val="0012677F"/>
    <w:rsid w:val="00130B24"/>
    <w:rsid w:val="001337D4"/>
    <w:rsid w:val="00137621"/>
    <w:rsid w:val="00140684"/>
    <w:rsid w:val="00145565"/>
    <w:rsid w:val="00146047"/>
    <w:rsid w:val="00147BD0"/>
    <w:rsid w:val="00147C12"/>
    <w:rsid w:val="001527A1"/>
    <w:rsid w:val="00152F42"/>
    <w:rsid w:val="001530DC"/>
    <w:rsid w:val="001536BF"/>
    <w:rsid w:val="00154989"/>
    <w:rsid w:val="00154C23"/>
    <w:rsid w:val="00155A9F"/>
    <w:rsid w:val="00157A3F"/>
    <w:rsid w:val="00160262"/>
    <w:rsid w:val="0016072B"/>
    <w:rsid w:val="00161544"/>
    <w:rsid w:val="001672D0"/>
    <w:rsid w:val="0016780A"/>
    <w:rsid w:val="001713FA"/>
    <w:rsid w:val="00172713"/>
    <w:rsid w:val="0017364F"/>
    <w:rsid w:val="00173EBF"/>
    <w:rsid w:val="00174F60"/>
    <w:rsid w:val="00175ED3"/>
    <w:rsid w:val="00176E77"/>
    <w:rsid w:val="00183B99"/>
    <w:rsid w:val="001842A2"/>
    <w:rsid w:val="00184EFC"/>
    <w:rsid w:val="00187FA8"/>
    <w:rsid w:val="00192F5E"/>
    <w:rsid w:val="001942A1"/>
    <w:rsid w:val="001947B4"/>
    <w:rsid w:val="00195347"/>
    <w:rsid w:val="00197736"/>
    <w:rsid w:val="00197772"/>
    <w:rsid w:val="001A51C8"/>
    <w:rsid w:val="001A6F79"/>
    <w:rsid w:val="001B4CA8"/>
    <w:rsid w:val="001B5EA1"/>
    <w:rsid w:val="001C412F"/>
    <w:rsid w:val="001C4F3D"/>
    <w:rsid w:val="001C5948"/>
    <w:rsid w:val="001D0CDC"/>
    <w:rsid w:val="001D1D82"/>
    <w:rsid w:val="001D4676"/>
    <w:rsid w:val="001D5366"/>
    <w:rsid w:val="001E1182"/>
    <w:rsid w:val="001E516B"/>
    <w:rsid w:val="001F2508"/>
    <w:rsid w:val="001F3027"/>
    <w:rsid w:val="001F5180"/>
    <w:rsid w:val="00200876"/>
    <w:rsid w:val="0020184E"/>
    <w:rsid w:val="00202C90"/>
    <w:rsid w:val="00204495"/>
    <w:rsid w:val="0020762F"/>
    <w:rsid w:val="00213DE8"/>
    <w:rsid w:val="002141FA"/>
    <w:rsid w:val="00216118"/>
    <w:rsid w:val="00217CC7"/>
    <w:rsid w:val="002209AB"/>
    <w:rsid w:val="00222FCB"/>
    <w:rsid w:val="00224EC4"/>
    <w:rsid w:val="002251E3"/>
    <w:rsid w:val="00226A9D"/>
    <w:rsid w:val="00227A95"/>
    <w:rsid w:val="00227C9F"/>
    <w:rsid w:val="0023072E"/>
    <w:rsid w:val="0023074B"/>
    <w:rsid w:val="002316BD"/>
    <w:rsid w:val="00232434"/>
    <w:rsid w:val="00233703"/>
    <w:rsid w:val="00235342"/>
    <w:rsid w:val="002404BA"/>
    <w:rsid w:val="00243DF2"/>
    <w:rsid w:val="002473FC"/>
    <w:rsid w:val="00250407"/>
    <w:rsid w:val="00251691"/>
    <w:rsid w:val="002525A7"/>
    <w:rsid w:val="00252E3C"/>
    <w:rsid w:val="00256EBA"/>
    <w:rsid w:val="002570A4"/>
    <w:rsid w:val="00261E14"/>
    <w:rsid w:val="00262198"/>
    <w:rsid w:val="00263CD8"/>
    <w:rsid w:val="0027160A"/>
    <w:rsid w:val="002758F2"/>
    <w:rsid w:val="0028278A"/>
    <w:rsid w:val="00283C1E"/>
    <w:rsid w:val="00285F1B"/>
    <w:rsid w:val="00287B8E"/>
    <w:rsid w:val="00292B81"/>
    <w:rsid w:val="00293769"/>
    <w:rsid w:val="00294954"/>
    <w:rsid w:val="00297E34"/>
    <w:rsid w:val="002A1BDA"/>
    <w:rsid w:val="002A22FC"/>
    <w:rsid w:val="002A5052"/>
    <w:rsid w:val="002A606A"/>
    <w:rsid w:val="002B18AE"/>
    <w:rsid w:val="002B3EC9"/>
    <w:rsid w:val="002B3F6F"/>
    <w:rsid w:val="002B3FC4"/>
    <w:rsid w:val="002B4B18"/>
    <w:rsid w:val="002B5598"/>
    <w:rsid w:val="002B5CC3"/>
    <w:rsid w:val="002C1C93"/>
    <w:rsid w:val="002C5066"/>
    <w:rsid w:val="002C5813"/>
    <w:rsid w:val="002C5D36"/>
    <w:rsid w:val="002C7942"/>
    <w:rsid w:val="002D2E77"/>
    <w:rsid w:val="002D4AAC"/>
    <w:rsid w:val="002D59D9"/>
    <w:rsid w:val="002D6DC5"/>
    <w:rsid w:val="002E443C"/>
    <w:rsid w:val="002F045A"/>
    <w:rsid w:val="002F06F3"/>
    <w:rsid w:val="002F7F16"/>
    <w:rsid w:val="0030039D"/>
    <w:rsid w:val="003018AB"/>
    <w:rsid w:val="00302647"/>
    <w:rsid w:val="0030326F"/>
    <w:rsid w:val="00304C78"/>
    <w:rsid w:val="00306B9B"/>
    <w:rsid w:val="00310701"/>
    <w:rsid w:val="00311593"/>
    <w:rsid w:val="00311FF8"/>
    <w:rsid w:val="00312B93"/>
    <w:rsid w:val="00315980"/>
    <w:rsid w:val="00316F7F"/>
    <w:rsid w:val="003176F7"/>
    <w:rsid w:val="00321455"/>
    <w:rsid w:val="0032154E"/>
    <w:rsid w:val="003218E8"/>
    <w:rsid w:val="00323CF3"/>
    <w:rsid w:val="00325E34"/>
    <w:rsid w:val="00326207"/>
    <w:rsid w:val="00326669"/>
    <w:rsid w:val="00330DCE"/>
    <w:rsid w:val="00331382"/>
    <w:rsid w:val="00331E11"/>
    <w:rsid w:val="003324F7"/>
    <w:rsid w:val="00334761"/>
    <w:rsid w:val="00337EBC"/>
    <w:rsid w:val="00341DCD"/>
    <w:rsid w:val="0034563E"/>
    <w:rsid w:val="003474A7"/>
    <w:rsid w:val="003518D6"/>
    <w:rsid w:val="0035235E"/>
    <w:rsid w:val="00352B94"/>
    <w:rsid w:val="0035460C"/>
    <w:rsid w:val="003556BD"/>
    <w:rsid w:val="00365147"/>
    <w:rsid w:val="00366503"/>
    <w:rsid w:val="0037016E"/>
    <w:rsid w:val="00372908"/>
    <w:rsid w:val="003764C7"/>
    <w:rsid w:val="0038114E"/>
    <w:rsid w:val="003811A9"/>
    <w:rsid w:val="00383020"/>
    <w:rsid w:val="00391C77"/>
    <w:rsid w:val="003943D3"/>
    <w:rsid w:val="00394D7E"/>
    <w:rsid w:val="003957D9"/>
    <w:rsid w:val="003975FD"/>
    <w:rsid w:val="003A0D05"/>
    <w:rsid w:val="003A1768"/>
    <w:rsid w:val="003A304A"/>
    <w:rsid w:val="003A6416"/>
    <w:rsid w:val="003A6820"/>
    <w:rsid w:val="003A7F0B"/>
    <w:rsid w:val="003B038F"/>
    <w:rsid w:val="003B057D"/>
    <w:rsid w:val="003B1394"/>
    <w:rsid w:val="003B3EEB"/>
    <w:rsid w:val="003B60CC"/>
    <w:rsid w:val="003B7EEF"/>
    <w:rsid w:val="003C0407"/>
    <w:rsid w:val="003C1B25"/>
    <w:rsid w:val="003C2443"/>
    <w:rsid w:val="003C3548"/>
    <w:rsid w:val="003C48B8"/>
    <w:rsid w:val="003C5786"/>
    <w:rsid w:val="003C5DA3"/>
    <w:rsid w:val="003D0FFD"/>
    <w:rsid w:val="003D253D"/>
    <w:rsid w:val="003D4BCD"/>
    <w:rsid w:val="003D6C2B"/>
    <w:rsid w:val="003E01D8"/>
    <w:rsid w:val="003E2100"/>
    <w:rsid w:val="003E25FA"/>
    <w:rsid w:val="003E4766"/>
    <w:rsid w:val="003F41A8"/>
    <w:rsid w:val="003F54DF"/>
    <w:rsid w:val="003F6EBF"/>
    <w:rsid w:val="003F6F5B"/>
    <w:rsid w:val="00402874"/>
    <w:rsid w:val="0040342D"/>
    <w:rsid w:val="00403A0C"/>
    <w:rsid w:val="0040447B"/>
    <w:rsid w:val="00405DCC"/>
    <w:rsid w:val="00406490"/>
    <w:rsid w:val="00406952"/>
    <w:rsid w:val="00406E2F"/>
    <w:rsid w:val="0041192D"/>
    <w:rsid w:val="00412986"/>
    <w:rsid w:val="00413EE1"/>
    <w:rsid w:val="00416948"/>
    <w:rsid w:val="00420A55"/>
    <w:rsid w:val="0042128E"/>
    <w:rsid w:val="00422522"/>
    <w:rsid w:val="0042434D"/>
    <w:rsid w:val="00425DB7"/>
    <w:rsid w:val="0043093E"/>
    <w:rsid w:val="00431A19"/>
    <w:rsid w:val="00431B3A"/>
    <w:rsid w:val="00432B60"/>
    <w:rsid w:val="00434973"/>
    <w:rsid w:val="004349EC"/>
    <w:rsid w:val="0043684E"/>
    <w:rsid w:val="00436CE7"/>
    <w:rsid w:val="00440698"/>
    <w:rsid w:val="00441B8C"/>
    <w:rsid w:val="0044269B"/>
    <w:rsid w:val="0044388F"/>
    <w:rsid w:val="004451C2"/>
    <w:rsid w:val="0044531A"/>
    <w:rsid w:val="00451443"/>
    <w:rsid w:val="004519EC"/>
    <w:rsid w:val="004530A6"/>
    <w:rsid w:val="004540E2"/>
    <w:rsid w:val="00454454"/>
    <w:rsid w:val="004644BE"/>
    <w:rsid w:val="00464F1E"/>
    <w:rsid w:val="0046516F"/>
    <w:rsid w:val="00465642"/>
    <w:rsid w:val="00465DB4"/>
    <w:rsid w:val="00467924"/>
    <w:rsid w:val="004712A5"/>
    <w:rsid w:val="0047266F"/>
    <w:rsid w:val="00474D0F"/>
    <w:rsid w:val="00475986"/>
    <w:rsid w:val="00476D6B"/>
    <w:rsid w:val="004773AE"/>
    <w:rsid w:val="00477545"/>
    <w:rsid w:val="00480A62"/>
    <w:rsid w:val="0048192B"/>
    <w:rsid w:val="00482CBE"/>
    <w:rsid w:val="004849BC"/>
    <w:rsid w:val="00492960"/>
    <w:rsid w:val="00492C16"/>
    <w:rsid w:val="00493A4C"/>
    <w:rsid w:val="004943D9"/>
    <w:rsid w:val="00497006"/>
    <w:rsid w:val="004A0678"/>
    <w:rsid w:val="004A1696"/>
    <w:rsid w:val="004A30C9"/>
    <w:rsid w:val="004A47C7"/>
    <w:rsid w:val="004A48A3"/>
    <w:rsid w:val="004A4BF9"/>
    <w:rsid w:val="004A5003"/>
    <w:rsid w:val="004B0D92"/>
    <w:rsid w:val="004B0EC0"/>
    <w:rsid w:val="004B42B3"/>
    <w:rsid w:val="004B6059"/>
    <w:rsid w:val="004B66F1"/>
    <w:rsid w:val="004B70AA"/>
    <w:rsid w:val="004B7D0E"/>
    <w:rsid w:val="004C0556"/>
    <w:rsid w:val="004C0BA1"/>
    <w:rsid w:val="004C264E"/>
    <w:rsid w:val="004C3EA0"/>
    <w:rsid w:val="004C61F7"/>
    <w:rsid w:val="004D0741"/>
    <w:rsid w:val="004D55B5"/>
    <w:rsid w:val="004D6A81"/>
    <w:rsid w:val="004E44FA"/>
    <w:rsid w:val="004F0C45"/>
    <w:rsid w:val="004F7169"/>
    <w:rsid w:val="00500D66"/>
    <w:rsid w:val="00501331"/>
    <w:rsid w:val="005016D4"/>
    <w:rsid w:val="005034B4"/>
    <w:rsid w:val="00507864"/>
    <w:rsid w:val="00514369"/>
    <w:rsid w:val="00514C8E"/>
    <w:rsid w:val="005161CF"/>
    <w:rsid w:val="0052197C"/>
    <w:rsid w:val="005260DA"/>
    <w:rsid w:val="00526C63"/>
    <w:rsid w:val="00527155"/>
    <w:rsid w:val="0053002B"/>
    <w:rsid w:val="00531DBF"/>
    <w:rsid w:val="00531F68"/>
    <w:rsid w:val="0053448E"/>
    <w:rsid w:val="00535F61"/>
    <w:rsid w:val="00542000"/>
    <w:rsid w:val="00545759"/>
    <w:rsid w:val="00545BE0"/>
    <w:rsid w:val="00546930"/>
    <w:rsid w:val="00547F5F"/>
    <w:rsid w:val="00551E15"/>
    <w:rsid w:val="00552CE0"/>
    <w:rsid w:val="00552E89"/>
    <w:rsid w:val="00554C6A"/>
    <w:rsid w:val="00556015"/>
    <w:rsid w:val="0056240F"/>
    <w:rsid w:val="00562C62"/>
    <w:rsid w:val="00562E85"/>
    <w:rsid w:val="0056332F"/>
    <w:rsid w:val="00563831"/>
    <w:rsid w:val="00563F92"/>
    <w:rsid w:val="00566675"/>
    <w:rsid w:val="005669C9"/>
    <w:rsid w:val="00571878"/>
    <w:rsid w:val="005719B3"/>
    <w:rsid w:val="0057295E"/>
    <w:rsid w:val="00581C39"/>
    <w:rsid w:val="0058275B"/>
    <w:rsid w:val="005902E5"/>
    <w:rsid w:val="005903B6"/>
    <w:rsid w:val="00597EE3"/>
    <w:rsid w:val="005A0247"/>
    <w:rsid w:val="005A0F4B"/>
    <w:rsid w:val="005A126E"/>
    <w:rsid w:val="005A452F"/>
    <w:rsid w:val="005B082A"/>
    <w:rsid w:val="005B0AFA"/>
    <w:rsid w:val="005B140D"/>
    <w:rsid w:val="005B17FF"/>
    <w:rsid w:val="005C1B50"/>
    <w:rsid w:val="005C1FEA"/>
    <w:rsid w:val="005C3495"/>
    <w:rsid w:val="005C3F63"/>
    <w:rsid w:val="005C6AFB"/>
    <w:rsid w:val="005D116C"/>
    <w:rsid w:val="005D241B"/>
    <w:rsid w:val="005D3217"/>
    <w:rsid w:val="005D4B8E"/>
    <w:rsid w:val="005D6050"/>
    <w:rsid w:val="005E04E2"/>
    <w:rsid w:val="005E2198"/>
    <w:rsid w:val="005E3DFC"/>
    <w:rsid w:val="005E4B47"/>
    <w:rsid w:val="005E5104"/>
    <w:rsid w:val="005E5942"/>
    <w:rsid w:val="005E60AF"/>
    <w:rsid w:val="005E6229"/>
    <w:rsid w:val="005E6319"/>
    <w:rsid w:val="005E7996"/>
    <w:rsid w:val="005F1DEA"/>
    <w:rsid w:val="005F3260"/>
    <w:rsid w:val="005F34AB"/>
    <w:rsid w:val="005F5FE9"/>
    <w:rsid w:val="005F6E9C"/>
    <w:rsid w:val="0060012B"/>
    <w:rsid w:val="006003DD"/>
    <w:rsid w:val="006007D8"/>
    <w:rsid w:val="00603B95"/>
    <w:rsid w:val="00604EF8"/>
    <w:rsid w:val="006062E4"/>
    <w:rsid w:val="00606B75"/>
    <w:rsid w:val="00607FC9"/>
    <w:rsid w:val="00610508"/>
    <w:rsid w:val="00616C28"/>
    <w:rsid w:val="006214B6"/>
    <w:rsid w:val="00621F62"/>
    <w:rsid w:val="0062223D"/>
    <w:rsid w:val="00622FE1"/>
    <w:rsid w:val="0062521C"/>
    <w:rsid w:val="00630A2B"/>
    <w:rsid w:val="00630ECE"/>
    <w:rsid w:val="00632CF7"/>
    <w:rsid w:val="00632DC7"/>
    <w:rsid w:val="006357FB"/>
    <w:rsid w:val="0063605B"/>
    <w:rsid w:val="00640561"/>
    <w:rsid w:val="006406FC"/>
    <w:rsid w:val="006408AF"/>
    <w:rsid w:val="00640E57"/>
    <w:rsid w:val="00643C3D"/>
    <w:rsid w:val="00646122"/>
    <w:rsid w:val="006529AC"/>
    <w:rsid w:val="006534E9"/>
    <w:rsid w:val="00653E16"/>
    <w:rsid w:val="00657220"/>
    <w:rsid w:val="00657362"/>
    <w:rsid w:val="0066104B"/>
    <w:rsid w:val="00662660"/>
    <w:rsid w:val="006642C3"/>
    <w:rsid w:val="006655EE"/>
    <w:rsid w:val="00667C10"/>
    <w:rsid w:val="00667EF4"/>
    <w:rsid w:val="006700F4"/>
    <w:rsid w:val="00676FCA"/>
    <w:rsid w:val="00677177"/>
    <w:rsid w:val="00680AF9"/>
    <w:rsid w:val="00681AB9"/>
    <w:rsid w:val="0068612E"/>
    <w:rsid w:val="00687C92"/>
    <w:rsid w:val="006911D4"/>
    <w:rsid w:val="00692B51"/>
    <w:rsid w:val="00693AE1"/>
    <w:rsid w:val="00694511"/>
    <w:rsid w:val="0069534E"/>
    <w:rsid w:val="00695385"/>
    <w:rsid w:val="0069567E"/>
    <w:rsid w:val="006959E1"/>
    <w:rsid w:val="006965BD"/>
    <w:rsid w:val="0069669C"/>
    <w:rsid w:val="006975A8"/>
    <w:rsid w:val="006A1200"/>
    <w:rsid w:val="006A2801"/>
    <w:rsid w:val="006A4F4E"/>
    <w:rsid w:val="006A5E9D"/>
    <w:rsid w:val="006A6C23"/>
    <w:rsid w:val="006B0039"/>
    <w:rsid w:val="006B14DB"/>
    <w:rsid w:val="006B21C4"/>
    <w:rsid w:val="006B5FD0"/>
    <w:rsid w:val="006B6937"/>
    <w:rsid w:val="006B7393"/>
    <w:rsid w:val="006C120B"/>
    <w:rsid w:val="006C4A1A"/>
    <w:rsid w:val="006C75C7"/>
    <w:rsid w:val="006C7D2D"/>
    <w:rsid w:val="006C7FA3"/>
    <w:rsid w:val="006D022F"/>
    <w:rsid w:val="006D0393"/>
    <w:rsid w:val="006D0D6A"/>
    <w:rsid w:val="006D1A83"/>
    <w:rsid w:val="006D376A"/>
    <w:rsid w:val="006D4C7B"/>
    <w:rsid w:val="006D6788"/>
    <w:rsid w:val="006E1CFE"/>
    <w:rsid w:val="006E2867"/>
    <w:rsid w:val="006E2D30"/>
    <w:rsid w:val="006E354F"/>
    <w:rsid w:val="006E3D69"/>
    <w:rsid w:val="006E459D"/>
    <w:rsid w:val="006E5653"/>
    <w:rsid w:val="006E7523"/>
    <w:rsid w:val="006E7C09"/>
    <w:rsid w:val="006F10C4"/>
    <w:rsid w:val="006F40E9"/>
    <w:rsid w:val="006F4929"/>
    <w:rsid w:val="006F5603"/>
    <w:rsid w:val="006F6D2C"/>
    <w:rsid w:val="006F7B87"/>
    <w:rsid w:val="00701400"/>
    <w:rsid w:val="007014A2"/>
    <w:rsid w:val="00701AFD"/>
    <w:rsid w:val="007037CF"/>
    <w:rsid w:val="00706C36"/>
    <w:rsid w:val="00711F1F"/>
    <w:rsid w:val="00715234"/>
    <w:rsid w:val="007167C0"/>
    <w:rsid w:val="00720481"/>
    <w:rsid w:val="00724314"/>
    <w:rsid w:val="00725E03"/>
    <w:rsid w:val="007261B4"/>
    <w:rsid w:val="007262B9"/>
    <w:rsid w:val="007317E2"/>
    <w:rsid w:val="007328BF"/>
    <w:rsid w:val="00733193"/>
    <w:rsid w:val="007342F5"/>
    <w:rsid w:val="007365CF"/>
    <w:rsid w:val="00744DDA"/>
    <w:rsid w:val="00745E03"/>
    <w:rsid w:val="00751ABE"/>
    <w:rsid w:val="00755E2A"/>
    <w:rsid w:val="0075732A"/>
    <w:rsid w:val="007577D8"/>
    <w:rsid w:val="00757A12"/>
    <w:rsid w:val="007600F8"/>
    <w:rsid w:val="00760262"/>
    <w:rsid w:val="0076152E"/>
    <w:rsid w:val="0076310C"/>
    <w:rsid w:val="007658F1"/>
    <w:rsid w:val="0076744F"/>
    <w:rsid w:val="00767BCE"/>
    <w:rsid w:val="00767EFC"/>
    <w:rsid w:val="007707DE"/>
    <w:rsid w:val="00770B5D"/>
    <w:rsid w:val="007719F0"/>
    <w:rsid w:val="0077407E"/>
    <w:rsid w:val="007747BE"/>
    <w:rsid w:val="007752F1"/>
    <w:rsid w:val="00776768"/>
    <w:rsid w:val="0078187A"/>
    <w:rsid w:val="00783D67"/>
    <w:rsid w:val="00786127"/>
    <w:rsid w:val="00786C90"/>
    <w:rsid w:val="00794ED8"/>
    <w:rsid w:val="00796233"/>
    <w:rsid w:val="0079689D"/>
    <w:rsid w:val="007A118E"/>
    <w:rsid w:val="007A2573"/>
    <w:rsid w:val="007A740E"/>
    <w:rsid w:val="007B106C"/>
    <w:rsid w:val="007B1A4E"/>
    <w:rsid w:val="007B3D05"/>
    <w:rsid w:val="007B5503"/>
    <w:rsid w:val="007B5F61"/>
    <w:rsid w:val="007B61F8"/>
    <w:rsid w:val="007B7395"/>
    <w:rsid w:val="007C179C"/>
    <w:rsid w:val="007C53A2"/>
    <w:rsid w:val="007C6BB3"/>
    <w:rsid w:val="007C7160"/>
    <w:rsid w:val="007C73C7"/>
    <w:rsid w:val="007D14B4"/>
    <w:rsid w:val="007D22B9"/>
    <w:rsid w:val="007D25DB"/>
    <w:rsid w:val="007D3AD7"/>
    <w:rsid w:val="007D598E"/>
    <w:rsid w:val="007D6C00"/>
    <w:rsid w:val="007E1DC4"/>
    <w:rsid w:val="007E24F6"/>
    <w:rsid w:val="007E2575"/>
    <w:rsid w:val="007E2B7D"/>
    <w:rsid w:val="007E658C"/>
    <w:rsid w:val="007F138F"/>
    <w:rsid w:val="007F1D40"/>
    <w:rsid w:val="007F358A"/>
    <w:rsid w:val="007F44C7"/>
    <w:rsid w:val="007F4B26"/>
    <w:rsid w:val="0080086A"/>
    <w:rsid w:val="00800F64"/>
    <w:rsid w:val="00801050"/>
    <w:rsid w:val="00801481"/>
    <w:rsid w:val="00802B76"/>
    <w:rsid w:val="00802F0B"/>
    <w:rsid w:val="00807365"/>
    <w:rsid w:val="008077E2"/>
    <w:rsid w:val="00810A67"/>
    <w:rsid w:val="00810FAB"/>
    <w:rsid w:val="008139FE"/>
    <w:rsid w:val="00813EE3"/>
    <w:rsid w:val="0081652F"/>
    <w:rsid w:val="008206CC"/>
    <w:rsid w:val="008214C1"/>
    <w:rsid w:val="008272E8"/>
    <w:rsid w:val="00830C7F"/>
    <w:rsid w:val="00831DAE"/>
    <w:rsid w:val="00833CF7"/>
    <w:rsid w:val="00834CDE"/>
    <w:rsid w:val="00834F73"/>
    <w:rsid w:val="00840582"/>
    <w:rsid w:val="0084108D"/>
    <w:rsid w:val="00842243"/>
    <w:rsid w:val="00842464"/>
    <w:rsid w:val="00843AD3"/>
    <w:rsid w:val="00843F28"/>
    <w:rsid w:val="00845601"/>
    <w:rsid w:val="00851DBB"/>
    <w:rsid w:val="00855C5C"/>
    <w:rsid w:val="00856074"/>
    <w:rsid w:val="00856ADA"/>
    <w:rsid w:val="008633BC"/>
    <w:rsid w:val="00867B1E"/>
    <w:rsid w:val="00871166"/>
    <w:rsid w:val="008719E3"/>
    <w:rsid w:val="00872215"/>
    <w:rsid w:val="00877943"/>
    <w:rsid w:val="00881382"/>
    <w:rsid w:val="00883A63"/>
    <w:rsid w:val="00883C15"/>
    <w:rsid w:val="0088413D"/>
    <w:rsid w:val="008843C8"/>
    <w:rsid w:val="00884837"/>
    <w:rsid w:val="00885AB1"/>
    <w:rsid w:val="008875E0"/>
    <w:rsid w:val="00890B78"/>
    <w:rsid w:val="0089217B"/>
    <w:rsid w:val="008A3C96"/>
    <w:rsid w:val="008A44A6"/>
    <w:rsid w:val="008A583E"/>
    <w:rsid w:val="008B13DC"/>
    <w:rsid w:val="008B4019"/>
    <w:rsid w:val="008B4F9A"/>
    <w:rsid w:val="008B5586"/>
    <w:rsid w:val="008B607F"/>
    <w:rsid w:val="008B65C9"/>
    <w:rsid w:val="008C0A8F"/>
    <w:rsid w:val="008C2CFB"/>
    <w:rsid w:val="008C2D4A"/>
    <w:rsid w:val="008C3E70"/>
    <w:rsid w:val="008C5E6E"/>
    <w:rsid w:val="008D3900"/>
    <w:rsid w:val="008D5C3B"/>
    <w:rsid w:val="008D6E1D"/>
    <w:rsid w:val="008D7225"/>
    <w:rsid w:val="008E1388"/>
    <w:rsid w:val="008E19AF"/>
    <w:rsid w:val="008E31C0"/>
    <w:rsid w:val="008E52F6"/>
    <w:rsid w:val="008E6B23"/>
    <w:rsid w:val="008F0C44"/>
    <w:rsid w:val="008F0F22"/>
    <w:rsid w:val="008F1746"/>
    <w:rsid w:val="008F39B4"/>
    <w:rsid w:val="008F4162"/>
    <w:rsid w:val="008F4408"/>
    <w:rsid w:val="008F7781"/>
    <w:rsid w:val="00903E02"/>
    <w:rsid w:val="0090482F"/>
    <w:rsid w:val="0090639B"/>
    <w:rsid w:val="00906958"/>
    <w:rsid w:val="009101C2"/>
    <w:rsid w:val="00913175"/>
    <w:rsid w:val="00916EDB"/>
    <w:rsid w:val="00920861"/>
    <w:rsid w:val="00922B13"/>
    <w:rsid w:val="009233C0"/>
    <w:rsid w:val="009242EF"/>
    <w:rsid w:val="00925C4B"/>
    <w:rsid w:val="00932291"/>
    <w:rsid w:val="00932861"/>
    <w:rsid w:val="0093408E"/>
    <w:rsid w:val="00936D2A"/>
    <w:rsid w:val="009417DD"/>
    <w:rsid w:val="009517B0"/>
    <w:rsid w:val="00952DDF"/>
    <w:rsid w:val="009538DB"/>
    <w:rsid w:val="009565BF"/>
    <w:rsid w:val="009610A3"/>
    <w:rsid w:val="00963B6A"/>
    <w:rsid w:val="00967D8B"/>
    <w:rsid w:val="0097001F"/>
    <w:rsid w:val="00970950"/>
    <w:rsid w:val="00976CAA"/>
    <w:rsid w:val="009804B8"/>
    <w:rsid w:val="009812D4"/>
    <w:rsid w:val="00984AAD"/>
    <w:rsid w:val="0098655F"/>
    <w:rsid w:val="00986E8D"/>
    <w:rsid w:val="00987BFA"/>
    <w:rsid w:val="00987C87"/>
    <w:rsid w:val="00991623"/>
    <w:rsid w:val="009920D8"/>
    <w:rsid w:val="0099262B"/>
    <w:rsid w:val="009952F5"/>
    <w:rsid w:val="009959F2"/>
    <w:rsid w:val="009A0262"/>
    <w:rsid w:val="009A54EA"/>
    <w:rsid w:val="009A6DC7"/>
    <w:rsid w:val="009B365C"/>
    <w:rsid w:val="009B38BE"/>
    <w:rsid w:val="009B6218"/>
    <w:rsid w:val="009C0D71"/>
    <w:rsid w:val="009C3D0F"/>
    <w:rsid w:val="009D2CBA"/>
    <w:rsid w:val="009E0407"/>
    <w:rsid w:val="009E1B19"/>
    <w:rsid w:val="009E2D25"/>
    <w:rsid w:val="009E3B2D"/>
    <w:rsid w:val="009E3BA0"/>
    <w:rsid w:val="009E58C1"/>
    <w:rsid w:val="009F2323"/>
    <w:rsid w:val="009F35E2"/>
    <w:rsid w:val="009F3AEF"/>
    <w:rsid w:val="009F4DA2"/>
    <w:rsid w:val="009F65F9"/>
    <w:rsid w:val="009F68BA"/>
    <w:rsid w:val="009F7B1F"/>
    <w:rsid w:val="00A01178"/>
    <w:rsid w:val="00A03C7B"/>
    <w:rsid w:val="00A04079"/>
    <w:rsid w:val="00A054E9"/>
    <w:rsid w:val="00A06277"/>
    <w:rsid w:val="00A06D79"/>
    <w:rsid w:val="00A079DC"/>
    <w:rsid w:val="00A101B5"/>
    <w:rsid w:val="00A104CC"/>
    <w:rsid w:val="00A111C2"/>
    <w:rsid w:val="00A13CC0"/>
    <w:rsid w:val="00A15791"/>
    <w:rsid w:val="00A16DC6"/>
    <w:rsid w:val="00A21BC6"/>
    <w:rsid w:val="00A22C12"/>
    <w:rsid w:val="00A22FFC"/>
    <w:rsid w:val="00A23241"/>
    <w:rsid w:val="00A24657"/>
    <w:rsid w:val="00A27DCE"/>
    <w:rsid w:val="00A319C8"/>
    <w:rsid w:val="00A338E7"/>
    <w:rsid w:val="00A35CAA"/>
    <w:rsid w:val="00A36E7F"/>
    <w:rsid w:val="00A41698"/>
    <w:rsid w:val="00A418AC"/>
    <w:rsid w:val="00A41E65"/>
    <w:rsid w:val="00A4246D"/>
    <w:rsid w:val="00A439C7"/>
    <w:rsid w:val="00A43E0A"/>
    <w:rsid w:val="00A46403"/>
    <w:rsid w:val="00A505C0"/>
    <w:rsid w:val="00A51923"/>
    <w:rsid w:val="00A530C7"/>
    <w:rsid w:val="00A55F5B"/>
    <w:rsid w:val="00A56241"/>
    <w:rsid w:val="00A60185"/>
    <w:rsid w:val="00A611CA"/>
    <w:rsid w:val="00A61465"/>
    <w:rsid w:val="00A62308"/>
    <w:rsid w:val="00A661EA"/>
    <w:rsid w:val="00A6651B"/>
    <w:rsid w:val="00A701F1"/>
    <w:rsid w:val="00A71221"/>
    <w:rsid w:val="00A71A5B"/>
    <w:rsid w:val="00A756F2"/>
    <w:rsid w:val="00A826A3"/>
    <w:rsid w:val="00A830E5"/>
    <w:rsid w:val="00A843A1"/>
    <w:rsid w:val="00A85907"/>
    <w:rsid w:val="00A864E3"/>
    <w:rsid w:val="00A87135"/>
    <w:rsid w:val="00A87470"/>
    <w:rsid w:val="00A91276"/>
    <w:rsid w:val="00A93280"/>
    <w:rsid w:val="00A9474E"/>
    <w:rsid w:val="00A94BAE"/>
    <w:rsid w:val="00A951EA"/>
    <w:rsid w:val="00A967BE"/>
    <w:rsid w:val="00A97B5F"/>
    <w:rsid w:val="00AA195A"/>
    <w:rsid w:val="00AA20D8"/>
    <w:rsid w:val="00AA2548"/>
    <w:rsid w:val="00AA3400"/>
    <w:rsid w:val="00AA58C4"/>
    <w:rsid w:val="00AA5A75"/>
    <w:rsid w:val="00AA7003"/>
    <w:rsid w:val="00AB11C8"/>
    <w:rsid w:val="00AB46E7"/>
    <w:rsid w:val="00AB5AE0"/>
    <w:rsid w:val="00AB7198"/>
    <w:rsid w:val="00AB74E5"/>
    <w:rsid w:val="00AC08A8"/>
    <w:rsid w:val="00AC195F"/>
    <w:rsid w:val="00AC24C8"/>
    <w:rsid w:val="00AC29C5"/>
    <w:rsid w:val="00AC484F"/>
    <w:rsid w:val="00AC7A30"/>
    <w:rsid w:val="00AD56C8"/>
    <w:rsid w:val="00AD58F2"/>
    <w:rsid w:val="00AD7B8A"/>
    <w:rsid w:val="00AD7C36"/>
    <w:rsid w:val="00AE238E"/>
    <w:rsid w:val="00AE3E04"/>
    <w:rsid w:val="00AE4067"/>
    <w:rsid w:val="00AE76FB"/>
    <w:rsid w:val="00AF0338"/>
    <w:rsid w:val="00AF06C0"/>
    <w:rsid w:val="00AF146D"/>
    <w:rsid w:val="00AF3F68"/>
    <w:rsid w:val="00B009D8"/>
    <w:rsid w:val="00B00D80"/>
    <w:rsid w:val="00B0278D"/>
    <w:rsid w:val="00B0420A"/>
    <w:rsid w:val="00B04BBB"/>
    <w:rsid w:val="00B0512A"/>
    <w:rsid w:val="00B0529F"/>
    <w:rsid w:val="00B05B5C"/>
    <w:rsid w:val="00B12498"/>
    <w:rsid w:val="00B127FB"/>
    <w:rsid w:val="00B1418B"/>
    <w:rsid w:val="00B143A7"/>
    <w:rsid w:val="00B16862"/>
    <w:rsid w:val="00B21195"/>
    <w:rsid w:val="00B23A40"/>
    <w:rsid w:val="00B24102"/>
    <w:rsid w:val="00B24B22"/>
    <w:rsid w:val="00B25310"/>
    <w:rsid w:val="00B260D0"/>
    <w:rsid w:val="00B32829"/>
    <w:rsid w:val="00B32F8F"/>
    <w:rsid w:val="00B3492A"/>
    <w:rsid w:val="00B35556"/>
    <w:rsid w:val="00B402C4"/>
    <w:rsid w:val="00B40D85"/>
    <w:rsid w:val="00B446EC"/>
    <w:rsid w:val="00B4671B"/>
    <w:rsid w:val="00B51ADE"/>
    <w:rsid w:val="00B54DE9"/>
    <w:rsid w:val="00B54EFF"/>
    <w:rsid w:val="00B553EC"/>
    <w:rsid w:val="00B55E3F"/>
    <w:rsid w:val="00B575DD"/>
    <w:rsid w:val="00B61262"/>
    <w:rsid w:val="00B61C6C"/>
    <w:rsid w:val="00B63C1E"/>
    <w:rsid w:val="00B648F5"/>
    <w:rsid w:val="00B66D74"/>
    <w:rsid w:val="00B73A8A"/>
    <w:rsid w:val="00B76992"/>
    <w:rsid w:val="00B804BA"/>
    <w:rsid w:val="00B87F96"/>
    <w:rsid w:val="00B93DD0"/>
    <w:rsid w:val="00B97732"/>
    <w:rsid w:val="00BA0C9D"/>
    <w:rsid w:val="00BA263B"/>
    <w:rsid w:val="00BA48F6"/>
    <w:rsid w:val="00BA502C"/>
    <w:rsid w:val="00BA65A8"/>
    <w:rsid w:val="00BA6D19"/>
    <w:rsid w:val="00BA7461"/>
    <w:rsid w:val="00BA7DA9"/>
    <w:rsid w:val="00BB668E"/>
    <w:rsid w:val="00BB71A3"/>
    <w:rsid w:val="00BC12EB"/>
    <w:rsid w:val="00BC1779"/>
    <w:rsid w:val="00BC4215"/>
    <w:rsid w:val="00BC4924"/>
    <w:rsid w:val="00BC5611"/>
    <w:rsid w:val="00BC5DD5"/>
    <w:rsid w:val="00BC661F"/>
    <w:rsid w:val="00BD134D"/>
    <w:rsid w:val="00BD1A6F"/>
    <w:rsid w:val="00BE0091"/>
    <w:rsid w:val="00BE3BD7"/>
    <w:rsid w:val="00BE436D"/>
    <w:rsid w:val="00BE55FA"/>
    <w:rsid w:val="00BE568A"/>
    <w:rsid w:val="00BE56FA"/>
    <w:rsid w:val="00BE6D3C"/>
    <w:rsid w:val="00BE7852"/>
    <w:rsid w:val="00BF66D9"/>
    <w:rsid w:val="00BF765F"/>
    <w:rsid w:val="00BF7CEE"/>
    <w:rsid w:val="00BF7E9E"/>
    <w:rsid w:val="00C03880"/>
    <w:rsid w:val="00C03A0B"/>
    <w:rsid w:val="00C04F18"/>
    <w:rsid w:val="00C06EA1"/>
    <w:rsid w:val="00C10D18"/>
    <w:rsid w:val="00C135CF"/>
    <w:rsid w:val="00C1639D"/>
    <w:rsid w:val="00C16E74"/>
    <w:rsid w:val="00C24838"/>
    <w:rsid w:val="00C259D8"/>
    <w:rsid w:val="00C25BF5"/>
    <w:rsid w:val="00C25C1D"/>
    <w:rsid w:val="00C2683F"/>
    <w:rsid w:val="00C27103"/>
    <w:rsid w:val="00C3184D"/>
    <w:rsid w:val="00C31C17"/>
    <w:rsid w:val="00C35952"/>
    <w:rsid w:val="00C37D73"/>
    <w:rsid w:val="00C40094"/>
    <w:rsid w:val="00C4117F"/>
    <w:rsid w:val="00C43B98"/>
    <w:rsid w:val="00C4714E"/>
    <w:rsid w:val="00C47890"/>
    <w:rsid w:val="00C51B76"/>
    <w:rsid w:val="00C51CCA"/>
    <w:rsid w:val="00C5504F"/>
    <w:rsid w:val="00C57238"/>
    <w:rsid w:val="00C57B55"/>
    <w:rsid w:val="00C600CB"/>
    <w:rsid w:val="00C6086C"/>
    <w:rsid w:val="00C6121E"/>
    <w:rsid w:val="00C63376"/>
    <w:rsid w:val="00C65306"/>
    <w:rsid w:val="00C65C38"/>
    <w:rsid w:val="00C7045F"/>
    <w:rsid w:val="00C7294B"/>
    <w:rsid w:val="00C74F97"/>
    <w:rsid w:val="00C75E81"/>
    <w:rsid w:val="00C767AB"/>
    <w:rsid w:val="00C811E8"/>
    <w:rsid w:val="00C81E14"/>
    <w:rsid w:val="00C8276E"/>
    <w:rsid w:val="00C842AC"/>
    <w:rsid w:val="00C8456B"/>
    <w:rsid w:val="00C91137"/>
    <w:rsid w:val="00C93B43"/>
    <w:rsid w:val="00C94D54"/>
    <w:rsid w:val="00C96688"/>
    <w:rsid w:val="00C97ABD"/>
    <w:rsid w:val="00CA0723"/>
    <w:rsid w:val="00CA5796"/>
    <w:rsid w:val="00CA6E19"/>
    <w:rsid w:val="00CB1690"/>
    <w:rsid w:val="00CB1FF7"/>
    <w:rsid w:val="00CB5712"/>
    <w:rsid w:val="00CB7311"/>
    <w:rsid w:val="00CC0E75"/>
    <w:rsid w:val="00CC3C39"/>
    <w:rsid w:val="00CC4365"/>
    <w:rsid w:val="00CD11B0"/>
    <w:rsid w:val="00CD1716"/>
    <w:rsid w:val="00CD1A4F"/>
    <w:rsid w:val="00CD45FE"/>
    <w:rsid w:val="00CD5242"/>
    <w:rsid w:val="00CD5605"/>
    <w:rsid w:val="00CE171C"/>
    <w:rsid w:val="00CE19A6"/>
    <w:rsid w:val="00CE452E"/>
    <w:rsid w:val="00CE4DCB"/>
    <w:rsid w:val="00CE71C2"/>
    <w:rsid w:val="00CF2DB3"/>
    <w:rsid w:val="00CF34E9"/>
    <w:rsid w:val="00CF3C0F"/>
    <w:rsid w:val="00CF40E8"/>
    <w:rsid w:val="00CF42D5"/>
    <w:rsid w:val="00CF4EDA"/>
    <w:rsid w:val="00CF7AA4"/>
    <w:rsid w:val="00D00368"/>
    <w:rsid w:val="00D021CB"/>
    <w:rsid w:val="00D02467"/>
    <w:rsid w:val="00D02E87"/>
    <w:rsid w:val="00D05CF6"/>
    <w:rsid w:val="00D10F1A"/>
    <w:rsid w:val="00D116F8"/>
    <w:rsid w:val="00D15C9E"/>
    <w:rsid w:val="00D166B0"/>
    <w:rsid w:val="00D171A4"/>
    <w:rsid w:val="00D17596"/>
    <w:rsid w:val="00D21D54"/>
    <w:rsid w:val="00D22640"/>
    <w:rsid w:val="00D22959"/>
    <w:rsid w:val="00D23705"/>
    <w:rsid w:val="00D24BFA"/>
    <w:rsid w:val="00D26D3A"/>
    <w:rsid w:val="00D27C9E"/>
    <w:rsid w:val="00D33670"/>
    <w:rsid w:val="00D33E4E"/>
    <w:rsid w:val="00D34730"/>
    <w:rsid w:val="00D409BD"/>
    <w:rsid w:val="00D42F91"/>
    <w:rsid w:val="00D45EE3"/>
    <w:rsid w:val="00D45FF0"/>
    <w:rsid w:val="00D50618"/>
    <w:rsid w:val="00D509E9"/>
    <w:rsid w:val="00D513E0"/>
    <w:rsid w:val="00D53B1C"/>
    <w:rsid w:val="00D559E0"/>
    <w:rsid w:val="00D570A0"/>
    <w:rsid w:val="00D65FCF"/>
    <w:rsid w:val="00D665F3"/>
    <w:rsid w:val="00D70316"/>
    <w:rsid w:val="00D70EB2"/>
    <w:rsid w:val="00D741F2"/>
    <w:rsid w:val="00D745B0"/>
    <w:rsid w:val="00D74902"/>
    <w:rsid w:val="00D76FB3"/>
    <w:rsid w:val="00D81541"/>
    <w:rsid w:val="00D83587"/>
    <w:rsid w:val="00D83B38"/>
    <w:rsid w:val="00D847A1"/>
    <w:rsid w:val="00D918D5"/>
    <w:rsid w:val="00D91C31"/>
    <w:rsid w:val="00D91EFE"/>
    <w:rsid w:val="00D922E0"/>
    <w:rsid w:val="00D9710D"/>
    <w:rsid w:val="00D97815"/>
    <w:rsid w:val="00D9783B"/>
    <w:rsid w:val="00DA1B12"/>
    <w:rsid w:val="00DA264E"/>
    <w:rsid w:val="00DA54C9"/>
    <w:rsid w:val="00DA6739"/>
    <w:rsid w:val="00DA6CAE"/>
    <w:rsid w:val="00DB1866"/>
    <w:rsid w:val="00DB1A9E"/>
    <w:rsid w:val="00DB25D5"/>
    <w:rsid w:val="00DB31D6"/>
    <w:rsid w:val="00DB4005"/>
    <w:rsid w:val="00DB6DE2"/>
    <w:rsid w:val="00DC0346"/>
    <w:rsid w:val="00DC0881"/>
    <w:rsid w:val="00DC34EB"/>
    <w:rsid w:val="00DC37A9"/>
    <w:rsid w:val="00DC57C2"/>
    <w:rsid w:val="00DC5F05"/>
    <w:rsid w:val="00DC625E"/>
    <w:rsid w:val="00DC64DE"/>
    <w:rsid w:val="00DC7142"/>
    <w:rsid w:val="00DC7BF9"/>
    <w:rsid w:val="00DC7EAC"/>
    <w:rsid w:val="00DD5853"/>
    <w:rsid w:val="00DD5C56"/>
    <w:rsid w:val="00DD735E"/>
    <w:rsid w:val="00DD78FC"/>
    <w:rsid w:val="00DD791C"/>
    <w:rsid w:val="00DE15D4"/>
    <w:rsid w:val="00DE40C8"/>
    <w:rsid w:val="00DE530A"/>
    <w:rsid w:val="00DF0416"/>
    <w:rsid w:val="00DF0D8C"/>
    <w:rsid w:val="00DF0EDF"/>
    <w:rsid w:val="00DF1D44"/>
    <w:rsid w:val="00DF1E5B"/>
    <w:rsid w:val="00DF1E85"/>
    <w:rsid w:val="00DF2275"/>
    <w:rsid w:val="00DF3F5E"/>
    <w:rsid w:val="00DF4DC7"/>
    <w:rsid w:val="00DF5653"/>
    <w:rsid w:val="00E0596E"/>
    <w:rsid w:val="00E06F66"/>
    <w:rsid w:val="00E070C5"/>
    <w:rsid w:val="00E13D63"/>
    <w:rsid w:val="00E1632B"/>
    <w:rsid w:val="00E17D14"/>
    <w:rsid w:val="00E20476"/>
    <w:rsid w:val="00E2157B"/>
    <w:rsid w:val="00E22D2C"/>
    <w:rsid w:val="00E24F09"/>
    <w:rsid w:val="00E25ECA"/>
    <w:rsid w:val="00E26870"/>
    <w:rsid w:val="00E3452D"/>
    <w:rsid w:val="00E356E5"/>
    <w:rsid w:val="00E36F81"/>
    <w:rsid w:val="00E37E26"/>
    <w:rsid w:val="00E43618"/>
    <w:rsid w:val="00E45765"/>
    <w:rsid w:val="00E46969"/>
    <w:rsid w:val="00E5098C"/>
    <w:rsid w:val="00E50E9E"/>
    <w:rsid w:val="00E50EC2"/>
    <w:rsid w:val="00E53EE5"/>
    <w:rsid w:val="00E563A7"/>
    <w:rsid w:val="00E566D5"/>
    <w:rsid w:val="00E60213"/>
    <w:rsid w:val="00E61EB8"/>
    <w:rsid w:val="00E63E17"/>
    <w:rsid w:val="00E656BE"/>
    <w:rsid w:val="00E65B25"/>
    <w:rsid w:val="00E661B2"/>
    <w:rsid w:val="00E71CE8"/>
    <w:rsid w:val="00E74D29"/>
    <w:rsid w:val="00E76469"/>
    <w:rsid w:val="00E76D82"/>
    <w:rsid w:val="00E81F2A"/>
    <w:rsid w:val="00E832FF"/>
    <w:rsid w:val="00E83C74"/>
    <w:rsid w:val="00E83CEE"/>
    <w:rsid w:val="00E87C38"/>
    <w:rsid w:val="00E914D9"/>
    <w:rsid w:val="00E91B8A"/>
    <w:rsid w:val="00E91F18"/>
    <w:rsid w:val="00E9226D"/>
    <w:rsid w:val="00E92455"/>
    <w:rsid w:val="00E92C8F"/>
    <w:rsid w:val="00EA032D"/>
    <w:rsid w:val="00EA11B9"/>
    <w:rsid w:val="00EA416C"/>
    <w:rsid w:val="00EA5941"/>
    <w:rsid w:val="00EA6032"/>
    <w:rsid w:val="00EA64AA"/>
    <w:rsid w:val="00EA6EDA"/>
    <w:rsid w:val="00EA7AFA"/>
    <w:rsid w:val="00EB37AD"/>
    <w:rsid w:val="00EB37B1"/>
    <w:rsid w:val="00EB60CE"/>
    <w:rsid w:val="00EB692E"/>
    <w:rsid w:val="00EB7D53"/>
    <w:rsid w:val="00EC1887"/>
    <w:rsid w:val="00EC66A8"/>
    <w:rsid w:val="00EC7B15"/>
    <w:rsid w:val="00ED0966"/>
    <w:rsid w:val="00ED3CE1"/>
    <w:rsid w:val="00EE1380"/>
    <w:rsid w:val="00EE1C05"/>
    <w:rsid w:val="00EE3146"/>
    <w:rsid w:val="00EE3655"/>
    <w:rsid w:val="00EF50BB"/>
    <w:rsid w:val="00EF53FF"/>
    <w:rsid w:val="00EF5FB1"/>
    <w:rsid w:val="00EF6EA4"/>
    <w:rsid w:val="00EF79D1"/>
    <w:rsid w:val="00F00192"/>
    <w:rsid w:val="00F01DF6"/>
    <w:rsid w:val="00F0340D"/>
    <w:rsid w:val="00F036AD"/>
    <w:rsid w:val="00F059A6"/>
    <w:rsid w:val="00F06745"/>
    <w:rsid w:val="00F10C0A"/>
    <w:rsid w:val="00F10E41"/>
    <w:rsid w:val="00F230CD"/>
    <w:rsid w:val="00F235C4"/>
    <w:rsid w:val="00F23756"/>
    <w:rsid w:val="00F2523A"/>
    <w:rsid w:val="00F25FFA"/>
    <w:rsid w:val="00F3035D"/>
    <w:rsid w:val="00F310D2"/>
    <w:rsid w:val="00F345AE"/>
    <w:rsid w:val="00F3469E"/>
    <w:rsid w:val="00F3572F"/>
    <w:rsid w:val="00F36F3D"/>
    <w:rsid w:val="00F40C24"/>
    <w:rsid w:val="00F4533A"/>
    <w:rsid w:val="00F463C0"/>
    <w:rsid w:val="00F46812"/>
    <w:rsid w:val="00F46A61"/>
    <w:rsid w:val="00F477BD"/>
    <w:rsid w:val="00F51621"/>
    <w:rsid w:val="00F52857"/>
    <w:rsid w:val="00F53491"/>
    <w:rsid w:val="00F65A1C"/>
    <w:rsid w:val="00F66F50"/>
    <w:rsid w:val="00F80070"/>
    <w:rsid w:val="00F80935"/>
    <w:rsid w:val="00F80B12"/>
    <w:rsid w:val="00F82FF8"/>
    <w:rsid w:val="00F8330D"/>
    <w:rsid w:val="00F84305"/>
    <w:rsid w:val="00F8485C"/>
    <w:rsid w:val="00F87149"/>
    <w:rsid w:val="00F87F9B"/>
    <w:rsid w:val="00F87FFE"/>
    <w:rsid w:val="00F90696"/>
    <w:rsid w:val="00F954C9"/>
    <w:rsid w:val="00F97DEF"/>
    <w:rsid w:val="00FA2A7C"/>
    <w:rsid w:val="00FA4CF0"/>
    <w:rsid w:val="00FA5FC0"/>
    <w:rsid w:val="00FA61AA"/>
    <w:rsid w:val="00FA69A4"/>
    <w:rsid w:val="00FB1279"/>
    <w:rsid w:val="00FB1495"/>
    <w:rsid w:val="00FB7222"/>
    <w:rsid w:val="00FB777C"/>
    <w:rsid w:val="00FC11DF"/>
    <w:rsid w:val="00FC13DE"/>
    <w:rsid w:val="00FC3187"/>
    <w:rsid w:val="00FC5E7A"/>
    <w:rsid w:val="00FD1694"/>
    <w:rsid w:val="00FD2BA5"/>
    <w:rsid w:val="00FD5BA8"/>
    <w:rsid w:val="00FD6F8B"/>
    <w:rsid w:val="00FD7636"/>
    <w:rsid w:val="00FE01BB"/>
    <w:rsid w:val="00FE1C37"/>
    <w:rsid w:val="00FE2763"/>
    <w:rsid w:val="00FE3229"/>
    <w:rsid w:val="00FE45C1"/>
    <w:rsid w:val="00FE74C3"/>
    <w:rsid w:val="00FE7F64"/>
    <w:rsid w:val="00FF2089"/>
    <w:rsid w:val="00FF215C"/>
    <w:rsid w:val="00FF2E45"/>
    <w:rsid w:val="00FF323E"/>
    <w:rsid w:val="00FF49E8"/>
    <w:rsid w:val="00FF6362"/>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A70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ind w:left="369"/>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tabs>
        <w:tab w:val="num" w:pos="851"/>
      </w:tabs>
      <w:ind w:left="851" w:hanging="851"/>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ClauseLevel1">
    <w:name w:val="Legal Clause Level 1"/>
    <w:basedOn w:val="ListParagraph"/>
    <w:qFormat/>
    <w:rsid w:val="00D05CF6"/>
    <w:pPr>
      <w:numPr>
        <w:numId w:val="7"/>
      </w:numPr>
      <w:spacing w:before="240" w:after="240" w:line="240" w:lineRule="auto"/>
    </w:pPr>
    <w:rPr>
      <w:rFonts w:cs="Arial"/>
      <w:b/>
      <w:sz w:val="32"/>
      <w:szCs w:val="32"/>
    </w:rPr>
  </w:style>
  <w:style w:type="paragraph" w:customStyle="1" w:styleId="LegalBodyText1">
    <w:name w:val="Legal Body Text 1"/>
    <w:basedOn w:val="BodyText"/>
    <w:qFormat/>
    <w:rsid w:val="00D05CF6"/>
    <w:pPr>
      <w:spacing w:before="120" w:line="240" w:lineRule="auto"/>
    </w:pPr>
    <w:rPr>
      <w:rFonts w:cs="Arial"/>
    </w:rPr>
  </w:style>
  <w:style w:type="paragraph" w:styleId="BodyText">
    <w:name w:val="Body Text"/>
    <w:basedOn w:val="Normal"/>
    <w:link w:val="BodyTextChar"/>
    <w:uiPriority w:val="99"/>
    <w:semiHidden/>
    <w:unhideWhenUsed/>
    <w:rsid w:val="00D05CF6"/>
    <w:pPr>
      <w:spacing w:after="120"/>
    </w:pPr>
  </w:style>
  <w:style w:type="character" w:customStyle="1" w:styleId="BodyTextChar">
    <w:name w:val="Body Text Char"/>
    <w:basedOn w:val="DefaultParagraphFont"/>
    <w:link w:val="BodyText"/>
    <w:uiPriority w:val="99"/>
    <w:semiHidden/>
    <w:rsid w:val="00D05CF6"/>
    <w:rPr>
      <w:sz w:val="22"/>
      <w:szCs w:val="22"/>
      <w:lang w:eastAsia="en-US"/>
    </w:rPr>
  </w:style>
  <w:style w:type="paragraph" w:customStyle="1" w:styleId="LegalBodyText2">
    <w:name w:val="Legal Body Text 2"/>
    <w:basedOn w:val="LegalBodyText1"/>
    <w:qFormat/>
    <w:rsid w:val="00D05CF6"/>
    <w:pPr>
      <w:tabs>
        <w:tab w:val="left" w:pos="851"/>
      </w:tabs>
      <w:ind w:left="851"/>
    </w:pPr>
  </w:style>
  <w:style w:type="paragraph" w:customStyle="1" w:styleId="LegalBodyText3">
    <w:name w:val="Legal Body Text 3"/>
    <w:basedOn w:val="LegalBodyText2"/>
    <w:qFormat/>
    <w:rsid w:val="00D05CF6"/>
    <w:pPr>
      <w:tabs>
        <w:tab w:val="clear" w:pos="851"/>
        <w:tab w:val="left" w:pos="1418"/>
      </w:tabs>
      <w:ind w:left="1418"/>
    </w:pPr>
    <w:rPr>
      <w:rFonts w:eastAsia="Times New Roman"/>
      <w:lang w:eastAsia="zh-CN" w:bidi="th-TH"/>
    </w:rPr>
  </w:style>
  <w:style w:type="paragraph" w:customStyle="1" w:styleId="LegalClauseLevel2">
    <w:name w:val="Legal Clause Level 2"/>
    <w:basedOn w:val="Normal"/>
    <w:qFormat/>
    <w:rsid w:val="00D05CF6"/>
    <w:pPr>
      <w:keepNext/>
      <w:keepLines/>
      <w:numPr>
        <w:ilvl w:val="1"/>
        <w:numId w:val="7"/>
      </w:numPr>
      <w:spacing w:before="60" w:after="60" w:line="280" w:lineRule="exact"/>
      <w:outlineLvl w:val="2"/>
    </w:pPr>
    <w:rPr>
      <w:rFonts w:eastAsia="Times New Roman" w:cs="Arial"/>
      <w:b/>
      <w:bCs/>
      <w:w w:val="95"/>
      <w:sz w:val="24"/>
      <w:szCs w:val="24"/>
      <w:lang w:eastAsia="zh-CN" w:bidi="th-TH"/>
    </w:rPr>
  </w:style>
  <w:style w:type="paragraph" w:customStyle="1" w:styleId="LegalClauseLevel3">
    <w:name w:val="Legal Clause Level 3"/>
    <w:basedOn w:val="Normal"/>
    <w:qFormat/>
    <w:rsid w:val="00D05CF6"/>
    <w:pPr>
      <w:numPr>
        <w:ilvl w:val="2"/>
        <w:numId w:val="7"/>
      </w:numPr>
      <w:spacing w:after="140" w:line="280" w:lineRule="atLeast"/>
      <w:outlineLvl w:val="3"/>
    </w:pPr>
    <w:rPr>
      <w:rFonts w:eastAsia="Times New Roman" w:cs="Arial"/>
      <w:lang w:eastAsia="zh-CN" w:bidi="th-TH"/>
    </w:rPr>
  </w:style>
  <w:style w:type="paragraph" w:customStyle="1" w:styleId="LegalClauseLevel4">
    <w:name w:val="Legal Clause Level 4"/>
    <w:basedOn w:val="Normal"/>
    <w:qFormat/>
    <w:rsid w:val="00D05CF6"/>
    <w:pPr>
      <w:numPr>
        <w:ilvl w:val="3"/>
        <w:numId w:val="7"/>
      </w:numPr>
      <w:spacing w:after="140" w:line="280" w:lineRule="atLeast"/>
      <w:outlineLvl w:val="3"/>
    </w:pPr>
    <w:rPr>
      <w:rFonts w:eastAsia="Times New Roman" w:cs="Arial"/>
      <w:lang w:eastAsia="zh-CN" w:bidi="th-TH"/>
    </w:rPr>
  </w:style>
  <w:style w:type="paragraph" w:customStyle="1" w:styleId="LegalClauseLevel5">
    <w:name w:val="Legal Clause Level 5"/>
    <w:basedOn w:val="Normal"/>
    <w:qFormat/>
    <w:rsid w:val="00D05CF6"/>
    <w:pPr>
      <w:numPr>
        <w:ilvl w:val="4"/>
        <w:numId w:val="7"/>
      </w:numPr>
      <w:spacing w:after="140" w:line="280" w:lineRule="atLeast"/>
      <w:outlineLvl w:val="4"/>
    </w:pPr>
    <w:rPr>
      <w:rFonts w:eastAsia="Times New Roman" w:cs="Arial"/>
      <w:lang w:eastAsia="zh-CN" w:bidi="th-TH"/>
    </w:rPr>
  </w:style>
  <w:style w:type="paragraph" w:customStyle="1" w:styleId="LegalCoverPageNames">
    <w:name w:val="Legal Cover Page Names"/>
    <w:basedOn w:val="Normal"/>
    <w:qFormat/>
    <w:rsid w:val="00D05CF6"/>
    <w:pPr>
      <w:spacing w:before="240" w:after="120" w:line="240" w:lineRule="auto"/>
    </w:pPr>
    <w:rPr>
      <w:rFonts w:eastAsia="Times New Roman" w:cs="Angsana New"/>
      <w:sz w:val="28"/>
      <w:szCs w:val="28"/>
      <w:lang w:eastAsia="zh-CN" w:bidi="th-TH"/>
    </w:rPr>
  </w:style>
  <w:style w:type="paragraph" w:customStyle="1" w:styleId="LegalDefinedterm">
    <w:name w:val="Legal Defined term"/>
    <w:basedOn w:val="Normal"/>
    <w:qFormat/>
    <w:rsid w:val="00D05CF6"/>
    <w:pPr>
      <w:spacing w:after="140" w:line="280" w:lineRule="atLeast"/>
    </w:pPr>
    <w:rPr>
      <w:rFonts w:ascii="Arial Bold" w:eastAsia="Times New Roman" w:hAnsi="Arial Bold" w:cs="Arial"/>
      <w:b/>
      <w:lang w:eastAsia="zh-CN" w:bidi="th-TH"/>
    </w:rPr>
  </w:style>
  <w:style w:type="paragraph" w:customStyle="1" w:styleId="LegalDefinition">
    <w:name w:val="Legal Definition"/>
    <w:basedOn w:val="Normal"/>
    <w:qFormat/>
    <w:rsid w:val="00D05CF6"/>
    <w:pPr>
      <w:spacing w:after="140" w:line="280" w:lineRule="atLeast"/>
    </w:pPr>
    <w:rPr>
      <w:rFonts w:eastAsia="Times New Roman" w:cs="Arial"/>
      <w:lang w:eastAsia="zh-CN" w:bidi="th-TH"/>
    </w:rPr>
  </w:style>
  <w:style w:type="paragraph" w:customStyle="1" w:styleId="LegalDefinitionparagraph1">
    <w:name w:val="Legal Definition paragraph 1"/>
    <w:basedOn w:val="LegalClauseLevel3"/>
    <w:qFormat/>
    <w:rsid w:val="00D05CF6"/>
    <w:pPr>
      <w:numPr>
        <w:ilvl w:val="0"/>
        <w:numId w:val="0"/>
      </w:numPr>
      <w:tabs>
        <w:tab w:val="left" w:pos="851"/>
      </w:tabs>
      <w:spacing w:before="120" w:after="120" w:line="240" w:lineRule="auto"/>
      <w:ind w:left="851" w:hanging="851"/>
      <w:outlineLvl w:val="2"/>
    </w:pPr>
  </w:style>
  <w:style w:type="paragraph" w:customStyle="1" w:styleId="LegalDocumentTitlePage">
    <w:name w:val="Legal Document Title Page"/>
    <w:basedOn w:val="Normal"/>
    <w:next w:val="Normal"/>
    <w:qFormat/>
    <w:rsid w:val="00D05CF6"/>
    <w:pPr>
      <w:pBdr>
        <w:bottom w:val="single" w:sz="4" w:space="1" w:color="auto"/>
      </w:pBdr>
      <w:spacing w:before="240" w:after="240" w:line="240" w:lineRule="auto"/>
    </w:pPr>
    <w:rPr>
      <w:rFonts w:eastAsia="Times New Roman" w:cs="Arial"/>
      <w:sz w:val="36"/>
      <w:lang w:eastAsia="en-AU"/>
    </w:rPr>
  </w:style>
  <w:style w:type="paragraph" w:customStyle="1" w:styleId="LegalHeading1">
    <w:name w:val="Legal Heading 1"/>
    <w:basedOn w:val="Heading1"/>
    <w:next w:val="Normal"/>
    <w:qFormat/>
    <w:rsid w:val="00D05CF6"/>
    <w:pPr>
      <w:keepLines/>
      <w:spacing w:before="240" w:after="240" w:line="240" w:lineRule="auto"/>
    </w:pPr>
    <w:rPr>
      <w:rFonts w:eastAsia="Times New Roman"/>
      <w:bCs/>
      <w:caps w:val="0"/>
      <w:color w:val="548DD4"/>
      <w:sz w:val="50"/>
      <w:szCs w:val="50"/>
    </w:rPr>
  </w:style>
  <w:style w:type="paragraph" w:customStyle="1" w:styleId="LegalHeading2subtitle">
    <w:name w:val="Legal Heading 2 subtitle"/>
    <w:basedOn w:val="Subtitle"/>
    <w:next w:val="LegalBodyText1"/>
    <w:qFormat/>
    <w:rsid w:val="00D05CF6"/>
    <w:pPr>
      <w:numPr>
        <w:ilvl w:val="0"/>
      </w:numPr>
      <w:pBdr>
        <w:bottom w:val="single" w:sz="4" w:space="1" w:color="auto"/>
      </w:pBdr>
      <w:spacing w:before="240" w:after="240" w:line="240" w:lineRule="auto"/>
    </w:pPr>
    <w:rPr>
      <w:rFonts w:ascii="Arial" w:eastAsia="Times New Roman" w:hAnsi="Arial" w:cs="Arial"/>
      <w:i w:val="0"/>
      <w:iCs w:val="0"/>
      <w:color w:val="auto"/>
      <w:spacing w:val="5"/>
      <w:kern w:val="28"/>
      <w:sz w:val="36"/>
      <w:szCs w:val="36"/>
    </w:rPr>
  </w:style>
  <w:style w:type="paragraph" w:styleId="Subtitle">
    <w:name w:val="Subtitle"/>
    <w:basedOn w:val="Normal"/>
    <w:next w:val="Normal"/>
    <w:link w:val="SubtitleChar"/>
    <w:uiPriority w:val="11"/>
    <w:semiHidden/>
    <w:unhideWhenUsed/>
    <w:qFormat/>
    <w:rsid w:val="00D05C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D05CF6"/>
    <w:rPr>
      <w:rFonts w:asciiTheme="majorHAnsi" w:eastAsiaTheme="majorEastAsia" w:hAnsiTheme="majorHAnsi" w:cstheme="majorBidi"/>
      <w:i/>
      <w:iCs/>
      <w:color w:val="4F81BD" w:themeColor="accent1"/>
      <w:spacing w:val="15"/>
      <w:sz w:val="24"/>
      <w:szCs w:val="24"/>
      <w:lang w:eastAsia="en-US"/>
    </w:rPr>
  </w:style>
  <w:style w:type="paragraph" w:customStyle="1" w:styleId="LegalHeading3">
    <w:name w:val="Legal Heading 3"/>
    <w:basedOn w:val="Normal"/>
    <w:next w:val="Normal"/>
    <w:qFormat/>
    <w:rsid w:val="00D05CF6"/>
    <w:pPr>
      <w:keepNext/>
      <w:keepLines/>
      <w:pBdr>
        <w:bottom w:val="single" w:sz="4" w:space="1" w:color="auto"/>
      </w:pBdr>
      <w:spacing w:before="200" w:after="0" w:line="240" w:lineRule="auto"/>
      <w:outlineLvl w:val="2"/>
    </w:pPr>
    <w:rPr>
      <w:rFonts w:eastAsia="Times New Roman" w:cs="Arial"/>
      <w:bCs/>
      <w:sz w:val="42"/>
      <w:szCs w:val="42"/>
    </w:rPr>
  </w:style>
  <w:style w:type="paragraph" w:customStyle="1" w:styleId="LegalHeading4subheading">
    <w:name w:val="Legal Heading 4 subheading"/>
    <w:basedOn w:val="LegalHeading2subtitle"/>
    <w:qFormat/>
    <w:rsid w:val="00D05CF6"/>
    <w:pPr>
      <w:pBdr>
        <w:bottom w:val="none" w:sz="0" w:space="0" w:color="auto"/>
      </w:pBdr>
    </w:pPr>
  </w:style>
  <w:style w:type="numbering" w:customStyle="1" w:styleId="LegalListStyle1">
    <w:name w:val="Legal List Style 1"/>
    <w:uiPriority w:val="99"/>
    <w:rsid w:val="00D05CF6"/>
    <w:pPr>
      <w:numPr>
        <w:numId w:val="8"/>
      </w:numPr>
    </w:pPr>
  </w:style>
  <w:style w:type="paragraph" w:customStyle="1" w:styleId="LegalNote">
    <w:name w:val="Legal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Parties">
    <w:name w:val="Legal Parties"/>
    <w:basedOn w:val="Normal"/>
    <w:qFormat/>
    <w:rsid w:val="00D05CF6"/>
    <w:pPr>
      <w:tabs>
        <w:tab w:val="left" w:pos="851"/>
      </w:tabs>
      <w:spacing w:before="120" w:after="120" w:line="240" w:lineRule="auto"/>
    </w:pPr>
    <w:rPr>
      <w:rFonts w:cs="Arial"/>
      <w:szCs w:val="32"/>
    </w:rPr>
  </w:style>
  <w:style w:type="paragraph" w:customStyle="1" w:styleId="LegalRecitals">
    <w:name w:val="Legal Recitals"/>
    <w:basedOn w:val="LegalParties"/>
    <w:qFormat/>
    <w:rsid w:val="00D05CF6"/>
    <w:pPr>
      <w:numPr>
        <w:numId w:val="9"/>
      </w:numPr>
    </w:pPr>
  </w:style>
  <w:style w:type="paragraph" w:customStyle="1" w:styleId="LegalScheduleLevel1">
    <w:name w:val="Legal Schedule Level 1"/>
    <w:basedOn w:val="LegalClauseLevel1"/>
    <w:qFormat/>
    <w:rsid w:val="00D05CF6"/>
    <w:pPr>
      <w:numPr>
        <w:numId w:val="10"/>
      </w:numPr>
    </w:pPr>
  </w:style>
  <w:style w:type="paragraph" w:customStyle="1" w:styleId="LegalScheduleLevel2">
    <w:name w:val="Legal Schedule Level 2"/>
    <w:basedOn w:val="LegalClauseLevel2"/>
    <w:qFormat/>
    <w:rsid w:val="00D05CF6"/>
    <w:pPr>
      <w:numPr>
        <w:numId w:val="10"/>
      </w:numPr>
    </w:pPr>
  </w:style>
  <w:style w:type="paragraph" w:customStyle="1" w:styleId="LegalScheduleLevel3">
    <w:name w:val="Legal Schedule Level 3"/>
    <w:basedOn w:val="LegalClauseLevel3"/>
    <w:qFormat/>
    <w:rsid w:val="00D05CF6"/>
    <w:pPr>
      <w:numPr>
        <w:numId w:val="10"/>
      </w:numPr>
    </w:pPr>
  </w:style>
  <w:style w:type="paragraph" w:customStyle="1" w:styleId="LegalScheduleLevel4">
    <w:name w:val="Legal Schedule Level 4"/>
    <w:basedOn w:val="LegalClauseLevel4"/>
    <w:qFormat/>
    <w:rsid w:val="00D05CF6"/>
    <w:pPr>
      <w:numPr>
        <w:numId w:val="10"/>
      </w:numPr>
    </w:pPr>
  </w:style>
  <w:style w:type="paragraph" w:customStyle="1" w:styleId="LegalScheduleLevel5">
    <w:name w:val="Legal Schedule Level 5"/>
    <w:basedOn w:val="LegalClauseLevel5"/>
    <w:qFormat/>
    <w:rsid w:val="00D05CF6"/>
    <w:pPr>
      <w:numPr>
        <w:numId w:val="10"/>
      </w:numPr>
    </w:pPr>
  </w:style>
  <w:style w:type="numbering" w:customStyle="1" w:styleId="LegalTemplate">
    <w:name w:val="Legal Template"/>
    <w:uiPriority w:val="99"/>
    <w:rsid w:val="00D05CF6"/>
    <w:pPr>
      <w:numPr>
        <w:numId w:val="11"/>
      </w:numPr>
    </w:pPr>
  </w:style>
  <w:style w:type="paragraph" w:customStyle="1" w:styleId="LegalTemplateBodyText1">
    <w:name w:val="Legal Template Body Text 1"/>
    <w:basedOn w:val="BodyText"/>
    <w:qFormat/>
    <w:rsid w:val="00D05CF6"/>
    <w:pPr>
      <w:spacing w:before="120" w:line="240" w:lineRule="auto"/>
    </w:pPr>
    <w:rPr>
      <w:rFonts w:cs="Arial"/>
    </w:rPr>
  </w:style>
  <w:style w:type="paragraph" w:customStyle="1" w:styleId="LegalTemplateNote">
    <w:name w:val="Legal Template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TemplateParties">
    <w:name w:val="Legal Template Parties"/>
    <w:basedOn w:val="Normal"/>
    <w:qFormat/>
    <w:rsid w:val="00D05CF6"/>
    <w:pPr>
      <w:tabs>
        <w:tab w:val="left" w:pos="851"/>
      </w:tabs>
      <w:spacing w:before="240" w:after="240" w:line="240" w:lineRule="auto"/>
      <w:ind w:left="851" w:hanging="851"/>
    </w:pPr>
    <w:rPr>
      <w:rFonts w:cs="Arial"/>
      <w:szCs w:val="32"/>
      <w:lang w:val="en-US"/>
    </w:rPr>
  </w:style>
  <w:style w:type="paragraph" w:customStyle="1" w:styleId="Default">
    <w:name w:val="Default"/>
    <w:rsid w:val="00C6086C"/>
    <w:pPr>
      <w:autoSpaceDE w:val="0"/>
      <w:autoSpaceDN w:val="0"/>
      <w:adjustRightInd w:val="0"/>
    </w:pPr>
    <w:rPr>
      <w:rFonts w:ascii="Times New Roman" w:hAnsi="Times New Roman"/>
      <w:color w:val="000000"/>
      <w:sz w:val="24"/>
      <w:szCs w:val="24"/>
    </w:rPr>
  </w:style>
  <w:style w:type="paragraph" w:customStyle="1" w:styleId="subsection">
    <w:name w:val="subsection"/>
    <w:aliases w:val="ss"/>
    <w:basedOn w:val="Normal"/>
    <w:link w:val="subsectionChar"/>
    <w:rsid w:val="00D22959"/>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paragraph">
    <w:name w:val="paragraph"/>
    <w:aliases w:val="a"/>
    <w:basedOn w:val="Normal"/>
    <w:rsid w:val="00D22959"/>
    <w:pPr>
      <w:tabs>
        <w:tab w:val="right" w:pos="1531"/>
      </w:tabs>
      <w:spacing w:before="40" w:after="0" w:line="240" w:lineRule="auto"/>
      <w:ind w:left="1644" w:hanging="164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D22959"/>
    <w:rPr>
      <w:rFonts w:ascii="Times New Roman" w:eastAsia="Times New Roman" w:hAnsi="Times New Roman"/>
      <w:sz w:val="22"/>
    </w:rPr>
  </w:style>
  <w:style w:type="paragraph" w:styleId="Revision">
    <w:name w:val="Revision"/>
    <w:hidden/>
    <w:uiPriority w:val="99"/>
    <w:semiHidden/>
    <w:rsid w:val="006A2801"/>
    <w:rPr>
      <w:sz w:val="22"/>
      <w:szCs w:val="22"/>
      <w:lang w:eastAsia="en-US"/>
    </w:rPr>
  </w:style>
  <w:style w:type="character" w:styleId="CommentReference">
    <w:name w:val="annotation reference"/>
    <w:basedOn w:val="DefaultParagraphFont"/>
    <w:uiPriority w:val="99"/>
    <w:semiHidden/>
    <w:unhideWhenUsed/>
    <w:rsid w:val="00146047"/>
    <w:rPr>
      <w:sz w:val="16"/>
      <w:szCs w:val="16"/>
    </w:rPr>
  </w:style>
  <w:style w:type="paragraph" w:styleId="CommentText">
    <w:name w:val="annotation text"/>
    <w:basedOn w:val="Normal"/>
    <w:link w:val="CommentTextChar"/>
    <w:uiPriority w:val="99"/>
    <w:semiHidden/>
    <w:unhideWhenUsed/>
    <w:rsid w:val="00146047"/>
    <w:pPr>
      <w:spacing w:line="240" w:lineRule="auto"/>
    </w:pPr>
    <w:rPr>
      <w:sz w:val="20"/>
      <w:szCs w:val="20"/>
    </w:rPr>
  </w:style>
  <w:style w:type="character" w:customStyle="1" w:styleId="CommentTextChar">
    <w:name w:val="Comment Text Char"/>
    <w:basedOn w:val="DefaultParagraphFont"/>
    <w:link w:val="CommentText"/>
    <w:uiPriority w:val="99"/>
    <w:semiHidden/>
    <w:rsid w:val="00146047"/>
    <w:rPr>
      <w:lang w:eastAsia="en-US"/>
    </w:rPr>
  </w:style>
  <w:style w:type="paragraph" w:customStyle="1" w:styleId="PlainParagraph">
    <w:name w:val="Plain Paragraph"/>
    <w:basedOn w:val="Normal"/>
    <w:rsid w:val="00606B75"/>
    <w:pPr>
      <w:spacing w:before="140" w:after="140" w:line="280" w:lineRule="atLeast"/>
    </w:pPr>
    <w:rPr>
      <w:rFonts w:eastAsia="Times New Roman" w:cs="Arial"/>
      <w:lang w:eastAsia="en-AU"/>
    </w:rPr>
  </w:style>
  <w:style w:type="paragraph" w:styleId="CommentSubject">
    <w:name w:val="annotation subject"/>
    <w:basedOn w:val="CommentText"/>
    <w:next w:val="CommentText"/>
    <w:link w:val="CommentSubjectChar"/>
    <w:uiPriority w:val="99"/>
    <w:semiHidden/>
    <w:unhideWhenUsed/>
    <w:rsid w:val="00725E03"/>
    <w:rPr>
      <w:b/>
      <w:bCs/>
    </w:rPr>
  </w:style>
  <w:style w:type="character" w:customStyle="1" w:styleId="CommentSubjectChar">
    <w:name w:val="Comment Subject Char"/>
    <w:basedOn w:val="CommentTextChar"/>
    <w:link w:val="CommentSubject"/>
    <w:uiPriority w:val="99"/>
    <w:semiHidden/>
    <w:rsid w:val="00725E03"/>
    <w:rPr>
      <w:b/>
      <w:bCs/>
      <w:lang w:eastAsia="en-US"/>
    </w:rPr>
  </w:style>
  <w:style w:type="paragraph" w:customStyle="1" w:styleId="contactdetails">
    <w:name w:val="contactdetails"/>
    <w:basedOn w:val="Normal"/>
    <w:rsid w:val="00071EB3"/>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04F18"/>
    <w:rPr>
      <w:color w:val="0000FF" w:themeColor="hyperlink"/>
      <w:u w:val="single"/>
    </w:rPr>
  </w:style>
  <w:style w:type="character" w:styleId="FollowedHyperlink">
    <w:name w:val="FollowedHyperlink"/>
    <w:basedOn w:val="DefaultParagraphFont"/>
    <w:uiPriority w:val="99"/>
    <w:semiHidden/>
    <w:unhideWhenUsed/>
    <w:rsid w:val="00DF1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gov.au/protection/publications/better-fuel-cleaner-air-r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nvironment.gov.au/topics/environment-protection/fuel-quality/legislative-framework/register-prohibited-fuel-additives" TargetMode="External"/><Relationship Id="rId4" Type="http://schemas.openxmlformats.org/officeDocument/2006/relationships/settings" Target="settings.xml"/><Relationship Id="rId9" Type="http://schemas.openxmlformats.org/officeDocument/2006/relationships/hyperlink" Target="http://www.is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A3FC-3151-451A-BE0F-6E5BFAEE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E3729F4A.dotm</Template>
  <TotalTime>0</TotalTime>
  <Pages>22</Pages>
  <Words>8731</Words>
  <Characters>49770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2019-04-02T04:48:00Z</dcterms:created>
  <dcterms:modified xsi:type="dcterms:W3CDTF">2019-04-02T04:48:00Z</dcterms:modified>
</cp:coreProperties>
</file>