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8F83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A18EDB2" wp14:editId="5963B1E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956C0" w14:textId="77777777" w:rsidR="00715914" w:rsidRPr="00E500D4" w:rsidRDefault="00715914" w:rsidP="00715914">
      <w:pPr>
        <w:rPr>
          <w:sz w:val="19"/>
        </w:rPr>
      </w:pPr>
    </w:p>
    <w:p w14:paraId="0601EC81" w14:textId="39CE79B3" w:rsidR="00554826" w:rsidRPr="00E500D4" w:rsidRDefault="00C755BE" w:rsidP="00554826">
      <w:pPr>
        <w:pStyle w:val="ShortT"/>
      </w:pPr>
      <w:r w:rsidRPr="00C755BE">
        <w:t>Migration</w:t>
      </w:r>
      <w:r w:rsidR="00554826" w:rsidRPr="00C755BE">
        <w:t xml:space="preserve"> (</w:t>
      </w:r>
      <w:r w:rsidR="00E6022C" w:rsidRPr="00C755BE">
        <w:t xml:space="preserve">LIN 19/146: </w:t>
      </w:r>
      <w:r w:rsidRPr="00C755BE">
        <w:t xml:space="preserve">Income Test for </w:t>
      </w:r>
      <w:r w:rsidR="001A5E7B">
        <w:t>Sponsorship</w:t>
      </w:r>
      <w:r w:rsidR="009956C6">
        <w:t xml:space="preserve"> for </w:t>
      </w:r>
      <w:r w:rsidR="00DD366F">
        <w:t xml:space="preserve">Temporary </w:t>
      </w:r>
      <w:r w:rsidRPr="00C755BE">
        <w:t>Sponsored Parent Visa</w:t>
      </w:r>
      <w:r w:rsidR="00554826" w:rsidRPr="00C755BE">
        <w:t xml:space="preserve">) Instrument </w:t>
      </w:r>
      <w:r w:rsidRPr="00C755BE">
        <w:t>2019</w:t>
      </w:r>
    </w:p>
    <w:p w14:paraId="12DAC1F2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C755BE">
        <w:rPr>
          <w:szCs w:val="22"/>
        </w:rPr>
        <w:t>David Col</w:t>
      </w:r>
      <w:r w:rsidR="00725771">
        <w:rPr>
          <w:szCs w:val="22"/>
        </w:rPr>
        <w:t>e</w:t>
      </w:r>
      <w:r w:rsidR="00C755BE">
        <w:rPr>
          <w:szCs w:val="22"/>
        </w:rPr>
        <w:t>man</w:t>
      </w:r>
      <w:r w:rsidRPr="00DA182D">
        <w:rPr>
          <w:szCs w:val="22"/>
        </w:rPr>
        <w:t xml:space="preserve">, </w:t>
      </w:r>
      <w:r w:rsidR="00C755BE">
        <w:rPr>
          <w:szCs w:val="22"/>
        </w:rPr>
        <w:t xml:space="preserve">Minister </w:t>
      </w:r>
      <w:r w:rsidR="00C755BE" w:rsidRPr="00C755BE">
        <w:rPr>
          <w:szCs w:val="22"/>
        </w:rPr>
        <w:t>for Immigration, Citizenship and Multicultural Affairs</w:t>
      </w:r>
      <w:r w:rsidRPr="00C755BE">
        <w:rPr>
          <w:szCs w:val="22"/>
        </w:rPr>
        <w:t xml:space="preserve">, make the following </w:t>
      </w:r>
      <w:r w:rsidR="00C755BE" w:rsidRPr="00C755BE">
        <w:rPr>
          <w:szCs w:val="22"/>
        </w:rPr>
        <w:t xml:space="preserve">legislative </w:t>
      </w:r>
      <w:r w:rsidRPr="00C755BE">
        <w:rPr>
          <w:szCs w:val="22"/>
        </w:rPr>
        <w:t>instrument.</w:t>
      </w:r>
    </w:p>
    <w:p w14:paraId="6D4F136A" w14:textId="3528E0BB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8978AD">
        <w:rPr>
          <w:szCs w:val="22"/>
        </w:rPr>
        <w:tab/>
        <w:t>4/4/19</w:t>
      </w:r>
    </w:p>
    <w:p w14:paraId="3970A295" w14:textId="77CEDFDF" w:rsidR="008978AD" w:rsidRDefault="008978AD" w:rsidP="0055482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David Coleman</w:t>
      </w:r>
    </w:p>
    <w:p w14:paraId="0DA8B3AF" w14:textId="3A1B03E1" w:rsidR="00554826" w:rsidRPr="00D86BBB" w:rsidRDefault="007A7C1A" w:rsidP="008978AD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  <w:r>
        <w:rPr>
          <w:szCs w:val="22"/>
        </w:rPr>
        <w:t>The Hon David Coleman MP</w:t>
      </w:r>
    </w:p>
    <w:p w14:paraId="1C0202E3" w14:textId="77777777" w:rsidR="00554826" w:rsidRPr="00D86BBB" w:rsidRDefault="00D86BBB" w:rsidP="00554826">
      <w:pPr>
        <w:pStyle w:val="SignCoverPageEnd"/>
        <w:ind w:right="91"/>
        <w:rPr>
          <w:sz w:val="22"/>
          <w:szCs w:val="22"/>
        </w:rPr>
      </w:pPr>
      <w:r w:rsidRPr="00D86BBB">
        <w:rPr>
          <w:sz w:val="22"/>
          <w:szCs w:val="22"/>
        </w:rPr>
        <w:t>Minister for Immigration, Citizen</w:t>
      </w:r>
      <w:bookmarkStart w:id="0" w:name="_GoBack"/>
      <w:bookmarkEnd w:id="0"/>
      <w:r w:rsidRPr="00D86BBB">
        <w:rPr>
          <w:sz w:val="22"/>
          <w:szCs w:val="22"/>
        </w:rPr>
        <w:t>ship and Multicultural Affairs</w:t>
      </w:r>
    </w:p>
    <w:p w14:paraId="389E3001" w14:textId="77777777" w:rsidR="00F6696E" w:rsidRDefault="00F6696E" w:rsidP="00F6696E"/>
    <w:p w14:paraId="27A45B60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7523083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64F9AB9" w14:textId="6A8FC5BD" w:rsidR="00F20736" w:rsidRDefault="00B418C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18"/>
        </w:rPr>
        <w:fldChar w:fldCharType="begin"/>
      </w:r>
      <w:r>
        <w:instrText xml:space="preserve"> TOC \o "1-9" </w:instrText>
      </w:r>
      <w:r>
        <w:rPr>
          <w:sz w:val="18"/>
        </w:rPr>
        <w:fldChar w:fldCharType="separate"/>
      </w:r>
      <w:r w:rsidR="00F20736">
        <w:rPr>
          <w:noProof/>
        </w:rPr>
        <w:t>Part 1—Preliminary</w:t>
      </w:r>
      <w:r w:rsidR="00F20736">
        <w:rPr>
          <w:noProof/>
        </w:rPr>
        <w:tab/>
      </w:r>
      <w:r w:rsidR="00F20736">
        <w:rPr>
          <w:noProof/>
        </w:rPr>
        <w:fldChar w:fldCharType="begin"/>
      </w:r>
      <w:r w:rsidR="00F20736">
        <w:rPr>
          <w:noProof/>
        </w:rPr>
        <w:instrText xml:space="preserve"> PAGEREF _Toc4409731 \h </w:instrText>
      </w:r>
      <w:r w:rsidR="00F20736">
        <w:rPr>
          <w:noProof/>
        </w:rPr>
      </w:r>
      <w:r w:rsidR="00F20736">
        <w:rPr>
          <w:noProof/>
        </w:rPr>
        <w:fldChar w:fldCharType="separate"/>
      </w:r>
      <w:r w:rsidR="006E7FD8">
        <w:rPr>
          <w:noProof/>
        </w:rPr>
        <w:t>1</w:t>
      </w:r>
      <w:r w:rsidR="00F20736">
        <w:rPr>
          <w:noProof/>
        </w:rPr>
        <w:fldChar w:fldCharType="end"/>
      </w:r>
    </w:p>
    <w:p w14:paraId="26EF78D6" w14:textId="65A1079A" w:rsidR="00F20736" w:rsidRDefault="00F207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_Toc4409732 \h </w:instrText>
      </w:r>
      <w:r>
        <w:rPr>
          <w:noProof/>
        </w:rPr>
      </w:r>
      <w:r>
        <w:rPr>
          <w:noProof/>
        </w:rPr>
        <w:fldChar w:fldCharType="separate"/>
      </w:r>
      <w:r w:rsidR="006E7FD8">
        <w:rPr>
          <w:noProof/>
        </w:rPr>
        <w:t>1</w:t>
      </w:r>
      <w:r>
        <w:rPr>
          <w:noProof/>
        </w:rPr>
        <w:fldChar w:fldCharType="end"/>
      </w:r>
    </w:p>
    <w:p w14:paraId="4BFB641C" w14:textId="3604C5E7" w:rsidR="00F20736" w:rsidRDefault="00F207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_Toc4409733 \h </w:instrText>
      </w:r>
      <w:r>
        <w:rPr>
          <w:noProof/>
        </w:rPr>
      </w:r>
      <w:r>
        <w:rPr>
          <w:noProof/>
        </w:rPr>
        <w:fldChar w:fldCharType="separate"/>
      </w:r>
      <w:r w:rsidR="006E7FD8">
        <w:rPr>
          <w:noProof/>
        </w:rPr>
        <w:t>1</w:t>
      </w:r>
      <w:r>
        <w:rPr>
          <w:noProof/>
        </w:rPr>
        <w:fldChar w:fldCharType="end"/>
      </w:r>
    </w:p>
    <w:p w14:paraId="063C731F" w14:textId="71CBC5F0" w:rsidR="00F20736" w:rsidRDefault="00F207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_Toc4409734 \h </w:instrText>
      </w:r>
      <w:r>
        <w:rPr>
          <w:noProof/>
        </w:rPr>
      </w:r>
      <w:r>
        <w:rPr>
          <w:noProof/>
        </w:rPr>
        <w:fldChar w:fldCharType="separate"/>
      </w:r>
      <w:r w:rsidR="006E7FD8">
        <w:rPr>
          <w:noProof/>
        </w:rPr>
        <w:t>1</w:t>
      </w:r>
      <w:r>
        <w:rPr>
          <w:noProof/>
        </w:rPr>
        <w:fldChar w:fldCharType="end"/>
      </w:r>
    </w:p>
    <w:p w14:paraId="581923C8" w14:textId="040CC0F1" w:rsidR="00F20736" w:rsidRDefault="00F207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_Toc4409735 \h </w:instrText>
      </w:r>
      <w:r>
        <w:rPr>
          <w:noProof/>
        </w:rPr>
      </w:r>
      <w:r>
        <w:rPr>
          <w:noProof/>
        </w:rPr>
        <w:fldChar w:fldCharType="separate"/>
      </w:r>
      <w:r w:rsidR="006E7FD8">
        <w:rPr>
          <w:noProof/>
        </w:rPr>
        <w:t>1</w:t>
      </w:r>
      <w:r>
        <w:rPr>
          <w:noProof/>
        </w:rPr>
        <w:fldChar w:fldCharType="end"/>
      </w:r>
    </w:p>
    <w:p w14:paraId="577EA059" w14:textId="13AF1E6A" w:rsidR="00F20736" w:rsidRDefault="00F2073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2 – Taxable Income Threshold and Income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_Toc4409736 \h </w:instrText>
      </w:r>
      <w:r>
        <w:rPr>
          <w:noProof/>
        </w:rPr>
      </w:r>
      <w:r>
        <w:rPr>
          <w:noProof/>
        </w:rPr>
        <w:fldChar w:fldCharType="separate"/>
      </w:r>
      <w:r w:rsidR="006E7FD8">
        <w:rPr>
          <w:noProof/>
        </w:rPr>
        <w:t>2</w:t>
      </w:r>
      <w:r>
        <w:rPr>
          <w:noProof/>
        </w:rPr>
        <w:fldChar w:fldCharType="end"/>
      </w:r>
    </w:p>
    <w:p w14:paraId="2FDA575E" w14:textId="54626CAE" w:rsidR="00F20736" w:rsidRDefault="00F207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Amount of taxable income of the applicant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_Toc4409737 \h </w:instrText>
      </w:r>
      <w:r>
        <w:rPr>
          <w:noProof/>
        </w:rPr>
      </w:r>
      <w:r>
        <w:rPr>
          <w:noProof/>
        </w:rPr>
        <w:fldChar w:fldCharType="separate"/>
      </w:r>
      <w:r w:rsidR="006E7FD8">
        <w:rPr>
          <w:noProof/>
        </w:rPr>
        <w:t>2</w:t>
      </w:r>
      <w:r>
        <w:rPr>
          <w:noProof/>
        </w:rPr>
        <w:fldChar w:fldCharType="end"/>
      </w:r>
    </w:p>
    <w:p w14:paraId="66566D3D" w14:textId="40E78C6D" w:rsidR="00F20736" w:rsidRDefault="00F207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Income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_Toc4409738 \h </w:instrText>
      </w:r>
      <w:r>
        <w:rPr>
          <w:noProof/>
        </w:rPr>
      </w:r>
      <w:r>
        <w:rPr>
          <w:noProof/>
        </w:rPr>
        <w:fldChar w:fldCharType="separate"/>
      </w:r>
      <w:r w:rsidR="006E7FD8">
        <w:rPr>
          <w:noProof/>
        </w:rPr>
        <w:t>2</w:t>
      </w:r>
      <w:r>
        <w:rPr>
          <w:noProof/>
        </w:rPr>
        <w:fldChar w:fldCharType="end"/>
      </w:r>
    </w:p>
    <w:p w14:paraId="0B1BD8AB" w14:textId="192EDFE2" w:rsidR="00F6696E" w:rsidRDefault="00B418CB" w:rsidP="00F6696E">
      <w:pPr>
        <w:outlineLvl w:val="0"/>
      </w:pPr>
      <w:r>
        <w:fldChar w:fldCharType="end"/>
      </w:r>
    </w:p>
    <w:p w14:paraId="4653DBC8" w14:textId="77777777" w:rsidR="00F6696E" w:rsidRPr="00A802BC" w:rsidRDefault="00F6696E" w:rsidP="00F6696E">
      <w:pPr>
        <w:outlineLvl w:val="0"/>
        <w:rPr>
          <w:sz w:val="20"/>
        </w:rPr>
      </w:pPr>
    </w:p>
    <w:p w14:paraId="1A236252" w14:textId="77777777" w:rsidR="00F6696E" w:rsidRDefault="00F6696E" w:rsidP="00F6696E">
      <w:pPr>
        <w:sectPr w:rsidR="00F6696E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A7FB562" w14:textId="22BDE893" w:rsidR="006014E9" w:rsidRPr="004E1307" w:rsidRDefault="00C706F0" w:rsidP="00725771">
      <w:pPr>
        <w:pStyle w:val="ActHead2"/>
      </w:pPr>
      <w:bookmarkStart w:id="1" w:name="_Toc4409731"/>
      <w:r>
        <w:lastRenderedPageBreak/>
        <w:t>Part 1</w:t>
      </w:r>
      <w:r w:rsidR="006014E9" w:rsidRPr="004E1307">
        <w:t>—</w:t>
      </w:r>
      <w:r w:rsidR="006014E9">
        <w:t>Preliminary</w:t>
      </w:r>
      <w:bookmarkEnd w:id="1"/>
    </w:p>
    <w:p w14:paraId="705E6962" w14:textId="77777777" w:rsidR="00554826" w:rsidRPr="00554826" w:rsidRDefault="00554826" w:rsidP="00554826">
      <w:pPr>
        <w:pStyle w:val="ActHead5"/>
      </w:pPr>
      <w:bookmarkStart w:id="2" w:name="_Toc4409732"/>
      <w:proofErr w:type="gramStart"/>
      <w:r w:rsidRPr="00554826">
        <w:t>1  Name</w:t>
      </w:r>
      <w:bookmarkEnd w:id="2"/>
      <w:proofErr w:type="gramEnd"/>
    </w:p>
    <w:p w14:paraId="70FDCD4F" w14:textId="17DAE7B4" w:rsidR="006F595B" w:rsidRPr="006F595B" w:rsidRDefault="006F595B" w:rsidP="00183A41">
      <w:pPr>
        <w:pStyle w:val="subsection"/>
        <w:numPr>
          <w:ilvl w:val="0"/>
          <w:numId w:val="14"/>
        </w:numPr>
        <w:tabs>
          <w:tab w:val="clear" w:pos="1021"/>
          <w:tab w:val="right" w:pos="1134"/>
        </w:tabs>
        <w:spacing w:line="276" w:lineRule="auto"/>
        <w:ind w:left="1134" w:hanging="567"/>
      </w:pPr>
      <w:r w:rsidRPr="009C2562"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B508B9" w:rsidRPr="00B508B9">
        <w:rPr>
          <w:i/>
        </w:rPr>
        <w:t xml:space="preserve">Migration (LIN 19/146: Income Test for </w:t>
      </w:r>
      <w:r w:rsidR="0099425C">
        <w:rPr>
          <w:i/>
        </w:rPr>
        <w:t xml:space="preserve">Sponsorship for </w:t>
      </w:r>
      <w:r w:rsidR="00DD366F">
        <w:rPr>
          <w:i/>
        </w:rPr>
        <w:t xml:space="preserve">Temporary </w:t>
      </w:r>
      <w:r w:rsidR="00B508B9" w:rsidRPr="00B508B9">
        <w:rPr>
          <w:i/>
        </w:rPr>
        <w:t>Sponsored Parent Visa) Instrument 2019</w:t>
      </w:r>
      <w:r w:rsidRPr="006F595B">
        <w:t>.</w:t>
      </w:r>
    </w:p>
    <w:p w14:paraId="53BA4184" w14:textId="77777777" w:rsidR="00554826" w:rsidRDefault="006F595B" w:rsidP="00183A41">
      <w:pPr>
        <w:pStyle w:val="subsection"/>
        <w:numPr>
          <w:ilvl w:val="0"/>
          <w:numId w:val="14"/>
        </w:numPr>
        <w:tabs>
          <w:tab w:val="clear" w:pos="1021"/>
          <w:tab w:val="right" w:pos="1134"/>
        </w:tabs>
        <w:spacing w:line="276" w:lineRule="auto"/>
        <w:ind w:left="1134" w:hanging="567"/>
      </w:pPr>
      <w:r>
        <w:t>This instrument may be cited as LIN 1</w:t>
      </w:r>
      <w:r w:rsidR="004403E3">
        <w:t>9</w:t>
      </w:r>
      <w:r>
        <w:t>/</w:t>
      </w:r>
      <w:r w:rsidR="004403E3">
        <w:t>146</w:t>
      </w:r>
      <w:r>
        <w:t>.</w:t>
      </w:r>
    </w:p>
    <w:p w14:paraId="2B703B7F" w14:textId="77777777" w:rsidR="006F595B" w:rsidRPr="00554826" w:rsidRDefault="006F595B" w:rsidP="006F595B">
      <w:pPr>
        <w:pStyle w:val="ActHead5"/>
      </w:pPr>
      <w:bookmarkStart w:id="4" w:name="_Toc4409733"/>
      <w:proofErr w:type="gramStart"/>
      <w:r w:rsidRPr="00554826">
        <w:t>2  Commencement</w:t>
      </w:r>
      <w:bookmarkEnd w:id="4"/>
      <w:proofErr w:type="gramEnd"/>
    </w:p>
    <w:p w14:paraId="0BA7491D" w14:textId="77777777" w:rsidR="00554826" w:rsidRPr="00232984" w:rsidRDefault="006F595B" w:rsidP="006F595B">
      <w:pPr>
        <w:pStyle w:val="subsection"/>
        <w:ind w:firstLine="0"/>
      </w:pPr>
      <w:r>
        <w:t>This instrument commences</w:t>
      </w:r>
      <w:r w:rsidR="00554826">
        <w:t xml:space="preserve"> </w:t>
      </w:r>
      <w:r w:rsidR="00C755BE">
        <w:t>17 April 2019</w:t>
      </w:r>
      <w:r w:rsidR="00554826">
        <w:t>.</w:t>
      </w:r>
    </w:p>
    <w:p w14:paraId="2BAC8613" w14:textId="77777777" w:rsidR="00554826" w:rsidRPr="00554826" w:rsidRDefault="00554826" w:rsidP="00554826">
      <w:pPr>
        <w:pStyle w:val="ActHead5"/>
      </w:pPr>
      <w:bookmarkStart w:id="5" w:name="_Toc4409734"/>
      <w:proofErr w:type="gramStart"/>
      <w:r w:rsidRPr="00554826">
        <w:t>3  Authority</w:t>
      </w:r>
      <w:bookmarkEnd w:id="5"/>
      <w:proofErr w:type="gramEnd"/>
    </w:p>
    <w:p w14:paraId="14A044A5" w14:textId="2700B482" w:rsidR="004403E3" w:rsidRDefault="00554826" w:rsidP="00C72BA3">
      <w:pPr>
        <w:pStyle w:val="subsection"/>
        <w:tabs>
          <w:tab w:val="clear" w:pos="1021"/>
          <w:tab w:val="right" w:pos="1134"/>
        </w:tabs>
        <w:ind w:firstLine="0"/>
      </w:pPr>
      <w:r w:rsidRPr="009C2562">
        <w:t>This instrument is made under</w:t>
      </w:r>
      <w:r w:rsidR="004403E3">
        <w:t xml:space="preserve"> </w:t>
      </w:r>
      <w:r w:rsidR="003A6C97">
        <w:t>sub</w:t>
      </w:r>
      <w:r w:rsidR="007C4F90">
        <w:t xml:space="preserve">regulation </w:t>
      </w:r>
      <w:proofErr w:type="gramStart"/>
      <w:r w:rsidR="007C4F90">
        <w:t>2.60W</w:t>
      </w:r>
      <w:r w:rsidR="003A6C97">
        <w:t>(</w:t>
      </w:r>
      <w:proofErr w:type="gramEnd"/>
      <w:r w:rsidR="00AF65FB">
        <w:t>4</w:t>
      </w:r>
      <w:r w:rsidR="0085556E">
        <w:t xml:space="preserve">) </w:t>
      </w:r>
      <w:r w:rsidR="004403E3">
        <w:t>of the Regulations.</w:t>
      </w:r>
    </w:p>
    <w:p w14:paraId="63763B31" w14:textId="77777777" w:rsidR="006F595B" w:rsidRPr="00554826" w:rsidRDefault="00C755BE" w:rsidP="006F595B">
      <w:pPr>
        <w:pStyle w:val="ActHead5"/>
      </w:pPr>
      <w:bookmarkStart w:id="6" w:name="_Toc4409735"/>
      <w:proofErr w:type="gramStart"/>
      <w:r>
        <w:t>4</w:t>
      </w:r>
      <w:r w:rsidR="006F595B" w:rsidRPr="00554826">
        <w:t xml:space="preserve">  Definitions</w:t>
      </w:r>
      <w:bookmarkEnd w:id="6"/>
      <w:proofErr w:type="gramEnd"/>
    </w:p>
    <w:p w14:paraId="49C9AB0E" w14:textId="77777777" w:rsidR="006F595B" w:rsidRPr="009C2562" w:rsidRDefault="006F595B" w:rsidP="00183A41">
      <w:pPr>
        <w:pStyle w:val="notetext"/>
        <w:spacing w:line="276" w:lineRule="auto"/>
      </w:pPr>
      <w:r w:rsidRPr="009C2562">
        <w:t>Note:</w:t>
      </w:r>
      <w:r w:rsidRPr="009C2562">
        <w:tab/>
        <w:t xml:space="preserve">A number of expressions used in this instrument are defined in </w:t>
      </w:r>
      <w:r w:rsidR="00B508B9">
        <w:t>the Regulations.</w:t>
      </w:r>
    </w:p>
    <w:p w14:paraId="58B41346" w14:textId="77777777" w:rsidR="006F595B" w:rsidRPr="009C2562" w:rsidRDefault="006F595B" w:rsidP="00183A41">
      <w:pPr>
        <w:pStyle w:val="subsection"/>
        <w:tabs>
          <w:tab w:val="clear" w:pos="1021"/>
          <w:tab w:val="right" w:pos="1134"/>
        </w:tabs>
        <w:spacing w:before="240" w:line="276" w:lineRule="auto"/>
        <w:ind w:firstLine="0"/>
      </w:pPr>
      <w:r w:rsidRPr="009C2562">
        <w:t>In this instrument:</w:t>
      </w:r>
    </w:p>
    <w:p w14:paraId="19D2908C" w14:textId="3A9568A9" w:rsidR="0085556E" w:rsidRPr="0085556E" w:rsidRDefault="0085556E" w:rsidP="00183A41">
      <w:pPr>
        <w:pStyle w:val="Definition"/>
        <w:spacing w:line="276" w:lineRule="auto"/>
        <w:ind w:left="1418"/>
      </w:pPr>
      <w:proofErr w:type="gramStart"/>
      <w:r>
        <w:rPr>
          <w:b/>
          <w:i/>
        </w:rPr>
        <w:t>income</w:t>
      </w:r>
      <w:proofErr w:type="gramEnd"/>
      <w:r>
        <w:rPr>
          <w:b/>
          <w:i/>
        </w:rPr>
        <w:t xml:space="preserve"> year</w:t>
      </w:r>
      <w:r>
        <w:t xml:space="preserve"> has the same meaning as in the </w:t>
      </w:r>
      <w:r>
        <w:rPr>
          <w:i/>
        </w:rPr>
        <w:t>Income Tax Assessment Act 1997</w:t>
      </w:r>
      <w:r>
        <w:t>.</w:t>
      </w:r>
    </w:p>
    <w:p w14:paraId="0F544072" w14:textId="69A5D468" w:rsidR="006F595B" w:rsidRPr="009C2562" w:rsidRDefault="00C755BE" w:rsidP="00183A41">
      <w:pPr>
        <w:pStyle w:val="Definition"/>
        <w:spacing w:line="276" w:lineRule="auto"/>
        <w:ind w:left="1418"/>
      </w:pPr>
      <w:r>
        <w:rPr>
          <w:b/>
          <w:i/>
        </w:rPr>
        <w:t>Regula</w:t>
      </w:r>
      <w:r w:rsidR="006F595B" w:rsidRPr="009C2562">
        <w:rPr>
          <w:b/>
          <w:i/>
        </w:rPr>
        <w:t>t</w:t>
      </w:r>
      <w:r>
        <w:rPr>
          <w:b/>
          <w:i/>
        </w:rPr>
        <w:t>ions</w:t>
      </w:r>
      <w:r w:rsidR="006F595B" w:rsidRPr="009C2562">
        <w:t xml:space="preserve"> means the </w:t>
      </w:r>
      <w:r w:rsidRPr="00C755BE">
        <w:rPr>
          <w:i/>
        </w:rPr>
        <w:t>Migration Regulations 1994</w:t>
      </w:r>
      <w:r w:rsidR="006F595B">
        <w:t>.</w:t>
      </w:r>
    </w:p>
    <w:p w14:paraId="2E390AFD" w14:textId="77777777" w:rsidR="006F595B" w:rsidRDefault="006F595B">
      <w:pPr>
        <w:spacing w:line="240" w:lineRule="auto"/>
        <w:rPr>
          <w:rFonts w:eastAsia="Times New Roman" w:cs="Times New Roman"/>
          <w:b/>
          <w:kern w:val="28"/>
          <w:sz w:val="24"/>
          <w:highlight w:val="yellow"/>
          <w:lang w:eastAsia="en-AU"/>
        </w:rPr>
      </w:pPr>
      <w:r>
        <w:rPr>
          <w:highlight w:val="yellow"/>
        </w:rPr>
        <w:br w:type="page"/>
      </w:r>
    </w:p>
    <w:p w14:paraId="5D6760E1" w14:textId="4FC459A0" w:rsidR="006F595B" w:rsidRPr="006014E9" w:rsidRDefault="00903D8B" w:rsidP="00903D8B">
      <w:pPr>
        <w:pStyle w:val="ActHead2"/>
      </w:pPr>
      <w:bookmarkStart w:id="7" w:name="_Toc4409736"/>
      <w:r>
        <w:lastRenderedPageBreak/>
        <w:t xml:space="preserve">Part 2 – Taxable </w:t>
      </w:r>
      <w:r w:rsidR="006014E9">
        <w:t>Income T</w:t>
      </w:r>
      <w:r w:rsidR="00725771">
        <w:t>hreshold</w:t>
      </w:r>
      <w:r>
        <w:t xml:space="preserve"> and Income Year</w:t>
      </w:r>
      <w:bookmarkEnd w:id="7"/>
    </w:p>
    <w:p w14:paraId="61FC70D4" w14:textId="4F338998" w:rsidR="00554826" w:rsidRPr="00C6515F" w:rsidRDefault="00A83B64" w:rsidP="00554826">
      <w:pPr>
        <w:pStyle w:val="ActHead5"/>
      </w:pPr>
      <w:bookmarkStart w:id="8" w:name="_Toc4409737"/>
      <w:proofErr w:type="gramStart"/>
      <w:r>
        <w:t>5</w:t>
      </w:r>
      <w:r w:rsidR="00554826" w:rsidRPr="00C6515F">
        <w:t xml:space="preserve">  </w:t>
      </w:r>
      <w:r w:rsidR="006014E9" w:rsidRPr="00C6515F">
        <w:t>Amount</w:t>
      </w:r>
      <w:proofErr w:type="gramEnd"/>
      <w:r w:rsidR="004F5A1E">
        <w:t xml:space="preserve"> of taxable income of the applicant</w:t>
      </w:r>
      <w:bookmarkEnd w:id="8"/>
      <w:r w:rsidR="004F5A1E">
        <w:t xml:space="preserve"> </w:t>
      </w:r>
    </w:p>
    <w:p w14:paraId="2C814DBB" w14:textId="58737921" w:rsidR="00725771" w:rsidRPr="008D7FAA" w:rsidRDefault="00725771" w:rsidP="00183A41">
      <w:pPr>
        <w:pStyle w:val="subsection"/>
        <w:tabs>
          <w:tab w:val="clear" w:pos="1021"/>
          <w:tab w:val="right" w:pos="1134"/>
        </w:tabs>
        <w:spacing w:line="276" w:lineRule="auto"/>
        <w:ind w:firstLine="0"/>
      </w:pPr>
      <w:r w:rsidRPr="00C6515F">
        <w:t>For</w:t>
      </w:r>
      <w:r w:rsidR="00F03891">
        <w:t xml:space="preserve"> the purposes of </w:t>
      </w:r>
      <w:proofErr w:type="spellStart"/>
      <w:r w:rsidR="00F03891">
        <w:t>subregulations</w:t>
      </w:r>
      <w:proofErr w:type="spellEnd"/>
      <w:r w:rsidR="00F03891">
        <w:t xml:space="preserve"> </w:t>
      </w:r>
      <w:proofErr w:type="gramStart"/>
      <w:r w:rsidR="007C4F90">
        <w:t>2.60W</w:t>
      </w:r>
      <w:r w:rsidRPr="00C6515F">
        <w:t>(</w:t>
      </w:r>
      <w:proofErr w:type="gramEnd"/>
      <w:r w:rsidR="00F03891">
        <w:t>1</w:t>
      </w:r>
      <w:r w:rsidRPr="00C6515F">
        <w:t>)</w:t>
      </w:r>
      <w:r w:rsidR="00F03891">
        <w:t xml:space="preserve"> and 2.60W(2)</w:t>
      </w:r>
      <w:r w:rsidRPr="00C6515F">
        <w:t xml:space="preserve"> of the Regulations, </w:t>
      </w:r>
      <w:r w:rsidR="00B978B5" w:rsidRPr="00C6515F">
        <w:t xml:space="preserve">the amount specified </w:t>
      </w:r>
      <w:r w:rsidR="00183A41">
        <w:t>i</w:t>
      </w:r>
      <w:r w:rsidR="00A83B64">
        <w:t xml:space="preserve">s </w:t>
      </w:r>
      <w:r w:rsidR="008D7FAA" w:rsidRPr="002C06B1">
        <w:t>$</w:t>
      </w:r>
      <w:r w:rsidR="002C06B1" w:rsidRPr="002C06B1">
        <w:t>83,454.80</w:t>
      </w:r>
      <w:r w:rsidR="00C706F0">
        <w:t>.</w:t>
      </w:r>
    </w:p>
    <w:p w14:paraId="778FDB2B" w14:textId="0B35CE20" w:rsidR="00C755BE" w:rsidRPr="00C6515F" w:rsidRDefault="00A83B64" w:rsidP="00B508B9">
      <w:pPr>
        <w:pStyle w:val="ActHead5"/>
      </w:pPr>
      <w:bookmarkStart w:id="9" w:name="_Toc4409738"/>
      <w:proofErr w:type="gramStart"/>
      <w:r>
        <w:t>6</w:t>
      </w:r>
      <w:r w:rsidR="00C755BE" w:rsidRPr="00C6515F">
        <w:t xml:space="preserve"> </w:t>
      </w:r>
      <w:r w:rsidR="00B508B9" w:rsidRPr="00C6515F">
        <w:t xml:space="preserve"> </w:t>
      </w:r>
      <w:r w:rsidR="00F20736">
        <w:t>I</w:t>
      </w:r>
      <w:r w:rsidR="00C755BE" w:rsidRPr="00C6515F">
        <w:t>ncome</w:t>
      </w:r>
      <w:proofErr w:type="gramEnd"/>
      <w:r w:rsidR="00C755BE" w:rsidRPr="00C6515F">
        <w:t xml:space="preserve"> year</w:t>
      </w:r>
      <w:bookmarkEnd w:id="9"/>
    </w:p>
    <w:p w14:paraId="64D7F176" w14:textId="46238D43" w:rsidR="00C755BE" w:rsidRDefault="00C6515F" w:rsidP="00183A41">
      <w:pPr>
        <w:pStyle w:val="subsection"/>
        <w:tabs>
          <w:tab w:val="clear" w:pos="1021"/>
          <w:tab w:val="right" w:pos="1134"/>
        </w:tabs>
        <w:spacing w:line="276" w:lineRule="auto"/>
        <w:ind w:firstLine="0"/>
      </w:pPr>
      <w:r w:rsidRPr="00C6515F">
        <w:t>For</w:t>
      </w:r>
      <w:r w:rsidR="007C4F90">
        <w:t xml:space="preserve"> the purposes of </w:t>
      </w:r>
      <w:proofErr w:type="spellStart"/>
      <w:r w:rsidR="00F03891">
        <w:t>subregulations</w:t>
      </w:r>
      <w:proofErr w:type="spellEnd"/>
      <w:r w:rsidR="00F03891">
        <w:t xml:space="preserve"> 2.60W</w:t>
      </w:r>
      <w:r w:rsidR="00F03891" w:rsidRPr="00C6515F">
        <w:t>(</w:t>
      </w:r>
      <w:r w:rsidR="00F03891">
        <w:t>1</w:t>
      </w:r>
      <w:r w:rsidR="00F03891" w:rsidRPr="00C6515F">
        <w:t>)</w:t>
      </w:r>
      <w:r w:rsidR="00F03891">
        <w:t xml:space="preserve"> and 2.60W(2)</w:t>
      </w:r>
      <w:r w:rsidR="00F03891" w:rsidRPr="00C6515F">
        <w:t xml:space="preserve"> </w:t>
      </w:r>
      <w:r w:rsidRPr="00C6515F">
        <w:t>of the Regulations, the income year</w:t>
      </w:r>
      <w:r>
        <w:t xml:space="preserve"> </w:t>
      </w:r>
      <w:r w:rsidRPr="00C6515F">
        <w:t>specified is</w:t>
      </w:r>
      <w:r>
        <w:t xml:space="preserve"> </w:t>
      </w:r>
      <w:r w:rsidR="00A83B64">
        <w:t xml:space="preserve">the most recent completed </w:t>
      </w:r>
      <w:r w:rsidR="00903D8B">
        <w:t xml:space="preserve">taxable </w:t>
      </w:r>
      <w:r w:rsidR="00A83B64">
        <w:t xml:space="preserve">income year </w:t>
      </w:r>
      <w:r w:rsidR="00183A41">
        <w:t>prior to</w:t>
      </w:r>
      <w:r w:rsidR="00A83B64">
        <w:t xml:space="preserve"> the date </w:t>
      </w:r>
      <w:r w:rsidR="00183A41">
        <w:t>of lodgement of an</w:t>
      </w:r>
      <w:r w:rsidR="00A83B64">
        <w:t xml:space="preserve"> application</w:t>
      </w:r>
      <w:r w:rsidR="00C706F0">
        <w:t xml:space="preserve"> for approval as a family sponsor.</w:t>
      </w:r>
    </w:p>
    <w:sectPr w:rsidR="00C755BE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96517" w14:textId="77777777" w:rsidR="000A3E46" w:rsidRDefault="000A3E46" w:rsidP="00715914">
      <w:pPr>
        <w:spacing w:line="240" w:lineRule="auto"/>
      </w:pPr>
      <w:r>
        <w:separator/>
      </w:r>
    </w:p>
  </w:endnote>
  <w:endnote w:type="continuationSeparator" w:id="0">
    <w:p w14:paraId="6CEC75E0" w14:textId="77777777" w:rsidR="000A3E46" w:rsidRDefault="000A3E4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4642C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0D69D980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A3C333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8465DA" w14:textId="2A8B9B22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E7FD8">
            <w:rPr>
              <w:i/>
              <w:noProof/>
              <w:sz w:val="18"/>
            </w:rPr>
            <w:t>Migration (LIN 19/146: Income Test for Sponsorship for Temporary Sponsored Parent Visa) Instrument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7442C7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4401F790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0C9AD16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1A832F99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23A17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7EDA1E1E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DAB72CD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5FF26C" w14:textId="35520BD9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E7FD8">
            <w:rPr>
              <w:i/>
              <w:noProof/>
              <w:sz w:val="18"/>
            </w:rPr>
            <w:t>Migration (LIN 19/146: Income Test for Sponsorship for Temporary Sponsored Parent Visa) Instrument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E3EBC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09494F41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0C24E7A" w14:textId="77777777" w:rsidR="0072147A" w:rsidRDefault="0072147A" w:rsidP="00A369E3">
          <w:pPr>
            <w:rPr>
              <w:sz w:val="18"/>
            </w:rPr>
          </w:pPr>
        </w:p>
      </w:tc>
    </w:tr>
  </w:tbl>
  <w:p w14:paraId="5C72152D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8DB0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571CDFC1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33C8FB4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5619C0C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CAC3FEA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09C0D099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4B9D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2EAD85F6" w14:textId="77777777" w:rsidTr="00A87A58">
      <w:tc>
        <w:tcPr>
          <w:tcW w:w="365" w:type="pct"/>
        </w:tcPr>
        <w:p w14:paraId="219B7BFC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4F043FE" w14:textId="5B503EF5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E7FD8">
            <w:rPr>
              <w:i/>
              <w:noProof/>
              <w:sz w:val="18"/>
            </w:rPr>
            <w:t>Migration (LIN 19/146: Income Test for Sponsorship for Temporary Sponsored Parent Visa) Instrument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06D5D9F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59DF295F" w14:textId="77777777" w:rsidTr="00A87A58">
      <w:tc>
        <w:tcPr>
          <w:tcW w:w="5000" w:type="pct"/>
          <w:gridSpan w:val="3"/>
        </w:tcPr>
        <w:p w14:paraId="51F9091B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6143162C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6D66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045D6B56" w14:textId="77777777" w:rsidTr="00A87A58">
      <w:tc>
        <w:tcPr>
          <w:tcW w:w="947" w:type="pct"/>
        </w:tcPr>
        <w:p w14:paraId="10C09CF4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851E746" w14:textId="0C901C51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978AD">
            <w:rPr>
              <w:i/>
              <w:noProof/>
              <w:sz w:val="18"/>
            </w:rPr>
            <w:t>Migration (LIN 19/146: Income Test for Sponsorship for Temporary Sponsored Parent Visa) Instrument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9224FD6" w14:textId="49860CAF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978A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777223A5" w14:textId="77777777" w:rsidTr="00A87A58">
      <w:tc>
        <w:tcPr>
          <w:tcW w:w="5000" w:type="pct"/>
          <w:gridSpan w:val="3"/>
        </w:tcPr>
        <w:p w14:paraId="0EEB6443" w14:textId="77777777" w:rsidR="00F6696E" w:rsidRDefault="00F6696E" w:rsidP="000850AC">
          <w:pPr>
            <w:rPr>
              <w:sz w:val="18"/>
            </w:rPr>
          </w:pPr>
        </w:p>
      </w:tc>
    </w:tr>
  </w:tbl>
  <w:p w14:paraId="70CE71D1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9637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40CF73C8" w14:textId="77777777" w:rsidTr="00A87A58">
      <w:tc>
        <w:tcPr>
          <w:tcW w:w="365" w:type="pct"/>
        </w:tcPr>
        <w:p w14:paraId="0E0F8244" w14:textId="7FFB82AC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978A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4052CB8" w14:textId="646A425E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978AD">
            <w:rPr>
              <w:i/>
              <w:noProof/>
              <w:sz w:val="18"/>
            </w:rPr>
            <w:t>Migration (LIN 19/146: Income Test for Sponsorship for Temporary Sponsored Parent Visa) Instrument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591434B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2A49A9D7" w14:textId="77777777" w:rsidTr="00A87A58">
      <w:tc>
        <w:tcPr>
          <w:tcW w:w="5000" w:type="pct"/>
          <w:gridSpan w:val="3"/>
        </w:tcPr>
        <w:p w14:paraId="719989D5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67056183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4E28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4E8B99B4" w14:textId="77777777" w:rsidTr="00A87A58">
      <w:tc>
        <w:tcPr>
          <w:tcW w:w="947" w:type="pct"/>
        </w:tcPr>
        <w:p w14:paraId="506A0456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E352CBD" w14:textId="30EED146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978AD">
            <w:rPr>
              <w:i/>
              <w:noProof/>
              <w:sz w:val="18"/>
            </w:rPr>
            <w:t>Migration (LIN 19/146: Income Test for Sponsorship for Temporary Sponsored Parent Visa) Instrument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9020BCE" w14:textId="124E13A2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978A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45300871" w14:textId="77777777" w:rsidTr="00A87A58">
      <w:tc>
        <w:tcPr>
          <w:tcW w:w="5000" w:type="pct"/>
          <w:gridSpan w:val="3"/>
        </w:tcPr>
        <w:p w14:paraId="5C946D40" w14:textId="77777777" w:rsidR="008C2EAC" w:rsidRDefault="008C2EAC" w:rsidP="000850AC">
          <w:pPr>
            <w:rPr>
              <w:sz w:val="18"/>
            </w:rPr>
          </w:pPr>
        </w:p>
      </w:tc>
    </w:tr>
  </w:tbl>
  <w:p w14:paraId="5EC0A8DF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9121" w14:textId="77777777" w:rsidR="000A3E46" w:rsidRDefault="000A3E46" w:rsidP="00715914">
      <w:pPr>
        <w:spacing w:line="240" w:lineRule="auto"/>
      </w:pPr>
      <w:r>
        <w:separator/>
      </w:r>
    </w:p>
  </w:footnote>
  <w:footnote w:type="continuationSeparator" w:id="0">
    <w:p w14:paraId="629CBA95" w14:textId="77777777" w:rsidR="000A3E46" w:rsidRDefault="000A3E4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5DF2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2258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A94C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59B0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86D04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8D1E" w14:textId="77777777" w:rsidR="004E1307" w:rsidRDefault="004E1307" w:rsidP="00715914">
    <w:pPr>
      <w:rPr>
        <w:sz w:val="20"/>
      </w:rPr>
    </w:pPr>
  </w:p>
  <w:p w14:paraId="429C8AB2" w14:textId="77777777" w:rsidR="004E1307" w:rsidRDefault="004E1307" w:rsidP="00715914">
    <w:pPr>
      <w:rPr>
        <w:sz w:val="20"/>
      </w:rPr>
    </w:pPr>
  </w:p>
  <w:p w14:paraId="0A819D7E" w14:textId="77777777" w:rsidR="004E1307" w:rsidRPr="007A1328" w:rsidRDefault="004E1307" w:rsidP="00715914">
    <w:pPr>
      <w:rPr>
        <w:sz w:val="20"/>
      </w:rPr>
    </w:pPr>
  </w:p>
  <w:p w14:paraId="2983A18C" w14:textId="77777777" w:rsidR="004E1307" w:rsidRPr="007A1328" w:rsidRDefault="004E1307" w:rsidP="00715914">
    <w:pPr>
      <w:rPr>
        <w:b/>
        <w:sz w:val="24"/>
      </w:rPr>
    </w:pPr>
  </w:p>
  <w:p w14:paraId="39D9493B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1BC5" w14:textId="77777777" w:rsidR="004E1307" w:rsidRPr="007A1328" w:rsidRDefault="004E1307" w:rsidP="00715914">
    <w:pPr>
      <w:jc w:val="right"/>
      <w:rPr>
        <w:sz w:val="20"/>
      </w:rPr>
    </w:pPr>
  </w:p>
  <w:p w14:paraId="05194530" w14:textId="77777777" w:rsidR="004E1307" w:rsidRPr="007A1328" w:rsidRDefault="004E1307" w:rsidP="00715914">
    <w:pPr>
      <w:jc w:val="right"/>
      <w:rPr>
        <w:sz w:val="20"/>
      </w:rPr>
    </w:pPr>
  </w:p>
  <w:p w14:paraId="357FF637" w14:textId="77777777" w:rsidR="004E1307" w:rsidRPr="007A1328" w:rsidRDefault="004E1307" w:rsidP="00715914">
    <w:pPr>
      <w:jc w:val="right"/>
      <w:rPr>
        <w:sz w:val="20"/>
      </w:rPr>
    </w:pPr>
  </w:p>
  <w:p w14:paraId="0915632B" w14:textId="77777777" w:rsidR="004E1307" w:rsidRPr="007A1328" w:rsidRDefault="004E1307" w:rsidP="00715914">
    <w:pPr>
      <w:jc w:val="right"/>
      <w:rPr>
        <w:b/>
        <w:sz w:val="24"/>
      </w:rPr>
    </w:pPr>
  </w:p>
  <w:p w14:paraId="148A0B2B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380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84BAB"/>
    <w:multiLevelType w:val="hybridMultilevel"/>
    <w:tmpl w:val="2A1E4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46"/>
    <w:rsid w:val="00004174"/>
    <w:rsid w:val="00004470"/>
    <w:rsid w:val="00006485"/>
    <w:rsid w:val="000136AF"/>
    <w:rsid w:val="00014524"/>
    <w:rsid w:val="000258B1"/>
    <w:rsid w:val="00033C46"/>
    <w:rsid w:val="00036C46"/>
    <w:rsid w:val="00040A89"/>
    <w:rsid w:val="000437C1"/>
    <w:rsid w:val="0004455A"/>
    <w:rsid w:val="0005365D"/>
    <w:rsid w:val="000614BF"/>
    <w:rsid w:val="0006709C"/>
    <w:rsid w:val="00074376"/>
    <w:rsid w:val="000956A8"/>
    <w:rsid w:val="000978F5"/>
    <w:rsid w:val="000A3E46"/>
    <w:rsid w:val="000B1199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83A41"/>
    <w:rsid w:val="001939E1"/>
    <w:rsid w:val="00194C3E"/>
    <w:rsid w:val="00195382"/>
    <w:rsid w:val="001A5E7B"/>
    <w:rsid w:val="001B2CB6"/>
    <w:rsid w:val="001C61C5"/>
    <w:rsid w:val="001C69C4"/>
    <w:rsid w:val="001D37EF"/>
    <w:rsid w:val="001E3590"/>
    <w:rsid w:val="001E7407"/>
    <w:rsid w:val="001F270C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06B1"/>
    <w:rsid w:val="002C3FD1"/>
    <w:rsid w:val="002D043A"/>
    <w:rsid w:val="002D266B"/>
    <w:rsid w:val="002D6224"/>
    <w:rsid w:val="00304F8B"/>
    <w:rsid w:val="00335BC6"/>
    <w:rsid w:val="0033726A"/>
    <w:rsid w:val="003415D3"/>
    <w:rsid w:val="00344338"/>
    <w:rsid w:val="00344701"/>
    <w:rsid w:val="00352B0F"/>
    <w:rsid w:val="00360459"/>
    <w:rsid w:val="0038049F"/>
    <w:rsid w:val="00383FD8"/>
    <w:rsid w:val="003859A8"/>
    <w:rsid w:val="003A5433"/>
    <w:rsid w:val="003A6C97"/>
    <w:rsid w:val="003C5E57"/>
    <w:rsid w:val="003C6231"/>
    <w:rsid w:val="003D0BFE"/>
    <w:rsid w:val="003D5700"/>
    <w:rsid w:val="003E341B"/>
    <w:rsid w:val="003E4D00"/>
    <w:rsid w:val="0040423B"/>
    <w:rsid w:val="004116CD"/>
    <w:rsid w:val="00417EB9"/>
    <w:rsid w:val="00424CA9"/>
    <w:rsid w:val="004276DF"/>
    <w:rsid w:val="00431E9B"/>
    <w:rsid w:val="004379E3"/>
    <w:rsid w:val="0044015E"/>
    <w:rsid w:val="004403E3"/>
    <w:rsid w:val="0044291A"/>
    <w:rsid w:val="00444610"/>
    <w:rsid w:val="0044589A"/>
    <w:rsid w:val="00447E57"/>
    <w:rsid w:val="00463383"/>
    <w:rsid w:val="00467661"/>
    <w:rsid w:val="00472DBE"/>
    <w:rsid w:val="00474A19"/>
    <w:rsid w:val="00477830"/>
    <w:rsid w:val="00487764"/>
    <w:rsid w:val="004945F5"/>
    <w:rsid w:val="00496F97"/>
    <w:rsid w:val="004B6C48"/>
    <w:rsid w:val="004C4E59"/>
    <w:rsid w:val="004C6809"/>
    <w:rsid w:val="004D4A60"/>
    <w:rsid w:val="004D76B5"/>
    <w:rsid w:val="004E063A"/>
    <w:rsid w:val="004E1307"/>
    <w:rsid w:val="004E7BEC"/>
    <w:rsid w:val="004F1FED"/>
    <w:rsid w:val="004F5A1E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14E9"/>
    <w:rsid w:val="00604AC6"/>
    <w:rsid w:val="00604F2A"/>
    <w:rsid w:val="00620076"/>
    <w:rsid w:val="00627E0A"/>
    <w:rsid w:val="006321A8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D541C"/>
    <w:rsid w:val="006E2E1C"/>
    <w:rsid w:val="006E6246"/>
    <w:rsid w:val="006E69C2"/>
    <w:rsid w:val="006E6DCC"/>
    <w:rsid w:val="006E7FD8"/>
    <w:rsid w:val="006F318F"/>
    <w:rsid w:val="006F595B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25771"/>
    <w:rsid w:val="00730942"/>
    <w:rsid w:val="00731E00"/>
    <w:rsid w:val="00733095"/>
    <w:rsid w:val="00735FED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A7C1A"/>
    <w:rsid w:val="007C2253"/>
    <w:rsid w:val="007C4F90"/>
    <w:rsid w:val="007C6A5D"/>
    <w:rsid w:val="007D21D7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52D52"/>
    <w:rsid w:val="00854D0B"/>
    <w:rsid w:val="0085556E"/>
    <w:rsid w:val="00856A31"/>
    <w:rsid w:val="00860B4E"/>
    <w:rsid w:val="00867B37"/>
    <w:rsid w:val="008754D0"/>
    <w:rsid w:val="00875D13"/>
    <w:rsid w:val="008855C9"/>
    <w:rsid w:val="00886456"/>
    <w:rsid w:val="00896176"/>
    <w:rsid w:val="008978AD"/>
    <w:rsid w:val="008A46E1"/>
    <w:rsid w:val="008A4F43"/>
    <w:rsid w:val="008A6389"/>
    <w:rsid w:val="008B2706"/>
    <w:rsid w:val="008C2EAC"/>
    <w:rsid w:val="008D0EE0"/>
    <w:rsid w:val="008D7FAA"/>
    <w:rsid w:val="008E0027"/>
    <w:rsid w:val="008E6067"/>
    <w:rsid w:val="008F54E7"/>
    <w:rsid w:val="00903422"/>
    <w:rsid w:val="00903D8B"/>
    <w:rsid w:val="009254C3"/>
    <w:rsid w:val="00932377"/>
    <w:rsid w:val="00941236"/>
    <w:rsid w:val="00943FD5"/>
    <w:rsid w:val="00947D5A"/>
    <w:rsid w:val="009532A5"/>
    <w:rsid w:val="009545BD"/>
    <w:rsid w:val="00963142"/>
    <w:rsid w:val="00964CF0"/>
    <w:rsid w:val="00977806"/>
    <w:rsid w:val="00982242"/>
    <w:rsid w:val="009868E9"/>
    <w:rsid w:val="009900A3"/>
    <w:rsid w:val="0099425C"/>
    <w:rsid w:val="009956C6"/>
    <w:rsid w:val="009C02E7"/>
    <w:rsid w:val="009C3413"/>
    <w:rsid w:val="009D3D2B"/>
    <w:rsid w:val="00A0441E"/>
    <w:rsid w:val="00A12128"/>
    <w:rsid w:val="00A22C98"/>
    <w:rsid w:val="00A231E2"/>
    <w:rsid w:val="00A369E3"/>
    <w:rsid w:val="00A55C98"/>
    <w:rsid w:val="00A57600"/>
    <w:rsid w:val="00A64912"/>
    <w:rsid w:val="00A70A74"/>
    <w:rsid w:val="00A75FE9"/>
    <w:rsid w:val="00A83B64"/>
    <w:rsid w:val="00AD53CC"/>
    <w:rsid w:val="00AD5641"/>
    <w:rsid w:val="00AF06CF"/>
    <w:rsid w:val="00AF65FB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3740D"/>
    <w:rsid w:val="00B418CB"/>
    <w:rsid w:val="00B47444"/>
    <w:rsid w:val="00B508B9"/>
    <w:rsid w:val="00B50ADC"/>
    <w:rsid w:val="00B566B1"/>
    <w:rsid w:val="00B63834"/>
    <w:rsid w:val="00B66BA3"/>
    <w:rsid w:val="00B80199"/>
    <w:rsid w:val="00B83204"/>
    <w:rsid w:val="00B856E7"/>
    <w:rsid w:val="00B978B5"/>
    <w:rsid w:val="00BA220B"/>
    <w:rsid w:val="00BA3A57"/>
    <w:rsid w:val="00BB1533"/>
    <w:rsid w:val="00BB4E1A"/>
    <w:rsid w:val="00BC015E"/>
    <w:rsid w:val="00BC76AC"/>
    <w:rsid w:val="00BD0ECB"/>
    <w:rsid w:val="00BD63C8"/>
    <w:rsid w:val="00BE2155"/>
    <w:rsid w:val="00BE719A"/>
    <w:rsid w:val="00BE720A"/>
    <w:rsid w:val="00BF0D73"/>
    <w:rsid w:val="00BF2465"/>
    <w:rsid w:val="00C13A17"/>
    <w:rsid w:val="00C16619"/>
    <w:rsid w:val="00C25E7F"/>
    <w:rsid w:val="00C2746F"/>
    <w:rsid w:val="00C323D6"/>
    <w:rsid w:val="00C324A0"/>
    <w:rsid w:val="00C42BF8"/>
    <w:rsid w:val="00C50043"/>
    <w:rsid w:val="00C6515F"/>
    <w:rsid w:val="00C706F0"/>
    <w:rsid w:val="00C72BA3"/>
    <w:rsid w:val="00C755BE"/>
    <w:rsid w:val="00C7573B"/>
    <w:rsid w:val="00C97A54"/>
    <w:rsid w:val="00CA5B23"/>
    <w:rsid w:val="00CB602E"/>
    <w:rsid w:val="00CB7E90"/>
    <w:rsid w:val="00CE051D"/>
    <w:rsid w:val="00CE0C51"/>
    <w:rsid w:val="00CE1335"/>
    <w:rsid w:val="00CE493D"/>
    <w:rsid w:val="00CF07FA"/>
    <w:rsid w:val="00CF0BB2"/>
    <w:rsid w:val="00CF3EE8"/>
    <w:rsid w:val="00D07AD3"/>
    <w:rsid w:val="00D13441"/>
    <w:rsid w:val="00D150E7"/>
    <w:rsid w:val="00D429B5"/>
    <w:rsid w:val="00D52DC2"/>
    <w:rsid w:val="00D53BCC"/>
    <w:rsid w:val="00D54C9E"/>
    <w:rsid w:val="00D6537E"/>
    <w:rsid w:val="00D70DFB"/>
    <w:rsid w:val="00D766DF"/>
    <w:rsid w:val="00D8206C"/>
    <w:rsid w:val="00D82888"/>
    <w:rsid w:val="00D86BBB"/>
    <w:rsid w:val="00D91F10"/>
    <w:rsid w:val="00DA186E"/>
    <w:rsid w:val="00DA4116"/>
    <w:rsid w:val="00DB251C"/>
    <w:rsid w:val="00DB4630"/>
    <w:rsid w:val="00DC4F88"/>
    <w:rsid w:val="00DC79CC"/>
    <w:rsid w:val="00DD366F"/>
    <w:rsid w:val="00DE107C"/>
    <w:rsid w:val="00DF2388"/>
    <w:rsid w:val="00E05704"/>
    <w:rsid w:val="00E13FDF"/>
    <w:rsid w:val="00E338EF"/>
    <w:rsid w:val="00E544BB"/>
    <w:rsid w:val="00E6022C"/>
    <w:rsid w:val="00E74DC7"/>
    <w:rsid w:val="00E8075A"/>
    <w:rsid w:val="00E940D8"/>
    <w:rsid w:val="00E94D5E"/>
    <w:rsid w:val="00EA7100"/>
    <w:rsid w:val="00EA7F9F"/>
    <w:rsid w:val="00EB1274"/>
    <w:rsid w:val="00EB760A"/>
    <w:rsid w:val="00ED2BB6"/>
    <w:rsid w:val="00ED34E1"/>
    <w:rsid w:val="00ED3B8D"/>
    <w:rsid w:val="00EE5B9D"/>
    <w:rsid w:val="00EE5E36"/>
    <w:rsid w:val="00EF2E3A"/>
    <w:rsid w:val="00F02C7C"/>
    <w:rsid w:val="00F03891"/>
    <w:rsid w:val="00F072A7"/>
    <w:rsid w:val="00F078DC"/>
    <w:rsid w:val="00F20736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C16705C"/>
  <w15:docId w15:val="{DA8C35C0-2CA4-4685-8C52-127E2693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C755BE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8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B6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B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B64"/>
    <w:rPr>
      <w:b/>
      <w:bCs/>
    </w:rPr>
  </w:style>
  <w:style w:type="paragraph" w:customStyle="1" w:styleId="acthead50">
    <w:name w:val="acthead5"/>
    <w:basedOn w:val="Normal"/>
    <w:rsid w:val="00C13A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C13A17"/>
  </w:style>
  <w:style w:type="paragraph" w:customStyle="1" w:styleId="paragraphsub0">
    <w:name w:val="paragraphsub"/>
    <w:basedOn w:val="Normal"/>
    <w:rsid w:val="00C13A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C13A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2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6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0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2B54-1ED1-44F0-AC30-AA7B71C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COOK</dc:creator>
  <cp:lastModifiedBy>Grace LIM</cp:lastModifiedBy>
  <cp:revision>3</cp:revision>
  <cp:lastPrinted>2019-03-25T06:10:00Z</cp:lastPrinted>
  <dcterms:created xsi:type="dcterms:W3CDTF">2019-04-04T06:21:00Z</dcterms:created>
  <dcterms:modified xsi:type="dcterms:W3CDTF">2019-04-04T06:22:00Z</dcterms:modified>
</cp:coreProperties>
</file>