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F6758" w:rsidRDefault="00193461" w:rsidP="00C63713">
      <w:pPr>
        <w:rPr>
          <w:sz w:val="28"/>
        </w:rPr>
      </w:pPr>
      <w:bookmarkStart w:id="0" w:name="_GoBack"/>
      <w:bookmarkEnd w:id="0"/>
      <w:r w:rsidRPr="009F6758">
        <w:rPr>
          <w:noProof/>
          <w:lang w:eastAsia="en-AU"/>
        </w:rPr>
        <w:drawing>
          <wp:inline distT="0" distB="0" distL="0" distR="0" wp14:anchorId="1CBF7AE0" wp14:editId="78D9AA8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F6758" w:rsidRDefault="0048364F" w:rsidP="0048364F">
      <w:pPr>
        <w:rPr>
          <w:sz w:val="19"/>
        </w:rPr>
      </w:pPr>
    </w:p>
    <w:p w:rsidR="0048364F" w:rsidRPr="009F6758" w:rsidRDefault="008578AE" w:rsidP="0048364F">
      <w:pPr>
        <w:pStyle w:val="ShortT"/>
      </w:pPr>
      <w:r w:rsidRPr="009F6758">
        <w:t>Industrial Chemicals (Notification and Assessment) Amendment (Reforms) Regulations</w:t>
      </w:r>
      <w:r w:rsidR="009F6758" w:rsidRPr="009F6758">
        <w:t> </w:t>
      </w:r>
      <w:r w:rsidRPr="009F6758">
        <w:t>201</w:t>
      </w:r>
      <w:r w:rsidR="00625CD9" w:rsidRPr="009F6758">
        <w:t>9</w:t>
      </w:r>
    </w:p>
    <w:p w:rsidR="00506972" w:rsidRPr="009F6758" w:rsidRDefault="00506972" w:rsidP="00745DC7">
      <w:pPr>
        <w:pStyle w:val="SignCoverPageStart"/>
        <w:spacing w:before="240"/>
        <w:rPr>
          <w:szCs w:val="22"/>
        </w:rPr>
      </w:pPr>
      <w:r w:rsidRPr="009F6758">
        <w:rPr>
          <w:szCs w:val="22"/>
        </w:rPr>
        <w:t>I, General the Honourable Sir Peter Cosgrove AK MC (</w:t>
      </w:r>
      <w:proofErr w:type="spellStart"/>
      <w:r w:rsidRPr="009F6758">
        <w:rPr>
          <w:szCs w:val="22"/>
        </w:rPr>
        <w:t>Ret’d</w:t>
      </w:r>
      <w:proofErr w:type="spellEnd"/>
      <w:r w:rsidRPr="009F6758">
        <w:rPr>
          <w:szCs w:val="22"/>
        </w:rPr>
        <w:t xml:space="preserve">), </w:t>
      </w:r>
      <w:r w:rsidR="00BA60F5" w:rsidRPr="009F6758">
        <w:rPr>
          <w:szCs w:val="22"/>
        </w:rPr>
        <w:t>Governor</w:t>
      </w:r>
      <w:r w:rsidR="009F6758">
        <w:rPr>
          <w:szCs w:val="22"/>
        </w:rPr>
        <w:noBreakHyphen/>
      </w:r>
      <w:r w:rsidR="00BA60F5" w:rsidRPr="009F6758">
        <w:rPr>
          <w:szCs w:val="22"/>
        </w:rPr>
        <w:t>General</w:t>
      </w:r>
      <w:r w:rsidRPr="009F6758">
        <w:rPr>
          <w:szCs w:val="22"/>
        </w:rPr>
        <w:t xml:space="preserve"> of the Commonwealth of Australia, acting with the advice of the Federal Executive Council, make the following regulation</w:t>
      </w:r>
      <w:r w:rsidR="00EA6F3C" w:rsidRPr="009F6758">
        <w:rPr>
          <w:szCs w:val="22"/>
        </w:rPr>
        <w:t>s</w:t>
      </w:r>
      <w:r w:rsidRPr="009F6758">
        <w:rPr>
          <w:szCs w:val="22"/>
        </w:rPr>
        <w:t>.</w:t>
      </w:r>
    </w:p>
    <w:p w:rsidR="00506972" w:rsidRPr="009F6758" w:rsidRDefault="00506972" w:rsidP="00745DC7">
      <w:pPr>
        <w:keepNext/>
        <w:spacing w:before="720" w:line="240" w:lineRule="atLeast"/>
        <w:ind w:right="397"/>
        <w:jc w:val="both"/>
        <w:rPr>
          <w:szCs w:val="22"/>
        </w:rPr>
      </w:pPr>
      <w:r w:rsidRPr="009F6758">
        <w:rPr>
          <w:szCs w:val="22"/>
        </w:rPr>
        <w:t xml:space="preserve">Dated </w:t>
      </w:r>
      <w:r w:rsidRPr="009F6758">
        <w:rPr>
          <w:szCs w:val="22"/>
        </w:rPr>
        <w:fldChar w:fldCharType="begin"/>
      </w:r>
      <w:r w:rsidRPr="009F6758">
        <w:rPr>
          <w:szCs w:val="22"/>
        </w:rPr>
        <w:instrText xml:space="preserve"> DOCPROPERTY  DateMade </w:instrText>
      </w:r>
      <w:r w:rsidRPr="009F6758">
        <w:rPr>
          <w:szCs w:val="22"/>
        </w:rPr>
        <w:fldChar w:fldCharType="separate"/>
      </w:r>
      <w:r w:rsidR="00486E27">
        <w:rPr>
          <w:szCs w:val="22"/>
        </w:rPr>
        <w:t>04 April 2019</w:t>
      </w:r>
      <w:r w:rsidRPr="009F6758">
        <w:rPr>
          <w:szCs w:val="22"/>
        </w:rPr>
        <w:fldChar w:fldCharType="end"/>
      </w:r>
    </w:p>
    <w:p w:rsidR="00506972" w:rsidRPr="009F6758" w:rsidRDefault="00506972" w:rsidP="00745DC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F6758">
        <w:rPr>
          <w:szCs w:val="22"/>
        </w:rPr>
        <w:t>Peter Cosgrove</w:t>
      </w:r>
    </w:p>
    <w:p w:rsidR="00506972" w:rsidRPr="009F6758" w:rsidRDefault="00BA60F5" w:rsidP="00745DC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F6758">
        <w:rPr>
          <w:szCs w:val="22"/>
        </w:rPr>
        <w:t>Governor</w:t>
      </w:r>
      <w:r w:rsidR="009F6758">
        <w:rPr>
          <w:szCs w:val="22"/>
        </w:rPr>
        <w:noBreakHyphen/>
      </w:r>
      <w:r w:rsidRPr="009F6758">
        <w:rPr>
          <w:szCs w:val="22"/>
        </w:rPr>
        <w:t>General</w:t>
      </w:r>
    </w:p>
    <w:p w:rsidR="00506972" w:rsidRPr="009F6758" w:rsidRDefault="00506972" w:rsidP="00745DC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F6758">
        <w:rPr>
          <w:szCs w:val="22"/>
        </w:rPr>
        <w:t>By His Excellency’s Command</w:t>
      </w:r>
    </w:p>
    <w:p w:rsidR="006609EC" w:rsidRPr="009F6758" w:rsidRDefault="006609EC" w:rsidP="006609E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F6758">
        <w:rPr>
          <w:szCs w:val="22"/>
        </w:rPr>
        <w:t>Bridget McKenzie</w:t>
      </w:r>
    </w:p>
    <w:p w:rsidR="00506972" w:rsidRPr="009F6758" w:rsidRDefault="006609EC" w:rsidP="006609EC">
      <w:pPr>
        <w:pStyle w:val="SignCoverPageEnd"/>
        <w:rPr>
          <w:szCs w:val="22"/>
        </w:rPr>
      </w:pPr>
      <w:r w:rsidRPr="009F6758">
        <w:rPr>
          <w:szCs w:val="22"/>
        </w:rPr>
        <w:t>Minister for Regional Services, Sport, Local Government and Decentralisation</w:t>
      </w:r>
    </w:p>
    <w:p w:rsidR="00506972" w:rsidRPr="009F6758" w:rsidRDefault="00506972" w:rsidP="00745DC7"/>
    <w:p w:rsidR="0048364F" w:rsidRPr="009F6758" w:rsidRDefault="0048364F" w:rsidP="0048364F">
      <w:pPr>
        <w:pStyle w:val="Header"/>
        <w:tabs>
          <w:tab w:val="clear" w:pos="4150"/>
          <w:tab w:val="clear" w:pos="8307"/>
        </w:tabs>
      </w:pPr>
      <w:r w:rsidRPr="009F6758">
        <w:rPr>
          <w:rStyle w:val="CharAmSchNo"/>
        </w:rPr>
        <w:t xml:space="preserve"> </w:t>
      </w:r>
      <w:r w:rsidRPr="009F6758">
        <w:rPr>
          <w:rStyle w:val="CharAmSchText"/>
        </w:rPr>
        <w:t xml:space="preserve"> </w:t>
      </w:r>
    </w:p>
    <w:p w:rsidR="0048364F" w:rsidRPr="009F6758" w:rsidRDefault="0048364F" w:rsidP="0048364F">
      <w:pPr>
        <w:pStyle w:val="Header"/>
        <w:tabs>
          <w:tab w:val="clear" w:pos="4150"/>
          <w:tab w:val="clear" w:pos="8307"/>
        </w:tabs>
      </w:pPr>
      <w:r w:rsidRPr="009F6758">
        <w:rPr>
          <w:rStyle w:val="CharAmPartNo"/>
        </w:rPr>
        <w:t xml:space="preserve"> </w:t>
      </w:r>
      <w:r w:rsidRPr="009F6758">
        <w:rPr>
          <w:rStyle w:val="CharAmPartText"/>
        </w:rPr>
        <w:t xml:space="preserve"> </w:t>
      </w:r>
    </w:p>
    <w:p w:rsidR="0048364F" w:rsidRPr="009F6758" w:rsidRDefault="0048364F" w:rsidP="0048364F">
      <w:pPr>
        <w:sectPr w:rsidR="0048364F" w:rsidRPr="009F6758" w:rsidSect="00EF33B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9F6758" w:rsidRDefault="0048364F" w:rsidP="004533E9">
      <w:pPr>
        <w:rPr>
          <w:sz w:val="36"/>
        </w:rPr>
      </w:pPr>
      <w:r w:rsidRPr="009F6758">
        <w:rPr>
          <w:sz w:val="36"/>
        </w:rPr>
        <w:lastRenderedPageBreak/>
        <w:t>Contents</w:t>
      </w:r>
    </w:p>
    <w:p w:rsidR="00EE3495" w:rsidRPr="009F6758" w:rsidRDefault="00EE34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6758">
        <w:fldChar w:fldCharType="begin"/>
      </w:r>
      <w:r w:rsidRPr="009F6758">
        <w:instrText xml:space="preserve"> TOC \o "1-9" </w:instrText>
      </w:r>
      <w:r w:rsidRPr="009F6758">
        <w:fldChar w:fldCharType="separate"/>
      </w:r>
      <w:r w:rsidRPr="009F6758">
        <w:rPr>
          <w:noProof/>
        </w:rPr>
        <w:t>1</w:t>
      </w:r>
      <w:r w:rsidRPr="009F6758">
        <w:rPr>
          <w:noProof/>
        </w:rPr>
        <w:tab/>
        <w:t>Name</w:t>
      </w:r>
      <w:r w:rsidRPr="009F6758">
        <w:rPr>
          <w:noProof/>
        </w:rPr>
        <w:tab/>
      </w:r>
      <w:r w:rsidRPr="009F6758">
        <w:rPr>
          <w:noProof/>
        </w:rPr>
        <w:fldChar w:fldCharType="begin"/>
      </w:r>
      <w:r w:rsidRPr="009F6758">
        <w:rPr>
          <w:noProof/>
        </w:rPr>
        <w:instrText xml:space="preserve"> PAGEREF _Toc1370373 \h </w:instrText>
      </w:r>
      <w:r w:rsidRPr="009F6758">
        <w:rPr>
          <w:noProof/>
        </w:rPr>
      </w:r>
      <w:r w:rsidRPr="009F6758">
        <w:rPr>
          <w:noProof/>
        </w:rPr>
        <w:fldChar w:fldCharType="separate"/>
      </w:r>
      <w:r w:rsidR="00486E27">
        <w:rPr>
          <w:noProof/>
        </w:rPr>
        <w:t>1</w:t>
      </w:r>
      <w:r w:rsidRPr="009F6758">
        <w:rPr>
          <w:noProof/>
        </w:rPr>
        <w:fldChar w:fldCharType="end"/>
      </w:r>
    </w:p>
    <w:p w:rsidR="00EE3495" w:rsidRPr="009F6758" w:rsidRDefault="00EE34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6758">
        <w:rPr>
          <w:noProof/>
        </w:rPr>
        <w:t>2</w:t>
      </w:r>
      <w:r w:rsidRPr="009F6758">
        <w:rPr>
          <w:noProof/>
        </w:rPr>
        <w:tab/>
        <w:t>Commencement</w:t>
      </w:r>
      <w:r w:rsidRPr="009F6758">
        <w:rPr>
          <w:noProof/>
        </w:rPr>
        <w:tab/>
      </w:r>
      <w:r w:rsidRPr="009F6758">
        <w:rPr>
          <w:noProof/>
        </w:rPr>
        <w:fldChar w:fldCharType="begin"/>
      </w:r>
      <w:r w:rsidRPr="009F6758">
        <w:rPr>
          <w:noProof/>
        </w:rPr>
        <w:instrText xml:space="preserve"> PAGEREF _Toc1370374 \h </w:instrText>
      </w:r>
      <w:r w:rsidRPr="009F6758">
        <w:rPr>
          <w:noProof/>
        </w:rPr>
      </w:r>
      <w:r w:rsidRPr="009F6758">
        <w:rPr>
          <w:noProof/>
        </w:rPr>
        <w:fldChar w:fldCharType="separate"/>
      </w:r>
      <w:r w:rsidR="00486E27">
        <w:rPr>
          <w:noProof/>
        </w:rPr>
        <w:t>1</w:t>
      </w:r>
      <w:r w:rsidRPr="009F6758">
        <w:rPr>
          <w:noProof/>
        </w:rPr>
        <w:fldChar w:fldCharType="end"/>
      </w:r>
    </w:p>
    <w:p w:rsidR="00EE3495" w:rsidRPr="009F6758" w:rsidRDefault="00EE34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6758">
        <w:rPr>
          <w:noProof/>
        </w:rPr>
        <w:t>3</w:t>
      </w:r>
      <w:r w:rsidRPr="009F6758">
        <w:rPr>
          <w:noProof/>
        </w:rPr>
        <w:tab/>
        <w:t>Authority</w:t>
      </w:r>
      <w:r w:rsidRPr="009F6758">
        <w:rPr>
          <w:noProof/>
        </w:rPr>
        <w:tab/>
      </w:r>
      <w:r w:rsidRPr="009F6758">
        <w:rPr>
          <w:noProof/>
        </w:rPr>
        <w:fldChar w:fldCharType="begin"/>
      </w:r>
      <w:r w:rsidRPr="009F6758">
        <w:rPr>
          <w:noProof/>
        </w:rPr>
        <w:instrText xml:space="preserve"> PAGEREF _Toc1370375 \h </w:instrText>
      </w:r>
      <w:r w:rsidRPr="009F6758">
        <w:rPr>
          <w:noProof/>
        </w:rPr>
      </w:r>
      <w:r w:rsidRPr="009F6758">
        <w:rPr>
          <w:noProof/>
        </w:rPr>
        <w:fldChar w:fldCharType="separate"/>
      </w:r>
      <w:r w:rsidR="00486E27">
        <w:rPr>
          <w:noProof/>
        </w:rPr>
        <w:t>1</w:t>
      </w:r>
      <w:r w:rsidRPr="009F6758">
        <w:rPr>
          <w:noProof/>
        </w:rPr>
        <w:fldChar w:fldCharType="end"/>
      </w:r>
    </w:p>
    <w:p w:rsidR="00EE3495" w:rsidRPr="009F6758" w:rsidRDefault="00EE34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6758">
        <w:rPr>
          <w:noProof/>
        </w:rPr>
        <w:t>4</w:t>
      </w:r>
      <w:r w:rsidRPr="009F6758">
        <w:rPr>
          <w:noProof/>
        </w:rPr>
        <w:tab/>
        <w:t>Schedules</w:t>
      </w:r>
      <w:r w:rsidRPr="009F6758">
        <w:rPr>
          <w:noProof/>
        </w:rPr>
        <w:tab/>
      </w:r>
      <w:r w:rsidRPr="009F6758">
        <w:rPr>
          <w:noProof/>
        </w:rPr>
        <w:fldChar w:fldCharType="begin"/>
      </w:r>
      <w:r w:rsidRPr="009F6758">
        <w:rPr>
          <w:noProof/>
        </w:rPr>
        <w:instrText xml:space="preserve"> PAGEREF _Toc1370376 \h </w:instrText>
      </w:r>
      <w:r w:rsidRPr="009F6758">
        <w:rPr>
          <w:noProof/>
        </w:rPr>
      </w:r>
      <w:r w:rsidRPr="009F6758">
        <w:rPr>
          <w:noProof/>
        </w:rPr>
        <w:fldChar w:fldCharType="separate"/>
      </w:r>
      <w:r w:rsidR="00486E27">
        <w:rPr>
          <w:noProof/>
        </w:rPr>
        <w:t>1</w:t>
      </w:r>
      <w:r w:rsidRPr="009F6758">
        <w:rPr>
          <w:noProof/>
        </w:rPr>
        <w:fldChar w:fldCharType="end"/>
      </w:r>
    </w:p>
    <w:p w:rsidR="00EE3495" w:rsidRPr="009F6758" w:rsidRDefault="00EE34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F6758">
        <w:rPr>
          <w:noProof/>
        </w:rPr>
        <w:t>Schedule</w:t>
      </w:r>
      <w:r w:rsidR="009F6758" w:rsidRPr="009F6758">
        <w:rPr>
          <w:noProof/>
        </w:rPr>
        <w:t> </w:t>
      </w:r>
      <w:r w:rsidRPr="009F6758">
        <w:rPr>
          <w:noProof/>
        </w:rPr>
        <w:t>1—Amendments</w:t>
      </w:r>
      <w:r w:rsidRPr="009F6758">
        <w:rPr>
          <w:b w:val="0"/>
          <w:noProof/>
          <w:sz w:val="18"/>
        </w:rPr>
        <w:tab/>
      </w:r>
      <w:r w:rsidRPr="009F6758">
        <w:rPr>
          <w:b w:val="0"/>
          <w:noProof/>
          <w:sz w:val="18"/>
        </w:rPr>
        <w:fldChar w:fldCharType="begin"/>
      </w:r>
      <w:r w:rsidRPr="009F6758">
        <w:rPr>
          <w:b w:val="0"/>
          <w:noProof/>
          <w:sz w:val="18"/>
        </w:rPr>
        <w:instrText xml:space="preserve"> PAGEREF _Toc1370377 \h </w:instrText>
      </w:r>
      <w:r w:rsidRPr="009F6758">
        <w:rPr>
          <w:b w:val="0"/>
          <w:noProof/>
          <w:sz w:val="18"/>
        </w:rPr>
      </w:r>
      <w:r w:rsidRPr="009F6758">
        <w:rPr>
          <w:b w:val="0"/>
          <w:noProof/>
          <w:sz w:val="18"/>
        </w:rPr>
        <w:fldChar w:fldCharType="separate"/>
      </w:r>
      <w:r w:rsidR="00486E27">
        <w:rPr>
          <w:b w:val="0"/>
          <w:noProof/>
          <w:sz w:val="18"/>
        </w:rPr>
        <w:t>2</w:t>
      </w:r>
      <w:r w:rsidRPr="009F6758">
        <w:rPr>
          <w:b w:val="0"/>
          <w:noProof/>
          <w:sz w:val="18"/>
        </w:rPr>
        <w:fldChar w:fldCharType="end"/>
      </w:r>
    </w:p>
    <w:p w:rsidR="00EE3495" w:rsidRPr="009F6758" w:rsidRDefault="00EE349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6758">
        <w:rPr>
          <w:noProof/>
        </w:rPr>
        <w:t>Part</w:t>
      </w:r>
      <w:r w:rsidR="009F6758" w:rsidRPr="009F6758">
        <w:rPr>
          <w:noProof/>
        </w:rPr>
        <w:t> </w:t>
      </w:r>
      <w:r w:rsidRPr="009F6758">
        <w:rPr>
          <w:noProof/>
        </w:rPr>
        <w:t>1—Amendments</w:t>
      </w:r>
      <w:r w:rsidRPr="009F6758">
        <w:rPr>
          <w:noProof/>
          <w:sz w:val="18"/>
        </w:rPr>
        <w:tab/>
      </w:r>
      <w:r w:rsidRPr="009F6758">
        <w:rPr>
          <w:noProof/>
          <w:sz w:val="18"/>
        </w:rPr>
        <w:fldChar w:fldCharType="begin"/>
      </w:r>
      <w:r w:rsidRPr="009F6758">
        <w:rPr>
          <w:noProof/>
          <w:sz w:val="18"/>
        </w:rPr>
        <w:instrText xml:space="preserve"> PAGEREF _Toc1370378 \h </w:instrText>
      </w:r>
      <w:r w:rsidRPr="009F6758">
        <w:rPr>
          <w:noProof/>
          <w:sz w:val="18"/>
        </w:rPr>
      </w:r>
      <w:r w:rsidRPr="009F6758">
        <w:rPr>
          <w:noProof/>
          <w:sz w:val="18"/>
        </w:rPr>
        <w:fldChar w:fldCharType="separate"/>
      </w:r>
      <w:r w:rsidR="00486E27">
        <w:rPr>
          <w:noProof/>
          <w:sz w:val="18"/>
        </w:rPr>
        <w:t>2</w:t>
      </w:r>
      <w:r w:rsidRPr="009F6758">
        <w:rPr>
          <w:noProof/>
          <w:sz w:val="18"/>
        </w:rPr>
        <w:fldChar w:fldCharType="end"/>
      </w:r>
    </w:p>
    <w:p w:rsidR="00EE3495" w:rsidRPr="009F6758" w:rsidRDefault="00EE34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F6758">
        <w:rPr>
          <w:noProof/>
        </w:rPr>
        <w:t>Industrial Chemicals (Notification and Assessment) Regulations</w:t>
      </w:r>
      <w:r w:rsidR="009F6758" w:rsidRPr="009F6758">
        <w:rPr>
          <w:noProof/>
        </w:rPr>
        <w:t> </w:t>
      </w:r>
      <w:r w:rsidRPr="009F6758">
        <w:rPr>
          <w:noProof/>
        </w:rPr>
        <w:t>1990</w:t>
      </w:r>
      <w:r w:rsidRPr="009F6758">
        <w:rPr>
          <w:i w:val="0"/>
          <w:noProof/>
          <w:sz w:val="18"/>
        </w:rPr>
        <w:tab/>
      </w:r>
      <w:r w:rsidRPr="009F6758">
        <w:rPr>
          <w:i w:val="0"/>
          <w:noProof/>
          <w:sz w:val="18"/>
        </w:rPr>
        <w:fldChar w:fldCharType="begin"/>
      </w:r>
      <w:r w:rsidRPr="009F6758">
        <w:rPr>
          <w:i w:val="0"/>
          <w:noProof/>
          <w:sz w:val="18"/>
        </w:rPr>
        <w:instrText xml:space="preserve"> PAGEREF _Toc1370379 \h </w:instrText>
      </w:r>
      <w:r w:rsidRPr="009F6758">
        <w:rPr>
          <w:i w:val="0"/>
          <w:noProof/>
          <w:sz w:val="18"/>
        </w:rPr>
      </w:r>
      <w:r w:rsidRPr="009F6758">
        <w:rPr>
          <w:i w:val="0"/>
          <w:noProof/>
          <w:sz w:val="18"/>
        </w:rPr>
        <w:fldChar w:fldCharType="separate"/>
      </w:r>
      <w:r w:rsidR="00486E27">
        <w:rPr>
          <w:i w:val="0"/>
          <w:noProof/>
          <w:sz w:val="18"/>
        </w:rPr>
        <w:t>2</w:t>
      </w:r>
      <w:r w:rsidRPr="009F6758">
        <w:rPr>
          <w:i w:val="0"/>
          <w:noProof/>
          <w:sz w:val="18"/>
        </w:rPr>
        <w:fldChar w:fldCharType="end"/>
      </w:r>
    </w:p>
    <w:p w:rsidR="00EE3495" w:rsidRPr="009F6758" w:rsidRDefault="00EE349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6758">
        <w:rPr>
          <w:noProof/>
        </w:rPr>
        <w:t>Part</w:t>
      </w:r>
      <w:r w:rsidR="009F6758" w:rsidRPr="009F6758">
        <w:rPr>
          <w:noProof/>
        </w:rPr>
        <w:t> </w:t>
      </w:r>
      <w:r w:rsidRPr="009F6758">
        <w:rPr>
          <w:noProof/>
        </w:rPr>
        <w:t>2—Application provisions</w:t>
      </w:r>
      <w:r w:rsidRPr="009F6758">
        <w:rPr>
          <w:noProof/>
          <w:sz w:val="18"/>
        </w:rPr>
        <w:tab/>
      </w:r>
      <w:r w:rsidRPr="009F6758">
        <w:rPr>
          <w:noProof/>
          <w:sz w:val="18"/>
        </w:rPr>
        <w:fldChar w:fldCharType="begin"/>
      </w:r>
      <w:r w:rsidRPr="009F6758">
        <w:rPr>
          <w:noProof/>
          <w:sz w:val="18"/>
        </w:rPr>
        <w:instrText xml:space="preserve"> PAGEREF _Toc1370388 \h </w:instrText>
      </w:r>
      <w:r w:rsidRPr="009F6758">
        <w:rPr>
          <w:noProof/>
          <w:sz w:val="18"/>
        </w:rPr>
      </w:r>
      <w:r w:rsidRPr="009F6758">
        <w:rPr>
          <w:noProof/>
          <w:sz w:val="18"/>
        </w:rPr>
        <w:fldChar w:fldCharType="separate"/>
      </w:r>
      <w:r w:rsidR="00486E27">
        <w:rPr>
          <w:noProof/>
          <w:sz w:val="18"/>
        </w:rPr>
        <w:t>9</w:t>
      </w:r>
      <w:r w:rsidRPr="009F6758">
        <w:rPr>
          <w:noProof/>
          <w:sz w:val="18"/>
        </w:rPr>
        <w:fldChar w:fldCharType="end"/>
      </w:r>
    </w:p>
    <w:p w:rsidR="00EE3495" w:rsidRPr="009F6758" w:rsidRDefault="00EE34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F6758">
        <w:rPr>
          <w:noProof/>
        </w:rPr>
        <w:t>Industrial Chemicals (Notification and Assessment) Regulations</w:t>
      </w:r>
      <w:r w:rsidR="009F6758" w:rsidRPr="009F6758">
        <w:rPr>
          <w:noProof/>
        </w:rPr>
        <w:t> </w:t>
      </w:r>
      <w:r w:rsidRPr="009F6758">
        <w:rPr>
          <w:noProof/>
        </w:rPr>
        <w:t>1990</w:t>
      </w:r>
      <w:r w:rsidRPr="009F6758">
        <w:rPr>
          <w:i w:val="0"/>
          <w:noProof/>
          <w:sz w:val="18"/>
        </w:rPr>
        <w:tab/>
      </w:r>
      <w:r w:rsidRPr="009F6758">
        <w:rPr>
          <w:i w:val="0"/>
          <w:noProof/>
          <w:sz w:val="18"/>
        </w:rPr>
        <w:fldChar w:fldCharType="begin"/>
      </w:r>
      <w:r w:rsidRPr="009F6758">
        <w:rPr>
          <w:i w:val="0"/>
          <w:noProof/>
          <w:sz w:val="18"/>
        </w:rPr>
        <w:instrText xml:space="preserve"> PAGEREF _Toc1370389 \h </w:instrText>
      </w:r>
      <w:r w:rsidRPr="009F6758">
        <w:rPr>
          <w:i w:val="0"/>
          <w:noProof/>
          <w:sz w:val="18"/>
        </w:rPr>
      </w:r>
      <w:r w:rsidRPr="009F6758">
        <w:rPr>
          <w:i w:val="0"/>
          <w:noProof/>
          <w:sz w:val="18"/>
        </w:rPr>
        <w:fldChar w:fldCharType="separate"/>
      </w:r>
      <w:r w:rsidR="00486E27">
        <w:rPr>
          <w:i w:val="0"/>
          <w:noProof/>
          <w:sz w:val="18"/>
        </w:rPr>
        <w:t>9</w:t>
      </w:r>
      <w:r w:rsidRPr="009F6758">
        <w:rPr>
          <w:i w:val="0"/>
          <w:noProof/>
          <w:sz w:val="18"/>
        </w:rPr>
        <w:fldChar w:fldCharType="end"/>
      </w:r>
    </w:p>
    <w:p w:rsidR="00833416" w:rsidRPr="009F6758" w:rsidRDefault="00EE3495" w:rsidP="0048364F">
      <w:r w:rsidRPr="009F6758">
        <w:fldChar w:fldCharType="end"/>
      </w:r>
    </w:p>
    <w:p w:rsidR="00722023" w:rsidRPr="009F6758" w:rsidRDefault="00722023" w:rsidP="0048364F">
      <w:pPr>
        <w:sectPr w:rsidR="00722023" w:rsidRPr="009F6758" w:rsidSect="00EF33B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F6758" w:rsidRDefault="0048364F" w:rsidP="0048364F">
      <w:pPr>
        <w:pStyle w:val="ActHead5"/>
      </w:pPr>
      <w:bookmarkStart w:id="1" w:name="_Toc1370373"/>
      <w:r w:rsidRPr="009F6758">
        <w:rPr>
          <w:rStyle w:val="CharSectno"/>
        </w:rPr>
        <w:lastRenderedPageBreak/>
        <w:t>1</w:t>
      </w:r>
      <w:r w:rsidRPr="009F6758">
        <w:t xml:space="preserve">  </w:t>
      </w:r>
      <w:r w:rsidR="004F676E" w:rsidRPr="009F6758">
        <w:t>Name</w:t>
      </w:r>
      <w:bookmarkEnd w:id="1"/>
    </w:p>
    <w:p w:rsidR="0048364F" w:rsidRPr="009F6758" w:rsidRDefault="0048364F" w:rsidP="0048364F">
      <w:pPr>
        <w:pStyle w:val="subsection"/>
      </w:pPr>
      <w:r w:rsidRPr="009F6758">
        <w:tab/>
      </w:r>
      <w:r w:rsidRPr="009F6758">
        <w:tab/>
        <w:t>Th</w:t>
      </w:r>
      <w:r w:rsidR="00F24C35" w:rsidRPr="009F6758">
        <w:t>is</w:t>
      </w:r>
      <w:r w:rsidR="00925999" w:rsidRPr="009F6758">
        <w:t xml:space="preserve"> instrument</w:t>
      </w:r>
      <w:r w:rsidRPr="009F6758">
        <w:t xml:space="preserve"> </w:t>
      </w:r>
      <w:r w:rsidR="00F24C35" w:rsidRPr="009F6758">
        <w:t>is</w:t>
      </w:r>
      <w:r w:rsidR="003801D0" w:rsidRPr="009F6758">
        <w:t xml:space="preserve"> the</w:t>
      </w:r>
      <w:r w:rsidRPr="009F6758">
        <w:t xml:space="preserve"> </w:t>
      </w:r>
      <w:r w:rsidR="00CB0180" w:rsidRPr="009F6758">
        <w:rPr>
          <w:i/>
        </w:rPr>
        <w:fldChar w:fldCharType="begin"/>
      </w:r>
      <w:r w:rsidR="00CB0180" w:rsidRPr="009F6758">
        <w:rPr>
          <w:i/>
        </w:rPr>
        <w:instrText xml:space="preserve"> STYLEREF  ShortT </w:instrText>
      </w:r>
      <w:r w:rsidR="00CB0180" w:rsidRPr="009F6758">
        <w:rPr>
          <w:i/>
        </w:rPr>
        <w:fldChar w:fldCharType="separate"/>
      </w:r>
      <w:r w:rsidR="00486E27">
        <w:rPr>
          <w:i/>
          <w:noProof/>
        </w:rPr>
        <w:t>Industrial Chemicals (Notification and Assessment) Amendment (Reforms) Regulations 2019</w:t>
      </w:r>
      <w:r w:rsidR="00CB0180" w:rsidRPr="009F6758">
        <w:rPr>
          <w:i/>
        </w:rPr>
        <w:fldChar w:fldCharType="end"/>
      </w:r>
      <w:r w:rsidRPr="009F6758">
        <w:t>.</w:t>
      </w:r>
    </w:p>
    <w:p w:rsidR="0048364F" w:rsidRPr="009F6758" w:rsidRDefault="0048364F" w:rsidP="0048364F">
      <w:pPr>
        <w:pStyle w:val="ActHead5"/>
      </w:pPr>
      <w:bookmarkStart w:id="2" w:name="_Toc1370374"/>
      <w:r w:rsidRPr="009F6758">
        <w:rPr>
          <w:rStyle w:val="CharSectno"/>
        </w:rPr>
        <w:t>2</w:t>
      </w:r>
      <w:r w:rsidRPr="009F6758">
        <w:t xml:space="preserve">  Commencement</w:t>
      </w:r>
      <w:bookmarkEnd w:id="2"/>
    </w:p>
    <w:p w:rsidR="0034028E" w:rsidRPr="009F6758" w:rsidRDefault="0034028E" w:rsidP="00CD43E4">
      <w:pPr>
        <w:pStyle w:val="subsection"/>
      </w:pPr>
      <w:r w:rsidRPr="009F6758">
        <w:tab/>
        <w:t>(1)</w:t>
      </w:r>
      <w:r w:rsidRPr="009F675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4028E" w:rsidRPr="009F6758" w:rsidRDefault="0034028E" w:rsidP="00CD43E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4028E" w:rsidRPr="009F6758" w:rsidTr="00CD43E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Commencement information</w:t>
            </w:r>
          </w:p>
        </w:tc>
      </w:tr>
      <w:tr w:rsidR="0034028E" w:rsidRPr="009F6758" w:rsidTr="00CD43E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Column 3</w:t>
            </w:r>
          </w:p>
        </w:tc>
      </w:tr>
      <w:tr w:rsidR="0034028E" w:rsidRPr="009F6758" w:rsidTr="00CD43E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Heading"/>
            </w:pPr>
            <w:r w:rsidRPr="009F6758">
              <w:t>Date/Details</w:t>
            </w:r>
          </w:p>
        </w:tc>
      </w:tr>
      <w:tr w:rsidR="0034028E" w:rsidRPr="009F6758" w:rsidTr="00CD43E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4028E" w:rsidRPr="009F6758" w:rsidRDefault="0034028E" w:rsidP="00CD43E4">
            <w:pPr>
              <w:pStyle w:val="Tabletext"/>
            </w:pPr>
            <w:r w:rsidRPr="009F675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4028E" w:rsidRPr="009F6758" w:rsidRDefault="0034028E" w:rsidP="0034028E">
            <w:pPr>
              <w:pStyle w:val="Tabletext"/>
            </w:pPr>
            <w:r w:rsidRPr="009F6758">
              <w:t>The later of:</w:t>
            </w:r>
          </w:p>
          <w:p w:rsidR="0034028E" w:rsidRPr="009F6758" w:rsidRDefault="0034028E" w:rsidP="0034028E">
            <w:pPr>
              <w:pStyle w:val="Tablea"/>
            </w:pPr>
            <w:r w:rsidRPr="009F6758">
              <w:t>(a) the start of the day after this instrument is registered; and</w:t>
            </w:r>
          </w:p>
          <w:p w:rsidR="0034028E" w:rsidRPr="009F6758" w:rsidRDefault="0034028E" w:rsidP="0034028E">
            <w:pPr>
              <w:pStyle w:val="Tablea"/>
            </w:pPr>
            <w:r w:rsidRPr="009F6758">
              <w:t xml:space="preserve">(b) </w:t>
            </w:r>
            <w:r w:rsidR="004A0313" w:rsidRPr="009F6758">
              <w:t xml:space="preserve">immediately after </w:t>
            </w:r>
            <w:r w:rsidRPr="009F6758">
              <w:t>the commencement of Schedule</w:t>
            </w:r>
            <w:r w:rsidR="009F6758" w:rsidRPr="009F6758">
              <w:t> </w:t>
            </w:r>
            <w:r w:rsidRPr="009F6758">
              <w:t xml:space="preserve">1 to the </w:t>
            </w:r>
            <w:r w:rsidRPr="009F6758">
              <w:rPr>
                <w:i/>
              </w:rPr>
              <w:t>Industrial Chemicals (Notification an</w:t>
            </w:r>
            <w:r w:rsidR="004A3436" w:rsidRPr="009F6758">
              <w:rPr>
                <w:i/>
              </w:rPr>
              <w:t>d Assessment) Amendment Act 201</w:t>
            </w:r>
            <w:r w:rsidR="002D2D2A" w:rsidRPr="009F6758">
              <w:rPr>
                <w:i/>
              </w:rPr>
              <w:t>9</w:t>
            </w:r>
            <w:r w:rsidRPr="009F6758">
              <w:t>.</w:t>
            </w:r>
          </w:p>
          <w:p w:rsidR="0034028E" w:rsidRPr="009F6758" w:rsidRDefault="0034028E" w:rsidP="0034028E">
            <w:pPr>
              <w:pStyle w:val="Tabletext"/>
            </w:pPr>
            <w:r w:rsidRPr="009F6758">
              <w:t xml:space="preserve">However, the provisions do not commence at all if the event mentioned in </w:t>
            </w:r>
            <w:r w:rsidR="009F6758" w:rsidRPr="009F6758">
              <w:t>paragraph (</w:t>
            </w:r>
            <w:r w:rsidRPr="009F6758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4028E" w:rsidRDefault="003A6ABB" w:rsidP="00CD43E4">
            <w:pPr>
              <w:pStyle w:val="Tabletext"/>
            </w:pPr>
            <w:r>
              <w:t>6 April 2019</w:t>
            </w:r>
          </w:p>
          <w:p w:rsidR="003A6ABB" w:rsidRPr="009F6758" w:rsidRDefault="003A6ABB" w:rsidP="00CD43E4">
            <w:pPr>
              <w:pStyle w:val="Tabletext"/>
            </w:pPr>
            <w:r>
              <w:t>(paragraph (a) applies)</w:t>
            </w:r>
          </w:p>
        </w:tc>
      </w:tr>
    </w:tbl>
    <w:p w:rsidR="0034028E" w:rsidRPr="009F6758" w:rsidRDefault="0034028E" w:rsidP="00CD43E4">
      <w:pPr>
        <w:pStyle w:val="notetext"/>
      </w:pPr>
      <w:r w:rsidRPr="009F6758">
        <w:rPr>
          <w:snapToGrid w:val="0"/>
          <w:lang w:eastAsia="en-US"/>
        </w:rPr>
        <w:t>Note:</w:t>
      </w:r>
      <w:r w:rsidRPr="009F6758">
        <w:rPr>
          <w:snapToGrid w:val="0"/>
          <w:lang w:eastAsia="en-US"/>
        </w:rPr>
        <w:tab/>
        <w:t xml:space="preserve">This table relates only to the provisions of this </w:t>
      </w:r>
      <w:r w:rsidRPr="009F6758">
        <w:t xml:space="preserve">instrument </w:t>
      </w:r>
      <w:r w:rsidRPr="009F6758">
        <w:rPr>
          <w:snapToGrid w:val="0"/>
          <w:lang w:eastAsia="en-US"/>
        </w:rPr>
        <w:t xml:space="preserve">as originally made. It will not be amended to deal with any later amendments of this </w:t>
      </w:r>
      <w:r w:rsidRPr="009F6758">
        <w:t>instrument</w:t>
      </w:r>
      <w:r w:rsidRPr="009F6758">
        <w:rPr>
          <w:snapToGrid w:val="0"/>
          <w:lang w:eastAsia="en-US"/>
        </w:rPr>
        <w:t>.</w:t>
      </w:r>
    </w:p>
    <w:p w:rsidR="0034028E" w:rsidRPr="009F6758" w:rsidRDefault="0034028E" w:rsidP="00CD43E4">
      <w:pPr>
        <w:pStyle w:val="subsection"/>
      </w:pPr>
      <w:r w:rsidRPr="009F6758">
        <w:tab/>
        <w:t>(2)</w:t>
      </w:r>
      <w:r w:rsidRPr="009F675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9F6758" w:rsidRDefault="007769D4" w:rsidP="007769D4">
      <w:pPr>
        <w:pStyle w:val="ActHead5"/>
      </w:pPr>
      <w:bookmarkStart w:id="3" w:name="_Toc1370375"/>
      <w:r w:rsidRPr="009F6758">
        <w:rPr>
          <w:rStyle w:val="CharSectno"/>
        </w:rPr>
        <w:t>3</w:t>
      </w:r>
      <w:r w:rsidRPr="009F6758">
        <w:t xml:space="preserve">  Authority</w:t>
      </w:r>
      <w:bookmarkEnd w:id="3"/>
    </w:p>
    <w:p w:rsidR="007769D4" w:rsidRPr="009F6758" w:rsidRDefault="007769D4" w:rsidP="007769D4">
      <w:pPr>
        <w:pStyle w:val="subsection"/>
      </w:pPr>
      <w:r w:rsidRPr="009F6758">
        <w:tab/>
      </w:r>
      <w:r w:rsidRPr="009F6758">
        <w:tab/>
      </w:r>
      <w:r w:rsidR="00AF0336" w:rsidRPr="009F6758">
        <w:t xml:space="preserve">This </w:t>
      </w:r>
      <w:r w:rsidR="008578AE" w:rsidRPr="009F6758">
        <w:t>instrument</w:t>
      </w:r>
      <w:r w:rsidR="00AF0336" w:rsidRPr="009F6758">
        <w:t xml:space="preserve"> is made under the </w:t>
      </w:r>
      <w:r w:rsidR="008578AE" w:rsidRPr="009F6758">
        <w:rPr>
          <w:i/>
        </w:rPr>
        <w:t>Industrial Chemicals (Notification and Assessment</w:t>
      </w:r>
      <w:r w:rsidR="004533E9" w:rsidRPr="009F6758">
        <w:rPr>
          <w:i/>
        </w:rPr>
        <w:t>)</w:t>
      </w:r>
      <w:r w:rsidR="008578AE" w:rsidRPr="009F6758">
        <w:rPr>
          <w:i/>
        </w:rPr>
        <w:t xml:space="preserve"> Act 1989</w:t>
      </w:r>
      <w:r w:rsidR="00D83D21" w:rsidRPr="009F6758">
        <w:rPr>
          <w:i/>
        </w:rPr>
        <w:t>.</w:t>
      </w:r>
    </w:p>
    <w:p w:rsidR="00557C7A" w:rsidRPr="009F6758" w:rsidRDefault="007769D4" w:rsidP="00557C7A">
      <w:pPr>
        <w:pStyle w:val="ActHead5"/>
      </w:pPr>
      <w:bookmarkStart w:id="4" w:name="_Toc1370376"/>
      <w:r w:rsidRPr="009F6758">
        <w:rPr>
          <w:rStyle w:val="CharSectno"/>
        </w:rPr>
        <w:t>4</w:t>
      </w:r>
      <w:r w:rsidR="00557C7A" w:rsidRPr="009F6758">
        <w:t xml:space="preserve">  </w:t>
      </w:r>
      <w:r w:rsidR="00B332B8" w:rsidRPr="009F6758">
        <w:t>Schedules</w:t>
      </w:r>
      <w:bookmarkEnd w:id="4"/>
    </w:p>
    <w:p w:rsidR="000F6B02" w:rsidRPr="009F6758" w:rsidRDefault="00557C7A" w:rsidP="000F6B02">
      <w:pPr>
        <w:pStyle w:val="subsection"/>
      </w:pPr>
      <w:r w:rsidRPr="009F6758">
        <w:tab/>
      </w:r>
      <w:r w:rsidRPr="009F6758">
        <w:tab/>
      </w:r>
      <w:r w:rsidR="000F6B02" w:rsidRPr="009F6758">
        <w:t xml:space="preserve">Each instrument that is specified in a Schedule to </w:t>
      </w:r>
      <w:r w:rsidR="008578AE" w:rsidRPr="009F6758">
        <w:t>this instrument</w:t>
      </w:r>
      <w:r w:rsidR="000F6B02" w:rsidRPr="009F6758">
        <w:t xml:space="preserve"> is amended or repealed as set out in the applicable items in the Schedule concerned, and any other item in a Schedule to </w:t>
      </w:r>
      <w:r w:rsidR="008578AE" w:rsidRPr="009F6758">
        <w:t>this instrument</w:t>
      </w:r>
      <w:r w:rsidR="000F6B02" w:rsidRPr="009F6758">
        <w:t xml:space="preserve"> has effect according to its terms.</w:t>
      </w:r>
    </w:p>
    <w:p w:rsidR="0048364F" w:rsidRPr="009F6758" w:rsidRDefault="0048364F" w:rsidP="00FF3089">
      <w:pPr>
        <w:pStyle w:val="ActHead6"/>
        <w:pageBreakBefore/>
      </w:pPr>
      <w:bookmarkStart w:id="5" w:name="_Toc1370377"/>
      <w:bookmarkStart w:id="6" w:name="opcAmSched"/>
      <w:bookmarkStart w:id="7" w:name="opcCurrentFind"/>
      <w:r w:rsidRPr="009F6758">
        <w:rPr>
          <w:rStyle w:val="CharAmSchNo"/>
        </w:rPr>
        <w:lastRenderedPageBreak/>
        <w:t>Schedule</w:t>
      </w:r>
      <w:r w:rsidR="009F6758" w:rsidRPr="009F6758">
        <w:rPr>
          <w:rStyle w:val="CharAmSchNo"/>
        </w:rPr>
        <w:t> </w:t>
      </w:r>
      <w:r w:rsidRPr="009F6758">
        <w:rPr>
          <w:rStyle w:val="CharAmSchNo"/>
        </w:rPr>
        <w:t>1</w:t>
      </w:r>
      <w:r w:rsidRPr="009F6758">
        <w:t>—</w:t>
      </w:r>
      <w:r w:rsidR="00460499" w:rsidRPr="009F6758">
        <w:rPr>
          <w:rStyle w:val="CharAmSchText"/>
        </w:rPr>
        <w:t>Amendments</w:t>
      </w:r>
      <w:bookmarkEnd w:id="5"/>
    </w:p>
    <w:p w:rsidR="00221642" w:rsidRPr="009F6758" w:rsidRDefault="00221642" w:rsidP="00221642">
      <w:pPr>
        <w:pStyle w:val="ActHead7"/>
      </w:pPr>
      <w:bookmarkStart w:id="8" w:name="_Toc1370378"/>
      <w:bookmarkEnd w:id="6"/>
      <w:bookmarkEnd w:id="7"/>
      <w:r w:rsidRPr="009F6758">
        <w:rPr>
          <w:rStyle w:val="CharAmPartNo"/>
        </w:rPr>
        <w:t>Part</w:t>
      </w:r>
      <w:r w:rsidR="009F6758" w:rsidRPr="009F6758">
        <w:rPr>
          <w:rStyle w:val="CharAmPartNo"/>
        </w:rPr>
        <w:t> </w:t>
      </w:r>
      <w:r w:rsidRPr="009F6758">
        <w:rPr>
          <w:rStyle w:val="CharAmPartNo"/>
        </w:rPr>
        <w:t>1</w:t>
      </w:r>
      <w:r w:rsidRPr="009F6758">
        <w:t>—</w:t>
      </w:r>
      <w:r w:rsidRPr="009F6758">
        <w:rPr>
          <w:rStyle w:val="CharAmPartText"/>
        </w:rPr>
        <w:t>Amendments</w:t>
      </w:r>
      <w:bookmarkEnd w:id="8"/>
    </w:p>
    <w:p w:rsidR="009834D3" w:rsidRPr="009F6758" w:rsidRDefault="009834D3" w:rsidP="009834D3">
      <w:pPr>
        <w:pStyle w:val="ActHead9"/>
      </w:pPr>
      <w:bookmarkStart w:id="9" w:name="_Toc1370379"/>
      <w:r w:rsidRPr="009F6758">
        <w:t>Industrial Chemicals (Notification and Assessment) Regulations</w:t>
      </w:r>
      <w:r w:rsidR="009F6758" w:rsidRPr="009F6758">
        <w:t> </w:t>
      </w:r>
      <w:r w:rsidRPr="009F6758">
        <w:t>1990</w:t>
      </w:r>
      <w:bookmarkEnd w:id="9"/>
    </w:p>
    <w:p w:rsidR="00272E15" w:rsidRPr="009F6758" w:rsidRDefault="00AC08FA" w:rsidP="006C2C12">
      <w:pPr>
        <w:pStyle w:val="ItemHead"/>
        <w:tabs>
          <w:tab w:val="left" w:pos="6663"/>
        </w:tabs>
      </w:pPr>
      <w:r w:rsidRPr="009F6758">
        <w:t>1</w:t>
      </w:r>
      <w:r w:rsidR="00BB6E79" w:rsidRPr="009F6758">
        <w:t xml:space="preserve">  </w:t>
      </w:r>
      <w:r w:rsidR="00272E15" w:rsidRPr="009F6758">
        <w:t>Regulation</w:t>
      </w:r>
      <w:r w:rsidR="009F6758" w:rsidRPr="009F6758">
        <w:t> </w:t>
      </w:r>
      <w:r w:rsidR="00272E15" w:rsidRPr="009F6758">
        <w:t>2</w:t>
      </w:r>
    </w:p>
    <w:p w:rsidR="00272E15" w:rsidRPr="009F6758" w:rsidRDefault="00272E15" w:rsidP="00272E15">
      <w:pPr>
        <w:pStyle w:val="Item"/>
      </w:pPr>
      <w:r w:rsidRPr="009F6758">
        <w:t>Insert:</w:t>
      </w:r>
    </w:p>
    <w:p w:rsidR="00272E15" w:rsidRPr="009F6758" w:rsidRDefault="00272E15" w:rsidP="00272E15">
      <w:pPr>
        <w:pStyle w:val="Definition"/>
      </w:pPr>
      <w:r w:rsidRPr="009F6758">
        <w:rPr>
          <w:b/>
          <w:i/>
        </w:rPr>
        <w:t>high concern reactive functional group</w:t>
      </w:r>
      <w:r w:rsidR="0020769C" w:rsidRPr="009F6758">
        <w:t xml:space="preserve">: see </w:t>
      </w:r>
      <w:r w:rsidRPr="009F6758">
        <w:t>clause</w:t>
      </w:r>
      <w:r w:rsidR="009F6758" w:rsidRPr="009F6758">
        <w:t> </w:t>
      </w:r>
      <w:r w:rsidRPr="009F6758">
        <w:t>3 of Schedule</w:t>
      </w:r>
      <w:r w:rsidR="009F6758" w:rsidRPr="009F6758">
        <w:t> </w:t>
      </w:r>
      <w:r w:rsidRPr="009F6758">
        <w:t>3.</w:t>
      </w:r>
    </w:p>
    <w:p w:rsidR="00272E15" w:rsidRPr="009F6758" w:rsidRDefault="00272E15" w:rsidP="00272E15">
      <w:pPr>
        <w:pStyle w:val="Definition"/>
      </w:pPr>
      <w:r w:rsidRPr="009F6758">
        <w:rPr>
          <w:b/>
          <w:i/>
        </w:rPr>
        <w:t>low concern reactive functional group</w:t>
      </w:r>
      <w:r w:rsidR="0020769C" w:rsidRPr="009F6758">
        <w:t>: see</w:t>
      </w:r>
      <w:r w:rsidRPr="009F6758">
        <w:t xml:space="preserve"> clause</w:t>
      </w:r>
      <w:r w:rsidR="009F6758" w:rsidRPr="009F6758">
        <w:t> </w:t>
      </w:r>
      <w:r w:rsidRPr="009F6758">
        <w:t>1 of Schedule</w:t>
      </w:r>
      <w:r w:rsidR="009F6758" w:rsidRPr="009F6758">
        <w:t> </w:t>
      </w:r>
      <w:r w:rsidRPr="009F6758">
        <w:t>3.</w:t>
      </w:r>
    </w:p>
    <w:p w:rsidR="00272E15" w:rsidRPr="009F6758" w:rsidRDefault="00272E15" w:rsidP="00272E15">
      <w:pPr>
        <w:pStyle w:val="Definition"/>
      </w:pPr>
      <w:r w:rsidRPr="009F6758">
        <w:rPr>
          <w:b/>
          <w:i/>
        </w:rPr>
        <w:t>moderate concern reactive functional group</w:t>
      </w:r>
      <w:r w:rsidR="0020769C" w:rsidRPr="009F6758">
        <w:t>: see</w:t>
      </w:r>
      <w:r w:rsidRPr="009F6758">
        <w:t xml:space="preserve"> clause</w:t>
      </w:r>
      <w:r w:rsidR="009F6758" w:rsidRPr="009F6758">
        <w:t> </w:t>
      </w:r>
      <w:r w:rsidRPr="009F6758">
        <w:t>2 of Schedule</w:t>
      </w:r>
      <w:r w:rsidR="009F6758" w:rsidRPr="009F6758">
        <w:t> </w:t>
      </w:r>
      <w:r w:rsidRPr="009F6758">
        <w:t>3.</w:t>
      </w:r>
    </w:p>
    <w:p w:rsidR="00C548A3" w:rsidRPr="009F6758" w:rsidRDefault="00AC08FA" w:rsidP="00C548A3">
      <w:pPr>
        <w:pStyle w:val="ItemHead"/>
        <w:tabs>
          <w:tab w:val="left" w:pos="6663"/>
        </w:tabs>
      </w:pPr>
      <w:r w:rsidRPr="009F6758">
        <w:t>2</w:t>
      </w:r>
      <w:r w:rsidR="00C548A3" w:rsidRPr="009F6758">
        <w:t xml:space="preserve">  Regulations</w:t>
      </w:r>
      <w:r w:rsidR="009F6758" w:rsidRPr="009F6758">
        <w:t> </w:t>
      </w:r>
      <w:r w:rsidR="00C548A3" w:rsidRPr="009F6758">
        <w:t>4A, 4B and 4CA</w:t>
      </w:r>
    </w:p>
    <w:p w:rsidR="00C548A3" w:rsidRPr="009F6758" w:rsidRDefault="00C548A3" w:rsidP="00C548A3">
      <w:pPr>
        <w:pStyle w:val="Item"/>
      </w:pPr>
      <w:r w:rsidRPr="009F6758">
        <w:t>Repeal the regulations, substitute:</w:t>
      </w:r>
    </w:p>
    <w:p w:rsidR="00C548A3" w:rsidRPr="009F6758" w:rsidRDefault="00C548A3" w:rsidP="00C548A3">
      <w:pPr>
        <w:pStyle w:val="ActHead5"/>
      </w:pPr>
      <w:bookmarkStart w:id="10" w:name="_Toc1370380"/>
      <w:r w:rsidRPr="009F6758">
        <w:rPr>
          <w:rStyle w:val="CharSectno"/>
        </w:rPr>
        <w:t>4A</w:t>
      </w:r>
      <w:r w:rsidRPr="009F6758">
        <w:t xml:space="preserve">  </w:t>
      </w:r>
      <w:r w:rsidRPr="009F6758">
        <w:rPr>
          <w:i/>
        </w:rPr>
        <w:t>Polymer of low concern</w:t>
      </w:r>
      <w:r w:rsidRPr="009F6758">
        <w:t>—number average molecular weight greater than or equal to 1,000 and less than 10,000 (Act s 5)</w:t>
      </w:r>
      <w:bookmarkEnd w:id="10"/>
    </w:p>
    <w:p w:rsidR="00C548A3" w:rsidRPr="009F6758" w:rsidRDefault="00C548A3" w:rsidP="00C548A3">
      <w:pPr>
        <w:pStyle w:val="subsection"/>
      </w:pPr>
      <w:r w:rsidRPr="009F6758">
        <w:tab/>
        <w:t>(1)</w:t>
      </w:r>
      <w:r w:rsidRPr="009F6758">
        <w:tab/>
        <w:t xml:space="preserve">For the purposes of </w:t>
      </w:r>
      <w:r w:rsidR="009F6758" w:rsidRPr="009F6758">
        <w:t>subparagraph (</w:t>
      </w:r>
      <w:r w:rsidRPr="009F6758">
        <w:t>a)(</w:t>
      </w:r>
      <w:proofErr w:type="spellStart"/>
      <w:r w:rsidRPr="009F6758">
        <w:t>i</w:t>
      </w:r>
      <w:proofErr w:type="spellEnd"/>
      <w:r w:rsidRPr="009F6758">
        <w:t xml:space="preserve">) of the definition of </w:t>
      </w:r>
      <w:r w:rsidRPr="009F6758">
        <w:rPr>
          <w:b/>
          <w:i/>
        </w:rPr>
        <w:t>polymer of low concern</w:t>
      </w:r>
      <w:r w:rsidRPr="009F6758">
        <w:rPr>
          <w:i/>
        </w:rPr>
        <w:t xml:space="preserve"> </w:t>
      </w:r>
      <w:r w:rsidRPr="009F6758">
        <w:t>in subsection</w:t>
      </w:r>
      <w:r w:rsidR="009F6758" w:rsidRPr="009F6758">
        <w:t> </w:t>
      </w:r>
      <w:r w:rsidRPr="009F6758">
        <w:t>5(1) of the Act, the characteristics relating to weight for a polymer that has a number average molecular weight that is greater than or equal to 1,000, but less than 10,000, are set out in this regulation.</w:t>
      </w:r>
    </w:p>
    <w:p w:rsidR="00C548A3" w:rsidRPr="009F6758" w:rsidRDefault="00C548A3" w:rsidP="00C548A3">
      <w:pPr>
        <w:pStyle w:val="SubsectionHead"/>
      </w:pPr>
      <w:r w:rsidRPr="009F6758">
        <w:t>General</w:t>
      </w:r>
    </w:p>
    <w:p w:rsidR="00C548A3" w:rsidRPr="009F6758" w:rsidRDefault="00C548A3" w:rsidP="00C548A3">
      <w:pPr>
        <w:pStyle w:val="subsection"/>
      </w:pPr>
      <w:r w:rsidRPr="009F6758">
        <w:tab/>
        <w:t>(2)</w:t>
      </w:r>
      <w:r w:rsidRPr="009F6758">
        <w:tab/>
        <w:t>The polymer must:</w:t>
      </w:r>
    </w:p>
    <w:p w:rsidR="00C548A3" w:rsidRPr="009F6758" w:rsidRDefault="00C548A3" w:rsidP="00C548A3">
      <w:pPr>
        <w:pStyle w:val="paragraph"/>
      </w:pPr>
      <w:r w:rsidRPr="009F6758">
        <w:tab/>
        <w:t>(a)</w:t>
      </w:r>
      <w:r w:rsidRPr="009F6758">
        <w:tab/>
        <w:t>have less than 10% by mass of molecules with molecular weight that is less than 500; and</w:t>
      </w:r>
    </w:p>
    <w:p w:rsidR="00C548A3" w:rsidRPr="009F6758" w:rsidRDefault="00C548A3" w:rsidP="00C548A3">
      <w:pPr>
        <w:pStyle w:val="paragraph"/>
      </w:pPr>
      <w:r w:rsidRPr="009F6758">
        <w:tab/>
        <w:t>(b)</w:t>
      </w:r>
      <w:r w:rsidRPr="009F6758">
        <w:tab/>
        <w:t>have less than 25% by mass of molecules with molecular weight that is less than 1,000.</w:t>
      </w:r>
    </w:p>
    <w:p w:rsidR="00C548A3" w:rsidRPr="009F6758" w:rsidRDefault="00C548A3" w:rsidP="00C548A3">
      <w:pPr>
        <w:pStyle w:val="SubsectionHead"/>
      </w:pPr>
      <w:r w:rsidRPr="009F6758">
        <w:t>Polymers that include moderate concern reactive functional groups and do not include high concern reactive functional groups</w:t>
      </w:r>
    </w:p>
    <w:p w:rsidR="00C548A3" w:rsidRPr="009F6758" w:rsidRDefault="00C548A3" w:rsidP="00C548A3">
      <w:pPr>
        <w:pStyle w:val="subsection"/>
      </w:pPr>
      <w:r w:rsidRPr="009F6758">
        <w:tab/>
        <w:t>(3)</w:t>
      </w:r>
      <w:r w:rsidRPr="009F6758">
        <w:tab/>
        <w:t xml:space="preserve">In addition to the characteristics mentioned in </w:t>
      </w:r>
      <w:proofErr w:type="spellStart"/>
      <w:r w:rsidRPr="009F6758">
        <w:t>subregulation</w:t>
      </w:r>
      <w:proofErr w:type="spellEnd"/>
      <w:r w:rsidR="009F6758" w:rsidRPr="009F6758">
        <w:t> </w:t>
      </w:r>
      <w:r w:rsidRPr="009F6758">
        <w:t>(2), if the polymer includes moderate concern reactive functional groups, and does not include high concern reactive functional groups, the polymer</w:t>
      </w:r>
      <w:r w:rsidRPr="009F6758">
        <w:rPr>
          <w:i/>
        </w:rPr>
        <w:t xml:space="preserve"> </w:t>
      </w:r>
      <w:r w:rsidRPr="009F6758">
        <w:t>must have a combined functional group equivalent weight of at least 1,000.</w:t>
      </w:r>
    </w:p>
    <w:p w:rsidR="00C548A3" w:rsidRPr="009F6758" w:rsidRDefault="00C548A3" w:rsidP="00C548A3">
      <w:pPr>
        <w:pStyle w:val="subsection"/>
      </w:pPr>
      <w:r w:rsidRPr="009F6758">
        <w:tab/>
        <w:t>(4)</w:t>
      </w:r>
      <w:r w:rsidRPr="009F6758">
        <w:tab/>
      </w:r>
      <w:r w:rsidR="00D618F7" w:rsidRPr="009F6758">
        <w:t xml:space="preserve">In calculating the weight </w:t>
      </w:r>
      <w:r w:rsidRPr="009F6758">
        <w:t xml:space="preserve">mentioned in </w:t>
      </w:r>
      <w:proofErr w:type="spellStart"/>
      <w:r w:rsidRPr="009F6758">
        <w:t>subregulation</w:t>
      </w:r>
      <w:proofErr w:type="spellEnd"/>
      <w:r w:rsidR="009F6758" w:rsidRPr="009F6758">
        <w:t> </w:t>
      </w:r>
      <w:r w:rsidRPr="009F6758">
        <w:t>(3)</w:t>
      </w:r>
      <w:r w:rsidR="00D618F7" w:rsidRPr="009F6758">
        <w:t xml:space="preserve">, </w:t>
      </w:r>
      <w:r w:rsidRPr="009F6758">
        <w:t xml:space="preserve">all moderate concern reactive functional groups </w:t>
      </w:r>
      <w:r w:rsidR="0060155F" w:rsidRPr="009F6758">
        <w:t>included</w:t>
      </w:r>
      <w:r w:rsidRPr="009F6758">
        <w:t xml:space="preserve"> in the polymer</w:t>
      </w:r>
      <w:r w:rsidR="00D618F7" w:rsidRPr="009F6758">
        <w:t xml:space="preserve"> must be taken into account</w:t>
      </w:r>
      <w:r w:rsidRPr="009F6758">
        <w:t>.</w:t>
      </w:r>
    </w:p>
    <w:p w:rsidR="00C548A3" w:rsidRPr="009F6758" w:rsidRDefault="00C548A3" w:rsidP="00C548A3">
      <w:pPr>
        <w:pStyle w:val="SubsectionHead"/>
      </w:pPr>
      <w:r w:rsidRPr="009F6758">
        <w:t>Polymers that include high concern reactive functional groups</w:t>
      </w:r>
    </w:p>
    <w:p w:rsidR="00C548A3" w:rsidRPr="009F6758" w:rsidRDefault="00C548A3" w:rsidP="00C548A3">
      <w:pPr>
        <w:pStyle w:val="subsection"/>
      </w:pPr>
      <w:r w:rsidRPr="009F6758">
        <w:tab/>
        <w:t>(5)</w:t>
      </w:r>
      <w:r w:rsidRPr="009F6758">
        <w:tab/>
        <w:t xml:space="preserve">In addition to the characteristics mentioned in </w:t>
      </w:r>
      <w:proofErr w:type="spellStart"/>
      <w:r w:rsidRPr="009F6758">
        <w:t>subregulation</w:t>
      </w:r>
      <w:proofErr w:type="spellEnd"/>
      <w:r w:rsidR="009F6758" w:rsidRPr="009F6758">
        <w:t> </w:t>
      </w:r>
      <w:r w:rsidRPr="009F6758">
        <w:t>(</w:t>
      </w:r>
      <w:r w:rsidR="0060155F" w:rsidRPr="009F6758">
        <w:t>2</w:t>
      </w:r>
      <w:r w:rsidRPr="009F6758">
        <w:t>), if the polymer includes high concern reactive functional groups, the polymer</w:t>
      </w:r>
      <w:r w:rsidRPr="009F6758">
        <w:rPr>
          <w:i/>
        </w:rPr>
        <w:t xml:space="preserve"> </w:t>
      </w:r>
      <w:r w:rsidRPr="009F6758">
        <w:t>must have a combined functional group equivalent weight of at least 5,000.</w:t>
      </w:r>
    </w:p>
    <w:p w:rsidR="00C548A3" w:rsidRPr="009F6758" w:rsidRDefault="00C548A3" w:rsidP="00C548A3">
      <w:pPr>
        <w:pStyle w:val="subsection"/>
      </w:pPr>
      <w:r w:rsidRPr="009F6758">
        <w:tab/>
        <w:t>(6)</w:t>
      </w:r>
      <w:r w:rsidRPr="009F6758">
        <w:tab/>
      </w:r>
      <w:r w:rsidR="00D618F7" w:rsidRPr="009F6758">
        <w:t>In calculating</w:t>
      </w:r>
      <w:r w:rsidRPr="009F6758">
        <w:t xml:space="preserve"> the weight mentioned in </w:t>
      </w:r>
      <w:proofErr w:type="spellStart"/>
      <w:r w:rsidRPr="009F6758">
        <w:t>subregulation</w:t>
      </w:r>
      <w:proofErr w:type="spellEnd"/>
      <w:r w:rsidR="009F6758" w:rsidRPr="009F6758">
        <w:t> </w:t>
      </w:r>
      <w:r w:rsidRPr="009F6758">
        <w:t>(5)</w:t>
      </w:r>
      <w:r w:rsidR="00D618F7" w:rsidRPr="009F6758">
        <w:t xml:space="preserve">, </w:t>
      </w:r>
      <w:r w:rsidRPr="009F6758">
        <w:t xml:space="preserve">the following </w:t>
      </w:r>
      <w:r w:rsidR="00D618F7" w:rsidRPr="009F6758">
        <w:t>must be taken into account</w:t>
      </w:r>
      <w:r w:rsidRPr="009F6758">
        <w:t>:</w:t>
      </w:r>
    </w:p>
    <w:p w:rsidR="00C548A3" w:rsidRPr="009F6758" w:rsidRDefault="00C548A3" w:rsidP="00C548A3">
      <w:pPr>
        <w:pStyle w:val="paragraph"/>
      </w:pPr>
      <w:r w:rsidRPr="009F6758">
        <w:lastRenderedPageBreak/>
        <w:tab/>
        <w:t>(a)</w:t>
      </w:r>
      <w:r w:rsidRPr="009F6758">
        <w:tab/>
        <w:t>all moderate concern reactive functional groups</w:t>
      </w:r>
      <w:r w:rsidR="00D618F7" w:rsidRPr="009F6758">
        <w:t xml:space="preserve"> </w:t>
      </w:r>
      <w:r w:rsidR="0060155F" w:rsidRPr="009F6758">
        <w:t>included</w:t>
      </w:r>
      <w:r w:rsidR="00D618F7" w:rsidRPr="009F6758">
        <w:t xml:space="preserve"> in the polymer</w:t>
      </w:r>
      <w:r w:rsidRPr="009F6758">
        <w:t>;</w:t>
      </w:r>
    </w:p>
    <w:p w:rsidR="00C548A3" w:rsidRPr="009F6758" w:rsidRDefault="00C548A3" w:rsidP="00C548A3">
      <w:pPr>
        <w:pStyle w:val="paragraph"/>
      </w:pPr>
      <w:r w:rsidRPr="009F6758">
        <w:tab/>
        <w:t>(b)</w:t>
      </w:r>
      <w:r w:rsidRPr="009F6758">
        <w:tab/>
        <w:t>all high concern reactive functional groups</w:t>
      </w:r>
      <w:r w:rsidR="00D618F7" w:rsidRPr="009F6758">
        <w:t xml:space="preserve"> </w:t>
      </w:r>
      <w:r w:rsidR="0060155F" w:rsidRPr="009F6758">
        <w:t>included</w:t>
      </w:r>
      <w:r w:rsidR="00D618F7" w:rsidRPr="009F6758">
        <w:t xml:space="preserve"> in the polymer</w:t>
      </w:r>
      <w:r w:rsidRPr="009F6758">
        <w:t>.</w:t>
      </w:r>
    </w:p>
    <w:p w:rsidR="00C548A3" w:rsidRPr="009F6758" w:rsidRDefault="00C548A3" w:rsidP="00C548A3">
      <w:pPr>
        <w:pStyle w:val="ActHead5"/>
      </w:pPr>
      <w:bookmarkStart w:id="11" w:name="_Toc1370381"/>
      <w:r w:rsidRPr="009F6758">
        <w:rPr>
          <w:rStyle w:val="CharSectno"/>
        </w:rPr>
        <w:t>4B</w:t>
      </w:r>
      <w:r w:rsidRPr="009F6758">
        <w:t xml:space="preserve">  </w:t>
      </w:r>
      <w:r w:rsidRPr="009F6758">
        <w:rPr>
          <w:i/>
        </w:rPr>
        <w:t>Polymer of low concern</w:t>
      </w:r>
      <w:r w:rsidRPr="009F6758">
        <w:t>—number average molecular weight</w:t>
      </w:r>
      <w:r w:rsidR="00545CEE" w:rsidRPr="009F6758">
        <w:t xml:space="preserve"> that is 10,000 or greater (Act</w:t>
      </w:r>
      <w:r w:rsidRPr="009F6758">
        <w:t xml:space="preserve"> s 5)</w:t>
      </w:r>
      <w:bookmarkEnd w:id="11"/>
    </w:p>
    <w:p w:rsidR="00C548A3" w:rsidRPr="009F6758" w:rsidRDefault="00C548A3" w:rsidP="00C548A3">
      <w:pPr>
        <w:pStyle w:val="subsection"/>
      </w:pPr>
      <w:r w:rsidRPr="009F6758">
        <w:tab/>
      </w:r>
      <w:r w:rsidRPr="009F6758">
        <w:tab/>
        <w:t xml:space="preserve">For the purposes of </w:t>
      </w:r>
      <w:r w:rsidR="009F6758" w:rsidRPr="009F6758">
        <w:t>subparagraph (</w:t>
      </w:r>
      <w:r w:rsidRPr="009F6758">
        <w:t>a)(</w:t>
      </w:r>
      <w:proofErr w:type="spellStart"/>
      <w:r w:rsidRPr="009F6758">
        <w:t>i</w:t>
      </w:r>
      <w:proofErr w:type="spellEnd"/>
      <w:r w:rsidRPr="009F6758">
        <w:t xml:space="preserve">) of the definition of </w:t>
      </w:r>
      <w:r w:rsidRPr="009F6758">
        <w:rPr>
          <w:b/>
          <w:i/>
        </w:rPr>
        <w:t>polymer of low concern</w:t>
      </w:r>
      <w:r w:rsidRPr="009F6758">
        <w:rPr>
          <w:i/>
        </w:rPr>
        <w:t xml:space="preserve"> </w:t>
      </w:r>
      <w:r w:rsidRPr="009F6758">
        <w:t>in subsection</w:t>
      </w:r>
      <w:r w:rsidR="009F6758" w:rsidRPr="009F6758">
        <w:t> </w:t>
      </w:r>
      <w:r w:rsidRPr="009F6758">
        <w:t>5(1) of the Act, the characteristics relating to weight for a polymer that has a number average molecular weight that is 10,000 or greater are that the polymer must:</w:t>
      </w:r>
    </w:p>
    <w:p w:rsidR="00C548A3" w:rsidRPr="009F6758" w:rsidRDefault="00C548A3" w:rsidP="00C548A3">
      <w:pPr>
        <w:pStyle w:val="paragraph"/>
      </w:pPr>
      <w:r w:rsidRPr="009F6758">
        <w:tab/>
        <w:t>(a)</w:t>
      </w:r>
      <w:r w:rsidRPr="009F6758">
        <w:tab/>
        <w:t>have less than 2% by mass of molecules with molecular weight that is less than 500; and</w:t>
      </w:r>
    </w:p>
    <w:p w:rsidR="00C548A3" w:rsidRPr="009F6758" w:rsidRDefault="00C548A3" w:rsidP="00C548A3">
      <w:pPr>
        <w:pStyle w:val="paragraph"/>
      </w:pPr>
      <w:r w:rsidRPr="009F6758">
        <w:tab/>
        <w:t>(b)</w:t>
      </w:r>
      <w:r w:rsidRPr="009F6758">
        <w:tab/>
        <w:t>have less than 5% by mass of molecules with molecular weight that is less than 1,000.</w:t>
      </w:r>
    </w:p>
    <w:p w:rsidR="00D329BD" w:rsidRPr="009F6758" w:rsidRDefault="00AC08FA" w:rsidP="00D329BD">
      <w:pPr>
        <w:pStyle w:val="ItemHead"/>
      </w:pPr>
      <w:r w:rsidRPr="009F6758">
        <w:t>3</w:t>
      </w:r>
      <w:r w:rsidR="00D329BD" w:rsidRPr="009F6758">
        <w:t xml:space="preserve">  Before </w:t>
      </w:r>
      <w:proofErr w:type="spellStart"/>
      <w:r w:rsidR="00D329BD" w:rsidRPr="009F6758">
        <w:t>subregulation</w:t>
      </w:r>
      <w:proofErr w:type="spellEnd"/>
      <w:r w:rsidR="009F6758" w:rsidRPr="009F6758">
        <w:t> </w:t>
      </w:r>
      <w:r w:rsidR="00D329BD" w:rsidRPr="009F6758">
        <w:t>4I(1)</w:t>
      </w:r>
    </w:p>
    <w:p w:rsidR="00D329BD" w:rsidRPr="009F6758" w:rsidRDefault="00D329BD" w:rsidP="00D329BD">
      <w:pPr>
        <w:pStyle w:val="Item"/>
      </w:pPr>
      <w:r w:rsidRPr="009F6758">
        <w:t>Insert:</w:t>
      </w:r>
    </w:p>
    <w:p w:rsidR="00162B9E" w:rsidRPr="009F6758" w:rsidRDefault="00D329BD" w:rsidP="00D329BD">
      <w:pPr>
        <w:pStyle w:val="subsection"/>
      </w:pPr>
      <w:r w:rsidRPr="009F6758">
        <w:tab/>
        <w:t>(1A)</w:t>
      </w:r>
      <w:r w:rsidRPr="009F6758">
        <w:tab/>
        <w:t xml:space="preserve">For the purposes of </w:t>
      </w:r>
      <w:r w:rsidR="009F6758" w:rsidRPr="009F6758">
        <w:t>paragraph (</w:t>
      </w:r>
      <w:r w:rsidRPr="009F6758">
        <w:t xml:space="preserve">f) of the definition of </w:t>
      </w:r>
      <w:r w:rsidRPr="009F6758">
        <w:rPr>
          <w:b/>
          <w:i/>
        </w:rPr>
        <w:t>polymer of low concern</w:t>
      </w:r>
      <w:r w:rsidRPr="009F6758">
        <w:t xml:space="preserve"> in </w:t>
      </w:r>
      <w:r w:rsidR="00A3360B" w:rsidRPr="009F6758">
        <w:t>subsection</w:t>
      </w:r>
      <w:r w:rsidR="009F6758" w:rsidRPr="009F6758">
        <w:t> </w:t>
      </w:r>
      <w:r w:rsidRPr="009F6758">
        <w:t>5</w:t>
      </w:r>
      <w:r w:rsidR="00A3360B" w:rsidRPr="009F6758">
        <w:t>(1)</w:t>
      </w:r>
      <w:r w:rsidRPr="009F6758">
        <w:t xml:space="preserve"> of the Act, </w:t>
      </w:r>
      <w:r w:rsidR="00162B9E" w:rsidRPr="009F6758">
        <w:t>the characteristics set out in this regulation are prescribed.</w:t>
      </w:r>
    </w:p>
    <w:p w:rsidR="00226D9E" w:rsidRPr="009F6758" w:rsidRDefault="00AC08FA" w:rsidP="00226D9E">
      <w:pPr>
        <w:pStyle w:val="ItemHead"/>
      </w:pPr>
      <w:r w:rsidRPr="009F6758">
        <w:t>4</w:t>
      </w:r>
      <w:r w:rsidR="00226D9E" w:rsidRPr="009F6758">
        <w:t xml:space="preserve">  </w:t>
      </w:r>
      <w:proofErr w:type="spellStart"/>
      <w:r w:rsidR="00226D9E" w:rsidRPr="009F6758">
        <w:t>Subregulation</w:t>
      </w:r>
      <w:proofErr w:type="spellEnd"/>
      <w:r w:rsidR="009F6758" w:rsidRPr="009F6758">
        <w:t> </w:t>
      </w:r>
      <w:r w:rsidR="00226D9E" w:rsidRPr="009F6758">
        <w:t>4I(1)</w:t>
      </w:r>
    </w:p>
    <w:p w:rsidR="00226D9E" w:rsidRPr="009F6758" w:rsidRDefault="00226D9E" w:rsidP="00226D9E">
      <w:pPr>
        <w:pStyle w:val="Item"/>
      </w:pPr>
      <w:r w:rsidRPr="009F6758">
        <w:t xml:space="preserve">Omit “For </w:t>
      </w:r>
      <w:r w:rsidR="009F6758" w:rsidRPr="009F6758">
        <w:t>paragraph (</w:t>
      </w:r>
      <w:r w:rsidRPr="009F6758">
        <w:t xml:space="preserve">f) of the definition of </w:t>
      </w:r>
      <w:r w:rsidRPr="009F6758">
        <w:rPr>
          <w:b/>
          <w:i/>
        </w:rPr>
        <w:t>polymer of low concern</w:t>
      </w:r>
      <w:r w:rsidRPr="009F6758">
        <w:t xml:space="preserve"> in </w:t>
      </w:r>
      <w:r w:rsidR="00A3360B" w:rsidRPr="009F6758">
        <w:t>section</w:t>
      </w:r>
      <w:r w:rsidR="009F6758" w:rsidRPr="009F6758">
        <w:t> </w:t>
      </w:r>
      <w:r w:rsidRPr="009F6758">
        <w:t>5 of the Act, a polymer”, substitute “A polymer”.</w:t>
      </w:r>
    </w:p>
    <w:p w:rsidR="00226D9E" w:rsidRPr="009F6758" w:rsidRDefault="00AC08FA" w:rsidP="00226D9E">
      <w:pPr>
        <w:pStyle w:val="ItemHead"/>
      </w:pPr>
      <w:r w:rsidRPr="009F6758">
        <w:t>5</w:t>
      </w:r>
      <w:r w:rsidR="00226D9E" w:rsidRPr="009F6758">
        <w:t xml:space="preserve">  </w:t>
      </w:r>
      <w:proofErr w:type="spellStart"/>
      <w:r w:rsidR="00226D9E" w:rsidRPr="009F6758">
        <w:t>Subregulations</w:t>
      </w:r>
      <w:proofErr w:type="spellEnd"/>
      <w:r w:rsidR="009F6758" w:rsidRPr="009F6758">
        <w:t> </w:t>
      </w:r>
      <w:r w:rsidR="00226D9E" w:rsidRPr="009F6758">
        <w:t>4I(2) and (3)</w:t>
      </w:r>
    </w:p>
    <w:p w:rsidR="00226D9E" w:rsidRPr="009F6758" w:rsidRDefault="00226D9E" w:rsidP="00226D9E">
      <w:pPr>
        <w:pStyle w:val="Item"/>
      </w:pPr>
      <w:r w:rsidRPr="009F6758">
        <w:t xml:space="preserve">Omit “For </w:t>
      </w:r>
      <w:r w:rsidR="009F6758" w:rsidRPr="009F6758">
        <w:t>paragraph (</w:t>
      </w:r>
      <w:r w:rsidRPr="009F6758">
        <w:t>f) of that definition, a polymer”, substitute “A polymer”.</w:t>
      </w:r>
    </w:p>
    <w:p w:rsidR="00EE40A1" w:rsidRPr="009F6758" w:rsidRDefault="00AC08FA" w:rsidP="00EE40A1">
      <w:pPr>
        <w:pStyle w:val="ItemHead"/>
      </w:pPr>
      <w:r w:rsidRPr="009F6758">
        <w:t>6</w:t>
      </w:r>
      <w:r w:rsidR="00EE40A1" w:rsidRPr="009F6758">
        <w:t xml:space="preserve">  At the end of regulation</w:t>
      </w:r>
      <w:r w:rsidR="009F6758" w:rsidRPr="009F6758">
        <w:t> </w:t>
      </w:r>
      <w:r w:rsidR="00EE40A1" w:rsidRPr="009F6758">
        <w:t>4I</w:t>
      </w:r>
    </w:p>
    <w:p w:rsidR="00EE40A1" w:rsidRPr="009F6758" w:rsidRDefault="008E2656" w:rsidP="00EE40A1">
      <w:pPr>
        <w:pStyle w:val="Item"/>
      </w:pPr>
      <w:r w:rsidRPr="009F6758">
        <w:t>Add</w:t>
      </w:r>
      <w:r w:rsidR="00EE40A1" w:rsidRPr="009F6758">
        <w:t>:</w:t>
      </w:r>
    </w:p>
    <w:p w:rsidR="00EE40A1" w:rsidRPr="009F6758" w:rsidRDefault="00EE40A1" w:rsidP="00EE40A1">
      <w:pPr>
        <w:pStyle w:val="subsection"/>
      </w:pPr>
      <w:r w:rsidRPr="009F6758">
        <w:tab/>
        <w:t>(4)</w:t>
      </w:r>
      <w:r w:rsidRPr="009F6758">
        <w:tab/>
      </w:r>
      <w:r w:rsidR="00162B9E" w:rsidRPr="009F6758">
        <w:t>A</w:t>
      </w:r>
      <w:r w:rsidRPr="009F6758">
        <w:t xml:space="preserve"> polymer must not contain as an in</w:t>
      </w:r>
      <w:r w:rsidR="00925999" w:rsidRPr="009F6758">
        <w:t>tegral part of its composition (</w:t>
      </w:r>
      <w:r w:rsidRPr="009F6758">
        <w:t xml:space="preserve">except as </w:t>
      </w:r>
      <w:r w:rsidR="00925999" w:rsidRPr="009F6758">
        <w:t>an impurity) a chain (whether branched or linear)</w:t>
      </w:r>
      <w:r w:rsidRPr="009F6758">
        <w:t xml:space="preserve"> of fully fluorinated carbon atoms, at least one end </w:t>
      </w:r>
      <w:r w:rsidR="00925999" w:rsidRPr="009F6758">
        <w:t xml:space="preserve">of which is </w:t>
      </w:r>
      <w:r w:rsidRPr="009F6758">
        <w:t xml:space="preserve">terminated by a </w:t>
      </w:r>
      <w:proofErr w:type="spellStart"/>
      <w:r w:rsidRPr="009F6758">
        <w:t>perfluoromethyl</w:t>
      </w:r>
      <w:proofErr w:type="spellEnd"/>
      <w:r w:rsidRPr="009F6758">
        <w:t xml:space="preserve"> (CF</w:t>
      </w:r>
      <w:r w:rsidRPr="009F6758">
        <w:rPr>
          <w:vertAlign w:val="subscript"/>
        </w:rPr>
        <w:t>3</w:t>
      </w:r>
      <w:r w:rsidRPr="009F6758">
        <w:t>) group.</w:t>
      </w:r>
    </w:p>
    <w:p w:rsidR="00C548A3" w:rsidRPr="009F6758" w:rsidRDefault="00AC08FA" w:rsidP="00C548A3">
      <w:pPr>
        <w:pStyle w:val="ItemHead"/>
      </w:pPr>
      <w:r w:rsidRPr="009F6758">
        <w:t>7</w:t>
      </w:r>
      <w:r w:rsidR="00C548A3" w:rsidRPr="009F6758">
        <w:t xml:space="preserve">  After </w:t>
      </w:r>
      <w:proofErr w:type="spellStart"/>
      <w:r w:rsidR="00C548A3" w:rsidRPr="009F6758">
        <w:t>subregulation</w:t>
      </w:r>
      <w:proofErr w:type="spellEnd"/>
      <w:r w:rsidR="009F6758" w:rsidRPr="009F6758">
        <w:t> </w:t>
      </w:r>
      <w:r w:rsidR="00C548A3" w:rsidRPr="009F6758">
        <w:t>6AB(1B)</w:t>
      </w:r>
    </w:p>
    <w:p w:rsidR="00C548A3" w:rsidRPr="009F6758" w:rsidRDefault="00C548A3" w:rsidP="00C548A3">
      <w:pPr>
        <w:pStyle w:val="Item"/>
      </w:pPr>
      <w:r w:rsidRPr="009F6758">
        <w:t>Insert:</w:t>
      </w:r>
    </w:p>
    <w:p w:rsidR="00C548A3" w:rsidRPr="009F6758" w:rsidRDefault="00C548A3" w:rsidP="00C548A3">
      <w:pPr>
        <w:pStyle w:val="subsection"/>
      </w:pPr>
      <w:r w:rsidRPr="009F6758">
        <w:tab/>
        <w:t>(1C)</w:t>
      </w:r>
      <w:r w:rsidRPr="009F6758">
        <w:tab/>
        <w:t>For the purposes of subparagraph</w:t>
      </w:r>
      <w:r w:rsidR="009F6758" w:rsidRPr="009F6758">
        <w:t> </w:t>
      </w:r>
      <w:r w:rsidRPr="009F6758">
        <w:t xml:space="preserve">21(6)(d)(ii) of the Act, the requirements set out in </w:t>
      </w:r>
      <w:proofErr w:type="spellStart"/>
      <w:r w:rsidRPr="009F6758">
        <w:t>subregulations</w:t>
      </w:r>
      <w:proofErr w:type="spellEnd"/>
      <w:r w:rsidRPr="009F6758">
        <w:t xml:space="preserve"> (7A), (8) and (9) are prescribed.</w:t>
      </w:r>
    </w:p>
    <w:p w:rsidR="00D062A9" w:rsidRPr="009F6758" w:rsidRDefault="00AC08FA" w:rsidP="00D062A9">
      <w:pPr>
        <w:pStyle w:val="ItemHead"/>
        <w:tabs>
          <w:tab w:val="left" w:pos="6663"/>
        </w:tabs>
      </w:pPr>
      <w:r w:rsidRPr="009F6758">
        <w:t>8</w:t>
      </w:r>
      <w:r w:rsidR="00D062A9" w:rsidRPr="009F6758">
        <w:t xml:space="preserve">  </w:t>
      </w:r>
      <w:proofErr w:type="spellStart"/>
      <w:r w:rsidR="00D062A9" w:rsidRPr="009F6758">
        <w:t>Subregulation</w:t>
      </w:r>
      <w:proofErr w:type="spellEnd"/>
      <w:r w:rsidR="009F6758" w:rsidRPr="009F6758">
        <w:t> </w:t>
      </w:r>
      <w:r w:rsidR="00D062A9" w:rsidRPr="009F6758">
        <w:t>6AB(5A)</w:t>
      </w:r>
    </w:p>
    <w:p w:rsidR="00D062A9" w:rsidRPr="009F6758" w:rsidRDefault="00D062A9" w:rsidP="00D062A9">
      <w:pPr>
        <w:pStyle w:val="Item"/>
      </w:pPr>
      <w:r w:rsidRPr="009F6758">
        <w:t xml:space="preserve">Repeal the </w:t>
      </w:r>
      <w:proofErr w:type="spellStart"/>
      <w:r w:rsidRPr="009F6758">
        <w:t>subregulation</w:t>
      </w:r>
      <w:proofErr w:type="spellEnd"/>
      <w:r w:rsidRPr="009F6758">
        <w:t>.</w:t>
      </w:r>
    </w:p>
    <w:p w:rsidR="001D5B28" w:rsidRPr="009F6758" w:rsidRDefault="00AC08FA" w:rsidP="001D5B28">
      <w:pPr>
        <w:pStyle w:val="ItemHead"/>
      </w:pPr>
      <w:r w:rsidRPr="009F6758">
        <w:t>9</w:t>
      </w:r>
      <w:r w:rsidR="001D5B28" w:rsidRPr="009F6758">
        <w:t xml:space="preserve">  Subparagraph </w:t>
      </w:r>
      <w:r w:rsidR="00721E35" w:rsidRPr="009F6758">
        <w:t>6AB</w:t>
      </w:r>
      <w:r w:rsidR="001D5B28" w:rsidRPr="009F6758">
        <w:t>(7)(a)(</w:t>
      </w:r>
      <w:proofErr w:type="spellStart"/>
      <w:r w:rsidR="001D5B28" w:rsidRPr="009F6758">
        <w:t>i</w:t>
      </w:r>
      <w:proofErr w:type="spellEnd"/>
      <w:r w:rsidR="001D5B28" w:rsidRPr="009F6758">
        <w:t>)</w:t>
      </w:r>
    </w:p>
    <w:p w:rsidR="001D5B28" w:rsidRPr="009F6758" w:rsidRDefault="001D5B28" w:rsidP="001D5B28">
      <w:pPr>
        <w:pStyle w:val="Item"/>
      </w:pPr>
      <w:r w:rsidRPr="009F6758">
        <w:t>Omit “(5A)”, substitute “(5)”.</w:t>
      </w:r>
    </w:p>
    <w:p w:rsidR="00721E35" w:rsidRPr="009F6758" w:rsidRDefault="00AC08FA" w:rsidP="00721E35">
      <w:pPr>
        <w:pStyle w:val="ItemHead"/>
      </w:pPr>
      <w:r w:rsidRPr="009F6758">
        <w:t>10</w:t>
      </w:r>
      <w:r w:rsidR="00721E35" w:rsidRPr="009F6758">
        <w:t xml:space="preserve">  Subparagraph 6AB(7)(b)(</w:t>
      </w:r>
      <w:proofErr w:type="spellStart"/>
      <w:r w:rsidR="00721E35" w:rsidRPr="009F6758">
        <w:t>i</w:t>
      </w:r>
      <w:proofErr w:type="spellEnd"/>
      <w:r w:rsidR="00721E35" w:rsidRPr="009F6758">
        <w:t>)</w:t>
      </w:r>
    </w:p>
    <w:p w:rsidR="00721E35" w:rsidRPr="009F6758" w:rsidRDefault="00721E35" w:rsidP="00721E35">
      <w:pPr>
        <w:pStyle w:val="Item"/>
      </w:pPr>
      <w:r w:rsidRPr="009F6758">
        <w:t>Omit “and (5A)”.</w:t>
      </w:r>
    </w:p>
    <w:p w:rsidR="00A70DD6" w:rsidRPr="009F6758" w:rsidRDefault="00AC08FA" w:rsidP="00A70DD6">
      <w:pPr>
        <w:pStyle w:val="ItemHead"/>
      </w:pPr>
      <w:r w:rsidRPr="009F6758">
        <w:lastRenderedPageBreak/>
        <w:t>11</w:t>
      </w:r>
      <w:r w:rsidR="00A70DD6" w:rsidRPr="009F6758">
        <w:t xml:space="preserve">  Schedule</w:t>
      </w:r>
      <w:r w:rsidR="009F6758" w:rsidRPr="009F6758">
        <w:t> </w:t>
      </w:r>
      <w:r w:rsidR="00A70DD6" w:rsidRPr="009F6758">
        <w:t>3</w:t>
      </w:r>
    </w:p>
    <w:p w:rsidR="00A70DD6" w:rsidRPr="009F6758" w:rsidRDefault="00A70DD6" w:rsidP="00A70DD6">
      <w:pPr>
        <w:pStyle w:val="Item"/>
      </w:pPr>
      <w:r w:rsidRPr="009F6758">
        <w:t xml:space="preserve">Repeal the </w:t>
      </w:r>
      <w:r w:rsidR="00D602AA" w:rsidRPr="009F6758">
        <w:t>S</w:t>
      </w:r>
      <w:r w:rsidRPr="009F6758">
        <w:t>chedule, substitute:</w:t>
      </w:r>
    </w:p>
    <w:p w:rsidR="00A70DD6" w:rsidRPr="009F6758" w:rsidRDefault="00A70DD6" w:rsidP="00A70DD6">
      <w:pPr>
        <w:pStyle w:val="ActHead1"/>
      </w:pPr>
      <w:bookmarkStart w:id="12" w:name="_Toc1370382"/>
      <w:r w:rsidRPr="009F6758">
        <w:rPr>
          <w:rStyle w:val="CharChapNo"/>
        </w:rPr>
        <w:t>Schedule</w:t>
      </w:r>
      <w:r w:rsidR="009F6758" w:rsidRPr="009F6758">
        <w:rPr>
          <w:rStyle w:val="CharChapNo"/>
        </w:rPr>
        <w:t> </w:t>
      </w:r>
      <w:r w:rsidRPr="009F6758">
        <w:rPr>
          <w:rStyle w:val="CharChapNo"/>
        </w:rPr>
        <w:t>3</w:t>
      </w:r>
      <w:r w:rsidRPr="009F6758">
        <w:t>—</w:t>
      </w:r>
      <w:r w:rsidRPr="009F6758">
        <w:rPr>
          <w:rStyle w:val="CharChapText"/>
        </w:rPr>
        <w:t>Reactive functional groups</w:t>
      </w:r>
      <w:bookmarkEnd w:id="12"/>
    </w:p>
    <w:p w:rsidR="004533E9" w:rsidRPr="009F6758" w:rsidRDefault="004533E9" w:rsidP="004533E9">
      <w:pPr>
        <w:pStyle w:val="notemargin"/>
      </w:pPr>
      <w:r w:rsidRPr="009F6758">
        <w:t>Note:</w:t>
      </w:r>
      <w:r w:rsidRPr="009F6758">
        <w:tab/>
      </w:r>
      <w:r w:rsidR="001371FF" w:rsidRPr="009F6758">
        <w:t xml:space="preserve">See the definitions of </w:t>
      </w:r>
      <w:r w:rsidR="001371FF" w:rsidRPr="009F6758">
        <w:rPr>
          <w:b/>
          <w:i/>
        </w:rPr>
        <w:t>low co</w:t>
      </w:r>
      <w:r w:rsidR="00197226" w:rsidRPr="009F6758">
        <w:rPr>
          <w:b/>
          <w:i/>
        </w:rPr>
        <w:t>ncern reactive functional group</w:t>
      </w:r>
      <w:r w:rsidR="001371FF" w:rsidRPr="009F6758">
        <w:t xml:space="preserve">, </w:t>
      </w:r>
      <w:r w:rsidR="001371FF" w:rsidRPr="009F6758">
        <w:rPr>
          <w:b/>
          <w:i/>
        </w:rPr>
        <w:t>moderate co</w:t>
      </w:r>
      <w:r w:rsidR="00197226" w:rsidRPr="009F6758">
        <w:rPr>
          <w:b/>
          <w:i/>
        </w:rPr>
        <w:t>ncern reactive functional group</w:t>
      </w:r>
      <w:r w:rsidR="001371FF" w:rsidRPr="009F6758">
        <w:t xml:space="preserve"> and </w:t>
      </w:r>
      <w:r w:rsidR="001371FF" w:rsidRPr="009F6758">
        <w:rPr>
          <w:b/>
          <w:i/>
        </w:rPr>
        <w:t>high co</w:t>
      </w:r>
      <w:r w:rsidR="00197226" w:rsidRPr="009F6758">
        <w:rPr>
          <w:b/>
          <w:i/>
        </w:rPr>
        <w:t>ncern reactive functional group</w:t>
      </w:r>
      <w:r w:rsidR="001371FF" w:rsidRPr="009F6758">
        <w:t xml:space="preserve"> in regulation</w:t>
      </w:r>
      <w:r w:rsidR="009F6758" w:rsidRPr="009F6758">
        <w:t> </w:t>
      </w:r>
      <w:r w:rsidR="001371FF" w:rsidRPr="009F6758">
        <w:t>2</w:t>
      </w:r>
      <w:r w:rsidRPr="009F6758">
        <w:t>.</w:t>
      </w:r>
    </w:p>
    <w:p w:rsidR="00971259" w:rsidRPr="009F6758" w:rsidRDefault="00971259" w:rsidP="00971259">
      <w:pPr>
        <w:pStyle w:val="Header"/>
      </w:pPr>
      <w:bookmarkStart w:id="13" w:name="f_Check_Lines_below"/>
      <w:bookmarkEnd w:id="13"/>
      <w:r w:rsidRPr="009F6758">
        <w:rPr>
          <w:rStyle w:val="CharPartNo"/>
        </w:rPr>
        <w:t xml:space="preserve"> </w:t>
      </w:r>
      <w:r w:rsidRPr="009F6758">
        <w:rPr>
          <w:rStyle w:val="CharPartText"/>
        </w:rPr>
        <w:t xml:space="preserve"> </w:t>
      </w:r>
    </w:p>
    <w:p w:rsidR="00A70DD6" w:rsidRPr="009F6758" w:rsidRDefault="00A70DD6" w:rsidP="00A70DD6">
      <w:pPr>
        <w:pStyle w:val="Header"/>
      </w:pPr>
      <w:r w:rsidRPr="009F6758">
        <w:rPr>
          <w:rStyle w:val="CharDivNo"/>
        </w:rPr>
        <w:t xml:space="preserve"> </w:t>
      </w:r>
      <w:r w:rsidRPr="009F6758">
        <w:rPr>
          <w:rStyle w:val="CharDivText"/>
        </w:rPr>
        <w:t xml:space="preserve"> </w:t>
      </w:r>
    </w:p>
    <w:p w:rsidR="00A70DD6" w:rsidRPr="009F6758" w:rsidRDefault="00A70DD6" w:rsidP="00A70DD6">
      <w:pPr>
        <w:pStyle w:val="ActHead5"/>
      </w:pPr>
      <w:bookmarkStart w:id="14" w:name="_Toc1370383"/>
      <w:r w:rsidRPr="009F6758">
        <w:rPr>
          <w:rStyle w:val="CharSectno"/>
        </w:rPr>
        <w:t>1</w:t>
      </w:r>
      <w:r w:rsidRPr="009F6758">
        <w:t xml:space="preserve">  </w:t>
      </w:r>
      <w:r w:rsidR="00311124" w:rsidRPr="009F6758">
        <w:t>Low concern r</w:t>
      </w:r>
      <w:r w:rsidRPr="009F6758">
        <w:t>eactive functional groups</w:t>
      </w:r>
      <w:bookmarkEnd w:id="14"/>
    </w:p>
    <w:p w:rsidR="00A70DD6" w:rsidRPr="009F6758" w:rsidRDefault="00A70DD6" w:rsidP="00A70DD6">
      <w:pPr>
        <w:pStyle w:val="subsection"/>
      </w:pPr>
      <w:r w:rsidRPr="009F6758">
        <w:tab/>
      </w:r>
      <w:r w:rsidRPr="009F6758">
        <w:tab/>
      </w:r>
      <w:r w:rsidR="00197226" w:rsidRPr="009F6758">
        <w:t>A</w:t>
      </w:r>
      <w:r w:rsidR="003A2470" w:rsidRPr="009F6758">
        <w:t xml:space="preserve"> </w:t>
      </w:r>
      <w:r w:rsidR="001602FD" w:rsidRPr="009F6758">
        <w:t>reactive function</w:t>
      </w:r>
      <w:r w:rsidR="00197226" w:rsidRPr="009F6758">
        <w:t>al group mentioned in the following table is</w:t>
      </w:r>
      <w:r w:rsidR="001602FD" w:rsidRPr="009F6758">
        <w:t xml:space="preserve"> </w:t>
      </w:r>
      <w:r w:rsidR="00197226" w:rsidRPr="009F6758">
        <w:t>a</w:t>
      </w:r>
      <w:r w:rsidRPr="009F6758">
        <w:t xml:space="preserve"> </w:t>
      </w:r>
      <w:r w:rsidRPr="009F6758">
        <w:rPr>
          <w:b/>
          <w:i/>
        </w:rPr>
        <w:t>low concern</w:t>
      </w:r>
      <w:r w:rsidR="00311124" w:rsidRPr="009F6758">
        <w:rPr>
          <w:b/>
          <w:i/>
        </w:rPr>
        <w:t xml:space="preserve"> reactive functional group</w:t>
      </w:r>
      <w:r w:rsidR="003A2470" w:rsidRPr="009F6758">
        <w:t>.</w:t>
      </w:r>
    </w:p>
    <w:p w:rsidR="001A572D" w:rsidRPr="009F6758" w:rsidRDefault="001A572D" w:rsidP="001A572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1A572D" w:rsidRPr="009F6758" w:rsidTr="001A572D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Low concern reactive functional groups</w:t>
            </w:r>
          </w:p>
        </w:tc>
      </w:tr>
      <w:tr w:rsidR="001A572D" w:rsidRPr="009F6758" w:rsidTr="001A572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Reactive functional group</w:t>
            </w:r>
          </w:p>
        </w:tc>
      </w:tr>
      <w:tr w:rsidR="001A572D" w:rsidRPr="009F6758" w:rsidTr="001A57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Aliphatic hydroxyls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2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Blocked isocyanates (including </w:t>
            </w:r>
            <w:proofErr w:type="spellStart"/>
            <w:r w:rsidRPr="009F6758">
              <w:t>ketoxime</w:t>
            </w:r>
            <w:proofErr w:type="spellEnd"/>
            <w:r w:rsidR="009F6758">
              <w:noBreakHyphen/>
            </w:r>
            <w:r w:rsidRPr="009F6758">
              <w:t>blocked isocyanates)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3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Butenedioic</w:t>
            </w:r>
            <w:proofErr w:type="spellEnd"/>
            <w:r w:rsidRPr="009F6758">
              <w:t xml:space="preserve"> acid groups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4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Carboxylic acids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5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Conjugated </w:t>
            </w:r>
            <w:proofErr w:type="spellStart"/>
            <w:r w:rsidRPr="009F6758">
              <w:t>olefinic</w:t>
            </w:r>
            <w:proofErr w:type="spellEnd"/>
            <w:r w:rsidRPr="009F6758">
              <w:t xml:space="preserve"> groups contained in naturally occurring fats, oils and carboxylic acids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6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Halogens (except reactive halogen</w:t>
            </w:r>
            <w:r w:rsidR="009F6758">
              <w:noBreakHyphen/>
            </w:r>
            <w:r w:rsidRPr="009F6758">
              <w:t>containing groups such as benzylic or allylic halides)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7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Thiols</w:t>
            </w:r>
          </w:p>
        </w:tc>
      </w:tr>
      <w:tr w:rsidR="001A572D" w:rsidRPr="009F6758" w:rsidTr="001A572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8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Unconjugated nitriles</w:t>
            </w:r>
          </w:p>
        </w:tc>
      </w:tr>
      <w:tr w:rsidR="001A572D" w:rsidRPr="009F6758" w:rsidTr="001A572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Unconjugated </w:t>
            </w:r>
            <w:proofErr w:type="spellStart"/>
            <w:r w:rsidRPr="009F6758">
              <w:t>olefinic</w:t>
            </w:r>
            <w:proofErr w:type="spellEnd"/>
            <w:r w:rsidRPr="009F6758">
              <w:t xml:space="preserve"> groups considered “ordinary” (that is, unconjugated </w:t>
            </w:r>
            <w:proofErr w:type="spellStart"/>
            <w:r w:rsidRPr="009F6758">
              <w:t>olefinic</w:t>
            </w:r>
            <w:proofErr w:type="spellEnd"/>
            <w:r w:rsidRPr="009F6758">
              <w:t xml:space="preserve"> groups</w:t>
            </w:r>
            <w:r w:rsidRPr="009F6758">
              <w:rPr>
                <w:i/>
              </w:rPr>
              <w:t xml:space="preserve"> </w:t>
            </w:r>
            <w:r w:rsidRPr="009F6758">
              <w:t>not specifically activated by being part of a larger functional group or by other activating influences)</w:t>
            </w:r>
          </w:p>
        </w:tc>
      </w:tr>
    </w:tbl>
    <w:p w:rsidR="001A572D" w:rsidRPr="009F6758" w:rsidRDefault="001A572D" w:rsidP="001A572D">
      <w:pPr>
        <w:pStyle w:val="Tabletext"/>
      </w:pPr>
    </w:p>
    <w:p w:rsidR="0057693B" w:rsidRPr="009F6758" w:rsidRDefault="0057693B" w:rsidP="0057693B">
      <w:pPr>
        <w:pStyle w:val="ActHead5"/>
      </w:pPr>
      <w:bookmarkStart w:id="15" w:name="_Toc1370384"/>
      <w:r w:rsidRPr="009F6758">
        <w:rPr>
          <w:rStyle w:val="CharSectno"/>
        </w:rPr>
        <w:t>2</w:t>
      </w:r>
      <w:r w:rsidRPr="009F6758">
        <w:t xml:space="preserve">  Moderate concern reactive functional groups</w:t>
      </w:r>
      <w:bookmarkEnd w:id="15"/>
    </w:p>
    <w:p w:rsidR="0057693B" w:rsidRPr="009F6758" w:rsidRDefault="0057693B" w:rsidP="0057693B">
      <w:pPr>
        <w:pStyle w:val="subsection"/>
      </w:pPr>
      <w:r w:rsidRPr="009F6758">
        <w:tab/>
      </w:r>
      <w:r w:rsidRPr="009F6758">
        <w:tab/>
      </w:r>
      <w:r w:rsidR="00197226" w:rsidRPr="009F6758">
        <w:t>A</w:t>
      </w:r>
      <w:r w:rsidRPr="009F6758">
        <w:t xml:space="preserve"> </w:t>
      </w:r>
      <w:r w:rsidR="00197226" w:rsidRPr="009F6758">
        <w:t>reactive functional group mentioned in the following table is a</w:t>
      </w:r>
      <w:r w:rsidR="001602FD" w:rsidRPr="009F6758">
        <w:t xml:space="preserve"> </w:t>
      </w:r>
      <w:r w:rsidRPr="009F6758">
        <w:rPr>
          <w:b/>
          <w:i/>
        </w:rPr>
        <w:t>moderate concern reactive functional group</w:t>
      </w:r>
      <w:r w:rsidR="003A2470" w:rsidRPr="009F6758">
        <w:t>.</w:t>
      </w:r>
    </w:p>
    <w:p w:rsidR="001A572D" w:rsidRPr="009F6758" w:rsidRDefault="001A572D" w:rsidP="001A572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1A572D" w:rsidRPr="009F6758" w:rsidTr="001A572D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Moderate concern reactive functional groups</w:t>
            </w:r>
          </w:p>
        </w:tc>
      </w:tr>
      <w:tr w:rsidR="001A572D" w:rsidRPr="009F6758" w:rsidTr="001A572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Reactive functional group</w:t>
            </w:r>
          </w:p>
        </w:tc>
      </w:tr>
      <w:tr w:rsidR="001A572D" w:rsidRPr="009F6758" w:rsidTr="001A57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Acid anhydrides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2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Acid halides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3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Aldehydes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4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Alkoxysilanes</w:t>
            </w:r>
            <w:proofErr w:type="spellEnd"/>
            <w:r w:rsidRPr="009F6758">
              <w:t xml:space="preserve"> (with </w:t>
            </w:r>
            <w:proofErr w:type="spellStart"/>
            <w:r w:rsidRPr="009F6758">
              <w:t>alkoxy</w:t>
            </w:r>
            <w:proofErr w:type="spellEnd"/>
            <w:r w:rsidRPr="009F6758">
              <w:t xml:space="preserve"> greater than C</w:t>
            </w:r>
            <w:r w:rsidRPr="009F6758">
              <w:rPr>
                <w:vertAlign w:val="subscript"/>
              </w:rPr>
              <w:t>2</w:t>
            </w:r>
            <w:r w:rsidR="009F6758">
              <w:noBreakHyphen/>
            </w:r>
            <w:r w:rsidRPr="009F6758">
              <w:t>alkoxysilane)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5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Allyl ethers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6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Conjugated </w:t>
            </w:r>
            <w:proofErr w:type="spellStart"/>
            <w:r w:rsidRPr="009F6758">
              <w:t>olefinic</w:t>
            </w:r>
            <w:proofErr w:type="spellEnd"/>
            <w:r w:rsidRPr="009F6758">
              <w:t xml:space="preserve"> groups not contained in naturally occurring fats, oils and carboxylic acids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7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Cyanates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8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Epoxides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9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Hemiacetals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10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Imines (</w:t>
            </w:r>
            <w:proofErr w:type="spellStart"/>
            <w:r w:rsidRPr="009F6758">
              <w:t>ketimines</w:t>
            </w:r>
            <w:proofErr w:type="spellEnd"/>
            <w:r w:rsidRPr="009F6758">
              <w:t xml:space="preserve"> and </w:t>
            </w:r>
            <w:proofErr w:type="spellStart"/>
            <w:r w:rsidRPr="009F6758">
              <w:t>aldimines</w:t>
            </w:r>
            <w:proofErr w:type="spellEnd"/>
            <w:r w:rsidRPr="009F6758">
              <w:t>)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11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Methylol</w:t>
            </w:r>
            <w:proofErr w:type="spellEnd"/>
            <w:r w:rsidR="009F6758">
              <w:noBreakHyphen/>
            </w:r>
            <w:r w:rsidRPr="009F6758">
              <w:t>amides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lastRenderedPageBreak/>
              <w:t>12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Methylol</w:t>
            </w:r>
            <w:proofErr w:type="spellEnd"/>
            <w:r w:rsidR="009F6758">
              <w:noBreakHyphen/>
            </w:r>
            <w:r w:rsidRPr="009F6758">
              <w:t>amines</w:t>
            </w:r>
          </w:p>
        </w:tc>
      </w:tr>
      <w:tr w:rsidR="001A572D" w:rsidRPr="009F6758" w:rsidTr="001A572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13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Methylol</w:t>
            </w:r>
            <w:r w:rsidR="009F6758">
              <w:noBreakHyphen/>
            </w:r>
            <w:r w:rsidRPr="009F6758">
              <w:t>ureas</w:t>
            </w:r>
            <w:proofErr w:type="spellEnd"/>
          </w:p>
        </w:tc>
      </w:tr>
      <w:tr w:rsidR="001A572D" w:rsidRPr="009F6758" w:rsidTr="001A572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14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Unsubstituted positions </w:t>
            </w:r>
            <w:proofErr w:type="spellStart"/>
            <w:r w:rsidRPr="009F6758">
              <w:t>ortho</w:t>
            </w:r>
            <w:proofErr w:type="spellEnd"/>
            <w:r w:rsidRPr="009F6758">
              <w:t xml:space="preserve"> and para to phenolic hydroxyl</w:t>
            </w:r>
          </w:p>
        </w:tc>
      </w:tr>
    </w:tbl>
    <w:p w:rsidR="001A572D" w:rsidRPr="009F6758" w:rsidRDefault="001A572D" w:rsidP="001A572D">
      <w:pPr>
        <w:pStyle w:val="Tabletext"/>
      </w:pPr>
    </w:p>
    <w:p w:rsidR="005B5B0D" w:rsidRPr="009F6758" w:rsidRDefault="005B5B0D" w:rsidP="005B5B0D">
      <w:pPr>
        <w:pStyle w:val="ActHead5"/>
      </w:pPr>
      <w:bookmarkStart w:id="16" w:name="_Toc1370385"/>
      <w:r w:rsidRPr="009F6758">
        <w:rPr>
          <w:rStyle w:val="CharSectno"/>
        </w:rPr>
        <w:t>3</w:t>
      </w:r>
      <w:r w:rsidRPr="009F6758">
        <w:t xml:space="preserve">  High concern reactive functional groups</w:t>
      </w:r>
      <w:bookmarkEnd w:id="16"/>
    </w:p>
    <w:p w:rsidR="005B5B0D" w:rsidRPr="009F6758" w:rsidRDefault="005B5B0D" w:rsidP="005B5B0D">
      <w:pPr>
        <w:pStyle w:val="subsection"/>
      </w:pPr>
      <w:r w:rsidRPr="009F6758">
        <w:tab/>
      </w:r>
      <w:r w:rsidRPr="009F6758">
        <w:tab/>
      </w:r>
      <w:r w:rsidR="00197226" w:rsidRPr="009F6758">
        <w:t>A reactive functional group mentioned in the following table is a</w:t>
      </w:r>
      <w:r w:rsidR="003A2470" w:rsidRPr="009F6758">
        <w:t xml:space="preserve"> </w:t>
      </w:r>
      <w:r w:rsidRPr="009F6758">
        <w:rPr>
          <w:b/>
          <w:i/>
        </w:rPr>
        <w:t>high concern reactive functional group</w:t>
      </w:r>
      <w:r w:rsidR="003A2470" w:rsidRPr="009F6758">
        <w:t>.</w:t>
      </w:r>
    </w:p>
    <w:p w:rsidR="001A572D" w:rsidRPr="009F6758" w:rsidRDefault="001A572D" w:rsidP="001A572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1A572D" w:rsidRPr="009F6758" w:rsidTr="001A572D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High concern reactive functional groups</w:t>
            </w:r>
          </w:p>
        </w:tc>
      </w:tr>
      <w:tr w:rsidR="001A572D" w:rsidRPr="009F6758" w:rsidTr="001A572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Reactive functional group</w:t>
            </w:r>
          </w:p>
        </w:tc>
      </w:tr>
      <w:tr w:rsidR="001A572D" w:rsidRPr="009F6758" w:rsidTr="001A57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Alkoxysilanes</w:t>
            </w:r>
            <w:proofErr w:type="spellEnd"/>
            <w:r w:rsidRPr="009F6758">
              <w:t xml:space="preserve"> (with </w:t>
            </w:r>
            <w:proofErr w:type="spellStart"/>
            <w:r w:rsidRPr="009F6758">
              <w:t>alkoxy</w:t>
            </w:r>
            <w:proofErr w:type="spellEnd"/>
            <w:r w:rsidRPr="009F6758">
              <w:t xml:space="preserve"> of C</w:t>
            </w:r>
            <w:r w:rsidRPr="009F6758">
              <w:rPr>
                <w:vertAlign w:val="subscript"/>
              </w:rPr>
              <w:t>1</w:t>
            </w:r>
            <w:r w:rsidR="009F6758">
              <w:noBreakHyphen/>
            </w:r>
            <w:r w:rsidRPr="009F6758">
              <w:t xml:space="preserve"> or C</w:t>
            </w:r>
            <w:r w:rsidRPr="009F6758">
              <w:rPr>
                <w:vertAlign w:val="subscript"/>
              </w:rPr>
              <w:t>2</w:t>
            </w:r>
            <w:r w:rsidR="009F6758">
              <w:noBreakHyphen/>
            </w:r>
            <w:r w:rsidRPr="009F6758">
              <w:t xml:space="preserve"> </w:t>
            </w:r>
            <w:proofErr w:type="spellStart"/>
            <w:r w:rsidRPr="009F6758">
              <w:t>alkoxysilane</w:t>
            </w:r>
            <w:proofErr w:type="spellEnd"/>
            <w:r w:rsidRPr="009F6758">
              <w:t>)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2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Alpha lactones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3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Aziridines</w:t>
            </w:r>
            <w:proofErr w:type="spellEnd"/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4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Beta lactones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5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Carbodi</w:t>
            </w:r>
            <w:proofErr w:type="spellEnd"/>
            <w:r w:rsidR="009F6758">
              <w:noBreakHyphen/>
            </w:r>
            <w:r w:rsidRPr="009F6758">
              <w:t>imides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6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Halosilanes</w:t>
            </w:r>
            <w:proofErr w:type="spellEnd"/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7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Hydrazines</w:t>
            </w:r>
            <w:proofErr w:type="spellEnd"/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8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Hydrosilanes</w:t>
            </w:r>
            <w:proofErr w:type="spellEnd"/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9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Isocyanates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10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proofErr w:type="spellStart"/>
            <w:r w:rsidRPr="009F6758">
              <w:t>Isothiocyanates</w:t>
            </w:r>
            <w:proofErr w:type="spellEnd"/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11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Partially</w:t>
            </w:r>
            <w:r w:rsidR="009F6758">
              <w:noBreakHyphen/>
            </w:r>
            <w:r w:rsidRPr="009F6758">
              <w:t>hydrolysed acrylamides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12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Pendant acrylates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13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Pendant methacrylates</w:t>
            </w:r>
          </w:p>
        </w:tc>
      </w:tr>
      <w:tr w:rsidR="001A572D" w:rsidRPr="009F6758" w:rsidTr="001A572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Vinyl sulfones or analogous compounds</w:t>
            </w:r>
          </w:p>
        </w:tc>
      </w:tr>
      <w:tr w:rsidR="001A572D" w:rsidRPr="009F6758" w:rsidTr="001A572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>Any other reactive functional group that is not a low concern reactive functional group or a moderate concern reactive functional group</w:t>
            </w:r>
          </w:p>
        </w:tc>
      </w:tr>
    </w:tbl>
    <w:p w:rsidR="001A572D" w:rsidRPr="009F6758" w:rsidRDefault="001A572D" w:rsidP="001A572D">
      <w:pPr>
        <w:pStyle w:val="Tabletext"/>
      </w:pPr>
    </w:p>
    <w:p w:rsidR="00CD37BE" w:rsidRPr="009F6758" w:rsidRDefault="00AC08FA" w:rsidP="00D062A9">
      <w:pPr>
        <w:pStyle w:val="ItemHead"/>
      </w:pPr>
      <w:r w:rsidRPr="009F6758">
        <w:t>12</w:t>
      </w:r>
      <w:r w:rsidR="00387381" w:rsidRPr="009F6758">
        <w:t xml:space="preserve">  Part</w:t>
      </w:r>
      <w:r w:rsidR="009F6758" w:rsidRPr="009F6758">
        <w:t> </w:t>
      </w:r>
      <w:r w:rsidR="00387381" w:rsidRPr="009F6758">
        <w:t>1 of Schedule</w:t>
      </w:r>
      <w:r w:rsidR="009F6758" w:rsidRPr="009F6758">
        <w:t> </w:t>
      </w:r>
      <w:r w:rsidR="00387381" w:rsidRPr="009F6758">
        <w:t>4 (after table item</w:t>
      </w:r>
      <w:r w:rsidR="009F6758" w:rsidRPr="009F6758">
        <w:t> </w:t>
      </w:r>
      <w:r w:rsidR="00387381" w:rsidRPr="009F6758">
        <w:t>111)</w:t>
      </w:r>
    </w:p>
    <w:p w:rsidR="00387381" w:rsidRPr="009F6758" w:rsidRDefault="00387381" w:rsidP="00387381">
      <w:pPr>
        <w:pStyle w:val="Item"/>
      </w:pPr>
      <w:r w:rsidRPr="009F6758">
        <w:t>Insert:</w:t>
      </w:r>
    </w:p>
    <w:p w:rsidR="00387381" w:rsidRPr="009F6758" w:rsidRDefault="00387381" w:rsidP="0038738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387381" w:rsidRPr="009F6758" w:rsidTr="009D4EAC">
        <w:tc>
          <w:tcPr>
            <w:tcW w:w="706" w:type="pct"/>
            <w:shd w:val="clear" w:color="auto" w:fill="auto"/>
          </w:tcPr>
          <w:p w:rsidR="00387381" w:rsidRPr="009F6758" w:rsidRDefault="00387381" w:rsidP="002A726E">
            <w:pPr>
              <w:pStyle w:val="Tabletext"/>
            </w:pPr>
            <w:r w:rsidRPr="009F6758">
              <w:t>111A</w:t>
            </w:r>
          </w:p>
        </w:tc>
        <w:tc>
          <w:tcPr>
            <w:tcW w:w="3085" w:type="pct"/>
            <w:shd w:val="clear" w:color="auto" w:fill="auto"/>
          </w:tcPr>
          <w:p w:rsidR="00387381" w:rsidRPr="009F6758" w:rsidRDefault="002A726E" w:rsidP="002A726E">
            <w:pPr>
              <w:pStyle w:val="Tabletext"/>
            </w:pPr>
            <w:r w:rsidRPr="009F6758">
              <w:t>1,4</w:t>
            </w:r>
            <w:r w:rsidR="009F6758">
              <w:noBreakHyphen/>
            </w:r>
            <w:r w:rsidRPr="009F6758">
              <w:t>Cyclohexanedicarboxylic acid</w:t>
            </w:r>
          </w:p>
        </w:tc>
        <w:tc>
          <w:tcPr>
            <w:tcW w:w="1209" w:type="pct"/>
            <w:shd w:val="clear" w:color="auto" w:fill="auto"/>
          </w:tcPr>
          <w:p w:rsidR="00387381" w:rsidRPr="009F6758" w:rsidRDefault="002A726E" w:rsidP="002A726E">
            <w:pPr>
              <w:pStyle w:val="Tabletext"/>
            </w:pPr>
            <w:r w:rsidRPr="009F6758">
              <w:t>1076</w:t>
            </w:r>
            <w:r w:rsidR="009F6758">
              <w:noBreakHyphen/>
            </w:r>
            <w:r w:rsidRPr="009F6758">
              <w:t>97</w:t>
            </w:r>
            <w:r w:rsidR="009F6758">
              <w:noBreakHyphen/>
            </w:r>
            <w:r w:rsidRPr="009F6758">
              <w:t>7</w:t>
            </w:r>
          </w:p>
        </w:tc>
      </w:tr>
    </w:tbl>
    <w:p w:rsidR="00387381" w:rsidRPr="009F6758" w:rsidRDefault="00387381" w:rsidP="00387381">
      <w:pPr>
        <w:pStyle w:val="Tabletext"/>
      </w:pPr>
    </w:p>
    <w:p w:rsidR="002A726E" w:rsidRPr="009F6758" w:rsidRDefault="00AC08FA" w:rsidP="002A726E">
      <w:pPr>
        <w:pStyle w:val="ItemHead"/>
      </w:pPr>
      <w:r w:rsidRPr="009F6758">
        <w:t>13</w:t>
      </w:r>
      <w:r w:rsidR="002A726E" w:rsidRPr="009F6758">
        <w:t xml:space="preserve">  Part</w:t>
      </w:r>
      <w:r w:rsidR="009F6758" w:rsidRPr="009F6758">
        <w:t> </w:t>
      </w:r>
      <w:r w:rsidR="002A726E" w:rsidRPr="009F6758">
        <w:t>1 of Schedule</w:t>
      </w:r>
      <w:r w:rsidR="009F6758" w:rsidRPr="009F6758">
        <w:t> </w:t>
      </w:r>
      <w:r w:rsidR="002A726E" w:rsidRPr="009F6758">
        <w:t>4 (after table item</w:t>
      </w:r>
      <w:r w:rsidR="009F6758" w:rsidRPr="009F6758">
        <w:t> </w:t>
      </w:r>
      <w:r w:rsidR="002A726E" w:rsidRPr="009F6758">
        <w:t>116)</w:t>
      </w:r>
    </w:p>
    <w:p w:rsidR="002A726E" w:rsidRPr="009F6758" w:rsidRDefault="002A726E" w:rsidP="002A726E">
      <w:pPr>
        <w:pStyle w:val="Item"/>
      </w:pPr>
      <w:r w:rsidRPr="009F6758">
        <w:t>Insert:</w:t>
      </w:r>
    </w:p>
    <w:p w:rsidR="002A726E" w:rsidRPr="009F6758" w:rsidRDefault="002A726E" w:rsidP="002A726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2A726E" w:rsidRPr="009F6758" w:rsidTr="009D4EAC">
        <w:tc>
          <w:tcPr>
            <w:tcW w:w="706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116A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2,5</w:t>
            </w:r>
            <w:r w:rsidR="009F6758">
              <w:noBreakHyphen/>
            </w:r>
            <w:r w:rsidRPr="009F6758">
              <w:t xml:space="preserve">Furandione, </w:t>
            </w:r>
            <w:proofErr w:type="spellStart"/>
            <w:r w:rsidRPr="009F6758">
              <w:t>dihydro</w:t>
            </w:r>
            <w:proofErr w:type="spellEnd"/>
            <w:r w:rsidR="009F6758">
              <w:noBreakHyphen/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108</w:t>
            </w:r>
            <w:r w:rsidR="009F6758">
              <w:noBreakHyphen/>
            </w:r>
            <w:r w:rsidRPr="009F6758">
              <w:t>30</w:t>
            </w:r>
            <w:r w:rsidR="009F6758">
              <w:noBreakHyphen/>
            </w:r>
            <w:r w:rsidRPr="009F6758">
              <w:t>5</w:t>
            </w:r>
          </w:p>
        </w:tc>
      </w:tr>
    </w:tbl>
    <w:p w:rsidR="002A726E" w:rsidRPr="009F6758" w:rsidRDefault="002A726E" w:rsidP="00387381">
      <w:pPr>
        <w:pStyle w:val="Tabletext"/>
      </w:pPr>
    </w:p>
    <w:p w:rsidR="002A726E" w:rsidRPr="009F6758" w:rsidRDefault="00AC08FA" w:rsidP="00D062A9">
      <w:pPr>
        <w:pStyle w:val="ItemHead"/>
      </w:pPr>
      <w:r w:rsidRPr="009F6758">
        <w:lastRenderedPageBreak/>
        <w:t>14</w:t>
      </w:r>
      <w:r w:rsidR="002A726E" w:rsidRPr="009F6758">
        <w:t xml:space="preserve">  Part</w:t>
      </w:r>
      <w:r w:rsidR="009F6758" w:rsidRPr="009F6758">
        <w:t> </w:t>
      </w:r>
      <w:r w:rsidR="002A726E" w:rsidRPr="009F6758">
        <w:t>1 of Schedule</w:t>
      </w:r>
      <w:r w:rsidR="009F6758" w:rsidRPr="009F6758">
        <w:t> </w:t>
      </w:r>
      <w:r w:rsidR="002A726E" w:rsidRPr="009F6758">
        <w:t>4 (after table item</w:t>
      </w:r>
      <w:r w:rsidR="009F6758" w:rsidRPr="009F6758">
        <w:t> </w:t>
      </w:r>
      <w:r w:rsidR="002A726E" w:rsidRPr="009F6758">
        <w:t>121)</w:t>
      </w:r>
    </w:p>
    <w:p w:rsidR="002A726E" w:rsidRPr="009F6758" w:rsidRDefault="002A726E" w:rsidP="002A726E">
      <w:pPr>
        <w:pStyle w:val="Item"/>
      </w:pPr>
      <w:r w:rsidRPr="009F6758">
        <w:t>Insert:</w:t>
      </w:r>
    </w:p>
    <w:p w:rsidR="002A726E" w:rsidRPr="009F6758" w:rsidRDefault="002A726E" w:rsidP="002A726E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2A726E" w:rsidRPr="009F6758" w:rsidTr="009D4EAC">
        <w:tc>
          <w:tcPr>
            <w:tcW w:w="706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121A</w:t>
            </w:r>
          </w:p>
        </w:tc>
        <w:tc>
          <w:tcPr>
            <w:tcW w:w="3085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5</w:t>
            </w:r>
            <w:r w:rsidR="009F6758">
              <w:noBreakHyphen/>
            </w:r>
            <w:r w:rsidRPr="009F6758">
              <w:t>Isobenzofurancarboxylic acid, 1,3</w:t>
            </w:r>
            <w:r w:rsidR="009F6758">
              <w:noBreakHyphen/>
            </w:r>
            <w:r w:rsidRPr="009F6758">
              <w:t>dihydro</w:t>
            </w:r>
            <w:r w:rsidR="009F6758">
              <w:noBreakHyphen/>
            </w:r>
            <w:r w:rsidRPr="009F6758">
              <w:t>1,3</w:t>
            </w:r>
            <w:r w:rsidR="009F6758">
              <w:noBreakHyphen/>
            </w:r>
            <w:r w:rsidRPr="009F6758">
              <w:t>dioxo</w:t>
            </w:r>
            <w:r w:rsidR="009F6758">
              <w:noBreakHyphen/>
            </w:r>
          </w:p>
        </w:tc>
        <w:tc>
          <w:tcPr>
            <w:tcW w:w="1209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552</w:t>
            </w:r>
            <w:r w:rsidR="009F6758">
              <w:noBreakHyphen/>
            </w:r>
            <w:r w:rsidRPr="009F6758">
              <w:t>30</w:t>
            </w:r>
            <w:r w:rsidR="009F6758">
              <w:noBreakHyphen/>
            </w:r>
            <w:r w:rsidRPr="009F6758">
              <w:t>7</w:t>
            </w:r>
          </w:p>
        </w:tc>
      </w:tr>
      <w:tr w:rsidR="002A726E" w:rsidRPr="009F6758" w:rsidTr="009D4EAC">
        <w:tc>
          <w:tcPr>
            <w:tcW w:w="706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121B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1,3</w:t>
            </w:r>
            <w:r w:rsidR="009F6758">
              <w:noBreakHyphen/>
            </w:r>
            <w:r w:rsidRPr="009F6758">
              <w:t>Isobenzofurandione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85</w:t>
            </w:r>
            <w:r w:rsidR="009F6758">
              <w:noBreakHyphen/>
            </w:r>
            <w:r w:rsidRPr="009F6758">
              <w:t>44</w:t>
            </w:r>
            <w:r w:rsidR="009F6758">
              <w:noBreakHyphen/>
            </w:r>
            <w:r w:rsidRPr="009F6758">
              <w:t>9</w:t>
            </w:r>
          </w:p>
        </w:tc>
      </w:tr>
    </w:tbl>
    <w:p w:rsidR="002A726E" w:rsidRPr="009F6758" w:rsidRDefault="002A726E" w:rsidP="002A726E">
      <w:pPr>
        <w:pStyle w:val="Tabletext"/>
      </w:pPr>
    </w:p>
    <w:p w:rsidR="002A726E" w:rsidRPr="009F6758" w:rsidRDefault="00AC08FA" w:rsidP="00D062A9">
      <w:pPr>
        <w:pStyle w:val="ItemHead"/>
      </w:pPr>
      <w:r w:rsidRPr="009F6758">
        <w:t>15</w:t>
      </w:r>
      <w:r w:rsidR="002A726E" w:rsidRPr="009F6758">
        <w:t xml:space="preserve">  Part</w:t>
      </w:r>
      <w:r w:rsidR="009F6758" w:rsidRPr="009F6758">
        <w:t> </w:t>
      </w:r>
      <w:r w:rsidR="002A726E" w:rsidRPr="009F6758">
        <w:t>1 of Schedule</w:t>
      </w:r>
      <w:r w:rsidR="009F6758" w:rsidRPr="009F6758">
        <w:t> </w:t>
      </w:r>
      <w:r w:rsidR="002A726E" w:rsidRPr="009F6758">
        <w:t>4 (at the end of the table)</w:t>
      </w:r>
    </w:p>
    <w:p w:rsidR="002A726E" w:rsidRPr="009F6758" w:rsidRDefault="002A726E" w:rsidP="004D5A4E">
      <w:pPr>
        <w:pStyle w:val="Item"/>
      </w:pPr>
      <w:r w:rsidRPr="009F6758">
        <w:t>Add</w:t>
      </w:r>
      <w:r w:rsidR="00526E99" w:rsidRPr="009F6758">
        <w:t>:</w:t>
      </w:r>
    </w:p>
    <w:p w:rsidR="002A726E" w:rsidRPr="009F6758" w:rsidRDefault="002A726E" w:rsidP="002A726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2A726E" w:rsidRPr="009F6758" w:rsidTr="009D4EAC">
        <w:tc>
          <w:tcPr>
            <w:tcW w:w="706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131</w:t>
            </w:r>
          </w:p>
        </w:tc>
        <w:tc>
          <w:tcPr>
            <w:tcW w:w="3085" w:type="pct"/>
            <w:shd w:val="clear" w:color="auto" w:fill="auto"/>
          </w:tcPr>
          <w:p w:rsidR="002A726E" w:rsidRPr="009F6758" w:rsidRDefault="002A726E" w:rsidP="004D5A4E">
            <w:pPr>
              <w:pStyle w:val="Tabletext"/>
            </w:pPr>
            <w:r w:rsidRPr="009F6758">
              <w:t xml:space="preserve">Unsaturated fatty acids, </w:t>
            </w:r>
            <w:r w:rsidR="004D5A4E" w:rsidRPr="009F6758">
              <w:rPr>
                <w:lang w:eastAsia="en-US"/>
              </w:rPr>
              <w:t>C</w:t>
            </w:r>
            <w:r w:rsidR="004D5A4E" w:rsidRPr="009F6758">
              <w:rPr>
                <w:vertAlign w:val="subscript"/>
              </w:rPr>
              <w:t>18</w:t>
            </w:r>
            <w:r w:rsidRPr="009F6758">
              <w:t>, dimers, hydrogenated</w:t>
            </w:r>
          </w:p>
        </w:tc>
        <w:tc>
          <w:tcPr>
            <w:tcW w:w="1209" w:type="pct"/>
            <w:shd w:val="clear" w:color="auto" w:fill="auto"/>
          </w:tcPr>
          <w:p w:rsidR="002A726E" w:rsidRPr="009F6758" w:rsidRDefault="004D5A4E" w:rsidP="002A726E">
            <w:pPr>
              <w:pStyle w:val="Tabletext"/>
            </w:pPr>
            <w:r w:rsidRPr="009F6758">
              <w:t>68783</w:t>
            </w:r>
            <w:r w:rsidR="009F6758">
              <w:noBreakHyphen/>
            </w:r>
            <w:r w:rsidRPr="009F6758">
              <w:t>41</w:t>
            </w:r>
            <w:r w:rsidR="009F6758">
              <w:noBreakHyphen/>
            </w:r>
            <w:r w:rsidRPr="009F6758">
              <w:t>5</w:t>
            </w:r>
          </w:p>
        </w:tc>
      </w:tr>
    </w:tbl>
    <w:p w:rsidR="002A726E" w:rsidRPr="009F6758" w:rsidRDefault="002A726E" w:rsidP="002A726E">
      <w:pPr>
        <w:pStyle w:val="Tabletext"/>
      </w:pPr>
    </w:p>
    <w:p w:rsidR="002A726E" w:rsidRPr="009F6758" w:rsidRDefault="00AC08FA" w:rsidP="002A726E">
      <w:pPr>
        <w:pStyle w:val="ItemHead"/>
      </w:pPr>
      <w:r w:rsidRPr="009F6758">
        <w:t>16</w:t>
      </w:r>
      <w:r w:rsidR="002A726E" w:rsidRPr="009F6758">
        <w:t xml:space="preserve">  Part</w:t>
      </w:r>
      <w:r w:rsidR="009F6758" w:rsidRPr="009F6758">
        <w:t> </w:t>
      </w:r>
      <w:r w:rsidR="002A726E" w:rsidRPr="009F6758">
        <w:t>2 of Schedule</w:t>
      </w:r>
      <w:r w:rsidR="009F6758" w:rsidRPr="009F6758">
        <w:t> </w:t>
      </w:r>
      <w:r w:rsidR="002A726E" w:rsidRPr="009F6758">
        <w:t>4 (after table item</w:t>
      </w:r>
      <w:r w:rsidR="009F6758" w:rsidRPr="009F6758">
        <w:t> </w:t>
      </w:r>
      <w:r w:rsidR="002A726E" w:rsidRPr="009F6758">
        <w:t>204)</w:t>
      </w:r>
    </w:p>
    <w:p w:rsidR="002A726E" w:rsidRPr="009F6758" w:rsidRDefault="002A726E" w:rsidP="002A726E">
      <w:pPr>
        <w:pStyle w:val="Item"/>
      </w:pPr>
      <w:r w:rsidRPr="009F6758">
        <w:t>Insert:</w:t>
      </w:r>
    </w:p>
    <w:p w:rsidR="002A726E" w:rsidRPr="009F6758" w:rsidRDefault="002A726E" w:rsidP="002A726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2A726E" w:rsidRPr="009F6758" w:rsidTr="009D4EAC">
        <w:tc>
          <w:tcPr>
            <w:tcW w:w="706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204A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Ethanol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64</w:t>
            </w:r>
            <w:r w:rsidR="009F6758">
              <w:noBreakHyphen/>
            </w:r>
            <w:r w:rsidRPr="009F6758">
              <w:t>17</w:t>
            </w:r>
            <w:r w:rsidR="009F6758">
              <w:noBreakHyphen/>
            </w:r>
            <w:r w:rsidRPr="009F6758">
              <w:t>5</w:t>
            </w:r>
          </w:p>
        </w:tc>
      </w:tr>
    </w:tbl>
    <w:p w:rsidR="002A726E" w:rsidRPr="009F6758" w:rsidRDefault="002A726E" w:rsidP="002A726E">
      <w:pPr>
        <w:pStyle w:val="Tabletext"/>
      </w:pPr>
    </w:p>
    <w:p w:rsidR="002A726E" w:rsidRPr="009F6758" w:rsidRDefault="00AC08FA" w:rsidP="002A726E">
      <w:pPr>
        <w:pStyle w:val="ItemHead"/>
      </w:pPr>
      <w:r w:rsidRPr="009F6758">
        <w:t>17</w:t>
      </w:r>
      <w:r w:rsidR="002A726E" w:rsidRPr="009F6758">
        <w:t xml:space="preserve">  Part</w:t>
      </w:r>
      <w:r w:rsidR="009F6758" w:rsidRPr="009F6758">
        <w:t> </w:t>
      </w:r>
      <w:r w:rsidR="002A726E" w:rsidRPr="009F6758">
        <w:t>2 of Schedule</w:t>
      </w:r>
      <w:r w:rsidR="009F6758" w:rsidRPr="009F6758">
        <w:t> </w:t>
      </w:r>
      <w:r w:rsidR="002A726E" w:rsidRPr="009F6758">
        <w:t>4 (after table item</w:t>
      </w:r>
      <w:r w:rsidR="009F6758" w:rsidRPr="009F6758">
        <w:t> </w:t>
      </w:r>
      <w:r w:rsidR="002A726E" w:rsidRPr="009F6758">
        <w:t>206)</w:t>
      </w:r>
    </w:p>
    <w:p w:rsidR="002A726E" w:rsidRPr="009F6758" w:rsidRDefault="002A726E" w:rsidP="002A726E">
      <w:pPr>
        <w:pStyle w:val="Item"/>
      </w:pPr>
      <w:r w:rsidRPr="009F6758">
        <w:t>Insert:</w:t>
      </w:r>
    </w:p>
    <w:p w:rsidR="002A726E" w:rsidRPr="009F6758" w:rsidRDefault="002A726E" w:rsidP="002A726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2A726E" w:rsidRPr="009F6758" w:rsidTr="009D4EAC">
        <w:tc>
          <w:tcPr>
            <w:tcW w:w="706" w:type="pct"/>
            <w:shd w:val="clear" w:color="auto" w:fill="auto"/>
          </w:tcPr>
          <w:p w:rsidR="002A726E" w:rsidRPr="009F6758" w:rsidRDefault="002A726E" w:rsidP="002A726E">
            <w:pPr>
              <w:pStyle w:val="Tabletext"/>
            </w:pPr>
            <w:r w:rsidRPr="009F6758">
              <w:t>206A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Methanol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2A726E" w:rsidRPr="009F6758" w:rsidRDefault="002A726E" w:rsidP="002A726E">
            <w:pPr>
              <w:pStyle w:val="Tabletext"/>
            </w:pPr>
            <w:r w:rsidRPr="009F6758">
              <w:t>67</w:t>
            </w:r>
            <w:r w:rsidR="009F6758">
              <w:noBreakHyphen/>
            </w:r>
            <w:r w:rsidRPr="009F6758">
              <w:t>56</w:t>
            </w:r>
            <w:r w:rsidR="009F6758">
              <w:noBreakHyphen/>
            </w:r>
            <w:r w:rsidRPr="009F6758">
              <w:t>1</w:t>
            </w:r>
          </w:p>
        </w:tc>
      </w:tr>
    </w:tbl>
    <w:p w:rsidR="002A726E" w:rsidRPr="009F6758" w:rsidRDefault="002A726E" w:rsidP="002A726E">
      <w:pPr>
        <w:pStyle w:val="Tabletext"/>
      </w:pPr>
    </w:p>
    <w:p w:rsidR="002A726E" w:rsidRPr="009F6758" w:rsidRDefault="00AC08FA" w:rsidP="002A726E">
      <w:pPr>
        <w:pStyle w:val="ItemHead"/>
      </w:pPr>
      <w:r w:rsidRPr="009F6758">
        <w:t>18</w:t>
      </w:r>
      <w:r w:rsidR="002A726E" w:rsidRPr="009F6758">
        <w:t xml:space="preserve">  Part</w:t>
      </w:r>
      <w:r w:rsidR="009F6758" w:rsidRPr="009F6758">
        <w:t> </w:t>
      </w:r>
      <w:r w:rsidR="002A726E" w:rsidRPr="009F6758">
        <w:t>2 of Schedule</w:t>
      </w:r>
      <w:r w:rsidR="009F6758" w:rsidRPr="009F6758">
        <w:t> </w:t>
      </w:r>
      <w:r w:rsidR="002A726E" w:rsidRPr="009F6758">
        <w:t>4 (after table item</w:t>
      </w:r>
      <w:r w:rsidR="009F6758" w:rsidRPr="009F6758">
        <w:t> </w:t>
      </w:r>
      <w:r w:rsidR="002A726E" w:rsidRPr="009F6758">
        <w:t>20</w:t>
      </w:r>
      <w:r w:rsidR="00ED3C70" w:rsidRPr="009F6758">
        <w:t>9</w:t>
      </w:r>
      <w:r w:rsidR="002A726E" w:rsidRPr="009F6758">
        <w:t>)</w:t>
      </w:r>
    </w:p>
    <w:p w:rsidR="002A726E" w:rsidRPr="009F6758" w:rsidRDefault="002A726E" w:rsidP="002A726E">
      <w:pPr>
        <w:pStyle w:val="Item"/>
      </w:pPr>
      <w:r w:rsidRPr="009F6758">
        <w:t>Insert:</w:t>
      </w:r>
    </w:p>
    <w:p w:rsidR="002A726E" w:rsidRPr="009F6758" w:rsidRDefault="002A726E" w:rsidP="002A726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209A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1</w:t>
            </w:r>
            <w:r w:rsidR="009F6758">
              <w:noBreakHyphen/>
            </w:r>
            <w:r w:rsidRPr="009F6758">
              <w:t>Propanol, 2</w:t>
            </w:r>
            <w:r w:rsidR="009F6758">
              <w:noBreakHyphen/>
            </w:r>
            <w:r w:rsidRPr="009F6758">
              <w:t>methyl</w:t>
            </w:r>
            <w:r w:rsidR="009F6758">
              <w:noBreakHyphen/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78</w:t>
            </w:r>
            <w:r w:rsidR="009F6758">
              <w:noBreakHyphen/>
            </w:r>
            <w:r w:rsidRPr="009F6758">
              <w:t>83</w:t>
            </w:r>
            <w:r w:rsidR="009F6758">
              <w:noBreakHyphen/>
            </w:r>
            <w:r w:rsidRPr="009F6758">
              <w:t>1</w:t>
            </w:r>
          </w:p>
        </w:tc>
      </w:tr>
    </w:tbl>
    <w:p w:rsidR="00ED3C70" w:rsidRPr="009F6758" w:rsidRDefault="00ED3C70" w:rsidP="00ED3C70">
      <w:pPr>
        <w:pStyle w:val="Tabletext"/>
      </w:pPr>
    </w:p>
    <w:p w:rsidR="00ED3C70" w:rsidRPr="009F6758" w:rsidRDefault="00AC08FA" w:rsidP="00ED3C70">
      <w:pPr>
        <w:pStyle w:val="ItemHead"/>
      </w:pPr>
      <w:r w:rsidRPr="009F6758">
        <w:t>19</w:t>
      </w:r>
      <w:r w:rsidR="00ED3C70" w:rsidRPr="009F6758">
        <w:t xml:space="preserve">  Part</w:t>
      </w:r>
      <w:r w:rsidR="009F6758" w:rsidRPr="009F6758">
        <w:t> </w:t>
      </w:r>
      <w:r w:rsidR="00ED3C70" w:rsidRPr="009F6758">
        <w:t>3 of Schedule</w:t>
      </w:r>
      <w:r w:rsidR="009F6758" w:rsidRPr="009F6758">
        <w:t> </w:t>
      </w:r>
      <w:r w:rsidR="00ED3C70" w:rsidRPr="009F6758">
        <w:t>4 (after table item</w:t>
      </w:r>
      <w:r w:rsidR="009F6758" w:rsidRPr="009F6758">
        <w:t> </w:t>
      </w:r>
      <w:r w:rsidR="00ED3C70" w:rsidRPr="009F6758">
        <w:t>302)</w:t>
      </w:r>
    </w:p>
    <w:p w:rsidR="00ED3C70" w:rsidRPr="009F6758" w:rsidRDefault="00ED3C70" w:rsidP="00ED3C70">
      <w:pPr>
        <w:pStyle w:val="Item"/>
      </w:pPr>
      <w:r w:rsidRPr="009F6758">
        <w:t>Insert:</w:t>
      </w:r>
    </w:p>
    <w:p w:rsidR="00ED3C70" w:rsidRPr="009F6758" w:rsidRDefault="00ED3C70" w:rsidP="00ED3C70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302A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Castor oil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8001</w:t>
            </w:r>
            <w:r w:rsidR="009F6758">
              <w:noBreakHyphen/>
            </w:r>
            <w:r w:rsidRPr="009F6758">
              <w:t>79</w:t>
            </w:r>
            <w:r w:rsidR="009F6758">
              <w:noBreakHyphen/>
            </w:r>
            <w:r w:rsidRPr="009F6758">
              <w:t>4</w:t>
            </w:r>
          </w:p>
        </w:tc>
      </w:tr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302B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Castor oil, dehydrated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64147</w:t>
            </w:r>
            <w:r w:rsidR="009F6758">
              <w:noBreakHyphen/>
            </w:r>
            <w:r w:rsidRPr="009F6758">
              <w:t>40</w:t>
            </w:r>
            <w:r w:rsidR="009F6758">
              <w:noBreakHyphen/>
            </w:r>
            <w:r w:rsidRPr="009F6758">
              <w:t>6</w:t>
            </w:r>
          </w:p>
        </w:tc>
      </w:tr>
      <w:tr w:rsidR="003648D0" w:rsidRPr="009F6758" w:rsidTr="009D4EAC">
        <w:tc>
          <w:tcPr>
            <w:tcW w:w="706" w:type="pct"/>
            <w:shd w:val="clear" w:color="auto" w:fill="auto"/>
          </w:tcPr>
          <w:p w:rsidR="003648D0" w:rsidRPr="009F6758" w:rsidRDefault="003648D0" w:rsidP="00ED3C70">
            <w:pPr>
              <w:pStyle w:val="Tabletext"/>
            </w:pPr>
            <w:r w:rsidRPr="009F6758">
              <w:t>302C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3648D0" w:rsidRPr="009F6758" w:rsidRDefault="003648D0" w:rsidP="00C44315">
            <w:pPr>
              <w:pStyle w:val="Tabletext"/>
            </w:pPr>
            <w:r w:rsidRPr="009F6758">
              <w:t xml:space="preserve">Castor oil, dehydrated, </w:t>
            </w:r>
            <w:r w:rsidR="00C44315" w:rsidRPr="009F6758">
              <w:t>polymerised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3648D0" w:rsidRPr="009F6758" w:rsidRDefault="003648D0" w:rsidP="00ED3C70">
            <w:pPr>
              <w:pStyle w:val="Tabletext"/>
            </w:pPr>
            <w:r w:rsidRPr="009F6758">
              <w:t>68038</w:t>
            </w:r>
            <w:r w:rsidR="009F6758">
              <w:noBreakHyphen/>
            </w:r>
            <w:r w:rsidRPr="009F6758">
              <w:t>02</w:t>
            </w:r>
            <w:r w:rsidR="009F6758">
              <w:noBreakHyphen/>
            </w:r>
            <w:r w:rsidR="0034028E" w:rsidRPr="009F6758">
              <w:t>8</w:t>
            </w:r>
          </w:p>
        </w:tc>
      </w:tr>
    </w:tbl>
    <w:p w:rsidR="00ED3C70" w:rsidRPr="009F6758" w:rsidRDefault="00ED3C70" w:rsidP="00ED3C70">
      <w:pPr>
        <w:pStyle w:val="Tabletext"/>
      </w:pPr>
    </w:p>
    <w:p w:rsidR="00ED3C70" w:rsidRPr="009F6758" w:rsidRDefault="00AC08FA" w:rsidP="00ED3C70">
      <w:pPr>
        <w:pStyle w:val="ItemHead"/>
      </w:pPr>
      <w:r w:rsidRPr="009F6758">
        <w:t>20</w:t>
      </w:r>
      <w:r w:rsidR="00ED3C70" w:rsidRPr="009F6758">
        <w:t xml:space="preserve">  Part</w:t>
      </w:r>
      <w:r w:rsidR="009F6758" w:rsidRPr="009F6758">
        <w:t> </w:t>
      </w:r>
      <w:r w:rsidR="00ED3C70" w:rsidRPr="009F6758">
        <w:t>3 of Schedule</w:t>
      </w:r>
      <w:r w:rsidR="009F6758" w:rsidRPr="009F6758">
        <w:t> </w:t>
      </w:r>
      <w:r w:rsidR="00ED3C70" w:rsidRPr="009F6758">
        <w:t>4 (after table item</w:t>
      </w:r>
      <w:r w:rsidR="009F6758" w:rsidRPr="009F6758">
        <w:t> </w:t>
      </w:r>
      <w:r w:rsidR="00ED3C70" w:rsidRPr="009F6758">
        <w:t>303)</w:t>
      </w:r>
    </w:p>
    <w:p w:rsidR="00ED3C70" w:rsidRPr="009F6758" w:rsidRDefault="00ED3C70" w:rsidP="00ED3C70">
      <w:pPr>
        <w:pStyle w:val="Item"/>
      </w:pPr>
      <w:r w:rsidRPr="009F6758">
        <w:t>Insert:</w:t>
      </w:r>
    </w:p>
    <w:p w:rsidR="00ED3C70" w:rsidRPr="009F6758" w:rsidRDefault="00ED3C70" w:rsidP="00ED3C7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303A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Coconut oil, hydrogenated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84836</w:t>
            </w:r>
            <w:r w:rsidR="009F6758">
              <w:noBreakHyphen/>
            </w:r>
            <w:r w:rsidRPr="009F6758">
              <w:t>98</w:t>
            </w:r>
            <w:r w:rsidR="009F6758">
              <w:noBreakHyphen/>
            </w:r>
            <w:r w:rsidRPr="009F6758">
              <w:t>6</w:t>
            </w:r>
          </w:p>
        </w:tc>
      </w:tr>
    </w:tbl>
    <w:p w:rsidR="00ED3C70" w:rsidRPr="009F6758" w:rsidRDefault="00ED3C70" w:rsidP="00ED3C70">
      <w:pPr>
        <w:pStyle w:val="Tabletext"/>
      </w:pPr>
    </w:p>
    <w:p w:rsidR="00ED3C70" w:rsidRPr="009F6758" w:rsidRDefault="00AC08FA" w:rsidP="00ED3C70">
      <w:pPr>
        <w:pStyle w:val="ItemHead"/>
      </w:pPr>
      <w:r w:rsidRPr="009F6758">
        <w:lastRenderedPageBreak/>
        <w:t>21</w:t>
      </w:r>
      <w:r w:rsidR="00ED3C70" w:rsidRPr="009F6758">
        <w:t xml:space="preserve">  Part</w:t>
      </w:r>
      <w:r w:rsidR="009F6758" w:rsidRPr="009F6758">
        <w:t> </w:t>
      </w:r>
      <w:r w:rsidR="00ED3C70" w:rsidRPr="009F6758">
        <w:t>3 of Schedule</w:t>
      </w:r>
      <w:r w:rsidR="009F6758" w:rsidRPr="009F6758">
        <w:t> </w:t>
      </w:r>
      <w:r w:rsidR="00ED3C70" w:rsidRPr="009F6758">
        <w:t>4 (after table item</w:t>
      </w:r>
      <w:r w:rsidR="009F6758" w:rsidRPr="009F6758">
        <w:t> </w:t>
      </w:r>
      <w:r w:rsidR="00ED3C70" w:rsidRPr="009F6758">
        <w:t>304)</w:t>
      </w:r>
    </w:p>
    <w:p w:rsidR="00ED3C70" w:rsidRPr="009F6758" w:rsidRDefault="00ED3C70" w:rsidP="00ED3C70">
      <w:pPr>
        <w:pStyle w:val="Item"/>
      </w:pPr>
      <w:r w:rsidRPr="009F6758">
        <w:t>Insert:</w:t>
      </w:r>
    </w:p>
    <w:p w:rsidR="00ED3C70" w:rsidRPr="009F6758" w:rsidRDefault="00ED3C70" w:rsidP="00ED3C7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4934F8">
            <w:pPr>
              <w:pStyle w:val="Tabletext"/>
            </w:pPr>
            <w:r w:rsidRPr="009F6758">
              <w:t>304A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Corn</w:t>
            </w:r>
            <w:r w:rsidR="009F6758">
              <w:noBreakHyphen/>
            </w:r>
            <w:r w:rsidRPr="009F6758">
              <w:t>oil fatty acids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68308</w:t>
            </w:r>
            <w:r w:rsidR="009F6758">
              <w:noBreakHyphen/>
            </w:r>
            <w:r w:rsidRPr="009F6758">
              <w:t>50</w:t>
            </w:r>
            <w:r w:rsidR="009F6758">
              <w:noBreakHyphen/>
            </w:r>
            <w:r w:rsidRPr="009F6758">
              <w:t>9</w:t>
            </w:r>
          </w:p>
        </w:tc>
      </w:tr>
    </w:tbl>
    <w:p w:rsidR="00ED3C70" w:rsidRPr="009F6758" w:rsidRDefault="00ED3C70" w:rsidP="00ED3C70">
      <w:pPr>
        <w:pStyle w:val="Tabletext"/>
      </w:pPr>
    </w:p>
    <w:p w:rsidR="00ED3C70" w:rsidRPr="009F6758" w:rsidRDefault="00AC08FA" w:rsidP="00ED3C70">
      <w:pPr>
        <w:pStyle w:val="ItemHead"/>
      </w:pPr>
      <w:r w:rsidRPr="009F6758">
        <w:t>22</w:t>
      </w:r>
      <w:r w:rsidR="00ED3C70" w:rsidRPr="009F6758">
        <w:t xml:space="preserve">  Part</w:t>
      </w:r>
      <w:r w:rsidR="009F6758" w:rsidRPr="009F6758">
        <w:t> </w:t>
      </w:r>
      <w:r w:rsidR="00ED3C70" w:rsidRPr="009F6758">
        <w:t>3 of Schedule</w:t>
      </w:r>
      <w:r w:rsidR="009F6758" w:rsidRPr="009F6758">
        <w:t> </w:t>
      </w:r>
      <w:r w:rsidR="00ED3C70" w:rsidRPr="009F6758">
        <w:t>4 (after table item</w:t>
      </w:r>
      <w:r w:rsidR="009F6758" w:rsidRPr="009F6758">
        <w:t> </w:t>
      </w:r>
      <w:r w:rsidR="00ED3C70" w:rsidRPr="009F6758">
        <w:t>312)</w:t>
      </w:r>
    </w:p>
    <w:p w:rsidR="00ED3C70" w:rsidRPr="009F6758" w:rsidRDefault="00ED3C70" w:rsidP="00ED3C70">
      <w:pPr>
        <w:pStyle w:val="Item"/>
      </w:pPr>
      <w:r w:rsidRPr="009F6758">
        <w:t>Insert:</w:t>
      </w:r>
    </w:p>
    <w:p w:rsidR="00ED3C70" w:rsidRPr="009F6758" w:rsidRDefault="00ED3C70" w:rsidP="00ED3C70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312A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BF087B" w:rsidP="00BF087B">
            <w:pPr>
              <w:pStyle w:val="Tabletext"/>
            </w:pPr>
            <w:r w:rsidRPr="009F6758">
              <w:t>Fatty acids, C</w:t>
            </w:r>
            <w:r w:rsidRPr="009F6758">
              <w:rPr>
                <w:vertAlign w:val="subscript"/>
              </w:rPr>
              <w:t>8</w:t>
            </w:r>
            <w:r w:rsidR="009F6758">
              <w:rPr>
                <w:vertAlign w:val="subscript"/>
              </w:rPr>
              <w:noBreakHyphen/>
            </w:r>
            <w:r w:rsidRPr="009F6758">
              <w:rPr>
                <w:vertAlign w:val="subscript"/>
              </w:rPr>
              <w:t>10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BF087B" w:rsidP="00ED3C70">
            <w:pPr>
              <w:pStyle w:val="Tabletext"/>
            </w:pPr>
            <w:r w:rsidRPr="009F6758">
              <w:t>68937</w:t>
            </w:r>
            <w:r w:rsidR="009F6758">
              <w:noBreakHyphen/>
            </w:r>
            <w:r w:rsidRPr="009F6758">
              <w:t>75</w:t>
            </w:r>
            <w:r w:rsidR="009F6758">
              <w:noBreakHyphen/>
            </w:r>
            <w:r w:rsidRPr="009F6758">
              <w:t>7</w:t>
            </w:r>
          </w:p>
        </w:tc>
      </w:tr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312B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BF087B" w:rsidP="005C3634">
            <w:pPr>
              <w:pStyle w:val="Tabletext"/>
            </w:pPr>
            <w:r w:rsidRPr="009F6758">
              <w:t>Fatty acids, C</w:t>
            </w:r>
            <w:r w:rsidRPr="009F6758">
              <w:rPr>
                <w:vertAlign w:val="subscript"/>
              </w:rPr>
              <w:t>14</w:t>
            </w:r>
            <w:r w:rsidR="009F6758">
              <w:rPr>
                <w:vertAlign w:val="subscript"/>
              </w:rPr>
              <w:noBreakHyphen/>
            </w:r>
            <w:r w:rsidRPr="009F6758">
              <w:rPr>
                <w:vertAlign w:val="subscript"/>
              </w:rPr>
              <w:t>18</w:t>
            </w:r>
            <w:r w:rsidRPr="009F6758">
              <w:t xml:space="preserve"> and C</w:t>
            </w:r>
            <w:r w:rsidRPr="009F6758">
              <w:rPr>
                <w:vertAlign w:val="subscript"/>
              </w:rPr>
              <w:t>16</w:t>
            </w:r>
            <w:r w:rsidR="009F6758">
              <w:rPr>
                <w:vertAlign w:val="subscript"/>
              </w:rPr>
              <w:noBreakHyphen/>
            </w:r>
            <w:r w:rsidRPr="009F6758">
              <w:rPr>
                <w:vertAlign w:val="subscript"/>
              </w:rPr>
              <w:t>18</w:t>
            </w:r>
            <w:r w:rsidR="009F6758">
              <w:noBreakHyphen/>
            </w:r>
            <w:r w:rsidRPr="009F6758">
              <w:t>unsaturated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BF087B" w:rsidP="00BF087B">
            <w:pPr>
              <w:pStyle w:val="Tabletext"/>
            </w:pPr>
            <w:r w:rsidRPr="009F6758">
              <w:t>67701</w:t>
            </w:r>
            <w:r w:rsidR="009F6758">
              <w:noBreakHyphen/>
            </w:r>
            <w:r w:rsidRPr="009F6758">
              <w:t>06</w:t>
            </w:r>
            <w:r w:rsidR="009F6758">
              <w:noBreakHyphen/>
            </w:r>
            <w:r w:rsidRPr="009F6758">
              <w:t>8</w:t>
            </w:r>
          </w:p>
        </w:tc>
      </w:tr>
    </w:tbl>
    <w:p w:rsidR="005C3634" w:rsidRPr="009F6758" w:rsidRDefault="005C3634" w:rsidP="005C3634">
      <w:pPr>
        <w:pStyle w:val="Tabletext"/>
      </w:pPr>
    </w:p>
    <w:p w:rsidR="00ED3C70" w:rsidRPr="009F6758" w:rsidRDefault="00AC08FA" w:rsidP="00ED3C70">
      <w:pPr>
        <w:pStyle w:val="ItemHead"/>
      </w:pPr>
      <w:r w:rsidRPr="009F6758">
        <w:t>23</w:t>
      </w:r>
      <w:r w:rsidR="00ED3C70" w:rsidRPr="009F6758">
        <w:t xml:space="preserve">  Part</w:t>
      </w:r>
      <w:r w:rsidR="009F6758" w:rsidRPr="009F6758">
        <w:t> </w:t>
      </w:r>
      <w:r w:rsidR="00ED3C70" w:rsidRPr="009F6758">
        <w:t>3 of Schedule</w:t>
      </w:r>
      <w:r w:rsidR="009F6758" w:rsidRPr="009F6758">
        <w:t> </w:t>
      </w:r>
      <w:r w:rsidR="00ED3C70" w:rsidRPr="009F6758">
        <w:t>4 (after table item</w:t>
      </w:r>
      <w:r w:rsidR="009F6758" w:rsidRPr="009F6758">
        <w:t> </w:t>
      </w:r>
      <w:r w:rsidR="00ED3C70" w:rsidRPr="009F6758">
        <w:t>317)</w:t>
      </w:r>
    </w:p>
    <w:p w:rsidR="00ED3C70" w:rsidRPr="009F6758" w:rsidRDefault="00ED3C70" w:rsidP="00ED3C70">
      <w:pPr>
        <w:pStyle w:val="Item"/>
      </w:pPr>
      <w:r w:rsidRPr="009F6758">
        <w:t>Insert:</w:t>
      </w:r>
    </w:p>
    <w:p w:rsidR="00ED3C70" w:rsidRPr="009F6758" w:rsidRDefault="00ED3C70" w:rsidP="00ED3C7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317A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Fatty acids, olive</w:t>
            </w:r>
            <w:r w:rsidR="009F6758">
              <w:noBreakHyphen/>
            </w:r>
            <w:r w:rsidR="00755175" w:rsidRPr="009F6758">
              <w:t>oil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92044</w:t>
            </w:r>
            <w:r w:rsidR="009F6758">
              <w:noBreakHyphen/>
            </w:r>
            <w:r w:rsidRPr="009F6758">
              <w:t>96</w:t>
            </w:r>
            <w:r w:rsidR="009F6758">
              <w:noBreakHyphen/>
            </w:r>
            <w:r w:rsidRPr="009F6758">
              <w:t>7</w:t>
            </w:r>
          </w:p>
        </w:tc>
      </w:tr>
    </w:tbl>
    <w:p w:rsidR="00ED3C70" w:rsidRPr="009F6758" w:rsidRDefault="00ED3C70" w:rsidP="00ED3C70">
      <w:pPr>
        <w:pStyle w:val="Tabletext"/>
      </w:pPr>
    </w:p>
    <w:p w:rsidR="00ED3C70" w:rsidRPr="009F6758" w:rsidRDefault="00AC08FA" w:rsidP="00ED3C70">
      <w:pPr>
        <w:pStyle w:val="ItemHead"/>
      </w:pPr>
      <w:r w:rsidRPr="009F6758">
        <w:t>24</w:t>
      </w:r>
      <w:r w:rsidR="00ED3C70" w:rsidRPr="009F6758">
        <w:t xml:space="preserve">  Part</w:t>
      </w:r>
      <w:r w:rsidR="009F6758" w:rsidRPr="009F6758">
        <w:t> </w:t>
      </w:r>
      <w:r w:rsidR="00ED3C70" w:rsidRPr="009F6758">
        <w:t>3 of Schedule</w:t>
      </w:r>
      <w:r w:rsidR="009F6758" w:rsidRPr="009F6758">
        <w:t> </w:t>
      </w:r>
      <w:r w:rsidR="00ED3C70" w:rsidRPr="009F6758">
        <w:t>4 (after table item</w:t>
      </w:r>
      <w:r w:rsidR="009F6758" w:rsidRPr="009F6758">
        <w:t> </w:t>
      </w:r>
      <w:r w:rsidR="00ED3C70" w:rsidRPr="009F6758">
        <w:t>324)</w:t>
      </w:r>
    </w:p>
    <w:p w:rsidR="00ED3C70" w:rsidRPr="009F6758" w:rsidRDefault="00ED3C70" w:rsidP="00ED3C70">
      <w:pPr>
        <w:pStyle w:val="Item"/>
      </w:pPr>
      <w:r w:rsidRPr="009F6758">
        <w:t>Insert:</w:t>
      </w:r>
    </w:p>
    <w:p w:rsidR="00ED3C70" w:rsidRPr="009F6758" w:rsidRDefault="00ED3C70" w:rsidP="00ED3C70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ED3C70" w:rsidRPr="009F6758" w:rsidTr="009D4EAC">
        <w:tc>
          <w:tcPr>
            <w:tcW w:w="706" w:type="pct"/>
            <w:shd w:val="clear" w:color="auto" w:fill="auto"/>
          </w:tcPr>
          <w:p w:rsidR="00ED3C70" w:rsidRPr="009F6758" w:rsidRDefault="00ED3C70" w:rsidP="00ED3C70">
            <w:pPr>
              <w:pStyle w:val="Tabletext"/>
            </w:pPr>
            <w:r w:rsidRPr="009F6758">
              <w:t>324A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Fish oil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ED3C70" w:rsidRPr="009F6758" w:rsidRDefault="00ED3C70" w:rsidP="00ED3C70">
            <w:pPr>
              <w:pStyle w:val="Tabletext"/>
            </w:pPr>
            <w:r w:rsidRPr="009F6758">
              <w:t>8016</w:t>
            </w:r>
            <w:r w:rsidR="009F6758">
              <w:noBreakHyphen/>
            </w:r>
            <w:r w:rsidRPr="009F6758">
              <w:t>13</w:t>
            </w:r>
            <w:r w:rsidR="009F6758">
              <w:noBreakHyphen/>
            </w:r>
            <w:r w:rsidRPr="009F6758">
              <w:t>5</w:t>
            </w:r>
          </w:p>
        </w:tc>
      </w:tr>
    </w:tbl>
    <w:p w:rsidR="00ED3C70" w:rsidRPr="009F6758" w:rsidRDefault="00ED3C70" w:rsidP="00ED3C70">
      <w:pPr>
        <w:pStyle w:val="Tabletext"/>
      </w:pPr>
    </w:p>
    <w:p w:rsidR="00BF0099" w:rsidRPr="009F6758" w:rsidRDefault="00AC08FA" w:rsidP="00BF0099">
      <w:pPr>
        <w:pStyle w:val="ItemHead"/>
      </w:pPr>
      <w:r w:rsidRPr="009F6758">
        <w:t>25</w:t>
      </w:r>
      <w:r w:rsidR="00BF0099" w:rsidRPr="009F6758">
        <w:t xml:space="preserve">  Part</w:t>
      </w:r>
      <w:r w:rsidR="009F6758" w:rsidRPr="009F6758">
        <w:t> </w:t>
      </w:r>
      <w:r w:rsidR="00BF0099" w:rsidRPr="009F6758">
        <w:t>3 of Schedule</w:t>
      </w:r>
      <w:r w:rsidR="009F6758" w:rsidRPr="009F6758">
        <w:t> </w:t>
      </w:r>
      <w:r w:rsidR="00BF0099" w:rsidRPr="009F6758">
        <w:t>4 (after table item</w:t>
      </w:r>
      <w:r w:rsidR="009F6758" w:rsidRPr="009F6758">
        <w:t> </w:t>
      </w:r>
      <w:r w:rsidR="00BF0099" w:rsidRPr="009F6758">
        <w:t>32</w:t>
      </w:r>
      <w:r w:rsidR="005C4386" w:rsidRPr="009F6758">
        <w:t>6</w:t>
      </w:r>
      <w:r w:rsidR="00BF0099" w:rsidRPr="009F6758">
        <w:t>)</w:t>
      </w:r>
    </w:p>
    <w:p w:rsidR="00BF0099" w:rsidRPr="009F6758" w:rsidRDefault="00BF0099" w:rsidP="00BF0099">
      <w:pPr>
        <w:pStyle w:val="Item"/>
      </w:pPr>
      <w:r w:rsidRPr="009F6758">
        <w:t>Insert:</w:t>
      </w:r>
    </w:p>
    <w:p w:rsidR="00BF0099" w:rsidRPr="009F6758" w:rsidRDefault="00BF0099" w:rsidP="00BF0099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BF0099" w:rsidRPr="009F6758" w:rsidTr="009D4EAC">
        <w:tc>
          <w:tcPr>
            <w:tcW w:w="706" w:type="pct"/>
            <w:shd w:val="clear" w:color="auto" w:fill="auto"/>
          </w:tcPr>
          <w:p w:rsidR="00BF0099" w:rsidRPr="009F6758" w:rsidRDefault="00BF0099" w:rsidP="005C4386">
            <w:pPr>
              <w:pStyle w:val="Tabletext"/>
            </w:pPr>
            <w:r w:rsidRPr="009F6758">
              <w:t>32</w:t>
            </w:r>
            <w:r w:rsidR="005C4386" w:rsidRPr="009F6758">
              <w:t>6</w:t>
            </w:r>
            <w:r w:rsidRPr="009F6758">
              <w:t>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BF0099" w:rsidRPr="009F6758" w:rsidRDefault="00BF0099" w:rsidP="00BF0099">
            <w:pPr>
              <w:pStyle w:val="Tabletext"/>
            </w:pPr>
            <w:proofErr w:type="spellStart"/>
            <w:r w:rsidRPr="009F6758">
              <w:t>Hexadecanoic</w:t>
            </w:r>
            <w:proofErr w:type="spellEnd"/>
            <w:r w:rsidRPr="009F6758">
              <w:t xml:space="preserve"> acid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BF0099" w:rsidRPr="009F6758" w:rsidRDefault="00BF0099" w:rsidP="00BF0099">
            <w:pPr>
              <w:pStyle w:val="Tabletext"/>
            </w:pPr>
            <w:r w:rsidRPr="009F6758">
              <w:t>57</w:t>
            </w:r>
            <w:r w:rsidR="009F6758">
              <w:noBreakHyphen/>
            </w:r>
            <w:r w:rsidRPr="009F6758">
              <w:t>10</w:t>
            </w:r>
            <w:r w:rsidR="009F6758">
              <w:noBreakHyphen/>
            </w:r>
            <w:r w:rsidRPr="009F6758">
              <w:t>3</w:t>
            </w:r>
          </w:p>
        </w:tc>
      </w:tr>
      <w:tr w:rsidR="00BF0099" w:rsidRPr="009F6758" w:rsidTr="009D4EAC">
        <w:tc>
          <w:tcPr>
            <w:tcW w:w="706" w:type="pct"/>
            <w:shd w:val="clear" w:color="auto" w:fill="auto"/>
          </w:tcPr>
          <w:p w:rsidR="00BF0099" w:rsidRPr="009F6758" w:rsidRDefault="00BF0099" w:rsidP="005C4386">
            <w:pPr>
              <w:pStyle w:val="Tabletext"/>
            </w:pPr>
            <w:r w:rsidRPr="009F6758">
              <w:t>32</w:t>
            </w:r>
            <w:r w:rsidR="005C4386" w:rsidRPr="009F6758">
              <w:t>6</w:t>
            </w:r>
            <w:r w:rsidRPr="009F6758">
              <w:t>B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BF0099" w:rsidRPr="009F6758" w:rsidRDefault="00BF0099" w:rsidP="00BF0099">
            <w:pPr>
              <w:pStyle w:val="Tabletext"/>
            </w:pPr>
            <w:r w:rsidRPr="009F6758">
              <w:t>9</w:t>
            </w:r>
            <w:r w:rsidR="009F6758">
              <w:noBreakHyphen/>
            </w:r>
            <w:r w:rsidRPr="009F6758">
              <w:t>Hexadecenoic acid, (9Z)</w:t>
            </w:r>
            <w:r w:rsidR="009F6758">
              <w:noBreakHyphen/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BF0099" w:rsidRPr="009F6758" w:rsidRDefault="00BF0099" w:rsidP="00BF0099">
            <w:pPr>
              <w:pStyle w:val="Tabletext"/>
            </w:pPr>
            <w:r w:rsidRPr="009F6758">
              <w:t>373</w:t>
            </w:r>
            <w:r w:rsidR="009F6758">
              <w:noBreakHyphen/>
            </w:r>
            <w:r w:rsidRPr="009F6758">
              <w:t>49</w:t>
            </w:r>
            <w:r w:rsidR="009F6758">
              <w:noBreakHyphen/>
            </w:r>
            <w:r w:rsidRPr="009F6758">
              <w:t>9</w:t>
            </w:r>
          </w:p>
        </w:tc>
      </w:tr>
    </w:tbl>
    <w:p w:rsidR="00BF0099" w:rsidRPr="009F6758" w:rsidRDefault="00BF0099" w:rsidP="00BF0099">
      <w:pPr>
        <w:pStyle w:val="Tabletext"/>
      </w:pPr>
    </w:p>
    <w:p w:rsidR="00B153F4" w:rsidRPr="009F6758" w:rsidRDefault="00AC08FA" w:rsidP="00B153F4">
      <w:pPr>
        <w:pStyle w:val="ItemHead"/>
      </w:pPr>
      <w:r w:rsidRPr="009F6758">
        <w:t>26</w:t>
      </w:r>
      <w:r w:rsidR="00B153F4" w:rsidRPr="009F6758">
        <w:t xml:space="preserve">  Part</w:t>
      </w:r>
      <w:r w:rsidR="009F6758" w:rsidRPr="009F6758">
        <w:t> </w:t>
      </w:r>
      <w:r w:rsidR="00B153F4" w:rsidRPr="009F6758">
        <w:t>3 of Schedule</w:t>
      </w:r>
      <w:r w:rsidR="009F6758" w:rsidRPr="009F6758">
        <w:t> </w:t>
      </w:r>
      <w:r w:rsidR="00B153F4" w:rsidRPr="009F6758">
        <w:t>4 (</w:t>
      </w:r>
      <w:r w:rsidR="00526E99" w:rsidRPr="009F6758">
        <w:t xml:space="preserve">table </w:t>
      </w:r>
      <w:r w:rsidR="00B153F4" w:rsidRPr="009F6758">
        <w:t>item</w:t>
      </w:r>
      <w:r w:rsidR="009F6758" w:rsidRPr="009F6758">
        <w:t> </w:t>
      </w:r>
      <w:r w:rsidR="00B153F4" w:rsidRPr="009F6758">
        <w:t>328)</w:t>
      </w:r>
    </w:p>
    <w:p w:rsidR="00B153F4" w:rsidRPr="009F6758" w:rsidRDefault="00B153F4" w:rsidP="00B153F4">
      <w:pPr>
        <w:pStyle w:val="Item"/>
      </w:pPr>
      <w:r w:rsidRPr="009F6758">
        <w:t xml:space="preserve">Repeal the </w:t>
      </w:r>
      <w:r w:rsidR="00526E99" w:rsidRPr="009F6758">
        <w:t xml:space="preserve">table </w:t>
      </w:r>
      <w:r w:rsidRPr="009F6758">
        <w:t>item, substitute:</w:t>
      </w:r>
    </w:p>
    <w:p w:rsidR="00B153F4" w:rsidRPr="009F6758" w:rsidRDefault="00B153F4" w:rsidP="00B153F4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C9125E" w:rsidRPr="009F6758" w:rsidTr="009D4EAC">
        <w:tc>
          <w:tcPr>
            <w:tcW w:w="706" w:type="pct"/>
            <w:shd w:val="clear" w:color="auto" w:fill="auto"/>
          </w:tcPr>
          <w:p w:rsidR="00C9125E" w:rsidRPr="009F6758" w:rsidRDefault="00C9125E" w:rsidP="00B153F4">
            <w:pPr>
              <w:pStyle w:val="Tabletext"/>
            </w:pPr>
            <w:r w:rsidRPr="009F6758">
              <w:t>328A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C9125E" w:rsidRPr="009F6758" w:rsidRDefault="00C9125E" w:rsidP="00B153F4">
            <w:pPr>
              <w:pStyle w:val="Tabletext"/>
            </w:pPr>
            <w:proofErr w:type="spellStart"/>
            <w:r w:rsidRPr="009F6758">
              <w:t>Hexanoic</w:t>
            </w:r>
            <w:proofErr w:type="spellEnd"/>
            <w:r w:rsidRPr="009F6758">
              <w:t xml:space="preserve"> acid, 3,3,5</w:t>
            </w:r>
            <w:r w:rsidR="009F6758">
              <w:noBreakHyphen/>
            </w:r>
            <w:r w:rsidRPr="009F6758">
              <w:t>trimethyl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C9125E" w:rsidRPr="009F6758" w:rsidRDefault="00C9125E" w:rsidP="00775A6B">
            <w:pPr>
              <w:pStyle w:val="Tabletext"/>
            </w:pPr>
            <w:r w:rsidRPr="009F6758">
              <w:t>23373</w:t>
            </w:r>
            <w:r w:rsidR="009F6758">
              <w:noBreakHyphen/>
            </w:r>
            <w:r w:rsidRPr="009F6758">
              <w:t>12</w:t>
            </w:r>
            <w:r w:rsidR="009F6758">
              <w:noBreakHyphen/>
            </w:r>
            <w:r w:rsidRPr="009F6758">
              <w:t>8</w:t>
            </w:r>
          </w:p>
        </w:tc>
      </w:tr>
      <w:tr w:rsidR="00C9125E" w:rsidRPr="009F6758" w:rsidTr="009D4EAC">
        <w:tc>
          <w:tcPr>
            <w:tcW w:w="706" w:type="pct"/>
            <w:shd w:val="clear" w:color="auto" w:fill="auto"/>
          </w:tcPr>
          <w:p w:rsidR="00C9125E" w:rsidRPr="009F6758" w:rsidRDefault="00C9125E" w:rsidP="00B153F4">
            <w:pPr>
              <w:pStyle w:val="Tabletext"/>
            </w:pPr>
            <w:r w:rsidRPr="009F6758">
              <w:t>328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C9125E" w:rsidRPr="009F6758" w:rsidRDefault="00C9125E" w:rsidP="00B153F4">
            <w:pPr>
              <w:pStyle w:val="Tabletext"/>
            </w:pPr>
            <w:proofErr w:type="spellStart"/>
            <w:r w:rsidRPr="009F6758">
              <w:t>Hexanoic</w:t>
            </w:r>
            <w:proofErr w:type="spellEnd"/>
            <w:r w:rsidRPr="009F6758">
              <w:t xml:space="preserve"> acid, 3,5,5</w:t>
            </w:r>
            <w:r w:rsidR="009F6758">
              <w:noBreakHyphen/>
            </w:r>
            <w:r w:rsidRPr="009F6758">
              <w:t>trimethyl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C9125E" w:rsidRPr="009F6758" w:rsidRDefault="00C9125E" w:rsidP="00775A6B">
            <w:pPr>
              <w:pStyle w:val="Tabletext"/>
            </w:pPr>
            <w:r w:rsidRPr="009F6758">
              <w:t>3302</w:t>
            </w:r>
            <w:r w:rsidR="009F6758">
              <w:noBreakHyphen/>
            </w:r>
            <w:r w:rsidRPr="009F6758">
              <w:t>10</w:t>
            </w:r>
            <w:r w:rsidR="009F6758">
              <w:noBreakHyphen/>
            </w:r>
            <w:r w:rsidRPr="009F6758">
              <w:t>1</w:t>
            </w:r>
          </w:p>
        </w:tc>
      </w:tr>
    </w:tbl>
    <w:p w:rsidR="00B153F4" w:rsidRPr="009F6758" w:rsidRDefault="00B153F4" w:rsidP="00B153F4">
      <w:pPr>
        <w:pStyle w:val="Tabletext"/>
      </w:pPr>
    </w:p>
    <w:p w:rsidR="00F91D91" w:rsidRPr="009F6758" w:rsidRDefault="00AC08FA" w:rsidP="00F91D91">
      <w:pPr>
        <w:pStyle w:val="ItemHead"/>
      </w:pPr>
      <w:r w:rsidRPr="009F6758">
        <w:t>27</w:t>
      </w:r>
      <w:r w:rsidR="00F91D91" w:rsidRPr="009F6758">
        <w:t xml:space="preserve">  Part</w:t>
      </w:r>
      <w:r w:rsidR="009F6758" w:rsidRPr="009F6758">
        <w:t> </w:t>
      </w:r>
      <w:r w:rsidR="00F91D91" w:rsidRPr="009F6758">
        <w:t>3 of Schedule</w:t>
      </w:r>
      <w:r w:rsidR="009F6758" w:rsidRPr="009F6758">
        <w:t> </w:t>
      </w:r>
      <w:r w:rsidR="00F91D91" w:rsidRPr="009F6758">
        <w:t>4 (after table item</w:t>
      </w:r>
      <w:r w:rsidR="009F6758" w:rsidRPr="009F6758">
        <w:t> </w:t>
      </w:r>
      <w:r w:rsidR="00F91D91" w:rsidRPr="009F6758">
        <w:t>330)</w:t>
      </w:r>
    </w:p>
    <w:p w:rsidR="00F91D91" w:rsidRPr="009F6758" w:rsidRDefault="00F91D91" w:rsidP="00F91D91">
      <w:pPr>
        <w:pStyle w:val="Item"/>
      </w:pPr>
      <w:r w:rsidRPr="009F6758">
        <w:t>Insert:</w:t>
      </w:r>
    </w:p>
    <w:p w:rsidR="00F91D91" w:rsidRPr="009F6758" w:rsidRDefault="00F91D91" w:rsidP="00F91D9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F91D91" w:rsidRPr="009F6758" w:rsidTr="009D4EAC">
        <w:tc>
          <w:tcPr>
            <w:tcW w:w="706" w:type="pct"/>
            <w:shd w:val="clear" w:color="auto" w:fill="auto"/>
          </w:tcPr>
          <w:p w:rsidR="00F91D91" w:rsidRPr="009F6758" w:rsidRDefault="00F91D91" w:rsidP="003648D0">
            <w:pPr>
              <w:pStyle w:val="Tabletext"/>
            </w:pPr>
            <w:r w:rsidRPr="009F6758">
              <w:t>3</w:t>
            </w:r>
            <w:r w:rsidR="003648D0" w:rsidRPr="009F6758">
              <w:t>30</w:t>
            </w:r>
            <w:r w:rsidRPr="009F6758">
              <w:t>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F91D91" w:rsidRPr="009F6758" w:rsidRDefault="00F91D91" w:rsidP="00C44315">
            <w:pPr>
              <w:pStyle w:val="Tabletext"/>
            </w:pPr>
            <w:r w:rsidRPr="009F6758">
              <w:t xml:space="preserve">Linseed oil, </w:t>
            </w:r>
            <w:r w:rsidR="00C44315" w:rsidRPr="009F6758">
              <w:t>polymerised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67746</w:t>
            </w:r>
            <w:r w:rsidR="009F6758">
              <w:noBreakHyphen/>
            </w:r>
            <w:r w:rsidRPr="009F6758">
              <w:t>08</w:t>
            </w:r>
            <w:r w:rsidR="009F6758">
              <w:noBreakHyphen/>
            </w:r>
            <w:r w:rsidRPr="009F6758">
              <w:t>1</w:t>
            </w:r>
          </w:p>
        </w:tc>
      </w:tr>
    </w:tbl>
    <w:p w:rsidR="00F91D91" w:rsidRPr="009F6758" w:rsidRDefault="00F91D91" w:rsidP="00F91D91">
      <w:pPr>
        <w:pStyle w:val="Tabletext"/>
      </w:pPr>
    </w:p>
    <w:p w:rsidR="00F91D91" w:rsidRPr="009F6758" w:rsidRDefault="00AC08FA" w:rsidP="00F91D91">
      <w:pPr>
        <w:pStyle w:val="ItemHead"/>
      </w:pPr>
      <w:r w:rsidRPr="009F6758">
        <w:lastRenderedPageBreak/>
        <w:t>28</w:t>
      </w:r>
      <w:r w:rsidR="00F91D91" w:rsidRPr="009F6758">
        <w:t xml:space="preserve">  Part</w:t>
      </w:r>
      <w:r w:rsidR="009F6758" w:rsidRPr="009F6758">
        <w:t> </w:t>
      </w:r>
      <w:r w:rsidR="00F91D91" w:rsidRPr="009F6758">
        <w:t>3 of Schedule</w:t>
      </w:r>
      <w:r w:rsidR="009F6758" w:rsidRPr="009F6758">
        <w:t> </w:t>
      </w:r>
      <w:r w:rsidR="00F91D91" w:rsidRPr="009F6758">
        <w:t>4 (after table item</w:t>
      </w:r>
      <w:r w:rsidR="009F6758" w:rsidRPr="009F6758">
        <w:t> </w:t>
      </w:r>
      <w:r w:rsidR="00F91D91" w:rsidRPr="009F6758">
        <w:t>331)</w:t>
      </w:r>
    </w:p>
    <w:p w:rsidR="00F91D91" w:rsidRPr="009F6758" w:rsidRDefault="00F91D91" w:rsidP="00F91D91">
      <w:pPr>
        <w:pStyle w:val="Item"/>
      </w:pPr>
      <w:r w:rsidRPr="009F6758">
        <w:t>Insert:</w:t>
      </w:r>
    </w:p>
    <w:p w:rsidR="00F91D91" w:rsidRPr="009F6758" w:rsidRDefault="00F91D91" w:rsidP="00F91D91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F91D91" w:rsidRPr="009F6758" w:rsidTr="009D4EAC">
        <w:tc>
          <w:tcPr>
            <w:tcW w:w="706" w:type="pct"/>
            <w:shd w:val="clear" w:color="auto" w:fill="auto"/>
          </w:tcPr>
          <w:p w:rsidR="00F91D91" w:rsidRPr="009F6758" w:rsidRDefault="00F91D91" w:rsidP="00F91D91">
            <w:pPr>
              <w:pStyle w:val="Tabletext"/>
            </w:pPr>
            <w:r w:rsidRPr="009F6758">
              <w:t>331A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proofErr w:type="spellStart"/>
            <w:r w:rsidRPr="009F6758">
              <w:t>Octadecanoic</w:t>
            </w:r>
            <w:proofErr w:type="spellEnd"/>
            <w:r w:rsidRPr="009F6758">
              <w:t xml:space="preserve"> acid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57</w:t>
            </w:r>
            <w:r w:rsidR="009F6758">
              <w:noBreakHyphen/>
            </w:r>
            <w:r w:rsidRPr="009F6758">
              <w:t>11</w:t>
            </w:r>
            <w:r w:rsidR="009F6758">
              <w:noBreakHyphen/>
            </w:r>
            <w:r w:rsidRPr="009F6758">
              <w:t>4</w:t>
            </w:r>
          </w:p>
        </w:tc>
      </w:tr>
      <w:tr w:rsidR="00F91D91" w:rsidRPr="009F6758" w:rsidTr="009D4EAC">
        <w:tc>
          <w:tcPr>
            <w:tcW w:w="706" w:type="pct"/>
            <w:shd w:val="clear" w:color="auto" w:fill="auto"/>
          </w:tcPr>
          <w:p w:rsidR="00F91D91" w:rsidRPr="009F6758" w:rsidRDefault="00F91D91" w:rsidP="00F91D91">
            <w:pPr>
              <w:pStyle w:val="Tabletext"/>
            </w:pPr>
            <w:r w:rsidRPr="009F6758">
              <w:t>331B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9</w:t>
            </w:r>
            <w:r w:rsidR="009F6758">
              <w:noBreakHyphen/>
            </w:r>
            <w:r w:rsidRPr="009F6758">
              <w:t>Octadecenoic acid (9Z)</w:t>
            </w:r>
            <w:r w:rsidR="009F6758">
              <w:noBreakHyphen/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112</w:t>
            </w:r>
            <w:r w:rsidR="009F6758">
              <w:noBreakHyphen/>
            </w:r>
            <w:r w:rsidRPr="009F6758">
              <w:t>80</w:t>
            </w:r>
            <w:r w:rsidR="009F6758">
              <w:noBreakHyphen/>
            </w:r>
            <w:r w:rsidRPr="009F6758">
              <w:t>1</w:t>
            </w:r>
          </w:p>
        </w:tc>
      </w:tr>
      <w:tr w:rsidR="00F91D91" w:rsidRPr="009F6758" w:rsidTr="009D4EAC">
        <w:tc>
          <w:tcPr>
            <w:tcW w:w="706" w:type="pct"/>
            <w:shd w:val="clear" w:color="auto" w:fill="auto"/>
          </w:tcPr>
          <w:p w:rsidR="00F91D91" w:rsidRPr="009F6758" w:rsidRDefault="00F91D91" w:rsidP="00F91D91">
            <w:pPr>
              <w:pStyle w:val="Tabletext"/>
            </w:pPr>
            <w:r w:rsidRPr="009F6758">
              <w:t>331C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9,12</w:t>
            </w:r>
            <w:r w:rsidR="009F6758">
              <w:noBreakHyphen/>
            </w:r>
            <w:r w:rsidRPr="009F6758">
              <w:t>Octadecadienoic acid (9Z,12Z)</w:t>
            </w:r>
            <w:r w:rsidR="009F6758">
              <w:noBreakHyphen/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60</w:t>
            </w:r>
            <w:r w:rsidR="009F6758">
              <w:noBreakHyphen/>
            </w:r>
            <w:r w:rsidRPr="009F6758">
              <w:t>33</w:t>
            </w:r>
            <w:r w:rsidR="009F6758">
              <w:noBreakHyphen/>
            </w:r>
            <w:r w:rsidRPr="009F6758">
              <w:t>3</w:t>
            </w:r>
          </w:p>
        </w:tc>
      </w:tr>
    </w:tbl>
    <w:p w:rsidR="00F91D91" w:rsidRPr="009F6758" w:rsidRDefault="00F91D91" w:rsidP="00F91D91">
      <w:pPr>
        <w:pStyle w:val="Tabletext"/>
      </w:pPr>
    </w:p>
    <w:p w:rsidR="00F91D91" w:rsidRPr="009F6758" w:rsidRDefault="00AC08FA" w:rsidP="00F91D91">
      <w:pPr>
        <w:pStyle w:val="ItemHead"/>
      </w:pPr>
      <w:r w:rsidRPr="009F6758">
        <w:t>29</w:t>
      </w:r>
      <w:r w:rsidR="00F91D91" w:rsidRPr="009F6758">
        <w:t xml:space="preserve">  Part</w:t>
      </w:r>
      <w:r w:rsidR="009F6758" w:rsidRPr="009F6758">
        <w:t> </w:t>
      </w:r>
      <w:r w:rsidR="00F91D91" w:rsidRPr="009F6758">
        <w:t>3 of Schedule</w:t>
      </w:r>
      <w:r w:rsidR="009F6758" w:rsidRPr="009F6758">
        <w:t> </w:t>
      </w:r>
      <w:r w:rsidR="00F91D91" w:rsidRPr="009F6758">
        <w:t>4 (after table item</w:t>
      </w:r>
      <w:r w:rsidR="009F6758" w:rsidRPr="009F6758">
        <w:t> </w:t>
      </w:r>
      <w:r w:rsidR="00F91D91" w:rsidRPr="009F6758">
        <w:t>335)</w:t>
      </w:r>
    </w:p>
    <w:p w:rsidR="00F91D91" w:rsidRPr="009F6758" w:rsidRDefault="00F91D91" w:rsidP="00F91D91">
      <w:pPr>
        <w:pStyle w:val="Item"/>
      </w:pPr>
      <w:r w:rsidRPr="009F6758">
        <w:t>Insert:</w:t>
      </w:r>
    </w:p>
    <w:p w:rsidR="00F91D91" w:rsidRPr="009F6758" w:rsidRDefault="00F91D91" w:rsidP="00F91D9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F91D91" w:rsidRPr="009F6758" w:rsidTr="009D4EAC">
        <w:tc>
          <w:tcPr>
            <w:tcW w:w="706" w:type="pct"/>
            <w:shd w:val="clear" w:color="auto" w:fill="auto"/>
          </w:tcPr>
          <w:p w:rsidR="00F91D91" w:rsidRPr="009F6758" w:rsidRDefault="00F91D91" w:rsidP="00F91D91">
            <w:pPr>
              <w:pStyle w:val="Tabletext"/>
            </w:pPr>
            <w:r w:rsidRPr="009F6758">
              <w:t>335A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F91D91" w:rsidRPr="009F6758" w:rsidRDefault="00F91D91" w:rsidP="005C4386">
            <w:pPr>
              <w:pStyle w:val="Tabletext"/>
            </w:pPr>
            <w:r w:rsidRPr="009F6758">
              <w:t xml:space="preserve">Olive </w:t>
            </w:r>
            <w:r w:rsidR="005C4386" w:rsidRPr="009F6758">
              <w:t>o</w:t>
            </w:r>
            <w:r w:rsidRPr="009F6758">
              <w:t>il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F91D91" w:rsidRPr="009F6758" w:rsidRDefault="00F91D91" w:rsidP="00F91D91">
            <w:pPr>
              <w:pStyle w:val="Tabletext"/>
            </w:pPr>
            <w:r w:rsidRPr="009F6758">
              <w:t>8001</w:t>
            </w:r>
            <w:r w:rsidR="009F6758">
              <w:noBreakHyphen/>
            </w:r>
            <w:r w:rsidRPr="009F6758">
              <w:t>25</w:t>
            </w:r>
            <w:r w:rsidR="009F6758">
              <w:noBreakHyphen/>
            </w:r>
            <w:r w:rsidRPr="009F6758">
              <w:t>0</w:t>
            </w:r>
          </w:p>
        </w:tc>
      </w:tr>
    </w:tbl>
    <w:p w:rsidR="00F91D91" w:rsidRPr="009F6758" w:rsidRDefault="00F91D91" w:rsidP="00F91D91">
      <w:pPr>
        <w:pStyle w:val="Tabletext"/>
      </w:pPr>
    </w:p>
    <w:p w:rsidR="0086196D" w:rsidRPr="009F6758" w:rsidRDefault="00AC08FA" w:rsidP="0086196D">
      <w:pPr>
        <w:pStyle w:val="ItemHead"/>
      </w:pPr>
      <w:r w:rsidRPr="009F6758">
        <w:t>30</w:t>
      </w:r>
      <w:r w:rsidR="0086196D" w:rsidRPr="009F6758">
        <w:t xml:space="preserve">  Part</w:t>
      </w:r>
      <w:r w:rsidR="009F6758" w:rsidRPr="009F6758">
        <w:t> </w:t>
      </w:r>
      <w:r w:rsidR="0086196D" w:rsidRPr="009F6758">
        <w:t>4 of Schedule</w:t>
      </w:r>
      <w:r w:rsidR="009F6758" w:rsidRPr="009F6758">
        <w:t> </w:t>
      </w:r>
      <w:r w:rsidR="0086196D" w:rsidRPr="009F6758">
        <w:t>4 (after table item</w:t>
      </w:r>
      <w:r w:rsidR="009F6758" w:rsidRPr="009F6758">
        <w:t> </w:t>
      </w:r>
      <w:r w:rsidR="0086196D" w:rsidRPr="009F6758">
        <w:t>408)</w:t>
      </w:r>
    </w:p>
    <w:p w:rsidR="0086196D" w:rsidRPr="009F6758" w:rsidRDefault="0086196D" w:rsidP="0086196D">
      <w:pPr>
        <w:pStyle w:val="Item"/>
      </w:pPr>
      <w:r w:rsidRPr="009F6758">
        <w:t>Insert:</w:t>
      </w:r>
    </w:p>
    <w:p w:rsidR="0086196D" w:rsidRPr="009F6758" w:rsidRDefault="0086196D" w:rsidP="0086196D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05"/>
        <w:gridCol w:w="5262"/>
        <w:gridCol w:w="2062"/>
      </w:tblGrid>
      <w:tr w:rsidR="0086196D" w:rsidRPr="009F6758" w:rsidTr="009D4EAC">
        <w:tc>
          <w:tcPr>
            <w:tcW w:w="706" w:type="pct"/>
            <w:shd w:val="clear" w:color="auto" w:fill="auto"/>
          </w:tcPr>
          <w:p w:rsidR="0086196D" w:rsidRPr="009F6758" w:rsidRDefault="0086196D" w:rsidP="004934F8">
            <w:pPr>
              <w:pStyle w:val="Tabletext"/>
            </w:pPr>
            <w:r w:rsidRPr="009F6758">
              <w:t>408A</w:t>
            </w:r>
          </w:p>
        </w:tc>
        <w:tc>
          <w:tcPr>
            <w:tcW w:w="3085" w:type="pct"/>
            <w:shd w:val="clear" w:color="auto" w:fill="auto"/>
            <w:vAlign w:val="center"/>
          </w:tcPr>
          <w:p w:rsidR="0086196D" w:rsidRPr="009F6758" w:rsidRDefault="0086196D" w:rsidP="0086196D">
            <w:pPr>
              <w:pStyle w:val="Tabletext"/>
            </w:pPr>
            <w:r w:rsidRPr="009F6758">
              <w:t>1,3</w:t>
            </w:r>
            <w:r w:rsidR="009F6758">
              <w:noBreakHyphen/>
            </w:r>
            <w:r w:rsidRPr="009F6758">
              <w:t>Propanediol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86196D" w:rsidRPr="009F6758" w:rsidRDefault="0086196D" w:rsidP="0086196D">
            <w:pPr>
              <w:pStyle w:val="Tabletext"/>
            </w:pPr>
            <w:r w:rsidRPr="009F6758">
              <w:t>504</w:t>
            </w:r>
            <w:r w:rsidR="009F6758">
              <w:noBreakHyphen/>
            </w:r>
            <w:r w:rsidRPr="009F6758">
              <w:t>63</w:t>
            </w:r>
            <w:r w:rsidR="009F6758">
              <w:noBreakHyphen/>
            </w:r>
            <w:r w:rsidRPr="009F6758">
              <w:t>2</w:t>
            </w:r>
          </w:p>
        </w:tc>
      </w:tr>
    </w:tbl>
    <w:p w:rsidR="00EA6240" w:rsidRPr="009F6758" w:rsidRDefault="00EA6240" w:rsidP="00EA6240">
      <w:pPr>
        <w:pStyle w:val="Tabletext"/>
      </w:pPr>
    </w:p>
    <w:p w:rsidR="00D062A9" w:rsidRPr="009F6758" w:rsidRDefault="00AC08FA" w:rsidP="00D062A9">
      <w:pPr>
        <w:pStyle w:val="ItemHead"/>
      </w:pPr>
      <w:r w:rsidRPr="009F6758">
        <w:t>31</w:t>
      </w:r>
      <w:r w:rsidR="007457EE" w:rsidRPr="009F6758">
        <w:t xml:space="preserve">  At the end of Schedule</w:t>
      </w:r>
      <w:r w:rsidR="009F6758" w:rsidRPr="009F6758">
        <w:t> </w:t>
      </w:r>
      <w:r w:rsidR="007457EE" w:rsidRPr="009F6758">
        <w:t>4</w:t>
      </w:r>
    </w:p>
    <w:p w:rsidR="007457EE" w:rsidRPr="009F6758" w:rsidRDefault="005C4386" w:rsidP="007457EE">
      <w:pPr>
        <w:pStyle w:val="Item"/>
      </w:pPr>
      <w:r w:rsidRPr="009F6758">
        <w:t>Add</w:t>
      </w:r>
      <w:r w:rsidR="007457EE" w:rsidRPr="009F6758">
        <w:t>:</w:t>
      </w:r>
    </w:p>
    <w:p w:rsidR="007457EE" w:rsidRPr="009F6758" w:rsidRDefault="007457EE" w:rsidP="007457EE">
      <w:pPr>
        <w:pStyle w:val="ActHead2"/>
      </w:pPr>
      <w:bookmarkStart w:id="17" w:name="_Toc1370386"/>
      <w:r w:rsidRPr="009F6758">
        <w:rPr>
          <w:rStyle w:val="CharPartNo"/>
        </w:rPr>
        <w:t>Part</w:t>
      </w:r>
      <w:r w:rsidR="009F6758" w:rsidRPr="009F6758">
        <w:rPr>
          <w:rStyle w:val="CharPartNo"/>
        </w:rPr>
        <w:t> </w:t>
      </w:r>
      <w:r w:rsidRPr="009F6758">
        <w:rPr>
          <w:rStyle w:val="CharPartNo"/>
        </w:rPr>
        <w:t>5</w:t>
      </w:r>
      <w:r w:rsidRPr="009F6758">
        <w:t>—</w:t>
      </w:r>
      <w:r w:rsidRPr="009F6758">
        <w:rPr>
          <w:rStyle w:val="CharPartText"/>
        </w:rPr>
        <w:t>Derivatives</w:t>
      </w:r>
      <w:bookmarkEnd w:id="17"/>
    </w:p>
    <w:p w:rsidR="007457EE" w:rsidRPr="009F6758" w:rsidRDefault="00CD37BE" w:rsidP="00CD37BE">
      <w:pPr>
        <w:pStyle w:val="Header"/>
      </w:pPr>
      <w:r w:rsidRPr="009F6758">
        <w:rPr>
          <w:rStyle w:val="CharDivNo"/>
        </w:rPr>
        <w:t xml:space="preserve"> </w:t>
      </w:r>
      <w:r w:rsidRPr="009F6758">
        <w:rPr>
          <w:rStyle w:val="CharDivText"/>
        </w:rPr>
        <w:t xml:space="preserve"> </w:t>
      </w:r>
    </w:p>
    <w:p w:rsidR="00CD37BE" w:rsidRPr="009F6758" w:rsidRDefault="00CD37BE" w:rsidP="00CD37BE">
      <w:pPr>
        <w:pStyle w:val="ActHead5"/>
      </w:pPr>
      <w:bookmarkStart w:id="18" w:name="_Toc1370387"/>
      <w:r w:rsidRPr="009F6758">
        <w:rPr>
          <w:rStyle w:val="CharSectno"/>
        </w:rPr>
        <w:t>1</w:t>
      </w:r>
      <w:r w:rsidRPr="009F6758">
        <w:t xml:space="preserve">  Derivatives</w:t>
      </w:r>
      <w:bookmarkEnd w:id="18"/>
    </w:p>
    <w:p w:rsidR="001371FF" w:rsidRPr="009F6758" w:rsidRDefault="00CD37BE" w:rsidP="001371FF">
      <w:pPr>
        <w:pStyle w:val="subsection"/>
      </w:pPr>
      <w:r w:rsidRPr="009F6758">
        <w:tab/>
      </w:r>
      <w:r w:rsidRPr="009F6758">
        <w:tab/>
        <w:t xml:space="preserve">The following table sets out </w:t>
      </w:r>
      <w:r w:rsidR="005C4386" w:rsidRPr="009F6758">
        <w:t>substances</w:t>
      </w:r>
      <w:r w:rsidRPr="009F6758">
        <w:t xml:space="preserve"> that are derivatives of substances set out in Parts</w:t>
      </w:r>
      <w:r w:rsidR="009F6758" w:rsidRPr="009F6758">
        <w:t> </w:t>
      </w:r>
      <w:r w:rsidRPr="009F6758">
        <w:t>1 and 3 of this Schedule.</w:t>
      </w:r>
    </w:p>
    <w:p w:rsidR="001371FF" w:rsidRPr="009F6758" w:rsidRDefault="001371FF" w:rsidP="001A572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1A572D" w:rsidRPr="009F6758" w:rsidTr="001A572D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Derivatives</w:t>
            </w:r>
          </w:p>
        </w:tc>
      </w:tr>
      <w:tr w:rsidR="001A572D" w:rsidRPr="009F6758" w:rsidTr="001A572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Heading"/>
            </w:pPr>
            <w:r w:rsidRPr="009F6758">
              <w:t>Substances</w:t>
            </w:r>
          </w:p>
        </w:tc>
      </w:tr>
      <w:tr w:rsidR="001A572D" w:rsidRPr="009F6758" w:rsidTr="001A57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A diethyl or </w:t>
            </w:r>
            <w:proofErr w:type="spellStart"/>
            <w:r w:rsidRPr="009F6758">
              <w:t>triethyl</w:t>
            </w:r>
            <w:proofErr w:type="spellEnd"/>
            <w:r w:rsidRPr="009F6758">
              <w:t xml:space="preserve"> ester of a substance listed in Part</w:t>
            </w:r>
            <w:r w:rsidR="009F6758" w:rsidRPr="009F6758">
              <w:t> </w:t>
            </w:r>
            <w:r w:rsidRPr="009F6758">
              <w:t>1 of this Schedule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2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1A572D" w:rsidP="00512C88">
            <w:pPr>
              <w:pStyle w:val="Tabletext"/>
            </w:pPr>
            <w:r w:rsidRPr="009F6758">
              <w:t xml:space="preserve">A dimethyl or </w:t>
            </w:r>
            <w:proofErr w:type="spellStart"/>
            <w:r w:rsidRPr="009F6758">
              <w:t>trimethyl</w:t>
            </w:r>
            <w:proofErr w:type="spellEnd"/>
            <w:r w:rsidRPr="009F6758">
              <w:t xml:space="preserve"> ester of a substance listed in Part</w:t>
            </w:r>
            <w:r w:rsidR="009F6758" w:rsidRPr="009F6758">
              <w:t> </w:t>
            </w:r>
            <w:r w:rsidRPr="009F6758">
              <w:t>1 of this Schedule</w:t>
            </w:r>
          </w:p>
        </w:tc>
      </w:tr>
      <w:tr w:rsidR="001A572D" w:rsidRPr="009F6758" w:rsidTr="001A572D">
        <w:tc>
          <w:tcPr>
            <w:tcW w:w="714" w:type="dxa"/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3</w:t>
            </w:r>
          </w:p>
        </w:tc>
        <w:tc>
          <w:tcPr>
            <w:tcW w:w="7599" w:type="dxa"/>
            <w:shd w:val="clear" w:color="auto" w:fill="auto"/>
          </w:tcPr>
          <w:p w:rsidR="001A572D" w:rsidRPr="009F6758" w:rsidRDefault="00C5635F" w:rsidP="00512C88">
            <w:pPr>
              <w:pStyle w:val="Tabletext"/>
            </w:pPr>
            <w:r w:rsidRPr="009F6758">
              <w:t>An anhydride of a substance listed in Part</w:t>
            </w:r>
            <w:r w:rsidR="009F6758" w:rsidRPr="009F6758">
              <w:t> </w:t>
            </w:r>
            <w:r w:rsidRPr="009F6758">
              <w:t>1 or Part</w:t>
            </w:r>
            <w:r w:rsidR="009F6758" w:rsidRPr="009F6758">
              <w:t> </w:t>
            </w:r>
            <w:r w:rsidRPr="009F6758">
              <w:t>3 of this Schedule</w:t>
            </w:r>
          </w:p>
        </w:tc>
      </w:tr>
      <w:tr w:rsidR="001A572D" w:rsidRPr="009F6758" w:rsidTr="001A572D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1A572D" w:rsidP="001A572D">
            <w:pPr>
              <w:pStyle w:val="Tabletext"/>
            </w:pPr>
            <w:r w:rsidRPr="009F6758">
              <w:t>4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1A572D" w:rsidRPr="009F6758" w:rsidRDefault="00C5635F" w:rsidP="00512C88">
            <w:pPr>
              <w:pStyle w:val="Tabletext"/>
            </w:pPr>
            <w:r w:rsidRPr="009F6758">
              <w:t>An ethyl ester of a substance listed in Part</w:t>
            </w:r>
            <w:r w:rsidR="009F6758" w:rsidRPr="009F6758">
              <w:t> </w:t>
            </w:r>
            <w:r w:rsidRPr="009F6758">
              <w:t>1 or Part</w:t>
            </w:r>
            <w:r w:rsidR="009F6758" w:rsidRPr="009F6758">
              <w:t> </w:t>
            </w:r>
            <w:r w:rsidRPr="009F6758">
              <w:t>3 of this Schedule</w:t>
            </w:r>
          </w:p>
        </w:tc>
      </w:tr>
      <w:tr w:rsidR="00C5635F" w:rsidRPr="009F6758" w:rsidTr="001A572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5635F" w:rsidRPr="009F6758" w:rsidRDefault="00C5635F" w:rsidP="001A572D">
            <w:pPr>
              <w:pStyle w:val="Tabletext"/>
            </w:pPr>
            <w:r w:rsidRPr="009F6758">
              <w:t>5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5635F" w:rsidRPr="009F6758" w:rsidRDefault="00C5635F" w:rsidP="00775A6B">
            <w:pPr>
              <w:pStyle w:val="Tabletext"/>
            </w:pPr>
            <w:r w:rsidRPr="009F6758">
              <w:t>A methyl ester of a substance listed in Part</w:t>
            </w:r>
            <w:r w:rsidR="009F6758" w:rsidRPr="009F6758">
              <w:t> </w:t>
            </w:r>
            <w:r w:rsidRPr="009F6758">
              <w:t>1 or Part</w:t>
            </w:r>
            <w:r w:rsidR="009F6758" w:rsidRPr="009F6758">
              <w:t> </w:t>
            </w:r>
            <w:r w:rsidRPr="009F6758">
              <w:t>3 of this Schedule</w:t>
            </w:r>
          </w:p>
        </w:tc>
      </w:tr>
    </w:tbl>
    <w:p w:rsidR="001A572D" w:rsidRPr="009F6758" w:rsidRDefault="001A572D" w:rsidP="001A572D">
      <w:pPr>
        <w:pStyle w:val="Tabletext"/>
      </w:pPr>
    </w:p>
    <w:p w:rsidR="002E1100" w:rsidRPr="009F6758" w:rsidRDefault="00230739" w:rsidP="00230739">
      <w:pPr>
        <w:pStyle w:val="ActHead7"/>
        <w:pageBreakBefore/>
      </w:pPr>
      <w:bookmarkStart w:id="19" w:name="_Toc1370388"/>
      <w:r w:rsidRPr="009F6758">
        <w:rPr>
          <w:rStyle w:val="CharAmPartNo"/>
        </w:rPr>
        <w:lastRenderedPageBreak/>
        <w:t>Part</w:t>
      </w:r>
      <w:r w:rsidR="009F6758" w:rsidRPr="009F6758">
        <w:rPr>
          <w:rStyle w:val="CharAmPartNo"/>
        </w:rPr>
        <w:t> </w:t>
      </w:r>
      <w:r w:rsidRPr="009F6758">
        <w:rPr>
          <w:rStyle w:val="CharAmPartNo"/>
        </w:rPr>
        <w:t>2</w:t>
      </w:r>
      <w:r w:rsidRPr="009F6758">
        <w:t>—</w:t>
      </w:r>
      <w:r w:rsidRPr="009F6758">
        <w:rPr>
          <w:rStyle w:val="CharAmPartText"/>
        </w:rPr>
        <w:t>Application provisions</w:t>
      </w:r>
      <w:bookmarkEnd w:id="19"/>
    </w:p>
    <w:p w:rsidR="00154C7B" w:rsidRPr="009F6758" w:rsidRDefault="00154C7B" w:rsidP="00154C7B">
      <w:pPr>
        <w:pStyle w:val="ActHead9"/>
      </w:pPr>
      <w:bookmarkStart w:id="20" w:name="_Toc1370389"/>
      <w:r w:rsidRPr="009F6758">
        <w:t>Industrial Chemicals (Notification and Assessment) Regulations</w:t>
      </w:r>
      <w:r w:rsidR="009F6758" w:rsidRPr="009F6758">
        <w:t> </w:t>
      </w:r>
      <w:r w:rsidRPr="009F6758">
        <w:t>1990</w:t>
      </w:r>
      <w:bookmarkEnd w:id="20"/>
    </w:p>
    <w:p w:rsidR="00230739" w:rsidRPr="009F6758" w:rsidRDefault="00AC08FA" w:rsidP="00230739">
      <w:pPr>
        <w:pStyle w:val="ItemHead"/>
      </w:pPr>
      <w:r w:rsidRPr="009F6758">
        <w:t>32</w:t>
      </w:r>
      <w:r w:rsidR="00230739" w:rsidRPr="009F6758">
        <w:t xml:space="preserve">  A</w:t>
      </w:r>
      <w:r w:rsidR="00381528" w:rsidRPr="009F6758">
        <w:t>t the end of Schedule</w:t>
      </w:r>
      <w:r w:rsidR="009F6758" w:rsidRPr="009F6758">
        <w:t> </w:t>
      </w:r>
      <w:r w:rsidR="00381528" w:rsidRPr="009F6758">
        <w:t>5</w:t>
      </w:r>
    </w:p>
    <w:p w:rsidR="00230739" w:rsidRPr="009F6758" w:rsidRDefault="00381528" w:rsidP="00230739">
      <w:pPr>
        <w:pStyle w:val="Item"/>
      </w:pPr>
      <w:r w:rsidRPr="009F6758">
        <w:t>Add</w:t>
      </w:r>
      <w:r w:rsidR="00230739" w:rsidRPr="009F6758">
        <w:t>:</w:t>
      </w:r>
    </w:p>
    <w:p w:rsidR="00230739" w:rsidRPr="009F6758" w:rsidRDefault="00381528" w:rsidP="00230739">
      <w:pPr>
        <w:pStyle w:val="ActHead5"/>
      </w:pPr>
      <w:bookmarkStart w:id="21" w:name="_Toc1370390"/>
      <w:r w:rsidRPr="009F6758">
        <w:rPr>
          <w:rStyle w:val="CharSectno"/>
        </w:rPr>
        <w:t>2</w:t>
      </w:r>
      <w:r w:rsidR="00230739" w:rsidRPr="009F6758">
        <w:t xml:space="preserve">  Application of amendments made by Part</w:t>
      </w:r>
      <w:r w:rsidR="009F6758" w:rsidRPr="009F6758">
        <w:t> </w:t>
      </w:r>
      <w:r w:rsidR="00230739" w:rsidRPr="009F6758">
        <w:t>1 of Schedule</w:t>
      </w:r>
      <w:r w:rsidR="009F6758" w:rsidRPr="009F6758">
        <w:t> </w:t>
      </w:r>
      <w:r w:rsidR="00230739" w:rsidRPr="009F6758">
        <w:t xml:space="preserve">1 to the </w:t>
      </w:r>
      <w:r w:rsidR="00230739" w:rsidRPr="009F6758">
        <w:rPr>
          <w:i/>
        </w:rPr>
        <w:t>Industrial Chemicals (Notification and Assessment) Amendment (Reforms) Regulations</w:t>
      </w:r>
      <w:r w:rsidR="009F6758" w:rsidRPr="009F6758">
        <w:rPr>
          <w:i/>
        </w:rPr>
        <w:t> </w:t>
      </w:r>
      <w:r w:rsidR="00230739" w:rsidRPr="009F6758">
        <w:rPr>
          <w:i/>
        </w:rPr>
        <w:t>201</w:t>
      </w:r>
      <w:r w:rsidR="00D268AE" w:rsidRPr="009F6758">
        <w:rPr>
          <w:i/>
        </w:rPr>
        <w:t>9</w:t>
      </w:r>
      <w:bookmarkEnd w:id="21"/>
    </w:p>
    <w:p w:rsidR="00230739" w:rsidRPr="009F6758" w:rsidRDefault="00230739" w:rsidP="00230739">
      <w:pPr>
        <w:pStyle w:val="SubsectionHead"/>
      </w:pPr>
      <w:r w:rsidRPr="009F6758">
        <w:t>General</w:t>
      </w:r>
    </w:p>
    <w:p w:rsidR="00230739" w:rsidRPr="009F6758" w:rsidRDefault="00230739" w:rsidP="00230739">
      <w:pPr>
        <w:pStyle w:val="subsection"/>
      </w:pPr>
      <w:r w:rsidRPr="009F6758">
        <w:tab/>
        <w:t>(1)</w:t>
      </w:r>
      <w:r w:rsidRPr="009F6758">
        <w:tab/>
        <w:t xml:space="preserve">The amendments made by the amending regulations apply in relation to </w:t>
      </w:r>
      <w:r w:rsidR="00674127" w:rsidRPr="009F6758">
        <w:t xml:space="preserve">the introduction of </w:t>
      </w:r>
      <w:r w:rsidRPr="009F6758">
        <w:t xml:space="preserve">new industrial chemicals on or after </w:t>
      </w:r>
      <w:r w:rsidR="00C548A3" w:rsidRPr="009F6758">
        <w:t>the commencement time</w:t>
      </w:r>
      <w:r w:rsidRPr="009F6758">
        <w:t>.</w:t>
      </w:r>
    </w:p>
    <w:p w:rsidR="00230739" w:rsidRPr="009F6758" w:rsidRDefault="00AE2498" w:rsidP="00230739">
      <w:pPr>
        <w:pStyle w:val="SubsectionHead"/>
      </w:pPr>
      <w:r w:rsidRPr="009F6758">
        <w:t>Applications for permits and certificates</w:t>
      </w:r>
    </w:p>
    <w:p w:rsidR="00230739" w:rsidRPr="009F6758" w:rsidRDefault="00230739" w:rsidP="00230739">
      <w:pPr>
        <w:pStyle w:val="subsection"/>
      </w:pPr>
      <w:r w:rsidRPr="009F6758">
        <w:tab/>
        <w:t>(</w:t>
      </w:r>
      <w:r w:rsidR="00A906E5" w:rsidRPr="009F6758">
        <w:t>2</w:t>
      </w:r>
      <w:r w:rsidRPr="009F6758">
        <w:t>)</w:t>
      </w:r>
      <w:r w:rsidRPr="009F6758">
        <w:tab/>
      </w:r>
      <w:r w:rsidR="00C548A3" w:rsidRPr="009F6758">
        <w:t>Despite the amendments made by the amending regulations, these Regulations, as in force immediately before the commencement time, continue to apply in relation to an application for a permit or an assessment certificate made, but not finally determined, before the commencement time.</w:t>
      </w:r>
    </w:p>
    <w:p w:rsidR="00230739" w:rsidRPr="009F6758" w:rsidRDefault="00230739" w:rsidP="00230739">
      <w:pPr>
        <w:pStyle w:val="SubsectionHead"/>
      </w:pPr>
      <w:r w:rsidRPr="009F6758">
        <w:t>Definitions</w:t>
      </w:r>
    </w:p>
    <w:p w:rsidR="00230739" w:rsidRPr="009F6758" w:rsidRDefault="00230739" w:rsidP="00230739">
      <w:pPr>
        <w:pStyle w:val="subsection"/>
      </w:pPr>
      <w:r w:rsidRPr="009F6758">
        <w:tab/>
        <w:t>(</w:t>
      </w:r>
      <w:r w:rsidR="00A906E5" w:rsidRPr="009F6758">
        <w:t>3</w:t>
      </w:r>
      <w:r w:rsidRPr="009F6758">
        <w:t>)</w:t>
      </w:r>
      <w:r w:rsidRPr="009F6758">
        <w:tab/>
        <w:t>In this regulation:</w:t>
      </w:r>
    </w:p>
    <w:p w:rsidR="0034028E" w:rsidRPr="009F6758" w:rsidRDefault="00230739" w:rsidP="0034028E">
      <w:pPr>
        <w:pStyle w:val="Definition"/>
      </w:pPr>
      <w:r w:rsidRPr="009F6758">
        <w:rPr>
          <w:b/>
          <w:i/>
        </w:rPr>
        <w:t>amending regulations</w:t>
      </w:r>
      <w:r w:rsidRPr="009F6758">
        <w:t xml:space="preserve"> means Part</w:t>
      </w:r>
      <w:r w:rsidR="009F6758" w:rsidRPr="009F6758">
        <w:t> </w:t>
      </w:r>
      <w:r w:rsidRPr="009F6758">
        <w:t>1 of Schedule</w:t>
      </w:r>
      <w:r w:rsidR="009F6758" w:rsidRPr="009F6758">
        <w:t> </w:t>
      </w:r>
      <w:r w:rsidRPr="009F6758">
        <w:t xml:space="preserve">1 to the </w:t>
      </w:r>
      <w:r w:rsidRPr="009F6758">
        <w:rPr>
          <w:i/>
        </w:rPr>
        <w:t>Industrial Chemicals (Notification and Assessment) Amendment (Reforms) Regulations</w:t>
      </w:r>
      <w:r w:rsidR="009F6758" w:rsidRPr="009F6758">
        <w:rPr>
          <w:i/>
        </w:rPr>
        <w:t> </w:t>
      </w:r>
      <w:r w:rsidRPr="009F6758">
        <w:rPr>
          <w:i/>
        </w:rPr>
        <w:t>201</w:t>
      </w:r>
      <w:r w:rsidR="00D268AE" w:rsidRPr="009F6758">
        <w:rPr>
          <w:i/>
        </w:rPr>
        <w:t>9</w:t>
      </w:r>
      <w:r w:rsidRPr="009F6758">
        <w:t>.</w:t>
      </w:r>
    </w:p>
    <w:p w:rsidR="009D4EAC" w:rsidRPr="009F6758" w:rsidRDefault="00C548A3" w:rsidP="00944238">
      <w:pPr>
        <w:pStyle w:val="Definition"/>
      </w:pPr>
      <w:r w:rsidRPr="009F6758">
        <w:rPr>
          <w:b/>
          <w:i/>
        </w:rPr>
        <w:t>commencement time</w:t>
      </w:r>
      <w:r w:rsidRPr="009F6758">
        <w:t xml:space="preserve"> means the time that the amending regulations commence.</w:t>
      </w:r>
    </w:p>
    <w:sectPr w:rsidR="009D4EAC" w:rsidRPr="009F6758" w:rsidSect="00EF33B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75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07" w:rsidRDefault="00B53307" w:rsidP="0048364F">
      <w:pPr>
        <w:spacing w:line="240" w:lineRule="auto"/>
      </w:pPr>
      <w:r>
        <w:separator/>
      </w:r>
    </w:p>
  </w:endnote>
  <w:endnote w:type="continuationSeparator" w:id="0">
    <w:p w:rsidR="00B53307" w:rsidRDefault="00B5330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F33BC" w:rsidRDefault="00EF33BC" w:rsidP="00EF33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33BC">
      <w:rPr>
        <w:i/>
        <w:sz w:val="18"/>
      </w:rPr>
      <w:t>OPC62469 - F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Default="00545CEE" w:rsidP="00545CEE"/>
  <w:p w:rsidR="00545CEE" w:rsidRPr="00EF33BC" w:rsidRDefault="00EF33BC" w:rsidP="00EF33BC">
    <w:pPr>
      <w:rPr>
        <w:rFonts w:cs="Times New Roman"/>
        <w:i/>
        <w:sz w:val="18"/>
      </w:rPr>
    </w:pPr>
    <w:r w:rsidRPr="00EF33BC">
      <w:rPr>
        <w:rFonts w:cs="Times New Roman"/>
        <w:i/>
        <w:sz w:val="18"/>
      </w:rPr>
      <w:t>OPC62469 - F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F33BC" w:rsidRDefault="00EF33BC" w:rsidP="00EF33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33BC">
      <w:rPr>
        <w:i/>
        <w:sz w:val="18"/>
      </w:rPr>
      <w:t>OPC62469 - F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33C1C" w:rsidRDefault="00545CEE" w:rsidP="00545C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5CEE" w:rsidTr="00642D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6E64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27">
            <w:rPr>
              <w:i/>
              <w:sz w:val="18"/>
            </w:rPr>
            <w:t>Industrial Chemicals (Notification and Assessment) Amendment (Reforms)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right"/>
            <w:rPr>
              <w:sz w:val="18"/>
            </w:rPr>
          </w:pPr>
        </w:p>
      </w:tc>
    </w:tr>
  </w:tbl>
  <w:p w:rsidR="00545CEE" w:rsidRPr="00EF33BC" w:rsidRDefault="00EF33BC" w:rsidP="00EF33BC">
    <w:pPr>
      <w:rPr>
        <w:rFonts w:cs="Times New Roman"/>
        <w:i/>
        <w:sz w:val="18"/>
      </w:rPr>
    </w:pPr>
    <w:r w:rsidRPr="00EF33BC">
      <w:rPr>
        <w:rFonts w:cs="Times New Roman"/>
        <w:i/>
        <w:sz w:val="18"/>
      </w:rPr>
      <w:t>OPC62469 - F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33C1C" w:rsidRDefault="00545CEE" w:rsidP="00545C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45CEE" w:rsidTr="00642D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27">
            <w:rPr>
              <w:i/>
              <w:sz w:val="18"/>
            </w:rPr>
            <w:t>Industrial Chemicals (Notification and Assessment) Amendment (Reforms)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6AB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5CEE" w:rsidRPr="00EF33BC" w:rsidRDefault="00EF33BC" w:rsidP="00EF33BC">
    <w:pPr>
      <w:rPr>
        <w:rFonts w:cs="Times New Roman"/>
        <w:i/>
        <w:sz w:val="18"/>
      </w:rPr>
    </w:pPr>
    <w:r w:rsidRPr="00EF33BC">
      <w:rPr>
        <w:rFonts w:cs="Times New Roman"/>
        <w:i/>
        <w:sz w:val="18"/>
      </w:rPr>
      <w:t>OPC62469 - F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33C1C" w:rsidRDefault="00545CEE" w:rsidP="00545C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45CEE" w:rsidTr="00642D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6AB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27">
            <w:rPr>
              <w:i/>
              <w:sz w:val="18"/>
            </w:rPr>
            <w:t>Industrial Chemicals (Notification and Assessment) Amendment (Reforms)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right"/>
            <w:rPr>
              <w:sz w:val="18"/>
            </w:rPr>
          </w:pPr>
        </w:p>
      </w:tc>
    </w:tr>
  </w:tbl>
  <w:p w:rsidR="00545CEE" w:rsidRPr="00EF33BC" w:rsidRDefault="00EF33BC" w:rsidP="00EF33BC">
    <w:pPr>
      <w:rPr>
        <w:rFonts w:cs="Times New Roman"/>
        <w:i/>
        <w:sz w:val="18"/>
      </w:rPr>
    </w:pPr>
    <w:r w:rsidRPr="00EF33BC">
      <w:rPr>
        <w:rFonts w:cs="Times New Roman"/>
        <w:i/>
        <w:sz w:val="18"/>
      </w:rPr>
      <w:t>OPC62469 - F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33C1C" w:rsidRDefault="00545CEE" w:rsidP="00545CE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45CEE" w:rsidTr="00642D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86E27">
            <w:rPr>
              <w:i/>
              <w:sz w:val="18"/>
            </w:rPr>
            <w:t>Industrial Chemicals (Notification and Assessment) Amendment (Reforms)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45CEE" w:rsidRDefault="00545CEE" w:rsidP="005A56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6AB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45CEE" w:rsidRPr="00EF33BC" w:rsidRDefault="00EF33BC" w:rsidP="00EF33BC">
    <w:pPr>
      <w:rPr>
        <w:rFonts w:cs="Times New Roman"/>
        <w:i/>
        <w:sz w:val="18"/>
      </w:rPr>
    </w:pPr>
    <w:r w:rsidRPr="00EF33BC">
      <w:rPr>
        <w:rFonts w:cs="Times New Roman"/>
        <w:i/>
        <w:sz w:val="18"/>
      </w:rPr>
      <w:t>OPC62469 - F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EE" w:rsidRPr="00EF33BC" w:rsidRDefault="00EF33BC" w:rsidP="00EF33B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F33BC">
      <w:rPr>
        <w:i/>
        <w:sz w:val="18"/>
      </w:rPr>
      <w:t>OPC62469 - 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07" w:rsidRDefault="00B53307" w:rsidP="0048364F">
      <w:pPr>
        <w:spacing w:line="240" w:lineRule="auto"/>
      </w:pPr>
      <w:r>
        <w:separator/>
      </w:r>
    </w:p>
  </w:footnote>
  <w:footnote w:type="continuationSeparator" w:id="0">
    <w:p w:rsidR="00B53307" w:rsidRDefault="00B5330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5F1388" w:rsidRDefault="00B53307" w:rsidP="009D108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5F1388" w:rsidRDefault="00B53307" w:rsidP="009D108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5F1388" w:rsidRDefault="00B53307" w:rsidP="009D108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ED79B6" w:rsidRDefault="00B53307" w:rsidP="009D1080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ED79B6" w:rsidRDefault="00B53307" w:rsidP="009D108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ED79B6" w:rsidRDefault="00B53307" w:rsidP="009D108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A961C4" w:rsidRDefault="00B53307" w:rsidP="009D108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A6A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A6ABB">
      <w:rPr>
        <w:noProof/>
        <w:sz w:val="20"/>
      </w:rPr>
      <w:t>Amendments</w:t>
    </w:r>
    <w:r>
      <w:rPr>
        <w:sz w:val="20"/>
      </w:rPr>
      <w:fldChar w:fldCharType="end"/>
    </w:r>
  </w:p>
  <w:p w:rsidR="00B53307" w:rsidRPr="00A961C4" w:rsidRDefault="00B53307" w:rsidP="009D108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A6AB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A6ABB">
      <w:rPr>
        <w:noProof/>
        <w:sz w:val="20"/>
      </w:rPr>
      <w:t>Amendments</w:t>
    </w:r>
    <w:r>
      <w:rPr>
        <w:sz w:val="20"/>
      </w:rPr>
      <w:fldChar w:fldCharType="end"/>
    </w:r>
  </w:p>
  <w:p w:rsidR="00B53307" w:rsidRPr="00A961C4" w:rsidRDefault="00B53307" w:rsidP="009D108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A961C4" w:rsidRDefault="00B53307" w:rsidP="009D1080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53307" w:rsidRPr="00A961C4" w:rsidRDefault="00B53307" w:rsidP="009D108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53307" w:rsidRPr="00A961C4" w:rsidRDefault="00B53307" w:rsidP="009D108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07" w:rsidRPr="00A961C4" w:rsidRDefault="00B53307" w:rsidP="009D10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AE"/>
    <w:rsid w:val="00000A83"/>
    <w:rsid w:val="000041C6"/>
    <w:rsid w:val="000063E4"/>
    <w:rsid w:val="00011222"/>
    <w:rsid w:val="000113BC"/>
    <w:rsid w:val="000136AF"/>
    <w:rsid w:val="0002218C"/>
    <w:rsid w:val="00025060"/>
    <w:rsid w:val="0004044E"/>
    <w:rsid w:val="00040C66"/>
    <w:rsid w:val="000614BF"/>
    <w:rsid w:val="00063730"/>
    <w:rsid w:val="00066ADD"/>
    <w:rsid w:val="000C4E79"/>
    <w:rsid w:val="000C7570"/>
    <w:rsid w:val="000D05EF"/>
    <w:rsid w:val="000F21C1"/>
    <w:rsid w:val="000F6B02"/>
    <w:rsid w:val="000F7427"/>
    <w:rsid w:val="0010745C"/>
    <w:rsid w:val="00115F2F"/>
    <w:rsid w:val="00116975"/>
    <w:rsid w:val="001246BA"/>
    <w:rsid w:val="001265B1"/>
    <w:rsid w:val="00126F1A"/>
    <w:rsid w:val="001371FF"/>
    <w:rsid w:val="001409CC"/>
    <w:rsid w:val="00154C7B"/>
    <w:rsid w:val="00154EAC"/>
    <w:rsid w:val="001602FD"/>
    <w:rsid w:val="00162B9E"/>
    <w:rsid w:val="001643C9"/>
    <w:rsid w:val="00165568"/>
    <w:rsid w:val="00166896"/>
    <w:rsid w:val="00166C2F"/>
    <w:rsid w:val="00170E99"/>
    <w:rsid w:val="001716C9"/>
    <w:rsid w:val="00171EAE"/>
    <w:rsid w:val="00187A5A"/>
    <w:rsid w:val="00191859"/>
    <w:rsid w:val="00193461"/>
    <w:rsid w:val="001939E1"/>
    <w:rsid w:val="00195382"/>
    <w:rsid w:val="00197226"/>
    <w:rsid w:val="001A0144"/>
    <w:rsid w:val="001A572D"/>
    <w:rsid w:val="001B3097"/>
    <w:rsid w:val="001B4053"/>
    <w:rsid w:val="001B7A5D"/>
    <w:rsid w:val="001C69C4"/>
    <w:rsid w:val="001D4229"/>
    <w:rsid w:val="001D5B28"/>
    <w:rsid w:val="001D6997"/>
    <w:rsid w:val="001D7F83"/>
    <w:rsid w:val="001E04A3"/>
    <w:rsid w:val="001E16D0"/>
    <w:rsid w:val="001E3590"/>
    <w:rsid w:val="001E562E"/>
    <w:rsid w:val="001E7407"/>
    <w:rsid w:val="001F6924"/>
    <w:rsid w:val="00201D27"/>
    <w:rsid w:val="0020769C"/>
    <w:rsid w:val="00221642"/>
    <w:rsid w:val="00222D8F"/>
    <w:rsid w:val="0022517F"/>
    <w:rsid w:val="00226D9E"/>
    <w:rsid w:val="00230739"/>
    <w:rsid w:val="00230B27"/>
    <w:rsid w:val="00231427"/>
    <w:rsid w:val="00240749"/>
    <w:rsid w:val="00242280"/>
    <w:rsid w:val="00253BD3"/>
    <w:rsid w:val="00262E02"/>
    <w:rsid w:val="00265FBC"/>
    <w:rsid w:val="00266D05"/>
    <w:rsid w:val="00272E15"/>
    <w:rsid w:val="00277B3E"/>
    <w:rsid w:val="0028030A"/>
    <w:rsid w:val="002932B1"/>
    <w:rsid w:val="00295408"/>
    <w:rsid w:val="00296A5A"/>
    <w:rsid w:val="00297ECB"/>
    <w:rsid w:val="002A0FFD"/>
    <w:rsid w:val="002A726E"/>
    <w:rsid w:val="002B2731"/>
    <w:rsid w:val="002B52F9"/>
    <w:rsid w:val="002B5B89"/>
    <w:rsid w:val="002B7D96"/>
    <w:rsid w:val="002C08C7"/>
    <w:rsid w:val="002C2B9A"/>
    <w:rsid w:val="002D043A"/>
    <w:rsid w:val="002D2D2A"/>
    <w:rsid w:val="002D73C3"/>
    <w:rsid w:val="002E1100"/>
    <w:rsid w:val="002E2795"/>
    <w:rsid w:val="00304E75"/>
    <w:rsid w:val="003072FA"/>
    <w:rsid w:val="00310F59"/>
    <w:rsid w:val="00311124"/>
    <w:rsid w:val="0031713F"/>
    <w:rsid w:val="00331DDC"/>
    <w:rsid w:val="0034028E"/>
    <w:rsid w:val="003415D3"/>
    <w:rsid w:val="00343F8C"/>
    <w:rsid w:val="00352B0F"/>
    <w:rsid w:val="003556B5"/>
    <w:rsid w:val="00356B21"/>
    <w:rsid w:val="00360F13"/>
    <w:rsid w:val="00361BD9"/>
    <w:rsid w:val="00363549"/>
    <w:rsid w:val="003648D0"/>
    <w:rsid w:val="003801D0"/>
    <w:rsid w:val="00381528"/>
    <w:rsid w:val="00387381"/>
    <w:rsid w:val="0039228E"/>
    <w:rsid w:val="003926B5"/>
    <w:rsid w:val="003A2470"/>
    <w:rsid w:val="003A6ABB"/>
    <w:rsid w:val="003B04EC"/>
    <w:rsid w:val="003B258B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35FA7"/>
    <w:rsid w:val="0043701D"/>
    <w:rsid w:val="004414EB"/>
    <w:rsid w:val="0044291A"/>
    <w:rsid w:val="004533E9"/>
    <w:rsid w:val="004541B9"/>
    <w:rsid w:val="00460499"/>
    <w:rsid w:val="004608FE"/>
    <w:rsid w:val="00461103"/>
    <w:rsid w:val="00466EFD"/>
    <w:rsid w:val="00480FB9"/>
    <w:rsid w:val="0048364F"/>
    <w:rsid w:val="004839C2"/>
    <w:rsid w:val="00486382"/>
    <w:rsid w:val="00486E27"/>
    <w:rsid w:val="004934F8"/>
    <w:rsid w:val="00496F97"/>
    <w:rsid w:val="004A0313"/>
    <w:rsid w:val="004A2484"/>
    <w:rsid w:val="004A3436"/>
    <w:rsid w:val="004C0255"/>
    <w:rsid w:val="004C5B5A"/>
    <w:rsid w:val="004C6444"/>
    <w:rsid w:val="004C6DE1"/>
    <w:rsid w:val="004D5A4E"/>
    <w:rsid w:val="004E63B7"/>
    <w:rsid w:val="004F1FAC"/>
    <w:rsid w:val="004F3A90"/>
    <w:rsid w:val="004F676E"/>
    <w:rsid w:val="00506972"/>
    <w:rsid w:val="00512C88"/>
    <w:rsid w:val="00516B8D"/>
    <w:rsid w:val="00520A1E"/>
    <w:rsid w:val="00526E99"/>
    <w:rsid w:val="00537FBC"/>
    <w:rsid w:val="0054085B"/>
    <w:rsid w:val="00542D6C"/>
    <w:rsid w:val="00543469"/>
    <w:rsid w:val="00545CEE"/>
    <w:rsid w:val="00546269"/>
    <w:rsid w:val="0055559E"/>
    <w:rsid w:val="00557C6C"/>
    <w:rsid w:val="00557C7A"/>
    <w:rsid w:val="00557D18"/>
    <w:rsid w:val="0057693B"/>
    <w:rsid w:val="00584811"/>
    <w:rsid w:val="005851A5"/>
    <w:rsid w:val="0058646E"/>
    <w:rsid w:val="00591E07"/>
    <w:rsid w:val="00593AA6"/>
    <w:rsid w:val="00594161"/>
    <w:rsid w:val="00594749"/>
    <w:rsid w:val="005A111A"/>
    <w:rsid w:val="005B16F0"/>
    <w:rsid w:val="005B4067"/>
    <w:rsid w:val="005B5B0D"/>
    <w:rsid w:val="005C12DE"/>
    <w:rsid w:val="005C3083"/>
    <w:rsid w:val="005C3634"/>
    <w:rsid w:val="005C364C"/>
    <w:rsid w:val="005C3AE9"/>
    <w:rsid w:val="005C3F41"/>
    <w:rsid w:val="005C4386"/>
    <w:rsid w:val="005D64C0"/>
    <w:rsid w:val="005E552A"/>
    <w:rsid w:val="005F6ABE"/>
    <w:rsid w:val="00600219"/>
    <w:rsid w:val="0060155F"/>
    <w:rsid w:val="00614B67"/>
    <w:rsid w:val="00614FB5"/>
    <w:rsid w:val="006224EF"/>
    <w:rsid w:val="006249E6"/>
    <w:rsid w:val="00625CD9"/>
    <w:rsid w:val="006271B8"/>
    <w:rsid w:val="0062735F"/>
    <w:rsid w:val="00630733"/>
    <w:rsid w:val="00633ED4"/>
    <w:rsid w:val="00636AC9"/>
    <w:rsid w:val="00642D74"/>
    <w:rsid w:val="0064468A"/>
    <w:rsid w:val="00654CCA"/>
    <w:rsid w:val="00656940"/>
    <w:rsid w:val="00656DE9"/>
    <w:rsid w:val="006609EC"/>
    <w:rsid w:val="00663BDD"/>
    <w:rsid w:val="00673234"/>
    <w:rsid w:val="00674127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21F"/>
    <w:rsid w:val="006D3667"/>
    <w:rsid w:val="006D4E91"/>
    <w:rsid w:val="006D5BC0"/>
    <w:rsid w:val="006E004B"/>
    <w:rsid w:val="006E2F16"/>
    <w:rsid w:val="006E5D24"/>
    <w:rsid w:val="006E7147"/>
    <w:rsid w:val="006F75AC"/>
    <w:rsid w:val="00700B2C"/>
    <w:rsid w:val="00701E6A"/>
    <w:rsid w:val="00713084"/>
    <w:rsid w:val="00716957"/>
    <w:rsid w:val="00721E35"/>
    <w:rsid w:val="00722023"/>
    <w:rsid w:val="0072349C"/>
    <w:rsid w:val="00731E00"/>
    <w:rsid w:val="007440B7"/>
    <w:rsid w:val="007457EE"/>
    <w:rsid w:val="00745DC7"/>
    <w:rsid w:val="00755175"/>
    <w:rsid w:val="007618E0"/>
    <w:rsid w:val="007634AD"/>
    <w:rsid w:val="007715C9"/>
    <w:rsid w:val="00774EDD"/>
    <w:rsid w:val="007757EC"/>
    <w:rsid w:val="007769D4"/>
    <w:rsid w:val="0078250A"/>
    <w:rsid w:val="00785AFA"/>
    <w:rsid w:val="007867B4"/>
    <w:rsid w:val="0079013C"/>
    <w:rsid w:val="007903AC"/>
    <w:rsid w:val="007A38F1"/>
    <w:rsid w:val="007A7F9F"/>
    <w:rsid w:val="007B240E"/>
    <w:rsid w:val="007E49EA"/>
    <w:rsid w:val="007E7D4A"/>
    <w:rsid w:val="007F4200"/>
    <w:rsid w:val="0081163E"/>
    <w:rsid w:val="00812CF3"/>
    <w:rsid w:val="00816A3C"/>
    <w:rsid w:val="00826DA5"/>
    <w:rsid w:val="00833416"/>
    <w:rsid w:val="008511A8"/>
    <w:rsid w:val="00856A31"/>
    <w:rsid w:val="008578AE"/>
    <w:rsid w:val="008615A0"/>
    <w:rsid w:val="0086196D"/>
    <w:rsid w:val="0087274D"/>
    <w:rsid w:val="00874B69"/>
    <w:rsid w:val="008754D0"/>
    <w:rsid w:val="00877D48"/>
    <w:rsid w:val="00880795"/>
    <w:rsid w:val="0088120B"/>
    <w:rsid w:val="00893E6A"/>
    <w:rsid w:val="0089783B"/>
    <w:rsid w:val="008A3EFC"/>
    <w:rsid w:val="008D0EE0"/>
    <w:rsid w:val="008D1DBE"/>
    <w:rsid w:val="008D4333"/>
    <w:rsid w:val="008D60E9"/>
    <w:rsid w:val="008E2656"/>
    <w:rsid w:val="008F07E3"/>
    <w:rsid w:val="008F156B"/>
    <w:rsid w:val="008F4F1C"/>
    <w:rsid w:val="00905778"/>
    <w:rsid w:val="00907271"/>
    <w:rsid w:val="00925999"/>
    <w:rsid w:val="00931F93"/>
    <w:rsid w:val="00932377"/>
    <w:rsid w:val="00932A33"/>
    <w:rsid w:val="00944238"/>
    <w:rsid w:val="00965CEE"/>
    <w:rsid w:val="00971259"/>
    <w:rsid w:val="00977507"/>
    <w:rsid w:val="009834D3"/>
    <w:rsid w:val="009848EC"/>
    <w:rsid w:val="009916A4"/>
    <w:rsid w:val="00993DEE"/>
    <w:rsid w:val="009978CE"/>
    <w:rsid w:val="009A3E16"/>
    <w:rsid w:val="009A61B4"/>
    <w:rsid w:val="009B3629"/>
    <w:rsid w:val="009B6C29"/>
    <w:rsid w:val="009C49D8"/>
    <w:rsid w:val="009C4FEE"/>
    <w:rsid w:val="009C74DB"/>
    <w:rsid w:val="009D1080"/>
    <w:rsid w:val="009D1BDD"/>
    <w:rsid w:val="009D2430"/>
    <w:rsid w:val="009D4EAC"/>
    <w:rsid w:val="009D7011"/>
    <w:rsid w:val="009E3601"/>
    <w:rsid w:val="009E3730"/>
    <w:rsid w:val="009F0E99"/>
    <w:rsid w:val="009F6758"/>
    <w:rsid w:val="009F70B4"/>
    <w:rsid w:val="009F727E"/>
    <w:rsid w:val="00A1027A"/>
    <w:rsid w:val="00A112CD"/>
    <w:rsid w:val="00A11673"/>
    <w:rsid w:val="00A2057D"/>
    <w:rsid w:val="00A231E2"/>
    <w:rsid w:val="00A2550D"/>
    <w:rsid w:val="00A26DBE"/>
    <w:rsid w:val="00A326A4"/>
    <w:rsid w:val="00A3360B"/>
    <w:rsid w:val="00A37C70"/>
    <w:rsid w:val="00A40FE6"/>
    <w:rsid w:val="00A4169B"/>
    <w:rsid w:val="00A4361F"/>
    <w:rsid w:val="00A46E64"/>
    <w:rsid w:val="00A5197F"/>
    <w:rsid w:val="00A51C54"/>
    <w:rsid w:val="00A5393D"/>
    <w:rsid w:val="00A64912"/>
    <w:rsid w:val="00A70A74"/>
    <w:rsid w:val="00A70DD6"/>
    <w:rsid w:val="00A71C4E"/>
    <w:rsid w:val="00A74B74"/>
    <w:rsid w:val="00A87AB9"/>
    <w:rsid w:val="00A906E5"/>
    <w:rsid w:val="00AA6ED4"/>
    <w:rsid w:val="00AB3315"/>
    <w:rsid w:val="00AB7B41"/>
    <w:rsid w:val="00AC02B1"/>
    <w:rsid w:val="00AC06B3"/>
    <w:rsid w:val="00AC08FA"/>
    <w:rsid w:val="00AC3506"/>
    <w:rsid w:val="00AC5C7F"/>
    <w:rsid w:val="00AD28F9"/>
    <w:rsid w:val="00AD5641"/>
    <w:rsid w:val="00AE2498"/>
    <w:rsid w:val="00AE4E82"/>
    <w:rsid w:val="00AE50A2"/>
    <w:rsid w:val="00AF0336"/>
    <w:rsid w:val="00AF6613"/>
    <w:rsid w:val="00B00902"/>
    <w:rsid w:val="00B032D8"/>
    <w:rsid w:val="00B153F4"/>
    <w:rsid w:val="00B332B8"/>
    <w:rsid w:val="00B33B3C"/>
    <w:rsid w:val="00B44657"/>
    <w:rsid w:val="00B53307"/>
    <w:rsid w:val="00B61D2C"/>
    <w:rsid w:val="00B63BDE"/>
    <w:rsid w:val="00B655DE"/>
    <w:rsid w:val="00B938CC"/>
    <w:rsid w:val="00B94D76"/>
    <w:rsid w:val="00B94FC2"/>
    <w:rsid w:val="00B96BCF"/>
    <w:rsid w:val="00BA1645"/>
    <w:rsid w:val="00BA5026"/>
    <w:rsid w:val="00BA60F5"/>
    <w:rsid w:val="00BB6E79"/>
    <w:rsid w:val="00BC4F91"/>
    <w:rsid w:val="00BC7EA3"/>
    <w:rsid w:val="00BD1E40"/>
    <w:rsid w:val="00BD60E6"/>
    <w:rsid w:val="00BE253A"/>
    <w:rsid w:val="00BE719A"/>
    <w:rsid w:val="00BE720A"/>
    <w:rsid w:val="00BF0099"/>
    <w:rsid w:val="00BF087B"/>
    <w:rsid w:val="00BF18EA"/>
    <w:rsid w:val="00BF4533"/>
    <w:rsid w:val="00BF68AD"/>
    <w:rsid w:val="00C037B0"/>
    <w:rsid w:val="00C067E5"/>
    <w:rsid w:val="00C13B37"/>
    <w:rsid w:val="00C15528"/>
    <w:rsid w:val="00C164CA"/>
    <w:rsid w:val="00C21B63"/>
    <w:rsid w:val="00C40559"/>
    <w:rsid w:val="00C42917"/>
    <w:rsid w:val="00C42BF8"/>
    <w:rsid w:val="00C44315"/>
    <w:rsid w:val="00C460AE"/>
    <w:rsid w:val="00C50043"/>
    <w:rsid w:val="00C548A3"/>
    <w:rsid w:val="00C5635F"/>
    <w:rsid w:val="00C563FE"/>
    <w:rsid w:val="00C56EDC"/>
    <w:rsid w:val="00C62F90"/>
    <w:rsid w:val="00C63713"/>
    <w:rsid w:val="00C72B51"/>
    <w:rsid w:val="00C7573B"/>
    <w:rsid w:val="00C76CF3"/>
    <w:rsid w:val="00C77E30"/>
    <w:rsid w:val="00C814F5"/>
    <w:rsid w:val="00C84664"/>
    <w:rsid w:val="00C91114"/>
    <w:rsid w:val="00C9125E"/>
    <w:rsid w:val="00C93D00"/>
    <w:rsid w:val="00CA3E21"/>
    <w:rsid w:val="00CB0180"/>
    <w:rsid w:val="00CB0CD8"/>
    <w:rsid w:val="00CB18BE"/>
    <w:rsid w:val="00CB3470"/>
    <w:rsid w:val="00CD37BE"/>
    <w:rsid w:val="00CD43E4"/>
    <w:rsid w:val="00CD4E8C"/>
    <w:rsid w:val="00CD606E"/>
    <w:rsid w:val="00CD7ECB"/>
    <w:rsid w:val="00CF0BB2"/>
    <w:rsid w:val="00D0104A"/>
    <w:rsid w:val="00D062A9"/>
    <w:rsid w:val="00D13441"/>
    <w:rsid w:val="00D17B17"/>
    <w:rsid w:val="00D243A3"/>
    <w:rsid w:val="00D268AE"/>
    <w:rsid w:val="00D329BD"/>
    <w:rsid w:val="00D32A45"/>
    <w:rsid w:val="00D333D9"/>
    <w:rsid w:val="00D33440"/>
    <w:rsid w:val="00D40403"/>
    <w:rsid w:val="00D46AF1"/>
    <w:rsid w:val="00D52EFE"/>
    <w:rsid w:val="00D602AA"/>
    <w:rsid w:val="00D618F7"/>
    <w:rsid w:val="00D63EF6"/>
    <w:rsid w:val="00D70DFB"/>
    <w:rsid w:val="00D74C44"/>
    <w:rsid w:val="00D766DF"/>
    <w:rsid w:val="00D83D21"/>
    <w:rsid w:val="00D84B58"/>
    <w:rsid w:val="00D925D1"/>
    <w:rsid w:val="00DA0A11"/>
    <w:rsid w:val="00DB15FB"/>
    <w:rsid w:val="00DC53F8"/>
    <w:rsid w:val="00DC6509"/>
    <w:rsid w:val="00DD49A3"/>
    <w:rsid w:val="00DD5115"/>
    <w:rsid w:val="00DE1F3C"/>
    <w:rsid w:val="00E05704"/>
    <w:rsid w:val="00E05C46"/>
    <w:rsid w:val="00E230FE"/>
    <w:rsid w:val="00E23E0D"/>
    <w:rsid w:val="00E30206"/>
    <w:rsid w:val="00E33C1C"/>
    <w:rsid w:val="00E443FC"/>
    <w:rsid w:val="00E45FE7"/>
    <w:rsid w:val="00E476B8"/>
    <w:rsid w:val="00E54292"/>
    <w:rsid w:val="00E55BCD"/>
    <w:rsid w:val="00E72AA2"/>
    <w:rsid w:val="00E73EC4"/>
    <w:rsid w:val="00E74DC7"/>
    <w:rsid w:val="00E76FAB"/>
    <w:rsid w:val="00E83E2E"/>
    <w:rsid w:val="00E84B32"/>
    <w:rsid w:val="00E87699"/>
    <w:rsid w:val="00EA6240"/>
    <w:rsid w:val="00EA6F3C"/>
    <w:rsid w:val="00EB1DF7"/>
    <w:rsid w:val="00ED2B88"/>
    <w:rsid w:val="00ED3A7D"/>
    <w:rsid w:val="00ED3C70"/>
    <w:rsid w:val="00EE0EAE"/>
    <w:rsid w:val="00EE3495"/>
    <w:rsid w:val="00EE40A1"/>
    <w:rsid w:val="00EF247B"/>
    <w:rsid w:val="00EF2E3A"/>
    <w:rsid w:val="00EF33BC"/>
    <w:rsid w:val="00EF382C"/>
    <w:rsid w:val="00F047E2"/>
    <w:rsid w:val="00F078DC"/>
    <w:rsid w:val="00F07E0B"/>
    <w:rsid w:val="00F117FE"/>
    <w:rsid w:val="00F13E86"/>
    <w:rsid w:val="00F226A0"/>
    <w:rsid w:val="00F24C35"/>
    <w:rsid w:val="00F26F76"/>
    <w:rsid w:val="00F56759"/>
    <w:rsid w:val="00F677A9"/>
    <w:rsid w:val="00F67A6F"/>
    <w:rsid w:val="00F74C72"/>
    <w:rsid w:val="00F84CF5"/>
    <w:rsid w:val="00F91D91"/>
    <w:rsid w:val="00FA420B"/>
    <w:rsid w:val="00FA6AEA"/>
    <w:rsid w:val="00FB03B3"/>
    <w:rsid w:val="00FB192C"/>
    <w:rsid w:val="00FD7CFE"/>
    <w:rsid w:val="00FE20EB"/>
    <w:rsid w:val="00FE7434"/>
    <w:rsid w:val="00FF140C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67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7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7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7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67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67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67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67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67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67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6758"/>
  </w:style>
  <w:style w:type="paragraph" w:customStyle="1" w:styleId="OPCParaBase">
    <w:name w:val="OPCParaBase"/>
    <w:qFormat/>
    <w:rsid w:val="009F67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67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67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67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67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67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F67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67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67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67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67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6758"/>
  </w:style>
  <w:style w:type="paragraph" w:customStyle="1" w:styleId="Blocks">
    <w:name w:val="Blocks"/>
    <w:aliases w:val="bb"/>
    <w:basedOn w:val="OPCParaBase"/>
    <w:qFormat/>
    <w:rsid w:val="009F67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67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6758"/>
    <w:rPr>
      <w:i/>
    </w:rPr>
  </w:style>
  <w:style w:type="paragraph" w:customStyle="1" w:styleId="BoxList">
    <w:name w:val="BoxList"/>
    <w:aliases w:val="bl"/>
    <w:basedOn w:val="BoxText"/>
    <w:qFormat/>
    <w:rsid w:val="009F67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67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67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6758"/>
    <w:pPr>
      <w:ind w:left="1985" w:hanging="851"/>
    </w:pPr>
  </w:style>
  <w:style w:type="character" w:customStyle="1" w:styleId="CharAmPartNo">
    <w:name w:val="CharAmPartNo"/>
    <w:basedOn w:val="OPCCharBase"/>
    <w:qFormat/>
    <w:rsid w:val="009F6758"/>
  </w:style>
  <w:style w:type="character" w:customStyle="1" w:styleId="CharAmPartText">
    <w:name w:val="CharAmPartText"/>
    <w:basedOn w:val="OPCCharBase"/>
    <w:qFormat/>
    <w:rsid w:val="009F6758"/>
  </w:style>
  <w:style w:type="character" w:customStyle="1" w:styleId="CharAmSchNo">
    <w:name w:val="CharAmSchNo"/>
    <w:basedOn w:val="OPCCharBase"/>
    <w:qFormat/>
    <w:rsid w:val="009F6758"/>
  </w:style>
  <w:style w:type="character" w:customStyle="1" w:styleId="CharAmSchText">
    <w:name w:val="CharAmSchText"/>
    <w:basedOn w:val="OPCCharBase"/>
    <w:qFormat/>
    <w:rsid w:val="009F6758"/>
  </w:style>
  <w:style w:type="character" w:customStyle="1" w:styleId="CharBoldItalic">
    <w:name w:val="CharBoldItalic"/>
    <w:basedOn w:val="OPCCharBase"/>
    <w:uiPriority w:val="1"/>
    <w:qFormat/>
    <w:rsid w:val="009F67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6758"/>
  </w:style>
  <w:style w:type="character" w:customStyle="1" w:styleId="CharChapText">
    <w:name w:val="CharChapText"/>
    <w:basedOn w:val="OPCCharBase"/>
    <w:uiPriority w:val="1"/>
    <w:qFormat/>
    <w:rsid w:val="009F6758"/>
  </w:style>
  <w:style w:type="character" w:customStyle="1" w:styleId="CharDivNo">
    <w:name w:val="CharDivNo"/>
    <w:basedOn w:val="OPCCharBase"/>
    <w:uiPriority w:val="1"/>
    <w:qFormat/>
    <w:rsid w:val="009F6758"/>
  </w:style>
  <w:style w:type="character" w:customStyle="1" w:styleId="CharDivText">
    <w:name w:val="CharDivText"/>
    <w:basedOn w:val="OPCCharBase"/>
    <w:uiPriority w:val="1"/>
    <w:qFormat/>
    <w:rsid w:val="009F6758"/>
  </w:style>
  <w:style w:type="character" w:customStyle="1" w:styleId="CharItalic">
    <w:name w:val="CharItalic"/>
    <w:basedOn w:val="OPCCharBase"/>
    <w:uiPriority w:val="1"/>
    <w:qFormat/>
    <w:rsid w:val="009F6758"/>
    <w:rPr>
      <w:i/>
    </w:rPr>
  </w:style>
  <w:style w:type="character" w:customStyle="1" w:styleId="CharPartNo">
    <w:name w:val="CharPartNo"/>
    <w:basedOn w:val="OPCCharBase"/>
    <w:uiPriority w:val="1"/>
    <w:qFormat/>
    <w:rsid w:val="009F6758"/>
  </w:style>
  <w:style w:type="character" w:customStyle="1" w:styleId="CharPartText">
    <w:name w:val="CharPartText"/>
    <w:basedOn w:val="OPCCharBase"/>
    <w:uiPriority w:val="1"/>
    <w:qFormat/>
    <w:rsid w:val="009F6758"/>
  </w:style>
  <w:style w:type="character" w:customStyle="1" w:styleId="CharSectno">
    <w:name w:val="CharSectno"/>
    <w:basedOn w:val="OPCCharBase"/>
    <w:qFormat/>
    <w:rsid w:val="009F6758"/>
  </w:style>
  <w:style w:type="character" w:customStyle="1" w:styleId="CharSubdNo">
    <w:name w:val="CharSubdNo"/>
    <w:basedOn w:val="OPCCharBase"/>
    <w:uiPriority w:val="1"/>
    <w:qFormat/>
    <w:rsid w:val="009F6758"/>
  </w:style>
  <w:style w:type="character" w:customStyle="1" w:styleId="CharSubdText">
    <w:name w:val="CharSubdText"/>
    <w:basedOn w:val="OPCCharBase"/>
    <w:uiPriority w:val="1"/>
    <w:qFormat/>
    <w:rsid w:val="009F6758"/>
  </w:style>
  <w:style w:type="paragraph" w:customStyle="1" w:styleId="CTA--">
    <w:name w:val="CTA --"/>
    <w:basedOn w:val="OPCParaBase"/>
    <w:next w:val="Normal"/>
    <w:rsid w:val="009F67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67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67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67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67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67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67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67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67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67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67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67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67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67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F67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67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67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67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67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67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67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67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67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67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67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F67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67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67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67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67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67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67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67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67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67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67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67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67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67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67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67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67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67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67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67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67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67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67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67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67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67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67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67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67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F67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F67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F67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F67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F67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67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67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67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67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67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67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67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F6758"/>
    <w:rPr>
      <w:sz w:val="16"/>
    </w:rPr>
  </w:style>
  <w:style w:type="table" w:customStyle="1" w:styleId="CFlag">
    <w:name w:val="CFlag"/>
    <w:basedOn w:val="TableNormal"/>
    <w:uiPriority w:val="99"/>
    <w:rsid w:val="009F67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F6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6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6758"/>
    <w:rPr>
      <w:color w:val="0000FF"/>
      <w:u w:val="single"/>
    </w:rPr>
  </w:style>
  <w:style w:type="table" w:styleId="TableGrid">
    <w:name w:val="Table Grid"/>
    <w:basedOn w:val="TableNormal"/>
    <w:uiPriority w:val="59"/>
    <w:rsid w:val="009F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F67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67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67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67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67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67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F67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67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67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F675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9F67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67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67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67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F67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67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67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67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67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67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F67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67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F6758"/>
  </w:style>
  <w:style w:type="character" w:customStyle="1" w:styleId="CharSubPartNoCASA">
    <w:name w:val="CharSubPartNo(CASA)"/>
    <w:basedOn w:val="OPCCharBase"/>
    <w:uiPriority w:val="1"/>
    <w:rsid w:val="009F6758"/>
  </w:style>
  <w:style w:type="paragraph" w:customStyle="1" w:styleId="ENoteTTIndentHeadingSub">
    <w:name w:val="ENoteTTIndentHeadingSub"/>
    <w:aliases w:val="enTTHis"/>
    <w:basedOn w:val="OPCParaBase"/>
    <w:rsid w:val="009F67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67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67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67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F67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D4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6758"/>
    <w:rPr>
      <w:sz w:val="22"/>
    </w:rPr>
  </w:style>
  <w:style w:type="paragraph" w:customStyle="1" w:styleId="SOTextNote">
    <w:name w:val="SO TextNote"/>
    <w:aliases w:val="sont"/>
    <w:basedOn w:val="SOText"/>
    <w:qFormat/>
    <w:rsid w:val="009F67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67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6758"/>
    <w:rPr>
      <w:sz w:val="22"/>
    </w:rPr>
  </w:style>
  <w:style w:type="paragraph" w:customStyle="1" w:styleId="FileName">
    <w:name w:val="FileName"/>
    <w:basedOn w:val="Normal"/>
    <w:rsid w:val="009F6758"/>
  </w:style>
  <w:style w:type="paragraph" w:customStyle="1" w:styleId="TableHeading">
    <w:name w:val="TableHeading"/>
    <w:aliases w:val="th"/>
    <w:basedOn w:val="OPCParaBase"/>
    <w:next w:val="Tabletext"/>
    <w:rsid w:val="009F67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67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67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67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67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67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67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67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67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67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F67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F67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F67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F67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6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67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7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F67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F67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67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F67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F67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9F6758"/>
    <w:pPr>
      <w:spacing w:before="120"/>
    </w:pPr>
  </w:style>
  <w:style w:type="paragraph" w:customStyle="1" w:styleId="TableTextEndNotes">
    <w:name w:val="TableTextEndNotes"/>
    <w:aliases w:val="Tten"/>
    <w:basedOn w:val="Normal"/>
    <w:rsid w:val="009F6758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9F6758"/>
  </w:style>
  <w:style w:type="character" w:customStyle="1" w:styleId="charlegsubtitle1">
    <w:name w:val="charlegsubtitle1"/>
    <w:basedOn w:val="DefaultParagraphFont"/>
    <w:rsid w:val="009F67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F6758"/>
    <w:pPr>
      <w:ind w:left="240" w:hanging="240"/>
    </w:pPr>
  </w:style>
  <w:style w:type="paragraph" w:styleId="Index2">
    <w:name w:val="index 2"/>
    <w:basedOn w:val="Normal"/>
    <w:next w:val="Normal"/>
    <w:autoRedefine/>
    <w:rsid w:val="009F6758"/>
    <w:pPr>
      <w:ind w:left="480" w:hanging="240"/>
    </w:pPr>
  </w:style>
  <w:style w:type="paragraph" w:styleId="Index3">
    <w:name w:val="index 3"/>
    <w:basedOn w:val="Normal"/>
    <w:next w:val="Normal"/>
    <w:autoRedefine/>
    <w:rsid w:val="009F6758"/>
    <w:pPr>
      <w:ind w:left="720" w:hanging="240"/>
    </w:pPr>
  </w:style>
  <w:style w:type="paragraph" w:styleId="Index4">
    <w:name w:val="index 4"/>
    <w:basedOn w:val="Normal"/>
    <w:next w:val="Normal"/>
    <w:autoRedefine/>
    <w:rsid w:val="009F6758"/>
    <w:pPr>
      <w:ind w:left="960" w:hanging="240"/>
    </w:pPr>
  </w:style>
  <w:style w:type="paragraph" w:styleId="Index5">
    <w:name w:val="index 5"/>
    <w:basedOn w:val="Normal"/>
    <w:next w:val="Normal"/>
    <w:autoRedefine/>
    <w:rsid w:val="009F6758"/>
    <w:pPr>
      <w:ind w:left="1200" w:hanging="240"/>
    </w:pPr>
  </w:style>
  <w:style w:type="paragraph" w:styleId="Index6">
    <w:name w:val="index 6"/>
    <w:basedOn w:val="Normal"/>
    <w:next w:val="Normal"/>
    <w:autoRedefine/>
    <w:rsid w:val="009F6758"/>
    <w:pPr>
      <w:ind w:left="1440" w:hanging="240"/>
    </w:pPr>
  </w:style>
  <w:style w:type="paragraph" w:styleId="Index7">
    <w:name w:val="index 7"/>
    <w:basedOn w:val="Normal"/>
    <w:next w:val="Normal"/>
    <w:autoRedefine/>
    <w:rsid w:val="009F6758"/>
    <w:pPr>
      <w:ind w:left="1680" w:hanging="240"/>
    </w:pPr>
  </w:style>
  <w:style w:type="paragraph" w:styleId="Index8">
    <w:name w:val="index 8"/>
    <w:basedOn w:val="Normal"/>
    <w:next w:val="Normal"/>
    <w:autoRedefine/>
    <w:rsid w:val="009F6758"/>
    <w:pPr>
      <w:ind w:left="1920" w:hanging="240"/>
    </w:pPr>
  </w:style>
  <w:style w:type="paragraph" w:styleId="Index9">
    <w:name w:val="index 9"/>
    <w:basedOn w:val="Normal"/>
    <w:next w:val="Normal"/>
    <w:autoRedefine/>
    <w:rsid w:val="009F6758"/>
    <w:pPr>
      <w:ind w:left="2160" w:hanging="240"/>
    </w:pPr>
  </w:style>
  <w:style w:type="paragraph" w:styleId="NormalIndent">
    <w:name w:val="Normal Indent"/>
    <w:basedOn w:val="Normal"/>
    <w:rsid w:val="009F6758"/>
    <w:pPr>
      <w:ind w:left="720"/>
    </w:pPr>
  </w:style>
  <w:style w:type="paragraph" w:styleId="FootnoteText">
    <w:name w:val="footnote text"/>
    <w:basedOn w:val="Normal"/>
    <w:link w:val="FootnoteTextChar"/>
    <w:rsid w:val="009F67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758"/>
  </w:style>
  <w:style w:type="paragraph" w:styleId="CommentText">
    <w:name w:val="annotation text"/>
    <w:basedOn w:val="Normal"/>
    <w:link w:val="CommentTextChar"/>
    <w:rsid w:val="009F67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758"/>
  </w:style>
  <w:style w:type="paragraph" w:styleId="IndexHeading">
    <w:name w:val="index heading"/>
    <w:basedOn w:val="Normal"/>
    <w:next w:val="Index1"/>
    <w:rsid w:val="009F67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F67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F6758"/>
    <w:pPr>
      <w:ind w:left="480" w:hanging="480"/>
    </w:pPr>
  </w:style>
  <w:style w:type="paragraph" w:styleId="EnvelopeAddress">
    <w:name w:val="envelope address"/>
    <w:basedOn w:val="Normal"/>
    <w:rsid w:val="009F67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F67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F67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F6758"/>
    <w:rPr>
      <w:sz w:val="16"/>
      <w:szCs w:val="16"/>
    </w:rPr>
  </w:style>
  <w:style w:type="character" w:styleId="PageNumber">
    <w:name w:val="page number"/>
    <w:basedOn w:val="DefaultParagraphFont"/>
    <w:rsid w:val="009F6758"/>
  </w:style>
  <w:style w:type="character" w:styleId="EndnoteReference">
    <w:name w:val="endnote reference"/>
    <w:basedOn w:val="DefaultParagraphFont"/>
    <w:rsid w:val="009F6758"/>
    <w:rPr>
      <w:vertAlign w:val="superscript"/>
    </w:rPr>
  </w:style>
  <w:style w:type="paragraph" w:styleId="EndnoteText">
    <w:name w:val="endnote text"/>
    <w:basedOn w:val="Normal"/>
    <w:link w:val="EndnoteTextChar"/>
    <w:rsid w:val="009F67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F6758"/>
  </w:style>
  <w:style w:type="paragraph" w:styleId="TableofAuthorities">
    <w:name w:val="table of authorities"/>
    <w:basedOn w:val="Normal"/>
    <w:next w:val="Normal"/>
    <w:rsid w:val="009F6758"/>
    <w:pPr>
      <w:ind w:left="240" w:hanging="240"/>
    </w:pPr>
  </w:style>
  <w:style w:type="paragraph" w:styleId="MacroText">
    <w:name w:val="macro"/>
    <w:link w:val="MacroTextChar"/>
    <w:rsid w:val="009F67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F67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F67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F6758"/>
    <w:pPr>
      <w:ind w:left="283" w:hanging="283"/>
    </w:pPr>
  </w:style>
  <w:style w:type="paragraph" w:styleId="ListBullet">
    <w:name w:val="List Bullet"/>
    <w:basedOn w:val="Normal"/>
    <w:autoRedefine/>
    <w:rsid w:val="009F67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F67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F6758"/>
    <w:pPr>
      <w:ind w:left="566" w:hanging="283"/>
    </w:pPr>
  </w:style>
  <w:style w:type="paragraph" w:styleId="List3">
    <w:name w:val="List 3"/>
    <w:basedOn w:val="Normal"/>
    <w:rsid w:val="009F6758"/>
    <w:pPr>
      <w:ind w:left="849" w:hanging="283"/>
    </w:pPr>
  </w:style>
  <w:style w:type="paragraph" w:styleId="List4">
    <w:name w:val="List 4"/>
    <w:basedOn w:val="Normal"/>
    <w:rsid w:val="009F6758"/>
    <w:pPr>
      <w:ind w:left="1132" w:hanging="283"/>
    </w:pPr>
  </w:style>
  <w:style w:type="paragraph" w:styleId="List5">
    <w:name w:val="List 5"/>
    <w:basedOn w:val="Normal"/>
    <w:rsid w:val="009F6758"/>
    <w:pPr>
      <w:ind w:left="1415" w:hanging="283"/>
    </w:pPr>
  </w:style>
  <w:style w:type="paragraph" w:styleId="ListBullet2">
    <w:name w:val="List Bullet 2"/>
    <w:basedOn w:val="Normal"/>
    <w:autoRedefine/>
    <w:rsid w:val="009F67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F67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F67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F67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F67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F67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F67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F67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F67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67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F6758"/>
    <w:pPr>
      <w:ind w:left="4252"/>
    </w:pPr>
  </w:style>
  <w:style w:type="character" w:customStyle="1" w:styleId="ClosingChar">
    <w:name w:val="Closing Char"/>
    <w:basedOn w:val="DefaultParagraphFont"/>
    <w:link w:val="Closing"/>
    <w:rsid w:val="009F6758"/>
    <w:rPr>
      <w:sz w:val="22"/>
    </w:rPr>
  </w:style>
  <w:style w:type="paragraph" w:styleId="Signature">
    <w:name w:val="Signature"/>
    <w:basedOn w:val="Normal"/>
    <w:link w:val="SignatureChar"/>
    <w:rsid w:val="009F67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F6758"/>
    <w:rPr>
      <w:sz w:val="22"/>
    </w:rPr>
  </w:style>
  <w:style w:type="paragraph" w:styleId="BodyText">
    <w:name w:val="Body Text"/>
    <w:basedOn w:val="Normal"/>
    <w:link w:val="BodyTextChar"/>
    <w:rsid w:val="009F67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6758"/>
    <w:rPr>
      <w:sz w:val="22"/>
    </w:rPr>
  </w:style>
  <w:style w:type="paragraph" w:styleId="BodyTextIndent">
    <w:name w:val="Body Text Indent"/>
    <w:basedOn w:val="Normal"/>
    <w:link w:val="BodyTextIndentChar"/>
    <w:rsid w:val="009F67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F6758"/>
    <w:rPr>
      <w:sz w:val="22"/>
    </w:rPr>
  </w:style>
  <w:style w:type="paragraph" w:styleId="ListContinue">
    <w:name w:val="List Continue"/>
    <w:basedOn w:val="Normal"/>
    <w:rsid w:val="009F6758"/>
    <w:pPr>
      <w:spacing w:after="120"/>
      <w:ind w:left="283"/>
    </w:pPr>
  </w:style>
  <w:style w:type="paragraph" w:styleId="ListContinue2">
    <w:name w:val="List Continue 2"/>
    <w:basedOn w:val="Normal"/>
    <w:rsid w:val="009F6758"/>
    <w:pPr>
      <w:spacing w:after="120"/>
      <w:ind w:left="566"/>
    </w:pPr>
  </w:style>
  <w:style w:type="paragraph" w:styleId="ListContinue3">
    <w:name w:val="List Continue 3"/>
    <w:basedOn w:val="Normal"/>
    <w:rsid w:val="009F6758"/>
    <w:pPr>
      <w:spacing w:after="120"/>
      <w:ind w:left="849"/>
    </w:pPr>
  </w:style>
  <w:style w:type="paragraph" w:styleId="ListContinue4">
    <w:name w:val="List Continue 4"/>
    <w:basedOn w:val="Normal"/>
    <w:rsid w:val="009F6758"/>
    <w:pPr>
      <w:spacing w:after="120"/>
      <w:ind w:left="1132"/>
    </w:pPr>
  </w:style>
  <w:style w:type="paragraph" w:styleId="ListContinue5">
    <w:name w:val="List Continue 5"/>
    <w:basedOn w:val="Normal"/>
    <w:rsid w:val="009F67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F6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F67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F67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F67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F6758"/>
  </w:style>
  <w:style w:type="character" w:customStyle="1" w:styleId="SalutationChar">
    <w:name w:val="Salutation Char"/>
    <w:basedOn w:val="DefaultParagraphFont"/>
    <w:link w:val="Salutation"/>
    <w:rsid w:val="009F6758"/>
    <w:rPr>
      <w:sz w:val="22"/>
    </w:rPr>
  </w:style>
  <w:style w:type="paragraph" w:styleId="Date">
    <w:name w:val="Date"/>
    <w:basedOn w:val="Normal"/>
    <w:next w:val="Normal"/>
    <w:link w:val="DateChar"/>
    <w:rsid w:val="009F6758"/>
  </w:style>
  <w:style w:type="character" w:customStyle="1" w:styleId="DateChar">
    <w:name w:val="Date Char"/>
    <w:basedOn w:val="DefaultParagraphFont"/>
    <w:link w:val="Date"/>
    <w:rsid w:val="009F6758"/>
    <w:rPr>
      <w:sz w:val="22"/>
    </w:rPr>
  </w:style>
  <w:style w:type="paragraph" w:styleId="BodyTextFirstIndent">
    <w:name w:val="Body Text First Indent"/>
    <w:basedOn w:val="BodyText"/>
    <w:link w:val="BodyTextFirstIndentChar"/>
    <w:rsid w:val="009F67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F67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F67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F6758"/>
    <w:rPr>
      <w:sz w:val="22"/>
    </w:rPr>
  </w:style>
  <w:style w:type="paragraph" w:styleId="BodyText2">
    <w:name w:val="Body Text 2"/>
    <w:basedOn w:val="Normal"/>
    <w:link w:val="BodyText2Char"/>
    <w:rsid w:val="009F67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6758"/>
    <w:rPr>
      <w:sz w:val="22"/>
    </w:rPr>
  </w:style>
  <w:style w:type="paragraph" w:styleId="BodyText3">
    <w:name w:val="Body Text 3"/>
    <w:basedOn w:val="Normal"/>
    <w:link w:val="BodyText3Char"/>
    <w:rsid w:val="009F67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67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F67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F6758"/>
    <w:rPr>
      <w:sz w:val="22"/>
    </w:rPr>
  </w:style>
  <w:style w:type="paragraph" w:styleId="BodyTextIndent3">
    <w:name w:val="Body Text Indent 3"/>
    <w:basedOn w:val="Normal"/>
    <w:link w:val="BodyTextIndent3Char"/>
    <w:rsid w:val="009F67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6758"/>
    <w:rPr>
      <w:sz w:val="16"/>
      <w:szCs w:val="16"/>
    </w:rPr>
  </w:style>
  <w:style w:type="paragraph" w:styleId="BlockText">
    <w:name w:val="Block Text"/>
    <w:basedOn w:val="Normal"/>
    <w:rsid w:val="009F6758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9F6758"/>
    <w:rPr>
      <w:color w:val="800080"/>
      <w:u w:val="single"/>
    </w:rPr>
  </w:style>
  <w:style w:type="character" w:styleId="Strong">
    <w:name w:val="Strong"/>
    <w:basedOn w:val="DefaultParagraphFont"/>
    <w:qFormat/>
    <w:rsid w:val="009F6758"/>
    <w:rPr>
      <w:b/>
      <w:bCs/>
    </w:rPr>
  </w:style>
  <w:style w:type="character" w:styleId="Emphasis">
    <w:name w:val="Emphasis"/>
    <w:basedOn w:val="DefaultParagraphFont"/>
    <w:qFormat/>
    <w:rsid w:val="009F6758"/>
    <w:rPr>
      <w:i/>
      <w:iCs/>
    </w:rPr>
  </w:style>
  <w:style w:type="paragraph" w:styleId="DocumentMap">
    <w:name w:val="Document Map"/>
    <w:basedOn w:val="Normal"/>
    <w:link w:val="DocumentMapChar"/>
    <w:rsid w:val="009F67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F67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F67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F67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F6758"/>
  </w:style>
  <w:style w:type="character" w:customStyle="1" w:styleId="E-mailSignatureChar">
    <w:name w:val="E-mail Signature Char"/>
    <w:basedOn w:val="DefaultParagraphFont"/>
    <w:link w:val="E-mailSignature"/>
    <w:rsid w:val="009F6758"/>
    <w:rPr>
      <w:sz w:val="22"/>
    </w:rPr>
  </w:style>
  <w:style w:type="paragraph" w:styleId="NormalWeb">
    <w:name w:val="Normal (Web)"/>
    <w:basedOn w:val="Normal"/>
    <w:rsid w:val="009F6758"/>
  </w:style>
  <w:style w:type="character" w:styleId="HTMLAcronym">
    <w:name w:val="HTML Acronym"/>
    <w:basedOn w:val="DefaultParagraphFont"/>
    <w:rsid w:val="009F6758"/>
  </w:style>
  <w:style w:type="paragraph" w:styleId="HTMLAddress">
    <w:name w:val="HTML Address"/>
    <w:basedOn w:val="Normal"/>
    <w:link w:val="HTMLAddressChar"/>
    <w:rsid w:val="009F67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F6758"/>
    <w:rPr>
      <w:i/>
      <w:iCs/>
      <w:sz w:val="22"/>
    </w:rPr>
  </w:style>
  <w:style w:type="character" w:styleId="HTMLCite">
    <w:name w:val="HTML Cite"/>
    <w:basedOn w:val="DefaultParagraphFont"/>
    <w:rsid w:val="009F6758"/>
    <w:rPr>
      <w:i/>
      <w:iCs/>
    </w:rPr>
  </w:style>
  <w:style w:type="character" w:styleId="HTMLCode">
    <w:name w:val="HTML Code"/>
    <w:basedOn w:val="DefaultParagraphFont"/>
    <w:rsid w:val="009F67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F6758"/>
    <w:rPr>
      <w:i/>
      <w:iCs/>
    </w:rPr>
  </w:style>
  <w:style w:type="character" w:styleId="HTMLKeyboard">
    <w:name w:val="HTML Keyboard"/>
    <w:basedOn w:val="DefaultParagraphFont"/>
    <w:rsid w:val="009F67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F67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F67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9F67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F67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F67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F6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758"/>
    <w:rPr>
      <w:b/>
      <w:bCs/>
    </w:rPr>
  </w:style>
  <w:style w:type="numbering" w:styleId="1ai">
    <w:name w:val="Outline List 1"/>
    <w:basedOn w:val="NoList"/>
    <w:rsid w:val="009F6758"/>
    <w:pPr>
      <w:numPr>
        <w:numId w:val="14"/>
      </w:numPr>
    </w:pPr>
  </w:style>
  <w:style w:type="numbering" w:styleId="111111">
    <w:name w:val="Outline List 2"/>
    <w:basedOn w:val="NoList"/>
    <w:rsid w:val="009F6758"/>
    <w:pPr>
      <w:numPr>
        <w:numId w:val="15"/>
      </w:numPr>
    </w:pPr>
  </w:style>
  <w:style w:type="numbering" w:styleId="ArticleSection">
    <w:name w:val="Outline List 3"/>
    <w:basedOn w:val="NoList"/>
    <w:rsid w:val="009F6758"/>
    <w:pPr>
      <w:numPr>
        <w:numId w:val="17"/>
      </w:numPr>
    </w:pPr>
  </w:style>
  <w:style w:type="table" w:styleId="TableSimple1">
    <w:name w:val="Table Simple 1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F67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F67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F67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F67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F67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F67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67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F67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F67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F67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F67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F67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F67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F67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F67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F67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F67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F67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F67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F67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F67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F67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67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F67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F6758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67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7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7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7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67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67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67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67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67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67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6758"/>
  </w:style>
  <w:style w:type="paragraph" w:customStyle="1" w:styleId="OPCParaBase">
    <w:name w:val="OPCParaBase"/>
    <w:qFormat/>
    <w:rsid w:val="009F67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67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67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67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67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67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F67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67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67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67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67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6758"/>
  </w:style>
  <w:style w:type="paragraph" w:customStyle="1" w:styleId="Blocks">
    <w:name w:val="Blocks"/>
    <w:aliases w:val="bb"/>
    <w:basedOn w:val="OPCParaBase"/>
    <w:qFormat/>
    <w:rsid w:val="009F67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67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6758"/>
    <w:rPr>
      <w:i/>
    </w:rPr>
  </w:style>
  <w:style w:type="paragraph" w:customStyle="1" w:styleId="BoxList">
    <w:name w:val="BoxList"/>
    <w:aliases w:val="bl"/>
    <w:basedOn w:val="BoxText"/>
    <w:qFormat/>
    <w:rsid w:val="009F67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67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67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6758"/>
    <w:pPr>
      <w:ind w:left="1985" w:hanging="851"/>
    </w:pPr>
  </w:style>
  <w:style w:type="character" w:customStyle="1" w:styleId="CharAmPartNo">
    <w:name w:val="CharAmPartNo"/>
    <w:basedOn w:val="OPCCharBase"/>
    <w:qFormat/>
    <w:rsid w:val="009F6758"/>
  </w:style>
  <w:style w:type="character" w:customStyle="1" w:styleId="CharAmPartText">
    <w:name w:val="CharAmPartText"/>
    <w:basedOn w:val="OPCCharBase"/>
    <w:qFormat/>
    <w:rsid w:val="009F6758"/>
  </w:style>
  <w:style w:type="character" w:customStyle="1" w:styleId="CharAmSchNo">
    <w:name w:val="CharAmSchNo"/>
    <w:basedOn w:val="OPCCharBase"/>
    <w:qFormat/>
    <w:rsid w:val="009F6758"/>
  </w:style>
  <w:style w:type="character" w:customStyle="1" w:styleId="CharAmSchText">
    <w:name w:val="CharAmSchText"/>
    <w:basedOn w:val="OPCCharBase"/>
    <w:qFormat/>
    <w:rsid w:val="009F6758"/>
  </w:style>
  <w:style w:type="character" w:customStyle="1" w:styleId="CharBoldItalic">
    <w:name w:val="CharBoldItalic"/>
    <w:basedOn w:val="OPCCharBase"/>
    <w:uiPriority w:val="1"/>
    <w:qFormat/>
    <w:rsid w:val="009F67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6758"/>
  </w:style>
  <w:style w:type="character" w:customStyle="1" w:styleId="CharChapText">
    <w:name w:val="CharChapText"/>
    <w:basedOn w:val="OPCCharBase"/>
    <w:uiPriority w:val="1"/>
    <w:qFormat/>
    <w:rsid w:val="009F6758"/>
  </w:style>
  <w:style w:type="character" w:customStyle="1" w:styleId="CharDivNo">
    <w:name w:val="CharDivNo"/>
    <w:basedOn w:val="OPCCharBase"/>
    <w:uiPriority w:val="1"/>
    <w:qFormat/>
    <w:rsid w:val="009F6758"/>
  </w:style>
  <w:style w:type="character" w:customStyle="1" w:styleId="CharDivText">
    <w:name w:val="CharDivText"/>
    <w:basedOn w:val="OPCCharBase"/>
    <w:uiPriority w:val="1"/>
    <w:qFormat/>
    <w:rsid w:val="009F6758"/>
  </w:style>
  <w:style w:type="character" w:customStyle="1" w:styleId="CharItalic">
    <w:name w:val="CharItalic"/>
    <w:basedOn w:val="OPCCharBase"/>
    <w:uiPriority w:val="1"/>
    <w:qFormat/>
    <w:rsid w:val="009F6758"/>
    <w:rPr>
      <w:i/>
    </w:rPr>
  </w:style>
  <w:style w:type="character" w:customStyle="1" w:styleId="CharPartNo">
    <w:name w:val="CharPartNo"/>
    <w:basedOn w:val="OPCCharBase"/>
    <w:uiPriority w:val="1"/>
    <w:qFormat/>
    <w:rsid w:val="009F6758"/>
  </w:style>
  <w:style w:type="character" w:customStyle="1" w:styleId="CharPartText">
    <w:name w:val="CharPartText"/>
    <w:basedOn w:val="OPCCharBase"/>
    <w:uiPriority w:val="1"/>
    <w:qFormat/>
    <w:rsid w:val="009F6758"/>
  </w:style>
  <w:style w:type="character" w:customStyle="1" w:styleId="CharSectno">
    <w:name w:val="CharSectno"/>
    <w:basedOn w:val="OPCCharBase"/>
    <w:qFormat/>
    <w:rsid w:val="009F6758"/>
  </w:style>
  <w:style w:type="character" w:customStyle="1" w:styleId="CharSubdNo">
    <w:name w:val="CharSubdNo"/>
    <w:basedOn w:val="OPCCharBase"/>
    <w:uiPriority w:val="1"/>
    <w:qFormat/>
    <w:rsid w:val="009F6758"/>
  </w:style>
  <w:style w:type="character" w:customStyle="1" w:styleId="CharSubdText">
    <w:name w:val="CharSubdText"/>
    <w:basedOn w:val="OPCCharBase"/>
    <w:uiPriority w:val="1"/>
    <w:qFormat/>
    <w:rsid w:val="009F6758"/>
  </w:style>
  <w:style w:type="paragraph" w:customStyle="1" w:styleId="CTA--">
    <w:name w:val="CTA --"/>
    <w:basedOn w:val="OPCParaBase"/>
    <w:next w:val="Normal"/>
    <w:rsid w:val="009F67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67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67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67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67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67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67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67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67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67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67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67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67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67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F67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67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67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67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67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67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67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67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67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67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67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F67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67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67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67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67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67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67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67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67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67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67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67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67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67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67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67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67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67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67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67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67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67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67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67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67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67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67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67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67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F67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F67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F67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F67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F67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F67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67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67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67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67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67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67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67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F6758"/>
    <w:rPr>
      <w:sz w:val="16"/>
    </w:rPr>
  </w:style>
  <w:style w:type="table" w:customStyle="1" w:styleId="CFlag">
    <w:name w:val="CFlag"/>
    <w:basedOn w:val="TableNormal"/>
    <w:uiPriority w:val="99"/>
    <w:rsid w:val="009F67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F6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6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6758"/>
    <w:rPr>
      <w:color w:val="0000FF"/>
      <w:u w:val="single"/>
    </w:rPr>
  </w:style>
  <w:style w:type="table" w:styleId="TableGrid">
    <w:name w:val="Table Grid"/>
    <w:basedOn w:val="TableNormal"/>
    <w:uiPriority w:val="59"/>
    <w:rsid w:val="009F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F67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67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67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67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67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67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F67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67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67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F675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9F67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67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67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67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F67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67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67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67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67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67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F67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67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F6758"/>
  </w:style>
  <w:style w:type="character" w:customStyle="1" w:styleId="CharSubPartNoCASA">
    <w:name w:val="CharSubPartNo(CASA)"/>
    <w:basedOn w:val="OPCCharBase"/>
    <w:uiPriority w:val="1"/>
    <w:rsid w:val="009F6758"/>
  </w:style>
  <w:style w:type="paragraph" w:customStyle="1" w:styleId="ENoteTTIndentHeadingSub">
    <w:name w:val="ENoteTTIndentHeadingSub"/>
    <w:aliases w:val="enTTHis"/>
    <w:basedOn w:val="OPCParaBase"/>
    <w:rsid w:val="009F67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67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67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67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F67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D4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6758"/>
    <w:rPr>
      <w:sz w:val="22"/>
    </w:rPr>
  </w:style>
  <w:style w:type="paragraph" w:customStyle="1" w:styleId="SOTextNote">
    <w:name w:val="SO TextNote"/>
    <w:aliases w:val="sont"/>
    <w:basedOn w:val="SOText"/>
    <w:qFormat/>
    <w:rsid w:val="009F67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67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6758"/>
    <w:rPr>
      <w:sz w:val="22"/>
    </w:rPr>
  </w:style>
  <w:style w:type="paragraph" w:customStyle="1" w:styleId="FileName">
    <w:name w:val="FileName"/>
    <w:basedOn w:val="Normal"/>
    <w:rsid w:val="009F6758"/>
  </w:style>
  <w:style w:type="paragraph" w:customStyle="1" w:styleId="TableHeading">
    <w:name w:val="TableHeading"/>
    <w:aliases w:val="th"/>
    <w:basedOn w:val="OPCParaBase"/>
    <w:next w:val="Tabletext"/>
    <w:rsid w:val="009F67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67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67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67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67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67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67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67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67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67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67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F675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F67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F67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F67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6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67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7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F67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F67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67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F67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F67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9F6758"/>
    <w:pPr>
      <w:spacing w:before="120"/>
    </w:pPr>
  </w:style>
  <w:style w:type="paragraph" w:customStyle="1" w:styleId="TableTextEndNotes">
    <w:name w:val="TableTextEndNotes"/>
    <w:aliases w:val="Tten"/>
    <w:basedOn w:val="Normal"/>
    <w:rsid w:val="009F6758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9F6758"/>
  </w:style>
  <w:style w:type="character" w:customStyle="1" w:styleId="charlegsubtitle1">
    <w:name w:val="charlegsubtitle1"/>
    <w:basedOn w:val="DefaultParagraphFont"/>
    <w:rsid w:val="009F67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F6758"/>
    <w:pPr>
      <w:ind w:left="240" w:hanging="240"/>
    </w:pPr>
  </w:style>
  <w:style w:type="paragraph" w:styleId="Index2">
    <w:name w:val="index 2"/>
    <w:basedOn w:val="Normal"/>
    <w:next w:val="Normal"/>
    <w:autoRedefine/>
    <w:rsid w:val="009F6758"/>
    <w:pPr>
      <w:ind w:left="480" w:hanging="240"/>
    </w:pPr>
  </w:style>
  <w:style w:type="paragraph" w:styleId="Index3">
    <w:name w:val="index 3"/>
    <w:basedOn w:val="Normal"/>
    <w:next w:val="Normal"/>
    <w:autoRedefine/>
    <w:rsid w:val="009F6758"/>
    <w:pPr>
      <w:ind w:left="720" w:hanging="240"/>
    </w:pPr>
  </w:style>
  <w:style w:type="paragraph" w:styleId="Index4">
    <w:name w:val="index 4"/>
    <w:basedOn w:val="Normal"/>
    <w:next w:val="Normal"/>
    <w:autoRedefine/>
    <w:rsid w:val="009F6758"/>
    <w:pPr>
      <w:ind w:left="960" w:hanging="240"/>
    </w:pPr>
  </w:style>
  <w:style w:type="paragraph" w:styleId="Index5">
    <w:name w:val="index 5"/>
    <w:basedOn w:val="Normal"/>
    <w:next w:val="Normal"/>
    <w:autoRedefine/>
    <w:rsid w:val="009F6758"/>
    <w:pPr>
      <w:ind w:left="1200" w:hanging="240"/>
    </w:pPr>
  </w:style>
  <w:style w:type="paragraph" w:styleId="Index6">
    <w:name w:val="index 6"/>
    <w:basedOn w:val="Normal"/>
    <w:next w:val="Normal"/>
    <w:autoRedefine/>
    <w:rsid w:val="009F6758"/>
    <w:pPr>
      <w:ind w:left="1440" w:hanging="240"/>
    </w:pPr>
  </w:style>
  <w:style w:type="paragraph" w:styleId="Index7">
    <w:name w:val="index 7"/>
    <w:basedOn w:val="Normal"/>
    <w:next w:val="Normal"/>
    <w:autoRedefine/>
    <w:rsid w:val="009F6758"/>
    <w:pPr>
      <w:ind w:left="1680" w:hanging="240"/>
    </w:pPr>
  </w:style>
  <w:style w:type="paragraph" w:styleId="Index8">
    <w:name w:val="index 8"/>
    <w:basedOn w:val="Normal"/>
    <w:next w:val="Normal"/>
    <w:autoRedefine/>
    <w:rsid w:val="009F6758"/>
    <w:pPr>
      <w:ind w:left="1920" w:hanging="240"/>
    </w:pPr>
  </w:style>
  <w:style w:type="paragraph" w:styleId="Index9">
    <w:name w:val="index 9"/>
    <w:basedOn w:val="Normal"/>
    <w:next w:val="Normal"/>
    <w:autoRedefine/>
    <w:rsid w:val="009F6758"/>
    <w:pPr>
      <w:ind w:left="2160" w:hanging="240"/>
    </w:pPr>
  </w:style>
  <w:style w:type="paragraph" w:styleId="NormalIndent">
    <w:name w:val="Normal Indent"/>
    <w:basedOn w:val="Normal"/>
    <w:rsid w:val="009F6758"/>
    <w:pPr>
      <w:ind w:left="720"/>
    </w:pPr>
  </w:style>
  <w:style w:type="paragraph" w:styleId="FootnoteText">
    <w:name w:val="footnote text"/>
    <w:basedOn w:val="Normal"/>
    <w:link w:val="FootnoteTextChar"/>
    <w:rsid w:val="009F67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758"/>
  </w:style>
  <w:style w:type="paragraph" w:styleId="CommentText">
    <w:name w:val="annotation text"/>
    <w:basedOn w:val="Normal"/>
    <w:link w:val="CommentTextChar"/>
    <w:rsid w:val="009F67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758"/>
  </w:style>
  <w:style w:type="paragraph" w:styleId="IndexHeading">
    <w:name w:val="index heading"/>
    <w:basedOn w:val="Normal"/>
    <w:next w:val="Index1"/>
    <w:rsid w:val="009F67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F67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F6758"/>
    <w:pPr>
      <w:ind w:left="480" w:hanging="480"/>
    </w:pPr>
  </w:style>
  <w:style w:type="paragraph" w:styleId="EnvelopeAddress">
    <w:name w:val="envelope address"/>
    <w:basedOn w:val="Normal"/>
    <w:rsid w:val="009F67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F67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F67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F6758"/>
    <w:rPr>
      <w:sz w:val="16"/>
      <w:szCs w:val="16"/>
    </w:rPr>
  </w:style>
  <w:style w:type="character" w:styleId="PageNumber">
    <w:name w:val="page number"/>
    <w:basedOn w:val="DefaultParagraphFont"/>
    <w:rsid w:val="009F6758"/>
  </w:style>
  <w:style w:type="character" w:styleId="EndnoteReference">
    <w:name w:val="endnote reference"/>
    <w:basedOn w:val="DefaultParagraphFont"/>
    <w:rsid w:val="009F6758"/>
    <w:rPr>
      <w:vertAlign w:val="superscript"/>
    </w:rPr>
  </w:style>
  <w:style w:type="paragraph" w:styleId="EndnoteText">
    <w:name w:val="endnote text"/>
    <w:basedOn w:val="Normal"/>
    <w:link w:val="EndnoteTextChar"/>
    <w:rsid w:val="009F67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F6758"/>
  </w:style>
  <w:style w:type="paragraph" w:styleId="TableofAuthorities">
    <w:name w:val="table of authorities"/>
    <w:basedOn w:val="Normal"/>
    <w:next w:val="Normal"/>
    <w:rsid w:val="009F6758"/>
    <w:pPr>
      <w:ind w:left="240" w:hanging="240"/>
    </w:pPr>
  </w:style>
  <w:style w:type="paragraph" w:styleId="MacroText">
    <w:name w:val="macro"/>
    <w:link w:val="MacroTextChar"/>
    <w:rsid w:val="009F67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F67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F67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F6758"/>
    <w:pPr>
      <w:ind w:left="283" w:hanging="283"/>
    </w:pPr>
  </w:style>
  <w:style w:type="paragraph" w:styleId="ListBullet">
    <w:name w:val="List Bullet"/>
    <w:basedOn w:val="Normal"/>
    <w:autoRedefine/>
    <w:rsid w:val="009F67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F67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F6758"/>
    <w:pPr>
      <w:ind w:left="566" w:hanging="283"/>
    </w:pPr>
  </w:style>
  <w:style w:type="paragraph" w:styleId="List3">
    <w:name w:val="List 3"/>
    <w:basedOn w:val="Normal"/>
    <w:rsid w:val="009F6758"/>
    <w:pPr>
      <w:ind w:left="849" w:hanging="283"/>
    </w:pPr>
  </w:style>
  <w:style w:type="paragraph" w:styleId="List4">
    <w:name w:val="List 4"/>
    <w:basedOn w:val="Normal"/>
    <w:rsid w:val="009F6758"/>
    <w:pPr>
      <w:ind w:left="1132" w:hanging="283"/>
    </w:pPr>
  </w:style>
  <w:style w:type="paragraph" w:styleId="List5">
    <w:name w:val="List 5"/>
    <w:basedOn w:val="Normal"/>
    <w:rsid w:val="009F6758"/>
    <w:pPr>
      <w:ind w:left="1415" w:hanging="283"/>
    </w:pPr>
  </w:style>
  <w:style w:type="paragraph" w:styleId="ListBullet2">
    <w:name w:val="List Bullet 2"/>
    <w:basedOn w:val="Normal"/>
    <w:autoRedefine/>
    <w:rsid w:val="009F67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F67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F67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F67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F67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F67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F67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F67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F67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67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F6758"/>
    <w:pPr>
      <w:ind w:left="4252"/>
    </w:pPr>
  </w:style>
  <w:style w:type="character" w:customStyle="1" w:styleId="ClosingChar">
    <w:name w:val="Closing Char"/>
    <w:basedOn w:val="DefaultParagraphFont"/>
    <w:link w:val="Closing"/>
    <w:rsid w:val="009F6758"/>
    <w:rPr>
      <w:sz w:val="22"/>
    </w:rPr>
  </w:style>
  <w:style w:type="paragraph" w:styleId="Signature">
    <w:name w:val="Signature"/>
    <w:basedOn w:val="Normal"/>
    <w:link w:val="SignatureChar"/>
    <w:rsid w:val="009F67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F6758"/>
    <w:rPr>
      <w:sz w:val="22"/>
    </w:rPr>
  </w:style>
  <w:style w:type="paragraph" w:styleId="BodyText">
    <w:name w:val="Body Text"/>
    <w:basedOn w:val="Normal"/>
    <w:link w:val="BodyTextChar"/>
    <w:rsid w:val="009F67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6758"/>
    <w:rPr>
      <w:sz w:val="22"/>
    </w:rPr>
  </w:style>
  <w:style w:type="paragraph" w:styleId="BodyTextIndent">
    <w:name w:val="Body Text Indent"/>
    <w:basedOn w:val="Normal"/>
    <w:link w:val="BodyTextIndentChar"/>
    <w:rsid w:val="009F67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F6758"/>
    <w:rPr>
      <w:sz w:val="22"/>
    </w:rPr>
  </w:style>
  <w:style w:type="paragraph" w:styleId="ListContinue">
    <w:name w:val="List Continue"/>
    <w:basedOn w:val="Normal"/>
    <w:rsid w:val="009F6758"/>
    <w:pPr>
      <w:spacing w:after="120"/>
      <w:ind w:left="283"/>
    </w:pPr>
  </w:style>
  <w:style w:type="paragraph" w:styleId="ListContinue2">
    <w:name w:val="List Continue 2"/>
    <w:basedOn w:val="Normal"/>
    <w:rsid w:val="009F6758"/>
    <w:pPr>
      <w:spacing w:after="120"/>
      <w:ind w:left="566"/>
    </w:pPr>
  </w:style>
  <w:style w:type="paragraph" w:styleId="ListContinue3">
    <w:name w:val="List Continue 3"/>
    <w:basedOn w:val="Normal"/>
    <w:rsid w:val="009F6758"/>
    <w:pPr>
      <w:spacing w:after="120"/>
      <w:ind w:left="849"/>
    </w:pPr>
  </w:style>
  <w:style w:type="paragraph" w:styleId="ListContinue4">
    <w:name w:val="List Continue 4"/>
    <w:basedOn w:val="Normal"/>
    <w:rsid w:val="009F6758"/>
    <w:pPr>
      <w:spacing w:after="120"/>
      <w:ind w:left="1132"/>
    </w:pPr>
  </w:style>
  <w:style w:type="paragraph" w:styleId="ListContinue5">
    <w:name w:val="List Continue 5"/>
    <w:basedOn w:val="Normal"/>
    <w:rsid w:val="009F67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F6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F67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F67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F67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F6758"/>
  </w:style>
  <w:style w:type="character" w:customStyle="1" w:styleId="SalutationChar">
    <w:name w:val="Salutation Char"/>
    <w:basedOn w:val="DefaultParagraphFont"/>
    <w:link w:val="Salutation"/>
    <w:rsid w:val="009F6758"/>
    <w:rPr>
      <w:sz w:val="22"/>
    </w:rPr>
  </w:style>
  <w:style w:type="paragraph" w:styleId="Date">
    <w:name w:val="Date"/>
    <w:basedOn w:val="Normal"/>
    <w:next w:val="Normal"/>
    <w:link w:val="DateChar"/>
    <w:rsid w:val="009F6758"/>
  </w:style>
  <w:style w:type="character" w:customStyle="1" w:styleId="DateChar">
    <w:name w:val="Date Char"/>
    <w:basedOn w:val="DefaultParagraphFont"/>
    <w:link w:val="Date"/>
    <w:rsid w:val="009F6758"/>
    <w:rPr>
      <w:sz w:val="22"/>
    </w:rPr>
  </w:style>
  <w:style w:type="paragraph" w:styleId="BodyTextFirstIndent">
    <w:name w:val="Body Text First Indent"/>
    <w:basedOn w:val="BodyText"/>
    <w:link w:val="BodyTextFirstIndentChar"/>
    <w:rsid w:val="009F67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F67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F67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F6758"/>
    <w:rPr>
      <w:sz w:val="22"/>
    </w:rPr>
  </w:style>
  <w:style w:type="paragraph" w:styleId="BodyText2">
    <w:name w:val="Body Text 2"/>
    <w:basedOn w:val="Normal"/>
    <w:link w:val="BodyText2Char"/>
    <w:rsid w:val="009F67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6758"/>
    <w:rPr>
      <w:sz w:val="22"/>
    </w:rPr>
  </w:style>
  <w:style w:type="paragraph" w:styleId="BodyText3">
    <w:name w:val="Body Text 3"/>
    <w:basedOn w:val="Normal"/>
    <w:link w:val="BodyText3Char"/>
    <w:rsid w:val="009F67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67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F67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F6758"/>
    <w:rPr>
      <w:sz w:val="22"/>
    </w:rPr>
  </w:style>
  <w:style w:type="paragraph" w:styleId="BodyTextIndent3">
    <w:name w:val="Body Text Indent 3"/>
    <w:basedOn w:val="Normal"/>
    <w:link w:val="BodyTextIndent3Char"/>
    <w:rsid w:val="009F67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6758"/>
    <w:rPr>
      <w:sz w:val="16"/>
      <w:szCs w:val="16"/>
    </w:rPr>
  </w:style>
  <w:style w:type="paragraph" w:styleId="BlockText">
    <w:name w:val="Block Text"/>
    <w:basedOn w:val="Normal"/>
    <w:rsid w:val="009F6758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9F6758"/>
    <w:rPr>
      <w:color w:val="800080"/>
      <w:u w:val="single"/>
    </w:rPr>
  </w:style>
  <w:style w:type="character" w:styleId="Strong">
    <w:name w:val="Strong"/>
    <w:basedOn w:val="DefaultParagraphFont"/>
    <w:qFormat/>
    <w:rsid w:val="009F6758"/>
    <w:rPr>
      <w:b/>
      <w:bCs/>
    </w:rPr>
  </w:style>
  <w:style w:type="character" w:styleId="Emphasis">
    <w:name w:val="Emphasis"/>
    <w:basedOn w:val="DefaultParagraphFont"/>
    <w:qFormat/>
    <w:rsid w:val="009F6758"/>
    <w:rPr>
      <w:i/>
      <w:iCs/>
    </w:rPr>
  </w:style>
  <w:style w:type="paragraph" w:styleId="DocumentMap">
    <w:name w:val="Document Map"/>
    <w:basedOn w:val="Normal"/>
    <w:link w:val="DocumentMapChar"/>
    <w:rsid w:val="009F67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F67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F67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F67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F6758"/>
  </w:style>
  <w:style w:type="character" w:customStyle="1" w:styleId="E-mailSignatureChar">
    <w:name w:val="E-mail Signature Char"/>
    <w:basedOn w:val="DefaultParagraphFont"/>
    <w:link w:val="E-mailSignature"/>
    <w:rsid w:val="009F6758"/>
    <w:rPr>
      <w:sz w:val="22"/>
    </w:rPr>
  </w:style>
  <w:style w:type="paragraph" w:styleId="NormalWeb">
    <w:name w:val="Normal (Web)"/>
    <w:basedOn w:val="Normal"/>
    <w:rsid w:val="009F6758"/>
  </w:style>
  <w:style w:type="character" w:styleId="HTMLAcronym">
    <w:name w:val="HTML Acronym"/>
    <w:basedOn w:val="DefaultParagraphFont"/>
    <w:rsid w:val="009F6758"/>
  </w:style>
  <w:style w:type="paragraph" w:styleId="HTMLAddress">
    <w:name w:val="HTML Address"/>
    <w:basedOn w:val="Normal"/>
    <w:link w:val="HTMLAddressChar"/>
    <w:rsid w:val="009F67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F6758"/>
    <w:rPr>
      <w:i/>
      <w:iCs/>
      <w:sz w:val="22"/>
    </w:rPr>
  </w:style>
  <w:style w:type="character" w:styleId="HTMLCite">
    <w:name w:val="HTML Cite"/>
    <w:basedOn w:val="DefaultParagraphFont"/>
    <w:rsid w:val="009F6758"/>
    <w:rPr>
      <w:i/>
      <w:iCs/>
    </w:rPr>
  </w:style>
  <w:style w:type="character" w:styleId="HTMLCode">
    <w:name w:val="HTML Code"/>
    <w:basedOn w:val="DefaultParagraphFont"/>
    <w:rsid w:val="009F67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F6758"/>
    <w:rPr>
      <w:i/>
      <w:iCs/>
    </w:rPr>
  </w:style>
  <w:style w:type="character" w:styleId="HTMLKeyboard">
    <w:name w:val="HTML Keyboard"/>
    <w:basedOn w:val="DefaultParagraphFont"/>
    <w:rsid w:val="009F67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F67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F67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9F67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F67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F67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F6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6758"/>
    <w:rPr>
      <w:b/>
      <w:bCs/>
    </w:rPr>
  </w:style>
  <w:style w:type="numbering" w:styleId="1ai">
    <w:name w:val="Outline List 1"/>
    <w:basedOn w:val="NoList"/>
    <w:rsid w:val="009F6758"/>
    <w:pPr>
      <w:numPr>
        <w:numId w:val="14"/>
      </w:numPr>
    </w:pPr>
  </w:style>
  <w:style w:type="numbering" w:styleId="111111">
    <w:name w:val="Outline List 2"/>
    <w:basedOn w:val="NoList"/>
    <w:rsid w:val="009F6758"/>
    <w:pPr>
      <w:numPr>
        <w:numId w:val="15"/>
      </w:numPr>
    </w:pPr>
  </w:style>
  <w:style w:type="numbering" w:styleId="ArticleSection">
    <w:name w:val="Outline List 3"/>
    <w:basedOn w:val="NoList"/>
    <w:rsid w:val="009F6758"/>
    <w:pPr>
      <w:numPr>
        <w:numId w:val="17"/>
      </w:numPr>
    </w:pPr>
  </w:style>
  <w:style w:type="table" w:styleId="TableSimple1">
    <w:name w:val="Table Simple 1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F67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F67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F67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F67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F67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F67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67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F67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F67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F67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F67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F67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F67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F67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F67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F67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F67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F67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F67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F67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F67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F67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F67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F67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F67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67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F67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F675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44AD1-7553-4F79-8AFF-6A278CB5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1898</Words>
  <Characters>10821</Characters>
  <Application>Microsoft Office Word</Application>
  <DocSecurity>0</DocSecurity>
  <PresentationFormat/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2017-04-12T01:24:00Z</cp:lastPrinted>
  <dcterms:created xsi:type="dcterms:W3CDTF">2019-04-07T22:37:00Z</dcterms:created>
  <dcterms:modified xsi:type="dcterms:W3CDTF">2019-04-07T22:42:00Z</dcterms:modified>
  <cp:category>Finalised on 18/02/2019 8:27:16 AM by vitartasn  Finalised number was</cp:category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Industrial Chemicals (Notification and Assessment) Amendment (Reforms) Regulations 2019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04 April 2019</vt:lpwstr>
  </property>
  <property fmtid="{D5CDD505-2E9C-101B-9397-08002B2CF9AE}" pid="10" name="Authority">
    <vt:lpwstr>unk</vt:lpwstr>
  </property>
  <property fmtid="{D5CDD505-2E9C-101B-9397-08002B2CF9AE}" pid="11" name="ID">
    <vt:lpwstr>OPC62469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Industrial Chemicals (Notification and Assessment Act 1989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F</vt:lpwstr>
  </property>
  <property fmtid="{D5CDD505-2E9C-101B-9397-08002B2CF9AE}" pid="19" name="CounterSign">
    <vt:lpwstr/>
  </property>
  <property fmtid="{D5CDD505-2E9C-101B-9397-08002B2CF9AE}" pid="20" name="TrimID">
    <vt:lpwstr>PC:D19/2206</vt:lpwstr>
  </property>
  <property fmtid="{D5CDD505-2E9C-101B-9397-08002B2CF9AE}" pid="21" name="ExcoDate">
    <vt:lpwstr>04 April 2019</vt:lpwstr>
  </property>
</Properties>
</file>