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201D8" w14:textId="77777777" w:rsidR="008604B3" w:rsidRPr="005F1388" w:rsidRDefault="008604B3" w:rsidP="008604B3">
      <w:pPr>
        <w:rPr>
          <w:sz w:val="28"/>
        </w:rPr>
      </w:pPr>
      <w:r>
        <w:rPr>
          <w:noProof/>
          <w:lang w:val="en-US"/>
        </w:rPr>
        <w:drawing>
          <wp:inline distT="0" distB="0" distL="0" distR="0" wp14:anchorId="282CA539" wp14:editId="53CB458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7337" w14:textId="77777777" w:rsidR="008604B3" w:rsidRPr="00E500D4" w:rsidRDefault="008604B3" w:rsidP="008604B3">
      <w:pPr>
        <w:rPr>
          <w:sz w:val="19"/>
        </w:rPr>
      </w:pPr>
    </w:p>
    <w:p w14:paraId="54B9E437" w14:textId="33AC278A" w:rsidR="008604B3" w:rsidRPr="00E500D4" w:rsidRDefault="00D44FEB" w:rsidP="008604B3">
      <w:pPr>
        <w:pStyle w:val="ShortT"/>
      </w:pPr>
      <w:r w:rsidRPr="00593904">
        <w:t xml:space="preserve">Migration </w:t>
      </w:r>
      <w:r w:rsidR="008604B3" w:rsidRPr="00593904">
        <w:t>(</w:t>
      </w:r>
      <w:r w:rsidR="00ED21CB" w:rsidRPr="00593904">
        <w:t xml:space="preserve">LIN </w:t>
      </w:r>
      <w:r w:rsidR="008A572D">
        <w:t>19/085</w:t>
      </w:r>
      <w:r w:rsidR="00ED21CB" w:rsidRPr="00593904">
        <w:t xml:space="preserve">: </w:t>
      </w:r>
      <w:r w:rsidRPr="00593904">
        <w:t>Academic Year</w:t>
      </w:r>
      <w:r w:rsidR="008604B3" w:rsidRPr="00593904">
        <w:t xml:space="preserve">) Instrument </w:t>
      </w:r>
      <w:r w:rsidR="008A572D">
        <w:t>2019</w:t>
      </w:r>
    </w:p>
    <w:p w14:paraId="7A74E6A5" w14:textId="42424E4E" w:rsidR="008604B3" w:rsidRPr="00DA182D" w:rsidRDefault="006F131E" w:rsidP="008604B3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 xml:space="preserve">I, David Coleman, Minister for Immigration, Citizenship and Multicultural Affairs, make the following instrument. </w:t>
      </w:r>
    </w:p>
    <w:p w14:paraId="4443F9B2" w14:textId="4D1E642F" w:rsidR="00325884" w:rsidRDefault="008604B3" w:rsidP="0032588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06024">
        <w:rPr>
          <w:szCs w:val="22"/>
        </w:rPr>
        <w:t xml:space="preserve">    26 March 2019</w:t>
      </w:r>
    </w:p>
    <w:p w14:paraId="30A8468E" w14:textId="77777777" w:rsidR="00325884" w:rsidRDefault="00325884" w:rsidP="00325884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1C74D46B" w14:textId="333E8CDF" w:rsidR="00325884" w:rsidRDefault="00325884" w:rsidP="0032588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David Coleman </w:t>
      </w:r>
    </w:p>
    <w:p w14:paraId="08146F72" w14:textId="4BAF3AF0" w:rsidR="006F131E" w:rsidRPr="00325884" w:rsidRDefault="006F131E" w:rsidP="00325884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T</w:t>
      </w:r>
      <w:r w:rsidR="00F11246">
        <w:rPr>
          <w:szCs w:val="22"/>
        </w:rPr>
        <w:t>he Hon</w:t>
      </w:r>
      <w:r>
        <w:rPr>
          <w:szCs w:val="22"/>
        </w:rPr>
        <w:t xml:space="preserve"> D</w:t>
      </w:r>
      <w:r w:rsidR="00F11246">
        <w:rPr>
          <w:szCs w:val="22"/>
        </w:rPr>
        <w:t>avid</w:t>
      </w:r>
      <w:r>
        <w:rPr>
          <w:szCs w:val="22"/>
        </w:rPr>
        <w:t xml:space="preserve"> C</w:t>
      </w:r>
      <w:r w:rsidR="00F11246">
        <w:rPr>
          <w:szCs w:val="22"/>
        </w:rPr>
        <w:t>oleman</w:t>
      </w:r>
      <w:r>
        <w:rPr>
          <w:szCs w:val="22"/>
        </w:rPr>
        <w:t xml:space="preserve"> MP</w:t>
      </w:r>
      <w:r w:rsidR="008604B3" w:rsidRPr="00A75FE9">
        <w:rPr>
          <w:szCs w:val="22"/>
        </w:rPr>
        <w:t xml:space="preserve"> </w:t>
      </w:r>
    </w:p>
    <w:p w14:paraId="5CD99071" w14:textId="47655B8C" w:rsidR="008604B3" w:rsidRDefault="006F131E" w:rsidP="00456511">
      <w:pPr>
        <w:pStyle w:val="SignCoverPageEnd"/>
        <w:ind w:right="91"/>
      </w:pPr>
      <w:r>
        <w:t xml:space="preserve">Minister for Immigration, Citizenship and </w:t>
      </w:r>
      <w:r w:rsidRPr="00456511">
        <w:rPr>
          <w:sz w:val="22"/>
        </w:rPr>
        <w:t>Multicultural</w:t>
      </w:r>
      <w:r>
        <w:t xml:space="preserve"> Affairs </w:t>
      </w:r>
    </w:p>
    <w:p w14:paraId="21872FF8" w14:textId="77777777" w:rsidR="008604B3" w:rsidRPr="00ED79B6" w:rsidRDefault="008604B3" w:rsidP="008604B3"/>
    <w:p w14:paraId="5A480CAB" w14:textId="77777777" w:rsidR="008604B3" w:rsidRDefault="008604B3" w:rsidP="008604B3"/>
    <w:p w14:paraId="191AD237" w14:textId="77777777" w:rsidR="008604B3" w:rsidRDefault="008604B3" w:rsidP="008604B3">
      <w:pPr>
        <w:sectPr w:rsidR="008604B3" w:rsidSect="008604B3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34FF5682" w14:textId="77777777" w:rsidR="008604B3" w:rsidRDefault="008604B3" w:rsidP="008604B3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2BE61A8" w14:textId="22E2E442" w:rsidR="00085418" w:rsidRDefault="008604B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b w:val="0"/>
          <w:sz w:val="18"/>
        </w:rPr>
        <w:fldChar w:fldCharType="begin"/>
      </w:r>
      <w:r>
        <w:instrText xml:space="preserve"> TOC \o "1-9" </w:instrText>
      </w:r>
      <w:r>
        <w:rPr>
          <w:b w:val="0"/>
          <w:sz w:val="18"/>
        </w:rPr>
        <w:fldChar w:fldCharType="separate"/>
      </w:r>
      <w:r w:rsidR="00085418">
        <w:rPr>
          <w:noProof/>
        </w:rPr>
        <w:t>Part 1 - Preliminary</w:t>
      </w:r>
      <w:r w:rsidR="00085418">
        <w:rPr>
          <w:noProof/>
        </w:rPr>
        <w:tab/>
      </w:r>
      <w:r w:rsidR="00085418">
        <w:rPr>
          <w:noProof/>
        </w:rPr>
        <w:fldChar w:fldCharType="begin"/>
      </w:r>
      <w:r w:rsidR="00085418">
        <w:rPr>
          <w:noProof/>
        </w:rPr>
        <w:instrText xml:space="preserve"> PAGEREF _Toc528072365 \h </w:instrText>
      </w:r>
      <w:r w:rsidR="00085418">
        <w:rPr>
          <w:noProof/>
        </w:rPr>
      </w:r>
      <w:r w:rsidR="00085418">
        <w:rPr>
          <w:noProof/>
        </w:rPr>
        <w:fldChar w:fldCharType="separate"/>
      </w:r>
      <w:r w:rsidR="00B15056">
        <w:rPr>
          <w:noProof/>
        </w:rPr>
        <w:t>1</w:t>
      </w:r>
      <w:r w:rsidR="00085418">
        <w:rPr>
          <w:noProof/>
        </w:rPr>
        <w:fldChar w:fldCharType="end"/>
      </w:r>
    </w:p>
    <w:p w14:paraId="0CB56EE2" w14:textId="5218D193" w:rsidR="00085418" w:rsidRDefault="000854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_Toc528072366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1</w:t>
      </w:r>
      <w:r>
        <w:rPr>
          <w:noProof/>
        </w:rPr>
        <w:fldChar w:fldCharType="end"/>
      </w:r>
    </w:p>
    <w:p w14:paraId="276B8987" w14:textId="5D2458D9" w:rsidR="00085418" w:rsidRDefault="000854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_Toc528072367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1</w:t>
      </w:r>
      <w:r>
        <w:rPr>
          <w:noProof/>
        </w:rPr>
        <w:fldChar w:fldCharType="end"/>
      </w:r>
    </w:p>
    <w:p w14:paraId="6387C713" w14:textId="54B51A8D" w:rsidR="00085418" w:rsidRDefault="000854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_Toc528072368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1</w:t>
      </w:r>
      <w:r>
        <w:rPr>
          <w:noProof/>
        </w:rPr>
        <w:fldChar w:fldCharType="end"/>
      </w:r>
    </w:p>
    <w:p w14:paraId="6AED053B" w14:textId="21BBA611" w:rsidR="00085418" w:rsidRDefault="000854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_Toc528072369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1</w:t>
      </w:r>
      <w:r>
        <w:rPr>
          <w:noProof/>
        </w:rPr>
        <w:fldChar w:fldCharType="end"/>
      </w:r>
    </w:p>
    <w:p w14:paraId="21EEA6C4" w14:textId="17429F6C" w:rsidR="00085418" w:rsidRDefault="000854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_Toc528072370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1</w:t>
      </w:r>
      <w:r>
        <w:rPr>
          <w:noProof/>
        </w:rPr>
        <w:fldChar w:fldCharType="end"/>
      </w:r>
    </w:p>
    <w:p w14:paraId="5B806A45" w14:textId="54E66621" w:rsidR="00085418" w:rsidRDefault="0008541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 – 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_Toc528072371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2</w:t>
      </w:r>
      <w:r>
        <w:rPr>
          <w:noProof/>
        </w:rPr>
        <w:fldChar w:fldCharType="end"/>
      </w:r>
    </w:p>
    <w:p w14:paraId="6879B454" w14:textId="72245E3C" w:rsidR="00085418" w:rsidRDefault="0008541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Definition of academic year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_Toc528072372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2</w:t>
      </w:r>
      <w:r>
        <w:rPr>
          <w:noProof/>
        </w:rPr>
        <w:fldChar w:fldCharType="end"/>
      </w:r>
    </w:p>
    <w:p w14:paraId="2007DD80" w14:textId="4EA3B1E7" w:rsidR="00085418" w:rsidRDefault="0008541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_Toc528072373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3</w:t>
      </w:r>
      <w:r>
        <w:rPr>
          <w:noProof/>
        </w:rPr>
        <w:fldChar w:fldCharType="end"/>
      </w:r>
    </w:p>
    <w:p w14:paraId="68C928F3" w14:textId="2FD1C64E" w:rsidR="00085418" w:rsidRDefault="0008541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IMMI 09/040 Definition of ‘Academic Year’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_Toc528072374 \h </w:instrText>
      </w:r>
      <w:r>
        <w:rPr>
          <w:noProof/>
        </w:rPr>
      </w:r>
      <w:r>
        <w:rPr>
          <w:noProof/>
        </w:rPr>
        <w:fldChar w:fldCharType="separate"/>
      </w:r>
      <w:r w:rsidR="00B15056">
        <w:rPr>
          <w:noProof/>
        </w:rPr>
        <w:t>3</w:t>
      </w:r>
      <w:r>
        <w:rPr>
          <w:noProof/>
        </w:rPr>
        <w:fldChar w:fldCharType="end"/>
      </w:r>
    </w:p>
    <w:p w14:paraId="06CC2F9D" w14:textId="356D2011" w:rsidR="00ED6907" w:rsidRDefault="008604B3" w:rsidP="001146C5">
      <w:pPr>
        <w:pStyle w:val="TOC6"/>
        <w:ind w:left="0" w:firstLine="0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end"/>
      </w:r>
    </w:p>
    <w:p w14:paraId="59910F72" w14:textId="0858AB0E" w:rsidR="008604B3" w:rsidRDefault="008604B3" w:rsidP="008604B3">
      <w:pPr>
        <w:sectPr w:rsidR="008604B3" w:rsidSect="00A87A5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D0A7057" w14:textId="77777777" w:rsidR="00531FBD" w:rsidRPr="00E90971" w:rsidRDefault="00531FBD" w:rsidP="00456511">
      <w:pPr>
        <w:pStyle w:val="ActHead6"/>
      </w:pPr>
      <w:bookmarkStart w:id="1" w:name="_Toc528072365"/>
      <w:r w:rsidRPr="00E90971">
        <w:lastRenderedPageBreak/>
        <w:t>Part 1 - Preliminary</w:t>
      </w:r>
      <w:bookmarkEnd w:id="1"/>
    </w:p>
    <w:p w14:paraId="048490FA" w14:textId="77777777" w:rsidR="008604B3" w:rsidRPr="00554826" w:rsidRDefault="008604B3" w:rsidP="008604B3">
      <w:pPr>
        <w:pStyle w:val="ActHead5"/>
      </w:pPr>
      <w:bookmarkStart w:id="2" w:name="_Toc528072366"/>
      <w:proofErr w:type="gramStart"/>
      <w:r w:rsidRPr="00554826">
        <w:t>1  Name</w:t>
      </w:r>
      <w:bookmarkEnd w:id="2"/>
      <w:proofErr w:type="gramEnd"/>
    </w:p>
    <w:p w14:paraId="6CBA725A" w14:textId="6D6E9ACA" w:rsidR="008604B3" w:rsidRDefault="008604B3" w:rsidP="00950D5D">
      <w:pPr>
        <w:pStyle w:val="subsection"/>
        <w:numPr>
          <w:ilvl w:val="0"/>
          <w:numId w:val="2"/>
        </w:numPr>
        <w:tabs>
          <w:tab w:val="clear" w:pos="1021"/>
          <w:tab w:val="right" w:pos="1134"/>
        </w:tabs>
      </w:pPr>
      <w:r w:rsidRPr="009C2562">
        <w:t xml:space="preserve">This </w:t>
      </w:r>
      <w:r>
        <w:t xml:space="preserve">instrument </w:t>
      </w:r>
      <w:r w:rsidRPr="009C2562">
        <w:t>is the</w:t>
      </w:r>
      <w:bookmarkStart w:id="3" w:name="BKCheck15B_3"/>
      <w:bookmarkEnd w:id="3"/>
      <w:r w:rsidR="00950D5D">
        <w:t xml:space="preserve"> </w:t>
      </w:r>
      <w:r w:rsidR="00950D5D" w:rsidRPr="00456511">
        <w:rPr>
          <w:i/>
        </w:rPr>
        <w:t xml:space="preserve">Migration (LIN </w:t>
      </w:r>
      <w:r w:rsidR="008A572D">
        <w:rPr>
          <w:i/>
        </w:rPr>
        <w:t>19/085</w:t>
      </w:r>
      <w:r w:rsidR="00950D5D" w:rsidRPr="00456511">
        <w:rPr>
          <w:i/>
        </w:rPr>
        <w:t xml:space="preserve">: Academic Year) Instrument </w:t>
      </w:r>
      <w:r w:rsidR="008A572D">
        <w:rPr>
          <w:i/>
        </w:rPr>
        <w:t>2019</w:t>
      </w:r>
      <w:r w:rsidR="00950D5D">
        <w:t>.</w:t>
      </w:r>
    </w:p>
    <w:p w14:paraId="47C1D4FD" w14:textId="103857CF" w:rsidR="0045298C" w:rsidRDefault="0045298C" w:rsidP="0045298C">
      <w:pPr>
        <w:pStyle w:val="subsection"/>
        <w:numPr>
          <w:ilvl w:val="0"/>
          <w:numId w:val="2"/>
        </w:numPr>
        <w:tabs>
          <w:tab w:val="clear" w:pos="1021"/>
          <w:tab w:val="right" w:pos="1134"/>
        </w:tabs>
        <w:ind w:left="1134" w:hanging="567"/>
      </w:pPr>
      <w:r>
        <w:t>This</w:t>
      </w:r>
      <w:r w:rsidR="00ED21CB">
        <w:t xml:space="preserve"> instrument may be cited as LIN</w:t>
      </w:r>
      <w:r>
        <w:t xml:space="preserve"> </w:t>
      </w:r>
      <w:r w:rsidR="008A572D">
        <w:t>19/085</w:t>
      </w:r>
      <w:r w:rsidR="00950D5D">
        <w:t>.</w:t>
      </w:r>
    </w:p>
    <w:p w14:paraId="2467C998" w14:textId="77777777" w:rsidR="008604B3" w:rsidRPr="00554826" w:rsidRDefault="008604B3" w:rsidP="008604B3">
      <w:pPr>
        <w:pStyle w:val="ActHead5"/>
      </w:pPr>
      <w:bookmarkStart w:id="4" w:name="_Toc528072367"/>
      <w:proofErr w:type="gramStart"/>
      <w:r w:rsidRPr="00554826">
        <w:t>2  Commencement</w:t>
      </w:r>
      <w:bookmarkEnd w:id="4"/>
      <w:proofErr w:type="gramEnd"/>
    </w:p>
    <w:p w14:paraId="3CAD8DC8" w14:textId="64E2F45B" w:rsidR="008604B3" w:rsidRPr="00232984" w:rsidRDefault="008604B3" w:rsidP="00F11246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>
        <w:t xml:space="preserve">This instrument commences </w:t>
      </w:r>
      <w:r w:rsidR="007646B9">
        <w:t xml:space="preserve">on </w:t>
      </w:r>
      <w:r w:rsidR="00ED24A1">
        <w:t xml:space="preserve">the day after </w:t>
      </w:r>
      <w:r w:rsidR="007646B9">
        <w:t xml:space="preserve">it is </w:t>
      </w:r>
      <w:r w:rsidR="00ED24A1">
        <w:t>regist</w:t>
      </w:r>
      <w:r w:rsidR="007646B9">
        <w:t>ered on the Federal Register of Legislation</w:t>
      </w:r>
      <w:r w:rsidR="00ED24A1">
        <w:t>.</w:t>
      </w:r>
    </w:p>
    <w:p w14:paraId="69250905" w14:textId="77777777" w:rsidR="008604B3" w:rsidRPr="00554826" w:rsidRDefault="008604B3" w:rsidP="008604B3">
      <w:pPr>
        <w:pStyle w:val="ActHead5"/>
      </w:pPr>
      <w:bookmarkStart w:id="5" w:name="_Toc528072368"/>
      <w:proofErr w:type="gramStart"/>
      <w:r w:rsidRPr="00554826">
        <w:t>3  Authority</w:t>
      </w:r>
      <w:bookmarkEnd w:id="5"/>
      <w:proofErr w:type="gramEnd"/>
    </w:p>
    <w:p w14:paraId="4CD7FD13" w14:textId="6A384493" w:rsidR="008604B3" w:rsidRPr="009C2562" w:rsidRDefault="008604B3" w:rsidP="00F11246">
      <w:pPr>
        <w:pStyle w:val="subsection"/>
        <w:tabs>
          <w:tab w:val="clear" w:pos="1021"/>
          <w:tab w:val="right" w:pos="1134"/>
        </w:tabs>
        <w:ind w:firstLine="0"/>
      </w:pPr>
      <w:r w:rsidRPr="009C2562">
        <w:t xml:space="preserve">This instrument is made under </w:t>
      </w:r>
      <w:r w:rsidR="00F11246">
        <w:t xml:space="preserve">the definition of </w:t>
      </w:r>
      <w:r w:rsidR="00F11246" w:rsidRPr="00F11246">
        <w:rPr>
          <w:b/>
          <w:i/>
        </w:rPr>
        <w:t>academic year</w:t>
      </w:r>
      <w:r w:rsidR="00F11246">
        <w:t xml:space="preserve"> in </w:t>
      </w:r>
      <w:r w:rsidR="00B73B71">
        <w:t xml:space="preserve">regulation 1.03 of the </w:t>
      </w:r>
      <w:r w:rsidR="00B73B71" w:rsidRPr="00746747">
        <w:rPr>
          <w:i/>
        </w:rPr>
        <w:t>Regulations</w:t>
      </w:r>
      <w:r w:rsidRPr="009C2562">
        <w:t>.</w:t>
      </w:r>
    </w:p>
    <w:p w14:paraId="1BD70735" w14:textId="0C520F42" w:rsidR="0045298C" w:rsidRPr="00554826" w:rsidRDefault="00F11246" w:rsidP="0045298C">
      <w:pPr>
        <w:pStyle w:val="ActHead5"/>
      </w:pPr>
      <w:bookmarkStart w:id="6" w:name="_Toc528072370"/>
      <w:bookmarkStart w:id="7" w:name="_Toc454512517"/>
      <w:proofErr w:type="gramStart"/>
      <w:r>
        <w:t>4</w:t>
      </w:r>
      <w:r w:rsidR="0045298C" w:rsidRPr="00554826">
        <w:t xml:space="preserve">  Definitions</w:t>
      </w:r>
      <w:bookmarkEnd w:id="6"/>
      <w:proofErr w:type="gramEnd"/>
    </w:p>
    <w:p w14:paraId="0C3787F8" w14:textId="4FC18B0D" w:rsidR="0045298C" w:rsidRDefault="0045298C" w:rsidP="00F11246">
      <w:pPr>
        <w:pStyle w:val="subsection"/>
        <w:tabs>
          <w:tab w:val="clear" w:pos="1021"/>
          <w:tab w:val="right" w:pos="1134"/>
        </w:tabs>
        <w:ind w:firstLine="0"/>
      </w:pPr>
      <w:r w:rsidRPr="009C2562">
        <w:t>In this instrument:</w:t>
      </w:r>
    </w:p>
    <w:p w14:paraId="1B10B956" w14:textId="247F3686" w:rsidR="00D94A0D" w:rsidRPr="0049728D" w:rsidRDefault="00D94A0D" w:rsidP="00F11246">
      <w:pPr>
        <w:pStyle w:val="subsection"/>
        <w:tabs>
          <w:tab w:val="clear" w:pos="1021"/>
          <w:tab w:val="right" w:pos="1276"/>
        </w:tabs>
        <w:ind w:left="1276" w:firstLine="0"/>
      </w:pPr>
      <w:r w:rsidRPr="00456511">
        <w:rPr>
          <w:b/>
          <w:i/>
        </w:rPr>
        <w:t>Course</w:t>
      </w:r>
      <w:r>
        <w:t xml:space="preserve"> means a course registered under the </w:t>
      </w:r>
      <w:r w:rsidRPr="00F11246">
        <w:rPr>
          <w:i/>
        </w:rPr>
        <w:t xml:space="preserve">Education Services for Overseas Students Act </w:t>
      </w:r>
      <w:r w:rsidR="0049728D" w:rsidRPr="0049728D">
        <w:rPr>
          <w:i/>
          <w:iCs/>
          <w:szCs w:val="24"/>
        </w:rPr>
        <w:t>2000</w:t>
      </w:r>
      <w:r w:rsidR="0049728D">
        <w:rPr>
          <w:iCs/>
          <w:szCs w:val="24"/>
        </w:rPr>
        <w:t>.</w:t>
      </w:r>
    </w:p>
    <w:p w14:paraId="7905B14F" w14:textId="69B33C1C" w:rsidR="00A17CAB" w:rsidRDefault="00A17CAB" w:rsidP="00F11246">
      <w:pPr>
        <w:pStyle w:val="subsection"/>
        <w:tabs>
          <w:tab w:val="clear" w:pos="1021"/>
          <w:tab w:val="right" w:pos="1276"/>
        </w:tabs>
        <w:ind w:left="1276" w:firstLine="0"/>
      </w:pPr>
      <w:r w:rsidRPr="00A17CAB">
        <w:rPr>
          <w:b/>
          <w:i/>
        </w:rPr>
        <w:t>Regulations</w:t>
      </w:r>
      <w:r>
        <w:t xml:space="preserve"> means the </w:t>
      </w:r>
      <w:r w:rsidRPr="00A17CAB">
        <w:rPr>
          <w:i/>
        </w:rPr>
        <w:t>Migration Regulations 1994</w:t>
      </w:r>
      <w:r>
        <w:t>.</w:t>
      </w:r>
    </w:p>
    <w:p w14:paraId="044C6B0D" w14:textId="713EDCF8" w:rsidR="00F11246" w:rsidRPr="00554826" w:rsidRDefault="00F11246" w:rsidP="00F11246">
      <w:pPr>
        <w:pStyle w:val="ActHead5"/>
      </w:pPr>
      <w:bookmarkStart w:id="8" w:name="_Toc454781205"/>
      <w:bookmarkStart w:id="9" w:name="_Toc528072369"/>
      <w:proofErr w:type="gramStart"/>
      <w:r>
        <w:t>5</w:t>
      </w:r>
      <w:r w:rsidRPr="00554826">
        <w:t xml:space="preserve">  Schedules</w:t>
      </w:r>
      <w:bookmarkEnd w:id="8"/>
      <w:bookmarkEnd w:id="9"/>
      <w:proofErr w:type="gramEnd"/>
    </w:p>
    <w:p w14:paraId="02B37DEF" w14:textId="77777777" w:rsidR="00F11246" w:rsidRDefault="00F11246" w:rsidP="00F11246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6065DA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671AACE" w14:textId="77777777" w:rsidR="00F11246" w:rsidRDefault="00F11246" w:rsidP="0045298C">
      <w:pPr>
        <w:pStyle w:val="subsection"/>
      </w:pPr>
    </w:p>
    <w:p w14:paraId="2A7E7072" w14:textId="77777777" w:rsidR="00531FBD" w:rsidRDefault="00531FBD">
      <w:pPr>
        <w:spacing w:after="160" w:line="259" w:lineRule="auto"/>
        <w:rPr>
          <w:rFonts w:eastAsia="Times New Roman" w:cs="Times New Roman"/>
          <w:b/>
          <w:kern w:val="28"/>
          <w:sz w:val="24"/>
          <w:highlight w:val="yellow"/>
          <w:lang w:eastAsia="en-AU"/>
        </w:rPr>
      </w:pPr>
      <w:r>
        <w:rPr>
          <w:highlight w:val="yellow"/>
        </w:rPr>
        <w:br w:type="page"/>
      </w:r>
    </w:p>
    <w:p w14:paraId="4FAC876D" w14:textId="77F9D47B" w:rsidR="00531FBD" w:rsidRPr="00E90971" w:rsidRDefault="00531FBD" w:rsidP="00103AA5">
      <w:pPr>
        <w:pStyle w:val="ActHead6"/>
      </w:pPr>
      <w:bookmarkStart w:id="10" w:name="_Toc528072371"/>
      <w:r w:rsidRPr="00E90971">
        <w:lastRenderedPageBreak/>
        <w:t xml:space="preserve">Part 2 – </w:t>
      </w:r>
      <w:r w:rsidR="00B90F7E" w:rsidRPr="00E90971">
        <w:t>Definition</w:t>
      </w:r>
      <w:bookmarkEnd w:id="10"/>
      <w:r w:rsidR="00B90F7E" w:rsidRPr="00E90971">
        <w:t xml:space="preserve"> </w:t>
      </w:r>
    </w:p>
    <w:p w14:paraId="28D43B6A" w14:textId="77777777" w:rsidR="008604B3" w:rsidRPr="00746747" w:rsidRDefault="008604B3" w:rsidP="008604B3">
      <w:pPr>
        <w:pStyle w:val="ActHead5"/>
      </w:pPr>
      <w:bookmarkStart w:id="11" w:name="_Toc528072372"/>
      <w:proofErr w:type="gramStart"/>
      <w:r w:rsidRPr="00746747">
        <w:t xml:space="preserve">6  </w:t>
      </w:r>
      <w:bookmarkEnd w:id="7"/>
      <w:r w:rsidR="0077309A" w:rsidRPr="00746747">
        <w:t>Definition</w:t>
      </w:r>
      <w:proofErr w:type="gramEnd"/>
      <w:r w:rsidR="0077309A" w:rsidRPr="00746747">
        <w:t xml:space="preserve"> of academic year</w:t>
      </w:r>
      <w:bookmarkEnd w:id="11"/>
      <w:r w:rsidR="0077309A" w:rsidRPr="00746747">
        <w:t xml:space="preserve"> </w:t>
      </w:r>
    </w:p>
    <w:p w14:paraId="0500C727" w14:textId="2C3B57C8" w:rsidR="00085418" w:rsidRPr="00F11246" w:rsidRDefault="0077309A" w:rsidP="00F11246">
      <w:pPr>
        <w:pStyle w:val="subsection"/>
        <w:tabs>
          <w:tab w:val="clear" w:pos="1021"/>
          <w:tab w:val="right" w:pos="1134"/>
        </w:tabs>
        <w:spacing w:line="276" w:lineRule="auto"/>
        <w:ind w:firstLine="0"/>
      </w:pPr>
      <w:r w:rsidRPr="00746747">
        <w:t xml:space="preserve">For the purposes of </w:t>
      </w:r>
      <w:r w:rsidR="00F11246">
        <w:t xml:space="preserve">the definition of </w:t>
      </w:r>
      <w:r w:rsidR="00F11246" w:rsidRPr="00F11246">
        <w:rPr>
          <w:b/>
          <w:i/>
        </w:rPr>
        <w:t>academic year</w:t>
      </w:r>
      <w:r w:rsidR="00F11246">
        <w:t xml:space="preserve"> in </w:t>
      </w:r>
      <w:r w:rsidR="0035724C" w:rsidRPr="00746747">
        <w:t xml:space="preserve">regulation </w:t>
      </w:r>
      <w:r w:rsidRPr="00746747">
        <w:t xml:space="preserve">1.03 of the </w:t>
      </w:r>
      <w:r w:rsidRPr="00E90971">
        <w:t>Regulations</w:t>
      </w:r>
      <w:r w:rsidRPr="00746747">
        <w:t xml:space="preserve">, </w:t>
      </w:r>
      <w:r w:rsidR="00A72CD1">
        <w:t xml:space="preserve">an </w:t>
      </w:r>
      <w:r w:rsidRPr="00746747">
        <w:t xml:space="preserve">academic year is </w:t>
      </w:r>
      <w:r w:rsidR="003936F3">
        <w:t>at least a total of 46 weeks</w:t>
      </w:r>
      <w:r w:rsidR="00A72CD1">
        <w:t>, being the duration of a course or courses</w:t>
      </w:r>
      <w:r w:rsidR="00085418">
        <w:t>.</w:t>
      </w:r>
    </w:p>
    <w:p w14:paraId="0A0EE257" w14:textId="42E600B5" w:rsidR="00F12680" w:rsidRDefault="00F12680">
      <w:pPr>
        <w:spacing w:after="160" w:line="259" w:lineRule="auto"/>
        <w:rPr>
          <w:rFonts w:ascii="Helvetica Neue" w:hAnsi="Helvetica Neue"/>
          <w:sz w:val="19"/>
          <w:szCs w:val="19"/>
        </w:rPr>
      </w:pPr>
      <w:r>
        <w:rPr>
          <w:rFonts w:ascii="Helvetica Neue" w:hAnsi="Helvetica Neue"/>
          <w:sz w:val="19"/>
          <w:szCs w:val="19"/>
        </w:rPr>
        <w:br w:type="page"/>
      </w:r>
    </w:p>
    <w:p w14:paraId="6924897C" w14:textId="77777777" w:rsidR="008604B3" w:rsidRPr="004E1307" w:rsidRDefault="008604B3" w:rsidP="00456511">
      <w:pPr>
        <w:pStyle w:val="ActHead6"/>
        <w:ind w:left="0" w:firstLine="0"/>
      </w:pPr>
      <w:bookmarkStart w:id="12" w:name="_Toc454512518"/>
      <w:bookmarkStart w:id="13" w:name="_Toc528072373"/>
      <w:r>
        <w:lastRenderedPageBreak/>
        <w:t xml:space="preserve">Schedule </w:t>
      </w:r>
      <w:r w:rsidRPr="004E1307">
        <w:t>1—Repeals</w:t>
      </w:r>
      <w:bookmarkEnd w:id="12"/>
      <w:bookmarkEnd w:id="13"/>
    </w:p>
    <w:p w14:paraId="39BB4F89" w14:textId="349BE460" w:rsidR="008604B3" w:rsidRPr="00D6537E" w:rsidRDefault="0035724C" w:rsidP="008604B3">
      <w:pPr>
        <w:pStyle w:val="ActHead9"/>
      </w:pPr>
      <w:bookmarkStart w:id="14" w:name="_Toc528072374"/>
      <w:r>
        <w:t>IMMI 09/040 Definition of ‘Academic Year’</w:t>
      </w:r>
      <w:bookmarkEnd w:id="14"/>
      <w:r>
        <w:t xml:space="preserve"> </w:t>
      </w:r>
    </w:p>
    <w:p w14:paraId="61E70D6A" w14:textId="1F8F05DC" w:rsidR="008604B3" w:rsidRDefault="00A35AA5" w:rsidP="008604B3">
      <w:pPr>
        <w:pStyle w:val="ItemHead"/>
      </w:pPr>
      <w:proofErr w:type="gramStart"/>
      <w:r>
        <w:t>1</w:t>
      </w:r>
      <w:r w:rsidR="00251977">
        <w:t xml:space="preserve"> </w:t>
      </w:r>
      <w:r>
        <w:t xml:space="preserve"> </w:t>
      </w:r>
      <w:r w:rsidR="008604B3">
        <w:t>The</w:t>
      </w:r>
      <w:proofErr w:type="gramEnd"/>
      <w:r w:rsidR="008604B3">
        <w:t xml:space="preserve"> whole of the instrument</w:t>
      </w:r>
    </w:p>
    <w:p w14:paraId="77FA82C2" w14:textId="126EFB23" w:rsidR="008604B3" w:rsidRDefault="008604B3" w:rsidP="008604B3">
      <w:pPr>
        <w:pStyle w:val="Item"/>
      </w:pPr>
      <w:r>
        <w:t>Repeal the instrument</w:t>
      </w:r>
      <w:r w:rsidR="0035724C">
        <w:t>.</w:t>
      </w:r>
    </w:p>
    <w:p w14:paraId="79C57BD5" w14:textId="1F7AF8DA" w:rsidR="004427DE" w:rsidRPr="00E82837" w:rsidRDefault="004427DE" w:rsidP="00E82837">
      <w:pPr>
        <w:spacing w:after="160" w:line="259" w:lineRule="auto"/>
        <w:rPr>
          <w:rFonts w:ascii="Arial" w:eastAsia="Times New Roman" w:hAnsi="Arial" w:cs="Times New Roman"/>
          <w:b/>
          <w:kern w:val="28"/>
          <w:sz w:val="36"/>
          <w:lang w:eastAsia="en-AU"/>
        </w:rPr>
      </w:pPr>
    </w:p>
    <w:sectPr w:rsidR="004427DE" w:rsidRPr="00E82837" w:rsidSect="008C2E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4437D" w14:textId="77777777" w:rsidR="00DA2626" w:rsidRDefault="00760CCB">
      <w:pPr>
        <w:spacing w:line="240" w:lineRule="auto"/>
      </w:pPr>
      <w:r>
        <w:separator/>
      </w:r>
    </w:p>
  </w:endnote>
  <w:endnote w:type="continuationSeparator" w:id="0">
    <w:p w14:paraId="4F98B936" w14:textId="77777777" w:rsidR="00DA2626" w:rsidRDefault="00760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E9EAA" w14:textId="77777777" w:rsidR="0072147A" w:rsidRPr="00E33C1C" w:rsidRDefault="00C0602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7EC95D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29C057" w14:textId="77777777" w:rsidR="0072147A" w:rsidRDefault="008604B3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C4A89E" w14:textId="323286D1" w:rsidR="0072147A" w:rsidRPr="004E1307" w:rsidRDefault="008604B3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5056">
            <w:rPr>
              <w:i/>
              <w:noProof/>
              <w:sz w:val="18"/>
            </w:rPr>
            <w:t xml:space="preserve">Migration (LIN </w:t>
          </w:r>
          <w:r w:rsidR="008A572D">
            <w:rPr>
              <w:i/>
              <w:noProof/>
              <w:sz w:val="18"/>
            </w:rPr>
            <w:t>19/085</w:t>
          </w:r>
          <w:r w:rsidR="00B15056">
            <w:rPr>
              <w:i/>
              <w:noProof/>
              <w:sz w:val="18"/>
            </w:rPr>
            <w:t xml:space="preserve">: Academic Year) Instrument </w:t>
          </w:r>
          <w:r w:rsidR="008A572D">
            <w:rPr>
              <w:i/>
              <w:noProof/>
              <w:sz w:val="18"/>
            </w:rPr>
            <w:t>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1857529" w14:textId="77777777" w:rsidR="0072147A" w:rsidRDefault="00C06024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053AA93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3D1AD2" w14:textId="77777777" w:rsidR="0072147A" w:rsidRDefault="00C06024" w:rsidP="00A369E3">
          <w:pPr>
            <w:jc w:val="right"/>
            <w:rPr>
              <w:sz w:val="18"/>
            </w:rPr>
          </w:pPr>
        </w:p>
      </w:tc>
    </w:tr>
  </w:tbl>
  <w:p w14:paraId="367B0617" w14:textId="77777777" w:rsidR="0072147A" w:rsidRPr="00ED79B6" w:rsidRDefault="00C06024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5F73" w14:textId="77777777" w:rsidR="0072147A" w:rsidRPr="00E33C1C" w:rsidRDefault="00C06024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00CFD39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49AF2B" w14:textId="77777777" w:rsidR="0072147A" w:rsidRDefault="00C0602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D1F026" w14:textId="4AFF3071" w:rsidR="0072147A" w:rsidRDefault="008604B3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5056">
            <w:rPr>
              <w:i/>
              <w:noProof/>
              <w:sz w:val="18"/>
            </w:rPr>
            <w:t xml:space="preserve">Migration (LIN </w:t>
          </w:r>
          <w:r w:rsidR="008A572D">
            <w:rPr>
              <w:i/>
              <w:noProof/>
              <w:sz w:val="18"/>
            </w:rPr>
            <w:t>19/085</w:t>
          </w:r>
          <w:r w:rsidR="00B15056">
            <w:rPr>
              <w:i/>
              <w:noProof/>
              <w:sz w:val="18"/>
            </w:rPr>
            <w:t xml:space="preserve">: Academic Year) Instrument </w:t>
          </w:r>
          <w:r w:rsidR="008A572D">
            <w:rPr>
              <w:i/>
              <w:noProof/>
              <w:sz w:val="18"/>
            </w:rPr>
            <w:t>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F68819" w14:textId="77777777" w:rsidR="0072147A" w:rsidRDefault="008604B3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97F425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FF51DA6" w14:textId="77777777" w:rsidR="0072147A" w:rsidRDefault="00C06024" w:rsidP="00A369E3">
          <w:pPr>
            <w:rPr>
              <w:sz w:val="18"/>
            </w:rPr>
          </w:pPr>
        </w:p>
      </w:tc>
    </w:tr>
  </w:tbl>
  <w:p w14:paraId="62202100" w14:textId="77777777" w:rsidR="0072147A" w:rsidRPr="00ED79B6" w:rsidRDefault="00C06024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E21BE" w14:textId="77777777" w:rsidR="0072147A" w:rsidRPr="00E33C1C" w:rsidRDefault="00C06024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FD10D7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94161D9" w14:textId="77777777" w:rsidR="0072147A" w:rsidRDefault="00C06024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5383FF" w14:textId="77777777" w:rsidR="0072147A" w:rsidRDefault="00C06024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AFB9007" w14:textId="77777777" w:rsidR="0072147A" w:rsidRDefault="00C06024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1FEA5E2" w14:textId="77777777" w:rsidR="0072147A" w:rsidRPr="00ED79B6" w:rsidRDefault="00C06024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3116E" w14:textId="77777777" w:rsidR="00F6696E" w:rsidRPr="002B0EA5" w:rsidRDefault="00C06024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F6696E" w14:paraId="6635502D" w14:textId="77777777" w:rsidTr="00A87A58">
      <w:tc>
        <w:tcPr>
          <w:tcW w:w="365" w:type="pct"/>
        </w:tcPr>
        <w:p w14:paraId="66708A71" w14:textId="77777777" w:rsidR="00F6696E" w:rsidRDefault="008604B3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67BF708" w14:textId="6742D71E" w:rsidR="00F6696E" w:rsidRDefault="008604B3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5056">
            <w:rPr>
              <w:i/>
              <w:noProof/>
              <w:sz w:val="18"/>
            </w:rPr>
            <w:t xml:space="preserve">Migration (LIN </w:t>
          </w:r>
          <w:r w:rsidR="008A572D">
            <w:rPr>
              <w:i/>
              <w:noProof/>
              <w:sz w:val="18"/>
            </w:rPr>
            <w:t>19/085</w:t>
          </w:r>
          <w:r w:rsidR="00B15056">
            <w:rPr>
              <w:i/>
              <w:noProof/>
              <w:sz w:val="18"/>
            </w:rPr>
            <w:t xml:space="preserve">: Academic Year) Instrument </w:t>
          </w:r>
          <w:r w:rsidR="008A572D">
            <w:rPr>
              <w:i/>
              <w:noProof/>
              <w:sz w:val="18"/>
            </w:rPr>
            <w:t>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CC0A98C" w14:textId="77777777" w:rsidR="00F6696E" w:rsidRDefault="00C06024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2749189E" w14:textId="77777777" w:rsidTr="00A87A58">
      <w:tc>
        <w:tcPr>
          <w:tcW w:w="5000" w:type="pct"/>
          <w:gridSpan w:val="3"/>
        </w:tcPr>
        <w:p w14:paraId="2651B2E7" w14:textId="77777777" w:rsidR="00F6696E" w:rsidRDefault="00C06024" w:rsidP="000850AC">
          <w:pPr>
            <w:jc w:val="right"/>
            <w:rPr>
              <w:sz w:val="18"/>
            </w:rPr>
          </w:pPr>
        </w:p>
      </w:tc>
    </w:tr>
  </w:tbl>
  <w:p w14:paraId="3A4230ED" w14:textId="77777777" w:rsidR="00F6696E" w:rsidRPr="00ED79B6" w:rsidRDefault="00C06024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3BA8" w14:textId="77777777" w:rsidR="00F6696E" w:rsidRPr="002B0EA5" w:rsidRDefault="00C06024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51E267B3" w14:textId="77777777" w:rsidTr="00A87A58">
      <w:tc>
        <w:tcPr>
          <w:tcW w:w="947" w:type="pct"/>
        </w:tcPr>
        <w:p w14:paraId="40374910" w14:textId="77777777" w:rsidR="00F6696E" w:rsidRDefault="00C06024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FACB06" w14:textId="3E551F72" w:rsidR="00F6696E" w:rsidRDefault="008604B3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6024">
            <w:rPr>
              <w:i/>
              <w:noProof/>
              <w:sz w:val="18"/>
            </w:rPr>
            <w:t>Migration (LIN 19/085: Academic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74B6158" w14:textId="4E684D76" w:rsidR="00F6696E" w:rsidRDefault="008604B3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602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28F58E67" w14:textId="77777777" w:rsidTr="00A87A58">
      <w:tc>
        <w:tcPr>
          <w:tcW w:w="5000" w:type="pct"/>
          <w:gridSpan w:val="3"/>
        </w:tcPr>
        <w:p w14:paraId="75B12C18" w14:textId="77777777" w:rsidR="00F6696E" w:rsidRDefault="00C06024" w:rsidP="000850AC">
          <w:pPr>
            <w:rPr>
              <w:sz w:val="18"/>
            </w:rPr>
          </w:pPr>
        </w:p>
      </w:tc>
    </w:tr>
  </w:tbl>
  <w:p w14:paraId="6F64DEA8" w14:textId="77777777" w:rsidR="00F6696E" w:rsidRPr="00ED79B6" w:rsidRDefault="00C06024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8A266" w14:textId="77777777" w:rsidR="008C2EAC" w:rsidRPr="002B0EA5" w:rsidRDefault="00C06024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37BBB468" w14:textId="77777777" w:rsidTr="00A87A58">
      <w:tc>
        <w:tcPr>
          <w:tcW w:w="365" w:type="pct"/>
        </w:tcPr>
        <w:p w14:paraId="222AE55E" w14:textId="77777777" w:rsidR="008C2EAC" w:rsidRDefault="008604B3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2AE1778" w14:textId="3C119CDF" w:rsidR="008C2EAC" w:rsidRDefault="008604B3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15056">
            <w:rPr>
              <w:i/>
              <w:noProof/>
              <w:sz w:val="18"/>
            </w:rPr>
            <w:t xml:space="preserve">Migration (LIN </w:t>
          </w:r>
          <w:r w:rsidR="008A572D">
            <w:rPr>
              <w:i/>
              <w:noProof/>
              <w:sz w:val="18"/>
            </w:rPr>
            <w:t>19/085</w:t>
          </w:r>
          <w:r w:rsidR="00B15056">
            <w:rPr>
              <w:i/>
              <w:noProof/>
              <w:sz w:val="18"/>
            </w:rPr>
            <w:t xml:space="preserve">: Academic Year) Instrument </w:t>
          </w:r>
          <w:r w:rsidR="008A572D">
            <w:rPr>
              <w:i/>
              <w:noProof/>
              <w:sz w:val="18"/>
            </w:rPr>
            <w:t>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BC74C02" w14:textId="77777777" w:rsidR="008C2EAC" w:rsidRDefault="00C06024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4C183063" w14:textId="77777777" w:rsidTr="00A87A58">
      <w:tc>
        <w:tcPr>
          <w:tcW w:w="5000" w:type="pct"/>
          <w:gridSpan w:val="3"/>
        </w:tcPr>
        <w:p w14:paraId="3704BECB" w14:textId="77777777" w:rsidR="008C2EAC" w:rsidRDefault="00C06024" w:rsidP="000850AC">
          <w:pPr>
            <w:jc w:val="right"/>
            <w:rPr>
              <w:sz w:val="18"/>
            </w:rPr>
          </w:pPr>
        </w:p>
      </w:tc>
    </w:tr>
  </w:tbl>
  <w:p w14:paraId="57051A1C" w14:textId="77777777" w:rsidR="008C2EAC" w:rsidRPr="00ED79B6" w:rsidRDefault="00C06024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02BEC" w14:textId="77777777" w:rsidR="008C2EAC" w:rsidRPr="002B0EA5" w:rsidRDefault="00C06024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A9D11A9" w14:textId="77777777" w:rsidTr="00A87A58">
      <w:tc>
        <w:tcPr>
          <w:tcW w:w="947" w:type="pct"/>
        </w:tcPr>
        <w:p w14:paraId="6E41FB49" w14:textId="77777777" w:rsidR="008C2EAC" w:rsidRDefault="00C06024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45217C7" w14:textId="02DAB452" w:rsidR="008C2EAC" w:rsidRDefault="008604B3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06024">
            <w:rPr>
              <w:i/>
              <w:noProof/>
              <w:sz w:val="18"/>
            </w:rPr>
            <w:t>Migration (LIN 19/085: Academic Year) Instrument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C671BAA" w14:textId="271DF8DB" w:rsidR="008C2EAC" w:rsidRDefault="008604B3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6024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00BD30B8" w14:textId="77777777" w:rsidTr="00A87A58">
      <w:tc>
        <w:tcPr>
          <w:tcW w:w="5000" w:type="pct"/>
          <w:gridSpan w:val="3"/>
        </w:tcPr>
        <w:p w14:paraId="26BB767C" w14:textId="77777777" w:rsidR="008C2EAC" w:rsidRDefault="00C06024" w:rsidP="000850AC">
          <w:pPr>
            <w:rPr>
              <w:sz w:val="18"/>
            </w:rPr>
          </w:pPr>
        </w:p>
      </w:tc>
    </w:tr>
  </w:tbl>
  <w:p w14:paraId="7502A2C3" w14:textId="77777777" w:rsidR="008C2EAC" w:rsidRPr="00ED79B6" w:rsidRDefault="00C06024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58E55" w14:textId="77777777" w:rsidR="00DA2626" w:rsidRDefault="00760CCB">
      <w:pPr>
        <w:spacing w:line="240" w:lineRule="auto"/>
      </w:pPr>
      <w:r>
        <w:separator/>
      </w:r>
    </w:p>
  </w:footnote>
  <w:footnote w:type="continuationSeparator" w:id="0">
    <w:p w14:paraId="031946A8" w14:textId="77777777" w:rsidR="00DA2626" w:rsidRDefault="00760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6BD62" w14:textId="56132231" w:rsidR="00F6696E" w:rsidRPr="005F1388" w:rsidRDefault="00C0602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302A2" w14:textId="3713838C" w:rsidR="00F6696E" w:rsidRPr="005F1388" w:rsidRDefault="00C0602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2CCCD" w14:textId="5FEC9872" w:rsidR="00F6696E" w:rsidRPr="00ED79B6" w:rsidRDefault="00C06024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C92D2" w14:textId="51C5F784" w:rsidR="00F6696E" w:rsidRPr="0045298C" w:rsidRDefault="001B2F5F" w:rsidP="0045298C">
    <w:pPr>
      <w:pBdr>
        <w:bottom w:val="single" w:sz="6" w:space="1" w:color="auto"/>
      </w:pBdr>
      <w:spacing w:before="1000" w:line="240" w:lineRule="auto"/>
      <w:jc w:val="right"/>
      <w:rPr>
        <w:sz w:val="16"/>
        <w:szCs w:val="16"/>
      </w:rPr>
    </w:pPr>
    <w:r>
      <w:rPr>
        <w:sz w:val="16"/>
        <w:szCs w:val="16"/>
      </w:rPr>
      <w:t xml:space="preserve">LIN </w:t>
    </w:r>
    <w:r w:rsidR="008A572D">
      <w:rPr>
        <w:sz w:val="16"/>
        <w:szCs w:val="16"/>
      </w:rPr>
      <w:t>19/085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42B8" w14:textId="02AA7239" w:rsidR="00F6696E" w:rsidRPr="00ED79B6" w:rsidRDefault="00C06024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83A6A" w14:textId="3AC6EA3C" w:rsidR="004E1307" w:rsidRDefault="00C06024" w:rsidP="00715914">
    <w:pPr>
      <w:rPr>
        <w:sz w:val="20"/>
      </w:rPr>
    </w:pPr>
  </w:p>
  <w:p w14:paraId="55F5A642" w14:textId="77777777" w:rsidR="004E1307" w:rsidRDefault="00C06024" w:rsidP="00715914">
    <w:pPr>
      <w:rPr>
        <w:sz w:val="20"/>
      </w:rPr>
    </w:pPr>
  </w:p>
  <w:p w14:paraId="4BF82331" w14:textId="77777777" w:rsidR="004E1307" w:rsidRPr="007A1328" w:rsidRDefault="00C06024" w:rsidP="00715914">
    <w:pPr>
      <w:rPr>
        <w:sz w:val="20"/>
      </w:rPr>
    </w:pPr>
  </w:p>
  <w:p w14:paraId="096AFA40" w14:textId="77777777" w:rsidR="004E1307" w:rsidRPr="007A1328" w:rsidRDefault="00C06024" w:rsidP="00715914">
    <w:pPr>
      <w:rPr>
        <w:b/>
        <w:sz w:val="24"/>
      </w:rPr>
    </w:pPr>
  </w:p>
  <w:p w14:paraId="680F2EDB" w14:textId="77777777" w:rsidR="004E1307" w:rsidRPr="007A1328" w:rsidRDefault="00C06024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D8675" w14:textId="7C14D703" w:rsidR="004E1307" w:rsidRPr="007A1328" w:rsidRDefault="00C06024" w:rsidP="00715914">
    <w:pPr>
      <w:jc w:val="right"/>
      <w:rPr>
        <w:sz w:val="20"/>
      </w:rPr>
    </w:pPr>
  </w:p>
  <w:p w14:paraId="305BEC4E" w14:textId="77777777" w:rsidR="004E1307" w:rsidRPr="007A1328" w:rsidRDefault="00C06024" w:rsidP="00715914">
    <w:pPr>
      <w:jc w:val="right"/>
      <w:rPr>
        <w:sz w:val="20"/>
      </w:rPr>
    </w:pPr>
  </w:p>
  <w:p w14:paraId="51852FD9" w14:textId="77777777" w:rsidR="004E1307" w:rsidRPr="007A1328" w:rsidRDefault="00C06024" w:rsidP="00715914">
    <w:pPr>
      <w:jc w:val="right"/>
      <w:rPr>
        <w:sz w:val="20"/>
      </w:rPr>
    </w:pPr>
  </w:p>
  <w:p w14:paraId="7D89700F" w14:textId="77777777" w:rsidR="004E1307" w:rsidRPr="007A1328" w:rsidRDefault="00C06024" w:rsidP="00715914">
    <w:pPr>
      <w:jc w:val="right"/>
      <w:rPr>
        <w:b/>
        <w:sz w:val="24"/>
      </w:rPr>
    </w:pPr>
  </w:p>
  <w:p w14:paraId="1C9CD7E7" w14:textId="77777777" w:rsidR="004E1307" w:rsidRPr="007A1328" w:rsidRDefault="00C06024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45368" w14:textId="4F1D86BD" w:rsidR="00760CCB" w:rsidRDefault="00760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39240D"/>
    <w:multiLevelType w:val="hybridMultilevel"/>
    <w:tmpl w:val="8270A35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20933"/>
    <w:multiLevelType w:val="hybridMultilevel"/>
    <w:tmpl w:val="24C6481C"/>
    <w:lvl w:ilvl="0" w:tplc="03C29358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9CB30AA"/>
    <w:multiLevelType w:val="hybridMultilevel"/>
    <w:tmpl w:val="AEE4E186"/>
    <w:lvl w:ilvl="0" w:tplc="1B644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7A0EA5"/>
    <w:multiLevelType w:val="hybridMultilevel"/>
    <w:tmpl w:val="6D444470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3C29358">
      <w:start w:val="1"/>
      <w:numFmt w:val="lowerLetter"/>
      <w:lvlText w:val="(%2)"/>
      <w:lvlJc w:val="left"/>
      <w:pPr>
        <w:ind w:left="1647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17174E"/>
    <w:multiLevelType w:val="hybridMultilevel"/>
    <w:tmpl w:val="593E2952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7FA0590"/>
    <w:multiLevelType w:val="hybridMultilevel"/>
    <w:tmpl w:val="25D22B90"/>
    <w:lvl w:ilvl="0" w:tplc="0C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B3"/>
    <w:rsid w:val="0005432A"/>
    <w:rsid w:val="00085418"/>
    <w:rsid w:val="000A78E3"/>
    <w:rsid w:val="00103AA5"/>
    <w:rsid w:val="001146C5"/>
    <w:rsid w:val="00141611"/>
    <w:rsid w:val="00146572"/>
    <w:rsid w:val="00175202"/>
    <w:rsid w:val="001B2F5F"/>
    <w:rsid w:val="001C28B6"/>
    <w:rsid w:val="00233366"/>
    <w:rsid w:val="00251977"/>
    <w:rsid w:val="002802A9"/>
    <w:rsid w:val="00284352"/>
    <w:rsid w:val="003156D6"/>
    <w:rsid w:val="00325884"/>
    <w:rsid w:val="0035724C"/>
    <w:rsid w:val="003936F3"/>
    <w:rsid w:val="003D651B"/>
    <w:rsid w:val="003E7882"/>
    <w:rsid w:val="0040287D"/>
    <w:rsid w:val="004427DE"/>
    <w:rsid w:val="00443F32"/>
    <w:rsid w:val="00447435"/>
    <w:rsid w:val="0045298C"/>
    <w:rsid w:val="00456511"/>
    <w:rsid w:val="00456CEE"/>
    <w:rsid w:val="0049728D"/>
    <w:rsid w:val="004D7ABF"/>
    <w:rsid w:val="00531FBD"/>
    <w:rsid w:val="005517F5"/>
    <w:rsid w:val="00585491"/>
    <w:rsid w:val="00593904"/>
    <w:rsid w:val="005C4D48"/>
    <w:rsid w:val="00626AFC"/>
    <w:rsid w:val="00634A0A"/>
    <w:rsid w:val="00647846"/>
    <w:rsid w:val="0068513E"/>
    <w:rsid w:val="00696195"/>
    <w:rsid w:val="006F131E"/>
    <w:rsid w:val="00746747"/>
    <w:rsid w:val="00760CCB"/>
    <w:rsid w:val="007646B9"/>
    <w:rsid w:val="0077309A"/>
    <w:rsid w:val="007A2A40"/>
    <w:rsid w:val="007F7EDB"/>
    <w:rsid w:val="00806D98"/>
    <w:rsid w:val="008604B3"/>
    <w:rsid w:val="00887011"/>
    <w:rsid w:val="008A572D"/>
    <w:rsid w:val="00916E98"/>
    <w:rsid w:val="00930F74"/>
    <w:rsid w:val="00950D5D"/>
    <w:rsid w:val="009C2925"/>
    <w:rsid w:val="009E690A"/>
    <w:rsid w:val="00A1640C"/>
    <w:rsid w:val="00A17CAB"/>
    <w:rsid w:val="00A35AA5"/>
    <w:rsid w:val="00A72CD1"/>
    <w:rsid w:val="00B15056"/>
    <w:rsid w:val="00B23165"/>
    <w:rsid w:val="00B3175F"/>
    <w:rsid w:val="00B73B71"/>
    <w:rsid w:val="00B90F7E"/>
    <w:rsid w:val="00B94E87"/>
    <w:rsid w:val="00BA62D2"/>
    <w:rsid w:val="00C06024"/>
    <w:rsid w:val="00C2384A"/>
    <w:rsid w:val="00D40E1F"/>
    <w:rsid w:val="00D44FEB"/>
    <w:rsid w:val="00D94A0D"/>
    <w:rsid w:val="00DA2626"/>
    <w:rsid w:val="00DD418D"/>
    <w:rsid w:val="00E10636"/>
    <w:rsid w:val="00E34F1E"/>
    <w:rsid w:val="00E618D6"/>
    <w:rsid w:val="00E75795"/>
    <w:rsid w:val="00E82837"/>
    <w:rsid w:val="00E90971"/>
    <w:rsid w:val="00EC7AFA"/>
    <w:rsid w:val="00ED21CB"/>
    <w:rsid w:val="00ED24A1"/>
    <w:rsid w:val="00ED6907"/>
    <w:rsid w:val="00F11246"/>
    <w:rsid w:val="00F12680"/>
    <w:rsid w:val="00F23A28"/>
    <w:rsid w:val="00FD0348"/>
    <w:rsid w:val="00FD1B87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1B7AC2"/>
  <w15:chartTrackingRefBased/>
  <w15:docId w15:val="{9846AD9B-C103-4EE9-A885-1E147075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04B3"/>
    <w:pPr>
      <w:spacing w:after="0" w:line="260" w:lineRule="atLeast"/>
    </w:pPr>
    <w:rPr>
      <w:rFonts w:ascii="Times New Roman" w:hAnsi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8604B3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8604B3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8604B3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8604B3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8604B3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8604B3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8604B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8604B3"/>
    <w:rPr>
      <w:rFonts w:ascii="Times New Roman" w:eastAsia="Times New Roman" w:hAnsi="Times New Roman" w:cs="Times New Roman"/>
      <w:sz w:val="16"/>
      <w:szCs w:val="20"/>
      <w:lang w:val="en-AU" w:eastAsia="en-AU"/>
    </w:rPr>
  </w:style>
  <w:style w:type="paragraph" w:customStyle="1" w:styleId="Item">
    <w:name w:val="Item"/>
    <w:aliases w:val="i"/>
    <w:basedOn w:val="Normal"/>
    <w:next w:val="ItemHead"/>
    <w:rsid w:val="008604B3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8604B3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8604B3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customStyle="1" w:styleId="paragraphsub">
    <w:name w:val="paragraph(sub)"/>
    <w:aliases w:val="aa"/>
    <w:basedOn w:val="Normal"/>
    <w:rsid w:val="008604B3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rsid w:val="008604B3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styleId="TOC5">
    <w:name w:val="toc 5"/>
    <w:basedOn w:val="Normal"/>
    <w:next w:val="Normal"/>
    <w:uiPriority w:val="39"/>
    <w:unhideWhenUsed/>
    <w:rsid w:val="008604B3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604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8604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notepara">
    <w:name w:val="note(para)"/>
    <w:aliases w:val="na"/>
    <w:basedOn w:val="Normal"/>
    <w:rsid w:val="008604B3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table" w:styleId="TableGrid">
    <w:name w:val="Table Grid"/>
    <w:basedOn w:val="TableNormal"/>
    <w:uiPriority w:val="59"/>
    <w:rsid w:val="008604B3"/>
    <w:pPr>
      <w:spacing w:after="0" w:line="240" w:lineRule="auto"/>
    </w:pPr>
    <w:rPr>
      <w:rFonts w:ascii="Times New Roman" w:hAnsi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8604B3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8604B3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604B3"/>
    <w:rPr>
      <w:rFonts w:ascii="Times New Roman" w:eastAsia="Times New Roman" w:hAnsi="Times New Roman" w:cs="Times New Roman"/>
      <w:szCs w:val="20"/>
      <w:lang w:val="en-AU"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604B3"/>
    <w:rPr>
      <w:rFonts w:ascii="Times New Roman" w:eastAsia="Times New Roman" w:hAnsi="Times New Roman" w:cs="Times New Roman"/>
      <w:sz w:val="18"/>
      <w:szCs w:val="20"/>
      <w:lang w:val="en-AU" w:eastAsia="en-AU"/>
    </w:rPr>
  </w:style>
  <w:style w:type="paragraph" w:customStyle="1" w:styleId="BodyNum">
    <w:name w:val="BodyNum"/>
    <w:aliases w:val="b1"/>
    <w:basedOn w:val="Normal"/>
    <w:rsid w:val="008604B3"/>
    <w:pPr>
      <w:numPr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paragraph" w:customStyle="1" w:styleId="BodyPara">
    <w:name w:val="BodyPara"/>
    <w:aliases w:val="ba"/>
    <w:basedOn w:val="Normal"/>
    <w:rsid w:val="008604B3"/>
    <w:pPr>
      <w:numPr>
        <w:ilvl w:val="1"/>
        <w:numId w:val="1"/>
      </w:numPr>
      <w:spacing w:before="240" w:line="240" w:lineRule="auto"/>
    </w:pPr>
    <w:rPr>
      <w:rFonts w:eastAsia="Times New Roman" w:cs="Times New Roman"/>
      <w:sz w:val="24"/>
      <w:lang w:eastAsia="en-AU"/>
    </w:rPr>
  </w:style>
  <w:style w:type="numbering" w:customStyle="1" w:styleId="OPCBodyList">
    <w:name w:val="OPCBodyList"/>
    <w:uiPriority w:val="99"/>
    <w:rsid w:val="008604B3"/>
    <w:pPr>
      <w:numPr>
        <w:numId w:val="1"/>
      </w:numPr>
    </w:pPr>
  </w:style>
  <w:style w:type="paragraph" w:customStyle="1" w:styleId="Head1">
    <w:name w:val="Head 1"/>
    <w:aliases w:val="1"/>
    <w:basedOn w:val="Normal"/>
    <w:next w:val="BodyNum"/>
    <w:rsid w:val="008604B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6"/>
      <w:lang w:eastAsia="en-AU"/>
    </w:rPr>
  </w:style>
  <w:style w:type="paragraph" w:customStyle="1" w:styleId="Head2">
    <w:name w:val="Head 2"/>
    <w:aliases w:val="2"/>
    <w:basedOn w:val="Normal"/>
    <w:next w:val="BodyNum"/>
    <w:rsid w:val="008604B3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kern w:val="28"/>
      <w:sz w:val="28"/>
      <w:lang w:eastAsia="en-AU"/>
    </w:rPr>
  </w:style>
  <w:style w:type="paragraph" w:customStyle="1" w:styleId="Head3">
    <w:name w:val="Head 3"/>
    <w:aliases w:val="3"/>
    <w:basedOn w:val="Normal"/>
    <w:next w:val="BodyNum"/>
    <w:rsid w:val="008604B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i/>
      <w:kern w:val="28"/>
      <w:sz w:val="2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478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47846"/>
    <w:rPr>
      <w:b/>
      <w:bCs/>
    </w:rPr>
  </w:style>
  <w:style w:type="paragraph" w:customStyle="1" w:styleId="Tablea">
    <w:name w:val="Table(a)"/>
    <w:aliases w:val="ta"/>
    <w:basedOn w:val="Normal"/>
    <w:rsid w:val="00696195"/>
    <w:pPr>
      <w:spacing w:before="60" w:line="240" w:lineRule="auto"/>
      <w:ind w:left="284" w:hanging="284"/>
    </w:pPr>
    <w:rPr>
      <w:rFonts w:eastAsia="Times New Roman" w:cs="Times New Roman"/>
      <w:sz w:val="20"/>
      <w:lang w:eastAsia="en-AU"/>
    </w:rPr>
  </w:style>
  <w:style w:type="paragraph" w:customStyle="1" w:styleId="Tabletext">
    <w:name w:val="Tabletext"/>
    <w:aliases w:val="tt"/>
    <w:basedOn w:val="Normal"/>
    <w:rsid w:val="00696195"/>
    <w:pPr>
      <w:spacing w:before="60" w:line="240" w:lineRule="atLeast"/>
    </w:pPr>
    <w:rPr>
      <w:rFonts w:eastAsia="Times New Roman" w:cs="Times New Roman"/>
      <w:sz w:val="20"/>
      <w:lang w:eastAsia="en-AU"/>
    </w:rPr>
  </w:style>
  <w:style w:type="paragraph" w:styleId="ListParagraph">
    <w:name w:val="List Paragraph"/>
    <w:basedOn w:val="Normal"/>
    <w:uiPriority w:val="34"/>
    <w:qFormat/>
    <w:rsid w:val="006961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3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09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09A"/>
    <w:rPr>
      <w:rFonts w:ascii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09A"/>
    <w:rPr>
      <w:rFonts w:ascii="Times New Roman" w:hAnsi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9A"/>
    <w:rPr>
      <w:rFonts w:ascii="Segoe UI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2802A9"/>
    <w:pPr>
      <w:spacing w:after="0" w:line="240" w:lineRule="auto"/>
    </w:pPr>
    <w:rPr>
      <w:rFonts w:ascii="Times New Roman" w:hAnsi="Times New Roman"/>
      <w:szCs w:val="20"/>
      <w:lang w:val="en-AU"/>
    </w:rPr>
  </w:style>
  <w:style w:type="paragraph" w:customStyle="1" w:styleId="CharChar">
    <w:name w:val="Char Char"/>
    <w:basedOn w:val="Normal"/>
    <w:rsid w:val="00DD418D"/>
    <w:pPr>
      <w:spacing w:before="120" w:after="120" w:line="240" w:lineRule="auto"/>
    </w:pPr>
    <w:rPr>
      <w:rFonts w:ascii="Arial" w:eastAsia="Times New Roman" w:hAnsi="Arial" w:cs="Times New Roman"/>
    </w:rPr>
  </w:style>
  <w:style w:type="paragraph" w:customStyle="1" w:styleId="CharChar0">
    <w:name w:val="Char Char"/>
    <w:basedOn w:val="Normal"/>
    <w:rsid w:val="00251977"/>
    <w:pPr>
      <w:spacing w:before="120" w:after="12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642317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12662343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2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FFFFFF"/>
                            <w:left w:val="single" w:sz="36" w:space="0" w:color="FFFFFF"/>
                            <w:bottom w:val="single" w:sz="36" w:space="0" w:color="FFFFFF"/>
                            <w:right w:val="single" w:sz="36" w:space="0" w:color="FFFFFF"/>
                          </w:divBdr>
                          <w:divsChild>
                            <w:div w:id="7078800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TZOTZIS</dc:creator>
  <cp:keywords/>
  <dc:description/>
  <cp:lastModifiedBy>Anastasia TZOTZIS</cp:lastModifiedBy>
  <cp:revision>6</cp:revision>
  <cp:lastPrinted>2018-11-20T02:47:00Z</cp:lastPrinted>
  <dcterms:created xsi:type="dcterms:W3CDTF">2019-01-09T01:41:00Z</dcterms:created>
  <dcterms:modified xsi:type="dcterms:W3CDTF">2019-03-28T02:13:00Z</dcterms:modified>
</cp:coreProperties>
</file>