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D4796" w14:textId="77777777" w:rsidR="00DF07BC" w:rsidRPr="00107617" w:rsidRDefault="00DF07BC" w:rsidP="00DF07BC">
      <w:pPr>
        <w:pStyle w:val="Heading1"/>
        <w:spacing w:before="0" w:after="0" w:line="240" w:lineRule="auto"/>
        <w:jc w:val="center"/>
        <w:rPr>
          <w:rFonts w:ascii="Times New Roman" w:hAnsi="Times New Roman"/>
          <w:b/>
          <w:sz w:val="24"/>
          <w:szCs w:val="24"/>
          <w:u w:val="single"/>
        </w:rPr>
      </w:pPr>
      <w:r w:rsidRPr="00107617">
        <w:rPr>
          <w:rFonts w:ascii="Times New Roman" w:hAnsi="Times New Roman"/>
          <w:b/>
          <w:sz w:val="24"/>
          <w:szCs w:val="24"/>
          <w:u w:val="single"/>
        </w:rPr>
        <w:t>crimes (biological weapons) regulations 2019</w:t>
      </w:r>
    </w:p>
    <w:p w14:paraId="33101119" w14:textId="77777777" w:rsidR="00DF07BC" w:rsidRPr="00107617" w:rsidRDefault="00DF07BC" w:rsidP="00DF07BC">
      <w:pPr>
        <w:rPr>
          <w:rFonts w:ascii="Times New Roman" w:hAnsi="Times New Roman" w:cs="Times New Roman"/>
          <w:sz w:val="24"/>
          <w:szCs w:val="24"/>
        </w:rPr>
      </w:pPr>
    </w:p>
    <w:p w14:paraId="0A6CAA20" w14:textId="77777777" w:rsidR="00DF07BC" w:rsidRPr="00107617" w:rsidRDefault="00DF07BC" w:rsidP="00DF07BC">
      <w:pPr>
        <w:pStyle w:val="Heading1"/>
        <w:spacing w:before="0" w:after="0" w:line="240" w:lineRule="auto"/>
        <w:jc w:val="center"/>
        <w:rPr>
          <w:rFonts w:ascii="Times New Roman" w:hAnsi="Times New Roman"/>
          <w:b/>
          <w:color w:val="FF0000"/>
          <w:sz w:val="24"/>
          <w:szCs w:val="24"/>
          <w:u w:val="single"/>
        </w:rPr>
      </w:pPr>
    </w:p>
    <w:p w14:paraId="05C75064" w14:textId="77777777" w:rsidR="00DF07BC" w:rsidRPr="00107617" w:rsidRDefault="00DF07BC" w:rsidP="00DF07BC">
      <w:pPr>
        <w:pStyle w:val="Heading1"/>
        <w:spacing w:before="0" w:after="0" w:line="240" w:lineRule="auto"/>
        <w:jc w:val="center"/>
        <w:rPr>
          <w:rFonts w:ascii="Times New Roman" w:hAnsi="Times New Roman"/>
          <w:caps w:val="0"/>
          <w:color w:val="FF0000"/>
          <w:sz w:val="24"/>
          <w:szCs w:val="24"/>
        </w:rPr>
      </w:pPr>
      <w:r w:rsidRPr="00107617">
        <w:rPr>
          <w:rFonts w:ascii="Times New Roman" w:hAnsi="Times New Roman"/>
          <w:b/>
          <w:sz w:val="24"/>
          <w:szCs w:val="24"/>
          <w:u w:val="single"/>
        </w:rPr>
        <w:t xml:space="preserve">EXPLANATORY STATEMENT </w:t>
      </w:r>
      <w:r w:rsidRPr="00107617">
        <w:rPr>
          <w:rFonts w:ascii="Times New Roman" w:hAnsi="Times New Roman"/>
          <w:b/>
          <w:sz w:val="24"/>
          <w:szCs w:val="24"/>
          <w:u w:val="single"/>
        </w:rPr>
        <w:br/>
      </w:r>
    </w:p>
    <w:p w14:paraId="4A63B9BC" w14:textId="77777777" w:rsidR="00DF07BC" w:rsidRPr="00107617" w:rsidRDefault="00DF07BC" w:rsidP="00DF07BC">
      <w:pPr>
        <w:spacing w:line="360" w:lineRule="auto"/>
        <w:jc w:val="center"/>
        <w:rPr>
          <w:rFonts w:ascii="Times New Roman" w:hAnsi="Times New Roman" w:cs="Times New Roman"/>
          <w:sz w:val="24"/>
          <w:szCs w:val="24"/>
        </w:rPr>
      </w:pPr>
      <w:r w:rsidRPr="00107617">
        <w:rPr>
          <w:rFonts w:ascii="Times New Roman" w:hAnsi="Times New Roman" w:cs="Times New Roman"/>
          <w:sz w:val="24"/>
          <w:szCs w:val="24"/>
        </w:rPr>
        <w:t>Issued by authority of the Attorney-General</w:t>
      </w:r>
    </w:p>
    <w:p w14:paraId="6ED93DFB" w14:textId="77777777" w:rsidR="00DF07BC" w:rsidRPr="00107617" w:rsidRDefault="00DF07BC" w:rsidP="00DF07BC">
      <w:pPr>
        <w:spacing w:line="360" w:lineRule="auto"/>
        <w:jc w:val="center"/>
        <w:rPr>
          <w:rFonts w:ascii="Times New Roman" w:hAnsi="Times New Roman" w:cs="Times New Roman"/>
          <w:sz w:val="24"/>
          <w:szCs w:val="24"/>
        </w:rPr>
      </w:pPr>
      <w:proofErr w:type="gramStart"/>
      <w:r w:rsidRPr="00107617">
        <w:rPr>
          <w:rFonts w:ascii="Times New Roman" w:hAnsi="Times New Roman" w:cs="Times New Roman"/>
          <w:sz w:val="24"/>
          <w:szCs w:val="24"/>
        </w:rPr>
        <w:t>under</w:t>
      </w:r>
      <w:proofErr w:type="gramEnd"/>
      <w:r w:rsidRPr="00107617">
        <w:rPr>
          <w:rFonts w:ascii="Times New Roman" w:hAnsi="Times New Roman" w:cs="Times New Roman"/>
          <w:sz w:val="24"/>
          <w:szCs w:val="24"/>
        </w:rPr>
        <w:t xml:space="preserve"> subsection 13(1) of </w:t>
      </w:r>
      <w:r w:rsidRPr="00107617">
        <w:rPr>
          <w:rFonts w:ascii="Times New Roman" w:hAnsi="Times New Roman" w:cs="Times New Roman"/>
          <w:i/>
          <w:sz w:val="24"/>
          <w:szCs w:val="24"/>
        </w:rPr>
        <w:t xml:space="preserve">Crimes (Biological Weapons) Act 1976 </w:t>
      </w:r>
    </w:p>
    <w:p w14:paraId="1F2BBA7A" w14:textId="77777777" w:rsidR="00DF07BC" w:rsidRPr="00107617" w:rsidRDefault="00DF07BC" w:rsidP="00DF07BC">
      <w:pPr>
        <w:spacing w:line="360" w:lineRule="auto"/>
        <w:rPr>
          <w:rFonts w:ascii="Times New Roman" w:hAnsi="Times New Roman" w:cs="Times New Roman"/>
          <w:b/>
          <w:caps/>
          <w:sz w:val="24"/>
          <w:szCs w:val="24"/>
        </w:rPr>
      </w:pPr>
      <w:r w:rsidRPr="00107617">
        <w:rPr>
          <w:rFonts w:ascii="Times New Roman" w:hAnsi="Times New Roman" w:cs="Times New Roman"/>
          <w:b/>
          <w:caps/>
          <w:sz w:val="24"/>
          <w:szCs w:val="24"/>
        </w:rPr>
        <w:t>INTRODUCTION</w:t>
      </w:r>
    </w:p>
    <w:p w14:paraId="6B9D8A32"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w:t>
      </w:r>
      <w:r w:rsidRPr="00107617">
        <w:rPr>
          <w:rFonts w:ascii="Times New Roman" w:hAnsi="Times New Roman" w:cs="Times New Roman"/>
          <w:i/>
          <w:sz w:val="24"/>
          <w:szCs w:val="24"/>
        </w:rPr>
        <w:t xml:space="preserve">Crimes (Biological Weapons) Act 1976 </w:t>
      </w:r>
      <w:r w:rsidRPr="00107617">
        <w:rPr>
          <w:rFonts w:ascii="Times New Roman" w:hAnsi="Times New Roman" w:cs="Times New Roman"/>
          <w:sz w:val="24"/>
          <w:szCs w:val="24"/>
        </w:rPr>
        <w:t xml:space="preserve">(the Act) gives effect to the </w:t>
      </w:r>
      <w:r w:rsidRPr="00107617">
        <w:rPr>
          <w:rFonts w:ascii="Times New Roman" w:hAnsi="Times New Roman" w:cs="Times New Roman"/>
          <w:i/>
          <w:sz w:val="24"/>
          <w:szCs w:val="24"/>
        </w:rPr>
        <w:t xml:space="preserve">Convention on the Prohibition of the Development, Production and Stockpiling of Bacteriological (Biological) and Toxin Weapons and on their Destruction, </w:t>
      </w:r>
      <w:r w:rsidRPr="00107617">
        <w:rPr>
          <w:rFonts w:ascii="Times New Roman" w:hAnsi="Times New Roman" w:cs="Times New Roman"/>
          <w:sz w:val="24"/>
          <w:szCs w:val="24"/>
        </w:rPr>
        <w:t>which was signed on behalf of Australia on 10 April 1972. The Act provides a legislative framework prohibiting the development, production, stockpiling or other acquisition of microbial or other biological agents</w:t>
      </w:r>
      <w:r>
        <w:rPr>
          <w:rFonts w:ascii="Times New Roman" w:hAnsi="Times New Roman" w:cs="Times New Roman"/>
          <w:sz w:val="24"/>
          <w:szCs w:val="24"/>
        </w:rPr>
        <w:t>,</w:t>
      </w:r>
      <w:r w:rsidRPr="00107617">
        <w:rPr>
          <w:rFonts w:ascii="Times New Roman" w:hAnsi="Times New Roman" w:cs="Times New Roman"/>
          <w:sz w:val="24"/>
          <w:szCs w:val="24"/>
        </w:rPr>
        <w:t xml:space="preserve"> or toxins</w:t>
      </w:r>
      <w:r>
        <w:rPr>
          <w:rFonts w:ascii="Times New Roman" w:hAnsi="Times New Roman" w:cs="Times New Roman"/>
          <w:sz w:val="24"/>
          <w:szCs w:val="24"/>
        </w:rPr>
        <w:t>,</w:t>
      </w:r>
      <w:r w:rsidRPr="00107617">
        <w:rPr>
          <w:rFonts w:ascii="Times New Roman" w:hAnsi="Times New Roman" w:cs="Times New Roman"/>
          <w:sz w:val="24"/>
          <w:szCs w:val="24"/>
        </w:rPr>
        <w:t xml:space="preserve"> that have no justification for prophylactic, protective or other peaceful purposes</w:t>
      </w:r>
      <w:r>
        <w:rPr>
          <w:rFonts w:ascii="Times New Roman" w:hAnsi="Times New Roman" w:cs="Times New Roman"/>
          <w:sz w:val="24"/>
          <w:szCs w:val="24"/>
        </w:rPr>
        <w:t xml:space="preserve">, or of biological weapons, </w:t>
      </w:r>
      <w:r w:rsidRPr="00107617">
        <w:rPr>
          <w:rFonts w:ascii="Times New Roman" w:hAnsi="Times New Roman" w:cs="Times New Roman"/>
          <w:sz w:val="24"/>
          <w:szCs w:val="24"/>
        </w:rPr>
        <w:t xml:space="preserve">equipment </w:t>
      </w:r>
      <w:r>
        <w:rPr>
          <w:rFonts w:ascii="Times New Roman" w:hAnsi="Times New Roman" w:cs="Times New Roman"/>
          <w:sz w:val="24"/>
          <w:szCs w:val="24"/>
        </w:rPr>
        <w:t xml:space="preserve">or means of delivery </w:t>
      </w:r>
      <w:r w:rsidRPr="00107617">
        <w:rPr>
          <w:rFonts w:ascii="Times New Roman" w:hAnsi="Times New Roman" w:cs="Times New Roman"/>
          <w:sz w:val="24"/>
          <w:szCs w:val="24"/>
        </w:rPr>
        <w:t xml:space="preserve">designed to use such agents or toxins for hostile purposes or in armed conflict, and for dealing with their seizure. </w:t>
      </w:r>
    </w:p>
    <w:p w14:paraId="15CBA2FE"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Paragraph 13(1)(a) of the Act provides that the Governor-General may make regulations, not inconsistent with the Act, for and in relation to procedures to be followed in</w:t>
      </w:r>
      <w:r>
        <w:rPr>
          <w:rFonts w:ascii="Times New Roman" w:hAnsi="Times New Roman" w:cs="Times New Roman"/>
          <w:sz w:val="24"/>
          <w:szCs w:val="24"/>
        </w:rPr>
        <w:t xml:space="preserve"> the</w:t>
      </w:r>
      <w:r w:rsidRPr="00107617">
        <w:rPr>
          <w:rFonts w:ascii="Times New Roman" w:hAnsi="Times New Roman" w:cs="Times New Roman"/>
          <w:sz w:val="24"/>
          <w:szCs w:val="24"/>
        </w:rPr>
        <w:t xml:space="preserve"> storage and disposal of substances and articles in respect of which an offence under </w:t>
      </w:r>
      <w:r>
        <w:rPr>
          <w:rFonts w:ascii="Times New Roman" w:hAnsi="Times New Roman" w:cs="Times New Roman"/>
          <w:sz w:val="24"/>
          <w:szCs w:val="24"/>
        </w:rPr>
        <w:t xml:space="preserve">the Act </w:t>
      </w:r>
      <w:r w:rsidRPr="00107617">
        <w:rPr>
          <w:rFonts w:ascii="Times New Roman" w:hAnsi="Times New Roman" w:cs="Times New Roman"/>
          <w:sz w:val="24"/>
          <w:szCs w:val="24"/>
        </w:rPr>
        <w:t xml:space="preserve">has been, or is alleged to have been, committed. Under subsection 13(2), the Minister for Home Affairs, as the Minister administering the </w:t>
      </w:r>
      <w:r w:rsidRPr="00107617">
        <w:rPr>
          <w:rFonts w:ascii="Times New Roman" w:hAnsi="Times New Roman" w:cs="Times New Roman"/>
          <w:i/>
          <w:sz w:val="24"/>
          <w:szCs w:val="24"/>
        </w:rPr>
        <w:t xml:space="preserve">Australian Federal Police Act 1979, </w:t>
      </w:r>
      <w:r w:rsidRPr="00107617">
        <w:rPr>
          <w:rFonts w:ascii="Times New Roman" w:hAnsi="Times New Roman" w:cs="Times New Roman"/>
          <w:sz w:val="24"/>
          <w:szCs w:val="24"/>
        </w:rPr>
        <w:t xml:space="preserve">is the rule-maker for these regulations. </w:t>
      </w:r>
    </w:p>
    <w:p w14:paraId="4038A34B" w14:textId="77777777" w:rsidR="00DF07BC" w:rsidRPr="008A4E8C" w:rsidRDefault="00DF07BC" w:rsidP="00DF07BC">
      <w:pPr>
        <w:ind w:right="91"/>
        <w:rPr>
          <w:rFonts w:ascii="Times New Roman" w:hAnsi="Times New Roman" w:cs="Times New Roman"/>
          <w:sz w:val="24"/>
          <w:szCs w:val="24"/>
        </w:rPr>
      </w:pPr>
      <w:r w:rsidRPr="008A4E8C">
        <w:rPr>
          <w:rFonts w:ascii="Times New Roman" w:hAnsi="Times New Roman" w:cs="Times New Roman"/>
          <w:sz w:val="24"/>
          <w:szCs w:val="24"/>
        </w:rPr>
        <w:t>Paragraph 13(1</w:t>
      </w:r>
      <w:proofErr w:type="gramStart"/>
      <w:r w:rsidRPr="008A4E8C">
        <w:rPr>
          <w:rFonts w:ascii="Times New Roman" w:hAnsi="Times New Roman" w:cs="Times New Roman"/>
          <w:sz w:val="24"/>
          <w:szCs w:val="24"/>
        </w:rPr>
        <w:t>)(</w:t>
      </w:r>
      <w:proofErr w:type="gramEnd"/>
      <w:r w:rsidRPr="008A4E8C">
        <w:rPr>
          <w:rFonts w:ascii="Times New Roman" w:hAnsi="Times New Roman" w:cs="Times New Roman"/>
          <w:sz w:val="24"/>
          <w:szCs w:val="24"/>
        </w:rPr>
        <w:t xml:space="preserve">b) provides that the Governor-General may make regulations, not inconsistent with the Act, </w:t>
      </w:r>
      <w:r>
        <w:rPr>
          <w:rFonts w:ascii="Times New Roman" w:hAnsi="Times New Roman" w:cs="Times New Roman"/>
          <w:sz w:val="24"/>
          <w:szCs w:val="24"/>
        </w:rPr>
        <w:t xml:space="preserve">for and in relation </w:t>
      </w:r>
      <w:r w:rsidRPr="008A4E8C">
        <w:rPr>
          <w:rFonts w:ascii="Times New Roman" w:hAnsi="Times New Roman" w:cs="Times New Roman"/>
          <w:sz w:val="24"/>
          <w:szCs w:val="24"/>
        </w:rPr>
        <w:t>to provid</w:t>
      </w:r>
      <w:r>
        <w:rPr>
          <w:rFonts w:ascii="Times New Roman" w:hAnsi="Times New Roman" w:cs="Times New Roman"/>
          <w:sz w:val="24"/>
          <w:szCs w:val="24"/>
        </w:rPr>
        <w:t>ing</w:t>
      </w:r>
      <w:r w:rsidRPr="008A4E8C">
        <w:rPr>
          <w:rFonts w:ascii="Times New Roman" w:hAnsi="Times New Roman" w:cs="Times New Roman"/>
          <w:sz w:val="24"/>
          <w:szCs w:val="24"/>
        </w:rPr>
        <w:t xml:space="preserve"> an opportunity for a person charged with an offence under the Act in respect of a microbial or other biological agent, or toxin, of types and in quantities that have no justification for prophylactic, protective or other peaceful purposes</w:t>
      </w:r>
      <w:r>
        <w:rPr>
          <w:rFonts w:ascii="Times New Roman" w:hAnsi="Times New Roman" w:cs="Times New Roman"/>
          <w:sz w:val="24"/>
          <w:szCs w:val="24"/>
        </w:rPr>
        <w:t>,</w:t>
      </w:r>
      <w:r w:rsidRPr="008A4E8C">
        <w:rPr>
          <w:rFonts w:ascii="Times New Roman" w:hAnsi="Times New Roman" w:cs="Times New Roman"/>
          <w:sz w:val="24"/>
          <w:szCs w:val="24"/>
        </w:rPr>
        <w:t xml:space="preserve"> to have a sample of that substance analysed on the person’s behalf. The Attorney-General is the rule-maker for these regulations. </w:t>
      </w:r>
    </w:p>
    <w:p w14:paraId="57DD56DA"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w:t>
      </w:r>
      <w:r w:rsidRPr="00107617">
        <w:rPr>
          <w:rFonts w:ascii="Times New Roman" w:hAnsi="Times New Roman" w:cs="Times New Roman"/>
          <w:i/>
          <w:sz w:val="24"/>
          <w:szCs w:val="24"/>
        </w:rPr>
        <w:t xml:space="preserve">Crimes (Biological Weapons) Regulations 1980 </w:t>
      </w:r>
      <w:r w:rsidRPr="00107617">
        <w:rPr>
          <w:rFonts w:ascii="Times New Roman" w:hAnsi="Times New Roman" w:cs="Times New Roman"/>
          <w:sz w:val="24"/>
          <w:szCs w:val="24"/>
        </w:rPr>
        <w:t>(the current Regulations) are made under subsection 13(1) of the Act. The current Regulations set out the procedures and requirements to be followed in relation to the notification, storage, labelling and disposal of microbi</w:t>
      </w:r>
      <w:r>
        <w:rPr>
          <w:rFonts w:ascii="Times New Roman" w:hAnsi="Times New Roman" w:cs="Times New Roman"/>
          <w:sz w:val="24"/>
          <w:szCs w:val="24"/>
        </w:rPr>
        <w:t>al or other biological agents</w:t>
      </w:r>
      <w:r w:rsidRPr="00107617">
        <w:rPr>
          <w:rFonts w:ascii="Times New Roman" w:hAnsi="Times New Roman" w:cs="Times New Roman"/>
          <w:sz w:val="24"/>
          <w:szCs w:val="24"/>
        </w:rPr>
        <w:t xml:space="preserve"> or toxins that have no justification for prophylactic, protective or other peaceful purposes, or weapons, equipment or means of delivery designed to use such agents or toxins for hostile purposes in armed conflict. </w:t>
      </w:r>
    </w:p>
    <w:p w14:paraId="6159C488"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current Regulations also enable a person charged with an offence under the Act in respect of a microbial or other biological agent or toxin that has no justification for prophylactic, protective or other peaceful purposes, to seek an independent analysis of a sample of </w:t>
      </w:r>
      <w:r>
        <w:rPr>
          <w:rFonts w:ascii="Times New Roman" w:hAnsi="Times New Roman" w:cs="Times New Roman"/>
          <w:sz w:val="24"/>
          <w:szCs w:val="24"/>
        </w:rPr>
        <w:t>a</w:t>
      </w:r>
      <w:r w:rsidRPr="00107617">
        <w:rPr>
          <w:rFonts w:ascii="Times New Roman" w:hAnsi="Times New Roman" w:cs="Times New Roman"/>
          <w:sz w:val="24"/>
          <w:szCs w:val="24"/>
        </w:rPr>
        <w:t xml:space="preserve"> substance.</w:t>
      </w:r>
    </w:p>
    <w:p w14:paraId="4BD57F5B"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lastRenderedPageBreak/>
        <w:t xml:space="preserve">Under section 50 of the </w:t>
      </w:r>
      <w:r w:rsidRPr="00107617">
        <w:rPr>
          <w:rFonts w:ascii="Times New Roman" w:hAnsi="Times New Roman" w:cs="Times New Roman"/>
          <w:i/>
          <w:sz w:val="24"/>
          <w:szCs w:val="24"/>
        </w:rPr>
        <w:t>Legislative Instruments Act 2003</w:t>
      </w:r>
      <w:r w:rsidRPr="00107617">
        <w:rPr>
          <w:rFonts w:ascii="Times New Roman" w:hAnsi="Times New Roman" w:cs="Times New Roman"/>
          <w:sz w:val="24"/>
          <w:szCs w:val="24"/>
        </w:rPr>
        <w:t>, the current Regulations are due to sunset on 1 April 2019. They were originally due to sunset on 1 April 2018 but this date was deferred under paragraph 51(1</w:t>
      </w:r>
      <w:proofErr w:type="gramStart"/>
      <w:r w:rsidRPr="00107617">
        <w:rPr>
          <w:rFonts w:ascii="Times New Roman" w:hAnsi="Times New Roman" w:cs="Times New Roman"/>
          <w:sz w:val="24"/>
          <w:szCs w:val="24"/>
        </w:rPr>
        <w:t>)(</w:t>
      </w:r>
      <w:proofErr w:type="gramEnd"/>
      <w:r w:rsidRPr="00107617">
        <w:rPr>
          <w:rFonts w:ascii="Times New Roman" w:hAnsi="Times New Roman" w:cs="Times New Roman"/>
          <w:sz w:val="24"/>
          <w:szCs w:val="24"/>
        </w:rPr>
        <w:t xml:space="preserve">c) of the </w:t>
      </w:r>
      <w:r w:rsidRPr="00107617">
        <w:rPr>
          <w:rFonts w:ascii="Times New Roman" w:hAnsi="Times New Roman" w:cs="Times New Roman"/>
          <w:i/>
          <w:sz w:val="24"/>
          <w:szCs w:val="24"/>
        </w:rPr>
        <w:t>Legislative Instruments Act 2003.</w:t>
      </w:r>
      <w:r w:rsidRPr="00107617">
        <w:rPr>
          <w:rStyle w:val="FootnoteReference"/>
          <w:rFonts w:ascii="Times New Roman" w:hAnsi="Times New Roman" w:cs="Times New Roman"/>
          <w:i/>
          <w:sz w:val="24"/>
          <w:szCs w:val="24"/>
        </w:rPr>
        <w:footnoteReference w:id="1"/>
      </w:r>
      <w:r w:rsidRPr="00107617">
        <w:rPr>
          <w:rFonts w:ascii="Times New Roman" w:hAnsi="Times New Roman" w:cs="Times New Roman"/>
          <w:i/>
          <w:sz w:val="24"/>
          <w:szCs w:val="24"/>
        </w:rPr>
        <w:t xml:space="preserve"> </w:t>
      </w:r>
    </w:p>
    <w:p w14:paraId="588399C1" w14:textId="77777777" w:rsidR="00DF07BC" w:rsidRPr="00107617" w:rsidRDefault="00DF07BC" w:rsidP="00DF07BC">
      <w:pPr>
        <w:spacing w:line="360" w:lineRule="auto"/>
        <w:rPr>
          <w:rFonts w:ascii="Times New Roman" w:hAnsi="Times New Roman" w:cs="Times New Roman"/>
          <w:b/>
          <w:sz w:val="24"/>
          <w:szCs w:val="24"/>
        </w:rPr>
      </w:pPr>
      <w:r w:rsidRPr="00107617">
        <w:rPr>
          <w:rFonts w:ascii="Times New Roman" w:hAnsi="Times New Roman" w:cs="Times New Roman"/>
          <w:b/>
          <w:caps/>
          <w:sz w:val="24"/>
          <w:szCs w:val="24"/>
        </w:rPr>
        <w:t>Purpose and operation of the Instrument</w:t>
      </w:r>
    </w:p>
    <w:p w14:paraId="4BAE56D5"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purpose of the </w:t>
      </w:r>
      <w:r w:rsidRPr="00107617">
        <w:rPr>
          <w:rFonts w:ascii="Times New Roman" w:hAnsi="Times New Roman" w:cs="Times New Roman"/>
          <w:i/>
          <w:sz w:val="24"/>
          <w:szCs w:val="24"/>
        </w:rPr>
        <w:t xml:space="preserve">Crimes (Biological Weapons) Regulations 2019 </w:t>
      </w:r>
      <w:r w:rsidRPr="00107617">
        <w:rPr>
          <w:rFonts w:ascii="Times New Roman" w:hAnsi="Times New Roman" w:cs="Times New Roman"/>
          <w:sz w:val="24"/>
          <w:szCs w:val="24"/>
        </w:rPr>
        <w:t xml:space="preserve">(the new Regulations) is to continue the arrangements presently set out in the current Regulations after the current Regulations sunset. Accordingly, the new Regulations are substantively the same as the current Regulations. Minor changes have been made </w:t>
      </w:r>
      <w:r>
        <w:rPr>
          <w:rFonts w:ascii="Times New Roman" w:hAnsi="Times New Roman" w:cs="Times New Roman"/>
          <w:sz w:val="24"/>
          <w:szCs w:val="24"/>
        </w:rPr>
        <w:t xml:space="preserve">including </w:t>
      </w:r>
      <w:r w:rsidRPr="00107617">
        <w:rPr>
          <w:rFonts w:ascii="Times New Roman" w:hAnsi="Times New Roman" w:cs="Times New Roman"/>
          <w:sz w:val="24"/>
          <w:szCs w:val="24"/>
        </w:rPr>
        <w:t xml:space="preserve">to ensure consistency with modern drafting conventions and to update outdated references. Once they take effect, the new Regulations will repeal and replace the current Regulations. </w:t>
      </w:r>
    </w:p>
    <w:p w14:paraId="7A45FB6C" w14:textId="77777777" w:rsidR="00DF07BC" w:rsidRPr="00107617" w:rsidRDefault="00DF07BC" w:rsidP="00DF07BC">
      <w:pPr>
        <w:rPr>
          <w:rFonts w:ascii="Times New Roman" w:hAnsi="Times New Roman" w:cs="Times New Roman"/>
          <w:sz w:val="24"/>
          <w:szCs w:val="24"/>
        </w:rPr>
      </w:pPr>
      <w:r w:rsidRPr="00107617">
        <w:rPr>
          <w:rFonts w:ascii="Times New Roman" w:hAnsi="Times New Roman" w:cs="Times New Roman"/>
          <w:b/>
          <w:caps/>
          <w:sz w:val="24"/>
          <w:szCs w:val="24"/>
        </w:rPr>
        <w:t>Consultation</w:t>
      </w:r>
    </w:p>
    <w:p w14:paraId="69CB5A77"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Pursuant to section 17 of the </w:t>
      </w:r>
      <w:r w:rsidRPr="00107617">
        <w:rPr>
          <w:rFonts w:ascii="Times New Roman" w:hAnsi="Times New Roman" w:cs="Times New Roman"/>
          <w:i/>
          <w:sz w:val="24"/>
          <w:szCs w:val="24"/>
        </w:rPr>
        <w:t>Legislative Instruments Act 2003</w:t>
      </w:r>
      <w:r w:rsidRPr="00107617">
        <w:rPr>
          <w:rFonts w:ascii="Times New Roman" w:hAnsi="Times New Roman" w:cs="Times New Roman"/>
          <w:sz w:val="24"/>
          <w:szCs w:val="24"/>
        </w:rPr>
        <w:t xml:space="preserve"> the rule-makers are satisfied that appropriate and reasonably practical consultation has occurred, particularly given that the new Regulations do not substantially alter existing arrangements.    </w:t>
      </w:r>
    </w:p>
    <w:p w14:paraId="395A6737"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Consultation was undertaken with key stakeholders. Government agencies with a role in </w:t>
      </w:r>
      <w:r>
        <w:rPr>
          <w:rFonts w:ascii="Times New Roman" w:hAnsi="Times New Roman" w:cs="Times New Roman"/>
          <w:sz w:val="24"/>
          <w:szCs w:val="24"/>
        </w:rPr>
        <w:t xml:space="preserve">relation to </w:t>
      </w:r>
      <w:r w:rsidRPr="00107617">
        <w:rPr>
          <w:rFonts w:ascii="Times New Roman" w:hAnsi="Times New Roman" w:cs="Times New Roman"/>
          <w:sz w:val="24"/>
          <w:szCs w:val="24"/>
        </w:rPr>
        <w:t xml:space="preserve">the legislative scheme, namely the Department of Health, Department of Home Affairs and the Australian Federal Police, were consulted in the development of the new Regulations. The Commonwealth Director of Public Prosecutions was also consulted in relation to prosecutions under the </w:t>
      </w:r>
      <w:r w:rsidRPr="00107617">
        <w:rPr>
          <w:rFonts w:ascii="Times New Roman" w:hAnsi="Times New Roman" w:cs="Times New Roman"/>
          <w:i/>
          <w:sz w:val="24"/>
          <w:szCs w:val="24"/>
        </w:rPr>
        <w:t>Crimes (Biological Weapons) Act 1976.</w:t>
      </w:r>
    </w:p>
    <w:p w14:paraId="5C36769B" w14:textId="77777777" w:rsidR="00DF07BC" w:rsidRPr="00107617" w:rsidRDefault="00DF07BC" w:rsidP="00DF07BC">
      <w:pPr>
        <w:spacing w:line="360" w:lineRule="auto"/>
        <w:rPr>
          <w:rFonts w:ascii="Times New Roman" w:hAnsi="Times New Roman" w:cs="Times New Roman"/>
          <w:b/>
          <w:caps/>
          <w:sz w:val="24"/>
          <w:szCs w:val="24"/>
        </w:rPr>
      </w:pPr>
      <w:r w:rsidRPr="00107617">
        <w:rPr>
          <w:rFonts w:ascii="Times New Roman" w:hAnsi="Times New Roman" w:cs="Times New Roman"/>
          <w:b/>
          <w:caps/>
          <w:sz w:val="24"/>
          <w:szCs w:val="24"/>
        </w:rPr>
        <w:t>Regulation Impact Statement</w:t>
      </w:r>
    </w:p>
    <w:p w14:paraId="3070F90B"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The regulatory impact of the new Regulations was assessed through completion of a Regulation Imp</w:t>
      </w:r>
      <w:r>
        <w:rPr>
          <w:rFonts w:ascii="Times New Roman" w:hAnsi="Times New Roman" w:cs="Times New Roman"/>
          <w:sz w:val="24"/>
          <w:szCs w:val="24"/>
        </w:rPr>
        <w:t xml:space="preserve">act Statement (RIS) Preliminary </w:t>
      </w:r>
      <w:r w:rsidRPr="00107617">
        <w:rPr>
          <w:rFonts w:ascii="Times New Roman" w:hAnsi="Times New Roman" w:cs="Times New Roman"/>
          <w:sz w:val="24"/>
          <w:szCs w:val="24"/>
        </w:rPr>
        <w:t>Assessment. On the basis of this assessment, the Office of Best Practice Regulation advised that a RIS was not required (OBPR ID: 23029).</w:t>
      </w:r>
    </w:p>
    <w:p w14:paraId="790EE193" w14:textId="77777777" w:rsidR="00DF07BC" w:rsidRPr="00107617" w:rsidRDefault="00DF07BC" w:rsidP="00DF07BC">
      <w:pPr>
        <w:spacing w:line="360" w:lineRule="auto"/>
        <w:rPr>
          <w:rFonts w:ascii="Times New Roman" w:hAnsi="Times New Roman" w:cs="Times New Roman"/>
          <w:b/>
          <w:caps/>
          <w:sz w:val="24"/>
          <w:szCs w:val="24"/>
        </w:rPr>
      </w:pPr>
      <w:r w:rsidRPr="00107617">
        <w:rPr>
          <w:rFonts w:ascii="Times New Roman" w:hAnsi="Times New Roman" w:cs="Times New Roman"/>
          <w:b/>
          <w:caps/>
          <w:sz w:val="24"/>
          <w:szCs w:val="24"/>
        </w:rPr>
        <w:t>OTHER DETAILS</w:t>
      </w:r>
    </w:p>
    <w:p w14:paraId="4AF0C8A7" w14:textId="77777777" w:rsidR="00DF07BC" w:rsidRPr="00107617" w:rsidRDefault="00DF07BC" w:rsidP="00DF07BC">
      <w:pPr>
        <w:ind w:right="91"/>
        <w:rPr>
          <w:rFonts w:ascii="Times New Roman" w:hAnsi="Times New Roman" w:cs="Times New Roman"/>
          <w:i/>
          <w:sz w:val="24"/>
          <w:szCs w:val="24"/>
        </w:rPr>
      </w:pPr>
      <w:r w:rsidRPr="00107617">
        <w:rPr>
          <w:rFonts w:ascii="Times New Roman" w:hAnsi="Times New Roman" w:cs="Times New Roman"/>
          <w:sz w:val="24"/>
          <w:szCs w:val="24"/>
        </w:rPr>
        <w:t xml:space="preserve">The new Regulations would be a legislative instrument for the purposes of the </w:t>
      </w:r>
      <w:r w:rsidRPr="00107617">
        <w:rPr>
          <w:rFonts w:ascii="Times New Roman" w:hAnsi="Times New Roman" w:cs="Times New Roman"/>
          <w:i/>
          <w:sz w:val="24"/>
          <w:szCs w:val="24"/>
        </w:rPr>
        <w:t>Legislation Act 2003.</w:t>
      </w:r>
    </w:p>
    <w:p w14:paraId="124E7913"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Details of the new Regulations are at </w:t>
      </w:r>
      <w:r w:rsidRPr="00107617">
        <w:rPr>
          <w:rFonts w:ascii="Times New Roman" w:hAnsi="Times New Roman" w:cs="Times New Roman"/>
          <w:b/>
          <w:sz w:val="24"/>
          <w:szCs w:val="24"/>
        </w:rPr>
        <w:t>Attachment A</w:t>
      </w:r>
      <w:r w:rsidRPr="00107617">
        <w:rPr>
          <w:rFonts w:ascii="Times New Roman" w:hAnsi="Times New Roman" w:cs="Times New Roman"/>
          <w:sz w:val="24"/>
          <w:szCs w:val="24"/>
        </w:rPr>
        <w:t xml:space="preserve">. A Statement of Compatibility under subsection 9(1) of the </w:t>
      </w:r>
      <w:r w:rsidRPr="00107617">
        <w:rPr>
          <w:rFonts w:ascii="Times New Roman" w:hAnsi="Times New Roman" w:cs="Times New Roman"/>
          <w:i/>
          <w:iCs/>
          <w:color w:val="000000"/>
          <w:sz w:val="24"/>
          <w:szCs w:val="24"/>
        </w:rPr>
        <w:t xml:space="preserve">Human Rights (Parliamentary Scrutiny) Act 2011 </w:t>
      </w:r>
      <w:r w:rsidRPr="00107617">
        <w:rPr>
          <w:rFonts w:ascii="Times New Roman" w:hAnsi="Times New Roman" w:cs="Times New Roman"/>
          <w:iCs/>
          <w:color w:val="000000"/>
          <w:sz w:val="24"/>
          <w:szCs w:val="24"/>
        </w:rPr>
        <w:t xml:space="preserve">is at </w:t>
      </w:r>
      <w:r w:rsidRPr="00107617">
        <w:rPr>
          <w:rFonts w:ascii="Times New Roman" w:hAnsi="Times New Roman" w:cs="Times New Roman"/>
          <w:b/>
          <w:iCs/>
          <w:color w:val="000000"/>
          <w:sz w:val="24"/>
          <w:szCs w:val="24"/>
        </w:rPr>
        <w:t>Attachment B</w:t>
      </w:r>
      <w:r w:rsidRPr="00107617">
        <w:rPr>
          <w:rFonts w:ascii="Times New Roman" w:hAnsi="Times New Roman" w:cs="Times New Roman"/>
          <w:iCs/>
          <w:color w:val="000000"/>
          <w:sz w:val="24"/>
          <w:szCs w:val="24"/>
        </w:rPr>
        <w:t>.</w:t>
      </w:r>
    </w:p>
    <w:p w14:paraId="67878F8A" w14:textId="77777777" w:rsidR="00DF07BC" w:rsidRPr="00107617" w:rsidRDefault="00DF07BC" w:rsidP="00DF07BC">
      <w:pPr>
        <w:pStyle w:val="HB-dotpoint"/>
        <w:numPr>
          <w:ilvl w:val="0"/>
          <w:numId w:val="0"/>
        </w:numPr>
        <w:tabs>
          <w:tab w:val="left" w:pos="6804"/>
        </w:tabs>
        <w:spacing w:before="0"/>
        <w:rPr>
          <w:szCs w:val="24"/>
        </w:rPr>
      </w:pPr>
    </w:p>
    <w:p w14:paraId="569A7F77" w14:textId="77777777" w:rsidR="00DF07BC" w:rsidRPr="00107617" w:rsidRDefault="00DF07BC" w:rsidP="00DF07BC">
      <w:pPr>
        <w:rPr>
          <w:rFonts w:ascii="Times New Roman" w:hAnsi="Times New Roman" w:cs="Times New Roman"/>
          <w:caps/>
          <w:sz w:val="24"/>
          <w:szCs w:val="24"/>
        </w:rPr>
      </w:pPr>
      <w:r w:rsidRPr="00107617">
        <w:rPr>
          <w:rFonts w:ascii="Times New Roman" w:hAnsi="Times New Roman" w:cs="Times New Roman"/>
          <w:caps/>
          <w:sz w:val="24"/>
          <w:szCs w:val="24"/>
        </w:rPr>
        <w:br w:type="page"/>
      </w:r>
    </w:p>
    <w:p w14:paraId="0018EC60" w14:textId="77777777" w:rsidR="00DF07BC" w:rsidRPr="00107617" w:rsidRDefault="00DF07BC" w:rsidP="00DF07BC">
      <w:pPr>
        <w:spacing w:line="360" w:lineRule="auto"/>
        <w:jc w:val="right"/>
        <w:rPr>
          <w:rFonts w:ascii="Times New Roman" w:hAnsi="Times New Roman" w:cs="Times New Roman"/>
          <w:b/>
          <w:sz w:val="24"/>
          <w:szCs w:val="24"/>
        </w:rPr>
      </w:pPr>
      <w:r w:rsidRPr="00107617">
        <w:rPr>
          <w:rFonts w:ascii="Times New Roman" w:hAnsi="Times New Roman" w:cs="Times New Roman"/>
          <w:b/>
          <w:sz w:val="24"/>
          <w:szCs w:val="24"/>
        </w:rPr>
        <w:lastRenderedPageBreak/>
        <w:t>Attachment A</w:t>
      </w:r>
    </w:p>
    <w:p w14:paraId="5730C0D1" w14:textId="77777777" w:rsidR="00DF07BC" w:rsidRPr="00107617" w:rsidRDefault="00DF07BC" w:rsidP="00DF07BC">
      <w:pPr>
        <w:spacing w:line="360" w:lineRule="auto"/>
        <w:rPr>
          <w:rFonts w:ascii="Times New Roman" w:hAnsi="Times New Roman" w:cs="Times New Roman"/>
          <w:b/>
          <w:sz w:val="24"/>
          <w:szCs w:val="24"/>
        </w:rPr>
      </w:pPr>
      <w:r w:rsidRPr="00107617">
        <w:rPr>
          <w:rFonts w:ascii="Times New Roman" w:hAnsi="Times New Roman" w:cs="Times New Roman"/>
          <w:b/>
          <w:sz w:val="24"/>
          <w:szCs w:val="24"/>
        </w:rPr>
        <w:t>NOTES ON SECTIONS</w:t>
      </w:r>
    </w:p>
    <w:p w14:paraId="0461F6A2" w14:textId="77777777" w:rsidR="00DF07BC" w:rsidRPr="00107617" w:rsidRDefault="00DF07BC" w:rsidP="00DF07BC">
      <w:pPr>
        <w:ind w:right="91"/>
        <w:rPr>
          <w:rFonts w:ascii="Times New Roman" w:hAnsi="Times New Roman" w:cs="Times New Roman"/>
          <w:b/>
          <w:sz w:val="24"/>
          <w:szCs w:val="24"/>
          <w:u w:val="single"/>
        </w:rPr>
      </w:pPr>
      <w:r w:rsidRPr="00107617">
        <w:rPr>
          <w:rFonts w:ascii="Times New Roman" w:hAnsi="Times New Roman" w:cs="Times New Roman"/>
          <w:b/>
          <w:sz w:val="24"/>
          <w:szCs w:val="24"/>
          <w:u w:val="single"/>
        </w:rPr>
        <w:t xml:space="preserve">Part 1 – Preliminary </w:t>
      </w:r>
    </w:p>
    <w:p w14:paraId="3D3F6AC3"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 xml:space="preserve">Section 1 – Name  </w:t>
      </w:r>
    </w:p>
    <w:p w14:paraId="44EF8060"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This section provides that the title of the new Regula</w:t>
      </w:r>
      <w:bookmarkStart w:id="0" w:name="_GoBack"/>
      <w:bookmarkEnd w:id="0"/>
      <w:r w:rsidRPr="00107617">
        <w:rPr>
          <w:rFonts w:ascii="Times New Roman" w:hAnsi="Times New Roman" w:cs="Times New Roman"/>
          <w:sz w:val="24"/>
          <w:szCs w:val="24"/>
        </w:rPr>
        <w:t xml:space="preserve">tions is the </w:t>
      </w:r>
      <w:r w:rsidRPr="00107617">
        <w:rPr>
          <w:rFonts w:ascii="Times New Roman" w:hAnsi="Times New Roman" w:cs="Times New Roman"/>
          <w:i/>
          <w:sz w:val="24"/>
          <w:szCs w:val="24"/>
        </w:rPr>
        <w:t>Crimes (Biological Weapons) Regulations 2019</w:t>
      </w:r>
      <w:r w:rsidRPr="00107617">
        <w:rPr>
          <w:rFonts w:ascii="Times New Roman" w:hAnsi="Times New Roman" w:cs="Times New Roman"/>
          <w:sz w:val="24"/>
          <w:szCs w:val="24"/>
        </w:rPr>
        <w:t>.</w:t>
      </w:r>
    </w:p>
    <w:p w14:paraId="331CABEE"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 xml:space="preserve">Section 2 – Commencement </w:t>
      </w:r>
    </w:p>
    <w:p w14:paraId="6DFCA71E"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This section provides that the new Regulations will commence on the day after the </w:t>
      </w:r>
      <w:r>
        <w:rPr>
          <w:rFonts w:ascii="Times New Roman" w:hAnsi="Times New Roman" w:cs="Times New Roman"/>
          <w:sz w:val="24"/>
          <w:szCs w:val="24"/>
        </w:rPr>
        <w:t>Regulations are</w:t>
      </w:r>
      <w:r w:rsidRPr="00107617">
        <w:rPr>
          <w:rFonts w:ascii="Times New Roman" w:hAnsi="Times New Roman" w:cs="Times New Roman"/>
          <w:sz w:val="24"/>
          <w:szCs w:val="24"/>
        </w:rPr>
        <w:t xml:space="preserve"> registered.</w:t>
      </w:r>
    </w:p>
    <w:p w14:paraId="10A42C0D"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 xml:space="preserve">Section 3 – Authority </w:t>
      </w:r>
    </w:p>
    <w:p w14:paraId="053AB5D5" w14:textId="77777777" w:rsidR="00DF07BC" w:rsidRPr="00107617" w:rsidRDefault="00DF07BC" w:rsidP="00DF07BC">
      <w:pPr>
        <w:ind w:right="91"/>
        <w:rPr>
          <w:rFonts w:ascii="Times New Roman" w:hAnsi="Times New Roman" w:cs="Times New Roman"/>
          <w:i/>
          <w:sz w:val="24"/>
          <w:szCs w:val="24"/>
        </w:rPr>
      </w:pPr>
      <w:r w:rsidRPr="00107617">
        <w:rPr>
          <w:rFonts w:ascii="Times New Roman" w:hAnsi="Times New Roman" w:cs="Times New Roman"/>
          <w:sz w:val="24"/>
          <w:szCs w:val="24"/>
        </w:rPr>
        <w:t xml:space="preserve">This section provides that the new Regulations are made under the </w:t>
      </w:r>
      <w:r w:rsidRPr="00107617">
        <w:rPr>
          <w:rFonts w:ascii="Times New Roman" w:hAnsi="Times New Roman" w:cs="Times New Roman"/>
          <w:i/>
          <w:sz w:val="24"/>
          <w:szCs w:val="24"/>
        </w:rPr>
        <w:t xml:space="preserve">Crimes (Biological Weapons) Act 1976 </w:t>
      </w:r>
      <w:r w:rsidRPr="00107617">
        <w:rPr>
          <w:rFonts w:ascii="Times New Roman" w:hAnsi="Times New Roman" w:cs="Times New Roman"/>
          <w:sz w:val="24"/>
          <w:szCs w:val="24"/>
        </w:rPr>
        <w:t>(the Act)</w:t>
      </w:r>
      <w:r w:rsidRPr="00107617">
        <w:rPr>
          <w:rFonts w:ascii="Times New Roman" w:hAnsi="Times New Roman" w:cs="Times New Roman"/>
          <w:i/>
          <w:sz w:val="24"/>
          <w:szCs w:val="24"/>
        </w:rPr>
        <w:t xml:space="preserve">. </w:t>
      </w:r>
    </w:p>
    <w:p w14:paraId="385E6E51"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Section 4 – Purpose of this instrument</w:t>
      </w:r>
    </w:p>
    <w:p w14:paraId="19BAED46"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This section set out the purposes of the new Regulations. These are to set out:</w:t>
      </w:r>
    </w:p>
    <w:p w14:paraId="332D53B9" w14:textId="77777777" w:rsidR="00DF07BC" w:rsidRPr="00107617" w:rsidRDefault="00DF07BC" w:rsidP="00DF07BC">
      <w:pPr>
        <w:numPr>
          <w:ilvl w:val="0"/>
          <w:numId w:val="16"/>
        </w:numPr>
        <w:spacing w:before="120" w:after="0" w:line="240" w:lineRule="auto"/>
        <w:ind w:left="714" w:right="91" w:hanging="357"/>
        <w:rPr>
          <w:rFonts w:ascii="Times New Roman" w:hAnsi="Times New Roman" w:cs="Times New Roman"/>
          <w:sz w:val="24"/>
          <w:szCs w:val="24"/>
        </w:rPr>
      </w:pPr>
      <w:r w:rsidRPr="00107617">
        <w:rPr>
          <w:rFonts w:ascii="Times New Roman" w:hAnsi="Times New Roman" w:cs="Times New Roman"/>
          <w:sz w:val="24"/>
          <w:szCs w:val="24"/>
        </w:rPr>
        <w:t>the procedures to be followed in the storage and disposal of microbial or other biological agent</w:t>
      </w:r>
      <w:r>
        <w:rPr>
          <w:rFonts w:ascii="Times New Roman" w:hAnsi="Times New Roman" w:cs="Times New Roman"/>
          <w:sz w:val="24"/>
          <w:szCs w:val="24"/>
        </w:rPr>
        <w:t>s</w:t>
      </w:r>
      <w:r w:rsidRPr="00107617">
        <w:rPr>
          <w:rFonts w:ascii="Times New Roman" w:hAnsi="Times New Roman" w:cs="Times New Roman"/>
          <w:sz w:val="24"/>
          <w:szCs w:val="24"/>
        </w:rPr>
        <w:t xml:space="preserve"> or toxins of types and in quantities that have no justification for prophylactic, protective or other peaceful purposes, or of weapons, equipment or means of delivery designed to use such agents or toxins for hostile purposes or in armed conflict, and</w:t>
      </w:r>
    </w:p>
    <w:p w14:paraId="6CF1AA02" w14:textId="77777777" w:rsidR="00DF07BC" w:rsidRPr="00107617" w:rsidRDefault="00DF07BC" w:rsidP="00DF07BC">
      <w:pPr>
        <w:numPr>
          <w:ilvl w:val="0"/>
          <w:numId w:val="16"/>
        </w:numPr>
        <w:spacing w:before="120" w:after="0" w:line="240" w:lineRule="auto"/>
        <w:ind w:left="714" w:right="91" w:hanging="357"/>
        <w:rPr>
          <w:rFonts w:ascii="Times New Roman" w:hAnsi="Times New Roman" w:cs="Times New Roman"/>
          <w:sz w:val="24"/>
          <w:szCs w:val="24"/>
        </w:rPr>
      </w:pPr>
      <w:proofErr w:type="gramStart"/>
      <w:r w:rsidRPr="00107617">
        <w:rPr>
          <w:rFonts w:ascii="Times New Roman" w:hAnsi="Times New Roman" w:cs="Times New Roman"/>
          <w:sz w:val="24"/>
          <w:szCs w:val="24"/>
        </w:rPr>
        <w:t>the</w:t>
      </w:r>
      <w:proofErr w:type="gramEnd"/>
      <w:r w:rsidRPr="00107617">
        <w:rPr>
          <w:rFonts w:ascii="Times New Roman" w:hAnsi="Times New Roman" w:cs="Times New Roman"/>
          <w:sz w:val="24"/>
          <w:szCs w:val="24"/>
        </w:rPr>
        <w:t xml:space="preserve"> manner in which a person accused of an offence under the Act can seek to have a sample of a microbial or other biological agent, or toxin, analysed on their behalf. </w:t>
      </w:r>
      <w:r w:rsidRPr="00107617">
        <w:rPr>
          <w:rFonts w:ascii="Times New Roman" w:hAnsi="Times New Roman" w:cs="Times New Roman"/>
          <w:sz w:val="24"/>
          <w:szCs w:val="24"/>
        </w:rPr>
        <w:br/>
      </w:r>
    </w:p>
    <w:p w14:paraId="0E140BB6"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Section 5 – Schedules</w:t>
      </w:r>
    </w:p>
    <w:p w14:paraId="3211F7B2"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This section provides that each instrument that is specified in a Schedule to the new Regulations is amended or repealed as set out in the applicable items in the Schedule concerned, and any other item in a Schedule to the new Regulations has effect according to its terms.</w:t>
      </w:r>
    </w:p>
    <w:p w14:paraId="76583271"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 xml:space="preserve">Section 6 – Definitions </w:t>
      </w:r>
    </w:p>
    <w:p w14:paraId="3093FD88" w14:textId="77777777" w:rsidR="00DF07BC" w:rsidRPr="00107617" w:rsidRDefault="00DF07BC" w:rsidP="00DF07BC">
      <w:pPr>
        <w:ind w:right="91"/>
        <w:rPr>
          <w:rFonts w:ascii="Times New Roman" w:hAnsi="Times New Roman" w:cs="Times New Roman"/>
          <w:i/>
          <w:sz w:val="24"/>
          <w:szCs w:val="24"/>
        </w:rPr>
      </w:pPr>
      <w:r w:rsidRPr="00107617">
        <w:rPr>
          <w:rFonts w:ascii="Times New Roman" w:hAnsi="Times New Roman" w:cs="Times New Roman"/>
          <w:sz w:val="24"/>
          <w:szCs w:val="24"/>
        </w:rPr>
        <w:t>This section defines the relevant terms for the purposes of the new Regulations. It updates and modernises some of the definitions in the current Regulations</w:t>
      </w:r>
      <w:r w:rsidRPr="00107617">
        <w:rPr>
          <w:rFonts w:ascii="Times New Roman" w:hAnsi="Times New Roman" w:cs="Times New Roman"/>
          <w:i/>
          <w:sz w:val="24"/>
          <w:szCs w:val="24"/>
        </w:rPr>
        <w:t xml:space="preserve">. </w:t>
      </w:r>
    </w:p>
    <w:p w14:paraId="38721436" w14:textId="77777777" w:rsidR="00DF07BC" w:rsidRPr="00107617" w:rsidRDefault="00DF07BC" w:rsidP="00DF07BC">
      <w:pPr>
        <w:ind w:right="91"/>
        <w:rPr>
          <w:rFonts w:ascii="Times New Roman" w:hAnsi="Times New Roman" w:cs="Times New Roman"/>
          <w:sz w:val="24"/>
          <w:szCs w:val="24"/>
        </w:rPr>
      </w:pPr>
      <w:r>
        <w:rPr>
          <w:rFonts w:ascii="Times New Roman" w:hAnsi="Times New Roman" w:cs="Times New Roman"/>
          <w:sz w:val="24"/>
          <w:szCs w:val="24"/>
        </w:rPr>
        <w:t xml:space="preserve">The term </w:t>
      </w:r>
      <w:r>
        <w:rPr>
          <w:rFonts w:ascii="Times New Roman" w:hAnsi="Times New Roman" w:cs="Times New Roman"/>
          <w:b/>
          <w:i/>
          <w:sz w:val="24"/>
          <w:szCs w:val="24"/>
        </w:rPr>
        <w:t xml:space="preserve">prohibited </w:t>
      </w:r>
      <w:r w:rsidRPr="00C21EBF">
        <w:rPr>
          <w:rFonts w:ascii="Times New Roman" w:hAnsi="Times New Roman" w:cs="Times New Roman"/>
          <w:b/>
          <w:i/>
          <w:sz w:val="24"/>
          <w:szCs w:val="24"/>
        </w:rPr>
        <w:t>item</w:t>
      </w:r>
      <w:r>
        <w:rPr>
          <w:rFonts w:ascii="Times New Roman" w:hAnsi="Times New Roman" w:cs="Times New Roman"/>
          <w:sz w:val="24"/>
          <w:szCs w:val="24"/>
        </w:rPr>
        <w:t xml:space="preserve"> is defined to capture all substances and articles whose development, production, stockpiling or other kind of acquisition the Act prohibits. </w:t>
      </w:r>
    </w:p>
    <w:p w14:paraId="0B7E323D" w14:textId="77777777" w:rsidR="00DF07BC" w:rsidRDefault="00DF07BC" w:rsidP="00DF07BC">
      <w:pPr>
        <w:ind w:right="91"/>
        <w:rPr>
          <w:rFonts w:ascii="Times New Roman" w:hAnsi="Times New Roman" w:cs="Times New Roman"/>
          <w:b/>
          <w:sz w:val="24"/>
          <w:szCs w:val="24"/>
          <w:u w:val="single"/>
        </w:rPr>
      </w:pPr>
    </w:p>
    <w:p w14:paraId="035A00BE" w14:textId="77777777" w:rsidR="00DF07BC" w:rsidRPr="00107617" w:rsidRDefault="00DF07BC" w:rsidP="00DF07BC">
      <w:pPr>
        <w:ind w:right="91"/>
        <w:rPr>
          <w:rFonts w:ascii="Times New Roman" w:hAnsi="Times New Roman" w:cs="Times New Roman"/>
          <w:b/>
          <w:sz w:val="24"/>
          <w:szCs w:val="24"/>
          <w:u w:val="single"/>
        </w:rPr>
      </w:pPr>
      <w:r w:rsidRPr="00107617">
        <w:rPr>
          <w:rFonts w:ascii="Times New Roman" w:hAnsi="Times New Roman" w:cs="Times New Roman"/>
          <w:b/>
          <w:sz w:val="24"/>
          <w:szCs w:val="24"/>
          <w:u w:val="single"/>
        </w:rPr>
        <w:lastRenderedPageBreak/>
        <w:t>Part 2 – Prohibited items</w:t>
      </w:r>
    </w:p>
    <w:p w14:paraId="2EDB1D71"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Section 7 – Acquisition, storage and labelling of prohibited items</w:t>
      </w:r>
    </w:p>
    <w:p w14:paraId="2705362B"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sz w:val="24"/>
          <w:szCs w:val="24"/>
        </w:rPr>
        <w:t>This section sets out the requirements with which persons who acquire a prohibited item on behalf of the Commonwealth must comply.</w:t>
      </w:r>
    </w:p>
    <w:p w14:paraId="0DFBD95B"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sz w:val="24"/>
          <w:szCs w:val="24"/>
        </w:rPr>
        <w:t xml:space="preserve">Subsection 7(1) requires a person who acquires a prohibited item on behalf of the Commonwealth to notify the Commonwealth Chief Medical Officer as soon as practicable, in writing, that the person has acquired the prohibited item. This is so that the Commonwealth Chief Medical Officer is aware </w:t>
      </w:r>
      <w:r>
        <w:rPr>
          <w:rFonts w:ascii="Times New Roman" w:hAnsi="Times New Roman" w:cs="Times New Roman"/>
          <w:sz w:val="24"/>
          <w:szCs w:val="24"/>
        </w:rPr>
        <w:t>that the Commonwealth has obtained</w:t>
      </w:r>
      <w:r w:rsidRPr="00107617">
        <w:rPr>
          <w:rFonts w:ascii="Times New Roman" w:hAnsi="Times New Roman" w:cs="Times New Roman"/>
          <w:sz w:val="24"/>
          <w:szCs w:val="24"/>
        </w:rPr>
        <w:t xml:space="preserve"> </w:t>
      </w:r>
      <w:r>
        <w:rPr>
          <w:rFonts w:ascii="Times New Roman" w:hAnsi="Times New Roman" w:cs="Times New Roman"/>
          <w:sz w:val="24"/>
          <w:szCs w:val="24"/>
        </w:rPr>
        <w:t>a</w:t>
      </w:r>
      <w:r w:rsidRPr="00107617">
        <w:rPr>
          <w:rFonts w:ascii="Times New Roman" w:hAnsi="Times New Roman" w:cs="Times New Roman"/>
          <w:sz w:val="24"/>
          <w:szCs w:val="24"/>
        </w:rPr>
        <w:t xml:space="preserve"> potentially dangerous or harmful substance or article and </w:t>
      </w:r>
      <w:r>
        <w:rPr>
          <w:rFonts w:ascii="Times New Roman" w:hAnsi="Times New Roman" w:cs="Times New Roman"/>
          <w:sz w:val="24"/>
          <w:szCs w:val="24"/>
        </w:rPr>
        <w:t xml:space="preserve">can ensure </w:t>
      </w:r>
      <w:r w:rsidRPr="00107617">
        <w:rPr>
          <w:rFonts w:ascii="Times New Roman" w:hAnsi="Times New Roman" w:cs="Times New Roman"/>
          <w:sz w:val="24"/>
          <w:szCs w:val="24"/>
        </w:rPr>
        <w:t xml:space="preserve">appropriate arrangements </w:t>
      </w:r>
      <w:r>
        <w:rPr>
          <w:rFonts w:ascii="Times New Roman" w:hAnsi="Times New Roman" w:cs="Times New Roman"/>
          <w:sz w:val="24"/>
          <w:szCs w:val="24"/>
        </w:rPr>
        <w:t>are</w:t>
      </w:r>
      <w:r w:rsidRPr="00107617">
        <w:rPr>
          <w:rFonts w:ascii="Times New Roman" w:hAnsi="Times New Roman" w:cs="Times New Roman"/>
          <w:sz w:val="24"/>
          <w:szCs w:val="24"/>
        </w:rPr>
        <w:t xml:space="preserve"> made to store them.</w:t>
      </w:r>
    </w:p>
    <w:p w14:paraId="11CE2159" w14:textId="77777777" w:rsidR="00DF07BC"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Once notified, subsection 7(2) requires the Commonwealth Chief Medical Officer to give written directions in relation to the storage of the prohibited item as they consider appropriate in the circumstances. The directions will provide guidance about how the substance or article is to be securely and appropriately stored. </w:t>
      </w:r>
    </w:p>
    <w:p w14:paraId="2BE20A08"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These directions would not be a legislative instrument within the meaning of subsection 8(4) of the </w:t>
      </w:r>
      <w:r w:rsidRPr="00107617">
        <w:rPr>
          <w:rFonts w:ascii="Times New Roman" w:hAnsi="Times New Roman" w:cs="Times New Roman"/>
          <w:i/>
          <w:sz w:val="24"/>
          <w:szCs w:val="24"/>
        </w:rPr>
        <w:t xml:space="preserve">Legislation Act 2003. </w:t>
      </w:r>
      <w:r w:rsidRPr="00107617">
        <w:rPr>
          <w:rFonts w:ascii="Times New Roman" w:hAnsi="Times New Roman" w:cs="Times New Roman"/>
          <w:sz w:val="24"/>
          <w:szCs w:val="24"/>
        </w:rPr>
        <w:t xml:space="preserve">This is because directions given under subsection 7(2) would likely be exempt from legislative instrument status under item 5 of the table in section 6 of the </w:t>
      </w:r>
      <w:r w:rsidRPr="00107617">
        <w:rPr>
          <w:rFonts w:ascii="Times New Roman" w:hAnsi="Times New Roman" w:cs="Times New Roman"/>
          <w:i/>
          <w:sz w:val="24"/>
          <w:szCs w:val="24"/>
        </w:rPr>
        <w:t>Legislation (Exemptions and Other Matters) Regulation 2015</w:t>
      </w:r>
      <w:r w:rsidRPr="00107617">
        <w:rPr>
          <w:rFonts w:ascii="Times New Roman" w:hAnsi="Times New Roman" w:cs="Times New Roman"/>
          <w:sz w:val="24"/>
          <w:szCs w:val="24"/>
        </w:rPr>
        <w:t xml:space="preserve">, which provides that an instrument the effect of which is to approve a manner or method of doing an act is not a legislative instrument. A direction given under subsection 7(2) would merely be declaratory of the law and not legislative in character under subsection 8(4) of the </w:t>
      </w:r>
      <w:r w:rsidRPr="00107617">
        <w:rPr>
          <w:rFonts w:ascii="Times New Roman" w:hAnsi="Times New Roman" w:cs="Times New Roman"/>
          <w:i/>
          <w:sz w:val="24"/>
          <w:szCs w:val="24"/>
        </w:rPr>
        <w:t xml:space="preserve">Legislation Act 2003, </w:t>
      </w:r>
      <w:r w:rsidRPr="00107617">
        <w:rPr>
          <w:rFonts w:ascii="Times New Roman" w:hAnsi="Times New Roman" w:cs="Times New Roman"/>
          <w:sz w:val="24"/>
          <w:szCs w:val="24"/>
        </w:rPr>
        <w:t xml:space="preserve">and would not be intended to be a substantive exemption from the </w:t>
      </w:r>
      <w:r w:rsidRPr="00107617">
        <w:rPr>
          <w:rFonts w:ascii="Times New Roman" w:hAnsi="Times New Roman" w:cs="Times New Roman"/>
          <w:i/>
          <w:sz w:val="24"/>
          <w:szCs w:val="24"/>
        </w:rPr>
        <w:t xml:space="preserve">Legislation Act 2003.  </w:t>
      </w:r>
    </w:p>
    <w:p w14:paraId="19A79F50"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Subsection 7(3) sets out examples of the kind</w:t>
      </w:r>
      <w:r>
        <w:rPr>
          <w:rFonts w:ascii="Times New Roman" w:hAnsi="Times New Roman" w:cs="Times New Roman"/>
          <w:sz w:val="24"/>
          <w:szCs w:val="24"/>
        </w:rPr>
        <w:t>s</w:t>
      </w:r>
      <w:r w:rsidRPr="00107617">
        <w:rPr>
          <w:rFonts w:ascii="Times New Roman" w:hAnsi="Times New Roman" w:cs="Times New Roman"/>
          <w:sz w:val="24"/>
          <w:szCs w:val="24"/>
        </w:rPr>
        <w:t xml:space="preserve"> of matters which the Commonwealth Chief Medical Officer’s directions may cover. These include the place at which the prohibited item is to be stored, the temperature and relative humidity at which the prohibited item is to be stored, and the type of container in which the prohibited item is to be stored. These examples are not intended to in any way limit the directions that the Commonwealth Chief Medical Officer may make about the storage of the prohibited item under subsection 7(2).</w:t>
      </w:r>
    </w:p>
    <w:p w14:paraId="4E9781B3" w14:textId="77777777" w:rsidR="00DF07BC" w:rsidRPr="00107617" w:rsidRDefault="00DF07BC" w:rsidP="00DF07BC">
      <w:pPr>
        <w:keepNext/>
        <w:ind w:right="748"/>
        <w:rPr>
          <w:rFonts w:ascii="Times New Roman" w:hAnsi="Times New Roman" w:cs="Times New Roman"/>
          <w:sz w:val="24"/>
          <w:szCs w:val="24"/>
        </w:rPr>
      </w:pPr>
      <w:r w:rsidRPr="00107617">
        <w:rPr>
          <w:rFonts w:ascii="Times New Roman" w:hAnsi="Times New Roman" w:cs="Times New Roman"/>
          <w:sz w:val="24"/>
          <w:szCs w:val="24"/>
        </w:rPr>
        <w:t>Subsection 7(4) requires that a person who is r</w:t>
      </w:r>
      <w:r>
        <w:rPr>
          <w:rFonts w:ascii="Times New Roman" w:hAnsi="Times New Roman" w:cs="Times New Roman"/>
          <w:sz w:val="24"/>
          <w:szCs w:val="24"/>
        </w:rPr>
        <w:t xml:space="preserve">esponsible for the storage of a </w:t>
      </w:r>
      <w:r w:rsidRPr="00107617">
        <w:rPr>
          <w:rFonts w:ascii="Times New Roman" w:hAnsi="Times New Roman" w:cs="Times New Roman"/>
          <w:sz w:val="24"/>
          <w:szCs w:val="24"/>
        </w:rPr>
        <w:t>prohibited item must comply with any written direction given under sub</w:t>
      </w:r>
      <w:r>
        <w:rPr>
          <w:rFonts w:ascii="Times New Roman" w:hAnsi="Times New Roman" w:cs="Times New Roman"/>
          <w:sz w:val="24"/>
          <w:szCs w:val="24"/>
        </w:rPr>
        <w:t>section</w:t>
      </w:r>
      <w:r w:rsidRPr="00107617">
        <w:rPr>
          <w:rFonts w:ascii="Times New Roman" w:hAnsi="Times New Roman" w:cs="Times New Roman"/>
          <w:sz w:val="24"/>
          <w:szCs w:val="24"/>
        </w:rPr>
        <w:t> (2) in relation to the item.</w:t>
      </w:r>
      <w:r>
        <w:rPr>
          <w:rFonts w:ascii="Times New Roman" w:hAnsi="Times New Roman" w:cs="Times New Roman"/>
          <w:sz w:val="24"/>
          <w:szCs w:val="24"/>
        </w:rPr>
        <w:t xml:space="preserve"> </w:t>
      </w:r>
    </w:p>
    <w:p w14:paraId="25578E5D" w14:textId="77777777" w:rsidR="00DF07BC" w:rsidRPr="00107617" w:rsidRDefault="00DF07BC" w:rsidP="00DF07BC">
      <w:pPr>
        <w:rPr>
          <w:rFonts w:ascii="Times New Roman" w:hAnsi="Times New Roman" w:cs="Times New Roman"/>
          <w:sz w:val="24"/>
          <w:szCs w:val="24"/>
        </w:rPr>
      </w:pPr>
      <w:r w:rsidRPr="00107617">
        <w:rPr>
          <w:rFonts w:ascii="Times New Roman" w:hAnsi="Times New Roman" w:cs="Times New Roman"/>
          <w:sz w:val="24"/>
          <w:szCs w:val="24"/>
        </w:rPr>
        <w:t xml:space="preserve">Subsection 7(5) specifies the labelling requirements with which a person who is responsible for the storage of a prohibited item must comply. These </w:t>
      </w:r>
      <w:r>
        <w:rPr>
          <w:rFonts w:ascii="Times New Roman" w:hAnsi="Times New Roman" w:cs="Times New Roman"/>
          <w:sz w:val="24"/>
          <w:szCs w:val="24"/>
        </w:rPr>
        <w:t xml:space="preserve">requirements </w:t>
      </w:r>
      <w:r w:rsidRPr="00107617">
        <w:rPr>
          <w:rFonts w:ascii="Times New Roman" w:hAnsi="Times New Roman" w:cs="Times New Roman"/>
          <w:sz w:val="24"/>
          <w:szCs w:val="24"/>
        </w:rPr>
        <w:t>are intended to ensure that the substance or article, the chain of custody, and any dealings with the prohibited item, are clearly identified and recorded.</w:t>
      </w:r>
    </w:p>
    <w:p w14:paraId="2AFD5390" w14:textId="77777777" w:rsidR="00DF07BC" w:rsidRDefault="00DF07BC" w:rsidP="00DF07BC">
      <w:pPr>
        <w:ind w:right="91"/>
        <w:rPr>
          <w:rFonts w:ascii="Times New Roman" w:hAnsi="Times New Roman" w:cs="Times New Roman"/>
          <w:b/>
          <w:sz w:val="24"/>
          <w:szCs w:val="24"/>
        </w:rPr>
      </w:pPr>
    </w:p>
    <w:p w14:paraId="537B839E" w14:textId="77777777" w:rsidR="00DF07BC" w:rsidRDefault="00DF07BC" w:rsidP="00DF07BC">
      <w:pPr>
        <w:ind w:right="91"/>
        <w:rPr>
          <w:rFonts w:ascii="Times New Roman" w:hAnsi="Times New Roman" w:cs="Times New Roman"/>
          <w:b/>
          <w:sz w:val="24"/>
          <w:szCs w:val="24"/>
        </w:rPr>
      </w:pPr>
    </w:p>
    <w:p w14:paraId="4475291A"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lastRenderedPageBreak/>
        <w:t>Section 8 – Disposal of prohibited items</w:t>
      </w:r>
    </w:p>
    <w:p w14:paraId="5DB6A914" w14:textId="77777777" w:rsidR="00DF07BC" w:rsidRPr="00107617" w:rsidRDefault="00DF07BC" w:rsidP="00DF07BC">
      <w:pPr>
        <w:ind w:right="91"/>
        <w:rPr>
          <w:rFonts w:ascii="Times New Roman" w:hAnsi="Times New Roman" w:cs="Times New Roman"/>
          <w:b/>
          <w:sz w:val="24"/>
          <w:szCs w:val="24"/>
          <w:u w:val="single"/>
        </w:rPr>
      </w:pPr>
      <w:r w:rsidRPr="00107617">
        <w:rPr>
          <w:rFonts w:ascii="Times New Roman" w:hAnsi="Times New Roman" w:cs="Times New Roman"/>
          <w:sz w:val="24"/>
          <w:szCs w:val="24"/>
        </w:rPr>
        <w:t>Subsection 8(1) prohibits a person from disposing of a prohibited item unless they do it in accordance with any written directions of the Commonwealth Chief Medical Officer under subsection 8(2). This is important to ensure that a potentially dangerous and harmful substance or article is properly disposed of, and</w:t>
      </w:r>
      <w:r>
        <w:rPr>
          <w:rFonts w:ascii="Times New Roman" w:hAnsi="Times New Roman" w:cs="Times New Roman"/>
          <w:sz w:val="24"/>
          <w:szCs w:val="24"/>
        </w:rPr>
        <w:t xml:space="preserve"> only</w:t>
      </w:r>
      <w:r w:rsidRPr="00107617">
        <w:rPr>
          <w:rFonts w:ascii="Times New Roman" w:hAnsi="Times New Roman" w:cs="Times New Roman"/>
          <w:sz w:val="24"/>
          <w:szCs w:val="24"/>
        </w:rPr>
        <w:t xml:space="preserve"> after it has been determined there is no longer a need to store it.  </w:t>
      </w:r>
    </w:p>
    <w:p w14:paraId="43814DEA"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Subsection 8(2) allows the Commonwealth Chief Medical Officer to give such directions, in writing, in relation to the disposal of a prohibited item as the Commonwealth Chief Medical Officer considers necessary. In giving such directions, the Commonwealth Chief Medical Officer is to have regard to the requirements of public health and safety</w:t>
      </w:r>
      <w:r>
        <w:rPr>
          <w:rFonts w:ascii="Times New Roman" w:hAnsi="Times New Roman" w:cs="Times New Roman"/>
          <w:sz w:val="24"/>
          <w:szCs w:val="24"/>
        </w:rPr>
        <w:t>,</w:t>
      </w:r>
      <w:r w:rsidRPr="00107617">
        <w:rPr>
          <w:rFonts w:ascii="Times New Roman" w:hAnsi="Times New Roman" w:cs="Times New Roman"/>
          <w:sz w:val="24"/>
          <w:szCs w:val="24"/>
        </w:rPr>
        <w:t xml:space="preserve"> and the effect of the disposal of the prohibited item on plants and animals. This is crucial given the potential for a prohibited item</w:t>
      </w:r>
      <w:r>
        <w:rPr>
          <w:rFonts w:ascii="Times New Roman" w:hAnsi="Times New Roman" w:cs="Times New Roman"/>
          <w:sz w:val="24"/>
          <w:szCs w:val="24"/>
        </w:rPr>
        <w:t>, such as a biological toxin,</w:t>
      </w:r>
      <w:r w:rsidRPr="00107617">
        <w:rPr>
          <w:rFonts w:ascii="Times New Roman" w:hAnsi="Times New Roman" w:cs="Times New Roman"/>
          <w:sz w:val="24"/>
          <w:szCs w:val="24"/>
        </w:rPr>
        <w:t xml:space="preserve"> to cause significant damage to human or animal health, and the environment.</w:t>
      </w:r>
    </w:p>
    <w:p w14:paraId="5296E831"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These directions would not be a legislative instrument within the meaning of subsection 8(4) of the </w:t>
      </w:r>
      <w:r w:rsidRPr="00107617">
        <w:rPr>
          <w:rFonts w:ascii="Times New Roman" w:hAnsi="Times New Roman" w:cs="Times New Roman"/>
          <w:i/>
          <w:sz w:val="24"/>
          <w:szCs w:val="24"/>
        </w:rPr>
        <w:t xml:space="preserve">Legislation Act 2003. </w:t>
      </w:r>
      <w:r w:rsidRPr="00107617">
        <w:rPr>
          <w:rFonts w:ascii="Times New Roman" w:hAnsi="Times New Roman" w:cs="Times New Roman"/>
          <w:sz w:val="24"/>
          <w:szCs w:val="24"/>
        </w:rPr>
        <w:t xml:space="preserve">This is because directions given under subsection 8(2) would likely be exempt from legislative instrument status under item 5 of the table in section 6 of the </w:t>
      </w:r>
      <w:r w:rsidRPr="00107617">
        <w:rPr>
          <w:rFonts w:ascii="Times New Roman" w:hAnsi="Times New Roman" w:cs="Times New Roman"/>
          <w:i/>
          <w:sz w:val="24"/>
          <w:szCs w:val="24"/>
        </w:rPr>
        <w:t>Legislation (Exemptions and Other Matters) Regulation 2015</w:t>
      </w:r>
      <w:r w:rsidRPr="00107617">
        <w:rPr>
          <w:rFonts w:ascii="Times New Roman" w:hAnsi="Times New Roman" w:cs="Times New Roman"/>
          <w:sz w:val="24"/>
          <w:szCs w:val="24"/>
        </w:rPr>
        <w:t xml:space="preserve">, which provides that an instrument the effect of which is to approve a manner or method of doing an act is not a legislative instrument. A direction given under subsection 8(2) would merely be declaratory of the law and not legislative in character under subsection 8(4) of the </w:t>
      </w:r>
      <w:r w:rsidRPr="00107617">
        <w:rPr>
          <w:rFonts w:ascii="Times New Roman" w:hAnsi="Times New Roman" w:cs="Times New Roman"/>
          <w:i/>
          <w:sz w:val="24"/>
          <w:szCs w:val="24"/>
        </w:rPr>
        <w:t xml:space="preserve">Legislation Act 2003, </w:t>
      </w:r>
      <w:r w:rsidRPr="00107617">
        <w:rPr>
          <w:rFonts w:ascii="Times New Roman" w:hAnsi="Times New Roman" w:cs="Times New Roman"/>
          <w:sz w:val="24"/>
          <w:szCs w:val="24"/>
        </w:rPr>
        <w:t xml:space="preserve">and would not be intended to be a substantive exemption from the </w:t>
      </w:r>
      <w:r w:rsidRPr="00107617">
        <w:rPr>
          <w:rFonts w:ascii="Times New Roman" w:hAnsi="Times New Roman" w:cs="Times New Roman"/>
          <w:i/>
          <w:sz w:val="24"/>
          <w:szCs w:val="24"/>
        </w:rPr>
        <w:t xml:space="preserve">Legislation Act 2003.  </w:t>
      </w:r>
    </w:p>
    <w:p w14:paraId="02568602"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Section 9 – Analysis of certain substances</w:t>
      </w:r>
    </w:p>
    <w:p w14:paraId="4C5FA4E9"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This section sets out the manner in which a person accu</w:t>
      </w:r>
      <w:r>
        <w:rPr>
          <w:rFonts w:ascii="Times New Roman" w:hAnsi="Times New Roman" w:cs="Times New Roman"/>
          <w:sz w:val="24"/>
          <w:szCs w:val="24"/>
        </w:rPr>
        <w:t xml:space="preserve">sed of an offence under the Act (the </w:t>
      </w:r>
      <w:r>
        <w:rPr>
          <w:rFonts w:ascii="Times New Roman" w:hAnsi="Times New Roman" w:cs="Times New Roman"/>
          <w:b/>
          <w:i/>
          <w:sz w:val="24"/>
          <w:szCs w:val="24"/>
        </w:rPr>
        <w:t>offender</w:t>
      </w:r>
      <w:r>
        <w:rPr>
          <w:rFonts w:ascii="Times New Roman" w:hAnsi="Times New Roman" w:cs="Times New Roman"/>
          <w:sz w:val="24"/>
          <w:szCs w:val="24"/>
        </w:rPr>
        <w:t>)</w:t>
      </w:r>
      <w:r w:rsidRPr="00107617">
        <w:rPr>
          <w:rFonts w:ascii="Times New Roman" w:hAnsi="Times New Roman" w:cs="Times New Roman"/>
          <w:sz w:val="24"/>
          <w:szCs w:val="24"/>
        </w:rPr>
        <w:t xml:space="preserve"> in respect of a microbial or other biological agent, or toxin, can seek to have a sample of the agent or toxin analysed on th</w:t>
      </w:r>
      <w:r>
        <w:rPr>
          <w:rFonts w:ascii="Times New Roman" w:hAnsi="Times New Roman" w:cs="Times New Roman"/>
          <w:sz w:val="24"/>
          <w:szCs w:val="24"/>
        </w:rPr>
        <w:t xml:space="preserve">eir behalf. This ensures that an offender </w:t>
      </w:r>
      <w:r w:rsidRPr="00107617">
        <w:rPr>
          <w:rFonts w:ascii="Times New Roman" w:hAnsi="Times New Roman" w:cs="Times New Roman"/>
          <w:sz w:val="24"/>
          <w:szCs w:val="24"/>
        </w:rPr>
        <w:t xml:space="preserve">can request an independent assessment of the agent or toxin and, therefore, can </w:t>
      </w:r>
      <w:r>
        <w:rPr>
          <w:rFonts w:ascii="Times New Roman" w:hAnsi="Times New Roman" w:cs="Times New Roman"/>
          <w:sz w:val="24"/>
          <w:szCs w:val="24"/>
        </w:rPr>
        <w:t xml:space="preserve">properly prepare their defence and </w:t>
      </w:r>
      <w:r w:rsidRPr="00107617">
        <w:rPr>
          <w:rFonts w:ascii="Times New Roman" w:hAnsi="Times New Roman" w:cs="Times New Roman"/>
          <w:sz w:val="24"/>
          <w:szCs w:val="24"/>
        </w:rPr>
        <w:t xml:space="preserve">challenge the Crown’s evidence. As the Act makes it an offence to acquire or retain such a substance, this section provides a </w:t>
      </w:r>
      <w:r>
        <w:rPr>
          <w:rFonts w:ascii="Times New Roman" w:hAnsi="Times New Roman" w:cs="Times New Roman"/>
          <w:sz w:val="24"/>
          <w:szCs w:val="24"/>
        </w:rPr>
        <w:t xml:space="preserve">mechanism for an offender </w:t>
      </w:r>
      <w:r w:rsidRPr="00107617">
        <w:rPr>
          <w:rFonts w:ascii="Times New Roman" w:hAnsi="Times New Roman" w:cs="Times New Roman"/>
          <w:sz w:val="24"/>
          <w:szCs w:val="24"/>
        </w:rPr>
        <w:t xml:space="preserve">to lawfully provide a sample of the substance to an independent expert and have them test it. This will be at the offender’s own cost. At the same time, </w:t>
      </w:r>
      <w:r>
        <w:rPr>
          <w:rFonts w:ascii="Times New Roman" w:hAnsi="Times New Roman" w:cs="Times New Roman"/>
          <w:sz w:val="24"/>
          <w:szCs w:val="24"/>
        </w:rPr>
        <w:t xml:space="preserve">in recognition of the extreme danger to the community that these prohibited items pose, </w:t>
      </w:r>
      <w:r w:rsidRPr="00107617">
        <w:rPr>
          <w:rFonts w:ascii="Times New Roman" w:hAnsi="Times New Roman" w:cs="Times New Roman"/>
          <w:sz w:val="24"/>
          <w:szCs w:val="24"/>
        </w:rPr>
        <w:t xml:space="preserve">this section sets out important controls on access to </w:t>
      </w:r>
      <w:r>
        <w:rPr>
          <w:rFonts w:ascii="Times New Roman" w:hAnsi="Times New Roman" w:cs="Times New Roman"/>
          <w:sz w:val="24"/>
          <w:szCs w:val="24"/>
        </w:rPr>
        <w:t>them</w:t>
      </w:r>
      <w:r w:rsidRPr="00107617">
        <w:rPr>
          <w:rFonts w:ascii="Times New Roman" w:hAnsi="Times New Roman" w:cs="Times New Roman"/>
          <w:sz w:val="24"/>
          <w:szCs w:val="24"/>
        </w:rPr>
        <w:t>.</w:t>
      </w:r>
    </w:p>
    <w:p w14:paraId="0C46629B"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Subsection 9(1) enables the offender to nominate another person (the </w:t>
      </w:r>
      <w:r w:rsidRPr="00107617">
        <w:rPr>
          <w:rFonts w:ascii="Times New Roman" w:hAnsi="Times New Roman" w:cs="Times New Roman"/>
          <w:b/>
          <w:i/>
          <w:sz w:val="24"/>
          <w:szCs w:val="24"/>
        </w:rPr>
        <w:t>nominee</w:t>
      </w:r>
      <w:r w:rsidRPr="00107617">
        <w:rPr>
          <w:rFonts w:ascii="Times New Roman" w:hAnsi="Times New Roman" w:cs="Times New Roman"/>
          <w:sz w:val="24"/>
          <w:szCs w:val="24"/>
        </w:rPr>
        <w:t xml:space="preserve">) to analyse a sample of the substance on the offender’s behalf. The offender must then request in writing that the Commonwealth Chief Medical Officer permit the nominee to analyse the sample.  </w:t>
      </w:r>
    </w:p>
    <w:p w14:paraId="03418444"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Subsection 9(2) requires the Commonwealth Chief Medical Officer to be satisfied that the nominee is competent to analyse the sample because of the nominee’s training and experience. If so satisfied, the Officer must permit, in writing, the nominee to analyse the sample. It is important that the Officer has the power to refuse permission if the nominee is </w:t>
      </w:r>
      <w:r w:rsidRPr="00107617">
        <w:rPr>
          <w:rFonts w:ascii="Times New Roman" w:hAnsi="Times New Roman" w:cs="Times New Roman"/>
          <w:sz w:val="24"/>
          <w:szCs w:val="24"/>
        </w:rPr>
        <w:lastRenderedPageBreak/>
        <w:t>not appropriately qualified because an approved nominee will have access to a sample of a microbial or other biological agent, or toxin, which could cause damage</w:t>
      </w:r>
      <w:r>
        <w:rPr>
          <w:rFonts w:ascii="Times New Roman" w:hAnsi="Times New Roman" w:cs="Times New Roman"/>
          <w:sz w:val="24"/>
          <w:szCs w:val="24"/>
        </w:rPr>
        <w:t xml:space="preserve"> or harm</w:t>
      </w:r>
      <w:r w:rsidRPr="00107617">
        <w:rPr>
          <w:rFonts w:ascii="Times New Roman" w:hAnsi="Times New Roman" w:cs="Times New Roman"/>
          <w:sz w:val="24"/>
          <w:szCs w:val="24"/>
        </w:rPr>
        <w:t xml:space="preserve"> to human or animal health or the environment.</w:t>
      </w:r>
    </w:p>
    <w:p w14:paraId="037BE1C6"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A permission given under subsection 9(2) would not be a legislative instrument within the meaning of subsection 8(4) of the </w:t>
      </w:r>
      <w:r w:rsidRPr="00107617">
        <w:rPr>
          <w:rFonts w:ascii="Times New Roman" w:hAnsi="Times New Roman" w:cs="Times New Roman"/>
          <w:i/>
          <w:sz w:val="24"/>
          <w:szCs w:val="24"/>
        </w:rPr>
        <w:t xml:space="preserve">Legislation Act 2003. </w:t>
      </w:r>
      <w:r w:rsidRPr="00107617">
        <w:rPr>
          <w:rFonts w:ascii="Times New Roman" w:hAnsi="Times New Roman" w:cs="Times New Roman"/>
          <w:sz w:val="24"/>
          <w:szCs w:val="24"/>
        </w:rPr>
        <w:t xml:space="preserve">This is because a permission would likely be exempt from legislative instrument status under item 4 of the table in section 6 of the </w:t>
      </w:r>
      <w:r w:rsidRPr="00107617">
        <w:rPr>
          <w:rFonts w:ascii="Times New Roman" w:hAnsi="Times New Roman" w:cs="Times New Roman"/>
          <w:i/>
          <w:sz w:val="24"/>
          <w:szCs w:val="24"/>
        </w:rPr>
        <w:t>Legislation (Exemptions and Other Matters) Regulation 2015</w:t>
      </w:r>
      <w:r w:rsidRPr="00107617">
        <w:rPr>
          <w:rFonts w:ascii="Times New Roman" w:hAnsi="Times New Roman" w:cs="Times New Roman"/>
          <w:sz w:val="24"/>
          <w:szCs w:val="24"/>
        </w:rPr>
        <w:t xml:space="preserve">, which provides that an instrument that has the effect of authorising or approving a particular person to take a particular action or act in a particular way is not a legislative instrument. A permission given under subsection 9(2) would merely be declaratory of the law and not legislative in character under subsection 8(4) of the </w:t>
      </w:r>
      <w:r w:rsidRPr="00107617">
        <w:rPr>
          <w:rFonts w:ascii="Times New Roman" w:hAnsi="Times New Roman" w:cs="Times New Roman"/>
          <w:i/>
          <w:sz w:val="24"/>
          <w:szCs w:val="24"/>
        </w:rPr>
        <w:t xml:space="preserve">Legislation Act 2003, </w:t>
      </w:r>
      <w:r w:rsidRPr="00107617">
        <w:rPr>
          <w:rFonts w:ascii="Times New Roman" w:hAnsi="Times New Roman" w:cs="Times New Roman"/>
          <w:sz w:val="24"/>
          <w:szCs w:val="24"/>
        </w:rPr>
        <w:t xml:space="preserve">and would not be intended to be a substantive exemption from the </w:t>
      </w:r>
      <w:r w:rsidRPr="00107617">
        <w:rPr>
          <w:rFonts w:ascii="Times New Roman" w:hAnsi="Times New Roman" w:cs="Times New Roman"/>
          <w:i/>
          <w:sz w:val="24"/>
          <w:szCs w:val="24"/>
        </w:rPr>
        <w:t xml:space="preserve">Legislation Act 2003.  </w:t>
      </w:r>
    </w:p>
    <w:p w14:paraId="42911DD5"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If the Commonwealth Chief Medical Officer permits the nominee to analyse the sample, subsection 9(3) sets out </w:t>
      </w:r>
      <w:r>
        <w:rPr>
          <w:rFonts w:ascii="Times New Roman" w:hAnsi="Times New Roman" w:cs="Times New Roman"/>
          <w:sz w:val="24"/>
          <w:szCs w:val="24"/>
        </w:rPr>
        <w:t xml:space="preserve">the following </w:t>
      </w:r>
      <w:r w:rsidRPr="00107617">
        <w:rPr>
          <w:rFonts w:ascii="Times New Roman" w:hAnsi="Times New Roman" w:cs="Times New Roman"/>
          <w:sz w:val="24"/>
          <w:szCs w:val="24"/>
        </w:rPr>
        <w:t>conditions wit</w:t>
      </w:r>
      <w:r>
        <w:rPr>
          <w:rFonts w:ascii="Times New Roman" w:hAnsi="Times New Roman" w:cs="Times New Roman"/>
          <w:sz w:val="24"/>
          <w:szCs w:val="24"/>
        </w:rPr>
        <w:t>h which the Officer must comply</w:t>
      </w:r>
      <w:r w:rsidRPr="00107617">
        <w:rPr>
          <w:rFonts w:ascii="Times New Roman" w:hAnsi="Times New Roman" w:cs="Times New Roman"/>
          <w:sz w:val="24"/>
          <w:szCs w:val="24"/>
        </w:rPr>
        <w:t>:</w:t>
      </w:r>
    </w:p>
    <w:p w14:paraId="543247FE" w14:textId="77777777" w:rsidR="00DF07BC" w:rsidRPr="00107617" w:rsidRDefault="00DF07BC" w:rsidP="00DF07BC">
      <w:pPr>
        <w:pStyle w:val="ListParagraph"/>
        <w:numPr>
          <w:ilvl w:val="0"/>
          <w:numId w:val="18"/>
        </w:numPr>
        <w:ind w:right="91"/>
        <w:rPr>
          <w:rFonts w:ascii="Times New Roman" w:hAnsi="Times New Roman" w:cs="Times New Roman"/>
          <w:sz w:val="24"/>
          <w:szCs w:val="24"/>
          <w:u w:val="single"/>
        </w:rPr>
      </w:pPr>
      <w:r w:rsidRPr="00107617">
        <w:rPr>
          <w:rFonts w:ascii="Times New Roman" w:hAnsi="Times New Roman" w:cs="Times New Roman"/>
          <w:sz w:val="24"/>
          <w:szCs w:val="24"/>
        </w:rPr>
        <w:t>make a sample of the substance available for analysis by the nominee</w:t>
      </w:r>
    </w:p>
    <w:p w14:paraId="2800C8BF" w14:textId="77777777" w:rsidR="00DF07BC" w:rsidRPr="00107617" w:rsidRDefault="00DF07BC" w:rsidP="00DF07BC">
      <w:pPr>
        <w:pStyle w:val="ListParagraph"/>
        <w:keepNext/>
        <w:numPr>
          <w:ilvl w:val="0"/>
          <w:numId w:val="17"/>
        </w:numPr>
        <w:rPr>
          <w:rFonts w:ascii="Times New Roman" w:hAnsi="Times New Roman" w:cs="Times New Roman"/>
          <w:sz w:val="24"/>
          <w:szCs w:val="24"/>
        </w:rPr>
      </w:pPr>
      <w:r w:rsidRPr="00107617">
        <w:rPr>
          <w:rFonts w:ascii="Times New Roman" w:hAnsi="Times New Roman" w:cs="Times New Roman"/>
          <w:sz w:val="24"/>
          <w:szCs w:val="24"/>
        </w:rPr>
        <w:t>specify, in writing, a time and place for the nominee to analyse the sample, and</w:t>
      </w:r>
    </w:p>
    <w:p w14:paraId="41220953" w14:textId="77777777" w:rsidR="00DF07BC" w:rsidRPr="00107617" w:rsidRDefault="00DF07BC" w:rsidP="00DF07BC">
      <w:pPr>
        <w:pStyle w:val="ListParagraph"/>
        <w:keepNext/>
        <w:numPr>
          <w:ilvl w:val="0"/>
          <w:numId w:val="17"/>
        </w:numPr>
        <w:rPr>
          <w:rFonts w:ascii="Times New Roman" w:hAnsi="Times New Roman" w:cs="Times New Roman"/>
          <w:sz w:val="24"/>
          <w:szCs w:val="24"/>
        </w:rPr>
      </w:pPr>
      <w:proofErr w:type="gramStart"/>
      <w:r w:rsidRPr="00107617">
        <w:rPr>
          <w:rFonts w:ascii="Times New Roman" w:hAnsi="Times New Roman" w:cs="Times New Roman"/>
          <w:sz w:val="24"/>
          <w:szCs w:val="24"/>
        </w:rPr>
        <w:t>maintain</w:t>
      </w:r>
      <w:proofErr w:type="gramEnd"/>
      <w:r w:rsidRPr="00107617">
        <w:rPr>
          <w:rFonts w:ascii="Times New Roman" w:hAnsi="Times New Roman" w:cs="Times New Roman"/>
          <w:sz w:val="24"/>
          <w:szCs w:val="24"/>
        </w:rPr>
        <w:t xml:space="preserve"> control of the sample while the sample is analysed.</w:t>
      </w:r>
    </w:p>
    <w:p w14:paraId="51CC88FF"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These strict controls are necessary because the microbial or other biological agent, or toxin, could cause significant damage to human or animal health, or the environment, and the only substances caught by the Act are those without a prophylactic, protective or other peaceful purpose. Accordingly, it is particularly important that the Officer maintains control of the sample while </w:t>
      </w:r>
      <w:r>
        <w:rPr>
          <w:rFonts w:ascii="Times New Roman" w:hAnsi="Times New Roman" w:cs="Times New Roman"/>
          <w:sz w:val="24"/>
          <w:szCs w:val="24"/>
        </w:rPr>
        <w:t>a nominee</w:t>
      </w:r>
      <w:r w:rsidRPr="00107617">
        <w:rPr>
          <w:rFonts w:ascii="Times New Roman" w:hAnsi="Times New Roman" w:cs="Times New Roman"/>
          <w:sz w:val="24"/>
          <w:szCs w:val="24"/>
        </w:rPr>
        <w:t xml:space="preserve"> analyse</w:t>
      </w:r>
      <w:r>
        <w:rPr>
          <w:rFonts w:ascii="Times New Roman" w:hAnsi="Times New Roman" w:cs="Times New Roman"/>
          <w:sz w:val="24"/>
          <w:szCs w:val="24"/>
        </w:rPr>
        <w:t>s it</w:t>
      </w:r>
      <w:r w:rsidRPr="00107617">
        <w:rPr>
          <w:rFonts w:ascii="Times New Roman" w:hAnsi="Times New Roman" w:cs="Times New Roman"/>
          <w:sz w:val="24"/>
          <w:szCs w:val="24"/>
        </w:rPr>
        <w:t>.</w:t>
      </w:r>
    </w:p>
    <w:p w14:paraId="2EB0824B"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Subsection 9(4) imposes certain restrictions on the time and place that a nominee may analyse the sample. The Commonwealth Chief Medical Officer must specify a time and place that is reasonable in the circumstances, having regard to the nature of the sample to be analysed, and the requirements of public health and safety.</w:t>
      </w:r>
    </w:p>
    <w:p w14:paraId="4483410D"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Section 10 – Delegation</w:t>
      </w:r>
    </w:p>
    <w:p w14:paraId="7A636656"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Subsection 10(1) allows the Commonwealth Chief Medical Officer to delegate, in writing, all or any of the Officer’s functions or powers under the new Regulations to senior officers in the Health Department, namely an SES e</w:t>
      </w:r>
      <w:r>
        <w:rPr>
          <w:rFonts w:ascii="Times New Roman" w:hAnsi="Times New Roman" w:cs="Times New Roman"/>
          <w:sz w:val="24"/>
          <w:szCs w:val="24"/>
        </w:rPr>
        <w:t xml:space="preserve">mployee </w:t>
      </w:r>
      <w:r w:rsidRPr="00107617">
        <w:rPr>
          <w:rFonts w:ascii="Times New Roman" w:hAnsi="Times New Roman" w:cs="Times New Roman"/>
          <w:sz w:val="24"/>
          <w:szCs w:val="24"/>
        </w:rPr>
        <w:t xml:space="preserve">or acting SES employee. The expressions ‘SES employee’ and ‘acting SES employee’ are defined in section 2B of the </w:t>
      </w:r>
      <w:r w:rsidRPr="00107617">
        <w:rPr>
          <w:rFonts w:ascii="Times New Roman" w:hAnsi="Times New Roman" w:cs="Times New Roman"/>
          <w:i/>
          <w:sz w:val="24"/>
          <w:szCs w:val="24"/>
        </w:rPr>
        <w:t>Acts Interpretation Act 1901.</w:t>
      </w:r>
      <w:r w:rsidRPr="00107617">
        <w:rPr>
          <w:rFonts w:ascii="Times New Roman" w:hAnsi="Times New Roman" w:cs="Times New Roman"/>
          <w:sz w:val="24"/>
          <w:szCs w:val="24"/>
        </w:rPr>
        <w:t xml:space="preserve"> The potential delegates are appropriately confined to senior employees of the Dep</w:t>
      </w:r>
      <w:r>
        <w:rPr>
          <w:rFonts w:ascii="Times New Roman" w:hAnsi="Times New Roman" w:cs="Times New Roman"/>
          <w:sz w:val="24"/>
          <w:szCs w:val="24"/>
        </w:rPr>
        <w:t>artment of Health</w:t>
      </w:r>
      <w:r w:rsidRPr="00107617">
        <w:rPr>
          <w:rFonts w:ascii="Times New Roman" w:hAnsi="Times New Roman" w:cs="Times New Roman"/>
          <w:sz w:val="24"/>
          <w:szCs w:val="24"/>
        </w:rPr>
        <w:t xml:space="preserve"> which is responsible for </w:t>
      </w:r>
      <w:r>
        <w:rPr>
          <w:rFonts w:ascii="Times New Roman" w:hAnsi="Times New Roman" w:cs="Times New Roman"/>
          <w:sz w:val="24"/>
          <w:szCs w:val="24"/>
        </w:rPr>
        <w:t xml:space="preserve">the health-related </w:t>
      </w:r>
      <w:r w:rsidRPr="00107617">
        <w:rPr>
          <w:rFonts w:ascii="Times New Roman" w:hAnsi="Times New Roman" w:cs="Times New Roman"/>
          <w:sz w:val="24"/>
          <w:szCs w:val="24"/>
        </w:rPr>
        <w:t>matters to which the Act and new Regulations relate.</w:t>
      </w:r>
    </w:p>
    <w:p w14:paraId="5259F08B" w14:textId="77777777" w:rsidR="00DF07BC" w:rsidRPr="00107617" w:rsidRDefault="00DF07BC" w:rsidP="00DF07BC">
      <w:pPr>
        <w:ind w:right="91"/>
        <w:rPr>
          <w:rFonts w:ascii="Times New Roman" w:hAnsi="Times New Roman" w:cs="Times New Roman"/>
          <w:i/>
          <w:sz w:val="24"/>
          <w:szCs w:val="24"/>
        </w:rPr>
      </w:pPr>
      <w:r w:rsidRPr="00107617">
        <w:rPr>
          <w:rFonts w:ascii="Times New Roman" w:hAnsi="Times New Roman" w:cs="Times New Roman"/>
          <w:sz w:val="24"/>
          <w:szCs w:val="24"/>
        </w:rPr>
        <w:t>Subsection 10(2) requires a delegate to comply with any written directions of the Commonwealth Chief Medical Officer in performing a delegated function or exercising a delegated power.</w:t>
      </w:r>
    </w:p>
    <w:p w14:paraId="5F6DF5B6" w14:textId="77777777" w:rsidR="00DF07BC" w:rsidRDefault="00DF07BC" w:rsidP="00DF07BC">
      <w:pPr>
        <w:ind w:right="91"/>
        <w:rPr>
          <w:rFonts w:ascii="Times New Roman" w:hAnsi="Times New Roman" w:cs="Times New Roman"/>
          <w:b/>
          <w:sz w:val="24"/>
          <w:szCs w:val="24"/>
          <w:u w:val="single"/>
        </w:rPr>
      </w:pPr>
    </w:p>
    <w:p w14:paraId="18783291" w14:textId="77777777" w:rsidR="00DF07BC" w:rsidRPr="00107617" w:rsidRDefault="00DF07BC" w:rsidP="00DF07BC">
      <w:pPr>
        <w:ind w:right="91"/>
        <w:rPr>
          <w:rFonts w:ascii="Times New Roman" w:hAnsi="Times New Roman" w:cs="Times New Roman"/>
          <w:i/>
          <w:sz w:val="24"/>
          <w:szCs w:val="24"/>
        </w:rPr>
      </w:pPr>
      <w:r w:rsidRPr="00107617">
        <w:rPr>
          <w:rFonts w:ascii="Times New Roman" w:hAnsi="Times New Roman" w:cs="Times New Roman"/>
          <w:b/>
          <w:sz w:val="24"/>
          <w:szCs w:val="24"/>
          <w:u w:val="single"/>
        </w:rPr>
        <w:lastRenderedPageBreak/>
        <w:t xml:space="preserve">Schedule 1 – Repeals </w:t>
      </w:r>
    </w:p>
    <w:p w14:paraId="5638AA48"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Item 1</w:t>
      </w:r>
    </w:p>
    <w:p w14:paraId="56E9828B" w14:textId="77777777" w:rsidR="00DF07BC" w:rsidRPr="0092282C" w:rsidRDefault="00DF07BC" w:rsidP="00DF07BC">
      <w:pPr>
        <w:ind w:right="91"/>
        <w:rPr>
          <w:rFonts w:ascii="Times New Roman" w:hAnsi="Times New Roman" w:cs="Times New Roman"/>
          <w:i/>
          <w:sz w:val="24"/>
          <w:szCs w:val="24"/>
        </w:rPr>
      </w:pPr>
      <w:r w:rsidRPr="00107617">
        <w:rPr>
          <w:rFonts w:ascii="Times New Roman" w:hAnsi="Times New Roman" w:cs="Times New Roman"/>
          <w:sz w:val="24"/>
          <w:szCs w:val="24"/>
        </w:rPr>
        <w:t xml:space="preserve">Item 1 repeals the </w:t>
      </w:r>
      <w:r w:rsidRPr="00107617">
        <w:rPr>
          <w:rFonts w:ascii="Times New Roman" w:hAnsi="Times New Roman" w:cs="Times New Roman"/>
          <w:i/>
          <w:sz w:val="24"/>
          <w:szCs w:val="24"/>
        </w:rPr>
        <w:t>Crimes (Biological Weapons) Regulations 1980.</w:t>
      </w:r>
    </w:p>
    <w:p w14:paraId="5741E809" w14:textId="77777777" w:rsidR="00DF07BC" w:rsidRDefault="00DF07BC" w:rsidP="00DF07BC">
      <w:pPr>
        <w:ind w:right="91"/>
        <w:rPr>
          <w:rFonts w:ascii="Times New Roman" w:hAnsi="Times New Roman" w:cs="Times New Roman"/>
          <w:sz w:val="24"/>
          <w:szCs w:val="24"/>
        </w:rPr>
      </w:pPr>
    </w:p>
    <w:p w14:paraId="166F7D6F" w14:textId="77777777" w:rsidR="00DF07BC" w:rsidRDefault="00DF07BC" w:rsidP="00DF07BC">
      <w:pPr>
        <w:ind w:right="91"/>
        <w:rPr>
          <w:rFonts w:ascii="Times New Roman" w:hAnsi="Times New Roman" w:cs="Times New Roman"/>
          <w:sz w:val="24"/>
          <w:szCs w:val="24"/>
        </w:rPr>
      </w:pPr>
    </w:p>
    <w:p w14:paraId="4E2BCED6" w14:textId="77777777" w:rsidR="00DF07BC" w:rsidRDefault="00DF07BC" w:rsidP="00DF07BC">
      <w:pPr>
        <w:ind w:right="91"/>
        <w:rPr>
          <w:rFonts w:ascii="Times New Roman" w:hAnsi="Times New Roman" w:cs="Times New Roman"/>
          <w:sz w:val="24"/>
          <w:szCs w:val="24"/>
        </w:rPr>
      </w:pPr>
    </w:p>
    <w:p w14:paraId="01AAB479" w14:textId="77777777" w:rsidR="00DF07BC" w:rsidRDefault="00DF07BC" w:rsidP="00DF07BC">
      <w:pPr>
        <w:ind w:right="91"/>
        <w:rPr>
          <w:rFonts w:ascii="Times New Roman" w:hAnsi="Times New Roman" w:cs="Times New Roman"/>
          <w:sz w:val="24"/>
          <w:szCs w:val="24"/>
        </w:rPr>
      </w:pPr>
    </w:p>
    <w:p w14:paraId="0CDA3970" w14:textId="77777777" w:rsidR="00DF07BC" w:rsidRDefault="00DF07BC" w:rsidP="00DF07BC">
      <w:pPr>
        <w:ind w:right="91"/>
        <w:rPr>
          <w:rFonts w:ascii="Times New Roman" w:hAnsi="Times New Roman" w:cs="Times New Roman"/>
          <w:sz w:val="24"/>
          <w:szCs w:val="24"/>
        </w:rPr>
      </w:pPr>
    </w:p>
    <w:p w14:paraId="2ADA2900" w14:textId="77777777" w:rsidR="00DF07BC" w:rsidRDefault="00DF07BC" w:rsidP="00DF07BC">
      <w:pPr>
        <w:ind w:right="91"/>
        <w:rPr>
          <w:rFonts w:ascii="Times New Roman" w:hAnsi="Times New Roman" w:cs="Times New Roman"/>
          <w:sz w:val="24"/>
          <w:szCs w:val="24"/>
        </w:rPr>
      </w:pPr>
    </w:p>
    <w:p w14:paraId="0E63AF06" w14:textId="77777777" w:rsidR="00DF07BC" w:rsidRDefault="00DF07BC" w:rsidP="00DF07BC">
      <w:pPr>
        <w:ind w:right="91"/>
        <w:rPr>
          <w:rFonts w:ascii="Times New Roman" w:hAnsi="Times New Roman" w:cs="Times New Roman"/>
          <w:sz w:val="24"/>
          <w:szCs w:val="24"/>
        </w:rPr>
      </w:pPr>
    </w:p>
    <w:p w14:paraId="213E2F18" w14:textId="77777777" w:rsidR="00DF07BC" w:rsidRDefault="00DF07BC" w:rsidP="00DF07BC">
      <w:pPr>
        <w:ind w:right="91"/>
        <w:rPr>
          <w:rFonts w:ascii="Times New Roman" w:hAnsi="Times New Roman" w:cs="Times New Roman"/>
          <w:sz w:val="24"/>
          <w:szCs w:val="24"/>
        </w:rPr>
      </w:pPr>
    </w:p>
    <w:p w14:paraId="69A1667F" w14:textId="77777777" w:rsidR="00DF07BC" w:rsidRDefault="00DF07BC" w:rsidP="00DF07BC">
      <w:pPr>
        <w:ind w:right="91"/>
        <w:rPr>
          <w:rFonts w:ascii="Times New Roman" w:hAnsi="Times New Roman" w:cs="Times New Roman"/>
          <w:sz w:val="24"/>
          <w:szCs w:val="24"/>
        </w:rPr>
      </w:pPr>
    </w:p>
    <w:p w14:paraId="6FE61639" w14:textId="77777777" w:rsidR="00DF07BC" w:rsidRDefault="00DF07BC" w:rsidP="00DF07BC">
      <w:pPr>
        <w:ind w:right="91"/>
        <w:rPr>
          <w:rFonts w:ascii="Times New Roman" w:hAnsi="Times New Roman" w:cs="Times New Roman"/>
          <w:sz w:val="24"/>
          <w:szCs w:val="24"/>
        </w:rPr>
      </w:pPr>
    </w:p>
    <w:p w14:paraId="68EF8982" w14:textId="77777777" w:rsidR="00DF07BC" w:rsidRDefault="00DF07BC" w:rsidP="00DF07BC">
      <w:pPr>
        <w:ind w:right="91"/>
        <w:rPr>
          <w:rFonts w:ascii="Times New Roman" w:hAnsi="Times New Roman" w:cs="Times New Roman"/>
          <w:sz w:val="24"/>
          <w:szCs w:val="24"/>
        </w:rPr>
      </w:pPr>
    </w:p>
    <w:p w14:paraId="487B235B" w14:textId="77777777" w:rsidR="00DF07BC" w:rsidRDefault="00DF07BC" w:rsidP="00DF07BC">
      <w:pPr>
        <w:ind w:right="91"/>
        <w:rPr>
          <w:rFonts w:ascii="Times New Roman" w:hAnsi="Times New Roman" w:cs="Times New Roman"/>
          <w:sz w:val="24"/>
          <w:szCs w:val="24"/>
        </w:rPr>
      </w:pPr>
    </w:p>
    <w:p w14:paraId="37083FD0" w14:textId="77777777" w:rsidR="00DF07BC" w:rsidRDefault="00DF07BC" w:rsidP="00DF07BC">
      <w:pPr>
        <w:ind w:right="91"/>
        <w:rPr>
          <w:rFonts w:ascii="Times New Roman" w:hAnsi="Times New Roman" w:cs="Times New Roman"/>
          <w:sz w:val="24"/>
          <w:szCs w:val="24"/>
        </w:rPr>
      </w:pPr>
    </w:p>
    <w:p w14:paraId="5284DBAA" w14:textId="77777777" w:rsidR="00DF07BC" w:rsidRDefault="00DF07BC" w:rsidP="00DF07BC">
      <w:pPr>
        <w:ind w:right="91"/>
        <w:rPr>
          <w:rFonts w:ascii="Times New Roman" w:hAnsi="Times New Roman" w:cs="Times New Roman"/>
          <w:sz w:val="24"/>
          <w:szCs w:val="24"/>
        </w:rPr>
      </w:pPr>
    </w:p>
    <w:p w14:paraId="4DEBDF13" w14:textId="77777777" w:rsidR="00DF07BC" w:rsidRPr="00107617" w:rsidRDefault="00DF07BC" w:rsidP="00DF07BC">
      <w:pPr>
        <w:spacing w:line="360" w:lineRule="auto"/>
        <w:rPr>
          <w:rFonts w:ascii="Times New Roman" w:hAnsi="Times New Roman" w:cs="Times New Roman"/>
          <w:color w:val="FF0000"/>
          <w:sz w:val="24"/>
          <w:szCs w:val="24"/>
        </w:rPr>
      </w:pPr>
    </w:p>
    <w:p w14:paraId="6CD9BF54" w14:textId="77777777" w:rsidR="00DF07BC" w:rsidRPr="00107617" w:rsidRDefault="00DF07BC" w:rsidP="00DF07BC">
      <w:pPr>
        <w:rPr>
          <w:rFonts w:ascii="Times New Roman" w:hAnsi="Times New Roman" w:cs="Times New Roman"/>
          <w:b/>
          <w:caps/>
          <w:sz w:val="24"/>
          <w:szCs w:val="24"/>
        </w:rPr>
      </w:pPr>
      <w:r w:rsidRPr="00107617">
        <w:rPr>
          <w:rFonts w:ascii="Times New Roman" w:hAnsi="Times New Roman" w:cs="Times New Roman"/>
          <w:b/>
          <w:caps/>
          <w:sz w:val="24"/>
          <w:szCs w:val="24"/>
        </w:rPr>
        <w:br w:type="page"/>
      </w:r>
    </w:p>
    <w:p w14:paraId="788DFB23" w14:textId="77777777" w:rsidR="00DF07BC" w:rsidRPr="00107617" w:rsidRDefault="00DF07BC" w:rsidP="00DF07BC">
      <w:pPr>
        <w:spacing w:line="360" w:lineRule="auto"/>
        <w:jc w:val="right"/>
        <w:rPr>
          <w:rFonts w:ascii="Times New Roman" w:hAnsi="Times New Roman" w:cs="Times New Roman"/>
          <w:b/>
          <w:sz w:val="24"/>
          <w:szCs w:val="24"/>
        </w:rPr>
      </w:pPr>
      <w:r w:rsidRPr="00107617">
        <w:rPr>
          <w:rFonts w:ascii="Times New Roman" w:hAnsi="Times New Roman" w:cs="Times New Roman"/>
          <w:b/>
          <w:sz w:val="24"/>
          <w:szCs w:val="24"/>
        </w:rPr>
        <w:lastRenderedPageBreak/>
        <w:t>Attachment B</w:t>
      </w:r>
    </w:p>
    <w:p w14:paraId="79E8770E" w14:textId="77777777" w:rsidR="00DF07BC" w:rsidRPr="00107617" w:rsidRDefault="00DF07BC" w:rsidP="00DF07BC">
      <w:pPr>
        <w:pStyle w:val="Heading2"/>
        <w:jc w:val="center"/>
        <w:rPr>
          <w:rFonts w:ascii="Times New Roman" w:hAnsi="Times New Roman" w:cs="Times New Roman"/>
          <w:color w:val="auto"/>
          <w:sz w:val="24"/>
          <w:szCs w:val="24"/>
        </w:rPr>
      </w:pPr>
      <w:r w:rsidRPr="00107617">
        <w:rPr>
          <w:rFonts w:ascii="Times New Roman" w:hAnsi="Times New Roman" w:cs="Times New Roman"/>
          <w:color w:val="auto"/>
          <w:sz w:val="24"/>
          <w:szCs w:val="24"/>
        </w:rPr>
        <w:t>Statement of Compatibility with Human Rights</w:t>
      </w:r>
    </w:p>
    <w:p w14:paraId="662C5257" w14:textId="77777777" w:rsidR="00DF07BC" w:rsidRPr="00107617" w:rsidRDefault="00DF07BC" w:rsidP="00DF07BC">
      <w:pPr>
        <w:spacing w:before="120" w:after="120" w:line="240" w:lineRule="auto"/>
        <w:jc w:val="center"/>
        <w:rPr>
          <w:rFonts w:ascii="Times New Roman" w:hAnsi="Times New Roman" w:cs="Times New Roman"/>
          <w:sz w:val="24"/>
          <w:szCs w:val="24"/>
        </w:rPr>
      </w:pPr>
      <w:r w:rsidRPr="00107617">
        <w:rPr>
          <w:rFonts w:ascii="Times New Roman" w:hAnsi="Times New Roman" w:cs="Times New Roman"/>
          <w:i/>
          <w:sz w:val="24"/>
          <w:szCs w:val="24"/>
        </w:rPr>
        <w:t>Prepared in accordance with Part 3 of the Human Rights (Parliamentary Scrutiny) Act 2011</w:t>
      </w:r>
    </w:p>
    <w:p w14:paraId="4D5FAFFE" w14:textId="77777777" w:rsidR="00DF07BC" w:rsidRPr="00107617" w:rsidRDefault="00DF07BC" w:rsidP="00DF07BC">
      <w:pPr>
        <w:spacing w:before="120" w:after="120" w:line="240" w:lineRule="auto"/>
        <w:jc w:val="center"/>
        <w:rPr>
          <w:rFonts w:ascii="Times New Roman" w:hAnsi="Times New Roman" w:cs="Times New Roman"/>
          <w:sz w:val="24"/>
          <w:szCs w:val="24"/>
        </w:rPr>
      </w:pPr>
    </w:p>
    <w:p w14:paraId="6AEF7BB0" w14:textId="77777777" w:rsidR="00DF07BC" w:rsidRPr="00107617" w:rsidRDefault="00DF07BC" w:rsidP="00DF07BC">
      <w:pPr>
        <w:spacing w:before="120" w:after="120" w:line="240" w:lineRule="auto"/>
        <w:jc w:val="center"/>
        <w:rPr>
          <w:rFonts w:ascii="Times New Roman" w:hAnsi="Times New Roman" w:cs="Times New Roman"/>
          <w:b/>
          <w:i/>
          <w:sz w:val="24"/>
          <w:szCs w:val="24"/>
        </w:rPr>
      </w:pPr>
      <w:r w:rsidRPr="00107617">
        <w:rPr>
          <w:rFonts w:ascii="Times New Roman" w:hAnsi="Times New Roman" w:cs="Times New Roman"/>
          <w:b/>
          <w:i/>
          <w:sz w:val="24"/>
          <w:szCs w:val="24"/>
        </w:rPr>
        <w:t>Crimes (Biological Weapons) Regulations 2019</w:t>
      </w:r>
    </w:p>
    <w:p w14:paraId="0068F5AB" w14:textId="77777777" w:rsidR="00DF07BC" w:rsidRPr="00107617" w:rsidRDefault="00DF07BC" w:rsidP="00DF07BC">
      <w:pPr>
        <w:spacing w:before="120" w:after="120" w:line="240" w:lineRule="auto"/>
        <w:jc w:val="center"/>
        <w:rPr>
          <w:rFonts w:ascii="Times New Roman" w:hAnsi="Times New Roman" w:cs="Times New Roman"/>
          <w:sz w:val="24"/>
          <w:szCs w:val="24"/>
        </w:rPr>
      </w:pPr>
    </w:p>
    <w:p w14:paraId="55A555CB" w14:textId="77777777" w:rsidR="00DF07BC" w:rsidRPr="00107617" w:rsidRDefault="00DF07BC" w:rsidP="00DF07BC">
      <w:pPr>
        <w:spacing w:before="120" w:after="120" w:line="240" w:lineRule="auto"/>
        <w:jc w:val="center"/>
        <w:rPr>
          <w:rFonts w:ascii="Times New Roman" w:hAnsi="Times New Roman" w:cs="Times New Roman"/>
          <w:sz w:val="24"/>
          <w:szCs w:val="24"/>
        </w:rPr>
      </w:pPr>
      <w:r w:rsidRPr="00107617">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107617">
        <w:rPr>
          <w:rFonts w:ascii="Times New Roman" w:hAnsi="Times New Roman" w:cs="Times New Roman"/>
          <w:i/>
          <w:sz w:val="24"/>
          <w:szCs w:val="24"/>
        </w:rPr>
        <w:t>Human Rights (Parliamentary Scrutiny) Act 2011</w:t>
      </w:r>
      <w:r w:rsidRPr="00107617">
        <w:rPr>
          <w:rFonts w:ascii="Times New Roman" w:hAnsi="Times New Roman" w:cs="Times New Roman"/>
          <w:sz w:val="24"/>
          <w:szCs w:val="24"/>
        </w:rPr>
        <w:t>.</w:t>
      </w:r>
    </w:p>
    <w:p w14:paraId="42D94130" w14:textId="77777777" w:rsidR="00DF07BC" w:rsidRPr="00107617" w:rsidRDefault="00DF07BC" w:rsidP="00DF07BC">
      <w:pPr>
        <w:spacing w:before="120" w:after="120" w:line="240" w:lineRule="auto"/>
        <w:rPr>
          <w:rFonts w:ascii="Times New Roman" w:hAnsi="Times New Roman" w:cs="Times New Roman"/>
          <w:b/>
          <w:iCs/>
          <w:color w:val="000000"/>
          <w:sz w:val="24"/>
          <w:szCs w:val="24"/>
        </w:rPr>
      </w:pPr>
    </w:p>
    <w:p w14:paraId="23A69AA4" w14:textId="77777777" w:rsidR="00DF07BC" w:rsidRPr="00107617" w:rsidRDefault="00DF07BC" w:rsidP="00DF07BC">
      <w:pPr>
        <w:spacing w:before="120" w:after="120" w:line="240" w:lineRule="auto"/>
        <w:rPr>
          <w:rFonts w:ascii="Times New Roman" w:hAnsi="Times New Roman" w:cs="Times New Roman"/>
          <w:b/>
          <w:i/>
          <w:sz w:val="24"/>
          <w:szCs w:val="24"/>
        </w:rPr>
      </w:pPr>
      <w:r w:rsidRPr="00107617">
        <w:rPr>
          <w:rFonts w:ascii="Times New Roman" w:hAnsi="Times New Roman" w:cs="Times New Roman"/>
          <w:b/>
          <w:iCs/>
          <w:color w:val="000000"/>
          <w:sz w:val="24"/>
          <w:szCs w:val="24"/>
        </w:rPr>
        <w:t xml:space="preserve">Overview of the </w:t>
      </w:r>
      <w:r w:rsidRPr="00107617">
        <w:rPr>
          <w:rFonts w:ascii="Times New Roman" w:hAnsi="Times New Roman" w:cs="Times New Roman"/>
          <w:b/>
          <w:i/>
          <w:sz w:val="24"/>
          <w:szCs w:val="24"/>
        </w:rPr>
        <w:t>Crimes (Biological Weapons) Regulations 2019</w:t>
      </w:r>
    </w:p>
    <w:p w14:paraId="49875500" w14:textId="77777777" w:rsidR="00DF07BC" w:rsidRPr="00107617" w:rsidRDefault="00DF07BC" w:rsidP="00DF07BC">
      <w:pPr>
        <w:rPr>
          <w:rFonts w:ascii="Times New Roman" w:hAnsi="Times New Roman" w:cs="Times New Roman"/>
          <w:sz w:val="24"/>
          <w:szCs w:val="24"/>
        </w:rPr>
      </w:pPr>
      <w:r w:rsidRPr="00107617">
        <w:rPr>
          <w:rFonts w:ascii="Times New Roman" w:hAnsi="Times New Roman" w:cs="Times New Roman"/>
          <w:sz w:val="24"/>
          <w:szCs w:val="24"/>
        </w:rPr>
        <w:t xml:space="preserve">The </w:t>
      </w:r>
      <w:r w:rsidRPr="00107617">
        <w:rPr>
          <w:rFonts w:ascii="Times New Roman" w:hAnsi="Times New Roman" w:cs="Times New Roman"/>
          <w:i/>
          <w:sz w:val="24"/>
          <w:szCs w:val="24"/>
        </w:rPr>
        <w:t>Crimes (Biological Weapons) Regulations 2019</w:t>
      </w:r>
      <w:r w:rsidRPr="00107617">
        <w:rPr>
          <w:rFonts w:ascii="Times New Roman" w:hAnsi="Times New Roman" w:cs="Times New Roman"/>
          <w:sz w:val="24"/>
          <w:szCs w:val="24"/>
        </w:rPr>
        <w:t xml:space="preserve"> (the new Regulations) remakes the </w:t>
      </w:r>
      <w:r w:rsidRPr="00107617">
        <w:rPr>
          <w:rFonts w:ascii="Times New Roman" w:hAnsi="Times New Roman" w:cs="Times New Roman"/>
          <w:i/>
          <w:sz w:val="24"/>
          <w:szCs w:val="24"/>
        </w:rPr>
        <w:t>Crimes (Biological Weapons) Regulations 1980</w:t>
      </w:r>
      <w:r w:rsidRPr="00107617">
        <w:rPr>
          <w:rFonts w:ascii="Times New Roman" w:hAnsi="Times New Roman" w:cs="Times New Roman"/>
          <w:sz w:val="24"/>
          <w:szCs w:val="24"/>
        </w:rPr>
        <w:t xml:space="preserve"> (the current Regulations).</w:t>
      </w:r>
    </w:p>
    <w:p w14:paraId="67D4CF84"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current Regulations are made under the </w:t>
      </w:r>
      <w:r w:rsidRPr="00107617">
        <w:rPr>
          <w:rFonts w:ascii="Times New Roman" w:hAnsi="Times New Roman" w:cs="Times New Roman"/>
          <w:i/>
          <w:sz w:val="24"/>
          <w:szCs w:val="24"/>
        </w:rPr>
        <w:t xml:space="preserve">Crimes (Biological Weapons) Act 1976 </w:t>
      </w:r>
      <w:r w:rsidRPr="00107617">
        <w:rPr>
          <w:rFonts w:ascii="Times New Roman" w:hAnsi="Times New Roman" w:cs="Times New Roman"/>
          <w:sz w:val="24"/>
          <w:szCs w:val="24"/>
        </w:rPr>
        <w:t>(the Act), which provides a legislative framework prohibiting the development, production, stockpiling or other acquisition of microbial or other biological agents</w:t>
      </w:r>
      <w:r>
        <w:rPr>
          <w:rFonts w:ascii="Times New Roman" w:hAnsi="Times New Roman" w:cs="Times New Roman"/>
          <w:sz w:val="24"/>
          <w:szCs w:val="24"/>
        </w:rPr>
        <w:t>,</w:t>
      </w:r>
      <w:r w:rsidRPr="00107617">
        <w:rPr>
          <w:rFonts w:ascii="Times New Roman" w:hAnsi="Times New Roman" w:cs="Times New Roman"/>
          <w:sz w:val="24"/>
          <w:szCs w:val="24"/>
        </w:rPr>
        <w:t xml:space="preserve"> or toxins</w:t>
      </w:r>
      <w:r>
        <w:rPr>
          <w:rFonts w:ascii="Times New Roman" w:hAnsi="Times New Roman" w:cs="Times New Roman"/>
          <w:sz w:val="24"/>
          <w:szCs w:val="24"/>
        </w:rPr>
        <w:t>,</w:t>
      </w:r>
      <w:r w:rsidRPr="00107617">
        <w:rPr>
          <w:rFonts w:ascii="Times New Roman" w:hAnsi="Times New Roman" w:cs="Times New Roman"/>
          <w:sz w:val="24"/>
          <w:szCs w:val="24"/>
        </w:rPr>
        <w:t xml:space="preserve"> that have no justification for prophylactic, protective or other peaceful pur</w:t>
      </w:r>
      <w:r>
        <w:rPr>
          <w:rFonts w:ascii="Times New Roman" w:hAnsi="Times New Roman" w:cs="Times New Roman"/>
          <w:sz w:val="24"/>
          <w:szCs w:val="24"/>
        </w:rPr>
        <w:t xml:space="preserve">poses, or of biological weapons, </w:t>
      </w:r>
      <w:r w:rsidRPr="00107617">
        <w:rPr>
          <w:rFonts w:ascii="Times New Roman" w:hAnsi="Times New Roman" w:cs="Times New Roman"/>
          <w:sz w:val="24"/>
          <w:szCs w:val="24"/>
        </w:rPr>
        <w:t xml:space="preserve">equipment </w:t>
      </w:r>
      <w:r>
        <w:rPr>
          <w:rFonts w:ascii="Times New Roman" w:hAnsi="Times New Roman" w:cs="Times New Roman"/>
          <w:sz w:val="24"/>
          <w:szCs w:val="24"/>
        </w:rPr>
        <w:t xml:space="preserve">or means of delivery </w:t>
      </w:r>
      <w:r w:rsidRPr="00107617">
        <w:rPr>
          <w:rFonts w:ascii="Times New Roman" w:hAnsi="Times New Roman" w:cs="Times New Roman"/>
          <w:sz w:val="24"/>
          <w:szCs w:val="24"/>
        </w:rPr>
        <w:t xml:space="preserve">designed to use such agents or toxins for hostile purposes or in armed conflict, and for dealing with their seizure. </w:t>
      </w:r>
    </w:p>
    <w:p w14:paraId="6A29F815" w14:textId="77777777" w:rsidR="00DF07BC"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Paragraph 13(1)(a) of the Act provides that the Governor-General may make regulations, not inconsistent with the Act, for and in relation to procedures to be followed in</w:t>
      </w:r>
      <w:r>
        <w:rPr>
          <w:rFonts w:ascii="Times New Roman" w:hAnsi="Times New Roman" w:cs="Times New Roman"/>
          <w:sz w:val="24"/>
          <w:szCs w:val="24"/>
        </w:rPr>
        <w:t xml:space="preserve"> the</w:t>
      </w:r>
      <w:r w:rsidRPr="00107617">
        <w:rPr>
          <w:rFonts w:ascii="Times New Roman" w:hAnsi="Times New Roman" w:cs="Times New Roman"/>
          <w:sz w:val="24"/>
          <w:szCs w:val="24"/>
        </w:rPr>
        <w:t xml:space="preserve"> storage and disposal of substances and articles in respect of which an offence under </w:t>
      </w:r>
      <w:r>
        <w:rPr>
          <w:rFonts w:ascii="Times New Roman" w:hAnsi="Times New Roman" w:cs="Times New Roman"/>
          <w:sz w:val="24"/>
          <w:szCs w:val="24"/>
        </w:rPr>
        <w:t xml:space="preserve">the Act </w:t>
      </w:r>
      <w:r w:rsidRPr="00107617">
        <w:rPr>
          <w:rFonts w:ascii="Times New Roman" w:hAnsi="Times New Roman" w:cs="Times New Roman"/>
          <w:sz w:val="24"/>
          <w:szCs w:val="24"/>
        </w:rPr>
        <w:t xml:space="preserve">has been, or is alleged to have been, committed. </w:t>
      </w:r>
    </w:p>
    <w:p w14:paraId="671F2481"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Paragraph 13(1</w:t>
      </w:r>
      <w:proofErr w:type="gramStart"/>
      <w:r w:rsidRPr="00107617">
        <w:rPr>
          <w:rFonts w:ascii="Times New Roman" w:hAnsi="Times New Roman" w:cs="Times New Roman"/>
          <w:sz w:val="24"/>
          <w:szCs w:val="24"/>
        </w:rPr>
        <w:t>)(</w:t>
      </w:r>
      <w:proofErr w:type="gramEnd"/>
      <w:r w:rsidRPr="00107617">
        <w:rPr>
          <w:rFonts w:ascii="Times New Roman" w:hAnsi="Times New Roman" w:cs="Times New Roman"/>
          <w:sz w:val="24"/>
          <w:szCs w:val="24"/>
        </w:rPr>
        <w:t xml:space="preserve">b) provides that the Governor-General may make regulations, not inconsistent with the Act, </w:t>
      </w:r>
      <w:r>
        <w:rPr>
          <w:rFonts w:ascii="Times New Roman" w:hAnsi="Times New Roman" w:cs="Times New Roman"/>
          <w:sz w:val="24"/>
          <w:szCs w:val="24"/>
        </w:rPr>
        <w:t xml:space="preserve">for and in relation </w:t>
      </w:r>
      <w:r w:rsidRPr="008A4E8C">
        <w:rPr>
          <w:rFonts w:ascii="Times New Roman" w:hAnsi="Times New Roman" w:cs="Times New Roman"/>
          <w:sz w:val="24"/>
          <w:szCs w:val="24"/>
        </w:rPr>
        <w:t>to provid</w:t>
      </w:r>
      <w:r>
        <w:rPr>
          <w:rFonts w:ascii="Times New Roman" w:hAnsi="Times New Roman" w:cs="Times New Roman"/>
          <w:sz w:val="24"/>
          <w:szCs w:val="24"/>
        </w:rPr>
        <w:t>ing</w:t>
      </w:r>
      <w:r w:rsidRPr="008A4E8C">
        <w:rPr>
          <w:rFonts w:ascii="Times New Roman" w:hAnsi="Times New Roman" w:cs="Times New Roman"/>
          <w:sz w:val="24"/>
          <w:szCs w:val="24"/>
        </w:rPr>
        <w:t xml:space="preserve"> an opportunity </w:t>
      </w:r>
      <w:r w:rsidRPr="00107617">
        <w:rPr>
          <w:rFonts w:ascii="Times New Roman" w:hAnsi="Times New Roman" w:cs="Times New Roman"/>
          <w:sz w:val="24"/>
          <w:szCs w:val="24"/>
        </w:rPr>
        <w:t xml:space="preserve">for a person charged with an offence under </w:t>
      </w:r>
      <w:r>
        <w:rPr>
          <w:rFonts w:ascii="Times New Roman" w:hAnsi="Times New Roman" w:cs="Times New Roman"/>
          <w:sz w:val="24"/>
          <w:szCs w:val="24"/>
        </w:rPr>
        <w:t xml:space="preserve">the </w:t>
      </w:r>
      <w:r w:rsidRPr="00107617">
        <w:rPr>
          <w:rFonts w:ascii="Times New Roman" w:hAnsi="Times New Roman" w:cs="Times New Roman"/>
          <w:sz w:val="24"/>
          <w:szCs w:val="24"/>
        </w:rPr>
        <w:t xml:space="preserve">Act in respect of a microbial or other biological agent, or toxin, </w:t>
      </w:r>
      <w:r w:rsidRPr="008A4E8C">
        <w:rPr>
          <w:rFonts w:ascii="Times New Roman" w:hAnsi="Times New Roman" w:cs="Times New Roman"/>
          <w:sz w:val="24"/>
          <w:szCs w:val="24"/>
        </w:rPr>
        <w:t>of types and in quantities that have no justification for prophylactic, protective or other peaceful purposes</w:t>
      </w:r>
      <w:r>
        <w:rPr>
          <w:rFonts w:ascii="Times New Roman" w:hAnsi="Times New Roman" w:cs="Times New Roman"/>
          <w:sz w:val="24"/>
          <w:szCs w:val="24"/>
        </w:rPr>
        <w:t>,</w:t>
      </w:r>
      <w:r w:rsidRPr="008A4E8C">
        <w:rPr>
          <w:rFonts w:ascii="Times New Roman" w:hAnsi="Times New Roman" w:cs="Times New Roman"/>
          <w:sz w:val="24"/>
          <w:szCs w:val="24"/>
        </w:rPr>
        <w:t xml:space="preserve"> </w:t>
      </w:r>
      <w:r w:rsidRPr="00107617">
        <w:rPr>
          <w:rFonts w:ascii="Times New Roman" w:hAnsi="Times New Roman" w:cs="Times New Roman"/>
          <w:sz w:val="24"/>
          <w:szCs w:val="24"/>
        </w:rPr>
        <w:t xml:space="preserve">to have a sample of that </w:t>
      </w:r>
      <w:r>
        <w:rPr>
          <w:rFonts w:ascii="Times New Roman" w:hAnsi="Times New Roman" w:cs="Times New Roman"/>
          <w:sz w:val="24"/>
          <w:szCs w:val="24"/>
        </w:rPr>
        <w:t>substance</w:t>
      </w:r>
      <w:r w:rsidRPr="00107617">
        <w:rPr>
          <w:rFonts w:ascii="Times New Roman" w:hAnsi="Times New Roman" w:cs="Times New Roman"/>
          <w:sz w:val="24"/>
          <w:szCs w:val="24"/>
        </w:rPr>
        <w:t xml:space="preserve"> analysed on their behalf.</w:t>
      </w:r>
    </w:p>
    <w:p w14:paraId="30C851C4" w14:textId="77777777" w:rsidR="00DF07BC"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The current Regulations set out the procedures and requirements to be followed in relation to the notification, storage, labelling and disposal of mic</w:t>
      </w:r>
      <w:r>
        <w:rPr>
          <w:rFonts w:ascii="Times New Roman" w:hAnsi="Times New Roman" w:cs="Times New Roman"/>
          <w:sz w:val="24"/>
          <w:szCs w:val="24"/>
        </w:rPr>
        <w:t>robial or other biological agents</w:t>
      </w:r>
      <w:r w:rsidRPr="00107617">
        <w:rPr>
          <w:rFonts w:ascii="Times New Roman" w:hAnsi="Times New Roman" w:cs="Times New Roman"/>
          <w:sz w:val="24"/>
          <w:szCs w:val="24"/>
        </w:rPr>
        <w:t xml:space="preserve"> or toxins that have no justification for prophylactic, protective or other peaceful purposes, or weapons, equipment or means of delivery designed to use such agents or toxins for hostile purposes in armed conflict. </w:t>
      </w:r>
    </w:p>
    <w:p w14:paraId="0FF58B12" w14:textId="77777777" w:rsidR="00DF07BC"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The current Regulations also enable a person charged with an offence under the Act in respect of a microbial or other biological agent or toxin that has no justification for prophylactic, protective or other peaceful purposes, to seek an independent analysis of a sample of the substance.</w:t>
      </w:r>
    </w:p>
    <w:p w14:paraId="59E4F439" w14:textId="77777777" w:rsidR="00DF07BC" w:rsidRDefault="00DF07BC" w:rsidP="00DF07BC">
      <w:pPr>
        <w:ind w:right="91"/>
        <w:rPr>
          <w:rFonts w:ascii="Times New Roman" w:hAnsi="Times New Roman" w:cs="Times New Roman"/>
          <w:sz w:val="24"/>
          <w:szCs w:val="24"/>
        </w:rPr>
      </w:pPr>
      <w:r>
        <w:rPr>
          <w:rFonts w:ascii="Times New Roman" w:hAnsi="Times New Roman" w:cs="Times New Roman"/>
          <w:sz w:val="24"/>
          <w:szCs w:val="24"/>
        </w:rPr>
        <w:lastRenderedPageBreak/>
        <w:t>The purpose of the new Regulations</w:t>
      </w:r>
      <w:r w:rsidRPr="00107617">
        <w:rPr>
          <w:rFonts w:ascii="Times New Roman" w:hAnsi="Times New Roman" w:cs="Times New Roman"/>
          <w:sz w:val="24"/>
          <w:szCs w:val="24"/>
        </w:rPr>
        <w:t xml:space="preserve"> is to continue the arrangements presently set out in the current Regulations after the current Regulations sunset. Accordingly, the new Regulations are substantively the same as the current Regulations. Minor changes have been made </w:t>
      </w:r>
      <w:r>
        <w:rPr>
          <w:rFonts w:ascii="Times New Roman" w:hAnsi="Times New Roman" w:cs="Times New Roman"/>
          <w:sz w:val="24"/>
          <w:szCs w:val="24"/>
        </w:rPr>
        <w:t xml:space="preserve">including </w:t>
      </w:r>
      <w:r w:rsidRPr="00107617">
        <w:rPr>
          <w:rFonts w:ascii="Times New Roman" w:hAnsi="Times New Roman" w:cs="Times New Roman"/>
          <w:sz w:val="24"/>
          <w:szCs w:val="24"/>
        </w:rPr>
        <w:t xml:space="preserve">to ensure consistency with modern drafting conventions and to update outdated references. Once they take effect, the new Regulations will repeal and replace the current Regulations. </w:t>
      </w:r>
    </w:p>
    <w:p w14:paraId="3F7A21DF"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t>Human rights implications</w:t>
      </w:r>
    </w:p>
    <w:p w14:paraId="4B7248D2" w14:textId="77777777" w:rsidR="00DF07BC" w:rsidRDefault="00DF07BC" w:rsidP="00DF07BC">
      <w:pPr>
        <w:ind w:right="91"/>
        <w:rPr>
          <w:rFonts w:ascii="Times New Roman" w:hAnsi="Times New Roman" w:cs="Times New Roman"/>
          <w:sz w:val="24"/>
          <w:szCs w:val="24"/>
        </w:rPr>
      </w:pPr>
      <w:r>
        <w:rPr>
          <w:rFonts w:ascii="Times New Roman" w:hAnsi="Times New Roman" w:cs="Times New Roman"/>
          <w:sz w:val="24"/>
          <w:szCs w:val="24"/>
        </w:rPr>
        <w:t>The new Regulations engage the following rights:</w:t>
      </w:r>
    </w:p>
    <w:p w14:paraId="7A606DD6" w14:textId="77777777" w:rsidR="00DF07BC" w:rsidRPr="003A1953" w:rsidRDefault="00DF07BC" w:rsidP="00DF07BC">
      <w:pPr>
        <w:pStyle w:val="ListParagraph"/>
        <w:numPr>
          <w:ilvl w:val="0"/>
          <w:numId w:val="19"/>
        </w:numPr>
        <w:ind w:right="91"/>
        <w:rPr>
          <w:rFonts w:ascii="Times New Roman" w:hAnsi="Times New Roman" w:cs="Times New Roman"/>
          <w:i/>
          <w:iCs/>
          <w:color w:val="000000"/>
          <w:sz w:val="24"/>
          <w:szCs w:val="24"/>
        </w:rPr>
      </w:pPr>
      <w:r>
        <w:rPr>
          <w:rFonts w:ascii="Times New Roman" w:hAnsi="Times New Roman" w:cs="Times New Roman"/>
          <w:sz w:val="24"/>
          <w:szCs w:val="24"/>
        </w:rPr>
        <w:t>right to a fair trial and fair hearing, and</w:t>
      </w:r>
    </w:p>
    <w:p w14:paraId="6062AADE" w14:textId="77777777" w:rsidR="00DF07BC" w:rsidRPr="003A1953" w:rsidRDefault="00DF07BC" w:rsidP="00DF07BC">
      <w:pPr>
        <w:pStyle w:val="ListParagraph"/>
        <w:numPr>
          <w:ilvl w:val="0"/>
          <w:numId w:val="19"/>
        </w:numPr>
        <w:ind w:right="91"/>
        <w:rPr>
          <w:rFonts w:ascii="Times New Roman" w:hAnsi="Times New Roman" w:cs="Times New Roman"/>
          <w:i/>
          <w:iCs/>
          <w:color w:val="000000"/>
          <w:sz w:val="24"/>
          <w:szCs w:val="24"/>
        </w:rPr>
      </w:pPr>
      <w:proofErr w:type="gramStart"/>
      <w:r>
        <w:rPr>
          <w:rFonts w:ascii="Times New Roman" w:hAnsi="Times New Roman" w:cs="Times New Roman"/>
          <w:sz w:val="24"/>
          <w:szCs w:val="24"/>
        </w:rPr>
        <w:t>right</w:t>
      </w:r>
      <w:proofErr w:type="gramEnd"/>
      <w:r>
        <w:rPr>
          <w:rFonts w:ascii="Times New Roman" w:hAnsi="Times New Roman" w:cs="Times New Roman"/>
          <w:sz w:val="24"/>
          <w:szCs w:val="24"/>
        </w:rPr>
        <w:t xml:space="preserve"> to health.</w:t>
      </w:r>
    </w:p>
    <w:p w14:paraId="4441F7B7" w14:textId="77777777" w:rsidR="00DF07BC" w:rsidRPr="00107617" w:rsidRDefault="00DF07BC" w:rsidP="00DF07BC">
      <w:pPr>
        <w:ind w:right="91"/>
        <w:rPr>
          <w:rFonts w:ascii="Times New Roman" w:hAnsi="Times New Roman" w:cs="Times New Roman"/>
          <w:b/>
          <w:i/>
          <w:sz w:val="24"/>
          <w:szCs w:val="24"/>
        </w:rPr>
      </w:pPr>
      <w:r>
        <w:rPr>
          <w:rFonts w:ascii="Times New Roman" w:hAnsi="Times New Roman" w:cs="Times New Roman"/>
          <w:b/>
          <w:i/>
          <w:sz w:val="24"/>
          <w:szCs w:val="24"/>
        </w:rPr>
        <w:t xml:space="preserve">Right to fair trial and fair hearing </w:t>
      </w:r>
    </w:p>
    <w:p w14:paraId="31C904FE"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Article 14 of the International Covenant on Civil and Political Rights </w:t>
      </w:r>
      <w:r>
        <w:rPr>
          <w:rFonts w:ascii="Times New Roman" w:hAnsi="Times New Roman" w:cs="Times New Roman"/>
          <w:sz w:val="24"/>
          <w:szCs w:val="24"/>
        </w:rPr>
        <w:t xml:space="preserve">sets out the right to a fair criminal trial and </w:t>
      </w:r>
      <w:r w:rsidRPr="00107617">
        <w:rPr>
          <w:rFonts w:ascii="Times New Roman" w:hAnsi="Times New Roman" w:cs="Times New Roman"/>
          <w:sz w:val="24"/>
          <w:szCs w:val="24"/>
        </w:rPr>
        <w:t>establish</w:t>
      </w:r>
      <w:r>
        <w:rPr>
          <w:rFonts w:ascii="Times New Roman" w:hAnsi="Times New Roman" w:cs="Times New Roman"/>
          <w:sz w:val="24"/>
          <w:szCs w:val="24"/>
        </w:rPr>
        <w:t>es</w:t>
      </w:r>
      <w:r w:rsidRPr="00107617">
        <w:rPr>
          <w:rFonts w:ascii="Times New Roman" w:hAnsi="Times New Roman" w:cs="Times New Roman"/>
          <w:sz w:val="24"/>
          <w:szCs w:val="24"/>
        </w:rPr>
        <w:t xml:space="preserve"> a number of guarantees that must be observed in criminal proceedings. </w:t>
      </w:r>
      <w:r>
        <w:rPr>
          <w:rFonts w:ascii="Times New Roman" w:hAnsi="Times New Roman" w:cs="Times New Roman"/>
          <w:sz w:val="24"/>
          <w:szCs w:val="24"/>
        </w:rPr>
        <w:t xml:space="preserve">Paragraph (1) stipulates that all persons shall be equal before the courts and tribunals and that in determining a criminal charge, a person is entitled to a fair and public hearing. </w:t>
      </w:r>
      <w:r w:rsidRPr="00107617">
        <w:rPr>
          <w:rFonts w:ascii="Times New Roman" w:hAnsi="Times New Roman" w:cs="Times New Roman"/>
          <w:sz w:val="24"/>
          <w:szCs w:val="24"/>
        </w:rPr>
        <w:t xml:space="preserve">Paragraphs (3), (5), (6) and (7) establish a number of guarantees that must be observed in criminal proceedings. These include the ability of a person to prepare and defend themselves in criminal proceedings. </w:t>
      </w:r>
    </w:p>
    <w:p w14:paraId="07D15221" w14:textId="77777777" w:rsidR="00DF07BC"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The</w:t>
      </w:r>
      <w:r>
        <w:rPr>
          <w:rFonts w:ascii="Times New Roman" w:hAnsi="Times New Roman" w:cs="Times New Roman"/>
          <w:sz w:val="24"/>
          <w:szCs w:val="24"/>
        </w:rPr>
        <w:t xml:space="preserve"> new</w:t>
      </w:r>
      <w:r w:rsidRPr="00107617">
        <w:rPr>
          <w:rFonts w:ascii="Times New Roman" w:hAnsi="Times New Roman" w:cs="Times New Roman"/>
          <w:sz w:val="24"/>
          <w:szCs w:val="24"/>
        </w:rPr>
        <w:t xml:space="preserve"> Regulations engage </w:t>
      </w:r>
      <w:r>
        <w:rPr>
          <w:rFonts w:ascii="Times New Roman" w:hAnsi="Times New Roman" w:cs="Times New Roman"/>
          <w:sz w:val="24"/>
          <w:szCs w:val="24"/>
        </w:rPr>
        <w:t>this right</w:t>
      </w:r>
      <w:r w:rsidRPr="00107617">
        <w:rPr>
          <w:rFonts w:ascii="Times New Roman" w:hAnsi="Times New Roman" w:cs="Times New Roman"/>
          <w:sz w:val="24"/>
          <w:szCs w:val="24"/>
        </w:rPr>
        <w:t xml:space="preserve"> insofar as they </w:t>
      </w:r>
      <w:r>
        <w:rPr>
          <w:rFonts w:ascii="Times New Roman" w:hAnsi="Times New Roman" w:cs="Times New Roman"/>
          <w:sz w:val="24"/>
          <w:szCs w:val="24"/>
        </w:rPr>
        <w:t>regulate the manner</w:t>
      </w:r>
      <w:r w:rsidRPr="00107617">
        <w:rPr>
          <w:rFonts w:ascii="Times New Roman" w:hAnsi="Times New Roman" w:cs="Times New Roman"/>
          <w:sz w:val="24"/>
          <w:szCs w:val="24"/>
        </w:rPr>
        <w:t xml:space="preserve"> in which a person accused of an offence under the Act </w:t>
      </w:r>
      <w:r>
        <w:rPr>
          <w:rFonts w:ascii="Times New Roman" w:hAnsi="Times New Roman" w:cs="Times New Roman"/>
          <w:sz w:val="24"/>
          <w:szCs w:val="24"/>
        </w:rPr>
        <w:t>involving</w:t>
      </w:r>
      <w:r w:rsidRPr="00107617">
        <w:rPr>
          <w:rFonts w:ascii="Times New Roman" w:hAnsi="Times New Roman" w:cs="Times New Roman"/>
          <w:sz w:val="24"/>
          <w:szCs w:val="24"/>
        </w:rPr>
        <w:t xml:space="preserve"> a microbial or other biological agent or toxin can </w:t>
      </w:r>
      <w:r>
        <w:rPr>
          <w:rFonts w:ascii="Times New Roman" w:hAnsi="Times New Roman" w:cs="Times New Roman"/>
          <w:sz w:val="24"/>
          <w:szCs w:val="24"/>
        </w:rPr>
        <w:t>have a</w:t>
      </w:r>
      <w:r w:rsidRPr="00107617">
        <w:rPr>
          <w:rFonts w:ascii="Times New Roman" w:hAnsi="Times New Roman" w:cs="Times New Roman"/>
          <w:sz w:val="24"/>
          <w:szCs w:val="24"/>
        </w:rPr>
        <w:t xml:space="preserve"> sample of </w:t>
      </w:r>
      <w:r>
        <w:rPr>
          <w:rFonts w:ascii="Times New Roman" w:hAnsi="Times New Roman" w:cs="Times New Roman"/>
          <w:sz w:val="24"/>
          <w:szCs w:val="24"/>
        </w:rPr>
        <w:t>the substance</w:t>
      </w:r>
      <w:r w:rsidRPr="00107617">
        <w:rPr>
          <w:rFonts w:ascii="Times New Roman" w:hAnsi="Times New Roman" w:cs="Times New Roman"/>
          <w:sz w:val="24"/>
          <w:szCs w:val="24"/>
        </w:rPr>
        <w:t xml:space="preserve"> </w:t>
      </w:r>
      <w:r>
        <w:rPr>
          <w:rFonts w:ascii="Times New Roman" w:hAnsi="Times New Roman" w:cs="Times New Roman"/>
          <w:sz w:val="24"/>
          <w:szCs w:val="24"/>
        </w:rPr>
        <w:t xml:space="preserve">independently </w:t>
      </w:r>
      <w:r w:rsidRPr="00107617">
        <w:rPr>
          <w:rFonts w:ascii="Times New Roman" w:hAnsi="Times New Roman" w:cs="Times New Roman"/>
          <w:sz w:val="24"/>
          <w:szCs w:val="24"/>
        </w:rPr>
        <w:t xml:space="preserve">analysed on their behalf. </w:t>
      </w:r>
    </w:p>
    <w:p w14:paraId="044864E7" w14:textId="77777777" w:rsidR="00DF07BC" w:rsidRDefault="00DF07BC" w:rsidP="00DF07BC">
      <w:pPr>
        <w:ind w:right="91"/>
        <w:rPr>
          <w:rFonts w:ascii="Times New Roman" w:hAnsi="Times New Roman" w:cs="Times New Roman"/>
          <w:sz w:val="24"/>
          <w:szCs w:val="24"/>
        </w:rPr>
      </w:pPr>
      <w:r>
        <w:rPr>
          <w:rFonts w:ascii="Times New Roman" w:hAnsi="Times New Roman" w:cs="Times New Roman"/>
          <w:sz w:val="24"/>
          <w:szCs w:val="24"/>
        </w:rPr>
        <w:t xml:space="preserve">Section 9 </w:t>
      </w:r>
      <w:r w:rsidRPr="00107617">
        <w:rPr>
          <w:rFonts w:ascii="Times New Roman" w:hAnsi="Times New Roman" w:cs="Times New Roman"/>
          <w:sz w:val="24"/>
          <w:szCs w:val="24"/>
        </w:rPr>
        <w:t xml:space="preserve">allows a person charged with an offence under the Act in respect of </w:t>
      </w:r>
      <w:r>
        <w:rPr>
          <w:rFonts w:ascii="Times New Roman" w:hAnsi="Times New Roman" w:cs="Times New Roman"/>
          <w:sz w:val="24"/>
          <w:szCs w:val="24"/>
        </w:rPr>
        <w:t>a biological</w:t>
      </w:r>
      <w:r w:rsidRPr="00107617">
        <w:rPr>
          <w:rFonts w:ascii="Times New Roman" w:hAnsi="Times New Roman" w:cs="Times New Roman"/>
          <w:sz w:val="24"/>
          <w:szCs w:val="24"/>
        </w:rPr>
        <w:t xml:space="preserve"> agent or toxin to request a nominee to analyse a sample of the substance on their behalf</w:t>
      </w:r>
      <w:r>
        <w:rPr>
          <w:rFonts w:ascii="Times New Roman" w:hAnsi="Times New Roman" w:cs="Times New Roman"/>
          <w:sz w:val="24"/>
          <w:szCs w:val="24"/>
        </w:rPr>
        <w:t xml:space="preserve">. However, it also </w:t>
      </w:r>
      <w:r w:rsidRPr="00107617">
        <w:rPr>
          <w:rFonts w:ascii="Times New Roman" w:hAnsi="Times New Roman" w:cs="Times New Roman"/>
          <w:sz w:val="24"/>
          <w:szCs w:val="24"/>
        </w:rPr>
        <w:t xml:space="preserve">includes controls </w:t>
      </w:r>
      <w:r>
        <w:rPr>
          <w:rFonts w:ascii="Times New Roman" w:hAnsi="Times New Roman" w:cs="Times New Roman"/>
          <w:sz w:val="24"/>
          <w:szCs w:val="24"/>
        </w:rPr>
        <w:t>regarding</w:t>
      </w:r>
      <w:r w:rsidRPr="00107617">
        <w:rPr>
          <w:rFonts w:ascii="Times New Roman" w:hAnsi="Times New Roman" w:cs="Times New Roman"/>
          <w:sz w:val="24"/>
          <w:szCs w:val="24"/>
        </w:rPr>
        <w:t xml:space="preserve"> the analysis of </w:t>
      </w:r>
      <w:r>
        <w:rPr>
          <w:rFonts w:ascii="Times New Roman" w:hAnsi="Times New Roman" w:cs="Times New Roman"/>
          <w:sz w:val="24"/>
          <w:szCs w:val="24"/>
        </w:rPr>
        <w:t>the substance</w:t>
      </w:r>
      <w:r w:rsidRPr="00107617">
        <w:rPr>
          <w:rFonts w:ascii="Times New Roman" w:hAnsi="Times New Roman" w:cs="Times New Roman"/>
          <w:sz w:val="24"/>
          <w:szCs w:val="24"/>
        </w:rPr>
        <w:t>. The Commonwealth Chief Medical Officer must permit the nominee to analyse the sample</w:t>
      </w:r>
      <w:r>
        <w:rPr>
          <w:rFonts w:ascii="Times New Roman" w:hAnsi="Times New Roman" w:cs="Times New Roman"/>
          <w:sz w:val="24"/>
          <w:szCs w:val="24"/>
        </w:rPr>
        <w:t xml:space="preserve"> but</w:t>
      </w:r>
      <w:r w:rsidRPr="00107617">
        <w:rPr>
          <w:rFonts w:ascii="Times New Roman" w:hAnsi="Times New Roman" w:cs="Times New Roman"/>
          <w:sz w:val="24"/>
          <w:szCs w:val="24"/>
        </w:rPr>
        <w:t xml:space="preserve"> only if satisfied that the nominee is competent to do so because of the nominee’s training and experience. The Commonwealth Chief Medical Officer must maintain control of the sample while it is analysed.</w:t>
      </w:r>
      <w:r>
        <w:rPr>
          <w:rFonts w:ascii="Times New Roman" w:hAnsi="Times New Roman" w:cs="Times New Roman"/>
          <w:sz w:val="24"/>
          <w:szCs w:val="24"/>
        </w:rPr>
        <w:t xml:space="preserve"> While these are limitations on the right to fair trial and fair hearing, they are aimed at achieving the legitimate objective of protecting public health, are rationally connected to this purpose, and are </w:t>
      </w:r>
      <w:r w:rsidRPr="00107617">
        <w:rPr>
          <w:rFonts w:ascii="Times New Roman" w:hAnsi="Times New Roman" w:cs="Times New Roman"/>
          <w:sz w:val="24"/>
          <w:szCs w:val="24"/>
        </w:rPr>
        <w:t>reasonable, necessary, and proportionate</w:t>
      </w:r>
      <w:r>
        <w:rPr>
          <w:rFonts w:ascii="Times New Roman" w:hAnsi="Times New Roman" w:cs="Times New Roman"/>
          <w:sz w:val="24"/>
          <w:szCs w:val="24"/>
        </w:rPr>
        <w:t xml:space="preserve">. </w:t>
      </w:r>
    </w:p>
    <w:p w14:paraId="6853AC23" w14:textId="77777777" w:rsidR="00DF07BC" w:rsidRDefault="00DF07BC" w:rsidP="00DF07BC">
      <w:pPr>
        <w:ind w:right="91"/>
        <w:rPr>
          <w:rFonts w:ascii="Times New Roman" w:hAnsi="Times New Roman" w:cs="Times New Roman"/>
          <w:sz w:val="24"/>
          <w:szCs w:val="24"/>
        </w:rPr>
      </w:pPr>
      <w:r>
        <w:rPr>
          <w:rFonts w:ascii="Times New Roman" w:hAnsi="Times New Roman" w:cs="Times New Roman"/>
          <w:sz w:val="24"/>
          <w:szCs w:val="24"/>
        </w:rPr>
        <w:t>The</w:t>
      </w:r>
      <w:r w:rsidRPr="00107617">
        <w:rPr>
          <w:rFonts w:ascii="Times New Roman" w:hAnsi="Times New Roman" w:cs="Times New Roman"/>
          <w:sz w:val="24"/>
          <w:szCs w:val="24"/>
        </w:rPr>
        <w:t xml:space="preserve"> controls</w:t>
      </w:r>
      <w:r>
        <w:rPr>
          <w:rFonts w:ascii="Times New Roman" w:hAnsi="Times New Roman" w:cs="Times New Roman"/>
          <w:sz w:val="24"/>
          <w:szCs w:val="24"/>
        </w:rPr>
        <w:t xml:space="preserve"> and processes in section 9 only</w:t>
      </w:r>
      <w:r w:rsidRPr="00107617">
        <w:rPr>
          <w:rFonts w:ascii="Times New Roman" w:hAnsi="Times New Roman" w:cs="Times New Roman"/>
          <w:sz w:val="24"/>
          <w:szCs w:val="24"/>
        </w:rPr>
        <w:t xml:space="preserve"> </w:t>
      </w:r>
      <w:r>
        <w:rPr>
          <w:rFonts w:ascii="Times New Roman" w:hAnsi="Times New Roman" w:cs="Times New Roman"/>
          <w:sz w:val="24"/>
          <w:szCs w:val="24"/>
        </w:rPr>
        <w:t xml:space="preserve">arise in respect of an offence, or alleged offence, involving a </w:t>
      </w:r>
      <w:r w:rsidRPr="00107617">
        <w:rPr>
          <w:rFonts w:ascii="Times New Roman" w:hAnsi="Times New Roman" w:cs="Times New Roman"/>
          <w:sz w:val="24"/>
          <w:szCs w:val="24"/>
        </w:rPr>
        <w:t>microbial or other biological agent, or toxin</w:t>
      </w:r>
      <w:r>
        <w:rPr>
          <w:rFonts w:ascii="Times New Roman" w:hAnsi="Times New Roman" w:cs="Times New Roman"/>
          <w:sz w:val="24"/>
          <w:szCs w:val="24"/>
        </w:rPr>
        <w:t xml:space="preserve">, of a type or in a quantity that has no justification for prophylactic, protective or other peaceful purposes. Such </w:t>
      </w:r>
      <w:r w:rsidRPr="00107617">
        <w:rPr>
          <w:rFonts w:ascii="Times New Roman" w:hAnsi="Times New Roman" w:cs="Times New Roman"/>
          <w:sz w:val="24"/>
          <w:szCs w:val="24"/>
        </w:rPr>
        <w:t>agents or toxins may have wide-ranging, uncertain and detrimental health and other impacts on the community.</w:t>
      </w:r>
      <w:r>
        <w:rPr>
          <w:rFonts w:ascii="Times New Roman" w:hAnsi="Times New Roman" w:cs="Times New Roman"/>
          <w:sz w:val="24"/>
          <w:szCs w:val="24"/>
        </w:rPr>
        <w:t xml:space="preserve"> It is reasonable, necessary and proportionate, to require such substances to be handled and tested only by people with appropriate qualifications and experience in dealing with such dangerous and harmful substances given the potential for significant damage or harm to human or animal health, or the environment. </w:t>
      </w:r>
    </w:p>
    <w:p w14:paraId="6CFF99B9" w14:textId="77777777" w:rsidR="00DF07BC" w:rsidRDefault="00DF07BC" w:rsidP="00DF07BC">
      <w:pPr>
        <w:ind w:right="91"/>
        <w:rPr>
          <w:rFonts w:ascii="Times New Roman" w:hAnsi="Times New Roman" w:cs="Times New Roman"/>
          <w:sz w:val="24"/>
          <w:szCs w:val="24"/>
        </w:rPr>
      </w:pPr>
      <w:r>
        <w:rPr>
          <w:rFonts w:ascii="Times New Roman" w:hAnsi="Times New Roman" w:cs="Times New Roman"/>
          <w:sz w:val="24"/>
          <w:szCs w:val="24"/>
        </w:rPr>
        <w:lastRenderedPageBreak/>
        <w:t xml:space="preserve">The importance of protecting public health is expressly contemplated in subsection 9(4) which requires the Commonwealth Chief Medical Officer to have regard to the nature of the sample to be analysed and the requirements of public health and safety in specifying a reasonable time and place for a nominee to analyse the sample, and in the strict requirements imposed on the storage, labelling and disposal of these substances in other sections of the Regulations. </w:t>
      </w:r>
    </w:p>
    <w:p w14:paraId="24B93456" w14:textId="77777777" w:rsidR="00DF07BC" w:rsidRDefault="00DF07BC" w:rsidP="00DF07BC">
      <w:pPr>
        <w:ind w:right="91"/>
        <w:rPr>
          <w:rFonts w:ascii="Times New Roman" w:hAnsi="Times New Roman" w:cs="Times New Roman"/>
          <w:sz w:val="24"/>
          <w:szCs w:val="24"/>
        </w:rPr>
      </w:pPr>
      <w:r>
        <w:rPr>
          <w:rFonts w:ascii="Times New Roman" w:hAnsi="Times New Roman" w:cs="Times New Roman"/>
          <w:sz w:val="24"/>
          <w:szCs w:val="24"/>
        </w:rPr>
        <w:t>Therefore, the new Regulations enable the independent analysis of substances but with appropriate, proportionate and clear processes in place to ensure protection of public health.</w:t>
      </w:r>
    </w:p>
    <w:p w14:paraId="701990E5" w14:textId="77777777" w:rsidR="00DF07BC" w:rsidRPr="00107617" w:rsidRDefault="00DF07BC" w:rsidP="00DF07BC">
      <w:pPr>
        <w:ind w:right="91"/>
        <w:rPr>
          <w:rFonts w:ascii="Times New Roman" w:hAnsi="Times New Roman" w:cs="Times New Roman"/>
          <w:b/>
          <w:i/>
          <w:sz w:val="24"/>
          <w:szCs w:val="24"/>
        </w:rPr>
      </w:pPr>
      <w:r w:rsidRPr="00107617">
        <w:rPr>
          <w:rFonts w:ascii="Times New Roman" w:hAnsi="Times New Roman" w:cs="Times New Roman"/>
          <w:b/>
          <w:i/>
          <w:sz w:val="24"/>
          <w:szCs w:val="24"/>
        </w:rPr>
        <w:t>Right to health</w:t>
      </w:r>
    </w:p>
    <w:p w14:paraId="1FD8903D"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right to health is contained in article 12(1) of the International Covenant on Economic Social and Cultural Rights. The right to health is the right to the enjoyment of the highest attainable standard of physical and mental health. The UN Committee on Economic Social and Cultural Rights has stated that health is a fundamental human right indispensable for the exercise of other human rights. The right to health encompasses the right to be free from interference with one’s health. </w:t>
      </w:r>
    </w:p>
    <w:p w14:paraId="52222EFA"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Microbial or other biological </w:t>
      </w:r>
      <w:r w:rsidRPr="00565054">
        <w:rPr>
          <w:rFonts w:ascii="Times New Roman" w:hAnsi="Times New Roman" w:cs="Times New Roman"/>
          <w:sz w:val="24"/>
          <w:szCs w:val="24"/>
        </w:rPr>
        <w:t>agents or toxins of types and in quantities that have no justification for prophylactic, protective or other peaceful purposes may</w:t>
      </w:r>
      <w:r w:rsidRPr="00107617">
        <w:rPr>
          <w:rFonts w:ascii="Times New Roman" w:hAnsi="Times New Roman" w:cs="Times New Roman"/>
          <w:sz w:val="24"/>
          <w:szCs w:val="24"/>
        </w:rPr>
        <w:t xml:space="preserve"> have wide-ranging, uncertain and detrimental health and other impacts on the community.</w:t>
      </w:r>
    </w:p>
    <w:p w14:paraId="04711D37"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Pr="00107617">
        <w:rPr>
          <w:rFonts w:ascii="Times New Roman" w:hAnsi="Times New Roman" w:cs="Times New Roman"/>
          <w:sz w:val="24"/>
          <w:szCs w:val="24"/>
        </w:rPr>
        <w:t xml:space="preserve">Regulations promote and protect the right to health of the Australian community insofar as they provide for the proper and safe handling, storage and disposal of microbial or other biological agents or toxins that have no </w:t>
      </w:r>
      <w:r>
        <w:rPr>
          <w:rFonts w:ascii="Times New Roman" w:hAnsi="Times New Roman" w:cs="Times New Roman"/>
          <w:sz w:val="24"/>
          <w:szCs w:val="24"/>
        </w:rPr>
        <w:t xml:space="preserve">legitimate </w:t>
      </w:r>
      <w:r w:rsidRPr="00107617">
        <w:rPr>
          <w:rFonts w:ascii="Times New Roman" w:hAnsi="Times New Roman" w:cs="Times New Roman"/>
          <w:sz w:val="24"/>
          <w:szCs w:val="24"/>
        </w:rPr>
        <w:t xml:space="preserve">justification. The </w:t>
      </w:r>
      <w:r>
        <w:rPr>
          <w:rFonts w:ascii="Times New Roman" w:hAnsi="Times New Roman" w:cs="Times New Roman"/>
          <w:sz w:val="24"/>
          <w:szCs w:val="24"/>
        </w:rPr>
        <w:t xml:space="preserve">new </w:t>
      </w:r>
      <w:r w:rsidRPr="00107617">
        <w:rPr>
          <w:rFonts w:ascii="Times New Roman" w:hAnsi="Times New Roman" w:cs="Times New Roman"/>
          <w:sz w:val="24"/>
          <w:szCs w:val="24"/>
        </w:rPr>
        <w:t>Regulations enable the Commonwealth Chief Medical Officer, who has the necessary knowledge and experience to manage any risks associated with such substances, to issue appropriate directions and permissions</w:t>
      </w:r>
      <w:r>
        <w:rPr>
          <w:rFonts w:ascii="Times New Roman" w:hAnsi="Times New Roman" w:cs="Times New Roman"/>
          <w:sz w:val="24"/>
          <w:szCs w:val="24"/>
        </w:rPr>
        <w:t xml:space="preserve">. </w:t>
      </w:r>
      <w:r w:rsidRPr="00107617">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Pr="00107617">
        <w:rPr>
          <w:rFonts w:ascii="Times New Roman" w:hAnsi="Times New Roman" w:cs="Times New Roman"/>
          <w:sz w:val="24"/>
          <w:szCs w:val="24"/>
        </w:rPr>
        <w:t>Regulations expressly provide that in issuing any directions to dispose of a prohibited item, the Commonwealth Chief Medical Officer must have regard to the requirements of public health and safety, and the effect of the disposal on plants and animals.</w:t>
      </w:r>
    </w:p>
    <w:p w14:paraId="027A8C25"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As discussed above, the </w:t>
      </w:r>
      <w:r>
        <w:rPr>
          <w:rFonts w:ascii="Times New Roman" w:hAnsi="Times New Roman" w:cs="Times New Roman"/>
          <w:sz w:val="24"/>
          <w:szCs w:val="24"/>
        </w:rPr>
        <w:t xml:space="preserve">new </w:t>
      </w:r>
      <w:r w:rsidRPr="00107617">
        <w:rPr>
          <w:rFonts w:ascii="Times New Roman" w:hAnsi="Times New Roman" w:cs="Times New Roman"/>
          <w:sz w:val="24"/>
          <w:szCs w:val="24"/>
        </w:rPr>
        <w:t>Regulations enable a person charged with an offence under the Act</w:t>
      </w:r>
      <w:r>
        <w:rPr>
          <w:rFonts w:ascii="Times New Roman" w:hAnsi="Times New Roman" w:cs="Times New Roman"/>
          <w:sz w:val="24"/>
          <w:szCs w:val="24"/>
        </w:rPr>
        <w:t xml:space="preserve"> in respect of an agent or toxin</w:t>
      </w:r>
      <w:r w:rsidRPr="00107617">
        <w:rPr>
          <w:rFonts w:ascii="Times New Roman" w:hAnsi="Times New Roman" w:cs="Times New Roman"/>
          <w:sz w:val="24"/>
          <w:szCs w:val="24"/>
        </w:rPr>
        <w:t xml:space="preserve"> to nominate a suitably qualified person to analyse a sample of that substance. The Regulations expressly provide that in specifying a time and place at which the nominated person is to analyse the sample, the Commonwealth Chief Medical Officer must have regard to the requirements of public health and safety. </w:t>
      </w:r>
    </w:p>
    <w:p w14:paraId="325F0DA8" w14:textId="77777777" w:rsidR="00DF07BC" w:rsidRPr="00107617"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Accordingly, the Regulations engage and expressly promote the right to health of persons who are tasked with managing and handling prohibited substances, as well as the broader Australian community.</w:t>
      </w:r>
    </w:p>
    <w:p w14:paraId="039BB1F1" w14:textId="77777777" w:rsidR="00DF07BC" w:rsidRDefault="00DF07BC" w:rsidP="00DF07BC">
      <w:pPr>
        <w:ind w:right="91"/>
        <w:rPr>
          <w:rFonts w:ascii="Times New Roman" w:hAnsi="Times New Roman" w:cs="Times New Roman"/>
          <w:b/>
          <w:sz w:val="24"/>
          <w:szCs w:val="24"/>
        </w:rPr>
      </w:pPr>
    </w:p>
    <w:p w14:paraId="07060EBF" w14:textId="77777777" w:rsidR="00DF07BC" w:rsidRDefault="00DF07BC" w:rsidP="00DF07BC">
      <w:pPr>
        <w:ind w:right="91"/>
        <w:rPr>
          <w:rFonts w:ascii="Times New Roman" w:hAnsi="Times New Roman" w:cs="Times New Roman"/>
          <w:b/>
          <w:sz w:val="24"/>
          <w:szCs w:val="24"/>
        </w:rPr>
      </w:pPr>
    </w:p>
    <w:p w14:paraId="0E705E9A" w14:textId="77777777" w:rsidR="00DF07BC" w:rsidRPr="00107617" w:rsidRDefault="00DF07BC" w:rsidP="00DF07BC">
      <w:pPr>
        <w:ind w:right="91"/>
        <w:rPr>
          <w:rFonts w:ascii="Times New Roman" w:hAnsi="Times New Roman" w:cs="Times New Roman"/>
          <w:b/>
          <w:sz w:val="24"/>
          <w:szCs w:val="24"/>
        </w:rPr>
      </w:pPr>
      <w:r w:rsidRPr="00107617">
        <w:rPr>
          <w:rFonts w:ascii="Times New Roman" w:hAnsi="Times New Roman" w:cs="Times New Roman"/>
          <w:b/>
          <w:sz w:val="24"/>
          <w:szCs w:val="24"/>
        </w:rPr>
        <w:lastRenderedPageBreak/>
        <w:t>Conclusion</w:t>
      </w:r>
    </w:p>
    <w:p w14:paraId="07E9E9AE" w14:textId="77777777" w:rsidR="00DF07BC" w:rsidRPr="00FE0C2D" w:rsidRDefault="00DF07BC" w:rsidP="00DF07BC">
      <w:pPr>
        <w:ind w:right="91"/>
        <w:rPr>
          <w:rFonts w:ascii="Times New Roman" w:hAnsi="Times New Roman" w:cs="Times New Roman"/>
          <w:sz w:val="24"/>
          <w:szCs w:val="24"/>
        </w:rPr>
      </w:pPr>
      <w:r w:rsidRPr="00107617">
        <w:rPr>
          <w:rFonts w:ascii="Times New Roman" w:hAnsi="Times New Roman" w:cs="Times New Roman"/>
          <w:sz w:val="24"/>
          <w:szCs w:val="24"/>
        </w:rPr>
        <w:t xml:space="preserve">The </w:t>
      </w:r>
      <w:r>
        <w:rPr>
          <w:rFonts w:ascii="Times New Roman" w:hAnsi="Times New Roman" w:cs="Times New Roman"/>
          <w:sz w:val="24"/>
          <w:szCs w:val="24"/>
        </w:rPr>
        <w:t xml:space="preserve">new </w:t>
      </w:r>
      <w:r w:rsidRPr="00107617">
        <w:rPr>
          <w:rFonts w:ascii="Times New Roman" w:hAnsi="Times New Roman" w:cs="Times New Roman"/>
          <w:sz w:val="24"/>
          <w:szCs w:val="24"/>
        </w:rPr>
        <w:t xml:space="preserve">Regulations are compatible with human rights </w:t>
      </w:r>
      <w:r>
        <w:rPr>
          <w:rFonts w:ascii="Times New Roman" w:hAnsi="Times New Roman" w:cs="Times New Roman"/>
          <w:sz w:val="24"/>
          <w:szCs w:val="24"/>
        </w:rPr>
        <w:t xml:space="preserve">because they promote the protection of the right to health, and to the extent that they may limit the right to a fair trial and fair hearing rights, those limitations are reasonable, necessary and proportionate. </w:t>
      </w:r>
    </w:p>
    <w:p w14:paraId="162648CB" w14:textId="77777777" w:rsidR="00B0176C" w:rsidRPr="00DF07BC" w:rsidRDefault="00B0176C" w:rsidP="00DF07BC"/>
    <w:sectPr w:rsidR="00B0176C" w:rsidRPr="00DF07B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B202B" w14:textId="77777777" w:rsidR="00F653FE" w:rsidRDefault="00F653FE" w:rsidP="0002636A">
      <w:pPr>
        <w:spacing w:after="0" w:line="240" w:lineRule="auto"/>
      </w:pPr>
      <w:r>
        <w:separator/>
      </w:r>
    </w:p>
  </w:endnote>
  <w:endnote w:type="continuationSeparator" w:id="0">
    <w:p w14:paraId="0C56C090" w14:textId="77777777" w:rsidR="00F653FE" w:rsidRDefault="00F653FE"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DF07BC">
          <w:rPr>
            <w:noProof/>
          </w:rPr>
          <w:t>2</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16A87" w14:textId="77777777" w:rsidR="00F653FE" w:rsidRDefault="00F653FE" w:rsidP="0002636A">
      <w:pPr>
        <w:spacing w:after="0" w:line="240" w:lineRule="auto"/>
      </w:pPr>
      <w:r>
        <w:separator/>
      </w:r>
    </w:p>
  </w:footnote>
  <w:footnote w:type="continuationSeparator" w:id="0">
    <w:p w14:paraId="451B84F7" w14:textId="77777777" w:rsidR="00F653FE" w:rsidRDefault="00F653FE" w:rsidP="0002636A">
      <w:pPr>
        <w:spacing w:after="0" w:line="240" w:lineRule="auto"/>
      </w:pPr>
      <w:r>
        <w:continuationSeparator/>
      </w:r>
    </w:p>
  </w:footnote>
  <w:footnote w:id="1">
    <w:p w14:paraId="33B66060" w14:textId="77777777" w:rsidR="00DF07BC" w:rsidRPr="005C4489" w:rsidRDefault="00DF07BC" w:rsidP="00DF07BC">
      <w:pPr>
        <w:pStyle w:val="FootnoteText"/>
        <w:rPr>
          <w:i/>
        </w:rPr>
      </w:pPr>
      <w:r>
        <w:rPr>
          <w:rStyle w:val="FootnoteReference"/>
        </w:rPr>
        <w:footnoteRef/>
      </w:r>
      <w:r>
        <w:t xml:space="preserve"> </w:t>
      </w:r>
      <w:r>
        <w:rPr>
          <w:i/>
        </w:rPr>
        <w:t xml:space="preserve">Legislation (Deferral of </w:t>
      </w:r>
      <w:proofErr w:type="spellStart"/>
      <w:r>
        <w:rPr>
          <w:i/>
        </w:rPr>
        <w:t>Sunsetting</w:t>
      </w:r>
      <w:proofErr w:type="spellEnd"/>
      <w:r>
        <w:rPr>
          <w:i/>
        </w:rPr>
        <w:t xml:space="preserve"> – Crimes (Biological Weapons) Regulations) Certificate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3224E89"/>
    <w:multiLevelType w:val="hybridMultilevel"/>
    <w:tmpl w:val="3F58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B73D42"/>
    <w:multiLevelType w:val="hybridMultilevel"/>
    <w:tmpl w:val="C0F28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8">
    <w:nsid w:val="3D576970"/>
    <w:multiLevelType w:val="hybridMultilevel"/>
    <w:tmpl w:val="6B028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6">
    <w:nsid w:val="702B6DEE"/>
    <w:multiLevelType w:val="hybridMultilevel"/>
    <w:tmpl w:val="44E46E4C"/>
    <w:lvl w:ilvl="0" w:tplc="CA8020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17"/>
  </w:num>
  <w:num w:numId="5">
    <w:abstractNumId w:val="2"/>
  </w:num>
  <w:num w:numId="6">
    <w:abstractNumId w:val="18"/>
  </w:num>
  <w:num w:numId="7">
    <w:abstractNumId w:val="0"/>
  </w:num>
  <w:num w:numId="8">
    <w:abstractNumId w:val="10"/>
  </w:num>
  <w:num w:numId="9">
    <w:abstractNumId w:val="3"/>
  </w:num>
  <w:num w:numId="10">
    <w:abstractNumId w:val="14"/>
  </w:num>
  <w:num w:numId="11">
    <w:abstractNumId w:val="13"/>
  </w:num>
  <w:num w:numId="12">
    <w:abstractNumId w:val="12"/>
  </w:num>
  <w:num w:numId="13">
    <w:abstractNumId w:val="4"/>
  </w:num>
  <w:num w:numId="14">
    <w:abstractNumId w:val="7"/>
  </w:num>
  <w:num w:numId="15">
    <w:abstractNumId w:val="16"/>
  </w:num>
  <w:num w:numId="16">
    <w:abstractNumId w:val="15"/>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9"/>
    <w:rsid w:val="00001A39"/>
    <w:rsid w:val="00012AD6"/>
    <w:rsid w:val="0002636A"/>
    <w:rsid w:val="000415BA"/>
    <w:rsid w:val="00043840"/>
    <w:rsid w:val="00070130"/>
    <w:rsid w:val="00092565"/>
    <w:rsid w:val="000A66BD"/>
    <w:rsid w:val="000E1EA1"/>
    <w:rsid w:val="000E2C80"/>
    <w:rsid w:val="000F0FB1"/>
    <w:rsid w:val="001011B9"/>
    <w:rsid w:val="0010364C"/>
    <w:rsid w:val="001068A7"/>
    <w:rsid w:val="00106CBA"/>
    <w:rsid w:val="00113FD9"/>
    <w:rsid w:val="00132863"/>
    <w:rsid w:val="001469C7"/>
    <w:rsid w:val="0017169F"/>
    <w:rsid w:val="0017632E"/>
    <w:rsid w:val="00186EFA"/>
    <w:rsid w:val="00195A18"/>
    <w:rsid w:val="001C4696"/>
    <w:rsid w:val="001D3031"/>
    <w:rsid w:val="00260C46"/>
    <w:rsid w:val="0026109C"/>
    <w:rsid w:val="00262B9E"/>
    <w:rsid w:val="00290C90"/>
    <w:rsid w:val="00293D07"/>
    <w:rsid w:val="002B1ABE"/>
    <w:rsid w:val="002B361E"/>
    <w:rsid w:val="002B6F28"/>
    <w:rsid w:val="002C2DAF"/>
    <w:rsid w:val="002C5B76"/>
    <w:rsid w:val="002D2ABF"/>
    <w:rsid w:val="002E2783"/>
    <w:rsid w:val="003516FD"/>
    <w:rsid w:val="00352343"/>
    <w:rsid w:val="00381AEC"/>
    <w:rsid w:val="0039345B"/>
    <w:rsid w:val="003A2134"/>
    <w:rsid w:val="003B6050"/>
    <w:rsid w:val="003C6789"/>
    <w:rsid w:val="003F1211"/>
    <w:rsid w:val="004709FE"/>
    <w:rsid w:val="0049094A"/>
    <w:rsid w:val="004A0438"/>
    <w:rsid w:val="004A32C7"/>
    <w:rsid w:val="004A4086"/>
    <w:rsid w:val="004B3C03"/>
    <w:rsid w:val="004F430F"/>
    <w:rsid w:val="0050398F"/>
    <w:rsid w:val="00521029"/>
    <w:rsid w:val="00566C9B"/>
    <w:rsid w:val="00573240"/>
    <w:rsid w:val="005B0737"/>
    <w:rsid w:val="005D194A"/>
    <w:rsid w:val="0063239B"/>
    <w:rsid w:val="00634AE9"/>
    <w:rsid w:val="00635C6A"/>
    <w:rsid w:val="00670C8D"/>
    <w:rsid w:val="00674543"/>
    <w:rsid w:val="006832B5"/>
    <w:rsid w:val="00694979"/>
    <w:rsid w:val="006973D5"/>
    <w:rsid w:val="006B4223"/>
    <w:rsid w:val="006E20A1"/>
    <w:rsid w:val="007529D2"/>
    <w:rsid w:val="007B7195"/>
    <w:rsid w:val="007D4206"/>
    <w:rsid w:val="007F1D53"/>
    <w:rsid w:val="00872B27"/>
    <w:rsid w:val="00881B7C"/>
    <w:rsid w:val="00894D9D"/>
    <w:rsid w:val="008B2955"/>
    <w:rsid w:val="008D7515"/>
    <w:rsid w:val="00902F3D"/>
    <w:rsid w:val="00911332"/>
    <w:rsid w:val="0091339B"/>
    <w:rsid w:val="009227B6"/>
    <w:rsid w:val="009315D3"/>
    <w:rsid w:val="00957401"/>
    <w:rsid w:val="009601BB"/>
    <w:rsid w:val="009B1F88"/>
    <w:rsid w:val="009B6322"/>
    <w:rsid w:val="009B7832"/>
    <w:rsid w:val="009C0BE2"/>
    <w:rsid w:val="009D2B82"/>
    <w:rsid w:val="00A66519"/>
    <w:rsid w:val="00AB3F89"/>
    <w:rsid w:val="00AC39E5"/>
    <w:rsid w:val="00AF0C63"/>
    <w:rsid w:val="00AF673F"/>
    <w:rsid w:val="00B0176C"/>
    <w:rsid w:val="00B23D7E"/>
    <w:rsid w:val="00B273E1"/>
    <w:rsid w:val="00B427D5"/>
    <w:rsid w:val="00B56232"/>
    <w:rsid w:val="00B57503"/>
    <w:rsid w:val="00B64F5E"/>
    <w:rsid w:val="00B828BC"/>
    <w:rsid w:val="00BA3F3C"/>
    <w:rsid w:val="00BA4604"/>
    <w:rsid w:val="00BE482F"/>
    <w:rsid w:val="00C14F81"/>
    <w:rsid w:val="00C16B35"/>
    <w:rsid w:val="00C51E1A"/>
    <w:rsid w:val="00C858F4"/>
    <w:rsid w:val="00CB1E84"/>
    <w:rsid w:val="00CD139C"/>
    <w:rsid w:val="00CE0BFB"/>
    <w:rsid w:val="00CE6485"/>
    <w:rsid w:val="00CF14E3"/>
    <w:rsid w:val="00D302A9"/>
    <w:rsid w:val="00D3705F"/>
    <w:rsid w:val="00D464A8"/>
    <w:rsid w:val="00D51A2A"/>
    <w:rsid w:val="00D52EAD"/>
    <w:rsid w:val="00D777AF"/>
    <w:rsid w:val="00DB2DA6"/>
    <w:rsid w:val="00DB54AF"/>
    <w:rsid w:val="00DF07BC"/>
    <w:rsid w:val="00E23B2F"/>
    <w:rsid w:val="00E44073"/>
    <w:rsid w:val="00E81349"/>
    <w:rsid w:val="00E97695"/>
    <w:rsid w:val="00ED357E"/>
    <w:rsid w:val="00F10A91"/>
    <w:rsid w:val="00F11561"/>
    <w:rsid w:val="00F14DE9"/>
    <w:rsid w:val="00F26896"/>
    <w:rsid w:val="00F33269"/>
    <w:rsid w:val="00F47827"/>
    <w:rsid w:val="00F51EFA"/>
    <w:rsid w:val="00F653FE"/>
    <w:rsid w:val="00F760E0"/>
    <w:rsid w:val="00F769DC"/>
    <w:rsid w:val="00F8690A"/>
    <w:rsid w:val="00FA4696"/>
    <w:rsid w:val="00FD4AF9"/>
    <w:rsid w:val="00FD60AF"/>
    <w:rsid w:val="00FE5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BC"/>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DF07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HB-dotpoint">
    <w:name w:val="HB - dotpoint"/>
    <w:basedOn w:val="Normal"/>
    <w:rsid w:val="002B6F28"/>
    <w:pPr>
      <w:numPr>
        <w:numId w:val="14"/>
      </w:numPr>
      <w:spacing w:before="180" w:after="0" w:line="240" w:lineRule="auto"/>
    </w:pPr>
    <w:rPr>
      <w:rFonts w:ascii="Times New Roman" w:eastAsia="Times New Roman" w:hAnsi="Times New Roman" w:cs="Times New Roman"/>
      <w:sz w:val="24"/>
      <w:szCs w:val="20"/>
      <w:lang w:eastAsia="en-AU"/>
    </w:rPr>
  </w:style>
  <w:style w:type="character" w:customStyle="1" w:styleId="charapple-converted-space">
    <w:name w:val="charapple-converted-space"/>
    <w:rsid w:val="003F1211"/>
  </w:style>
  <w:style w:type="paragraph" w:customStyle="1" w:styleId="notedraft">
    <w:name w:val="note(draft)"/>
    <w:aliases w:val="nd"/>
    <w:basedOn w:val="Normal"/>
    <w:rsid w:val="00B0176C"/>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Appendix">
    <w:name w:val="Appendix"/>
    <w:basedOn w:val="Normal"/>
    <w:link w:val="AppendixCharChar"/>
    <w:rsid w:val="006E20A1"/>
    <w:pPr>
      <w:spacing w:after="0" w:line="240" w:lineRule="auto"/>
      <w:jc w:val="right"/>
    </w:pPr>
    <w:rPr>
      <w:rFonts w:ascii="Times New Roman" w:eastAsia="Times New Roman" w:hAnsi="Times New Roman" w:cs="Times New Roman"/>
      <w:b/>
      <w:sz w:val="24"/>
      <w:szCs w:val="20"/>
      <w:lang w:eastAsia="en-AU"/>
    </w:rPr>
  </w:style>
  <w:style w:type="character" w:customStyle="1" w:styleId="AppendixCharChar">
    <w:name w:val="Appendix Char Char"/>
    <w:link w:val="Appendix"/>
    <w:rsid w:val="006E20A1"/>
    <w:rPr>
      <w:rFonts w:ascii="Times New Roman" w:eastAsia="Times New Roman" w:hAnsi="Times New Roman" w:cs="Times New Roman"/>
      <w:b/>
      <w:sz w:val="24"/>
      <w:szCs w:val="20"/>
      <w:lang w:eastAsia="en-AU"/>
    </w:rPr>
  </w:style>
  <w:style w:type="character" w:customStyle="1" w:styleId="Heading2Char">
    <w:name w:val="Heading 2 Char"/>
    <w:basedOn w:val="DefaultParagraphFont"/>
    <w:link w:val="Heading2"/>
    <w:uiPriority w:val="9"/>
    <w:semiHidden/>
    <w:rsid w:val="00DF07BC"/>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rsid w:val="00DF07BC"/>
    <w:pPr>
      <w:spacing w:after="0" w:line="240" w:lineRule="auto"/>
    </w:pPr>
    <w:rPr>
      <w:sz w:val="20"/>
      <w:szCs w:val="20"/>
    </w:rPr>
  </w:style>
  <w:style w:type="character" w:customStyle="1" w:styleId="FootnoteTextChar">
    <w:name w:val="Footnote Text Char"/>
    <w:basedOn w:val="DefaultParagraphFont"/>
    <w:link w:val="FootnoteText"/>
    <w:semiHidden/>
    <w:rsid w:val="00DF07BC"/>
    <w:rPr>
      <w:sz w:val="20"/>
      <w:szCs w:val="20"/>
    </w:rPr>
  </w:style>
  <w:style w:type="character" w:styleId="FootnoteReference">
    <w:name w:val="footnote reference"/>
    <w:basedOn w:val="DefaultParagraphFont"/>
    <w:semiHidden/>
    <w:unhideWhenUsed/>
    <w:rsid w:val="00DF07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7BC"/>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DF07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HB-dotpoint">
    <w:name w:val="HB - dotpoint"/>
    <w:basedOn w:val="Normal"/>
    <w:rsid w:val="002B6F28"/>
    <w:pPr>
      <w:numPr>
        <w:numId w:val="14"/>
      </w:numPr>
      <w:spacing w:before="180" w:after="0" w:line="240" w:lineRule="auto"/>
    </w:pPr>
    <w:rPr>
      <w:rFonts w:ascii="Times New Roman" w:eastAsia="Times New Roman" w:hAnsi="Times New Roman" w:cs="Times New Roman"/>
      <w:sz w:val="24"/>
      <w:szCs w:val="20"/>
      <w:lang w:eastAsia="en-AU"/>
    </w:rPr>
  </w:style>
  <w:style w:type="character" w:customStyle="1" w:styleId="charapple-converted-space">
    <w:name w:val="charapple-converted-space"/>
    <w:rsid w:val="003F1211"/>
  </w:style>
  <w:style w:type="paragraph" w:customStyle="1" w:styleId="notedraft">
    <w:name w:val="note(draft)"/>
    <w:aliases w:val="nd"/>
    <w:basedOn w:val="Normal"/>
    <w:rsid w:val="00B0176C"/>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Appendix">
    <w:name w:val="Appendix"/>
    <w:basedOn w:val="Normal"/>
    <w:link w:val="AppendixCharChar"/>
    <w:rsid w:val="006E20A1"/>
    <w:pPr>
      <w:spacing w:after="0" w:line="240" w:lineRule="auto"/>
      <w:jc w:val="right"/>
    </w:pPr>
    <w:rPr>
      <w:rFonts w:ascii="Times New Roman" w:eastAsia="Times New Roman" w:hAnsi="Times New Roman" w:cs="Times New Roman"/>
      <w:b/>
      <w:sz w:val="24"/>
      <w:szCs w:val="20"/>
      <w:lang w:eastAsia="en-AU"/>
    </w:rPr>
  </w:style>
  <w:style w:type="character" w:customStyle="1" w:styleId="AppendixCharChar">
    <w:name w:val="Appendix Char Char"/>
    <w:link w:val="Appendix"/>
    <w:rsid w:val="006E20A1"/>
    <w:rPr>
      <w:rFonts w:ascii="Times New Roman" w:eastAsia="Times New Roman" w:hAnsi="Times New Roman" w:cs="Times New Roman"/>
      <w:b/>
      <w:sz w:val="24"/>
      <w:szCs w:val="20"/>
      <w:lang w:eastAsia="en-AU"/>
    </w:rPr>
  </w:style>
  <w:style w:type="character" w:customStyle="1" w:styleId="Heading2Char">
    <w:name w:val="Heading 2 Char"/>
    <w:basedOn w:val="DefaultParagraphFont"/>
    <w:link w:val="Heading2"/>
    <w:uiPriority w:val="9"/>
    <w:semiHidden/>
    <w:rsid w:val="00DF07BC"/>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rsid w:val="00DF07BC"/>
    <w:pPr>
      <w:spacing w:after="0" w:line="240" w:lineRule="auto"/>
    </w:pPr>
    <w:rPr>
      <w:sz w:val="20"/>
      <w:szCs w:val="20"/>
    </w:rPr>
  </w:style>
  <w:style w:type="character" w:customStyle="1" w:styleId="FootnoteTextChar">
    <w:name w:val="Footnote Text Char"/>
    <w:basedOn w:val="DefaultParagraphFont"/>
    <w:link w:val="FootnoteText"/>
    <w:semiHidden/>
    <w:rsid w:val="00DF07BC"/>
    <w:rPr>
      <w:sz w:val="20"/>
      <w:szCs w:val="20"/>
    </w:rPr>
  </w:style>
  <w:style w:type="character" w:styleId="FootnoteReference">
    <w:name w:val="footnote reference"/>
    <w:basedOn w:val="DefaultParagraphFont"/>
    <w:semiHidden/>
    <w:unhideWhenUsed/>
    <w:rsid w:val="00DF07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985016854">
      <w:bodyDiv w:val="1"/>
      <w:marLeft w:val="0"/>
      <w:marRight w:val="0"/>
      <w:marTop w:val="0"/>
      <w:marBottom w:val="0"/>
      <w:divBdr>
        <w:top w:val="none" w:sz="0" w:space="0" w:color="auto"/>
        <w:left w:val="none" w:sz="0" w:space="0" w:color="auto"/>
        <w:bottom w:val="none" w:sz="0" w:space="0" w:color="auto"/>
        <w:right w:val="none" w:sz="0" w:space="0" w:color="auto"/>
      </w:divBdr>
      <w:divsChild>
        <w:div w:id="486172013">
          <w:marLeft w:val="0"/>
          <w:marRight w:val="0"/>
          <w:marTop w:val="0"/>
          <w:marBottom w:val="0"/>
          <w:divBdr>
            <w:top w:val="none" w:sz="0" w:space="0" w:color="auto"/>
            <w:left w:val="none" w:sz="0" w:space="0" w:color="auto"/>
            <w:bottom w:val="none" w:sz="0" w:space="0" w:color="auto"/>
            <w:right w:val="none" w:sz="0" w:space="0" w:color="auto"/>
          </w:divBdr>
          <w:divsChild>
            <w:div w:id="2109886944">
              <w:marLeft w:val="0"/>
              <w:marRight w:val="0"/>
              <w:marTop w:val="0"/>
              <w:marBottom w:val="0"/>
              <w:divBdr>
                <w:top w:val="none" w:sz="0" w:space="0" w:color="auto"/>
                <w:left w:val="none" w:sz="0" w:space="0" w:color="auto"/>
                <w:bottom w:val="none" w:sz="0" w:space="0" w:color="auto"/>
                <w:right w:val="none" w:sz="0" w:space="0" w:color="auto"/>
              </w:divBdr>
              <w:divsChild>
                <w:div w:id="895043922">
                  <w:marLeft w:val="0"/>
                  <w:marRight w:val="0"/>
                  <w:marTop w:val="0"/>
                  <w:marBottom w:val="0"/>
                  <w:divBdr>
                    <w:top w:val="none" w:sz="0" w:space="0" w:color="auto"/>
                    <w:left w:val="none" w:sz="0" w:space="0" w:color="auto"/>
                    <w:bottom w:val="none" w:sz="0" w:space="0" w:color="auto"/>
                    <w:right w:val="none" w:sz="0" w:space="0" w:color="auto"/>
                  </w:divBdr>
                  <w:divsChild>
                    <w:div w:id="1229727228">
                      <w:marLeft w:val="0"/>
                      <w:marRight w:val="0"/>
                      <w:marTop w:val="0"/>
                      <w:marBottom w:val="0"/>
                      <w:divBdr>
                        <w:top w:val="none" w:sz="0" w:space="0" w:color="auto"/>
                        <w:left w:val="none" w:sz="0" w:space="0" w:color="auto"/>
                        <w:bottom w:val="none" w:sz="0" w:space="0" w:color="auto"/>
                        <w:right w:val="none" w:sz="0" w:space="0" w:color="auto"/>
                      </w:divBdr>
                      <w:divsChild>
                        <w:div w:id="547767720">
                          <w:marLeft w:val="0"/>
                          <w:marRight w:val="0"/>
                          <w:marTop w:val="0"/>
                          <w:marBottom w:val="0"/>
                          <w:divBdr>
                            <w:top w:val="none" w:sz="0" w:space="0" w:color="auto"/>
                            <w:left w:val="none" w:sz="0" w:space="0" w:color="auto"/>
                            <w:bottom w:val="none" w:sz="0" w:space="0" w:color="auto"/>
                            <w:right w:val="none" w:sz="0" w:space="0" w:color="auto"/>
                          </w:divBdr>
                          <w:divsChild>
                            <w:div w:id="8610307">
                              <w:marLeft w:val="0"/>
                              <w:marRight w:val="0"/>
                              <w:marTop w:val="0"/>
                              <w:marBottom w:val="0"/>
                              <w:divBdr>
                                <w:top w:val="none" w:sz="0" w:space="0" w:color="auto"/>
                                <w:left w:val="none" w:sz="0" w:space="0" w:color="auto"/>
                                <w:bottom w:val="none" w:sz="0" w:space="0" w:color="auto"/>
                                <w:right w:val="none" w:sz="0" w:space="0" w:color="auto"/>
                              </w:divBdr>
                              <w:divsChild>
                                <w:div w:id="825587820">
                                  <w:marLeft w:val="0"/>
                                  <w:marRight w:val="0"/>
                                  <w:marTop w:val="0"/>
                                  <w:marBottom w:val="0"/>
                                  <w:divBdr>
                                    <w:top w:val="none" w:sz="0" w:space="0" w:color="auto"/>
                                    <w:left w:val="none" w:sz="0" w:space="0" w:color="auto"/>
                                    <w:bottom w:val="none" w:sz="0" w:space="0" w:color="auto"/>
                                    <w:right w:val="none" w:sz="0" w:space="0" w:color="auto"/>
                                  </w:divBdr>
                                  <w:divsChild>
                                    <w:div w:id="1237521541">
                                      <w:marLeft w:val="0"/>
                                      <w:marRight w:val="0"/>
                                      <w:marTop w:val="0"/>
                                      <w:marBottom w:val="0"/>
                                      <w:divBdr>
                                        <w:top w:val="none" w:sz="0" w:space="0" w:color="auto"/>
                                        <w:left w:val="none" w:sz="0" w:space="0" w:color="auto"/>
                                        <w:bottom w:val="none" w:sz="0" w:space="0" w:color="auto"/>
                                        <w:right w:val="none" w:sz="0" w:space="0" w:color="auto"/>
                                      </w:divBdr>
                                      <w:divsChild>
                                        <w:div w:id="964627358">
                                          <w:marLeft w:val="0"/>
                                          <w:marRight w:val="0"/>
                                          <w:marTop w:val="0"/>
                                          <w:marBottom w:val="0"/>
                                          <w:divBdr>
                                            <w:top w:val="none" w:sz="0" w:space="0" w:color="auto"/>
                                            <w:left w:val="none" w:sz="0" w:space="0" w:color="auto"/>
                                            <w:bottom w:val="none" w:sz="0" w:space="0" w:color="auto"/>
                                            <w:right w:val="none" w:sz="0" w:space="0" w:color="auto"/>
                                          </w:divBdr>
                                          <w:divsChild>
                                            <w:div w:id="1024864471">
                                              <w:marLeft w:val="0"/>
                                              <w:marRight w:val="0"/>
                                              <w:marTop w:val="0"/>
                                              <w:marBottom w:val="0"/>
                                              <w:divBdr>
                                                <w:top w:val="none" w:sz="0" w:space="0" w:color="auto"/>
                                                <w:left w:val="none" w:sz="0" w:space="0" w:color="auto"/>
                                                <w:bottom w:val="none" w:sz="0" w:space="0" w:color="auto"/>
                                                <w:right w:val="none" w:sz="0" w:space="0" w:color="auto"/>
                                              </w:divBdr>
                                              <w:divsChild>
                                                <w:div w:id="1345860767">
                                                  <w:marLeft w:val="0"/>
                                                  <w:marRight w:val="0"/>
                                                  <w:marTop w:val="0"/>
                                                  <w:marBottom w:val="0"/>
                                                  <w:divBdr>
                                                    <w:top w:val="none" w:sz="0" w:space="0" w:color="auto"/>
                                                    <w:left w:val="none" w:sz="0" w:space="0" w:color="auto"/>
                                                    <w:bottom w:val="none" w:sz="0" w:space="0" w:color="auto"/>
                                                    <w:right w:val="none" w:sz="0" w:space="0" w:color="auto"/>
                                                  </w:divBdr>
                                                  <w:divsChild>
                                                    <w:div w:id="27410715">
                                                      <w:marLeft w:val="0"/>
                                                      <w:marRight w:val="0"/>
                                                      <w:marTop w:val="0"/>
                                                      <w:marBottom w:val="0"/>
                                                      <w:divBdr>
                                                        <w:top w:val="none" w:sz="0" w:space="0" w:color="auto"/>
                                                        <w:left w:val="none" w:sz="0" w:space="0" w:color="auto"/>
                                                        <w:bottom w:val="none" w:sz="0" w:space="0" w:color="auto"/>
                                                        <w:right w:val="none" w:sz="0" w:space="0" w:color="auto"/>
                                                      </w:divBdr>
                                                      <w:divsChild>
                                                        <w:div w:id="11072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74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C958-6164-4F2E-BB04-3131835E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2019-01-09T05:59:00Z</dcterms:created>
  <dcterms:modified xsi:type="dcterms:W3CDTF">2019-02-13T06:38:00Z</dcterms:modified>
</cp:coreProperties>
</file>