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DD5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593278" wp14:editId="4BF2206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63417" w14:textId="77777777" w:rsidR="00715914" w:rsidRPr="00E500D4" w:rsidRDefault="00715914" w:rsidP="00715914">
      <w:pPr>
        <w:rPr>
          <w:sz w:val="19"/>
        </w:rPr>
      </w:pPr>
    </w:p>
    <w:p w14:paraId="19A915E6" w14:textId="77777777" w:rsidR="00554826" w:rsidRDefault="005E2C1B" w:rsidP="00554826">
      <w:pPr>
        <w:pStyle w:val="ShortT"/>
      </w:pPr>
      <w:r>
        <w:t xml:space="preserve">Fuel </w:t>
      </w:r>
      <w:r w:rsidR="00BC6AD0">
        <w:t xml:space="preserve">Quality </w:t>
      </w:r>
      <w:r>
        <w:t>Standard</w:t>
      </w:r>
      <w:r w:rsidR="00BC6AD0">
        <w:t>s</w:t>
      </w:r>
      <w:r w:rsidR="00554826" w:rsidRPr="00DA182D">
        <w:t xml:space="preserve"> </w:t>
      </w:r>
      <w:r w:rsidR="00554826">
        <w:t>(</w:t>
      </w:r>
      <w:r>
        <w:t>Automotive Diesel</w:t>
      </w:r>
      <w:r w:rsidR="00554826">
        <w:t xml:space="preserve">) </w:t>
      </w:r>
      <w:r>
        <w:t>Determination 2019</w:t>
      </w:r>
    </w:p>
    <w:p w14:paraId="06B9CD3C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35597">
        <w:rPr>
          <w:szCs w:val="22"/>
        </w:rPr>
        <w:t>Melissa Price</w:t>
      </w:r>
      <w:r w:rsidRPr="00DA182D">
        <w:rPr>
          <w:szCs w:val="22"/>
        </w:rPr>
        <w:t xml:space="preserve">, </w:t>
      </w:r>
      <w:r w:rsidR="00435597">
        <w:rPr>
          <w:szCs w:val="22"/>
        </w:rPr>
        <w:t>Minister for the Environment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35597">
        <w:rPr>
          <w:szCs w:val="22"/>
        </w:rPr>
        <w:t>determination</w:t>
      </w:r>
      <w:r w:rsidRPr="00DA182D">
        <w:rPr>
          <w:szCs w:val="22"/>
        </w:rPr>
        <w:t>.</w:t>
      </w:r>
    </w:p>
    <w:p w14:paraId="21031E83" w14:textId="214840B8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8F4ED4">
        <w:rPr>
          <w:szCs w:val="22"/>
        </w:rPr>
        <w:t>18 March 2019</w:t>
      </w:r>
      <w:bookmarkStart w:id="0" w:name="_GoBack"/>
      <w:bookmarkEnd w:id="0"/>
      <w:r w:rsidRPr="00001A63">
        <w:rPr>
          <w:szCs w:val="22"/>
        </w:rPr>
        <w:tab/>
      </w:r>
    </w:p>
    <w:p w14:paraId="0FB64569" w14:textId="77777777" w:rsidR="00554826" w:rsidRDefault="0043559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Melissa Price</w:t>
      </w:r>
      <w:r w:rsidR="00554826" w:rsidRPr="00A75FE9">
        <w:rPr>
          <w:szCs w:val="22"/>
        </w:rPr>
        <w:t xml:space="preserve"> </w:t>
      </w:r>
    </w:p>
    <w:p w14:paraId="5E917B00" w14:textId="77777777" w:rsidR="00554826" w:rsidRPr="008E0027" w:rsidRDefault="00435597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the Environment</w:t>
      </w:r>
    </w:p>
    <w:p w14:paraId="0E288F23" w14:textId="77777777" w:rsidR="00554826" w:rsidRDefault="00554826" w:rsidP="00554826"/>
    <w:p w14:paraId="4507E6EA" w14:textId="77777777" w:rsidR="00554826" w:rsidRPr="00ED79B6" w:rsidRDefault="00554826" w:rsidP="00554826"/>
    <w:p w14:paraId="5B32777F" w14:textId="77777777" w:rsidR="00F6696E" w:rsidRDefault="00F6696E" w:rsidP="00F6696E"/>
    <w:p w14:paraId="3A1F30D5" w14:textId="77777777" w:rsidR="00F6696E" w:rsidRDefault="00F6696E" w:rsidP="00F6696E">
      <w:pPr>
        <w:sectPr w:rsidR="00F6696E" w:rsidSect="00F669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9A13238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8107C31" w14:textId="77777777" w:rsidR="0071028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10281">
        <w:rPr>
          <w:noProof/>
        </w:rPr>
        <w:t>1  Name</w:t>
      </w:r>
      <w:r w:rsidR="00710281">
        <w:rPr>
          <w:noProof/>
        </w:rPr>
        <w:tab/>
      </w:r>
      <w:r w:rsidR="00710281">
        <w:rPr>
          <w:noProof/>
        </w:rPr>
        <w:fldChar w:fldCharType="begin"/>
      </w:r>
      <w:r w:rsidR="00710281">
        <w:rPr>
          <w:noProof/>
        </w:rPr>
        <w:instrText xml:space="preserve"> PAGEREF _Toc279820 \h </w:instrText>
      </w:r>
      <w:r w:rsidR="00710281">
        <w:rPr>
          <w:noProof/>
        </w:rPr>
      </w:r>
      <w:r w:rsidR="00710281">
        <w:rPr>
          <w:noProof/>
        </w:rPr>
        <w:fldChar w:fldCharType="separate"/>
      </w:r>
      <w:r w:rsidR="00710281">
        <w:rPr>
          <w:noProof/>
        </w:rPr>
        <w:t>1</w:t>
      </w:r>
      <w:r w:rsidR="00710281">
        <w:rPr>
          <w:noProof/>
        </w:rPr>
        <w:fldChar w:fldCharType="end"/>
      </w:r>
    </w:p>
    <w:p w14:paraId="4B792237" w14:textId="77777777" w:rsidR="00710281" w:rsidRDefault="00710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_Toc279821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227D96" w14:textId="77777777" w:rsidR="00710281" w:rsidRDefault="00710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_Toc279822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38A2A9" w14:textId="77777777" w:rsidR="00710281" w:rsidRDefault="00710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_Toc279823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EC4E597" w14:textId="77777777" w:rsidR="00710281" w:rsidRDefault="00710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Fuel standard for diesel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_Toc279824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A8C009" w14:textId="77777777" w:rsidR="00F6696E" w:rsidRDefault="00B418CB" w:rsidP="00F6696E">
      <w:pPr>
        <w:outlineLvl w:val="0"/>
      </w:pPr>
      <w:r>
        <w:fldChar w:fldCharType="end"/>
      </w:r>
    </w:p>
    <w:p w14:paraId="4EDC0A43" w14:textId="77777777" w:rsidR="00F6696E" w:rsidRPr="00A802BC" w:rsidRDefault="00F6696E" w:rsidP="00F6696E">
      <w:pPr>
        <w:outlineLvl w:val="0"/>
        <w:rPr>
          <w:sz w:val="20"/>
        </w:rPr>
      </w:pPr>
    </w:p>
    <w:p w14:paraId="6A8282E1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E3EA13" w14:textId="77777777" w:rsidR="00554826" w:rsidRPr="00554826" w:rsidRDefault="00554826" w:rsidP="00554826">
      <w:pPr>
        <w:pStyle w:val="ActHead5"/>
      </w:pPr>
      <w:bookmarkStart w:id="1" w:name="_Toc279820"/>
      <w:proofErr w:type="gramStart"/>
      <w:r w:rsidRPr="00554826">
        <w:lastRenderedPageBreak/>
        <w:t>1  Name</w:t>
      </w:r>
      <w:bookmarkEnd w:id="1"/>
      <w:proofErr w:type="gramEnd"/>
    </w:p>
    <w:p w14:paraId="6197A9CD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E2C1B">
        <w:rPr>
          <w:i/>
        </w:rPr>
        <w:t xml:space="preserve">Fuel </w:t>
      </w:r>
      <w:r w:rsidR="00BC6AD0">
        <w:rPr>
          <w:i/>
        </w:rPr>
        <w:t xml:space="preserve">Quality </w:t>
      </w:r>
      <w:r w:rsidR="005E2C1B">
        <w:rPr>
          <w:i/>
        </w:rPr>
        <w:t>Standard</w:t>
      </w:r>
      <w:r w:rsidR="00BC6AD0">
        <w:rPr>
          <w:i/>
        </w:rPr>
        <w:t>s</w:t>
      </w:r>
      <w:r w:rsidR="005E2C1B">
        <w:rPr>
          <w:i/>
        </w:rPr>
        <w:t xml:space="preserve"> (Automotive Diesel) Determination 2019</w:t>
      </w:r>
      <w:r w:rsidRPr="009C2562">
        <w:t>.</w:t>
      </w:r>
    </w:p>
    <w:p w14:paraId="125A0194" w14:textId="77777777" w:rsidR="00554826" w:rsidRPr="00554826" w:rsidRDefault="00554826" w:rsidP="00554826">
      <w:pPr>
        <w:pStyle w:val="ActHead5"/>
      </w:pPr>
      <w:bookmarkStart w:id="3" w:name="_Toc279821"/>
      <w:proofErr w:type="gramStart"/>
      <w:r w:rsidRPr="00554826">
        <w:t>2  Commencement</w:t>
      </w:r>
      <w:bookmarkEnd w:id="3"/>
      <w:proofErr w:type="gramEnd"/>
    </w:p>
    <w:p w14:paraId="21FB5805" w14:textId="77777777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4271B5">
        <w:t xml:space="preserve"> on</w:t>
      </w:r>
      <w:r>
        <w:t xml:space="preserve"> </w:t>
      </w:r>
      <w:r w:rsidR="005E2C1B">
        <w:t>1 October 2019</w:t>
      </w:r>
      <w:r>
        <w:t>.</w:t>
      </w:r>
    </w:p>
    <w:p w14:paraId="426C75B5" w14:textId="77777777" w:rsidR="00554826" w:rsidRPr="00554826" w:rsidRDefault="00554826" w:rsidP="00554826">
      <w:pPr>
        <w:pStyle w:val="ActHead5"/>
      </w:pPr>
      <w:bookmarkStart w:id="4" w:name="_Toc279822"/>
      <w:proofErr w:type="gramStart"/>
      <w:r w:rsidRPr="00554826">
        <w:t>3  Authority</w:t>
      </w:r>
      <w:bookmarkEnd w:id="4"/>
      <w:proofErr w:type="gramEnd"/>
    </w:p>
    <w:p w14:paraId="55EC7BF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271B5">
        <w:t xml:space="preserve">section 21 of the </w:t>
      </w:r>
      <w:r w:rsidR="007F6F38">
        <w:rPr>
          <w:i/>
        </w:rPr>
        <w:t>Fuel Quality Standards Act 2000</w:t>
      </w:r>
      <w:r w:rsidRPr="009C2562">
        <w:t>.</w:t>
      </w:r>
    </w:p>
    <w:p w14:paraId="6C5BA88F" w14:textId="77777777" w:rsidR="00554826" w:rsidRPr="00554826" w:rsidRDefault="00554826" w:rsidP="00554826">
      <w:pPr>
        <w:pStyle w:val="ActHead5"/>
      </w:pPr>
      <w:bookmarkStart w:id="5" w:name="_Toc279823"/>
      <w:proofErr w:type="gramStart"/>
      <w:r w:rsidRPr="00554826">
        <w:t>4  Definitions</w:t>
      </w:r>
      <w:bookmarkEnd w:id="5"/>
      <w:proofErr w:type="gramEnd"/>
    </w:p>
    <w:p w14:paraId="135E7841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5E2C1B">
        <w:t>section 4</w:t>
      </w:r>
      <w:r>
        <w:t xml:space="preserve"> of the Act</w:t>
      </w:r>
      <w:r w:rsidRPr="009C2562">
        <w:t>, including the following:</w:t>
      </w:r>
    </w:p>
    <w:p w14:paraId="2A38044C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proofErr w:type="gramStart"/>
      <w:r w:rsidR="005E2C1B" w:rsidRPr="005E2C1B">
        <w:rPr>
          <w:b/>
          <w:i/>
        </w:rPr>
        <w:t>fuel</w:t>
      </w:r>
      <w:proofErr w:type="gramEnd"/>
    </w:p>
    <w:p w14:paraId="4209914E" w14:textId="77777777" w:rsidR="00554826" w:rsidRPr="009C2562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5E2C1B">
        <w:rPr>
          <w:b/>
          <w:i/>
        </w:rPr>
        <w:t>supply</w:t>
      </w:r>
      <w:proofErr w:type="gramEnd"/>
    </w:p>
    <w:p w14:paraId="041831EF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F405413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5E2C1B">
        <w:rPr>
          <w:i/>
        </w:rPr>
        <w:t>Fuel Quality Standards Act 2000</w:t>
      </w:r>
      <w:r>
        <w:t>.</w:t>
      </w:r>
    </w:p>
    <w:p w14:paraId="51E623DC" w14:textId="77777777" w:rsidR="00554826" w:rsidRDefault="005E2C1B" w:rsidP="00554826">
      <w:pPr>
        <w:pStyle w:val="Definition"/>
      </w:pPr>
      <w:r>
        <w:rPr>
          <w:b/>
          <w:i/>
        </w:rPr>
        <w:t>ASTM</w:t>
      </w:r>
      <w:r>
        <w:t xml:space="preserve"> followed by an alphanumeric code means the testing method developed under that code by the </w:t>
      </w:r>
      <w:r w:rsidR="004148E8">
        <w:t>standards development organisation called ASTM International</w:t>
      </w:r>
      <w:r w:rsidR="00554826">
        <w:t>.</w:t>
      </w:r>
    </w:p>
    <w:p w14:paraId="04FA894A" w14:textId="77777777" w:rsidR="00554826" w:rsidRDefault="004148E8" w:rsidP="00554826">
      <w:pPr>
        <w:pStyle w:val="Definition"/>
      </w:pPr>
      <w:proofErr w:type="gramStart"/>
      <w:r>
        <w:rPr>
          <w:b/>
          <w:i/>
        </w:rPr>
        <w:t>biodiesel</w:t>
      </w:r>
      <w:proofErr w:type="gramEnd"/>
      <w:r w:rsidR="00554826">
        <w:rPr>
          <w:b/>
          <w:i/>
        </w:rPr>
        <w:t xml:space="preserve"> </w:t>
      </w:r>
      <w:r>
        <w:t xml:space="preserve">has the same meaning as in the </w:t>
      </w:r>
      <w:r>
        <w:rPr>
          <w:i/>
        </w:rPr>
        <w:t xml:space="preserve">Fuel </w:t>
      </w:r>
      <w:r w:rsidR="00BC6AD0">
        <w:rPr>
          <w:i/>
        </w:rPr>
        <w:t xml:space="preserve">Quality </w:t>
      </w:r>
      <w:r>
        <w:rPr>
          <w:i/>
        </w:rPr>
        <w:t>Standard</w:t>
      </w:r>
      <w:r w:rsidR="00BC6AD0">
        <w:rPr>
          <w:i/>
        </w:rPr>
        <w:t>s</w:t>
      </w:r>
      <w:r>
        <w:rPr>
          <w:i/>
        </w:rPr>
        <w:t xml:space="preserve"> (Biodiesel) Determination </w:t>
      </w:r>
      <w:r w:rsidRPr="007B1A79">
        <w:rPr>
          <w:i/>
        </w:rPr>
        <w:t>2019</w:t>
      </w:r>
      <w:r w:rsidR="00554826">
        <w:t>.</w:t>
      </w:r>
    </w:p>
    <w:p w14:paraId="1A71919C" w14:textId="77777777" w:rsidR="004148E8" w:rsidRDefault="004148E8" w:rsidP="00554826">
      <w:pPr>
        <w:pStyle w:val="Definition"/>
      </w:pPr>
      <w:proofErr w:type="gramStart"/>
      <w:r>
        <w:rPr>
          <w:b/>
          <w:i/>
        </w:rPr>
        <w:t>diesel</w:t>
      </w:r>
      <w:proofErr w:type="gramEnd"/>
      <w:r>
        <w:rPr>
          <w:b/>
          <w:i/>
        </w:rPr>
        <w:t xml:space="preserve"> </w:t>
      </w:r>
      <w:r>
        <w:t>means all fuel supplied or represented as automotive diesel, including renewable diesel and synthetic diesel</w:t>
      </w:r>
      <w:r w:rsidR="00BC6AD0">
        <w:t xml:space="preserve"> and any combination of these</w:t>
      </w:r>
      <w:r>
        <w:t>.</w:t>
      </w:r>
    </w:p>
    <w:p w14:paraId="11EBCA38" w14:textId="77777777" w:rsidR="004148E8" w:rsidRDefault="004148E8" w:rsidP="00554826">
      <w:pPr>
        <w:pStyle w:val="Definition"/>
      </w:pPr>
      <w:r>
        <w:rPr>
          <w:b/>
          <w:i/>
        </w:rPr>
        <w:t xml:space="preserve">EN </w:t>
      </w:r>
      <w:r>
        <w:t>followed by a numeric code means the testing method developed under that code by the European Committee for Standardization.</w:t>
      </w:r>
    </w:p>
    <w:p w14:paraId="1DB970D5" w14:textId="77777777" w:rsidR="004148E8" w:rsidRDefault="004148E8" w:rsidP="00554826">
      <w:pPr>
        <w:pStyle w:val="Definition"/>
      </w:pPr>
      <w:r>
        <w:rPr>
          <w:b/>
          <w:i/>
        </w:rPr>
        <w:t xml:space="preserve">IP </w:t>
      </w:r>
      <w:r>
        <w:t xml:space="preserve">followed by a </w:t>
      </w:r>
      <w:r w:rsidR="00E76A28">
        <w:t>numeric code</w:t>
      </w:r>
      <w:r>
        <w:t xml:space="preserve"> means the testing method developed under that code by the chartered professional body called the Energy Institute.</w:t>
      </w:r>
    </w:p>
    <w:p w14:paraId="6E2A4E7A" w14:textId="77777777" w:rsidR="004148E8" w:rsidRDefault="004148E8" w:rsidP="00BC6AD0">
      <w:pPr>
        <w:pStyle w:val="Definition"/>
      </w:pPr>
      <w:proofErr w:type="gramStart"/>
      <w:r>
        <w:rPr>
          <w:b/>
          <w:i/>
        </w:rPr>
        <w:t>renewable</w:t>
      </w:r>
      <w:proofErr w:type="gramEnd"/>
      <w:r>
        <w:rPr>
          <w:b/>
          <w:i/>
        </w:rPr>
        <w:t xml:space="preserve"> diesel </w:t>
      </w:r>
      <w:r w:rsidR="00BC6AD0">
        <w:t>means liqui</w:t>
      </w:r>
      <w:r>
        <w:t>d fuel that</w:t>
      </w:r>
      <w:r w:rsidR="00BC6AD0">
        <w:t xml:space="preserve"> is manufactured by chemically altering and </w:t>
      </w:r>
      <w:proofErr w:type="spellStart"/>
      <w:r w:rsidR="00BC6AD0">
        <w:t>hydrotreating</w:t>
      </w:r>
      <w:proofErr w:type="spellEnd"/>
      <w:r w:rsidR="00BC6AD0">
        <w:t xml:space="preserve"> (or equivalent) vegetable oils, animal fats, organic waste and other biomass, but also includes non-organic waste that cannot be reasonably recycled. It is not directly made from any fossil fuel.</w:t>
      </w:r>
    </w:p>
    <w:p w14:paraId="681199E0" w14:textId="77777777" w:rsidR="0041634D" w:rsidRDefault="0041634D" w:rsidP="0041634D">
      <w:pPr>
        <w:pStyle w:val="Definition"/>
      </w:pPr>
      <w:proofErr w:type="gramStart"/>
      <w:r>
        <w:rPr>
          <w:b/>
          <w:i/>
        </w:rPr>
        <w:t>synthetic</w:t>
      </w:r>
      <w:proofErr w:type="gramEnd"/>
      <w:r>
        <w:rPr>
          <w:b/>
          <w:i/>
        </w:rPr>
        <w:t xml:space="preserve"> diesel </w:t>
      </w:r>
      <w:r>
        <w:t>means paraffinic diesel manufactured by chemically altering any feedstock</w:t>
      </w:r>
      <w:r w:rsidR="00046EC3">
        <w:t>.</w:t>
      </w:r>
    </w:p>
    <w:p w14:paraId="06491473" w14:textId="77777777" w:rsidR="00046EC3" w:rsidRDefault="00046EC3" w:rsidP="0041634D">
      <w:pPr>
        <w:pStyle w:val="Definition"/>
      </w:pPr>
      <w:proofErr w:type="gramStart"/>
      <w:r>
        <w:rPr>
          <w:b/>
          <w:i/>
        </w:rPr>
        <w:t>mg/kg</w:t>
      </w:r>
      <w:proofErr w:type="gramEnd"/>
      <w:r>
        <w:rPr>
          <w:b/>
          <w:i/>
        </w:rPr>
        <w:t xml:space="preserve"> </w:t>
      </w:r>
      <w:r w:rsidR="00351D06">
        <w:t xml:space="preserve">means </w:t>
      </w:r>
      <w:r>
        <w:t>m</w:t>
      </w:r>
      <w:r w:rsidR="00351D06">
        <w:t>illigrams per kilogram,</w:t>
      </w:r>
      <w:r>
        <w:t xml:space="preserve"> and is equivalent to ‘parts per million’ or ‘ppm’ by mass</w:t>
      </w:r>
      <w:r w:rsidR="00834F91">
        <w:t>.</w:t>
      </w:r>
    </w:p>
    <w:p w14:paraId="3CA22CBC" w14:textId="77777777" w:rsidR="00046EC3" w:rsidRDefault="00046EC3" w:rsidP="0041634D">
      <w:pPr>
        <w:pStyle w:val="Definition"/>
      </w:pPr>
      <w:r>
        <w:rPr>
          <w:b/>
          <w:i/>
        </w:rPr>
        <w:lastRenderedPageBreak/>
        <w:t xml:space="preserve">% v/v </w:t>
      </w:r>
      <w:r w:rsidR="00351D06">
        <w:t>means per cent volume by volume,</w:t>
      </w:r>
      <w:r>
        <w:t xml:space="preserve"> and is equivalent to</w:t>
      </w:r>
      <w:r w:rsidR="00834F91">
        <w:t xml:space="preserve"> ‘volume %’, ‘vol %’ and ‘% vol’.</w:t>
      </w:r>
    </w:p>
    <w:p w14:paraId="349B018A" w14:textId="77777777" w:rsidR="00046EC3" w:rsidRPr="00046EC3" w:rsidRDefault="00046EC3" w:rsidP="0041634D">
      <w:pPr>
        <w:pStyle w:val="Definition"/>
      </w:pPr>
      <w:r>
        <w:rPr>
          <w:b/>
          <w:i/>
        </w:rPr>
        <w:t>% m/m</w:t>
      </w:r>
      <w:r w:rsidR="00351D06">
        <w:t xml:space="preserve"> means per cent mass by mass,</w:t>
      </w:r>
      <w:r>
        <w:t xml:space="preserve"> and is equivalent to ‘mass %’, ‘% mass’ and ‘weight %’.</w:t>
      </w:r>
    </w:p>
    <w:p w14:paraId="3996CB6C" w14:textId="77777777" w:rsidR="00554826" w:rsidRPr="00554826" w:rsidRDefault="00554826" w:rsidP="00554826">
      <w:pPr>
        <w:pStyle w:val="ActHead5"/>
      </w:pPr>
      <w:bookmarkStart w:id="6" w:name="_Toc454781205"/>
      <w:bookmarkStart w:id="7" w:name="_Toc279824"/>
      <w:proofErr w:type="gramStart"/>
      <w:r w:rsidRPr="00554826">
        <w:t xml:space="preserve">5  </w:t>
      </w:r>
      <w:bookmarkEnd w:id="6"/>
      <w:r w:rsidR="00046EC3">
        <w:t>Fuel</w:t>
      </w:r>
      <w:proofErr w:type="gramEnd"/>
      <w:r w:rsidR="00046EC3">
        <w:t xml:space="preserve"> standard for diesel</w:t>
      </w:r>
      <w:bookmarkEnd w:id="7"/>
    </w:p>
    <w:p w14:paraId="6906C23A" w14:textId="77777777" w:rsidR="00504981" w:rsidRDefault="007D391A" w:rsidP="00710281">
      <w:pPr>
        <w:pStyle w:val="subsection"/>
        <w:spacing w:after="240"/>
      </w:pPr>
      <w:r>
        <w:tab/>
        <w:t>(1)</w:t>
      </w:r>
      <w:r>
        <w:tab/>
      </w:r>
      <w:r w:rsidR="00BC6AD0">
        <w:t>I</w:t>
      </w:r>
      <w:r w:rsidR="00653C15">
        <w:t xml:space="preserve">n relation to </w:t>
      </w:r>
      <w:r w:rsidR="00BC6AD0">
        <w:t>a</w:t>
      </w:r>
      <w:r w:rsidR="00653C15">
        <w:t xml:space="preserve"> parameter mentioned in </w:t>
      </w:r>
      <w:r w:rsidR="00BC6AD0">
        <w:t>an</w:t>
      </w:r>
      <w:r w:rsidR="00653C15">
        <w:t xml:space="preserve"> item</w:t>
      </w:r>
      <w:r w:rsidR="00BC6AD0">
        <w:t xml:space="preserve"> of the following table</w:t>
      </w:r>
      <w:r w:rsidR="00653C15">
        <w:t>,</w:t>
      </w:r>
      <w:r w:rsidR="00BC6AD0">
        <w:t xml:space="preserve"> diesel must</w:t>
      </w:r>
      <w:r w:rsidR="00653C15">
        <w:t xml:space="preserve"> comply with the specification for that parameter mentioned in that item.</w:t>
      </w:r>
    </w:p>
    <w:p w14:paraId="43561CA9" w14:textId="77777777" w:rsidR="00653C15" w:rsidRPr="00653C15" w:rsidRDefault="00653C15" w:rsidP="00653C15">
      <w:pPr>
        <w:pStyle w:val="subsection"/>
        <w:spacing w:after="240"/>
      </w:pPr>
      <w:r>
        <w:tab/>
        <w:t>(2)</w:t>
      </w:r>
      <w:r>
        <w:tab/>
        <w:t>For subsection (1), compliance with the specification for a parameter is determined by using the testing method for that parameter mentioned in that item of the table.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87"/>
        <w:gridCol w:w="2582"/>
        <w:gridCol w:w="3309"/>
        <w:gridCol w:w="1835"/>
      </w:tblGrid>
      <w:tr w:rsidR="00BC6AD0" w:rsidRPr="00470E2C" w14:paraId="059B55EE" w14:textId="77777777" w:rsidTr="00BC6AD0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66752" w14:textId="77777777" w:rsidR="00BC6AD0" w:rsidRPr="00470E2C" w:rsidRDefault="00BC6AD0" w:rsidP="00F83201">
            <w:pPr>
              <w:pStyle w:val="TableColHead"/>
            </w:pPr>
            <w:r w:rsidRPr="00470E2C"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68C27" w14:textId="77777777" w:rsidR="00BC6AD0" w:rsidRPr="00470E2C" w:rsidRDefault="00BC6AD0" w:rsidP="00F83201">
            <w:pPr>
              <w:pStyle w:val="TableColHead"/>
            </w:pPr>
            <w:r w:rsidRPr="00470E2C"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BAC6D" w14:textId="77777777" w:rsidR="00BC6AD0" w:rsidRPr="00470E2C" w:rsidRDefault="00BC6AD0" w:rsidP="00F83201">
            <w:pPr>
              <w:pStyle w:val="TableColHead"/>
            </w:pPr>
            <w:r w:rsidRPr="00470E2C">
              <w:t>Specification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2BFF7" w14:textId="77777777" w:rsidR="00BC6AD0" w:rsidRPr="00470E2C" w:rsidRDefault="00BC6AD0" w:rsidP="00F83201">
            <w:pPr>
              <w:pStyle w:val="TableColHead"/>
            </w:pPr>
            <w:r>
              <w:t>Testing Method</w:t>
            </w:r>
          </w:p>
        </w:tc>
      </w:tr>
      <w:tr w:rsidR="00BC6AD0" w:rsidRPr="00470E2C" w14:paraId="20967082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C2DDB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7EC59" w14:textId="77777777" w:rsidR="00BC6AD0" w:rsidRPr="00470E2C" w:rsidRDefault="00BC6AD0" w:rsidP="00F83201">
            <w:pPr>
              <w:spacing w:before="60" w:after="60"/>
            </w:pPr>
            <w:r>
              <w:t>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2D83D" w14:textId="77777777" w:rsidR="00BC6AD0" w:rsidRPr="00470E2C" w:rsidRDefault="00BC6AD0" w:rsidP="00F83201">
            <w:pPr>
              <w:spacing w:before="60" w:after="60"/>
            </w:pPr>
            <w:r>
              <w:t>0.01% m/m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E880F" w14:textId="77777777" w:rsidR="00BC6AD0" w:rsidRPr="00470E2C" w:rsidRDefault="00BC6AD0" w:rsidP="00F83201">
            <w:pPr>
              <w:spacing w:before="60" w:after="60"/>
            </w:pPr>
            <w:r>
              <w:t>ASTM D482</w:t>
            </w:r>
          </w:p>
        </w:tc>
      </w:tr>
      <w:tr w:rsidR="00BC6AD0" w:rsidRPr="00470E2C" w14:paraId="60757378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6E286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D0A77" w14:textId="77777777" w:rsidR="00BC6AD0" w:rsidRPr="00470E2C" w:rsidRDefault="00BC6AD0" w:rsidP="00F83201">
            <w:pPr>
              <w:spacing w:before="60" w:after="60"/>
            </w:pPr>
            <w:r>
              <w:t>Biodiesel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764A0" w14:textId="77777777" w:rsidR="00BC6AD0" w:rsidRPr="00470E2C" w:rsidRDefault="00BC6AD0" w:rsidP="00F83201">
            <w:pPr>
              <w:spacing w:before="60" w:after="60"/>
            </w:pPr>
            <w:r>
              <w:t>5.0% v/v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C2F75" w14:textId="77777777" w:rsidR="00BC6AD0" w:rsidRPr="00470E2C" w:rsidRDefault="00BC6AD0" w:rsidP="00F83201">
            <w:pPr>
              <w:spacing w:before="60" w:after="60"/>
            </w:pPr>
            <w:r>
              <w:t>EN 14078</w:t>
            </w:r>
          </w:p>
        </w:tc>
      </w:tr>
      <w:tr w:rsidR="00BC6AD0" w:rsidRPr="00470E2C" w14:paraId="7419AED0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BA5E0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74FB3" w14:textId="77777777" w:rsidR="00BC6AD0" w:rsidRPr="00470E2C" w:rsidRDefault="00BC6AD0" w:rsidP="00F83201">
            <w:pPr>
              <w:spacing w:before="60" w:after="60"/>
            </w:pPr>
            <w:r>
              <w:t>Carbon residue—10% distillation residue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97141" w14:textId="77777777" w:rsidR="00BC6AD0" w:rsidRPr="00470E2C" w:rsidRDefault="00BC6AD0" w:rsidP="00F83201">
            <w:pPr>
              <w:tabs>
                <w:tab w:val="left" w:pos="1485"/>
              </w:tabs>
              <w:spacing w:before="60" w:after="60"/>
            </w:pPr>
            <w:r>
              <w:t>0.2% m/m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A7B52" w14:textId="77777777" w:rsidR="00BC6AD0" w:rsidRPr="00470E2C" w:rsidRDefault="00BC6AD0" w:rsidP="00F83201">
            <w:pPr>
              <w:tabs>
                <w:tab w:val="left" w:pos="1485"/>
              </w:tabs>
              <w:spacing w:before="60" w:after="60"/>
            </w:pPr>
            <w:r>
              <w:t>ASTM D4530</w:t>
            </w:r>
          </w:p>
        </w:tc>
      </w:tr>
      <w:tr w:rsidR="00BC6AD0" w:rsidRPr="00470E2C" w:rsidDel="000D48BD" w14:paraId="668C4DC2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4457B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A4EBB" w14:textId="77777777" w:rsidR="00BC6AD0" w:rsidRPr="00470E2C" w:rsidRDefault="00BC6AD0" w:rsidP="00F83201">
            <w:pPr>
              <w:spacing w:before="60" w:after="60"/>
            </w:pPr>
            <w:proofErr w:type="spellStart"/>
            <w:r>
              <w:t>Cetane</w:t>
            </w:r>
            <w:proofErr w:type="spellEnd"/>
            <w:r>
              <w:t xml:space="preserve">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B4DF9" w14:textId="77777777" w:rsidR="00BC6AD0" w:rsidRPr="00470E2C" w:rsidDel="000D48BD" w:rsidRDefault="00BC6AD0" w:rsidP="00F83201">
            <w:pPr>
              <w:spacing w:before="60" w:after="60"/>
            </w:pPr>
            <w:r>
              <w:t>46 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B34FB" w14:textId="77777777" w:rsidR="00BC6AD0" w:rsidRPr="00470E2C" w:rsidRDefault="00BC6AD0" w:rsidP="00F83201">
            <w:pPr>
              <w:spacing w:before="60" w:after="60"/>
            </w:pPr>
            <w:r>
              <w:t>ASTM D4737 Procedure A</w:t>
            </w:r>
          </w:p>
        </w:tc>
      </w:tr>
      <w:tr w:rsidR="00BC6AD0" w:rsidRPr="00470E2C" w14:paraId="3241F07E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FFDBE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063BF0" w14:textId="77777777" w:rsidR="00BC6AD0" w:rsidRPr="00470E2C" w:rsidDel="00721E9C" w:rsidRDefault="00BC6AD0" w:rsidP="00653C15">
            <w:pPr>
              <w:spacing w:before="60" w:after="60"/>
            </w:pPr>
            <w:r>
              <w:t>Conductivity at ambient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63ED5" w14:textId="77777777" w:rsidR="00BC6AD0" w:rsidRDefault="00BC6AD0" w:rsidP="00BC6AD0">
            <w:pPr>
              <w:spacing w:before="60" w:after="60"/>
            </w:pPr>
            <w:r>
              <w:t xml:space="preserve">Diesel held by a terminal or refinery for sale or distribution: </w:t>
            </w:r>
          </w:p>
          <w:p w14:paraId="30152049" w14:textId="77777777" w:rsidR="00BC6AD0" w:rsidRPr="00470E2C" w:rsidRDefault="00BC6AD0" w:rsidP="00BC6AD0">
            <w:pPr>
              <w:spacing w:before="60" w:after="60"/>
            </w:pPr>
            <w:r>
              <w:t xml:space="preserve">50 </w:t>
            </w:r>
            <w:proofErr w:type="spellStart"/>
            <w:r>
              <w:t>pS</w:t>
            </w:r>
            <w:proofErr w:type="spellEnd"/>
            <w:r>
              <w:t>/m minimum at ambient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45F1F" w14:textId="77777777" w:rsidR="00BC6AD0" w:rsidRPr="00470E2C" w:rsidRDefault="00BC6AD0" w:rsidP="00F83201">
            <w:pPr>
              <w:spacing w:before="60" w:after="60"/>
            </w:pPr>
            <w:r>
              <w:t>ASTM D2624</w:t>
            </w:r>
          </w:p>
        </w:tc>
      </w:tr>
      <w:tr w:rsidR="00BC6AD0" w:rsidRPr="00470E2C" w14:paraId="6FCF940F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B3EF83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830FB" w14:textId="77777777" w:rsidR="00BC6AD0" w:rsidRPr="00470E2C" w:rsidRDefault="00BC6AD0" w:rsidP="00F83201">
            <w:pPr>
              <w:spacing w:before="60" w:after="60"/>
            </w:pPr>
            <w:r>
              <w:t>Copper corrosion—3 h at 50</w:t>
            </w:r>
            <w:r w:rsidR="007B1A79">
              <w:rPr>
                <w:rFonts w:cs="Times New Roman"/>
              </w:rPr>
              <w:t>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BF675" w14:textId="77777777" w:rsidR="00BC6AD0" w:rsidRPr="00504981" w:rsidRDefault="00BC6AD0" w:rsidP="00504981">
            <w:pPr>
              <w:spacing w:before="60" w:after="6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Class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AAC835" w14:textId="77777777" w:rsidR="00BC6AD0" w:rsidRPr="00470E2C" w:rsidRDefault="00BC6AD0" w:rsidP="00F83201">
            <w:pPr>
              <w:autoSpaceDE w:val="0"/>
              <w:autoSpaceDN w:val="0"/>
              <w:adjustRightInd w:val="0"/>
              <w:spacing w:before="60" w:after="60"/>
            </w:pPr>
            <w:r>
              <w:t>ASTM D130</w:t>
            </w:r>
          </w:p>
        </w:tc>
      </w:tr>
      <w:tr w:rsidR="00BC6AD0" w:rsidRPr="00470E2C" w14:paraId="019AC178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FF87E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CA2C3" w14:textId="77777777" w:rsidR="00BC6AD0" w:rsidRPr="00470E2C" w:rsidRDefault="00BC6AD0" w:rsidP="00F83201">
            <w:pPr>
              <w:spacing w:before="60" w:after="60"/>
            </w:pPr>
            <w:r>
              <w:t>Density at 15</w:t>
            </w:r>
            <w:r w:rsidR="007B1A79">
              <w:rPr>
                <w:rFonts w:cs="Times New Roman"/>
              </w:rPr>
              <w:t>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CD407" w14:textId="77777777" w:rsidR="00BC6AD0" w:rsidRPr="00470E2C" w:rsidRDefault="00BC6AD0" w:rsidP="007B1A79">
            <w:pPr>
              <w:spacing w:before="60" w:after="60"/>
            </w:pPr>
            <w:r>
              <w:t>820</w:t>
            </w:r>
            <w:r w:rsidR="007B1A79">
              <w:t>–</w:t>
            </w:r>
            <w:r>
              <w:t>850 kg/m</w:t>
            </w:r>
            <w:r w:rsidRPr="00504981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EEB6E" w14:textId="77777777" w:rsidR="00BC6AD0" w:rsidRPr="00470E2C" w:rsidRDefault="00BC6AD0" w:rsidP="00F83201">
            <w:pPr>
              <w:spacing w:before="60" w:after="60"/>
            </w:pPr>
            <w:r>
              <w:t>ASTM D1298</w:t>
            </w:r>
          </w:p>
        </w:tc>
      </w:tr>
      <w:tr w:rsidR="00BC6AD0" w:rsidRPr="00470E2C" w14:paraId="2C5F1B8D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CB84A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6C25C" w14:textId="77777777" w:rsidR="00BC6AD0" w:rsidRPr="00470E2C" w:rsidRDefault="00BC6AD0" w:rsidP="00653C15">
            <w:pPr>
              <w:spacing w:before="60" w:after="60"/>
            </w:pPr>
            <w:r>
              <w:t xml:space="preserve">Derived </w:t>
            </w:r>
            <w:proofErr w:type="spellStart"/>
            <w:r>
              <w:t>cetane</w:t>
            </w:r>
            <w:proofErr w:type="spellEnd"/>
            <w:r>
              <w:t xml:space="preserve">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AE960" w14:textId="77777777" w:rsidR="00BC6AD0" w:rsidRDefault="00BC6AD0" w:rsidP="00F83201">
            <w:pPr>
              <w:spacing w:before="60" w:after="60"/>
            </w:pPr>
            <w:r>
              <w:t>Diesel containing biodiesel:</w:t>
            </w:r>
          </w:p>
          <w:p w14:paraId="4867CE92" w14:textId="77777777" w:rsidR="00BC6AD0" w:rsidRDefault="00BC6AD0" w:rsidP="00F83201">
            <w:pPr>
              <w:spacing w:before="60" w:after="60"/>
            </w:pPr>
            <w:r w:rsidRPr="00504981">
              <w:t>51 minimum</w:t>
            </w:r>
          </w:p>
          <w:p w14:paraId="516CA330" w14:textId="77777777" w:rsidR="00BC6AD0" w:rsidRPr="00504981" w:rsidRDefault="00BC6AD0" w:rsidP="00F83201">
            <w:pPr>
              <w:spacing w:before="60" w:after="6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BD4DD1" w14:textId="77777777" w:rsidR="00BC6AD0" w:rsidRPr="00470E2C" w:rsidRDefault="00BC6AD0" w:rsidP="00F83201">
            <w:pPr>
              <w:spacing w:before="60" w:after="60"/>
            </w:pPr>
            <w:r>
              <w:t>ASTM D6890</w:t>
            </w:r>
          </w:p>
        </w:tc>
      </w:tr>
      <w:tr w:rsidR="00BC6AD0" w:rsidRPr="00470E2C" w14:paraId="4886C8F7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0B4C8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43E37" w14:textId="77777777" w:rsidR="00BC6AD0" w:rsidRPr="00470E2C" w:rsidRDefault="00BC6AD0" w:rsidP="00F83201">
            <w:pPr>
              <w:spacing w:before="60" w:after="60"/>
            </w:pPr>
            <w:r>
              <w:t>Distillation—T95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38A7C" w14:textId="77777777" w:rsidR="00BC6AD0" w:rsidRPr="00470E2C" w:rsidRDefault="00BC6AD0" w:rsidP="00F83201">
            <w:pPr>
              <w:spacing w:before="60" w:after="60"/>
            </w:pPr>
            <w:r>
              <w:t>360</w:t>
            </w:r>
            <w:r w:rsidR="007B1A79">
              <w:rPr>
                <w:rFonts w:cs="Times New Roman"/>
              </w:rPr>
              <w:t>°C</w:t>
            </w:r>
            <w:r>
              <w:rPr>
                <w:rFonts w:cs="Times New Roman"/>
              </w:rPr>
              <w:t xml:space="preserve">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4B454" w14:textId="77777777" w:rsidR="00BC6AD0" w:rsidRPr="00470E2C" w:rsidRDefault="00BC6AD0" w:rsidP="00504981">
            <w:pPr>
              <w:spacing w:before="60" w:after="60"/>
            </w:pPr>
            <w:r>
              <w:t>ASTM D86</w:t>
            </w:r>
          </w:p>
        </w:tc>
      </w:tr>
      <w:tr w:rsidR="00BC6AD0" w:rsidRPr="00470E2C" w14:paraId="688A115C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5D88C63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F8E97F2" w14:textId="77777777" w:rsidR="00BC6AD0" w:rsidRPr="00470E2C" w:rsidRDefault="00BC6AD0" w:rsidP="00F83201">
            <w:pPr>
              <w:spacing w:before="60" w:after="60"/>
            </w:pPr>
            <w:r>
              <w:t>Flash point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C67DAA1" w14:textId="77777777" w:rsidR="00BC6AD0" w:rsidRPr="00470E2C" w:rsidRDefault="00BC6AD0" w:rsidP="00F83201">
            <w:pPr>
              <w:spacing w:before="60" w:after="60"/>
            </w:pPr>
            <w:r>
              <w:t>61.5</w:t>
            </w:r>
            <w:r w:rsidR="007B1A79">
              <w:rPr>
                <w:rFonts w:cs="Times New Roman"/>
              </w:rPr>
              <w:t>°C</w:t>
            </w:r>
            <w:r>
              <w:rPr>
                <w:rFonts w:cs="Times New Roman"/>
              </w:rPr>
              <w:t xml:space="preserve"> minimum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73B49C6" w14:textId="77777777" w:rsidR="00BC6AD0" w:rsidRPr="00470E2C" w:rsidRDefault="00BC6AD0" w:rsidP="00F83201">
            <w:pPr>
              <w:spacing w:before="60" w:after="60"/>
            </w:pPr>
            <w:r>
              <w:t>ASTM D93</w:t>
            </w:r>
          </w:p>
        </w:tc>
      </w:tr>
      <w:tr w:rsidR="00BC6AD0" w:rsidRPr="00470E2C" w14:paraId="3F1D993A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3C8EDDC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E59D8EE" w14:textId="77777777" w:rsidR="00BC6AD0" w:rsidRPr="00470E2C" w:rsidRDefault="00BC6AD0" w:rsidP="00F83201">
            <w:pPr>
              <w:spacing w:before="60" w:after="60"/>
            </w:pPr>
            <w:r>
              <w:t>Filter blocking tendency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7E3EB4A" w14:textId="77777777" w:rsidR="00BC6AD0" w:rsidRPr="00470E2C" w:rsidRDefault="00BC6AD0" w:rsidP="00F83201">
            <w:pPr>
              <w:spacing w:before="60" w:after="60"/>
            </w:pPr>
            <w:r>
              <w:t>2.0 maximum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C664FF" w14:textId="77777777" w:rsidR="00BC6AD0" w:rsidRPr="00470E2C" w:rsidRDefault="00BC6AD0" w:rsidP="00F83201">
            <w:pPr>
              <w:spacing w:before="60" w:after="60"/>
            </w:pPr>
            <w:r>
              <w:t>IP 387</w:t>
            </w:r>
          </w:p>
        </w:tc>
      </w:tr>
      <w:tr w:rsidR="00BC6AD0" w:rsidRPr="00470E2C" w14:paraId="22AD3B3D" w14:textId="77777777" w:rsidTr="00BC6AD0">
        <w:trPr>
          <w:cantSplit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D8C1305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1C29590" w14:textId="77777777" w:rsidR="00BC6AD0" w:rsidRPr="00470E2C" w:rsidRDefault="00BC6AD0" w:rsidP="00F83201">
            <w:pPr>
              <w:spacing w:before="60" w:after="60"/>
            </w:pPr>
            <w:r>
              <w:t>Kinematic viscosity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0F07AC6" w14:textId="77777777" w:rsidR="00BC6AD0" w:rsidRPr="00504981" w:rsidRDefault="00BC6AD0" w:rsidP="00F83201">
            <w:pPr>
              <w:spacing w:before="60" w:after="60"/>
            </w:pPr>
            <w:r>
              <w:t>2.0</w:t>
            </w:r>
            <w:r w:rsidR="007B1A79">
              <w:t>–</w:t>
            </w:r>
            <w:r>
              <w:t>4.5 mm</w:t>
            </w:r>
            <w:r w:rsidRPr="00504981">
              <w:rPr>
                <w:vertAlign w:val="superscript"/>
              </w:rPr>
              <w:t>2</w:t>
            </w:r>
            <w:r>
              <w:t>/s at 40</w:t>
            </w:r>
            <w:r w:rsidR="007B1A79">
              <w:rPr>
                <w:rFonts w:cs="Times New Roman"/>
              </w:rPr>
              <w:t>°C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4A2C003" w14:textId="77777777" w:rsidR="00BC6AD0" w:rsidRPr="00470E2C" w:rsidRDefault="00BC6AD0" w:rsidP="00F83201">
            <w:pPr>
              <w:spacing w:before="60" w:after="60"/>
            </w:pPr>
            <w:r>
              <w:t>ASTM D445</w:t>
            </w:r>
          </w:p>
        </w:tc>
      </w:tr>
      <w:tr w:rsidR="00BC6AD0" w:rsidRPr="00470E2C" w14:paraId="125210E5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64848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FEA0A" w14:textId="77777777" w:rsidR="00BC6AD0" w:rsidRPr="00470E2C" w:rsidRDefault="00BC6AD0" w:rsidP="00F83201">
            <w:pPr>
              <w:spacing w:before="60" w:after="60"/>
            </w:pPr>
            <w:r>
              <w:t>Lubricity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527372" w14:textId="77777777" w:rsidR="00BC6AD0" w:rsidRPr="00470E2C" w:rsidRDefault="00BC6AD0" w:rsidP="00F83201">
            <w:pPr>
              <w:spacing w:before="60" w:after="60"/>
            </w:pPr>
            <w:r>
              <w:t xml:space="preserve">460 </w:t>
            </w:r>
            <w:r>
              <w:rPr>
                <w:rFonts w:cs="Times New Roman"/>
              </w:rPr>
              <w:t xml:space="preserve">µm 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3D93E" w14:textId="77777777" w:rsidR="00BC6AD0" w:rsidRPr="00470E2C" w:rsidRDefault="00BC6AD0" w:rsidP="00F83201">
            <w:pPr>
              <w:spacing w:before="60" w:after="60"/>
            </w:pPr>
            <w:r>
              <w:t>IP 450</w:t>
            </w:r>
          </w:p>
        </w:tc>
      </w:tr>
      <w:tr w:rsidR="00BC6AD0" w:rsidRPr="00470E2C" w14:paraId="74A50417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5ECDEC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0EC16E" w14:textId="77777777" w:rsidR="00BC6AD0" w:rsidRPr="00470E2C" w:rsidRDefault="00BC6AD0" w:rsidP="00F83201">
            <w:pPr>
              <w:spacing w:before="60" w:after="60"/>
            </w:pPr>
            <w:r>
              <w:t>Oxidation stability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A1F8BFA" w14:textId="77777777" w:rsidR="00BC6AD0" w:rsidRPr="00470E2C" w:rsidRDefault="00BC6AD0" w:rsidP="00F83201">
            <w:pPr>
              <w:spacing w:before="60" w:after="60"/>
            </w:pPr>
            <w:r>
              <w:t>2.5 mg/100 mL maximum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49C8B1" w14:textId="77777777" w:rsidR="00BC6AD0" w:rsidRPr="00470E2C" w:rsidRDefault="00BC6AD0" w:rsidP="00F83201">
            <w:pPr>
              <w:spacing w:before="60" w:after="60"/>
            </w:pPr>
            <w:r>
              <w:t>ASTM D2274</w:t>
            </w:r>
          </w:p>
        </w:tc>
      </w:tr>
      <w:tr w:rsidR="00BC6AD0" w:rsidRPr="00470E2C" w14:paraId="614B3B46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99AE5BB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66C2F0B" w14:textId="77777777" w:rsidR="00BC6AD0" w:rsidRPr="00470E2C" w:rsidRDefault="00BC6AD0" w:rsidP="00F83201">
            <w:pPr>
              <w:spacing w:before="60" w:after="60"/>
            </w:pPr>
            <w:r>
              <w:t>Polycyclic aromatic hydrocarbons (PAH)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F55996E" w14:textId="77777777" w:rsidR="00BC6AD0" w:rsidRPr="00470E2C" w:rsidRDefault="00BC6AD0" w:rsidP="00F83201">
            <w:pPr>
              <w:spacing w:before="60" w:after="60"/>
            </w:pPr>
            <w:r>
              <w:t>11% m/m maximum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EBE208" w14:textId="77777777" w:rsidR="00BC6AD0" w:rsidRPr="00470E2C" w:rsidRDefault="00BC6AD0" w:rsidP="00F83201">
            <w:pPr>
              <w:spacing w:before="60" w:after="60"/>
            </w:pPr>
            <w:r>
              <w:t>IP 391</w:t>
            </w:r>
          </w:p>
        </w:tc>
      </w:tr>
      <w:tr w:rsidR="00BC6AD0" w:rsidRPr="00470E2C" w14:paraId="72A8B431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DDBA0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F51E1" w14:textId="77777777" w:rsidR="00BC6AD0" w:rsidRPr="00470E2C" w:rsidRDefault="00BC6AD0" w:rsidP="00F83201">
            <w:pPr>
              <w:spacing w:before="60" w:after="60"/>
            </w:pPr>
            <w:r>
              <w:t>Sulfur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50CE3" w14:textId="77777777" w:rsidR="00BC6AD0" w:rsidRPr="00470E2C" w:rsidRDefault="00BC6AD0" w:rsidP="00F83201">
            <w:pPr>
              <w:spacing w:before="60" w:after="60"/>
            </w:pPr>
            <w:r>
              <w:t>10 mg/kg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C4CBE" w14:textId="77777777" w:rsidR="00BC6AD0" w:rsidRPr="00470E2C" w:rsidRDefault="00BC6AD0" w:rsidP="00F83201">
            <w:pPr>
              <w:spacing w:before="60" w:after="60"/>
            </w:pPr>
            <w:r>
              <w:t>ASTM D5453</w:t>
            </w:r>
          </w:p>
        </w:tc>
      </w:tr>
      <w:tr w:rsidR="00BC6AD0" w:rsidRPr="00470E2C" w14:paraId="0E1EEE1D" w14:textId="77777777" w:rsidTr="00BC6AD0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D15AB39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567802" w14:textId="77777777" w:rsidR="00BC6AD0" w:rsidRPr="00470E2C" w:rsidRDefault="00BC6AD0" w:rsidP="00F83201">
            <w:pPr>
              <w:spacing w:before="60" w:after="60"/>
            </w:pPr>
            <w:r>
              <w:t>Water and sediment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746B773" w14:textId="77777777" w:rsidR="00BC6AD0" w:rsidRPr="00470E2C" w:rsidRDefault="00BC6AD0" w:rsidP="00F83201">
            <w:pPr>
              <w:spacing w:before="60" w:after="60"/>
            </w:pPr>
            <w:r>
              <w:t>0.05% v/v maximum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EF87EA3" w14:textId="77777777" w:rsidR="00BC6AD0" w:rsidRPr="00470E2C" w:rsidRDefault="00BC6AD0" w:rsidP="00F83201">
            <w:pPr>
              <w:spacing w:before="60" w:after="60"/>
            </w:pPr>
            <w:r>
              <w:t>ASTM D2709</w:t>
            </w:r>
          </w:p>
        </w:tc>
      </w:tr>
      <w:tr w:rsidR="00BC6AD0" w:rsidRPr="00470E2C" w14:paraId="158BF8A9" w14:textId="77777777" w:rsidTr="00BC6AD0">
        <w:trPr>
          <w:cantSplit/>
        </w:trPr>
        <w:tc>
          <w:tcPr>
            <w:tcW w:w="0" w:type="auto"/>
            <w:tcBorders>
              <w:left w:val="nil"/>
              <w:right w:val="nil"/>
            </w:tcBorders>
          </w:tcPr>
          <w:p w14:paraId="53A1792B" w14:textId="77777777" w:rsidR="00BC6AD0" w:rsidRPr="00470E2C" w:rsidRDefault="00BC6AD0" w:rsidP="00F83201">
            <w:pPr>
              <w:pStyle w:val="TableText0"/>
              <w:ind w:left="-561" w:right="153"/>
              <w:jc w:val="right"/>
            </w:pPr>
            <w:r w:rsidRPr="00470E2C">
              <w:t>18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4B24E05" w14:textId="77777777" w:rsidR="00BC6AD0" w:rsidRPr="00470E2C" w:rsidRDefault="00BC6AD0" w:rsidP="004B6B8C">
            <w:pPr>
              <w:spacing w:before="60" w:after="60"/>
            </w:pPr>
            <w:r>
              <w:t>Water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7680921" w14:textId="77777777" w:rsidR="00BC6AD0" w:rsidRDefault="00BC6AD0" w:rsidP="00F83201">
            <w:pPr>
              <w:spacing w:before="60" w:after="60"/>
            </w:pPr>
            <w:r>
              <w:t>Diesel containing biodiesel:</w:t>
            </w:r>
          </w:p>
          <w:p w14:paraId="6D3325CE" w14:textId="77777777" w:rsidR="00BC6AD0" w:rsidRPr="00470E2C" w:rsidRDefault="00BC6AD0" w:rsidP="00F83201">
            <w:pPr>
              <w:spacing w:before="60" w:after="60"/>
            </w:pPr>
            <w:r>
              <w:t>200 mg/kg maximum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E3E428D" w14:textId="77777777" w:rsidR="00BC6AD0" w:rsidRPr="00470E2C" w:rsidRDefault="00BC6AD0" w:rsidP="00F83201">
            <w:pPr>
              <w:spacing w:before="60" w:after="60"/>
            </w:pPr>
            <w:r>
              <w:t>ASTM D6304</w:t>
            </w:r>
          </w:p>
        </w:tc>
      </w:tr>
    </w:tbl>
    <w:p w14:paraId="35CF3247" w14:textId="77777777" w:rsidR="007B1A79" w:rsidRDefault="007D391A" w:rsidP="007D391A">
      <w:pPr>
        <w:pStyle w:val="subsection"/>
      </w:pPr>
      <w:r w:rsidRPr="007D391A">
        <w:tab/>
        <w:t>(</w:t>
      </w:r>
      <w:r w:rsidR="004B6B8C">
        <w:t>3</w:t>
      </w:r>
      <w:r>
        <w:t>)</w:t>
      </w:r>
      <w:r>
        <w:tab/>
      </w:r>
      <w:r w:rsidR="007B1A79">
        <w:t>Specifications set out in the table apply to all kinds of diesel unless otherwise stated</w:t>
      </w:r>
      <w:r w:rsidR="00221A08">
        <w:t>.</w:t>
      </w:r>
    </w:p>
    <w:p w14:paraId="68C8A130" w14:textId="77777777" w:rsidR="00435597" w:rsidRPr="00435597" w:rsidRDefault="007B1A79" w:rsidP="007D391A">
      <w:pPr>
        <w:pStyle w:val="subsection"/>
        <w:rPr>
          <w:sz w:val="24"/>
        </w:rPr>
      </w:pPr>
      <w:r>
        <w:tab/>
        <w:t>(4)</w:t>
      </w:r>
      <w:r>
        <w:tab/>
      </w:r>
      <w:r w:rsidR="00F34D0D">
        <w:t>Any</w:t>
      </w:r>
      <w:r w:rsidR="00435597">
        <w:t xml:space="preserve"> biodiesel component of diesel must meet the requirements of the fuel quality standard for biodiesel set out in the </w:t>
      </w:r>
      <w:r w:rsidR="00435597">
        <w:rPr>
          <w:i/>
        </w:rPr>
        <w:t>Fuel</w:t>
      </w:r>
      <w:r>
        <w:rPr>
          <w:i/>
        </w:rPr>
        <w:t xml:space="preserve"> Quality</w:t>
      </w:r>
      <w:r w:rsidR="00435597">
        <w:rPr>
          <w:i/>
        </w:rPr>
        <w:t xml:space="preserve"> Standard</w:t>
      </w:r>
      <w:r>
        <w:rPr>
          <w:i/>
        </w:rPr>
        <w:t>s</w:t>
      </w:r>
      <w:r w:rsidR="00435597">
        <w:rPr>
          <w:i/>
        </w:rPr>
        <w:t xml:space="preserve"> (Biodiesel) Determination 2019</w:t>
      </w:r>
      <w:r w:rsidR="00435597">
        <w:t>.</w:t>
      </w:r>
    </w:p>
    <w:p w14:paraId="73DC8EA5" w14:textId="77777777" w:rsidR="00435597" w:rsidRPr="00435597" w:rsidRDefault="00435597" w:rsidP="00435597">
      <w:pPr>
        <w:pStyle w:val="subsection"/>
        <w:ind w:left="0" w:firstLine="0"/>
      </w:pPr>
    </w:p>
    <w:sectPr w:rsidR="00435597" w:rsidRPr="00435597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AB107" w14:textId="77777777" w:rsidR="00377B82" w:rsidRDefault="00377B82" w:rsidP="00715914">
      <w:pPr>
        <w:spacing w:line="240" w:lineRule="auto"/>
      </w:pPr>
      <w:r>
        <w:separator/>
      </w:r>
    </w:p>
  </w:endnote>
  <w:endnote w:type="continuationSeparator" w:id="0">
    <w:p w14:paraId="385A1F18" w14:textId="77777777" w:rsidR="00377B82" w:rsidRDefault="00377B8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2E83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541610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E2581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59942F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B8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96D39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427358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34943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F3C9E2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996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24190B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CE47D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A6856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B8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5998A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06A431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5A6F3D" w14:textId="77777777" w:rsidR="0072147A" w:rsidRDefault="0072147A" w:rsidP="00A369E3">
          <w:pPr>
            <w:rPr>
              <w:sz w:val="18"/>
            </w:rPr>
          </w:pPr>
        </w:p>
      </w:tc>
    </w:tr>
  </w:tbl>
  <w:p w14:paraId="179B96B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85568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F6D514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F1548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442EB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C0BF0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FD2D8B1" w14:textId="77777777" w:rsidR="0072147A" w:rsidRDefault="0072147A" w:rsidP="007500C8">
    <w:pPr>
      <w:rPr>
        <w:i/>
        <w:sz w:val="18"/>
      </w:rPr>
    </w:pPr>
  </w:p>
  <w:p w14:paraId="36CFF357" w14:textId="77777777" w:rsidR="00377B82" w:rsidRPr="00377B82" w:rsidRDefault="00377B82" w:rsidP="00377B82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CDBD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93C52D5" w14:textId="77777777" w:rsidTr="00A87A58">
      <w:tc>
        <w:tcPr>
          <w:tcW w:w="365" w:type="pct"/>
        </w:tcPr>
        <w:p w14:paraId="41EA377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15DEBAD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B8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B272ED5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5D0B0C6" w14:textId="77777777" w:rsidTr="00A87A58">
      <w:tc>
        <w:tcPr>
          <w:tcW w:w="5000" w:type="pct"/>
          <w:gridSpan w:val="3"/>
        </w:tcPr>
        <w:p w14:paraId="2A428AB9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21A866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8494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7731AA6" w14:textId="77777777" w:rsidTr="00A87A58">
      <w:tc>
        <w:tcPr>
          <w:tcW w:w="947" w:type="pct"/>
        </w:tcPr>
        <w:p w14:paraId="763FFD75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FEB7B73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Fuel Quality Standards (Automotive Diesel)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7EBADB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465A4A4" w14:textId="77777777" w:rsidTr="00A87A58">
      <w:tc>
        <w:tcPr>
          <w:tcW w:w="5000" w:type="pct"/>
          <w:gridSpan w:val="3"/>
        </w:tcPr>
        <w:p w14:paraId="65D20062" w14:textId="77777777" w:rsidR="00F6696E" w:rsidRDefault="00F6696E" w:rsidP="000850AC">
          <w:pPr>
            <w:rPr>
              <w:sz w:val="18"/>
            </w:rPr>
          </w:pPr>
        </w:p>
      </w:tc>
    </w:tr>
  </w:tbl>
  <w:p w14:paraId="0A69F6C8" w14:textId="77777777" w:rsidR="00F6696E" w:rsidRDefault="00F6696E" w:rsidP="003278F2">
    <w:pPr>
      <w:rPr>
        <w:i/>
        <w:sz w:val="18"/>
      </w:rPr>
    </w:pPr>
  </w:p>
  <w:p w14:paraId="1E2D09E9" w14:textId="77777777" w:rsidR="00377B82" w:rsidRPr="00377B82" w:rsidRDefault="00377B82" w:rsidP="00377B82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F26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144E18B" w14:textId="77777777" w:rsidTr="00A87A58">
      <w:tc>
        <w:tcPr>
          <w:tcW w:w="365" w:type="pct"/>
        </w:tcPr>
        <w:p w14:paraId="6884EE65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EBA9380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Fuel Quality Standards (Automotive Diesel)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6B9642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412B217" w14:textId="77777777" w:rsidTr="00A87A58">
      <w:tc>
        <w:tcPr>
          <w:tcW w:w="5000" w:type="pct"/>
          <w:gridSpan w:val="3"/>
        </w:tcPr>
        <w:p w14:paraId="7A8D9178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C46DBD1" w14:textId="77777777" w:rsidR="008C2EAC" w:rsidRPr="000824C5" w:rsidRDefault="008C2EAC" w:rsidP="000A6C6A">
    <w:pPr>
      <w:rPr>
        <w:sz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B2AC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7800B72" w14:textId="77777777" w:rsidTr="00A87A58">
      <w:tc>
        <w:tcPr>
          <w:tcW w:w="947" w:type="pct"/>
        </w:tcPr>
        <w:p w14:paraId="6E3492F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1F61D69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Fuel Quality Standards (Automotive Diesel)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D33AB6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50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3C80B71" w14:textId="77777777" w:rsidTr="00A87A58">
      <w:tc>
        <w:tcPr>
          <w:tcW w:w="5000" w:type="pct"/>
          <w:gridSpan w:val="3"/>
        </w:tcPr>
        <w:p w14:paraId="5643D826" w14:textId="77777777" w:rsidR="008C2EAC" w:rsidRDefault="008C2EAC" w:rsidP="000850AC">
          <w:pPr>
            <w:rPr>
              <w:sz w:val="18"/>
            </w:rPr>
          </w:pPr>
        </w:p>
      </w:tc>
    </w:tr>
  </w:tbl>
  <w:p w14:paraId="2C6B952A" w14:textId="77777777" w:rsidR="008C2EAC" w:rsidRDefault="008C2EAC" w:rsidP="003278F2">
    <w:pPr>
      <w:rPr>
        <w:i/>
        <w:sz w:val="18"/>
      </w:rPr>
    </w:pPr>
  </w:p>
  <w:p w14:paraId="36463F0E" w14:textId="77777777" w:rsidR="00377B82" w:rsidRPr="00377B82" w:rsidRDefault="00377B82" w:rsidP="00377B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4EDC9" w14:textId="77777777" w:rsidR="00377B82" w:rsidRDefault="00377B82" w:rsidP="00715914">
      <w:pPr>
        <w:spacing w:line="240" w:lineRule="auto"/>
      </w:pPr>
      <w:r>
        <w:separator/>
      </w:r>
    </w:p>
  </w:footnote>
  <w:footnote w:type="continuationSeparator" w:id="0">
    <w:p w14:paraId="73C9FBE0" w14:textId="77777777" w:rsidR="00377B82" w:rsidRDefault="00377B8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10AE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ECF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68AE2" w14:textId="77777777" w:rsidR="007C4238" w:rsidRDefault="007C423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BFB7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BA30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5DE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ABC59" w14:textId="77777777" w:rsidR="004E1307" w:rsidRDefault="004E1307" w:rsidP="00715914">
    <w:pPr>
      <w:rPr>
        <w:sz w:val="20"/>
      </w:rPr>
    </w:pPr>
  </w:p>
  <w:p w14:paraId="0C6885C4" w14:textId="77777777" w:rsidR="004E1307" w:rsidRDefault="004E1307" w:rsidP="00715914">
    <w:pPr>
      <w:rPr>
        <w:sz w:val="20"/>
      </w:rPr>
    </w:pPr>
  </w:p>
  <w:p w14:paraId="20E0651B" w14:textId="77777777" w:rsidR="004E1307" w:rsidRPr="007A1328" w:rsidRDefault="004E1307" w:rsidP="00715914">
    <w:pPr>
      <w:rPr>
        <w:sz w:val="20"/>
      </w:rPr>
    </w:pPr>
  </w:p>
  <w:p w14:paraId="5B93796D" w14:textId="77777777" w:rsidR="004E1307" w:rsidRPr="007A1328" w:rsidRDefault="004E1307" w:rsidP="00715914">
    <w:pPr>
      <w:rPr>
        <w:b/>
        <w:sz w:val="24"/>
      </w:rPr>
    </w:pPr>
  </w:p>
  <w:p w14:paraId="43A6226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ADC3" w14:textId="77777777" w:rsidR="004E1307" w:rsidRPr="007A1328" w:rsidRDefault="004E1307" w:rsidP="00715914">
    <w:pPr>
      <w:jc w:val="right"/>
      <w:rPr>
        <w:sz w:val="20"/>
      </w:rPr>
    </w:pPr>
  </w:p>
  <w:p w14:paraId="6426FC50" w14:textId="77777777" w:rsidR="004E1307" w:rsidRPr="007A1328" w:rsidRDefault="004E1307" w:rsidP="00715914">
    <w:pPr>
      <w:jc w:val="right"/>
      <w:rPr>
        <w:sz w:val="20"/>
      </w:rPr>
    </w:pPr>
  </w:p>
  <w:p w14:paraId="46AA672C" w14:textId="77777777" w:rsidR="004E1307" w:rsidRPr="007A1328" w:rsidRDefault="004E1307" w:rsidP="00715914">
    <w:pPr>
      <w:jc w:val="right"/>
      <w:rPr>
        <w:sz w:val="20"/>
      </w:rPr>
    </w:pPr>
  </w:p>
  <w:p w14:paraId="1244E239" w14:textId="77777777" w:rsidR="004E1307" w:rsidRPr="007A1328" w:rsidRDefault="004E1307" w:rsidP="00715914">
    <w:pPr>
      <w:jc w:val="right"/>
      <w:rPr>
        <w:b/>
        <w:sz w:val="24"/>
      </w:rPr>
    </w:pPr>
  </w:p>
  <w:p w14:paraId="77A7530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CC8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CCB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0C5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FE26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062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84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56D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B01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201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20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6609B"/>
    <w:multiLevelType w:val="hybridMultilevel"/>
    <w:tmpl w:val="D3E6B104"/>
    <w:lvl w:ilvl="0" w:tplc="832A6C9A">
      <w:start w:val="1"/>
      <w:numFmt w:val="decimal"/>
      <w:lvlText w:val="(%1)"/>
      <w:lvlJc w:val="left"/>
      <w:pPr>
        <w:ind w:left="150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5E5A0B"/>
    <w:multiLevelType w:val="hybridMultilevel"/>
    <w:tmpl w:val="56DEE468"/>
    <w:lvl w:ilvl="0" w:tplc="1EBA16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82"/>
    <w:rsid w:val="00004174"/>
    <w:rsid w:val="00004470"/>
    <w:rsid w:val="000136AF"/>
    <w:rsid w:val="000258B1"/>
    <w:rsid w:val="00033600"/>
    <w:rsid w:val="00040A89"/>
    <w:rsid w:val="000437C1"/>
    <w:rsid w:val="0004455A"/>
    <w:rsid w:val="00046EC3"/>
    <w:rsid w:val="0005365D"/>
    <w:rsid w:val="000614BF"/>
    <w:rsid w:val="00064717"/>
    <w:rsid w:val="0006709C"/>
    <w:rsid w:val="00074376"/>
    <w:rsid w:val="000824C5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504"/>
    <w:rsid w:val="001939E1"/>
    <w:rsid w:val="00194C3E"/>
    <w:rsid w:val="00195382"/>
    <w:rsid w:val="001A3F61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1A08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C7172"/>
    <w:rsid w:val="002D043A"/>
    <w:rsid w:val="002D266B"/>
    <w:rsid w:val="002D6224"/>
    <w:rsid w:val="00304F8B"/>
    <w:rsid w:val="00335BC6"/>
    <w:rsid w:val="003415D3"/>
    <w:rsid w:val="00344338"/>
    <w:rsid w:val="00344701"/>
    <w:rsid w:val="00351D06"/>
    <w:rsid w:val="00352B0F"/>
    <w:rsid w:val="00360459"/>
    <w:rsid w:val="00377B82"/>
    <w:rsid w:val="0038049F"/>
    <w:rsid w:val="003C6231"/>
    <w:rsid w:val="003D0BFE"/>
    <w:rsid w:val="003D5700"/>
    <w:rsid w:val="003E341B"/>
    <w:rsid w:val="003E4D00"/>
    <w:rsid w:val="004116CD"/>
    <w:rsid w:val="004148E8"/>
    <w:rsid w:val="0041634D"/>
    <w:rsid w:val="00417EB9"/>
    <w:rsid w:val="00424CA9"/>
    <w:rsid w:val="004271B5"/>
    <w:rsid w:val="004276DF"/>
    <w:rsid w:val="00431E9B"/>
    <w:rsid w:val="00435597"/>
    <w:rsid w:val="004379E3"/>
    <w:rsid w:val="0044015E"/>
    <w:rsid w:val="0044291A"/>
    <w:rsid w:val="00467661"/>
    <w:rsid w:val="00467989"/>
    <w:rsid w:val="00472DBE"/>
    <w:rsid w:val="00474A19"/>
    <w:rsid w:val="00477830"/>
    <w:rsid w:val="00487764"/>
    <w:rsid w:val="00496F97"/>
    <w:rsid w:val="004B6B8C"/>
    <w:rsid w:val="004B6C48"/>
    <w:rsid w:val="004C4E59"/>
    <w:rsid w:val="004C6809"/>
    <w:rsid w:val="004E063A"/>
    <w:rsid w:val="004E1307"/>
    <w:rsid w:val="004E7BEC"/>
    <w:rsid w:val="00504981"/>
    <w:rsid w:val="00505D3D"/>
    <w:rsid w:val="00506AF6"/>
    <w:rsid w:val="00516B8D"/>
    <w:rsid w:val="005303C8"/>
    <w:rsid w:val="00537FBC"/>
    <w:rsid w:val="0054536A"/>
    <w:rsid w:val="00554826"/>
    <w:rsid w:val="00562877"/>
    <w:rsid w:val="00584811"/>
    <w:rsid w:val="00585784"/>
    <w:rsid w:val="005874F1"/>
    <w:rsid w:val="00593AA6"/>
    <w:rsid w:val="00594161"/>
    <w:rsid w:val="00594749"/>
    <w:rsid w:val="005A65D5"/>
    <w:rsid w:val="005A7C4E"/>
    <w:rsid w:val="005B4067"/>
    <w:rsid w:val="005C3F41"/>
    <w:rsid w:val="005D1D92"/>
    <w:rsid w:val="005D2D09"/>
    <w:rsid w:val="005E2C1B"/>
    <w:rsid w:val="00600219"/>
    <w:rsid w:val="00604F2A"/>
    <w:rsid w:val="00620076"/>
    <w:rsid w:val="00627E0A"/>
    <w:rsid w:val="00653C15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0281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4003"/>
    <w:rsid w:val="007715C9"/>
    <w:rsid w:val="00771613"/>
    <w:rsid w:val="00774EDD"/>
    <w:rsid w:val="007757EC"/>
    <w:rsid w:val="00783E89"/>
    <w:rsid w:val="00793915"/>
    <w:rsid w:val="007B1A79"/>
    <w:rsid w:val="007C2253"/>
    <w:rsid w:val="007C4238"/>
    <w:rsid w:val="007D391A"/>
    <w:rsid w:val="007D7911"/>
    <w:rsid w:val="007E163D"/>
    <w:rsid w:val="007E667A"/>
    <w:rsid w:val="007F28C9"/>
    <w:rsid w:val="007F51B2"/>
    <w:rsid w:val="007F6F38"/>
    <w:rsid w:val="008040DD"/>
    <w:rsid w:val="008117E9"/>
    <w:rsid w:val="00824498"/>
    <w:rsid w:val="00826BD1"/>
    <w:rsid w:val="00834F9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7EF2"/>
    <w:rsid w:val="008D0EE0"/>
    <w:rsid w:val="008E0027"/>
    <w:rsid w:val="008E6067"/>
    <w:rsid w:val="008F4ED4"/>
    <w:rsid w:val="008F54E7"/>
    <w:rsid w:val="00903422"/>
    <w:rsid w:val="009254C3"/>
    <w:rsid w:val="00932377"/>
    <w:rsid w:val="00932E61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67E1A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26C8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6AD0"/>
    <w:rsid w:val="00BC76AC"/>
    <w:rsid w:val="00BD0ECB"/>
    <w:rsid w:val="00BE2155"/>
    <w:rsid w:val="00BE719A"/>
    <w:rsid w:val="00BE720A"/>
    <w:rsid w:val="00BF0D73"/>
    <w:rsid w:val="00BF2465"/>
    <w:rsid w:val="00C15BCB"/>
    <w:rsid w:val="00C16619"/>
    <w:rsid w:val="00C25E7F"/>
    <w:rsid w:val="00C2746F"/>
    <w:rsid w:val="00C323D6"/>
    <w:rsid w:val="00C324A0"/>
    <w:rsid w:val="00C42BF8"/>
    <w:rsid w:val="00C50043"/>
    <w:rsid w:val="00C510AB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3105"/>
    <w:rsid w:val="00D52DC2"/>
    <w:rsid w:val="00D53BCC"/>
    <w:rsid w:val="00D54C9E"/>
    <w:rsid w:val="00D6537E"/>
    <w:rsid w:val="00D65BD9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76A28"/>
    <w:rsid w:val="00E77DA1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4D0D"/>
    <w:rsid w:val="00F4350D"/>
    <w:rsid w:val="00F479C4"/>
    <w:rsid w:val="00F567F7"/>
    <w:rsid w:val="00F6696E"/>
    <w:rsid w:val="00F67E80"/>
    <w:rsid w:val="00F73BD6"/>
    <w:rsid w:val="00F83989"/>
    <w:rsid w:val="00F85099"/>
    <w:rsid w:val="00F9379C"/>
    <w:rsid w:val="00F9632C"/>
    <w:rsid w:val="00FA1E52"/>
    <w:rsid w:val="00FB5A08"/>
    <w:rsid w:val="00FC4BD4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788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D65BD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customStyle="1" w:styleId="TableText0">
    <w:name w:val="TableText"/>
    <w:basedOn w:val="Normal"/>
    <w:rsid w:val="00D65BD9"/>
    <w:pPr>
      <w:spacing w:before="60" w:after="60" w:line="240" w:lineRule="exact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BE0A664.dotm</Template>
  <TotalTime>0</TotalTime>
  <Pages>7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2019-03-26T05:07:00Z</dcterms:created>
  <dcterms:modified xsi:type="dcterms:W3CDTF">2019-03-26T05:07:00Z</dcterms:modified>
</cp:coreProperties>
</file>