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689BA" w14:textId="77777777" w:rsidR="00512D75" w:rsidRDefault="0094626D" w:rsidP="00512D75">
      <w:pPr>
        <w:spacing w:after="1000"/>
        <w:jc w:val="both"/>
        <w:rPr>
          <w:sz w:val="56"/>
          <w:szCs w:val="56"/>
        </w:rPr>
      </w:pPr>
      <w:bookmarkStart w:id="0" w:name="_Hlk526279581"/>
      <w:bookmarkStart w:id="1" w:name="_GoBack"/>
      <w:bookmarkEnd w:id="0"/>
      <w:r>
        <w:rPr>
          <w:noProof/>
          <w:sz w:val="56"/>
          <w:szCs w:val="56"/>
          <w:lang w:val="en-AU" w:eastAsia="en-AU"/>
        </w:rPr>
        <w:drawing>
          <wp:inline distT="0" distB="0" distL="0" distR="0" wp14:anchorId="4268CB32" wp14:editId="494809D1">
            <wp:extent cx="2286000" cy="1303020"/>
            <wp:effectExtent l="0" t="0" r="0" b="0"/>
            <wp:docPr id="6" name="Picture 6" descr="HIGH COURT OF AUSTRALIA&#10;ANNUAL REPORT 2017-18&#10;" title="HIGH COURT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1303020"/>
                    </a:xfrm>
                    <a:prstGeom prst="rect">
                      <a:avLst/>
                    </a:prstGeom>
                    <a:noFill/>
                  </pic:spPr>
                </pic:pic>
              </a:graphicData>
            </a:graphic>
          </wp:inline>
        </w:drawing>
      </w:r>
    </w:p>
    <w:bookmarkEnd w:id="1"/>
    <w:p w14:paraId="78CE7CAF" w14:textId="77777777" w:rsidR="00014ED6" w:rsidRPr="00014ED6" w:rsidRDefault="005A3531" w:rsidP="001F6FAF">
      <w:pPr>
        <w:spacing w:after="240"/>
        <w:rPr>
          <w:sz w:val="56"/>
          <w:szCs w:val="56"/>
        </w:rPr>
      </w:pPr>
      <w:r w:rsidRPr="005A3531">
        <w:rPr>
          <w:sz w:val="56"/>
          <w:szCs w:val="56"/>
        </w:rPr>
        <w:t>Better fuel for cleaner air</w:t>
      </w:r>
    </w:p>
    <w:p w14:paraId="249236CB" w14:textId="77777777" w:rsidR="005A3531" w:rsidRPr="005A3531" w:rsidRDefault="005A3531" w:rsidP="005A3531">
      <w:pPr>
        <w:spacing w:after="240"/>
        <w:rPr>
          <w:sz w:val="40"/>
          <w:szCs w:val="40"/>
        </w:rPr>
      </w:pPr>
      <w:r w:rsidRPr="005A3531">
        <w:rPr>
          <w:sz w:val="40"/>
          <w:szCs w:val="40"/>
        </w:rPr>
        <w:t>Regulation impact statement</w:t>
      </w:r>
    </w:p>
    <w:p w14:paraId="184CCEE8" w14:textId="77777777" w:rsidR="005A3531" w:rsidRPr="005A3531" w:rsidRDefault="005A3531" w:rsidP="005A3531">
      <w:pPr>
        <w:spacing w:after="1000"/>
        <w:rPr>
          <w:sz w:val="40"/>
          <w:szCs w:val="40"/>
        </w:rPr>
      </w:pPr>
      <w:r w:rsidRPr="005A3531">
        <w:rPr>
          <w:sz w:val="40"/>
          <w:szCs w:val="40"/>
        </w:rPr>
        <w:t>Department of the Environment and Energy</w:t>
      </w:r>
    </w:p>
    <w:p w14:paraId="55AA66DB" w14:textId="77777777" w:rsidR="001F6FAF" w:rsidRPr="00014ED6" w:rsidRDefault="005A3531" w:rsidP="00512D75">
      <w:pPr>
        <w:spacing w:after="1000"/>
        <w:rPr>
          <w:sz w:val="40"/>
          <w:szCs w:val="40"/>
        </w:rPr>
      </w:pPr>
      <w:r w:rsidRPr="005A3531">
        <w:rPr>
          <w:sz w:val="40"/>
          <w:szCs w:val="40"/>
        </w:rPr>
        <w:t>August 2018</w:t>
      </w:r>
    </w:p>
    <w:p w14:paraId="0538D1D4" w14:textId="77777777" w:rsidR="00014ED6" w:rsidRDefault="00014ED6" w:rsidP="00014ED6">
      <w:pPr>
        <w:sectPr w:rsidR="00014ED6" w:rsidSect="001742F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152" w:right="1440" w:bottom="1152" w:left="1440" w:header="720" w:footer="720" w:gutter="0"/>
          <w:cols w:space="720"/>
          <w:vAlign w:val="center"/>
          <w:noEndnote/>
        </w:sectPr>
      </w:pPr>
    </w:p>
    <w:p w14:paraId="6FD66590" w14:textId="77777777" w:rsidR="005A3531" w:rsidRPr="00C0343C" w:rsidRDefault="005A3531" w:rsidP="005A3531">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lastRenderedPageBreak/>
        <w:t>This publication is available at</w:t>
      </w:r>
    </w:p>
    <w:p w14:paraId="0F034452" w14:textId="1946A1A2" w:rsidR="005A3531" w:rsidRDefault="00E817EB" w:rsidP="005A3531">
      <w:pPr>
        <w:pStyle w:val="BodyText"/>
        <w:rPr>
          <w:rFonts w:asciiTheme="minorHAnsi" w:eastAsia="Calibri" w:hAnsiTheme="minorHAnsi" w:cstheme="minorHAnsi"/>
          <w:bCs/>
          <w:iCs/>
          <w:color w:val="0000FF"/>
          <w:szCs w:val="20"/>
          <w:u w:val="single"/>
          <w:lang w:bidi="he-IL"/>
        </w:rPr>
      </w:pPr>
      <w:hyperlink r:id="rId14" w:history="1">
        <w:r w:rsidR="005A3531" w:rsidRPr="00C0343C">
          <w:rPr>
            <w:rFonts w:asciiTheme="minorHAnsi" w:eastAsia="Calibri" w:hAnsiTheme="minorHAnsi" w:cstheme="minorHAnsi"/>
            <w:bCs/>
            <w:iCs/>
            <w:color w:val="0000FF"/>
            <w:szCs w:val="20"/>
            <w:u w:val="single"/>
            <w:lang w:bidi="he-IL"/>
          </w:rPr>
          <w:t>http://www.environment.gov.au/fuel-quality-standards-review</w:t>
        </w:r>
      </w:hyperlink>
    </w:p>
    <w:p w14:paraId="0B60ACC6" w14:textId="77777777" w:rsidR="001F6FAF" w:rsidRDefault="001F6FAF" w:rsidP="005A3531">
      <w:pPr>
        <w:pStyle w:val="BodyText"/>
        <w:rPr>
          <w:rFonts w:asciiTheme="minorHAnsi" w:hAnsiTheme="minorHAnsi" w:cstheme="minorHAnsi"/>
          <w:szCs w:val="20"/>
        </w:rPr>
      </w:pPr>
      <w:r w:rsidRPr="001F6FAF">
        <w:rPr>
          <w:rFonts w:asciiTheme="minorHAnsi" w:hAnsiTheme="minorHAnsi" w:cstheme="minorHAnsi"/>
          <w:szCs w:val="20"/>
        </w:rPr>
        <w:t>© Commonwealth of Australia, 2018.</w:t>
      </w:r>
    </w:p>
    <w:p w14:paraId="16D0D723" w14:textId="77777777" w:rsidR="001F6FAF" w:rsidRPr="001F6FAF" w:rsidRDefault="001F6FAF" w:rsidP="001F6FAF">
      <w:pPr>
        <w:pStyle w:val="BodyText"/>
        <w:rPr>
          <w:rFonts w:asciiTheme="minorHAnsi" w:hAnsiTheme="minorHAnsi" w:cstheme="minorHAnsi"/>
          <w:szCs w:val="20"/>
        </w:rPr>
      </w:pPr>
      <w:r w:rsidRPr="001F6FAF">
        <w:rPr>
          <w:noProof/>
          <w:lang w:val="en-AU" w:eastAsia="en-AU"/>
        </w:rPr>
        <w:drawing>
          <wp:inline distT="0" distB="0" distL="0" distR="0" wp14:anchorId="6BAD69CB" wp14:editId="76C08CE6">
            <wp:extent cx="1800000" cy="685714"/>
            <wp:effectExtent l="0" t="0" r="0" b="635"/>
            <wp:docPr id="1" name="Picture 1" title="© Commonwealth of Australia,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800000" cy="685714"/>
                    </a:xfrm>
                    <a:prstGeom prst="rect">
                      <a:avLst/>
                    </a:prstGeom>
                  </pic:spPr>
                </pic:pic>
              </a:graphicData>
            </a:graphic>
          </wp:inline>
        </w:drawing>
      </w:r>
      <w:r>
        <w:rPr>
          <w:rFonts w:asciiTheme="minorHAnsi" w:hAnsiTheme="minorHAnsi" w:cstheme="minorHAnsi"/>
          <w:szCs w:val="20"/>
        </w:rPr>
        <w:t xml:space="preserve">  or  </w:t>
      </w:r>
      <w:r w:rsidRPr="001F6FAF">
        <w:rPr>
          <w:noProof/>
          <w:lang w:val="en-AU" w:eastAsia="en-AU"/>
        </w:rPr>
        <w:drawing>
          <wp:inline distT="0" distB="0" distL="0" distR="0" wp14:anchorId="53EA5302" wp14:editId="5F7F4C84">
            <wp:extent cx="1790476" cy="390476"/>
            <wp:effectExtent l="0" t="0" r="635" b="0"/>
            <wp:docPr id="2" name="Picture 2" title="© Commonwealth of Australia,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90476" cy="390476"/>
                    </a:xfrm>
                    <a:prstGeom prst="rect">
                      <a:avLst/>
                    </a:prstGeom>
                  </pic:spPr>
                </pic:pic>
              </a:graphicData>
            </a:graphic>
          </wp:inline>
        </w:drawing>
      </w:r>
    </w:p>
    <w:p w14:paraId="64DA1DD3" w14:textId="45B3856A" w:rsidR="005A3531" w:rsidRPr="00C0343C" w:rsidRDefault="005A3531" w:rsidP="005A3531">
      <w:pPr>
        <w:pStyle w:val="BodyText"/>
        <w:rPr>
          <w:rFonts w:asciiTheme="minorHAnsi" w:eastAsia="Calibri" w:hAnsiTheme="minorHAnsi" w:cstheme="minorHAnsi"/>
          <w:bCs/>
          <w:iCs/>
          <w:color w:val="000000"/>
          <w:szCs w:val="20"/>
          <w:lang w:bidi="he-IL"/>
        </w:rPr>
      </w:pPr>
      <w:r w:rsidRPr="00F8274A">
        <w:rPr>
          <w:rFonts w:asciiTheme="minorHAnsi" w:eastAsia="Calibri" w:hAnsiTheme="minorHAnsi" w:cstheme="minorHAnsi"/>
          <w:bCs/>
          <w:i/>
          <w:iCs/>
          <w:color w:val="000000"/>
          <w:szCs w:val="20"/>
          <w:lang w:val="en-AU" w:bidi="he-IL"/>
        </w:rPr>
        <w:t>Better fuel for cleaner air</w:t>
      </w:r>
      <w:r w:rsidRPr="00F8274A">
        <w:rPr>
          <w:rFonts w:asciiTheme="minorHAnsi" w:eastAsia="Calibri" w:hAnsiTheme="minorHAnsi" w:cstheme="minorHAnsi"/>
          <w:bCs/>
          <w:iCs/>
          <w:color w:val="000000"/>
          <w:szCs w:val="20"/>
          <w:lang w:val="en-AU" w:bidi="he-IL"/>
        </w:rPr>
        <w:t xml:space="preserve"> is licensed by the Commonwealth of Australia for use under a Creative Commons Attribution 4.0 International licence with the exception of the Coat of Arms of the Commonwealth of Australia, the logo of the agency responsible for publishing the report, content supplied by third parties, and any images depicting people. </w:t>
      </w:r>
      <w:r w:rsidRPr="00C0343C">
        <w:rPr>
          <w:rFonts w:asciiTheme="minorHAnsi" w:eastAsia="Calibri" w:hAnsiTheme="minorHAnsi" w:cstheme="minorHAnsi"/>
          <w:bCs/>
          <w:iCs/>
          <w:color w:val="000000"/>
          <w:szCs w:val="20"/>
          <w:lang w:bidi="he-IL"/>
        </w:rPr>
        <w:t xml:space="preserve">For licence conditions see </w:t>
      </w:r>
      <w:hyperlink r:id="rId17" w:history="1">
        <w:r w:rsidRPr="00C0343C">
          <w:rPr>
            <w:rFonts w:asciiTheme="minorHAnsi" w:eastAsia="Calibri" w:hAnsiTheme="minorHAnsi" w:cstheme="minorHAnsi"/>
            <w:bCs/>
            <w:iCs/>
            <w:color w:val="0066CC"/>
            <w:szCs w:val="20"/>
            <w:u w:val="single"/>
            <w:lang w:bidi="he-IL"/>
          </w:rPr>
          <w:t>creativecommons.org.au/learn/licences/</w:t>
        </w:r>
      </w:hyperlink>
    </w:p>
    <w:p w14:paraId="1EB705C4" w14:textId="17FAFAA1" w:rsidR="005A3531" w:rsidRPr="00C0343C" w:rsidRDefault="005A3531" w:rsidP="005A3531">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 xml:space="preserve">This report should be attributed as </w:t>
      </w:r>
      <w:r w:rsidRPr="00C0343C">
        <w:rPr>
          <w:rFonts w:asciiTheme="minorHAnsi" w:eastAsia="Calibri" w:hAnsiTheme="minorHAnsi" w:cstheme="minorHAnsi"/>
          <w:bCs/>
          <w:i/>
          <w:iCs/>
          <w:color w:val="000000"/>
          <w:szCs w:val="20"/>
          <w:lang w:bidi="he-IL"/>
        </w:rPr>
        <w:t>‘Better fuel for cleaner air: Regulation impact statement</w:t>
      </w:r>
      <w:r w:rsidRPr="00C0343C">
        <w:rPr>
          <w:rFonts w:asciiTheme="minorHAnsi" w:eastAsia="Calibri" w:hAnsiTheme="minorHAnsi" w:cstheme="minorHAnsi"/>
          <w:bCs/>
          <w:iCs/>
          <w:color w:val="000000"/>
          <w:szCs w:val="20"/>
          <w:lang w:bidi="he-IL"/>
        </w:rPr>
        <w:t>,</w:t>
      </w:r>
      <w:r>
        <w:rPr>
          <w:rFonts w:asciiTheme="minorHAnsi" w:eastAsia="Calibri" w:hAnsiTheme="minorHAnsi" w:cstheme="minorHAnsi"/>
          <w:bCs/>
          <w:iCs/>
          <w:color w:val="000000"/>
          <w:szCs w:val="20"/>
          <w:lang w:bidi="he-IL"/>
        </w:rPr>
        <w:t xml:space="preserve"> </w:t>
      </w:r>
      <w:r w:rsidRPr="00C0343C">
        <w:rPr>
          <w:rFonts w:asciiTheme="minorHAnsi" w:eastAsia="Calibri" w:hAnsiTheme="minorHAnsi" w:cstheme="minorHAnsi"/>
          <w:bCs/>
          <w:iCs/>
          <w:color w:val="000000"/>
          <w:szCs w:val="20"/>
          <w:lang w:bidi="he-IL"/>
        </w:rPr>
        <w:t>Commonwealth of Australia 2018’.</w:t>
      </w:r>
    </w:p>
    <w:p w14:paraId="6E64E912" w14:textId="77777777" w:rsidR="005A3531" w:rsidRPr="00C0343C" w:rsidRDefault="005A3531" w:rsidP="005A3531">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Commonwealth of Australia has made all reasonable efforts to identify content supplied by third parties using the following format ‘© Copyright, [name of third party]’.</w:t>
      </w:r>
    </w:p>
    <w:p w14:paraId="304E5293" w14:textId="77777777" w:rsidR="005A3531" w:rsidRPr="00C0343C" w:rsidRDefault="005A3531" w:rsidP="005A3531">
      <w:pPr>
        <w:pStyle w:val="BodyText"/>
        <w:rPr>
          <w:rFonts w:asciiTheme="minorHAnsi" w:eastAsia="Calibri" w:hAnsiTheme="minorHAnsi" w:cstheme="minorHAnsi"/>
          <w:b/>
          <w:bCs/>
          <w:iCs/>
          <w:color w:val="000000"/>
          <w:szCs w:val="20"/>
          <w:lang w:bidi="he-IL"/>
        </w:rPr>
      </w:pPr>
      <w:r w:rsidRPr="00C0343C">
        <w:rPr>
          <w:rFonts w:asciiTheme="minorHAnsi" w:eastAsia="Calibri" w:hAnsiTheme="minorHAnsi" w:cstheme="minorHAnsi"/>
          <w:b/>
          <w:bCs/>
          <w:iCs/>
          <w:color w:val="000000"/>
          <w:szCs w:val="20"/>
          <w:lang w:bidi="he-IL"/>
        </w:rPr>
        <w:t>Disclaimer</w:t>
      </w:r>
    </w:p>
    <w:p w14:paraId="47C28EC5" w14:textId="77777777" w:rsidR="005A3531" w:rsidRPr="005A3531" w:rsidRDefault="005A3531" w:rsidP="005A3531">
      <w:pPr>
        <w:pStyle w:val="BodyText"/>
      </w:pPr>
      <w:r w:rsidRPr="005A3531">
        <w:t>The views and opinions expressed in this publication are those of the authors and do not necessarily reflect those of the Australian Government.</w:t>
      </w:r>
    </w:p>
    <w:p w14:paraId="0DEBEC58" w14:textId="77777777" w:rsidR="005A3531" w:rsidRPr="005A3531" w:rsidRDefault="005A3531" w:rsidP="005A3531">
      <w:pPr>
        <w:pStyle w:val="BodyText"/>
      </w:pPr>
      <w:r w:rsidRPr="005A3531">
        <w:t>While reasonable efforts have been made to ensure that the contents of this publication are factually correct, the Commonwealth does not accept responsibility for the accuracy or completeness of the contents, and shall not be liable for any loss or damage that may be occasioned directly or indirectly through the use of, or reliance on, the contents of this publication.</w:t>
      </w:r>
    </w:p>
    <w:p w14:paraId="2ED6981A" w14:textId="77777777" w:rsidR="005A3531" w:rsidRPr="005A3531" w:rsidRDefault="005A3531" w:rsidP="005A3531">
      <w:pPr>
        <w:pStyle w:val="BodyText"/>
      </w:pPr>
      <w:r w:rsidRPr="005A3531">
        <w:t>The Department of the Environment and Energy acknowledges the traditional owners of country throughout Australia and their continuing connection to land, sea and community. We pay our respects to them and their cultures and to their elders both past and present.</w:t>
      </w:r>
    </w:p>
    <w:p w14:paraId="11F996B4" w14:textId="77777777" w:rsidR="00A82ABA" w:rsidRDefault="00A82ABA">
      <w:pPr>
        <w:widowControl/>
        <w:rPr>
          <w:rFonts w:ascii="Arial Bold" w:eastAsia="Calibri" w:hAnsi="Arial Bold" w:cs="Times New Roman"/>
          <w:b/>
          <w:bCs/>
          <w:kern w:val="32"/>
          <w:sz w:val="32"/>
          <w:szCs w:val="32"/>
        </w:rPr>
        <w:sectPr w:rsidR="00A82ABA" w:rsidSect="00100D0D">
          <w:footerReference w:type="default" r:id="rId18"/>
          <w:endnotePr>
            <w:numFmt w:val="decimal"/>
          </w:endnotePr>
          <w:pgSz w:w="12240" w:h="15840"/>
          <w:pgMar w:top="1152" w:right="1440" w:bottom="1152" w:left="1440" w:header="720" w:footer="720" w:gutter="0"/>
          <w:pgNumType w:fmt="lowerRoman" w:start="2"/>
          <w:cols w:space="720"/>
          <w:noEndnote/>
          <w:docGrid w:linePitch="272"/>
        </w:sectPr>
      </w:pPr>
    </w:p>
    <w:p w14:paraId="09285E1A" w14:textId="77777777" w:rsidR="004C2C19" w:rsidRPr="004C2C19" w:rsidRDefault="001F6FAF" w:rsidP="00A82ABA">
      <w:pPr>
        <w:pStyle w:val="Contents"/>
      </w:pPr>
      <w:r w:rsidRPr="004C2C19">
        <w:lastRenderedPageBreak/>
        <w:t>Contents</w:t>
      </w:r>
    </w:p>
    <w:p w14:paraId="2A5A728A" w14:textId="77777777" w:rsidR="00100D0D" w:rsidRDefault="00200164">
      <w:pPr>
        <w:pStyle w:val="TOC1"/>
        <w:rPr>
          <w:rFonts w:asciiTheme="minorHAnsi" w:eastAsiaTheme="minorEastAsia" w:hAnsiTheme="minorHAnsi" w:cstheme="minorBidi"/>
          <w:sz w:val="22"/>
          <w:szCs w:val="22"/>
          <w:lang w:val="en-AU" w:eastAsia="en-AU"/>
        </w:rPr>
      </w:pPr>
      <w:r>
        <w:fldChar w:fldCharType="begin"/>
      </w:r>
      <w:r>
        <w:instrText xml:space="preserve"> TOC \o "1-2" \h \z \t "Heading 9,1,Title,1" </w:instrText>
      </w:r>
      <w:r>
        <w:fldChar w:fldCharType="separate"/>
      </w:r>
      <w:hyperlink w:anchor="_Toc2325357" w:history="1">
        <w:r w:rsidR="00100D0D" w:rsidRPr="00C80ACD">
          <w:rPr>
            <w:rStyle w:val="Hyperlink"/>
            <w:rFonts w:eastAsia="Calibri"/>
            <w:lang w:bidi="he-IL"/>
          </w:rPr>
          <w:t>List of abbreviations and select glossary</w:t>
        </w:r>
        <w:r w:rsidR="00100D0D">
          <w:rPr>
            <w:webHidden/>
          </w:rPr>
          <w:tab/>
        </w:r>
        <w:r w:rsidR="00100D0D">
          <w:rPr>
            <w:webHidden/>
          </w:rPr>
          <w:fldChar w:fldCharType="begin"/>
        </w:r>
        <w:r w:rsidR="00100D0D">
          <w:rPr>
            <w:webHidden/>
          </w:rPr>
          <w:instrText xml:space="preserve"> PAGEREF _Toc2325357 \h </w:instrText>
        </w:r>
        <w:r w:rsidR="00100D0D">
          <w:rPr>
            <w:webHidden/>
          </w:rPr>
        </w:r>
        <w:r w:rsidR="00100D0D">
          <w:rPr>
            <w:webHidden/>
          </w:rPr>
          <w:fldChar w:fldCharType="separate"/>
        </w:r>
        <w:r w:rsidR="00100D0D">
          <w:rPr>
            <w:webHidden/>
          </w:rPr>
          <w:t>v</w:t>
        </w:r>
        <w:r w:rsidR="00100D0D">
          <w:rPr>
            <w:webHidden/>
          </w:rPr>
          <w:fldChar w:fldCharType="end"/>
        </w:r>
      </w:hyperlink>
    </w:p>
    <w:p w14:paraId="6AE8D63F" w14:textId="77777777" w:rsidR="00100D0D" w:rsidRDefault="00E817EB">
      <w:pPr>
        <w:pStyle w:val="TOC1"/>
        <w:rPr>
          <w:rFonts w:asciiTheme="minorHAnsi" w:eastAsiaTheme="minorEastAsia" w:hAnsiTheme="minorHAnsi" w:cstheme="minorBidi"/>
          <w:sz w:val="22"/>
          <w:szCs w:val="22"/>
          <w:lang w:val="en-AU" w:eastAsia="en-AU"/>
        </w:rPr>
      </w:pPr>
      <w:hyperlink w:anchor="_Toc2325358" w:history="1">
        <w:r w:rsidR="00100D0D" w:rsidRPr="00C80ACD">
          <w:rPr>
            <w:rStyle w:val="Hyperlink"/>
            <w:rFonts w:eastAsia="Calibri"/>
            <w:lang w:bidi="he-IL"/>
          </w:rPr>
          <w:t>Executive summary</w:t>
        </w:r>
        <w:r w:rsidR="00100D0D">
          <w:rPr>
            <w:webHidden/>
          </w:rPr>
          <w:tab/>
        </w:r>
        <w:r w:rsidR="00100D0D">
          <w:rPr>
            <w:webHidden/>
          </w:rPr>
          <w:fldChar w:fldCharType="begin"/>
        </w:r>
        <w:r w:rsidR="00100D0D">
          <w:rPr>
            <w:webHidden/>
          </w:rPr>
          <w:instrText xml:space="preserve"> PAGEREF _Toc2325358 \h </w:instrText>
        </w:r>
        <w:r w:rsidR="00100D0D">
          <w:rPr>
            <w:webHidden/>
          </w:rPr>
        </w:r>
        <w:r w:rsidR="00100D0D">
          <w:rPr>
            <w:webHidden/>
          </w:rPr>
          <w:fldChar w:fldCharType="separate"/>
        </w:r>
        <w:r w:rsidR="00100D0D">
          <w:rPr>
            <w:webHidden/>
          </w:rPr>
          <w:t>viii</w:t>
        </w:r>
        <w:r w:rsidR="00100D0D">
          <w:rPr>
            <w:webHidden/>
          </w:rPr>
          <w:fldChar w:fldCharType="end"/>
        </w:r>
      </w:hyperlink>
    </w:p>
    <w:p w14:paraId="01701EFC" w14:textId="77777777" w:rsidR="00100D0D" w:rsidRDefault="00E817EB">
      <w:pPr>
        <w:pStyle w:val="TOC1"/>
        <w:rPr>
          <w:rFonts w:asciiTheme="minorHAnsi" w:eastAsiaTheme="minorEastAsia" w:hAnsiTheme="minorHAnsi" w:cstheme="minorBidi"/>
          <w:sz w:val="22"/>
          <w:szCs w:val="22"/>
          <w:lang w:val="en-AU" w:eastAsia="en-AU"/>
        </w:rPr>
      </w:pPr>
      <w:hyperlink w:anchor="_Toc2325359" w:history="1">
        <w:r w:rsidR="00100D0D" w:rsidRPr="00C80ACD">
          <w:rPr>
            <w:rStyle w:val="Hyperlink"/>
            <w:rFonts w:eastAsia="Calibri"/>
            <w:lang w:bidi="he-IL"/>
          </w:rPr>
          <w:t>1.</w:t>
        </w:r>
        <w:r w:rsidR="00100D0D">
          <w:rPr>
            <w:rFonts w:asciiTheme="minorHAnsi" w:eastAsiaTheme="minorEastAsia" w:hAnsiTheme="minorHAnsi" w:cstheme="minorBidi"/>
            <w:sz w:val="22"/>
            <w:szCs w:val="22"/>
            <w:lang w:val="en-AU" w:eastAsia="en-AU"/>
          </w:rPr>
          <w:tab/>
        </w:r>
        <w:r w:rsidR="00100D0D" w:rsidRPr="00C80ACD">
          <w:rPr>
            <w:rStyle w:val="Hyperlink"/>
            <w:rFonts w:eastAsia="Calibri"/>
            <w:lang w:bidi="he-IL"/>
          </w:rPr>
          <w:t>Introduction</w:t>
        </w:r>
        <w:r w:rsidR="00100D0D">
          <w:rPr>
            <w:webHidden/>
          </w:rPr>
          <w:tab/>
        </w:r>
        <w:r w:rsidR="00100D0D">
          <w:rPr>
            <w:webHidden/>
          </w:rPr>
          <w:fldChar w:fldCharType="begin"/>
        </w:r>
        <w:r w:rsidR="00100D0D">
          <w:rPr>
            <w:webHidden/>
          </w:rPr>
          <w:instrText xml:space="preserve"> PAGEREF _Toc2325359 \h </w:instrText>
        </w:r>
        <w:r w:rsidR="00100D0D">
          <w:rPr>
            <w:webHidden/>
          </w:rPr>
        </w:r>
        <w:r w:rsidR="00100D0D">
          <w:rPr>
            <w:webHidden/>
          </w:rPr>
          <w:fldChar w:fldCharType="separate"/>
        </w:r>
        <w:r w:rsidR="00100D0D">
          <w:rPr>
            <w:webHidden/>
          </w:rPr>
          <w:t>1</w:t>
        </w:r>
        <w:r w:rsidR="00100D0D">
          <w:rPr>
            <w:webHidden/>
          </w:rPr>
          <w:fldChar w:fldCharType="end"/>
        </w:r>
      </w:hyperlink>
    </w:p>
    <w:p w14:paraId="456152D5" w14:textId="77777777" w:rsidR="00100D0D" w:rsidRDefault="00E817EB">
      <w:pPr>
        <w:pStyle w:val="TOC2"/>
        <w:rPr>
          <w:rFonts w:asciiTheme="minorHAnsi" w:eastAsiaTheme="minorEastAsia" w:hAnsiTheme="minorHAnsi" w:cstheme="minorBidi"/>
          <w:noProof/>
          <w:sz w:val="22"/>
          <w:szCs w:val="22"/>
          <w:lang w:val="en-AU" w:eastAsia="en-AU"/>
        </w:rPr>
      </w:pPr>
      <w:hyperlink w:anchor="_Toc2325360" w:history="1">
        <w:r w:rsidR="00100D0D" w:rsidRPr="00C80ACD">
          <w:rPr>
            <w:rStyle w:val="Hyperlink"/>
            <w:rFonts w:eastAsia="Calibri"/>
            <w:noProof/>
            <w:lang w:bidi="he-IL"/>
          </w:rPr>
          <w:t>1.1.</w:t>
        </w:r>
        <w:r w:rsidR="00100D0D">
          <w:rPr>
            <w:rFonts w:asciiTheme="minorHAnsi" w:eastAsiaTheme="minorEastAsia" w:hAnsiTheme="minorHAnsi" w:cstheme="minorBidi"/>
            <w:noProof/>
            <w:sz w:val="22"/>
            <w:szCs w:val="22"/>
            <w:lang w:val="en-AU" w:eastAsia="en-AU"/>
          </w:rPr>
          <w:tab/>
        </w:r>
        <w:r w:rsidR="00100D0D" w:rsidRPr="00C80ACD">
          <w:rPr>
            <w:rStyle w:val="Hyperlink"/>
            <w:rFonts w:eastAsia="Calibri"/>
            <w:noProof/>
            <w:lang w:bidi="he-IL"/>
          </w:rPr>
          <w:t>Ministerial Forum on Vehicle Emissions</w:t>
        </w:r>
        <w:r w:rsidR="00100D0D">
          <w:rPr>
            <w:noProof/>
            <w:webHidden/>
          </w:rPr>
          <w:tab/>
        </w:r>
        <w:r w:rsidR="00100D0D">
          <w:rPr>
            <w:noProof/>
            <w:webHidden/>
          </w:rPr>
          <w:fldChar w:fldCharType="begin"/>
        </w:r>
        <w:r w:rsidR="00100D0D">
          <w:rPr>
            <w:noProof/>
            <w:webHidden/>
          </w:rPr>
          <w:instrText xml:space="preserve"> PAGEREF _Toc2325360 \h </w:instrText>
        </w:r>
        <w:r w:rsidR="00100D0D">
          <w:rPr>
            <w:noProof/>
            <w:webHidden/>
          </w:rPr>
        </w:r>
        <w:r w:rsidR="00100D0D">
          <w:rPr>
            <w:noProof/>
            <w:webHidden/>
          </w:rPr>
          <w:fldChar w:fldCharType="separate"/>
        </w:r>
        <w:r w:rsidR="00100D0D">
          <w:rPr>
            <w:noProof/>
            <w:webHidden/>
          </w:rPr>
          <w:t>1</w:t>
        </w:r>
        <w:r w:rsidR="00100D0D">
          <w:rPr>
            <w:noProof/>
            <w:webHidden/>
          </w:rPr>
          <w:fldChar w:fldCharType="end"/>
        </w:r>
      </w:hyperlink>
    </w:p>
    <w:p w14:paraId="41B39271" w14:textId="77777777" w:rsidR="00100D0D" w:rsidRDefault="00E817EB">
      <w:pPr>
        <w:pStyle w:val="TOC2"/>
        <w:rPr>
          <w:rFonts w:asciiTheme="minorHAnsi" w:eastAsiaTheme="minorEastAsia" w:hAnsiTheme="minorHAnsi" w:cstheme="minorBidi"/>
          <w:noProof/>
          <w:sz w:val="22"/>
          <w:szCs w:val="22"/>
          <w:lang w:val="en-AU" w:eastAsia="en-AU"/>
        </w:rPr>
      </w:pPr>
      <w:hyperlink w:anchor="_Toc2325361" w:history="1">
        <w:r w:rsidR="00100D0D" w:rsidRPr="00C80ACD">
          <w:rPr>
            <w:rStyle w:val="Hyperlink"/>
            <w:rFonts w:eastAsia="Calibri"/>
            <w:noProof/>
            <w:lang w:bidi="he-IL"/>
          </w:rPr>
          <w:t>1.2.</w:t>
        </w:r>
        <w:r w:rsidR="00100D0D">
          <w:rPr>
            <w:rFonts w:asciiTheme="minorHAnsi" w:eastAsiaTheme="minorEastAsia" w:hAnsiTheme="minorHAnsi" w:cstheme="minorBidi"/>
            <w:noProof/>
            <w:sz w:val="22"/>
            <w:szCs w:val="22"/>
            <w:lang w:val="en-AU" w:eastAsia="en-AU"/>
          </w:rPr>
          <w:tab/>
        </w:r>
        <w:r w:rsidR="00100D0D" w:rsidRPr="00C80ACD">
          <w:rPr>
            <w:rStyle w:val="Hyperlink"/>
            <w:rFonts w:eastAsia="Calibri"/>
            <w:noProof/>
            <w:lang w:bidi="he-IL"/>
          </w:rPr>
          <w:t>Review of fuel quality standards and instruments</w:t>
        </w:r>
        <w:r w:rsidR="00100D0D">
          <w:rPr>
            <w:noProof/>
            <w:webHidden/>
          </w:rPr>
          <w:tab/>
        </w:r>
        <w:r w:rsidR="00100D0D">
          <w:rPr>
            <w:noProof/>
            <w:webHidden/>
          </w:rPr>
          <w:fldChar w:fldCharType="begin"/>
        </w:r>
        <w:r w:rsidR="00100D0D">
          <w:rPr>
            <w:noProof/>
            <w:webHidden/>
          </w:rPr>
          <w:instrText xml:space="preserve"> PAGEREF _Toc2325361 \h </w:instrText>
        </w:r>
        <w:r w:rsidR="00100D0D">
          <w:rPr>
            <w:noProof/>
            <w:webHidden/>
          </w:rPr>
        </w:r>
        <w:r w:rsidR="00100D0D">
          <w:rPr>
            <w:noProof/>
            <w:webHidden/>
          </w:rPr>
          <w:fldChar w:fldCharType="separate"/>
        </w:r>
        <w:r w:rsidR="00100D0D">
          <w:rPr>
            <w:noProof/>
            <w:webHidden/>
          </w:rPr>
          <w:t>3</w:t>
        </w:r>
        <w:r w:rsidR="00100D0D">
          <w:rPr>
            <w:noProof/>
            <w:webHidden/>
          </w:rPr>
          <w:fldChar w:fldCharType="end"/>
        </w:r>
      </w:hyperlink>
    </w:p>
    <w:p w14:paraId="2105CEEC" w14:textId="77777777" w:rsidR="00100D0D" w:rsidRDefault="00E817EB">
      <w:pPr>
        <w:pStyle w:val="TOC2"/>
        <w:rPr>
          <w:rFonts w:asciiTheme="minorHAnsi" w:eastAsiaTheme="minorEastAsia" w:hAnsiTheme="minorHAnsi" w:cstheme="minorBidi"/>
          <w:noProof/>
          <w:sz w:val="22"/>
          <w:szCs w:val="22"/>
          <w:lang w:val="en-AU" w:eastAsia="en-AU"/>
        </w:rPr>
      </w:pPr>
      <w:hyperlink w:anchor="_Toc2325362" w:history="1">
        <w:r w:rsidR="00100D0D" w:rsidRPr="00C80ACD">
          <w:rPr>
            <w:rStyle w:val="Hyperlink"/>
            <w:rFonts w:eastAsia="Calibri"/>
            <w:noProof/>
          </w:rPr>
          <w:t>1.3.</w:t>
        </w:r>
        <w:r w:rsidR="00100D0D">
          <w:rPr>
            <w:rFonts w:asciiTheme="minorHAnsi" w:eastAsiaTheme="minorEastAsia" w:hAnsiTheme="minorHAnsi" w:cstheme="minorBidi"/>
            <w:noProof/>
            <w:sz w:val="22"/>
            <w:szCs w:val="22"/>
            <w:lang w:val="en-AU" w:eastAsia="en-AU"/>
          </w:rPr>
          <w:tab/>
        </w:r>
        <w:r w:rsidR="00100D0D" w:rsidRPr="00C80ACD">
          <w:rPr>
            <w:rStyle w:val="Hyperlink"/>
            <w:rFonts w:eastAsia="Calibri"/>
            <w:noProof/>
          </w:rPr>
          <w:t>The regulation impact statement process</w:t>
        </w:r>
        <w:r w:rsidR="00100D0D">
          <w:rPr>
            <w:noProof/>
            <w:webHidden/>
          </w:rPr>
          <w:tab/>
        </w:r>
        <w:r w:rsidR="00100D0D">
          <w:rPr>
            <w:noProof/>
            <w:webHidden/>
          </w:rPr>
          <w:fldChar w:fldCharType="begin"/>
        </w:r>
        <w:r w:rsidR="00100D0D">
          <w:rPr>
            <w:noProof/>
            <w:webHidden/>
          </w:rPr>
          <w:instrText xml:space="preserve"> PAGEREF _Toc2325362 \h </w:instrText>
        </w:r>
        <w:r w:rsidR="00100D0D">
          <w:rPr>
            <w:noProof/>
            <w:webHidden/>
          </w:rPr>
        </w:r>
        <w:r w:rsidR="00100D0D">
          <w:rPr>
            <w:noProof/>
            <w:webHidden/>
          </w:rPr>
          <w:fldChar w:fldCharType="separate"/>
        </w:r>
        <w:r w:rsidR="00100D0D">
          <w:rPr>
            <w:noProof/>
            <w:webHidden/>
          </w:rPr>
          <w:t>5</w:t>
        </w:r>
        <w:r w:rsidR="00100D0D">
          <w:rPr>
            <w:noProof/>
            <w:webHidden/>
          </w:rPr>
          <w:fldChar w:fldCharType="end"/>
        </w:r>
      </w:hyperlink>
    </w:p>
    <w:p w14:paraId="76DFED5A" w14:textId="77777777" w:rsidR="00100D0D" w:rsidRDefault="00E817EB">
      <w:pPr>
        <w:pStyle w:val="TOC1"/>
        <w:rPr>
          <w:rFonts w:asciiTheme="minorHAnsi" w:eastAsiaTheme="minorEastAsia" w:hAnsiTheme="minorHAnsi" w:cstheme="minorBidi"/>
          <w:sz w:val="22"/>
          <w:szCs w:val="22"/>
          <w:lang w:val="en-AU" w:eastAsia="en-AU"/>
        </w:rPr>
      </w:pPr>
      <w:hyperlink w:anchor="_Toc2325363" w:history="1">
        <w:r w:rsidR="00100D0D" w:rsidRPr="00C80ACD">
          <w:rPr>
            <w:rStyle w:val="Hyperlink"/>
            <w:rFonts w:eastAsia="Calibri"/>
            <w:lang w:bidi="he-IL"/>
          </w:rPr>
          <w:t>2.</w:t>
        </w:r>
        <w:r w:rsidR="00100D0D">
          <w:rPr>
            <w:rFonts w:asciiTheme="minorHAnsi" w:eastAsiaTheme="minorEastAsia" w:hAnsiTheme="minorHAnsi" w:cstheme="minorBidi"/>
            <w:sz w:val="22"/>
            <w:szCs w:val="22"/>
            <w:lang w:val="en-AU" w:eastAsia="en-AU"/>
          </w:rPr>
          <w:tab/>
        </w:r>
        <w:r w:rsidR="00100D0D" w:rsidRPr="00C80ACD">
          <w:rPr>
            <w:rStyle w:val="Hyperlink"/>
            <w:rFonts w:eastAsia="Calibri"/>
            <w:lang w:bidi="he-IL"/>
          </w:rPr>
          <w:t>What is the policy problem?</w:t>
        </w:r>
        <w:r w:rsidR="00100D0D">
          <w:rPr>
            <w:webHidden/>
          </w:rPr>
          <w:tab/>
        </w:r>
        <w:r w:rsidR="00100D0D">
          <w:rPr>
            <w:webHidden/>
          </w:rPr>
          <w:fldChar w:fldCharType="begin"/>
        </w:r>
        <w:r w:rsidR="00100D0D">
          <w:rPr>
            <w:webHidden/>
          </w:rPr>
          <w:instrText xml:space="preserve"> PAGEREF _Toc2325363 \h </w:instrText>
        </w:r>
        <w:r w:rsidR="00100D0D">
          <w:rPr>
            <w:webHidden/>
          </w:rPr>
        </w:r>
        <w:r w:rsidR="00100D0D">
          <w:rPr>
            <w:webHidden/>
          </w:rPr>
          <w:fldChar w:fldCharType="separate"/>
        </w:r>
        <w:r w:rsidR="00100D0D">
          <w:rPr>
            <w:webHidden/>
          </w:rPr>
          <w:t>7</w:t>
        </w:r>
        <w:r w:rsidR="00100D0D">
          <w:rPr>
            <w:webHidden/>
          </w:rPr>
          <w:fldChar w:fldCharType="end"/>
        </w:r>
      </w:hyperlink>
    </w:p>
    <w:p w14:paraId="07A189B0" w14:textId="77777777" w:rsidR="00100D0D" w:rsidRDefault="00E817EB">
      <w:pPr>
        <w:pStyle w:val="TOC2"/>
        <w:rPr>
          <w:rFonts w:asciiTheme="minorHAnsi" w:eastAsiaTheme="minorEastAsia" w:hAnsiTheme="minorHAnsi" w:cstheme="minorBidi"/>
          <w:noProof/>
          <w:sz w:val="22"/>
          <w:szCs w:val="22"/>
          <w:lang w:val="en-AU" w:eastAsia="en-AU"/>
        </w:rPr>
      </w:pPr>
      <w:hyperlink w:anchor="_Toc2325364" w:history="1">
        <w:r w:rsidR="00100D0D" w:rsidRPr="00C80ACD">
          <w:rPr>
            <w:rStyle w:val="Hyperlink"/>
            <w:rFonts w:eastAsia="Calibri"/>
            <w:noProof/>
            <w:lang w:bidi="he-IL"/>
          </w:rPr>
          <w:t>2.1.</w:t>
        </w:r>
        <w:r w:rsidR="00100D0D">
          <w:rPr>
            <w:rFonts w:asciiTheme="minorHAnsi" w:eastAsiaTheme="minorEastAsia" w:hAnsiTheme="minorHAnsi" w:cstheme="minorBidi"/>
            <w:noProof/>
            <w:sz w:val="22"/>
            <w:szCs w:val="22"/>
            <w:lang w:val="en-AU" w:eastAsia="en-AU"/>
          </w:rPr>
          <w:tab/>
        </w:r>
        <w:r w:rsidR="00100D0D" w:rsidRPr="00C80ACD">
          <w:rPr>
            <w:rStyle w:val="Hyperlink"/>
            <w:rFonts w:eastAsia="Calibri"/>
            <w:noProof/>
            <w:lang w:bidi="he-IL"/>
          </w:rPr>
          <w:t>Fuel parameters</w:t>
        </w:r>
        <w:r w:rsidR="00100D0D">
          <w:rPr>
            <w:noProof/>
            <w:webHidden/>
          </w:rPr>
          <w:tab/>
        </w:r>
        <w:r w:rsidR="00100D0D">
          <w:rPr>
            <w:noProof/>
            <w:webHidden/>
          </w:rPr>
          <w:fldChar w:fldCharType="begin"/>
        </w:r>
        <w:r w:rsidR="00100D0D">
          <w:rPr>
            <w:noProof/>
            <w:webHidden/>
          </w:rPr>
          <w:instrText xml:space="preserve"> PAGEREF _Toc2325364 \h </w:instrText>
        </w:r>
        <w:r w:rsidR="00100D0D">
          <w:rPr>
            <w:noProof/>
            <w:webHidden/>
          </w:rPr>
        </w:r>
        <w:r w:rsidR="00100D0D">
          <w:rPr>
            <w:noProof/>
            <w:webHidden/>
          </w:rPr>
          <w:fldChar w:fldCharType="separate"/>
        </w:r>
        <w:r w:rsidR="00100D0D">
          <w:rPr>
            <w:noProof/>
            <w:webHidden/>
          </w:rPr>
          <w:t>8</w:t>
        </w:r>
        <w:r w:rsidR="00100D0D">
          <w:rPr>
            <w:noProof/>
            <w:webHidden/>
          </w:rPr>
          <w:fldChar w:fldCharType="end"/>
        </w:r>
      </w:hyperlink>
    </w:p>
    <w:p w14:paraId="5B2BDF4E" w14:textId="77777777" w:rsidR="00100D0D" w:rsidRDefault="00E817EB">
      <w:pPr>
        <w:pStyle w:val="TOC2"/>
        <w:rPr>
          <w:rFonts w:asciiTheme="minorHAnsi" w:eastAsiaTheme="minorEastAsia" w:hAnsiTheme="minorHAnsi" w:cstheme="minorBidi"/>
          <w:noProof/>
          <w:sz w:val="22"/>
          <w:szCs w:val="22"/>
          <w:lang w:val="en-AU" w:eastAsia="en-AU"/>
        </w:rPr>
      </w:pPr>
      <w:hyperlink w:anchor="_Toc2325365" w:history="1">
        <w:r w:rsidR="00100D0D" w:rsidRPr="00C80ACD">
          <w:rPr>
            <w:rStyle w:val="Hyperlink"/>
            <w:rFonts w:eastAsia="Calibri"/>
            <w:noProof/>
            <w:lang w:bidi="he-IL"/>
          </w:rPr>
          <w:t>2.2.</w:t>
        </w:r>
        <w:r w:rsidR="00100D0D">
          <w:rPr>
            <w:rFonts w:asciiTheme="minorHAnsi" w:eastAsiaTheme="minorEastAsia" w:hAnsiTheme="minorHAnsi" w:cstheme="minorBidi"/>
            <w:noProof/>
            <w:sz w:val="22"/>
            <w:szCs w:val="22"/>
            <w:lang w:val="en-AU" w:eastAsia="en-AU"/>
          </w:rPr>
          <w:tab/>
        </w:r>
        <w:r w:rsidR="00100D0D" w:rsidRPr="00C80ACD">
          <w:rPr>
            <w:rStyle w:val="Hyperlink"/>
            <w:rFonts w:eastAsia="Calibri"/>
            <w:noProof/>
            <w:lang w:bidi="he-IL"/>
          </w:rPr>
          <w:t>The quality of our fuel harms our health and environment</w:t>
        </w:r>
        <w:r w:rsidR="00100D0D">
          <w:rPr>
            <w:noProof/>
            <w:webHidden/>
          </w:rPr>
          <w:tab/>
        </w:r>
        <w:r w:rsidR="00100D0D">
          <w:rPr>
            <w:noProof/>
            <w:webHidden/>
          </w:rPr>
          <w:fldChar w:fldCharType="begin"/>
        </w:r>
        <w:r w:rsidR="00100D0D">
          <w:rPr>
            <w:noProof/>
            <w:webHidden/>
          </w:rPr>
          <w:instrText xml:space="preserve"> PAGEREF _Toc2325365 \h </w:instrText>
        </w:r>
        <w:r w:rsidR="00100D0D">
          <w:rPr>
            <w:noProof/>
            <w:webHidden/>
          </w:rPr>
        </w:r>
        <w:r w:rsidR="00100D0D">
          <w:rPr>
            <w:noProof/>
            <w:webHidden/>
          </w:rPr>
          <w:fldChar w:fldCharType="separate"/>
        </w:r>
        <w:r w:rsidR="00100D0D">
          <w:rPr>
            <w:noProof/>
            <w:webHidden/>
          </w:rPr>
          <w:t>9</w:t>
        </w:r>
        <w:r w:rsidR="00100D0D">
          <w:rPr>
            <w:noProof/>
            <w:webHidden/>
          </w:rPr>
          <w:fldChar w:fldCharType="end"/>
        </w:r>
      </w:hyperlink>
    </w:p>
    <w:p w14:paraId="3D22A048" w14:textId="77777777" w:rsidR="00100D0D" w:rsidRDefault="00E817EB">
      <w:pPr>
        <w:pStyle w:val="TOC2"/>
        <w:rPr>
          <w:rFonts w:asciiTheme="minorHAnsi" w:eastAsiaTheme="minorEastAsia" w:hAnsiTheme="minorHAnsi" w:cstheme="minorBidi"/>
          <w:noProof/>
          <w:sz w:val="22"/>
          <w:szCs w:val="22"/>
          <w:lang w:val="en-AU" w:eastAsia="en-AU"/>
        </w:rPr>
      </w:pPr>
      <w:hyperlink w:anchor="_Toc2325366" w:history="1">
        <w:r w:rsidR="00100D0D" w:rsidRPr="00C80ACD">
          <w:rPr>
            <w:rStyle w:val="Hyperlink"/>
            <w:rFonts w:eastAsia="Calibri"/>
            <w:noProof/>
            <w:lang w:bidi="he-IL"/>
          </w:rPr>
          <w:t>2.3.</w:t>
        </w:r>
        <w:r w:rsidR="00100D0D">
          <w:rPr>
            <w:rFonts w:asciiTheme="minorHAnsi" w:eastAsiaTheme="minorEastAsia" w:hAnsiTheme="minorHAnsi" w:cstheme="minorBidi"/>
            <w:noProof/>
            <w:sz w:val="22"/>
            <w:szCs w:val="22"/>
            <w:lang w:val="en-AU" w:eastAsia="en-AU"/>
          </w:rPr>
          <w:tab/>
        </w:r>
        <w:r w:rsidR="00100D0D" w:rsidRPr="00C80ACD">
          <w:rPr>
            <w:rStyle w:val="Hyperlink"/>
            <w:rFonts w:eastAsia="Calibri"/>
            <w:noProof/>
            <w:lang w:bidi="he-IL"/>
          </w:rPr>
          <w:t>Australia's fuel quality affects engine operability and restricts access to some advanced vehicle technologies</w:t>
        </w:r>
        <w:r w:rsidR="00100D0D">
          <w:rPr>
            <w:noProof/>
            <w:webHidden/>
          </w:rPr>
          <w:tab/>
        </w:r>
        <w:r w:rsidR="00100D0D">
          <w:rPr>
            <w:noProof/>
            <w:webHidden/>
          </w:rPr>
          <w:fldChar w:fldCharType="begin"/>
        </w:r>
        <w:r w:rsidR="00100D0D">
          <w:rPr>
            <w:noProof/>
            <w:webHidden/>
          </w:rPr>
          <w:instrText xml:space="preserve"> PAGEREF _Toc2325366 \h </w:instrText>
        </w:r>
        <w:r w:rsidR="00100D0D">
          <w:rPr>
            <w:noProof/>
            <w:webHidden/>
          </w:rPr>
        </w:r>
        <w:r w:rsidR="00100D0D">
          <w:rPr>
            <w:noProof/>
            <w:webHidden/>
          </w:rPr>
          <w:fldChar w:fldCharType="separate"/>
        </w:r>
        <w:r w:rsidR="00100D0D">
          <w:rPr>
            <w:noProof/>
            <w:webHidden/>
          </w:rPr>
          <w:t>12</w:t>
        </w:r>
        <w:r w:rsidR="00100D0D">
          <w:rPr>
            <w:noProof/>
            <w:webHidden/>
          </w:rPr>
          <w:fldChar w:fldCharType="end"/>
        </w:r>
      </w:hyperlink>
    </w:p>
    <w:p w14:paraId="746BC80A" w14:textId="77777777" w:rsidR="00100D0D" w:rsidRDefault="00E817EB">
      <w:pPr>
        <w:pStyle w:val="TOC2"/>
        <w:rPr>
          <w:rFonts w:asciiTheme="minorHAnsi" w:eastAsiaTheme="minorEastAsia" w:hAnsiTheme="minorHAnsi" w:cstheme="minorBidi"/>
          <w:noProof/>
          <w:sz w:val="22"/>
          <w:szCs w:val="22"/>
          <w:lang w:val="en-AU" w:eastAsia="en-AU"/>
        </w:rPr>
      </w:pPr>
      <w:hyperlink w:anchor="_Toc2325367" w:history="1">
        <w:r w:rsidR="00100D0D" w:rsidRPr="00C80ACD">
          <w:rPr>
            <w:rStyle w:val="Hyperlink"/>
            <w:rFonts w:eastAsia="Calibri"/>
            <w:noProof/>
            <w:lang w:bidi="he-IL"/>
          </w:rPr>
          <w:t>2.4.</w:t>
        </w:r>
        <w:r w:rsidR="00100D0D">
          <w:rPr>
            <w:rFonts w:asciiTheme="minorHAnsi" w:eastAsiaTheme="minorEastAsia" w:hAnsiTheme="minorHAnsi" w:cstheme="minorBidi"/>
            <w:noProof/>
            <w:sz w:val="22"/>
            <w:szCs w:val="22"/>
            <w:lang w:val="en-AU" w:eastAsia="en-AU"/>
          </w:rPr>
          <w:tab/>
        </w:r>
        <w:r w:rsidR="00100D0D" w:rsidRPr="00C80ACD">
          <w:rPr>
            <w:rStyle w:val="Hyperlink"/>
            <w:rFonts w:eastAsia="Calibri"/>
            <w:noProof/>
            <w:lang w:bidi="he-IL"/>
          </w:rPr>
          <w:t>Australian standards could be better aligned with best practice international fuel standards</w:t>
        </w:r>
        <w:r w:rsidR="00100D0D">
          <w:rPr>
            <w:noProof/>
            <w:webHidden/>
          </w:rPr>
          <w:tab/>
        </w:r>
        <w:r w:rsidR="00100D0D">
          <w:rPr>
            <w:noProof/>
            <w:webHidden/>
          </w:rPr>
          <w:fldChar w:fldCharType="begin"/>
        </w:r>
        <w:r w:rsidR="00100D0D">
          <w:rPr>
            <w:noProof/>
            <w:webHidden/>
          </w:rPr>
          <w:instrText xml:space="preserve"> PAGEREF _Toc2325367 \h </w:instrText>
        </w:r>
        <w:r w:rsidR="00100D0D">
          <w:rPr>
            <w:noProof/>
            <w:webHidden/>
          </w:rPr>
        </w:r>
        <w:r w:rsidR="00100D0D">
          <w:rPr>
            <w:noProof/>
            <w:webHidden/>
          </w:rPr>
          <w:fldChar w:fldCharType="separate"/>
        </w:r>
        <w:r w:rsidR="00100D0D">
          <w:rPr>
            <w:noProof/>
            <w:webHidden/>
          </w:rPr>
          <w:t>14</w:t>
        </w:r>
        <w:r w:rsidR="00100D0D">
          <w:rPr>
            <w:noProof/>
            <w:webHidden/>
          </w:rPr>
          <w:fldChar w:fldCharType="end"/>
        </w:r>
      </w:hyperlink>
    </w:p>
    <w:p w14:paraId="65E61853" w14:textId="77777777" w:rsidR="00100D0D" w:rsidRDefault="00E817EB">
      <w:pPr>
        <w:pStyle w:val="TOC2"/>
        <w:rPr>
          <w:rFonts w:asciiTheme="minorHAnsi" w:eastAsiaTheme="minorEastAsia" w:hAnsiTheme="minorHAnsi" w:cstheme="minorBidi"/>
          <w:noProof/>
          <w:sz w:val="22"/>
          <w:szCs w:val="22"/>
          <w:lang w:val="en-AU" w:eastAsia="en-AU"/>
        </w:rPr>
      </w:pPr>
      <w:hyperlink w:anchor="_Toc2325368" w:history="1">
        <w:r w:rsidR="00100D0D" w:rsidRPr="00C80ACD">
          <w:rPr>
            <w:rStyle w:val="Hyperlink"/>
            <w:rFonts w:eastAsia="Calibri"/>
            <w:noProof/>
            <w:lang w:bidi="he-IL"/>
          </w:rPr>
          <w:t>2.5.</w:t>
        </w:r>
        <w:r w:rsidR="00100D0D">
          <w:rPr>
            <w:rFonts w:asciiTheme="minorHAnsi" w:eastAsiaTheme="minorEastAsia" w:hAnsiTheme="minorHAnsi" w:cstheme="minorBidi"/>
            <w:noProof/>
            <w:sz w:val="22"/>
            <w:szCs w:val="22"/>
            <w:lang w:val="en-AU" w:eastAsia="en-AU"/>
          </w:rPr>
          <w:tab/>
        </w:r>
        <w:r w:rsidR="00100D0D" w:rsidRPr="00C80ACD">
          <w:rPr>
            <w:rStyle w:val="Hyperlink"/>
            <w:rFonts w:eastAsia="Calibri"/>
            <w:noProof/>
            <w:lang w:bidi="he-IL"/>
          </w:rPr>
          <w:t>Fuels are supplied in Australia which are not regulated by the Act</w:t>
        </w:r>
        <w:r w:rsidR="00100D0D">
          <w:rPr>
            <w:noProof/>
            <w:webHidden/>
          </w:rPr>
          <w:tab/>
        </w:r>
        <w:r w:rsidR="00100D0D">
          <w:rPr>
            <w:noProof/>
            <w:webHidden/>
          </w:rPr>
          <w:fldChar w:fldCharType="begin"/>
        </w:r>
        <w:r w:rsidR="00100D0D">
          <w:rPr>
            <w:noProof/>
            <w:webHidden/>
          </w:rPr>
          <w:instrText xml:space="preserve"> PAGEREF _Toc2325368 \h </w:instrText>
        </w:r>
        <w:r w:rsidR="00100D0D">
          <w:rPr>
            <w:noProof/>
            <w:webHidden/>
          </w:rPr>
        </w:r>
        <w:r w:rsidR="00100D0D">
          <w:rPr>
            <w:noProof/>
            <w:webHidden/>
          </w:rPr>
          <w:fldChar w:fldCharType="separate"/>
        </w:r>
        <w:r w:rsidR="00100D0D">
          <w:rPr>
            <w:noProof/>
            <w:webHidden/>
          </w:rPr>
          <w:t>17</w:t>
        </w:r>
        <w:r w:rsidR="00100D0D">
          <w:rPr>
            <w:noProof/>
            <w:webHidden/>
          </w:rPr>
          <w:fldChar w:fldCharType="end"/>
        </w:r>
      </w:hyperlink>
    </w:p>
    <w:p w14:paraId="4740092F" w14:textId="77777777" w:rsidR="00100D0D" w:rsidRDefault="00E817EB">
      <w:pPr>
        <w:pStyle w:val="TOC2"/>
        <w:rPr>
          <w:rFonts w:asciiTheme="minorHAnsi" w:eastAsiaTheme="minorEastAsia" w:hAnsiTheme="minorHAnsi" w:cstheme="minorBidi"/>
          <w:noProof/>
          <w:sz w:val="22"/>
          <w:szCs w:val="22"/>
          <w:lang w:val="en-AU" w:eastAsia="en-AU"/>
        </w:rPr>
      </w:pPr>
      <w:hyperlink w:anchor="_Toc2325369" w:history="1">
        <w:r w:rsidR="00100D0D" w:rsidRPr="00C80ACD">
          <w:rPr>
            <w:rStyle w:val="Hyperlink"/>
            <w:rFonts w:eastAsia="Calibri"/>
            <w:noProof/>
            <w:lang w:bidi="he-IL"/>
          </w:rPr>
          <w:t>2.6.</w:t>
        </w:r>
        <w:r w:rsidR="00100D0D">
          <w:rPr>
            <w:rFonts w:asciiTheme="minorHAnsi" w:eastAsiaTheme="minorEastAsia" w:hAnsiTheme="minorHAnsi" w:cstheme="minorBidi"/>
            <w:noProof/>
            <w:sz w:val="22"/>
            <w:szCs w:val="22"/>
            <w:lang w:val="en-AU" w:eastAsia="en-AU"/>
          </w:rPr>
          <w:tab/>
        </w:r>
        <w:r w:rsidR="00100D0D" w:rsidRPr="00C80ACD">
          <w:rPr>
            <w:rStyle w:val="Hyperlink"/>
            <w:rFonts w:eastAsia="Calibri"/>
            <w:noProof/>
            <w:lang w:bidi="he-IL"/>
          </w:rPr>
          <w:t>Australia's refining industry has an important role in Australia's fuel supply and energy security</w:t>
        </w:r>
        <w:r w:rsidR="00100D0D">
          <w:rPr>
            <w:noProof/>
            <w:webHidden/>
          </w:rPr>
          <w:tab/>
        </w:r>
        <w:r w:rsidR="00100D0D">
          <w:rPr>
            <w:noProof/>
            <w:webHidden/>
          </w:rPr>
          <w:fldChar w:fldCharType="begin"/>
        </w:r>
        <w:r w:rsidR="00100D0D">
          <w:rPr>
            <w:noProof/>
            <w:webHidden/>
          </w:rPr>
          <w:instrText xml:space="preserve"> PAGEREF _Toc2325369 \h </w:instrText>
        </w:r>
        <w:r w:rsidR="00100D0D">
          <w:rPr>
            <w:noProof/>
            <w:webHidden/>
          </w:rPr>
        </w:r>
        <w:r w:rsidR="00100D0D">
          <w:rPr>
            <w:noProof/>
            <w:webHidden/>
          </w:rPr>
          <w:fldChar w:fldCharType="separate"/>
        </w:r>
        <w:r w:rsidR="00100D0D">
          <w:rPr>
            <w:noProof/>
            <w:webHidden/>
          </w:rPr>
          <w:t>17</w:t>
        </w:r>
        <w:r w:rsidR="00100D0D">
          <w:rPr>
            <w:noProof/>
            <w:webHidden/>
          </w:rPr>
          <w:fldChar w:fldCharType="end"/>
        </w:r>
      </w:hyperlink>
    </w:p>
    <w:p w14:paraId="7EAD3287" w14:textId="77777777" w:rsidR="00100D0D" w:rsidRDefault="00E817EB">
      <w:pPr>
        <w:pStyle w:val="TOC1"/>
        <w:rPr>
          <w:rFonts w:asciiTheme="minorHAnsi" w:eastAsiaTheme="minorEastAsia" w:hAnsiTheme="minorHAnsi" w:cstheme="minorBidi"/>
          <w:sz w:val="22"/>
          <w:szCs w:val="22"/>
          <w:lang w:val="en-AU" w:eastAsia="en-AU"/>
        </w:rPr>
      </w:pPr>
      <w:hyperlink w:anchor="_Toc2325370" w:history="1">
        <w:r w:rsidR="00100D0D" w:rsidRPr="00C80ACD">
          <w:rPr>
            <w:rStyle w:val="Hyperlink"/>
            <w:rFonts w:eastAsia="Calibri"/>
            <w:lang w:bidi="he-IL"/>
          </w:rPr>
          <w:t>3.</w:t>
        </w:r>
        <w:r w:rsidR="00100D0D">
          <w:rPr>
            <w:rFonts w:asciiTheme="minorHAnsi" w:eastAsiaTheme="minorEastAsia" w:hAnsiTheme="minorHAnsi" w:cstheme="minorBidi"/>
            <w:sz w:val="22"/>
            <w:szCs w:val="22"/>
            <w:lang w:val="en-AU" w:eastAsia="en-AU"/>
          </w:rPr>
          <w:tab/>
        </w:r>
        <w:r w:rsidR="00100D0D" w:rsidRPr="00C80ACD">
          <w:rPr>
            <w:rStyle w:val="Hyperlink"/>
            <w:rFonts w:eastAsia="Calibri"/>
            <w:lang w:bidi="he-IL"/>
          </w:rPr>
          <w:t>Why is government action needed?</w:t>
        </w:r>
        <w:r w:rsidR="00100D0D">
          <w:rPr>
            <w:webHidden/>
          </w:rPr>
          <w:tab/>
        </w:r>
        <w:r w:rsidR="00100D0D">
          <w:rPr>
            <w:webHidden/>
          </w:rPr>
          <w:fldChar w:fldCharType="begin"/>
        </w:r>
        <w:r w:rsidR="00100D0D">
          <w:rPr>
            <w:webHidden/>
          </w:rPr>
          <w:instrText xml:space="preserve"> PAGEREF _Toc2325370 \h </w:instrText>
        </w:r>
        <w:r w:rsidR="00100D0D">
          <w:rPr>
            <w:webHidden/>
          </w:rPr>
        </w:r>
        <w:r w:rsidR="00100D0D">
          <w:rPr>
            <w:webHidden/>
          </w:rPr>
          <w:fldChar w:fldCharType="separate"/>
        </w:r>
        <w:r w:rsidR="00100D0D">
          <w:rPr>
            <w:webHidden/>
          </w:rPr>
          <w:t>19</w:t>
        </w:r>
        <w:r w:rsidR="00100D0D">
          <w:rPr>
            <w:webHidden/>
          </w:rPr>
          <w:fldChar w:fldCharType="end"/>
        </w:r>
      </w:hyperlink>
    </w:p>
    <w:p w14:paraId="557858CE" w14:textId="77777777" w:rsidR="00100D0D" w:rsidRDefault="00E817EB">
      <w:pPr>
        <w:pStyle w:val="TOC2"/>
        <w:rPr>
          <w:rFonts w:asciiTheme="minorHAnsi" w:eastAsiaTheme="minorEastAsia" w:hAnsiTheme="minorHAnsi" w:cstheme="minorBidi"/>
          <w:noProof/>
          <w:sz w:val="22"/>
          <w:szCs w:val="22"/>
          <w:lang w:val="en-AU" w:eastAsia="en-AU"/>
        </w:rPr>
      </w:pPr>
      <w:hyperlink w:anchor="_Toc2325371" w:history="1">
        <w:r w:rsidR="00100D0D" w:rsidRPr="00C80ACD">
          <w:rPr>
            <w:rStyle w:val="Hyperlink"/>
            <w:rFonts w:eastAsia="Calibri"/>
            <w:noProof/>
            <w:lang w:bidi="he-IL"/>
          </w:rPr>
          <w:t>3.1.</w:t>
        </w:r>
        <w:r w:rsidR="00100D0D">
          <w:rPr>
            <w:rFonts w:asciiTheme="minorHAnsi" w:eastAsiaTheme="minorEastAsia" w:hAnsiTheme="minorHAnsi" w:cstheme="minorBidi"/>
            <w:noProof/>
            <w:sz w:val="22"/>
            <w:szCs w:val="22"/>
            <w:lang w:val="en-AU" w:eastAsia="en-AU"/>
          </w:rPr>
          <w:tab/>
        </w:r>
        <w:r w:rsidR="00100D0D" w:rsidRPr="00C80ACD">
          <w:rPr>
            <w:rStyle w:val="Hyperlink"/>
            <w:rFonts w:eastAsia="Calibri"/>
            <w:noProof/>
            <w:lang w:bidi="he-IL"/>
          </w:rPr>
          <w:t>Improving fuel quality could address health and environmental externalities</w:t>
        </w:r>
        <w:r w:rsidR="00100D0D">
          <w:rPr>
            <w:noProof/>
            <w:webHidden/>
          </w:rPr>
          <w:tab/>
        </w:r>
        <w:r w:rsidR="00100D0D">
          <w:rPr>
            <w:noProof/>
            <w:webHidden/>
          </w:rPr>
          <w:fldChar w:fldCharType="begin"/>
        </w:r>
        <w:r w:rsidR="00100D0D">
          <w:rPr>
            <w:noProof/>
            <w:webHidden/>
          </w:rPr>
          <w:instrText xml:space="preserve"> PAGEREF _Toc2325371 \h </w:instrText>
        </w:r>
        <w:r w:rsidR="00100D0D">
          <w:rPr>
            <w:noProof/>
            <w:webHidden/>
          </w:rPr>
        </w:r>
        <w:r w:rsidR="00100D0D">
          <w:rPr>
            <w:noProof/>
            <w:webHidden/>
          </w:rPr>
          <w:fldChar w:fldCharType="separate"/>
        </w:r>
        <w:r w:rsidR="00100D0D">
          <w:rPr>
            <w:noProof/>
            <w:webHidden/>
          </w:rPr>
          <w:t>19</w:t>
        </w:r>
        <w:r w:rsidR="00100D0D">
          <w:rPr>
            <w:noProof/>
            <w:webHidden/>
          </w:rPr>
          <w:fldChar w:fldCharType="end"/>
        </w:r>
      </w:hyperlink>
    </w:p>
    <w:p w14:paraId="04F3C91B" w14:textId="77777777" w:rsidR="00100D0D" w:rsidRDefault="00E817EB">
      <w:pPr>
        <w:pStyle w:val="TOC2"/>
        <w:rPr>
          <w:rFonts w:asciiTheme="minorHAnsi" w:eastAsiaTheme="minorEastAsia" w:hAnsiTheme="minorHAnsi" w:cstheme="minorBidi"/>
          <w:noProof/>
          <w:sz w:val="22"/>
          <w:szCs w:val="22"/>
          <w:lang w:val="en-AU" w:eastAsia="en-AU"/>
        </w:rPr>
      </w:pPr>
      <w:hyperlink w:anchor="_Toc2325372" w:history="1">
        <w:r w:rsidR="00100D0D" w:rsidRPr="00C80ACD">
          <w:rPr>
            <w:rStyle w:val="Hyperlink"/>
            <w:rFonts w:eastAsia="Calibri"/>
            <w:noProof/>
            <w:lang w:bidi="he-IL"/>
          </w:rPr>
          <w:t>3.2.</w:t>
        </w:r>
        <w:r w:rsidR="00100D0D">
          <w:rPr>
            <w:rFonts w:asciiTheme="minorHAnsi" w:eastAsiaTheme="minorEastAsia" w:hAnsiTheme="minorHAnsi" w:cstheme="minorBidi"/>
            <w:noProof/>
            <w:sz w:val="22"/>
            <w:szCs w:val="22"/>
            <w:lang w:val="en-AU" w:eastAsia="en-AU"/>
          </w:rPr>
          <w:tab/>
        </w:r>
        <w:r w:rsidR="00100D0D" w:rsidRPr="00C80ACD">
          <w:rPr>
            <w:rStyle w:val="Hyperlink"/>
            <w:rFonts w:eastAsia="Calibri"/>
            <w:noProof/>
            <w:lang w:bidi="he-IL"/>
          </w:rPr>
          <w:t>Harmonisation with international fuel standards could increase vehicle choice and provide operability benefits</w:t>
        </w:r>
        <w:r w:rsidR="00100D0D">
          <w:rPr>
            <w:noProof/>
            <w:webHidden/>
          </w:rPr>
          <w:tab/>
        </w:r>
        <w:r w:rsidR="00100D0D">
          <w:rPr>
            <w:noProof/>
            <w:webHidden/>
          </w:rPr>
          <w:fldChar w:fldCharType="begin"/>
        </w:r>
        <w:r w:rsidR="00100D0D">
          <w:rPr>
            <w:noProof/>
            <w:webHidden/>
          </w:rPr>
          <w:instrText xml:space="preserve"> PAGEREF _Toc2325372 \h </w:instrText>
        </w:r>
        <w:r w:rsidR="00100D0D">
          <w:rPr>
            <w:noProof/>
            <w:webHidden/>
          </w:rPr>
        </w:r>
        <w:r w:rsidR="00100D0D">
          <w:rPr>
            <w:noProof/>
            <w:webHidden/>
          </w:rPr>
          <w:fldChar w:fldCharType="separate"/>
        </w:r>
        <w:r w:rsidR="00100D0D">
          <w:rPr>
            <w:noProof/>
            <w:webHidden/>
          </w:rPr>
          <w:t>19</w:t>
        </w:r>
        <w:r w:rsidR="00100D0D">
          <w:rPr>
            <w:noProof/>
            <w:webHidden/>
          </w:rPr>
          <w:fldChar w:fldCharType="end"/>
        </w:r>
      </w:hyperlink>
    </w:p>
    <w:p w14:paraId="1776C45D" w14:textId="77777777" w:rsidR="00100D0D" w:rsidRDefault="00E817EB">
      <w:pPr>
        <w:pStyle w:val="TOC1"/>
        <w:rPr>
          <w:rFonts w:asciiTheme="minorHAnsi" w:eastAsiaTheme="minorEastAsia" w:hAnsiTheme="minorHAnsi" w:cstheme="minorBidi"/>
          <w:sz w:val="22"/>
          <w:szCs w:val="22"/>
          <w:lang w:val="en-AU" w:eastAsia="en-AU"/>
        </w:rPr>
      </w:pPr>
      <w:hyperlink w:anchor="_Toc2325373" w:history="1">
        <w:r w:rsidR="00100D0D" w:rsidRPr="00C80ACD">
          <w:rPr>
            <w:rStyle w:val="Hyperlink"/>
            <w:rFonts w:eastAsia="Calibri"/>
            <w:lang w:bidi="he-IL"/>
          </w:rPr>
          <w:t>4.</w:t>
        </w:r>
        <w:r w:rsidR="00100D0D">
          <w:rPr>
            <w:rFonts w:asciiTheme="minorHAnsi" w:eastAsiaTheme="minorEastAsia" w:hAnsiTheme="minorHAnsi" w:cstheme="minorBidi"/>
            <w:sz w:val="22"/>
            <w:szCs w:val="22"/>
            <w:lang w:val="en-AU" w:eastAsia="en-AU"/>
          </w:rPr>
          <w:tab/>
        </w:r>
        <w:r w:rsidR="00100D0D" w:rsidRPr="00C80ACD">
          <w:rPr>
            <w:rStyle w:val="Hyperlink"/>
            <w:rFonts w:eastAsia="Calibri"/>
            <w:lang w:bidi="he-IL"/>
          </w:rPr>
          <w:t>What policy options were considered?</w:t>
        </w:r>
        <w:r w:rsidR="00100D0D">
          <w:rPr>
            <w:webHidden/>
          </w:rPr>
          <w:tab/>
        </w:r>
        <w:r w:rsidR="00100D0D">
          <w:rPr>
            <w:webHidden/>
          </w:rPr>
          <w:fldChar w:fldCharType="begin"/>
        </w:r>
        <w:r w:rsidR="00100D0D">
          <w:rPr>
            <w:webHidden/>
          </w:rPr>
          <w:instrText xml:space="preserve"> PAGEREF _Toc2325373 \h </w:instrText>
        </w:r>
        <w:r w:rsidR="00100D0D">
          <w:rPr>
            <w:webHidden/>
          </w:rPr>
        </w:r>
        <w:r w:rsidR="00100D0D">
          <w:rPr>
            <w:webHidden/>
          </w:rPr>
          <w:fldChar w:fldCharType="separate"/>
        </w:r>
        <w:r w:rsidR="00100D0D">
          <w:rPr>
            <w:webHidden/>
          </w:rPr>
          <w:t>20</w:t>
        </w:r>
        <w:r w:rsidR="00100D0D">
          <w:rPr>
            <w:webHidden/>
          </w:rPr>
          <w:fldChar w:fldCharType="end"/>
        </w:r>
      </w:hyperlink>
    </w:p>
    <w:p w14:paraId="4257D610" w14:textId="77777777" w:rsidR="00100D0D" w:rsidRDefault="00E817EB">
      <w:pPr>
        <w:pStyle w:val="TOC2"/>
        <w:rPr>
          <w:rFonts w:asciiTheme="minorHAnsi" w:eastAsiaTheme="minorEastAsia" w:hAnsiTheme="minorHAnsi" w:cstheme="minorBidi"/>
          <w:noProof/>
          <w:sz w:val="22"/>
          <w:szCs w:val="22"/>
          <w:lang w:val="en-AU" w:eastAsia="en-AU"/>
        </w:rPr>
      </w:pPr>
      <w:hyperlink w:anchor="_Toc2325374" w:history="1">
        <w:r w:rsidR="00100D0D" w:rsidRPr="00C80ACD">
          <w:rPr>
            <w:rStyle w:val="Hyperlink"/>
            <w:rFonts w:eastAsia="Calibri"/>
            <w:noProof/>
            <w:lang w:bidi="he-IL"/>
          </w:rPr>
          <w:t>4.1.</w:t>
        </w:r>
        <w:r w:rsidR="00100D0D">
          <w:rPr>
            <w:rFonts w:asciiTheme="minorHAnsi" w:eastAsiaTheme="minorEastAsia" w:hAnsiTheme="minorHAnsi" w:cstheme="minorBidi"/>
            <w:noProof/>
            <w:sz w:val="22"/>
            <w:szCs w:val="22"/>
            <w:lang w:val="en-AU" w:eastAsia="en-AU"/>
          </w:rPr>
          <w:tab/>
        </w:r>
        <w:r w:rsidR="00100D0D" w:rsidRPr="00C80ACD">
          <w:rPr>
            <w:rStyle w:val="Hyperlink"/>
            <w:rFonts w:eastAsia="Calibri"/>
            <w:noProof/>
            <w:lang w:bidi="he-IL"/>
          </w:rPr>
          <w:t>Scope of the proposed reforms</w:t>
        </w:r>
        <w:r w:rsidR="00100D0D">
          <w:rPr>
            <w:noProof/>
            <w:webHidden/>
          </w:rPr>
          <w:tab/>
        </w:r>
        <w:r w:rsidR="00100D0D">
          <w:rPr>
            <w:noProof/>
            <w:webHidden/>
          </w:rPr>
          <w:fldChar w:fldCharType="begin"/>
        </w:r>
        <w:r w:rsidR="00100D0D">
          <w:rPr>
            <w:noProof/>
            <w:webHidden/>
          </w:rPr>
          <w:instrText xml:space="preserve"> PAGEREF _Toc2325374 \h </w:instrText>
        </w:r>
        <w:r w:rsidR="00100D0D">
          <w:rPr>
            <w:noProof/>
            <w:webHidden/>
          </w:rPr>
        </w:r>
        <w:r w:rsidR="00100D0D">
          <w:rPr>
            <w:noProof/>
            <w:webHidden/>
          </w:rPr>
          <w:fldChar w:fldCharType="separate"/>
        </w:r>
        <w:r w:rsidR="00100D0D">
          <w:rPr>
            <w:noProof/>
            <w:webHidden/>
          </w:rPr>
          <w:t>20</w:t>
        </w:r>
        <w:r w:rsidR="00100D0D">
          <w:rPr>
            <w:noProof/>
            <w:webHidden/>
          </w:rPr>
          <w:fldChar w:fldCharType="end"/>
        </w:r>
      </w:hyperlink>
    </w:p>
    <w:p w14:paraId="3EBBF915" w14:textId="77777777" w:rsidR="00100D0D" w:rsidRDefault="00E817EB">
      <w:pPr>
        <w:pStyle w:val="TOC2"/>
        <w:rPr>
          <w:rFonts w:asciiTheme="minorHAnsi" w:eastAsiaTheme="minorEastAsia" w:hAnsiTheme="minorHAnsi" w:cstheme="minorBidi"/>
          <w:noProof/>
          <w:sz w:val="22"/>
          <w:szCs w:val="22"/>
          <w:lang w:val="en-AU" w:eastAsia="en-AU"/>
        </w:rPr>
      </w:pPr>
      <w:hyperlink w:anchor="_Toc2325375" w:history="1">
        <w:r w:rsidR="00100D0D" w:rsidRPr="00C80ACD">
          <w:rPr>
            <w:rStyle w:val="Hyperlink"/>
            <w:rFonts w:eastAsia="Calibri"/>
            <w:noProof/>
            <w:lang w:bidi="he-IL"/>
          </w:rPr>
          <w:t>4.2.</w:t>
        </w:r>
        <w:r w:rsidR="00100D0D">
          <w:rPr>
            <w:rFonts w:asciiTheme="minorHAnsi" w:eastAsiaTheme="minorEastAsia" w:hAnsiTheme="minorHAnsi" w:cstheme="minorBidi"/>
            <w:noProof/>
            <w:sz w:val="22"/>
            <w:szCs w:val="22"/>
            <w:lang w:val="en-AU" w:eastAsia="en-AU"/>
          </w:rPr>
          <w:tab/>
        </w:r>
        <w:r w:rsidR="00100D0D" w:rsidRPr="00C80ACD">
          <w:rPr>
            <w:rStyle w:val="Hyperlink"/>
            <w:rFonts w:eastAsia="Calibri"/>
            <w:noProof/>
            <w:lang w:bidi="he-IL"/>
          </w:rPr>
          <w:t>Proposed amendments to fuel quality standards</w:t>
        </w:r>
        <w:r w:rsidR="00100D0D">
          <w:rPr>
            <w:noProof/>
            <w:webHidden/>
          </w:rPr>
          <w:tab/>
        </w:r>
        <w:r w:rsidR="00100D0D">
          <w:rPr>
            <w:noProof/>
            <w:webHidden/>
          </w:rPr>
          <w:fldChar w:fldCharType="begin"/>
        </w:r>
        <w:r w:rsidR="00100D0D">
          <w:rPr>
            <w:noProof/>
            <w:webHidden/>
          </w:rPr>
          <w:instrText xml:space="preserve"> PAGEREF _Toc2325375 \h </w:instrText>
        </w:r>
        <w:r w:rsidR="00100D0D">
          <w:rPr>
            <w:noProof/>
            <w:webHidden/>
          </w:rPr>
        </w:r>
        <w:r w:rsidR="00100D0D">
          <w:rPr>
            <w:noProof/>
            <w:webHidden/>
          </w:rPr>
          <w:fldChar w:fldCharType="separate"/>
        </w:r>
        <w:r w:rsidR="00100D0D">
          <w:rPr>
            <w:noProof/>
            <w:webHidden/>
          </w:rPr>
          <w:t>21</w:t>
        </w:r>
        <w:r w:rsidR="00100D0D">
          <w:rPr>
            <w:noProof/>
            <w:webHidden/>
          </w:rPr>
          <w:fldChar w:fldCharType="end"/>
        </w:r>
      </w:hyperlink>
    </w:p>
    <w:p w14:paraId="4C4F693A" w14:textId="77777777" w:rsidR="00100D0D" w:rsidRDefault="00E817EB">
      <w:pPr>
        <w:pStyle w:val="TOC2"/>
        <w:rPr>
          <w:rFonts w:asciiTheme="minorHAnsi" w:eastAsiaTheme="minorEastAsia" w:hAnsiTheme="minorHAnsi" w:cstheme="minorBidi"/>
          <w:noProof/>
          <w:sz w:val="22"/>
          <w:szCs w:val="22"/>
          <w:lang w:val="en-AU" w:eastAsia="en-AU"/>
        </w:rPr>
      </w:pPr>
      <w:hyperlink w:anchor="_Toc2325376" w:history="1">
        <w:r w:rsidR="00100D0D" w:rsidRPr="00C80ACD">
          <w:rPr>
            <w:rStyle w:val="Hyperlink"/>
            <w:rFonts w:eastAsia="Calibri"/>
            <w:noProof/>
            <w:lang w:bidi="he-IL"/>
          </w:rPr>
          <w:t>4.3.</w:t>
        </w:r>
        <w:r w:rsidR="00100D0D">
          <w:rPr>
            <w:rFonts w:asciiTheme="minorHAnsi" w:eastAsiaTheme="minorEastAsia" w:hAnsiTheme="minorHAnsi" w:cstheme="minorBidi"/>
            <w:noProof/>
            <w:sz w:val="22"/>
            <w:szCs w:val="22"/>
            <w:lang w:val="en-AU" w:eastAsia="en-AU"/>
          </w:rPr>
          <w:tab/>
        </w:r>
        <w:r w:rsidR="00100D0D" w:rsidRPr="00C80ACD">
          <w:rPr>
            <w:rStyle w:val="Hyperlink"/>
            <w:rFonts w:eastAsia="Calibri"/>
            <w:noProof/>
            <w:lang w:bidi="he-IL"/>
          </w:rPr>
          <w:t>Proposed amendments to fuel quality information standards</w:t>
        </w:r>
        <w:r w:rsidR="00100D0D">
          <w:rPr>
            <w:noProof/>
            <w:webHidden/>
          </w:rPr>
          <w:tab/>
        </w:r>
        <w:r w:rsidR="00100D0D">
          <w:rPr>
            <w:noProof/>
            <w:webHidden/>
          </w:rPr>
          <w:fldChar w:fldCharType="begin"/>
        </w:r>
        <w:r w:rsidR="00100D0D">
          <w:rPr>
            <w:noProof/>
            <w:webHidden/>
          </w:rPr>
          <w:instrText xml:space="preserve"> PAGEREF _Toc2325376 \h </w:instrText>
        </w:r>
        <w:r w:rsidR="00100D0D">
          <w:rPr>
            <w:noProof/>
            <w:webHidden/>
          </w:rPr>
        </w:r>
        <w:r w:rsidR="00100D0D">
          <w:rPr>
            <w:noProof/>
            <w:webHidden/>
          </w:rPr>
          <w:fldChar w:fldCharType="separate"/>
        </w:r>
        <w:r w:rsidR="00100D0D">
          <w:rPr>
            <w:noProof/>
            <w:webHidden/>
          </w:rPr>
          <w:t>25</w:t>
        </w:r>
        <w:r w:rsidR="00100D0D">
          <w:rPr>
            <w:noProof/>
            <w:webHidden/>
          </w:rPr>
          <w:fldChar w:fldCharType="end"/>
        </w:r>
      </w:hyperlink>
    </w:p>
    <w:p w14:paraId="1D84C4AB" w14:textId="77777777" w:rsidR="00100D0D" w:rsidRDefault="00E817EB">
      <w:pPr>
        <w:pStyle w:val="TOC2"/>
        <w:rPr>
          <w:rFonts w:asciiTheme="minorHAnsi" w:eastAsiaTheme="minorEastAsia" w:hAnsiTheme="minorHAnsi" w:cstheme="minorBidi"/>
          <w:noProof/>
          <w:sz w:val="22"/>
          <w:szCs w:val="22"/>
          <w:lang w:val="en-AU" w:eastAsia="en-AU"/>
        </w:rPr>
      </w:pPr>
      <w:hyperlink w:anchor="_Toc2325377" w:history="1">
        <w:r w:rsidR="00100D0D" w:rsidRPr="00C80ACD">
          <w:rPr>
            <w:rStyle w:val="Hyperlink"/>
            <w:rFonts w:eastAsia="Calibri"/>
            <w:noProof/>
            <w:lang w:bidi="he-IL"/>
          </w:rPr>
          <w:t>4.4.</w:t>
        </w:r>
        <w:r w:rsidR="00100D0D">
          <w:rPr>
            <w:rFonts w:asciiTheme="minorHAnsi" w:eastAsiaTheme="minorEastAsia" w:hAnsiTheme="minorHAnsi" w:cstheme="minorBidi"/>
            <w:noProof/>
            <w:sz w:val="22"/>
            <w:szCs w:val="22"/>
            <w:lang w:val="en-AU" w:eastAsia="en-AU"/>
          </w:rPr>
          <w:tab/>
        </w:r>
        <w:r w:rsidR="00100D0D" w:rsidRPr="00C80ACD">
          <w:rPr>
            <w:rStyle w:val="Hyperlink"/>
            <w:rFonts w:eastAsia="Calibri"/>
            <w:noProof/>
            <w:lang w:bidi="he-IL"/>
          </w:rPr>
          <w:t>Proposed amendments to the Register of Prohibited Fuel Additives Guidelines</w:t>
        </w:r>
        <w:r w:rsidR="00100D0D">
          <w:rPr>
            <w:noProof/>
            <w:webHidden/>
          </w:rPr>
          <w:tab/>
        </w:r>
        <w:r w:rsidR="00100D0D">
          <w:rPr>
            <w:noProof/>
            <w:webHidden/>
          </w:rPr>
          <w:fldChar w:fldCharType="begin"/>
        </w:r>
        <w:r w:rsidR="00100D0D">
          <w:rPr>
            <w:noProof/>
            <w:webHidden/>
          </w:rPr>
          <w:instrText xml:space="preserve"> PAGEREF _Toc2325377 \h </w:instrText>
        </w:r>
        <w:r w:rsidR="00100D0D">
          <w:rPr>
            <w:noProof/>
            <w:webHidden/>
          </w:rPr>
        </w:r>
        <w:r w:rsidR="00100D0D">
          <w:rPr>
            <w:noProof/>
            <w:webHidden/>
          </w:rPr>
          <w:fldChar w:fldCharType="separate"/>
        </w:r>
        <w:r w:rsidR="00100D0D">
          <w:rPr>
            <w:noProof/>
            <w:webHidden/>
          </w:rPr>
          <w:t>26</w:t>
        </w:r>
        <w:r w:rsidR="00100D0D">
          <w:rPr>
            <w:noProof/>
            <w:webHidden/>
          </w:rPr>
          <w:fldChar w:fldCharType="end"/>
        </w:r>
      </w:hyperlink>
    </w:p>
    <w:p w14:paraId="09798B7F" w14:textId="77777777" w:rsidR="00100D0D" w:rsidRDefault="00E817EB">
      <w:pPr>
        <w:pStyle w:val="TOC1"/>
        <w:rPr>
          <w:rFonts w:asciiTheme="minorHAnsi" w:eastAsiaTheme="minorEastAsia" w:hAnsiTheme="minorHAnsi" w:cstheme="minorBidi"/>
          <w:sz w:val="22"/>
          <w:szCs w:val="22"/>
          <w:lang w:val="en-AU" w:eastAsia="en-AU"/>
        </w:rPr>
      </w:pPr>
      <w:hyperlink w:anchor="_Toc2325378" w:history="1">
        <w:r w:rsidR="00100D0D" w:rsidRPr="00C80ACD">
          <w:rPr>
            <w:rStyle w:val="Hyperlink"/>
            <w:rFonts w:eastAsia="Calibri"/>
            <w:lang w:bidi="he-IL"/>
          </w:rPr>
          <w:t>5.</w:t>
        </w:r>
        <w:r w:rsidR="00100D0D">
          <w:rPr>
            <w:rFonts w:asciiTheme="minorHAnsi" w:eastAsiaTheme="minorEastAsia" w:hAnsiTheme="minorHAnsi" w:cstheme="minorBidi"/>
            <w:sz w:val="22"/>
            <w:szCs w:val="22"/>
            <w:lang w:val="en-AU" w:eastAsia="en-AU"/>
          </w:rPr>
          <w:tab/>
        </w:r>
        <w:r w:rsidR="00100D0D" w:rsidRPr="00C80ACD">
          <w:rPr>
            <w:rStyle w:val="Hyperlink"/>
            <w:rFonts w:eastAsia="Calibri"/>
            <w:lang w:bidi="he-IL"/>
          </w:rPr>
          <w:t>What are the likely net benefits of each option?</w:t>
        </w:r>
        <w:r w:rsidR="00100D0D">
          <w:rPr>
            <w:webHidden/>
          </w:rPr>
          <w:tab/>
        </w:r>
        <w:r w:rsidR="00100D0D">
          <w:rPr>
            <w:webHidden/>
          </w:rPr>
          <w:fldChar w:fldCharType="begin"/>
        </w:r>
        <w:r w:rsidR="00100D0D">
          <w:rPr>
            <w:webHidden/>
          </w:rPr>
          <w:instrText xml:space="preserve"> PAGEREF _Toc2325378 \h </w:instrText>
        </w:r>
        <w:r w:rsidR="00100D0D">
          <w:rPr>
            <w:webHidden/>
          </w:rPr>
        </w:r>
        <w:r w:rsidR="00100D0D">
          <w:rPr>
            <w:webHidden/>
          </w:rPr>
          <w:fldChar w:fldCharType="separate"/>
        </w:r>
        <w:r w:rsidR="00100D0D">
          <w:rPr>
            <w:webHidden/>
          </w:rPr>
          <w:t>28</w:t>
        </w:r>
        <w:r w:rsidR="00100D0D">
          <w:rPr>
            <w:webHidden/>
          </w:rPr>
          <w:fldChar w:fldCharType="end"/>
        </w:r>
      </w:hyperlink>
    </w:p>
    <w:p w14:paraId="16E94388" w14:textId="77777777" w:rsidR="00100D0D" w:rsidRDefault="00E817EB">
      <w:pPr>
        <w:pStyle w:val="TOC2"/>
        <w:rPr>
          <w:rFonts w:asciiTheme="minorHAnsi" w:eastAsiaTheme="minorEastAsia" w:hAnsiTheme="minorHAnsi" w:cstheme="minorBidi"/>
          <w:noProof/>
          <w:sz w:val="22"/>
          <w:szCs w:val="22"/>
          <w:lang w:val="en-AU" w:eastAsia="en-AU"/>
        </w:rPr>
      </w:pPr>
      <w:hyperlink w:anchor="_Toc2325379" w:history="1">
        <w:r w:rsidR="00100D0D" w:rsidRPr="00C80ACD">
          <w:rPr>
            <w:rStyle w:val="Hyperlink"/>
            <w:rFonts w:eastAsia="Calibri"/>
            <w:noProof/>
            <w:lang w:bidi="he-IL"/>
          </w:rPr>
          <w:t>5.1.</w:t>
        </w:r>
        <w:r w:rsidR="00100D0D">
          <w:rPr>
            <w:rFonts w:asciiTheme="minorHAnsi" w:eastAsiaTheme="minorEastAsia" w:hAnsiTheme="minorHAnsi" w:cstheme="minorBidi"/>
            <w:noProof/>
            <w:sz w:val="22"/>
            <w:szCs w:val="22"/>
            <w:lang w:val="en-AU" w:eastAsia="en-AU"/>
          </w:rPr>
          <w:tab/>
        </w:r>
        <w:r w:rsidR="00100D0D" w:rsidRPr="00C80ACD">
          <w:rPr>
            <w:rStyle w:val="Hyperlink"/>
            <w:rFonts w:eastAsia="Calibri"/>
            <w:noProof/>
            <w:lang w:bidi="he-IL"/>
          </w:rPr>
          <w:t>Cost-benefit analysis</w:t>
        </w:r>
        <w:r w:rsidR="00100D0D">
          <w:rPr>
            <w:noProof/>
            <w:webHidden/>
          </w:rPr>
          <w:tab/>
        </w:r>
        <w:r w:rsidR="00100D0D">
          <w:rPr>
            <w:noProof/>
            <w:webHidden/>
          </w:rPr>
          <w:fldChar w:fldCharType="begin"/>
        </w:r>
        <w:r w:rsidR="00100D0D">
          <w:rPr>
            <w:noProof/>
            <w:webHidden/>
          </w:rPr>
          <w:instrText xml:space="preserve"> PAGEREF _Toc2325379 \h </w:instrText>
        </w:r>
        <w:r w:rsidR="00100D0D">
          <w:rPr>
            <w:noProof/>
            <w:webHidden/>
          </w:rPr>
        </w:r>
        <w:r w:rsidR="00100D0D">
          <w:rPr>
            <w:noProof/>
            <w:webHidden/>
          </w:rPr>
          <w:fldChar w:fldCharType="separate"/>
        </w:r>
        <w:r w:rsidR="00100D0D">
          <w:rPr>
            <w:noProof/>
            <w:webHidden/>
          </w:rPr>
          <w:t>30</w:t>
        </w:r>
        <w:r w:rsidR="00100D0D">
          <w:rPr>
            <w:noProof/>
            <w:webHidden/>
          </w:rPr>
          <w:fldChar w:fldCharType="end"/>
        </w:r>
      </w:hyperlink>
    </w:p>
    <w:p w14:paraId="0DD07B52" w14:textId="77777777" w:rsidR="00100D0D" w:rsidRDefault="00E817EB">
      <w:pPr>
        <w:pStyle w:val="TOC2"/>
        <w:rPr>
          <w:rFonts w:asciiTheme="minorHAnsi" w:eastAsiaTheme="minorEastAsia" w:hAnsiTheme="minorHAnsi" w:cstheme="minorBidi"/>
          <w:noProof/>
          <w:sz w:val="22"/>
          <w:szCs w:val="22"/>
          <w:lang w:val="en-AU" w:eastAsia="en-AU"/>
        </w:rPr>
      </w:pPr>
      <w:hyperlink w:anchor="_Toc2325380" w:history="1">
        <w:r w:rsidR="00100D0D" w:rsidRPr="00C80ACD">
          <w:rPr>
            <w:rStyle w:val="Hyperlink"/>
            <w:rFonts w:eastAsia="Calibri"/>
            <w:noProof/>
            <w:lang w:bidi="he-IL"/>
          </w:rPr>
          <w:t>5.2.</w:t>
        </w:r>
        <w:r w:rsidR="00100D0D">
          <w:rPr>
            <w:rFonts w:asciiTheme="minorHAnsi" w:eastAsiaTheme="minorEastAsia" w:hAnsiTheme="minorHAnsi" w:cstheme="minorBidi"/>
            <w:noProof/>
            <w:sz w:val="22"/>
            <w:szCs w:val="22"/>
            <w:lang w:val="en-AU" w:eastAsia="en-AU"/>
          </w:rPr>
          <w:tab/>
        </w:r>
        <w:r w:rsidR="00100D0D" w:rsidRPr="00C80ACD">
          <w:rPr>
            <w:rStyle w:val="Hyperlink"/>
            <w:rFonts w:eastAsia="Calibri"/>
            <w:noProof/>
            <w:lang w:bidi="he-IL"/>
          </w:rPr>
          <w:t>Cost-effectiveness analysis</w:t>
        </w:r>
        <w:r w:rsidR="00100D0D">
          <w:rPr>
            <w:noProof/>
            <w:webHidden/>
          </w:rPr>
          <w:tab/>
        </w:r>
        <w:r w:rsidR="00100D0D">
          <w:rPr>
            <w:noProof/>
            <w:webHidden/>
          </w:rPr>
          <w:fldChar w:fldCharType="begin"/>
        </w:r>
        <w:r w:rsidR="00100D0D">
          <w:rPr>
            <w:noProof/>
            <w:webHidden/>
          </w:rPr>
          <w:instrText xml:space="preserve"> PAGEREF _Toc2325380 \h </w:instrText>
        </w:r>
        <w:r w:rsidR="00100D0D">
          <w:rPr>
            <w:noProof/>
            <w:webHidden/>
          </w:rPr>
        </w:r>
        <w:r w:rsidR="00100D0D">
          <w:rPr>
            <w:noProof/>
            <w:webHidden/>
          </w:rPr>
          <w:fldChar w:fldCharType="separate"/>
        </w:r>
        <w:r w:rsidR="00100D0D">
          <w:rPr>
            <w:noProof/>
            <w:webHidden/>
          </w:rPr>
          <w:t>43</w:t>
        </w:r>
        <w:r w:rsidR="00100D0D">
          <w:rPr>
            <w:noProof/>
            <w:webHidden/>
          </w:rPr>
          <w:fldChar w:fldCharType="end"/>
        </w:r>
      </w:hyperlink>
    </w:p>
    <w:p w14:paraId="1217B423" w14:textId="77777777" w:rsidR="00100D0D" w:rsidRDefault="00E817EB">
      <w:pPr>
        <w:pStyle w:val="TOC2"/>
        <w:rPr>
          <w:rFonts w:asciiTheme="minorHAnsi" w:eastAsiaTheme="minorEastAsia" w:hAnsiTheme="minorHAnsi" w:cstheme="minorBidi"/>
          <w:noProof/>
          <w:sz w:val="22"/>
          <w:szCs w:val="22"/>
          <w:lang w:val="en-AU" w:eastAsia="en-AU"/>
        </w:rPr>
      </w:pPr>
      <w:hyperlink w:anchor="_Toc2325381" w:history="1">
        <w:r w:rsidR="00100D0D" w:rsidRPr="00C80ACD">
          <w:rPr>
            <w:rStyle w:val="Hyperlink"/>
            <w:rFonts w:eastAsia="Calibri"/>
            <w:noProof/>
            <w:lang w:bidi="he-IL"/>
          </w:rPr>
          <w:t>5.3.</w:t>
        </w:r>
        <w:r w:rsidR="00100D0D">
          <w:rPr>
            <w:rFonts w:asciiTheme="minorHAnsi" w:eastAsiaTheme="minorEastAsia" w:hAnsiTheme="minorHAnsi" w:cstheme="minorBidi"/>
            <w:noProof/>
            <w:sz w:val="22"/>
            <w:szCs w:val="22"/>
            <w:lang w:val="en-AU" w:eastAsia="en-AU"/>
          </w:rPr>
          <w:tab/>
        </w:r>
        <w:r w:rsidR="00100D0D" w:rsidRPr="00C80ACD">
          <w:rPr>
            <w:rStyle w:val="Hyperlink"/>
            <w:rFonts w:eastAsia="Calibri"/>
            <w:noProof/>
            <w:lang w:bidi="he-IL"/>
          </w:rPr>
          <w:t>Distributional impact analysis</w:t>
        </w:r>
        <w:r w:rsidR="00100D0D">
          <w:rPr>
            <w:noProof/>
            <w:webHidden/>
          </w:rPr>
          <w:tab/>
        </w:r>
        <w:r w:rsidR="00100D0D">
          <w:rPr>
            <w:noProof/>
            <w:webHidden/>
          </w:rPr>
          <w:fldChar w:fldCharType="begin"/>
        </w:r>
        <w:r w:rsidR="00100D0D">
          <w:rPr>
            <w:noProof/>
            <w:webHidden/>
          </w:rPr>
          <w:instrText xml:space="preserve"> PAGEREF _Toc2325381 \h </w:instrText>
        </w:r>
        <w:r w:rsidR="00100D0D">
          <w:rPr>
            <w:noProof/>
            <w:webHidden/>
          </w:rPr>
        </w:r>
        <w:r w:rsidR="00100D0D">
          <w:rPr>
            <w:noProof/>
            <w:webHidden/>
          </w:rPr>
          <w:fldChar w:fldCharType="separate"/>
        </w:r>
        <w:r w:rsidR="00100D0D">
          <w:rPr>
            <w:noProof/>
            <w:webHidden/>
          </w:rPr>
          <w:t>43</w:t>
        </w:r>
        <w:r w:rsidR="00100D0D">
          <w:rPr>
            <w:noProof/>
            <w:webHidden/>
          </w:rPr>
          <w:fldChar w:fldCharType="end"/>
        </w:r>
      </w:hyperlink>
    </w:p>
    <w:p w14:paraId="326650CC" w14:textId="77777777" w:rsidR="00100D0D" w:rsidRDefault="00E817EB">
      <w:pPr>
        <w:pStyle w:val="TOC2"/>
        <w:rPr>
          <w:rFonts w:asciiTheme="minorHAnsi" w:eastAsiaTheme="minorEastAsia" w:hAnsiTheme="minorHAnsi" w:cstheme="minorBidi"/>
          <w:noProof/>
          <w:sz w:val="22"/>
          <w:szCs w:val="22"/>
          <w:lang w:val="en-AU" w:eastAsia="en-AU"/>
        </w:rPr>
      </w:pPr>
      <w:hyperlink w:anchor="_Toc2325382" w:history="1">
        <w:r w:rsidR="00100D0D" w:rsidRPr="00C80ACD">
          <w:rPr>
            <w:rStyle w:val="Hyperlink"/>
            <w:rFonts w:eastAsia="Calibri"/>
            <w:noProof/>
            <w:lang w:bidi="he-IL"/>
          </w:rPr>
          <w:t>5.4.</w:t>
        </w:r>
        <w:r w:rsidR="00100D0D">
          <w:rPr>
            <w:rFonts w:asciiTheme="minorHAnsi" w:eastAsiaTheme="minorEastAsia" w:hAnsiTheme="minorHAnsi" w:cstheme="minorBidi"/>
            <w:noProof/>
            <w:sz w:val="22"/>
            <w:szCs w:val="22"/>
            <w:lang w:val="en-AU" w:eastAsia="en-AU"/>
          </w:rPr>
          <w:tab/>
        </w:r>
        <w:r w:rsidR="00100D0D" w:rsidRPr="00C80ACD">
          <w:rPr>
            <w:rStyle w:val="Hyperlink"/>
            <w:rFonts w:eastAsia="Calibri"/>
            <w:noProof/>
            <w:lang w:bidi="he-IL"/>
          </w:rPr>
          <w:t>Alignment with other studies</w:t>
        </w:r>
        <w:r w:rsidR="00100D0D">
          <w:rPr>
            <w:noProof/>
            <w:webHidden/>
          </w:rPr>
          <w:tab/>
        </w:r>
        <w:r w:rsidR="00100D0D">
          <w:rPr>
            <w:noProof/>
            <w:webHidden/>
          </w:rPr>
          <w:fldChar w:fldCharType="begin"/>
        </w:r>
        <w:r w:rsidR="00100D0D">
          <w:rPr>
            <w:noProof/>
            <w:webHidden/>
          </w:rPr>
          <w:instrText xml:space="preserve"> PAGEREF _Toc2325382 \h </w:instrText>
        </w:r>
        <w:r w:rsidR="00100D0D">
          <w:rPr>
            <w:noProof/>
            <w:webHidden/>
          </w:rPr>
        </w:r>
        <w:r w:rsidR="00100D0D">
          <w:rPr>
            <w:noProof/>
            <w:webHidden/>
          </w:rPr>
          <w:fldChar w:fldCharType="separate"/>
        </w:r>
        <w:r w:rsidR="00100D0D">
          <w:rPr>
            <w:noProof/>
            <w:webHidden/>
          </w:rPr>
          <w:t>45</w:t>
        </w:r>
        <w:r w:rsidR="00100D0D">
          <w:rPr>
            <w:noProof/>
            <w:webHidden/>
          </w:rPr>
          <w:fldChar w:fldCharType="end"/>
        </w:r>
      </w:hyperlink>
    </w:p>
    <w:p w14:paraId="1A3670C9" w14:textId="77777777" w:rsidR="00100D0D" w:rsidRDefault="00E817EB">
      <w:pPr>
        <w:pStyle w:val="TOC2"/>
        <w:rPr>
          <w:rFonts w:asciiTheme="minorHAnsi" w:eastAsiaTheme="minorEastAsia" w:hAnsiTheme="minorHAnsi" w:cstheme="minorBidi"/>
          <w:noProof/>
          <w:sz w:val="22"/>
          <w:szCs w:val="22"/>
          <w:lang w:val="en-AU" w:eastAsia="en-AU"/>
        </w:rPr>
      </w:pPr>
      <w:hyperlink w:anchor="_Toc2325383" w:history="1">
        <w:r w:rsidR="00100D0D" w:rsidRPr="00C80ACD">
          <w:rPr>
            <w:rStyle w:val="Hyperlink"/>
            <w:rFonts w:eastAsia="Calibri"/>
            <w:noProof/>
            <w:lang w:bidi="he-IL"/>
          </w:rPr>
          <w:t>5.5.</w:t>
        </w:r>
        <w:r w:rsidR="00100D0D">
          <w:rPr>
            <w:rFonts w:asciiTheme="minorHAnsi" w:eastAsiaTheme="minorEastAsia" w:hAnsiTheme="minorHAnsi" w:cstheme="minorBidi"/>
            <w:noProof/>
            <w:sz w:val="22"/>
            <w:szCs w:val="22"/>
            <w:lang w:val="en-AU" w:eastAsia="en-AU"/>
          </w:rPr>
          <w:tab/>
        </w:r>
        <w:r w:rsidR="00100D0D" w:rsidRPr="00C80ACD">
          <w:rPr>
            <w:rStyle w:val="Hyperlink"/>
            <w:rFonts w:eastAsia="Calibri"/>
            <w:noProof/>
            <w:lang w:bidi="he-IL"/>
          </w:rPr>
          <w:t>Regulatory burden measurement</w:t>
        </w:r>
        <w:r w:rsidR="00100D0D">
          <w:rPr>
            <w:noProof/>
            <w:webHidden/>
          </w:rPr>
          <w:tab/>
        </w:r>
        <w:r w:rsidR="00100D0D">
          <w:rPr>
            <w:noProof/>
            <w:webHidden/>
          </w:rPr>
          <w:fldChar w:fldCharType="begin"/>
        </w:r>
        <w:r w:rsidR="00100D0D">
          <w:rPr>
            <w:noProof/>
            <w:webHidden/>
          </w:rPr>
          <w:instrText xml:space="preserve"> PAGEREF _Toc2325383 \h </w:instrText>
        </w:r>
        <w:r w:rsidR="00100D0D">
          <w:rPr>
            <w:noProof/>
            <w:webHidden/>
          </w:rPr>
        </w:r>
        <w:r w:rsidR="00100D0D">
          <w:rPr>
            <w:noProof/>
            <w:webHidden/>
          </w:rPr>
          <w:fldChar w:fldCharType="separate"/>
        </w:r>
        <w:r w:rsidR="00100D0D">
          <w:rPr>
            <w:noProof/>
            <w:webHidden/>
          </w:rPr>
          <w:t>46</w:t>
        </w:r>
        <w:r w:rsidR="00100D0D">
          <w:rPr>
            <w:noProof/>
            <w:webHidden/>
          </w:rPr>
          <w:fldChar w:fldCharType="end"/>
        </w:r>
      </w:hyperlink>
    </w:p>
    <w:p w14:paraId="35919E38" w14:textId="77777777" w:rsidR="00100D0D" w:rsidRDefault="00E817EB">
      <w:pPr>
        <w:pStyle w:val="TOC2"/>
        <w:rPr>
          <w:rFonts w:asciiTheme="minorHAnsi" w:eastAsiaTheme="minorEastAsia" w:hAnsiTheme="minorHAnsi" w:cstheme="minorBidi"/>
          <w:noProof/>
          <w:sz w:val="22"/>
          <w:szCs w:val="22"/>
          <w:lang w:val="en-AU" w:eastAsia="en-AU"/>
        </w:rPr>
      </w:pPr>
      <w:hyperlink w:anchor="_Toc2325384" w:history="1">
        <w:r w:rsidR="00100D0D" w:rsidRPr="00C80ACD">
          <w:rPr>
            <w:rStyle w:val="Hyperlink"/>
            <w:rFonts w:eastAsia="Calibri"/>
            <w:noProof/>
            <w:lang w:bidi="he-IL"/>
          </w:rPr>
          <w:t>5.6.</w:t>
        </w:r>
        <w:r w:rsidR="00100D0D">
          <w:rPr>
            <w:rFonts w:asciiTheme="minorHAnsi" w:eastAsiaTheme="minorEastAsia" w:hAnsiTheme="minorHAnsi" w:cstheme="minorBidi"/>
            <w:noProof/>
            <w:sz w:val="22"/>
            <w:szCs w:val="22"/>
            <w:lang w:val="en-AU" w:eastAsia="en-AU"/>
          </w:rPr>
          <w:tab/>
        </w:r>
        <w:r w:rsidR="00100D0D" w:rsidRPr="00C80ACD">
          <w:rPr>
            <w:rStyle w:val="Hyperlink"/>
            <w:rFonts w:eastAsia="Calibri"/>
            <w:noProof/>
            <w:lang w:bidi="he-IL"/>
          </w:rPr>
          <w:t>Methods and assumptions</w:t>
        </w:r>
        <w:r w:rsidR="00100D0D">
          <w:rPr>
            <w:noProof/>
            <w:webHidden/>
          </w:rPr>
          <w:tab/>
        </w:r>
        <w:r w:rsidR="00100D0D">
          <w:rPr>
            <w:noProof/>
            <w:webHidden/>
          </w:rPr>
          <w:fldChar w:fldCharType="begin"/>
        </w:r>
        <w:r w:rsidR="00100D0D">
          <w:rPr>
            <w:noProof/>
            <w:webHidden/>
          </w:rPr>
          <w:instrText xml:space="preserve"> PAGEREF _Toc2325384 \h </w:instrText>
        </w:r>
        <w:r w:rsidR="00100D0D">
          <w:rPr>
            <w:noProof/>
            <w:webHidden/>
          </w:rPr>
        </w:r>
        <w:r w:rsidR="00100D0D">
          <w:rPr>
            <w:noProof/>
            <w:webHidden/>
          </w:rPr>
          <w:fldChar w:fldCharType="separate"/>
        </w:r>
        <w:r w:rsidR="00100D0D">
          <w:rPr>
            <w:noProof/>
            <w:webHidden/>
          </w:rPr>
          <w:t>47</w:t>
        </w:r>
        <w:r w:rsidR="00100D0D">
          <w:rPr>
            <w:noProof/>
            <w:webHidden/>
          </w:rPr>
          <w:fldChar w:fldCharType="end"/>
        </w:r>
      </w:hyperlink>
    </w:p>
    <w:p w14:paraId="2E6FA3F6" w14:textId="77777777" w:rsidR="00100D0D" w:rsidRDefault="00E817EB">
      <w:pPr>
        <w:pStyle w:val="TOC2"/>
        <w:rPr>
          <w:rFonts w:asciiTheme="minorHAnsi" w:eastAsiaTheme="minorEastAsia" w:hAnsiTheme="minorHAnsi" w:cstheme="minorBidi"/>
          <w:noProof/>
          <w:sz w:val="22"/>
          <w:szCs w:val="22"/>
          <w:lang w:val="en-AU" w:eastAsia="en-AU"/>
        </w:rPr>
      </w:pPr>
      <w:hyperlink w:anchor="_Toc2325385" w:history="1">
        <w:r w:rsidR="00100D0D" w:rsidRPr="00C80ACD">
          <w:rPr>
            <w:rStyle w:val="Hyperlink"/>
            <w:rFonts w:eastAsia="Malgun Gothic"/>
            <w:noProof/>
            <w:lang w:bidi="he-IL"/>
          </w:rPr>
          <w:t>5.7.</w:t>
        </w:r>
        <w:r w:rsidR="00100D0D">
          <w:rPr>
            <w:rFonts w:asciiTheme="minorHAnsi" w:eastAsiaTheme="minorEastAsia" w:hAnsiTheme="minorHAnsi" w:cstheme="minorBidi"/>
            <w:noProof/>
            <w:sz w:val="22"/>
            <w:szCs w:val="22"/>
            <w:lang w:val="en-AU" w:eastAsia="en-AU"/>
          </w:rPr>
          <w:tab/>
        </w:r>
        <w:r w:rsidR="00100D0D" w:rsidRPr="00C80ACD">
          <w:rPr>
            <w:rStyle w:val="Hyperlink"/>
            <w:rFonts w:eastAsia="Malgun Gothic"/>
            <w:noProof/>
            <w:lang w:bidi="he-IL"/>
          </w:rPr>
          <w:t>General conclusions</w:t>
        </w:r>
        <w:r w:rsidR="00100D0D">
          <w:rPr>
            <w:noProof/>
            <w:webHidden/>
          </w:rPr>
          <w:tab/>
        </w:r>
        <w:r w:rsidR="00100D0D">
          <w:rPr>
            <w:noProof/>
            <w:webHidden/>
          </w:rPr>
          <w:fldChar w:fldCharType="begin"/>
        </w:r>
        <w:r w:rsidR="00100D0D">
          <w:rPr>
            <w:noProof/>
            <w:webHidden/>
          </w:rPr>
          <w:instrText xml:space="preserve"> PAGEREF _Toc2325385 \h </w:instrText>
        </w:r>
        <w:r w:rsidR="00100D0D">
          <w:rPr>
            <w:noProof/>
            <w:webHidden/>
          </w:rPr>
        </w:r>
        <w:r w:rsidR="00100D0D">
          <w:rPr>
            <w:noProof/>
            <w:webHidden/>
          </w:rPr>
          <w:fldChar w:fldCharType="separate"/>
        </w:r>
        <w:r w:rsidR="00100D0D">
          <w:rPr>
            <w:noProof/>
            <w:webHidden/>
          </w:rPr>
          <w:t>50</w:t>
        </w:r>
        <w:r w:rsidR="00100D0D">
          <w:rPr>
            <w:noProof/>
            <w:webHidden/>
          </w:rPr>
          <w:fldChar w:fldCharType="end"/>
        </w:r>
      </w:hyperlink>
    </w:p>
    <w:p w14:paraId="0BF1D123" w14:textId="77777777" w:rsidR="00100D0D" w:rsidRDefault="00E817EB">
      <w:pPr>
        <w:pStyle w:val="TOC1"/>
        <w:rPr>
          <w:rFonts w:asciiTheme="minorHAnsi" w:eastAsiaTheme="minorEastAsia" w:hAnsiTheme="minorHAnsi" w:cstheme="minorBidi"/>
          <w:sz w:val="22"/>
          <w:szCs w:val="22"/>
          <w:lang w:val="en-AU" w:eastAsia="en-AU"/>
        </w:rPr>
      </w:pPr>
      <w:hyperlink w:anchor="_Toc2325386" w:history="1">
        <w:r w:rsidR="00100D0D" w:rsidRPr="00C80ACD">
          <w:rPr>
            <w:rStyle w:val="Hyperlink"/>
            <w:rFonts w:eastAsia="Malgun Gothic"/>
            <w:lang w:bidi="he-IL"/>
          </w:rPr>
          <w:t>6.</w:t>
        </w:r>
        <w:r w:rsidR="00100D0D">
          <w:rPr>
            <w:rFonts w:asciiTheme="minorHAnsi" w:eastAsiaTheme="minorEastAsia" w:hAnsiTheme="minorHAnsi" w:cstheme="minorBidi"/>
            <w:sz w:val="22"/>
            <w:szCs w:val="22"/>
            <w:lang w:val="en-AU" w:eastAsia="en-AU"/>
          </w:rPr>
          <w:tab/>
        </w:r>
        <w:r w:rsidR="00100D0D" w:rsidRPr="00C80ACD">
          <w:rPr>
            <w:rStyle w:val="Hyperlink"/>
            <w:rFonts w:eastAsia="Malgun Gothic"/>
            <w:lang w:bidi="he-IL"/>
          </w:rPr>
          <w:t>Consultation</w:t>
        </w:r>
        <w:r w:rsidR="00100D0D">
          <w:rPr>
            <w:webHidden/>
          </w:rPr>
          <w:tab/>
        </w:r>
        <w:r w:rsidR="00100D0D">
          <w:rPr>
            <w:webHidden/>
          </w:rPr>
          <w:fldChar w:fldCharType="begin"/>
        </w:r>
        <w:r w:rsidR="00100D0D">
          <w:rPr>
            <w:webHidden/>
          </w:rPr>
          <w:instrText xml:space="preserve"> PAGEREF _Toc2325386 \h </w:instrText>
        </w:r>
        <w:r w:rsidR="00100D0D">
          <w:rPr>
            <w:webHidden/>
          </w:rPr>
        </w:r>
        <w:r w:rsidR="00100D0D">
          <w:rPr>
            <w:webHidden/>
          </w:rPr>
          <w:fldChar w:fldCharType="separate"/>
        </w:r>
        <w:r w:rsidR="00100D0D">
          <w:rPr>
            <w:webHidden/>
          </w:rPr>
          <w:t>52</w:t>
        </w:r>
        <w:r w:rsidR="00100D0D">
          <w:rPr>
            <w:webHidden/>
          </w:rPr>
          <w:fldChar w:fldCharType="end"/>
        </w:r>
      </w:hyperlink>
    </w:p>
    <w:p w14:paraId="56F0EB1A" w14:textId="77777777" w:rsidR="00100D0D" w:rsidRDefault="00E817EB">
      <w:pPr>
        <w:pStyle w:val="TOC2"/>
        <w:rPr>
          <w:rFonts w:asciiTheme="minorHAnsi" w:eastAsiaTheme="minorEastAsia" w:hAnsiTheme="minorHAnsi" w:cstheme="minorBidi"/>
          <w:noProof/>
          <w:sz w:val="22"/>
          <w:szCs w:val="22"/>
          <w:lang w:val="en-AU" w:eastAsia="en-AU"/>
        </w:rPr>
      </w:pPr>
      <w:hyperlink w:anchor="_Toc2325387" w:history="1">
        <w:r w:rsidR="00100D0D" w:rsidRPr="00C80ACD">
          <w:rPr>
            <w:rStyle w:val="Hyperlink"/>
            <w:rFonts w:eastAsia="Malgun Gothic"/>
            <w:noProof/>
            <w:lang w:bidi="he-IL"/>
          </w:rPr>
          <w:t>6.1.</w:t>
        </w:r>
        <w:r w:rsidR="00100D0D">
          <w:rPr>
            <w:rFonts w:asciiTheme="minorHAnsi" w:eastAsiaTheme="minorEastAsia" w:hAnsiTheme="minorHAnsi" w:cstheme="minorBidi"/>
            <w:noProof/>
            <w:sz w:val="22"/>
            <w:szCs w:val="22"/>
            <w:lang w:val="en-AU" w:eastAsia="en-AU"/>
          </w:rPr>
          <w:tab/>
        </w:r>
        <w:r w:rsidR="00100D0D" w:rsidRPr="00C80ACD">
          <w:rPr>
            <w:rStyle w:val="Hyperlink"/>
            <w:rFonts w:eastAsia="Malgun Gothic"/>
            <w:noProof/>
            <w:lang w:bidi="he-IL"/>
          </w:rPr>
          <w:t>Review of the Fuel Quality Standards Act</w:t>
        </w:r>
        <w:r w:rsidR="00100D0D">
          <w:rPr>
            <w:noProof/>
            <w:webHidden/>
          </w:rPr>
          <w:tab/>
        </w:r>
        <w:r w:rsidR="00100D0D">
          <w:rPr>
            <w:noProof/>
            <w:webHidden/>
          </w:rPr>
          <w:fldChar w:fldCharType="begin"/>
        </w:r>
        <w:r w:rsidR="00100D0D">
          <w:rPr>
            <w:noProof/>
            <w:webHidden/>
          </w:rPr>
          <w:instrText xml:space="preserve"> PAGEREF _Toc2325387 \h </w:instrText>
        </w:r>
        <w:r w:rsidR="00100D0D">
          <w:rPr>
            <w:noProof/>
            <w:webHidden/>
          </w:rPr>
        </w:r>
        <w:r w:rsidR="00100D0D">
          <w:rPr>
            <w:noProof/>
            <w:webHidden/>
          </w:rPr>
          <w:fldChar w:fldCharType="separate"/>
        </w:r>
        <w:r w:rsidR="00100D0D">
          <w:rPr>
            <w:noProof/>
            <w:webHidden/>
          </w:rPr>
          <w:t>52</w:t>
        </w:r>
        <w:r w:rsidR="00100D0D">
          <w:rPr>
            <w:noProof/>
            <w:webHidden/>
          </w:rPr>
          <w:fldChar w:fldCharType="end"/>
        </w:r>
      </w:hyperlink>
    </w:p>
    <w:p w14:paraId="737837E8" w14:textId="77777777" w:rsidR="00100D0D" w:rsidRDefault="00E817EB">
      <w:pPr>
        <w:pStyle w:val="TOC2"/>
        <w:rPr>
          <w:rFonts w:asciiTheme="minorHAnsi" w:eastAsiaTheme="minorEastAsia" w:hAnsiTheme="minorHAnsi" w:cstheme="minorBidi"/>
          <w:noProof/>
          <w:sz w:val="22"/>
          <w:szCs w:val="22"/>
          <w:lang w:val="en-AU" w:eastAsia="en-AU"/>
        </w:rPr>
      </w:pPr>
      <w:hyperlink w:anchor="_Toc2325388" w:history="1">
        <w:r w:rsidR="00100D0D" w:rsidRPr="00C80ACD">
          <w:rPr>
            <w:rStyle w:val="Hyperlink"/>
            <w:rFonts w:eastAsia="Malgun Gothic"/>
            <w:noProof/>
            <w:lang w:bidi="he-IL"/>
          </w:rPr>
          <w:t>6.2.</w:t>
        </w:r>
        <w:r w:rsidR="00100D0D">
          <w:rPr>
            <w:rFonts w:asciiTheme="minorHAnsi" w:eastAsiaTheme="minorEastAsia" w:hAnsiTheme="minorHAnsi" w:cstheme="minorBidi"/>
            <w:noProof/>
            <w:sz w:val="22"/>
            <w:szCs w:val="22"/>
            <w:lang w:val="en-AU" w:eastAsia="en-AU"/>
          </w:rPr>
          <w:tab/>
        </w:r>
        <w:r w:rsidR="00100D0D" w:rsidRPr="00C80ACD">
          <w:rPr>
            <w:rStyle w:val="Hyperlink"/>
            <w:rFonts w:eastAsia="Malgun Gothic"/>
            <w:noProof/>
            <w:lang w:bidi="he-IL"/>
          </w:rPr>
          <w:t>Vehicle emissions discussion paper</w:t>
        </w:r>
        <w:r w:rsidR="00100D0D">
          <w:rPr>
            <w:noProof/>
            <w:webHidden/>
          </w:rPr>
          <w:tab/>
        </w:r>
        <w:r w:rsidR="00100D0D">
          <w:rPr>
            <w:noProof/>
            <w:webHidden/>
          </w:rPr>
          <w:fldChar w:fldCharType="begin"/>
        </w:r>
        <w:r w:rsidR="00100D0D">
          <w:rPr>
            <w:noProof/>
            <w:webHidden/>
          </w:rPr>
          <w:instrText xml:space="preserve"> PAGEREF _Toc2325388 \h </w:instrText>
        </w:r>
        <w:r w:rsidR="00100D0D">
          <w:rPr>
            <w:noProof/>
            <w:webHidden/>
          </w:rPr>
        </w:r>
        <w:r w:rsidR="00100D0D">
          <w:rPr>
            <w:noProof/>
            <w:webHidden/>
          </w:rPr>
          <w:fldChar w:fldCharType="separate"/>
        </w:r>
        <w:r w:rsidR="00100D0D">
          <w:rPr>
            <w:noProof/>
            <w:webHidden/>
          </w:rPr>
          <w:t>53</w:t>
        </w:r>
        <w:r w:rsidR="00100D0D">
          <w:rPr>
            <w:noProof/>
            <w:webHidden/>
          </w:rPr>
          <w:fldChar w:fldCharType="end"/>
        </w:r>
      </w:hyperlink>
    </w:p>
    <w:p w14:paraId="6605BBF6" w14:textId="77777777" w:rsidR="00100D0D" w:rsidRDefault="00E817EB">
      <w:pPr>
        <w:pStyle w:val="TOC2"/>
        <w:rPr>
          <w:rFonts w:asciiTheme="minorHAnsi" w:eastAsiaTheme="minorEastAsia" w:hAnsiTheme="minorHAnsi" w:cstheme="minorBidi"/>
          <w:noProof/>
          <w:sz w:val="22"/>
          <w:szCs w:val="22"/>
          <w:lang w:val="en-AU" w:eastAsia="en-AU"/>
        </w:rPr>
      </w:pPr>
      <w:hyperlink w:anchor="_Toc2325389" w:history="1">
        <w:r w:rsidR="00100D0D" w:rsidRPr="00C80ACD">
          <w:rPr>
            <w:rStyle w:val="Hyperlink"/>
            <w:rFonts w:eastAsia="Malgun Gothic"/>
            <w:noProof/>
            <w:lang w:bidi="he-IL"/>
          </w:rPr>
          <w:t>6.3.</w:t>
        </w:r>
        <w:r w:rsidR="00100D0D">
          <w:rPr>
            <w:rFonts w:asciiTheme="minorHAnsi" w:eastAsiaTheme="minorEastAsia" w:hAnsiTheme="minorHAnsi" w:cstheme="minorBidi"/>
            <w:noProof/>
            <w:sz w:val="22"/>
            <w:szCs w:val="22"/>
            <w:lang w:val="en-AU" w:eastAsia="en-AU"/>
          </w:rPr>
          <w:tab/>
        </w:r>
        <w:r w:rsidR="00100D0D" w:rsidRPr="00C80ACD">
          <w:rPr>
            <w:rStyle w:val="Hyperlink"/>
            <w:rFonts w:eastAsia="Malgun Gothic"/>
            <w:noProof/>
            <w:lang w:bidi="he-IL"/>
          </w:rPr>
          <w:t>Noxious emissions RIS and fuel efficiency RIS</w:t>
        </w:r>
        <w:r w:rsidR="00100D0D">
          <w:rPr>
            <w:noProof/>
            <w:webHidden/>
          </w:rPr>
          <w:tab/>
        </w:r>
        <w:r w:rsidR="00100D0D">
          <w:rPr>
            <w:noProof/>
            <w:webHidden/>
          </w:rPr>
          <w:fldChar w:fldCharType="begin"/>
        </w:r>
        <w:r w:rsidR="00100D0D">
          <w:rPr>
            <w:noProof/>
            <w:webHidden/>
          </w:rPr>
          <w:instrText xml:space="preserve"> PAGEREF _Toc2325389 \h </w:instrText>
        </w:r>
        <w:r w:rsidR="00100D0D">
          <w:rPr>
            <w:noProof/>
            <w:webHidden/>
          </w:rPr>
        </w:r>
        <w:r w:rsidR="00100D0D">
          <w:rPr>
            <w:noProof/>
            <w:webHidden/>
          </w:rPr>
          <w:fldChar w:fldCharType="separate"/>
        </w:r>
        <w:r w:rsidR="00100D0D">
          <w:rPr>
            <w:noProof/>
            <w:webHidden/>
          </w:rPr>
          <w:t>53</w:t>
        </w:r>
        <w:r w:rsidR="00100D0D">
          <w:rPr>
            <w:noProof/>
            <w:webHidden/>
          </w:rPr>
          <w:fldChar w:fldCharType="end"/>
        </w:r>
      </w:hyperlink>
    </w:p>
    <w:p w14:paraId="0508AFCD" w14:textId="77777777" w:rsidR="00100D0D" w:rsidRDefault="00E817EB">
      <w:pPr>
        <w:pStyle w:val="TOC2"/>
        <w:rPr>
          <w:rFonts w:asciiTheme="minorHAnsi" w:eastAsiaTheme="minorEastAsia" w:hAnsiTheme="minorHAnsi" w:cstheme="minorBidi"/>
          <w:noProof/>
          <w:sz w:val="22"/>
          <w:szCs w:val="22"/>
          <w:lang w:val="en-AU" w:eastAsia="en-AU"/>
        </w:rPr>
      </w:pPr>
      <w:hyperlink w:anchor="_Toc2325390" w:history="1">
        <w:r w:rsidR="00100D0D" w:rsidRPr="00C80ACD">
          <w:rPr>
            <w:rStyle w:val="Hyperlink"/>
            <w:rFonts w:eastAsia="Malgun Gothic"/>
            <w:noProof/>
            <w:lang w:bidi="he-IL"/>
          </w:rPr>
          <w:t>6.4.</w:t>
        </w:r>
        <w:r w:rsidR="00100D0D">
          <w:rPr>
            <w:rFonts w:asciiTheme="minorHAnsi" w:eastAsiaTheme="minorEastAsia" w:hAnsiTheme="minorHAnsi" w:cstheme="minorBidi"/>
            <w:noProof/>
            <w:sz w:val="22"/>
            <w:szCs w:val="22"/>
            <w:lang w:val="en-AU" w:eastAsia="en-AU"/>
          </w:rPr>
          <w:tab/>
        </w:r>
        <w:r w:rsidR="00100D0D" w:rsidRPr="00C80ACD">
          <w:rPr>
            <w:rStyle w:val="Hyperlink"/>
            <w:rFonts w:eastAsia="Malgun Gothic"/>
            <w:noProof/>
            <w:lang w:bidi="he-IL"/>
          </w:rPr>
          <w:t>Stakeholder forums</w:t>
        </w:r>
        <w:r w:rsidR="00100D0D">
          <w:rPr>
            <w:noProof/>
            <w:webHidden/>
          </w:rPr>
          <w:tab/>
        </w:r>
        <w:r w:rsidR="00100D0D">
          <w:rPr>
            <w:noProof/>
            <w:webHidden/>
          </w:rPr>
          <w:fldChar w:fldCharType="begin"/>
        </w:r>
        <w:r w:rsidR="00100D0D">
          <w:rPr>
            <w:noProof/>
            <w:webHidden/>
          </w:rPr>
          <w:instrText xml:space="preserve"> PAGEREF _Toc2325390 \h </w:instrText>
        </w:r>
        <w:r w:rsidR="00100D0D">
          <w:rPr>
            <w:noProof/>
            <w:webHidden/>
          </w:rPr>
        </w:r>
        <w:r w:rsidR="00100D0D">
          <w:rPr>
            <w:noProof/>
            <w:webHidden/>
          </w:rPr>
          <w:fldChar w:fldCharType="separate"/>
        </w:r>
        <w:r w:rsidR="00100D0D">
          <w:rPr>
            <w:noProof/>
            <w:webHidden/>
          </w:rPr>
          <w:t>53</w:t>
        </w:r>
        <w:r w:rsidR="00100D0D">
          <w:rPr>
            <w:noProof/>
            <w:webHidden/>
          </w:rPr>
          <w:fldChar w:fldCharType="end"/>
        </w:r>
      </w:hyperlink>
    </w:p>
    <w:p w14:paraId="394D005F" w14:textId="77777777" w:rsidR="00100D0D" w:rsidRDefault="00E817EB">
      <w:pPr>
        <w:pStyle w:val="TOC2"/>
        <w:rPr>
          <w:rFonts w:asciiTheme="minorHAnsi" w:eastAsiaTheme="minorEastAsia" w:hAnsiTheme="minorHAnsi" w:cstheme="minorBidi"/>
          <w:noProof/>
          <w:sz w:val="22"/>
          <w:szCs w:val="22"/>
          <w:lang w:val="en-AU" w:eastAsia="en-AU"/>
        </w:rPr>
      </w:pPr>
      <w:hyperlink w:anchor="_Toc2325391" w:history="1">
        <w:r w:rsidR="00100D0D" w:rsidRPr="00C80ACD">
          <w:rPr>
            <w:rStyle w:val="Hyperlink"/>
            <w:rFonts w:eastAsia="Malgun Gothic"/>
            <w:noProof/>
            <w:lang w:bidi="he-IL"/>
          </w:rPr>
          <w:t>6.5.</w:t>
        </w:r>
        <w:r w:rsidR="00100D0D">
          <w:rPr>
            <w:rFonts w:asciiTheme="minorHAnsi" w:eastAsiaTheme="minorEastAsia" w:hAnsiTheme="minorHAnsi" w:cstheme="minorBidi"/>
            <w:noProof/>
            <w:sz w:val="22"/>
            <w:szCs w:val="22"/>
            <w:lang w:val="en-AU" w:eastAsia="en-AU"/>
          </w:rPr>
          <w:tab/>
        </w:r>
        <w:r w:rsidR="00100D0D" w:rsidRPr="00C80ACD">
          <w:rPr>
            <w:rStyle w:val="Hyperlink"/>
            <w:rFonts w:eastAsia="Malgun Gothic"/>
            <w:noProof/>
            <w:lang w:bidi="he-IL"/>
          </w:rPr>
          <w:t>Fuel Standards Consultative Committee</w:t>
        </w:r>
        <w:r w:rsidR="00100D0D">
          <w:rPr>
            <w:noProof/>
            <w:webHidden/>
          </w:rPr>
          <w:tab/>
        </w:r>
        <w:r w:rsidR="00100D0D">
          <w:rPr>
            <w:noProof/>
            <w:webHidden/>
          </w:rPr>
          <w:fldChar w:fldCharType="begin"/>
        </w:r>
        <w:r w:rsidR="00100D0D">
          <w:rPr>
            <w:noProof/>
            <w:webHidden/>
          </w:rPr>
          <w:instrText xml:space="preserve"> PAGEREF _Toc2325391 \h </w:instrText>
        </w:r>
        <w:r w:rsidR="00100D0D">
          <w:rPr>
            <w:noProof/>
            <w:webHidden/>
          </w:rPr>
        </w:r>
        <w:r w:rsidR="00100D0D">
          <w:rPr>
            <w:noProof/>
            <w:webHidden/>
          </w:rPr>
          <w:fldChar w:fldCharType="separate"/>
        </w:r>
        <w:r w:rsidR="00100D0D">
          <w:rPr>
            <w:noProof/>
            <w:webHidden/>
          </w:rPr>
          <w:t>53</w:t>
        </w:r>
        <w:r w:rsidR="00100D0D">
          <w:rPr>
            <w:noProof/>
            <w:webHidden/>
          </w:rPr>
          <w:fldChar w:fldCharType="end"/>
        </w:r>
      </w:hyperlink>
    </w:p>
    <w:p w14:paraId="5A141F7E" w14:textId="77777777" w:rsidR="00100D0D" w:rsidRDefault="00E817EB">
      <w:pPr>
        <w:pStyle w:val="TOC2"/>
        <w:rPr>
          <w:rFonts w:asciiTheme="minorHAnsi" w:eastAsiaTheme="minorEastAsia" w:hAnsiTheme="minorHAnsi" w:cstheme="minorBidi"/>
          <w:noProof/>
          <w:sz w:val="22"/>
          <w:szCs w:val="22"/>
          <w:lang w:val="en-AU" w:eastAsia="en-AU"/>
        </w:rPr>
      </w:pPr>
      <w:hyperlink w:anchor="_Toc2325392" w:history="1">
        <w:r w:rsidR="00100D0D" w:rsidRPr="00C80ACD">
          <w:rPr>
            <w:rStyle w:val="Hyperlink"/>
            <w:rFonts w:eastAsia="Malgun Gothic"/>
            <w:noProof/>
            <w:lang w:bidi="he-IL"/>
          </w:rPr>
          <w:t>6.6.</w:t>
        </w:r>
        <w:r w:rsidR="00100D0D">
          <w:rPr>
            <w:rFonts w:asciiTheme="minorHAnsi" w:eastAsiaTheme="minorEastAsia" w:hAnsiTheme="minorHAnsi" w:cstheme="minorBidi"/>
            <w:noProof/>
            <w:sz w:val="22"/>
            <w:szCs w:val="22"/>
            <w:lang w:val="en-AU" w:eastAsia="en-AU"/>
          </w:rPr>
          <w:tab/>
        </w:r>
        <w:r w:rsidR="00100D0D" w:rsidRPr="00C80ACD">
          <w:rPr>
            <w:rStyle w:val="Hyperlink"/>
            <w:rFonts w:eastAsia="Malgun Gothic"/>
            <w:noProof/>
            <w:lang w:bidi="he-IL"/>
          </w:rPr>
          <w:t>Better fuel for cleaner air discussion paper</w:t>
        </w:r>
        <w:r w:rsidR="00100D0D">
          <w:rPr>
            <w:noProof/>
            <w:webHidden/>
          </w:rPr>
          <w:tab/>
        </w:r>
        <w:r w:rsidR="00100D0D">
          <w:rPr>
            <w:noProof/>
            <w:webHidden/>
          </w:rPr>
          <w:fldChar w:fldCharType="begin"/>
        </w:r>
        <w:r w:rsidR="00100D0D">
          <w:rPr>
            <w:noProof/>
            <w:webHidden/>
          </w:rPr>
          <w:instrText xml:space="preserve"> PAGEREF _Toc2325392 \h </w:instrText>
        </w:r>
        <w:r w:rsidR="00100D0D">
          <w:rPr>
            <w:noProof/>
            <w:webHidden/>
          </w:rPr>
        </w:r>
        <w:r w:rsidR="00100D0D">
          <w:rPr>
            <w:noProof/>
            <w:webHidden/>
          </w:rPr>
          <w:fldChar w:fldCharType="separate"/>
        </w:r>
        <w:r w:rsidR="00100D0D">
          <w:rPr>
            <w:noProof/>
            <w:webHidden/>
          </w:rPr>
          <w:t>54</w:t>
        </w:r>
        <w:r w:rsidR="00100D0D">
          <w:rPr>
            <w:noProof/>
            <w:webHidden/>
          </w:rPr>
          <w:fldChar w:fldCharType="end"/>
        </w:r>
      </w:hyperlink>
    </w:p>
    <w:p w14:paraId="5108FC97" w14:textId="77777777" w:rsidR="00100D0D" w:rsidRDefault="00E817EB">
      <w:pPr>
        <w:pStyle w:val="TOC2"/>
        <w:rPr>
          <w:rFonts w:asciiTheme="minorHAnsi" w:eastAsiaTheme="minorEastAsia" w:hAnsiTheme="minorHAnsi" w:cstheme="minorBidi"/>
          <w:noProof/>
          <w:sz w:val="22"/>
          <w:szCs w:val="22"/>
          <w:lang w:val="en-AU" w:eastAsia="en-AU"/>
        </w:rPr>
      </w:pPr>
      <w:hyperlink w:anchor="_Toc2325393" w:history="1">
        <w:r w:rsidR="00100D0D" w:rsidRPr="00C80ACD">
          <w:rPr>
            <w:rStyle w:val="Hyperlink"/>
            <w:rFonts w:eastAsia="Malgun Gothic"/>
            <w:noProof/>
            <w:lang w:bidi="he-IL"/>
          </w:rPr>
          <w:t>6.7.</w:t>
        </w:r>
        <w:r w:rsidR="00100D0D">
          <w:rPr>
            <w:rFonts w:asciiTheme="minorHAnsi" w:eastAsiaTheme="minorEastAsia" w:hAnsiTheme="minorHAnsi" w:cstheme="minorBidi"/>
            <w:noProof/>
            <w:sz w:val="22"/>
            <w:szCs w:val="22"/>
            <w:lang w:val="en-AU" w:eastAsia="en-AU"/>
          </w:rPr>
          <w:tab/>
        </w:r>
        <w:r w:rsidR="00100D0D" w:rsidRPr="00C80ACD">
          <w:rPr>
            <w:rStyle w:val="Hyperlink"/>
            <w:rFonts w:eastAsia="Malgun Gothic"/>
            <w:noProof/>
            <w:lang w:bidi="he-IL"/>
          </w:rPr>
          <w:t>Better fuel for cleaner air draft RIS</w:t>
        </w:r>
        <w:r w:rsidR="00100D0D">
          <w:rPr>
            <w:noProof/>
            <w:webHidden/>
          </w:rPr>
          <w:tab/>
        </w:r>
        <w:r w:rsidR="00100D0D">
          <w:rPr>
            <w:noProof/>
            <w:webHidden/>
          </w:rPr>
          <w:fldChar w:fldCharType="begin"/>
        </w:r>
        <w:r w:rsidR="00100D0D">
          <w:rPr>
            <w:noProof/>
            <w:webHidden/>
          </w:rPr>
          <w:instrText xml:space="preserve"> PAGEREF _Toc2325393 \h </w:instrText>
        </w:r>
        <w:r w:rsidR="00100D0D">
          <w:rPr>
            <w:noProof/>
            <w:webHidden/>
          </w:rPr>
        </w:r>
        <w:r w:rsidR="00100D0D">
          <w:rPr>
            <w:noProof/>
            <w:webHidden/>
          </w:rPr>
          <w:fldChar w:fldCharType="separate"/>
        </w:r>
        <w:r w:rsidR="00100D0D">
          <w:rPr>
            <w:noProof/>
            <w:webHidden/>
          </w:rPr>
          <w:t>54</w:t>
        </w:r>
        <w:r w:rsidR="00100D0D">
          <w:rPr>
            <w:noProof/>
            <w:webHidden/>
          </w:rPr>
          <w:fldChar w:fldCharType="end"/>
        </w:r>
      </w:hyperlink>
    </w:p>
    <w:p w14:paraId="60CF0232" w14:textId="77777777" w:rsidR="00100D0D" w:rsidRDefault="00E817EB">
      <w:pPr>
        <w:pStyle w:val="TOC1"/>
        <w:rPr>
          <w:rFonts w:asciiTheme="minorHAnsi" w:eastAsiaTheme="minorEastAsia" w:hAnsiTheme="minorHAnsi" w:cstheme="minorBidi"/>
          <w:sz w:val="22"/>
          <w:szCs w:val="22"/>
          <w:lang w:val="en-AU" w:eastAsia="en-AU"/>
        </w:rPr>
      </w:pPr>
      <w:hyperlink w:anchor="_Toc2325394" w:history="1">
        <w:r w:rsidR="00100D0D" w:rsidRPr="00C80ACD">
          <w:rPr>
            <w:rStyle w:val="Hyperlink"/>
            <w:rFonts w:eastAsia="Malgun Gothic"/>
            <w:lang w:bidi="he-IL"/>
          </w:rPr>
          <w:t>7.</w:t>
        </w:r>
        <w:r w:rsidR="00100D0D">
          <w:rPr>
            <w:rFonts w:asciiTheme="minorHAnsi" w:eastAsiaTheme="minorEastAsia" w:hAnsiTheme="minorHAnsi" w:cstheme="minorBidi"/>
            <w:sz w:val="22"/>
            <w:szCs w:val="22"/>
            <w:lang w:val="en-AU" w:eastAsia="en-AU"/>
          </w:rPr>
          <w:tab/>
        </w:r>
        <w:r w:rsidR="00100D0D" w:rsidRPr="00C80ACD">
          <w:rPr>
            <w:rStyle w:val="Hyperlink"/>
            <w:rFonts w:eastAsia="Malgun Gothic"/>
            <w:lang w:bidi="he-IL"/>
          </w:rPr>
          <w:t>The best option</w:t>
        </w:r>
        <w:r w:rsidR="00100D0D">
          <w:rPr>
            <w:webHidden/>
          </w:rPr>
          <w:tab/>
        </w:r>
        <w:r w:rsidR="00100D0D">
          <w:rPr>
            <w:webHidden/>
          </w:rPr>
          <w:fldChar w:fldCharType="begin"/>
        </w:r>
        <w:r w:rsidR="00100D0D">
          <w:rPr>
            <w:webHidden/>
          </w:rPr>
          <w:instrText xml:space="preserve"> PAGEREF _Toc2325394 \h </w:instrText>
        </w:r>
        <w:r w:rsidR="00100D0D">
          <w:rPr>
            <w:webHidden/>
          </w:rPr>
        </w:r>
        <w:r w:rsidR="00100D0D">
          <w:rPr>
            <w:webHidden/>
          </w:rPr>
          <w:fldChar w:fldCharType="separate"/>
        </w:r>
        <w:r w:rsidR="00100D0D">
          <w:rPr>
            <w:webHidden/>
          </w:rPr>
          <w:t>55</w:t>
        </w:r>
        <w:r w:rsidR="00100D0D">
          <w:rPr>
            <w:webHidden/>
          </w:rPr>
          <w:fldChar w:fldCharType="end"/>
        </w:r>
      </w:hyperlink>
    </w:p>
    <w:p w14:paraId="0094341A" w14:textId="77777777" w:rsidR="00100D0D" w:rsidRDefault="00E817EB">
      <w:pPr>
        <w:pStyle w:val="TOC2"/>
        <w:rPr>
          <w:rFonts w:asciiTheme="minorHAnsi" w:eastAsiaTheme="minorEastAsia" w:hAnsiTheme="minorHAnsi" w:cstheme="minorBidi"/>
          <w:noProof/>
          <w:sz w:val="22"/>
          <w:szCs w:val="22"/>
          <w:lang w:val="en-AU" w:eastAsia="en-AU"/>
        </w:rPr>
      </w:pPr>
      <w:hyperlink w:anchor="_Toc2325395" w:history="1">
        <w:r w:rsidR="00100D0D" w:rsidRPr="00C80ACD">
          <w:rPr>
            <w:rStyle w:val="Hyperlink"/>
            <w:rFonts w:eastAsia="Malgun Gothic"/>
            <w:noProof/>
            <w:lang w:bidi="he-IL"/>
          </w:rPr>
          <w:t>7.1.</w:t>
        </w:r>
        <w:r w:rsidR="00100D0D">
          <w:rPr>
            <w:rFonts w:asciiTheme="minorHAnsi" w:eastAsiaTheme="minorEastAsia" w:hAnsiTheme="minorHAnsi" w:cstheme="minorBidi"/>
            <w:noProof/>
            <w:sz w:val="22"/>
            <w:szCs w:val="22"/>
            <w:lang w:val="en-AU" w:eastAsia="en-AU"/>
          </w:rPr>
          <w:tab/>
        </w:r>
        <w:r w:rsidR="00100D0D" w:rsidRPr="00C80ACD">
          <w:rPr>
            <w:rStyle w:val="Hyperlink"/>
            <w:rFonts w:eastAsia="Malgun Gothic"/>
            <w:noProof/>
            <w:lang w:bidi="he-IL"/>
          </w:rPr>
          <w:t>Consultation outcomes</w:t>
        </w:r>
        <w:r w:rsidR="00100D0D">
          <w:rPr>
            <w:noProof/>
            <w:webHidden/>
          </w:rPr>
          <w:tab/>
        </w:r>
        <w:r w:rsidR="00100D0D">
          <w:rPr>
            <w:noProof/>
            <w:webHidden/>
          </w:rPr>
          <w:fldChar w:fldCharType="begin"/>
        </w:r>
        <w:r w:rsidR="00100D0D">
          <w:rPr>
            <w:noProof/>
            <w:webHidden/>
          </w:rPr>
          <w:instrText xml:space="preserve"> PAGEREF _Toc2325395 \h </w:instrText>
        </w:r>
        <w:r w:rsidR="00100D0D">
          <w:rPr>
            <w:noProof/>
            <w:webHidden/>
          </w:rPr>
        </w:r>
        <w:r w:rsidR="00100D0D">
          <w:rPr>
            <w:noProof/>
            <w:webHidden/>
          </w:rPr>
          <w:fldChar w:fldCharType="separate"/>
        </w:r>
        <w:r w:rsidR="00100D0D">
          <w:rPr>
            <w:noProof/>
            <w:webHidden/>
          </w:rPr>
          <w:t>55</w:t>
        </w:r>
        <w:r w:rsidR="00100D0D">
          <w:rPr>
            <w:noProof/>
            <w:webHidden/>
          </w:rPr>
          <w:fldChar w:fldCharType="end"/>
        </w:r>
      </w:hyperlink>
    </w:p>
    <w:p w14:paraId="509F6731" w14:textId="77777777" w:rsidR="00100D0D" w:rsidRDefault="00E817EB">
      <w:pPr>
        <w:pStyle w:val="TOC2"/>
        <w:rPr>
          <w:rFonts w:asciiTheme="minorHAnsi" w:eastAsiaTheme="minorEastAsia" w:hAnsiTheme="minorHAnsi" w:cstheme="minorBidi"/>
          <w:noProof/>
          <w:sz w:val="22"/>
          <w:szCs w:val="22"/>
          <w:lang w:val="en-AU" w:eastAsia="en-AU"/>
        </w:rPr>
      </w:pPr>
      <w:hyperlink w:anchor="_Toc2325396" w:history="1">
        <w:r w:rsidR="00100D0D" w:rsidRPr="00C80ACD">
          <w:rPr>
            <w:rStyle w:val="Hyperlink"/>
            <w:rFonts w:eastAsia="Malgun Gothic"/>
            <w:noProof/>
            <w:lang w:bidi="he-IL"/>
          </w:rPr>
          <w:t>7.2.</w:t>
        </w:r>
        <w:r w:rsidR="00100D0D">
          <w:rPr>
            <w:rFonts w:asciiTheme="minorHAnsi" w:eastAsiaTheme="minorEastAsia" w:hAnsiTheme="minorHAnsi" w:cstheme="minorBidi"/>
            <w:noProof/>
            <w:sz w:val="22"/>
            <w:szCs w:val="22"/>
            <w:lang w:val="en-AU" w:eastAsia="en-AU"/>
          </w:rPr>
          <w:tab/>
        </w:r>
        <w:r w:rsidR="00100D0D" w:rsidRPr="00C80ACD">
          <w:rPr>
            <w:rStyle w:val="Hyperlink"/>
            <w:rFonts w:eastAsia="Malgun Gothic"/>
            <w:noProof/>
            <w:lang w:bidi="he-IL"/>
          </w:rPr>
          <w:t>What is the best option from those considered?</w:t>
        </w:r>
        <w:r w:rsidR="00100D0D">
          <w:rPr>
            <w:noProof/>
            <w:webHidden/>
          </w:rPr>
          <w:tab/>
        </w:r>
        <w:r w:rsidR="00100D0D">
          <w:rPr>
            <w:noProof/>
            <w:webHidden/>
          </w:rPr>
          <w:fldChar w:fldCharType="begin"/>
        </w:r>
        <w:r w:rsidR="00100D0D">
          <w:rPr>
            <w:noProof/>
            <w:webHidden/>
          </w:rPr>
          <w:instrText xml:space="preserve"> PAGEREF _Toc2325396 \h </w:instrText>
        </w:r>
        <w:r w:rsidR="00100D0D">
          <w:rPr>
            <w:noProof/>
            <w:webHidden/>
          </w:rPr>
        </w:r>
        <w:r w:rsidR="00100D0D">
          <w:rPr>
            <w:noProof/>
            <w:webHidden/>
          </w:rPr>
          <w:fldChar w:fldCharType="separate"/>
        </w:r>
        <w:r w:rsidR="00100D0D">
          <w:rPr>
            <w:noProof/>
            <w:webHidden/>
          </w:rPr>
          <w:t>57</w:t>
        </w:r>
        <w:r w:rsidR="00100D0D">
          <w:rPr>
            <w:noProof/>
            <w:webHidden/>
          </w:rPr>
          <w:fldChar w:fldCharType="end"/>
        </w:r>
      </w:hyperlink>
    </w:p>
    <w:p w14:paraId="0E46A0EA" w14:textId="77777777" w:rsidR="00100D0D" w:rsidRDefault="00E817EB">
      <w:pPr>
        <w:pStyle w:val="TOC1"/>
        <w:rPr>
          <w:rFonts w:asciiTheme="minorHAnsi" w:eastAsiaTheme="minorEastAsia" w:hAnsiTheme="minorHAnsi" w:cstheme="minorBidi"/>
          <w:sz w:val="22"/>
          <w:szCs w:val="22"/>
          <w:lang w:val="en-AU" w:eastAsia="en-AU"/>
        </w:rPr>
      </w:pPr>
      <w:hyperlink w:anchor="_Toc2325397" w:history="1">
        <w:r w:rsidR="00100D0D" w:rsidRPr="00C80ACD">
          <w:rPr>
            <w:rStyle w:val="Hyperlink"/>
            <w:rFonts w:eastAsia="Malgun Gothic"/>
            <w:lang w:bidi="he-IL"/>
          </w:rPr>
          <w:t>8.</w:t>
        </w:r>
        <w:r w:rsidR="00100D0D">
          <w:rPr>
            <w:rFonts w:asciiTheme="minorHAnsi" w:eastAsiaTheme="minorEastAsia" w:hAnsiTheme="minorHAnsi" w:cstheme="minorBidi"/>
            <w:sz w:val="22"/>
            <w:szCs w:val="22"/>
            <w:lang w:val="en-AU" w:eastAsia="en-AU"/>
          </w:rPr>
          <w:tab/>
        </w:r>
        <w:r w:rsidR="00100D0D" w:rsidRPr="00C80ACD">
          <w:rPr>
            <w:rStyle w:val="Hyperlink"/>
            <w:rFonts w:eastAsia="Malgun Gothic"/>
            <w:lang w:bidi="he-IL"/>
          </w:rPr>
          <w:t>How will the chosen option be implemented?</w:t>
        </w:r>
        <w:r w:rsidR="00100D0D">
          <w:rPr>
            <w:webHidden/>
          </w:rPr>
          <w:tab/>
        </w:r>
        <w:r w:rsidR="00100D0D">
          <w:rPr>
            <w:webHidden/>
          </w:rPr>
          <w:fldChar w:fldCharType="begin"/>
        </w:r>
        <w:r w:rsidR="00100D0D">
          <w:rPr>
            <w:webHidden/>
          </w:rPr>
          <w:instrText xml:space="preserve"> PAGEREF _Toc2325397 \h </w:instrText>
        </w:r>
        <w:r w:rsidR="00100D0D">
          <w:rPr>
            <w:webHidden/>
          </w:rPr>
        </w:r>
        <w:r w:rsidR="00100D0D">
          <w:rPr>
            <w:webHidden/>
          </w:rPr>
          <w:fldChar w:fldCharType="separate"/>
        </w:r>
        <w:r w:rsidR="00100D0D">
          <w:rPr>
            <w:webHidden/>
          </w:rPr>
          <w:t>61</w:t>
        </w:r>
        <w:r w:rsidR="00100D0D">
          <w:rPr>
            <w:webHidden/>
          </w:rPr>
          <w:fldChar w:fldCharType="end"/>
        </w:r>
      </w:hyperlink>
    </w:p>
    <w:p w14:paraId="4697F558" w14:textId="77777777" w:rsidR="00100D0D" w:rsidRDefault="00E817EB">
      <w:pPr>
        <w:pStyle w:val="TOC2"/>
        <w:rPr>
          <w:rFonts w:asciiTheme="minorHAnsi" w:eastAsiaTheme="minorEastAsia" w:hAnsiTheme="minorHAnsi" w:cstheme="minorBidi"/>
          <w:noProof/>
          <w:sz w:val="22"/>
          <w:szCs w:val="22"/>
          <w:lang w:val="en-AU" w:eastAsia="en-AU"/>
        </w:rPr>
      </w:pPr>
      <w:hyperlink w:anchor="_Toc2325398" w:history="1">
        <w:r w:rsidR="00100D0D" w:rsidRPr="00C80ACD">
          <w:rPr>
            <w:rStyle w:val="Hyperlink"/>
            <w:rFonts w:eastAsia="Malgun Gothic"/>
            <w:noProof/>
            <w:lang w:bidi="he-IL"/>
          </w:rPr>
          <w:t>8.1.</w:t>
        </w:r>
        <w:r w:rsidR="00100D0D">
          <w:rPr>
            <w:rFonts w:asciiTheme="minorHAnsi" w:eastAsiaTheme="minorEastAsia" w:hAnsiTheme="minorHAnsi" w:cstheme="minorBidi"/>
            <w:noProof/>
            <w:sz w:val="22"/>
            <w:szCs w:val="22"/>
            <w:lang w:val="en-AU" w:eastAsia="en-AU"/>
          </w:rPr>
          <w:tab/>
        </w:r>
        <w:r w:rsidR="00100D0D" w:rsidRPr="00C80ACD">
          <w:rPr>
            <w:rStyle w:val="Hyperlink"/>
            <w:rFonts w:eastAsia="Malgun Gothic"/>
            <w:noProof/>
            <w:lang w:bidi="he-IL"/>
          </w:rPr>
          <w:t>Four workstreams</w:t>
        </w:r>
        <w:r w:rsidR="00100D0D">
          <w:rPr>
            <w:noProof/>
            <w:webHidden/>
          </w:rPr>
          <w:tab/>
        </w:r>
        <w:r w:rsidR="00100D0D">
          <w:rPr>
            <w:noProof/>
            <w:webHidden/>
          </w:rPr>
          <w:fldChar w:fldCharType="begin"/>
        </w:r>
        <w:r w:rsidR="00100D0D">
          <w:rPr>
            <w:noProof/>
            <w:webHidden/>
          </w:rPr>
          <w:instrText xml:space="preserve"> PAGEREF _Toc2325398 \h </w:instrText>
        </w:r>
        <w:r w:rsidR="00100D0D">
          <w:rPr>
            <w:noProof/>
            <w:webHidden/>
          </w:rPr>
        </w:r>
        <w:r w:rsidR="00100D0D">
          <w:rPr>
            <w:noProof/>
            <w:webHidden/>
          </w:rPr>
          <w:fldChar w:fldCharType="separate"/>
        </w:r>
        <w:r w:rsidR="00100D0D">
          <w:rPr>
            <w:noProof/>
            <w:webHidden/>
          </w:rPr>
          <w:t>61</w:t>
        </w:r>
        <w:r w:rsidR="00100D0D">
          <w:rPr>
            <w:noProof/>
            <w:webHidden/>
          </w:rPr>
          <w:fldChar w:fldCharType="end"/>
        </w:r>
      </w:hyperlink>
    </w:p>
    <w:p w14:paraId="4EABFD9F" w14:textId="77777777" w:rsidR="00100D0D" w:rsidRDefault="00E817EB">
      <w:pPr>
        <w:pStyle w:val="TOC2"/>
        <w:rPr>
          <w:rFonts w:asciiTheme="minorHAnsi" w:eastAsiaTheme="minorEastAsia" w:hAnsiTheme="minorHAnsi" w:cstheme="minorBidi"/>
          <w:noProof/>
          <w:sz w:val="22"/>
          <w:szCs w:val="22"/>
          <w:lang w:val="en-AU" w:eastAsia="en-AU"/>
        </w:rPr>
      </w:pPr>
      <w:hyperlink w:anchor="_Toc2325399" w:history="1">
        <w:r w:rsidR="00100D0D" w:rsidRPr="00C80ACD">
          <w:rPr>
            <w:rStyle w:val="Hyperlink"/>
            <w:rFonts w:eastAsia="Malgun Gothic"/>
            <w:noProof/>
            <w:lang w:bidi="he-IL"/>
          </w:rPr>
          <w:t>8.2.</w:t>
        </w:r>
        <w:r w:rsidR="00100D0D">
          <w:rPr>
            <w:rFonts w:asciiTheme="minorHAnsi" w:eastAsiaTheme="minorEastAsia" w:hAnsiTheme="minorHAnsi" w:cstheme="minorBidi"/>
            <w:noProof/>
            <w:sz w:val="22"/>
            <w:szCs w:val="22"/>
            <w:lang w:val="en-AU" w:eastAsia="en-AU"/>
          </w:rPr>
          <w:tab/>
        </w:r>
        <w:r w:rsidR="00100D0D" w:rsidRPr="00C80ACD">
          <w:rPr>
            <w:rStyle w:val="Hyperlink"/>
            <w:rFonts w:eastAsia="Malgun Gothic"/>
            <w:noProof/>
            <w:lang w:bidi="he-IL"/>
          </w:rPr>
          <w:t>What the chosen option will achieve</w:t>
        </w:r>
        <w:r w:rsidR="00100D0D">
          <w:rPr>
            <w:noProof/>
            <w:webHidden/>
          </w:rPr>
          <w:tab/>
        </w:r>
        <w:r w:rsidR="00100D0D">
          <w:rPr>
            <w:noProof/>
            <w:webHidden/>
          </w:rPr>
          <w:fldChar w:fldCharType="begin"/>
        </w:r>
        <w:r w:rsidR="00100D0D">
          <w:rPr>
            <w:noProof/>
            <w:webHidden/>
          </w:rPr>
          <w:instrText xml:space="preserve"> PAGEREF _Toc2325399 \h </w:instrText>
        </w:r>
        <w:r w:rsidR="00100D0D">
          <w:rPr>
            <w:noProof/>
            <w:webHidden/>
          </w:rPr>
        </w:r>
        <w:r w:rsidR="00100D0D">
          <w:rPr>
            <w:noProof/>
            <w:webHidden/>
          </w:rPr>
          <w:fldChar w:fldCharType="separate"/>
        </w:r>
        <w:r w:rsidR="00100D0D">
          <w:rPr>
            <w:noProof/>
            <w:webHidden/>
          </w:rPr>
          <w:t>62</w:t>
        </w:r>
        <w:r w:rsidR="00100D0D">
          <w:rPr>
            <w:noProof/>
            <w:webHidden/>
          </w:rPr>
          <w:fldChar w:fldCharType="end"/>
        </w:r>
      </w:hyperlink>
    </w:p>
    <w:p w14:paraId="372D8FA2" w14:textId="77777777" w:rsidR="00100D0D" w:rsidRDefault="00E817EB">
      <w:pPr>
        <w:pStyle w:val="TOC2"/>
        <w:rPr>
          <w:rFonts w:asciiTheme="minorHAnsi" w:eastAsiaTheme="minorEastAsia" w:hAnsiTheme="minorHAnsi" w:cstheme="minorBidi"/>
          <w:noProof/>
          <w:sz w:val="22"/>
          <w:szCs w:val="22"/>
          <w:lang w:val="en-AU" w:eastAsia="en-AU"/>
        </w:rPr>
      </w:pPr>
      <w:hyperlink w:anchor="_Toc2325400" w:history="1">
        <w:r w:rsidR="00100D0D" w:rsidRPr="00C80ACD">
          <w:rPr>
            <w:rStyle w:val="Hyperlink"/>
            <w:rFonts w:eastAsia="Malgun Gothic"/>
            <w:noProof/>
            <w:lang w:bidi="he-IL"/>
          </w:rPr>
          <w:t>8.3.</w:t>
        </w:r>
        <w:r w:rsidR="00100D0D">
          <w:rPr>
            <w:rFonts w:asciiTheme="minorHAnsi" w:eastAsiaTheme="minorEastAsia" w:hAnsiTheme="minorHAnsi" w:cstheme="minorBidi"/>
            <w:noProof/>
            <w:sz w:val="22"/>
            <w:szCs w:val="22"/>
            <w:lang w:val="en-AU" w:eastAsia="en-AU"/>
          </w:rPr>
          <w:tab/>
        </w:r>
        <w:r w:rsidR="00100D0D" w:rsidRPr="00C80ACD">
          <w:rPr>
            <w:rStyle w:val="Hyperlink"/>
            <w:rFonts w:eastAsia="Malgun Gothic"/>
            <w:noProof/>
            <w:lang w:bidi="he-IL"/>
          </w:rPr>
          <w:t>Risks to success</w:t>
        </w:r>
        <w:r w:rsidR="00100D0D">
          <w:rPr>
            <w:noProof/>
            <w:webHidden/>
          </w:rPr>
          <w:tab/>
        </w:r>
        <w:r w:rsidR="00100D0D">
          <w:rPr>
            <w:noProof/>
            <w:webHidden/>
          </w:rPr>
          <w:fldChar w:fldCharType="begin"/>
        </w:r>
        <w:r w:rsidR="00100D0D">
          <w:rPr>
            <w:noProof/>
            <w:webHidden/>
          </w:rPr>
          <w:instrText xml:space="preserve"> PAGEREF _Toc2325400 \h </w:instrText>
        </w:r>
        <w:r w:rsidR="00100D0D">
          <w:rPr>
            <w:noProof/>
            <w:webHidden/>
          </w:rPr>
        </w:r>
        <w:r w:rsidR="00100D0D">
          <w:rPr>
            <w:noProof/>
            <w:webHidden/>
          </w:rPr>
          <w:fldChar w:fldCharType="separate"/>
        </w:r>
        <w:r w:rsidR="00100D0D">
          <w:rPr>
            <w:noProof/>
            <w:webHidden/>
          </w:rPr>
          <w:t>62</w:t>
        </w:r>
        <w:r w:rsidR="00100D0D">
          <w:rPr>
            <w:noProof/>
            <w:webHidden/>
          </w:rPr>
          <w:fldChar w:fldCharType="end"/>
        </w:r>
      </w:hyperlink>
    </w:p>
    <w:p w14:paraId="69EC0FA4" w14:textId="77777777" w:rsidR="00100D0D" w:rsidRDefault="00E817EB">
      <w:pPr>
        <w:pStyle w:val="TOC2"/>
        <w:rPr>
          <w:rFonts w:asciiTheme="minorHAnsi" w:eastAsiaTheme="minorEastAsia" w:hAnsiTheme="minorHAnsi" w:cstheme="minorBidi"/>
          <w:noProof/>
          <w:sz w:val="22"/>
          <w:szCs w:val="22"/>
          <w:lang w:val="en-AU" w:eastAsia="en-AU"/>
        </w:rPr>
      </w:pPr>
      <w:hyperlink w:anchor="_Toc2325401" w:history="1">
        <w:r w:rsidR="00100D0D" w:rsidRPr="00C80ACD">
          <w:rPr>
            <w:rStyle w:val="Hyperlink"/>
            <w:rFonts w:eastAsia="Malgun Gothic"/>
            <w:noProof/>
            <w:lang w:bidi="he-IL"/>
          </w:rPr>
          <w:t>8.4.</w:t>
        </w:r>
        <w:r w:rsidR="00100D0D">
          <w:rPr>
            <w:rFonts w:asciiTheme="minorHAnsi" w:eastAsiaTheme="minorEastAsia" w:hAnsiTheme="minorHAnsi" w:cstheme="minorBidi"/>
            <w:noProof/>
            <w:sz w:val="22"/>
            <w:szCs w:val="22"/>
            <w:lang w:val="en-AU" w:eastAsia="en-AU"/>
          </w:rPr>
          <w:tab/>
        </w:r>
        <w:r w:rsidR="00100D0D" w:rsidRPr="00C80ACD">
          <w:rPr>
            <w:rStyle w:val="Hyperlink"/>
            <w:rFonts w:eastAsia="Malgun Gothic"/>
            <w:noProof/>
            <w:lang w:bidi="he-IL"/>
          </w:rPr>
          <w:t>How the policy will be evaluated</w:t>
        </w:r>
        <w:r w:rsidR="00100D0D">
          <w:rPr>
            <w:noProof/>
            <w:webHidden/>
          </w:rPr>
          <w:tab/>
        </w:r>
        <w:r w:rsidR="00100D0D">
          <w:rPr>
            <w:noProof/>
            <w:webHidden/>
          </w:rPr>
          <w:fldChar w:fldCharType="begin"/>
        </w:r>
        <w:r w:rsidR="00100D0D">
          <w:rPr>
            <w:noProof/>
            <w:webHidden/>
          </w:rPr>
          <w:instrText xml:space="preserve"> PAGEREF _Toc2325401 \h </w:instrText>
        </w:r>
        <w:r w:rsidR="00100D0D">
          <w:rPr>
            <w:noProof/>
            <w:webHidden/>
          </w:rPr>
        </w:r>
        <w:r w:rsidR="00100D0D">
          <w:rPr>
            <w:noProof/>
            <w:webHidden/>
          </w:rPr>
          <w:fldChar w:fldCharType="separate"/>
        </w:r>
        <w:r w:rsidR="00100D0D">
          <w:rPr>
            <w:noProof/>
            <w:webHidden/>
          </w:rPr>
          <w:t>63</w:t>
        </w:r>
        <w:r w:rsidR="00100D0D">
          <w:rPr>
            <w:noProof/>
            <w:webHidden/>
          </w:rPr>
          <w:fldChar w:fldCharType="end"/>
        </w:r>
      </w:hyperlink>
    </w:p>
    <w:p w14:paraId="202105F5" w14:textId="77777777" w:rsidR="00100D0D" w:rsidRDefault="00E817EB">
      <w:pPr>
        <w:pStyle w:val="TOC1"/>
        <w:rPr>
          <w:rFonts w:asciiTheme="minorHAnsi" w:eastAsiaTheme="minorEastAsia" w:hAnsiTheme="minorHAnsi" w:cstheme="minorBidi"/>
          <w:sz w:val="22"/>
          <w:szCs w:val="22"/>
          <w:lang w:val="en-AU" w:eastAsia="en-AU"/>
        </w:rPr>
      </w:pPr>
      <w:hyperlink w:anchor="_Toc2325402" w:history="1">
        <w:r w:rsidR="00100D0D" w:rsidRPr="00C80ACD">
          <w:rPr>
            <w:rStyle w:val="Hyperlink"/>
            <w:rFonts w:ascii="Arial Bold" w:eastAsia="Malgun Gothic" w:hAnsi="Arial Bold"/>
            <w:lang w:bidi="he-IL"/>
          </w:rPr>
          <w:t>Appendix A.</w:t>
        </w:r>
        <w:r w:rsidR="00100D0D" w:rsidRPr="00C80ACD">
          <w:rPr>
            <w:rStyle w:val="Hyperlink"/>
            <w:rFonts w:eastAsia="Malgun Gothic"/>
            <w:lang w:bidi="he-IL"/>
          </w:rPr>
          <w:t xml:space="preserve"> Fuel parameters of interest</w:t>
        </w:r>
        <w:r w:rsidR="00100D0D">
          <w:rPr>
            <w:webHidden/>
          </w:rPr>
          <w:tab/>
        </w:r>
        <w:r w:rsidR="00100D0D">
          <w:rPr>
            <w:webHidden/>
          </w:rPr>
          <w:fldChar w:fldCharType="begin"/>
        </w:r>
        <w:r w:rsidR="00100D0D">
          <w:rPr>
            <w:webHidden/>
          </w:rPr>
          <w:instrText xml:space="preserve"> PAGEREF _Toc2325402 \h </w:instrText>
        </w:r>
        <w:r w:rsidR="00100D0D">
          <w:rPr>
            <w:webHidden/>
          </w:rPr>
        </w:r>
        <w:r w:rsidR="00100D0D">
          <w:rPr>
            <w:webHidden/>
          </w:rPr>
          <w:fldChar w:fldCharType="separate"/>
        </w:r>
        <w:r w:rsidR="00100D0D">
          <w:rPr>
            <w:webHidden/>
          </w:rPr>
          <w:t>64</w:t>
        </w:r>
        <w:r w:rsidR="00100D0D">
          <w:rPr>
            <w:webHidden/>
          </w:rPr>
          <w:fldChar w:fldCharType="end"/>
        </w:r>
      </w:hyperlink>
    </w:p>
    <w:p w14:paraId="2DEE59C1" w14:textId="77777777" w:rsidR="00100D0D" w:rsidRDefault="00E817EB">
      <w:pPr>
        <w:pStyle w:val="TOC1"/>
        <w:rPr>
          <w:rFonts w:asciiTheme="minorHAnsi" w:eastAsiaTheme="minorEastAsia" w:hAnsiTheme="minorHAnsi" w:cstheme="minorBidi"/>
          <w:sz w:val="22"/>
          <w:szCs w:val="22"/>
          <w:lang w:val="en-AU" w:eastAsia="en-AU"/>
        </w:rPr>
      </w:pPr>
      <w:hyperlink w:anchor="_Toc2325403" w:history="1">
        <w:r w:rsidR="00100D0D" w:rsidRPr="00C80ACD">
          <w:rPr>
            <w:rStyle w:val="Hyperlink"/>
            <w:rFonts w:ascii="Arial Bold" w:eastAsia="Malgun Gothic" w:hAnsi="Arial Bold"/>
            <w:lang w:bidi="he-IL"/>
          </w:rPr>
          <w:t>Appendix B.</w:t>
        </w:r>
        <w:r w:rsidR="00100D0D" w:rsidRPr="00C80ACD">
          <w:rPr>
            <w:rStyle w:val="Hyperlink"/>
            <w:rFonts w:eastAsia="Malgun Gothic"/>
            <w:lang w:bidi="he-IL"/>
          </w:rPr>
          <w:t xml:space="preserve"> Proposed parameter limits</w:t>
        </w:r>
        <w:r w:rsidR="00100D0D">
          <w:rPr>
            <w:webHidden/>
          </w:rPr>
          <w:tab/>
        </w:r>
        <w:r w:rsidR="00100D0D">
          <w:rPr>
            <w:webHidden/>
          </w:rPr>
          <w:fldChar w:fldCharType="begin"/>
        </w:r>
        <w:r w:rsidR="00100D0D">
          <w:rPr>
            <w:webHidden/>
          </w:rPr>
          <w:instrText xml:space="preserve"> PAGEREF _Toc2325403 \h </w:instrText>
        </w:r>
        <w:r w:rsidR="00100D0D">
          <w:rPr>
            <w:webHidden/>
          </w:rPr>
        </w:r>
        <w:r w:rsidR="00100D0D">
          <w:rPr>
            <w:webHidden/>
          </w:rPr>
          <w:fldChar w:fldCharType="separate"/>
        </w:r>
        <w:r w:rsidR="00100D0D">
          <w:rPr>
            <w:webHidden/>
          </w:rPr>
          <w:t>69</w:t>
        </w:r>
        <w:r w:rsidR="00100D0D">
          <w:rPr>
            <w:webHidden/>
          </w:rPr>
          <w:fldChar w:fldCharType="end"/>
        </w:r>
      </w:hyperlink>
    </w:p>
    <w:p w14:paraId="2BF5FB1C" w14:textId="77777777" w:rsidR="00100D0D" w:rsidRDefault="00E817EB">
      <w:pPr>
        <w:pStyle w:val="TOC1"/>
        <w:rPr>
          <w:rFonts w:asciiTheme="minorHAnsi" w:eastAsiaTheme="minorEastAsia" w:hAnsiTheme="minorHAnsi" w:cstheme="minorBidi"/>
          <w:sz w:val="22"/>
          <w:szCs w:val="22"/>
          <w:lang w:val="en-AU" w:eastAsia="en-AU"/>
        </w:rPr>
      </w:pPr>
      <w:hyperlink w:anchor="_Toc2325404" w:history="1">
        <w:r w:rsidR="00100D0D" w:rsidRPr="00C80ACD">
          <w:rPr>
            <w:rStyle w:val="Hyperlink"/>
            <w:rFonts w:ascii="Arial Bold" w:eastAsia="Malgun Gothic" w:hAnsi="Arial Bold"/>
            <w:lang w:bidi="he-IL"/>
          </w:rPr>
          <w:t>Appendix C.</w:t>
        </w:r>
        <w:r w:rsidR="00100D0D" w:rsidRPr="00C80ACD">
          <w:rPr>
            <w:rStyle w:val="Hyperlink"/>
            <w:rFonts w:eastAsia="Malgun Gothic"/>
            <w:lang w:bidi="he-IL"/>
          </w:rPr>
          <w:t xml:space="preserve"> Euro 5/V and Euro 6/VI emission standards</w:t>
        </w:r>
        <w:r w:rsidR="00100D0D">
          <w:rPr>
            <w:webHidden/>
          </w:rPr>
          <w:tab/>
        </w:r>
        <w:r w:rsidR="00100D0D">
          <w:rPr>
            <w:webHidden/>
          </w:rPr>
          <w:fldChar w:fldCharType="begin"/>
        </w:r>
        <w:r w:rsidR="00100D0D">
          <w:rPr>
            <w:webHidden/>
          </w:rPr>
          <w:instrText xml:space="preserve"> PAGEREF _Toc2325404 \h </w:instrText>
        </w:r>
        <w:r w:rsidR="00100D0D">
          <w:rPr>
            <w:webHidden/>
          </w:rPr>
        </w:r>
        <w:r w:rsidR="00100D0D">
          <w:rPr>
            <w:webHidden/>
          </w:rPr>
          <w:fldChar w:fldCharType="separate"/>
        </w:r>
        <w:r w:rsidR="00100D0D">
          <w:rPr>
            <w:webHidden/>
          </w:rPr>
          <w:t>85</w:t>
        </w:r>
        <w:r w:rsidR="00100D0D">
          <w:rPr>
            <w:webHidden/>
          </w:rPr>
          <w:fldChar w:fldCharType="end"/>
        </w:r>
      </w:hyperlink>
    </w:p>
    <w:p w14:paraId="16AF2B47" w14:textId="77777777" w:rsidR="00100D0D" w:rsidRDefault="00E817EB">
      <w:pPr>
        <w:pStyle w:val="TOC1"/>
        <w:rPr>
          <w:rFonts w:asciiTheme="minorHAnsi" w:eastAsiaTheme="minorEastAsia" w:hAnsiTheme="minorHAnsi" w:cstheme="minorBidi"/>
          <w:sz w:val="22"/>
          <w:szCs w:val="22"/>
          <w:lang w:val="en-AU" w:eastAsia="en-AU"/>
        </w:rPr>
      </w:pPr>
      <w:hyperlink w:anchor="_Toc2325405" w:history="1">
        <w:r w:rsidR="00100D0D" w:rsidRPr="00C80ACD">
          <w:rPr>
            <w:rStyle w:val="Hyperlink"/>
            <w:rFonts w:ascii="Arial Bold" w:eastAsia="Malgun Gothic" w:hAnsi="Arial Bold"/>
            <w:lang w:bidi="he-IL"/>
          </w:rPr>
          <w:t>Appendix D.</w:t>
        </w:r>
        <w:r w:rsidR="00100D0D" w:rsidRPr="00C80ACD">
          <w:rPr>
            <w:rStyle w:val="Hyperlink"/>
            <w:rFonts w:eastAsia="Malgun Gothic"/>
            <w:lang w:bidi="he-IL"/>
          </w:rPr>
          <w:t xml:space="preserve"> Detailed cost-benefit analysis results</w:t>
        </w:r>
        <w:r w:rsidR="00100D0D">
          <w:rPr>
            <w:webHidden/>
          </w:rPr>
          <w:tab/>
        </w:r>
        <w:r w:rsidR="00100D0D">
          <w:rPr>
            <w:webHidden/>
          </w:rPr>
          <w:fldChar w:fldCharType="begin"/>
        </w:r>
        <w:r w:rsidR="00100D0D">
          <w:rPr>
            <w:webHidden/>
          </w:rPr>
          <w:instrText xml:space="preserve"> PAGEREF _Toc2325405 \h </w:instrText>
        </w:r>
        <w:r w:rsidR="00100D0D">
          <w:rPr>
            <w:webHidden/>
          </w:rPr>
        </w:r>
        <w:r w:rsidR="00100D0D">
          <w:rPr>
            <w:webHidden/>
          </w:rPr>
          <w:fldChar w:fldCharType="separate"/>
        </w:r>
        <w:r w:rsidR="00100D0D">
          <w:rPr>
            <w:webHidden/>
          </w:rPr>
          <w:t>86</w:t>
        </w:r>
        <w:r w:rsidR="00100D0D">
          <w:rPr>
            <w:webHidden/>
          </w:rPr>
          <w:fldChar w:fldCharType="end"/>
        </w:r>
      </w:hyperlink>
    </w:p>
    <w:p w14:paraId="591C0EEB" w14:textId="77777777" w:rsidR="00100D0D" w:rsidRDefault="00E817EB">
      <w:pPr>
        <w:pStyle w:val="TOC1"/>
        <w:rPr>
          <w:rFonts w:asciiTheme="minorHAnsi" w:eastAsiaTheme="minorEastAsia" w:hAnsiTheme="minorHAnsi" w:cstheme="minorBidi"/>
          <w:sz w:val="22"/>
          <w:szCs w:val="22"/>
          <w:lang w:val="en-AU" w:eastAsia="en-AU"/>
        </w:rPr>
      </w:pPr>
      <w:hyperlink w:anchor="_Toc2325406" w:history="1">
        <w:r w:rsidR="00100D0D" w:rsidRPr="00C80ACD">
          <w:rPr>
            <w:rStyle w:val="Hyperlink"/>
            <w:rFonts w:ascii="Arial Bold" w:eastAsia="Malgun Gothic" w:hAnsi="Arial Bold"/>
            <w:lang w:bidi="he-IL"/>
          </w:rPr>
          <w:t>Appendix E.</w:t>
        </w:r>
        <w:r w:rsidR="00100D0D" w:rsidRPr="00C80ACD">
          <w:rPr>
            <w:rStyle w:val="Hyperlink"/>
            <w:rFonts w:eastAsia="Malgun Gothic"/>
            <w:lang w:bidi="he-IL"/>
          </w:rPr>
          <w:t xml:space="preserve"> Better fuel for cleaner air draft RIS—stakeholder views</w:t>
        </w:r>
        <w:r w:rsidR="00100D0D">
          <w:rPr>
            <w:webHidden/>
          </w:rPr>
          <w:tab/>
        </w:r>
        <w:r w:rsidR="00100D0D">
          <w:rPr>
            <w:webHidden/>
          </w:rPr>
          <w:fldChar w:fldCharType="begin"/>
        </w:r>
        <w:r w:rsidR="00100D0D">
          <w:rPr>
            <w:webHidden/>
          </w:rPr>
          <w:instrText xml:space="preserve"> PAGEREF _Toc2325406 \h </w:instrText>
        </w:r>
        <w:r w:rsidR="00100D0D">
          <w:rPr>
            <w:webHidden/>
          </w:rPr>
        </w:r>
        <w:r w:rsidR="00100D0D">
          <w:rPr>
            <w:webHidden/>
          </w:rPr>
          <w:fldChar w:fldCharType="separate"/>
        </w:r>
        <w:r w:rsidR="00100D0D">
          <w:rPr>
            <w:webHidden/>
          </w:rPr>
          <w:t>95</w:t>
        </w:r>
        <w:r w:rsidR="00100D0D">
          <w:rPr>
            <w:webHidden/>
          </w:rPr>
          <w:fldChar w:fldCharType="end"/>
        </w:r>
      </w:hyperlink>
    </w:p>
    <w:p w14:paraId="24753C31" w14:textId="77777777" w:rsidR="00100D0D" w:rsidRDefault="00E817EB">
      <w:pPr>
        <w:pStyle w:val="TOC1"/>
        <w:rPr>
          <w:rFonts w:asciiTheme="minorHAnsi" w:eastAsiaTheme="minorEastAsia" w:hAnsiTheme="minorHAnsi" w:cstheme="minorBidi"/>
          <w:sz w:val="22"/>
          <w:szCs w:val="22"/>
          <w:lang w:val="en-AU" w:eastAsia="en-AU"/>
        </w:rPr>
      </w:pPr>
      <w:hyperlink w:anchor="_Toc2325407" w:history="1">
        <w:r w:rsidR="00100D0D" w:rsidRPr="00C80ACD">
          <w:rPr>
            <w:rStyle w:val="Hyperlink"/>
            <w:rFonts w:ascii="Arial Bold" w:hAnsi="Arial Bold"/>
            <w:lang w:bidi="he-IL"/>
          </w:rPr>
          <w:t>Appendix F.</w:t>
        </w:r>
        <w:r w:rsidR="00100D0D" w:rsidRPr="00C80ACD">
          <w:rPr>
            <w:rStyle w:val="Hyperlink"/>
            <w:rFonts w:eastAsia="Malgun Gothic"/>
            <w:lang w:bidi="he-IL"/>
          </w:rPr>
          <w:t xml:space="preserve"> References</w:t>
        </w:r>
        <w:r w:rsidR="00100D0D">
          <w:rPr>
            <w:webHidden/>
          </w:rPr>
          <w:tab/>
        </w:r>
        <w:r w:rsidR="00100D0D">
          <w:rPr>
            <w:webHidden/>
          </w:rPr>
          <w:fldChar w:fldCharType="begin"/>
        </w:r>
        <w:r w:rsidR="00100D0D">
          <w:rPr>
            <w:webHidden/>
          </w:rPr>
          <w:instrText xml:space="preserve"> PAGEREF _Toc2325407 \h </w:instrText>
        </w:r>
        <w:r w:rsidR="00100D0D">
          <w:rPr>
            <w:webHidden/>
          </w:rPr>
        </w:r>
        <w:r w:rsidR="00100D0D">
          <w:rPr>
            <w:webHidden/>
          </w:rPr>
          <w:fldChar w:fldCharType="separate"/>
        </w:r>
        <w:r w:rsidR="00100D0D">
          <w:rPr>
            <w:webHidden/>
          </w:rPr>
          <w:t>98</w:t>
        </w:r>
        <w:r w:rsidR="00100D0D">
          <w:rPr>
            <w:webHidden/>
          </w:rPr>
          <w:fldChar w:fldCharType="end"/>
        </w:r>
      </w:hyperlink>
    </w:p>
    <w:p w14:paraId="7222B7B1" w14:textId="2F965E0B" w:rsidR="00F63294" w:rsidRDefault="00200164">
      <w:pPr>
        <w:widowControl/>
      </w:pPr>
      <w:r>
        <w:fldChar w:fldCharType="end"/>
      </w:r>
    </w:p>
    <w:p w14:paraId="6845F053" w14:textId="77777777" w:rsidR="00A82ABA" w:rsidRDefault="00A82ABA" w:rsidP="00C0343C">
      <w:pPr>
        <w:sectPr w:rsidR="00A82ABA" w:rsidSect="00100D0D">
          <w:footerReference w:type="default" r:id="rId19"/>
          <w:endnotePr>
            <w:numFmt w:val="decimal"/>
          </w:endnotePr>
          <w:pgSz w:w="12240" w:h="15840"/>
          <w:pgMar w:top="1152" w:right="1440" w:bottom="1152" w:left="1440" w:header="720" w:footer="720" w:gutter="0"/>
          <w:pgNumType w:fmt="lowerRoman" w:start="3"/>
          <w:cols w:space="720"/>
          <w:noEndnote/>
          <w:docGrid w:linePitch="272"/>
        </w:sectPr>
      </w:pPr>
    </w:p>
    <w:p w14:paraId="194FF691" w14:textId="77777777" w:rsidR="00C0343C" w:rsidRPr="00C0343C" w:rsidRDefault="00C0343C" w:rsidP="001468D0">
      <w:pPr>
        <w:pStyle w:val="Title"/>
        <w:rPr>
          <w:rFonts w:eastAsia="Calibri"/>
          <w:lang w:bidi="he-IL"/>
        </w:rPr>
      </w:pPr>
      <w:bookmarkStart w:id="2" w:name="_Toc533378323"/>
      <w:bookmarkStart w:id="3" w:name="_Toc2325357"/>
      <w:r w:rsidRPr="00C0343C">
        <w:rPr>
          <w:rFonts w:eastAsia="Calibri"/>
          <w:lang w:bidi="he-IL"/>
        </w:rPr>
        <w:t>List of abbreviations and select glossary</w:t>
      </w:r>
      <w:bookmarkEnd w:id="2"/>
      <w:bookmarkEnd w:id="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List of abbreviations and select glossary"/>
      </w:tblPr>
      <w:tblGrid>
        <w:gridCol w:w="1800"/>
        <w:gridCol w:w="7550"/>
      </w:tblGrid>
      <w:tr w:rsidR="001468D0" w:rsidRPr="001468D0" w14:paraId="359F48D5" w14:textId="77777777" w:rsidTr="001468D0">
        <w:tc>
          <w:tcPr>
            <w:tcW w:w="1800" w:type="dxa"/>
          </w:tcPr>
          <w:p w14:paraId="2BB2DF1C" w14:textId="77777777" w:rsidR="001468D0" w:rsidRPr="001468D0" w:rsidRDefault="001468D0" w:rsidP="0071410A">
            <w:pPr>
              <w:pStyle w:val="BodyText"/>
              <w:rPr>
                <w:lang w:bidi="he-IL"/>
              </w:rPr>
            </w:pPr>
            <w:r w:rsidRPr="001468D0">
              <w:rPr>
                <w:lang w:bidi="he-IL"/>
              </w:rPr>
              <w:t>ABS</w:t>
            </w:r>
          </w:p>
        </w:tc>
        <w:tc>
          <w:tcPr>
            <w:tcW w:w="7550" w:type="dxa"/>
          </w:tcPr>
          <w:p w14:paraId="08260520" w14:textId="77777777" w:rsidR="001468D0" w:rsidRPr="001468D0" w:rsidRDefault="001468D0" w:rsidP="0071410A">
            <w:pPr>
              <w:pStyle w:val="BodyText"/>
              <w:rPr>
                <w:lang w:bidi="he-IL"/>
              </w:rPr>
            </w:pPr>
            <w:r w:rsidRPr="001468D0">
              <w:rPr>
                <w:lang w:bidi="he-IL"/>
              </w:rPr>
              <w:t>Australian Bureau of Statistics</w:t>
            </w:r>
          </w:p>
        </w:tc>
      </w:tr>
      <w:tr w:rsidR="001468D0" w:rsidRPr="001468D0" w14:paraId="5661B870" w14:textId="77777777" w:rsidTr="001468D0">
        <w:tc>
          <w:tcPr>
            <w:tcW w:w="1800" w:type="dxa"/>
          </w:tcPr>
          <w:p w14:paraId="3AB9F3AA" w14:textId="77777777" w:rsidR="001468D0" w:rsidRPr="001468D0" w:rsidRDefault="001468D0" w:rsidP="0071410A">
            <w:pPr>
              <w:pStyle w:val="BodyText"/>
              <w:rPr>
                <w:lang w:bidi="he-IL"/>
              </w:rPr>
            </w:pPr>
            <w:r w:rsidRPr="001468D0">
              <w:rPr>
                <w:lang w:bidi="he-IL"/>
              </w:rPr>
              <w:t>the Act</w:t>
            </w:r>
          </w:p>
        </w:tc>
        <w:tc>
          <w:tcPr>
            <w:tcW w:w="7550" w:type="dxa"/>
          </w:tcPr>
          <w:p w14:paraId="0AC583E6" w14:textId="77777777" w:rsidR="001468D0" w:rsidRPr="001468D0" w:rsidRDefault="001468D0" w:rsidP="0071410A">
            <w:pPr>
              <w:pStyle w:val="BodyText"/>
              <w:rPr>
                <w:lang w:bidi="he-IL"/>
              </w:rPr>
            </w:pPr>
            <w:r w:rsidRPr="001468D0">
              <w:rPr>
                <w:i/>
                <w:lang w:bidi="he-IL"/>
              </w:rPr>
              <w:t>Fuel Quality Standards Act 2000</w:t>
            </w:r>
            <w:r w:rsidRPr="001468D0">
              <w:rPr>
                <w:lang w:bidi="he-IL"/>
              </w:rPr>
              <w:t xml:space="preserve"> (Cth)</w:t>
            </w:r>
          </w:p>
        </w:tc>
      </w:tr>
      <w:tr w:rsidR="001468D0" w:rsidRPr="001468D0" w14:paraId="0C1C2BE1" w14:textId="77777777" w:rsidTr="001468D0">
        <w:tc>
          <w:tcPr>
            <w:tcW w:w="1800" w:type="dxa"/>
          </w:tcPr>
          <w:p w14:paraId="7DED8F21" w14:textId="77777777" w:rsidR="001468D0" w:rsidRPr="001468D0" w:rsidRDefault="001468D0" w:rsidP="0071410A">
            <w:pPr>
              <w:pStyle w:val="BodyText"/>
              <w:rPr>
                <w:lang w:bidi="he-IL"/>
              </w:rPr>
            </w:pPr>
            <w:r w:rsidRPr="001468D0">
              <w:rPr>
                <w:lang w:bidi="he-IL"/>
              </w:rPr>
              <w:t>ADRs</w:t>
            </w:r>
          </w:p>
        </w:tc>
        <w:tc>
          <w:tcPr>
            <w:tcW w:w="7550" w:type="dxa"/>
          </w:tcPr>
          <w:p w14:paraId="1D98DB27" w14:textId="77777777" w:rsidR="001468D0" w:rsidRPr="001468D0" w:rsidRDefault="001468D0" w:rsidP="0071410A">
            <w:pPr>
              <w:pStyle w:val="BodyText"/>
              <w:rPr>
                <w:lang w:bidi="he-IL"/>
              </w:rPr>
            </w:pPr>
            <w:r w:rsidRPr="001468D0">
              <w:rPr>
                <w:lang w:bidi="he-IL"/>
              </w:rPr>
              <w:t>Australian Design Rules</w:t>
            </w:r>
          </w:p>
        </w:tc>
      </w:tr>
      <w:tr w:rsidR="001468D0" w:rsidRPr="001468D0" w14:paraId="3019B776" w14:textId="77777777" w:rsidTr="001468D0">
        <w:tc>
          <w:tcPr>
            <w:tcW w:w="1800" w:type="dxa"/>
          </w:tcPr>
          <w:p w14:paraId="2FCC1FDF" w14:textId="77777777" w:rsidR="001468D0" w:rsidRPr="001468D0" w:rsidRDefault="001468D0" w:rsidP="0071410A">
            <w:pPr>
              <w:pStyle w:val="BodyText"/>
              <w:rPr>
                <w:lang w:bidi="he-IL"/>
              </w:rPr>
            </w:pPr>
            <w:r w:rsidRPr="001468D0">
              <w:rPr>
                <w:lang w:bidi="he-IL"/>
              </w:rPr>
              <w:t>AIP</w:t>
            </w:r>
          </w:p>
        </w:tc>
        <w:tc>
          <w:tcPr>
            <w:tcW w:w="7550" w:type="dxa"/>
          </w:tcPr>
          <w:p w14:paraId="44EF6C47" w14:textId="77777777" w:rsidR="001468D0" w:rsidRPr="001468D0" w:rsidRDefault="001468D0" w:rsidP="0071410A">
            <w:pPr>
              <w:pStyle w:val="BodyText"/>
              <w:rPr>
                <w:lang w:bidi="he-IL"/>
              </w:rPr>
            </w:pPr>
            <w:r w:rsidRPr="001468D0">
              <w:rPr>
                <w:lang w:bidi="he-IL"/>
              </w:rPr>
              <w:t>Australian Institute of Petroleum</w:t>
            </w:r>
          </w:p>
        </w:tc>
      </w:tr>
      <w:tr w:rsidR="001468D0" w:rsidRPr="001468D0" w14:paraId="189555E3" w14:textId="77777777" w:rsidTr="001468D0">
        <w:tc>
          <w:tcPr>
            <w:tcW w:w="1800" w:type="dxa"/>
          </w:tcPr>
          <w:p w14:paraId="659FF146" w14:textId="77777777" w:rsidR="001468D0" w:rsidRPr="001468D0" w:rsidRDefault="001468D0" w:rsidP="0071410A">
            <w:pPr>
              <w:pStyle w:val="BodyText"/>
              <w:rPr>
                <w:lang w:bidi="he-IL"/>
              </w:rPr>
            </w:pPr>
            <w:r w:rsidRPr="001468D0">
              <w:rPr>
                <w:lang w:bidi="he-IL"/>
              </w:rPr>
              <w:t>BaU</w:t>
            </w:r>
          </w:p>
        </w:tc>
        <w:tc>
          <w:tcPr>
            <w:tcW w:w="7550" w:type="dxa"/>
          </w:tcPr>
          <w:p w14:paraId="43F7E83D" w14:textId="77777777" w:rsidR="001468D0" w:rsidRPr="001468D0" w:rsidRDefault="001468D0" w:rsidP="0071410A">
            <w:pPr>
              <w:pStyle w:val="BodyText"/>
              <w:rPr>
                <w:lang w:bidi="he-IL"/>
              </w:rPr>
            </w:pPr>
            <w:r w:rsidRPr="001468D0">
              <w:rPr>
                <w:lang w:bidi="he-IL"/>
              </w:rPr>
              <w:t>business as usual</w:t>
            </w:r>
          </w:p>
        </w:tc>
      </w:tr>
      <w:tr w:rsidR="001468D0" w:rsidRPr="001468D0" w14:paraId="5CFA0496" w14:textId="77777777" w:rsidTr="001468D0">
        <w:tc>
          <w:tcPr>
            <w:tcW w:w="1800" w:type="dxa"/>
          </w:tcPr>
          <w:p w14:paraId="340CA441" w14:textId="77777777" w:rsidR="001468D0" w:rsidRPr="001468D0" w:rsidRDefault="001468D0" w:rsidP="0071410A">
            <w:pPr>
              <w:pStyle w:val="BodyText"/>
              <w:rPr>
                <w:lang w:bidi="he-IL"/>
              </w:rPr>
            </w:pPr>
            <w:r w:rsidRPr="001468D0">
              <w:rPr>
                <w:lang w:bidi="he-IL"/>
              </w:rPr>
              <w:t>BCR</w:t>
            </w:r>
          </w:p>
        </w:tc>
        <w:tc>
          <w:tcPr>
            <w:tcW w:w="7550" w:type="dxa"/>
          </w:tcPr>
          <w:p w14:paraId="640633B1" w14:textId="77777777" w:rsidR="001468D0" w:rsidRPr="001468D0" w:rsidRDefault="001468D0" w:rsidP="0071410A">
            <w:pPr>
              <w:pStyle w:val="BodyText"/>
              <w:rPr>
                <w:lang w:bidi="he-IL"/>
              </w:rPr>
            </w:pPr>
            <w:r w:rsidRPr="001468D0">
              <w:rPr>
                <w:lang w:bidi="he-IL"/>
              </w:rPr>
              <w:t>benefit-cost ratio</w:t>
            </w:r>
          </w:p>
        </w:tc>
      </w:tr>
      <w:tr w:rsidR="001468D0" w:rsidRPr="001468D0" w14:paraId="2675FF24" w14:textId="77777777" w:rsidTr="001468D0">
        <w:tc>
          <w:tcPr>
            <w:tcW w:w="1800" w:type="dxa"/>
          </w:tcPr>
          <w:p w14:paraId="7E8ECEEC" w14:textId="77777777" w:rsidR="001468D0" w:rsidRPr="001468D0" w:rsidRDefault="001468D0" w:rsidP="0071410A">
            <w:pPr>
              <w:pStyle w:val="BodyText"/>
              <w:rPr>
                <w:lang w:bidi="he-IL"/>
              </w:rPr>
            </w:pPr>
            <w:r w:rsidRPr="001468D0">
              <w:rPr>
                <w:lang w:bidi="he-IL"/>
              </w:rPr>
              <w:t>BITRE</w:t>
            </w:r>
          </w:p>
        </w:tc>
        <w:tc>
          <w:tcPr>
            <w:tcW w:w="7550" w:type="dxa"/>
          </w:tcPr>
          <w:p w14:paraId="47A52B2C" w14:textId="77777777" w:rsidR="001468D0" w:rsidRPr="001468D0" w:rsidRDefault="001468D0" w:rsidP="0071410A">
            <w:pPr>
              <w:pStyle w:val="BodyText"/>
              <w:rPr>
                <w:lang w:bidi="he-IL"/>
              </w:rPr>
            </w:pPr>
            <w:r w:rsidRPr="001468D0">
              <w:rPr>
                <w:lang w:bidi="he-IL"/>
              </w:rPr>
              <w:t>Bureau of Infrastructure, Transport and Regional Economics</w:t>
            </w:r>
          </w:p>
        </w:tc>
      </w:tr>
      <w:tr w:rsidR="001468D0" w:rsidRPr="001468D0" w14:paraId="0B2F77DF" w14:textId="77777777" w:rsidTr="001468D0">
        <w:tc>
          <w:tcPr>
            <w:tcW w:w="1800" w:type="dxa"/>
          </w:tcPr>
          <w:p w14:paraId="17C9DED9" w14:textId="77777777" w:rsidR="001468D0" w:rsidRPr="001468D0" w:rsidRDefault="001468D0" w:rsidP="0071410A">
            <w:pPr>
              <w:pStyle w:val="BodyText"/>
              <w:rPr>
                <w:lang w:bidi="he-IL"/>
              </w:rPr>
            </w:pPr>
            <w:r w:rsidRPr="001468D0">
              <w:rPr>
                <w:lang w:bidi="he-IL"/>
              </w:rPr>
              <w:t>CBA</w:t>
            </w:r>
          </w:p>
        </w:tc>
        <w:tc>
          <w:tcPr>
            <w:tcW w:w="7550" w:type="dxa"/>
          </w:tcPr>
          <w:p w14:paraId="3676EB59" w14:textId="77777777" w:rsidR="001468D0" w:rsidRPr="001468D0" w:rsidRDefault="001468D0" w:rsidP="0071410A">
            <w:pPr>
              <w:pStyle w:val="BodyText"/>
              <w:rPr>
                <w:lang w:bidi="he-IL"/>
              </w:rPr>
            </w:pPr>
            <w:r w:rsidRPr="001468D0">
              <w:rPr>
                <w:lang w:bidi="he-IL"/>
              </w:rPr>
              <w:t>cost-benefit analysis</w:t>
            </w:r>
          </w:p>
        </w:tc>
      </w:tr>
      <w:tr w:rsidR="001468D0" w:rsidRPr="001468D0" w14:paraId="4583F866" w14:textId="77777777" w:rsidTr="001468D0">
        <w:tc>
          <w:tcPr>
            <w:tcW w:w="1800" w:type="dxa"/>
          </w:tcPr>
          <w:p w14:paraId="371664E1" w14:textId="77777777" w:rsidR="001468D0" w:rsidRPr="001468D0" w:rsidRDefault="001468D0" w:rsidP="0071410A">
            <w:pPr>
              <w:pStyle w:val="BodyText"/>
              <w:rPr>
                <w:lang w:bidi="he-IL"/>
              </w:rPr>
            </w:pPr>
            <w:r w:rsidRPr="001468D0">
              <w:rPr>
                <w:lang w:bidi="he-IL"/>
              </w:rPr>
              <w:t>CEA</w:t>
            </w:r>
          </w:p>
        </w:tc>
        <w:tc>
          <w:tcPr>
            <w:tcW w:w="7550" w:type="dxa"/>
          </w:tcPr>
          <w:p w14:paraId="7128CE6C" w14:textId="77777777" w:rsidR="001468D0" w:rsidRPr="001468D0" w:rsidRDefault="001468D0" w:rsidP="0071410A">
            <w:pPr>
              <w:pStyle w:val="BodyText"/>
              <w:rPr>
                <w:lang w:bidi="he-IL"/>
              </w:rPr>
            </w:pPr>
            <w:r w:rsidRPr="001468D0">
              <w:rPr>
                <w:lang w:bidi="he-IL"/>
              </w:rPr>
              <w:t>cost-effectiveness analysis</w:t>
            </w:r>
          </w:p>
        </w:tc>
      </w:tr>
      <w:tr w:rsidR="001468D0" w:rsidRPr="001468D0" w14:paraId="41B8BD66" w14:textId="77777777" w:rsidTr="001468D0">
        <w:tc>
          <w:tcPr>
            <w:tcW w:w="1800" w:type="dxa"/>
          </w:tcPr>
          <w:p w14:paraId="72DD41EF" w14:textId="77777777" w:rsidR="001468D0" w:rsidRPr="001468D0" w:rsidRDefault="001468D0" w:rsidP="0071410A">
            <w:pPr>
              <w:pStyle w:val="BodyText"/>
              <w:rPr>
                <w:lang w:bidi="he-IL"/>
              </w:rPr>
            </w:pPr>
            <w:r w:rsidRPr="001468D0">
              <w:rPr>
                <w:lang w:bidi="he-IL"/>
              </w:rPr>
              <w:t>cpl</w:t>
            </w:r>
          </w:p>
        </w:tc>
        <w:tc>
          <w:tcPr>
            <w:tcW w:w="7550" w:type="dxa"/>
          </w:tcPr>
          <w:p w14:paraId="2D3768B5" w14:textId="77777777" w:rsidR="001468D0" w:rsidRPr="001468D0" w:rsidRDefault="001468D0" w:rsidP="0071410A">
            <w:pPr>
              <w:pStyle w:val="BodyText"/>
              <w:rPr>
                <w:lang w:bidi="he-IL"/>
              </w:rPr>
            </w:pPr>
            <w:r w:rsidRPr="001468D0">
              <w:rPr>
                <w:lang w:bidi="he-IL"/>
              </w:rPr>
              <w:t>cents per litre</w:t>
            </w:r>
          </w:p>
        </w:tc>
      </w:tr>
      <w:tr w:rsidR="001468D0" w:rsidRPr="001468D0" w14:paraId="6D9E3836" w14:textId="77777777" w:rsidTr="001468D0">
        <w:tc>
          <w:tcPr>
            <w:tcW w:w="1800" w:type="dxa"/>
          </w:tcPr>
          <w:p w14:paraId="6746BD21" w14:textId="77777777" w:rsidR="001468D0" w:rsidRPr="001468D0" w:rsidRDefault="001468D0" w:rsidP="0071410A">
            <w:pPr>
              <w:pStyle w:val="BodyText"/>
              <w:rPr>
                <w:lang w:bidi="he-IL"/>
              </w:rPr>
            </w:pPr>
            <w:r w:rsidRPr="001468D0">
              <w:rPr>
                <w:lang w:bidi="he-IL"/>
              </w:rPr>
              <w:t>CO</w:t>
            </w:r>
          </w:p>
        </w:tc>
        <w:tc>
          <w:tcPr>
            <w:tcW w:w="7550" w:type="dxa"/>
          </w:tcPr>
          <w:p w14:paraId="1FD29B58" w14:textId="77777777" w:rsidR="001468D0" w:rsidRPr="001468D0" w:rsidRDefault="001468D0" w:rsidP="0071410A">
            <w:pPr>
              <w:pStyle w:val="BodyText"/>
              <w:rPr>
                <w:lang w:bidi="he-IL"/>
              </w:rPr>
            </w:pPr>
            <w:r w:rsidRPr="001468D0">
              <w:rPr>
                <w:lang w:bidi="he-IL"/>
              </w:rPr>
              <w:t>carbon monoxide—a toxic gas emitted from an engine</w:t>
            </w:r>
          </w:p>
        </w:tc>
      </w:tr>
      <w:tr w:rsidR="001468D0" w:rsidRPr="001468D0" w14:paraId="7B9A474F" w14:textId="77777777" w:rsidTr="001468D0">
        <w:tc>
          <w:tcPr>
            <w:tcW w:w="1800" w:type="dxa"/>
          </w:tcPr>
          <w:p w14:paraId="69DF6720" w14:textId="77777777" w:rsidR="001468D0" w:rsidRPr="001468D0" w:rsidRDefault="001468D0" w:rsidP="0071410A">
            <w:pPr>
              <w:pStyle w:val="BodyText"/>
              <w:rPr>
                <w:lang w:bidi="he-IL"/>
              </w:rPr>
            </w:pPr>
            <w:r w:rsidRPr="001468D0">
              <w:rPr>
                <w:lang w:bidi="he-IL"/>
              </w:rPr>
              <w:t>CO2</w:t>
            </w:r>
          </w:p>
        </w:tc>
        <w:tc>
          <w:tcPr>
            <w:tcW w:w="7550" w:type="dxa"/>
          </w:tcPr>
          <w:p w14:paraId="3A842C0A" w14:textId="77777777" w:rsidR="001468D0" w:rsidRPr="001468D0" w:rsidRDefault="001468D0" w:rsidP="0071410A">
            <w:pPr>
              <w:pStyle w:val="BodyText"/>
              <w:rPr>
                <w:lang w:bidi="he-IL"/>
              </w:rPr>
            </w:pPr>
            <w:r w:rsidRPr="001468D0">
              <w:rPr>
                <w:lang w:bidi="he-IL"/>
              </w:rPr>
              <w:t>carbon dioxide—a greenhouse gas emitted from an engine</w:t>
            </w:r>
          </w:p>
        </w:tc>
      </w:tr>
      <w:tr w:rsidR="001468D0" w:rsidRPr="001468D0" w14:paraId="025E1884" w14:textId="77777777" w:rsidTr="001468D0">
        <w:tc>
          <w:tcPr>
            <w:tcW w:w="1800" w:type="dxa"/>
          </w:tcPr>
          <w:p w14:paraId="68AE8D12" w14:textId="77777777" w:rsidR="001468D0" w:rsidRPr="001468D0" w:rsidRDefault="001468D0" w:rsidP="0071410A">
            <w:pPr>
              <w:pStyle w:val="BodyText"/>
              <w:rPr>
                <w:lang w:bidi="he-IL"/>
              </w:rPr>
            </w:pPr>
            <w:r w:rsidRPr="001468D0">
              <w:rPr>
                <w:lang w:bidi="he-IL"/>
              </w:rPr>
              <w:t>COPERT</w:t>
            </w:r>
          </w:p>
        </w:tc>
        <w:tc>
          <w:tcPr>
            <w:tcW w:w="7550" w:type="dxa"/>
          </w:tcPr>
          <w:p w14:paraId="0B66D09F" w14:textId="77777777" w:rsidR="001468D0" w:rsidRPr="001468D0" w:rsidRDefault="001468D0" w:rsidP="0071410A">
            <w:pPr>
              <w:pStyle w:val="BodyText"/>
              <w:rPr>
                <w:lang w:bidi="he-IL"/>
              </w:rPr>
            </w:pPr>
            <w:r w:rsidRPr="001468D0">
              <w:rPr>
                <w:lang w:bidi="he-IL"/>
              </w:rPr>
              <w:t>the European Environment Agency’s road transport emissions model</w:t>
            </w:r>
          </w:p>
        </w:tc>
      </w:tr>
      <w:tr w:rsidR="001468D0" w:rsidRPr="001468D0" w14:paraId="1F83C252" w14:textId="77777777" w:rsidTr="001468D0">
        <w:tc>
          <w:tcPr>
            <w:tcW w:w="1800" w:type="dxa"/>
          </w:tcPr>
          <w:p w14:paraId="6EDF2EA2" w14:textId="77777777" w:rsidR="001468D0" w:rsidRPr="001468D0" w:rsidRDefault="001468D0" w:rsidP="0071410A">
            <w:pPr>
              <w:pStyle w:val="BodyText"/>
              <w:rPr>
                <w:lang w:bidi="he-IL"/>
              </w:rPr>
            </w:pPr>
            <w:r w:rsidRPr="001468D0">
              <w:rPr>
                <w:lang w:bidi="he-IL"/>
              </w:rPr>
              <w:t>cSt or mm</w:t>
            </w:r>
            <w:r w:rsidRPr="001468D0">
              <w:rPr>
                <w:vertAlign w:val="superscript"/>
                <w:lang w:bidi="he-IL"/>
              </w:rPr>
              <w:t>2</w:t>
            </w:r>
            <w:r w:rsidRPr="001468D0">
              <w:rPr>
                <w:lang w:bidi="he-IL"/>
              </w:rPr>
              <w:t>/s</w:t>
            </w:r>
          </w:p>
        </w:tc>
        <w:tc>
          <w:tcPr>
            <w:tcW w:w="7550" w:type="dxa"/>
          </w:tcPr>
          <w:p w14:paraId="030CDCEB" w14:textId="77777777" w:rsidR="001468D0" w:rsidRPr="001468D0" w:rsidRDefault="001468D0" w:rsidP="0071410A">
            <w:pPr>
              <w:pStyle w:val="BodyText"/>
              <w:rPr>
                <w:lang w:bidi="he-IL"/>
              </w:rPr>
            </w:pPr>
            <w:r w:rsidRPr="001468D0">
              <w:rPr>
                <w:lang w:bidi="he-IL"/>
              </w:rPr>
              <w:t>centistokes, or millimetres squared per second—unit of kinematic viscosity</w:t>
            </w:r>
          </w:p>
        </w:tc>
      </w:tr>
      <w:tr w:rsidR="001468D0" w:rsidRPr="001468D0" w14:paraId="30399694" w14:textId="77777777" w:rsidTr="001468D0">
        <w:tc>
          <w:tcPr>
            <w:tcW w:w="1800" w:type="dxa"/>
          </w:tcPr>
          <w:p w14:paraId="1CC277F2" w14:textId="77777777" w:rsidR="001468D0" w:rsidRPr="001468D0" w:rsidRDefault="001468D0" w:rsidP="0071410A">
            <w:pPr>
              <w:pStyle w:val="BodyText"/>
              <w:rPr>
                <w:lang w:bidi="he-IL"/>
              </w:rPr>
            </w:pPr>
            <w:r w:rsidRPr="001468D0">
              <w:rPr>
                <w:lang w:bidi="he-IL"/>
              </w:rPr>
              <w:t>the Department</w:t>
            </w:r>
          </w:p>
        </w:tc>
        <w:tc>
          <w:tcPr>
            <w:tcW w:w="7550" w:type="dxa"/>
          </w:tcPr>
          <w:p w14:paraId="6B803336" w14:textId="77777777" w:rsidR="001468D0" w:rsidRPr="001468D0" w:rsidRDefault="001468D0" w:rsidP="0071410A">
            <w:pPr>
              <w:pStyle w:val="BodyText"/>
              <w:rPr>
                <w:lang w:bidi="he-IL"/>
              </w:rPr>
            </w:pPr>
            <w:r w:rsidRPr="001468D0">
              <w:rPr>
                <w:lang w:bidi="he-IL"/>
              </w:rPr>
              <w:t>Department of the Environment and Energy</w:t>
            </w:r>
          </w:p>
        </w:tc>
      </w:tr>
      <w:tr w:rsidR="001468D0" w:rsidRPr="001468D0" w14:paraId="0DF3594B" w14:textId="77777777" w:rsidTr="001468D0">
        <w:tc>
          <w:tcPr>
            <w:tcW w:w="1800" w:type="dxa"/>
          </w:tcPr>
          <w:p w14:paraId="2C527E43" w14:textId="77777777" w:rsidR="001468D0" w:rsidRPr="001468D0" w:rsidRDefault="001468D0" w:rsidP="0071410A">
            <w:pPr>
              <w:pStyle w:val="BodyText"/>
              <w:rPr>
                <w:lang w:bidi="he-IL"/>
              </w:rPr>
            </w:pPr>
            <w:r w:rsidRPr="001468D0">
              <w:rPr>
                <w:lang w:bidi="he-IL"/>
              </w:rPr>
              <w:t>DIPE</w:t>
            </w:r>
          </w:p>
        </w:tc>
        <w:tc>
          <w:tcPr>
            <w:tcW w:w="7550" w:type="dxa"/>
          </w:tcPr>
          <w:p w14:paraId="73C2A9A7" w14:textId="77777777" w:rsidR="001468D0" w:rsidRPr="001468D0" w:rsidRDefault="001468D0" w:rsidP="0071410A">
            <w:pPr>
              <w:pStyle w:val="BodyText"/>
              <w:rPr>
                <w:lang w:bidi="he-IL"/>
              </w:rPr>
            </w:pPr>
            <w:r w:rsidRPr="001468D0">
              <w:rPr>
                <w:lang w:bidi="he-IL"/>
              </w:rPr>
              <w:t>diisopropyl ether, also 2-[(propan-2-yl)oxy]propane</w:t>
            </w:r>
          </w:p>
        </w:tc>
      </w:tr>
      <w:tr w:rsidR="001468D0" w:rsidRPr="001468D0" w14:paraId="615A468F" w14:textId="77777777" w:rsidTr="001468D0">
        <w:tc>
          <w:tcPr>
            <w:tcW w:w="1800" w:type="dxa"/>
          </w:tcPr>
          <w:p w14:paraId="4BB53BD5" w14:textId="77777777" w:rsidR="001468D0" w:rsidRPr="001468D0" w:rsidRDefault="001468D0" w:rsidP="0071410A">
            <w:pPr>
              <w:pStyle w:val="BodyText"/>
              <w:rPr>
                <w:lang w:bidi="he-IL"/>
              </w:rPr>
            </w:pPr>
            <w:r w:rsidRPr="001468D0">
              <w:rPr>
                <w:lang w:bidi="he-IL"/>
              </w:rPr>
              <w:t>DVPE</w:t>
            </w:r>
          </w:p>
        </w:tc>
        <w:tc>
          <w:tcPr>
            <w:tcW w:w="7550" w:type="dxa"/>
          </w:tcPr>
          <w:p w14:paraId="02C52CF4" w14:textId="77777777" w:rsidR="001468D0" w:rsidRPr="001468D0" w:rsidRDefault="001468D0" w:rsidP="0071410A">
            <w:pPr>
              <w:pStyle w:val="BodyText"/>
              <w:rPr>
                <w:lang w:bidi="he-IL"/>
              </w:rPr>
            </w:pPr>
            <w:r w:rsidRPr="001468D0">
              <w:rPr>
                <w:lang w:bidi="he-IL"/>
              </w:rPr>
              <w:t>dry vapour pressure equivalent</w:t>
            </w:r>
          </w:p>
        </w:tc>
      </w:tr>
      <w:tr w:rsidR="001468D0" w:rsidRPr="001468D0" w14:paraId="1ED755EC" w14:textId="77777777" w:rsidTr="001468D0">
        <w:tc>
          <w:tcPr>
            <w:tcW w:w="1800" w:type="dxa"/>
          </w:tcPr>
          <w:p w14:paraId="5F51C573" w14:textId="77777777" w:rsidR="001468D0" w:rsidRPr="001468D0" w:rsidRDefault="001468D0" w:rsidP="0071410A">
            <w:pPr>
              <w:pStyle w:val="BodyText"/>
              <w:rPr>
                <w:lang w:bidi="he-IL"/>
              </w:rPr>
            </w:pPr>
            <w:r w:rsidRPr="001468D0">
              <w:rPr>
                <w:lang w:bidi="he-IL"/>
              </w:rPr>
              <w:t>ETAE</w:t>
            </w:r>
          </w:p>
        </w:tc>
        <w:tc>
          <w:tcPr>
            <w:tcW w:w="7550" w:type="dxa"/>
          </w:tcPr>
          <w:p w14:paraId="5F10B407" w14:textId="77777777" w:rsidR="001468D0" w:rsidRPr="001468D0" w:rsidRDefault="001468D0" w:rsidP="0071410A">
            <w:pPr>
              <w:pStyle w:val="BodyText"/>
              <w:rPr>
                <w:lang w:bidi="he-IL"/>
              </w:rPr>
            </w:pPr>
            <w:r w:rsidRPr="001468D0">
              <w:rPr>
                <w:lang w:bidi="he-IL"/>
              </w:rPr>
              <w:t>ethyl tertiary-amyl ether</w:t>
            </w:r>
          </w:p>
        </w:tc>
      </w:tr>
      <w:tr w:rsidR="001468D0" w:rsidRPr="001468D0" w14:paraId="052C7EBF" w14:textId="77777777" w:rsidTr="001468D0">
        <w:tc>
          <w:tcPr>
            <w:tcW w:w="1800" w:type="dxa"/>
          </w:tcPr>
          <w:p w14:paraId="46080F5B" w14:textId="77777777" w:rsidR="001468D0" w:rsidRPr="001468D0" w:rsidRDefault="001468D0" w:rsidP="0071410A">
            <w:pPr>
              <w:pStyle w:val="BodyText"/>
              <w:rPr>
                <w:lang w:bidi="he-IL"/>
              </w:rPr>
            </w:pPr>
            <w:r w:rsidRPr="001468D0">
              <w:rPr>
                <w:lang w:bidi="he-IL"/>
              </w:rPr>
              <w:t>ETBE</w:t>
            </w:r>
          </w:p>
        </w:tc>
        <w:tc>
          <w:tcPr>
            <w:tcW w:w="7550" w:type="dxa"/>
          </w:tcPr>
          <w:p w14:paraId="3E4200FB" w14:textId="77777777" w:rsidR="001468D0" w:rsidRPr="001468D0" w:rsidRDefault="001468D0" w:rsidP="0071410A">
            <w:pPr>
              <w:pStyle w:val="BodyText"/>
              <w:rPr>
                <w:lang w:bidi="he-IL"/>
              </w:rPr>
            </w:pPr>
            <w:r w:rsidRPr="001468D0">
              <w:rPr>
                <w:lang w:bidi="he-IL"/>
              </w:rPr>
              <w:t>ethyl tertiary-butyl ether (2-ethoxy-2-methylpropane)</w:t>
            </w:r>
          </w:p>
        </w:tc>
      </w:tr>
      <w:tr w:rsidR="001468D0" w:rsidRPr="001468D0" w14:paraId="62AE839A" w14:textId="77777777" w:rsidTr="001468D0">
        <w:tc>
          <w:tcPr>
            <w:tcW w:w="1800" w:type="dxa"/>
          </w:tcPr>
          <w:p w14:paraId="17070589" w14:textId="77777777" w:rsidR="001468D0" w:rsidRPr="001468D0" w:rsidRDefault="001468D0" w:rsidP="0071410A">
            <w:pPr>
              <w:pStyle w:val="BodyText"/>
              <w:rPr>
                <w:lang w:bidi="he-IL"/>
              </w:rPr>
            </w:pPr>
            <w:r w:rsidRPr="001468D0">
              <w:rPr>
                <w:lang w:bidi="he-IL"/>
              </w:rPr>
              <w:t>EU</w:t>
            </w:r>
          </w:p>
        </w:tc>
        <w:tc>
          <w:tcPr>
            <w:tcW w:w="7550" w:type="dxa"/>
          </w:tcPr>
          <w:p w14:paraId="036C0954" w14:textId="77777777" w:rsidR="001468D0" w:rsidRPr="001468D0" w:rsidRDefault="001468D0" w:rsidP="0071410A">
            <w:pPr>
              <w:pStyle w:val="BodyText"/>
              <w:rPr>
                <w:lang w:bidi="he-IL"/>
              </w:rPr>
            </w:pPr>
            <w:r w:rsidRPr="001468D0">
              <w:rPr>
                <w:lang w:bidi="he-IL"/>
              </w:rPr>
              <w:t>European Union</w:t>
            </w:r>
          </w:p>
        </w:tc>
      </w:tr>
      <w:tr w:rsidR="001468D0" w:rsidRPr="001468D0" w14:paraId="7156D7BD" w14:textId="77777777" w:rsidTr="001468D0">
        <w:tc>
          <w:tcPr>
            <w:tcW w:w="1800" w:type="dxa"/>
          </w:tcPr>
          <w:p w14:paraId="5BFB8B9A" w14:textId="77777777" w:rsidR="001468D0" w:rsidRPr="001468D0" w:rsidRDefault="001468D0" w:rsidP="0071410A">
            <w:pPr>
              <w:pStyle w:val="BodyText"/>
              <w:rPr>
                <w:lang w:bidi="he-IL"/>
              </w:rPr>
            </w:pPr>
            <w:r w:rsidRPr="001468D0">
              <w:rPr>
                <w:lang w:bidi="he-IL"/>
              </w:rPr>
              <w:t>Euro 5/V</w:t>
            </w:r>
          </w:p>
        </w:tc>
        <w:tc>
          <w:tcPr>
            <w:tcW w:w="7550" w:type="dxa"/>
          </w:tcPr>
          <w:p w14:paraId="5C2778EC" w14:textId="77777777" w:rsidR="001468D0" w:rsidRPr="001468D0" w:rsidRDefault="001468D0" w:rsidP="0071410A">
            <w:pPr>
              <w:pStyle w:val="BodyText"/>
              <w:rPr>
                <w:lang w:bidi="he-IL"/>
              </w:rPr>
            </w:pPr>
            <w:r w:rsidRPr="001468D0">
              <w:rPr>
                <w:lang w:bidi="he-IL"/>
              </w:rPr>
              <w:t>Current emissions standards for new light vehicles and heavy vehicles in Australia, based on the European standards</w:t>
            </w:r>
          </w:p>
        </w:tc>
      </w:tr>
      <w:tr w:rsidR="001468D0" w:rsidRPr="001468D0" w14:paraId="40B42772" w14:textId="77777777" w:rsidTr="001468D0">
        <w:tc>
          <w:tcPr>
            <w:tcW w:w="1800" w:type="dxa"/>
          </w:tcPr>
          <w:p w14:paraId="2B9F5DFB" w14:textId="77777777" w:rsidR="001468D0" w:rsidRPr="001468D0" w:rsidRDefault="001468D0" w:rsidP="0071410A">
            <w:pPr>
              <w:pStyle w:val="BodyText"/>
              <w:rPr>
                <w:lang w:bidi="he-IL"/>
              </w:rPr>
            </w:pPr>
            <w:r w:rsidRPr="001468D0">
              <w:rPr>
                <w:lang w:bidi="he-IL"/>
              </w:rPr>
              <w:t>Euro 6/VI</w:t>
            </w:r>
          </w:p>
        </w:tc>
        <w:tc>
          <w:tcPr>
            <w:tcW w:w="7550" w:type="dxa"/>
          </w:tcPr>
          <w:p w14:paraId="1BE52474" w14:textId="77777777" w:rsidR="001468D0" w:rsidRPr="001468D0" w:rsidRDefault="001468D0" w:rsidP="0071410A">
            <w:pPr>
              <w:pStyle w:val="BodyText"/>
              <w:rPr>
                <w:lang w:bidi="he-IL"/>
              </w:rPr>
            </w:pPr>
            <w:r w:rsidRPr="001468D0">
              <w:rPr>
                <w:lang w:bidi="he-IL"/>
              </w:rPr>
              <w:t>Proposed new emissions standards for light vehicles and heavy vehicles</w:t>
            </w:r>
          </w:p>
        </w:tc>
      </w:tr>
      <w:tr w:rsidR="001468D0" w:rsidRPr="001468D0" w14:paraId="2FCA65CF" w14:textId="77777777" w:rsidTr="001468D0">
        <w:tc>
          <w:tcPr>
            <w:tcW w:w="1800" w:type="dxa"/>
          </w:tcPr>
          <w:p w14:paraId="5A5A07D2" w14:textId="77777777" w:rsidR="001468D0" w:rsidRPr="001468D0" w:rsidRDefault="001468D0" w:rsidP="0071410A">
            <w:pPr>
              <w:pStyle w:val="BodyText"/>
              <w:rPr>
                <w:lang w:bidi="he-IL"/>
              </w:rPr>
            </w:pPr>
            <w:r w:rsidRPr="001468D0">
              <w:rPr>
                <w:lang w:bidi="he-IL"/>
              </w:rPr>
              <w:t>FAME</w:t>
            </w:r>
          </w:p>
        </w:tc>
        <w:tc>
          <w:tcPr>
            <w:tcW w:w="7550" w:type="dxa"/>
          </w:tcPr>
          <w:p w14:paraId="4AEAE119" w14:textId="77777777" w:rsidR="001468D0" w:rsidRPr="001468D0" w:rsidRDefault="001468D0" w:rsidP="0071410A">
            <w:pPr>
              <w:pStyle w:val="BodyText"/>
              <w:rPr>
                <w:lang w:bidi="he-IL"/>
              </w:rPr>
            </w:pPr>
            <w:r w:rsidRPr="001468D0">
              <w:rPr>
                <w:lang w:bidi="he-IL"/>
              </w:rPr>
              <w:t>fatty acid methyl ester</w:t>
            </w:r>
          </w:p>
        </w:tc>
      </w:tr>
      <w:tr w:rsidR="001468D0" w:rsidRPr="001468D0" w14:paraId="74F7B432" w14:textId="77777777" w:rsidTr="001468D0">
        <w:tc>
          <w:tcPr>
            <w:tcW w:w="1800" w:type="dxa"/>
          </w:tcPr>
          <w:p w14:paraId="02B074FE" w14:textId="77777777" w:rsidR="001468D0" w:rsidRPr="001468D0" w:rsidRDefault="001468D0" w:rsidP="0071410A">
            <w:pPr>
              <w:pStyle w:val="BodyText"/>
              <w:rPr>
                <w:lang w:bidi="he-IL"/>
              </w:rPr>
            </w:pPr>
            <w:r w:rsidRPr="001468D0">
              <w:rPr>
                <w:lang w:bidi="he-IL"/>
              </w:rPr>
              <w:t>FCAI</w:t>
            </w:r>
          </w:p>
        </w:tc>
        <w:tc>
          <w:tcPr>
            <w:tcW w:w="7550" w:type="dxa"/>
          </w:tcPr>
          <w:p w14:paraId="4684EFFE" w14:textId="77777777" w:rsidR="001468D0" w:rsidRPr="001468D0" w:rsidRDefault="001468D0" w:rsidP="0071410A">
            <w:pPr>
              <w:pStyle w:val="BodyText"/>
              <w:rPr>
                <w:lang w:bidi="he-IL"/>
              </w:rPr>
            </w:pPr>
            <w:r w:rsidRPr="001468D0">
              <w:rPr>
                <w:lang w:bidi="he-IL"/>
              </w:rPr>
              <w:t>Federal Chamber of Automotive Industries</w:t>
            </w:r>
          </w:p>
        </w:tc>
      </w:tr>
      <w:tr w:rsidR="001468D0" w:rsidRPr="001468D0" w14:paraId="1BA70937" w14:textId="77777777" w:rsidTr="001468D0">
        <w:tc>
          <w:tcPr>
            <w:tcW w:w="1800" w:type="dxa"/>
          </w:tcPr>
          <w:p w14:paraId="5DC8D999" w14:textId="77777777" w:rsidR="001468D0" w:rsidRPr="001468D0" w:rsidRDefault="001468D0" w:rsidP="0071410A">
            <w:pPr>
              <w:pStyle w:val="BodyText"/>
              <w:rPr>
                <w:lang w:bidi="he-IL"/>
              </w:rPr>
            </w:pPr>
            <w:r w:rsidRPr="001468D0">
              <w:rPr>
                <w:lang w:bidi="he-IL"/>
              </w:rPr>
              <w:t>ferrocene</w:t>
            </w:r>
          </w:p>
        </w:tc>
        <w:tc>
          <w:tcPr>
            <w:tcW w:w="7550" w:type="dxa"/>
          </w:tcPr>
          <w:p w14:paraId="7D50B119" w14:textId="77777777" w:rsidR="001468D0" w:rsidRPr="001468D0" w:rsidRDefault="001468D0" w:rsidP="0071410A">
            <w:pPr>
              <w:pStyle w:val="BodyText"/>
              <w:rPr>
                <w:lang w:bidi="he-IL"/>
              </w:rPr>
            </w:pPr>
            <w:r w:rsidRPr="001468D0">
              <w:rPr>
                <w:lang w:bidi="he-IL"/>
              </w:rPr>
              <w:t>an orga</w:t>
            </w:r>
            <w:r>
              <w:rPr>
                <w:lang w:bidi="he-IL"/>
              </w:rPr>
              <w:t>nometallic fuel additive (bis(</w:t>
            </w:r>
            <w:r>
              <w:rPr>
                <w:rFonts w:cs="Arial"/>
                <w:lang w:bidi="he-IL"/>
              </w:rPr>
              <w:t>η</w:t>
            </w:r>
            <w:r w:rsidRPr="001468D0">
              <w:rPr>
                <w:vertAlign w:val="superscript"/>
                <w:lang w:bidi="he-IL"/>
              </w:rPr>
              <w:t>5</w:t>
            </w:r>
            <w:r w:rsidRPr="001468D0">
              <w:rPr>
                <w:lang w:bidi="he-IL"/>
              </w:rPr>
              <w:t>-cyclopentadienyl)iron)</w:t>
            </w:r>
          </w:p>
        </w:tc>
      </w:tr>
      <w:tr w:rsidR="001468D0" w:rsidRPr="001468D0" w14:paraId="43887CA5" w14:textId="77777777" w:rsidTr="001468D0">
        <w:tc>
          <w:tcPr>
            <w:tcW w:w="1800" w:type="dxa"/>
          </w:tcPr>
          <w:p w14:paraId="721943A4" w14:textId="77777777" w:rsidR="001468D0" w:rsidRPr="001468D0" w:rsidRDefault="001468D0" w:rsidP="0071410A">
            <w:pPr>
              <w:pStyle w:val="BodyText"/>
              <w:rPr>
                <w:lang w:bidi="he-IL"/>
              </w:rPr>
            </w:pPr>
            <w:r w:rsidRPr="001468D0">
              <w:rPr>
                <w:lang w:bidi="he-IL"/>
              </w:rPr>
              <w:t>fuel standards</w:t>
            </w:r>
          </w:p>
        </w:tc>
        <w:tc>
          <w:tcPr>
            <w:tcW w:w="7550" w:type="dxa"/>
          </w:tcPr>
          <w:p w14:paraId="4E44E16A" w14:textId="77777777" w:rsidR="001468D0" w:rsidRPr="001468D0" w:rsidRDefault="001468D0" w:rsidP="0071410A">
            <w:pPr>
              <w:pStyle w:val="BodyText"/>
              <w:rPr>
                <w:lang w:bidi="he-IL"/>
              </w:rPr>
            </w:pPr>
            <w:r w:rsidRPr="001468D0">
              <w:rPr>
                <w:lang w:bidi="he-IL"/>
              </w:rPr>
              <w:t>Fuel Standard (Petrol) Determination 2001, Fuel Standard (Automotive Diesel) Determination 2001, Fuel Standard (Autogas) Determination 2003, Fuel Standard (Biodiesel) Determination 2003, Fuel Standard (Ethanol E85) Determination 2012</w:t>
            </w:r>
          </w:p>
        </w:tc>
      </w:tr>
      <w:tr w:rsidR="001468D0" w:rsidRPr="001468D0" w14:paraId="081DEB44" w14:textId="77777777" w:rsidTr="001468D0">
        <w:tc>
          <w:tcPr>
            <w:tcW w:w="1800" w:type="dxa"/>
          </w:tcPr>
          <w:p w14:paraId="66229750" w14:textId="77777777" w:rsidR="001468D0" w:rsidRPr="001468D0" w:rsidRDefault="001468D0" w:rsidP="0071410A">
            <w:pPr>
              <w:pStyle w:val="BodyText"/>
              <w:rPr>
                <w:lang w:bidi="he-IL"/>
              </w:rPr>
            </w:pPr>
            <w:r w:rsidRPr="001468D0">
              <w:rPr>
                <w:lang w:bidi="he-IL"/>
              </w:rPr>
              <w:t>GHG</w:t>
            </w:r>
          </w:p>
        </w:tc>
        <w:tc>
          <w:tcPr>
            <w:tcW w:w="7550" w:type="dxa"/>
          </w:tcPr>
          <w:p w14:paraId="5813BBF1" w14:textId="77777777" w:rsidR="001468D0" w:rsidRPr="001468D0" w:rsidRDefault="001468D0" w:rsidP="0071410A">
            <w:pPr>
              <w:pStyle w:val="BodyText"/>
              <w:rPr>
                <w:lang w:bidi="he-IL"/>
              </w:rPr>
            </w:pPr>
            <w:r w:rsidRPr="001468D0">
              <w:rPr>
                <w:lang w:bidi="he-IL"/>
              </w:rPr>
              <w:t>greenhouse gases</w:t>
            </w:r>
          </w:p>
        </w:tc>
      </w:tr>
      <w:tr w:rsidR="001468D0" w:rsidRPr="001468D0" w14:paraId="458D38E2" w14:textId="77777777" w:rsidTr="001468D0">
        <w:tc>
          <w:tcPr>
            <w:tcW w:w="1800" w:type="dxa"/>
          </w:tcPr>
          <w:p w14:paraId="7ED73397" w14:textId="77777777" w:rsidR="001468D0" w:rsidRPr="001468D0" w:rsidRDefault="001468D0" w:rsidP="0071410A">
            <w:pPr>
              <w:pStyle w:val="BodyText"/>
              <w:rPr>
                <w:lang w:bidi="he-IL"/>
              </w:rPr>
            </w:pPr>
            <w:r w:rsidRPr="001468D0">
              <w:rPr>
                <w:lang w:bidi="he-IL"/>
              </w:rPr>
              <w:t>GHG emissions</w:t>
            </w:r>
          </w:p>
        </w:tc>
        <w:tc>
          <w:tcPr>
            <w:tcW w:w="7550" w:type="dxa"/>
          </w:tcPr>
          <w:p w14:paraId="20E32849" w14:textId="77777777" w:rsidR="001468D0" w:rsidRPr="001468D0" w:rsidRDefault="001468D0" w:rsidP="0071410A">
            <w:pPr>
              <w:pStyle w:val="BodyText"/>
              <w:rPr>
                <w:lang w:bidi="he-IL"/>
              </w:rPr>
            </w:pPr>
            <w:r w:rsidRPr="001468D0">
              <w:rPr>
                <w:lang w:bidi="he-IL"/>
              </w:rPr>
              <w:t>emissions of carbon dioxide or other greenhouse gases</w:t>
            </w:r>
          </w:p>
        </w:tc>
      </w:tr>
      <w:tr w:rsidR="001468D0" w:rsidRPr="001468D0" w14:paraId="6AC13274" w14:textId="77777777" w:rsidTr="001468D0">
        <w:tc>
          <w:tcPr>
            <w:tcW w:w="1800" w:type="dxa"/>
          </w:tcPr>
          <w:p w14:paraId="55CC1110" w14:textId="77777777" w:rsidR="001468D0" w:rsidRPr="001468D0" w:rsidRDefault="001468D0" w:rsidP="0071410A">
            <w:pPr>
              <w:pStyle w:val="BodyText"/>
              <w:rPr>
                <w:lang w:bidi="he-IL"/>
              </w:rPr>
            </w:pPr>
            <w:r w:rsidRPr="001468D0">
              <w:rPr>
                <w:lang w:bidi="he-IL"/>
              </w:rPr>
              <w:t>g/L</w:t>
            </w:r>
          </w:p>
        </w:tc>
        <w:tc>
          <w:tcPr>
            <w:tcW w:w="7550" w:type="dxa"/>
          </w:tcPr>
          <w:p w14:paraId="10B78049" w14:textId="77777777" w:rsidR="001468D0" w:rsidRPr="001468D0" w:rsidRDefault="001468D0" w:rsidP="0071410A">
            <w:pPr>
              <w:pStyle w:val="BodyText"/>
              <w:rPr>
                <w:lang w:bidi="he-IL"/>
              </w:rPr>
            </w:pPr>
            <w:r w:rsidRPr="001468D0">
              <w:rPr>
                <w:lang w:bidi="he-IL"/>
              </w:rPr>
              <w:t>grams per litre—unit of density</w:t>
            </w:r>
          </w:p>
        </w:tc>
      </w:tr>
      <w:tr w:rsidR="001468D0" w:rsidRPr="001468D0" w14:paraId="6BC79EB6" w14:textId="77777777" w:rsidTr="001468D0">
        <w:tc>
          <w:tcPr>
            <w:tcW w:w="1800" w:type="dxa"/>
          </w:tcPr>
          <w:p w14:paraId="10B9865A" w14:textId="77777777" w:rsidR="001468D0" w:rsidRPr="001468D0" w:rsidRDefault="001468D0" w:rsidP="0071410A">
            <w:pPr>
              <w:pStyle w:val="BodyText"/>
              <w:rPr>
                <w:lang w:bidi="he-IL"/>
              </w:rPr>
            </w:pPr>
            <w:r w:rsidRPr="001468D0">
              <w:rPr>
                <w:lang w:bidi="he-IL"/>
              </w:rPr>
              <w:t>GTBE</w:t>
            </w:r>
          </w:p>
        </w:tc>
        <w:tc>
          <w:tcPr>
            <w:tcW w:w="7550" w:type="dxa"/>
          </w:tcPr>
          <w:p w14:paraId="3863E7FD" w14:textId="77777777" w:rsidR="001468D0" w:rsidRPr="001468D0" w:rsidRDefault="001468D0" w:rsidP="0071410A">
            <w:pPr>
              <w:pStyle w:val="BodyText"/>
              <w:rPr>
                <w:lang w:bidi="he-IL"/>
              </w:rPr>
            </w:pPr>
            <w:r w:rsidRPr="001468D0">
              <w:rPr>
                <w:lang w:bidi="he-IL"/>
              </w:rPr>
              <w:t>glycerol tertiary butyl ether (</w:t>
            </w:r>
            <w:r w:rsidRPr="001468D0">
              <w:rPr>
                <w:i/>
                <w:lang w:bidi="he-IL"/>
              </w:rPr>
              <w:t>3-tert-butoxy-1,2-propanediol</w:t>
            </w:r>
            <w:r w:rsidRPr="001468D0">
              <w:rPr>
                <w:lang w:bidi="he-IL"/>
              </w:rPr>
              <w:t>)</w:t>
            </w:r>
          </w:p>
        </w:tc>
      </w:tr>
      <w:tr w:rsidR="001468D0" w:rsidRPr="001468D0" w14:paraId="380E99F5" w14:textId="77777777" w:rsidTr="001468D0">
        <w:tc>
          <w:tcPr>
            <w:tcW w:w="1800" w:type="dxa"/>
          </w:tcPr>
          <w:p w14:paraId="6420A918" w14:textId="77777777" w:rsidR="001468D0" w:rsidRPr="001468D0" w:rsidRDefault="001468D0" w:rsidP="0071410A">
            <w:pPr>
              <w:pStyle w:val="BodyText"/>
              <w:rPr>
                <w:lang w:bidi="he-IL"/>
              </w:rPr>
            </w:pPr>
            <w:r w:rsidRPr="001468D0">
              <w:rPr>
                <w:lang w:bidi="he-IL"/>
              </w:rPr>
              <w:t>Hart Report</w:t>
            </w:r>
          </w:p>
        </w:tc>
        <w:tc>
          <w:tcPr>
            <w:tcW w:w="7550" w:type="dxa"/>
          </w:tcPr>
          <w:p w14:paraId="5403FD05" w14:textId="77777777" w:rsidR="001468D0" w:rsidRPr="001468D0" w:rsidRDefault="001468D0" w:rsidP="0071410A">
            <w:pPr>
              <w:pStyle w:val="BodyText"/>
              <w:rPr>
                <w:lang w:bidi="he-IL"/>
              </w:rPr>
            </w:pPr>
            <w:r w:rsidRPr="001468D0">
              <w:rPr>
                <w:lang w:bidi="he-IL"/>
              </w:rPr>
              <w:t xml:space="preserve">Hart Energy (2014), </w:t>
            </w:r>
            <w:r w:rsidRPr="001468D0">
              <w:rPr>
                <w:i/>
                <w:lang w:bidi="he-IL"/>
              </w:rPr>
              <w:t>International fuel quality standards and their implications for Australian standards</w:t>
            </w:r>
          </w:p>
        </w:tc>
      </w:tr>
      <w:tr w:rsidR="001468D0" w:rsidRPr="001468D0" w14:paraId="56B677F1" w14:textId="77777777" w:rsidTr="001468D0">
        <w:tc>
          <w:tcPr>
            <w:tcW w:w="1800" w:type="dxa"/>
          </w:tcPr>
          <w:p w14:paraId="2335307C" w14:textId="77777777" w:rsidR="001468D0" w:rsidRPr="001468D0" w:rsidRDefault="001468D0" w:rsidP="0071410A">
            <w:pPr>
              <w:pStyle w:val="BodyText"/>
              <w:rPr>
                <w:lang w:bidi="he-IL"/>
              </w:rPr>
            </w:pPr>
            <w:r w:rsidRPr="001468D0">
              <w:rPr>
                <w:lang w:bidi="he-IL"/>
              </w:rPr>
              <w:t>high-octane petrol</w:t>
            </w:r>
          </w:p>
        </w:tc>
        <w:tc>
          <w:tcPr>
            <w:tcW w:w="7550" w:type="dxa"/>
          </w:tcPr>
          <w:p w14:paraId="4A91CEC7" w14:textId="77777777" w:rsidR="001468D0" w:rsidRPr="001468D0" w:rsidRDefault="001468D0" w:rsidP="0071410A">
            <w:pPr>
              <w:pStyle w:val="BodyText"/>
              <w:rPr>
                <w:lang w:bidi="he-IL"/>
              </w:rPr>
            </w:pPr>
            <w:r w:rsidRPr="001468D0">
              <w:rPr>
                <w:lang w:bidi="he-IL"/>
              </w:rPr>
              <w:t>petrol with a research octane number of 95 or higher</w:t>
            </w:r>
          </w:p>
        </w:tc>
      </w:tr>
      <w:tr w:rsidR="001468D0" w:rsidRPr="001468D0" w14:paraId="36E3BAB0" w14:textId="77777777" w:rsidTr="001468D0">
        <w:tc>
          <w:tcPr>
            <w:tcW w:w="1800" w:type="dxa"/>
          </w:tcPr>
          <w:p w14:paraId="3124359D" w14:textId="77777777" w:rsidR="001468D0" w:rsidRPr="001468D0" w:rsidRDefault="001468D0" w:rsidP="0071410A">
            <w:pPr>
              <w:pStyle w:val="BodyText"/>
              <w:rPr>
                <w:lang w:bidi="he-IL"/>
              </w:rPr>
            </w:pPr>
            <w:r w:rsidRPr="001468D0">
              <w:rPr>
                <w:lang w:bidi="he-IL"/>
              </w:rPr>
              <w:t>IPP</w:t>
            </w:r>
          </w:p>
        </w:tc>
        <w:tc>
          <w:tcPr>
            <w:tcW w:w="7550" w:type="dxa"/>
          </w:tcPr>
          <w:p w14:paraId="55299270" w14:textId="77777777" w:rsidR="001468D0" w:rsidRPr="001468D0" w:rsidRDefault="001468D0" w:rsidP="0071410A">
            <w:pPr>
              <w:pStyle w:val="BodyText"/>
              <w:rPr>
                <w:lang w:bidi="he-IL"/>
              </w:rPr>
            </w:pPr>
            <w:r w:rsidRPr="001468D0">
              <w:rPr>
                <w:lang w:bidi="he-IL"/>
              </w:rPr>
              <w:t>import parity price</w:t>
            </w:r>
          </w:p>
        </w:tc>
      </w:tr>
      <w:tr w:rsidR="001468D0" w:rsidRPr="001468D0" w14:paraId="3E05488F" w14:textId="77777777" w:rsidTr="001468D0">
        <w:tc>
          <w:tcPr>
            <w:tcW w:w="1800" w:type="dxa"/>
          </w:tcPr>
          <w:p w14:paraId="597DD045" w14:textId="77777777" w:rsidR="001468D0" w:rsidRPr="001468D0" w:rsidRDefault="001468D0" w:rsidP="0071410A">
            <w:pPr>
              <w:pStyle w:val="BodyText"/>
              <w:rPr>
                <w:lang w:bidi="he-IL"/>
              </w:rPr>
            </w:pPr>
            <w:r w:rsidRPr="001468D0">
              <w:rPr>
                <w:lang w:bidi="he-IL"/>
              </w:rPr>
              <w:t>kPa</w:t>
            </w:r>
          </w:p>
        </w:tc>
        <w:tc>
          <w:tcPr>
            <w:tcW w:w="7550" w:type="dxa"/>
          </w:tcPr>
          <w:p w14:paraId="4AABDB34" w14:textId="77777777" w:rsidR="001468D0" w:rsidRPr="001468D0" w:rsidRDefault="001468D0" w:rsidP="0071410A">
            <w:pPr>
              <w:pStyle w:val="BodyText"/>
              <w:rPr>
                <w:lang w:bidi="he-IL"/>
              </w:rPr>
            </w:pPr>
            <w:r w:rsidRPr="001468D0">
              <w:rPr>
                <w:lang w:bidi="he-IL"/>
              </w:rPr>
              <w:t>kilopascal—unit of pressure</w:t>
            </w:r>
          </w:p>
        </w:tc>
      </w:tr>
      <w:tr w:rsidR="001468D0" w:rsidRPr="001468D0" w14:paraId="18B16EB3" w14:textId="77777777" w:rsidTr="001468D0">
        <w:tc>
          <w:tcPr>
            <w:tcW w:w="1800" w:type="dxa"/>
          </w:tcPr>
          <w:p w14:paraId="6BBD7AA7" w14:textId="77777777" w:rsidR="001468D0" w:rsidRPr="001468D0" w:rsidRDefault="001468D0" w:rsidP="0071410A">
            <w:pPr>
              <w:pStyle w:val="BodyText"/>
              <w:rPr>
                <w:lang w:bidi="he-IL"/>
              </w:rPr>
            </w:pPr>
            <w:r w:rsidRPr="001468D0">
              <w:rPr>
                <w:lang w:bidi="he-IL"/>
              </w:rPr>
              <w:t>KOH</w:t>
            </w:r>
          </w:p>
        </w:tc>
        <w:tc>
          <w:tcPr>
            <w:tcW w:w="7550" w:type="dxa"/>
          </w:tcPr>
          <w:p w14:paraId="5F17374D" w14:textId="77777777" w:rsidR="001468D0" w:rsidRPr="001468D0" w:rsidRDefault="001468D0" w:rsidP="0071410A">
            <w:pPr>
              <w:pStyle w:val="BodyText"/>
              <w:rPr>
                <w:lang w:bidi="he-IL"/>
              </w:rPr>
            </w:pPr>
            <w:r w:rsidRPr="001468D0">
              <w:rPr>
                <w:lang w:bidi="he-IL"/>
              </w:rPr>
              <w:t>potassium hydroxide</w:t>
            </w:r>
          </w:p>
        </w:tc>
      </w:tr>
      <w:tr w:rsidR="001468D0" w:rsidRPr="001468D0" w14:paraId="045900A7" w14:textId="77777777" w:rsidTr="001468D0">
        <w:tc>
          <w:tcPr>
            <w:tcW w:w="1800" w:type="dxa"/>
          </w:tcPr>
          <w:p w14:paraId="69F087D1" w14:textId="77777777" w:rsidR="001468D0" w:rsidRPr="001468D0" w:rsidRDefault="001468D0" w:rsidP="0071410A">
            <w:pPr>
              <w:pStyle w:val="BodyText"/>
              <w:rPr>
                <w:lang w:bidi="he-IL"/>
              </w:rPr>
            </w:pPr>
            <w:r w:rsidRPr="001468D0">
              <w:rPr>
                <w:lang w:bidi="he-IL"/>
              </w:rPr>
              <w:t>LPG</w:t>
            </w:r>
          </w:p>
        </w:tc>
        <w:tc>
          <w:tcPr>
            <w:tcW w:w="7550" w:type="dxa"/>
          </w:tcPr>
          <w:p w14:paraId="4B973F02" w14:textId="77777777" w:rsidR="001468D0" w:rsidRPr="001468D0" w:rsidRDefault="001468D0" w:rsidP="0071410A">
            <w:pPr>
              <w:pStyle w:val="BodyText"/>
              <w:rPr>
                <w:lang w:bidi="he-IL"/>
              </w:rPr>
            </w:pPr>
            <w:r w:rsidRPr="001468D0">
              <w:rPr>
                <w:lang w:bidi="he-IL"/>
              </w:rPr>
              <w:t>liquefied petroleum gas, autogas</w:t>
            </w:r>
          </w:p>
        </w:tc>
      </w:tr>
      <w:tr w:rsidR="001468D0" w:rsidRPr="001468D0" w14:paraId="216D6B4E" w14:textId="77777777" w:rsidTr="001468D0">
        <w:tc>
          <w:tcPr>
            <w:tcW w:w="1800" w:type="dxa"/>
          </w:tcPr>
          <w:p w14:paraId="657AC0BC" w14:textId="77777777" w:rsidR="001468D0" w:rsidRPr="001468D0" w:rsidRDefault="001468D0" w:rsidP="0071410A">
            <w:pPr>
              <w:pStyle w:val="BodyText"/>
              <w:rPr>
                <w:lang w:bidi="he-IL"/>
              </w:rPr>
            </w:pPr>
            <w:r w:rsidRPr="001468D0">
              <w:rPr>
                <w:lang w:bidi="he-IL"/>
              </w:rPr>
              <w:t>m/m</w:t>
            </w:r>
          </w:p>
        </w:tc>
        <w:tc>
          <w:tcPr>
            <w:tcW w:w="7550" w:type="dxa"/>
          </w:tcPr>
          <w:p w14:paraId="3140E3BC" w14:textId="77777777" w:rsidR="001468D0" w:rsidRPr="001468D0" w:rsidRDefault="001468D0" w:rsidP="0071410A">
            <w:pPr>
              <w:pStyle w:val="BodyText"/>
              <w:rPr>
                <w:lang w:bidi="he-IL"/>
              </w:rPr>
            </w:pPr>
            <w:r w:rsidRPr="001468D0">
              <w:rPr>
                <w:lang w:bidi="he-IL"/>
              </w:rPr>
              <w:t>mass by mass, mass fraction, unit of concentration</w:t>
            </w:r>
          </w:p>
        </w:tc>
      </w:tr>
      <w:tr w:rsidR="001468D0" w:rsidRPr="001468D0" w14:paraId="3DFA751A" w14:textId="77777777" w:rsidTr="001468D0">
        <w:tc>
          <w:tcPr>
            <w:tcW w:w="1800" w:type="dxa"/>
          </w:tcPr>
          <w:p w14:paraId="7DBA582A" w14:textId="77777777" w:rsidR="001468D0" w:rsidRPr="001468D0" w:rsidRDefault="001468D0" w:rsidP="0071410A">
            <w:pPr>
              <w:pStyle w:val="BodyText"/>
              <w:rPr>
                <w:lang w:bidi="he-IL"/>
              </w:rPr>
            </w:pPr>
            <w:r w:rsidRPr="001468D0">
              <w:rPr>
                <w:lang w:bidi="he-IL"/>
              </w:rPr>
              <w:t>mg/L or g/m</w:t>
            </w:r>
            <w:r w:rsidRPr="001468D0">
              <w:rPr>
                <w:vertAlign w:val="superscript"/>
                <w:lang w:bidi="he-IL"/>
              </w:rPr>
              <w:t>3</w:t>
            </w:r>
          </w:p>
        </w:tc>
        <w:tc>
          <w:tcPr>
            <w:tcW w:w="7550" w:type="dxa"/>
          </w:tcPr>
          <w:p w14:paraId="70D53260" w14:textId="77777777" w:rsidR="001468D0" w:rsidRPr="001468D0" w:rsidRDefault="001468D0" w:rsidP="0071410A">
            <w:pPr>
              <w:pStyle w:val="BodyText"/>
              <w:rPr>
                <w:lang w:bidi="he-IL"/>
              </w:rPr>
            </w:pPr>
            <w:r w:rsidRPr="001468D0">
              <w:rPr>
                <w:lang w:bidi="he-IL"/>
              </w:rPr>
              <w:t>milligrams per litre, grams per cubic metre, units of density</w:t>
            </w:r>
          </w:p>
        </w:tc>
      </w:tr>
      <w:tr w:rsidR="001468D0" w:rsidRPr="001468D0" w14:paraId="50A7C5FF" w14:textId="77777777" w:rsidTr="001468D0">
        <w:tc>
          <w:tcPr>
            <w:tcW w:w="1800" w:type="dxa"/>
          </w:tcPr>
          <w:p w14:paraId="4C6B3365" w14:textId="77777777" w:rsidR="001468D0" w:rsidRPr="001468D0" w:rsidRDefault="001468D0" w:rsidP="0071410A">
            <w:pPr>
              <w:pStyle w:val="BodyText"/>
              <w:rPr>
                <w:lang w:bidi="he-IL"/>
              </w:rPr>
            </w:pPr>
            <w:r w:rsidRPr="001468D0">
              <w:rPr>
                <w:lang w:bidi="he-IL"/>
              </w:rPr>
              <w:t>mg/kg</w:t>
            </w:r>
          </w:p>
        </w:tc>
        <w:tc>
          <w:tcPr>
            <w:tcW w:w="7550" w:type="dxa"/>
          </w:tcPr>
          <w:p w14:paraId="479F986F" w14:textId="77777777" w:rsidR="001468D0" w:rsidRPr="001468D0" w:rsidRDefault="001468D0" w:rsidP="0071410A">
            <w:pPr>
              <w:pStyle w:val="BodyText"/>
              <w:rPr>
                <w:lang w:bidi="he-IL"/>
              </w:rPr>
            </w:pPr>
            <w:r w:rsidRPr="001468D0">
              <w:rPr>
                <w:lang w:bidi="he-IL"/>
              </w:rPr>
              <w:t>milligrams per kilogram, equivalent to parts per million</w:t>
            </w:r>
          </w:p>
        </w:tc>
      </w:tr>
      <w:tr w:rsidR="001468D0" w:rsidRPr="001468D0" w14:paraId="75C520AD" w14:textId="77777777" w:rsidTr="001468D0">
        <w:tc>
          <w:tcPr>
            <w:tcW w:w="1800" w:type="dxa"/>
          </w:tcPr>
          <w:p w14:paraId="4F63A226" w14:textId="77777777" w:rsidR="001468D0" w:rsidRPr="001468D0" w:rsidRDefault="001468D0" w:rsidP="0071410A">
            <w:pPr>
              <w:pStyle w:val="BodyText"/>
              <w:rPr>
                <w:lang w:bidi="he-IL"/>
              </w:rPr>
            </w:pPr>
            <w:r w:rsidRPr="001468D0">
              <w:rPr>
                <w:lang w:bidi="he-IL"/>
              </w:rPr>
              <w:t>ML</w:t>
            </w:r>
          </w:p>
        </w:tc>
        <w:tc>
          <w:tcPr>
            <w:tcW w:w="7550" w:type="dxa"/>
          </w:tcPr>
          <w:p w14:paraId="3C5075D4" w14:textId="77777777" w:rsidR="001468D0" w:rsidRPr="001468D0" w:rsidRDefault="001468D0" w:rsidP="0071410A">
            <w:pPr>
              <w:pStyle w:val="BodyText"/>
              <w:rPr>
                <w:lang w:bidi="he-IL"/>
              </w:rPr>
            </w:pPr>
            <w:r w:rsidRPr="001468D0">
              <w:rPr>
                <w:lang w:bidi="he-IL"/>
              </w:rPr>
              <w:t>megalitre, one million litres, unit of volume</w:t>
            </w:r>
          </w:p>
        </w:tc>
      </w:tr>
      <w:tr w:rsidR="001468D0" w:rsidRPr="001468D0" w14:paraId="4DB544FA" w14:textId="77777777" w:rsidTr="001468D0">
        <w:tc>
          <w:tcPr>
            <w:tcW w:w="1800" w:type="dxa"/>
          </w:tcPr>
          <w:p w14:paraId="268384CF" w14:textId="77777777" w:rsidR="001468D0" w:rsidRPr="001468D0" w:rsidRDefault="001468D0" w:rsidP="0071410A">
            <w:pPr>
              <w:pStyle w:val="BodyText"/>
              <w:rPr>
                <w:lang w:bidi="he-IL"/>
              </w:rPr>
            </w:pPr>
            <w:r w:rsidRPr="001468D0">
              <w:rPr>
                <w:lang w:bidi="he-IL"/>
              </w:rPr>
              <w:t>MMT</w:t>
            </w:r>
          </w:p>
        </w:tc>
        <w:tc>
          <w:tcPr>
            <w:tcW w:w="7550" w:type="dxa"/>
          </w:tcPr>
          <w:p w14:paraId="1E8ACBB3" w14:textId="77777777" w:rsidR="001468D0" w:rsidRPr="001468D0" w:rsidRDefault="001468D0" w:rsidP="0071410A">
            <w:pPr>
              <w:pStyle w:val="BodyText"/>
              <w:rPr>
                <w:lang w:bidi="he-IL"/>
              </w:rPr>
            </w:pPr>
            <w:r w:rsidRPr="001468D0">
              <w:rPr>
                <w:lang w:bidi="he-IL"/>
              </w:rPr>
              <w:t>an organometallic fuel additive, methylcyclopentadienyl manganese tricarbonyl</w:t>
            </w:r>
          </w:p>
        </w:tc>
      </w:tr>
      <w:tr w:rsidR="001468D0" w:rsidRPr="001468D0" w14:paraId="37412DB3" w14:textId="77777777" w:rsidTr="001468D0">
        <w:tc>
          <w:tcPr>
            <w:tcW w:w="1800" w:type="dxa"/>
          </w:tcPr>
          <w:p w14:paraId="3E241871" w14:textId="77777777" w:rsidR="001468D0" w:rsidRPr="001468D0" w:rsidRDefault="001468D0" w:rsidP="0071410A">
            <w:pPr>
              <w:pStyle w:val="BodyText"/>
              <w:rPr>
                <w:lang w:bidi="he-IL"/>
              </w:rPr>
            </w:pPr>
            <w:r w:rsidRPr="001468D0">
              <w:rPr>
                <w:lang w:bidi="he-IL"/>
              </w:rPr>
              <w:t>molar</w:t>
            </w:r>
          </w:p>
        </w:tc>
        <w:tc>
          <w:tcPr>
            <w:tcW w:w="7550" w:type="dxa"/>
          </w:tcPr>
          <w:p w14:paraId="09CA76EE" w14:textId="77777777" w:rsidR="001468D0" w:rsidRPr="001468D0" w:rsidRDefault="001468D0" w:rsidP="0071410A">
            <w:pPr>
              <w:pStyle w:val="BodyText"/>
              <w:rPr>
                <w:lang w:bidi="he-IL"/>
              </w:rPr>
            </w:pPr>
            <w:r w:rsidRPr="001468D0">
              <w:rPr>
                <w:lang w:bidi="he-IL"/>
              </w:rPr>
              <w:t>moles per litre—a unit of concentration</w:t>
            </w:r>
          </w:p>
        </w:tc>
      </w:tr>
      <w:tr w:rsidR="001468D0" w:rsidRPr="001468D0" w14:paraId="157360C4" w14:textId="77777777" w:rsidTr="001468D0">
        <w:tc>
          <w:tcPr>
            <w:tcW w:w="1800" w:type="dxa"/>
          </w:tcPr>
          <w:p w14:paraId="5A83106E" w14:textId="77777777" w:rsidR="001468D0" w:rsidRPr="001468D0" w:rsidRDefault="001468D0" w:rsidP="0071410A">
            <w:pPr>
              <w:pStyle w:val="BodyText"/>
              <w:rPr>
                <w:lang w:bidi="he-IL"/>
              </w:rPr>
            </w:pPr>
            <w:r w:rsidRPr="001468D0">
              <w:rPr>
                <w:lang w:bidi="he-IL"/>
              </w:rPr>
              <w:t>MON</w:t>
            </w:r>
          </w:p>
        </w:tc>
        <w:tc>
          <w:tcPr>
            <w:tcW w:w="7550" w:type="dxa"/>
          </w:tcPr>
          <w:p w14:paraId="711A3515" w14:textId="77777777" w:rsidR="001468D0" w:rsidRPr="001468D0" w:rsidRDefault="001468D0" w:rsidP="0071410A">
            <w:pPr>
              <w:pStyle w:val="BodyText"/>
              <w:rPr>
                <w:lang w:bidi="he-IL"/>
              </w:rPr>
            </w:pPr>
            <w:r w:rsidRPr="001468D0">
              <w:rPr>
                <w:lang w:bidi="he-IL"/>
              </w:rPr>
              <w:t>motor octane number</w:t>
            </w:r>
          </w:p>
        </w:tc>
      </w:tr>
      <w:tr w:rsidR="001468D0" w:rsidRPr="001468D0" w14:paraId="78BB191D" w14:textId="77777777" w:rsidTr="001468D0">
        <w:tc>
          <w:tcPr>
            <w:tcW w:w="1800" w:type="dxa"/>
          </w:tcPr>
          <w:p w14:paraId="0653F5AE" w14:textId="77777777" w:rsidR="001468D0" w:rsidRPr="001468D0" w:rsidRDefault="001468D0" w:rsidP="0071410A">
            <w:pPr>
              <w:pStyle w:val="BodyText"/>
              <w:rPr>
                <w:lang w:bidi="he-IL"/>
              </w:rPr>
            </w:pPr>
            <w:r w:rsidRPr="001468D0">
              <w:rPr>
                <w:lang w:bidi="he-IL"/>
              </w:rPr>
              <w:t>MOVES</w:t>
            </w:r>
          </w:p>
        </w:tc>
        <w:tc>
          <w:tcPr>
            <w:tcW w:w="7550" w:type="dxa"/>
          </w:tcPr>
          <w:p w14:paraId="5E04C9B5" w14:textId="77777777" w:rsidR="001468D0" w:rsidRPr="001468D0" w:rsidRDefault="001468D0" w:rsidP="0071410A">
            <w:pPr>
              <w:pStyle w:val="BodyText"/>
              <w:rPr>
                <w:lang w:bidi="he-IL"/>
              </w:rPr>
            </w:pPr>
            <w:r w:rsidRPr="001468D0">
              <w:rPr>
                <w:lang w:bidi="he-IL"/>
              </w:rPr>
              <w:t>the United States Environment Protection Agency’s Motor Vehicle Emission Simulator</w:t>
            </w:r>
          </w:p>
        </w:tc>
      </w:tr>
      <w:tr w:rsidR="001468D0" w:rsidRPr="001468D0" w14:paraId="4F89DC59" w14:textId="77777777" w:rsidTr="001468D0">
        <w:tc>
          <w:tcPr>
            <w:tcW w:w="1800" w:type="dxa"/>
          </w:tcPr>
          <w:p w14:paraId="3CBF711C" w14:textId="77777777" w:rsidR="001468D0" w:rsidRPr="001468D0" w:rsidRDefault="001468D0" w:rsidP="0071410A">
            <w:pPr>
              <w:pStyle w:val="BodyText"/>
              <w:rPr>
                <w:lang w:bidi="he-IL"/>
              </w:rPr>
            </w:pPr>
            <w:r w:rsidRPr="001468D0">
              <w:rPr>
                <w:lang w:bidi="he-IL"/>
              </w:rPr>
              <w:t>MTBE</w:t>
            </w:r>
          </w:p>
        </w:tc>
        <w:tc>
          <w:tcPr>
            <w:tcW w:w="7550" w:type="dxa"/>
          </w:tcPr>
          <w:p w14:paraId="17631784" w14:textId="77777777" w:rsidR="001468D0" w:rsidRPr="001468D0" w:rsidRDefault="001468D0" w:rsidP="0071410A">
            <w:pPr>
              <w:pStyle w:val="BodyText"/>
              <w:rPr>
                <w:lang w:bidi="he-IL"/>
              </w:rPr>
            </w:pPr>
            <w:r w:rsidRPr="001468D0">
              <w:rPr>
                <w:lang w:bidi="he-IL"/>
              </w:rPr>
              <w:t>methyl tertiary butyl ether (2-methoxy-2-methylpropane)</w:t>
            </w:r>
          </w:p>
        </w:tc>
      </w:tr>
      <w:tr w:rsidR="001468D0" w:rsidRPr="001468D0" w14:paraId="7C9B1BC4" w14:textId="77777777" w:rsidTr="001468D0">
        <w:tc>
          <w:tcPr>
            <w:tcW w:w="1800" w:type="dxa"/>
          </w:tcPr>
          <w:p w14:paraId="76D7216A" w14:textId="77777777" w:rsidR="001468D0" w:rsidRPr="001468D0" w:rsidRDefault="001468D0" w:rsidP="0071410A">
            <w:pPr>
              <w:pStyle w:val="BodyText"/>
              <w:rPr>
                <w:lang w:bidi="he-IL"/>
              </w:rPr>
            </w:pPr>
            <w:r w:rsidRPr="001468D0">
              <w:rPr>
                <w:lang w:bidi="he-IL"/>
              </w:rPr>
              <w:t>NMA</w:t>
            </w:r>
          </w:p>
        </w:tc>
        <w:tc>
          <w:tcPr>
            <w:tcW w:w="7550" w:type="dxa"/>
          </w:tcPr>
          <w:p w14:paraId="3629CC9B" w14:textId="77777777" w:rsidR="001468D0" w:rsidRPr="001468D0" w:rsidRDefault="001468D0" w:rsidP="0071410A">
            <w:pPr>
              <w:pStyle w:val="BodyText"/>
              <w:rPr>
                <w:lang w:bidi="he-IL"/>
              </w:rPr>
            </w:pPr>
            <w:r w:rsidRPr="001468D0">
              <w:rPr>
                <w:lang w:bidi="he-IL"/>
              </w:rPr>
              <w:t>N-methylaniline— a nitrogen containing aromatic compound, a fuel additive</w:t>
            </w:r>
          </w:p>
        </w:tc>
      </w:tr>
      <w:tr w:rsidR="001468D0" w:rsidRPr="001468D0" w14:paraId="791564EE" w14:textId="77777777" w:rsidTr="001468D0">
        <w:tc>
          <w:tcPr>
            <w:tcW w:w="1800" w:type="dxa"/>
          </w:tcPr>
          <w:p w14:paraId="658516A7" w14:textId="77777777" w:rsidR="001468D0" w:rsidRPr="001468D0" w:rsidRDefault="001468D0" w:rsidP="0071410A">
            <w:pPr>
              <w:pStyle w:val="BodyText"/>
              <w:rPr>
                <w:lang w:bidi="he-IL"/>
              </w:rPr>
            </w:pPr>
            <w:r w:rsidRPr="001468D0">
              <w:rPr>
                <w:lang w:bidi="he-IL"/>
              </w:rPr>
              <w:t>NO</w:t>
            </w:r>
            <w:r w:rsidRPr="001468D0">
              <w:rPr>
                <w:vertAlign w:val="subscript"/>
                <w:lang w:bidi="he-IL"/>
              </w:rPr>
              <w:t>2</w:t>
            </w:r>
          </w:p>
        </w:tc>
        <w:tc>
          <w:tcPr>
            <w:tcW w:w="7550" w:type="dxa"/>
          </w:tcPr>
          <w:p w14:paraId="3DC2E69A" w14:textId="77777777" w:rsidR="001468D0" w:rsidRPr="001468D0" w:rsidRDefault="001468D0" w:rsidP="0071410A">
            <w:pPr>
              <w:pStyle w:val="BodyText"/>
              <w:rPr>
                <w:lang w:bidi="he-IL"/>
              </w:rPr>
            </w:pPr>
            <w:r w:rsidRPr="001468D0">
              <w:rPr>
                <w:lang w:bidi="he-IL"/>
              </w:rPr>
              <w:t>nitrogen dioxide—a gas emitted from an engine</w:t>
            </w:r>
          </w:p>
        </w:tc>
      </w:tr>
      <w:tr w:rsidR="001468D0" w:rsidRPr="001468D0" w14:paraId="0110008F" w14:textId="77777777" w:rsidTr="001468D0">
        <w:tc>
          <w:tcPr>
            <w:tcW w:w="1800" w:type="dxa"/>
          </w:tcPr>
          <w:p w14:paraId="44CDE723" w14:textId="77777777" w:rsidR="001468D0" w:rsidRPr="001468D0" w:rsidRDefault="001468D0" w:rsidP="0071410A">
            <w:pPr>
              <w:pStyle w:val="BodyText"/>
              <w:rPr>
                <w:lang w:bidi="he-IL"/>
              </w:rPr>
            </w:pPr>
            <w:r>
              <w:rPr>
                <w:lang w:bidi="he-IL"/>
              </w:rPr>
              <w:t>NO</w:t>
            </w:r>
            <w:r w:rsidRPr="001468D0">
              <w:rPr>
                <w:vertAlign w:val="subscript"/>
                <w:lang w:bidi="he-IL"/>
              </w:rPr>
              <w:t>X</w:t>
            </w:r>
          </w:p>
        </w:tc>
        <w:tc>
          <w:tcPr>
            <w:tcW w:w="7550" w:type="dxa"/>
          </w:tcPr>
          <w:p w14:paraId="2A28FA1D" w14:textId="77777777" w:rsidR="001468D0" w:rsidRPr="001468D0" w:rsidRDefault="001468D0" w:rsidP="0071410A">
            <w:pPr>
              <w:pStyle w:val="BodyText"/>
              <w:rPr>
                <w:lang w:bidi="he-IL"/>
              </w:rPr>
            </w:pPr>
            <w:r w:rsidRPr="001468D0">
              <w:rPr>
                <w:lang w:bidi="he-IL"/>
              </w:rPr>
              <w:t>nitrogen oxides—gases emitted from an engine</w:t>
            </w:r>
          </w:p>
        </w:tc>
      </w:tr>
      <w:tr w:rsidR="001468D0" w:rsidRPr="001468D0" w14:paraId="51D46299" w14:textId="77777777" w:rsidTr="001468D0">
        <w:tc>
          <w:tcPr>
            <w:tcW w:w="1800" w:type="dxa"/>
          </w:tcPr>
          <w:p w14:paraId="5DF20F24" w14:textId="77777777" w:rsidR="001468D0" w:rsidRPr="001468D0" w:rsidRDefault="001468D0" w:rsidP="0071410A">
            <w:pPr>
              <w:pStyle w:val="BodyText"/>
              <w:rPr>
                <w:lang w:bidi="he-IL"/>
              </w:rPr>
            </w:pPr>
            <w:r w:rsidRPr="001468D0">
              <w:rPr>
                <w:lang w:bidi="he-IL"/>
              </w:rPr>
              <w:t>noxious emissions</w:t>
            </w:r>
          </w:p>
        </w:tc>
        <w:tc>
          <w:tcPr>
            <w:tcW w:w="7550" w:type="dxa"/>
          </w:tcPr>
          <w:p w14:paraId="2A3BC3D4" w14:textId="77777777" w:rsidR="001468D0" w:rsidRPr="001468D0" w:rsidRDefault="001468D0" w:rsidP="0071410A">
            <w:pPr>
              <w:pStyle w:val="BodyText"/>
              <w:rPr>
                <w:lang w:bidi="he-IL"/>
              </w:rPr>
            </w:pPr>
            <w:r w:rsidRPr="001468D0">
              <w:rPr>
                <w:lang w:bidi="he-IL"/>
              </w:rPr>
              <w:t>emissions of carbon monoxide, volatile organic compounds, nitrogen oxides, particulate matter and sulfur oxides</w:t>
            </w:r>
          </w:p>
        </w:tc>
      </w:tr>
      <w:tr w:rsidR="001468D0" w:rsidRPr="001468D0" w14:paraId="034B1CC5" w14:textId="77777777" w:rsidTr="001468D0">
        <w:tc>
          <w:tcPr>
            <w:tcW w:w="1800" w:type="dxa"/>
          </w:tcPr>
          <w:p w14:paraId="5BD76577" w14:textId="77777777" w:rsidR="001468D0" w:rsidRPr="001468D0" w:rsidRDefault="001468D0" w:rsidP="0071410A">
            <w:pPr>
              <w:pStyle w:val="BodyText"/>
              <w:rPr>
                <w:lang w:bidi="he-IL"/>
              </w:rPr>
            </w:pPr>
            <w:r w:rsidRPr="001468D0">
              <w:rPr>
                <w:lang w:bidi="he-IL"/>
              </w:rPr>
              <w:t>NPV</w:t>
            </w:r>
          </w:p>
        </w:tc>
        <w:tc>
          <w:tcPr>
            <w:tcW w:w="7550" w:type="dxa"/>
          </w:tcPr>
          <w:p w14:paraId="715C76EC" w14:textId="77777777" w:rsidR="001468D0" w:rsidRPr="001468D0" w:rsidRDefault="001468D0" w:rsidP="0071410A">
            <w:pPr>
              <w:pStyle w:val="BodyText"/>
              <w:rPr>
                <w:lang w:bidi="he-IL"/>
              </w:rPr>
            </w:pPr>
            <w:r w:rsidRPr="001468D0">
              <w:rPr>
                <w:lang w:bidi="he-IL"/>
              </w:rPr>
              <w:t>net present value</w:t>
            </w:r>
          </w:p>
        </w:tc>
      </w:tr>
      <w:tr w:rsidR="001468D0" w:rsidRPr="001468D0" w14:paraId="668D13E7" w14:textId="77777777" w:rsidTr="001468D0">
        <w:tc>
          <w:tcPr>
            <w:tcW w:w="1800" w:type="dxa"/>
          </w:tcPr>
          <w:p w14:paraId="739B6DBB" w14:textId="77777777" w:rsidR="001468D0" w:rsidRPr="001468D0" w:rsidRDefault="001468D0" w:rsidP="0071410A">
            <w:pPr>
              <w:pStyle w:val="BodyText"/>
              <w:rPr>
                <w:lang w:bidi="he-IL"/>
              </w:rPr>
            </w:pPr>
            <w:r w:rsidRPr="001468D0">
              <w:rPr>
                <w:lang w:bidi="he-IL"/>
              </w:rPr>
              <w:t>OBPR</w:t>
            </w:r>
          </w:p>
        </w:tc>
        <w:tc>
          <w:tcPr>
            <w:tcW w:w="7550" w:type="dxa"/>
          </w:tcPr>
          <w:p w14:paraId="2CCD99AC" w14:textId="77777777" w:rsidR="001468D0" w:rsidRPr="001468D0" w:rsidRDefault="001468D0" w:rsidP="0071410A">
            <w:pPr>
              <w:pStyle w:val="BodyText"/>
              <w:rPr>
                <w:lang w:bidi="he-IL"/>
              </w:rPr>
            </w:pPr>
            <w:r w:rsidRPr="001468D0">
              <w:rPr>
                <w:lang w:bidi="he-IL"/>
              </w:rPr>
              <w:t>Office of Best Practice Regulation</w:t>
            </w:r>
          </w:p>
        </w:tc>
      </w:tr>
      <w:tr w:rsidR="001468D0" w:rsidRPr="001468D0" w14:paraId="410D63CA" w14:textId="77777777" w:rsidTr="001468D0">
        <w:tc>
          <w:tcPr>
            <w:tcW w:w="1800" w:type="dxa"/>
          </w:tcPr>
          <w:p w14:paraId="4D417C81" w14:textId="77777777" w:rsidR="001468D0" w:rsidRPr="001468D0" w:rsidRDefault="001468D0" w:rsidP="0071410A">
            <w:pPr>
              <w:pStyle w:val="BodyText"/>
              <w:rPr>
                <w:lang w:bidi="he-IL"/>
              </w:rPr>
            </w:pPr>
            <w:r w:rsidRPr="001468D0">
              <w:rPr>
                <w:lang w:bidi="he-IL"/>
              </w:rPr>
              <w:t>OECD</w:t>
            </w:r>
          </w:p>
        </w:tc>
        <w:tc>
          <w:tcPr>
            <w:tcW w:w="7550" w:type="dxa"/>
          </w:tcPr>
          <w:p w14:paraId="645236CE" w14:textId="77777777" w:rsidR="001468D0" w:rsidRPr="001468D0" w:rsidRDefault="001468D0" w:rsidP="0071410A">
            <w:pPr>
              <w:pStyle w:val="BodyText"/>
              <w:rPr>
                <w:lang w:bidi="he-IL"/>
              </w:rPr>
            </w:pPr>
            <w:r w:rsidRPr="001468D0">
              <w:rPr>
                <w:lang w:bidi="he-IL"/>
              </w:rPr>
              <w:t>Organisation for Economic Cooperation and Development</w:t>
            </w:r>
          </w:p>
        </w:tc>
      </w:tr>
      <w:tr w:rsidR="001468D0" w:rsidRPr="001468D0" w14:paraId="54E8E876" w14:textId="77777777" w:rsidTr="001468D0">
        <w:tc>
          <w:tcPr>
            <w:tcW w:w="1800" w:type="dxa"/>
          </w:tcPr>
          <w:p w14:paraId="39BA05E3" w14:textId="77777777" w:rsidR="001468D0" w:rsidRPr="001468D0" w:rsidRDefault="001468D0" w:rsidP="0071410A">
            <w:pPr>
              <w:pStyle w:val="BodyText"/>
              <w:rPr>
                <w:lang w:bidi="he-IL"/>
              </w:rPr>
            </w:pPr>
            <w:r w:rsidRPr="001468D0">
              <w:rPr>
                <w:lang w:bidi="he-IL"/>
              </w:rPr>
              <w:t>PAH</w:t>
            </w:r>
          </w:p>
        </w:tc>
        <w:tc>
          <w:tcPr>
            <w:tcW w:w="7550" w:type="dxa"/>
          </w:tcPr>
          <w:p w14:paraId="3080B693" w14:textId="77777777" w:rsidR="001468D0" w:rsidRPr="001468D0" w:rsidRDefault="001468D0" w:rsidP="0071410A">
            <w:pPr>
              <w:pStyle w:val="BodyText"/>
              <w:rPr>
                <w:lang w:bidi="he-IL"/>
              </w:rPr>
            </w:pPr>
            <w:r w:rsidRPr="001468D0">
              <w:rPr>
                <w:lang w:bidi="he-IL"/>
              </w:rPr>
              <w:t>polycyclic aromatic hydrocarbons</w:t>
            </w:r>
          </w:p>
        </w:tc>
      </w:tr>
      <w:tr w:rsidR="001468D0" w:rsidRPr="001468D0" w14:paraId="639D6A2B" w14:textId="77777777" w:rsidTr="001468D0">
        <w:tc>
          <w:tcPr>
            <w:tcW w:w="1800" w:type="dxa"/>
          </w:tcPr>
          <w:p w14:paraId="062AE684" w14:textId="77777777" w:rsidR="001468D0" w:rsidRPr="001468D0" w:rsidRDefault="001468D0" w:rsidP="0071410A">
            <w:pPr>
              <w:pStyle w:val="BodyText"/>
              <w:rPr>
                <w:lang w:bidi="he-IL"/>
              </w:rPr>
            </w:pPr>
            <w:r w:rsidRPr="001468D0">
              <w:rPr>
                <w:lang w:bidi="he-IL"/>
              </w:rPr>
              <w:t>PM</w:t>
            </w:r>
          </w:p>
        </w:tc>
        <w:tc>
          <w:tcPr>
            <w:tcW w:w="7550" w:type="dxa"/>
          </w:tcPr>
          <w:p w14:paraId="36D9FBCB" w14:textId="77777777" w:rsidR="001468D0" w:rsidRPr="001468D0" w:rsidRDefault="001468D0" w:rsidP="0071410A">
            <w:pPr>
              <w:pStyle w:val="BodyText"/>
              <w:rPr>
                <w:lang w:bidi="he-IL"/>
              </w:rPr>
            </w:pPr>
            <w:r w:rsidRPr="001468D0">
              <w:rPr>
                <w:lang w:bidi="he-IL"/>
              </w:rPr>
              <w:t>particulate matter—very small particles emitted by an engine</w:t>
            </w:r>
          </w:p>
        </w:tc>
      </w:tr>
      <w:tr w:rsidR="001468D0" w:rsidRPr="001468D0" w14:paraId="20882659" w14:textId="77777777" w:rsidTr="001468D0">
        <w:tc>
          <w:tcPr>
            <w:tcW w:w="1800" w:type="dxa"/>
          </w:tcPr>
          <w:p w14:paraId="28FEE224" w14:textId="77777777" w:rsidR="001468D0" w:rsidRPr="001468D0" w:rsidRDefault="001468D0" w:rsidP="0071410A">
            <w:pPr>
              <w:pStyle w:val="BodyText"/>
              <w:rPr>
                <w:lang w:bidi="he-IL"/>
              </w:rPr>
            </w:pPr>
            <w:r w:rsidRPr="001468D0">
              <w:rPr>
                <w:lang w:bidi="he-IL"/>
              </w:rPr>
              <w:t>PM</w:t>
            </w:r>
            <w:r>
              <w:rPr>
                <w:vertAlign w:val="subscript"/>
                <w:lang w:bidi="he-IL"/>
              </w:rPr>
              <w:t>2.5</w:t>
            </w:r>
          </w:p>
        </w:tc>
        <w:tc>
          <w:tcPr>
            <w:tcW w:w="7550" w:type="dxa"/>
          </w:tcPr>
          <w:p w14:paraId="553655D8" w14:textId="77777777" w:rsidR="001468D0" w:rsidRPr="001468D0" w:rsidRDefault="001468D0" w:rsidP="0071410A">
            <w:pPr>
              <w:pStyle w:val="BodyText"/>
              <w:rPr>
                <w:lang w:bidi="he-IL"/>
              </w:rPr>
            </w:pPr>
            <w:r w:rsidRPr="001468D0">
              <w:rPr>
                <w:lang w:bidi="he-IL"/>
              </w:rPr>
              <w:t>parti</w:t>
            </w:r>
            <w:r>
              <w:rPr>
                <w:lang w:bidi="he-IL"/>
              </w:rPr>
              <w:t>culate matter, smaller than 2.5</w:t>
            </w:r>
            <w:r>
              <w:rPr>
                <w:rFonts w:cs="Arial"/>
                <w:lang w:bidi="he-IL"/>
              </w:rPr>
              <w:t>µ</w:t>
            </w:r>
            <w:r w:rsidRPr="001468D0">
              <w:rPr>
                <w:lang w:bidi="he-IL"/>
              </w:rPr>
              <w:t>m</w:t>
            </w:r>
          </w:p>
        </w:tc>
      </w:tr>
      <w:tr w:rsidR="001468D0" w:rsidRPr="001468D0" w14:paraId="1A96F56D" w14:textId="77777777" w:rsidTr="001468D0">
        <w:tc>
          <w:tcPr>
            <w:tcW w:w="1800" w:type="dxa"/>
          </w:tcPr>
          <w:p w14:paraId="2233E6DF" w14:textId="77777777" w:rsidR="001468D0" w:rsidRPr="001468D0" w:rsidRDefault="001468D0" w:rsidP="0071410A">
            <w:pPr>
              <w:pStyle w:val="BodyText"/>
              <w:rPr>
                <w:lang w:bidi="he-IL"/>
              </w:rPr>
            </w:pPr>
            <w:r w:rsidRPr="001468D0">
              <w:rPr>
                <w:lang w:bidi="he-IL"/>
              </w:rPr>
              <w:t>PM</w:t>
            </w:r>
            <w:r w:rsidRPr="001468D0">
              <w:rPr>
                <w:vertAlign w:val="subscript"/>
                <w:lang w:bidi="he-IL"/>
              </w:rPr>
              <w:t>10</w:t>
            </w:r>
          </w:p>
        </w:tc>
        <w:tc>
          <w:tcPr>
            <w:tcW w:w="7550" w:type="dxa"/>
          </w:tcPr>
          <w:p w14:paraId="3C2CB7E1" w14:textId="77777777" w:rsidR="001468D0" w:rsidRPr="001468D0" w:rsidRDefault="001468D0" w:rsidP="0071410A">
            <w:pPr>
              <w:pStyle w:val="BodyText"/>
              <w:rPr>
                <w:lang w:bidi="he-IL"/>
              </w:rPr>
            </w:pPr>
            <w:r w:rsidRPr="001468D0">
              <w:rPr>
                <w:lang w:bidi="he-IL"/>
              </w:rPr>
              <w:t>particulate matter, smaller than 10</w:t>
            </w:r>
            <w:r>
              <w:rPr>
                <w:rFonts w:cs="Arial"/>
                <w:lang w:bidi="he-IL"/>
              </w:rPr>
              <w:t>µ</w:t>
            </w:r>
            <w:r w:rsidRPr="001468D0">
              <w:rPr>
                <w:lang w:bidi="he-IL"/>
              </w:rPr>
              <w:t>m</w:t>
            </w:r>
          </w:p>
        </w:tc>
      </w:tr>
      <w:tr w:rsidR="001468D0" w:rsidRPr="001468D0" w14:paraId="67A392F8" w14:textId="77777777" w:rsidTr="001468D0">
        <w:tc>
          <w:tcPr>
            <w:tcW w:w="1800" w:type="dxa"/>
          </w:tcPr>
          <w:p w14:paraId="58112A81" w14:textId="77777777" w:rsidR="001468D0" w:rsidRPr="001468D0" w:rsidRDefault="001468D0" w:rsidP="0071410A">
            <w:pPr>
              <w:pStyle w:val="BodyText"/>
              <w:rPr>
                <w:lang w:bidi="he-IL"/>
              </w:rPr>
            </w:pPr>
            <w:r w:rsidRPr="001468D0">
              <w:rPr>
                <w:lang w:bidi="he-IL"/>
              </w:rPr>
              <w:t>ppm</w:t>
            </w:r>
          </w:p>
        </w:tc>
        <w:tc>
          <w:tcPr>
            <w:tcW w:w="7550" w:type="dxa"/>
          </w:tcPr>
          <w:p w14:paraId="259887EF" w14:textId="77777777" w:rsidR="001468D0" w:rsidRPr="001468D0" w:rsidRDefault="001468D0" w:rsidP="0071410A">
            <w:pPr>
              <w:pStyle w:val="BodyText"/>
              <w:rPr>
                <w:lang w:bidi="he-IL"/>
              </w:rPr>
            </w:pPr>
            <w:r w:rsidRPr="001468D0">
              <w:rPr>
                <w:lang w:bidi="he-IL"/>
              </w:rPr>
              <w:t>parts per million, equivalent to milligrams per kilogram</w:t>
            </w:r>
          </w:p>
        </w:tc>
      </w:tr>
      <w:tr w:rsidR="001468D0" w:rsidRPr="001468D0" w14:paraId="7E658A09" w14:textId="77777777" w:rsidTr="001468D0">
        <w:tc>
          <w:tcPr>
            <w:tcW w:w="1800" w:type="dxa"/>
          </w:tcPr>
          <w:p w14:paraId="094A2850" w14:textId="77777777" w:rsidR="001468D0" w:rsidRPr="001468D0" w:rsidRDefault="001468D0" w:rsidP="0071410A">
            <w:pPr>
              <w:pStyle w:val="BodyText"/>
              <w:rPr>
                <w:lang w:bidi="he-IL"/>
              </w:rPr>
            </w:pPr>
            <w:r w:rsidRPr="001468D0">
              <w:rPr>
                <w:lang w:bidi="he-IL"/>
              </w:rPr>
              <w:t>PULP</w:t>
            </w:r>
          </w:p>
        </w:tc>
        <w:tc>
          <w:tcPr>
            <w:tcW w:w="7550" w:type="dxa"/>
          </w:tcPr>
          <w:p w14:paraId="7CF92DF8" w14:textId="77777777" w:rsidR="001468D0" w:rsidRPr="001468D0" w:rsidRDefault="001468D0" w:rsidP="0071410A">
            <w:pPr>
              <w:pStyle w:val="BodyText"/>
              <w:rPr>
                <w:lang w:bidi="he-IL"/>
              </w:rPr>
            </w:pPr>
            <w:r w:rsidRPr="001468D0">
              <w:rPr>
                <w:lang w:bidi="he-IL"/>
              </w:rPr>
              <w:t>premium unleaded petrol (95 RON or 98 RON)</w:t>
            </w:r>
          </w:p>
        </w:tc>
      </w:tr>
      <w:tr w:rsidR="001468D0" w:rsidRPr="001468D0" w14:paraId="7B7DA817" w14:textId="77777777" w:rsidTr="001468D0">
        <w:tc>
          <w:tcPr>
            <w:tcW w:w="1800" w:type="dxa"/>
          </w:tcPr>
          <w:p w14:paraId="186D80B8" w14:textId="77777777" w:rsidR="001468D0" w:rsidRPr="001468D0" w:rsidRDefault="001468D0" w:rsidP="0071410A">
            <w:pPr>
              <w:pStyle w:val="BodyText"/>
              <w:rPr>
                <w:lang w:bidi="he-IL"/>
              </w:rPr>
            </w:pPr>
            <w:r w:rsidRPr="001468D0">
              <w:rPr>
                <w:lang w:bidi="he-IL"/>
              </w:rPr>
              <w:t>RIS</w:t>
            </w:r>
          </w:p>
        </w:tc>
        <w:tc>
          <w:tcPr>
            <w:tcW w:w="7550" w:type="dxa"/>
          </w:tcPr>
          <w:p w14:paraId="3BEFD9A7" w14:textId="77777777" w:rsidR="001468D0" w:rsidRPr="001468D0" w:rsidRDefault="001468D0" w:rsidP="0071410A">
            <w:pPr>
              <w:pStyle w:val="BodyText"/>
              <w:rPr>
                <w:lang w:bidi="he-IL"/>
              </w:rPr>
            </w:pPr>
            <w:r w:rsidRPr="001468D0">
              <w:rPr>
                <w:lang w:bidi="he-IL"/>
              </w:rPr>
              <w:t>regulation impact statement</w:t>
            </w:r>
          </w:p>
        </w:tc>
      </w:tr>
      <w:tr w:rsidR="001468D0" w:rsidRPr="001468D0" w14:paraId="593C22B7" w14:textId="77777777" w:rsidTr="001468D0">
        <w:tc>
          <w:tcPr>
            <w:tcW w:w="1800" w:type="dxa"/>
          </w:tcPr>
          <w:p w14:paraId="1EA6850D" w14:textId="77777777" w:rsidR="001468D0" w:rsidRPr="001468D0" w:rsidRDefault="001468D0" w:rsidP="0071410A">
            <w:pPr>
              <w:pStyle w:val="BodyText"/>
              <w:rPr>
                <w:lang w:bidi="he-IL"/>
              </w:rPr>
            </w:pPr>
            <w:r w:rsidRPr="001468D0">
              <w:rPr>
                <w:lang w:bidi="he-IL"/>
              </w:rPr>
              <w:t>RON</w:t>
            </w:r>
          </w:p>
        </w:tc>
        <w:tc>
          <w:tcPr>
            <w:tcW w:w="7550" w:type="dxa"/>
          </w:tcPr>
          <w:p w14:paraId="754AFF96" w14:textId="77777777" w:rsidR="001468D0" w:rsidRPr="001468D0" w:rsidRDefault="001468D0" w:rsidP="0071410A">
            <w:pPr>
              <w:pStyle w:val="BodyText"/>
              <w:rPr>
                <w:lang w:bidi="he-IL"/>
              </w:rPr>
            </w:pPr>
            <w:r w:rsidRPr="001468D0">
              <w:rPr>
                <w:lang w:bidi="he-IL"/>
              </w:rPr>
              <w:t>research octane number—a measure of petrol’s octane value</w:t>
            </w:r>
          </w:p>
        </w:tc>
      </w:tr>
      <w:tr w:rsidR="001468D0" w:rsidRPr="001468D0" w14:paraId="16C8B199" w14:textId="77777777" w:rsidTr="001468D0">
        <w:tc>
          <w:tcPr>
            <w:tcW w:w="1800" w:type="dxa"/>
          </w:tcPr>
          <w:p w14:paraId="730C9ED1" w14:textId="77777777" w:rsidR="001468D0" w:rsidRPr="001468D0" w:rsidRDefault="001468D0" w:rsidP="0071410A">
            <w:pPr>
              <w:pStyle w:val="BodyText"/>
              <w:rPr>
                <w:lang w:bidi="he-IL"/>
              </w:rPr>
            </w:pPr>
            <w:r w:rsidRPr="001468D0">
              <w:rPr>
                <w:lang w:bidi="he-IL"/>
              </w:rPr>
              <w:t>RULP</w:t>
            </w:r>
          </w:p>
        </w:tc>
        <w:tc>
          <w:tcPr>
            <w:tcW w:w="7550" w:type="dxa"/>
          </w:tcPr>
          <w:p w14:paraId="4635BE0C" w14:textId="77777777" w:rsidR="001468D0" w:rsidRPr="001468D0" w:rsidRDefault="001468D0" w:rsidP="0071410A">
            <w:pPr>
              <w:pStyle w:val="BodyText"/>
              <w:rPr>
                <w:lang w:bidi="he-IL"/>
              </w:rPr>
            </w:pPr>
            <w:r w:rsidRPr="001468D0">
              <w:rPr>
                <w:lang w:bidi="he-IL"/>
              </w:rPr>
              <w:t>regular unleaded petrol, more commonly referred to as ULP</w:t>
            </w:r>
          </w:p>
        </w:tc>
      </w:tr>
      <w:tr w:rsidR="001468D0" w:rsidRPr="001468D0" w14:paraId="4E1FFF32" w14:textId="77777777" w:rsidTr="001468D0">
        <w:tc>
          <w:tcPr>
            <w:tcW w:w="1800" w:type="dxa"/>
          </w:tcPr>
          <w:p w14:paraId="2C51E8E4" w14:textId="77777777" w:rsidR="001468D0" w:rsidRPr="001468D0" w:rsidRDefault="001468D0" w:rsidP="0071410A">
            <w:pPr>
              <w:pStyle w:val="BodyText"/>
              <w:rPr>
                <w:lang w:bidi="he-IL"/>
              </w:rPr>
            </w:pPr>
            <w:r w:rsidRPr="001468D0">
              <w:rPr>
                <w:lang w:bidi="he-IL"/>
              </w:rPr>
              <w:t>SO</w:t>
            </w:r>
            <w:r w:rsidRPr="001468D0">
              <w:rPr>
                <w:vertAlign w:val="subscript"/>
                <w:lang w:bidi="he-IL"/>
              </w:rPr>
              <w:t>2</w:t>
            </w:r>
          </w:p>
        </w:tc>
        <w:tc>
          <w:tcPr>
            <w:tcW w:w="7550" w:type="dxa"/>
          </w:tcPr>
          <w:p w14:paraId="5D60300B" w14:textId="77777777" w:rsidR="001468D0" w:rsidRPr="001468D0" w:rsidRDefault="001468D0" w:rsidP="0071410A">
            <w:pPr>
              <w:pStyle w:val="BodyText"/>
              <w:rPr>
                <w:lang w:bidi="he-IL"/>
              </w:rPr>
            </w:pPr>
            <w:r w:rsidRPr="001468D0">
              <w:rPr>
                <w:lang w:bidi="he-IL"/>
              </w:rPr>
              <w:t>sulfur dioxide—a gas emitted from an engine</w:t>
            </w:r>
          </w:p>
        </w:tc>
      </w:tr>
      <w:tr w:rsidR="001468D0" w:rsidRPr="001468D0" w14:paraId="29AA5459" w14:textId="77777777" w:rsidTr="001468D0">
        <w:tc>
          <w:tcPr>
            <w:tcW w:w="1800" w:type="dxa"/>
          </w:tcPr>
          <w:p w14:paraId="3C8DFBE7" w14:textId="77777777" w:rsidR="001468D0" w:rsidRPr="001468D0" w:rsidRDefault="001468D0" w:rsidP="0071410A">
            <w:pPr>
              <w:pStyle w:val="BodyText"/>
              <w:rPr>
                <w:lang w:bidi="he-IL"/>
              </w:rPr>
            </w:pPr>
            <w:r w:rsidRPr="001468D0">
              <w:rPr>
                <w:lang w:bidi="he-IL"/>
              </w:rPr>
              <w:t>TAME</w:t>
            </w:r>
          </w:p>
        </w:tc>
        <w:tc>
          <w:tcPr>
            <w:tcW w:w="7550" w:type="dxa"/>
          </w:tcPr>
          <w:p w14:paraId="2E05A57C" w14:textId="77777777" w:rsidR="001468D0" w:rsidRPr="001468D0" w:rsidRDefault="001468D0" w:rsidP="0071410A">
            <w:pPr>
              <w:pStyle w:val="BodyText"/>
              <w:rPr>
                <w:lang w:bidi="he-IL"/>
              </w:rPr>
            </w:pPr>
            <w:r w:rsidRPr="001468D0">
              <w:rPr>
                <w:lang w:bidi="he-IL"/>
              </w:rPr>
              <w:t>tertiary amyl-methyl ether</w:t>
            </w:r>
          </w:p>
        </w:tc>
      </w:tr>
      <w:tr w:rsidR="001468D0" w:rsidRPr="001468D0" w14:paraId="719B33CE" w14:textId="77777777" w:rsidTr="001468D0">
        <w:tc>
          <w:tcPr>
            <w:tcW w:w="1800" w:type="dxa"/>
          </w:tcPr>
          <w:p w14:paraId="0672AD0F" w14:textId="77777777" w:rsidR="001468D0" w:rsidRPr="001468D0" w:rsidRDefault="001468D0" w:rsidP="0071410A">
            <w:pPr>
              <w:pStyle w:val="BodyText"/>
              <w:rPr>
                <w:lang w:bidi="he-IL"/>
              </w:rPr>
            </w:pPr>
            <w:r w:rsidRPr="001468D0">
              <w:rPr>
                <w:lang w:bidi="he-IL"/>
              </w:rPr>
              <w:t>TBA</w:t>
            </w:r>
          </w:p>
        </w:tc>
        <w:tc>
          <w:tcPr>
            <w:tcW w:w="7550" w:type="dxa"/>
          </w:tcPr>
          <w:p w14:paraId="7865B9F0" w14:textId="77777777" w:rsidR="001468D0" w:rsidRPr="001468D0" w:rsidRDefault="001468D0" w:rsidP="0071410A">
            <w:pPr>
              <w:pStyle w:val="BodyText"/>
              <w:rPr>
                <w:lang w:bidi="he-IL"/>
              </w:rPr>
            </w:pPr>
            <w:r w:rsidRPr="001468D0">
              <w:rPr>
                <w:lang w:bidi="he-IL"/>
              </w:rPr>
              <w:t>tertiary butyl alcohol, also 2-methylpropan-2-ol</w:t>
            </w:r>
          </w:p>
        </w:tc>
      </w:tr>
      <w:tr w:rsidR="001468D0" w:rsidRPr="001468D0" w14:paraId="3261F148" w14:textId="77777777" w:rsidTr="001468D0">
        <w:tc>
          <w:tcPr>
            <w:tcW w:w="1800" w:type="dxa"/>
          </w:tcPr>
          <w:p w14:paraId="6A1F5D58" w14:textId="77777777" w:rsidR="001468D0" w:rsidRPr="001468D0" w:rsidRDefault="001468D0" w:rsidP="0071410A">
            <w:pPr>
              <w:pStyle w:val="BodyText"/>
              <w:rPr>
                <w:lang w:bidi="he-IL"/>
              </w:rPr>
            </w:pPr>
            <w:r w:rsidRPr="001468D0">
              <w:rPr>
                <w:lang w:bidi="he-IL"/>
              </w:rPr>
              <w:t>ULP</w:t>
            </w:r>
          </w:p>
        </w:tc>
        <w:tc>
          <w:tcPr>
            <w:tcW w:w="7550" w:type="dxa"/>
          </w:tcPr>
          <w:p w14:paraId="504CEE61" w14:textId="77777777" w:rsidR="001468D0" w:rsidRPr="001468D0" w:rsidRDefault="001468D0" w:rsidP="0071410A">
            <w:pPr>
              <w:pStyle w:val="BodyText"/>
              <w:rPr>
                <w:lang w:bidi="he-IL"/>
              </w:rPr>
            </w:pPr>
            <w:r w:rsidRPr="001468D0">
              <w:rPr>
                <w:lang w:bidi="he-IL"/>
              </w:rPr>
              <w:t>unleaded petrol (regular, 91 RON)</w:t>
            </w:r>
          </w:p>
        </w:tc>
      </w:tr>
      <w:tr w:rsidR="001468D0" w:rsidRPr="001468D0" w14:paraId="48734A7C" w14:textId="77777777" w:rsidTr="001468D0">
        <w:tc>
          <w:tcPr>
            <w:tcW w:w="1800" w:type="dxa"/>
          </w:tcPr>
          <w:p w14:paraId="72721C2A" w14:textId="77777777" w:rsidR="001468D0" w:rsidRPr="001468D0" w:rsidRDefault="001468D0" w:rsidP="0071410A">
            <w:pPr>
              <w:pStyle w:val="BodyText"/>
              <w:rPr>
                <w:lang w:bidi="he-IL"/>
              </w:rPr>
            </w:pPr>
            <w:r w:rsidRPr="001468D0">
              <w:rPr>
                <w:lang w:bidi="he-IL"/>
              </w:rPr>
              <w:t>ultralow sulfur</w:t>
            </w:r>
          </w:p>
        </w:tc>
        <w:tc>
          <w:tcPr>
            <w:tcW w:w="7550" w:type="dxa"/>
          </w:tcPr>
          <w:p w14:paraId="1EAF5C43" w14:textId="77777777" w:rsidR="001468D0" w:rsidRPr="001468D0" w:rsidRDefault="001468D0" w:rsidP="0071410A">
            <w:pPr>
              <w:pStyle w:val="BodyText"/>
              <w:rPr>
                <w:lang w:bidi="he-IL"/>
              </w:rPr>
            </w:pPr>
            <w:r w:rsidRPr="001468D0">
              <w:rPr>
                <w:lang w:bidi="he-IL"/>
              </w:rPr>
              <w:t>petrol with a maximum 10 ppm sulfur content USA</w:t>
            </w:r>
          </w:p>
        </w:tc>
      </w:tr>
      <w:tr w:rsidR="001468D0" w:rsidRPr="001468D0" w14:paraId="1A53ED17" w14:textId="77777777" w:rsidTr="001468D0">
        <w:tc>
          <w:tcPr>
            <w:tcW w:w="1800" w:type="dxa"/>
          </w:tcPr>
          <w:p w14:paraId="09FD5037" w14:textId="77777777" w:rsidR="001468D0" w:rsidRPr="001468D0" w:rsidRDefault="001468D0" w:rsidP="0071410A">
            <w:pPr>
              <w:pStyle w:val="BodyText"/>
              <w:rPr>
                <w:lang w:bidi="he-IL"/>
              </w:rPr>
            </w:pPr>
            <w:r w:rsidRPr="001468D0">
              <w:rPr>
                <w:lang w:bidi="he-IL"/>
              </w:rPr>
              <w:t>UN</w:t>
            </w:r>
          </w:p>
        </w:tc>
        <w:tc>
          <w:tcPr>
            <w:tcW w:w="7550" w:type="dxa"/>
          </w:tcPr>
          <w:p w14:paraId="55FB074D" w14:textId="77777777" w:rsidR="001468D0" w:rsidRPr="001468D0" w:rsidRDefault="001468D0" w:rsidP="0071410A">
            <w:pPr>
              <w:pStyle w:val="BodyText"/>
              <w:rPr>
                <w:lang w:bidi="he-IL"/>
              </w:rPr>
            </w:pPr>
            <w:r w:rsidRPr="001468D0">
              <w:rPr>
                <w:lang w:bidi="he-IL"/>
              </w:rPr>
              <w:t>United Nations</w:t>
            </w:r>
          </w:p>
        </w:tc>
      </w:tr>
      <w:tr w:rsidR="001468D0" w:rsidRPr="001468D0" w14:paraId="35F83100" w14:textId="77777777" w:rsidTr="001468D0">
        <w:tc>
          <w:tcPr>
            <w:tcW w:w="1800" w:type="dxa"/>
          </w:tcPr>
          <w:p w14:paraId="20BB5636" w14:textId="77777777" w:rsidR="001468D0" w:rsidRPr="001468D0" w:rsidRDefault="001468D0" w:rsidP="0071410A">
            <w:pPr>
              <w:pStyle w:val="BodyText"/>
              <w:rPr>
                <w:lang w:bidi="he-IL"/>
              </w:rPr>
            </w:pPr>
            <w:r w:rsidRPr="001468D0">
              <w:rPr>
                <w:lang w:bidi="he-IL"/>
              </w:rPr>
              <w:t>USA</w:t>
            </w:r>
          </w:p>
        </w:tc>
        <w:tc>
          <w:tcPr>
            <w:tcW w:w="7550" w:type="dxa"/>
          </w:tcPr>
          <w:p w14:paraId="4DE71AB3" w14:textId="77777777" w:rsidR="001468D0" w:rsidRPr="001468D0" w:rsidRDefault="001468D0" w:rsidP="0071410A">
            <w:pPr>
              <w:pStyle w:val="BodyText"/>
              <w:rPr>
                <w:lang w:bidi="he-IL"/>
              </w:rPr>
            </w:pPr>
            <w:r w:rsidRPr="001468D0">
              <w:rPr>
                <w:lang w:bidi="he-IL"/>
              </w:rPr>
              <w:t>United States of America</w:t>
            </w:r>
          </w:p>
        </w:tc>
      </w:tr>
      <w:tr w:rsidR="001468D0" w:rsidRPr="001468D0" w14:paraId="33411702" w14:textId="77777777" w:rsidTr="001468D0">
        <w:tc>
          <w:tcPr>
            <w:tcW w:w="1800" w:type="dxa"/>
          </w:tcPr>
          <w:p w14:paraId="0D7C9D07" w14:textId="77777777" w:rsidR="001468D0" w:rsidRPr="001468D0" w:rsidRDefault="001468D0" w:rsidP="0071410A">
            <w:pPr>
              <w:pStyle w:val="BodyText"/>
              <w:rPr>
                <w:lang w:bidi="he-IL"/>
              </w:rPr>
            </w:pPr>
            <w:r w:rsidRPr="001468D0">
              <w:rPr>
                <w:lang w:bidi="he-IL"/>
              </w:rPr>
              <w:t>US EPA</w:t>
            </w:r>
          </w:p>
        </w:tc>
        <w:tc>
          <w:tcPr>
            <w:tcW w:w="7550" w:type="dxa"/>
          </w:tcPr>
          <w:p w14:paraId="00A0C8B9" w14:textId="77777777" w:rsidR="001468D0" w:rsidRPr="001468D0" w:rsidRDefault="001468D0" w:rsidP="0071410A">
            <w:pPr>
              <w:pStyle w:val="BodyText"/>
              <w:rPr>
                <w:lang w:bidi="he-IL"/>
              </w:rPr>
            </w:pPr>
            <w:r w:rsidRPr="001468D0">
              <w:rPr>
                <w:lang w:bidi="he-IL"/>
              </w:rPr>
              <w:t>United States Environment Protection Agency</w:t>
            </w:r>
          </w:p>
        </w:tc>
      </w:tr>
      <w:tr w:rsidR="001468D0" w:rsidRPr="001468D0" w14:paraId="56CF4D6A" w14:textId="77777777" w:rsidTr="001468D0">
        <w:tc>
          <w:tcPr>
            <w:tcW w:w="1800" w:type="dxa"/>
          </w:tcPr>
          <w:p w14:paraId="631C6B3C" w14:textId="77777777" w:rsidR="001468D0" w:rsidRPr="001468D0" w:rsidRDefault="001468D0" w:rsidP="0071410A">
            <w:pPr>
              <w:pStyle w:val="BodyText"/>
              <w:rPr>
                <w:lang w:bidi="he-IL"/>
              </w:rPr>
            </w:pPr>
            <w:r w:rsidRPr="001468D0">
              <w:rPr>
                <w:lang w:bidi="he-IL"/>
              </w:rPr>
              <w:t>VOCs</w:t>
            </w:r>
          </w:p>
        </w:tc>
        <w:tc>
          <w:tcPr>
            <w:tcW w:w="7550" w:type="dxa"/>
          </w:tcPr>
          <w:p w14:paraId="544ADB63" w14:textId="77777777" w:rsidR="001468D0" w:rsidRPr="001468D0" w:rsidRDefault="001468D0" w:rsidP="0071410A">
            <w:pPr>
              <w:pStyle w:val="BodyText"/>
              <w:rPr>
                <w:lang w:bidi="he-IL"/>
              </w:rPr>
            </w:pPr>
            <w:r w:rsidRPr="001468D0">
              <w:rPr>
                <w:lang w:bidi="he-IL"/>
              </w:rPr>
              <w:t>volatile organic compounds—compounds emitted from an engine</w:t>
            </w:r>
          </w:p>
        </w:tc>
      </w:tr>
      <w:tr w:rsidR="001468D0" w:rsidRPr="001468D0" w14:paraId="60357D29" w14:textId="77777777" w:rsidTr="001468D0">
        <w:tc>
          <w:tcPr>
            <w:tcW w:w="1800" w:type="dxa"/>
          </w:tcPr>
          <w:p w14:paraId="69D9BD49" w14:textId="77777777" w:rsidR="001468D0" w:rsidRPr="001468D0" w:rsidRDefault="001468D0" w:rsidP="0071410A">
            <w:pPr>
              <w:pStyle w:val="BodyText"/>
              <w:rPr>
                <w:lang w:bidi="he-IL"/>
              </w:rPr>
            </w:pPr>
            <w:r w:rsidRPr="001468D0">
              <w:rPr>
                <w:lang w:bidi="he-IL"/>
              </w:rPr>
              <w:t>vol</w:t>
            </w:r>
          </w:p>
        </w:tc>
        <w:tc>
          <w:tcPr>
            <w:tcW w:w="7550" w:type="dxa"/>
          </w:tcPr>
          <w:p w14:paraId="613F9B4B" w14:textId="77777777" w:rsidR="001468D0" w:rsidRPr="001468D0" w:rsidRDefault="001468D0" w:rsidP="0071410A">
            <w:pPr>
              <w:pStyle w:val="BodyText"/>
              <w:rPr>
                <w:lang w:bidi="he-IL"/>
              </w:rPr>
            </w:pPr>
            <w:r w:rsidRPr="001468D0">
              <w:rPr>
                <w:lang w:bidi="he-IL"/>
              </w:rPr>
              <w:t>volume</w:t>
            </w:r>
          </w:p>
        </w:tc>
      </w:tr>
      <w:tr w:rsidR="001468D0" w:rsidRPr="001468D0" w14:paraId="12EBE88F" w14:textId="77777777" w:rsidTr="001468D0">
        <w:tc>
          <w:tcPr>
            <w:tcW w:w="1800" w:type="dxa"/>
          </w:tcPr>
          <w:p w14:paraId="7F0F83D4" w14:textId="77777777" w:rsidR="001468D0" w:rsidRPr="001468D0" w:rsidRDefault="001468D0" w:rsidP="0071410A">
            <w:pPr>
              <w:pStyle w:val="BodyText"/>
              <w:rPr>
                <w:lang w:bidi="he-IL"/>
              </w:rPr>
            </w:pPr>
            <w:r w:rsidRPr="001468D0">
              <w:rPr>
                <w:lang w:bidi="he-IL"/>
              </w:rPr>
              <w:t>v/v</w:t>
            </w:r>
          </w:p>
        </w:tc>
        <w:tc>
          <w:tcPr>
            <w:tcW w:w="7550" w:type="dxa"/>
          </w:tcPr>
          <w:p w14:paraId="1141587A" w14:textId="77777777" w:rsidR="001468D0" w:rsidRPr="001468D0" w:rsidRDefault="001468D0" w:rsidP="0071410A">
            <w:pPr>
              <w:pStyle w:val="BodyText"/>
              <w:rPr>
                <w:lang w:bidi="he-IL"/>
              </w:rPr>
            </w:pPr>
            <w:r w:rsidRPr="001468D0">
              <w:rPr>
                <w:lang w:bidi="he-IL"/>
              </w:rPr>
              <w:t>volume by volume, equivalent to volume %, volume fraction, unit of concentration</w:t>
            </w:r>
          </w:p>
        </w:tc>
      </w:tr>
      <w:tr w:rsidR="001468D0" w:rsidRPr="001468D0" w14:paraId="1DAD603F" w14:textId="77777777" w:rsidTr="001468D0">
        <w:tc>
          <w:tcPr>
            <w:tcW w:w="1800" w:type="dxa"/>
          </w:tcPr>
          <w:p w14:paraId="7F457E2D" w14:textId="77777777" w:rsidR="001468D0" w:rsidRPr="001468D0" w:rsidRDefault="001468D0" w:rsidP="0071410A">
            <w:pPr>
              <w:pStyle w:val="BodyText"/>
              <w:rPr>
                <w:lang w:bidi="he-IL"/>
              </w:rPr>
            </w:pPr>
            <w:r>
              <w:rPr>
                <w:rFonts w:cs="Arial"/>
                <w:lang w:bidi="he-IL"/>
              </w:rPr>
              <w:t>µ</w:t>
            </w:r>
            <w:r w:rsidRPr="001468D0">
              <w:rPr>
                <w:lang w:bidi="he-IL"/>
              </w:rPr>
              <w:t>m</w:t>
            </w:r>
          </w:p>
        </w:tc>
        <w:tc>
          <w:tcPr>
            <w:tcW w:w="7550" w:type="dxa"/>
          </w:tcPr>
          <w:p w14:paraId="28068873" w14:textId="77777777" w:rsidR="001468D0" w:rsidRPr="001468D0" w:rsidRDefault="001468D0" w:rsidP="0071410A">
            <w:pPr>
              <w:pStyle w:val="BodyText"/>
              <w:rPr>
                <w:lang w:bidi="he-IL"/>
              </w:rPr>
            </w:pPr>
            <w:r w:rsidRPr="001468D0">
              <w:rPr>
                <w:lang w:bidi="he-IL"/>
              </w:rPr>
              <w:t>micrometre (one-millionth of a metre)—a unit of length</w:t>
            </w:r>
          </w:p>
        </w:tc>
      </w:tr>
    </w:tbl>
    <w:p w14:paraId="1F521AC5" w14:textId="77777777" w:rsidR="001468D0" w:rsidRDefault="001468D0" w:rsidP="001468D0">
      <w:pPr>
        <w:rPr>
          <w:lang w:bidi="he-IL"/>
        </w:rPr>
      </w:pPr>
    </w:p>
    <w:p w14:paraId="2BD9AECA" w14:textId="77777777" w:rsidR="00C0343C" w:rsidRPr="00C0343C" w:rsidRDefault="00C0343C" w:rsidP="001468D0">
      <w:pPr>
        <w:pStyle w:val="Title"/>
        <w:rPr>
          <w:rFonts w:eastAsia="Calibri"/>
          <w:lang w:bidi="he-IL"/>
        </w:rPr>
      </w:pPr>
      <w:bookmarkStart w:id="4" w:name="_Toc533378324"/>
      <w:bookmarkStart w:id="5" w:name="_Toc2325358"/>
      <w:r w:rsidRPr="00C0343C">
        <w:rPr>
          <w:rFonts w:eastAsia="Calibri"/>
          <w:lang w:bidi="he-IL"/>
        </w:rPr>
        <w:t>Executive summary</w:t>
      </w:r>
      <w:bookmarkEnd w:id="4"/>
      <w:bookmarkEnd w:id="5"/>
    </w:p>
    <w:p w14:paraId="59135033"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quality of Australian fuel affects the quantity and type of emissions from our vehicles, impacting the quality of the air we breathe and the amount of greenhouse gas in our environment. Improving Australia’s fuel standards would enable vehicles and their emission control systems to operate effectively and enable better engine and emission control technologies to be brought to Australia. To reduce the impacts of noxious vehicle emissions, Australia has historically adopted increasingly stringent European vehicle emission standards.</w:t>
      </w:r>
    </w:p>
    <w:p w14:paraId="54F8A60B"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 xml:space="preserve">Australia’s fuel parameters are specified in standards for each type of fuel, made as legislative instruments under the </w:t>
      </w:r>
      <w:r w:rsidRPr="00C0343C">
        <w:rPr>
          <w:rFonts w:asciiTheme="minorHAnsi" w:eastAsia="Calibri" w:hAnsiTheme="minorHAnsi" w:cstheme="minorHAnsi"/>
          <w:bCs/>
          <w:i/>
          <w:iCs/>
          <w:color w:val="000000"/>
          <w:szCs w:val="20"/>
          <w:lang w:bidi="he-IL"/>
        </w:rPr>
        <w:t>Fuel Quality Standards Act 2000</w:t>
      </w:r>
      <w:r w:rsidRPr="00C0343C">
        <w:rPr>
          <w:rFonts w:asciiTheme="minorHAnsi" w:eastAsia="Calibri" w:hAnsiTheme="minorHAnsi" w:cstheme="minorHAnsi"/>
          <w:bCs/>
          <w:iCs/>
          <w:color w:val="000000"/>
          <w:szCs w:val="20"/>
          <w:lang w:bidi="he-IL"/>
        </w:rPr>
        <w:t xml:space="preserve"> (Cth) (the Act). These parameters set the physical properties and chemical substances necessary for the fuel to be used in engines. The petrol parameters that most affect vehicle operability and emissions—and on which Australia is out of step with European fuel standards and fuel standards in other Organisation for Economic Co-operation and Development countries—are:</w:t>
      </w:r>
    </w:p>
    <w:p w14:paraId="6206D4F4" w14:textId="77777777" w:rsidR="00C0343C" w:rsidRPr="00C0343C" w:rsidRDefault="00C0343C" w:rsidP="001468D0">
      <w:pPr>
        <w:pStyle w:val="ListBullet"/>
        <w:rPr>
          <w:lang w:bidi="he-IL"/>
        </w:rPr>
      </w:pPr>
      <w:r w:rsidRPr="00C0343C">
        <w:rPr>
          <w:b/>
          <w:lang w:bidi="he-IL"/>
        </w:rPr>
        <w:t>Sulfur</w:t>
      </w:r>
      <w:r w:rsidRPr="00C0343C">
        <w:rPr>
          <w:lang w:bidi="he-IL"/>
        </w:rPr>
        <w:t>. Sulfur contaminates vehicles’ catalytic converters (catalysts), limiting their ability to convert noxious emissions into less harmful substances. Due to the effect of sulfur on emission control systems, high-sulfur fuels also restrict access to some new engine and emission control technologies that need lower sulfur fuel to operate effectively.</w:t>
      </w:r>
    </w:p>
    <w:p w14:paraId="3B247021" w14:textId="77777777" w:rsidR="00C0343C" w:rsidRPr="00C0343C" w:rsidRDefault="00C0343C" w:rsidP="001468D0">
      <w:pPr>
        <w:pStyle w:val="ListBullet2"/>
        <w:rPr>
          <w:lang w:bidi="he-IL"/>
        </w:rPr>
      </w:pPr>
      <w:r w:rsidRPr="00C0343C">
        <w:rPr>
          <w:lang w:bidi="he-IL"/>
        </w:rPr>
        <w:t>Sulfur is currently permitted at the level of 150 parts per million (ppm) in regular unleaded petrol and 50 ppm in premium unleaded petrol.</w:t>
      </w:r>
    </w:p>
    <w:p w14:paraId="7FEE7382" w14:textId="77777777" w:rsidR="00C0343C" w:rsidRPr="00C0343C" w:rsidRDefault="00C0343C" w:rsidP="001468D0">
      <w:pPr>
        <w:pStyle w:val="ListBullet2"/>
        <w:rPr>
          <w:lang w:bidi="he-IL"/>
        </w:rPr>
      </w:pPr>
      <w:r w:rsidRPr="00C0343C">
        <w:rPr>
          <w:lang w:bidi="he-IL"/>
        </w:rPr>
        <w:t>Actual levels of sulfur tend to be significantly lower than these maximum limits. The Australian Institute of Petroleum (AIP) reported average sulfur levels in petrol to be around 60 ppm for regular unleaded and 27 ppm for premium unleaded over the three years 2014—2016.</w:t>
      </w:r>
    </w:p>
    <w:p w14:paraId="79D2340A" w14:textId="77777777" w:rsidR="00C0343C" w:rsidRPr="0012011B" w:rsidRDefault="00C0343C" w:rsidP="00C0343C">
      <w:pPr>
        <w:pStyle w:val="ListBullet"/>
        <w:rPr>
          <w:rFonts w:asciiTheme="minorHAnsi" w:eastAsia="Calibri" w:hAnsiTheme="minorHAnsi" w:cstheme="minorHAnsi"/>
          <w:bCs/>
          <w:iCs/>
          <w:color w:val="000000"/>
          <w:szCs w:val="20"/>
          <w:lang w:bidi="he-IL"/>
        </w:rPr>
      </w:pPr>
      <w:r w:rsidRPr="0012011B">
        <w:rPr>
          <w:b/>
          <w:lang w:bidi="he-IL"/>
        </w:rPr>
        <w:t>Octane</w:t>
      </w:r>
      <w:r w:rsidRPr="00C0343C">
        <w:rPr>
          <w:lang w:bidi="he-IL"/>
        </w:rPr>
        <w:t>. Petrol’s research octane number (RON) is a measure of petrol’s resistance to ignition under compression in a spark-ignition engine. The use of lower octane petrol than that recommended by vehicle manufacturers, or in fuel-efficient high-compression engines, can cause engine ‘knocking’ and damage.</w:t>
      </w:r>
      <w:r w:rsidR="0012011B">
        <w:rPr>
          <w:lang w:bidi="he-IL"/>
        </w:rPr>
        <w:t xml:space="preserve"> </w:t>
      </w:r>
      <w:r w:rsidRPr="0012011B">
        <w:rPr>
          <w:rFonts w:asciiTheme="minorHAnsi" w:eastAsia="Calibri" w:hAnsiTheme="minorHAnsi" w:cstheme="minorHAnsi"/>
          <w:bCs/>
          <w:iCs/>
          <w:color w:val="000000"/>
          <w:szCs w:val="20"/>
          <w:lang w:bidi="he-IL"/>
        </w:rPr>
        <w:t>Older vehicles designed for, and which use, low octane petrol are also generally less fuel efficient than similar vehicles designed to use higher octane petrol. Consequently, they cost motorists more and release more noxious emissions and greenhouse gases per kilometre travelled.</w:t>
      </w:r>
    </w:p>
    <w:p w14:paraId="1023608B" w14:textId="77777777" w:rsidR="00C0343C" w:rsidRPr="00C0343C" w:rsidRDefault="00C0343C" w:rsidP="0012011B">
      <w:pPr>
        <w:pStyle w:val="ListBullet2"/>
        <w:rPr>
          <w:lang w:bidi="he-IL"/>
        </w:rPr>
      </w:pPr>
      <w:r w:rsidRPr="00C0343C">
        <w:rPr>
          <w:lang w:bidi="he-IL"/>
        </w:rPr>
        <w:t>Currently, regular unleaded petrol in Australia must be minimum 91 RON and premium unleaded must be minimum 95 RON. Some suppliers also provide a high-octane 98 RON premium unleaded petrol.</w:t>
      </w:r>
    </w:p>
    <w:p w14:paraId="383B602E" w14:textId="77777777" w:rsidR="00C0343C" w:rsidRPr="00C0343C" w:rsidRDefault="00C0343C" w:rsidP="0012011B">
      <w:pPr>
        <w:pStyle w:val="ListBullet"/>
        <w:rPr>
          <w:lang w:bidi="he-IL"/>
        </w:rPr>
      </w:pPr>
      <w:r w:rsidRPr="00C0343C">
        <w:rPr>
          <w:b/>
          <w:lang w:bidi="he-IL"/>
        </w:rPr>
        <w:t>Aromatic content</w:t>
      </w:r>
      <w:r w:rsidRPr="00C0343C">
        <w:rPr>
          <w:lang w:bidi="he-IL"/>
        </w:rPr>
        <w:t>. A high content of aromatic substances (benzene and its derivatives) in petrol can form combustion chamber deposits in engines and increase particulate matter and other carcinogenic emissions from vehicles. Lowering aromatics would improve engine operability, reduce noxious exhaust emissions, and improve health outcomes.</w:t>
      </w:r>
    </w:p>
    <w:p w14:paraId="58E59A94" w14:textId="77777777" w:rsidR="00C0343C" w:rsidRPr="00C0343C" w:rsidRDefault="00C0343C" w:rsidP="0012011B">
      <w:pPr>
        <w:pStyle w:val="ListBullet2"/>
        <w:rPr>
          <w:lang w:bidi="he-IL"/>
        </w:rPr>
      </w:pPr>
      <w:r w:rsidRPr="00C0343C">
        <w:rPr>
          <w:lang w:bidi="he-IL"/>
        </w:rPr>
        <w:t>Australian petrol may contain a maximum 45 per cent aromatics by volume, and 42 per cent pool average by volume.</w:t>
      </w:r>
    </w:p>
    <w:p w14:paraId="7B67FFBF" w14:textId="77777777" w:rsidR="00C0343C" w:rsidRPr="0012011B" w:rsidRDefault="00C0343C" w:rsidP="00C0343C">
      <w:pPr>
        <w:pStyle w:val="ListBullet2"/>
        <w:rPr>
          <w:rFonts w:asciiTheme="minorHAnsi" w:eastAsia="Calibri" w:hAnsiTheme="minorHAnsi" w:cstheme="minorHAnsi"/>
          <w:bCs/>
          <w:iCs/>
          <w:color w:val="000000"/>
          <w:szCs w:val="20"/>
          <w:lang w:bidi="he-IL"/>
        </w:rPr>
      </w:pPr>
      <w:r w:rsidRPr="00C0343C">
        <w:rPr>
          <w:lang w:bidi="he-IL"/>
        </w:rPr>
        <w:t>Actual aromatic levels tend to be significantly lower than these limits. The AIP reported pool averages</w:t>
      </w:r>
      <w:r w:rsidR="0012011B">
        <w:rPr>
          <w:lang w:bidi="he-IL"/>
        </w:rPr>
        <w:t xml:space="preserve"> </w:t>
      </w:r>
      <w:r w:rsidRPr="0012011B">
        <w:rPr>
          <w:rFonts w:asciiTheme="minorHAnsi" w:eastAsia="Calibri" w:hAnsiTheme="minorHAnsi" w:cstheme="minorHAnsi"/>
          <w:bCs/>
          <w:iCs/>
          <w:color w:val="000000"/>
          <w:szCs w:val="20"/>
          <w:lang w:bidi="he-IL"/>
        </w:rPr>
        <w:t>of 25 per cent for 91 RON regular unleaded, 30 per cent for 95 RON premium unleaded and 37 per cent for 98 RON premium unleaded over 2014—2016.</w:t>
      </w:r>
    </w:p>
    <w:p w14:paraId="5FCB3660" w14:textId="77777777" w:rsidR="0012011B" w:rsidRDefault="0012011B">
      <w:pPr>
        <w:widowControl/>
        <w:rPr>
          <w:rFonts w:ascii="Arial Bold" w:eastAsia="Calibri" w:hAnsi="Arial Bold" w:cstheme="minorBidi"/>
          <w:b/>
          <w:sz w:val="24"/>
          <w:szCs w:val="22"/>
          <w:lang w:bidi="he-IL"/>
        </w:rPr>
      </w:pPr>
      <w:r>
        <w:rPr>
          <w:rFonts w:eastAsia="Calibri"/>
          <w:lang w:bidi="he-IL"/>
        </w:rPr>
        <w:br w:type="page"/>
      </w:r>
    </w:p>
    <w:p w14:paraId="11F1E19C" w14:textId="77777777" w:rsidR="00C0343C" w:rsidRPr="00C0343C" w:rsidRDefault="00C0343C" w:rsidP="0012011B">
      <w:pPr>
        <w:pStyle w:val="Subtitle"/>
        <w:rPr>
          <w:rFonts w:eastAsia="Calibri"/>
          <w:lang w:bidi="he-IL"/>
        </w:rPr>
      </w:pPr>
      <w:r w:rsidRPr="00C0343C">
        <w:rPr>
          <w:rFonts w:eastAsia="Calibri"/>
          <w:lang w:bidi="he-IL"/>
        </w:rPr>
        <w:t>Three reform options for consultation</w:t>
      </w:r>
    </w:p>
    <w:p w14:paraId="0768E442"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 xml:space="preserve">An early assessment regulation impact statement (draft RIS) provided the basis for consultation about possible changes to legislative instruments—including Australia’s fuel standards—under the Act. These instruments include the fuel quality standards for petrol, diesel, autogas (LPG), biodiesel and ethanol (E85); information standards for ethanol in petrol and E85; the Fuel Quality Standards Regulations 2001 (Cth); and the </w:t>
      </w:r>
      <w:r w:rsidRPr="00C0343C">
        <w:rPr>
          <w:rFonts w:asciiTheme="minorHAnsi" w:eastAsia="Calibri" w:hAnsiTheme="minorHAnsi" w:cstheme="minorHAnsi"/>
          <w:bCs/>
          <w:i/>
          <w:iCs/>
          <w:color w:val="000000"/>
          <w:szCs w:val="20"/>
          <w:lang w:bidi="he-IL"/>
        </w:rPr>
        <w:t>Fuel Quality Standards (Register of Prohibited Fuel Additives) Guidelines 2003.</w:t>
      </w:r>
      <w:r w:rsidRPr="00C0343C">
        <w:rPr>
          <w:rFonts w:asciiTheme="minorHAnsi" w:eastAsia="Calibri" w:hAnsiTheme="minorHAnsi" w:cstheme="minorHAnsi"/>
          <w:bCs/>
          <w:iCs/>
          <w:color w:val="000000"/>
          <w:szCs w:val="20"/>
          <w:lang w:bidi="he-IL"/>
        </w:rPr>
        <w:t xml:space="preserve"> In addition, a new fuel quality standard was proposed for a B20 diesel-biodiesel blend. The current set of legislative instruments, including the fuel quality standards, are due to sunset (cease to have effect) in 2019.</w:t>
      </w:r>
    </w:p>
    <w:p w14:paraId="5E096F7F"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draft RIS presented three reform options for consultation; Options B and C were identified through earlier consultation, and Option F was put forward by the refining industry. The options focussed on improvements to petrol to enable the latest vehicle technology and provide the greatest health and environmental benefits for Australians. In particular, the options proposed changes to three key petrol parameters:</w:t>
      </w:r>
    </w:p>
    <w:p w14:paraId="2B074BD5" w14:textId="77777777" w:rsidR="00C0343C" w:rsidRPr="00C0343C" w:rsidRDefault="00C0343C" w:rsidP="0012011B">
      <w:pPr>
        <w:pStyle w:val="ListBullet"/>
        <w:rPr>
          <w:lang w:bidi="he-IL"/>
        </w:rPr>
      </w:pPr>
      <w:r w:rsidRPr="00C0343C">
        <w:rPr>
          <w:lang w:bidi="he-IL"/>
        </w:rPr>
        <w:t>reducing the level of sulfur to 10 ppm (proposed in all three options)</w:t>
      </w:r>
    </w:p>
    <w:p w14:paraId="51F4E50C" w14:textId="77777777" w:rsidR="00C0343C" w:rsidRPr="00C0343C" w:rsidRDefault="00C0343C" w:rsidP="0012011B">
      <w:pPr>
        <w:pStyle w:val="ListBullet"/>
        <w:rPr>
          <w:lang w:bidi="he-IL"/>
        </w:rPr>
      </w:pPr>
      <w:r w:rsidRPr="00C0343C">
        <w:rPr>
          <w:lang w:bidi="he-IL"/>
        </w:rPr>
        <w:t>reducing aromatics to 35 per cent maximum in all grades (proposed in Options</w:t>
      </w:r>
      <w:r w:rsidR="0012011B">
        <w:rPr>
          <w:lang w:bidi="he-IL"/>
        </w:rPr>
        <w:t xml:space="preserve"> </w:t>
      </w:r>
      <w:r w:rsidRPr="00C0343C">
        <w:rPr>
          <w:lang w:bidi="he-IL"/>
        </w:rPr>
        <w:t>B</w:t>
      </w:r>
      <w:r w:rsidR="0012011B">
        <w:rPr>
          <w:lang w:bidi="he-IL"/>
        </w:rPr>
        <w:t xml:space="preserve"> </w:t>
      </w:r>
      <w:r w:rsidRPr="00C0343C">
        <w:rPr>
          <w:lang w:bidi="he-IL"/>
        </w:rPr>
        <w:t>and</w:t>
      </w:r>
      <w:r w:rsidR="0012011B">
        <w:rPr>
          <w:lang w:bidi="he-IL"/>
        </w:rPr>
        <w:t xml:space="preserve"> </w:t>
      </w:r>
      <w:r w:rsidRPr="00C0343C">
        <w:rPr>
          <w:lang w:bidi="he-IL"/>
        </w:rPr>
        <w:t>C)</w:t>
      </w:r>
    </w:p>
    <w:p w14:paraId="3B03DFD1" w14:textId="77777777" w:rsidR="00C0343C" w:rsidRPr="00C0343C" w:rsidRDefault="00C0343C" w:rsidP="0012011B">
      <w:pPr>
        <w:pStyle w:val="ListBullet"/>
        <w:rPr>
          <w:lang w:bidi="he-IL"/>
        </w:rPr>
      </w:pPr>
      <w:r w:rsidRPr="00C0343C">
        <w:rPr>
          <w:lang w:bidi="he-IL"/>
        </w:rPr>
        <w:t>phasing out regular unleaded 91 RON petrol (proposed in Option B only).</w:t>
      </w:r>
    </w:p>
    <w:p w14:paraId="1EAE2254"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A range of other parameter and policy changes were proposed under Options B and C, including changes to the scope of the diesel standard and to levels of cetane and polycyclic aromatic hydrocarbons (PAH) in diesel. Compared to the costs and benefits associated with the proposed changes to the petrol standard, these other changes were minor or administrative in nature and were not the subject of detailed consultation at this stage.</w:t>
      </w:r>
    </w:p>
    <w:p w14:paraId="1967BC59"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Independent economists Marsden Jacob Associates undertook a cost-benefit analysis on the three reform options. Each option was considered against three different implementation dates: 2022, 2025 and 2027. The analysis estimated:</w:t>
      </w:r>
    </w:p>
    <w:p w14:paraId="3BB14EEA" w14:textId="77777777" w:rsidR="00C0343C" w:rsidRPr="00C0343C" w:rsidRDefault="00C0343C" w:rsidP="0012011B">
      <w:pPr>
        <w:pStyle w:val="ListBullet"/>
        <w:rPr>
          <w:lang w:bidi="he-IL"/>
        </w:rPr>
      </w:pPr>
      <w:r w:rsidRPr="00C0343C">
        <w:rPr>
          <w:lang w:bidi="he-IL"/>
        </w:rPr>
        <w:t>Option B would have a negative net present value (NPV), ranging from —$718 million (2022) to —$607 million (2027), meaning it would not deliver an overall benefit to the community compared with the base case of no changes to fuel standards.</w:t>
      </w:r>
    </w:p>
    <w:p w14:paraId="1C2D43C6" w14:textId="77777777" w:rsidR="00C0343C" w:rsidRPr="00C0343C" w:rsidRDefault="00C0343C" w:rsidP="0012011B">
      <w:pPr>
        <w:pStyle w:val="ListBullet"/>
        <w:rPr>
          <w:lang w:bidi="he-IL"/>
        </w:rPr>
      </w:pPr>
      <w:r w:rsidRPr="00C0343C">
        <w:rPr>
          <w:lang w:bidi="he-IL"/>
        </w:rPr>
        <w:t>Option C would have a positive NPV, ranging from</w:t>
      </w:r>
      <w:r w:rsidR="0012011B">
        <w:rPr>
          <w:lang w:bidi="he-IL"/>
        </w:rPr>
        <w:t xml:space="preserve"> $641 million (in 2022) to $319 </w:t>
      </w:r>
      <w:r w:rsidRPr="00C0343C">
        <w:rPr>
          <w:lang w:bidi="he-IL"/>
        </w:rPr>
        <w:t>million (2027)</w:t>
      </w:r>
      <w:r w:rsidR="0012011B">
        <w:rPr>
          <w:lang w:bidi="he-IL"/>
        </w:rPr>
        <w:t xml:space="preserve"> </w:t>
      </w:r>
      <w:r w:rsidRPr="00C0343C">
        <w:rPr>
          <w:lang w:bidi="he-IL"/>
        </w:rPr>
        <w:t>and, if implemented, will return $1.18 to $1.24 for every $1 of cost.</w:t>
      </w:r>
    </w:p>
    <w:p w14:paraId="0F8DB177" w14:textId="77777777" w:rsidR="00C0343C" w:rsidRPr="00C0343C" w:rsidRDefault="00C0343C" w:rsidP="0012011B">
      <w:pPr>
        <w:pStyle w:val="ListBullet"/>
        <w:rPr>
          <w:lang w:bidi="he-IL"/>
        </w:rPr>
      </w:pPr>
      <w:r w:rsidRPr="00C0343C">
        <w:rPr>
          <w:lang w:bidi="he-IL"/>
        </w:rPr>
        <w:t>Option F would have a positive NPV, ranging from $628 million (2022) to $317 million (2027) and if implemented, will return $1.22 to $1.29 for every $1 of cost.</w:t>
      </w:r>
    </w:p>
    <w:p w14:paraId="49DDCDFD"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For various reasons, not all potential benefits of each option could be quantified with appropriate certainty, meaning those benefits could not be directly or fully reflected in the economic analysis. For example, the link between ultra-fine particle exposure and health outcomes, while demonstrated, has not been reliably quantified and therefore savings were unable to be determined. As another example, uncertainties about the extent to which better quality fuel could reduce manufacturer costs (to ensure new models run reliably), meant potential reductions in vehicle purchase price could not be quantified.</w:t>
      </w:r>
    </w:p>
    <w:p w14:paraId="5D343FBF"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 xml:space="preserve">The three options are described in detail in Sections 2—5. Two additional options (Option D and Option E) were included in the </w:t>
      </w:r>
      <w:r w:rsidRPr="00C0343C">
        <w:rPr>
          <w:rFonts w:asciiTheme="minorHAnsi" w:eastAsia="Calibri" w:hAnsiTheme="minorHAnsi" w:cstheme="minorHAnsi"/>
          <w:bCs/>
          <w:i/>
          <w:iCs/>
          <w:color w:val="000000"/>
          <w:szCs w:val="20"/>
          <w:lang w:bidi="he-IL"/>
        </w:rPr>
        <w:t>Better fuels for cleaner air discussion paper,</w:t>
      </w:r>
      <w:r w:rsidRPr="00C0343C">
        <w:rPr>
          <w:rFonts w:asciiTheme="minorHAnsi" w:eastAsia="Calibri" w:hAnsiTheme="minorHAnsi" w:cstheme="minorHAnsi"/>
          <w:bCs/>
          <w:iCs/>
          <w:color w:val="000000"/>
          <w:szCs w:val="20"/>
          <w:lang w:bidi="he-IL"/>
        </w:rPr>
        <w:t xml:space="preserve"> published for consultation on the Department’s website in December 2016. Due to the high costs these options would impose on refineries and motorists —highlighted in submissions received in response to the discussion paper—the options were excluded from further consideration in the draft RIS.</w:t>
      </w:r>
    </w:p>
    <w:p w14:paraId="387E5E40" w14:textId="77777777" w:rsidR="00C0343C" w:rsidRPr="00C0343C" w:rsidRDefault="00C0343C" w:rsidP="0012011B">
      <w:pPr>
        <w:pStyle w:val="Subtitle"/>
        <w:rPr>
          <w:rFonts w:eastAsia="Calibri"/>
          <w:lang w:bidi="he-IL"/>
        </w:rPr>
      </w:pPr>
      <w:r w:rsidRPr="00C0343C">
        <w:rPr>
          <w:rFonts w:eastAsia="Calibri"/>
          <w:lang w:bidi="he-IL"/>
        </w:rPr>
        <w:t>Stakeholder views on the proposed options</w:t>
      </w:r>
    </w:p>
    <w:p w14:paraId="62F28B40"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Fifty-five submissions were received from the petroleum and alternative fuel industries, automotive and aviation industries, industry associations, motoring consumer groups, health and environmental groups and members of the public.</w:t>
      </w:r>
    </w:p>
    <w:p w14:paraId="0DD4F377"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Option B (reduce sulfur, reduce aromatics, phase out regular unleaded 91 RON petrol) was the most strongly supported option, despite being an overall cost to the community. The automotive industry and health groups were the main supporters of Option B, for the reason that it would enable the latest engine technologies, establish the strongest alignment with European standards and deliver maximum health and environmental benefits. Because Option B was determined to be a net cost to the economy, it was not a focus of further assessment.</w:t>
      </w:r>
    </w:p>
    <w:p w14:paraId="3D8CCE35"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 xml:space="preserve">Option F (reduce sulfur only) with interim industry reporting, proposed by the AIP, was the second most favoured option. It was supported by AIP, its member refineries and the Motor Trades Association of Australia because it would </w:t>
      </w:r>
      <w:r w:rsidRPr="00D459D1">
        <w:rPr>
          <w:rFonts w:asciiTheme="minorHAnsi" w:eastAsia="Calibri" w:hAnsiTheme="minorHAnsi" w:cstheme="minorHAnsi"/>
          <w:bCs/>
          <w:iCs/>
          <w:color w:val="000000"/>
          <w:szCs w:val="20"/>
          <w:lang w:val="en-AU" w:bidi="he-IL"/>
        </w:rPr>
        <w:t>maximise</w:t>
      </w:r>
      <w:r w:rsidRPr="00C0343C">
        <w:rPr>
          <w:rFonts w:asciiTheme="minorHAnsi" w:eastAsia="Calibri" w:hAnsiTheme="minorHAnsi" w:cstheme="minorHAnsi"/>
          <w:bCs/>
          <w:iCs/>
          <w:color w:val="000000"/>
          <w:szCs w:val="20"/>
          <w:lang w:bidi="he-IL"/>
        </w:rPr>
        <w:t xml:space="preserve"> refinery viability while still delivering health and vehicle technology benefits.</w:t>
      </w:r>
    </w:p>
    <w:p w14:paraId="5DCFA703"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Option C (reduce sulfur, reduce aromatics, retain regular unleaded 91 RON petrol) was supported by a smaller number of submissions as a cost-effective way to achieve strong health and environmental outcomes.</w:t>
      </w:r>
    </w:p>
    <w:p w14:paraId="0246FD2E"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Consultation established the following positions on the three petrol parameters:</w:t>
      </w:r>
    </w:p>
    <w:p w14:paraId="786B6E14" w14:textId="77777777" w:rsidR="00C0343C" w:rsidRPr="00C0343C" w:rsidRDefault="00C0343C" w:rsidP="0012011B">
      <w:pPr>
        <w:pStyle w:val="ListBullet"/>
        <w:rPr>
          <w:lang w:bidi="he-IL"/>
        </w:rPr>
      </w:pPr>
      <w:r w:rsidRPr="00C0343C">
        <w:rPr>
          <w:lang w:bidi="he-IL"/>
        </w:rPr>
        <w:t xml:space="preserve">Reduced </w:t>
      </w:r>
      <w:r w:rsidRPr="00C0343C">
        <w:rPr>
          <w:b/>
          <w:lang w:bidi="he-IL"/>
        </w:rPr>
        <w:t>sulfur—</w:t>
      </w:r>
      <w:r w:rsidRPr="00C0343C">
        <w:rPr>
          <w:lang w:bidi="he-IL"/>
        </w:rPr>
        <w:t>was supported by all but one stakeholder. In particular, reduced sulfur was supported by both the refining and automotive industries. Both industries acknowledged the significant health benefits this would achieve and that lower sulfur is key to enabling correct operation of advanced engines and emissions systems.</w:t>
      </w:r>
    </w:p>
    <w:p w14:paraId="4C6AE117" w14:textId="77777777" w:rsidR="00C0343C" w:rsidRPr="00C0343C" w:rsidRDefault="00C0343C" w:rsidP="0012011B">
      <w:pPr>
        <w:pStyle w:val="ListBullet"/>
        <w:rPr>
          <w:lang w:bidi="he-IL"/>
        </w:rPr>
      </w:pPr>
      <w:r w:rsidRPr="00C0343C">
        <w:rPr>
          <w:lang w:bidi="he-IL"/>
        </w:rPr>
        <w:t>Phase-out of regular unleaded (</w:t>
      </w:r>
      <w:r w:rsidRPr="00C0343C">
        <w:rPr>
          <w:b/>
          <w:lang w:bidi="he-IL"/>
        </w:rPr>
        <w:t>low octane</w:t>
      </w:r>
      <w:r w:rsidRPr="00C0343C">
        <w:rPr>
          <w:lang w:bidi="he-IL"/>
        </w:rPr>
        <w:t>) petrol—though supported by the automotive industry, is not cost-effective and would result in a net cost to the community, thus was the subject of limited consultation.</w:t>
      </w:r>
    </w:p>
    <w:p w14:paraId="3B4A0872" w14:textId="77777777" w:rsidR="00C0343C" w:rsidRPr="00C0343C" w:rsidRDefault="00C0343C" w:rsidP="0012011B">
      <w:pPr>
        <w:pStyle w:val="ListBullet"/>
        <w:rPr>
          <w:lang w:bidi="he-IL"/>
        </w:rPr>
      </w:pPr>
      <w:r w:rsidRPr="00C0343C">
        <w:rPr>
          <w:lang w:bidi="he-IL"/>
        </w:rPr>
        <w:t xml:space="preserve">Reduced </w:t>
      </w:r>
      <w:r w:rsidRPr="00C0343C">
        <w:rPr>
          <w:b/>
          <w:lang w:bidi="he-IL"/>
        </w:rPr>
        <w:t xml:space="preserve">aromatic </w:t>
      </w:r>
      <w:r w:rsidRPr="00C0343C">
        <w:rPr>
          <w:lang w:bidi="he-IL"/>
        </w:rPr>
        <w:t>limit—was supported by the automotive industry as necessary for meeting tighter emissions standards, but not by the refining industry. AIP stated that due to a lack of a suitable octane-enhancing additive for Australian petrol, it is not feasible to reduce aromatics while maintaining octane, thus requiring lower levels of aromatics would jeopardise refinery viability. No resolution was reached on this matter, however the refining industry:</w:t>
      </w:r>
    </w:p>
    <w:p w14:paraId="2232D622" w14:textId="77777777" w:rsidR="00C0343C" w:rsidRPr="00C0343C" w:rsidRDefault="00C0343C" w:rsidP="0012011B">
      <w:pPr>
        <w:pStyle w:val="ListBullet2"/>
        <w:rPr>
          <w:lang w:bidi="he-IL"/>
        </w:rPr>
      </w:pPr>
      <w:r w:rsidRPr="00C0343C">
        <w:rPr>
          <w:lang w:bidi="he-IL"/>
        </w:rPr>
        <w:t>indicated the current level of pool average aromatics in Australian petrol is consistently less than the current regulated limit.</w:t>
      </w:r>
    </w:p>
    <w:p w14:paraId="134D8C3A" w14:textId="77777777" w:rsidR="00C0343C" w:rsidRPr="00C0343C" w:rsidRDefault="00C0343C" w:rsidP="0012011B">
      <w:pPr>
        <w:pStyle w:val="ListBullet2"/>
        <w:rPr>
          <w:lang w:bidi="he-IL"/>
        </w:rPr>
      </w:pPr>
      <w:r w:rsidRPr="00C0343C">
        <w:rPr>
          <w:lang w:bidi="he-IL"/>
        </w:rPr>
        <w:t>committed to reporting aromatic data publicly from 2021.</w:t>
      </w:r>
    </w:p>
    <w:p w14:paraId="2109578D"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Further consultation on proposals to reform other fuel standards was supported by stakeholders.</w:t>
      </w:r>
    </w:p>
    <w:p w14:paraId="7E7084D3" w14:textId="77777777" w:rsidR="00C0343C" w:rsidRPr="00C0343C" w:rsidRDefault="00C0343C" w:rsidP="0012011B">
      <w:pPr>
        <w:pStyle w:val="Subtitle"/>
        <w:rPr>
          <w:rFonts w:eastAsia="Calibri"/>
          <w:lang w:bidi="he-IL"/>
        </w:rPr>
      </w:pPr>
      <w:r w:rsidRPr="00C0343C">
        <w:rPr>
          <w:rFonts w:eastAsia="Calibri"/>
          <w:lang w:bidi="he-IL"/>
        </w:rPr>
        <w:t>The best option for improving Australia's fuel</w:t>
      </w:r>
    </w:p>
    <w:p w14:paraId="3DA4933B"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best option combines the most suitable elements of Options C and F. The option is to:</w:t>
      </w:r>
    </w:p>
    <w:p w14:paraId="6DB10C95" w14:textId="77777777" w:rsidR="00C0343C" w:rsidRPr="00C0343C" w:rsidRDefault="00C0343C" w:rsidP="0012011B">
      <w:pPr>
        <w:pStyle w:val="ListBullet"/>
        <w:rPr>
          <w:lang w:bidi="he-IL"/>
        </w:rPr>
      </w:pPr>
      <w:r w:rsidRPr="00C0343C">
        <w:rPr>
          <w:lang w:bidi="he-IL"/>
        </w:rPr>
        <w:t>Reduce sulfur in petrol to 10 ppm from</w:t>
      </w:r>
      <w:r w:rsidR="0012011B">
        <w:rPr>
          <w:lang w:bidi="he-IL"/>
        </w:rPr>
        <w:t xml:space="preserve"> </w:t>
      </w:r>
      <w:r w:rsidRPr="00C0343C">
        <w:rPr>
          <w:lang w:bidi="he-IL"/>
        </w:rPr>
        <w:t>1 July 2027.</w:t>
      </w:r>
    </w:p>
    <w:p w14:paraId="3C3C9B47" w14:textId="77777777" w:rsidR="00C0343C" w:rsidRPr="00C0343C" w:rsidRDefault="00C0343C" w:rsidP="0012011B">
      <w:pPr>
        <w:pStyle w:val="ListBullet"/>
        <w:rPr>
          <w:lang w:bidi="he-IL"/>
        </w:rPr>
      </w:pPr>
      <w:r w:rsidRPr="00C0343C">
        <w:rPr>
          <w:lang w:bidi="he-IL"/>
        </w:rPr>
        <w:t>Retain regular unleaded petrol.</w:t>
      </w:r>
    </w:p>
    <w:p w14:paraId="7C1DC30A" w14:textId="484E4C0D" w:rsidR="00C0343C" w:rsidRPr="00C0343C" w:rsidRDefault="00C0343C" w:rsidP="0012011B">
      <w:pPr>
        <w:pStyle w:val="ListBullet"/>
        <w:rPr>
          <w:lang w:bidi="he-IL"/>
        </w:rPr>
      </w:pPr>
      <w:r w:rsidRPr="00C0343C">
        <w:rPr>
          <w:lang w:bidi="he-IL"/>
        </w:rPr>
        <w:t>Reduce the pool average of aromatics in</w:t>
      </w:r>
      <w:r w:rsidR="0012011B">
        <w:rPr>
          <w:lang w:bidi="he-IL"/>
        </w:rPr>
        <w:t xml:space="preserve"> </w:t>
      </w:r>
      <w:r w:rsidRPr="00C0343C">
        <w:rPr>
          <w:lang w:bidi="he-IL"/>
        </w:rPr>
        <w:t>petrol from 42 per cent</w:t>
      </w:r>
      <w:r w:rsidR="0012011B">
        <w:rPr>
          <w:lang w:bidi="he-IL"/>
        </w:rPr>
        <w:t xml:space="preserve"> </w:t>
      </w:r>
      <w:r w:rsidRPr="00C0343C">
        <w:rPr>
          <w:lang w:bidi="he-IL"/>
        </w:rPr>
        <w:t>to</w:t>
      </w:r>
      <w:r w:rsidR="0012011B">
        <w:rPr>
          <w:lang w:bidi="he-IL"/>
        </w:rPr>
        <w:t xml:space="preserve"> </w:t>
      </w:r>
      <w:r w:rsidRPr="00C0343C">
        <w:rPr>
          <w:lang w:bidi="he-IL"/>
        </w:rPr>
        <w:t>35 per cent, effective</w:t>
      </w:r>
      <w:r w:rsidR="0012011B">
        <w:rPr>
          <w:lang w:bidi="he-IL"/>
        </w:rPr>
        <w:t xml:space="preserve"> </w:t>
      </w:r>
      <w:r w:rsidRPr="00C0343C">
        <w:rPr>
          <w:lang w:bidi="he-IL"/>
        </w:rPr>
        <w:t>1 January</w:t>
      </w:r>
      <w:r w:rsidR="0012011B">
        <w:rPr>
          <w:lang w:bidi="he-IL"/>
        </w:rPr>
        <w:t xml:space="preserve"> </w:t>
      </w:r>
      <w:r w:rsidRPr="00C0343C">
        <w:rPr>
          <w:lang w:bidi="he-IL"/>
        </w:rPr>
        <w:t>2022</w:t>
      </w:r>
      <w:r w:rsidR="00244BCA">
        <w:rPr>
          <w:lang w:bidi="he-IL"/>
        </w:rPr>
        <w:t xml:space="preserve"> (</w:t>
      </w:r>
      <w:r w:rsidR="00244BCA">
        <w:rPr>
          <w:lang w:val="en-AU"/>
        </w:rPr>
        <w:t>pool average is calculated over a representative period, such as six or twelve months)</w:t>
      </w:r>
      <w:r w:rsidRPr="00C0343C">
        <w:rPr>
          <w:lang w:bidi="he-IL"/>
        </w:rPr>
        <w:t>.</w:t>
      </w:r>
    </w:p>
    <w:p w14:paraId="1CD04514" w14:textId="77777777" w:rsidR="00C0343C" w:rsidRPr="00C0343C" w:rsidRDefault="00C0343C" w:rsidP="0012011B">
      <w:pPr>
        <w:pStyle w:val="ListBullet"/>
        <w:rPr>
          <w:lang w:bidi="he-IL"/>
        </w:rPr>
      </w:pPr>
      <w:r w:rsidRPr="00C0343C">
        <w:rPr>
          <w:lang w:bidi="he-IL"/>
        </w:rPr>
        <w:t>Review the aromatics limit in petrol by 2022 to set a reduced</w:t>
      </w:r>
      <w:r w:rsidR="0012011B">
        <w:rPr>
          <w:lang w:bidi="he-IL"/>
        </w:rPr>
        <w:t xml:space="preserve"> </w:t>
      </w:r>
      <w:r w:rsidRPr="00C0343C">
        <w:rPr>
          <w:lang w:bidi="he-IL"/>
        </w:rPr>
        <w:t>limit</w:t>
      </w:r>
      <w:r w:rsidR="0012011B">
        <w:rPr>
          <w:lang w:bidi="he-IL"/>
        </w:rPr>
        <w:t xml:space="preserve"> </w:t>
      </w:r>
      <w:r w:rsidRPr="00C0343C">
        <w:rPr>
          <w:lang w:bidi="he-IL"/>
        </w:rPr>
        <w:t>by 2027</w:t>
      </w:r>
      <w:r w:rsidR="0012011B">
        <w:rPr>
          <w:lang w:bidi="he-IL"/>
        </w:rPr>
        <w:t xml:space="preserve"> </w:t>
      </w:r>
      <w:r w:rsidRPr="00C0343C">
        <w:rPr>
          <w:lang w:bidi="he-IL"/>
        </w:rPr>
        <w:t>or</w:t>
      </w:r>
      <w:r w:rsidR="0012011B">
        <w:rPr>
          <w:lang w:bidi="he-IL"/>
        </w:rPr>
        <w:t xml:space="preserve"> </w:t>
      </w:r>
      <w:r w:rsidRPr="00C0343C">
        <w:rPr>
          <w:lang w:bidi="he-IL"/>
        </w:rPr>
        <w:t>establish an</w:t>
      </w:r>
      <w:r w:rsidR="0012011B">
        <w:rPr>
          <w:lang w:bidi="he-IL"/>
        </w:rPr>
        <w:t xml:space="preserve"> </w:t>
      </w:r>
      <w:r w:rsidRPr="00C0343C">
        <w:rPr>
          <w:lang w:bidi="he-IL"/>
        </w:rPr>
        <w:t>alternative</w:t>
      </w:r>
      <w:r w:rsidR="0012011B">
        <w:rPr>
          <w:lang w:bidi="he-IL"/>
        </w:rPr>
        <w:t xml:space="preserve"> </w:t>
      </w:r>
      <w:r w:rsidRPr="00C0343C">
        <w:rPr>
          <w:lang w:bidi="he-IL"/>
        </w:rPr>
        <w:t>solution. The scope of the review will be developed in consultation with industry and reporting will be appropriately staged.</w:t>
      </w:r>
    </w:p>
    <w:p w14:paraId="7CF6E036" w14:textId="77777777" w:rsidR="00C0343C" w:rsidRPr="00C0343C" w:rsidRDefault="00C0343C" w:rsidP="0012011B">
      <w:pPr>
        <w:pStyle w:val="ListBullet"/>
        <w:rPr>
          <w:lang w:bidi="he-IL"/>
        </w:rPr>
      </w:pPr>
      <w:r w:rsidRPr="00C0343C">
        <w:rPr>
          <w:lang w:bidi="he-IL"/>
        </w:rPr>
        <w:t>Consult further with industry on the remaining parameters in the fuel standards covered by the RIS, to finalise these prior to 1 October 2019.</w:t>
      </w:r>
    </w:p>
    <w:p w14:paraId="2604708E"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This option provides a suitable approach for aligning with European standards in a way that is most appropriate for Australia. The approach delivers substantial benefits for health and vehicle maintenance, while providing time for further detailed assessment and a decision on the appropriate limit for aromatics in Australian fuel.</w:t>
      </w:r>
    </w:p>
    <w:p w14:paraId="135EB1A9"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This option is estimated to deliver the following benefits and costs:</w:t>
      </w:r>
    </w:p>
    <w:p w14:paraId="32D24B1B" w14:textId="77777777" w:rsidR="00C0343C" w:rsidRPr="00C0343C" w:rsidRDefault="00C0343C" w:rsidP="0012011B">
      <w:pPr>
        <w:pStyle w:val="ListBullet"/>
        <w:rPr>
          <w:lang w:bidi="he-IL"/>
        </w:rPr>
      </w:pPr>
      <w:r w:rsidRPr="00C0343C">
        <w:rPr>
          <w:lang w:bidi="he-IL"/>
        </w:rPr>
        <w:t>$1.7 billion avoided health and vehicle maintenance costs (2027—2040).</w:t>
      </w:r>
    </w:p>
    <w:p w14:paraId="489812D1" w14:textId="77777777" w:rsidR="00C0343C" w:rsidRPr="00C0343C" w:rsidRDefault="00C0343C" w:rsidP="0012011B">
      <w:pPr>
        <w:pStyle w:val="ListBullet2"/>
        <w:rPr>
          <w:lang w:bidi="he-IL"/>
        </w:rPr>
      </w:pPr>
      <w:r w:rsidRPr="00C0343C">
        <w:rPr>
          <w:lang w:bidi="he-IL"/>
        </w:rPr>
        <w:t>Benefits would increase to $2.1 billion if a reduction in the limit of aromatics to 35 per cent was also decided as a result of the aromatics review.</w:t>
      </w:r>
    </w:p>
    <w:p w14:paraId="0D16A4C2" w14:textId="77777777" w:rsidR="00C0343C" w:rsidRPr="00C0343C" w:rsidRDefault="00C0343C" w:rsidP="0012011B">
      <w:pPr>
        <w:pStyle w:val="ListBullet"/>
        <w:rPr>
          <w:lang w:bidi="he-IL"/>
        </w:rPr>
      </w:pPr>
      <w:r w:rsidRPr="00C0343C">
        <w:rPr>
          <w:lang w:bidi="he-IL"/>
        </w:rPr>
        <w:t>In 2027 there will be a small increase of 0.9 cents per litre; increasing to 1.0 cents per litre in 2030; and will then decline after that as lower sulfur fuel becomes the benchmark in the region.</w:t>
      </w:r>
    </w:p>
    <w:p w14:paraId="38BB6F3C" w14:textId="77777777" w:rsidR="00C0343C" w:rsidRPr="00C0343C" w:rsidRDefault="00C0343C" w:rsidP="0012011B">
      <w:pPr>
        <w:pStyle w:val="ListBullet"/>
        <w:rPr>
          <w:lang w:bidi="he-IL"/>
        </w:rPr>
      </w:pPr>
      <w:r w:rsidRPr="00C0343C">
        <w:rPr>
          <w:lang w:bidi="he-IL"/>
        </w:rPr>
        <w:t>The small increase in petrol price due to the improved fuel standards is expected to be offset by the significant health benefits, better vehicle operability and improved fuel efficiency for those that purchase the advanced vehicle technology in Euro 6 vehicles. The average fuel efficiency improvement between an average Euro 5 and an average Euro 6d vehicle is around 13 per cent which could provide a $75 annual saving to motorists.</w:t>
      </w:r>
    </w:p>
    <w:p w14:paraId="09A71296"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These estimates reflect the cost benefit analysis for Option F and Option C in the draft RIS.</w:t>
      </w:r>
    </w:p>
    <w:p w14:paraId="6980CA66" w14:textId="77777777" w:rsidR="00C0343C" w:rsidRPr="00C0343C" w:rsidRDefault="00C0343C" w:rsidP="0001217C">
      <w:pPr>
        <w:pStyle w:val="Subtitle"/>
        <w:rPr>
          <w:rFonts w:eastAsia="Calibri"/>
          <w:lang w:bidi="he-IL"/>
        </w:rPr>
      </w:pPr>
      <w:r w:rsidRPr="00C0343C">
        <w:rPr>
          <w:rFonts w:eastAsia="Calibri"/>
          <w:lang w:bidi="he-IL"/>
        </w:rPr>
        <w:t>Regulatory burden of the best option</w:t>
      </w:r>
    </w:p>
    <w:p w14:paraId="0CE196F4" w14:textId="4A14A01C" w:rsidR="0001217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regulatory burden of the best option was assessed as $346 million, as estimated for Option F in the draft RIS. This represents the lowest regulatory burden of all reform options proposed.</w:t>
      </w:r>
    </w:p>
    <w:p w14:paraId="338A93B1" w14:textId="77777777" w:rsidR="00A82ABA" w:rsidRDefault="00A82ABA" w:rsidP="00C0343C">
      <w:pPr>
        <w:pStyle w:val="BodyText"/>
        <w:rPr>
          <w:rFonts w:asciiTheme="minorHAnsi" w:eastAsia="Calibri" w:hAnsiTheme="minorHAnsi" w:cstheme="minorHAnsi"/>
          <w:bCs/>
          <w:iCs/>
          <w:color w:val="000000"/>
          <w:szCs w:val="20"/>
          <w:lang w:bidi="he-IL"/>
        </w:rPr>
        <w:sectPr w:rsidR="00A82ABA" w:rsidSect="00100D0D">
          <w:footerReference w:type="default" r:id="rId20"/>
          <w:endnotePr>
            <w:numFmt w:val="decimal"/>
          </w:endnotePr>
          <w:pgSz w:w="12240" w:h="15840"/>
          <w:pgMar w:top="1152" w:right="1440" w:bottom="1152" w:left="1440" w:header="720" w:footer="720" w:gutter="0"/>
          <w:pgNumType w:fmt="lowerRoman"/>
          <w:cols w:space="720"/>
          <w:noEndnote/>
          <w:docGrid w:linePitch="272"/>
        </w:sectPr>
      </w:pPr>
    </w:p>
    <w:p w14:paraId="4568D7B2" w14:textId="77777777" w:rsidR="00C0343C" w:rsidRPr="00C0343C" w:rsidRDefault="00C0343C" w:rsidP="005917CE">
      <w:pPr>
        <w:pStyle w:val="Heading1"/>
        <w:rPr>
          <w:rFonts w:eastAsia="Calibri"/>
          <w:lang w:bidi="he-IL"/>
        </w:rPr>
      </w:pPr>
      <w:bookmarkStart w:id="6" w:name="_Toc533378259"/>
      <w:bookmarkStart w:id="7" w:name="_Toc533378325"/>
      <w:bookmarkStart w:id="8" w:name="_Toc2325359"/>
      <w:r w:rsidRPr="00C0343C">
        <w:rPr>
          <w:rFonts w:eastAsia="Calibri"/>
          <w:lang w:bidi="he-IL"/>
        </w:rPr>
        <w:t>Introduction</w:t>
      </w:r>
      <w:bookmarkEnd w:id="6"/>
      <w:bookmarkEnd w:id="7"/>
      <w:bookmarkEnd w:id="8"/>
    </w:p>
    <w:p w14:paraId="6227A553" w14:textId="77777777" w:rsidR="00C0343C" w:rsidRPr="00C0343C" w:rsidRDefault="00C0343C" w:rsidP="005917CE">
      <w:pPr>
        <w:pStyle w:val="Heading2"/>
        <w:rPr>
          <w:rFonts w:eastAsia="Calibri"/>
          <w:lang w:bidi="he-IL"/>
        </w:rPr>
      </w:pPr>
      <w:bookmarkStart w:id="9" w:name="_Toc533378260"/>
      <w:bookmarkStart w:id="10" w:name="_Toc533378326"/>
      <w:bookmarkStart w:id="11" w:name="_Toc2325360"/>
      <w:r w:rsidRPr="00C0343C">
        <w:rPr>
          <w:rFonts w:eastAsia="Calibri"/>
          <w:lang w:bidi="he-IL"/>
        </w:rPr>
        <w:t>Ministerial Forum on Vehicle Emissions</w:t>
      </w:r>
      <w:bookmarkEnd w:id="9"/>
      <w:bookmarkEnd w:id="10"/>
      <w:bookmarkEnd w:id="11"/>
    </w:p>
    <w:p w14:paraId="25FE3CF1"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In October 2015, the Australian Government established the Ministerial Forum on Vehicle Emissions to coordinate a whole-of-government approach to reducing motor vehicle emissions that harm our health and contribute to greenhouse gas emissions.</w:t>
      </w:r>
    </w:p>
    <w:p w14:paraId="2574B096"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As part of this work, the Ministerial Forum is considering three measures:</w:t>
      </w:r>
    </w:p>
    <w:p w14:paraId="08A72577" w14:textId="77777777" w:rsidR="00C0343C" w:rsidRPr="00C0343C" w:rsidRDefault="00C0343C" w:rsidP="005917CE">
      <w:pPr>
        <w:pStyle w:val="ListBullet"/>
        <w:rPr>
          <w:lang w:bidi="he-IL"/>
        </w:rPr>
      </w:pPr>
      <w:r w:rsidRPr="00C0343C">
        <w:rPr>
          <w:lang w:bidi="he-IL"/>
        </w:rPr>
        <w:t>Euro 6/VI vehicle emission standards to reduce noxious emissions</w:t>
      </w:r>
    </w:p>
    <w:p w14:paraId="0F54F7D6" w14:textId="77777777" w:rsidR="00C0343C" w:rsidRPr="00C0343C" w:rsidRDefault="00C0343C" w:rsidP="005917CE">
      <w:pPr>
        <w:pStyle w:val="ListBullet"/>
        <w:rPr>
          <w:lang w:bidi="he-IL"/>
        </w:rPr>
      </w:pPr>
      <w:r w:rsidRPr="00C0343C">
        <w:rPr>
          <w:lang w:bidi="he-IL"/>
        </w:rPr>
        <w:t>fuel efficiency standards to reduce carbon dioxide emissions</w:t>
      </w:r>
    </w:p>
    <w:p w14:paraId="49B489A9" w14:textId="77777777" w:rsidR="00C0343C" w:rsidRPr="00C0343C" w:rsidRDefault="00C0343C" w:rsidP="005917CE">
      <w:pPr>
        <w:pStyle w:val="ListBullet"/>
        <w:rPr>
          <w:lang w:bidi="he-IL"/>
        </w:rPr>
      </w:pPr>
      <w:r w:rsidRPr="00C0343C">
        <w:rPr>
          <w:lang w:bidi="he-IL"/>
        </w:rPr>
        <w:t>fuel quality standards and instruments to reduce noxious and greenhouse gas emissions.</w:t>
      </w:r>
    </w:p>
    <w:tbl>
      <w:tblPr>
        <w:tblStyle w:val="TableGrid"/>
        <w:tblW w:w="0" w:type="auto"/>
        <w:shd w:val="clear" w:color="auto" w:fill="9DDCF9"/>
        <w:tblLook w:val="04A0" w:firstRow="1" w:lastRow="0" w:firstColumn="1" w:lastColumn="0" w:noHBand="0" w:noVBand="1"/>
      </w:tblPr>
      <w:tblGrid>
        <w:gridCol w:w="9350"/>
      </w:tblGrid>
      <w:tr w:rsidR="003963CB" w:rsidRPr="003963CB" w14:paraId="570142E5" w14:textId="77777777" w:rsidTr="003963CB">
        <w:tc>
          <w:tcPr>
            <w:tcW w:w="9350" w:type="dxa"/>
            <w:shd w:val="clear" w:color="auto" w:fill="9DDCF9"/>
          </w:tcPr>
          <w:p w14:paraId="350D36EF" w14:textId="77777777" w:rsidR="003963CB" w:rsidRPr="003963CB" w:rsidRDefault="003963CB" w:rsidP="003963CB">
            <w:pPr>
              <w:pStyle w:val="BodyText"/>
              <w:spacing w:before="120" w:after="120"/>
              <w:jc w:val="center"/>
              <w:rPr>
                <w:rFonts w:asciiTheme="minorHAnsi" w:eastAsia="Calibri" w:hAnsiTheme="minorHAnsi" w:cstheme="minorHAnsi"/>
                <w:bCs/>
                <w:iCs/>
                <w:color w:val="000000"/>
                <w:szCs w:val="20"/>
                <w:lang w:bidi="he-IL"/>
              </w:rPr>
            </w:pPr>
            <w:r w:rsidRPr="003963CB">
              <w:rPr>
                <w:rFonts w:asciiTheme="minorHAnsi" w:eastAsia="Calibri" w:hAnsiTheme="minorHAnsi" w:cstheme="minorHAnsi"/>
                <w:bCs/>
                <w:iCs/>
                <w:color w:val="000000"/>
                <w:szCs w:val="20"/>
                <w:lang w:bidi="he-IL"/>
              </w:rPr>
              <w:t>Noxious vehicle emissions (those that are harmful to our health) include carbon monoxide (CO), nitrogen oxides (NO</w:t>
            </w:r>
            <w:r w:rsidRPr="003963CB">
              <w:rPr>
                <w:rFonts w:asciiTheme="minorHAnsi" w:eastAsia="Calibri" w:hAnsiTheme="minorHAnsi" w:cstheme="minorHAnsi"/>
                <w:bCs/>
                <w:iCs/>
                <w:color w:val="000000"/>
                <w:szCs w:val="20"/>
                <w:vertAlign w:val="subscript"/>
                <w:lang w:bidi="he-IL"/>
              </w:rPr>
              <w:t>x</w:t>
            </w:r>
            <w:r w:rsidRPr="003963CB">
              <w:rPr>
                <w:rFonts w:asciiTheme="minorHAnsi" w:eastAsia="Calibri" w:hAnsiTheme="minorHAnsi" w:cstheme="minorHAnsi"/>
                <w:bCs/>
                <w:iCs/>
                <w:color w:val="000000"/>
                <w:szCs w:val="20"/>
                <w:lang w:bidi="he-IL"/>
              </w:rPr>
              <w:t>), volatile organic compounds (VOCs), particulate matter (PM) and sulfur dioxide (SO</w:t>
            </w:r>
            <w:r w:rsidRPr="003963CB">
              <w:rPr>
                <w:rFonts w:asciiTheme="minorHAnsi" w:eastAsia="Calibri" w:hAnsiTheme="minorHAnsi" w:cstheme="minorHAnsi"/>
                <w:bCs/>
                <w:iCs/>
                <w:color w:val="000000"/>
                <w:szCs w:val="20"/>
                <w:vertAlign w:val="subscript"/>
                <w:lang w:bidi="he-IL"/>
              </w:rPr>
              <w:t>2</w:t>
            </w:r>
            <w:r w:rsidRPr="003963CB">
              <w:rPr>
                <w:rFonts w:asciiTheme="minorHAnsi" w:eastAsia="Calibri" w:hAnsiTheme="minorHAnsi" w:cstheme="minorHAnsi"/>
                <w:bCs/>
                <w:iCs/>
                <w:color w:val="000000"/>
                <w:szCs w:val="20"/>
                <w:lang w:bidi="he-IL"/>
              </w:rPr>
              <w:t>).</w:t>
            </w:r>
          </w:p>
        </w:tc>
      </w:tr>
    </w:tbl>
    <w:p w14:paraId="7FA6AF10"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This regulation impact statement (RIS) addresses the fuel quality standards and instruments aspect of the Ministerial Forum’s program. This work is the responsibility of the Department of the Environment and Energy (the Department).</w:t>
      </w:r>
    </w:p>
    <w:p w14:paraId="3896F63E"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Euro 6/VI vehicle emissions and the fuel efficiency measures are the responsibility of the Department of Infrastructure, Regional Development and Cities and are subject to their own regulation impact assessment processes</w:t>
      </w:r>
      <w:r w:rsidR="005917CE">
        <w:rPr>
          <w:rStyle w:val="FootnoteReference"/>
          <w:rFonts w:asciiTheme="minorHAnsi" w:eastAsia="Calibri" w:hAnsiTheme="minorHAnsi" w:cstheme="minorHAnsi"/>
          <w:bCs/>
          <w:iCs/>
          <w:color w:val="000000"/>
          <w:szCs w:val="20"/>
          <w:lang w:bidi="he-IL"/>
        </w:rPr>
        <w:footnoteReference w:customMarkFollows="1" w:id="1"/>
        <w:t>*</w:t>
      </w:r>
      <w:r w:rsidRPr="00C0343C">
        <w:rPr>
          <w:rFonts w:asciiTheme="minorHAnsi" w:eastAsia="Calibri" w:hAnsiTheme="minorHAnsi" w:cstheme="minorHAnsi"/>
          <w:bCs/>
          <w:iCs/>
          <w:color w:val="000000"/>
          <w:szCs w:val="20"/>
          <w:lang w:bidi="he-IL"/>
        </w:rPr>
        <w:t>. This RIS has been prepared to align with and complement those measures (Figure 1).</w:t>
      </w:r>
    </w:p>
    <w:p w14:paraId="12718510"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Figure 1 shows the interactions between the measures being considered by the Ministerial Forum. Figure 2 shows the measures under consideration to reduce motor vehicle emissions.</w:t>
      </w:r>
    </w:p>
    <w:p w14:paraId="280A76CE" w14:textId="1C387F13" w:rsidR="00C0343C" w:rsidRDefault="005917CE" w:rsidP="00A9506F">
      <w:pPr>
        <w:pStyle w:val="Caption"/>
        <w:keepNext w:val="0"/>
        <w:pageBreakBefore/>
        <w:rPr>
          <w:lang w:bidi="he-IL"/>
        </w:rPr>
      </w:pPr>
      <w:r>
        <w:t xml:space="preserve">Figure </w:t>
      </w:r>
      <w:r>
        <w:fldChar w:fldCharType="begin"/>
      </w:r>
      <w:r>
        <w:instrText xml:space="preserve"> SEQ Figure \* ARABIC </w:instrText>
      </w:r>
      <w:r>
        <w:fldChar w:fldCharType="separate"/>
      </w:r>
      <w:r w:rsidR="00A66DCD">
        <w:rPr>
          <w:noProof/>
        </w:rPr>
        <w:t>1</w:t>
      </w:r>
      <w:r>
        <w:fldChar w:fldCharType="end"/>
      </w:r>
      <w:r w:rsidR="00C0343C" w:rsidRPr="00C0343C">
        <w:rPr>
          <w:lang w:bidi="he-IL"/>
        </w:rPr>
        <w:t>: Interactions between the fuel quality, noxious emissions and fuel efficiency measures being considered by the Ministerial Forum on Vehicle Emissions</w:t>
      </w:r>
    </w:p>
    <w:p w14:paraId="347C74F5" w14:textId="77777777" w:rsidR="005917CE" w:rsidRPr="005917CE" w:rsidRDefault="00A9506F" w:rsidP="005917CE">
      <w:pPr>
        <w:pStyle w:val="BodyText"/>
        <w:rPr>
          <w:lang w:bidi="he-IL"/>
        </w:rPr>
      </w:pPr>
      <w:r w:rsidRPr="00A9506F">
        <w:rPr>
          <w:noProof/>
          <w:lang w:val="en-AU" w:eastAsia="en-AU"/>
        </w:rPr>
        <w:drawing>
          <wp:inline distT="0" distB="0" distL="0" distR="0" wp14:anchorId="31A74729" wp14:editId="7961B640">
            <wp:extent cx="4698717" cy="4344096"/>
            <wp:effectExtent l="0" t="0" r="6985" b="0"/>
            <wp:docPr id="3" name="Picture 3" title="Figure 1: Interactions between the fuel quality, noxious emissions and fuel efficiency measures being considered by the Ministerial Forum on Vehicle Emis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700703" cy="4345932"/>
                    </a:xfrm>
                    <a:prstGeom prst="rect">
                      <a:avLst/>
                    </a:prstGeom>
                  </pic:spPr>
                </pic:pic>
              </a:graphicData>
            </a:graphic>
          </wp:inline>
        </w:drawing>
      </w:r>
    </w:p>
    <w:p w14:paraId="259FB6B8" w14:textId="3B3B44CF" w:rsidR="00937FAA" w:rsidRDefault="00A9506F" w:rsidP="00A9506F">
      <w:pPr>
        <w:pStyle w:val="Caption"/>
        <w:rPr>
          <w:rFonts w:asciiTheme="minorHAnsi" w:eastAsia="Calibri" w:hAnsiTheme="minorHAnsi" w:cstheme="minorHAnsi"/>
          <w:iCs/>
          <w:color w:val="000000"/>
          <w:lang w:bidi="he-IL"/>
        </w:rPr>
      </w:pPr>
      <w:r>
        <w:t xml:space="preserve">Figure </w:t>
      </w:r>
      <w:r>
        <w:fldChar w:fldCharType="begin"/>
      </w:r>
      <w:r>
        <w:instrText xml:space="preserve"> SEQ Figure \* ARABIC </w:instrText>
      </w:r>
      <w:r>
        <w:fldChar w:fldCharType="separate"/>
      </w:r>
      <w:r w:rsidR="00A66DCD">
        <w:rPr>
          <w:noProof/>
        </w:rPr>
        <w:t>2</w:t>
      </w:r>
      <w:r>
        <w:fldChar w:fldCharType="end"/>
      </w:r>
      <w:r w:rsidR="00C0343C" w:rsidRPr="00C0343C">
        <w:rPr>
          <w:rFonts w:asciiTheme="minorHAnsi" w:eastAsia="Calibri" w:hAnsiTheme="minorHAnsi" w:cstheme="minorHAnsi"/>
          <w:iCs/>
          <w:color w:val="000000"/>
          <w:lang w:bidi="he-IL"/>
        </w:rPr>
        <w:t>: Australian Government measures under consideration to reduce motor vehicle emissions</w:t>
      </w:r>
    </w:p>
    <w:p w14:paraId="7B3170E7" w14:textId="77777777" w:rsidR="00937FAA" w:rsidRPr="00937FAA" w:rsidRDefault="00FB7A26" w:rsidP="00937FAA">
      <w:pPr>
        <w:pStyle w:val="BodyText"/>
        <w:rPr>
          <w:lang w:bidi="he-IL"/>
        </w:rPr>
      </w:pPr>
      <w:r w:rsidRPr="00FB7A26">
        <w:rPr>
          <w:noProof/>
          <w:lang w:val="en-AU" w:eastAsia="en-AU"/>
        </w:rPr>
        <w:drawing>
          <wp:inline distT="0" distB="0" distL="0" distR="0" wp14:anchorId="3499A498" wp14:editId="054C3211">
            <wp:extent cx="5943600" cy="2664460"/>
            <wp:effectExtent l="0" t="0" r="0" b="2540"/>
            <wp:docPr id="4" name="Picture 4" title="Figure 2: Australian Government measures under consideration to reduce motor vehicle emis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2664460"/>
                    </a:xfrm>
                    <a:prstGeom prst="rect">
                      <a:avLst/>
                    </a:prstGeom>
                  </pic:spPr>
                </pic:pic>
              </a:graphicData>
            </a:graphic>
          </wp:inline>
        </w:drawing>
      </w:r>
    </w:p>
    <w:p w14:paraId="32C559BC" w14:textId="77777777" w:rsidR="00C0343C" w:rsidRPr="00C0343C" w:rsidRDefault="00C0343C" w:rsidP="00A97DA8">
      <w:pPr>
        <w:pStyle w:val="Heading2"/>
        <w:rPr>
          <w:rFonts w:eastAsia="Calibri"/>
          <w:lang w:bidi="he-IL"/>
        </w:rPr>
      </w:pPr>
      <w:bookmarkStart w:id="12" w:name="_Toc533378261"/>
      <w:bookmarkStart w:id="13" w:name="_Toc533378327"/>
      <w:bookmarkStart w:id="14" w:name="_Toc2325361"/>
      <w:r w:rsidRPr="00C0343C">
        <w:rPr>
          <w:rFonts w:eastAsia="Calibri"/>
          <w:lang w:bidi="he-IL"/>
        </w:rPr>
        <w:t>Review of fuel quality standards and instruments</w:t>
      </w:r>
      <w:bookmarkEnd w:id="12"/>
      <w:bookmarkEnd w:id="13"/>
      <w:bookmarkEnd w:id="14"/>
    </w:p>
    <w:p w14:paraId="58105909" w14:textId="77777777" w:rsidR="00C0343C" w:rsidRPr="00C0343C" w:rsidRDefault="00C0343C" w:rsidP="00496A81">
      <w:pPr>
        <w:pStyle w:val="Heading3"/>
        <w:rPr>
          <w:rFonts w:eastAsia="Calibri"/>
          <w:lang w:bidi="he-IL"/>
        </w:rPr>
      </w:pPr>
      <w:r w:rsidRPr="00C0343C">
        <w:rPr>
          <w:rFonts w:eastAsia="Calibri"/>
          <w:lang w:bidi="he-IL"/>
        </w:rPr>
        <w:t>Legislative framework</w:t>
      </w:r>
    </w:p>
    <w:p w14:paraId="0634A303"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 xml:space="preserve">The fuel standards and related legislative instruments are made under the </w:t>
      </w:r>
      <w:r w:rsidRPr="00C0343C">
        <w:rPr>
          <w:rFonts w:asciiTheme="minorHAnsi" w:eastAsia="Calibri" w:hAnsiTheme="minorHAnsi" w:cstheme="minorHAnsi"/>
          <w:bCs/>
          <w:i/>
          <w:iCs/>
          <w:color w:val="000000"/>
          <w:szCs w:val="20"/>
          <w:lang w:bidi="he-IL"/>
        </w:rPr>
        <w:t xml:space="preserve">Fuel Quality Standards Act 2000 </w:t>
      </w:r>
      <w:r w:rsidRPr="00C0343C">
        <w:rPr>
          <w:rFonts w:asciiTheme="minorHAnsi" w:eastAsia="Calibri" w:hAnsiTheme="minorHAnsi" w:cstheme="minorHAnsi"/>
          <w:bCs/>
          <w:iCs/>
          <w:color w:val="000000"/>
          <w:szCs w:val="20"/>
          <w:lang w:bidi="he-IL"/>
        </w:rPr>
        <w:t>(the Act). The Australian Government introduced the Act to provide a national framework for fuel quality and information standards. The objects of the Act reflect the important role that fuel quality plays in managing vehicle emissions and improving engine technology. The objects of the Act are to:</w:t>
      </w:r>
    </w:p>
    <w:p w14:paraId="2C5E5D6B" w14:textId="77777777" w:rsidR="00C0343C" w:rsidRPr="00C0343C" w:rsidRDefault="00C0343C" w:rsidP="0071410A">
      <w:pPr>
        <w:pStyle w:val="List"/>
        <w:rPr>
          <w:lang w:bidi="he-IL"/>
        </w:rPr>
      </w:pPr>
      <w:r w:rsidRPr="00C0343C">
        <w:rPr>
          <w:lang w:bidi="he-IL"/>
        </w:rPr>
        <w:t>1.</w:t>
      </w:r>
      <w:r w:rsidRPr="00C0343C">
        <w:rPr>
          <w:lang w:bidi="he-IL"/>
        </w:rPr>
        <w:tab/>
        <w:t>regulate the quality of fuel supplied in Australia in order to:</w:t>
      </w:r>
    </w:p>
    <w:p w14:paraId="3B32959B" w14:textId="77777777" w:rsidR="00C0343C" w:rsidRPr="00C0343C" w:rsidRDefault="00C0343C" w:rsidP="0071410A">
      <w:pPr>
        <w:pStyle w:val="List2"/>
        <w:rPr>
          <w:lang w:bidi="he-IL"/>
        </w:rPr>
      </w:pPr>
      <w:r w:rsidRPr="00C0343C">
        <w:rPr>
          <w:lang w:bidi="he-IL"/>
        </w:rPr>
        <w:t>(a)</w:t>
      </w:r>
      <w:r w:rsidRPr="00C0343C">
        <w:rPr>
          <w:lang w:bidi="he-IL"/>
        </w:rPr>
        <w:tab/>
        <w:t>reduce the level of pollutants and emissions arising from the use of fuel that may cause environmental and health problems; and</w:t>
      </w:r>
    </w:p>
    <w:p w14:paraId="1EA23CF1" w14:textId="77777777" w:rsidR="00C0343C" w:rsidRPr="00C0343C" w:rsidRDefault="00C0343C" w:rsidP="0071410A">
      <w:pPr>
        <w:pStyle w:val="List2"/>
        <w:rPr>
          <w:lang w:bidi="he-IL"/>
        </w:rPr>
      </w:pPr>
      <w:r w:rsidRPr="00C0343C">
        <w:rPr>
          <w:lang w:bidi="he-IL"/>
        </w:rPr>
        <w:t>(b)</w:t>
      </w:r>
      <w:r w:rsidRPr="00C0343C">
        <w:rPr>
          <w:lang w:bidi="he-IL"/>
        </w:rPr>
        <w:tab/>
        <w:t>facilitate the adoption of better engine technology and emission control technology;</w:t>
      </w:r>
    </w:p>
    <w:p w14:paraId="5108B707" w14:textId="77777777" w:rsidR="00C0343C" w:rsidRPr="00C0343C" w:rsidRDefault="00C0343C" w:rsidP="0071410A">
      <w:pPr>
        <w:pStyle w:val="List"/>
        <w:rPr>
          <w:lang w:bidi="he-IL"/>
        </w:rPr>
      </w:pPr>
      <w:r w:rsidRPr="00C0343C">
        <w:rPr>
          <w:lang w:bidi="he-IL"/>
        </w:rPr>
        <w:t>2.</w:t>
      </w:r>
      <w:r w:rsidRPr="00C0343C">
        <w:rPr>
          <w:lang w:bidi="he-IL"/>
        </w:rPr>
        <w:tab/>
        <w:t>allow the more effective operation of engines; and</w:t>
      </w:r>
    </w:p>
    <w:p w14:paraId="56625A56" w14:textId="77777777" w:rsidR="00C0343C" w:rsidRPr="00C0343C" w:rsidRDefault="00C0343C" w:rsidP="0071410A">
      <w:pPr>
        <w:pStyle w:val="List"/>
        <w:rPr>
          <w:lang w:bidi="he-IL"/>
        </w:rPr>
      </w:pPr>
      <w:r w:rsidRPr="00C0343C">
        <w:rPr>
          <w:lang w:bidi="he-IL"/>
        </w:rPr>
        <w:t>3.</w:t>
      </w:r>
      <w:r w:rsidRPr="00C0343C">
        <w:rPr>
          <w:lang w:bidi="he-IL"/>
        </w:rPr>
        <w:tab/>
        <w:t>ensure that, where appropriate, information about fuel is provided when the fuel is supplied</w:t>
      </w:r>
      <w:r w:rsidR="001607DC">
        <w:rPr>
          <w:rStyle w:val="EndnoteReference"/>
          <w:lang w:bidi="he-IL"/>
        </w:rPr>
        <w:endnoteReference w:id="1"/>
      </w:r>
      <w:r w:rsidRPr="00C0343C">
        <w:rPr>
          <w:lang w:bidi="he-IL"/>
        </w:rPr>
        <w:t>.</w:t>
      </w:r>
    </w:p>
    <w:p w14:paraId="16308A6F"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Harmonisation of Australian vehicle emission standards with international standards was a noted secondary objective at the time the Act was introduced</w:t>
      </w:r>
      <w:r w:rsidR="001607DC">
        <w:rPr>
          <w:rStyle w:val="EndnoteReference"/>
          <w:lang w:bidi="he-IL"/>
        </w:rPr>
        <w:endnoteReference w:id="2"/>
      </w:r>
      <w:r w:rsidRPr="00C0343C">
        <w:rPr>
          <w:rFonts w:asciiTheme="minorHAnsi" w:eastAsia="Calibri" w:hAnsiTheme="minorHAnsi" w:cstheme="minorHAnsi"/>
          <w:bCs/>
          <w:iCs/>
          <w:color w:val="000000"/>
          <w:szCs w:val="20"/>
          <w:lang w:bidi="he-IL"/>
        </w:rPr>
        <w:t>.</w:t>
      </w:r>
    </w:p>
    <w:p w14:paraId="5F3B7B18"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An independent statutory review of the Act in 2016 concluded that the regulation of the quality of fuel supplied in Australia had led to a quantifiable reduction in the level of pollutants and emissions arising from the use of fuel. The report also made a number of recommendations for the Government’s consideration. A review of all of the legislative instruments made under the Act (see Table 1), which are due to sunset in October 2019, formed part of the recommendations.</w:t>
      </w:r>
    </w:p>
    <w:p w14:paraId="07EE3F75" w14:textId="4F84C599" w:rsidR="00C0343C" w:rsidRPr="00D42A7A" w:rsidRDefault="00027638" w:rsidP="00D42A7A">
      <w:pPr>
        <w:pStyle w:val="Caption"/>
      </w:pPr>
      <w:r w:rsidRPr="00D42A7A">
        <w:t xml:space="preserve">Table </w:t>
      </w:r>
      <w:r w:rsidR="00A9527A">
        <w:fldChar w:fldCharType="begin"/>
      </w:r>
      <w:r w:rsidR="00A9527A">
        <w:instrText xml:space="preserve"> SEQ Table \* ARABIC \s 9 </w:instrText>
      </w:r>
      <w:r w:rsidR="00A9527A">
        <w:fldChar w:fldCharType="separate"/>
      </w:r>
      <w:r w:rsidR="00A66DCD">
        <w:rPr>
          <w:noProof/>
        </w:rPr>
        <w:t>1</w:t>
      </w:r>
      <w:r w:rsidR="00A9527A">
        <w:fldChar w:fldCharType="end"/>
      </w:r>
      <w:r w:rsidR="00C0343C" w:rsidRPr="00D42A7A">
        <w:t>: Legislative instruments made under the Act</w:t>
      </w:r>
    </w:p>
    <w:tbl>
      <w:tblPr>
        <w:tblStyle w:val="GridTable4-Accent1"/>
        <w:tblW w:w="0" w:type="auto"/>
        <w:tblLayout w:type="fixed"/>
        <w:tblLook w:val="0420" w:firstRow="1" w:lastRow="0" w:firstColumn="0" w:lastColumn="0" w:noHBand="0" w:noVBand="1"/>
        <w:tblCaption w:val="Table 1: Legislative instruments made under the Act"/>
      </w:tblPr>
      <w:tblGrid>
        <w:gridCol w:w="5310"/>
        <w:gridCol w:w="4040"/>
      </w:tblGrid>
      <w:tr w:rsidR="00D42A7A" w:rsidRPr="00CF7EBA" w14:paraId="08D99C4D" w14:textId="77777777" w:rsidTr="00872E62">
        <w:trPr>
          <w:cnfStyle w:val="100000000000" w:firstRow="1" w:lastRow="0" w:firstColumn="0" w:lastColumn="0" w:oddVBand="0" w:evenVBand="0" w:oddHBand="0" w:evenHBand="0" w:firstRowFirstColumn="0" w:firstRowLastColumn="0" w:lastRowFirstColumn="0" w:lastRowLastColumn="0"/>
          <w:tblHeader/>
        </w:trPr>
        <w:tc>
          <w:tcPr>
            <w:tcW w:w="5310" w:type="dxa"/>
          </w:tcPr>
          <w:p w14:paraId="5A052905" w14:textId="77777777" w:rsidR="00D42A7A" w:rsidRPr="00CF7EBA" w:rsidRDefault="00D42A7A" w:rsidP="00D42A7A">
            <w:pPr>
              <w:pStyle w:val="BodyText"/>
              <w:spacing w:before="120" w:after="120"/>
              <w:rPr>
                <w:color w:val="000000"/>
                <w:lang w:bidi="he-IL"/>
              </w:rPr>
            </w:pPr>
            <w:r w:rsidRPr="00CF7EBA">
              <w:rPr>
                <w:lang w:bidi="he-IL"/>
              </w:rPr>
              <w:t>Legislative instrument</w:t>
            </w:r>
          </w:p>
        </w:tc>
        <w:tc>
          <w:tcPr>
            <w:tcW w:w="4040" w:type="dxa"/>
          </w:tcPr>
          <w:p w14:paraId="13038387" w14:textId="77777777" w:rsidR="00D42A7A" w:rsidRPr="00CF7EBA" w:rsidRDefault="00D42A7A" w:rsidP="00D42A7A">
            <w:pPr>
              <w:pStyle w:val="BodyText"/>
              <w:spacing w:before="120" w:after="120"/>
              <w:rPr>
                <w:color w:val="000000"/>
                <w:lang w:bidi="he-IL"/>
              </w:rPr>
            </w:pPr>
            <w:r w:rsidRPr="00CF7EBA">
              <w:rPr>
                <w:lang w:bidi="he-IL"/>
              </w:rPr>
              <w:t>Web location</w:t>
            </w:r>
          </w:p>
        </w:tc>
      </w:tr>
      <w:tr w:rsidR="00D42A7A" w:rsidRPr="00D42A7A" w14:paraId="25FAFCD7" w14:textId="77777777" w:rsidTr="00872E62">
        <w:trPr>
          <w:cnfStyle w:val="000000100000" w:firstRow="0" w:lastRow="0" w:firstColumn="0" w:lastColumn="0" w:oddVBand="0" w:evenVBand="0" w:oddHBand="1" w:evenHBand="0" w:firstRowFirstColumn="0" w:firstRowLastColumn="0" w:lastRowFirstColumn="0" w:lastRowLastColumn="0"/>
        </w:trPr>
        <w:tc>
          <w:tcPr>
            <w:tcW w:w="5310" w:type="dxa"/>
          </w:tcPr>
          <w:p w14:paraId="1F4DE9AD" w14:textId="77777777" w:rsidR="00D42A7A" w:rsidRPr="00CF7EBA" w:rsidRDefault="00D42A7A" w:rsidP="00D42A7A">
            <w:pPr>
              <w:pStyle w:val="BodyText"/>
              <w:spacing w:before="120" w:after="120"/>
              <w:rPr>
                <w:b/>
                <w:color w:val="000000"/>
                <w:lang w:bidi="he-IL"/>
              </w:rPr>
            </w:pPr>
            <w:r w:rsidRPr="00CF7EBA">
              <w:rPr>
                <w:b/>
                <w:color w:val="000000"/>
                <w:lang w:bidi="he-IL"/>
              </w:rPr>
              <w:t>Fuel Quality Standards Regulations 2001</w:t>
            </w:r>
          </w:p>
        </w:tc>
        <w:tc>
          <w:tcPr>
            <w:tcW w:w="4040" w:type="dxa"/>
          </w:tcPr>
          <w:p w14:paraId="0B0A5211" w14:textId="77777777" w:rsidR="00D42A7A" w:rsidRPr="00D42A7A" w:rsidRDefault="00D42A7A" w:rsidP="00D42A7A">
            <w:pPr>
              <w:pStyle w:val="BodyText"/>
              <w:spacing w:before="120" w:after="120"/>
              <w:rPr>
                <w:color w:val="000000"/>
                <w:lang w:bidi="he-IL"/>
              </w:rPr>
            </w:pPr>
            <w:r w:rsidRPr="00D42A7A">
              <w:rPr>
                <w:color w:val="000000"/>
                <w:lang w:bidi="he-IL"/>
              </w:rPr>
              <w:t>legislation.gov.au/Details/F2017C00651</w:t>
            </w:r>
          </w:p>
        </w:tc>
      </w:tr>
      <w:tr w:rsidR="00D42A7A" w:rsidRPr="00D42A7A" w14:paraId="484A5130" w14:textId="77777777" w:rsidTr="00872E62">
        <w:trPr>
          <w:cnfStyle w:val="000000010000" w:firstRow="0" w:lastRow="0" w:firstColumn="0" w:lastColumn="0" w:oddVBand="0" w:evenVBand="0" w:oddHBand="0" w:evenHBand="1" w:firstRowFirstColumn="0" w:firstRowLastColumn="0" w:lastRowFirstColumn="0" w:lastRowLastColumn="0"/>
        </w:trPr>
        <w:tc>
          <w:tcPr>
            <w:tcW w:w="5310" w:type="dxa"/>
          </w:tcPr>
          <w:p w14:paraId="28C29375" w14:textId="77777777" w:rsidR="00D42A7A" w:rsidRPr="00CF7EBA" w:rsidRDefault="00D42A7A" w:rsidP="00D42A7A">
            <w:pPr>
              <w:pStyle w:val="BodyText"/>
              <w:spacing w:before="120" w:after="120"/>
              <w:rPr>
                <w:b/>
                <w:color w:val="000000"/>
                <w:lang w:bidi="he-IL"/>
              </w:rPr>
            </w:pPr>
            <w:r w:rsidRPr="00CF7EBA">
              <w:rPr>
                <w:b/>
                <w:color w:val="000000"/>
                <w:lang w:bidi="he-IL"/>
              </w:rPr>
              <w:t>Fuel Standard (Petrol) Determination 2001</w:t>
            </w:r>
          </w:p>
        </w:tc>
        <w:tc>
          <w:tcPr>
            <w:tcW w:w="4040" w:type="dxa"/>
          </w:tcPr>
          <w:p w14:paraId="4B9FB0B1" w14:textId="77777777" w:rsidR="00D42A7A" w:rsidRPr="00D42A7A" w:rsidRDefault="00D42A7A" w:rsidP="00D42A7A">
            <w:pPr>
              <w:pStyle w:val="BodyText"/>
              <w:spacing w:before="120" w:after="120"/>
              <w:rPr>
                <w:color w:val="000000"/>
                <w:lang w:bidi="he-IL"/>
              </w:rPr>
            </w:pPr>
            <w:r w:rsidRPr="00D42A7A">
              <w:rPr>
                <w:color w:val="000000"/>
                <w:lang w:bidi="he-IL"/>
              </w:rPr>
              <w:t>legislation.gov.au/Details/F2008C00344</w:t>
            </w:r>
          </w:p>
        </w:tc>
      </w:tr>
      <w:tr w:rsidR="00D42A7A" w:rsidRPr="00D42A7A" w14:paraId="3A154F25" w14:textId="77777777" w:rsidTr="00872E62">
        <w:trPr>
          <w:cnfStyle w:val="000000100000" w:firstRow="0" w:lastRow="0" w:firstColumn="0" w:lastColumn="0" w:oddVBand="0" w:evenVBand="0" w:oddHBand="1" w:evenHBand="0" w:firstRowFirstColumn="0" w:firstRowLastColumn="0" w:lastRowFirstColumn="0" w:lastRowLastColumn="0"/>
        </w:trPr>
        <w:tc>
          <w:tcPr>
            <w:tcW w:w="5310" w:type="dxa"/>
          </w:tcPr>
          <w:p w14:paraId="661984F0" w14:textId="77777777" w:rsidR="00D42A7A" w:rsidRPr="00CF7EBA" w:rsidRDefault="00D42A7A" w:rsidP="00D42A7A">
            <w:pPr>
              <w:pStyle w:val="BodyText"/>
              <w:spacing w:before="120" w:after="120"/>
              <w:rPr>
                <w:b/>
                <w:color w:val="000000"/>
                <w:lang w:bidi="he-IL"/>
              </w:rPr>
            </w:pPr>
            <w:r w:rsidRPr="00CF7EBA">
              <w:rPr>
                <w:b/>
                <w:color w:val="000000"/>
                <w:lang w:bidi="he-IL"/>
              </w:rPr>
              <w:t>Fuel Standard (Automotive Diesel) Determination 2001</w:t>
            </w:r>
          </w:p>
        </w:tc>
        <w:tc>
          <w:tcPr>
            <w:tcW w:w="4040" w:type="dxa"/>
          </w:tcPr>
          <w:p w14:paraId="7C0DD79B" w14:textId="77777777" w:rsidR="00D42A7A" w:rsidRPr="00D42A7A" w:rsidRDefault="00D42A7A" w:rsidP="00D42A7A">
            <w:pPr>
              <w:pStyle w:val="BodyText"/>
              <w:spacing w:before="120" w:after="120"/>
              <w:rPr>
                <w:color w:val="000000"/>
                <w:lang w:bidi="he-IL"/>
              </w:rPr>
            </w:pPr>
            <w:r w:rsidRPr="00D42A7A">
              <w:rPr>
                <w:color w:val="000000"/>
                <w:lang w:bidi="he-IL"/>
              </w:rPr>
              <w:t>legislation.gov.au/Details/F2009C00145</w:t>
            </w:r>
          </w:p>
        </w:tc>
      </w:tr>
      <w:tr w:rsidR="00D42A7A" w:rsidRPr="00D42A7A" w14:paraId="069571B5" w14:textId="77777777" w:rsidTr="00872E62">
        <w:trPr>
          <w:cnfStyle w:val="000000010000" w:firstRow="0" w:lastRow="0" w:firstColumn="0" w:lastColumn="0" w:oddVBand="0" w:evenVBand="0" w:oddHBand="0" w:evenHBand="1" w:firstRowFirstColumn="0" w:firstRowLastColumn="0" w:lastRowFirstColumn="0" w:lastRowLastColumn="0"/>
        </w:trPr>
        <w:tc>
          <w:tcPr>
            <w:tcW w:w="5310" w:type="dxa"/>
          </w:tcPr>
          <w:p w14:paraId="5E89FF67" w14:textId="77777777" w:rsidR="00D42A7A" w:rsidRPr="00CF7EBA" w:rsidRDefault="00D42A7A" w:rsidP="00D42A7A">
            <w:pPr>
              <w:pStyle w:val="BodyText"/>
              <w:spacing w:before="120" w:after="120"/>
              <w:rPr>
                <w:b/>
                <w:color w:val="000000"/>
                <w:lang w:bidi="he-IL"/>
              </w:rPr>
            </w:pPr>
            <w:r w:rsidRPr="00CF7EBA">
              <w:rPr>
                <w:b/>
                <w:color w:val="000000"/>
                <w:lang w:bidi="he-IL"/>
              </w:rPr>
              <w:t>Fuel Standard (Biodiesel) Determination 2003</w:t>
            </w:r>
          </w:p>
        </w:tc>
        <w:tc>
          <w:tcPr>
            <w:tcW w:w="4040" w:type="dxa"/>
          </w:tcPr>
          <w:p w14:paraId="6F17FEC3" w14:textId="77777777" w:rsidR="00D42A7A" w:rsidRPr="00D42A7A" w:rsidRDefault="00D42A7A" w:rsidP="00D42A7A">
            <w:pPr>
              <w:pStyle w:val="BodyText"/>
              <w:spacing w:before="120" w:after="120"/>
              <w:rPr>
                <w:color w:val="000000"/>
                <w:lang w:bidi="he-IL"/>
              </w:rPr>
            </w:pPr>
            <w:r w:rsidRPr="00D42A7A">
              <w:rPr>
                <w:color w:val="000000"/>
                <w:lang w:bidi="he-IL"/>
              </w:rPr>
              <w:t>legislation.gov.au/Details/F2009C00146</w:t>
            </w:r>
          </w:p>
        </w:tc>
      </w:tr>
      <w:tr w:rsidR="00D42A7A" w:rsidRPr="00D42A7A" w14:paraId="1FA0F49E" w14:textId="77777777" w:rsidTr="00872E62">
        <w:trPr>
          <w:cnfStyle w:val="000000100000" w:firstRow="0" w:lastRow="0" w:firstColumn="0" w:lastColumn="0" w:oddVBand="0" w:evenVBand="0" w:oddHBand="1" w:evenHBand="0" w:firstRowFirstColumn="0" w:firstRowLastColumn="0" w:lastRowFirstColumn="0" w:lastRowLastColumn="0"/>
        </w:trPr>
        <w:tc>
          <w:tcPr>
            <w:tcW w:w="5310" w:type="dxa"/>
          </w:tcPr>
          <w:p w14:paraId="2E37F1C4" w14:textId="77777777" w:rsidR="00D42A7A" w:rsidRPr="00CF7EBA" w:rsidRDefault="00D42A7A" w:rsidP="00D42A7A">
            <w:pPr>
              <w:pStyle w:val="BodyText"/>
              <w:spacing w:before="120" w:after="120"/>
              <w:rPr>
                <w:b/>
                <w:color w:val="000000"/>
                <w:lang w:bidi="he-IL"/>
              </w:rPr>
            </w:pPr>
            <w:r w:rsidRPr="00CF7EBA">
              <w:rPr>
                <w:b/>
                <w:color w:val="000000"/>
                <w:lang w:bidi="he-IL"/>
              </w:rPr>
              <w:t>Fuel Standard (Autogas) Determination 2003</w:t>
            </w:r>
          </w:p>
        </w:tc>
        <w:tc>
          <w:tcPr>
            <w:tcW w:w="4040" w:type="dxa"/>
          </w:tcPr>
          <w:p w14:paraId="3342AAD8" w14:textId="77777777" w:rsidR="00D42A7A" w:rsidRPr="00D42A7A" w:rsidRDefault="00D42A7A" w:rsidP="00D42A7A">
            <w:pPr>
              <w:pStyle w:val="BodyText"/>
              <w:spacing w:before="120" w:after="120"/>
              <w:rPr>
                <w:color w:val="000000"/>
                <w:lang w:bidi="he-IL"/>
              </w:rPr>
            </w:pPr>
            <w:r w:rsidRPr="00D42A7A">
              <w:rPr>
                <w:color w:val="000000"/>
                <w:lang w:bidi="he-IL"/>
              </w:rPr>
              <w:t>legislation.gov.au/Details/F2014C01226</w:t>
            </w:r>
          </w:p>
        </w:tc>
      </w:tr>
      <w:tr w:rsidR="00D42A7A" w:rsidRPr="00D42A7A" w14:paraId="405507CF" w14:textId="77777777" w:rsidTr="00872E62">
        <w:trPr>
          <w:cnfStyle w:val="000000010000" w:firstRow="0" w:lastRow="0" w:firstColumn="0" w:lastColumn="0" w:oddVBand="0" w:evenVBand="0" w:oddHBand="0" w:evenHBand="1" w:firstRowFirstColumn="0" w:firstRowLastColumn="0" w:lastRowFirstColumn="0" w:lastRowLastColumn="0"/>
        </w:trPr>
        <w:tc>
          <w:tcPr>
            <w:tcW w:w="5310" w:type="dxa"/>
          </w:tcPr>
          <w:p w14:paraId="7CD50432" w14:textId="77777777" w:rsidR="00D42A7A" w:rsidRPr="00CF7EBA" w:rsidRDefault="00D42A7A" w:rsidP="00D42A7A">
            <w:pPr>
              <w:pStyle w:val="BodyText"/>
              <w:spacing w:before="120" w:after="120"/>
              <w:rPr>
                <w:b/>
                <w:color w:val="000000"/>
                <w:lang w:bidi="he-IL"/>
              </w:rPr>
            </w:pPr>
            <w:r w:rsidRPr="00CF7EBA">
              <w:rPr>
                <w:b/>
                <w:color w:val="000000"/>
                <w:lang w:bidi="he-IL"/>
              </w:rPr>
              <w:t>Fuel Standard (Ethanol E85) Determination 2012</w:t>
            </w:r>
          </w:p>
        </w:tc>
        <w:tc>
          <w:tcPr>
            <w:tcW w:w="4040" w:type="dxa"/>
          </w:tcPr>
          <w:p w14:paraId="130EF837" w14:textId="77777777" w:rsidR="00D42A7A" w:rsidRPr="00D42A7A" w:rsidRDefault="00D42A7A" w:rsidP="00D42A7A">
            <w:pPr>
              <w:pStyle w:val="BodyText"/>
              <w:spacing w:before="120" w:after="120"/>
              <w:rPr>
                <w:color w:val="000000"/>
                <w:lang w:bidi="he-IL"/>
              </w:rPr>
            </w:pPr>
            <w:r w:rsidRPr="00D42A7A">
              <w:rPr>
                <w:color w:val="000000"/>
                <w:lang w:bidi="he-IL"/>
              </w:rPr>
              <w:t>legislation.gov.au/Details/F2012L01770</w:t>
            </w:r>
          </w:p>
        </w:tc>
      </w:tr>
      <w:tr w:rsidR="00D42A7A" w:rsidRPr="00D42A7A" w14:paraId="0619EE6E" w14:textId="77777777" w:rsidTr="00872E62">
        <w:trPr>
          <w:cnfStyle w:val="000000100000" w:firstRow="0" w:lastRow="0" w:firstColumn="0" w:lastColumn="0" w:oddVBand="0" w:evenVBand="0" w:oddHBand="1" w:evenHBand="0" w:firstRowFirstColumn="0" w:firstRowLastColumn="0" w:lastRowFirstColumn="0" w:lastRowLastColumn="0"/>
        </w:trPr>
        <w:tc>
          <w:tcPr>
            <w:tcW w:w="5310" w:type="dxa"/>
          </w:tcPr>
          <w:p w14:paraId="19196206" w14:textId="77777777" w:rsidR="00D42A7A" w:rsidRPr="00CF7EBA" w:rsidRDefault="00D42A7A" w:rsidP="00D42A7A">
            <w:pPr>
              <w:pStyle w:val="BodyText"/>
              <w:spacing w:before="120" w:after="120"/>
              <w:rPr>
                <w:b/>
                <w:color w:val="000000"/>
                <w:lang w:bidi="he-IL"/>
              </w:rPr>
            </w:pPr>
            <w:r w:rsidRPr="00CF7EBA">
              <w:rPr>
                <w:b/>
                <w:color w:val="000000"/>
                <w:lang w:bidi="he-IL"/>
              </w:rPr>
              <w:t>Fuel Quality Information Standard (Ethanol) Determination 2003</w:t>
            </w:r>
          </w:p>
        </w:tc>
        <w:tc>
          <w:tcPr>
            <w:tcW w:w="4040" w:type="dxa"/>
          </w:tcPr>
          <w:p w14:paraId="7DD24124" w14:textId="77777777" w:rsidR="00D42A7A" w:rsidRPr="00D42A7A" w:rsidRDefault="00D42A7A" w:rsidP="00D42A7A">
            <w:pPr>
              <w:pStyle w:val="BodyText"/>
              <w:spacing w:before="120" w:after="120"/>
              <w:rPr>
                <w:color w:val="000000"/>
                <w:lang w:bidi="he-IL"/>
              </w:rPr>
            </w:pPr>
            <w:r w:rsidRPr="00D42A7A">
              <w:rPr>
                <w:color w:val="000000"/>
                <w:lang w:bidi="he-IL"/>
              </w:rPr>
              <w:t>legislation.gov.au/Details/F2006C00551</w:t>
            </w:r>
          </w:p>
        </w:tc>
      </w:tr>
      <w:tr w:rsidR="00D42A7A" w:rsidRPr="00D42A7A" w14:paraId="7A5D550D" w14:textId="77777777" w:rsidTr="00872E62">
        <w:trPr>
          <w:cnfStyle w:val="000000010000" w:firstRow="0" w:lastRow="0" w:firstColumn="0" w:lastColumn="0" w:oddVBand="0" w:evenVBand="0" w:oddHBand="0" w:evenHBand="1" w:firstRowFirstColumn="0" w:firstRowLastColumn="0" w:lastRowFirstColumn="0" w:lastRowLastColumn="0"/>
        </w:trPr>
        <w:tc>
          <w:tcPr>
            <w:tcW w:w="5310" w:type="dxa"/>
          </w:tcPr>
          <w:p w14:paraId="2BDC9840" w14:textId="77777777" w:rsidR="00D42A7A" w:rsidRPr="00CF7EBA" w:rsidRDefault="00D42A7A" w:rsidP="00D42A7A">
            <w:pPr>
              <w:pStyle w:val="BodyText"/>
              <w:spacing w:before="120" w:after="120"/>
              <w:rPr>
                <w:b/>
                <w:color w:val="000000"/>
                <w:lang w:bidi="he-IL"/>
              </w:rPr>
            </w:pPr>
            <w:r w:rsidRPr="00CF7EBA">
              <w:rPr>
                <w:b/>
                <w:color w:val="000000"/>
                <w:lang w:bidi="he-IL"/>
              </w:rPr>
              <w:t>Fuel Quality Information Standard (Ethanol E85) Determination 2012</w:t>
            </w:r>
          </w:p>
        </w:tc>
        <w:tc>
          <w:tcPr>
            <w:tcW w:w="4040" w:type="dxa"/>
          </w:tcPr>
          <w:p w14:paraId="48C9A21F" w14:textId="77777777" w:rsidR="00D42A7A" w:rsidRPr="00D42A7A" w:rsidRDefault="00D42A7A" w:rsidP="00D42A7A">
            <w:pPr>
              <w:pStyle w:val="BodyText"/>
              <w:spacing w:before="120" w:after="120"/>
              <w:rPr>
                <w:color w:val="000000"/>
                <w:lang w:bidi="he-IL"/>
              </w:rPr>
            </w:pPr>
            <w:r w:rsidRPr="00D42A7A">
              <w:rPr>
                <w:color w:val="000000"/>
                <w:lang w:bidi="he-IL"/>
              </w:rPr>
              <w:t>legislation.gov.au/Details/F2012L01771</w:t>
            </w:r>
          </w:p>
        </w:tc>
      </w:tr>
      <w:tr w:rsidR="00D42A7A" w:rsidRPr="00D42A7A" w14:paraId="1DF15E29" w14:textId="77777777" w:rsidTr="00872E62">
        <w:trPr>
          <w:cnfStyle w:val="000000100000" w:firstRow="0" w:lastRow="0" w:firstColumn="0" w:lastColumn="0" w:oddVBand="0" w:evenVBand="0" w:oddHBand="1" w:evenHBand="0" w:firstRowFirstColumn="0" w:firstRowLastColumn="0" w:lastRowFirstColumn="0" w:lastRowLastColumn="0"/>
        </w:trPr>
        <w:tc>
          <w:tcPr>
            <w:tcW w:w="5310" w:type="dxa"/>
          </w:tcPr>
          <w:p w14:paraId="6994D319" w14:textId="77777777" w:rsidR="00D42A7A" w:rsidRPr="00CF7EBA" w:rsidRDefault="00D42A7A" w:rsidP="00D42A7A">
            <w:pPr>
              <w:pStyle w:val="BodyText"/>
              <w:spacing w:before="120" w:after="120"/>
              <w:rPr>
                <w:b/>
                <w:color w:val="000000"/>
                <w:lang w:bidi="he-IL"/>
              </w:rPr>
            </w:pPr>
            <w:r w:rsidRPr="00CF7EBA">
              <w:rPr>
                <w:b/>
                <w:i/>
                <w:color w:val="000000"/>
                <w:lang w:bidi="he-IL"/>
              </w:rPr>
              <w:t>Fuel Quality Standards (Register of Prohibited Fuel Additives) Guidelines 2003</w:t>
            </w:r>
          </w:p>
        </w:tc>
        <w:tc>
          <w:tcPr>
            <w:tcW w:w="4040" w:type="dxa"/>
          </w:tcPr>
          <w:p w14:paraId="0D735E32" w14:textId="77777777" w:rsidR="00D42A7A" w:rsidRPr="00D42A7A" w:rsidRDefault="00D42A7A" w:rsidP="00D42A7A">
            <w:pPr>
              <w:pStyle w:val="BodyText"/>
              <w:spacing w:before="120" w:after="120"/>
              <w:rPr>
                <w:color w:val="000000"/>
                <w:lang w:bidi="he-IL"/>
              </w:rPr>
            </w:pPr>
            <w:r w:rsidRPr="00D42A7A">
              <w:rPr>
                <w:color w:val="000000"/>
                <w:lang w:bidi="he-IL"/>
              </w:rPr>
              <w:t>legislation.gov.au/Details/F2007B01063</w:t>
            </w:r>
          </w:p>
        </w:tc>
      </w:tr>
      <w:tr w:rsidR="00D42A7A" w:rsidRPr="00D42A7A" w14:paraId="03775373" w14:textId="77777777" w:rsidTr="00872E62">
        <w:trPr>
          <w:cnfStyle w:val="000000010000" w:firstRow="0" w:lastRow="0" w:firstColumn="0" w:lastColumn="0" w:oddVBand="0" w:evenVBand="0" w:oddHBand="0" w:evenHBand="1" w:firstRowFirstColumn="0" w:firstRowLastColumn="0" w:lastRowFirstColumn="0" w:lastRowLastColumn="0"/>
        </w:trPr>
        <w:tc>
          <w:tcPr>
            <w:tcW w:w="5310" w:type="dxa"/>
          </w:tcPr>
          <w:p w14:paraId="4FB614FF" w14:textId="77777777" w:rsidR="00D42A7A" w:rsidRPr="00CF7EBA" w:rsidRDefault="00D42A7A" w:rsidP="00D42A7A">
            <w:pPr>
              <w:pStyle w:val="BodyText"/>
              <w:spacing w:before="120" w:after="120"/>
              <w:rPr>
                <w:b/>
                <w:color w:val="000000"/>
                <w:lang w:bidi="he-IL"/>
              </w:rPr>
            </w:pPr>
            <w:r w:rsidRPr="00CF7EBA">
              <w:rPr>
                <w:b/>
                <w:color w:val="000000"/>
                <w:lang w:bidi="he-IL"/>
              </w:rPr>
              <w:t>Fuel Standard (B20 Diesel Biodiesel Blend) Determination (Proposed)</w:t>
            </w:r>
          </w:p>
        </w:tc>
        <w:tc>
          <w:tcPr>
            <w:tcW w:w="4040" w:type="dxa"/>
          </w:tcPr>
          <w:p w14:paraId="17506D21" w14:textId="77777777" w:rsidR="00D42A7A" w:rsidRPr="00D42A7A" w:rsidRDefault="00D42A7A" w:rsidP="00D42A7A">
            <w:pPr>
              <w:pStyle w:val="BodyText"/>
              <w:spacing w:before="120" w:after="120"/>
              <w:rPr>
                <w:color w:val="000000"/>
                <w:lang w:bidi="he-IL"/>
              </w:rPr>
            </w:pPr>
            <w:r w:rsidRPr="00D42A7A">
              <w:rPr>
                <w:color w:val="000000"/>
                <w:lang w:bidi="he-IL"/>
              </w:rPr>
              <w:t>To be considered</w:t>
            </w:r>
          </w:p>
        </w:tc>
      </w:tr>
      <w:tr w:rsidR="00D42A7A" w:rsidRPr="00D42A7A" w14:paraId="3BDB24B3" w14:textId="77777777" w:rsidTr="00872E62">
        <w:trPr>
          <w:cnfStyle w:val="000000100000" w:firstRow="0" w:lastRow="0" w:firstColumn="0" w:lastColumn="0" w:oddVBand="0" w:evenVBand="0" w:oddHBand="1" w:evenHBand="0" w:firstRowFirstColumn="0" w:firstRowLastColumn="0" w:lastRowFirstColumn="0" w:lastRowLastColumn="0"/>
        </w:trPr>
        <w:tc>
          <w:tcPr>
            <w:tcW w:w="5310" w:type="dxa"/>
          </w:tcPr>
          <w:p w14:paraId="13C908B2" w14:textId="77777777" w:rsidR="00D42A7A" w:rsidRPr="00CF7EBA" w:rsidRDefault="00D42A7A" w:rsidP="00D42A7A">
            <w:pPr>
              <w:pStyle w:val="BodyText"/>
              <w:spacing w:before="120" w:after="120"/>
              <w:rPr>
                <w:b/>
                <w:color w:val="000000"/>
                <w:lang w:bidi="he-IL"/>
              </w:rPr>
            </w:pPr>
            <w:r w:rsidRPr="00CF7EBA">
              <w:rPr>
                <w:b/>
                <w:color w:val="000000"/>
                <w:lang w:bidi="he-IL"/>
              </w:rPr>
              <w:t>Guidelines for more stringent fuel standards</w:t>
            </w:r>
          </w:p>
        </w:tc>
        <w:tc>
          <w:tcPr>
            <w:tcW w:w="4040" w:type="dxa"/>
          </w:tcPr>
          <w:p w14:paraId="225F44B2" w14:textId="77777777" w:rsidR="00D42A7A" w:rsidRPr="00D42A7A" w:rsidRDefault="00D42A7A" w:rsidP="00D42A7A">
            <w:pPr>
              <w:pStyle w:val="BodyText"/>
              <w:spacing w:before="120" w:after="120"/>
              <w:rPr>
                <w:color w:val="000000"/>
                <w:lang w:bidi="he-IL"/>
              </w:rPr>
            </w:pPr>
            <w:r w:rsidRPr="00D42A7A">
              <w:rPr>
                <w:color w:val="000000"/>
                <w:lang w:bidi="he-IL"/>
              </w:rPr>
              <w:t>None proposed</w:t>
            </w:r>
          </w:p>
        </w:tc>
      </w:tr>
    </w:tbl>
    <w:p w14:paraId="611BBE2B" w14:textId="77777777" w:rsidR="00D42A7A" w:rsidRDefault="00D42A7A" w:rsidP="00D42A7A">
      <w:pPr>
        <w:rPr>
          <w:lang w:bidi="he-IL"/>
        </w:rPr>
      </w:pPr>
    </w:p>
    <w:p w14:paraId="005B5AFB" w14:textId="77777777" w:rsidR="00C0343C" w:rsidRPr="00C0343C" w:rsidRDefault="00C0343C" w:rsidP="00D42A7A">
      <w:pPr>
        <w:pStyle w:val="Heading3"/>
        <w:rPr>
          <w:rFonts w:eastAsia="Calibri"/>
          <w:lang w:bidi="he-IL"/>
        </w:rPr>
      </w:pPr>
      <w:r w:rsidRPr="00C0343C">
        <w:rPr>
          <w:rFonts w:eastAsia="Calibri"/>
          <w:lang w:bidi="he-IL"/>
        </w:rPr>
        <w:t>Better fuel for cleaner air discussion paper and draft RIS</w:t>
      </w:r>
    </w:p>
    <w:p w14:paraId="4BBDFD1D"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 xml:space="preserve">As part of the work of the Ministerial Forum, the Australian Government released the </w:t>
      </w:r>
      <w:r w:rsidRPr="00C0343C">
        <w:rPr>
          <w:rFonts w:asciiTheme="minorHAnsi" w:eastAsia="Calibri" w:hAnsiTheme="minorHAnsi" w:cstheme="minorHAnsi"/>
          <w:bCs/>
          <w:i/>
          <w:iCs/>
          <w:color w:val="000000"/>
          <w:szCs w:val="20"/>
          <w:lang w:bidi="he-IL"/>
        </w:rPr>
        <w:t>Better fuel for cleaner air discussion paper</w:t>
      </w:r>
      <w:r w:rsidR="001607DC">
        <w:rPr>
          <w:rStyle w:val="EndnoteReference"/>
          <w:lang w:bidi="he-IL"/>
        </w:rPr>
        <w:endnoteReference w:id="3"/>
      </w:r>
      <w:r w:rsidRPr="00C0343C">
        <w:rPr>
          <w:rFonts w:asciiTheme="minorHAnsi" w:eastAsia="Calibri" w:hAnsiTheme="minorHAnsi" w:cstheme="minorHAnsi"/>
          <w:bCs/>
          <w:iCs/>
          <w:color w:val="000000"/>
          <w:szCs w:val="20"/>
          <w:lang w:bidi="he-IL"/>
        </w:rPr>
        <w:t xml:space="preserve"> on 20 December 2016, to explore and consult on a range of policy options to improve Australia’s fuel quality.</w:t>
      </w:r>
    </w:p>
    <w:p w14:paraId="52A428A3"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consultation period on the discussion paper ended on 10 March 2017. Over 70 submissions were received from government and non-government stakeholders, including health and environmental groups, the fuel industry, the vehicle and aviation industries, industry associations and members of the public.</w:t>
      </w:r>
    </w:p>
    <w:p w14:paraId="7EB7DB0A" w14:textId="339D6037" w:rsidR="00C0343C" w:rsidRPr="00045B43" w:rsidRDefault="00C0343C" w:rsidP="00C0343C">
      <w:pPr>
        <w:pStyle w:val="BodyText"/>
      </w:pPr>
      <w:r w:rsidRPr="00C0343C">
        <w:rPr>
          <w:rFonts w:asciiTheme="minorHAnsi" w:eastAsia="Calibri" w:hAnsiTheme="minorHAnsi" w:cstheme="minorHAnsi"/>
          <w:bCs/>
          <w:iCs/>
          <w:color w:val="000000"/>
          <w:szCs w:val="20"/>
          <w:lang w:bidi="he-IL"/>
        </w:rPr>
        <w:t xml:space="preserve">The </w:t>
      </w:r>
      <w:r w:rsidRPr="00C0343C">
        <w:rPr>
          <w:rFonts w:asciiTheme="minorHAnsi" w:eastAsia="Calibri" w:hAnsiTheme="minorHAnsi" w:cstheme="minorHAnsi"/>
          <w:bCs/>
          <w:i/>
          <w:iCs/>
          <w:color w:val="000000"/>
          <w:szCs w:val="20"/>
          <w:lang w:bidi="he-IL"/>
        </w:rPr>
        <w:t>Better fuel for cleaner air discussion paper</w:t>
      </w:r>
      <w:r w:rsidRPr="00C0343C">
        <w:rPr>
          <w:rFonts w:asciiTheme="minorHAnsi" w:eastAsia="Calibri" w:hAnsiTheme="minorHAnsi" w:cstheme="minorHAnsi"/>
          <w:bCs/>
          <w:iCs/>
          <w:color w:val="000000"/>
          <w:szCs w:val="20"/>
          <w:lang w:bidi="he-IL"/>
        </w:rPr>
        <w:t xml:space="preserve"> and the 64 (non-confidential) submissions received can be found on the Department’s website at: </w:t>
      </w:r>
      <w:hyperlink r:id="rId23" w:history="1">
        <w:r w:rsidRPr="00045B43">
          <w:rPr>
            <w:rStyle w:val="Hyperlink"/>
          </w:rPr>
          <w:t>environment.gov.au/protection/fuel-quality/better-fuel-cleaner-air-discussion-paper-2016</w:t>
        </w:r>
      </w:hyperlink>
      <w:r w:rsidRPr="00045B43">
        <w:t>.</w:t>
      </w:r>
    </w:p>
    <w:p w14:paraId="6E5B0910" w14:textId="3780EB75" w:rsidR="00C0343C" w:rsidRPr="00045B43" w:rsidRDefault="00C0343C" w:rsidP="00C0343C">
      <w:pPr>
        <w:pStyle w:val="BodyText"/>
      </w:pPr>
      <w:r w:rsidRPr="00045B43">
        <w:rPr>
          <w:rFonts w:asciiTheme="minorHAnsi" w:eastAsia="Calibri" w:hAnsiTheme="minorHAnsi" w:cstheme="minorHAnsi"/>
          <w:bCs/>
          <w:iCs/>
          <w:szCs w:val="20"/>
          <w:lang w:bidi="he-IL"/>
        </w:rPr>
        <w:t xml:space="preserve">Building on feedback received in response to the discussion paper, the </w:t>
      </w:r>
      <w:r w:rsidRPr="00045B43">
        <w:rPr>
          <w:rFonts w:asciiTheme="minorHAnsi" w:eastAsia="Calibri" w:hAnsiTheme="minorHAnsi" w:cstheme="minorHAnsi"/>
          <w:bCs/>
          <w:i/>
          <w:iCs/>
          <w:szCs w:val="20"/>
          <w:lang w:bidi="he-IL"/>
        </w:rPr>
        <w:t>Bette</w:t>
      </w:r>
      <w:r w:rsidRPr="00C0343C">
        <w:rPr>
          <w:rFonts w:asciiTheme="minorHAnsi" w:eastAsia="Calibri" w:hAnsiTheme="minorHAnsi" w:cstheme="minorHAnsi"/>
          <w:bCs/>
          <w:i/>
          <w:iCs/>
          <w:color w:val="000000"/>
          <w:szCs w:val="20"/>
          <w:lang w:bidi="he-IL"/>
        </w:rPr>
        <w:t>r fuel for cleaner air</w:t>
      </w:r>
      <w:r w:rsidRPr="00C0343C">
        <w:rPr>
          <w:rFonts w:asciiTheme="minorHAnsi" w:eastAsia="Calibri" w:hAnsiTheme="minorHAnsi" w:cstheme="minorHAnsi"/>
          <w:bCs/>
          <w:iCs/>
          <w:color w:val="000000"/>
          <w:szCs w:val="20"/>
          <w:lang w:bidi="he-IL"/>
        </w:rPr>
        <w:t xml:space="preserve"> draft regulation impact statement was released for public consultation in January 2018. Over 50 submissions were </w:t>
      </w:r>
      <w:r w:rsidRPr="00045B43">
        <w:t xml:space="preserve">received from a range of stakeholders as illustrated in Figure 3. All (non-confidential) submissions received will be made available on the Department’s website at: </w:t>
      </w:r>
      <w:hyperlink r:id="rId24" w:history="1">
        <w:r w:rsidR="00045B43" w:rsidRPr="005B7607">
          <w:rPr>
            <w:rStyle w:val="Hyperlink"/>
          </w:rPr>
          <w:t>http://www.environment.gov.au/protection/fuel-quality/standards/review</w:t>
        </w:r>
      </w:hyperlink>
      <w:r w:rsidRPr="00045B43">
        <w:t>.</w:t>
      </w:r>
    </w:p>
    <w:p w14:paraId="3577A386" w14:textId="21E94F43" w:rsidR="00C0343C" w:rsidRPr="00C0343C" w:rsidRDefault="00045B43" w:rsidP="00045B43">
      <w:pPr>
        <w:pStyle w:val="Caption"/>
        <w:rPr>
          <w:lang w:bidi="he-IL"/>
        </w:rPr>
      </w:pPr>
      <w:r>
        <w:t xml:space="preserve">Figure </w:t>
      </w:r>
      <w:r>
        <w:fldChar w:fldCharType="begin"/>
      </w:r>
      <w:r>
        <w:instrText xml:space="preserve"> SEQ Figure \* ARABIC </w:instrText>
      </w:r>
      <w:r>
        <w:fldChar w:fldCharType="separate"/>
      </w:r>
      <w:r w:rsidR="00A66DCD">
        <w:rPr>
          <w:noProof/>
        </w:rPr>
        <w:t>3</w:t>
      </w:r>
      <w:r>
        <w:fldChar w:fldCharType="end"/>
      </w:r>
      <w:r w:rsidR="00C0343C" w:rsidRPr="00C0343C">
        <w:rPr>
          <w:lang w:bidi="he-IL"/>
        </w:rPr>
        <w:t xml:space="preserve">: Stakeholder groups that provided a submission to the </w:t>
      </w:r>
      <w:r w:rsidR="00C0343C" w:rsidRPr="00C0343C">
        <w:rPr>
          <w:i/>
          <w:lang w:bidi="he-IL"/>
        </w:rPr>
        <w:t>Better fuel for cleaner air draft regulation impact statement</w:t>
      </w:r>
    </w:p>
    <w:p w14:paraId="49C91722" w14:textId="77777777" w:rsidR="00045B43" w:rsidRDefault="00D42ADA" w:rsidP="00045B43">
      <w:pPr>
        <w:pStyle w:val="BodyText"/>
        <w:rPr>
          <w:lang w:bidi="he-IL"/>
        </w:rPr>
      </w:pPr>
      <w:r w:rsidRPr="00D42ADA">
        <w:rPr>
          <w:noProof/>
          <w:lang w:val="en-AU" w:eastAsia="en-AU"/>
        </w:rPr>
        <w:drawing>
          <wp:inline distT="0" distB="0" distL="0" distR="0" wp14:anchorId="5729574B" wp14:editId="6806BD06">
            <wp:extent cx="3244132" cy="3494150"/>
            <wp:effectExtent l="0" t="0" r="0" b="0"/>
            <wp:docPr id="5" name="Picture 5" title="Figure 3: Stakeholder groups that provided a submission to the Better fuel for cleaner air draft regulation impact stat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251333" cy="3501906"/>
                    </a:xfrm>
                    <a:prstGeom prst="rect">
                      <a:avLst/>
                    </a:prstGeom>
                  </pic:spPr>
                </pic:pic>
              </a:graphicData>
            </a:graphic>
          </wp:inline>
        </w:drawing>
      </w:r>
    </w:p>
    <w:p w14:paraId="428949D2"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Department has completed a detailed analysis of submissions and carried out further stakeholder consultation. This RIS builds on this work to describe the current operation of fuel standards regulation in Australia, identify existing and emerging risks and opportunities, and explore issues associated with the implementation of each option. In particular, it includes a cost-benefit analysis of the three major policy reform options for the fuel standards. The options presented do not represent a government decision nor formal government policy.</w:t>
      </w:r>
    </w:p>
    <w:p w14:paraId="27E1C84B" w14:textId="77777777" w:rsidR="00C0343C" w:rsidRPr="00C0343C" w:rsidRDefault="00C0343C" w:rsidP="00D42ADA">
      <w:pPr>
        <w:pStyle w:val="Heading3"/>
        <w:rPr>
          <w:rFonts w:eastAsia="Calibri"/>
          <w:lang w:bidi="he-IL"/>
        </w:rPr>
      </w:pPr>
      <w:r w:rsidRPr="00C0343C">
        <w:rPr>
          <w:rFonts w:eastAsia="Calibri"/>
          <w:lang w:bidi="he-IL"/>
        </w:rPr>
        <w:t>Policy assessment criteria</w:t>
      </w:r>
    </w:p>
    <w:p w14:paraId="1BCDB845"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To best achieve the objectives of the Act and align with the Government’s best practice regulation guidelines, the Department considered six assessment criteria in the development of the policy options. These assessment criteria are outlined in Figure 4.</w:t>
      </w:r>
    </w:p>
    <w:p w14:paraId="3E22EC6F" w14:textId="0961B2DB" w:rsidR="00C0343C" w:rsidRDefault="00D42ADA" w:rsidP="00D42ADA">
      <w:pPr>
        <w:pStyle w:val="Caption"/>
        <w:rPr>
          <w:lang w:bidi="he-IL"/>
        </w:rPr>
      </w:pPr>
      <w:r>
        <w:t xml:space="preserve">Figure </w:t>
      </w:r>
      <w:r>
        <w:fldChar w:fldCharType="begin"/>
      </w:r>
      <w:r>
        <w:instrText xml:space="preserve"> SEQ Figure \* ARABIC </w:instrText>
      </w:r>
      <w:r>
        <w:fldChar w:fldCharType="separate"/>
      </w:r>
      <w:r w:rsidR="00A66DCD">
        <w:rPr>
          <w:noProof/>
        </w:rPr>
        <w:t>4</w:t>
      </w:r>
      <w:r>
        <w:fldChar w:fldCharType="end"/>
      </w:r>
      <w:r w:rsidR="00C0343C" w:rsidRPr="00C0343C">
        <w:rPr>
          <w:lang w:bidi="he-IL"/>
        </w:rPr>
        <w:t>: Policy assessment criteria for this RIS</w:t>
      </w:r>
    </w:p>
    <w:p w14:paraId="5CD52F18" w14:textId="77777777" w:rsidR="00D42ADA" w:rsidRPr="00D42ADA" w:rsidRDefault="00157DE7" w:rsidP="00D42ADA">
      <w:pPr>
        <w:pStyle w:val="BodyText"/>
        <w:rPr>
          <w:lang w:bidi="he-IL"/>
        </w:rPr>
      </w:pPr>
      <w:r w:rsidRPr="00157DE7">
        <w:rPr>
          <w:noProof/>
          <w:lang w:val="en-AU" w:eastAsia="en-AU"/>
        </w:rPr>
        <w:drawing>
          <wp:inline distT="0" distB="0" distL="0" distR="0" wp14:anchorId="658E74C8" wp14:editId="25230230">
            <wp:extent cx="4866667" cy="1514286"/>
            <wp:effectExtent l="0" t="0" r="0" b="0"/>
            <wp:docPr id="7" name="Picture 7" title="Figure 4: Policy assessment criteria for this 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866667" cy="1514286"/>
                    </a:xfrm>
                    <a:prstGeom prst="rect">
                      <a:avLst/>
                    </a:prstGeom>
                  </pic:spPr>
                </pic:pic>
              </a:graphicData>
            </a:graphic>
          </wp:inline>
        </w:drawing>
      </w:r>
    </w:p>
    <w:p w14:paraId="797CA493"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This RIS identifies the options that best meet the policy assessment criteria. It includes a detailed analysis of the costs and benefits for individuals, non-government organisations and businesses—including motorists and fuel suppliers. An analysis of potential impacts on regional Australia is also provided. As implementation of the policy reforms would require capital and operating cost investment by Australia’s petroleum refining industry, fuel supply and energy security are also considered.</w:t>
      </w:r>
    </w:p>
    <w:p w14:paraId="3DC29B15"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This RIS proposes a preferred option based on consideration of the policy assessment criteria and the feedback received through the consultation processes. The cost-benefit analysis in Chapter 5 provides quantitative estimates for assessment criteria 1, 5 and 6. However, the final decision by the Government will also consider issues qualitatively.</w:t>
      </w:r>
    </w:p>
    <w:p w14:paraId="6DC43BE2" w14:textId="77777777" w:rsidR="00C0343C" w:rsidRPr="00157DE7" w:rsidRDefault="00C0343C" w:rsidP="00157DE7">
      <w:pPr>
        <w:pStyle w:val="Heading2"/>
        <w:rPr>
          <w:rFonts w:eastAsia="Calibri"/>
        </w:rPr>
      </w:pPr>
      <w:bookmarkStart w:id="15" w:name="_Toc533378262"/>
      <w:bookmarkStart w:id="16" w:name="_Toc533378328"/>
      <w:bookmarkStart w:id="17" w:name="_Toc2325362"/>
      <w:r w:rsidRPr="00157DE7">
        <w:rPr>
          <w:rFonts w:eastAsia="Calibri"/>
        </w:rPr>
        <w:t>The regulation impact statement process</w:t>
      </w:r>
      <w:bookmarkEnd w:id="15"/>
      <w:bookmarkEnd w:id="16"/>
      <w:bookmarkEnd w:id="17"/>
    </w:p>
    <w:p w14:paraId="1C3A4357" w14:textId="77777777" w:rsidR="00C0343C" w:rsidRPr="00C0343C" w:rsidRDefault="00C0343C" w:rsidP="00157DE7">
      <w:pPr>
        <w:pStyle w:val="BodyText"/>
        <w:keepN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 xml:space="preserve">In accordance with the </w:t>
      </w:r>
      <w:r w:rsidRPr="00C0343C">
        <w:rPr>
          <w:rFonts w:asciiTheme="minorHAnsi" w:eastAsia="Calibri" w:hAnsiTheme="minorHAnsi" w:cstheme="minorHAnsi"/>
          <w:bCs/>
          <w:i/>
          <w:iCs/>
          <w:color w:val="000000"/>
          <w:szCs w:val="20"/>
          <w:lang w:bidi="he-IL"/>
        </w:rPr>
        <w:t>Australian Government guide to regulation</w:t>
      </w:r>
      <w:r w:rsidR="00B75C56">
        <w:rPr>
          <w:rStyle w:val="EndnoteReference"/>
          <w:lang w:bidi="he-IL"/>
        </w:rPr>
        <w:endnoteReference w:id="4"/>
      </w:r>
      <w:r w:rsidRPr="00C0343C">
        <w:rPr>
          <w:rFonts w:asciiTheme="minorHAnsi" w:eastAsia="Calibri" w:hAnsiTheme="minorHAnsi" w:cstheme="minorHAnsi"/>
          <w:bCs/>
          <w:iCs/>
          <w:color w:val="000000"/>
          <w:szCs w:val="20"/>
          <w:lang w:bidi="he-IL"/>
        </w:rPr>
        <w:t>, this RIS addresses the following questions:</w:t>
      </w:r>
    </w:p>
    <w:p w14:paraId="02362C5D" w14:textId="77777777" w:rsidR="00C0343C" w:rsidRPr="00C0343C" w:rsidRDefault="00C0343C" w:rsidP="00157DE7">
      <w:pPr>
        <w:pStyle w:val="List"/>
        <w:rPr>
          <w:lang w:bidi="he-IL"/>
        </w:rPr>
      </w:pPr>
      <w:r w:rsidRPr="00C0343C">
        <w:rPr>
          <w:lang w:bidi="he-IL"/>
        </w:rPr>
        <w:t>1.</w:t>
      </w:r>
      <w:r w:rsidRPr="00C0343C">
        <w:rPr>
          <w:lang w:bidi="he-IL"/>
        </w:rPr>
        <w:tab/>
        <w:t>What is the policy problem? (Chapter 2)</w:t>
      </w:r>
    </w:p>
    <w:p w14:paraId="73509165" w14:textId="77777777" w:rsidR="00C0343C" w:rsidRPr="00C0343C" w:rsidRDefault="00C0343C" w:rsidP="00157DE7">
      <w:pPr>
        <w:pStyle w:val="List"/>
        <w:rPr>
          <w:lang w:bidi="he-IL"/>
        </w:rPr>
      </w:pPr>
      <w:r w:rsidRPr="00C0343C">
        <w:rPr>
          <w:lang w:bidi="he-IL"/>
        </w:rPr>
        <w:t>2.</w:t>
      </w:r>
      <w:r w:rsidRPr="00C0343C">
        <w:rPr>
          <w:lang w:bidi="he-IL"/>
        </w:rPr>
        <w:tab/>
        <w:t>Why is government action needed? (Chapter 3)</w:t>
      </w:r>
    </w:p>
    <w:p w14:paraId="74E6D6F0" w14:textId="77777777" w:rsidR="00C0343C" w:rsidRPr="00C0343C" w:rsidRDefault="00C0343C" w:rsidP="00157DE7">
      <w:pPr>
        <w:pStyle w:val="List"/>
        <w:rPr>
          <w:lang w:bidi="he-IL"/>
        </w:rPr>
      </w:pPr>
      <w:r w:rsidRPr="00C0343C">
        <w:rPr>
          <w:lang w:bidi="he-IL"/>
        </w:rPr>
        <w:t>3.</w:t>
      </w:r>
      <w:r w:rsidRPr="00C0343C">
        <w:rPr>
          <w:lang w:bidi="he-IL"/>
        </w:rPr>
        <w:tab/>
        <w:t>What policy options are being considered? (Chapter 4)</w:t>
      </w:r>
    </w:p>
    <w:p w14:paraId="56D0A0B5" w14:textId="77777777" w:rsidR="00C0343C" w:rsidRPr="00C0343C" w:rsidRDefault="00C0343C" w:rsidP="00157DE7">
      <w:pPr>
        <w:pStyle w:val="List"/>
        <w:rPr>
          <w:lang w:bidi="he-IL"/>
        </w:rPr>
      </w:pPr>
      <w:r w:rsidRPr="00C0343C">
        <w:rPr>
          <w:lang w:bidi="he-IL"/>
        </w:rPr>
        <w:t>4.</w:t>
      </w:r>
      <w:r w:rsidRPr="00C0343C">
        <w:rPr>
          <w:lang w:bidi="he-IL"/>
        </w:rPr>
        <w:tab/>
        <w:t>What is the likely net benefit of each option? (Chapter 5)</w:t>
      </w:r>
    </w:p>
    <w:p w14:paraId="1CB232C5" w14:textId="77777777" w:rsidR="00C0343C" w:rsidRPr="00C0343C" w:rsidRDefault="00C0343C" w:rsidP="00157DE7">
      <w:pPr>
        <w:pStyle w:val="List"/>
        <w:rPr>
          <w:lang w:bidi="he-IL"/>
        </w:rPr>
      </w:pPr>
      <w:r w:rsidRPr="00C0343C">
        <w:rPr>
          <w:lang w:bidi="he-IL"/>
        </w:rPr>
        <w:t>5.</w:t>
      </w:r>
      <w:r w:rsidRPr="00C0343C">
        <w:rPr>
          <w:lang w:bidi="he-IL"/>
        </w:rPr>
        <w:tab/>
        <w:t>Who will be consulted and how will they be consulted? (Chapter 6)</w:t>
      </w:r>
    </w:p>
    <w:p w14:paraId="7B52826F" w14:textId="77777777" w:rsidR="00C0343C" w:rsidRPr="00C0343C" w:rsidRDefault="00C0343C" w:rsidP="00157DE7">
      <w:pPr>
        <w:pStyle w:val="List"/>
        <w:rPr>
          <w:lang w:bidi="he-IL"/>
        </w:rPr>
      </w:pPr>
      <w:r w:rsidRPr="00C0343C">
        <w:rPr>
          <w:lang w:bidi="he-IL"/>
        </w:rPr>
        <w:t>6.</w:t>
      </w:r>
      <w:r w:rsidRPr="00C0343C">
        <w:rPr>
          <w:lang w:bidi="he-IL"/>
        </w:rPr>
        <w:tab/>
        <w:t>What is the best option of those considered? (Chapter 7)</w:t>
      </w:r>
    </w:p>
    <w:p w14:paraId="2762D87B" w14:textId="77777777" w:rsidR="00C0343C" w:rsidRPr="00C0343C" w:rsidRDefault="00C0343C" w:rsidP="00157DE7">
      <w:pPr>
        <w:pStyle w:val="List"/>
        <w:rPr>
          <w:lang w:bidi="he-IL"/>
        </w:rPr>
      </w:pPr>
      <w:r w:rsidRPr="00C0343C">
        <w:rPr>
          <w:lang w:bidi="he-IL"/>
        </w:rPr>
        <w:t>7.</w:t>
      </w:r>
      <w:r w:rsidRPr="00C0343C">
        <w:rPr>
          <w:lang w:bidi="he-IL"/>
        </w:rPr>
        <w:tab/>
        <w:t>How will the chosen option be implemented and evaluated? (Chapter 8)</w:t>
      </w:r>
    </w:p>
    <w:p w14:paraId="1617BFC7" w14:textId="77777777" w:rsidR="00C0343C" w:rsidRPr="00C0343C" w:rsidRDefault="00C0343C" w:rsidP="00157DE7">
      <w:pPr>
        <w:pStyle w:val="BodyText"/>
        <w:ind w:left="360"/>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Stakeholder views were particularly sought on the following aspects:</w:t>
      </w:r>
    </w:p>
    <w:p w14:paraId="2824E7A6" w14:textId="77777777" w:rsidR="00C0343C" w:rsidRPr="00C0343C" w:rsidRDefault="00C0343C" w:rsidP="00157DE7">
      <w:pPr>
        <w:pStyle w:val="ListBullet"/>
        <w:ind w:left="720"/>
        <w:rPr>
          <w:lang w:bidi="he-IL"/>
        </w:rPr>
      </w:pPr>
      <w:r w:rsidRPr="00C0343C">
        <w:rPr>
          <w:lang w:bidi="he-IL"/>
        </w:rPr>
        <w:t>the costs and benefits included in this RIS</w:t>
      </w:r>
    </w:p>
    <w:p w14:paraId="2AD7812E" w14:textId="77777777" w:rsidR="00C0343C" w:rsidRPr="00C0343C" w:rsidRDefault="00C0343C" w:rsidP="00157DE7">
      <w:pPr>
        <w:pStyle w:val="ListBullet"/>
        <w:ind w:left="720"/>
        <w:rPr>
          <w:lang w:bidi="he-IL"/>
        </w:rPr>
      </w:pPr>
      <w:r w:rsidRPr="00C0343C">
        <w:rPr>
          <w:lang w:bidi="he-IL"/>
        </w:rPr>
        <w:t>how and when the policy options could be implemented</w:t>
      </w:r>
    </w:p>
    <w:p w14:paraId="28838C31" w14:textId="77777777" w:rsidR="00C0343C" w:rsidRPr="00C0343C" w:rsidRDefault="00C0343C" w:rsidP="00157DE7">
      <w:pPr>
        <w:pStyle w:val="ListBullet"/>
        <w:ind w:left="720"/>
        <w:rPr>
          <w:lang w:bidi="he-IL"/>
        </w:rPr>
      </w:pPr>
      <w:r w:rsidRPr="00C0343C">
        <w:rPr>
          <w:lang w:bidi="he-IL"/>
        </w:rPr>
        <w:t>whether the options are likely to achieve the proposed and desired health, environmental and technological outcomes.</w:t>
      </w:r>
    </w:p>
    <w:p w14:paraId="59A5FC68" w14:textId="77777777" w:rsidR="00C0343C" w:rsidRPr="00C0343C" w:rsidRDefault="00C0343C" w:rsidP="00157DE7">
      <w:pPr>
        <w:pStyle w:val="List"/>
        <w:rPr>
          <w:lang w:bidi="he-IL"/>
        </w:rPr>
      </w:pPr>
      <w:r w:rsidRPr="00C0343C">
        <w:rPr>
          <w:lang w:bidi="he-IL"/>
        </w:rPr>
        <w:t>8.</w:t>
      </w:r>
      <w:r w:rsidRPr="00C0343C">
        <w:rPr>
          <w:lang w:bidi="he-IL"/>
        </w:rPr>
        <w:tab/>
        <w:t>Stakeholder input contributed to the final set of regulatory options proposed for consideration by the Government. This RIS will inform the Australian Government’s decision on what, if any, changes should be made to the legislative instruments, including the fuel standards, under the Act.</w:t>
      </w:r>
    </w:p>
    <w:p w14:paraId="4FD0FBFF" w14:textId="77777777" w:rsidR="00C0343C" w:rsidRPr="00C0343C" w:rsidRDefault="00C0343C" w:rsidP="00157DE7">
      <w:pPr>
        <w:pStyle w:val="Heading1"/>
        <w:rPr>
          <w:rFonts w:eastAsia="Calibri"/>
          <w:lang w:bidi="he-IL"/>
        </w:rPr>
      </w:pPr>
      <w:bookmarkStart w:id="18" w:name="_Toc533378263"/>
      <w:bookmarkStart w:id="19" w:name="_Toc533378329"/>
      <w:bookmarkStart w:id="20" w:name="_Toc2325363"/>
      <w:r w:rsidRPr="00C0343C">
        <w:rPr>
          <w:rFonts w:eastAsia="Calibri"/>
          <w:lang w:bidi="he-IL"/>
        </w:rPr>
        <w:t>What is the policy problem?</w:t>
      </w:r>
      <w:bookmarkEnd w:id="18"/>
      <w:bookmarkEnd w:id="19"/>
      <w:bookmarkEnd w:id="20"/>
    </w:p>
    <w:p w14:paraId="1F6033CA"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Fuel quality influences the type and range of vehicles supplied to the Australian consumer and the operability of new and in-service vehicles. Harmonisation of Australia’s fuel quality standards with European standards, regarded as international best practice fuel standards, would ensure that vehicle emission control systems operate effectively—minimising the release of noxious and greenhouse gas emissions—and enable access to more advanced vehicle technologies with better emission control systems and more fuel-efficient engines. Through its effect on vehicle range and operability, the quality of Australian fuel affects the quantity and type of emissions from our vehicles, and directly and indirectly influences the quality of the air we breathe and the amount of greenhouse gas in our environment (Figure 5).</w:t>
      </w:r>
    </w:p>
    <w:p w14:paraId="48AF912B"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This chapter identifies the fuel parameters</w:t>
      </w:r>
      <w:r w:rsidR="007B5201">
        <w:rPr>
          <w:rStyle w:val="FootnoteReference"/>
          <w:rFonts w:asciiTheme="minorHAnsi" w:eastAsia="Calibri" w:hAnsiTheme="minorHAnsi" w:cstheme="minorHAnsi"/>
          <w:bCs/>
          <w:iCs/>
          <w:color w:val="000000"/>
          <w:szCs w:val="20"/>
          <w:lang w:bidi="he-IL"/>
        </w:rPr>
        <w:footnoteReference w:customMarkFollows="1" w:id="2"/>
        <w:t>*</w:t>
      </w:r>
      <w:r w:rsidRPr="00C0343C">
        <w:rPr>
          <w:rFonts w:asciiTheme="minorHAnsi" w:eastAsia="Calibri" w:hAnsiTheme="minorHAnsi" w:cstheme="minorHAnsi"/>
          <w:bCs/>
          <w:iCs/>
          <w:color w:val="000000"/>
          <w:szCs w:val="20"/>
          <w:lang w:bidi="he-IL"/>
        </w:rPr>
        <w:t xml:space="preserve"> of primary concern and discusses four main policy problems:</w:t>
      </w:r>
    </w:p>
    <w:p w14:paraId="1260EEB9" w14:textId="77777777" w:rsidR="00C0343C" w:rsidRPr="00C0343C" w:rsidRDefault="00C0343C" w:rsidP="00157DE7">
      <w:pPr>
        <w:pStyle w:val="List"/>
        <w:rPr>
          <w:lang w:bidi="he-IL"/>
        </w:rPr>
      </w:pPr>
      <w:r w:rsidRPr="00C0343C">
        <w:rPr>
          <w:lang w:bidi="he-IL"/>
        </w:rPr>
        <w:t>1.</w:t>
      </w:r>
      <w:r w:rsidRPr="00C0343C">
        <w:rPr>
          <w:lang w:bidi="he-IL"/>
        </w:rPr>
        <w:tab/>
        <w:t>Australian fuel quality harms our health and environment</w:t>
      </w:r>
    </w:p>
    <w:p w14:paraId="2BB2E95A" w14:textId="77777777" w:rsidR="00C0343C" w:rsidRPr="00C0343C" w:rsidRDefault="00C0343C" w:rsidP="00157DE7">
      <w:pPr>
        <w:pStyle w:val="List"/>
        <w:rPr>
          <w:lang w:bidi="he-IL"/>
        </w:rPr>
      </w:pPr>
      <w:r w:rsidRPr="00C0343C">
        <w:rPr>
          <w:lang w:bidi="he-IL"/>
        </w:rPr>
        <w:t>2.</w:t>
      </w:r>
      <w:r w:rsidRPr="00C0343C">
        <w:rPr>
          <w:lang w:bidi="he-IL"/>
        </w:rPr>
        <w:tab/>
        <w:t>Australian fuel quality affects engine operability and restricts access to some advanced vehicle technologies</w:t>
      </w:r>
    </w:p>
    <w:p w14:paraId="09AEF9BD" w14:textId="77777777" w:rsidR="00C0343C" w:rsidRPr="00C0343C" w:rsidRDefault="00C0343C" w:rsidP="00157DE7">
      <w:pPr>
        <w:pStyle w:val="List"/>
        <w:rPr>
          <w:lang w:bidi="he-IL"/>
        </w:rPr>
      </w:pPr>
      <w:r w:rsidRPr="00C0343C">
        <w:rPr>
          <w:lang w:bidi="he-IL"/>
        </w:rPr>
        <w:t>3.</w:t>
      </w:r>
      <w:r w:rsidRPr="00C0343C">
        <w:rPr>
          <w:lang w:bidi="he-IL"/>
        </w:rPr>
        <w:tab/>
        <w:t>Australian standards could be better aligned with best practice international fuel quality standards</w:t>
      </w:r>
    </w:p>
    <w:p w14:paraId="18AF8B8C" w14:textId="77777777" w:rsidR="00C0343C" w:rsidRPr="00C0343C" w:rsidRDefault="00C0343C" w:rsidP="00157DE7">
      <w:pPr>
        <w:pStyle w:val="List"/>
        <w:rPr>
          <w:lang w:bidi="he-IL"/>
        </w:rPr>
      </w:pPr>
      <w:r w:rsidRPr="00C0343C">
        <w:rPr>
          <w:lang w:bidi="he-IL"/>
        </w:rPr>
        <w:t>4.</w:t>
      </w:r>
      <w:r w:rsidRPr="00C0343C">
        <w:rPr>
          <w:lang w:bidi="he-IL"/>
        </w:rPr>
        <w:tab/>
        <w:t>Fuels are supplied in Australia which are not regulated by the Act.</w:t>
      </w:r>
    </w:p>
    <w:p w14:paraId="21894311" w14:textId="6878713E" w:rsidR="00C0343C" w:rsidRPr="00C0343C" w:rsidRDefault="00157DE7" w:rsidP="00157DE7">
      <w:pPr>
        <w:pStyle w:val="Caption"/>
        <w:rPr>
          <w:lang w:bidi="he-IL"/>
        </w:rPr>
      </w:pPr>
      <w:r>
        <w:t xml:space="preserve">Figure </w:t>
      </w:r>
      <w:r>
        <w:fldChar w:fldCharType="begin"/>
      </w:r>
      <w:r>
        <w:instrText xml:space="preserve"> SEQ Figure \* ARABIC </w:instrText>
      </w:r>
      <w:r>
        <w:fldChar w:fldCharType="separate"/>
      </w:r>
      <w:r w:rsidR="00A66DCD">
        <w:rPr>
          <w:noProof/>
        </w:rPr>
        <w:t>5</w:t>
      </w:r>
      <w:r>
        <w:fldChar w:fldCharType="end"/>
      </w:r>
      <w:r w:rsidR="00C0343C" w:rsidRPr="00C0343C">
        <w:rPr>
          <w:lang w:bidi="he-IL"/>
        </w:rPr>
        <w:t>: The benefits of better quality fuel</w:t>
      </w:r>
    </w:p>
    <w:p w14:paraId="29DEA869" w14:textId="04105D41" w:rsidR="0049024F" w:rsidRDefault="007B5201" w:rsidP="00157DE7">
      <w:pPr>
        <w:pStyle w:val="BodyText"/>
        <w:rPr>
          <w:lang w:bidi="he-IL"/>
        </w:rPr>
      </w:pPr>
      <w:r w:rsidRPr="007B5201">
        <w:rPr>
          <w:noProof/>
          <w:lang w:val="en-AU" w:eastAsia="en-AU"/>
        </w:rPr>
        <w:drawing>
          <wp:inline distT="0" distB="0" distL="0" distR="0" wp14:anchorId="4B17A3A2" wp14:editId="2CAA9233">
            <wp:extent cx="4125433" cy="3960117"/>
            <wp:effectExtent l="0" t="0" r="8890" b="2540"/>
            <wp:docPr id="8" name="Picture 8" title="Figure 5: The benefits of better quality fue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140823" cy="3974890"/>
                    </a:xfrm>
                    <a:prstGeom prst="rect">
                      <a:avLst/>
                    </a:prstGeom>
                  </pic:spPr>
                </pic:pic>
              </a:graphicData>
            </a:graphic>
          </wp:inline>
        </w:drawing>
      </w:r>
    </w:p>
    <w:p w14:paraId="02D626E9" w14:textId="77777777" w:rsidR="0049024F" w:rsidRDefault="0049024F">
      <w:pPr>
        <w:widowControl/>
        <w:rPr>
          <w:lang w:bidi="he-IL"/>
        </w:rPr>
      </w:pPr>
      <w:r>
        <w:rPr>
          <w:lang w:bidi="he-IL"/>
        </w:rPr>
        <w:br w:type="page"/>
      </w:r>
    </w:p>
    <w:p w14:paraId="5DEF97B0" w14:textId="77777777" w:rsidR="00C0343C" w:rsidRPr="00C0343C" w:rsidRDefault="00C0343C" w:rsidP="00507B3C">
      <w:pPr>
        <w:pStyle w:val="Heading2"/>
        <w:pageBreakBefore/>
        <w:rPr>
          <w:rFonts w:eastAsia="Calibri"/>
          <w:lang w:bidi="he-IL"/>
        </w:rPr>
      </w:pPr>
      <w:bookmarkStart w:id="21" w:name="_Toc533378264"/>
      <w:bookmarkStart w:id="22" w:name="_Toc533378330"/>
      <w:bookmarkStart w:id="23" w:name="_Toc2325364"/>
      <w:r w:rsidRPr="00C0343C">
        <w:rPr>
          <w:rFonts w:eastAsia="Calibri"/>
          <w:lang w:bidi="he-IL"/>
        </w:rPr>
        <w:t>Fuel parameters</w:t>
      </w:r>
      <w:bookmarkEnd w:id="21"/>
      <w:bookmarkEnd w:id="22"/>
      <w:bookmarkEnd w:id="23"/>
    </w:p>
    <w:p w14:paraId="4B9B2915"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fuel quality standards specify limits on each fuel’s parameters. These parameters are the physical properties and chemical substances necessary for the fuels used in particular engines. The petrol parameters that most affect vehicle operability and emissions—and with which Australia is out of step with European fuel standards—are:</w:t>
      </w:r>
    </w:p>
    <w:p w14:paraId="1A83E4EC" w14:textId="77777777" w:rsidR="00C0343C" w:rsidRPr="00C0343C" w:rsidRDefault="00C0343C" w:rsidP="00590229">
      <w:pPr>
        <w:pStyle w:val="ListBullet"/>
        <w:rPr>
          <w:lang w:bidi="he-IL"/>
        </w:rPr>
      </w:pPr>
      <w:r w:rsidRPr="00C0343C">
        <w:rPr>
          <w:lang w:bidi="he-IL"/>
        </w:rPr>
        <w:t>Sulfur. Sulfur contaminates vehicles’ catalytic converters (catalysts), limiting their ability to convert noxious emissions into less harmful substances. Due to the effect of sulfur on emission control systems, high-sulfur fuels also restrict access to some new engine and emission control technologies that need lower sulfur fuel to operate effectively.</w:t>
      </w:r>
    </w:p>
    <w:p w14:paraId="50F1E07D" w14:textId="77777777" w:rsidR="00C0343C" w:rsidRPr="00C0343C" w:rsidRDefault="00C0343C" w:rsidP="00590229">
      <w:pPr>
        <w:pStyle w:val="ListBullet"/>
        <w:rPr>
          <w:lang w:bidi="he-IL"/>
        </w:rPr>
      </w:pPr>
      <w:r w:rsidRPr="00C0343C">
        <w:rPr>
          <w:lang w:bidi="he-IL"/>
        </w:rPr>
        <w:t>Octane number. Petrol’s octane number, usually represented by its research octane number (RON) and motor octane number (MON), is a measure of petrol’s resistance to ignition under compression in a spark-ignition engine. The use of lower octane petrol (such as 91 RON) than that recommended by vehicle manufacturers, or in fuel-efficient high-compression engines, can cause engine ‘knocking’ and damage. Older vehicles that are designed for, and use, low octane petrol are also generally less fuel efficient than similar vehicles designed to use higher octane petrol. Consequently, they cost motorists more and release more noxious emissions and greenhouse gases per kilometre travelled.</w:t>
      </w:r>
    </w:p>
    <w:p w14:paraId="6A3E026F" w14:textId="56554B80" w:rsidR="00C0343C" w:rsidRPr="00C0343C" w:rsidRDefault="00C0343C" w:rsidP="00590229">
      <w:pPr>
        <w:pStyle w:val="ListBullet"/>
        <w:rPr>
          <w:lang w:bidi="he-IL"/>
        </w:rPr>
      </w:pPr>
      <w:r w:rsidRPr="00C0343C">
        <w:rPr>
          <w:lang w:bidi="he-IL"/>
        </w:rPr>
        <w:t>Aromatic content. A high content of aromatic substances (benzene and its derivatives) in petrol can form combustion chamber deposits in engines and increase PM and other carcinogenic emissions from vehicles. Lowering aromatics would improve engine operability, reduce noxious exhaust emissions, and improve health outcomes.</w:t>
      </w:r>
    </w:p>
    <w:p w14:paraId="67F05329"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Australia’s regulated limit for sulfur is 150 ppm (parts per million, or mg/kg) for regular unleaded petrol, 50 ppm for premium unleaded petrol. The regulated limit for aromatics is 45 per cent (by volume). These regulated limits are less stringent than those of Australia’s major trading partners.</w:t>
      </w:r>
    </w:p>
    <w:p w14:paraId="09B328E2"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Other petrol parameters examined in this RIS include oxygenates (ethers and alcohols, including ethanol) and olefins.</w:t>
      </w:r>
    </w:p>
    <w:p w14:paraId="3934298A"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reform options focus on the petrol standard because improvements in petrol quality are expected to provide the greatest health and environmental benefits for Australians. However, all options involve changes to parameters in the other fuel standards: diesel, autogas (LPG), ethanol E85, and biodiesel.</w:t>
      </w:r>
    </w:p>
    <w:p w14:paraId="212A58E5"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In diesel, parameters that most affect vehicle operability and emissions—and on which Australia is out of step with European fuel standards—are:</w:t>
      </w:r>
    </w:p>
    <w:p w14:paraId="70A100C9" w14:textId="77777777" w:rsidR="00C0343C" w:rsidRPr="00C0343C" w:rsidRDefault="00C0343C" w:rsidP="00590229">
      <w:pPr>
        <w:pStyle w:val="ListBullet"/>
        <w:rPr>
          <w:lang w:bidi="he-IL"/>
        </w:rPr>
      </w:pPr>
      <w:r w:rsidRPr="00C0343C">
        <w:rPr>
          <w:lang w:bidi="he-IL"/>
        </w:rPr>
        <w:t>Cetane. Higher cetane values generally increase performance and reduce emissions.</w:t>
      </w:r>
    </w:p>
    <w:p w14:paraId="6BA816AD" w14:textId="77777777" w:rsidR="00C0343C" w:rsidRPr="00C0343C" w:rsidRDefault="00C0343C" w:rsidP="00590229">
      <w:pPr>
        <w:pStyle w:val="ListBullet"/>
        <w:rPr>
          <w:lang w:bidi="he-IL"/>
        </w:rPr>
      </w:pPr>
      <w:r w:rsidRPr="00C0343C">
        <w:rPr>
          <w:lang w:bidi="he-IL"/>
        </w:rPr>
        <w:t>Density. Density that is too low can reduce fuel efficiency. Density that is too high can increase PM emissions.</w:t>
      </w:r>
    </w:p>
    <w:p w14:paraId="2A7AEE33" w14:textId="77777777" w:rsidR="00C0343C" w:rsidRPr="00C0343C" w:rsidRDefault="00C0343C" w:rsidP="00590229">
      <w:pPr>
        <w:pStyle w:val="ListBullet"/>
        <w:rPr>
          <w:lang w:bidi="he-IL"/>
        </w:rPr>
      </w:pPr>
      <w:r w:rsidRPr="00C0343C">
        <w:rPr>
          <w:lang w:bidi="he-IL"/>
        </w:rPr>
        <w:t>Polycyclic aromatic hydrocarbons (PAHs). These can cause engine operability problems and increase noxious emissions. Many PAHs are known carcinogens.</w:t>
      </w:r>
    </w:p>
    <w:p w14:paraId="4910DE0A"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In other respects, Australian diesel already meets international standards—for example, the regulated maximum sulfur limit in the diesel standard is 10 ppm—although it is important to note that the standard currently only applies to automotive diesel and not off-road uses.</w:t>
      </w:r>
    </w:p>
    <w:p w14:paraId="2722F25C"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Some commonly used fuel additives can also adversely affect vehicle operability, emissions and human health.</w:t>
      </w:r>
    </w:p>
    <w:p w14:paraId="02B88D44"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parameters and additives are outlined in Appendix A.</w:t>
      </w:r>
    </w:p>
    <w:p w14:paraId="7D101502" w14:textId="77777777" w:rsidR="00C0343C" w:rsidRPr="00C0343C" w:rsidRDefault="00C0343C" w:rsidP="00B75C56">
      <w:pPr>
        <w:pStyle w:val="Heading2"/>
        <w:rPr>
          <w:rFonts w:eastAsia="Calibri"/>
          <w:lang w:bidi="he-IL"/>
        </w:rPr>
      </w:pPr>
      <w:bookmarkStart w:id="24" w:name="_Toc533378265"/>
      <w:bookmarkStart w:id="25" w:name="_Toc533378331"/>
      <w:bookmarkStart w:id="26" w:name="_Toc2325365"/>
      <w:r w:rsidRPr="00C0343C">
        <w:rPr>
          <w:rFonts w:eastAsia="Calibri"/>
          <w:lang w:bidi="he-IL"/>
        </w:rPr>
        <w:t>The quality of our fuel harms our health and environment</w:t>
      </w:r>
      <w:bookmarkEnd w:id="24"/>
      <w:bookmarkEnd w:id="25"/>
      <w:bookmarkEnd w:id="26"/>
    </w:p>
    <w:p w14:paraId="6D02ED7B"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combustion of fuel releases a range of substances into the air that harm human health and damage the environment. These substances include particulate matter, benzene and nitrogen oxides, which are known to cause cancer, heart and lung disease, leading to premature death, and increased greenhouse gas emissions, which contribute to climate change. Burning fuel can also facilitate the creation of secondary pollutants, such as ozone, which causes smog and is a respiratory irritant.</w:t>
      </w:r>
    </w:p>
    <w:p w14:paraId="245D6CEA" w14:textId="77777777" w:rsidR="00C0343C" w:rsidRPr="00C0343C" w:rsidRDefault="00C0343C" w:rsidP="00B75C56">
      <w:pPr>
        <w:pStyle w:val="Heading3"/>
        <w:rPr>
          <w:rFonts w:eastAsia="Calibri"/>
          <w:lang w:bidi="he-IL"/>
        </w:rPr>
      </w:pPr>
      <w:r w:rsidRPr="00C0343C">
        <w:rPr>
          <w:rFonts w:eastAsia="Calibri"/>
          <w:lang w:bidi="he-IL"/>
        </w:rPr>
        <w:t>Health impacts</w:t>
      </w:r>
    </w:p>
    <w:p w14:paraId="2F280FC5"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As Australia is a highly urbanised country</w:t>
      </w:r>
      <w:r w:rsidR="005149D1">
        <w:rPr>
          <w:rStyle w:val="FootnoteReference"/>
          <w:rFonts w:asciiTheme="minorHAnsi" w:eastAsia="Calibri" w:hAnsiTheme="minorHAnsi" w:cstheme="minorHAnsi"/>
          <w:bCs/>
          <w:iCs/>
          <w:color w:val="000000"/>
          <w:szCs w:val="20"/>
          <w:lang w:bidi="he-IL"/>
        </w:rPr>
        <w:footnoteReference w:customMarkFollows="1" w:id="3"/>
        <w:t>*</w:t>
      </w:r>
      <w:r w:rsidRPr="00C0343C">
        <w:rPr>
          <w:rFonts w:asciiTheme="minorHAnsi" w:eastAsia="Calibri" w:hAnsiTheme="minorHAnsi" w:cstheme="minorHAnsi"/>
          <w:bCs/>
          <w:iCs/>
          <w:color w:val="000000"/>
          <w:szCs w:val="20"/>
          <w:lang w:bidi="he-IL"/>
        </w:rPr>
        <w:t>, a large proportion of the population is exposed to vehicle exhaust emissions while driving, walking, and using public places</w:t>
      </w:r>
      <w:r w:rsidR="00B75C56">
        <w:rPr>
          <w:rStyle w:val="EndnoteReference"/>
          <w:lang w:bidi="he-IL"/>
        </w:rPr>
        <w:endnoteReference w:id="5"/>
      </w:r>
      <w:r w:rsidRPr="00C0343C">
        <w:rPr>
          <w:rFonts w:asciiTheme="minorHAnsi" w:eastAsia="Calibri" w:hAnsiTheme="minorHAnsi" w:cstheme="minorHAnsi"/>
          <w:bCs/>
          <w:iCs/>
          <w:color w:val="000000"/>
          <w:szCs w:val="20"/>
          <w:lang w:bidi="he-IL"/>
        </w:rPr>
        <w:t>. More Australians will be exposed to vehicle emissions as our population grows and urban density increases.</w:t>
      </w:r>
    </w:p>
    <w:p w14:paraId="2EF1CC56" w14:textId="2A2D041A"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effects of exposure to vehicle emissions include reduced lung function, ischemic heart disease, stroke, respiratory illnesses and lung cancer</w:t>
      </w:r>
      <w:r w:rsidR="00B75C56">
        <w:rPr>
          <w:rStyle w:val="EndnoteReference"/>
          <w:lang w:bidi="he-IL"/>
        </w:rPr>
        <w:endnoteReference w:id="6"/>
      </w:r>
      <w:r w:rsidRPr="00C0343C">
        <w:rPr>
          <w:rFonts w:asciiTheme="minorHAnsi" w:eastAsia="Calibri" w:hAnsiTheme="minorHAnsi" w:cstheme="minorHAnsi"/>
          <w:bCs/>
          <w:iCs/>
          <w:color w:val="000000"/>
          <w:szCs w:val="20"/>
          <w:lang w:bidi="he-IL"/>
        </w:rPr>
        <w:t>. Bladder cancer</w:t>
      </w:r>
      <w:r w:rsidR="00B75C56">
        <w:rPr>
          <w:rStyle w:val="EndnoteReference"/>
          <w:lang w:bidi="he-IL"/>
        </w:rPr>
        <w:endnoteReference w:id="7"/>
      </w:r>
      <w:r w:rsidRPr="00C0343C">
        <w:rPr>
          <w:rFonts w:asciiTheme="minorHAnsi" w:eastAsia="Calibri" w:hAnsiTheme="minorHAnsi" w:cstheme="minorHAnsi"/>
          <w:bCs/>
          <w:iCs/>
          <w:color w:val="000000"/>
          <w:szCs w:val="20"/>
          <w:lang w:bidi="he-IL"/>
        </w:rPr>
        <w:t xml:space="preserve"> and breast cancer</w:t>
      </w:r>
      <w:r w:rsidRPr="00C0343C">
        <w:rPr>
          <w:rFonts w:asciiTheme="minorHAnsi" w:eastAsia="Calibri" w:hAnsiTheme="minorHAnsi" w:cstheme="minorHAnsi"/>
          <w:bCs/>
          <w:iCs/>
          <w:color w:val="000000"/>
          <w:szCs w:val="20"/>
          <w:vertAlign w:val="superscript"/>
          <w:lang w:bidi="he-IL"/>
        </w:rPr>
        <w:t>15</w:t>
      </w:r>
      <w:r w:rsidRPr="00C0343C">
        <w:rPr>
          <w:rFonts w:asciiTheme="minorHAnsi" w:eastAsia="Calibri" w:hAnsiTheme="minorHAnsi" w:cstheme="minorHAnsi"/>
          <w:bCs/>
          <w:iCs/>
          <w:color w:val="000000"/>
          <w:szCs w:val="20"/>
          <w:lang w:bidi="he-IL"/>
        </w:rPr>
        <w:t xml:space="preserve"> are also linked to vehicle emissions. Children are susceptible to a range of additional effects, including low birth weight</w:t>
      </w:r>
      <w:r w:rsidR="00B75C56">
        <w:rPr>
          <w:rStyle w:val="EndnoteReference"/>
          <w:lang w:bidi="he-IL"/>
        </w:rPr>
        <w:endnoteReference w:id="8"/>
      </w:r>
      <w:r w:rsidRPr="00C0343C">
        <w:rPr>
          <w:rFonts w:asciiTheme="minorHAnsi" w:eastAsia="Calibri" w:hAnsiTheme="minorHAnsi" w:cstheme="minorHAnsi"/>
          <w:bCs/>
          <w:iCs/>
          <w:color w:val="000000"/>
          <w:szCs w:val="20"/>
          <w:lang w:bidi="he-IL"/>
        </w:rPr>
        <w:t>, long-term effects on lung function</w:t>
      </w:r>
      <w:r w:rsidR="00B75C56">
        <w:rPr>
          <w:rStyle w:val="EndnoteReference"/>
          <w:lang w:bidi="he-IL"/>
        </w:rPr>
        <w:endnoteReference w:id="9"/>
      </w:r>
      <w:r w:rsidRPr="00C0343C">
        <w:rPr>
          <w:rFonts w:asciiTheme="minorHAnsi" w:eastAsia="Calibri" w:hAnsiTheme="minorHAnsi" w:cstheme="minorHAnsi"/>
          <w:bCs/>
          <w:iCs/>
          <w:color w:val="000000"/>
          <w:szCs w:val="20"/>
          <w:lang w:bidi="he-IL"/>
        </w:rPr>
        <w:t>, childhood leukaemia</w:t>
      </w:r>
      <w:r w:rsidR="00B75C56">
        <w:rPr>
          <w:rStyle w:val="EndnoteReference"/>
          <w:lang w:bidi="he-IL"/>
        </w:rPr>
        <w:endnoteReference w:id="10"/>
      </w:r>
      <w:r w:rsidR="00B75C56">
        <w:rPr>
          <w:rFonts w:asciiTheme="minorHAnsi" w:eastAsia="Calibri" w:hAnsiTheme="minorHAnsi" w:cstheme="minorHAnsi"/>
          <w:bCs/>
          <w:iCs/>
          <w:color w:val="000000"/>
          <w:szCs w:val="20"/>
          <w:lang w:bidi="he-IL"/>
        </w:rPr>
        <w:t xml:space="preserve">, </w:t>
      </w:r>
      <w:r w:rsidR="00B75C56">
        <w:rPr>
          <w:rStyle w:val="EndnoteReference"/>
          <w:lang w:bidi="he-IL"/>
        </w:rPr>
        <w:endnoteReference w:id="11"/>
      </w:r>
      <w:r w:rsidRPr="00C0343C">
        <w:rPr>
          <w:rFonts w:asciiTheme="minorHAnsi" w:eastAsia="Calibri" w:hAnsiTheme="minorHAnsi" w:cstheme="minorHAnsi"/>
          <w:bCs/>
          <w:iCs/>
          <w:color w:val="000000"/>
          <w:szCs w:val="20"/>
          <w:lang w:bidi="he-IL"/>
        </w:rPr>
        <w:t>, and childhood brain tumours</w:t>
      </w:r>
      <w:r w:rsidR="00B75C56">
        <w:rPr>
          <w:rStyle w:val="EndnoteReference"/>
          <w:lang w:bidi="he-IL"/>
        </w:rPr>
        <w:endnoteReference w:id="12"/>
      </w:r>
      <w:r w:rsidRPr="00C0343C">
        <w:rPr>
          <w:rFonts w:asciiTheme="minorHAnsi" w:eastAsia="Calibri" w:hAnsiTheme="minorHAnsi" w:cstheme="minorHAnsi"/>
          <w:bCs/>
          <w:iCs/>
          <w:color w:val="000000"/>
          <w:szCs w:val="20"/>
          <w:lang w:bidi="he-IL"/>
        </w:rPr>
        <w:t>. Living in proximity to highways has also been linked to a higher incidence of dementia in the elderly</w:t>
      </w:r>
      <w:r w:rsidR="00B75C56">
        <w:rPr>
          <w:rStyle w:val="EndnoteReference"/>
          <w:lang w:bidi="he-IL"/>
        </w:rPr>
        <w:endnoteReference w:id="13"/>
      </w:r>
      <w:r w:rsidRPr="00C0343C">
        <w:rPr>
          <w:rFonts w:asciiTheme="minorHAnsi" w:eastAsia="Calibri" w:hAnsiTheme="minorHAnsi" w:cstheme="minorHAnsi"/>
          <w:bCs/>
          <w:iCs/>
          <w:color w:val="000000"/>
          <w:szCs w:val="20"/>
          <w:lang w:bidi="he-IL"/>
        </w:rPr>
        <w:t>.</w:t>
      </w:r>
    </w:p>
    <w:p w14:paraId="0D38DBEF"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A 2013 study into the public risk of exposure to air pollutants found that nine per cent of all deaths due to ischemic heart disease in Australia’s four largest cities were attributable to long-term population exposure to particulate matter alone</w:t>
      </w:r>
      <w:r w:rsidR="00B75C56">
        <w:rPr>
          <w:rStyle w:val="EndnoteReference"/>
          <w:lang w:bidi="he-IL"/>
        </w:rPr>
        <w:endnoteReference w:id="14"/>
      </w:r>
      <w:r w:rsidRPr="00C0343C">
        <w:rPr>
          <w:rFonts w:asciiTheme="minorHAnsi" w:eastAsia="Calibri" w:hAnsiTheme="minorHAnsi" w:cstheme="minorHAnsi"/>
          <w:bCs/>
          <w:iCs/>
          <w:color w:val="000000"/>
          <w:szCs w:val="20"/>
          <w:lang w:bidi="he-IL"/>
        </w:rPr>
        <w:t>. Air pollutants can also have a significant impact on the cardio-respiratory system, causing or worsening a range of illnesses such as asthma, chronic obstructive pulmonary disease and bronchitis</w:t>
      </w:r>
      <w:r w:rsidR="00B75C56">
        <w:rPr>
          <w:rStyle w:val="EndnoteReference"/>
          <w:lang w:bidi="he-IL"/>
        </w:rPr>
        <w:endnoteReference w:id="15"/>
      </w:r>
      <w:r w:rsidR="00B75C56">
        <w:rPr>
          <w:rFonts w:asciiTheme="minorHAnsi" w:eastAsia="Calibri" w:hAnsiTheme="minorHAnsi" w:cstheme="minorHAnsi"/>
          <w:bCs/>
          <w:iCs/>
          <w:color w:val="000000"/>
          <w:szCs w:val="20"/>
          <w:lang w:bidi="he-IL"/>
        </w:rPr>
        <w:t xml:space="preserve">, </w:t>
      </w:r>
      <w:r w:rsidR="00B75C56">
        <w:rPr>
          <w:rStyle w:val="EndnoteReference"/>
          <w:lang w:bidi="he-IL"/>
        </w:rPr>
        <w:endnoteReference w:id="16"/>
      </w:r>
      <w:r w:rsidR="00B75C56">
        <w:rPr>
          <w:rFonts w:asciiTheme="minorHAnsi" w:eastAsia="Calibri" w:hAnsiTheme="minorHAnsi" w:cstheme="minorHAnsi"/>
          <w:bCs/>
          <w:iCs/>
          <w:color w:val="000000"/>
          <w:szCs w:val="20"/>
          <w:lang w:bidi="he-IL"/>
        </w:rPr>
        <w:t xml:space="preserve">, </w:t>
      </w:r>
      <w:r w:rsidR="00B75C56">
        <w:rPr>
          <w:rStyle w:val="EndnoteReference"/>
          <w:lang w:bidi="he-IL"/>
        </w:rPr>
        <w:endnoteReference w:id="17"/>
      </w:r>
      <w:r w:rsidRPr="00C0343C">
        <w:rPr>
          <w:rFonts w:asciiTheme="minorHAnsi" w:eastAsia="Calibri" w:hAnsiTheme="minorHAnsi" w:cstheme="minorHAnsi"/>
          <w:bCs/>
          <w:iCs/>
          <w:color w:val="000000"/>
          <w:szCs w:val="20"/>
          <w:lang w:bidi="he-IL"/>
        </w:rPr>
        <w:t>. Individuals with pre-existing respiratory conditions, such as asthma and allergies, are especially vulnerable to air pollutants, causing absences from work and school, and occasionally premature death</w:t>
      </w:r>
      <w:r w:rsidR="00B75C56">
        <w:rPr>
          <w:rStyle w:val="EndnoteReference"/>
          <w:lang w:bidi="he-IL"/>
        </w:rPr>
        <w:endnoteReference w:id="18"/>
      </w:r>
      <w:r w:rsidRPr="00C0343C">
        <w:rPr>
          <w:rFonts w:asciiTheme="minorHAnsi" w:eastAsia="Calibri" w:hAnsiTheme="minorHAnsi" w:cstheme="minorHAnsi"/>
          <w:bCs/>
          <w:iCs/>
          <w:color w:val="000000"/>
          <w:szCs w:val="20"/>
          <w:lang w:bidi="he-IL"/>
        </w:rPr>
        <w:t>. Motor vehicles make a significant contribution to this pollutant load. Numerous studies have concluded that reducing noxious emissions from motor vehicles would provide substantial health and economic benefits, particularly in urban areas</w:t>
      </w:r>
      <w:r w:rsidR="00B75C56">
        <w:rPr>
          <w:rStyle w:val="EndnoteReference"/>
          <w:lang w:bidi="he-IL"/>
        </w:rPr>
        <w:endnoteReference w:id="19"/>
      </w:r>
      <w:r w:rsidR="00B75C56">
        <w:rPr>
          <w:rFonts w:asciiTheme="minorHAnsi" w:eastAsia="Calibri" w:hAnsiTheme="minorHAnsi" w:cstheme="minorHAnsi"/>
          <w:bCs/>
          <w:iCs/>
          <w:color w:val="000000"/>
          <w:szCs w:val="20"/>
          <w:lang w:bidi="he-IL"/>
        </w:rPr>
        <w:t xml:space="preserve">, </w:t>
      </w:r>
      <w:r w:rsidR="00B75C56">
        <w:rPr>
          <w:rStyle w:val="EndnoteReference"/>
          <w:lang w:bidi="he-IL"/>
        </w:rPr>
        <w:endnoteReference w:id="20"/>
      </w:r>
      <w:r w:rsidR="00B75C56">
        <w:rPr>
          <w:rFonts w:asciiTheme="minorHAnsi" w:eastAsia="Calibri" w:hAnsiTheme="minorHAnsi" w:cstheme="minorHAnsi"/>
          <w:bCs/>
          <w:iCs/>
          <w:color w:val="000000"/>
          <w:szCs w:val="20"/>
          <w:lang w:bidi="he-IL"/>
        </w:rPr>
        <w:t xml:space="preserve">, </w:t>
      </w:r>
      <w:r w:rsidR="00B75C56">
        <w:rPr>
          <w:rStyle w:val="EndnoteReference"/>
          <w:lang w:bidi="he-IL"/>
        </w:rPr>
        <w:endnoteReference w:id="21"/>
      </w:r>
      <w:r w:rsidR="00B75C56">
        <w:rPr>
          <w:rFonts w:asciiTheme="minorHAnsi" w:eastAsia="Calibri" w:hAnsiTheme="minorHAnsi" w:cstheme="minorHAnsi"/>
          <w:bCs/>
          <w:iCs/>
          <w:color w:val="000000"/>
          <w:szCs w:val="20"/>
          <w:lang w:bidi="he-IL"/>
        </w:rPr>
        <w:t xml:space="preserve">, </w:t>
      </w:r>
      <w:r w:rsidR="00B75C56">
        <w:rPr>
          <w:rStyle w:val="EndnoteReference"/>
          <w:lang w:bidi="he-IL"/>
        </w:rPr>
        <w:endnoteReference w:id="22"/>
      </w:r>
      <w:r w:rsidR="00B75C56">
        <w:rPr>
          <w:rFonts w:asciiTheme="minorHAnsi" w:eastAsia="Calibri" w:hAnsiTheme="minorHAnsi" w:cstheme="minorHAnsi"/>
          <w:bCs/>
          <w:iCs/>
          <w:color w:val="000000"/>
          <w:szCs w:val="20"/>
          <w:lang w:bidi="he-IL"/>
        </w:rPr>
        <w:t xml:space="preserve">, </w:t>
      </w:r>
      <w:r w:rsidR="00B75C56">
        <w:rPr>
          <w:rStyle w:val="EndnoteReference"/>
          <w:lang w:bidi="he-IL"/>
        </w:rPr>
        <w:endnoteReference w:id="23"/>
      </w:r>
      <w:r w:rsidRPr="00C0343C">
        <w:rPr>
          <w:rFonts w:asciiTheme="minorHAnsi" w:eastAsia="Calibri" w:hAnsiTheme="minorHAnsi" w:cstheme="minorHAnsi"/>
          <w:bCs/>
          <w:iCs/>
          <w:color w:val="000000"/>
          <w:szCs w:val="20"/>
          <w:lang w:bidi="he-IL"/>
        </w:rPr>
        <w:t>.</w:t>
      </w:r>
    </w:p>
    <w:p w14:paraId="595A0763"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Air pollution is a major contributor to illness and premature death among Australians. In 2011, data indicated it caused the premature death of 2549 Australians</w:t>
      </w:r>
      <w:r w:rsidR="001F2817">
        <w:rPr>
          <w:rStyle w:val="EndnoteReference"/>
          <w:lang w:bidi="he-IL"/>
        </w:rPr>
        <w:endnoteReference w:id="24"/>
      </w:r>
      <w:r w:rsidRPr="00C0343C">
        <w:rPr>
          <w:rFonts w:asciiTheme="minorHAnsi" w:eastAsia="Calibri" w:hAnsiTheme="minorHAnsi" w:cstheme="minorHAnsi"/>
          <w:bCs/>
          <w:iCs/>
          <w:color w:val="000000"/>
          <w:szCs w:val="20"/>
          <w:lang w:bidi="he-IL"/>
        </w:rPr>
        <w:t>—more than the national road toll from accidents—at an estimated economic cost of up to $11 billion</w:t>
      </w:r>
      <w:r w:rsidR="001F2817">
        <w:rPr>
          <w:rStyle w:val="EndnoteReference"/>
          <w:lang w:bidi="he-IL"/>
        </w:rPr>
        <w:endnoteReference w:id="25"/>
      </w:r>
      <w:r w:rsidRPr="00C0343C">
        <w:rPr>
          <w:rFonts w:asciiTheme="minorHAnsi" w:eastAsia="Calibri" w:hAnsiTheme="minorHAnsi" w:cstheme="minorHAnsi"/>
          <w:bCs/>
          <w:iCs/>
          <w:color w:val="000000"/>
          <w:szCs w:val="20"/>
          <w:lang w:bidi="he-IL"/>
        </w:rPr>
        <w:t>.</w:t>
      </w:r>
    </w:p>
    <w:p w14:paraId="6DDA3734" w14:textId="14DE9AE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Noxious emissions from vehicles are one of the major causes of air pollution, particularly in the more densely populated urban areas, where they contribute up to 70 per cent of emissions of NO</w:t>
      </w:r>
      <w:r w:rsidRPr="00C0343C">
        <w:rPr>
          <w:rFonts w:asciiTheme="minorHAnsi" w:eastAsia="Calibri" w:hAnsiTheme="minorHAnsi" w:cstheme="minorHAnsi"/>
          <w:bCs/>
          <w:iCs/>
          <w:color w:val="000000"/>
          <w:szCs w:val="20"/>
          <w:vertAlign w:val="subscript"/>
          <w:lang w:bidi="he-IL"/>
        </w:rPr>
        <w:t>x</w:t>
      </w:r>
      <w:r w:rsidRPr="00C0343C">
        <w:rPr>
          <w:rFonts w:asciiTheme="minorHAnsi" w:eastAsia="Calibri" w:hAnsiTheme="minorHAnsi" w:cstheme="minorHAnsi"/>
          <w:bCs/>
          <w:iCs/>
          <w:color w:val="000000"/>
          <w:szCs w:val="20"/>
          <w:lang w:bidi="he-IL"/>
        </w:rPr>
        <w:t xml:space="preserve"> and CO, 28 per cent of VOC emissions and 30 per cent of fine emissions of PM</w:t>
      </w:r>
      <w:r w:rsidR="001F2817">
        <w:rPr>
          <w:rStyle w:val="EndnoteReference"/>
          <w:lang w:bidi="he-IL"/>
        </w:rPr>
        <w:endnoteReference w:id="26"/>
      </w:r>
      <w:r w:rsidR="001F2817">
        <w:t xml:space="preserve">, </w:t>
      </w:r>
      <w:r w:rsidR="001F2817">
        <w:rPr>
          <w:rStyle w:val="EndnoteReference"/>
          <w:lang w:bidi="he-IL"/>
        </w:rPr>
        <w:endnoteReference w:id="27"/>
      </w:r>
      <w:r w:rsidRPr="00C0343C">
        <w:rPr>
          <w:rFonts w:asciiTheme="minorHAnsi" w:eastAsia="Calibri" w:hAnsiTheme="minorHAnsi" w:cstheme="minorHAnsi"/>
          <w:bCs/>
          <w:iCs/>
          <w:color w:val="000000"/>
          <w:szCs w:val="20"/>
          <w:lang w:bidi="he-IL"/>
        </w:rPr>
        <w:t>. Analysis has indicated health impacts from vehicle emissions cost the Australian economy approximately $3.9 billion</w:t>
      </w:r>
      <w:r w:rsidR="001F2817">
        <w:rPr>
          <w:rStyle w:val="EndnoteReference"/>
          <w:lang w:bidi="he-IL"/>
        </w:rPr>
        <w:endnoteReference w:id="28"/>
      </w:r>
      <w:r w:rsidRPr="00C0343C">
        <w:rPr>
          <w:rFonts w:asciiTheme="minorHAnsi" w:eastAsia="Calibri" w:hAnsiTheme="minorHAnsi" w:cstheme="minorHAnsi"/>
          <w:bCs/>
          <w:iCs/>
          <w:color w:val="000000"/>
          <w:szCs w:val="20"/>
          <w:lang w:bidi="he-IL"/>
        </w:rPr>
        <w:t>. Existing emission standards are expected to decrease emissions of some pollutants.</w:t>
      </w:r>
    </w:p>
    <w:p w14:paraId="6784C8B7" w14:textId="280C6B0E"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use of diesel for off-road purposes is not currently regulated. However, non-road diesel engines and equipment, are used in a wide variety of private and commercial applications such as construction, agriculture, power generation, rail transport and mining, and are also a significant source of noxious emissions. Occupational exposure to non-road diesel emissions is associated with increased lung cancer risk</w:t>
      </w:r>
      <w:r w:rsidR="001F2817">
        <w:rPr>
          <w:rStyle w:val="EndnoteReference"/>
          <w:lang w:bidi="he-IL"/>
        </w:rPr>
        <w:endnoteReference w:id="29"/>
      </w:r>
      <w:r w:rsidRPr="00C0343C">
        <w:rPr>
          <w:rFonts w:asciiTheme="minorHAnsi" w:eastAsia="Calibri" w:hAnsiTheme="minorHAnsi" w:cstheme="minorHAnsi"/>
          <w:bCs/>
          <w:iCs/>
          <w:color w:val="000000"/>
          <w:szCs w:val="20"/>
          <w:lang w:bidi="he-IL"/>
        </w:rPr>
        <w:t>. A 2010 study estimated that non-road diesel engines emit around 13,500</w:t>
      </w:r>
      <w:r w:rsidR="00BF14F5">
        <w:rPr>
          <w:rFonts w:asciiTheme="minorHAnsi" w:eastAsia="Calibri" w:hAnsiTheme="minorHAnsi" w:cstheme="minorHAnsi"/>
          <w:bCs/>
          <w:iCs/>
          <w:color w:val="000000"/>
          <w:szCs w:val="20"/>
          <w:lang w:bidi="he-IL"/>
        </w:rPr>
        <w:t xml:space="preserve"> </w:t>
      </w:r>
      <w:r w:rsidRPr="00C0343C">
        <w:rPr>
          <w:rFonts w:asciiTheme="minorHAnsi" w:eastAsia="Calibri" w:hAnsiTheme="minorHAnsi" w:cstheme="minorHAnsi"/>
          <w:bCs/>
          <w:iCs/>
          <w:color w:val="000000"/>
          <w:szCs w:val="20"/>
          <w:lang w:bidi="he-IL"/>
        </w:rPr>
        <w:t>t of PM</w:t>
      </w:r>
      <w:r w:rsidRPr="00C0343C">
        <w:rPr>
          <w:rFonts w:asciiTheme="minorHAnsi" w:eastAsia="Calibri" w:hAnsiTheme="minorHAnsi" w:cstheme="minorHAnsi"/>
          <w:bCs/>
          <w:iCs/>
          <w:color w:val="000000"/>
          <w:szCs w:val="20"/>
          <w:vertAlign w:val="subscript"/>
          <w:lang w:bidi="he-IL"/>
        </w:rPr>
        <w:t>10</w:t>
      </w:r>
      <w:r w:rsidRPr="00C0343C">
        <w:rPr>
          <w:rFonts w:asciiTheme="minorHAnsi" w:eastAsia="Calibri" w:hAnsiTheme="minorHAnsi" w:cstheme="minorHAnsi"/>
          <w:bCs/>
          <w:iCs/>
          <w:color w:val="000000"/>
          <w:szCs w:val="20"/>
          <w:lang w:bidi="he-IL"/>
        </w:rPr>
        <w:t xml:space="preserve"> each year, which is of a similar magnitude to emissions from on-road vehicles</w:t>
      </w:r>
      <w:r w:rsidR="001F2817">
        <w:rPr>
          <w:rStyle w:val="EndnoteReference"/>
          <w:lang w:bidi="he-IL"/>
        </w:rPr>
        <w:endnoteReference w:id="30"/>
      </w:r>
      <w:r w:rsidRPr="00C0343C">
        <w:rPr>
          <w:rFonts w:asciiTheme="minorHAnsi" w:eastAsia="Calibri" w:hAnsiTheme="minorHAnsi" w:cstheme="minorHAnsi"/>
          <w:bCs/>
          <w:iCs/>
          <w:color w:val="000000"/>
          <w:szCs w:val="20"/>
          <w:lang w:bidi="he-IL"/>
        </w:rPr>
        <w:t>.</w:t>
      </w:r>
    </w:p>
    <w:p w14:paraId="6C14F403"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study concluded that reducing emissions from the non-road sector would contribute to reducing particulate and ozone pollution, and associated health risks, in Australian cities and regional areas.</w:t>
      </w:r>
    </w:p>
    <w:p w14:paraId="7AE207A1"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To reduce the impacts of noxious vehicle emissions, Australia has historically adopted increasingly stringent ‘Euro’ vehicle emission standards. As a result, while there has been an increase in total fuel consumed—as the Australian fleet is growing at a faster rate than efficiency improvements—some noxious emissions have decreased (for example NO</w:t>
      </w:r>
      <w:r w:rsidRPr="00C0343C">
        <w:rPr>
          <w:rFonts w:asciiTheme="minorHAnsi" w:eastAsia="Calibri" w:hAnsiTheme="minorHAnsi" w:cstheme="minorHAnsi"/>
          <w:bCs/>
          <w:iCs/>
          <w:color w:val="000000"/>
          <w:szCs w:val="20"/>
          <w:vertAlign w:val="subscript"/>
          <w:lang w:bidi="he-IL"/>
        </w:rPr>
        <w:t>x</w:t>
      </w:r>
      <w:r w:rsidRPr="00C0343C">
        <w:rPr>
          <w:rFonts w:asciiTheme="minorHAnsi" w:eastAsia="Calibri" w:hAnsiTheme="minorHAnsi" w:cstheme="minorHAnsi"/>
          <w:bCs/>
          <w:iCs/>
          <w:color w:val="000000"/>
          <w:szCs w:val="20"/>
          <w:lang w:bidi="he-IL"/>
        </w:rPr>
        <w:t>, as shown in Figure 6).</w:t>
      </w:r>
    </w:p>
    <w:p w14:paraId="4C4BA519"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However, without action, some vehicle emissions are expected to continue increasing (for example PM emissions in light vehicles, as shown in Figure 7</w:t>
      </w:r>
      <w:r w:rsidR="001F2817">
        <w:rPr>
          <w:rStyle w:val="EndnoteReference"/>
          <w:lang w:bidi="he-IL"/>
        </w:rPr>
        <w:endnoteReference w:id="31"/>
      </w:r>
      <w:r w:rsidRPr="00C0343C">
        <w:rPr>
          <w:rFonts w:asciiTheme="minorHAnsi" w:eastAsia="Calibri" w:hAnsiTheme="minorHAnsi" w:cstheme="minorHAnsi"/>
          <w:bCs/>
          <w:iCs/>
          <w:color w:val="000000"/>
          <w:szCs w:val="20"/>
          <w:lang w:bidi="he-IL"/>
        </w:rPr>
        <w:t>). Despite the projected short-term reduction in some emissions, health costs are expected to remain a concern because of the ongoing increase in population density and ageing, as well as the realisation of health impacts caused by earlier exposure to noxious emissions.</w:t>
      </w:r>
    </w:p>
    <w:p w14:paraId="0D09826F" w14:textId="2543A513" w:rsidR="00C0343C" w:rsidRPr="00C0343C" w:rsidRDefault="005149D1" w:rsidP="005149D1">
      <w:pPr>
        <w:pStyle w:val="Caption"/>
        <w:rPr>
          <w:lang w:bidi="he-IL"/>
        </w:rPr>
      </w:pPr>
      <w:r>
        <w:t xml:space="preserve">Figure </w:t>
      </w:r>
      <w:r>
        <w:fldChar w:fldCharType="begin"/>
      </w:r>
      <w:r>
        <w:instrText xml:space="preserve"> SEQ Figure \* ARABIC </w:instrText>
      </w:r>
      <w:r>
        <w:fldChar w:fldCharType="separate"/>
      </w:r>
      <w:r w:rsidR="00A66DCD">
        <w:rPr>
          <w:noProof/>
        </w:rPr>
        <w:t>6</w:t>
      </w:r>
      <w:r>
        <w:fldChar w:fldCharType="end"/>
      </w:r>
      <w:r w:rsidR="00C0343C" w:rsidRPr="00C0343C">
        <w:rPr>
          <w:lang w:bidi="he-IL"/>
        </w:rPr>
        <w:t>: Change in NO</w:t>
      </w:r>
      <w:r w:rsidR="00C0343C" w:rsidRPr="00C0343C">
        <w:rPr>
          <w:vertAlign w:val="subscript"/>
          <w:lang w:bidi="he-IL"/>
        </w:rPr>
        <w:t>x</w:t>
      </w:r>
      <w:r w:rsidR="00C0343C" w:rsidRPr="00C0343C">
        <w:rPr>
          <w:lang w:bidi="he-IL"/>
        </w:rPr>
        <w:t xml:space="preserve"> emissions, 2007-2016</w:t>
      </w:r>
    </w:p>
    <w:p w14:paraId="40DD8157" w14:textId="77777777" w:rsidR="005149D1" w:rsidRDefault="005F09FC" w:rsidP="005149D1">
      <w:pPr>
        <w:pStyle w:val="BodyText"/>
        <w:rPr>
          <w:lang w:bidi="he-IL"/>
        </w:rPr>
      </w:pPr>
      <w:r w:rsidRPr="005F09FC">
        <w:rPr>
          <w:noProof/>
          <w:lang w:val="en-AU" w:eastAsia="en-AU"/>
        </w:rPr>
        <w:drawing>
          <wp:inline distT="0" distB="0" distL="0" distR="0" wp14:anchorId="019D23B7" wp14:editId="724F5935">
            <wp:extent cx="5943600" cy="3610898"/>
            <wp:effectExtent l="0" t="0" r="0" b="8890"/>
            <wp:docPr id="9" name="Picture 9" title="Figure 6: Change in NOx emissions, 2007-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43600" cy="3610898"/>
                    </a:xfrm>
                    <a:prstGeom prst="rect">
                      <a:avLst/>
                    </a:prstGeom>
                  </pic:spPr>
                </pic:pic>
              </a:graphicData>
            </a:graphic>
          </wp:inline>
        </w:drawing>
      </w:r>
    </w:p>
    <w:p w14:paraId="0CB7B61C" w14:textId="464A68D6" w:rsidR="005F09FC" w:rsidRDefault="005F09FC" w:rsidP="005F09FC">
      <w:pPr>
        <w:pStyle w:val="Caption"/>
        <w:rPr>
          <w:lang w:bidi="he-IL"/>
        </w:rPr>
      </w:pPr>
      <w:r>
        <w:t xml:space="preserve">Figure </w:t>
      </w:r>
      <w:r>
        <w:fldChar w:fldCharType="begin"/>
      </w:r>
      <w:r>
        <w:instrText xml:space="preserve"> SEQ Figure \* ARABIC </w:instrText>
      </w:r>
      <w:r>
        <w:fldChar w:fldCharType="separate"/>
      </w:r>
      <w:r w:rsidR="00A66DCD">
        <w:rPr>
          <w:noProof/>
        </w:rPr>
        <w:t>7</w:t>
      </w:r>
      <w:r>
        <w:fldChar w:fldCharType="end"/>
      </w:r>
      <w:r w:rsidR="00C0343C" w:rsidRPr="00C0343C">
        <w:rPr>
          <w:lang w:bidi="he-IL"/>
        </w:rPr>
        <w:t>: Projected PM</w:t>
      </w:r>
      <w:r w:rsidR="00C0343C" w:rsidRPr="00C0343C">
        <w:rPr>
          <w:vertAlign w:val="subscript"/>
          <w:lang w:bidi="he-IL"/>
        </w:rPr>
        <w:t>10</w:t>
      </w:r>
      <w:r w:rsidR="00C0343C" w:rsidRPr="00C0343C">
        <w:rPr>
          <w:lang w:bidi="he-IL"/>
        </w:rPr>
        <w:t xml:space="preserve"> emissions from motor vehicles by category of vehicle, 2016-2040</w:t>
      </w:r>
    </w:p>
    <w:p w14:paraId="7ED1F8EE" w14:textId="77777777" w:rsidR="005F09FC" w:rsidRDefault="005F09FC" w:rsidP="005F09FC">
      <w:pPr>
        <w:pStyle w:val="BodyText"/>
        <w:rPr>
          <w:lang w:bidi="he-IL"/>
        </w:rPr>
      </w:pPr>
      <w:r w:rsidRPr="005F09FC">
        <w:rPr>
          <w:noProof/>
          <w:lang w:val="en-AU" w:eastAsia="en-AU"/>
        </w:rPr>
        <w:drawing>
          <wp:inline distT="0" distB="0" distL="0" distR="0" wp14:anchorId="536231FC" wp14:editId="0335C1F1">
            <wp:extent cx="5943600" cy="3585488"/>
            <wp:effectExtent l="0" t="0" r="0" b="0"/>
            <wp:docPr id="10" name="Picture 10" title="Figure 7: Projected PM10 emissions from motor vehicles by category of vehicle, 2016-2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43600" cy="3585488"/>
                    </a:xfrm>
                    <a:prstGeom prst="rect">
                      <a:avLst/>
                    </a:prstGeom>
                  </pic:spPr>
                </pic:pic>
              </a:graphicData>
            </a:graphic>
          </wp:inline>
        </w:drawing>
      </w:r>
    </w:p>
    <w:p w14:paraId="5847BB78"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Vehicle manufacturers advise that Australia’s fuel quality must be harmonised with best practice international (European) fuel standards to optimise emission control system effectiveness and realise health benefits</w:t>
      </w:r>
      <w:r w:rsidR="001F2817">
        <w:rPr>
          <w:rStyle w:val="EndnoteReference"/>
          <w:lang w:bidi="he-IL"/>
        </w:rPr>
        <w:endnoteReference w:id="32"/>
      </w:r>
      <w:r w:rsidRPr="00C0343C">
        <w:rPr>
          <w:rFonts w:asciiTheme="minorHAnsi" w:eastAsia="Calibri" w:hAnsiTheme="minorHAnsi" w:cstheme="minorHAnsi"/>
          <w:bCs/>
          <w:iCs/>
          <w:color w:val="000000"/>
          <w:szCs w:val="20"/>
          <w:lang w:bidi="he-IL"/>
        </w:rPr>
        <w:t>.</w:t>
      </w:r>
    </w:p>
    <w:p w14:paraId="52EFD1EB"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In the case of the older in-service vehicle fleet, which may have less effective emissions control systems, improvements in fuel quality (particularly reductions in petrol sulfur and aromatics content) would also directly reduce the emission of cancer-causing substances such as hydrocarbons and particulate matter. In the majority of the current light vehicle fleet, that employs port fuel injection technologies (estimated to be 80 per cent of vehicles in 2016</w:t>
      </w:r>
      <w:r w:rsidR="001F2817">
        <w:rPr>
          <w:rStyle w:val="EndnoteReference"/>
          <w:lang w:bidi="he-IL"/>
        </w:rPr>
        <w:endnoteReference w:id="33"/>
      </w:r>
      <w:r w:rsidRPr="00C0343C">
        <w:rPr>
          <w:rFonts w:asciiTheme="minorHAnsi" w:eastAsia="Calibri" w:hAnsiTheme="minorHAnsi" w:cstheme="minorHAnsi"/>
          <w:bCs/>
          <w:iCs/>
          <w:color w:val="000000"/>
          <w:szCs w:val="20"/>
          <w:lang w:bidi="he-IL"/>
        </w:rPr>
        <w:t>), running lower aromatic content fuels would be expected to reduce the risk of combustion chamber and injector deposits and reduce particulate emissions, which is considered to be beneficial to human health.</w:t>
      </w:r>
    </w:p>
    <w:p w14:paraId="555510B7"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health impacts of common vehicle emission pollutants are summarised in Table 2.</w:t>
      </w:r>
    </w:p>
    <w:p w14:paraId="3B6F2F59" w14:textId="2C7E0112" w:rsidR="00C0343C" w:rsidRPr="00C0343C" w:rsidRDefault="002C50AC" w:rsidP="002C50AC">
      <w:pPr>
        <w:pStyle w:val="Caption"/>
        <w:rPr>
          <w:lang w:bidi="he-IL"/>
        </w:rPr>
      </w:pPr>
      <w:r>
        <w:t xml:space="preserve">Table </w:t>
      </w:r>
      <w:r>
        <w:fldChar w:fldCharType="begin"/>
      </w:r>
      <w:r>
        <w:instrText xml:space="preserve"> SEQ Table \* ARABIC </w:instrText>
      </w:r>
      <w:r>
        <w:fldChar w:fldCharType="separate"/>
      </w:r>
      <w:r w:rsidR="00A66DCD">
        <w:rPr>
          <w:noProof/>
        </w:rPr>
        <w:t>2</w:t>
      </w:r>
      <w:r>
        <w:fldChar w:fldCharType="end"/>
      </w:r>
      <w:r w:rsidR="00C0343C" w:rsidRPr="00C0343C">
        <w:rPr>
          <w:lang w:bidi="he-IL"/>
        </w:rPr>
        <w:t>: Summary of the health impacts of vehicle emission pollutants of primary concern</w:t>
      </w:r>
    </w:p>
    <w:tbl>
      <w:tblPr>
        <w:tblStyle w:val="GridTable4-Accent1"/>
        <w:tblW w:w="0" w:type="auto"/>
        <w:tblLayout w:type="fixed"/>
        <w:tblLook w:val="04A0" w:firstRow="1" w:lastRow="0" w:firstColumn="1" w:lastColumn="0" w:noHBand="0" w:noVBand="1"/>
        <w:tblCaption w:val="Table 2: Summary of the health impacts of vehicle emission pollutants of primary concern"/>
      </w:tblPr>
      <w:tblGrid>
        <w:gridCol w:w="2245"/>
        <w:gridCol w:w="7105"/>
      </w:tblGrid>
      <w:tr w:rsidR="00AA2539" w:rsidRPr="00872E62" w14:paraId="53EF5EED" w14:textId="77777777" w:rsidTr="00872E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45" w:type="dxa"/>
          </w:tcPr>
          <w:p w14:paraId="33782E44" w14:textId="77777777" w:rsidR="00AA2539" w:rsidRPr="00872E62" w:rsidRDefault="00AA2539" w:rsidP="00A576C3">
            <w:pPr>
              <w:pStyle w:val="BodyText"/>
              <w:spacing w:before="120" w:after="120"/>
              <w:rPr>
                <w:color w:val="000000"/>
                <w:lang w:bidi="he-IL"/>
              </w:rPr>
            </w:pPr>
            <w:r w:rsidRPr="00872E62">
              <w:rPr>
                <w:lang w:bidi="he-IL"/>
              </w:rPr>
              <w:t>Pollutant</w:t>
            </w:r>
          </w:p>
        </w:tc>
        <w:tc>
          <w:tcPr>
            <w:tcW w:w="7105" w:type="dxa"/>
          </w:tcPr>
          <w:p w14:paraId="2493C4BD" w14:textId="77777777" w:rsidR="00AA2539" w:rsidRPr="00872E62" w:rsidRDefault="00AA2539" w:rsidP="00A576C3">
            <w:pPr>
              <w:pStyle w:val="BodyText"/>
              <w:spacing w:before="120" w:after="120"/>
              <w:cnfStyle w:val="100000000000" w:firstRow="1" w:lastRow="0" w:firstColumn="0" w:lastColumn="0" w:oddVBand="0" w:evenVBand="0" w:oddHBand="0" w:evenHBand="0" w:firstRowFirstColumn="0" w:firstRowLastColumn="0" w:lastRowFirstColumn="0" w:lastRowLastColumn="0"/>
              <w:rPr>
                <w:color w:val="000000"/>
                <w:lang w:bidi="he-IL"/>
              </w:rPr>
            </w:pPr>
            <w:r w:rsidRPr="00872E62">
              <w:rPr>
                <w:lang w:bidi="he-IL"/>
              </w:rPr>
              <w:t>Description</w:t>
            </w:r>
          </w:p>
        </w:tc>
      </w:tr>
      <w:tr w:rsidR="00AA2539" w:rsidRPr="00AA2539" w14:paraId="417B89D8" w14:textId="77777777" w:rsidTr="00872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211982E4" w14:textId="77777777" w:rsidR="00AA2539" w:rsidRPr="00872E62" w:rsidRDefault="00AA2539" w:rsidP="00A576C3">
            <w:pPr>
              <w:pStyle w:val="BodyText"/>
              <w:spacing w:before="120" w:after="120"/>
              <w:rPr>
                <w:color w:val="FFFFFF" w:themeColor="background1"/>
                <w:lang w:bidi="he-IL"/>
              </w:rPr>
            </w:pPr>
            <w:r w:rsidRPr="00872E62">
              <w:rPr>
                <w:color w:val="FFFFFF" w:themeColor="background1"/>
                <w:lang w:bidi="he-IL"/>
              </w:rPr>
              <w:t>carbon monoxide (CO)</w:t>
            </w:r>
          </w:p>
        </w:tc>
        <w:tc>
          <w:tcPr>
            <w:tcW w:w="7105" w:type="dxa"/>
          </w:tcPr>
          <w:p w14:paraId="6ABF21AB" w14:textId="77777777" w:rsidR="00AA2539" w:rsidRPr="00AA2539" w:rsidRDefault="00AA2539" w:rsidP="00A576C3">
            <w:pPr>
              <w:pStyle w:val="BodyText"/>
              <w:spacing w:before="120" w:after="120"/>
              <w:cnfStyle w:val="000000100000" w:firstRow="0" w:lastRow="0" w:firstColumn="0" w:lastColumn="0" w:oddVBand="0" w:evenVBand="0" w:oddHBand="1" w:evenHBand="0" w:firstRowFirstColumn="0" w:firstRowLastColumn="0" w:lastRowFirstColumn="0" w:lastRowLastColumn="0"/>
              <w:rPr>
                <w:color w:val="000000"/>
                <w:lang w:bidi="he-IL"/>
              </w:rPr>
            </w:pPr>
            <w:r w:rsidRPr="00AA2539">
              <w:rPr>
                <w:color w:val="000000"/>
                <w:lang w:bidi="he-IL"/>
              </w:rPr>
              <w:t>Carbon monoxide is a colourless, odourless and tasteless gas that is poisonous to humans. In high concentrations and long exposures, CO interferes with the blood's capacity to carry oxygen. Exposure, even at lower levels, can have adverse effects on individuals with cardiovascular disease.</w:t>
            </w:r>
          </w:p>
        </w:tc>
      </w:tr>
      <w:tr w:rsidR="00AA2539" w:rsidRPr="00AA2539" w14:paraId="6667B180" w14:textId="77777777" w:rsidTr="00872E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3B63EC73" w14:textId="77777777" w:rsidR="00AA2539" w:rsidRPr="00872E62" w:rsidRDefault="00AA2539" w:rsidP="00A576C3">
            <w:pPr>
              <w:pStyle w:val="BodyText"/>
              <w:spacing w:before="120" w:after="120"/>
              <w:rPr>
                <w:color w:val="FFFFFF" w:themeColor="background1"/>
                <w:lang w:bidi="he-IL"/>
              </w:rPr>
            </w:pPr>
            <w:r w:rsidRPr="00872E62">
              <w:rPr>
                <w:color w:val="FFFFFF" w:themeColor="background1"/>
                <w:lang w:bidi="he-IL"/>
              </w:rPr>
              <w:t>volatile organic compounds (VOCs)</w:t>
            </w:r>
          </w:p>
        </w:tc>
        <w:tc>
          <w:tcPr>
            <w:tcW w:w="7105" w:type="dxa"/>
          </w:tcPr>
          <w:p w14:paraId="0372CE79" w14:textId="77777777" w:rsidR="00AA2539" w:rsidRPr="00AA2539" w:rsidRDefault="00AA2539" w:rsidP="00A576C3">
            <w:pPr>
              <w:pStyle w:val="BodyText"/>
              <w:spacing w:before="120" w:after="120"/>
              <w:cnfStyle w:val="000000010000" w:firstRow="0" w:lastRow="0" w:firstColumn="0" w:lastColumn="0" w:oddVBand="0" w:evenVBand="0" w:oddHBand="0" w:evenHBand="1" w:firstRowFirstColumn="0" w:firstRowLastColumn="0" w:lastRowFirstColumn="0" w:lastRowLastColumn="0"/>
              <w:rPr>
                <w:color w:val="000000"/>
                <w:lang w:bidi="he-IL"/>
              </w:rPr>
            </w:pPr>
            <w:r w:rsidRPr="00AA2539">
              <w:rPr>
                <w:color w:val="000000"/>
                <w:lang w:bidi="he-IL"/>
              </w:rPr>
              <w:t>Many, but not all, VOCs are formed from the combustion of aromatics, or olefins. Benzene, formed from the combustion of aromatics, and 1, 3-butadiene are known carcinogens. VOCs can be inhaled. General effects of exposure to VOCs include cancer; damage to the liver, kidneys and central nervous system; irritation of the eyes, nose and throat; headaches; loss of coordination; and nausea.</w:t>
            </w:r>
          </w:p>
        </w:tc>
      </w:tr>
      <w:tr w:rsidR="00AA2539" w:rsidRPr="00AA2539" w14:paraId="5FC4AD31" w14:textId="77777777" w:rsidTr="00872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33116886" w14:textId="77777777" w:rsidR="00AA2539" w:rsidRPr="00872E62" w:rsidRDefault="00AA2539" w:rsidP="00A576C3">
            <w:pPr>
              <w:pStyle w:val="BodyText"/>
              <w:spacing w:before="120" w:after="120"/>
              <w:rPr>
                <w:color w:val="FFFFFF" w:themeColor="background1"/>
                <w:lang w:bidi="he-IL"/>
              </w:rPr>
            </w:pPr>
            <w:r w:rsidRPr="00872E62">
              <w:rPr>
                <w:color w:val="FFFFFF" w:themeColor="background1"/>
                <w:lang w:bidi="he-IL"/>
              </w:rPr>
              <w:t>nitrogen dioxide (NO</w:t>
            </w:r>
            <w:r w:rsidRPr="00872E62">
              <w:rPr>
                <w:color w:val="FFFFFF" w:themeColor="background1"/>
                <w:vertAlign w:val="subscript"/>
                <w:lang w:bidi="he-IL"/>
              </w:rPr>
              <w:t>2</w:t>
            </w:r>
            <w:r w:rsidRPr="00872E62">
              <w:rPr>
                <w:color w:val="FFFFFF" w:themeColor="background1"/>
                <w:lang w:bidi="he-IL"/>
              </w:rPr>
              <w:t>) and nitrogen oxides (NO</w:t>
            </w:r>
            <w:r w:rsidRPr="00872E62">
              <w:rPr>
                <w:color w:val="FFFFFF" w:themeColor="background1"/>
                <w:vertAlign w:val="subscript"/>
                <w:lang w:bidi="he-IL"/>
              </w:rPr>
              <w:t>x</w:t>
            </w:r>
            <w:r w:rsidRPr="00872E62">
              <w:rPr>
                <w:color w:val="FFFFFF" w:themeColor="background1"/>
                <w:lang w:bidi="he-IL"/>
              </w:rPr>
              <w:t>)</w:t>
            </w:r>
          </w:p>
        </w:tc>
        <w:tc>
          <w:tcPr>
            <w:tcW w:w="7105" w:type="dxa"/>
          </w:tcPr>
          <w:p w14:paraId="3DE39B2C" w14:textId="77777777" w:rsidR="00AA2539" w:rsidRPr="00AA2539" w:rsidRDefault="00AA2539" w:rsidP="00A576C3">
            <w:pPr>
              <w:pStyle w:val="BodyText"/>
              <w:spacing w:before="120" w:after="120"/>
              <w:cnfStyle w:val="000000100000" w:firstRow="0" w:lastRow="0" w:firstColumn="0" w:lastColumn="0" w:oddVBand="0" w:evenVBand="0" w:oddHBand="1" w:evenHBand="0" w:firstRowFirstColumn="0" w:firstRowLastColumn="0" w:lastRowFirstColumn="0" w:lastRowLastColumn="0"/>
              <w:rPr>
                <w:color w:val="000000"/>
                <w:lang w:bidi="he-IL"/>
              </w:rPr>
            </w:pPr>
            <w:r w:rsidRPr="00AA2539">
              <w:rPr>
                <w:color w:val="000000"/>
                <w:lang w:bidi="he-IL"/>
              </w:rPr>
              <w:t>Nitrogen dioxide in the atmosphere may irritate respiratory systems, worsen asthma in susceptible individuals, increase susceptibility to cardiovascular disease and respiratory infections, and reduce lung function. As a precursor to photochemical smog, it also contributes to effects associated with ozone.</w:t>
            </w:r>
          </w:p>
        </w:tc>
      </w:tr>
      <w:tr w:rsidR="00AA2539" w:rsidRPr="00AA2539" w14:paraId="5D78C298" w14:textId="77777777" w:rsidTr="00872E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17351236" w14:textId="77777777" w:rsidR="00AA2539" w:rsidRPr="00872E62" w:rsidRDefault="00AA2539" w:rsidP="00A576C3">
            <w:pPr>
              <w:pStyle w:val="BodyText"/>
              <w:spacing w:before="120" w:after="120"/>
              <w:rPr>
                <w:color w:val="FFFFFF" w:themeColor="background1"/>
                <w:lang w:bidi="he-IL"/>
              </w:rPr>
            </w:pPr>
            <w:r w:rsidRPr="00872E62">
              <w:rPr>
                <w:color w:val="FFFFFF" w:themeColor="background1"/>
                <w:lang w:bidi="he-IL"/>
              </w:rPr>
              <w:t>ozone (O</w:t>
            </w:r>
            <w:r w:rsidRPr="00872E62">
              <w:rPr>
                <w:color w:val="FFFFFF" w:themeColor="background1"/>
                <w:vertAlign w:val="subscript"/>
                <w:lang w:bidi="he-IL"/>
              </w:rPr>
              <w:t>3</w:t>
            </w:r>
            <w:r w:rsidRPr="00872E62">
              <w:rPr>
                <w:color w:val="FFFFFF" w:themeColor="background1"/>
                <w:lang w:bidi="he-IL"/>
              </w:rPr>
              <w:t>)</w:t>
            </w:r>
          </w:p>
        </w:tc>
        <w:tc>
          <w:tcPr>
            <w:tcW w:w="7105" w:type="dxa"/>
          </w:tcPr>
          <w:p w14:paraId="6A085A30" w14:textId="77777777" w:rsidR="00AA2539" w:rsidRPr="00AA2539" w:rsidRDefault="00AA2539" w:rsidP="00A576C3">
            <w:pPr>
              <w:pStyle w:val="BodyText"/>
              <w:spacing w:before="120" w:after="120"/>
              <w:cnfStyle w:val="000000010000" w:firstRow="0" w:lastRow="0" w:firstColumn="0" w:lastColumn="0" w:oddVBand="0" w:evenVBand="0" w:oddHBand="0" w:evenHBand="1" w:firstRowFirstColumn="0" w:firstRowLastColumn="0" w:lastRowFirstColumn="0" w:lastRowLastColumn="0"/>
              <w:rPr>
                <w:color w:val="000000"/>
                <w:lang w:bidi="he-IL"/>
              </w:rPr>
            </w:pPr>
            <w:r w:rsidRPr="00AA2539">
              <w:rPr>
                <w:color w:val="000000"/>
                <w:lang w:bidi="he-IL"/>
              </w:rPr>
              <w:t>Health effects attributed to ozone include irritation of the eyes and airways, exacerbated asthma symptoms in susceptible people, increased susceptibility to infection, and acute respiratory symptoms such as coughing. Ozone also has adverse effects on vegetation and other materials. Some members of the population are sensitive even at very low concentrations</w:t>
            </w:r>
            <w:r w:rsidRPr="00AA2539">
              <w:rPr>
                <w:rStyle w:val="EndnoteReference"/>
                <w:lang w:bidi="he-IL"/>
              </w:rPr>
              <w:endnoteReference w:id="34"/>
            </w:r>
            <w:r w:rsidRPr="00AA2539">
              <w:rPr>
                <w:color w:val="000000"/>
                <w:lang w:bidi="he-IL"/>
              </w:rPr>
              <w:t>.</w:t>
            </w:r>
          </w:p>
        </w:tc>
      </w:tr>
      <w:tr w:rsidR="00AA2539" w:rsidRPr="00AA2539" w14:paraId="3D17A462" w14:textId="77777777" w:rsidTr="00872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7CCE3547" w14:textId="77777777" w:rsidR="00AA2539" w:rsidRPr="00872E62" w:rsidRDefault="00AA2539" w:rsidP="00A576C3">
            <w:pPr>
              <w:pStyle w:val="BodyText"/>
              <w:spacing w:before="120" w:after="120"/>
              <w:rPr>
                <w:color w:val="FFFFFF" w:themeColor="background1"/>
                <w:lang w:bidi="he-IL"/>
              </w:rPr>
            </w:pPr>
            <w:r w:rsidRPr="00872E62">
              <w:rPr>
                <w:color w:val="FFFFFF" w:themeColor="background1"/>
                <w:lang w:bidi="he-IL"/>
              </w:rPr>
              <w:t>fine particles (also called particulate matter (PM))</w:t>
            </w:r>
          </w:p>
        </w:tc>
        <w:tc>
          <w:tcPr>
            <w:tcW w:w="7105" w:type="dxa"/>
          </w:tcPr>
          <w:p w14:paraId="0DDEF2DC" w14:textId="3D85D752" w:rsidR="00AA2539" w:rsidRPr="00AA2539" w:rsidRDefault="00AA2539" w:rsidP="00A576C3">
            <w:pPr>
              <w:pStyle w:val="BodyText"/>
              <w:spacing w:before="120" w:after="120"/>
              <w:cnfStyle w:val="000000100000" w:firstRow="0" w:lastRow="0" w:firstColumn="0" w:lastColumn="0" w:oddVBand="0" w:evenVBand="0" w:oddHBand="1" w:evenHBand="0" w:firstRowFirstColumn="0" w:firstRowLastColumn="0" w:lastRowFirstColumn="0" w:lastRowLastColumn="0"/>
              <w:rPr>
                <w:color w:val="000000"/>
                <w:lang w:bidi="he-IL"/>
              </w:rPr>
            </w:pPr>
            <w:r w:rsidRPr="00AA2539">
              <w:rPr>
                <w:color w:val="000000"/>
                <w:lang w:bidi="he-IL"/>
              </w:rPr>
              <w:t>Small particles with a diameter of less than 10</w:t>
            </w:r>
            <w:r w:rsidR="00507B3C">
              <w:rPr>
                <w:rFonts w:cs="Arial"/>
              </w:rPr>
              <w:t>µ</w:t>
            </w:r>
            <w:r w:rsidRPr="00AA2539">
              <w:rPr>
                <w:color w:val="000000"/>
                <w:lang w:bidi="he-IL"/>
              </w:rPr>
              <w:t>m (PM</w:t>
            </w:r>
            <w:r w:rsidRPr="00AA2539">
              <w:rPr>
                <w:color w:val="000000"/>
                <w:vertAlign w:val="subscript"/>
                <w:lang w:bidi="he-IL"/>
              </w:rPr>
              <w:t>10</w:t>
            </w:r>
            <w:r w:rsidRPr="00AA2539">
              <w:rPr>
                <w:color w:val="000000"/>
                <w:lang w:bidi="he-IL"/>
              </w:rPr>
              <w:t>) are a particular health concern because they are easily inhaled and retained in the lungs. Studies consistently show a strong relationship between particulate matter and a range of respiratory and cardiovascular illnesses and cancer. Particles smaller than 2.5</w:t>
            </w:r>
            <w:r w:rsidR="00507B3C">
              <w:rPr>
                <w:rFonts w:cs="Arial"/>
              </w:rPr>
              <w:t>µ</w:t>
            </w:r>
            <w:r w:rsidRPr="00AA2539">
              <w:rPr>
                <w:color w:val="000000"/>
                <w:lang w:bidi="he-IL"/>
              </w:rPr>
              <w:t>m (PM</w:t>
            </w:r>
            <w:r w:rsidRPr="00AA2539">
              <w:rPr>
                <w:color w:val="000000"/>
                <w:vertAlign w:val="subscript"/>
                <w:lang w:bidi="he-IL"/>
              </w:rPr>
              <w:t>25</w:t>
            </w:r>
            <w:r w:rsidRPr="00AA2539">
              <w:rPr>
                <w:color w:val="000000"/>
                <w:lang w:bidi="he-IL"/>
              </w:rPr>
              <w:t>) and ultrafine (less than 0.1</w:t>
            </w:r>
            <w:r w:rsidR="00507B3C">
              <w:rPr>
                <w:rFonts w:cs="Arial"/>
              </w:rPr>
              <w:t>µ</w:t>
            </w:r>
            <w:r w:rsidRPr="00AA2539">
              <w:rPr>
                <w:color w:val="000000"/>
                <w:lang w:bidi="he-IL"/>
              </w:rPr>
              <w:t>m in diameter) are of greatest concern because they penetrate deep into the lungs and have significant health effects at concentrations below current standards</w:t>
            </w:r>
            <w:r w:rsidRPr="00AA2539">
              <w:rPr>
                <w:rStyle w:val="EndnoteReference"/>
                <w:lang w:bidi="he-IL"/>
              </w:rPr>
              <w:endnoteReference w:id="35"/>
            </w:r>
            <w:r w:rsidRPr="00AA2539">
              <w:rPr>
                <w:color w:val="000000"/>
                <w:lang w:bidi="he-IL"/>
              </w:rPr>
              <w:t>. The current scientific consensus is that there is no safe level of exposure to particulates and that any reduction would improve population health outcomes</w:t>
            </w:r>
            <w:r w:rsidRPr="00AA2539">
              <w:rPr>
                <w:rStyle w:val="EndnoteReference"/>
                <w:lang w:bidi="he-IL"/>
              </w:rPr>
              <w:endnoteReference w:id="36"/>
            </w:r>
            <w:r w:rsidRPr="00AA2539">
              <w:rPr>
                <w:color w:val="000000"/>
                <w:lang w:bidi="he-IL"/>
              </w:rPr>
              <w:t xml:space="preserve">, </w:t>
            </w:r>
            <w:r w:rsidRPr="00AA2539">
              <w:rPr>
                <w:rStyle w:val="EndnoteReference"/>
                <w:lang w:bidi="he-IL"/>
              </w:rPr>
              <w:endnoteReference w:id="37"/>
            </w:r>
            <w:r w:rsidRPr="00AA2539">
              <w:rPr>
                <w:color w:val="000000"/>
                <w:lang w:bidi="he-IL"/>
              </w:rPr>
              <w:t>. The dangers of particulate matter from diesel exhaust are such that cities including Paris, Madrid, Athens and Mexico City are planning to ban diesel vehicles from their city centres by 2025</w:t>
            </w:r>
            <w:r w:rsidRPr="00AA2539">
              <w:rPr>
                <w:rStyle w:val="EndnoteReference"/>
                <w:lang w:bidi="he-IL"/>
              </w:rPr>
              <w:endnoteReference w:id="38"/>
            </w:r>
            <w:r w:rsidRPr="00AA2539">
              <w:rPr>
                <w:color w:val="000000"/>
                <w:lang w:bidi="he-IL"/>
              </w:rPr>
              <w:t>.</w:t>
            </w:r>
          </w:p>
        </w:tc>
      </w:tr>
      <w:tr w:rsidR="00AA2539" w:rsidRPr="00AA2539" w14:paraId="730B7F25" w14:textId="77777777" w:rsidTr="00872E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4F0A21DC" w14:textId="77777777" w:rsidR="00AA2539" w:rsidRPr="00872E62" w:rsidRDefault="00AA2539" w:rsidP="00A576C3">
            <w:pPr>
              <w:pStyle w:val="BodyText"/>
              <w:spacing w:before="120" w:after="120"/>
              <w:rPr>
                <w:color w:val="FFFFFF" w:themeColor="background1"/>
                <w:lang w:bidi="he-IL"/>
              </w:rPr>
            </w:pPr>
            <w:r w:rsidRPr="00872E62">
              <w:rPr>
                <w:color w:val="FFFFFF" w:themeColor="background1"/>
                <w:lang w:bidi="he-IL"/>
              </w:rPr>
              <w:t>sulfur oxides (SO</w:t>
            </w:r>
            <w:r w:rsidRPr="00872E62">
              <w:rPr>
                <w:color w:val="FFFFFF" w:themeColor="background1"/>
                <w:vertAlign w:val="subscript"/>
                <w:lang w:bidi="he-IL"/>
              </w:rPr>
              <w:t>x</w:t>
            </w:r>
            <w:r w:rsidRPr="00872E62">
              <w:rPr>
                <w:color w:val="FFFFFF" w:themeColor="background1"/>
                <w:lang w:bidi="he-IL"/>
              </w:rPr>
              <w:t>)</w:t>
            </w:r>
          </w:p>
        </w:tc>
        <w:tc>
          <w:tcPr>
            <w:tcW w:w="7105" w:type="dxa"/>
          </w:tcPr>
          <w:p w14:paraId="52C1E217" w14:textId="77777777" w:rsidR="00AA2539" w:rsidRPr="00AA2539" w:rsidRDefault="00AA2539" w:rsidP="00A576C3">
            <w:pPr>
              <w:pStyle w:val="BodyText"/>
              <w:spacing w:before="120" w:after="120"/>
              <w:cnfStyle w:val="000000010000" w:firstRow="0" w:lastRow="0" w:firstColumn="0" w:lastColumn="0" w:oddVBand="0" w:evenVBand="0" w:oddHBand="0" w:evenHBand="1" w:firstRowFirstColumn="0" w:firstRowLastColumn="0" w:lastRowFirstColumn="0" w:lastRowLastColumn="0"/>
              <w:rPr>
                <w:color w:val="000000"/>
                <w:lang w:bidi="he-IL"/>
              </w:rPr>
            </w:pPr>
            <w:r w:rsidRPr="00AA2539">
              <w:rPr>
                <w:color w:val="000000"/>
                <w:lang w:bidi="he-IL"/>
              </w:rPr>
              <w:t>Exposure to sulfur oxides can cause eye and throat irritation, and exacerbate cardiovascular diseases and asthma symptoms. Sulfur oxides are also a precursor to acid rain.</w:t>
            </w:r>
          </w:p>
        </w:tc>
      </w:tr>
    </w:tbl>
    <w:p w14:paraId="1B1992C6" w14:textId="77777777" w:rsidR="00A576C3" w:rsidRDefault="00A576C3" w:rsidP="00A576C3">
      <w:pPr>
        <w:rPr>
          <w:lang w:bidi="he-IL"/>
        </w:rPr>
      </w:pPr>
    </w:p>
    <w:p w14:paraId="3F2071CC" w14:textId="77777777" w:rsidR="00C0343C" w:rsidRPr="00C0343C" w:rsidRDefault="00C0343C" w:rsidP="00A576C3">
      <w:pPr>
        <w:pStyle w:val="Heading3"/>
        <w:rPr>
          <w:rFonts w:eastAsia="Calibri"/>
          <w:lang w:bidi="he-IL"/>
        </w:rPr>
      </w:pPr>
      <w:r w:rsidRPr="00C0343C">
        <w:rPr>
          <w:rFonts w:eastAsia="Calibri"/>
          <w:lang w:bidi="he-IL"/>
        </w:rPr>
        <w:t>Greenhouse gas emissions</w:t>
      </w:r>
    </w:p>
    <w:p w14:paraId="5ABA7DF8" w14:textId="75CB1BAC"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Australia has committed to the global climate change agreement, the Paris Agreement. Under this Agreement, Australia intends to reduce its greenhouse gas emissions by 26</w:t>
      </w:r>
      <w:r w:rsidR="00A53E01">
        <w:rPr>
          <w:rFonts w:asciiTheme="minorHAnsi" w:eastAsia="Calibri" w:hAnsiTheme="minorHAnsi" w:cstheme="minorHAnsi"/>
          <w:bCs/>
          <w:iCs/>
          <w:color w:val="000000"/>
          <w:szCs w:val="20"/>
          <w:lang w:bidi="he-IL"/>
        </w:rPr>
        <w:t>–</w:t>
      </w:r>
      <w:r w:rsidRPr="00C0343C">
        <w:rPr>
          <w:rFonts w:asciiTheme="minorHAnsi" w:eastAsia="Calibri" w:hAnsiTheme="minorHAnsi" w:cstheme="minorHAnsi"/>
          <w:bCs/>
          <w:iCs/>
          <w:color w:val="000000"/>
          <w:szCs w:val="20"/>
          <w:lang w:bidi="he-IL"/>
        </w:rPr>
        <w:t>28 per cent below 2005 levels by 2030.</w:t>
      </w:r>
      <w:r w:rsidR="00A576C3">
        <w:rPr>
          <w:rFonts w:asciiTheme="minorHAnsi" w:eastAsia="Calibri" w:hAnsiTheme="minorHAnsi" w:cstheme="minorHAnsi"/>
          <w:bCs/>
          <w:iCs/>
          <w:color w:val="000000"/>
          <w:szCs w:val="20"/>
          <w:lang w:bidi="he-IL"/>
        </w:rPr>
        <w:t xml:space="preserve"> </w:t>
      </w:r>
      <w:r w:rsidRPr="00C0343C">
        <w:rPr>
          <w:rFonts w:asciiTheme="minorHAnsi" w:eastAsia="Calibri" w:hAnsiTheme="minorHAnsi" w:cstheme="minorHAnsi"/>
          <w:bCs/>
          <w:iCs/>
          <w:color w:val="000000"/>
          <w:szCs w:val="20"/>
          <w:lang w:bidi="he-IL"/>
        </w:rPr>
        <w:t>In announcing this target, the Australian Government committed to consulting on and implementing initiatives that deliver low-cost emissions reductions, including measures to improve the efficiency of road vehicles.</w:t>
      </w:r>
    </w:p>
    <w:p w14:paraId="3F7F6B49"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Improved quality fuel plays a role in facilitating the introduction and market penetration of some technologies used in more fuel-efficient vehicles. This fuel efficiency gain can contribute to offsetting the minor increase in greenhouse gas emissions from refineries that will result from an increase in energy to produce improved petrol quality.</w:t>
      </w:r>
    </w:p>
    <w:p w14:paraId="1643A158"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consideration of fuel efficiency standards is the responsibility of th</w:t>
      </w:r>
      <w:r w:rsidR="00A576C3">
        <w:rPr>
          <w:rFonts w:asciiTheme="minorHAnsi" w:eastAsia="Calibri" w:hAnsiTheme="minorHAnsi" w:cstheme="minorHAnsi"/>
          <w:bCs/>
          <w:iCs/>
          <w:color w:val="000000"/>
          <w:szCs w:val="20"/>
          <w:lang w:bidi="he-IL"/>
        </w:rPr>
        <w:t xml:space="preserve">e Department of Infrastructure, </w:t>
      </w:r>
      <w:r w:rsidRPr="00C0343C">
        <w:rPr>
          <w:rFonts w:asciiTheme="minorHAnsi" w:eastAsia="Calibri" w:hAnsiTheme="minorHAnsi" w:cstheme="minorHAnsi"/>
          <w:bCs/>
          <w:iCs/>
          <w:color w:val="000000"/>
          <w:szCs w:val="20"/>
          <w:lang w:bidi="he-IL"/>
        </w:rPr>
        <w:t>Regional Development and Cities and is outside the scope of this RIS.</w:t>
      </w:r>
    </w:p>
    <w:p w14:paraId="3B916DEF" w14:textId="77777777" w:rsidR="00C0343C" w:rsidRPr="00C0343C" w:rsidRDefault="00C0343C" w:rsidP="00A576C3">
      <w:pPr>
        <w:pStyle w:val="Heading2"/>
        <w:rPr>
          <w:rFonts w:eastAsia="Calibri"/>
          <w:lang w:bidi="he-IL"/>
        </w:rPr>
      </w:pPr>
      <w:bookmarkStart w:id="27" w:name="_Toc533378266"/>
      <w:bookmarkStart w:id="28" w:name="_Toc533378332"/>
      <w:bookmarkStart w:id="29" w:name="_Toc2325366"/>
      <w:r w:rsidRPr="00C0343C">
        <w:rPr>
          <w:rFonts w:eastAsia="Calibri"/>
          <w:lang w:bidi="he-IL"/>
        </w:rPr>
        <w:t>Australia's fuel quality affects engine operability and restricts access to some advanced vehicle technologies</w:t>
      </w:r>
      <w:bookmarkEnd w:id="27"/>
      <w:bookmarkEnd w:id="28"/>
      <w:bookmarkEnd w:id="29"/>
    </w:p>
    <w:p w14:paraId="55332FCE"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Recognising the role that fuel quality plays as an enabler of advanced technology, the Act’s objectives include allowing the more effective operation of engines and facilitating the adoption of better engine and emission control technology.</w:t>
      </w:r>
    </w:p>
    <w:p w14:paraId="27BDE4B4"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Australia’s current fuel standards were designed to ensure Australia’s fuel was of an appropriate quality to support the move to Euro 2 and Euro 3 emission standards in 2003 and 2005 respectively. Australia has tightened emission standards since that time, and presently all light vehicles (up to 3.5t gross vehicle mass) manufactured from November 2016 must comply with the Euro 5 emission standards</w:t>
      </w:r>
      <w:r w:rsidR="005149D1">
        <w:rPr>
          <w:rStyle w:val="EndnoteReference"/>
          <w:lang w:bidi="he-IL"/>
        </w:rPr>
        <w:endnoteReference w:id="39"/>
      </w:r>
      <w:r w:rsidRPr="00C0343C">
        <w:rPr>
          <w:rFonts w:asciiTheme="minorHAnsi" w:eastAsia="Calibri" w:hAnsiTheme="minorHAnsi" w:cstheme="minorHAnsi"/>
          <w:bCs/>
          <w:iCs/>
          <w:color w:val="000000"/>
          <w:szCs w:val="20"/>
          <w:lang w:bidi="he-IL"/>
        </w:rPr>
        <w:t>, which are mandated through Australian Design Rule (ADR) 79/04. All heavy vehicles (over 3.5 t gross vehicle mass) manufactured from January 2011 must comply with ADR 80/03. At present, the quality of Australia’s petrol does not meet the minimum fuel requirements considered necessary to comply with the currently regulated Euro 5 vehicle emission standards.</w:t>
      </w:r>
    </w:p>
    <w:p w14:paraId="3AFB9253"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Department of Infrastructure, Regional Development and Cities proposes to adopt the Euro 6/VI emission standards. These standards are more stringent than Euro 5/V with regard to nitrogen oxides, particulate matter limits and on-board diagnostic thresholds (see Appendix C), as well as emissions-testing arrangements. To meet these standards, Euro 6/VI vehicles are designed with advanced fuel efficiency and emission control systems.</w:t>
      </w:r>
      <w:r w:rsidR="00A576C3">
        <w:rPr>
          <w:rFonts w:asciiTheme="minorHAnsi" w:eastAsia="Calibri" w:hAnsiTheme="minorHAnsi" w:cstheme="minorHAnsi"/>
          <w:bCs/>
          <w:iCs/>
          <w:color w:val="000000"/>
          <w:szCs w:val="20"/>
          <w:lang w:bidi="he-IL"/>
        </w:rPr>
        <w:t xml:space="preserve"> </w:t>
      </w:r>
      <w:r w:rsidRPr="00C0343C">
        <w:rPr>
          <w:rFonts w:asciiTheme="minorHAnsi" w:eastAsia="Calibri" w:hAnsiTheme="minorHAnsi" w:cstheme="minorHAnsi"/>
          <w:bCs/>
          <w:iCs/>
          <w:color w:val="000000"/>
          <w:szCs w:val="20"/>
          <w:lang w:bidi="he-IL"/>
        </w:rPr>
        <w:t>Vehicle manufacturers advise that the health and environmental benefits of adopting these standards will not be realised until fuel meeting European standards is widely available in Australia</w:t>
      </w:r>
      <w:r w:rsidR="005149D1">
        <w:rPr>
          <w:rStyle w:val="EndnoteReference"/>
          <w:lang w:bidi="he-IL"/>
        </w:rPr>
        <w:endnoteReference w:id="40"/>
      </w:r>
      <w:r w:rsidRPr="00C0343C">
        <w:rPr>
          <w:rFonts w:asciiTheme="minorHAnsi" w:eastAsia="Calibri" w:hAnsiTheme="minorHAnsi" w:cstheme="minorHAnsi"/>
          <w:bCs/>
          <w:iCs/>
          <w:color w:val="000000"/>
          <w:szCs w:val="20"/>
          <w:lang w:bidi="he-IL"/>
        </w:rPr>
        <w:t>. For example, the Federal Chamber of Automotive Industries (FCAI) advises that adopting the European standard EN 228 limit on aromatics (35 per cent v/v max) is necessary to meet Euro 6c and Euro 6d</w:t>
      </w:r>
      <w:r w:rsidR="00A576C3">
        <w:rPr>
          <w:rStyle w:val="FootnoteReference"/>
          <w:rFonts w:asciiTheme="minorHAnsi" w:eastAsia="Calibri" w:hAnsiTheme="minorHAnsi" w:cstheme="minorHAnsi"/>
          <w:bCs/>
          <w:iCs/>
          <w:color w:val="000000"/>
          <w:szCs w:val="20"/>
          <w:lang w:bidi="he-IL"/>
        </w:rPr>
        <w:footnoteReference w:customMarkFollows="1" w:id="4"/>
        <w:t>*</w:t>
      </w:r>
      <w:r w:rsidRPr="00C0343C">
        <w:rPr>
          <w:rFonts w:asciiTheme="minorHAnsi" w:eastAsia="Calibri" w:hAnsiTheme="minorHAnsi" w:cstheme="minorHAnsi"/>
          <w:bCs/>
          <w:iCs/>
          <w:color w:val="000000"/>
          <w:szCs w:val="20"/>
          <w:lang w:bidi="he-IL"/>
        </w:rPr>
        <w:t xml:space="preserve"> particulate number limits for gasoline direct injection (GDI) engines, and that the majority of light vehicles introduced into Australia between now and 2030 will have this type of engine</w:t>
      </w:r>
      <w:r w:rsidRPr="00C0343C">
        <w:rPr>
          <w:rFonts w:asciiTheme="minorHAnsi" w:eastAsia="Calibri" w:hAnsiTheme="minorHAnsi" w:cstheme="minorHAnsi"/>
          <w:bCs/>
          <w:iCs/>
          <w:color w:val="000000"/>
          <w:szCs w:val="20"/>
          <w:vertAlign w:val="superscript"/>
          <w:lang w:bidi="he-IL"/>
        </w:rPr>
        <w:t>32</w:t>
      </w:r>
      <w:r w:rsidRPr="00C0343C">
        <w:rPr>
          <w:rFonts w:asciiTheme="minorHAnsi" w:eastAsia="Calibri" w:hAnsiTheme="minorHAnsi" w:cstheme="minorHAnsi"/>
          <w:bCs/>
          <w:iCs/>
          <w:color w:val="000000"/>
          <w:szCs w:val="20"/>
          <w:lang w:bidi="he-IL"/>
        </w:rPr>
        <w:t>. Independent automotive technical experts ABMARC broadly found that higher than 35 per cent aromatics in petrol present a risk to advanced engine and emissions system (Euro 6) operation, however they could not draw a conclusion on an appropriate aromatic limit based on the evidence available.</w:t>
      </w:r>
    </w:p>
    <w:p w14:paraId="60295830"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Independent analysis undertaken for the Department identified that the risk in maintaining the current 45 per cent aromatics limit is that Euro 6c, and in particular Euro 6d (due to the significantly lower particle number limit) petrol cars that are fitted with particulate filters may have a higher rate of in-service problems in Australia compared to Europe. Principally, these problems are expected to be:</w:t>
      </w:r>
    </w:p>
    <w:p w14:paraId="2D2901B4" w14:textId="77777777" w:rsidR="00C0343C" w:rsidRPr="00C0343C" w:rsidRDefault="00C0343C" w:rsidP="0098420D">
      <w:pPr>
        <w:pStyle w:val="ListBullet"/>
        <w:rPr>
          <w:lang w:bidi="he-IL"/>
        </w:rPr>
      </w:pPr>
      <w:r w:rsidRPr="00C0343C">
        <w:rPr>
          <w:lang w:bidi="he-IL"/>
        </w:rPr>
        <w:t>blocked particulate filters due to increased particle production</w:t>
      </w:r>
    </w:p>
    <w:p w14:paraId="19332F2F" w14:textId="77777777" w:rsidR="00C0343C" w:rsidRPr="00C0343C" w:rsidRDefault="00C0343C" w:rsidP="0098420D">
      <w:pPr>
        <w:pStyle w:val="ListBullet"/>
        <w:rPr>
          <w:lang w:bidi="he-IL"/>
        </w:rPr>
      </w:pPr>
      <w:r w:rsidRPr="00C0343C">
        <w:rPr>
          <w:lang w:bidi="he-IL"/>
        </w:rPr>
        <w:t>higher than normal fuel consumption and possibly reduced drivability or throttle response due to increased deposits fouling fuel injectors</w:t>
      </w:r>
      <w:r w:rsidR="005149D1">
        <w:rPr>
          <w:rStyle w:val="EndnoteReference"/>
          <w:lang w:bidi="he-IL"/>
        </w:rPr>
        <w:endnoteReference w:id="41"/>
      </w:r>
      <w:r w:rsidRPr="00C0343C">
        <w:rPr>
          <w:lang w:bidi="he-IL"/>
        </w:rPr>
        <w:t>.</w:t>
      </w:r>
    </w:p>
    <w:p w14:paraId="5BA5DAEA"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Some advanced vehicle technologies, including advanced emission control systems and certain fuel-efficient engine technologies, require higher-quality fuel to work effectively. If Australia’s fuel standards do not harmonise with European fuel standards, Australia may forgo the benefits of some vehicle technologies that are available, or more widely used, in other countries. The ability to take advantage of future advances in vehicle technology may be similarly limited.</w:t>
      </w:r>
    </w:p>
    <w:p w14:paraId="04CC2FBC" w14:textId="7DFF1F19"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Vehicle manufacturers have submitted that the use of Australia’s current fuel in more efficient and high-performing Euro 6 vehicles is likely to cause a range of problems, including higher emissions than certified for, in-service issues such as malfunction indicator lights activating, and damaged brand reputation. While the AIP does not agree that Euro 6 vehicles require 10 ppm sulfur petrol to operate effectively</w:t>
      </w:r>
      <w:r w:rsidR="005149D1">
        <w:rPr>
          <w:rStyle w:val="EndnoteReference"/>
          <w:lang w:bidi="he-IL"/>
        </w:rPr>
        <w:endnoteReference w:id="42"/>
      </w:r>
      <w:r w:rsidRPr="00C0343C">
        <w:rPr>
          <w:rFonts w:asciiTheme="minorHAnsi" w:eastAsia="Calibri" w:hAnsiTheme="minorHAnsi" w:cstheme="minorHAnsi"/>
          <w:bCs/>
          <w:iCs/>
          <w:color w:val="000000"/>
          <w:szCs w:val="20"/>
          <w:lang w:bidi="he-IL"/>
        </w:rPr>
        <w:t>, some vehicle manufacturers advise that they are unwilling to introduce the latest model Euro</w:t>
      </w:r>
      <w:r w:rsidR="00507B3C">
        <w:rPr>
          <w:rFonts w:asciiTheme="minorHAnsi" w:eastAsia="Calibri" w:hAnsiTheme="minorHAnsi" w:cstheme="minorHAnsi"/>
          <w:bCs/>
          <w:iCs/>
          <w:color w:val="000000"/>
          <w:szCs w:val="20"/>
          <w:lang w:bidi="he-IL"/>
        </w:rPr>
        <w:t> </w:t>
      </w:r>
      <w:r w:rsidRPr="00C0343C">
        <w:rPr>
          <w:rFonts w:asciiTheme="minorHAnsi" w:eastAsia="Calibri" w:hAnsiTheme="minorHAnsi" w:cstheme="minorHAnsi"/>
          <w:bCs/>
          <w:iCs/>
          <w:color w:val="000000"/>
          <w:szCs w:val="20"/>
          <w:lang w:bidi="he-IL"/>
        </w:rPr>
        <w:t>6 vehicles to the Australian market unless fuel quality is improved</w:t>
      </w:r>
      <w:r w:rsidR="005149D1">
        <w:rPr>
          <w:rStyle w:val="EndnoteReference"/>
          <w:lang w:bidi="he-IL"/>
        </w:rPr>
        <w:endnoteReference w:id="43"/>
      </w:r>
      <w:r w:rsidRPr="00C0343C">
        <w:rPr>
          <w:rFonts w:asciiTheme="minorHAnsi" w:eastAsia="Calibri" w:hAnsiTheme="minorHAnsi" w:cstheme="minorHAnsi"/>
          <w:bCs/>
          <w:iCs/>
          <w:color w:val="000000"/>
          <w:szCs w:val="20"/>
          <w:lang w:bidi="he-IL"/>
        </w:rPr>
        <w:t>.</w:t>
      </w:r>
    </w:p>
    <w:p w14:paraId="284FE1EA"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In addition to producing higher pollutant emissions, the FCAI submits that fuel with greater than 10 ppm sulfur will also cause increased wear and degradation of engine and emission systems components, including:</w:t>
      </w:r>
    </w:p>
    <w:p w14:paraId="1B9AA4B4" w14:textId="77777777" w:rsidR="00C0343C" w:rsidRPr="00C0343C" w:rsidRDefault="00C0343C" w:rsidP="0098420D">
      <w:pPr>
        <w:pStyle w:val="ListBullet"/>
        <w:rPr>
          <w:lang w:bidi="he-IL"/>
        </w:rPr>
      </w:pPr>
      <w:r w:rsidRPr="00C0343C">
        <w:rPr>
          <w:lang w:bidi="he-IL"/>
        </w:rPr>
        <w:t>early (before the regulated 160,000 km life) replacement of catalytic converters</w:t>
      </w:r>
    </w:p>
    <w:p w14:paraId="16AD46F0" w14:textId="3472046F" w:rsidR="00C0343C" w:rsidRPr="00C0343C" w:rsidRDefault="00C0343C" w:rsidP="0098420D">
      <w:pPr>
        <w:pStyle w:val="ListBullet"/>
        <w:rPr>
          <w:lang w:bidi="he-IL"/>
        </w:rPr>
      </w:pPr>
      <w:r w:rsidRPr="00C0343C">
        <w:rPr>
          <w:lang w:bidi="he-IL"/>
        </w:rPr>
        <w:t>gasoline particulate filter blockage requiring more frequent regeneration cycles,</w:t>
      </w:r>
      <w:r w:rsidR="0049024F">
        <w:rPr>
          <w:lang w:bidi="he-IL"/>
        </w:rPr>
        <w:t xml:space="preserve"> </w:t>
      </w:r>
      <w:r w:rsidRPr="00C0343C">
        <w:rPr>
          <w:lang w:bidi="he-IL"/>
        </w:rPr>
        <w:t>and fuel consumption</w:t>
      </w:r>
      <w:r w:rsidR="0098420D">
        <w:rPr>
          <w:lang w:bidi="he-IL"/>
        </w:rPr>
        <w:t xml:space="preserve"> </w:t>
      </w:r>
      <w:r w:rsidRPr="00C0343C">
        <w:rPr>
          <w:lang w:bidi="he-IL"/>
        </w:rPr>
        <w:t>and CO</w:t>
      </w:r>
      <w:r w:rsidRPr="0098420D">
        <w:rPr>
          <w:vertAlign w:val="subscript"/>
          <w:lang w:bidi="he-IL"/>
        </w:rPr>
        <w:t>2</w:t>
      </w:r>
      <w:r w:rsidRPr="00C0343C">
        <w:rPr>
          <w:lang w:bidi="he-IL"/>
        </w:rPr>
        <w:t xml:space="preserve"> emission increases</w:t>
      </w:r>
    </w:p>
    <w:p w14:paraId="10872BD9" w14:textId="5D1FD660" w:rsidR="00C0343C" w:rsidRPr="00C0343C" w:rsidRDefault="00C0343C" w:rsidP="0098420D">
      <w:pPr>
        <w:pStyle w:val="ListBullet"/>
        <w:rPr>
          <w:lang w:bidi="he-IL"/>
        </w:rPr>
      </w:pPr>
      <w:r w:rsidRPr="00C0343C">
        <w:rPr>
          <w:lang w:bidi="he-IL"/>
        </w:rPr>
        <w:t>increased oil consumption</w:t>
      </w:r>
    </w:p>
    <w:p w14:paraId="2CA9E253" w14:textId="77777777" w:rsidR="00C0343C" w:rsidRPr="00C0343C" w:rsidRDefault="00C0343C" w:rsidP="0098420D">
      <w:pPr>
        <w:pStyle w:val="ListBullet"/>
        <w:rPr>
          <w:lang w:bidi="he-IL"/>
        </w:rPr>
      </w:pPr>
      <w:r w:rsidRPr="00C0343C">
        <w:rPr>
          <w:lang w:bidi="he-IL"/>
        </w:rPr>
        <w:t>piston and cylinder bore seizures</w:t>
      </w:r>
      <w:r w:rsidR="005149D1">
        <w:rPr>
          <w:rStyle w:val="EndnoteReference"/>
          <w:lang w:bidi="he-IL"/>
        </w:rPr>
        <w:endnoteReference w:id="44"/>
      </w:r>
      <w:r w:rsidRPr="00C0343C">
        <w:rPr>
          <w:lang w:bidi="he-IL"/>
        </w:rPr>
        <w:t>.</w:t>
      </w:r>
    </w:p>
    <w:p w14:paraId="0C5C505D"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Increased wear and tear could result in additional maintenance and/or fuel costs for Australian motorists.</w:t>
      </w:r>
    </w:p>
    <w:p w14:paraId="4C83BAD4"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Independent technical expert consultancy ABMARC has assessed that when there are unique market conditions (environmental, vehicle use or fuels), vehicle manufacturers will be very reluctant to introduce their cars and technologies if they have not assessed the durability of those cars under those unique market conditions. ABMARC attributes this reluctance to the risk that vehicle manufacturers may expose themselves to high warranty costs and reduced customer satisfaction</w:t>
      </w:r>
      <w:r w:rsidR="005149D1">
        <w:rPr>
          <w:rStyle w:val="EndnoteReference"/>
          <w:lang w:bidi="he-IL"/>
        </w:rPr>
        <w:endnoteReference w:id="45"/>
      </w:r>
      <w:r w:rsidRPr="00C0343C">
        <w:rPr>
          <w:rFonts w:asciiTheme="minorHAnsi" w:eastAsia="Calibri" w:hAnsiTheme="minorHAnsi" w:cstheme="minorHAnsi"/>
          <w:bCs/>
          <w:iCs/>
          <w:color w:val="000000"/>
          <w:szCs w:val="20"/>
          <w:lang w:bidi="he-IL"/>
        </w:rPr>
        <w:t>.</w:t>
      </w:r>
    </w:p>
    <w:p w14:paraId="74A335F2"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In 2014, the Department commissioned the Hart Report to compare Australian fuel standards with those in other countries, and to examine points of difference. The Hart Report suggests harmonisation of sulfur levels in petrol with those in the European Union, Japan and South Korea to enable advanced emission controls technology to be incorporated in the vehicles supplied to the Australian market</w:t>
      </w:r>
      <w:r w:rsidR="005149D1">
        <w:rPr>
          <w:rStyle w:val="EndnoteReference"/>
          <w:lang w:bidi="he-IL"/>
        </w:rPr>
        <w:endnoteReference w:id="46"/>
      </w:r>
      <w:r w:rsidRPr="00C0343C">
        <w:rPr>
          <w:rFonts w:asciiTheme="minorHAnsi" w:eastAsia="Calibri" w:hAnsiTheme="minorHAnsi" w:cstheme="minorHAnsi"/>
          <w:bCs/>
          <w:iCs/>
          <w:color w:val="000000"/>
          <w:szCs w:val="20"/>
          <w:lang w:bidi="he-IL"/>
        </w:rPr>
        <w:t>. The report found that there are a number of other parameters in Australian petrol, diesel, biodiesel and ethanol E85 that may require changes to avoid engine and emission system control damage and improve engine operability, including aromatics,</w:t>
      </w:r>
      <w:r w:rsidR="0098420D">
        <w:rPr>
          <w:rFonts w:asciiTheme="minorHAnsi" w:eastAsia="Calibri" w:hAnsiTheme="minorHAnsi" w:cstheme="minorHAnsi"/>
          <w:bCs/>
          <w:iCs/>
          <w:color w:val="000000"/>
          <w:szCs w:val="20"/>
          <w:lang w:bidi="he-IL"/>
        </w:rPr>
        <w:t xml:space="preserve"> </w:t>
      </w:r>
      <w:r w:rsidRPr="00C0343C">
        <w:rPr>
          <w:rFonts w:asciiTheme="minorHAnsi" w:eastAsia="Calibri" w:hAnsiTheme="minorHAnsi" w:cstheme="minorHAnsi"/>
          <w:bCs/>
          <w:iCs/>
          <w:color w:val="000000"/>
          <w:szCs w:val="20"/>
          <w:lang w:bidi="he-IL"/>
        </w:rPr>
        <w:t>PAHs and phosphorus in biodiesel.</w:t>
      </w:r>
    </w:p>
    <w:p w14:paraId="34598A70" w14:textId="77777777" w:rsidR="00C0343C" w:rsidRPr="00C0343C" w:rsidRDefault="00C0343C" w:rsidP="0047149C">
      <w:pPr>
        <w:pStyle w:val="Heading2"/>
        <w:rPr>
          <w:rFonts w:eastAsia="Calibri"/>
          <w:lang w:bidi="he-IL"/>
        </w:rPr>
      </w:pPr>
      <w:bookmarkStart w:id="30" w:name="_Toc533378267"/>
      <w:bookmarkStart w:id="31" w:name="_Toc533378333"/>
      <w:bookmarkStart w:id="32" w:name="_Toc2325367"/>
      <w:r w:rsidRPr="00C0343C">
        <w:rPr>
          <w:rFonts w:eastAsia="Calibri"/>
          <w:lang w:bidi="he-IL"/>
        </w:rPr>
        <w:t>Australian standards could be better aligned with best practice international fuel standards</w:t>
      </w:r>
      <w:bookmarkEnd w:id="30"/>
      <w:bookmarkEnd w:id="31"/>
      <w:bookmarkEnd w:id="32"/>
    </w:p>
    <w:p w14:paraId="6A20B889"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Australia’s fuel quality does not align with that of our major trading partners, particularly for petrol.</w:t>
      </w:r>
    </w:p>
    <w:p w14:paraId="04545569" w14:textId="77777777" w:rsidR="00C0343C" w:rsidRPr="00C0343C" w:rsidRDefault="00C0343C" w:rsidP="00F50393">
      <w:pPr>
        <w:pStyle w:val="Heading3"/>
        <w:rPr>
          <w:rFonts w:eastAsia="Calibri"/>
          <w:lang w:bidi="he-IL"/>
        </w:rPr>
      </w:pPr>
      <w:r w:rsidRPr="00C0343C">
        <w:rPr>
          <w:rFonts w:eastAsia="Calibri"/>
          <w:lang w:bidi="he-IL"/>
        </w:rPr>
        <w:t>Australia's current fuel quality</w:t>
      </w:r>
    </w:p>
    <w:p w14:paraId="325D575D"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As shown in Figure 8, the majority of Australia’s trading partners have reduced permitted sulfur limits in petrol to 10 ppm, or are planning to by 2025. Sulfur in petrol in the European Union (EU), China and the USA is already limited to 10 ppm.</w:t>
      </w:r>
    </w:p>
    <w:p w14:paraId="41ED69CB"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 xml:space="preserve">Since the release of the </w:t>
      </w:r>
      <w:r w:rsidRPr="00C0343C">
        <w:rPr>
          <w:rFonts w:asciiTheme="minorHAnsi" w:eastAsia="Calibri" w:hAnsiTheme="minorHAnsi" w:cstheme="minorHAnsi"/>
          <w:bCs/>
          <w:i/>
          <w:iCs/>
          <w:color w:val="000000"/>
          <w:szCs w:val="20"/>
          <w:lang w:bidi="he-IL"/>
        </w:rPr>
        <w:t>Better fuel for cleaner air</w:t>
      </w:r>
      <w:r w:rsidRPr="00C0343C">
        <w:rPr>
          <w:rFonts w:asciiTheme="minorHAnsi" w:eastAsia="Calibri" w:hAnsiTheme="minorHAnsi" w:cstheme="minorHAnsi"/>
          <w:bCs/>
          <w:iCs/>
          <w:color w:val="000000"/>
          <w:szCs w:val="20"/>
          <w:lang w:bidi="he-IL"/>
        </w:rPr>
        <w:t xml:space="preserve"> draft RIS in January 2018, Australia has slipped three places to rank 73rd in the 2018 ‘Top 100’ world ranking of petrol quality (based on regulated sulfur content</w:t>
      </w:r>
      <w:r w:rsidR="005149D1">
        <w:rPr>
          <w:rStyle w:val="EndnoteReference"/>
          <w:lang w:bidi="he-IL"/>
        </w:rPr>
        <w:endnoteReference w:id="47"/>
      </w:r>
      <w:r w:rsidRPr="00C0343C">
        <w:rPr>
          <w:rFonts w:asciiTheme="minorHAnsi" w:eastAsia="Calibri" w:hAnsiTheme="minorHAnsi" w:cstheme="minorHAnsi"/>
          <w:bCs/>
          <w:iCs/>
          <w:color w:val="000000"/>
          <w:szCs w:val="20"/>
          <w:lang w:bidi="he-IL"/>
        </w:rPr>
        <w:t>) and is the lowest ranked of the 36 OECD member countries (Figure 8). A regulated petrol aromatic limit of 45 per cent also ranks Australia 82nd of 96 countries that regulate this parameter and ranked equal lowest, with New Zealand, in the OECD</w:t>
      </w:r>
      <w:r w:rsidR="005149D1">
        <w:rPr>
          <w:rStyle w:val="EndnoteReference"/>
          <w:lang w:bidi="he-IL"/>
        </w:rPr>
        <w:endnoteReference w:id="48"/>
      </w:r>
      <w:r w:rsidRPr="00C0343C">
        <w:rPr>
          <w:rFonts w:asciiTheme="minorHAnsi" w:eastAsia="Calibri" w:hAnsiTheme="minorHAnsi" w:cstheme="minorHAnsi"/>
          <w:bCs/>
          <w:iCs/>
          <w:color w:val="000000"/>
          <w:szCs w:val="20"/>
          <w:lang w:bidi="he-IL"/>
        </w:rPr>
        <w:t xml:space="preserve"> (Figure 9).</w:t>
      </w:r>
    </w:p>
    <w:p w14:paraId="4C0076DF" w14:textId="73DE4430" w:rsidR="00C0343C" w:rsidRPr="00C0343C" w:rsidRDefault="00F50393" w:rsidP="00F50393">
      <w:pPr>
        <w:pStyle w:val="Caption"/>
        <w:rPr>
          <w:lang w:bidi="he-IL"/>
        </w:rPr>
      </w:pPr>
      <w:r>
        <w:t xml:space="preserve">Figure </w:t>
      </w:r>
      <w:r>
        <w:fldChar w:fldCharType="begin"/>
      </w:r>
      <w:r>
        <w:instrText xml:space="preserve"> SEQ Figure \* ARABIC </w:instrText>
      </w:r>
      <w:r>
        <w:fldChar w:fldCharType="separate"/>
      </w:r>
      <w:r w:rsidR="00A66DCD">
        <w:rPr>
          <w:noProof/>
        </w:rPr>
        <w:t>8</w:t>
      </w:r>
      <w:r>
        <w:fldChar w:fldCharType="end"/>
      </w:r>
      <w:r w:rsidR="00C0343C" w:rsidRPr="00C0343C">
        <w:rPr>
          <w:lang w:bidi="he-IL"/>
        </w:rPr>
        <w:t>: Maximum global sulfur limits on gasoline, 2018 (top) and 2025 (bottom)</w:t>
      </w:r>
    </w:p>
    <w:p w14:paraId="48DD38F4" w14:textId="77777777" w:rsidR="00F50393" w:rsidRDefault="00F50393" w:rsidP="00C0343C">
      <w:pPr>
        <w:pStyle w:val="BodyText"/>
        <w:rPr>
          <w:rFonts w:asciiTheme="minorHAnsi" w:eastAsia="Calibri" w:hAnsiTheme="minorHAnsi" w:cstheme="minorHAnsi"/>
          <w:bCs/>
          <w:iCs/>
          <w:color w:val="000000"/>
          <w:szCs w:val="20"/>
          <w:lang w:bidi="he-IL"/>
        </w:rPr>
      </w:pPr>
      <w:r w:rsidRPr="00F50393">
        <w:rPr>
          <w:noProof/>
          <w:lang w:val="en-AU" w:eastAsia="en-AU"/>
        </w:rPr>
        <w:drawing>
          <wp:inline distT="0" distB="0" distL="0" distR="0" wp14:anchorId="05A60503" wp14:editId="4D1AF877">
            <wp:extent cx="3219048" cy="4542857"/>
            <wp:effectExtent l="0" t="0" r="635" b="0"/>
            <wp:docPr id="11" name="Picture 11" title="Figure 8: Maximum global sulfur limits on gasoline, 2018 (top) and 2025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219048" cy="4542857"/>
                    </a:xfrm>
                    <a:prstGeom prst="rect">
                      <a:avLst/>
                    </a:prstGeom>
                  </pic:spPr>
                </pic:pic>
              </a:graphicData>
            </a:graphic>
          </wp:inline>
        </w:drawing>
      </w:r>
    </w:p>
    <w:p w14:paraId="69DED0B7"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Source: © Stratas Advisors, July 2018</w:t>
      </w:r>
    </w:p>
    <w:p w14:paraId="23F9E1C9" w14:textId="64E6D006" w:rsidR="00C0343C" w:rsidRDefault="00F50393" w:rsidP="00F50393">
      <w:pPr>
        <w:pStyle w:val="Caption"/>
        <w:rPr>
          <w:lang w:bidi="he-IL"/>
        </w:rPr>
      </w:pPr>
      <w:r>
        <w:t xml:space="preserve">Figure </w:t>
      </w:r>
      <w:r>
        <w:fldChar w:fldCharType="begin"/>
      </w:r>
      <w:r>
        <w:instrText xml:space="preserve"> SEQ Figure \* ARABIC </w:instrText>
      </w:r>
      <w:r>
        <w:fldChar w:fldCharType="separate"/>
      </w:r>
      <w:r w:rsidR="00A66DCD">
        <w:rPr>
          <w:noProof/>
        </w:rPr>
        <w:t>9</w:t>
      </w:r>
      <w:r>
        <w:fldChar w:fldCharType="end"/>
      </w:r>
      <w:r w:rsidR="00C0343C" w:rsidRPr="00C0343C">
        <w:rPr>
          <w:lang w:bidi="he-IL"/>
        </w:rPr>
        <w:t>: Maximum global aromatics limits in petrol (2017)</w:t>
      </w:r>
      <w:r w:rsidR="005149D1" w:rsidRPr="005149D1">
        <w:rPr>
          <w:rStyle w:val="EndnoteReference"/>
          <w:lang w:bidi="he-IL"/>
        </w:rPr>
        <w:t xml:space="preserve"> </w:t>
      </w:r>
      <w:r w:rsidR="005149D1">
        <w:rPr>
          <w:rStyle w:val="EndnoteReference"/>
          <w:lang w:bidi="he-IL"/>
        </w:rPr>
        <w:endnoteReference w:id="49"/>
      </w:r>
    </w:p>
    <w:p w14:paraId="4457A5AD" w14:textId="77777777" w:rsidR="00F50393" w:rsidRPr="00F50393" w:rsidRDefault="00F50393" w:rsidP="005E099A">
      <w:pPr>
        <w:pStyle w:val="BodyText"/>
        <w:spacing w:after="120"/>
        <w:rPr>
          <w:lang w:bidi="he-IL"/>
        </w:rPr>
      </w:pPr>
      <w:r w:rsidRPr="00F50393">
        <w:rPr>
          <w:noProof/>
          <w:lang w:val="en-AU" w:eastAsia="en-AU"/>
        </w:rPr>
        <w:drawing>
          <wp:inline distT="0" distB="0" distL="0" distR="0" wp14:anchorId="1EBAC5CC" wp14:editId="27DE8518">
            <wp:extent cx="5943600" cy="3366770"/>
            <wp:effectExtent l="0" t="0" r="0" b="5080"/>
            <wp:docPr id="13" name="Picture 13" title="Figure 9: Maximum global aromatics limits in petrol (201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1"/>
                    <a:srcRect t="4330"/>
                    <a:stretch/>
                  </pic:blipFill>
                  <pic:spPr bwMode="auto">
                    <a:xfrm>
                      <a:off x="0" y="0"/>
                      <a:ext cx="5943600" cy="3366770"/>
                    </a:xfrm>
                    <a:prstGeom prst="rect">
                      <a:avLst/>
                    </a:prstGeom>
                    <a:ln>
                      <a:noFill/>
                    </a:ln>
                    <a:extLst>
                      <a:ext uri="{53640926-AAD7-44D8-BBD7-CCE9431645EC}">
                        <a14:shadowObscured xmlns:a14="http://schemas.microsoft.com/office/drawing/2010/main"/>
                      </a:ext>
                    </a:extLst>
                  </pic:spPr>
                </pic:pic>
              </a:graphicData>
            </a:graphic>
          </wp:inline>
        </w:drawing>
      </w:r>
    </w:p>
    <w:p w14:paraId="717BA687" w14:textId="77777777" w:rsidR="00C0343C" w:rsidRPr="00C0343C" w:rsidRDefault="00C0343C" w:rsidP="00F50393">
      <w:pPr>
        <w:pStyle w:val="Heading3"/>
        <w:rPr>
          <w:rFonts w:eastAsia="Calibri"/>
          <w:lang w:bidi="he-IL"/>
        </w:rPr>
      </w:pPr>
      <w:r w:rsidRPr="00C0343C">
        <w:rPr>
          <w:rFonts w:eastAsia="Calibri"/>
          <w:lang w:bidi="he-IL"/>
        </w:rPr>
        <w:t>Harmonisation would minimise vehicle emissions and price premiums for consumers</w:t>
      </w:r>
    </w:p>
    <w:p w14:paraId="2FB06A3A"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adoption of international standards can reduce duplication of regulatory approvals, reduce delays, increase competition and improve business competitiveness in Australia.</w:t>
      </w:r>
    </w:p>
    <w:p w14:paraId="1DE7FD2D"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Australian Government has a long-term policy of harmonising national standards for road vehicles (the ADRs), with international regulations adopted by the United Nations (UN), taking Australian conditions into account where possible. Harmonisation with UN regulations facilitates trade and ensures that improvements in vehicle safety and environmental performance are provided to the Australian market at the lowest possible cost. Where a product has been approved under a trusted international standard, the Australian Government’s policy is that it should not impose any additional requirements for approval in Australia, unless it can be demonstrated that there is a good reason to do so</w:t>
      </w:r>
      <w:r w:rsidR="005149D1">
        <w:rPr>
          <w:rStyle w:val="EndnoteReference"/>
          <w:lang w:bidi="he-IL"/>
        </w:rPr>
        <w:endnoteReference w:id="50"/>
      </w:r>
      <w:r w:rsidRPr="00C0343C">
        <w:rPr>
          <w:rFonts w:asciiTheme="minorHAnsi" w:eastAsia="Calibri" w:hAnsiTheme="minorHAnsi" w:cstheme="minorHAnsi"/>
          <w:bCs/>
          <w:iCs/>
          <w:color w:val="000000"/>
          <w:szCs w:val="20"/>
          <w:lang w:bidi="he-IL"/>
        </w:rPr>
        <w:t>.</w:t>
      </w:r>
    </w:p>
    <w:p w14:paraId="67E87379"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Australia is fully reliant on imports of light vehicles as a result of the cessation of domestic vehicle manufacturing. Globalisation of the motor vehicle industry, the relatively small size of the vehicle market in Australia (1.5 per cent of the global production of vehicles</w:t>
      </w:r>
      <w:r w:rsidR="005149D1">
        <w:rPr>
          <w:rStyle w:val="EndnoteReference"/>
          <w:lang w:bidi="he-IL"/>
        </w:rPr>
        <w:endnoteReference w:id="51"/>
      </w:r>
      <w:r w:rsidRPr="00C0343C">
        <w:rPr>
          <w:rFonts w:asciiTheme="minorHAnsi" w:eastAsia="Calibri" w:hAnsiTheme="minorHAnsi" w:cstheme="minorHAnsi"/>
          <w:bCs/>
          <w:iCs/>
          <w:color w:val="000000"/>
          <w:szCs w:val="20"/>
          <w:lang w:bidi="he-IL"/>
        </w:rPr>
        <w:t xml:space="preserve">) and the higher costs involved make the development of unique Australian standards undesirable from both a government and a manufacturing perspective. In its submission to the </w:t>
      </w:r>
      <w:r w:rsidRPr="00C0343C">
        <w:rPr>
          <w:rFonts w:asciiTheme="minorHAnsi" w:eastAsia="Calibri" w:hAnsiTheme="minorHAnsi" w:cstheme="minorHAnsi"/>
          <w:bCs/>
          <w:i/>
          <w:iCs/>
          <w:color w:val="000000"/>
          <w:szCs w:val="20"/>
          <w:lang w:bidi="he-IL"/>
        </w:rPr>
        <w:t>Better fuel for cleaner air discussion paper,</w:t>
      </w:r>
      <w:r w:rsidRPr="00C0343C">
        <w:rPr>
          <w:rFonts w:asciiTheme="minorHAnsi" w:eastAsia="Calibri" w:hAnsiTheme="minorHAnsi" w:cstheme="minorHAnsi"/>
          <w:bCs/>
          <w:iCs/>
          <w:color w:val="000000"/>
          <w:szCs w:val="20"/>
          <w:lang w:bidi="he-IL"/>
        </w:rPr>
        <w:t xml:space="preserve"> General Motors Holden noted that harmonisation of design rules and regulations with global markets similar to Australia is typically encouraged to mitigate unnecessary development and implementation cost burdens.</w:t>
      </w:r>
    </w:p>
    <w:p w14:paraId="5BA2D7C6"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International vehicle manufacturers are designing vehicles to meet the more stringent fuel efficiency and emission standards adopted by our trading partners. These vehicles are designed to perform optimally on higher quality fuel than is currently available in Australia, particularly in relation to petrol sulfur, aromatic and octane levels. Harmonisation of Australia’s fuel quality with the quality of fuel that these vehicles are designed to operate on will maximise vehicle emission control system operability and fuel efficiency outcomes, and will limit vehicle operability issues (for example, to vehicle catalysts).</w:t>
      </w:r>
    </w:p>
    <w:p w14:paraId="113CB993"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Harmonisation with European fuel standards was strongly supported by the FCAI, which advised that to offer vehicles with world-class pollutant emission standards, Australia must harmonise fuel standards with leading overseas markets.</w:t>
      </w:r>
    </w:p>
    <w:p w14:paraId="61A7EC6E" w14:textId="77777777" w:rsidR="00C0343C" w:rsidRPr="00C0343C" w:rsidRDefault="00C0343C" w:rsidP="00C47C24">
      <w:pPr>
        <w:pStyle w:val="Heading2"/>
        <w:pageBreakBefore/>
        <w:rPr>
          <w:rFonts w:eastAsia="Calibri"/>
          <w:lang w:bidi="he-IL"/>
        </w:rPr>
      </w:pPr>
      <w:bookmarkStart w:id="33" w:name="_Toc533378268"/>
      <w:bookmarkStart w:id="34" w:name="_Toc533378334"/>
      <w:bookmarkStart w:id="35" w:name="_Toc2325368"/>
      <w:r w:rsidRPr="00C0343C">
        <w:rPr>
          <w:rFonts w:eastAsia="Calibri"/>
          <w:lang w:bidi="he-IL"/>
        </w:rPr>
        <w:t>Fuels are supplied in Australia which are not regulated by the Act</w:t>
      </w:r>
      <w:bookmarkEnd w:id="33"/>
      <w:bookmarkEnd w:id="34"/>
      <w:bookmarkEnd w:id="35"/>
    </w:p>
    <w:p w14:paraId="0226225D" w14:textId="77777777" w:rsidR="00C0343C" w:rsidRPr="00C0343C" w:rsidRDefault="00C0343C" w:rsidP="00C47C24">
      <w:pPr>
        <w:pStyle w:val="Heading3"/>
        <w:rPr>
          <w:rFonts w:eastAsia="Calibri"/>
          <w:lang w:bidi="he-IL"/>
        </w:rPr>
      </w:pPr>
      <w:r w:rsidRPr="00C0343C">
        <w:rPr>
          <w:rFonts w:eastAsia="Calibri"/>
          <w:lang w:bidi="he-IL"/>
        </w:rPr>
        <w:t>98 RON petrol</w:t>
      </w:r>
    </w:p>
    <w:p w14:paraId="0C00FA91"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current Australian petrol standard includes minimum octane parameters for 91 RON and 95 RON petrol, but not 98 RON petrol, although that fuel is commonly available on service station forecourts. Sales of 98 RON petrol increased by 60 per cent from 2010 to 2016</w:t>
      </w:r>
      <w:r w:rsidR="005149D1">
        <w:rPr>
          <w:rStyle w:val="EndnoteReference"/>
          <w:lang w:bidi="he-IL"/>
        </w:rPr>
        <w:endnoteReference w:id="52"/>
      </w:r>
      <w:r w:rsidRPr="00C0343C">
        <w:rPr>
          <w:rFonts w:asciiTheme="minorHAnsi" w:eastAsia="Calibri" w:hAnsiTheme="minorHAnsi" w:cstheme="minorHAnsi"/>
          <w:bCs/>
          <w:iCs/>
          <w:color w:val="000000"/>
          <w:szCs w:val="20"/>
          <w:lang w:bidi="he-IL"/>
        </w:rPr>
        <w:t>, faster than that of other fuels.</w:t>
      </w:r>
    </w:p>
    <w:p w14:paraId="1C9949AC"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There is currently no 98 RON standard in Australia. Consequently, 98 RON petrol is legally held to the 95 RON standard, providing no recourse under the Act for 98 RON labelled petrol that actually has an octane number between 95 and 98.</w:t>
      </w:r>
    </w:p>
    <w:p w14:paraId="3FAC1069" w14:textId="77777777" w:rsidR="00C0343C" w:rsidRPr="00C0343C" w:rsidRDefault="00C0343C" w:rsidP="00C47C24">
      <w:pPr>
        <w:pStyle w:val="Heading3"/>
        <w:rPr>
          <w:rFonts w:eastAsia="Calibri"/>
          <w:lang w:bidi="he-IL"/>
        </w:rPr>
      </w:pPr>
      <w:r w:rsidRPr="00C0343C">
        <w:rPr>
          <w:rFonts w:eastAsia="Calibri"/>
          <w:lang w:bidi="he-IL"/>
        </w:rPr>
        <w:t>Diesel for non-road purposes</w:t>
      </w:r>
    </w:p>
    <w:p w14:paraId="46FE5AEE"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scope of the diesel standard is limited to fuel that is considered ‘automotive diesel’. This standard does not apply to diesel supplied and labelled for other uses, such as for use in generators, graders, tractors, trains or industry.</w:t>
      </w:r>
    </w:p>
    <w:p w14:paraId="26F34942"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 xml:space="preserve">In their submissions to the </w:t>
      </w:r>
      <w:r w:rsidRPr="00C0343C">
        <w:rPr>
          <w:rFonts w:asciiTheme="minorHAnsi" w:eastAsia="Calibri" w:hAnsiTheme="minorHAnsi" w:cstheme="minorHAnsi"/>
          <w:bCs/>
          <w:i/>
          <w:iCs/>
          <w:color w:val="000000"/>
          <w:szCs w:val="20"/>
          <w:lang w:bidi="he-IL"/>
        </w:rPr>
        <w:t>Better fuel for cleaner air discussion paper,</w:t>
      </w:r>
      <w:r w:rsidRPr="00C0343C">
        <w:rPr>
          <w:rFonts w:asciiTheme="minorHAnsi" w:eastAsia="Calibri" w:hAnsiTheme="minorHAnsi" w:cstheme="minorHAnsi"/>
          <w:bCs/>
          <w:iCs/>
          <w:color w:val="000000"/>
          <w:szCs w:val="20"/>
          <w:lang w:bidi="he-IL"/>
        </w:rPr>
        <w:t xml:space="preserve"> the New South Wales and Victorian governments called for the diesel standard to be expanded to non-road (non-automotive) uses to reduce emissions of particulate matter and nitrogen oxides. The application of the fuel standards to the supply of fuel regardless of its use, with only minimal exceptions, would be beneficial to engine operability generally and would improve environmental and health outcomes. Non-road engines operate near humans and therefore should use fuels that comply with a standard that meets community expectations.</w:t>
      </w:r>
    </w:p>
    <w:p w14:paraId="5E4E38EC"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Extending the scope of the standard could mean that those who use non-road diesel would be able to seek recourse under the Act if non-compliant diesel were supplied to them.</w:t>
      </w:r>
    </w:p>
    <w:p w14:paraId="79EAAEAA" w14:textId="77777777" w:rsidR="00C0343C" w:rsidRPr="00C0343C" w:rsidRDefault="00C0343C" w:rsidP="00C47C24">
      <w:pPr>
        <w:pStyle w:val="Heading3"/>
        <w:rPr>
          <w:rFonts w:eastAsia="Calibri"/>
          <w:lang w:bidi="he-IL"/>
        </w:rPr>
      </w:pPr>
      <w:r w:rsidRPr="00C0343C">
        <w:rPr>
          <w:rFonts w:eastAsia="Calibri"/>
          <w:lang w:bidi="he-IL"/>
        </w:rPr>
        <w:t>B20 diesel</w:t>
      </w:r>
    </w:p>
    <w:p w14:paraId="3B3BB668" w14:textId="3172783A"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 xml:space="preserve">B20 fuel is a diesel blend with more than </w:t>
      </w:r>
      <w:r w:rsidR="00507B3C">
        <w:rPr>
          <w:rFonts w:asciiTheme="minorHAnsi" w:eastAsia="Calibri" w:hAnsiTheme="minorHAnsi" w:cstheme="minorHAnsi"/>
          <w:bCs/>
          <w:iCs/>
          <w:color w:val="000000"/>
          <w:szCs w:val="20"/>
          <w:lang w:bidi="he-IL"/>
        </w:rPr>
        <w:t>five</w:t>
      </w:r>
      <w:r w:rsidRPr="00C0343C">
        <w:rPr>
          <w:rFonts w:asciiTheme="minorHAnsi" w:eastAsia="Calibri" w:hAnsiTheme="minorHAnsi" w:cstheme="minorHAnsi"/>
          <w:bCs/>
          <w:iCs/>
          <w:color w:val="000000"/>
          <w:szCs w:val="20"/>
          <w:lang w:bidi="he-IL"/>
        </w:rPr>
        <w:t xml:space="preserve"> per cent, but less than or equal to 20 per cent, biodiesel. It is used by mining operators and truck fleets. Given that there is no provision under the Act for B20 diesel, fuel suppliers that wish to sell this fuel in Australia are required to apply for an exemption under section 13 of the Act. The application and its assessment require a significant amount of administrative work on the part of the applicant and the Department. A new fuel standard for a B20 diesel-biodiesel blend has been proposed by a number of stakeholder groups as a way to reduce the administrative burden on industry. Currently, all B20 manufacturers must apply for separate approvals.</w:t>
      </w:r>
    </w:p>
    <w:p w14:paraId="7CD176FD" w14:textId="77777777" w:rsidR="00C0343C" w:rsidRPr="00C0343C" w:rsidRDefault="00C0343C" w:rsidP="00C47C24">
      <w:pPr>
        <w:pStyle w:val="Heading3"/>
        <w:rPr>
          <w:rFonts w:eastAsia="Calibri"/>
          <w:lang w:bidi="he-IL"/>
        </w:rPr>
      </w:pPr>
      <w:r w:rsidRPr="00C0343C">
        <w:rPr>
          <w:rFonts w:eastAsia="Calibri"/>
          <w:lang w:bidi="he-IL"/>
        </w:rPr>
        <w:t>Renewable and synthetic diesel</w:t>
      </w:r>
    </w:p>
    <w:p w14:paraId="0ACEC57E"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automotive diesel standard does not explicitly define and include renewable and synthetic diesel. This creates confusion in industry as to whether the diesel standard applies to these novel fuels. Where suppliers do not think these fuels are covered by the diesel standard, they may be selling non-compliant fuel for use in diesel engines.</w:t>
      </w:r>
    </w:p>
    <w:p w14:paraId="397B36BC" w14:textId="77777777" w:rsidR="00C0343C" w:rsidRPr="00C0343C" w:rsidRDefault="00C0343C" w:rsidP="00C47C24">
      <w:pPr>
        <w:pStyle w:val="Heading2"/>
        <w:rPr>
          <w:rFonts w:eastAsia="Calibri"/>
          <w:lang w:bidi="he-IL"/>
        </w:rPr>
      </w:pPr>
      <w:bookmarkStart w:id="36" w:name="_Toc533378269"/>
      <w:bookmarkStart w:id="37" w:name="_Toc533378335"/>
      <w:bookmarkStart w:id="38" w:name="_Toc2325369"/>
      <w:r w:rsidRPr="00C0343C">
        <w:rPr>
          <w:rFonts w:eastAsia="Calibri"/>
          <w:lang w:bidi="he-IL"/>
        </w:rPr>
        <w:t>Australia's refining industry has an important role in Australia's fuel supply and energy security</w:t>
      </w:r>
      <w:bookmarkEnd w:id="36"/>
      <w:bookmarkEnd w:id="37"/>
      <w:bookmarkEnd w:id="38"/>
    </w:p>
    <w:p w14:paraId="46EF9A78"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Australia’s petroleum refineries produce a range of products that are used by most Australians on a daily basis. Australia has four major oil refineries, including two in Victoria (Altona, Melbourne — owned by Mobil, and Geelong — owned by Viva), one in Queensland (Lytton, Brisbane — owned by Caltex), and one in Western Australia (Kwinana — owned by BP). In addition to supplying products including petrol, diesel and gas, the refineries employ around 1500 direct staff, several hundred contractors and support associated businesses. Contractor numbers can double for major upgrade and maintenance programs (undertaken every four to six years). Detailed planning of upgrades takes place several years in advance.</w:t>
      </w:r>
    </w:p>
    <w:p w14:paraId="7105D511"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Australia’s petroleum refineries supply around 40—50 per cent of Australia’s total liquid fuel needs and more than 60 per cent of our petrol</w:t>
      </w:r>
      <w:r w:rsidR="005149D1">
        <w:rPr>
          <w:rStyle w:val="EndnoteReference"/>
          <w:lang w:bidi="he-IL"/>
        </w:rPr>
        <w:endnoteReference w:id="53"/>
      </w:r>
      <w:r w:rsidRPr="00C0343C">
        <w:rPr>
          <w:rFonts w:asciiTheme="minorHAnsi" w:eastAsia="Calibri" w:hAnsiTheme="minorHAnsi" w:cstheme="minorHAnsi"/>
          <w:bCs/>
          <w:iCs/>
          <w:color w:val="000000"/>
          <w:szCs w:val="20"/>
          <w:lang w:bidi="he-IL"/>
        </w:rPr>
        <w:t>. The total domestic petrol production for motor vehicles in 2015—16 such as regular, premium and E10 petrol was 11,641 million litres compared with imports of 6,638 million litres. The refineries produce 95 RON and 98 RON petrol with lower sulfur and aromatics concentration than the regulated limit permits and these are available to Australian motorists. However, petrol in Australia is not currently required to meet the European fuel standards of a maximum of 10 ppm sulfur and 35 per cent aromatic content. Imported petrol is generally better quality than that manufactured in Australia; however, it also may not meet European fuel standards.</w:t>
      </w:r>
    </w:p>
    <w:p w14:paraId="07CBE776" w14:textId="77777777" w:rsidR="005149D1"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Australia’s refineries are ageing and would require significant capital investment, and increased operating costs, to produce better quality petrol. While refiners prefer that fuel quality standards are not amended, the members of the AIP have made an in-principle offer to supply 10 ppm sulfur petrol by 2027, stating that this would ensure the best chance of ongoing oil refining viability in Australia, minimise the price impact on consumers and maximise the robustness of Australia’s liquid fuel security.</w:t>
      </w:r>
    </w:p>
    <w:p w14:paraId="347B5E21" w14:textId="77777777" w:rsidR="00C0343C" w:rsidRPr="00C0343C" w:rsidRDefault="00C0343C" w:rsidP="00C47C24">
      <w:pPr>
        <w:pStyle w:val="Heading1"/>
        <w:rPr>
          <w:rFonts w:eastAsia="Calibri"/>
          <w:lang w:bidi="he-IL"/>
        </w:rPr>
      </w:pPr>
      <w:bookmarkStart w:id="39" w:name="_Toc533378270"/>
      <w:bookmarkStart w:id="40" w:name="_Toc533378336"/>
      <w:bookmarkStart w:id="41" w:name="_Toc2325370"/>
      <w:r w:rsidRPr="00C0343C">
        <w:rPr>
          <w:rFonts w:eastAsia="Calibri"/>
          <w:lang w:bidi="he-IL"/>
        </w:rPr>
        <w:t>Why is government action needed?</w:t>
      </w:r>
      <w:bookmarkEnd w:id="39"/>
      <w:bookmarkEnd w:id="40"/>
      <w:bookmarkEnd w:id="41"/>
    </w:p>
    <w:p w14:paraId="7BD6DDAB" w14:textId="77777777" w:rsidR="00C0343C" w:rsidRPr="00C0343C" w:rsidRDefault="00C0343C" w:rsidP="00C47C24">
      <w:pPr>
        <w:pStyle w:val="Heading2"/>
        <w:rPr>
          <w:rFonts w:eastAsia="Calibri"/>
          <w:lang w:bidi="he-IL"/>
        </w:rPr>
      </w:pPr>
      <w:bookmarkStart w:id="42" w:name="_Toc533378271"/>
      <w:bookmarkStart w:id="43" w:name="_Toc533378337"/>
      <w:bookmarkStart w:id="44" w:name="_Toc2325371"/>
      <w:r w:rsidRPr="00C0343C">
        <w:rPr>
          <w:rFonts w:eastAsia="Calibri"/>
          <w:lang w:bidi="he-IL"/>
        </w:rPr>
        <w:t>Improving fuel quality could address health and environmental externalities</w:t>
      </w:r>
      <w:bookmarkEnd w:id="42"/>
      <w:bookmarkEnd w:id="43"/>
      <w:bookmarkEnd w:id="44"/>
    </w:p>
    <w:p w14:paraId="7D02E679"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Externalities arise when the economic activity of one organisation (or people) generates a positive or negative impact for another without there being a market price associated with the impact</w:t>
      </w:r>
      <w:r w:rsidRPr="00C0343C">
        <w:rPr>
          <w:rFonts w:asciiTheme="minorHAnsi" w:eastAsia="Calibri" w:hAnsiTheme="minorHAnsi" w:cstheme="minorHAnsi"/>
          <w:bCs/>
          <w:iCs/>
          <w:color w:val="000000"/>
          <w:szCs w:val="20"/>
          <w:vertAlign w:val="superscript"/>
          <w:lang w:bidi="he-IL"/>
        </w:rPr>
        <w:t>4</w:t>
      </w:r>
      <w:r w:rsidRPr="00C0343C">
        <w:rPr>
          <w:rFonts w:asciiTheme="minorHAnsi" w:eastAsia="Calibri" w:hAnsiTheme="minorHAnsi" w:cstheme="minorHAnsi"/>
          <w:bCs/>
          <w:iCs/>
          <w:color w:val="000000"/>
          <w:szCs w:val="20"/>
          <w:lang w:bidi="he-IL"/>
        </w:rPr>
        <w:t>. In this instance, the cost of health and environmental impacts caused by the release of vehicle emissions are not factored into the price of fuel. People using lower quality fuel in their vehicles, which are likely to release more harmful emissions, do not pay more for their fuel and are not necessarily impacted directly by the choices they make.</w:t>
      </w:r>
    </w:p>
    <w:p w14:paraId="7350ABD0"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link between fuel quality, vehicle emissions and health impacts is not widely publicised and may not be clear to many consumers, further limiting their ability to make informed decisions about the type of fuel they purchase and the type of car they drive. Without government intervention, consumers will continue to purchase lower quality fuel, which has greater health and environmental externality than higher-quality fuel.</w:t>
      </w:r>
    </w:p>
    <w:p w14:paraId="78DC2E24"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human health and environmental impacts from exposure to noxious emissions are a cost to society which is largely beyond the control of communities and individual businesses. The links between exposure to noxious vehicle emissions and human and environmental health make this issue a priority for joint action by governments, businesses and the community</w:t>
      </w:r>
      <w:r w:rsidR="005149D1">
        <w:rPr>
          <w:rStyle w:val="EndnoteReference"/>
          <w:lang w:bidi="he-IL"/>
        </w:rPr>
        <w:endnoteReference w:id="54"/>
      </w:r>
      <w:r w:rsidRPr="00C0343C">
        <w:rPr>
          <w:rFonts w:asciiTheme="minorHAnsi" w:eastAsia="Calibri" w:hAnsiTheme="minorHAnsi" w:cstheme="minorHAnsi"/>
          <w:bCs/>
          <w:iCs/>
          <w:color w:val="000000"/>
          <w:szCs w:val="20"/>
          <w:lang w:bidi="he-IL"/>
        </w:rPr>
        <w:t>.</w:t>
      </w:r>
    </w:p>
    <w:p w14:paraId="31E3045B"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Without government intervention, noxious air pollution will continue to increase, as will the associated health and environmental cost burden. Government action to improve fuel quality would provide a pathway to improved air quality and greater certainty that Australians will be protected from harmful vehicle emissions.</w:t>
      </w:r>
    </w:p>
    <w:p w14:paraId="6D2AD279" w14:textId="77777777" w:rsidR="00C0343C" w:rsidRPr="00C0343C" w:rsidRDefault="00C0343C" w:rsidP="00332EFA">
      <w:pPr>
        <w:pStyle w:val="Heading2"/>
        <w:rPr>
          <w:rFonts w:eastAsia="Calibri"/>
          <w:lang w:bidi="he-IL"/>
        </w:rPr>
      </w:pPr>
      <w:bookmarkStart w:id="45" w:name="_Toc533378272"/>
      <w:bookmarkStart w:id="46" w:name="_Toc533378338"/>
      <w:bookmarkStart w:id="47" w:name="_Toc2325372"/>
      <w:r w:rsidRPr="00C0343C">
        <w:rPr>
          <w:rFonts w:eastAsia="Calibri"/>
          <w:lang w:bidi="he-IL"/>
        </w:rPr>
        <w:t>Harmonisation with international fuel standards could increase vehicle choice and provide operability benefits</w:t>
      </w:r>
      <w:bookmarkEnd w:id="45"/>
      <w:bookmarkEnd w:id="46"/>
      <w:bookmarkEnd w:id="47"/>
    </w:p>
    <w:p w14:paraId="1ED96DBC"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As Australia comprises a small fraction of the international vehicle market, further harmonisation of Australia’s fuel quality standards with international standards would minimise the risk of creating a ‘boutique’ Australian vehicle specification requirement and attracting additional price premiums.</w:t>
      </w:r>
    </w:p>
    <w:p w14:paraId="16538FDA"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Similar to the issues noted above in relation to health externalities, Australian consumers are not necessarily aware of the vehicle choice and operability benefits of harmonisation with international standards. Therefore, there is insufficient demand in the Australian market to harmonise fuel standards. In the absence of this demand signal, government intervention is needed to harmonise with international fuel quality standards and enable Australians to realise the vehicle choice and operability benefits that harmonisation would bring.</w:t>
      </w:r>
    </w:p>
    <w:p w14:paraId="1EC26DC6"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Government intervention would also ensure that fuel standards are applied equally to imported and domestically produced petroleum fuels and are compatible with relevant internationally accepted standards (where appropriate).</w:t>
      </w:r>
    </w:p>
    <w:p w14:paraId="23F9F4A9" w14:textId="77777777" w:rsidR="00C0343C" w:rsidRPr="00C0343C" w:rsidRDefault="00C0343C" w:rsidP="00332EFA">
      <w:pPr>
        <w:pStyle w:val="Heading1"/>
        <w:rPr>
          <w:rFonts w:eastAsia="Calibri"/>
          <w:lang w:bidi="he-IL"/>
        </w:rPr>
      </w:pPr>
      <w:bookmarkStart w:id="48" w:name="_Toc533378273"/>
      <w:bookmarkStart w:id="49" w:name="_Toc533378339"/>
      <w:bookmarkStart w:id="50" w:name="_Toc2325373"/>
      <w:r w:rsidRPr="00C0343C">
        <w:rPr>
          <w:rFonts w:eastAsia="Calibri"/>
          <w:lang w:bidi="he-IL"/>
        </w:rPr>
        <w:t>What policy options were considered?</w:t>
      </w:r>
      <w:bookmarkEnd w:id="48"/>
      <w:bookmarkEnd w:id="49"/>
      <w:bookmarkEnd w:id="50"/>
    </w:p>
    <w:p w14:paraId="472BC5EB"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 xml:space="preserve">This chapter explores the policy reform options considered in this RIS. These revised and refined policy options were developed following detailed analysis of stakeholder submissions on the </w:t>
      </w:r>
      <w:r w:rsidRPr="00C0343C">
        <w:rPr>
          <w:rFonts w:asciiTheme="minorHAnsi" w:eastAsia="Calibri" w:hAnsiTheme="minorHAnsi" w:cstheme="minorHAnsi"/>
          <w:bCs/>
          <w:i/>
          <w:iCs/>
          <w:color w:val="000000"/>
          <w:szCs w:val="20"/>
          <w:lang w:bidi="he-IL"/>
        </w:rPr>
        <w:t>Better fuel for cleaner air discussion paper,</w:t>
      </w:r>
      <w:r w:rsidRPr="00C0343C">
        <w:rPr>
          <w:rFonts w:asciiTheme="minorHAnsi" w:eastAsia="Calibri" w:hAnsiTheme="minorHAnsi" w:cstheme="minorHAnsi"/>
          <w:bCs/>
          <w:iCs/>
          <w:color w:val="000000"/>
          <w:szCs w:val="20"/>
          <w:lang w:bidi="he-IL"/>
        </w:rPr>
        <w:t xml:space="preserve"> draft RIS and further direct consultation with industry, consumer and health advocates, and government stakeholders. The major changes to the scope of the policies (compared to those in the discussion paper) are as follows.</w:t>
      </w:r>
    </w:p>
    <w:p w14:paraId="7554AFFE" w14:textId="77777777" w:rsidR="00C0343C" w:rsidRPr="00C0343C" w:rsidRDefault="00C0343C" w:rsidP="00AF2A51">
      <w:pPr>
        <w:pStyle w:val="ListBullet"/>
        <w:rPr>
          <w:lang w:bidi="he-IL"/>
        </w:rPr>
      </w:pPr>
      <w:r w:rsidRPr="00C0343C">
        <w:rPr>
          <w:lang w:bidi="he-IL"/>
        </w:rPr>
        <w:t xml:space="preserve">Removal of Fuel Standard Option D. Option D proposed aligning fuel standards with the </w:t>
      </w:r>
      <w:r w:rsidRPr="00C0343C">
        <w:rPr>
          <w:i/>
          <w:lang w:bidi="he-IL"/>
        </w:rPr>
        <w:t>Worldwide Fuel Charter</w:t>
      </w:r>
      <w:r w:rsidR="005149D1">
        <w:rPr>
          <w:rStyle w:val="EndnoteReference"/>
          <w:lang w:bidi="he-IL"/>
        </w:rPr>
        <w:endnoteReference w:id="55"/>
      </w:r>
      <w:r w:rsidRPr="00C0343C">
        <w:rPr>
          <w:lang w:bidi="he-IL"/>
        </w:rPr>
        <w:t>. While Option D provides the greatest health and environmental benefits and was supported by many stakeholders, the cost-benefit analysis revealed that it is unlikely that it will deliver a net benefit to the community (see Chapter 5). The AIP advised that, due to the costs associated with implementation, this option would likely close the domestic refining industry and that fuel complying with the specifications proposed would be very difficult and expensive to source in the Asian region, increasing the price</w:t>
      </w:r>
      <w:r w:rsidR="00AF2A51">
        <w:rPr>
          <w:lang w:bidi="he-IL"/>
        </w:rPr>
        <w:t xml:space="preserve"> </w:t>
      </w:r>
      <w:r w:rsidRPr="00C0343C">
        <w:rPr>
          <w:lang w:bidi="he-IL"/>
        </w:rPr>
        <w:t>to consumers. This view was supported by independent fuel industry experts, which considered the implementation of this option may introduce fuel security risks</w:t>
      </w:r>
      <w:r w:rsidR="005149D1">
        <w:rPr>
          <w:rStyle w:val="EndnoteReference"/>
          <w:lang w:bidi="he-IL"/>
        </w:rPr>
        <w:endnoteReference w:id="56"/>
      </w:r>
      <w:r w:rsidRPr="00C0343C">
        <w:rPr>
          <w:lang w:bidi="he-IL"/>
        </w:rPr>
        <w:t>.</w:t>
      </w:r>
    </w:p>
    <w:p w14:paraId="4CF0AB7E" w14:textId="77777777" w:rsidR="00C0343C" w:rsidRPr="00C0343C" w:rsidRDefault="00C0343C" w:rsidP="00AF2A51">
      <w:pPr>
        <w:pStyle w:val="ListBullet"/>
        <w:rPr>
          <w:lang w:bidi="he-IL"/>
        </w:rPr>
      </w:pPr>
      <w:r w:rsidRPr="00C0343C">
        <w:rPr>
          <w:lang w:bidi="he-IL"/>
        </w:rPr>
        <w:t>Removal of Fuel Standard Option E. Option E, which involved a staged introduction of world standards beginning in 2020 was not favoured by any stakeholders, including the AIP, the New South Wales Government, and Doctors for the Environment Australia. The AIP advised that the cost for most refineries would be the same as for other options and that implementation of any reform option in 2020 is not feasible due to the lead times necessary for planning and implementing the necessary capital works. Their view was supported by independent fuel industry experts</w:t>
      </w:r>
      <w:r w:rsidR="005149D1">
        <w:rPr>
          <w:rStyle w:val="EndnoteReference"/>
          <w:lang w:bidi="he-IL"/>
        </w:rPr>
        <w:endnoteReference w:id="57"/>
      </w:r>
      <w:r w:rsidRPr="00C0343C">
        <w:rPr>
          <w:lang w:bidi="he-IL"/>
        </w:rPr>
        <w:t>.</w:t>
      </w:r>
    </w:p>
    <w:p w14:paraId="47EFE34E" w14:textId="77777777" w:rsidR="00C0343C" w:rsidRPr="00C0343C" w:rsidRDefault="00C0343C" w:rsidP="00AF2A51">
      <w:pPr>
        <w:pStyle w:val="ListBullet"/>
        <w:rPr>
          <w:lang w:bidi="he-IL"/>
        </w:rPr>
      </w:pPr>
      <w:r w:rsidRPr="00C0343C">
        <w:rPr>
          <w:lang w:bidi="he-IL"/>
        </w:rPr>
        <w:t>Inclusion of Fuel Standard Option F. The AIP, representing domestic refinery operators, proposed an additional option of reducing sulfur to a maximum of 10 ppm in all petrol grades by 2027 with no changes to any other fuel parameters.</w:t>
      </w:r>
    </w:p>
    <w:p w14:paraId="58EFFBB4" w14:textId="77777777" w:rsidR="00C0343C" w:rsidRPr="00C0343C" w:rsidRDefault="00C0343C" w:rsidP="00AF2A51">
      <w:pPr>
        <w:pStyle w:val="ListBullet"/>
        <w:rPr>
          <w:lang w:bidi="he-IL"/>
        </w:rPr>
      </w:pPr>
      <w:r w:rsidRPr="00C0343C">
        <w:rPr>
          <w:lang w:bidi="he-IL"/>
        </w:rPr>
        <w:t>Consideration of a standard for 98 RON and use of octane enhancers (option B and C).</w:t>
      </w:r>
    </w:p>
    <w:p w14:paraId="09981677" w14:textId="77777777" w:rsidR="00C0343C" w:rsidRPr="00C0343C" w:rsidRDefault="00C0343C" w:rsidP="00AF2A51">
      <w:pPr>
        <w:pStyle w:val="ListBullet"/>
        <w:rPr>
          <w:lang w:bidi="he-IL"/>
        </w:rPr>
      </w:pPr>
      <w:r w:rsidRPr="00C0343C">
        <w:rPr>
          <w:lang w:bidi="he-IL"/>
        </w:rPr>
        <w:t>Consideration of the expansion of the Fuel Standard (Automotive Diesel) Determination 2001 (options B and C) to include the use of diesel fuel in non-road diesel engines (such as tractors, generators and trains).</w:t>
      </w:r>
      <w:r w:rsidR="00AF2A51">
        <w:rPr>
          <w:lang w:bidi="he-IL"/>
        </w:rPr>
        <w:t xml:space="preserve"> </w:t>
      </w:r>
      <w:r w:rsidRPr="00C0343C">
        <w:rPr>
          <w:lang w:bidi="he-IL"/>
        </w:rPr>
        <w:t xml:space="preserve">In their submissions to the </w:t>
      </w:r>
      <w:r w:rsidRPr="00C0343C">
        <w:rPr>
          <w:i/>
          <w:lang w:bidi="he-IL"/>
        </w:rPr>
        <w:t>Better fuel for cleaner air discussion paper,</w:t>
      </w:r>
      <w:r w:rsidRPr="00C0343C">
        <w:rPr>
          <w:lang w:bidi="he-IL"/>
        </w:rPr>
        <w:t xml:space="preserve"> the New South Wales and Victorian governments called for the diesel standard to be expanded to non-road (non-automotive) uses to reduce emissions of particulate matter and nitrogen oxides.</w:t>
      </w:r>
    </w:p>
    <w:p w14:paraId="2AA28030" w14:textId="77777777" w:rsidR="00C0343C" w:rsidRPr="00C0343C" w:rsidRDefault="00C0343C" w:rsidP="00AF2A51">
      <w:pPr>
        <w:pStyle w:val="ListBullet"/>
        <w:rPr>
          <w:lang w:bidi="he-IL"/>
        </w:rPr>
      </w:pPr>
      <w:r w:rsidRPr="00C0343C">
        <w:rPr>
          <w:lang w:bidi="he-IL"/>
        </w:rPr>
        <w:t>Possible definition of renewable and synthetic diesel (options B and C).</w:t>
      </w:r>
    </w:p>
    <w:p w14:paraId="371C8AAE" w14:textId="77777777" w:rsidR="00C0343C" w:rsidRPr="00C0343C" w:rsidRDefault="00C0343C" w:rsidP="00AF2A51">
      <w:pPr>
        <w:pStyle w:val="ListBullet"/>
        <w:rPr>
          <w:lang w:bidi="he-IL"/>
        </w:rPr>
      </w:pPr>
      <w:r w:rsidRPr="00C0343C">
        <w:rPr>
          <w:lang w:bidi="he-IL"/>
        </w:rPr>
        <w:t>Possible changes to parameter limits and test methods (options B and C) resulting from stakeholder feedback on the discussion paper about the need to harmonise with European standards to optimise vehicle operability (see Appendix B for details).</w:t>
      </w:r>
    </w:p>
    <w:p w14:paraId="5D00F57F"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final scope of the proposed reforms is outlined in Section 4.1.</w:t>
      </w:r>
    </w:p>
    <w:p w14:paraId="08D70380"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Further detail on stakeholder views that informed the policy options of this RIS are included in Chapter 6, Chapter 7 and Appendix E.</w:t>
      </w:r>
    </w:p>
    <w:p w14:paraId="3BADEA5E" w14:textId="77777777" w:rsidR="00C0343C" w:rsidRPr="00C0343C" w:rsidRDefault="00C0343C" w:rsidP="00AF2A51">
      <w:pPr>
        <w:pStyle w:val="Heading2"/>
        <w:rPr>
          <w:rFonts w:eastAsia="Calibri"/>
          <w:lang w:bidi="he-IL"/>
        </w:rPr>
      </w:pPr>
      <w:bookmarkStart w:id="51" w:name="_Toc533378274"/>
      <w:bookmarkStart w:id="52" w:name="_Toc533378340"/>
      <w:bookmarkStart w:id="53" w:name="_Toc2325374"/>
      <w:r w:rsidRPr="00C0343C">
        <w:rPr>
          <w:rFonts w:eastAsia="Calibri"/>
          <w:lang w:bidi="he-IL"/>
        </w:rPr>
        <w:t>Scope of the proposed reforms</w:t>
      </w:r>
      <w:bookmarkEnd w:id="51"/>
      <w:bookmarkEnd w:id="52"/>
      <w:bookmarkEnd w:id="53"/>
    </w:p>
    <w:p w14:paraId="1A04D9B7"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A summary of the proposed policy reforms relating to each legislative instrument is presented in Table 3. The remainder of this chapter describes in detail the proposed changes to each of the legislative instruments. ‘Legislative instruments’ refers to the fuel standards (determinations), information standards and guidelines.</w:t>
      </w:r>
    </w:p>
    <w:p w14:paraId="4720F27C" w14:textId="2FBE9F8D" w:rsidR="00C0343C" w:rsidRPr="00C0343C" w:rsidRDefault="002C50AC" w:rsidP="002C50AC">
      <w:pPr>
        <w:pStyle w:val="Caption"/>
        <w:rPr>
          <w:lang w:bidi="he-IL"/>
        </w:rPr>
      </w:pPr>
      <w:r>
        <w:t xml:space="preserve">Table </w:t>
      </w:r>
      <w:r>
        <w:fldChar w:fldCharType="begin"/>
      </w:r>
      <w:r>
        <w:instrText xml:space="preserve"> SEQ Table \* ARABIC </w:instrText>
      </w:r>
      <w:r>
        <w:fldChar w:fldCharType="separate"/>
      </w:r>
      <w:r w:rsidR="00A66DCD">
        <w:rPr>
          <w:noProof/>
        </w:rPr>
        <w:t>3</w:t>
      </w:r>
      <w:r>
        <w:fldChar w:fldCharType="end"/>
      </w:r>
      <w:r w:rsidR="00C0343C" w:rsidRPr="00C0343C">
        <w:rPr>
          <w:lang w:bidi="he-IL"/>
        </w:rPr>
        <w:t>: Summary of proposed major policy amendments</w:t>
      </w:r>
    </w:p>
    <w:tbl>
      <w:tblPr>
        <w:tblStyle w:val="GridTable4-Accent1"/>
        <w:tblW w:w="5000" w:type="pct"/>
        <w:tblLayout w:type="fixed"/>
        <w:tblLook w:val="04A0" w:firstRow="1" w:lastRow="0" w:firstColumn="1" w:lastColumn="0" w:noHBand="0" w:noVBand="1"/>
        <w:tblCaption w:val="Table 3: Summary of proposed major policy amendments"/>
      </w:tblPr>
      <w:tblGrid>
        <w:gridCol w:w="1620"/>
        <w:gridCol w:w="2430"/>
        <w:gridCol w:w="4230"/>
        <w:gridCol w:w="1080"/>
      </w:tblGrid>
      <w:tr w:rsidR="00D332A6" w:rsidRPr="00872E62" w14:paraId="2B2F1A8B" w14:textId="77777777" w:rsidTr="00872E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46" w:type="dxa"/>
            <w:gridSpan w:val="2"/>
          </w:tcPr>
          <w:p w14:paraId="560350F1" w14:textId="77777777" w:rsidR="00D332A6" w:rsidRPr="00872E62" w:rsidRDefault="00D332A6" w:rsidP="00D332A6">
            <w:pPr>
              <w:pStyle w:val="BodyText"/>
              <w:spacing w:before="120" w:after="120"/>
              <w:rPr>
                <w:rFonts w:asciiTheme="minorHAnsi" w:eastAsia="Calibri" w:hAnsiTheme="minorHAnsi" w:cstheme="minorHAnsi"/>
                <w:bCs w:val="0"/>
                <w:iCs/>
                <w:szCs w:val="20"/>
                <w:lang w:bidi="he-IL"/>
              </w:rPr>
            </w:pPr>
            <w:r w:rsidRPr="00872E62">
              <w:rPr>
                <w:rFonts w:asciiTheme="minorHAnsi" w:eastAsia="Calibri" w:hAnsiTheme="minorHAnsi" w:cstheme="minorHAnsi"/>
                <w:bCs w:val="0"/>
                <w:iCs/>
                <w:szCs w:val="20"/>
                <w:lang w:bidi="he-IL"/>
              </w:rPr>
              <w:t>Legislative instrument</w:t>
            </w:r>
          </w:p>
        </w:tc>
        <w:tc>
          <w:tcPr>
            <w:tcW w:w="4225" w:type="dxa"/>
          </w:tcPr>
          <w:p w14:paraId="58451BD8" w14:textId="77777777" w:rsidR="00D332A6" w:rsidRPr="00872E62" w:rsidRDefault="00D332A6" w:rsidP="00D332A6">
            <w:pPr>
              <w:pStyle w:val="BodyText"/>
              <w:spacing w:before="120" w:after="120"/>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Cs w:val="0"/>
                <w:iCs/>
                <w:szCs w:val="20"/>
                <w:lang w:bidi="he-IL"/>
              </w:rPr>
            </w:pPr>
            <w:r w:rsidRPr="00872E62">
              <w:rPr>
                <w:rFonts w:asciiTheme="minorHAnsi" w:eastAsia="Calibri" w:hAnsiTheme="minorHAnsi" w:cstheme="minorHAnsi"/>
                <w:bCs w:val="0"/>
                <w:iCs/>
                <w:szCs w:val="20"/>
                <w:lang w:bidi="he-IL"/>
              </w:rPr>
              <w:t>Description</w:t>
            </w:r>
          </w:p>
        </w:tc>
        <w:tc>
          <w:tcPr>
            <w:tcW w:w="1079" w:type="dxa"/>
          </w:tcPr>
          <w:p w14:paraId="6E4A15B1" w14:textId="77777777" w:rsidR="00D332A6" w:rsidRPr="00872E62" w:rsidRDefault="00D332A6" w:rsidP="00D332A6">
            <w:pPr>
              <w:pStyle w:val="BodyText"/>
              <w:spacing w:before="120" w:after="120"/>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Cs w:val="0"/>
                <w:iCs/>
                <w:szCs w:val="20"/>
                <w:lang w:bidi="he-IL"/>
              </w:rPr>
            </w:pPr>
            <w:r w:rsidRPr="00872E62">
              <w:rPr>
                <w:rFonts w:asciiTheme="minorHAnsi" w:eastAsia="Calibri" w:hAnsiTheme="minorHAnsi" w:cstheme="minorHAnsi"/>
                <w:bCs w:val="0"/>
                <w:iCs/>
                <w:szCs w:val="20"/>
                <w:lang w:bidi="he-IL"/>
              </w:rPr>
              <w:t>Section</w:t>
            </w:r>
          </w:p>
        </w:tc>
      </w:tr>
      <w:tr w:rsidR="00D332A6" w:rsidRPr="00D332A6" w14:paraId="7C672593" w14:textId="77777777" w:rsidTr="00872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9" w:type="dxa"/>
          </w:tcPr>
          <w:p w14:paraId="491A080F" w14:textId="77777777" w:rsidR="00C0343C" w:rsidRPr="00872E62" w:rsidRDefault="00C0343C" w:rsidP="00D332A6">
            <w:pPr>
              <w:pStyle w:val="BodyText"/>
              <w:spacing w:before="120" w:after="120"/>
              <w:rPr>
                <w:rFonts w:asciiTheme="minorHAnsi" w:eastAsia="Calibri" w:hAnsiTheme="minorHAnsi" w:cstheme="minorHAnsi"/>
                <w:bCs w:val="0"/>
                <w:iCs/>
                <w:color w:val="FFFFFF" w:themeColor="background1"/>
                <w:szCs w:val="20"/>
                <w:lang w:bidi="he-IL"/>
              </w:rPr>
            </w:pPr>
            <w:r w:rsidRPr="00872E62">
              <w:rPr>
                <w:rFonts w:asciiTheme="minorHAnsi" w:eastAsia="Calibri" w:hAnsiTheme="minorHAnsi" w:cstheme="minorHAnsi"/>
                <w:bCs w:val="0"/>
                <w:iCs/>
                <w:color w:val="FFFFFF" w:themeColor="background1"/>
                <w:szCs w:val="20"/>
                <w:lang w:bidi="he-IL"/>
              </w:rPr>
              <w:t>Fuel standards</w:t>
            </w:r>
          </w:p>
        </w:tc>
        <w:tc>
          <w:tcPr>
            <w:tcW w:w="2427" w:type="dxa"/>
          </w:tcPr>
          <w:p w14:paraId="06B3FED2" w14:textId="77777777" w:rsidR="00C0343C" w:rsidRPr="00D332A6" w:rsidRDefault="00C0343C" w:rsidP="00D332A6">
            <w:pPr>
              <w:pStyle w:val="BodyText"/>
              <w:spacing w:before="120"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iCs/>
                <w:szCs w:val="20"/>
                <w:lang w:bidi="he-IL"/>
              </w:rPr>
            </w:pPr>
            <w:r w:rsidRPr="00D332A6">
              <w:rPr>
                <w:rFonts w:asciiTheme="minorHAnsi" w:eastAsia="Calibri" w:hAnsiTheme="minorHAnsi" w:cstheme="minorHAnsi"/>
                <w:bCs/>
                <w:iCs/>
                <w:szCs w:val="20"/>
                <w:lang w:bidi="he-IL"/>
              </w:rPr>
              <w:t>Fuel Standard (Petrol) Determination 2001</w:t>
            </w:r>
          </w:p>
          <w:p w14:paraId="424369D3" w14:textId="77777777" w:rsidR="00C0343C" w:rsidRPr="00D332A6" w:rsidRDefault="00C0343C" w:rsidP="00D332A6">
            <w:pPr>
              <w:pStyle w:val="BodyText"/>
              <w:spacing w:before="120"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iCs/>
                <w:szCs w:val="20"/>
                <w:lang w:bidi="he-IL"/>
              </w:rPr>
            </w:pPr>
            <w:r w:rsidRPr="00D332A6">
              <w:rPr>
                <w:rFonts w:asciiTheme="minorHAnsi" w:eastAsia="Calibri" w:hAnsiTheme="minorHAnsi" w:cstheme="minorHAnsi"/>
                <w:bCs/>
                <w:iCs/>
                <w:szCs w:val="20"/>
                <w:lang w:bidi="he-IL"/>
              </w:rPr>
              <w:t>Fuel Standard (Automotive Diesel) Determination 2001</w:t>
            </w:r>
          </w:p>
          <w:p w14:paraId="2F3F8B96" w14:textId="77777777" w:rsidR="00C0343C" w:rsidRPr="00D332A6" w:rsidRDefault="00C0343C" w:rsidP="00D332A6">
            <w:pPr>
              <w:pStyle w:val="BodyText"/>
              <w:spacing w:before="120"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iCs/>
                <w:szCs w:val="20"/>
                <w:lang w:bidi="he-IL"/>
              </w:rPr>
            </w:pPr>
            <w:r w:rsidRPr="00D332A6">
              <w:rPr>
                <w:rFonts w:asciiTheme="minorHAnsi" w:eastAsia="Calibri" w:hAnsiTheme="minorHAnsi" w:cstheme="minorHAnsi"/>
                <w:bCs/>
                <w:iCs/>
                <w:szCs w:val="20"/>
                <w:lang w:bidi="he-IL"/>
              </w:rPr>
              <w:t>Fuel Standard (Autogas) Determination 2003</w:t>
            </w:r>
          </w:p>
          <w:p w14:paraId="33DABB5B" w14:textId="77777777" w:rsidR="00C0343C" w:rsidRPr="00D332A6" w:rsidRDefault="00C0343C" w:rsidP="00D332A6">
            <w:pPr>
              <w:pStyle w:val="BodyText"/>
              <w:spacing w:before="120"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iCs/>
                <w:szCs w:val="20"/>
                <w:lang w:bidi="he-IL"/>
              </w:rPr>
            </w:pPr>
            <w:r w:rsidRPr="00D332A6">
              <w:rPr>
                <w:rFonts w:asciiTheme="minorHAnsi" w:eastAsia="Calibri" w:hAnsiTheme="minorHAnsi" w:cstheme="minorHAnsi"/>
                <w:bCs/>
                <w:iCs/>
                <w:szCs w:val="20"/>
                <w:lang w:bidi="he-IL"/>
              </w:rPr>
              <w:t>Fuel Standard (Ethanol E85) Determination 2012</w:t>
            </w:r>
          </w:p>
          <w:p w14:paraId="69525EEF" w14:textId="77777777" w:rsidR="00C0343C" w:rsidRPr="00D332A6" w:rsidRDefault="00C0343C" w:rsidP="00D332A6">
            <w:pPr>
              <w:pStyle w:val="BodyText"/>
              <w:spacing w:before="120"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iCs/>
                <w:szCs w:val="20"/>
                <w:lang w:bidi="he-IL"/>
              </w:rPr>
            </w:pPr>
            <w:r w:rsidRPr="00D332A6">
              <w:rPr>
                <w:rFonts w:asciiTheme="minorHAnsi" w:eastAsia="Calibri" w:hAnsiTheme="minorHAnsi" w:cstheme="minorHAnsi"/>
                <w:bCs/>
                <w:iCs/>
                <w:szCs w:val="20"/>
                <w:lang w:bidi="he-IL"/>
              </w:rPr>
              <w:t>Fuel Standard (B20 Diesel Biodiesel Blend) Determination (new)</w:t>
            </w:r>
          </w:p>
        </w:tc>
        <w:tc>
          <w:tcPr>
            <w:tcW w:w="4225" w:type="dxa"/>
          </w:tcPr>
          <w:p w14:paraId="1810DE9A" w14:textId="77777777" w:rsidR="00C0343C" w:rsidRPr="00D332A6" w:rsidRDefault="00C0343C" w:rsidP="00D332A6">
            <w:pPr>
              <w:pStyle w:val="BodyText"/>
              <w:spacing w:before="120"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iCs/>
                <w:szCs w:val="20"/>
                <w:lang w:bidi="he-IL"/>
              </w:rPr>
            </w:pPr>
            <w:r w:rsidRPr="00D332A6">
              <w:rPr>
                <w:rFonts w:asciiTheme="minorHAnsi" w:eastAsia="Calibri" w:hAnsiTheme="minorHAnsi" w:cstheme="minorHAnsi"/>
                <w:bCs/>
                <w:iCs/>
                <w:szCs w:val="20"/>
                <w:lang w:bidi="he-IL"/>
              </w:rPr>
              <w:t>A range of options for changes to fuel parameters in each of the fuel standards:</w:t>
            </w:r>
          </w:p>
          <w:p w14:paraId="5A388360" w14:textId="77777777" w:rsidR="00C0343C" w:rsidRPr="00D332A6" w:rsidRDefault="00C0343C" w:rsidP="00D332A6">
            <w:pPr>
              <w:pStyle w:val="BodyText"/>
              <w:spacing w:before="120"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iCs/>
                <w:szCs w:val="20"/>
                <w:lang w:bidi="he-IL"/>
              </w:rPr>
            </w:pPr>
            <w:r w:rsidRPr="00D332A6">
              <w:rPr>
                <w:rFonts w:asciiTheme="minorHAnsi" w:eastAsia="Calibri" w:hAnsiTheme="minorHAnsi" w:cstheme="minorHAnsi"/>
                <w:bCs/>
                <w:iCs/>
                <w:szCs w:val="20"/>
                <w:lang w:bidi="he-IL"/>
              </w:rPr>
              <w:t>-Option A—Australia's fuel standards remain in effect in their current form (business as usual). Petrol and diesel standards are retained.</w:t>
            </w:r>
          </w:p>
          <w:p w14:paraId="4514D404" w14:textId="77777777" w:rsidR="00C0343C" w:rsidRPr="00D332A6" w:rsidRDefault="00C0343C" w:rsidP="00D332A6">
            <w:pPr>
              <w:pStyle w:val="BodyText"/>
              <w:spacing w:before="120"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iCs/>
                <w:szCs w:val="20"/>
                <w:lang w:bidi="he-IL"/>
              </w:rPr>
            </w:pPr>
            <w:r w:rsidRPr="00D332A6">
              <w:rPr>
                <w:rFonts w:asciiTheme="minorHAnsi" w:eastAsia="Calibri" w:hAnsiTheme="minorHAnsi" w:cstheme="minorHAnsi"/>
                <w:bCs/>
                <w:iCs/>
                <w:szCs w:val="20"/>
                <w:lang w:bidi="he-IL"/>
              </w:rPr>
              <w:t>-Option B—Fuel standards are revised to align with the recommendations of the Hart Report and to harmonise with European standards</w:t>
            </w:r>
            <w:r w:rsidRPr="00D332A6">
              <w:rPr>
                <w:rFonts w:asciiTheme="minorHAnsi" w:eastAsia="Calibri" w:hAnsiTheme="minorHAnsi" w:cstheme="minorHAnsi"/>
                <w:bCs/>
                <w:iCs/>
                <w:szCs w:val="20"/>
                <w:vertAlign w:val="superscript"/>
                <w:lang w:bidi="he-IL"/>
              </w:rPr>
              <w:t>46</w:t>
            </w:r>
            <w:r w:rsidRPr="00D332A6">
              <w:rPr>
                <w:rFonts w:asciiTheme="minorHAnsi" w:eastAsia="Calibri" w:hAnsiTheme="minorHAnsi" w:cstheme="minorHAnsi"/>
                <w:bCs/>
                <w:iCs/>
                <w:szCs w:val="20"/>
                <w:lang w:bidi="he-IL"/>
              </w:rPr>
              <w:t>. 91 RON petrol is not retained. Possible standard for 98 RON petrol. Possible changes to the scope of the Fuel Standard (Automotive Diesel) Determination 2001: a possible definition of renewable and synthetic diesel, and a new standard for B20 diesel-biodiesel blend.</w:t>
            </w:r>
          </w:p>
          <w:p w14:paraId="4B1664A2" w14:textId="77777777" w:rsidR="00C0343C" w:rsidRPr="00D332A6" w:rsidRDefault="00C0343C" w:rsidP="00D332A6">
            <w:pPr>
              <w:pStyle w:val="BodyText"/>
              <w:spacing w:before="120"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iCs/>
                <w:szCs w:val="20"/>
                <w:lang w:bidi="he-IL"/>
              </w:rPr>
            </w:pPr>
            <w:r w:rsidRPr="00D332A6">
              <w:rPr>
                <w:rFonts w:asciiTheme="minorHAnsi" w:eastAsia="Calibri" w:hAnsiTheme="minorHAnsi" w:cstheme="minorHAnsi"/>
                <w:bCs/>
                <w:iCs/>
                <w:szCs w:val="20"/>
                <w:lang w:bidi="he-IL"/>
              </w:rPr>
              <w:t>-Option C—As per Option B, fuel standards are revised to align with the recommendations of the Hart Report and to harmonise with European standards and regular unleaded petrol (91 RON) is retained. Possible standard for 98 RON petrol. Possible changes to the scope of the Fuel Standard (Automotive Diesel) Determination 2001: a possible definition of renewable and synthetic diesel and a new standard for B20 diesel-biodiesel blend.</w:t>
            </w:r>
          </w:p>
          <w:p w14:paraId="351F8A1F" w14:textId="77777777" w:rsidR="00C0343C" w:rsidRPr="00D332A6" w:rsidRDefault="00C0343C" w:rsidP="00D332A6">
            <w:pPr>
              <w:pStyle w:val="BodyText"/>
              <w:spacing w:before="120"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iCs/>
                <w:szCs w:val="20"/>
                <w:lang w:bidi="he-IL"/>
              </w:rPr>
            </w:pPr>
            <w:r w:rsidRPr="00D332A6">
              <w:rPr>
                <w:rFonts w:asciiTheme="minorHAnsi" w:eastAsia="Calibri" w:hAnsiTheme="minorHAnsi" w:cstheme="minorHAnsi"/>
                <w:bCs/>
                <w:iCs/>
                <w:szCs w:val="20"/>
                <w:lang w:bidi="he-IL"/>
              </w:rPr>
              <w:t>-Option F—Petrol standard is revised to reduce sulfur to 10 ppm in all grades of petrol by 2027. 91 RON is retained and all other parameters for all fuel types remain in their current form (business as usual).</w:t>
            </w:r>
          </w:p>
        </w:tc>
        <w:tc>
          <w:tcPr>
            <w:tcW w:w="1079" w:type="dxa"/>
          </w:tcPr>
          <w:p w14:paraId="160296FD" w14:textId="77777777" w:rsidR="00C0343C" w:rsidRPr="00D332A6" w:rsidRDefault="00C0343C" w:rsidP="00D332A6">
            <w:pPr>
              <w:pStyle w:val="BodyText"/>
              <w:spacing w:before="120"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iCs/>
                <w:szCs w:val="20"/>
                <w:lang w:bidi="he-IL"/>
              </w:rPr>
            </w:pPr>
            <w:r w:rsidRPr="00D332A6">
              <w:rPr>
                <w:rFonts w:asciiTheme="minorHAnsi" w:eastAsia="Calibri" w:hAnsiTheme="minorHAnsi" w:cstheme="minorHAnsi"/>
                <w:bCs/>
                <w:iCs/>
                <w:szCs w:val="20"/>
                <w:lang w:bidi="he-IL"/>
              </w:rPr>
              <w:t>4.2</w:t>
            </w:r>
          </w:p>
        </w:tc>
      </w:tr>
      <w:tr w:rsidR="00D332A6" w:rsidRPr="00D332A6" w14:paraId="7E232F56" w14:textId="77777777" w:rsidTr="00872E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9" w:type="dxa"/>
          </w:tcPr>
          <w:p w14:paraId="1C19650D" w14:textId="77777777" w:rsidR="00C0343C" w:rsidRPr="00872E62" w:rsidRDefault="00C0343C" w:rsidP="00D332A6">
            <w:pPr>
              <w:pStyle w:val="BodyText"/>
              <w:spacing w:before="120" w:after="120"/>
              <w:rPr>
                <w:rFonts w:asciiTheme="minorHAnsi" w:eastAsia="Calibri" w:hAnsiTheme="minorHAnsi" w:cstheme="minorHAnsi"/>
                <w:bCs w:val="0"/>
                <w:iCs/>
                <w:color w:val="FFFFFF" w:themeColor="background1"/>
                <w:szCs w:val="20"/>
                <w:lang w:bidi="he-IL"/>
              </w:rPr>
            </w:pPr>
            <w:r w:rsidRPr="00872E62">
              <w:rPr>
                <w:rFonts w:asciiTheme="minorHAnsi" w:eastAsia="Calibri" w:hAnsiTheme="minorHAnsi" w:cstheme="minorHAnsi"/>
                <w:bCs w:val="0"/>
                <w:iCs/>
                <w:color w:val="FFFFFF" w:themeColor="background1"/>
                <w:szCs w:val="20"/>
                <w:lang w:bidi="he-IL"/>
              </w:rPr>
              <w:t>Information standards</w:t>
            </w:r>
          </w:p>
        </w:tc>
        <w:tc>
          <w:tcPr>
            <w:tcW w:w="2427" w:type="dxa"/>
          </w:tcPr>
          <w:p w14:paraId="154665E3" w14:textId="77777777" w:rsidR="00C0343C" w:rsidRPr="00D332A6" w:rsidRDefault="00C0343C" w:rsidP="00D332A6">
            <w:pPr>
              <w:pStyle w:val="BodyText"/>
              <w:spacing w:before="120" w:after="12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iCs/>
                <w:szCs w:val="20"/>
                <w:lang w:bidi="he-IL"/>
              </w:rPr>
            </w:pPr>
            <w:r w:rsidRPr="00D332A6">
              <w:rPr>
                <w:rFonts w:asciiTheme="minorHAnsi" w:eastAsia="Calibri" w:hAnsiTheme="minorHAnsi" w:cstheme="minorHAnsi"/>
                <w:bCs/>
                <w:iCs/>
                <w:szCs w:val="20"/>
                <w:lang w:bidi="he-IL"/>
              </w:rPr>
              <w:t>Fuel Quality Information Standard (Ethanol E85) Determination 2012</w:t>
            </w:r>
          </w:p>
        </w:tc>
        <w:tc>
          <w:tcPr>
            <w:tcW w:w="4225" w:type="dxa"/>
          </w:tcPr>
          <w:p w14:paraId="48BF77DA" w14:textId="77777777" w:rsidR="00C0343C" w:rsidRPr="00D332A6" w:rsidRDefault="00C0343C" w:rsidP="00D332A6">
            <w:pPr>
              <w:pStyle w:val="BodyText"/>
              <w:spacing w:before="120" w:after="12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iCs/>
                <w:szCs w:val="20"/>
                <w:lang w:bidi="he-IL"/>
              </w:rPr>
            </w:pPr>
            <w:r w:rsidRPr="00D332A6">
              <w:rPr>
                <w:rFonts w:asciiTheme="minorHAnsi" w:eastAsia="Calibri" w:hAnsiTheme="minorHAnsi" w:cstheme="minorHAnsi"/>
                <w:bCs/>
                <w:iCs/>
                <w:szCs w:val="20"/>
                <w:lang w:bidi="he-IL"/>
              </w:rPr>
              <w:t xml:space="preserve">Section 4(1)(b) and section 6(a)(ii) amended to promote consistency with the </w:t>
            </w:r>
            <w:r w:rsidRPr="00D332A6">
              <w:rPr>
                <w:rFonts w:asciiTheme="minorHAnsi" w:eastAsia="Calibri" w:hAnsiTheme="minorHAnsi" w:cstheme="minorHAnsi"/>
                <w:bCs/>
                <w:i/>
                <w:iCs/>
                <w:szCs w:val="20"/>
                <w:lang w:bidi="he-IL"/>
              </w:rPr>
              <w:t>Fuel Quality Information Standard (Ethanol) Determination 2003</w:t>
            </w:r>
          </w:p>
        </w:tc>
        <w:tc>
          <w:tcPr>
            <w:tcW w:w="1079" w:type="dxa"/>
          </w:tcPr>
          <w:p w14:paraId="7465BD7C" w14:textId="77777777" w:rsidR="00C0343C" w:rsidRPr="00D332A6" w:rsidRDefault="00C0343C" w:rsidP="00D332A6">
            <w:pPr>
              <w:pStyle w:val="BodyText"/>
              <w:spacing w:before="120" w:after="12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iCs/>
                <w:szCs w:val="20"/>
                <w:lang w:bidi="he-IL"/>
              </w:rPr>
            </w:pPr>
            <w:r w:rsidRPr="00D332A6">
              <w:rPr>
                <w:rFonts w:asciiTheme="minorHAnsi" w:eastAsia="Calibri" w:hAnsiTheme="minorHAnsi" w:cstheme="minorHAnsi"/>
                <w:bCs/>
                <w:iCs/>
                <w:szCs w:val="20"/>
                <w:lang w:bidi="he-IL"/>
              </w:rPr>
              <w:t>4.3</w:t>
            </w:r>
          </w:p>
        </w:tc>
      </w:tr>
      <w:tr w:rsidR="00D332A6" w:rsidRPr="00D332A6" w14:paraId="5101E413" w14:textId="77777777" w:rsidTr="00872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9" w:type="dxa"/>
          </w:tcPr>
          <w:p w14:paraId="26DBE8A9" w14:textId="77777777" w:rsidR="00C0343C" w:rsidRPr="00872E62" w:rsidRDefault="00C0343C" w:rsidP="00D332A6">
            <w:pPr>
              <w:pStyle w:val="BodyText"/>
              <w:spacing w:before="120" w:after="120"/>
              <w:rPr>
                <w:rFonts w:asciiTheme="minorHAnsi" w:eastAsia="Calibri" w:hAnsiTheme="minorHAnsi" w:cstheme="minorHAnsi"/>
                <w:bCs w:val="0"/>
                <w:iCs/>
                <w:color w:val="FFFFFF" w:themeColor="background1"/>
                <w:szCs w:val="20"/>
                <w:lang w:bidi="he-IL"/>
              </w:rPr>
            </w:pPr>
            <w:r w:rsidRPr="00872E62">
              <w:rPr>
                <w:rFonts w:asciiTheme="minorHAnsi" w:eastAsia="Calibri" w:hAnsiTheme="minorHAnsi" w:cstheme="minorHAnsi"/>
                <w:bCs w:val="0"/>
                <w:iCs/>
                <w:color w:val="FFFFFF" w:themeColor="background1"/>
                <w:szCs w:val="20"/>
                <w:lang w:bidi="he-IL"/>
              </w:rPr>
              <w:t>Guidelines</w:t>
            </w:r>
          </w:p>
        </w:tc>
        <w:tc>
          <w:tcPr>
            <w:tcW w:w="2427" w:type="dxa"/>
          </w:tcPr>
          <w:p w14:paraId="5D795CF5" w14:textId="77777777" w:rsidR="00C0343C" w:rsidRPr="00D332A6" w:rsidRDefault="00C0343C" w:rsidP="00D332A6">
            <w:pPr>
              <w:pStyle w:val="BodyText"/>
              <w:spacing w:before="120"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iCs/>
                <w:szCs w:val="20"/>
                <w:lang w:bidi="he-IL"/>
              </w:rPr>
            </w:pPr>
            <w:r w:rsidRPr="00D332A6">
              <w:rPr>
                <w:rFonts w:asciiTheme="minorHAnsi" w:eastAsia="Calibri" w:hAnsiTheme="minorHAnsi" w:cstheme="minorHAnsi"/>
                <w:bCs/>
                <w:i/>
                <w:iCs/>
                <w:szCs w:val="20"/>
                <w:lang w:bidi="he-IL"/>
              </w:rPr>
              <w:t>Register of Prohibited Fuel Additives</w:t>
            </w:r>
          </w:p>
        </w:tc>
        <w:tc>
          <w:tcPr>
            <w:tcW w:w="4225" w:type="dxa"/>
          </w:tcPr>
          <w:p w14:paraId="13EFFA60" w14:textId="77777777" w:rsidR="00C0343C" w:rsidRPr="00D332A6" w:rsidRDefault="00C0343C" w:rsidP="00D332A6">
            <w:pPr>
              <w:pStyle w:val="BodyText"/>
              <w:spacing w:before="120"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iCs/>
                <w:szCs w:val="20"/>
                <w:lang w:bidi="he-IL"/>
              </w:rPr>
            </w:pPr>
            <w:r w:rsidRPr="00D332A6">
              <w:rPr>
                <w:rFonts w:asciiTheme="minorHAnsi" w:eastAsia="Calibri" w:hAnsiTheme="minorHAnsi" w:cstheme="minorHAnsi"/>
                <w:bCs/>
                <w:iCs/>
                <w:szCs w:val="20"/>
                <w:lang w:bidi="he-IL"/>
              </w:rPr>
              <w:t>Further evaluation of organometallic compounds (including tetraethyl lead, methycyclopentadienyl manganese tricarbonyl (MMT), ferrocene), N-methylaniline (NMA), and polychlorinated n-alkanes (chlorinated paraffins).</w:t>
            </w:r>
          </w:p>
        </w:tc>
        <w:tc>
          <w:tcPr>
            <w:tcW w:w="1079" w:type="dxa"/>
          </w:tcPr>
          <w:p w14:paraId="7864E068" w14:textId="77777777" w:rsidR="00C0343C" w:rsidRPr="00D332A6" w:rsidRDefault="00C0343C" w:rsidP="00D332A6">
            <w:pPr>
              <w:pStyle w:val="BodyText"/>
              <w:spacing w:before="120"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iCs/>
                <w:szCs w:val="20"/>
                <w:lang w:bidi="he-IL"/>
              </w:rPr>
            </w:pPr>
            <w:r w:rsidRPr="00D332A6">
              <w:rPr>
                <w:rFonts w:asciiTheme="minorHAnsi" w:eastAsia="Calibri" w:hAnsiTheme="minorHAnsi" w:cstheme="minorHAnsi"/>
                <w:bCs/>
                <w:iCs/>
                <w:szCs w:val="20"/>
                <w:lang w:bidi="he-IL"/>
              </w:rPr>
              <w:t>4.4</w:t>
            </w:r>
          </w:p>
        </w:tc>
      </w:tr>
    </w:tbl>
    <w:p w14:paraId="50979520" w14:textId="77777777" w:rsidR="005D331D" w:rsidRDefault="005D331D" w:rsidP="005D331D">
      <w:pPr>
        <w:rPr>
          <w:lang w:bidi="he-IL"/>
        </w:rPr>
      </w:pPr>
    </w:p>
    <w:p w14:paraId="6240DFDD" w14:textId="77777777" w:rsidR="00C0343C" w:rsidRPr="00C0343C" w:rsidRDefault="00C0343C" w:rsidP="005E099A">
      <w:pPr>
        <w:pStyle w:val="Heading2"/>
        <w:rPr>
          <w:rFonts w:eastAsia="Calibri"/>
          <w:lang w:bidi="he-IL"/>
        </w:rPr>
      </w:pPr>
      <w:bookmarkStart w:id="54" w:name="_Toc533378275"/>
      <w:bookmarkStart w:id="55" w:name="_Toc533378341"/>
      <w:bookmarkStart w:id="56" w:name="_Toc2325375"/>
      <w:r w:rsidRPr="00C0343C">
        <w:rPr>
          <w:rFonts w:eastAsia="Calibri"/>
          <w:lang w:bidi="he-IL"/>
        </w:rPr>
        <w:t>Proposed amendments to fuel quality standards</w:t>
      </w:r>
      <w:bookmarkEnd w:id="54"/>
      <w:bookmarkEnd w:id="55"/>
      <w:bookmarkEnd w:id="56"/>
    </w:p>
    <w:p w14:paraId="6DD9090F"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This section outlines the main features of the proposed amendments to the fuel quality standards. Four policy options were considered. These are summarised below and outlined in more detail in Table 4 and Appendix B.</w:t>
      </w:r>
    </w:p>
    <w:p w14:paraId="3A3D743E" w14:textId="77777777" w:rsidR="00C0343C" w:rsidRPr="00C0343C" w:rsidRDefault="00C0343C" w:rsidP="005D331D">
      <w:pPr>
        <w:pStyle w:val="Heading3"/>
        <w:rPr>
          <w:rFonts w:eastAsia="Calibri"/>
          <w:lang w:bidi="he-IL"/>
        </w:rPr>
      </w:pPr>
      <w:r w:rsidRPr="00C0343C">
        <w:rPr>
          <w:rFonts w:eastAsia="Calibri"/>
          <w:lang w:bidi="he-IL"/>
        </w:rPr>
        <w:t>Option A—no change to the fuel quality standards</w:t>
      </w:r>
    </w:p>
    <w:p w14:paraId="62A148A9"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Option A represents the business as usual or no-change scenario.</w:t>
      </w:r>
    </w:p>
    <w:p w14:paraId="606D68F0" w14:textId="77777777" w:rsidR="00C0343C" w:rsidRPr="00C0343C" w:rsidRDefault="00C0343C" w:rsidP="00FF37D2">
      <w:pPr>
        <w:pStyle w:val="Heading3"/>
        <w:rPr>
          <w:rFonts w:eastAsia="Calibri"/>
          <w:lang w:bidi="he-IL"/>
        </w:rPr>
      </w:pPr>
      <w:r w:rsidRPr="00C0343C">
        <w:rPr>
          <w:rFonts w:eastAsia="Calibri"/>
          <w:lang w:bidi="he-IL"/>
        </w:rPr>
        <w:t>Option B—harmonise with the European Union</w:t>
      </w:r>
    </w:p>
    <w:p w14:paraId="605FAE74"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Fuel quality standards are revised to align with the recommendations of the Hart Report</w:t>
      </w:r>
      <w:r w:rsidRPr="00C0343C">
        <w:rPr>
          <w:rFonts w:asciiTheme="minorHAnsi" w:eastAsia="Calibri" w:hAnsiTheme="minorHAnsi" w:cstheme="minorHAnsi"/>
          <w:bCs/>
          <w:iCs/>
          <w:color w:val="000000"/>
          <w:szCs w:val="20"/>
          <w:vertAlign w:val="superscript"/>
          <w:lang w:bidi="he-IL"/>
        </w:rPr>
        <w:t>46</w:t>
      </w:r>
      <w:r w:rsidRPr="00C0343C">
        <w:rPr>
          <w:rFonts w:asciiTheme="minorHAnsi" w:eastAsia="Calibri" w:hAnsiTheme="minorHAnsi" w:cstheme="minorHAnsi"/>
          <w:bCs/>
          <w:iCs/>
          <w:color w:val="000000"/>
          <w:szCs w:val="20"/>
          <w:lang w:bidi="he-IL"/>
        </w:rPr>
        <w:t xml:space="preserve"> and to harmonise with European standards, subject to Australia’s unique environmental conditions. The main changes proposed under Option B include changes to each of the fuel standards—petrol, diesel, autogas, ethanol E85 and biodiesel—as well as a new standard for a B20 diesel-biodiesel blend.</w:t>
      </w:r>
    </w:p>
    <w:p w14:paraId="51B48E3A"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For petrol, there is consideration of the possible inclusion of an additional octane limit for 98 RON petrol, as well as the potential use of ethanol to provide greater flexibility to meet a minimum 95 RON / 85 MON specification. For diesel, there is also consideration of an expanded scope of the standard to include non-road vehicles and to include a definition of renewable and synthetic diesel.</w:t>
      </w:r>
    </w:p>
    <w:p w14:paraId="16C12B1A" w14:textId="77777777" w:rsidR="00C0343C" w:rsidRPr="00C0343C" w:rsidRDefault="00C0343C" w:rsidP="005E099A">
      <w:pPr>
        <w:pStyle w:val="Heading4"/>
        <w:rPr>
          <w:rFonts w:eastAsia="Calibri"/>
          <w:lang w:bidi="he-IL"/>
        </w:rPr>
      </w:pPr>
      <w:r w:rsidRPr="00C0343C">
        <w:rPr>
          <w:rFonts w:eastAsia="Calibri"/>
          <w:lang w:bidi="he-IL"/>
        </w:rPr>
        <w:t>98 RON petrol</w:t>
      </w:r>
    </w:p>
    <w:p w14:paraId="0B9F4ABB"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 xml:space="preserve">A standard for 98 RON petrol specifying the minimum RON could be considered. This could provide an assurance that petrol meets the 98 RON octane limit if a fuel labelled as such is being supplied. While the </w:t>
      </w:r>
      <w:r w:rsidRPr="00C0343C">
        <w:rPr>
          <w:rFonts w:asciiTheme="minorHAnsi" w:eastAsia="Calibri" w:hAnsiTheme="minorHAnsi" w:cstheme="minorHAnsi"/>
          <w:bCs/>
          <w:i/>
          <w:iCs/>
          <w:color w:val="000000"/>
          <w:szCs w:val="20"/>
          <w:lang w:bidi="he-IL"/>
        </w:rPr>
        <w:t>Worldwide Fuel Charter</w:t>
      </w:r>
      <w:r w:rsidRPr="00C0343C">
        <w:rPr>
          <w:rFonts w:asciiTheme="minorHAnsi" w:eastAsia="Calibri" w:hAnsiTheme="minorHAnsi" w:cstheme="minorHAnsi"/>
          <w:bCs/>
          <w:iCs/>
          <w:color w:val="000000"/>
          <w:szCs w:val="20"/>
          <w:lang w:bidi="he-IL"/>
        </w:rPr>
        <w:t xml:space="preserve"> specifies 88 MON for 98 RON petrol, Options B and C propose that 98 RON petrol should have a minimum 85 MON, which is the same as that specified for 95 RON petrol.</w:t>
      </w:r>
    </w:p>
    <w:p w14:paraId="7902A9F1" w14:textId="77777777" w:rsidR="00C0343C" w:rsidRPr="00C0343C" w:rsidRDefault="00C0343C" w:rsidP="00FF37D2">
      <w:pPr>
        <w:pStyle w:val="Heading4"/>
        <w:rPr>
          <w:rFonts w:eastAsia="Calibri"/>
          <w:lang w:bidi="he-IL"/>
        </w:rPr>
      </w:pPr>
      <w:r w:rsidRPr="00C0343C">
        <w:rPr>
          <w:rFonts w:eastAsia="Calibri"/>
          <w:lang w:bidi="he-IL"/>
        </w:rPr>
        <w:t>Octane-enhancing additives in petrol</w:t>
      </w:r>
    </w:p>
    <w:p w14:paraId="763E83B9"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Certain chemical additives can be used to increase octane in petrol. Such additives are typically alcohols, ethers or organometallic compounds (see section 4.4.2). Some have been limited in the petrol standard because they pose environmental risks. These currently include MTBE, diisopropyl ether (DIPE) and tertiary butyl alcohol (TBA), each of which is limited to one per cent or less by volume. MTBE, while used widely across the European Union (EU) and elsewhere overseas, is limited in Australian petrol because of its potential to contaminate surface water and groundwater, and because it can be detected by taste and odour at extremely low levels.</w:t>
      </w:r>
    </w:p>
    <w:p w14:paraId="5750561A" w14:textId="77777777" w:rsidR="00FF37D2"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Stakeholder views were sought on related ethers, such as ethyl tertiary butyl ether (ETBE), tertiary amyl methyl ether (TAME) and ethyl tertiary amyl ether (ETAE)—whether their properties are similar enough to MTBE to require a new limit of one per cent in the petrol standard, or whether they can be adequately managed and their use encouraged as safe sources of octane.</w:t>
      </w:r>
    </w:p>
    <w:p w14:paraId="40041410" w14:textId="77777777" w:rsidR="00513C50" w:rsidRDefault="00513C50" w:rsidP="00C0343C">
      <w:pPr>
        <w:pStyle w:val="BodyText"/>
        <w:rPr>
          <w:rFonts w:asciiTheme="minorHAnsi" w:eastAsia="Calibri" w:hAnsiTheme="minorHAnsi" w:cstheme="minorHAnsi"/>
          <w:b/>
          <w:bCs/>
          <w:iCs/>
          <w:color w:val="000000"/>
          <w:szCs w:val="20"/>
          <w:lang w:bidi="he-IL"/>
        </w:rPr>
        <w:sectPr w:rsidR="00513C50" w:rsidSect="00A82ABA">
          <w:footerReference w:type="default" r:id="rId32"/>
          <w:endnotePr>
            <w:numFmt w:val="decimal"/>
          </w:endnotePr>
          <w:pgSz w:w="12240" w:h="15840"/>
          <w:pgMar w:top="1152" w:right="1440" w:bottom="1152" w:left="1440" w:header="720" w:footer="720" w:gutter="0"/>
          <w:pgNumType w:start="1"/>
          <w:cols w:space="720"/>
          <w:noEndnote/>
          <w:docGrid w:linePitch="272"/>
        </w:sectPr>
      </w:pPr>
    </w:p>
    <w:p w14:paraId="778283E0" w14:textId="7A84972E" w:rsidR="00C0343C" w:rsidRPr="00C0343C" w:rsidRDefault="002C50AC" w:rsidP="002C50AC">
      <w:pPr>
        <w:pStyle w:val="Caption"/>
        <w:rPr>
          <w:lang w:bidi="he-IL"/>
        </w:rPr>
      </w:pPr>
      <w:r>
        <w:t xml:space="preserve">Table </w:t>
      </w:r>
      <w:r>
        <w:fldChar w:fldCharType="begin"/>
      </w:r>
      <w:r>
        <w:instrText xml:space="preserve"> SEQ Table \* ARABIC </w:instrText>
      </w:r>
      <w:r>
        <w:fldChar w:fldCharType="separate"/>
      </w:r>
      <w:r w:rsidR="00A66DCD">
        <w:rPr>
          <w:noProof/>
        </w:rPr>
        <w:t>4</w:t>
      </w:r>
      <w:r>
        <w:fldChar w:fldCharType="end"/>
      </w:r>
      <w:r w:rsidR="00C0343C" w:rsidRPr="00C0343C">
        <w:rPr>
          <w:lang w:bidi="he-IL"/>
        </w:rPr>
        <w:t>: Significant parameter changes for each fuel under the proposed options</w:t>
      </w:r>
    </w:p>
    <w:tbl>
      <w:tblPr>
        <w:tblStyle w:val="GridTable4-Accent1"/>
        <w:tblW w:w="5000" w:type="pct"/>
        <w:tblLayout w:type="fixed"/>
        <w:tblLook w:val="04A0" w:firstRow="1" w:lastRow="0" w:firstColumn="1" w:lastColumn="0" w:noHBand="0" w:noVBand="1"/>
        <w:tblCaption w:val="Table 4: Significant parameter changes for each fuel under the proposed options"/>
      </w:tblPr>
      <w:tblGrid>
        <w:gridCol w:w="1691"/>
        <w:gridCol w:w="1547"/>
        <w:gridCol w:w="1845"/>
        <w:gridCol w:w="2478"/>
        <w:gridCol w:w="1441"/>
        <w:gridCol w:w="1441"/>
        <w:gridCol w:w="1531"/>
        <w:gridCol w:w="1562"/>
      </w:tblGrid>
      <w:tr w:rsidR="006E44D6" w:rsidRPr="00872E62" w14:paraId="469805D1" w14:textId="77777777" w:rsidTr="00872E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89" w:type="dxa"/>
          </w:tcPr>
          <w:p w14:paraId="650A0EF3" w14:textId="77777777" w:rsidR="00C0343C" w:rsidRPr="00872E62" w:rsidRDefault="00C0343C" w:rsidP="006E44D6">
            <w:pPr>
              <w:pStyle w:val="BodyText"/>
              <w:spacing w:before="60" w:after="60"/>
              <w:rPr>
                <w:rFonts w:asciiTheme="minorHAnsi" w:eastAsia="Calibri" w:hAnsiTheme="minorHAnsi" w:cstheme="minorHAnsi"/>
                <w:bCs w:val="0"/>
                <w:iCs/>
                <w:szCs w:val="20"/>
                <w:lang w:bidi="he-IL"/>
              </w:rPr>
            </w:pPr>
            <w:r w:rsidRPr="00872E62">
              <w:rPr>
                <w:rFonts w:asciiTheme="minorHAnsi" w:eastAsia="Calibri" w:hAnsiTheme="minorHAnsi" w:cstheme="minorHAnsi"/>
                <w:bCs w:val="0"/>
                <w:iCs/>
                <w:szCs w:val="20"/>
                <w:lang w:bidi="he-IL"/>
              </w:rPr>
              <w:t>Option</w:t>
            </w:r>
          </w:p>
        </w:tc>
        <w:tc>
          <w:tcPr>
            <w:tcW w:w="1546" w:type="dxa"/>
          </w:tcPr>
          <w:p w14:paraId="4DEC73BE" w14:textId="77777777" w:rsidR="00C0343C" w:rsidRPr="00872E62" w:rsidRDefault="00C0343C" w:rsidP="006E44D6">
            <w:pPr>
              <w:pStyle w:val="BodyText"/>
              <w:spacing w:before="60" w:after="60"/>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Cs w:val="0"/>
                <w:iCs/>
                <w:szCs w:val="20"/>
                <w:lang w:bidi="he-IL"/>
              </w:rPr>
            </w:pPr>
            <w:r w:rsidRPr="00872E62">
              <w:rPr>
                <w:rFonts w:asciiTheme="minorHAnsi" w:eastAsia="Calibri" w:hAnsiTheme="minorHAnsi" w:cstheme="minorHAnsi"/>
                <w:bCs w:val="0"/>
                <w:iCs/>
                <w:szCs w:val="20"/>
                <w:lang w:bidi="he-IL"/>
              </w:rPr>
              <w:t>Petrol</w:t>
            </w:r>
          </w:p>
        </w:tc>
        <w:tc>
          <w:tcPr>
            <w:tcW w:w="1844" w:type="dxa"/>
          </w:tcPr>
          <w:p w14:paraId="03211658" w14:textId="77777777" w:rsidR="00C0343C" w:rsidRPr="00872E62" w:rsidRDefault="00C0343C" w:rsidP="006E44D6">
            <w:pPr>
              <w:pStyle w:val="BodyText"/>
              <w:spacing w:before="60" w:after="60"/>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Cs w:val="0"/>
                <w:iCs/>
                <w:szCs w:val="20"/>
                <w:lang w:bidi="he-IL"/>
              </w:rPr>
            </w:pPr>
          </w:p>
        </w:tc>
        <w:tc>
          <w:tcPr>
            <w:tcW w:w="2476" w:type="dxa"/>
          </w:tcPr>
          <w:p w14:paraId="2762EB0A" w14:textId="77777777" w:rsidR="00C0343C" w:rsidRPr="00872E62" w:rsidRDefault="00C0343C" w:rsidP="006E44D6">
            <w:pPr>
              <w:pStyle w:val="BodyText"/>
              <w:spacing w:before="60" w:after="60"/>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Cs w:val="0"/>
                <w:iCs/>
                <w:szCs w:val="20"/>
                <w:lang w:bidi="he-IL"/>
              </w:rPr>
            </w:pPr>
            <w:r w:rsidRPr="00872E62">
              <w:rPr>
                <w:rFonts w:asciiTheme="minorHAnsi" w:eastAsia="Calibri" w:hAnsiTheme="minorHAnsi" w:cstheme="minorHAnsi"/>
                <w:bCs w:val="0"/>
                <w:iCs/>
                <w:szCs w:val="20"/>
                <w:lang w:bidi="he-IL"/>
              </w:rPr>
              <w:t>Diesel</w:t>
            </w:r>
          </w:p>
        </w:tc>
        <w:tc>
          <w:tcPr>
            <w:tcW w:w="1440" w:type="dxa"/>
          </w:tcPr>
          <w:p w14:paraId="18DF938A" w14:textId="77777777" w:rsidR="00C0343C" w:rsidRPr="00872E62" w:rsidRDefault="00C0343C" w:rsidP="006E44D6">
            <w:pPr>
              <w:pStyle w:val="BodyText"/>
              <w:spacing w:before="60" w:after="60"/>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Cs w:val="0"/>
                <w:iCs/>
                <w:szCs w:val="20"/>
                <w:lang w:bidi="he-IL"/>
              </w:rPr>
            </w:pPr>
            <w:r w:rsidRPr="00872E62">
              <w:rPr>
                <w:rFonts w:asciiTheme="minorHAnsi" w:eastAsia="Calibri" w:hAnsiTheme="minorHAnsi" w:cstheme="minorHAnsi"/>
                <w:bCs w:val="0"/>
                <w:iCs/>
                <w:szCs w:val="20"/>
                <w:lang w:bidi="he-IL"/>
              </w:rPr>
              <w:t>Autogas</w:t>
            </w:r>
          </w:p>
        </w:tc>
        <w:tc>
          <w:tcPr>
            <w:tcW w:w="1440" w:type="dxa"/>
          </w:tcPr>
          <w:p w14:paraId="542BC263" w14:textId="77777777" w:rsidR="00C0343C" w:rsidRPr="00872E62" w:rsidRDefault="00C0343C" w:rsidP="006E44D6">
            <w:pPr>
              <w:pStyle w:val="BodyText"/>
              <w:spacing w:before="60" w:after="60"/>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Cs w:val="0"/>
                <w:iCs/>
                <w:szCs w:val="20"/>
                <w:lang w:bidi="he-IL"/>
              </w:rPr>
            </w:pPr>
            <w:r w:rsidRPr="00872E62">
              <w:rPr>
                <w:rFonts w:asciiTheme="minorHAnsi" w:eastAsia="Calibri" w:hAnsiTheme="minorHAnsi" w:cstheme="minorHAnsi"/>
                <w:bCs w:val="0"/>
                <w:iCs/>
                <w:szCs w:val="20"/>
                <w:lang w:bidi="he-IL"/>
              </w:rPr>
              <w:t>Biodiesel</w:t>
            </w:r>
          </w:p>
        </w:tc>
        <w:tc>
          <w:tcPr>
            <w:tcW w:w="1530" w:type="dxa"/>
          </w:tcPr>
          <w:p w14:paraId="2DCD4514" w14:textId="77777777" w:rsidR="00C0343C" w:rsidRPr="00872E62" w:rsidRDefault="00C0343C" w:rsidP="006E44D6">
            <w:pPr>
              <w:pStyle w:val="BodyText"/>
              <w:spacing w:before="60" w:after="60"/>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Cs w:val="0"/>
                <w:iCs/>
                <w:szCs w:val="20"/>
                <w:lang w:bidi="he-IL"/>
              </w:rPr>
            </w:pPr>
            <w:r w:rsidRPr="00872E62">
              <w:rPr>
                <w:rFonts w:asciiTheme="minorHAnsi" w:eastAsia="Calibri" w:hAnsiTheme="minorHAnsi" w:cstheme="minorHAnsi"/>
                <w:bCs w:val="0"/>
                <w:iCs/>
                <w:szCs w:val="20"/>
                <w:lang w:bidi="he-IL"/>
              </w:rPr>
              <w:t>Ethanol E85</w:t>
            </w:r>
          </w:p>
        </w:tc>
        <w:tc>
          <w:tcPr>
            <w:tcW w:w="1561" w:type="dxa"/>
          </w:tcPr>
          <w:p w14:paraId="36DFE66F" w14:textId="77777777" w:rsidR="00C0343C" w:rsidRPr="00872E62" w:rsidRDefault="00C0343C" w:rsidP="006E44D6">
            <w:pPr>
              <w:pStyle w:val="BodyText"/>
              <w:spacing w:before="60" w:after="60"/>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Cs w:val="0"/>
                <w:iCs/>
                <w:szCs w:val="20"/>
                <w:lang w:bidi="he-IL"/>
              </w:rPr>
            </w:pPr>
            <w:r w:rsidRPr="00872E62">
              <w:rPr>
                <w:rFonts w:asciiTheme="minorHAnsi" w:eastAsia="Calibri" w:hAnsiTheme="minorHAnsi" w:cstheme="minorHAnsi"/>
                <w:bCs w:val="0"/>
                <w:iCs/>
                <w:szCs w:val="20"/>
                <w:lang w:bidi="he-IL"/>
              </w:rPr>
              <w:t>Biodiesel B20</w:t>
            </w:r>
          </w:p>
        </w:tc>
      </w:tr>
      <w:tr w:rsidR="006E44D6" w:rsidRPr="006E44D6" w14:paraId="7A4CAD33" w14:textId="77777777" w:rsidTr="00872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9" w:type="dxa"/>
          </w:tcPr>
          <w:p w14:paraId="5124066E" w14:textId="77777777" w:rsidR="00C0343C" w:rsidRPr="00872E62" w:rsidRDefault="00C0343C" w:rsidP="006E44D6">
            <w:pPr>
              <w:pStyle w:val="BodyText"/>
              <w:spacing w:before="60" w:after="60"/>
              <w:rPr>
                <w:rFonts w:asciiTheme="minorHAnsi" w:eastAsia="Calibri" w:hAnsiTheme="minorHAnsi" w:cstheme="minorHAnsi"/>
                <w:bCs w:val="0"/>
                <w:iCs/>
                <w:color w:val="FFFFFF" w:themeColor="background1"/>
                <w:szCs w:val="20"/>
                <w:lang w:bidi="he-IL"/>
              </w:rPr>
            </w:pPr>
            <w:r w:rsidRPr="00872E62">
              <w:rPr>
                <w:rFonts w:asciiTheme="minorHAnsi" w:eastAsia="Calibri" w:hAnsiTheme="minorHAnsi" w:cstheme="minorHAnsi"/>
                <w:bCs w:val="0"/>
                <w:iCs/>
                <w:color w:val="FFFFFF" w:themeColor="background1"/>
                <w:szCs w:val="20"/>
                <w:lang w:bidi="he-IL"/>
              </w:rPr>
              <w:t>A</w:t>
            </w:r>
          </w:p>
          <w:p w14:paraId="6E178C30" w14:textId="77777777" w:rsidR="00C0343C" w:rsidRPr="00872E62" w:rsidRDefault="00C0343C" w:rsidP="006E44D6">
            <w:pPr>
              <w:pStyle w:val="BodyText"/>
              <w:spacing w:before="60" w:after="60"/>
              <w:rPr>
                <w:rFonts w:asciiTheme="minorHAnsi" w:eastAsia="Calibri" w:hAnsiTheme="minorHAnsi" w:cstheme="minorHAnsi"/>
                <w:bCs w:val="0"/>
                <w:iCs/>
                <w:color w:val="FFFFFF" w:themeColor="background1"/>
                <w:szCs w:val="20"/>
                <w:lang w:bidi="he-IL"/>
              </w:rPr>
            </w:pPr>
            <w:r w:rsidRPr="00872E62">
              <w:rPr>
                <w:rFonts w:asciiTheme="minorHAnsi" w:eastAsia="Calibri" w:hAnsiTheme="minorHAnsi" w:cstheme="minorHAnsi"/>
                <w:bCs w:val="0"/>
                <w:iCs/>
                <w:color w:val="FFFFFF" w:themeColor="background1"/>
                <w:szCs w:val="20"/>
                <w:lang w:bidi="he-IL"/>
              </w:rPr>
              <w:t>No changes to the fuel standards</w:t>
            </w:r>
          </w:p>
        </w:tc>
        <w:tc>
          <w:tcPr>
            <w:tcW w:w="1546" w:type="dxa"/>
          </w:tcPr>
          <w:p w14:paraId="186A12AA" w14:textId="77777777" w:rsidR="00C0343C" w:rsidRPr="006E44D6" w:rsidRDefault="00C0343C" w:rsidP="006E44D6">
            <w:pPr>
              <w:pStyle w:val="BodyText"/>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iCs/>
                <w:szCs w:val="20"/>
                <w:lang w:bidi="he-IL"/>
              </w:rPr>
            </w:pPr>
            <w:r w:rsidRPr="006E44D6">
              <w:rPr>
                <w:rFonts w:asciiTheme="minorHAnsi" w:eastAsia="Calibri" w:hAnsiTheme="minorHAnsi" w:cstheme="minorHAnsi"/>
                <w:bCs/>
                <w:iCs/>
                <w:szCs w:val="20"/>
                <w:lang w:bidi="he-IL"/>
              </w:rPr>
              <w:t>No change RON 91 95 MON 81 85 Sulfur (ppm) 150 50</w:t>
            </w:r>
          </w:p>
        </w:tc>
        <w:tc>
          <w:tcPr>
            <w:tcW w:w="1844" w:type="dxa"/>
          </w:tcPr>
          <w:p w14:paraId="385AB5BC" w14:textId="77777777" w:rsidR="00C0343C" w:rsidRPr="006E44D6" w:rsidRDefault="00C0343C" w:rsidP="006E44D6">
            <w:pPr>
              <w:pStyle w:val="BodyText"/>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iCs/>
                <w:szCs w:val="20"/>
                <w:lang w:bidi="he-IL"/>
              </w:rPr>
            </w:pPr>
            <w:r w:rsidRPr="006E44D6">
              <w:rPr>
                <w:rFonts w:asciiTheme="minorHAnsi" w:eastAsia="Calibri" w:hAnsiTheme="minorHAnsi" w:cstheme="minorHAnsi"/>
                <w:bCs/>
                <w:iCs/>
                <w:szCs w:val="20"/>
                <w:lang w:bidi="he-IL"/>
              </w:rPr>
              <w:t>Aromatics 45%</w:t>
            </w:r>
          </w:p>
          <w:p w14:paraId="0AFACD0F" w14:textId="77777777" w:rsidR="00C0343C" w:rsidRPr="006E44D6" w:rsidRDefault="00C0343C" w:rsidP="006E44D6">
            <w:pPr>
              <w:pStyle w:val="BodyText"/>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iCs/>
                <w:szCs w:val="20"/>
                <w:lang w:bidi="he-IL"/>
              </w:rPr>
            </w:pPr>
            <w:r w:rsidRPr="006E44D6">
              <w:rPr>
                <w:rFonts w:asciiTheme="minorHAnsi" w:eastAsia="Calibri" w:hAnsiTheme="minorHAnsi" w:cstheme="minorHAnsi"/>
                <w:bCs/>
                <w:iCs/>
                <w:szCs w:val="20"/>
                <w:lang w:bidi="he-IL"/>
              </w:rPr>
              <w:t>In ethanol, sulfur 30 ppm and inorganic chloride 32 ppm</w:t>
            </w:r>
          </w:p>
        </w:tc>
        <w:tc>
          <w:tcPr>
            <w:tcW w:w="2476" w:type="dxa"/>
          </w:tcPr>
          <w:p w14:paraId="5299712B" w14:textId="77777777" w:rsidR="00C0343C" w:rsidRPr="006E44D6" w:rsidRDefault="00C0343C" w:rsidP="006E44D6">
            <w:pPr>
              <w:pStyle w:val="BodyText"/>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iCs/>
                <w:szCs w:val="20"/>
                <w:lang w:bidi="he-IL"/>
              </w:rPr>
            </w:pPr>
            <w:r w:rsidRPr="006E44D6">
              <w:rPr>
                <w:rFonts w:asciiTheme="minorHAnsi" w:eastAsia="Calibri" w:hAnsiTheme="minorHAnsi" w:cstheme="minorHAnsi"/>
                <w:bCs/>
                <w:iCs/>
                <w:szCs w:val="20"/>
                <w:lang w:bidi="he-IL"/>
              </w:rPr>
              <w:t>No change</w:t>
            </w:r>
          </w:p>
          <w:p w14:paraId="63976BB7" w14:textId="77777777" w:rsidR="00C0343C" w:rsidRPr="006E44D6" w:rsidRDefault="00C0343C" w:rsidP="006E44D6">
            <w:pPr>
              <w:pStyle w:val="BodyText"/>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iCs/>
                <w:szCs w:val="20"/>
                <w:lang w:bidi="he-IL"/>
              </w:rPr>
            </w:pPr>
            <w:r w:rsidRPr="006E44D6">
              <w:rPr>
                <w:rFonts w:asciiTheme="minorHAnsi" w:eastAsia="Calibri" w:hAnsiTheme="minorHAnsi" w:cstheme="minorHAnsi"/>
                <w:bCs/>
                <w:iCs/>
                <w:szCs w:val="20"/>
                <w:lang w:bidi="he-IL"/>
              </w:rPr>
              <w:t>Derived cetane number 51 (diesel containing biodiesel) Polycyclic aromatic hydrocarbons 11%</w:t>
            </w:r>
          </w:p>
        </w:tc>
        <w:tc>
          <w:tcPr>
            <w:tcW w:w="1440" w:type="dxa"/>
          </w:tcPr>
          <w:p w14:paraId="430C374D" w14:textId="77777777" w:rsidR="00C0343C" w:rsidRPr="006E44D6" w:rsidRDefault="00C0343C" w:rsidP="006E44D6">
            <w:pPr>
              <w:pStyle w:val="BodyText"/>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iCs/>
                <w:szCs w:val="20"/>
                <w:lang w:bidi="he-IL"/>
              </w:rPr>
            </w:pPr>
            <w:r w:rsidRPr="006E44D6">
              <w:rPr>
                <w:rFonts w:asciiTheme="minorHAnsi" w:eastAsia="Calibri" w:hAnsiTheme="minorHAnsi" w:cstheme="minorHAnsi"/>
                <w:bCs/>
                <w:iCs/>
                <w:szCs w:val="20"/>
                <w:lang w:bidi="he-IL"/>
              </w:rPr>
              <w:t>No change</w:t>
            </w:r>
          </w:p>
        </w:tc>
        <w:tc>
          <w:tcPr>
            <w:tcW w:w="1440" w:type="dxa"/>
          </w:tcPr>
          <w:p w14:paraId="46B26D6C" w14:textId="77777777" w:rsidR="00C0343C" w:rsidRPr="006E44D6" w:rsidRDefault="00C0343C" w:rsidP="006E44D6">
            <w:pPr>
              <w:pStyle w:val="BodyText"/>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iCs/>
                <w:szCs w:val="20"/>
                <w:lang w:bidi="he-IL"/>
              </w:rPr>
            </w:pPr>
            <w:r w:rsidRPr="006E44D6">
              <w:rPr>
                <w:rFonts w:asciiTheme="minorHAnsi" w:eastAsia="Calibri" w:hAnsiTheme="minorHAnsi" w:cstheme="minorHAnsi"/>
                <w:bCs/>
                <w:iCs/>
                <w:szCs w:val="20"/>
                <w:lang w:bidi="he-IL"/>
              </w:rPr>
              <w:t>No change</w:t>
            </w:r>
          </w:p>
        </w:tc>
        <w:tc>
          <w:tcPr>
            <w:tcW w:w="1530" w:type="dxa"/>
          </w:tcPr>
          <w:p w14:paraId="461CAA04" w14:textId="77777777" w:rsidR="00C0343C" w:rsidRPr="006E44D6" w:rsidRDefault="00C0343C" w:rsidP="006E44D6">
            <w:pPr>
              <w:pStyle w:val="BodyText"/>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iCs/>
                <w:szCs w:val="20"/>
                <w:lang w:bidi="he-IL"/>
              </w:rPr>
            </w:pPr>
            <w:r w:rsidRPr="006E44D6">
              <w:rPr>
                <w:rFonts w:asciiTheme="minorHAnsi" w:eastAsia="Calibri" w:hAnsiTheme="minorHAnsi" w:cstheme="minorHAnsi"/>
                <w:bCs/>
                <w:iCs/>
                <w:szCs w:val="20"/>
                <w:lang w:bidi="he-IL"/>
              </w:rPr>
              <w:t>No change Sulfur 70 ppm RON 100 MON 87</w:t>
            </w:r>
          </w:p>
        </w:tc>
        <w:tc>
          <w:tcPr>
            <w:tcW w:w="1561" w:type="dxa"/>
          </w:tcPr>
          <w:p w14:paraId="54B336DD" w14:textId="77777777" w:rsidR="00C0343C" w:rsidRPr="006E44D6" w:rsidRDefault="00C0343C" w:rsidP="006E44D6">
            <w:pPr>
              <w:pStyle w:val="BodyText"/>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iCs/>
                <w:szCs w:val="20"/>
                <w:lang w:bidi="he-IL"/>
              </w:rPr>
            </w:pPr>
            <w:r w:rsidRPr="006E44D6">
              <w:rPr>
                <w:rFonts w:asciiTheme="minorHAnsi" w:eastAsia="Calibri" w:hAnsiTheme="minorHAnsi" w:cstheme="minorHAnsi"/>
                <w:bCs/>
                <w:iCs/>
                <w:szCs w:val="20"/>
                <w:lang w:bidi="he-IL"/>
              </w:rPr>
              <w:t>No change</w:t>
            </w:r>
          </w:p>
        </w:tc>
      </w:tr>
      <w:tr w:rsidR="006E44D6" w:rsidRPr="006E44D6" w14:paraId="6EEE5F23" w14:textId="77777777" w:rsidTr="00872E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9" w:type="dxa"/>
          </w:tcPr>
          <w:p w14:paraId="6A9D7376" w14:textId="77777777" w:rsidR="00C0343C" w:rsidRPr="00872E62" w:rsidRDefault="00C0343C" w:rsidP="006E44D6">
            <w:pPr>
              <w:pStyle w:val="BodyText"/>
              <w:spacing w:before="60" w:after="60"/>
              <w:rPr>
                <w:rFonts w:asciiTheme="minorHAnsi" w:eastAsia="Calibri" w:hAnsiTheme="minorHAnsi" w:cstheme="minorHAnsi"/>
                <w:bCs w:val="0"/>
                <w:iCs/>
                <w:color w:val="FFFFFF" w:themeColor="background1"/>
                <w:szCs w:val="20"/>
                <w:lang w:bidi="he-IL"/>
              </w:rPr>
            </w:pPr>
            <w:r w:rsidRPr="00872E62">
              <w:rPr>
                <w:rFonts w:asciiTheme="minorHAnsi" w:eastAsia="Calibri" w:hAnsiTheme="minorHAnsi" w:cstheme="minorHAnsi"/>
                <w:bCs w:val="0"/>
                <w:iCs/>
                <w:color w:val="FFFFFF" w:themeColor="background1"/>
                <w:szCs w:val="20"/>
                <w:lang w:bidi="he-IL"/>
              </w:rPr>
              <w:t>B</w:t>
            </w:r>
          </w:p>
          <w:p w14:paraId="35637279" w14:textId="77777777" w:rsidR="00C0343C" w:rsidRPr="00872E62" w:rsidRDefault="00C0343C" w:rsidP="006E44D6">
            <w:pPr>
              <w:pStyle w:val="BodyText"/>
              <w:spacing w:before="60" w:after="60"/>
              <w:rPr>
                <w:rFonts w:asciiTheme="minorHAnsi" w:eastAsia="Calibri" w:hAnsiTheme="minorHAnsi" w:cstheme="minorHAnsi"/>
                <w:bCs w:val="0"/>
                <w:iCs/>
                <w:color w:val="FFFFFF" w:themeColor="background1"/>
                <w:szCs w:val="20"/>
                <w:lang w:bidi="he-IL"/>
              </w:rPr>
            </w:pPr>
            <w:r w:rsidRPr="00872E62">
              <w:rPr>
                <w:rFonts w:asciiTheme="minorHAnsi" w:eastAsia="Calibri" w:hAnsiTheme="minorHAnsi" w:cstheme="minorHAnsi"/>
                <w:bCs w:val="0"/>
                <w:iCs/>
                <w:color w:val="FFFFFF" w:themeColor="background1"/>
                <w:szCs w:val="20"/>
                <w:lang w:bidi="he-IL"/>
              </w:rPr>
              <w:t>Revisions based on Hart Report and/or to harmonise with the EU</w:t>
            </w:r>
          </w:p>
        </w:tc>
        <w:tc>
          <w:tcPr>
            <w:tcW w:w="1546" w:type="dxa"/>
          </w:tcPr>
          <w:p w14:paraId="432B686B" w14:textId="77777777" w:rsidR="00C0343C" w:rsidRPr="006E44D6" w:rsidRDefault="00C0343C" w:rsidP="006E44D6">
            <w:pPr>
              <w:pStyle w:val="BodyText"/>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iCs/>
                <w:szCs w:val="20"/>
                <w:lang w:bidi="he-IL"/>
              </w:rPr>
            </w:pPr>
            <w:r w:rsidRPr="006E44D6">
              <w:rPr>
                <w:rFonts w:asciiTheme="minorHAnsi" w:eastAsia="Calibri" w:hAnsiTheme="minorHAnsi" w:cstheme="minorHAnsi"/>
                <w:bCs/>
                <w:iCs/>
                <w:szCs w:val="20"/>
                <w:lang w:bidi="he-IL"/>
              </w:rPr>
              <w:t>RON* 95 98</w:t>
            </w:r>
          </w:p>
          <w:p w14:paraId="7351B041" w14:textId="77777777" w:rsidR="00C0343C" w:rsidRPr="006E44D6" w:rsidRDefault="00C0343C" w:rsidP="006E44D6">
            <w:pPr>
              <w:pStyle w:val="BodyText"/>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iCs/>
                <w:szCs w:val="20"/>
                <w:lang w:bidi="he-IL"/>
              </w:rPr>
            </w:pPr>
            <w:r w:rsidRPr="006E44D6">
              <w:rPr>
                <w:rFonts w:asciiTheme="minorHAnsi" w:eastAsia="Calibri" w:hAnsiTheme="minorHAnsi" w:cstheme="minorHAnsi"/>
                <w:bCs/>
                <w:iCs/>
                <w:szCs w:val="20"/>
                <w:lang w:bidi="he-IL"/>
              </w:rPr>
              <w:t>MON 85 85</w:t>
            </w:r>
          </w:p>
          <w:p w14:paraId="1FE39039" w14:textId="086CBD55" w:rsidR="00C0343C" w:rsidRPr="006E44D6" w:rsidRDefault="00C0343C" w:rsidP="006E44D6">
            <w:pPr>
              <w:pStyle w:val="BodyText"/>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iCs/>
                <w:szCs w:val="20"/>
                <w:lang w:bidi="he-IL"/>
              </w:rPr>
            </w:pPr>
            <w:r w:rsidRPr="006E44D6">
              <w:rPr>
                <w:rFonts w:asciiTheme="minorHAnsi" w:eastAsia="Calibri" w:hAnsiTheme="minorHAnsi" w:cstheme="minorHAnsi"/>
                <w:bCs/>
                <w:iCs/>
                <w:szCs w:val="20"/>
                <w:lang w:bidi="he-IL"/>
              </w:rPr>
              <w:t>Sulfur (ppm) 10 10</w:t>
            </w:r>
          </w:p>
          <w:p w14:paraId="78208FAE" w14:textId="77777777" w:rsidR="00C0343C" w:rsidRPr="006E44D6" w:rsidRDefault="00C0343C" w:rsidP="006E44D6">
            <w:pPr>
              <w:pStyle w:val="BodyText"/>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iCs/>
                <w:szCs w:val="20"/>
                <w:lang w:bidi="he-IL"/>
              </w:rPr>
            </w:pPr>
            <w:r w:rsidRPr="006E44D6">
              <w:rPr>
                <w:rFonts w:asciiTheme="minorHAnsi" w:eastAsia="Calibri" w:hAnsiTheme="minorHAnsi" w:cstheme="minorHAnsi"/>
                <w:bCs/>
                <w:iCs/>
                <w:szCs w:val="20"/>
                <w:lang w:bidi="he-IL"/>
              </w:rPr>
              <w:t>*phase out ULP (91 RON)</w:t>
            </w:r>
          </w:p>
        </w:tc>
        <w:tc>
          <w:tcPr>
            <w:tcW w:w="1844" w:type="dxa"/>
          </w:tcPr>
          <w:p w14:paraId="1434F02A" w14:textId="77777777" w:rsidR="00C0343C" w:rsidRPr="006E44D6" w:rsidRDefault="00C0343C" w:rsidP="006E44D6">
            <w:pPr>
              <w:pStyle w:val="BodyText"/>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iCs/>
                <w:szCs w:val="20"/>
                <w:lang w:bidi="he-IL"/>
              </w:rPr>
            </w:pPr>
            <w:r w:rsidRPr="006E44D6">
              <w:rPr>
                <w:rFonts w:asciiTheme="minorHAnsi" w:eastAsia="Calibri" w:hAnsiTheme="minorHAnsi" w:cstheme="minorHAnsi"/>
                <w:bCs/>
                <w:iCs/>
                <w:szCs w:val="20"/>
                <w:lang w:bidi="he-IL"/>
              </w:rPr>
              <w:t>Aromatics 35%</w:t>
            </w:r>
          </w:p>
          <w:p w14:paraId="4DEE28BD" w14:textId="77777777" w:rsidR="00C0343C" w:rsidRPr="006E44D6" w:rsidRDefault="00C0343C" w:rsidP="006E44D6">
            <w:pPr>
              <w:pStyle w:val="BodyText"/>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iCs/>
                <w:szCs w:val="20"/>
                <w:lang w:bidi="he-IL"/>
              </w:rPr>
            </w:pPr>
            <w:r w:rsidRPr="006E44D6">
              <w:rPr>
                <w:rFonts w:asciiTheme="minorHAnsi" w:eastAsia="Calibri" w:hAnsiTheme="minorHAnsi" w:cstheme="minorHAnsi"/>
                <w:bCs/>
                <w:iCs/>
                <w:szCs w:val="20"/>
                <w:lang w:bidi="he-IL"/>
              </w:rPr>
              <w:t>In ethanol, sulfur 10 ppm and inorganic chloride 1 ppm</w:t>
            </w:r>
          </w:p>
          <w:p w14:paraId="449DBE51" w14:textId="77777777" w:rsidR="00C0343C" w:rsidRPr="006E44D6" w:rsidRDefault="00C0343C" w:rsidP="006E44D6">
            <w:pPr>
              <w:pStyle w:val="BodyText"/>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iCs/>
                <w:szCs w:val="20"/>
                <w:lang w:bidi="he-IL"/>
              </w:rPr>
            </w:pPr>
            <w:r w:rsidRPr="006E44D6">
              <w:rPr>
                <w:rFonts w:asciiTheme="minorHAnsi" w:eastAsia="Calibri" w:hAnsiTheme="minorHAnsi" w:cstheme="minorHAnsi"/>
                <w:bCs/>
                <w:iCs/>
                <w:szCs w:val="20"/>
                <w:lang w:bidi="he-IL"/>
              </w:rPr>
              <w:t>See Appendix B</w:t>
            </w:r>
          </w:p>
        </w:tc>
        <w:tc>
          <w:tcPr>
            <w:tcW w:w="2476" w:type="dxa"/>
          </w:tcPr>
          <w:p w14:paraId="729AF33A" w14:textId="77777777" w:rsidR="00C0343C" w:rsidRPr="006E44D6" w:rsidRDefault="00C0343C" w:rsidP="006E44D6">
            <w:pPr>
              <w:pStyle w:val="BodyText"/>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iCs/>
                <w:szCs w:val="20"/>
                <w:lang w:bidi="he-IL"/>
              </w:rPr>
            </w:pPr>
            <w:r w:rsidRPr="006E44D6">
              <w:rPr>
                <w:rFonts w:asciiTheme="minorHAnsi" w:eastAsia="Calibri" w:hAnsiTheme="minorHAnsi" w:cstheme="minorHAnsi"/>
                <w:bCs/>
                <w:iCs/>
                <w:szCs w:val="20"/>
                <w:lang w:bidi="he-IL"/>
              </w:rPr>
              <w:t>Derived cetane number 51 (for all diesel, including diesel not containing biodiesel)</w:t>
            </w:r>
          </w:p>
          <w:p w14:paraId="3D71F50D" w14:textId="77777777" w:rsidR="00C0343C" w:rsidRPr="006E44D6" w:rsidRDefault="00C0343C" w:rsidP="006E44D6">
            <w:pPr>
              <w:pStyle w:val="BodyText"/>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iCs/>
                <w:szCs w:val="20"/>
                <w:lang w:bidi="he-IL"/>
              </w:rPr>
            </w:pPr>
            <w:r w:rsidRPr="006E44D6">
              <w:rPr>
                <w:rFonts w:asciiTheme="minorHAnsi" w:eastAsia="Calibri" w:hAnsiTheme="minorHAnsi" w:cstheme="minorHAnsi"/>
                <w:bCs/>
                <w:iCs/>
                <w:szCs w:val="20"/>
                <w:lang w:bidi="he-IL"/>
              </w:rPr>
              <w:t>Polycyclic aromatic hydrocarbons 8%</w:t>
            </w:r>
          </w:p>
          <w:p w14:paraId="57D2CCA9" w14:textId="77777777" w:rsidR="00C0343C" w:rsidRPr="006E44D6" w:rsidRDefault="00C0343C" w:rsidP="006E44D6">
            <w:pPr>
              <w:pStyle w:val="BodyText"/>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iCs/>
                <w:szCs w:val="20"/>
                <w:lang w:bidi="he-IL"/>
              </w:rPr>
            </w:pPr>
            <w:r w:rsidRPr="006E44D6">
              <w:rPr>
                <w:rFonts w:asciiTheme="minorHAnsi" w:eastAsia="Calibri" w:hAnsiTheme="minorHAnsi" w:cstheme="minorHAnsi"/>
                <w:bCs/>
                <w:iCs/>
                <w:szCs w:val="20"/>
                <w:lang w:bidi="he-IL"/>
              </w:rPr>
              <w:t>Consideration of:</w:t>
            </w:r>
          </w:p>
          <w:p w14:paraId="4D026089" w14:textId="77777777" w:rsidR="00C0343C" w:rsidRPr="006E44D6" w:rsidRDefault="00C0343C" w:rsidP="006E44D6">
            <w:pPr>
              <w:pStyle w:val="BodyText"/>
              <w:spacing w:before="60" w:after="60"/>
              <w:ind w:left="360" w:hanging="3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iCs/>
                <w:szCs w:val="20"/>
                <w:lang w:bidi="he-IL"/>
              </w:rPr>
            </w:pPr>
            <w:r w:rsidRPr="006E44D6">
              <w:rPr>
                <w:rFonts w:asciiTheme="minorHAnsi" w:eastAsia="Calibri" w:hAnsiTheme="minorHAnsi" w:cstheme="minorHAnsi"/>
                <w:bCs/>
                <w:iCs/>
                <w:szCs w:val="20"/>
                <w:lang w:bidi="he-IL"/>
              </w:rPr>
              <w:t>•</w:t>
            </w:r>
            <w:r w:rsidRPr="006E44D6">
              <w:rPr>
                <w:rFonts w:asciiTheme="minorHAnsi" w:eastAsia="Calibri" w:hAnsiTheme="minorHAnsi" w:cstheme="minorHAnsi"/>
                <w:bCs/>
                <w:iCs/>
                <w:szCs w:val="20"/>
                <w:lang w:bidi="he-IL"/>
              </w:rPr>
              <w:tab/>
              <w:t>expanded scope to include non-road uses</w:t>
            </w:r>
          </w:p>
          <w:p w14:paraId="6F3E4C3F" w14:textId="77777777" w:rsidR="00C0343C" w:rsidRPr="006E44D6" w:rsidRDefault="00C0343C" w:rsidP="006E44D6">
            <w:pPr>
              <w:pStyle w:val="BodyText"/>
              <w:spacing w:before="60" w:after="60"/>
              <w:ind w:left="360" w:hanging="3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iCs/>
                <w:szCs w:val="20"/>
                <w:lang w:bidi="he-IL"/>
              </w:rPr>
            </w:pPr>
            <w:r w:rsidRPr="006E44D6">
              <w:rPr>
                <w:rFonts w:asciiTheme="minorHAnsi" w:eastAsia="Calibri" w:hAnsiTheme="minorHAnsi" w:cstheme="minorHAnsi"/>
                <w:bCs/>
                <w:iCs/>
                <w:szCs w:val="20"/>
                <w:lang w:bidi="he-IL"/>
              </w:rPr>
              <w:t>•</w:t>
            </w:r>
            <w:r w:rsidRPr="006E44D6">
              <w:rPr>
                <w:rFonts w:asciiTheme="minorHAnsi" w:eastAsia="Calibri" w:hAnsiTheme="minorHAnsi" w:cstheme="minorHAnsi"/>
                <w:bCs/>
                <w:iCs/>
                <w:szCs w:val="20"/>
                <w:lang w:bidi="he-IL"/>
              </w:rPr>
              <w:tab/>
              <w:t>possible definition of renewable diesel See Appendix B</w:t>
            </w:r>
          </w:p>
        </w:tc>
        <w:tc>
          <w:tcPr>
            <w:tcW w:w="1440" w:type="dxa"/>
          </w:tcPr>
          <w:p w14:paraId="43FFFCFB" w14:textId="77777777" w:rsidR="00C0343C" w:rsidRPr="006E44D6" w:rsidRDefault="00C0343C" w:rsidP="006E44D6">
            <w:pPr>
              <w:pStyle w:val="BodyText"/>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iCs/>
                <w:szCs w:val="20"/>
                <w:lang w:bidi="he-IL"/>
              </w:rPr>
            </w:pPr>
            <w:r w:rsidRPr="006E44D6">
              <w:rPr>
                <w:rFonts w:asciiTheme="minorHAnsi" w:eastAsia="Calibri" w:hAnsiTheme="minorHAnsi" w:cstheme="minorHAnsi"/>
                <w:bCs/>
                <w:iCs/>
                <w:szCs w:val="20"/>
                <w:lang w:bidi="he-IL"/>
              </w:rPr>
              <w:t>Minor amendments See Appendix B</w:t>
            </w:r>
          </w:p>
        </w:tc>
        <w:tc>
          <w:tcPr>
            <w:tcW w:w="1440" w:type="dxa"/>
          </w:tcPr>
          <w:p w14:paraId="4E98F8D5" w14:textId="77777777" w:rsidR="00C0343C" w:rsidRPr="006E44D6" w:rsidRDefault="00C0343C" w:rsidP="006E44D6">
            <w:pPr>
              <w:pStyle w:val="BodyText"/>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iCs/>
                <w:szCs w:val="20"/>
                <w:lang w:bidi="he-IL"/>
              </w:rPr>
            </w:pPr>
            <w:r w:rsidRPr="006E44D6">
              <w:rPr>
                <w:rFonts w:asciiTheme="minorHAnsi" w:eastAsia="Calibri" w:hAnsiTheme="minorHAnsi" w:cstheme="minorHAnsi"/>
                <w:bCs/>
                <w:iCs/>
                <w:szCs w:val="20"/>
                <w:lang w:bidi="he-IL"/>
              </w:rPr>
              <w:t>Minor amendments See Appendix B</w:t>
            </w:r>
          </w:p>
        </w:tc>
        <w:tc>
          <w:tcPr>
            <w:tcW w:w="1530" w:type="dxa"/>
          </w:tcPr>
          <w:p w14:paraId="0A1253C9" w14:textId="77777777" w:rsidR="00BF78ED" w:rsidRDefault="00C0343C" w:rsidP="006E44D6">
            <w:pPr>
              <w:pStyle w:val="BodyText"/>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iCs/>
                <w:szCs w:val="20"/>
                <w:lang w:bidi="he-IL"/>
              </w:rPr>
            </w:pPr>
            <w:r w:rsidRPr="006E44D6">
              <w:rPr>
                <w:rFonts w:asciiTheme="minorHAnsi" w:eastAsia="Calibri" w:hAnsiTheme="minorHAnsi" w:cstheme="minorHAnsi"/>
                <w:bCs/>
                <w:iCs/>
                <w:szCs w:val="20"/>
                <w:lang w:bidi="he-IL"/>
              </w:rPr>
              <w:t xml:space="preserve">Sulfur 10 ppm RON 104 MON 88 </w:t>
            </w:r>
          </w:p>
          <w:p w14:paraId="5D8EE070" w14:textId="7C250E2C" w:rsidR="00C0343C" w:rsidRPr="006E44D6" w:rsidRDefault="00C0343C" w:rsidP="006E44D6">
            <w:pPr>
              <w:pStyle w:val="BodyText"/>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iCs/>
                <w:szCs w:val="20"/>
                <w:lang w:bidi="he-IL"/>
              </w:rPr>
            </w:pPr>
            <w:r w:rsidRPr="006E44D6">
              <w:rPr>
                <w:rFonts w:asciiTheme="minorHAnsi" w:eastAsia="Calibri" w:hAnsiTheme="minorHAnsi" w:cstheme="minorHAnsi"/>
                <w:bCs/>
                <w:iCs/>
                <w:szCs w:val="20"/>
                <w:lang w:bidi="he-IL"/>
              </w:rPr>
              <w:t>See Appendix B</w:t>
            </w:r>
          </w:p>
        </w:tc>
        <w:tc>
          <w:tcPr>
            <w:tcW w:w="1561" w:type="dxa"/>
          </w:tcPr>
          <w:p w14:paraId="4D451974" w14:textId="77777777" w:rsidR="00C0343C" w:rsidRPr="006E44D6" w:rsidRDefault="00C0343C" w:rsidP="006E44D6">
            <w:pPr>
              <w:pStyle w:val="BodyText"/>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iCs/>
                <w:szCs w:val="20"/>
                <w:lang w:bidi="he-IL"/>
              </w:rPr>
            </w:pPr>
            <w:r w:rsidRPr="006E44D6">
              <w:rPr>
                <w:rFonts w:asciiTheme="minorHAnsi" w:eastAsia="Calibri" w:hAnsiTheme="minorHAnsi" w:cstheme="minorHAnsi"/>
                <w:bCs/>
                <w:iCs/>
                <w:szCs w:val="20"/>
                <w:lang w:bidi="he-IL"/>
              </w:rPr>
              <w:t>New standard See Appendix B</w:t>
            </w:r>
          </w:p>
        </w:tc>
      </w:tr>
      <w:tr w:rsidR="006E44D6" w:rsidRPr="006E44D6" w14:paraId="56D58E11" w14:textId="77777777" w:rsidTr="00872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9" w:type="dxa"/>
          </w:tcPr>
          <w:p w14:paraId="49C4C66A" w14:textId="77777777" w:rsidR="00C0343C" w:rsidRPr="00872E62" w:rsidRDefault="00C0343C" w:rsidP="006E44D6">
            <w:pPr>
              <w:pStyle w:val="BodyText"/>
              <w:spacing w:before="60" w:after="60"/>
              <w:rPr>
                <w:rFonts w:asciiTheme="minorHAnsi" w:eastAsia="Calibri" w:hAnsiTheme="minorHAnsi" w:cstheme="minorHAnsi"/>
                <w:bCs w:val="0"/>
                <w:iCs/>
                <w:color w:val="FFFFFF" w:themeColor="background1"/>
                <w:szCs w:val="20"/>
                <w:lang w:bidi="he-IL"/>
              </w:rPr>
            </w:pPr>
            <w:r w:rsidRPr="00872E62">
              <w:rPr>
                <w:rFonts w:asciiTheme="minorHAnsi" w:eastAsia="Calibri" w:hAnsiTheme="minorHAnsi" w:cstheme="minorHAnsi"/>
                <w:bCs w:val="0"/>
                <w:iCs/>
                <w:color w:val="FFFFFF" w:themeColor="background1"/>
                <w:szCs w:val="20"/>
                <w:lang w:bidi="he-IL"/>
              </w:rPr>
              <w:t>C</w:t>
            </w:r>
          </w:p>
          <w:p w14:paraId="1CFC9E5C" w14:textId="77777777" w:rsidR="00C0343C" w:rsidRPr="00872E62" w:rsidRDefault="00C0343C" w:rsidP="006E44D6">
            <w:pPr>
              <w:pStyle w:val="BodyText"/>
              <w:spacing w:before="60" w:after="60"/>
              <w:rPr>
                <w:rFonts w:asciiTheme="minorHAnsi" w:eastAsia="Calibri" w:hAnsiTheme="minorHAnsi" w:cstheme="minorHAnsi"/>
                <w:bCs w:val="0"/>
                <w:iCs/>
                <w:color w:val="FFFFFF" w:themeColor="background1"/>
                <w:szCs w:val="20"/>
                <w:lang w:bidi="he-IL"/>
              </w:rPr>
            </w:pPr>
            <w:r w:rsidRPr="00872E62">
              <w:rPr>
                <w:rFonts w:asciiTheme="minorHAnsi" w:eastAsia="Calibri" w:hAnsiTheme="minorHAnsi" w:cstheme="minorHAnsi"/>
                <w:bCs w:val="0"/>
                <w:iCs/>
                <w:color w:val="FFFFFF" w:themeColor="background1"/>
                <w:szCs w:val="20"/>
                <w:lang w:bidi="he-IL"/>
              </w:rPr>
              <w:t>Revisions retaining low-octane petrol</w:t>
            </w:r>
          </w:p>
        </w:tc>
        <w:tc>
          <w:tcPr>
            <w:tcW w:w="1546" w:type="dxa"/>
          </w:tcPr>
          <w:p w14:paraId="2253FEB3" w14:textId="77777777" w:rsidR="00C0343C" w:rsidRPr="006E44D6" w:rsidRDefault="00C0343C" w:rsidP="006E44D6">
            <w:pPr>
              <w:pStyle w:val="BodyText"/>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iCs/>
                <w:szCs w:val="20"/>
                <w:lang w:bidi="he-IL"/>
              </w:rPr>
            </w:pPr>
            <w:r w:rsidRPr="006E44D6">
              <w:rPr>
                <w:rFonts w:asciiTheme="minorHAnsi" w:eastAsia="Calibri" w:hAnsiTheme="minorHAnsi" w:cstheme="minorHAnsi"/>
                <w:bCs/>
                <w:iCs/>
                <w:szCs w:val="20"/>
                <w:lang w:bidi="he-IL"/>
              </w:rPr>
              <w:t>RON 91 95 98 MON 81 85 85 Sulfur</w:t>
            </w:r>
          </w:p>
          <w:p w14:paraId="0B5ED340" w14:textId="77777777" w:rsidR="00C0343C" w:rsidRPr="006E44D6" w:rsidRDefault="00C0343C" w:rsidP="006E44D6">
            <w:pPr>
              <w:pStyle w:val="BodyText"/>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iCs/>
                <w:szCs w:val="20"/>
                <w:lang w:bidi="he-IL"/>
              </w:rPr>
            </w:pPr>
            <w:r w:rsidRPr="006E44D6">
              <w:rPr>
                <w:rFonts w:asciiTheme="minorHAnsi" w:eastAsia="Calibri" w:hAnsiTheme="minorHAnsi" w:cstheme="minorHAnsi"/>
                <w:bCs/>
                <w:iCs/>
                <w:szCs w:val="20"/>
                <w:lang w:bidi="he-IL"/>
              </w:rPr>
              <w:t>(ppm) 10 10 10 * retain ULP (91 RON)</w:t>
            </w:r>
          </w:p>
        </w:tc>
        <w:tc>
          <w:tcPr>
            <w:tcW w:w="1844" w:type="dxa"/>
          </w:tcPr>
          <w:p w14:paraId="4FDAF6E5" w14:textId="77777777" w:rsidR="00C0343C" w:rsidRPr="006E44D6" w:rsidRDefault="00C0343C" w:rsidP="006E44D6">
            <w:pPr>
              <w:pStyle w:val="BodyText"/>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iCs/>
                <w:szCs w:val="20"/>
                <w:lang w:bidi="he-IL"/>
              </w:rPr>
            </w:pPr>
            <w:r w:rsidRPr="006E44D6">
              <w:rPr>
                <w:rFonts w:asciiTheme="minorHAnsi" w:eastAsia="Calibri" w:hAnsiTheme="minorHAnsi" w:cstheme="minorHAnsi"/>
                <w:bCs/>
                <w:iCs/>
                <w:szCs w:val="20"/>
                <w:lang w:bidi="he-IL"/>
              </w:rPr>
              <w:t>As per Option B</w:t>
            </w:r>
          </w:p>
        </w:tc>
        <w:tc>
          <w:tcPr>
            <w:tcW w:w="2476" w:type="dxa"/>
          </w:tcPr>
          <w:p w14:paraId="1E3E9552" w14:textId="77777777" w:rsidR="00C0343C" w:rsidRPr="006E44D6" w:rsidRDefault="00C0343C" w:rsidP="006E44D6">
            <w:pPr>
              <w:pStyle w:val="BodyText"/>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iCs/>
                <w:szCs w:val="20"/>
                <w:lang w:bidi="he-IL"/>
              </w:rPr>
            </w:pPr>
            <w:r w:rsidRPr="006E44D6">
              <w:rPr>
                <w:rFonts w:asciiTheme="minorHAnsi" w:eastAsia="Calibri" w:hAnsiTheme="minorHAnsi" w:cstheme="minorHAnsi"/>
                <w:bCs/>
                <w:iCs/>
                <w:szCs w:val="20"/>
                <w:lang w:bidi="he-IL"/>
              </w:rPr>
              <w:t>As per Option B</w:t>
            </w:r>
          </w:p>
        </w:tc>
        <w:tc>
          <w:tcPr>
            <w:tcW w:w="1440" w:type="dxa"/>
          </w:tcPr>
          <w:p w14:paraId="61F3345E" w14:textId="77777777" w:rsidR="00C0343C" w:rsidRPr="006E44D6" w:rsidRDefault="00C0343C" w:rsidP="006E44D6">
            <w:pPr>
              <w:pStyle w:val="BodyText"/>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iCs/>
                <w:szCs w:val="20"/>
                <w:lang w:bidi="he-IL"/>
              </w:rPr>
            </w:pPr>
            <w:r w:rsidRPr="006E44D6">
              <w:rPr>
                <w:rFonts w:asciiTheme="minorHAnsi" w:eastAsia="Calibri" w:hAnsiTheme="minorHAnsi" w:cstheme="minorHAnsi"/>
                <w:bCs/>
                <w:iCs/>
                <w:szCs w:val="20"/>
                <w:lang w:bidi="he-IL"/>
              </w:rPr>
              <w:t>As per Option B</w:t>
            </w:r>
          </w:p>
        </w:tc>
        <w:tc>
          <w:tcPr>
            <w:tcW w:w="1440" w:type="dxa"/>
          </w:tcPr>
          <w:p w14:paraId="4A2CE239" w14:textId="77777777" w:rsidR="00C0343C" w:rsidRPr="006E44D6" w:rsidRDefault="00C0343C" w:rsidP="006E44D6">
            <w:pPr>
              <w:pStyle w:val="BodyText"/>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iCs/>
                <w:szCs w:val="20"/>
                <w:lang w:bidi="he-IL"/>
              </w:rPr>
            </w:pPr>
            <w:r w:rsidRPr="006E44D6">
              <w:rPr>
                <w:rFonts w:asciiTheme="minorHAnsi" w:eastAsia="Calibri" w:hAnsiTheme="minorHAnsi" w:cstheme="minorHAnsi"/>
                <w:bCs/>
                <w:iCs/>
                <w:szCs w:val="20"/>
                <w:lang w:bidi="he-IL"/>
              </w:rPr>
              <w:t>As per Option B</w:t>
            </w:r>
          </w:p>
        </w:tc>
        <w:tc>
          <w:tcPr>
            <w:tcW w:w="1530" w:type="dxa"/>
          </w:tcPr>
          <w:p w14:paraId="36EF8A03" w14:textId="77777777" w:rsidR="00C0343C" w:rsidRPr="006E44D6" w:rsidRDefault="00C0343C" w:rsidP="006E44D6">
            <w:pPr>
              <w:pStyle w:val="BodyText"/>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iCs/>
                <w:szCs w:val="20"/>
                <w:lang w:bidi="he-IL"/>
              </w:rPr>
            </w:pPr>
            <w:r w:rsidRPr="006E44D6">
              <w:rPr>
                <w:rFonts w:asciiTheme="minorHAnsi" w:eastAsia="Calibri" w:hAnsiTheme="minorHAnsi" w:cstheme="minorHAnsi"/>
                <w:bCs/>
                <w:iCs/>
                <w:szCs w:val="20"/>
                <w:lang w:bidi="he-IL"/>
              </w:rPr>
              <w:t>As per Option B</w:t>
            </w:r>
          </w:p>
        </w:tc>
        <w:tc>
          <w:tcPr>
            <w:tcW w:w="1561" w:type="dxa"/>
          </w:tcPr>
          <w:p w14:paraId="1E8E5EBF" w14:textId="77777777" w:rsidR="00C0343C" w:rsidRPr="006E44D6" w:rsidRDefault="00C0343C" w:rsidP="006E44D6">
            <w:pPr>
              <w:pStyle w:val="BodyText"/>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iCs/>
                <w:szCs w:val="20"/>
                <w:lang w:bidi="he-IL"/>
              </w:rPr>
            </w:pPr>
            <w:r w:rsidRPr="006E44D6">
              <w:rPr>
                <w:rFonts w:asciiTheme="minorHAnsi" w:eastAsia="Calibri" w:hAnsiTheme="minorHAnsi" w:cstheme="minorHAnsi"/>
                <w:bCs/>
                <w:iCs/>
                <w:szCs w:val="20"/>
                <w:lang w:bidi="he-IL"/>
              </w:rPr>
              <w:t>As per Option B</w:t>
            </w:r>
          </w:p>
        </w:tc>
      </w:tr>
      <w:tr w:rsidR="006E44D6" w:rsidRPr="006E44D6" w14:paraId="541E3A9C" w14:textId="77777777" w:rsidTr="00872E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9" w:type="dxa"/>
          </w:tcPr>
          <w:p w14:paraId="59B8035B" w14:textId="77777777" w:rsidR="00C0343C" w:rsidRPr="00872E62" w:rsidRDefault="00C0343C" w:rsidP="006E44D6">
            <w:pPr>
              <w:pStyle w:val="BodyText"/>
              <w:spacing w:before="60" w:after="60"/>
              <w:rPr>
                <w:rFonts w:asciiTheme="minorHAnsi" w:eastAsia="Calibri" w:hAnsiTheme="minorHAnsi" w:cstheme="minorHAnsi"/>
                <w:bCs w:val="0"/>
                <w:iCs/>
                <w:color w:val="FFFFFF" w:themeColor="background1"/>
                <w:szCs w:val="20"/>
                <w:lang w:bidi="he-IL"/>
              </w:rPr>
            </w:pPr>
            <w:r w:rsidRPr="00872E62">
              <w:rPr>
                <w:rFonts w:asciiTheme="minorHAnsi" w:eastAsia="Calibri" w:hAnsiTheme="minorHAnsi" w:cstheme="minorHAnsi"/>
                <w:bCs w:val="0"/>
                <w:iCs/>
                <w:color w:val="FFFFFF" w:themeColor="background1"/>
                <w:szCs w:val="20"/>
                <w:lang w:bidi="he-IL"/>
              </w:rPr>
              <w:t>F</w:t>
            </w:r>
          </w:p>
          <w:p w14:paraId="0365AA74" w14:textId="77777777" w:rsidR="00C0343C" w:rsidRPr="00872E62" w:rsidRDefault="00C0343C" w:rsidP="006E44D6">
            <w:pPr>
              <w:pStyle w:val="BodyText"/>
              <w:spacing w:before="60" w:after="60"/>
              <w:rPr>
                <w:rFonts w:asciiTheme="minorHAnsi" w:eastAsia="Calibri" w:hAnsiTheme="minorHAnsi" w:cstheme="minorHAnsi"/>
                <w:bCs w:val="0"/>
                <w:iCs/>
                <w:color w:val="FFFFFF" w:themeColor="background1"/>
                <w:szCs w:val="20"/>
                <w:lang w:bidi="he-IL"/>
              </w:rPr>
            </w:pPr>
            <w:r w:rsidRPr="00872E62">
              <w:rPr>
                <w:rFonts w:asciiTheme="minorHAnsi" w:eastAsia="Calibri" w:hAnsiTheme="minorHAnsi" w:cstheme="minorHAnsi"/>
                <w:bCs w:val="0"/>
                <w:iCs/>
                <w:color w:val="FFFFFF" w:themeColor="background1"/>
                <w:szCs w:val="20"/>
                <w:lang w:bidi="he-IL"/>
              </w:rPr>
              <w:t>Reduction of sulfur to 10 ppm in all petrol by 2027</w:t>
            </w:r>
          </w:p>
        </w:tc>
        <w:tc>
          <w:tcPr>
            <w:tcW w:w="1546" w:type="dxa"/>
          </w:tcPr>
          <w:p w14:paraId="6E48E94C" w14:textId="77777777" w:rsidR="00C0343C" w:rsidRPr="006E44D6" w:rsidRDefault="00C0343C" w:rsidP="006E44D6">
            <w:pPr>
              <w:pStyle w:val="BodyText"/>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iCs/>
                <w:szCs w:val="20"/>
                <w:lang w:bidi="he-IL"/>
              </w:rPr>
            </w:pPr>
            <w:r w:rsidRPr="006E44D6">
              <w:rPr>
                <w:rFonts w:asciiTheme="minorHAnsi" w:eastAsia="Calibri" w:hAnsiTheme="minorHAnsi" w:cstheme="minorHAnsi"/>
                <w:bCs/>
                <w:iCs/>
                <w:szCs w:val="20"/>
                <w:lang w:bidi="he-IL"/>
              </w:rPr>
              <w:t>RON 91 95 MON 81 85 Sulfur 10 10</w:t>
            </w:r>
          </w:p>
        </w:tc>
        <w:tc>
          <w:tcPr>
            <w:tcW w:w="1844" w:type="dxa"/>
          </w:tcPr>
          <w:p w14:paraId="7E2AFB8C" w14:textId="77777777" w:rsidR="00C0343C" w:rsidRPr="006E44D6" w:rsidRDefault="00C0343C" w:rsidP="006E44D6">
            <w:pPr>
              <w:pStyle w:val="BodyText"/>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iCs/>
                <w:szCs w:val="20"/>
                <w:lang w:bidi="he-IL"/>
              </w:rPr>
            </w:pPr>
            <w:r w:rsidRPr="006E44D6">
              <w:rPr>
                <w:rFonts w:asciiTheme="minorHAnsi" w:eastAsia="Calibri" w:hAnsiTheme="minorHAnsi" w:cstheme="minorHAnsi"/>
                <w:bCs/>
                <w:iCs/>
                <w:szCs w:val="20"/>
                <w:lang w:bidi="he-IL"/>
              </w:rPr>
              <w:t>Pool average for aromatics 35% in 2022</w:t>
            </w:r>
          </w:p>
          <w:p w14:paraId="52011C46" w14:textId="77777777" w:rsidR="00C0343C" w:rsidRPr="006E44D6" w:rsidRDefault="00C0343C" w:rsidP="006E44D6">
            <w:pPr>
              <w:pStyle w:val="BodyText"/>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iCs/>
                <w:szCs w:val="20"/>
                <w:lang w:bidi="he-IL"/>
              </w:rPr>
            </w:pPr>
            <w:r w:rsidRPr="006E44D6">
              <w:rPr>
                <w:rFonts w:asciiTheme="minorHAnsi" w:eastAsia="Calibri" w:hAnsiTheme="minorHAnsi" w:cstheme="minorHAnsi"/>
                <w:bCs/>
                <w:iCs/>
                <w:szCs w:val="20"/>
                <w:lang w:bidi="he-IL"/>
              </w:rPr>
              <w:t>In ethanol, sulfur 30 ppm and inorganic chloride 32 ppm</w:t>
            </w:r>
          </w:p>
        </w:tc>
        <w:tc>
          <w:tcPr>
            <w:tcW w:w="2476" w:type="dxa"/>
          </w:tcPr>
          <w:p w14:paraId="0FA6915C" w14:textId="77777777" w:rsidR="00C0343C" w:rsidRPr="006E44D6" w:rsidRDefault="00C0343C" w:rsidP="006E44D6">
            <w:pPr>
              <w:pStyle w:val="BodyText"/>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iCs/>
                <w:szCs w:val="20"/>
                <w:lang w:bidi="he-IL"/>
              </w:rPr>
            </w:pPr>
            <w:r w:rsidRPr="006E44D6">
              <w:rPr>
                <w:rFonts w:asciiTheme="minorHAnsi" w:eastAsia="Calibri" w:hAnsiTheme="minorHAnsi" w:cstheme="minorHAnsi"/>
                <w:bCs/>
                <w:iCs/>
                <w:szCs w:val="20"/>
                <w:lang w:bidi="he-IL"/>
              </w:rPr>
              <w:t>No change</w:t>
            </w:r>
          </w:p>
          <w:p w14:paraId="0629CA6B" w14:textId="77777777" w:rsidR="00BF78ED" w:rsidRDefault="00C0343C" w:rsidP="006E44D6">
            <w:pPr>
              <w:pStyle w:val="BodyText"/>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iCs/>
                <w:szCs w:val="20"/>
                <w:lang w:bidi="he-IL"/>
              </w:rPr>
            </w:pPr>
            <w:r w:rsidRPr="006E44D6">
              <w:rPr>
                <w:rFonts w:asciiTheme="minorHAnsi" w:eastAsia="Calibri" w:hAnsiTheme="minorHAnsi" w:cstheme="minorHAnsi"/>
                <w:bCs/>
                <w:iCs/>
                <w:szCs w:val="20"/>
                <w:lang w:bidi="he-IL"/>
              </w:rPr>
              <w:t xml:space="preserve">Derived cetane number 51 (diesel containing biodiesel) </w:t>
            </w:r>
          </w:p>
          <w:p w14:paraId="0423276E" w14:textId="0C4715CF" w:rsidR="00C0343C" w:rsidRPr="006E44D6" w:rsidRDefault="00C0343C" w:rsidP="006E44D6">
            <w:pPr>
              <w:pStyle w:val="BodyText"/>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iCs/>
                <w:szCs w:val="20"/>
                <w:lang w:bidi="he-IL"/>
              </w:rPr>
            </w:pPr>
            <w:r w:rsidRPr="006E44D6">
              <w:rPr>
                <w:rFonts w:asciiTheme="minorHAnsi" w:eastAsia="Calibri" w:hAnsiTheme="minorHAnsi" w:cstheme="minorHAnsi"/>
                <w:bCs/>
                <w:iCs/>
                <w:szCs w:val="20"/>
                <w:lang w:bidi="he-IL"/>
              </w:rPr>
              <w:t>Polycyclic aromatic hydrocarbons 11%</w:t>
            </w:r>
          </w:p>
        </w:tc>
        <w:tc>
          <w:tcPr>
            <w:tcW w:w="1440" w:type="dxa"/>
          </w:tcPr>
          <w:p w14:paraId="53AC527E" w14:textId="77777777" w:rsidR="00C0343C" w:rsidRPr="006E44D6" w:rsidRDefault="00C0343C" w:rsidP="006E44D6">
            <w:pPr>
              <w:pStyle w:val="BodyText"/>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iCs/>
                <w:szCs w:val="20"/>
                <w:lang w:bidi="he-IL"/>
              </w:rPr>
            </w:pPr>
            <w:r w:rsidRPr="006E44D6">
              <w:rPr>
                <w:rFonts w:asciiTheme="minorHAnsi" w:eastAsia="Calibri" w:hAnsiTheme="minorHAnsi" w:cstheme="minorHAnsi"/>
                <w:bCs/>
                <w:iCs/>
                <w:szCs w:val="20"/>
                <w:lang w:bidi="he-IL"/>
              </w:rPr>
              <w:t>Minor amendments See Appendix B</w:t>
            </w:r>
          </w:p>
        </w:tc>
        <w:tc>
          <w:tcPr>
            <w:tcW w:w="1440" w:type="dxa"/>
          </w:tcPr>
          <w:p w14:paraId="14E59A12" w14:textId="77777777" w:rsidR="00C0343C" w:rsidRPr="006E44D6" w:rsidRDefault="00C0343C" w:rsidP="006E44D6">
            <w:pPr>
              <w:pStyle w:val="BodyText"/>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iCs/>
                <w:szCs w:val="20"/>
                <w:lang w:bidi="he-IL"/>
              </w:rPr>
            </w:pPr>
            <w:r w:rsidRPr="006E44D6">
              <w:rPr>
                <w:rFonts w:asciiTheme="minorHAnsi" w:eastAsia="Calibri" w:hAnsiTheme="minorHAnsi" w:cstheme="minorHAnsi"/>
                <w:bCs/>
                <w:iCs/>
                <w:szCs w:val="20"/>
                <w:lang w:bidi="he-IL"/>
              </w:rPr>
              <w:t>Minor amendments See Appendix B</w:t>
            </w:r>
          </w:p>
        </w:tc>
        <w:tc>
          <w:tcPr>
            <w:tcW w:w="1530" w:type="dxa"/>
          </w:tcPr>
          <w:p w14:paraId="47546667" w14:textId="77777777" w:rsidR="00C0343C" w:rsidRPr="006E44D6" w:rsidRDefault="00C0343C" w:rsidP="006E44D6">
            <w:pPr>
              <w:pStyle w:val="BodyText"/>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iCs/>
                <w:szCs w:val="20"/>
                <w:lang w:bidi="he-IL"/>
              </w:rPr>
            </w:pPr>
            <w:r w:rsidRPr="006E44D6">
              <w:rPr>
                <w:rFonts w:asciiTheme="minorHAnsi" w:eastAsia="Calibri" w:hAnsiTheme="minorHAnsi" w:cstheme="minorHAnsi"/>
                <w:bCs/>
                <w:iCs/>
                <w:szCs w:val="20"/>
                <w:lang w:bidi="he-IL"/>
              </w:rPr>
              <w:t>N/A</w:t>
            </w:r>
          </w:p>
          <w:p w14:paraId="0BE94A4C" w14:textId="77777777" w:rsidR="00C0343C" w:rsidRPr="006E44D6" w:rsidRDefault="00C0343C" w:rsidP="006E44D6">
            <w:pPr>
              <w:pStyle w:val="BodyText"/>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iCs/>
                <w:szCs w:val="20"/>
                <w:lang w:bidi="he-IL"/>
              </w:rPr>
            </w:pPr>
            <w:r w:rsidRPr="006E44D6">
              <w:rPr>
                <w:rFonts w:asciiTheme="minorHAnsi" w:eastAsia="Calibri" w:hAnsiTheme="minorHAnsi" w:cstheme="minorHAnsi"/>
                <w:bCs/>
                <w:iCs/>
                <w:szCs w:val="20"/>
                <w:lang w:bidi="he-IL"/>
              </w:rPr>
              <w:t>Sulfur 10 ppm RON 100 MON 87</w:t>
            </w:r>
          </w:p>
        </w:tc>
        <w:tc>
          <w:tcPr>
            <w:tcW w:w="1561" w:type="dxa"/>
          </w:tcPr>
          <w:p w14:paraId="0FD40706" w14:textId="77777777" w:rsidR="00C0343C" w:rsidRPr="006E44D6" w:rsidRDefault="00C0343C" w:rsidP="006E44D6">
            <w:pPr>
              <w:pStyle w:val="BodyText"/>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iCs/>
                <w:szCs w:val="20"/>
                <w:lang w:bidi="he-IL"/>
              </w:rPr>
            </w:pPr>
            <w:r w:rsidRPr="006E44D6">
              <w:rPr>
                <w:rFonts w:asciiTheme="minorHAnsi" w:eastAsia="Calibri" w:hAnsiTheme="minorHAnsi" w:cstheme="minorHAnsi"/>
                <w:bCs/>
                <w:iCs/>
                <w:szCs w:val="20"/>
                <w:lang w:bidi="he-IL"/>
              </w:rPr>
              <w:t>No change</w:t>
            </w:r>
          </w:p>
        </w:tc>
      </w:tr>
    </w:tbl>
    <w:p w14:paraId="26BB4CD0" w14:textId="77777777" w:rsidR="006E44D6" w:rsidRDefault="006E44D6" w:rsidP="006E44D6">
      <w:pPr>
        <w:rPr>
          <w:lang w:bidi="he-IL"/>
        </w:rPr>
      </w:pPr>
    </w:p>
    <w:p w14:paraId="7A7E8EBE" w14:textId="77777777" w:rsidR="00C0343C" w:rsidRPr="00C0343C" w:rsidRDefault="00C0343C" w:rsidP="006E44D6">
      <w:pPr>
        <w:pStyle w:val="BodyText"/>
        <w:rPr>
          <w:lang w:bidi="he-IL"/>
        </w:rPr>
      </w:pPr>
      <w:r w:rsidRPr="006E44D6">
        <w:rPr>
          <w:b/>
          <w:lang w:bidi="he-IL"/>
        </w:rPr>
        <w:t>Note</w:t>
      </w:r>
      <w:r w:rsidRPr="00C0343C">
        <w:rPr>
          <w:lang w:bidi="he-IL"/>
        </w:rPr>
        <w:t>: All proposed changes to the legislative instruments, including the fuel standards, are fully set out in Appendix B.</w:t>
      </w:r>
    </w:p>
    <w:p w14:paraId="6436FE4A" w14:textId="77777777" w:rsidR="006E44D6" w:rsidRDefault="006E44D6" w:rsidP="00C0343C">
      <w:pPr>
        <w:pStyle w:val="BodyText"/>
        <w:rPr>
          <w:rFonts w:asciiTheme="minorHAnsi" w:eastAsia="Calibri" w:hAnsiTheme="minorHAnsi" w:cstheme="minorHAnsi"/>
          <w:bCs/>
          <w:iCs/>
          <w:color w:val="000000"/>
          <w:szCs w:val="20"/>
          <w:lang w:bidi="he-IL"/>
        </w:rPr>
        <w:sectPr w:rsidR="006E44D6" w:rsidSect="001742F9">
          <w:footerReference w:type="default" r:id="rId33"/>
          <w:endnotePr>
            <w:numFmt w:val="decimal"/>
          </w:endnotePr>
          <w:pgSz w:w="15840" w:h="12240" w:orient="landscape"/>
          <w:pgMar w:top="1152" w:right="1152" w:bottom="1152" w:left="1152" w:header="720" w:footer="720" w:gutter="0"/>
          <w:cols w:space="720"/>
          <w:noEndnote/>
          <w:docGrid w:linePitch="272"/>
        </w:sectPr>
      </w:pPr>
    </w:p>
    <w:p w14:paraId="2CC6530C" w14:textId="77777777" w:rsidR="006E44D6" w:rsidRDefault="006E44D6" w:rsidP="006E44D6">
      <w:pPr>
        <w:pStyle w:val="Heading5"/>
        <w:rPr>
          <w:rFonts w:eastAsia="Calibri"/>
          <w:lang w:bidi="he-IL"/>
        </w:rPr>
      </w:pPr>
      <w:r w:rsidRPr="006E44D6">
        <w:rPr>
          <w:rFonts w:eastAsia="Calibri"/>
          <w:lang w:bidi="he-IL"/>
        </w:rPr>
        <w:t>Potential for ethanol-blended petrol</w:t>
      </w:r>
    </w:p>
    <w:p w14:paraId="4F6CB7FE"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Ethanol is a high-octane petrol additive with 108 RON. Petrol blended with up to 10 per cent ethanol is specified in the petrol standard and is commonly marketed as E10 or 94 RON petrol.</w:t>
      </w:r>
    </w:p>
    <w:p w14:paraId="18DB73CD"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Ethanol can provide an effective alternative to octane enhancers currently used by refiners and importers in Australia and overseas, such as MTBE or NMA. A number of stakeholders, including the Australian Biofuels Association, supported greater use of ethanol in Australian fuels to reduce greenhouse gas emissions, create employment in regional Australia and potentially provide new markets for Australian farmers</w:t>
      </w:r>
      <w:r w:rsidR="001742F9">
        <w:rPr>
          <w:rStyle w:val="EndnoteReference"/>
          <w:lang w:bidi="he-IL"/>
        </w:rPr>
        <w:endnoteReference w:id="58"/>
      </w:r>
      <w:r w:rsidRPr="00C0343C">
        <w:rPr>
          <w:rFonts w:asciiTheme="minorHAnsi" w:eastAsia="Calibri" w:hAnsiTheme="minorHAnsi" w:cstheme="minorHAnsi"/>
          <w:bCs/>
          <w:iCs/>
          <w:color w:val="000000"/>
          <w:szCs w:val="20"/>
          <w:lang w:bidi="he-IL"/>
        </w:rPr>
        <w:t>. Independent consultants to the Department also confirmed that ethanol, subject to sufficient quantities being available, is an example of how lower aromatics targets or increased octane to a minimum of 95 RON</w:t>
      </w:r>
      <w:r w:rsidR="001742F9">
        <w:rPr>
          <w:rStyle w:val="EndnoteReference"/>
          <w:lang w:bidi="he-IL"/>
        </w:rPr>
        <w:endnoteReference w:id="59"/>
      </w:r>
      <w:r w:rsidRPr="00C0343C">
        <w:rPr>
          <w:rFonts w:asciiTheme="minorHAnsi" w:eastAsia="Calibri" w:hAnsiTheme="minorHAnsi" w:cstheme="minorHAnsi"/>
          <w:bCs/>
          <w:iCs/>
          <w:color w:val="000000"/>
          <w:szCs w:val="20"/>
          <w:lang w:bidi="he-IL"/>
        </w:rPr>
        <w:t xml:space="preserve"> could be achieved.</w:t>
      </w:r>
    </w:p>
    <w:p w14:paraId="35F641DC"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Blendstocks for oxygenated blending</w:t>
      </w:r>
      <w:r w:rsidR="006E44D6">
        <w:rPr>
          <w:rStyle w:val="FootnoteReference"/>
          <w:rFonts w:asciiTheme="minorHAnsi" w:eastAsia="Calibri" w:hAnsiTheme="minorHAnsi" w:cstheme="minorHAnsi"/>
          <w:bCs/>
          <w:iCs/>
          <w:color w:val="000000"/>
          <w:szCs w:val="20"/>
          <w:lang w:bidi="he-IL"/>
        </w:rPr>
        <w:footnoteReference w:customMarkFollows="1" w:id="5"/>
        <w:t>*</w:t>
      </w:r>
      <w:r w:rsidRPr="00C0343C">
        <w:rPr>
          <w:rFonts w:asciiTheme="minorHAnsi" w:eastAsia="Calibri" w:hAnsiTheme="minorHAnsi" w:cstheme="minorHAnsi"/>
          <w:bCs/>
          <w:iCs/>
          <w:color w:val="000000"/>
          <w:szCs w:val="20"/>
          <w:lang w:bidi="he-IL"/>
        </w:rPr>
        <w:t xml:space="preserve"> could make it simpler and cheaper to maintain octane in refining processes. As E10 petrol currently averages about 94.7 RON and 84.2 MON, the production cost of 95 RON petrol containing ethanol (95 RON E10) may not be significantly greater than that of current E10 petrol. In the USA, nearly all fuel ethanol is blended with a blendstock for oxygenated blending, in order to produce E10 petrol, which comprises about 95 per cent of all US petrol.</w:t>
      </w:r>
    </w:p>
    <w:p w14:paraId="43496C37"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Some stakeholder views on the benefits of extending the use of ethanol in higher grade petrol are consistent with policy statements in both New South Wales and Queensland</w:t>
      </w:r>
      <w:r w:rsidR="001742F9">
        <w:rPr>
          <w:rStyle w:val="EndnoteReference"/>
          <w:lang w:bidi="he-IL"/>
        </w:rPr>
        <w:endnoteReference w:id="60"/>
      </w:r>
      <w:r w:rsidR="001742F9">
        <w:rPr>
          <w:rFonts w:asciiTheme="minorHAnsi" w:eastAsia="Calibri" w:hAnsiTheme="minorHAnsi" w:cstheme="minorHAnsi"/>
          <w:bCs/>
          <w:iCs/>
          <w:color w:val="000000"/>
          <w:szCs w:val="20"/>
          <w:lang w:bidi="he-IL"/>
        </w:rPr>
        <w:t xml:space="preserve">, </w:t>
      </w:r>
      <w:r w:rsidR="001742F9">
        <w:rPr>
          <w:rStyle w:val="EndnoteReference"/>
          <w:lang w:bidi="he-IL"/>
        </w:rPr>
        <w:endnoteReference w:id="61"/>
      </w:r>
      <w:r w:rsidRPr="00C0343C">
        <w:rPr>
          <w:rFonts w:asciiTheme="minorHAnsi" w:eastAsia="Calibri" w:hAnsiTheme="minorHAnsi" w:cstheme="minorHAnsi"/>
          <w:bCs/>
          <w:iCs/>
          <w:color w:val="000000"/>
          <w:szCs w:val="20"/>
          <w:lang w:bidi="he-IL"/>
        </w:rPr>
        <w:t>, which cite the policy objectives of stimulating investment in regional industries and jobs while meeting environmental and future fuel challenges.</w:t>
      </w:r>
    </w:p>
    <w:p w14:paraId="72C944E8"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 xml:space="preserve">While ethanol is an effective octane enhancer, a consumer resistance to ethanol-blended fuels was noted in some stakeholder submissions to the </w:t>
      </w:r>
      <w:r w:rsidRPr="00C0343C">
        <w:rPr>
          <w:rFonts w:asciiTheme="minorHAnsi" w:eastAsia="Calibri" w:hAnsiTheme="minorHAnsi" w:cstheme="minorHAnsi"/>
          <w:bCs/>
          <w:i/>
          <w:iCs/>
          <w:color w:val="000000"/>
          <w:szCs w:val="20"/>
          <w:lang w:bidi="he-IL"/>
        </w:rPr>
        <w:t>Better fuel for cleaner air discussion paper</w:t>
      </w:r>
      <w:r w:rsidRPr="00C0343C">
        <w:rPr>
          <w:rFonts w:asciiTheme="minorHAnsi" w:eastAsia="Calibri" w:hAnsiTheme="minorHAnsi" w:cstheme="minorHAnsi"/>
          <w:bCs/>
          <w:iCs/>
          <w:color w:val="000000"/>
          <w:szCs w:val="20"/>
          <w:lang w:bidi="he-IL"/>
        </w:rPr>
        <w:t xml:space="preserve"> and draft RIS. It is also noted that some petrol-fuelled machinery cannot use ethanol-blended fuels and therefore retailer forecourts would most likely seek to retain a non-ethanol-blended petrol option for the consumer.</w:t>
      </w:r>
    </w:p>
    <w:p w14:paraId="2E656AB3" w14:textId="77777777" w:rsidR="00C0343C" w:rsidRPr="00C0343C" w:rsidRDefault="00C0343C" w:rsidP="006E44D6">
      <w:pPr>
        <w:pStyle w:val="Heading4"/>
        <w:rPr>
          <w:rFonts w:eastAsia="Calibri"/>
          <w:lang w:bidi="he-IL"/>
        </w:rPr>
      </w:pPr>
      <w:r w:rsidRPr="00C0343C">
        <w:rPr>
          <w:rFonts w:eastAsia="Calibri"/>
          <w:lang w:bidi="he-IL"/>
        </w:rPr>
        <w:t>Extend the scope of the Fuel Standard (Automotive Diesel) Determination 2001</w:t>
      </w:r>
    </w:p>
    <w:p w14:paraId="03BB1698"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To ensure engine operability and minimise emissions it is proposed the scope of the diesel standard is expanded to include diesel used for non-road purposes, for example in stationary engines such as generators, off-road vehicles (such as tractors) and trains. Extending the standard in this way could mean that those who use non-road diesel would be able to seek recourse under the Act if non-compliant diesel were supplied to them. An amended scope would continue to exclude marine bunker fuel (the International Maritime Organisation has specified a reduction to 5000 ppm from 35,000 ppm sulfur from 2020) and military fuels.</w:t>
      </w:r>
    </w:p>
    <w:p w14:paraId="3B5E7639"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Some stakeholders, including the New South Wales Government and the AIP, noted it is likely the majority of diesel fuel supplied for non-road use is already compliant with the automotive diesel standard. Other stakeholders indicated they may use diesel that is not consistent with the standard.</w:t>
      </w:r>
    </w:p>
    <w:p w14:paraId="31EA3A9B" w14:textId="77777777" w:rsidR="00E53786"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 xml:space="preserve">If scope were to be extended, one of the fuel types in the definition of ‘fuel’ in regulation 3(2) of the </w:t>
      </w:r>
      <w:r w:rsidRPr="00C0343C">
        <w:rPr>
          <w:rFonts w:asciiTheme="minorHAnsi" w:eastAsia="Calibri" w:hAnsiTheme="minorHAnsi" w:cstheme="minorHAnsi"/>
          <w:bCs/>
          <w:i/>
          <w:iCs/>
          <w:color w:val="000000"/>
          <w:szCs w:val="20"/>
          <w:lang w:bidi="he-IL"/>
        </w:rPr>
        <w:t>Fuel Quality Standards Regulations 2001</w:t>
      </w:r>
      <w:r w:rsidRPr="00C0343C">
        <w:rPr>
          <w:rFonts w:asciiTheme="minorHAnsi" w:eastAsia="Calibri" w:hAnsiTheme="minorHAnsi" w:cstheme="minorHAnsi"/>
          <w:bCs/>
          <w:iCs/>
          <w:color w:val="000000"/>
          <w:szCs w:val="20"/>
          <w:lang w:bidi="he-IL"/>
        </w:rPr>
        <w:t xml:space="preserve"> would need to be amended from ‘automotive diesel’ to ‘diesel’.</w:t>
      </w:r>
    </w:p>
    <w:p w14:paraId="01D7143E" w14:textId="77777777" w:rsidR="00C0343C" w:rsidRPr="00C0343C" w:rsidRDefault="00C0343C" w:rsidP="00E53786">
      <w:pPr>
        <w:pStyle w:val="Heading4"/>
        <w:rPr>
          <w:rFonts w:eastAsia="Calibri"/>
          <w:lang w:bidi="he-IL"/>
        </w:rPr>
      </w:pPr>
      <w:r w:rsidRPr="00C0343C">
        <w:rPr>
          <w:rFonts w:eastAsia="Calibri"/>
          <w:lang w:bidi="he-IL"/>
        </w:rPr>
        <w:t>Include a definition of renewable and synthetic diesel</w:t>
      </w:r>
    </w:p>
    <w:p w14:paraId="33305063"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 xml:space="preserve">The diesel standard currently applies to any automotive diesel, whether derived from crude oil or synthesised from other feedstocks. In several submissions responding to the </w:t>
      </w:r>
      <w:r w:rsidRPr="00C0343C">
        <w:rPr>
          <w:rFonts w:asciiTheme="minorHAnsi" w:eastAsia="Calibri" w:hAnsiTheme="minorHAnsi" w:cstheme="minorHAnsi"/>
          <w:bCs/>
          <w:i/>
          <w:iCs/>
          <w:color w:val="000000"/>
          <w:szCs w:val="20"/>
          <w:lang w:bidi="he-IL"/>
        </w:rPr>
        <w:t>Better fuel for cleaner air discussion paper</w:t>
      </w:r>
      <w:r w:rsidRPr="00C0343C">
        <w:rPr>
          <w:rFonts w:asciiTheme="minorHAnsi" w:eastAsia="Calibri" w:hAnsiTheme="minorHAnsi" w:cstheme="minorHAnsi"/>
          <w:bCs/>
          <w:iCs/>
          <w:color w:val="000000"/>
          <w:szCs w:val="20"/>
          <w:lang w:bidi="he-IL"/>
        </w:rPr>
        <w:t xml:space="preserve"> and draft RIS, stakeholders asked the Government to include a definition of renewable diesel in the diesel standard to recognise the development of the industry and confirm that renewable diesel, along with other synthetic diesel, is subject to the diesel standard. The proposed definition is:</w:t>
      </w:r>
    </w:p>
    <w:p w14:paraId="5F88B2D8" w14:textId="77777777" w:rsidR="00C0343C" w:rsidRPr="00C0343C" w:rsidRDefault="00C0343C" w:rsidP="00E53786">
      <w:pPr>
        <w:pStyle w:val="BodyText"/>
        <w:ind w:left="720"/>
        <w:rPr>
          <w:rFonts w:asciiTheme="minorHAnsi" w:eastAsia="Calibri" w:hAnsiTheme="minorHAnsi" w:cstheme="minorHAnsi"/>
          <w:bCs/>
          <w:i/>
          <w:iCs/>
          <w:color w:val="000000"/>
          <w:szCs w:val="20"/>
          <w:lang w:bidi="he-IL"/>
        </w:rPr>
      </w:pPr>
      <w:r w:rsidRPr="00C0343C">
        <w:rPr>
          <w:rFonts w:asciiTheme="minorHAnsi" w:eastAsia="Calibri" w:hAnsiTheme="minorHAnsi" w:cstheme="minorHAnsi"/>
          <w:bCs/>
          <w:i/>
          <w:iCs/>
          <w:color w:val="000000"/>
          <w:szCs w:val="20"/>
          <w:lang w:bidi="he-IL"/>
        </w:rPr>
        <w:t>Renewable diesel is liquid fuel that is manufactured by chemically altering (through thermal fractionation and hydrofinishing) vegetable oils, animal fats, biomass, biosolids, organic waste, plastic waste or waste rubber, such as tyres. It does not include diesel made from any fossil fuel.</w:t>
      </w:r>
    </w:p>
    <w:p w14:paraId="1A41E0E3" w14:textId="36C671E6" w:rsidR="00C0343C" w:rsidRPr="00C0343C" w:rsidRDefault="00C0343C" w:rsidP="00E53786">
      <w:pPr>
        <w:pStyle w:val="BodyText"/>
        <w:ind w:left="720"/>
        <w:rPr>
          <w:rFonts w:asciiTheme="minorHAnsi" w:eastAsia="Calibri" w:hAnsiTheme="minorHAnsi" w:cstheme="minorHAnsi"/>
          <w:bCs/>
          <w:i/>
          <w:iCs/>
          <w:color w:val="000000"/>
          <w:szCs w:val="20"/>
          <w:lang w:bidi="he-IL"/>
        </w:rPr>
      </w:pPr>
      <w:r w:rsidRPr="00C0343C">
        <w:rPr>
          <w:rFonts w:asciiTheme="minorHAnsi" w:eastAsia="Calibri" w:hAnsiTheme="minorHAnsi" w:cstheme="minorHAnsi"/>
          <w:bCs/>
          <w:i/>
          <w:iCs/>
          <w:color w:val="000000"/>
          <w:szCs w:val="20"/>
          <w:lang w:bidi="he-IL"/>
        </w:rPr>
        <w:t>Synthetic diesel is</w:t>
      </w:r>
      <w:r w:rsidR="006C039C">
        <w:rPr>
          <w:rFonts w:asciiTheme="minorHAnsi" w:eastAsia="Calibri" w:hAnsiTheme="minorHAnsi" w:cstheme="minorHAnsi"/>
          <w:bCs/>
          <w:i/>
          <w:iCs/>
          <w:color w:val="000000"/>
          <w:szCs w:val="20"/>
          <w:lang w:bidi="he-IL"/>
        </w:rPr>
        <w:t xml:space="preserve"> </w:t>
      </w:r>
      <w:r w:rsidRPr="00C0343C">
        <w:rPr>
          <w:rFonts w:asciiTheme="minorHAnsi" w:eastAsia="Calibri" w:hAnsiTheme="minorHAnsi" w:cstheme="minorHAnsi"/>
          <w:bCs/>
          <w:i/>
          <w:iCs/>
          <w:color w:val="000000"/>
          <w:szCs w:val="20"/>
          <w:lang w:bidi="he-IL"/>
        </w:rPr>
        <w:t>paraffinic diesel manufactured by chemically altering any feedstock.</w:t>
      </w:r>
    </w:p>
    <w:p w14:paraId="6C5D24D3" w14:textId="77777777" w:rsidR="00C0343C" w:rsidRPr="00C0343C" w:rsidRDefault="00C0343C" w:rsidP="00E53786">
      <w:pPr>
        <w:pStyle w:val="BodyText"/>
        <w:ind w:left="720"/>
        <w:rPr>
          <w:rFonts w:asciiTheme="minorHAnsi" w:eastAsia="Calibri" w:hAnsiTheme="minorHAnsi" w:cstheme="minorHAnsi"/>
          <w:bCs/>
          <w:i/>
          <w:iCs/>
          <w:color w:val="000000"/>
          <w:szCs w:val="20"/>
          <w:lang w:bidi="he-IL"/>
        </w:rPr>
      </w:pPr>
      <w:r w:rsidRPr="00C0343C">
        <w:rPr>
          <w:rFonts w:asciiTheme="minorHAnsi" w:eastAsia="Calibri" w:hAnsiTheme="minorHAnsi" w:cstheme="minorHAnsi"/>
          <w:bCs/>
          <w:i/>
          <w:iCs/>
          <w:color w:val="000000"/>
          <w:szCs w:val="20"/>
          <w:lang w:bidi="he-IL"/>
        </w:rPr>
        <w:t>Diesel means automotive diesel, renewable diesel, synthetic diesel or any combination of these.</w:t>
      </w:r>
    </w:p>
    <w:p w14:paraId="4C5AB3FA"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 xml:space="preserve">Stakeholders also raised the preferential excise treatment given to biodiesel in the </w:t>
      </w:r>
      <w:r w:rsidRPr="00C0343C">
        <w:rPr>
          <w:rFonts w:asciiTheme="minorHAnsi" w:eastAsia="Calibri" w:hAnsiTheme="minorHAnsi" w:cstheme="minorHAnsi"/>
          <w:bCs/>
          <w:i/>
          <w:iCs/>
          <w:color w:val="000000"/>
          <w:szCs w:val="20"/>
          <w:lang w:bidi="he-IL"/>
        </w:rPr>
        <w:t>Excise Tariff Act 1921.</w:t>
      </w:r>
      <w:r w:rsidR="00184535">
        <w:rPr>
          <w:rFonts w:asciiTheme="minorHAnsi" w:eastAsia="Calibri" w:hAnsiTheme="minorHAnsi" w:cstheme="minorHAnsi"/>
          <w:bCs/>
          <w:i/>
          <w:iCs/>
          <w:color w:val="000000"/>
          <w:szCs w:val="20"/>
          <w:lang w:bidi="he-IL"/>
        </w:rPr>
        <w:t xml:space="preserve"> </w:t>
      </w:r>
      <w:r w:rsidRPr="00C0343C">
        <w:rPr>
          <w:rFonts w:asciiTheme="minorHAnsi" w:eastAsia="Calibri" w:hAnsiTheme="minorHAnsi" w:cstheme="minorHAnsi"/>
          <w:bCs/>
          <w:iCs/>
          <w:color w:val="000000"/>
          <w:szCs w:val="20"/>
          <w:lang w:bidi="he-IL"/>
        </w:rPr>
        <w:t>Renewable diesel, while chemically different, can be made from the same renewable feedstocks as biodiesel, but it no longer qualifies for the same reduced excise as it once did under the previous Cleaner Fuels Grant Scheme. Excise issues are matters for the Australian Government Department of the Treasury and are out of the scope of this consultation.</w:t>
      </w:r>
    </w:p>
    <w:p w14:paraId="4EB76B71" w14:textId="77777777" w:rsidR="00C0343C" w:rsidRPr="00C0343C" w:rsidRDefault="00C0343C" w:rsidP="00184535">
      <w:pPr>
        <w:pStyle w:val="Heading4"/>
        <w:rPr>
          <w:rFonts w:eastAsia="Calibri"/>
          <w:lang w:bidi="he-IL"/>
        </w:rPr>
      </w:pPr>
      <w:r w:rsidRPr="00C0343C">
        <w:rPr>
          <w:rFonts w:eastAsia="Calibri"/>
          <w:lang w:bidi="he-IL"/>
        </w:rPr>
        <w:t>A new fuel standard (B20)</w:t>
      </w:r>
    </w:p>
    <w:p w14:paraId="6DA19DEC"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Following consideration of the proposal of a new fuel standard for a B20 diesel-biodiesel blend, a number of stakeholder groups viewed it as a way to reduce administrative burden on industry by eliminating the need to apply to the Department for a section 13 approval. Development of a B20 standard may reduce regulatory burden, provide greater certainty for the biodiesel industry, and improve consumer confidence in the quality of this fuel. The technical parameters that could be considered for B20 are listed in Appendix B.</w:t>
      </w:r>
    </w:p>
    <w:p w14:paraId="6C3458B3" w14:textId="77777777" w:rsidR="00C0343C" w:rsidRPr="00C0343C" w:rsidRDefault="00C0343C" w:rsidP="00184535">
      <w:pPr>
        <w:pStyle w:val="Heading3"/>
        <w:rPr>
          <w:rFonts w:eastAsia="Calibri"/>
          <w:lang w:bidi="he-IL"/>
        </w:rPr>
      </w:pPr>
      <w:r w:rsidRPr="00C0343C">
        <w:rPr>
          <w:rFonts w:eastAsia="Calibri"/>
          <w:lang w:bidi="he-IL"/>
        </w:rPr>
        <w:t>Option C—harmonise with the European Union, retain 91 RON</w:t>
      </w:r>
    </w:p>
    <w:p w14:paraId="2F3BAF82"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Option C is the same as Option B except that 91 RON petrol is retained.</w:t>
      </w:r>
    </w:p>
    <w:p w14:paraId="1FC8D809" w14:textId="77777777" w:rsidR="00C0343C" w:rsidRPr="00C0343C" w:rsidRDefault="00C0343C" w:rsidP="00184535">
      <w:pPr>
        <w:pStyle w:val="Heading3"/>
        <w:rPr>
          <w:rFonts w:eastAsia="Calibri"/>
          <w:lang w:bidi="he-IL"/>
        </w:rPr>
      </w:pPr>
      <w:r w:rsidRPr="00C0343C">
        <w:rPr>
          <w:rFonts w:eastAsia="Calibri"/>
          <w:lang w:bidi="he-IL"/>
        </w:rPr>
        <w:t>Option F—a maximum of 10 ppm sulfur in petrol by 2027</w:t>
      </w:r>
    </w:p>
    <w:p w14:paraId="77148185"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Under Option F, the petrol standard is revised to reduce sulfur to 10 ppm in unleaded petrol by 2027. The members of the AIP have made an in-principle offer to supply 10 ppm sulfur petrol by July 2027. All other parameters for all fuel types remain in their current form (business as usual), and 91 RON petrol is retained.</w:t>
      </w:r>
    </w:p>
    <w:p w14:paraId="68B9CA9E"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AIP has also offered to implement an interim step for sulfur and aromatics to safeguard current market fuel quality. From 2021, this would be industry based voluntary reporting that is proposed to capture information on both domestically produced and imported fuels</w:t>
      </w:r>
      <w:r w:rsidR="0019785E">
        <w:rPr>
          <w:rStyle w:val="FootnoteReference"/>
          <w:rFonts w:asciiTheme="minorHAnsi" w:eastAsia="Calibri" w:hAnsiTheme="minorHAnsi" w:cstheme="minorHAnsi"/>
          <w:bCs/>
          <w:iCs/>
          <w:color w:val="000000"/>
          <w:szCs w:val="20"/>
          <w:lang w:bidi="he-IL"/>
        </w:rPr>
        <w:footnoteReference w:customMarkFollows="1" w:id="6"/>
        <w:t>*</w:t>
      </w:r>
      <w:r w:rsidRPr="00C0343C">
        <w:rPr>
          <w:rFonts w:asciiTheme="minorHAnsi" w:eastAsia="Calibri" w:hAnsiTheme="minorHAnsi" w:cstheme="minorHAnsi"/>
          <w:bCs/>
          <w:iCs/>
          <w:color w:val="000000"/>
          <w:szCs w:val="20"/>
          <w:lang w:bidi="he-IL"/>
        </w:rPr>
        <w:t>. It is proposed to be based on the following parameters and limits, reported annually:</w:t>
      </w:r>
    </w:p>
    <w:p w14:paraId="3A9F009E" w14:textId="77777777" w:rsidR="00C0343C" w:rsidRPr="00C0343C" w:rsidRDefault="00C0343C" w:rsidP="0019785E">
      <w:pPr>
        <w:pStyle w:val="ListBullet"/>
        <w:rPr>
          <w:lang w:bidi="he-IL"/>
        </w:rPr>
      </w:pPr>
      <w:r w:rsidRPr="00C0343C">
        <w:rPr>
          <w:lang w:bidi="he-IL"/>
        </w:rPr>
        <w:t>For 91 RON, the sulfur limit will be 70 ppm pool average (150 ppm cap) and for aromatics the limit will be 35 per cent pool average (45 per cent cap).</w:t>
      </w:r>
    </w:p>
    <w:p w14:paraId="00E7727D" w14:textId="77777777" w:rsidR="00C0343C" w:rsidRPr="00C0343C" w:rsidRDefault="00C0343C" w:rsidP="0019785E">
      <w:pPr>
        <w:pStyle w:val="ListBullet"/>
        <w:rPr>
          <w:lang w:bidi="he-IL"/>
        </w:rPr>
      </w:pPr>
      <w:r w:rsidRPr="00C0343C">
        <w:rPr>
          <w:lang w:bidi="he-IL"/>
        </w:rPr>
        <w:t>For 95 RON and 98 RON, the sulfur limit will be 35 ppm pool average (50 ppm cap) and the aromatics limit will be 42 per cent pool average (45 per cent cap).</w:t>
      </w:r>
    </w:p>
    <w:p w14:paraId="4A1FC4A8"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If an interim reporting requirement was to be implemented, it could provide assurance to Australian motorists that current sulfur limits are lower on average than the maximum regulated limits.</w:t>
      </w:r>
    </w:p>
    <w:p w14:paraId="3FC8310E" w14:textId="77777777" w:rsidR="00C0343C" w:rsidRPr="00C0343C" w:rsidRDefault="00C0343C" w:rsidP="0019785E">
      <w:pPr>
        <w:pStyle w:val="Heading2"/>
        <w:rPr>
          <w:rFonts w:eastAsia="Calibri"/>
          <w:lang w:bidi="he-IL"/>
        </w:rPr>
      </w:pPr>
      <w:bookmarkStart w:id="57" w:name="_Toc533378276"/>
      <w:bookmarkStart w:id="58" w:name="_Toc533378342"/>
      <w:bookmarkStart w:id="59" w:name="_Toc2325376"/>
      <w:r w:rsidRPr="00C0343C">
        <w:rPr>
          <w:rFonts w:eastAsia="Calibri"/>
          <w:lang w:bidi="he-IL"/>
        </w:rPr>
        <w:t>Proposed amendments to fuel quality information standards</w:t>
      </w:r>
      <w:bookmarkEnd w:id="57"/>
      <w:bookmarkEnd w:id="58"/>
      <w:bookmarkEnd w:id="59"/>
    </w:p>
    <w:p w14:paraId="7E0ECB16"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then Minister for the Environment and Energy (the Minister) made two fuel quality information standards under section 22A of the Act: the Fuel Quality Information Standard (Ethanol) Determination 2003, for which no changes are proposed, and the Fuel Quality Information Standard (Ethanol E85) Determination 2012.</w:t>
      </w:r>
    </w:p>
    <w:p w14:paraId="18920581" w14:textId="77777777" w:rsidR="00C0343C" w:rsidRPr="00C0343C" w:rsidRDefault="00C0343C" w:rsidP="002733AD">
      <w:pPr>
        <w:pStyle w:val="Heading3"/>
        <w:rPr>
          <w:rFonts w:eastAsia="Calibri"/>
          <w:lang w:bidi="he-IL"/>
        </w:rPr>
      </w:pPr>
      <w:r w:rsidRPr="00C0343C">
        <w:rPr>
          <w:rFonts w:eastAsia="Calibri"/>
          <w:lang w:bidi="he-IL"/>
        </w:rPr>
        <w:t>Fuel Quality Information Standard (Ethanol) Determination 2003</w:t>
      </w:r>
    </w:p>
    <w:p w14:paraId="34E9D8BE"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Fuel Quality Information Standard (Ethanol) Determination 2003 provides that the petrol pump from which ethanol is supplied must display one of the following:</w:t>
      </w:r>
    </w:p>
    <w:p w14:paraId="0A2CB151" w14:textId="77777777" w:rsidR="00C0343C" w:rsidRPr="00C0343C" w:rsidRDefault="00C0343C" w:rsidP="002733AD">
      <w:pPr>
        <w:pStyle w:val="List2"/>
        <w:rPr>
          <w:lang w:bidi="he-IL"/>
        </w:rPr>
      </w:pPr>
      <w:r w:rsidRPr="00C0343C">
        <w:rPr>
          <w:lang w:bidi="he-IL"/>
        </w:rPr>
        <w:t>(a)</w:t>
      </w:r>
      <w:r w:rsidRPr="00C0343C">
        <w:rPr>
          <w:lang w:bidi="he-IL"/>
        </w:rPr>
        <w:tab/>
        <w:t>the words ‘Contains up to x% ethanol’, where x is no less than the percentage of ethanol in the ethanol blend</w:t>
      </w:r>
    </w:p>
    <w:p w14:paraId="6F9B1E0E" w14:textId="77777777" w:rsidR="00C0343C" w:rsidRPr="00C0343C" w:rsidRDefault="00C0343C" w:rsidP="002733AD">
      <w:pPr>
        <w:pStyle w:val="List2"/>
        <w:rPr>
          <w:rFonts w:asciiTheme="minorHAnsi" w:eastAsia="Calibri" w:hAnsiTheme="minorHAnsi" w:cstheme="minorHAnsi"/>
          <w:bCs/>
          <w:iCs/>
          <w:color w:val="000000"/>
          <w:szCs w:val="20"/>
          <w:lang w:bidi="he-IL"/>
        </w:rPr>
      </w:pPr>
      <w:r w:rsidRPr="00C0343C">
        <w:rPr>
          <w:lang w:bidi="he-IL"/>
        </w:rPr>
        <w:t>(b)</w:t>
      </w:r>
      <w:r w:rsidRPr="00C0343C">
        <w:rPr>
          <w:lang w:bidi="he-IL"/>
        </w:rPr>
        <w:tab/>
        <w:t>the words ‘Contains y% ethanol’, where y is the percentage of ethanol in the ethanol blend.</w:t>
      </w:r>
      <w:r w:rsidR="002733AD">
        <w:rPr>
          <w:lang w:bidi="he-IL"/>
        </w:rPr>
        <w:t xml:space="preserve"> </w:t>
      </w:r>
      <w:r w:rsidRPr="00C0343C">
        <w:rPr>
          <w:rFonts w:asciiTheme="minorHAnsi" w:eastAsia="Calibri" w:hAnsiTheme="minorHAnsi" w:cstheme="minorHAnsi"/>
          <w:bCs/>
          <w:iCs/>
          <w:color w:val="000000"/>
          <w:szCs w:val="20"/>
          <w:lang w:bidi="he-IL"/>
        </w:rPr>
        <w:t>No changes to this determination are proposed.</w:t>
      </w:r>
    </w:p>
    <w:p w14:paraId="2CDCF0AE" w14:textId="77777777" w:rsidR="00C0343C" w:rsidRPr="00C0343C" w:rsidRDefault="00C0343C" w:rsidP="002733AD">
      <w:pPr>
        <w:pStyle w:val="Heading3"/>
        <w:rPr>
          <w:rFonts w:eastAsia="Calibri"/>
          <w:lang w:bidi="he-IL"/>
        </w:rPr>
      </w:pPr>
      <w:r w:rsidRPr="00C0343C">
        <w:rPr>
          <w:rFonts w:eastAsia="Calibri"/>
          <w:lang w:bidi="he-IL"/>
        </w:rPr>
        <w:t>Fuel Quality Information Standard (Ethanol E85) Determination 2012</w:t>
      </w:r>
    </w:p>
    <w:p w14:paraId="330A04C6"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Fuel Quality Information Standard (Ethanol E85) Determination 2012 provides that the petrol pump from which ethanol E85 is supplied must clearly display one of the following:</w:t>
      </w:r>
    </w:p>
    <w:p w14:paraId="2265F74C" w14:textId="77777777" w:rsidR="00C0343C" w:rsidRPr="00C0343C" w:rsidRDefault="00C0343C" w:rsidP="002733AD">
      <w:pPr>
        <w:pStyle w:val="List2"/>
        <w:rPr>
          <w:lang w:bidi="he-IL"/>
        </w:rPr>
      </w:pPr>
      <w:r w:rsidRPr="00C0343C">
        <w:rPr>
          <w:lang w:bidi="he-IL"/>
        </w:rPr>
        <w:t>(a)</w:t>
      </w:r>
      <w:r w:rsidRPr="00C0343C">
        <w:rPr>
          <w:lang w:bidi="he-IL"/>
        </w:rPr>
        <w:tab/>
        <w:t>the words ‘Contains 70—85% ethanol’, and ‘Not Petrol or Diesel’</w:t>
      </w:r>
    </w:p>
    <w:p w14:paraId="3CCCF082" w14:textId="77777777" w:rsidR="00C0343C" w:rsidRPr="00C0343C" w:rsidRDefault="00C0343C" w:rsidP="002733AD">
      <w:pPr>
        <w:pStyle w:val="List2"/>
        <w:rPr>
          <w:lang w:bidi="he-IL"/>
        </w:rPr>
      </w:pPr>
      <w:r w:rsidRPr="00C0343C">
        <w:rPr>
          <w:lang w:bidi="he-IL"/>
        </w:rPr>
        <w:t>(b)</w:t>
      </w:r>
      <w:r w:rsidRPr="00C0343C">
        <w:rPr>
          <w:lang w:bidi="he-IL"/>
        </w:rPr>
        <w:tab/>
        <w:t>the words ‘Contains x% ethanol’, where x is a number between 70 and 85, and ‘Not Petrol or Diesel’.</w:t>
      </w:r>
    </w:p>
    <w:p w14:paraId="1D337329"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Some submissions to the 2016 review of the Act expressed concern about a technical issue relating to the current wording of the 2012 information standard for ethanol E85. The submissions noted that this standard is inconsistent with the 2003 information standard and does not make it clear whether the stated range includes fuels that are either 70 per cent or 85 per cent ethanol.</w:t>
      </w:r>
    </w:p>
    <w:p w14:paraId="59D5ADC1"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To address these concerns and to provide greater clarity, the Department proposes a minor amendment to section 4(1)(b) and section 6(a)(ii) of the Fuel Quality Information Standard for Ethanol (E85) to read: ‘x% ethanol, where x is a number more than 70 but less than or equal to 85’. The words used on a bowser would not change.</w:t>
      </w:r>
    </w:p>
    <w:p w14:paraId="7577B85A" w14:textId="77777777" w:rsidR="00C0343C" w:rsidRPr="00C0343C" w:rsidRDefault="00C0343C" w:rsidP="002733AD">
      <w:pPr>
        <w:pStyle w:val="Heading2"/>
        <w:rPr>
          <w:rFonts w:eastAsia="Calibri"/>
          <w:lang w:bidi="he-IL"/>
        </w:rPr>
      </w:pPr>
      <w:bookmarkStart w:id="60" w:name="_Toc533378277"/>
      <w:bookmarkStart w:id="61" w:name="_Toc533378343"/>
      <w:bookmarkStart w:id="62" w:name="_Toc2325377"/>
      <w:r w:rsidRPr="00C0343C">
        <w:rPr>
          <w:rFonts w:eastAsia="Calibri"/>
          <w:lang w:bidi="he-IL"/>
        </w:rPr>
        <w:t>Proposed amendments to the Register of Prohibited Fuel Additives Guidelines</w:t>
      </w:r>
      <w:bookmarkEnd w:id="60"/>
      <w:bookmarkEnd w:id="61"/>
      <w:bookmarkEnd w:id="62"/>
    </w:p>
    <w:p w14:paraId="0CE83C79" w14:textId="77777777" w:rsidR="00C0343C" w:rsidRPr="00C0343C" w:rsidRDefault="00C0343C" w:rsidP="002733AD">
      <w:pPr>
        <w:pStyle w:val="Heading3"/>
        <w:rPr>
          <w:rFonts w:eastAsia="Calibri"/>
          <w:lang w:bidi="he-IL"/>
        </w:rPr>
      </w:pPr>
      <w:r w:rsidRPr="00C0343C">
        <w:rPr>
          <w:rFonts w:eastAsia="Calibri"/>
          <w:lang w:bidi="he-IL"/>
        </w:rPr>
        <w:t xml:space="preserve">Review of the </w:t>
      </w:r>
      <w:r w:rsidRPr="002733AD">
        <w:rPr>
          <w:rFonts w:eastAsia="Calibri"/>
          <w:i/>
          <w:lang w:bidi="he-IL"/>
        </w:rPr>
        <w:t>Fuel Quality Standards (Register of Prohibited Fuel Additives) Guidelines 2003</w:t>
      </w:r>
    </w:p>
    <w:p w14:paraId="4464B776"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 xml:space="preserve">The </w:t>
      </w:r>
      <w:r w:rsidRPr="00C0343C">
        <w:rPr>
          <w:rFonts w:asciiTheme="minorHAnsi" w:eastAsia="Calibri" w:hAnsiTheme="minorHAnsi" w:cstheme="minorHAnsi"/>
          <w:bCs/>
          <w:i/>
          <w:iCs/>
          <w:color w:val="000000"/>
          <w:szCs w:val="20"/>
          <w:lang w:bidi="he-IL"/>
        </w:rPr>
        <w:t>Fuel Quality Standards (Register of Prohibited Fuel Additives) Guidelines 2003</w:t>
      </w:r>
      <w:r w:rsidRPr="00C0343C">
        <w:rPr>
          <w:rFonts w:asciiTheme="minorHAnsi" w:eastAsia="Calibri" w:hAnsiTheme="minorHAnsi" w:cstheme="minorHAnsi"/>
          <w:bCs/>
          <w:iCs/>
          <w:color w:val="000000"/>
          <w:szCs w:val="20"/>
          <w:lang w:bidi="he-IL"/>
        </w:rPr>
        <w:t xml:space="preserve"> set out the matters that the Minister must consider before entering a fuel additive on or removing a fuel additive from the </w:t>
      </w:r>
      <w:r w:rsidRPr="00C0343C">
        <w:rPr>
          <w:rFonts w:asciiTheme="minorHAnsi" w:eastAsia="Calibri" w:hAnsiTheme="minorHAnsi" w:cstheme="minorHAnsi"/>
          <w:bCs/>
          <w:i/>
          <w:iCs/>
          <w:color w:val="000000"/>
          <w:szCs w:val="20"/>
          <w:lang w:bidi="he-IL"/>
        </w:rPr>
        <w:t>Register of Prohibited Fuel Additives</w:t>
      </w:r>
      <w:r w:rsidRPr="00C0343C">
        <w:rPr>
          <w:rFonts w:asciiTheme="minorHAnsi" w:eastAsia="Calibri" w:hAnsiTheme="minorHAnsi" w:cstheme="minorHAnsi"/>
          <w:bCs/>
          <w:iCs/>
          <w:color w:val="000000"/>
          <w:szCs w:val="20"/>
          <w:lang w:bidi="he-IL"/>
        </w:rPr>
        <w:t>. The guidelines are intended to ensure that a consistent, objective process is followed in deciding whether a fuel additive should be prohibited. The guidelines also provide a process for interested parties to make submissions on the proposed listing or delisting of any fuel additives. Stakeholders did not comment on the guidelines. Minor amendments to the guidelines are proposed to clarify that some fuel additives could be prohibited when used in certain circumstances. For example, if lead were on the register, then it would need to be clear that this did not prevent the use of lead in aviation gasoline, if that were the intention.</w:t>
      </w:r>
    </w:p>
    <w:p w14:paraId="66DF0AF9" w14:textId="77777777" w:rsidR="00C0343C" w:rsidRPr="00C0343C" w:rsidRDefault="00C0343C" w:rsidP="0062033F">
      <w:pPr>
        <w:pStyle w:val="Heading3"/>
        <w:rPr>
          <w:rFonts w:eastAsia="Calibri"/>
          <w:lang w:bidi="he-IL"/>
        </w:rPr>
      </w:pPr>
      <w:r w:rsidRPr="00C0343C">
        <w:rPr>
          <w:rFonts w:eastAsia="Calibri"/>
          <w:lang w:bidi="he-IL"/>
        </w:rPr>
        <w:t>Register of Prohibited Fuel Additives</w:t>
      </w:r>
    </w:p>
    <w:p w14:paraId="15B4DBE2"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 xml:space="preserve">Additives can increase the octane rating of petrol, or act as corrosion inhibitors or lubricants, or otherwise facilitate the use of higher compression engines to achieve greater engine efficiency and a reduction in emissions. Types of additives include metal deactivators, corrosion inhibitors, oxygenates and antioxidants. While some additives can be beneficial, there are some that are harmful and are therefore regulated or banned in some countries. In Australia, the Act prohibits the supply or importation of fuel additives on the </w:t>
      </w:r>
      <w:r w:rsidRPr="00C0343C">
        <w:rPr>
          <w:rFonts w:asciiTheme="minorHAnsi" w:eastAsia="Calibri" w:hAnsiTheme="minorHAnsi" w:cstheme="minorHAnsi"/>
          <w:bCs/>
          <w:i/>
          <w:iCs/>
          <w:color w:val="000000"/>
          <w:szCs w:val="20"/>
          <w:lang w:bidi="he-IL"/>
        </w:rPr>
        <w:t>Register of Prohibited Fuel Additives.</w:t>
      </w:r>
      <w:r w:rsidRPr="00C0343C">
        <w:rPr>
          <w:rFonts w:asciiTheme="minorHAnsi" w:eastAsia="Calibri" w:hAnsiTheme="minorHAnsi" w:cstheme="minorHAnsi"/>
          <w:bCs/>
          <w:iCs/>
          <w:color w:val="000000"/>
          <w:szCs w:val="20"/>
          <w:lang w:bidi="he-IL"/>
        </w:rPr>
        <w:t xml:space="preserve"> To date, no fuel additives or classes of fuel additives have been entered on the register.</w:t>
      </w:r>
    </w:p>
    <w:p w14:paraId="56643661"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 xml:space="preserve">The 2016 discussion paper noted that consideration should be given to establishing a </w:t>
      </w:r>
      <w:r w:rsidRPr="00C0343C">
        <w:rPr>
          <w:rFonts w:asciiTheme="minorHAnsi" w:eastAsia="Calibri" w:hAnsiTheme="minorHAnsi" w:cstheme="minorHAnsi"/>
          <w:bCs/>
          <w:i/>
          <w:iCs/>
          <w:color w:val="000000"/>
          <w:szCs w:val="20"/>
          <w:lang w:bidi="he-IL"/>
        </w:rPr>
        <w:t>Register of Prohibited Fuel Additives</w:t>
      </w:r>
      <w:r w:rsidRPr="00C0343C">
        <w:rPr>
          <w:rFonts w:asciiTheme="minorHAnsi" w:eastAsia="Calibri" w:hAnsiTheme="minorHAnsi" w:cstheme="minorHAnsi"/>
          <w:bCs/>
          <w:iCs/>
          <w:color w:val="000000"/>
          <w:szCs w:val="20"/>
          <w:lang w:bidi="he-IL"/>
        </w:rPr>
        <w:t xml:space="preserve"> and that the following types of fuel additives could be considered for inclusion:</w:t>
      </w:r>
    </w:p>
    <w:p w14:paraId="5D8719CD" w14:textId="77777777" w:rsidR="00C0343C" w:rsidRPr="00C0343C" w:rsidRDefault="00C0343C" w:rsidP="001742F9">
      <w:pPr>
        <w:pStyle w:val="List"/>
        <w:rPr>
          <w:lang w:bidi="he-IL"/>
        </w:rPr>
      </w:pPr>
      <w:r w:rsidRPr="00C0343C">
        <w:rPr>
          <w:lang w:bidi="he-IL"/>
        </w:rPr>
        <w:t>1.</w:t>
      </w:r>
      <w:r w:rsidRPr="00C0343C">
        <w:rPr>
          <w:lang w:bidi="he-IL"/>
        </w:rPr>
        <w:tab/>
        <w:t>Organometallic compounds. These are organic compounds that have bonds to metal atoms. Organometallic additives can increase a petrol’s octane rating, but metal compounds in exhaust emissions can be dangerous when inhaled, can contribute to the formation of ash- forming particulate matter, and can be abrasive to engines. Metallic additives have been explicitly excluded from fuels by leading vehicle manufacturers</w:t>
      </w:r>
      <w:r w:rsidR="001742F9">
        <w:rPr>
          <w:rStyle w:val="EndnoteReference"/>
          <w:lang w:bidi="he-IL"/>
        </w:rPr>
        <w:endnoteReference w:id="62"/>
      </w:r>
      <w:r w:rsidR="001742F9">
        <w:rPr>
          <w:rStyle w:val="FootnoteReference"/>
          <w:lang w:bidi="he-IL"/>
        </w:rPr>
        <w:footnoteReference w:customMarkFollows="1" w:id="7"/>
        <w:t>*</w:t>
      </w:r>
      <w:r w:rsidRPr="00C0343C">
        <w:rPr>
          <w:lang w:bidi="he-IL"/>
        </w:rPr>
        <w:t>. Organometallic additives include the following compounds.</w:t>
      </w:r>
    </w:p>
    <w:p w14:paraId="22F5C343" w14:textId="77777777" w:rsidR="00C0343C" w:rsidRPr="00C0343C" w:rsidRDefault="00C0343C" w:rsidP="001742F9">
      <w:pPr>
        <w:pStyle w:val="List2"/>
        <w:rPr>
          <w:lang w:bidi="he-IL"/>
        </w:rPr>
      </w:pPr>
      <w:r w:rsidRPr="00C0343C">
        <w:rPr>
          <w:lang w:bidi="he-IL"/>
        </w:rPr>
        <w:t>(a)</w:t>
      </w:r>
      <w:r w:rsidRPr="00C0343C">
        <w:rPr>
          <w:lang w:bidi="he-IL"/>
        </w:rPr>
        <w:tab/>
        <w:t xml:space="preserve"> Tetraethyl lead</w:t>
      </w:r>
      <w:r w:rsidR="001742F9">
        <w:rPr>
          <w:rStyle w:val="EndnoteReference"/>
          <w:lang w:bidi="he-IL"/>
        </w:rPr>
        <w:endnoteReference w:id="63"/>
      </w:r>
      <w:r w:rsidRPr="00C0343C">
        <w:rPr>
          <w:lang w:bidi="he-IL"/>
        </w:rPr>
        <w:t xml:space="preserve"> is already prohibited in petrol (a limit of 0.005 g/L is effectively a ban on the addition of lead). Any ban on lead would need to be implemented so that it does not preclude the use of lead in aviation gasoline. In June 2017, the Australian Government advised that lead will be phased out in racing fuels over two years from 1 July 2017, with no more leaded racing fuel to be supplied from 1 July 2019. Leaded racing fuels have previously been permitted under approvals given under section 13 of the Act since its commencement.</w:t>
      </w:r>
    </w:p>
    <w:p w14:paraId="4950A97F" w14:textId="77777777" w:rsidR="00C0343C" w:rsidRPr="00C0343C" w:rsidRDefault="00C0343C" w:rsidP="001742F9">
      <w:pPr>
        <w:pStyle w:val="List2"/>
        <w:rPr>
          <w:lang w:bidi="he-IL"/>
        </w:rPr>
      </w:pPr>
      <w:r w:rsidRPr="00C0343C">
        <w:rPr>
          <w:lang w:bidi="he-IL"/>
        </w:rPr>
        <w:t>(b)</w:t>
      </w:r>
      <w:r w:rsidRPr="00C0343C">
        <w:rPr>
          <w:lang w:bidi="he-IL"/>
        </w:rPr>
        <w:tab/>
        <w:t>Methylcyclopentadienyl manganese tricarbonyl (MMT), available as a high-octane petrol fuel additive and an anti-valve seat recession additive, is an ash-forming compound that can adversely affect vehicle emission systems.</w:t>
      </w:r>
    </w:p>
    <w:p w14:paraId="368343E8" w14:textId="77777777" w:rsidR="00C0343C" w:rsidRPr="00C0343C" w:rsidRDefault="00C0343C" w:rsidP="001742F9">
      <w:pPr>
        <w:pStyle w:val="List2"/>
        <w:rPr>
          <w:lang w:bidi="he-IL"/>
        </w:rPr>
      </w:pPr>
      <w:r w:rsidRPr="00C0343C">
        <w:rPr>
          <w:lang w:bidi="he-IL"/>
        </w:rPr>
        <w:t>(c)</w:t>
      </w:r>
      <w:r w:rsidRPr="00C0343C">
        <w:rPr>
          <w:lang w:bidi="he-IL"/>
        </w:rPr>
        <w:tab/>
        <w:t>Ferrocene, used as a fuel additive, is an ash-forming compound that can adversely affect vehicle emission systems and increase fuel consumption.</w:t>
      </w:r>
    </w:p>
    <w:p w14:paraId="64D0DBCB" w14:textId="77777777" w:rsidR="00C0343C" w:rsidRPr="00C0343C" w:rsidRDefault="00C0343C" w:rsidP="001742F9">
      <w:pPr>
        <w:pStyle w:val="List"/>
        <w:rPr>
          <w:lang w:bidi="he-IL"/>
        </w:rPr>
      </w:pPr>
      <w:r w:rsidRPr="00C0343C">
        <w:rPr>
          <w:lang w:bidi="he-IL"/>
        </w:rPr>
        <w:t>2.</w:t>
      </w:r>
      <w:r w:rsidRPr="00C0343C">
        <w:rPr>
          <w:lang w:bidi="he-IL"/>
        </w:rPr>
        <w:tab/>
        <w:t>N-methylaniline (NMA), a high-octane additive that increases NO</w:t>
      </w:r>
      <w:r w:rsidRPr="00C0343C">
        <w:rPr>
          <w:vertAlign w:val="subscript"/>
          <w:lang w:bidi="he-IL"/>
        </w:rPr>
        <w:t>x</w:t>
      </w:r>
      <w:r w:rsidRPr="00C0343C">
        <w:rPr>
          <w:lang w:bidi="he-IL"/>
        </w:rPr>
        <w:t xml:space="preserve"> emissions and ash formation and can adversely affect vehicle emission systems.</w:t>
      </w:r>
    </w:p>
    <w:p w14:paraId="3B8CE3A5" w14:textId="77777777" w:rsidR="00C0343C" w:rsidRPr="00C0343C" w:rsidRDefault="00C0343C" w:rsidP="001742F9">
      <w:pPr>
        <w:pStyle w:val="List"/>
        <w:rPr>
          <w:lang w:bidi="he-IL"/>
        </w:rPr>
      </w:pPr>
      <w:r w:rsidRPr="00C0343C">
        <w:rPr>
          <w:lang w:bidi="he-IL"/>
        </w:rPr>
        <w:t>3.</w:t>
      </w:r>
      <w:r w:rsidRPr="00C0343C">
        <w:rPr>
          <w:lang w:bidi="he-IL"/>
        </w:rPr>
        <w:tab/>
        <w:t>Polychlorinated n-alkanes (chlorinated paraffins) are harmful, bioaccumulative and toxic compounds.</w:t>
      </w:r>
    </w:p>
    <w:p w14:paraId="2706162C"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 xml:space="preserve">The FCAI supports the inclusion of tetraethyl lead, MMT, ferrocene, NMA and polychlorinated n-alkanes on the </w:t>
      </w:r>
      <w:r w:rsidRPr="00C0343C">
        <w:rPr>
          <w:rFonts w:asciiTheme="minorHAnsi" w:eastAsia="Calibri" w:hAnsiTheme="minorHAnsi" w:cstheme="minorHAnsi"/>
          <w:bCs/>
          <w:i/>
          <w:iCs/>
          <w:color w:val="000000"/>
          <w:szCs w:val="20"/>
          <w:lang w:bidi="he-IL"/>
        </w:rPr>
        <w:t>Register of Prohibited Fuel Additives.</w:t>
      </w:r>
      <w:r w:rsidRPr="00C0343C">
        <w:rPr>
          <w:rFonts w:asciiTheme="minorHAnsi" w:eastAsia="Calibri" w:hAnsiTheme="minorHAnsi" w:cstheme="minorHAnsi"/>
          <w:bCs/>
          <w:iCs/>
          <w:color w:val="000000"/>
          <w:szCs w:val="20"/>
          <w:lang w:bidi="he-IL"/>
        </w:rPr>
        <w:t xml:space="preserve"> The FCAI also notes that MMT was a prohibited additive under the </w:t>
      </w:r>
      <w:r w:rsidRPr="00C0343C">
        <w:rPr>
          <w:rFonts w:asciiTheme="minorHAnsi" w:eastAsia="Calibri" w:hAnsiTheme="minorHAnsi" w:cstheme="minorHAnsi"/>
          <w:bCs/>
          <w:i/>
          <w:iCs/>
          <w:color w:val="000000"/>
          <w:szCs w:val="20"/>
          <w:lang w:bidi="he-IL"/>
        </w:rPr>
        <w:t>Worldwide Fuel Charter,</w:t>
      </w:r>
      <w:r w:rsidRPr="00C0343C">
        <w:rPr>
          <w:rFonts w:asciiTheme="minorHAnsi" w:eastAsia="Calibri" w:hAnsiTheme="minorHAnsi" w:cstheme="minorHAnsi"/>
          <w:bCs/>
          <w:iCs/>
          <w:color w:val="000000"/>
          <w:szCs w:val="20"/>
          <w:lang w:bidi="he-IL"/>
        </w:rPr>
        <w:t xml:space="preserve"> because of the damage it causes to engines and sensors. The AIP recommends further testing of the operability impacts of NMA-blended petrol and supports the inclusion of NMA on the list of prohibited substances. The AIP also recommends further consultation with original equipment manufacturers and additive suppliers to determine an approach to the use of MMT.</w:t>
      </w:r>
    </w:p>
    <w:p w14:paraId="2F8D58AC"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 xml:space="preserve">Some stakeholders indicated that listing of additives on the register could have cost, competitiveness and/ or viability implications for their businesses. Prior to an additive being included on the register, a comprehensive legislative process would need to be implemented. The </w:t>
      </w:r>
      <w:r w:rsidRPr="00C0343C">
        <w:rPr>
          <w:rFonts w:asciiTheme="minorHAnsi" w:eastAsia="Calibri" w:hAnsiTheme="minorHAnsi" w:cstheme="minorHAnsi"/>
          <w:bCs/>
          <w:i/>
          <w:iCs/>
          <w:color w:val="000000"/>
          <w:szCs w:val="20"/>
          <w:lang w:bidi="he-IL"/>
        </w:rPr>
        <w:t>Fuel Quality Standards Act 2000</w:t>
      </w:r>
      <w:r w:rsidRPr="00C0343C">
        <w:rPr>
          <w:rFonts w:asciiTheme="minorHAnsi" w:eastAsia="Calibri" w:hAnsiTheme="minorHAnsi" w:cstheme="minorHAnsi"/>
          <w:bCs/>
          <w:iCs/>
          <w:color w:val="000000"/>
          <w:szCs w:val="20"/>
          <w:lang w:bidi="he-IL"/>
        </w:rPr>
        <w:t xml:space="preserve"> requires the Minister to first publish a notice of the intention to establish or amend the register, and invite interested parties to make a submission on the proposal. As part of the decision making process, the Minister is required to consult the Fuel Standards Consultative Committee and take any recommendations from the Committee, as well as all submissions received, into account. If, after taking into account all of this information, the Minister decides to list an additive on the register, the decision must be published and all parties that made a submission notified of the decision.</w:t>
      </w:r>
    </w:p>
    <w:p w14:paraId="5C8F8B49" w14:textId="77777777" w:rsidR="00C0343C" w:rsidRPr="00C0343C" w:rsidRDefault="00C0343C" w:rsidP="001742F9">
      <w:pPr>
        <w:pStyle w:val="Heading1"/>
        <w:rPr>
          <w:rFonts w:eastAsia="Calibri"/>
          <w:lang w:bidi="he-IL"/>
        </w:rPr>
      </w:pPr>
      <w:bookmarkStart w:id="63" w:name="_Toc533378278"/>
      <w:bookmarkStart w:id="64" w:name="_Toc533378344"/>
      <w:bookmarkStart w:id="65" w:name="_Toc2325378"/>
      <w:r w:rsidRPr="00C0343C">
        <w:rPr>
          <w:rFonts w:eastAsia="Calibri"/>
          <w:lang w:bidi="he-IL"/>
        </w:rPr>
        <w:t>What are the likely net benefits of each option?</w:t>
      </w:r>
      <w:bookmarkEnd w:id="63"/>
      <w:bookmarkEnd w:id="64"/>
      <w:bookmarkEnd w:id="65"/>
    </w:p>
    <w:p w14:paraId="09DF5055"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Department engaged independent advisors Marsden Jacob Associates to undertake a range of economic analyses to determine the net benefits and regulatory burden associated with policy options A, B, C, D</w:t>
      </w:r>
      <w:r w:rsidR="003A7A3E">
        <w:rPr>
          <w:rStyle w:val="FootnoteReference"/>
          <w:rFonts w:asciiTheme="minorHAnsi" w:eastAsia="Calibri" w:hAnsiTheme="minorHAnsi" w:cstheme="minorHAnsi"/>
          <w:bCs/>
          <w:iCs/>
          <w:color w:val="000000"/>
          <w:szCs w:val="20"/>
          <w:lang w:bidi="he-IL"/>
        </w:rPr>
        <w:footnoteReference w:customMarkFollows="1" w:id="8"/>
        <w:t>*</w:t>
      </w:r>
      <w:r w:rsidRPr="00C0343C">
        <w:rPr>
          <w:rFonts w:asciiTheme="minorHAnsi" w:eastAsia="Calibri" w:hAnsiTheme="minorHAnsi" w:cstheme="minorHAnsi"/>
          <w:bCs/>
          <w:iCs/>
          <w:color w:val="000000"/>
          <w:szCs w:val="20"/>
          <w:lang w:bidi="he-IL"/>
        </w:rPr>
        <w:t xml:space="preserve"> and F. The incremental benefits and costs of options B, C, and F were assessed relative to the business as usual (BaU) case (Option A). Implementation dates ranging from 2022 to 2027 were considered in the analysis for options B, C and F.</w:t>
      </w:r>
    </w:p>
    <w:p w14:paraId="57197411"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economic analysis comprised four major elements: cost-benefit analysis (CBA); cost-effectiveness analysis (CEA); distributional impact assessment; and regulatory burden measurement. This analysis addresses policy assessment criteria five and six—minimise regulatory burden and maximise the net national benefits (see Figure 5) —and identifies differential impacts on different stakeholder groups, including consumers and regional Australia.</w:t>
      </w:r>
    </w:p>
    <w:p w14:paraId="068689F2"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main findings of the analysis are:</w:t>
      </w:r>
    </w:p>
    <w:p w14:paraId="7266AD40" w14:textId="77777777" w:rsidR="00C0343C" w:rsidRPr="00C0343C" w:rsidRDefault="00C0343C" w:rsidP="001742F9">
      <w:pPr>
        <w:pStyle w:val="ListBullet"/>
        <w:rPr>
          <w:lang w:bidi="he-IL"/>
        </w:rPr>
      </w:pPr>
      <w:r w:rsidRPr="00C0343C">
        <w:rPr>
          <w:lang w:bidi="he-IL"/>
        </w:rPr>
        <w:t xml:space="preserve">A number of likely benefits could not be quantified in </w:t>
      </w:r>
      <w:r w:rsidR="009C65C5">
        <w:rPr>
          <w:lang w:bidi="he-IL"/>
        </w:rPr>
        <w:t xml:space="preserve">the analysis. If these benefits </w:t>
      </w:r>
      <w:r w:rsidRPr="00C0343C">
        <w:rPr>
          <w:lang w:bidi="he-IL"/>
        </w:rPr>
        <w:t>could be quantified,</w:t>
      </w:r>
      <w:r w:rsidR="001742F9">
        <w:rPr>
          <w:lang w:bidi="he-IL"/>
        </w:rPr>
        <w:t xml:space="preserve"> </w:t>
      </w:r>
      <w:r w:rsidRPr="00C0343C">
        <w:rPr>
          <w:lang w:bidi="he-IL"/>
        </w:rPr>
        <w:t>the NPVs of options B, C and F would probably be greater than presented in this RIS.</w:t>
      </w:r>
    </w:p>
    <w:p w14:paraId="6811741F" w14:textId="77777777" w:rsidR="00C0343C" w:rsidRPr="00C0343C" w:rsidRDefault="00C0343C" w:rsidP="001742F9">
      <w:pPr>
        <w:pStyle w:val="ListBullet"/>
        <w:rPr>
          <w:lang w:bidi="he-IL"/>
        </w:rPr>
      </w:pPr>
      <w:r w:rsidRPr="00C0343C">
        <w:rPr>
          <w:lang w:bidi="he-IL"/>
        </w:rPr>
        <w:t>Two of the options—Option C, which harmonises with European standards, and Option F, which only entails reducing sulfur in petrol—provide positive net present values (NPVs)</w:t>
      </w:r>
      <w:r w:rsidR="003A7A3E">
        <w:rPr>
          <w:rStyle w:val="FootnoteReference"/>
          <w:lang w:bidi="he-IL"/>
        </w:rPr>
        <w:footnoteReference w:customMarkFollows="1" w:id="9"/>
        <w:t>†</w:t>
      </w:r>
      <w:r w:rsidRPr="00C0343C">
        <w:rPr>
          <w:lang w:bidi="he-IL"/>
        </w:rPr>
        <w:t xml:space="preserve"> and benefit-cost ratios (BCRs) greater than 1.0, regard</w:t>
      </w:r>
      <w:r w:rsidR="003A7A3E">
        <w:rPr>
          <w:lang w:bidi="he-IL"/>
        </w:rPr>
        <w:t>less of the implementation date</w:t>
      </w:r>
      <w:r w:rsidR="003A7A3E">
        <w:rPr>
          <w:rStyle w:val="FootnoteReference"/>
          <w:lang w:bidi="he-IL"/>
        </w:rPr>
        <w:footnoteReference w:customMarkFollows="1" w:id="10"/>
        <w:t>‡</w:t>
      </w:r>
      <w:r w:rsidRPr="00C0343C">
        <w:rPr>
          <w:lang w:bidi="he-IL"/>
        </w:rPr>
        <w:t>.</w:t>
      </w:r>
    </w:p>
    <w:p w14:paraId="00A0BD7B" w14:textId="77777777" w:rsidR="00C0343C" w:rsidRPr="00C0343C" w:rsidRDefault="00C0343C" w:rsidP="001742F9">
      <w:pPr>
        <w:pStyle w:val="ListBullet"/>
        <w:rPr>
          <w:lang w:bidi="he-IL"/>
        </w:rPr>
      </w:pPr>
      <w:r w:rsidRPr="00C0343C">
        <w:rPr>
          <w:lang w:bidi="he-IL"/>
        </w:rPr>
        <w:t>Option C has an NPV ranging from $641 million (2022) to $319 million (2027).</w:t>
      </w:r>
    </w:p>
    <w:p w14:paraId="3191C098" w14:textId="77777777" w:rsidR="00C0343C" w:rsidRPr="00C0343C" w:rsidRDefault="00C0343C" w:rsidP="001742F9">
      <w:pPr>
        <w:pStyle w:val="ListBullet"/>
        <w:rPr>
          <w:lang w:bidi="he-IL"/>
        </w:rPr>
      </w:pPr>
      <w:r w:rsidRPr="00C0343C">
        <w:rPr>
          <w:lang w:bidi="he-IL"/>
        </w:rPr>
        <w:t>Option F has an NPV ranging from $628 million (2022) to $317 million (2027).</w:t>
      </w:r>
    </w:p>
    <w:p w14:paraId="3F9667CE" w14:textId="77777777" w:rsidR="00C0343C" w:rsidRPr="00C0343C" w:rsidRDefault="00C0343C" w:rsidP="001742F9">
      <w:pPr>
        <w:pStyle w:val="ListBullet"/>
        <w:rPr>
          <w:lang w:bidi="he-IL"/>
        </w:rPr>
      </w:pPr>
      <w:r w:rsidRPr="00C0343C">
        <w:rPr>
          <w:lang w:bidi="he-IL"/>
        </w:rPr>
        <w:t>Under Option C:</w:t>
      </w:r>
    </w:p>
    <w:p w14:paraId="08190DFD" w14:textId="77777777" w:rsidR="00C0343C" w:rsidRPr="00C0343C" w:rsidRDefault="00C0343C" w:rsidP="00216856">
      <w:pPr>
        <w:pStyle w:val="ListBullet2"/>
        <w:rPr>
          <w:lang w:bidi="he-IL"/>
        </w:rPr>
      </w:pPr>
      <w:r w:rsidRPr="00C0343C">
        <w:rPr>
          <w:lang w:bidi="he-IL"/>
        </w:rPr>
        <w:t>The broader community is the major beneficiary, with health costs reduced by about $371 million in 2022, increasing to $392 million in 2030 and $418 million in 2040.</w:t>
      </w:r>
    </w:p>
    <w:p w14:paraId="443A4AEC" w14:textId="77777777" w:rsidR="00C0343C" w:rsidRPr="00C0343C" w:rsidRDefault="00C0343C" w:rsidP="00216856">
      <w:pPr>
        <w:pStyle w:val="ListBullet2"/>
        <w:rPr>
          <w:lang w:bidi="he-IL"/>
        </w:rPr>
      </w:pPr>
      <w:r w:rsidRPr="00C0343C">
        <w:rPr>
          <w:lang w:bidi="he-IL"/>
        </w:rPr>
        <w:t>The minor fuel price impact will be 0.9 cents per litre (cpl) in 2027, rising to 1.0 cpl in 2030 and will then decline.</w:t>
      </w:r>
    </w:p>
    <w:p w14:paraId="0B59196D" w14:textId="77777777" w:rsidR="00C0343C" w:rsidRPr="00C0343C" w:rsidRDefault="00C0343C" w:rsidP="00216856">
      <w:pPr>
        <w:pStyle w:val="ListBullet2"/>
        <w:rPr>
          <w:lang w:bidi="he-IL"/>
        </w:rPr>
      </w:pPr>
      <w:r w:rsidRPr="00C0343C">
        <w:rPr>
          <w:lang w:bidi="he-IL"/>
        </w:rPr>
        <w:t>Any increases to fuel prices are similar in metropolitan and regional areas.</w:t>
      </w:r>
    </w:p>
    <w:p w14:paraId="74312E54" w14:textId="77777777" w:rsidR="00C0343C" w:rsidRPr="00216856" w:rsidRDefault="00C0343C" w:rsidP="00C0343C">
      <w:pPr>
        <w:pStyle w:val="ListBullet2"/>
        <w:rPr>
          <w:rFonts w:asciiTheme="minorHAnsi" w:eastAsia="Calibri" w:hAnsiTheme="minorHAnsi" w:cstheme="minorHAnsi"/>
          <w:bCs/>
          <w:iCs/>
          <w:color w:val="000000"/>
          <w:szCs w:val="20"/>
          <w:lang w:bidi="he-IL"/>
        </w:rPr>
      </w:pPr>
      <w:r w:rsidRPr="00C0343C">
        <w:rPr>
          <w:lang w:bidi="he-IL"/>
        </w:rPr>
        <w:t>Capital and operating costs increase for refineries. Only some of these cost increases can be passed</w:t>
      </w:r>
      <w:r w:rsidR="00216856">
        <w:rPr>
          <w:lang w:bidi="he-IL"/>
        </w:rPr>
        <w:t xml:space="preserve"> </w:t>
      </w:r>
      <w:r w:rsidRPr="00216856">
        <w:rPr>
          <w:rFonts w:asciiTheme="minorHAnsi" w:eastAsia="Calibri" w:hAnsiTheme="minorHAnsi" w:cstheme="minorHAnsi"/>
          <w:bCs/>
          <w:iCs/>
          <w:color w:val="000000"/>
          <w:szCs w:val="20"/>
          <w:lang w:bidi="he-IL"/>
        </w:rPr>
        <w:t>on to motorists because Australian fuel prices are notionally set by the import parity price (IPP) of fuel.</w:t>
      </w:r>
      <w:r w:rsidR="00216856" w:rsidRPr="00216856">
        <w:rPr>
          <w:rFonts w:asciiTheme="minorHAnsi" w:eastAsia="Calibri" w:hAnsiTheme="minorHAnsi" w:cstheme="minorHAnsi"/>
          <w:bCs/>
          <w:iCs/>
          <w:color w:val="000000"/>
          <w:szCs w:val="20"/>
          <w:lang w:bidi="he-IL"/>
        </w:rPr>
        <w:t xml:space="preserve"> </w:t>
      </w:r>
      <w:r w:rsidRPr="00216856">
        <w:rPr>
          <w:rFonts w:asciiTheme="minorHAnsi" w:eastAsia="Calibri" w:hAnsiTheme="minorHAnsi" w:cstheme="minorHAnsi"/>
          <w:bCs/>
          <w:iCs/>
          <w:color w:val="000000"/>
          <w:szCs w:val="20"/>
          <w:lang w:bidi="he-IL"/>
        </w:rPr>
        <w:t>It is expected that industry will absorb the capital costs.</w:t>
      </w:r>
    </w:p>
    <w:p w14:paraId="1DCB5483" w14:textId="77777777" w:rsidR="00C0343C" w:rsidRPr="00C0343C" w:rsidRDefault="00C0343C" w:rsidP="00216856">
      <w:pPr>
        <w:pStyle w:val="ListBullet2"/>
        <w:rPr>
          <w:lang w:bidi="he-IL"/>
        </w:rPr>
      </w:pPr>
      <w:r w:rsidRPr="00C0343C">
        <w:rPr>
          <w:lang w:bidi="he-IL"/>
        </w:rPr>
        <w:t>The appropriate market fuel (low sulfur, lower aromatics) is available to support the introduction of vehicles with the latest emission technology (Euro 6) into Australia and maintain the operability of the in-service fleet.</w:t>
      </w:r>
    </w:p>
    <w:p w14:paraId="1C75F325" w14:textId="77777777" w:rsidR="00C0343C" w:rsidRPr="00C0343C" w:rsidRDefault="00C0343C" w:rsidP="00216856">
      <w:pPr>
        <w:pStyle w:val="ListBullet2"/>
        <w:rPr>
          <w:lang w:bidi="he-IL"/>
        </w:rPr>
      </w:pPr>
      <w:r w:rsidRPr="00C0343C">
        <w:rPr>
          <w:lang w:bidi="he-IL"/>
        </w:rPr>
        <w:t>The retention of 91 RON petrol may slow the uptake of more fuel-efficient, high-compression engine technology, as vehicle manufacturers will continue to supply vehicles capable of using 91 RON petrol.</w:t>
      </w:r>
    </w:p>
    <w:p w14:paraId="73FD85D7" w14:textId="77777777" w:rsidR="00C0343C" w:rsidRPr="00C0343C" w:rsidRDefault="00C0343C" w:rsidP="00B15223">
      <w:pPr>
        <w:pStyle w:val="ListBullet"/>
        <w:rPr>
          <w:lang w:bidi="he-IL"/>
        </w:rPr>
      </w:pPr>
      <w:r w:rsidRPr="00C0343C">
        <w:rPr>
          <w:lang w:bidi="he-IL"/>
        </w:rPr>
        <w:t>Under Option F:</w:t>
      </w:r>
    </w:p>
    <w:p w14:paraId="60047A2C" w14:textId="77777777" w:rsidR="00C0343C" w:rsidRPr="00C0343C" w:rsidRDefault="00C0343C" w:rsidP="00B15223">
      <w:pPr>
        <w:pStyle w:val="ListBullet2"/>
        <w:rPr>
          <w:lang w:bidi="he-IL"/>
        </w:rPr>
      </w:pPr>
      <w:r w:rsidRPr="00C0343C">
        <w:rPr>
          <w:lang w:bidi="he-IL"/>
        </w:rPr>
        <w:t>The broader community is the major beneficiary, with health costs reduced by about $323 million in 2022, increasing to about $340 million in 2030 and $362 million in 2040.</w:t>
      </w:r>
    </w:p>
    <w:p w14:paraId="26CFC792" w14:textId="77777777" w:rsidR="00C0343C" w:rsidRPr="00C0343C" w:rsidRDefault="00C0343C" w:rsidP="00B15223">
      <w:pPr>
        <w:pStyle w:val="ListBullet2"/>
        <w:rPr>
          <w:lang w:bidi="he-IL"/>
        </w:rPr>
      </w:pPr>
      <w:r w:rsidRPr="00C0343C">
        <w:rPr>
          <w:lang w:bidi="he-IL"/>
        </w:rPr>
        <w:t>The minor fuel price impact will be 0.9 cents per litre (cpl) in 2027, rising to 1.0 cpl in 2030 and will then decline.</w:t>
      </w:r>
    </w:p>
    <w:p w14:paraId="0C2800DD" w14:textId="77777777" w:rsidR="00C0343C" w:rsidRPr="00C0343C" w:rsidRDefault="00C0343C" w:rsidP="00B15223">
      <w:pPr>
        <w:pStyle w:val="ListBullet2"/>
        <w:rPr>
          <w:lang w:bidi="he-IL"/>
        </w:rPr>
      </w:pPr>
      <w:r w:rsidRPr="00C0343C">
        <w:rPr>
          <w:lang w:bidi="he-IL"/>
        </w:rPr>
        <w:t>Any increases to fuel prices are similar in metropolitan and regional areas.</w:t>
      </w:r>
    </w:p>
    <w:p w14:paraId="75B5C312" w14:textId="77777777" w:rsidR="00C0343C" w:rsidRPr="00C0343C" w:rsidRDefault="00C0343C" w:rsidP="00B15223">
      <w:pPr>
        <w:pStyle w:val="ListBullet2"/>
        <w:rPr>
          <w:lang w:bidi="he-IL"/>
        </w:rPr>
      </w:pPr>
      <w:r w:rsidRPr="00C0343C">
        <w:rPr>
          <w:lang w:bidi="he-IL"/>
        </w:rPr>
        <w:t>Capital and operating costs for refineries (between $1.16 billion</w:t>
      </w:r>
      <w:r w:rsidR="00B15223">
        <w:rPr>
          <w:rStyle w:val="FootnoteReference"/>
          <w:lang w:bidi="he-IL"/>
        </w:rPr>
        <w:footnoteReference w:customMarkFollows="1" w:id="11"/>
        <w:t>*</w:t>
      </w:r>
      <w:r w:rsidRPr="00C0343C">
        <w:rPr>
          <w:lang w:bidi="he-IL"/>
        </w:rPr>
        <w:t xml:space="preserve"> and $1.79</w:t>
      </w:r>
      <w:r w:rsidR="00B15223">
        <w:rPr>
          <w:rStyle w:val="FootnoteReference"/>
          <w:lang w:bidi="he-IL"/>
        </w:rPr>
        <w:footnoteReference w:customMarkFollows="1" w:id="12"/>
        <w:t>†</w:t>
      </w:r>
      <w:r w:rsidRPr="00C0343C">
        <w:rPr>
          <w:lang w:bidi="he-IL"/>
        </w:rPr>
        <w:t xml:space="preserve"> billion in present value terms) are lower than under Option C (between $1.45 billion and $2.23 billion), and substantially lower than under Option B (between $2.24 billion and $3.57 billion). As with Option C, only some of these cost increases can be passed on to motorists and it is expected that industry will absorb the capital costs.</w:t>
      </w:r>
      <w:r w:rsidR="00B15223">
        <w:rPr>
          <w:lang w:bidi="he-IL"/>
        </w:rPr>
        <w:t xml:space="preserve"> </w:t>
      </w:r>
      <w:r w:rsidRPr="00C0343C">
        <w:rPr>
          <w:lang w:bidi="he-IL"/>
        </w:rPr>
        <w:t>Lower costs for refineries increase the prospect of retaining domestic refining capacity.</w:t>
      </w:r>
    </w:p>
    <w:p w14:paraId="590990DC" w14:textId="77777777" w:rsidR="00C0343C" w:rsidRPr="00C0343C" w:rsidRDefault="00C0343C" w:rsidP="00B15223">
      <w:pPr>
        <w:pStyle w:val="ListBullet2"/>
        <w:rPr>
          <w:lang w:bidi="he-IL"/>
        </w:rPr>
      </w:pPr>
      <w:r w:rsidRPr="00C0343C">
        <w:rPr>
          <w:lang w:bidi="he-IL"/>
        </w:rPr>
        <w:t>The retention of high aromatics in petrol will result in higher particulate emissions than options B and C and may also result in higher fuel consumption in some vehicle types relative to options B and C.</w:t>
      </w:r>
    </w:p>
    <w:p w14:paraId="5F07238F" w14:textId="77777777" w:rsidR="00C0343C" w:rsidRPr="00C0343C" w:rsidRDefault="00C0343C" w:rsidP="00B15223">
      <w:pPr>
        <w:pStyle w:val="ListBullet2"/>
        <w:rPr>
          <w:lang w:bidi="he-IL"/>
        </w:rPr>
      </w:pPr>
      <w:r w:rsidRPr="00C0343C">
        <w:rPr>
          <w:lang w:bidi="he-IL"/>
        </w:rPr>
        <w:t>As with Option C, the retention of 91 RON petrol may slow the uptake of more fuel efficient, high-compression engine technology.</w:t>
      </w:r>
    </w:p>
    <w:p w14:paraId="2FEC0469" w14:textId="77777777" w:rsidR="008A50D6" w:rsidRPr="008A50D6" w:rsidRDefault="008A50D6">
      <w:pPr>
        <w:widowControl/>
      </w:pPr>
      <w:r>
        <w:rPr>
          <w:rFonts w:eastAsia="Calibri"/>
          <w:lang w:bidi="he-IL"/>
        </w:rPr>
        <w:br w:type="page"/>
      </w:r>
    </w:p>
    <w:p w14:paraId="0C71F35C" w14:textId="77777777" w:rsidR="00C0343C" w:rsidRPr="00C0343C" w:rsidRDefault="00C0343C" w:rsidP="00B15223">
      <w:pPr>
        <w:pStyle w:val="Heading2"/>
        <w:rPr>
          <w:rFonts w:eastAsia="Calibri"/>
          <w:lang w:bidi="he-IL"/>
        </w:rPr>
      </w:pPr>
      <w:bookmarkStart w:id="66" w:name="_Toc533378279"/>
      <w:bookmarkStart w:id="67" w:name="_Toc533378345"/>
      <w:bookmarkStart w:id="68" w:name="_Toc2325379"/>
      <w:r w:rsidRPr="00C0343C">
        <w:rPr>
          <w:rFonts w:eastAsia="Calibri"/>
          <w:lang w:bidi="he-IL"/>
        </w:rPr>
        <w:t>Cost-benefit analysis</w:t>
      </w:r>
      <w:bookmarkEnd w:id="66"/>
      <w:bookmarkEnd w:id="67"/>
      <w:bookmarkEnd w:id="68"/>
    </w:p>
    <w:p w14:paraId="0A91C147" w14:textId="0CDB25A8"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CBA assessed the economic costs and benefits of each of the reform options compared to the business as usual case. The results of the CBA are presented as NPVs and BCRs for each of the options. Costs and benefits were assessed for a 24-year timeframe, 2017 to 2040, with implementation dates ranging from 2022 to 2027. A real discount rate</w:t>
      </w:r>
      <w:r w:rsidR="00B15223">
        <w:rPr>
          <w:rStyle w:val="FootnoteReference"/>
          <w:rFonts w:asciiTheme="minorHAnsi" w:eastAsia="Calibri" w:hAnsiTheme="minorHAnsi" w:cstheme="minorHAnsi"/>
          <w:bCs/>
          <w:iCs/>
          <w:color w:val="000000"/>
          <w:szCs w:val="20"/>
          <w:lang w:bidi="he-IL"/>
        </w:rPr>
        <w:footnoteReference w:customMarkFollows="1" w:id="13"/>
        <w:t>*</w:t>
      </w:r>
      <w:r w:rsidRPr="00C0343C">
        <w:rPr>
          <w:rFonts w:asciiTheme="minorHAnsi" w:eastAsia="Calibri" w:hAnsiTheme="minorHAnsi" w:cstheme="minorHAnsi"/>
          <w:bCs/>
          <w:iCs/>
          <w:color w:val="000000"/>
          <w:szCs w:val="20"/>
          <w:lang w:bidi="he-IL"/>
        </w:rPr>
        <w:t xml:space="preserve"> of </w:t>
      </w:r>
      <w:r w:rsidR="00507B3C">
        <w:rPr>
          <w:rFonts w:asciiTheme="minorHAnsi" w:eastAsia="Calibri" w:hAnsiTheme="minorHAnsi" w:cstheme="minorHAnsi"/>
          <w:bCs/>
          <w:iCs/>
          <w:color w:val="000000"/>
          <w:szCs w:val="20"/>
          <w:lang w:bidi="he-IL"/>
        </w:rPr>
        <w:t>seven</w:t>
      </w:r>
      <w:r w:rsidRPr="00C0343C">
        <w:rPr>
          <w:rFonts w:asciiTheme="minorHAnsi" w:eastAsia="Calibri" w:hAnsiTheme="minorHAnsi" w:cstheme="minorHAnsi"/>
          <w:bCs/>
          <w:iCs/>
          <w:color w:val="000000"/>
          <w:szCs w:val="20"/>
          <w:lang w:bidi="he-IL"/>
        </w:rPr>
        <w:t xml:space="preserve"> per cent</w:t>
      </w:r>
      <w:r w:rsidR="008A50D6">
        <w:rPr>
          <w:rStyle w:val="FootnoteReference"/>
          <w:rFonts w:asciiTheme="minorHAnsi" w:eastAsia="Calibri" w:hAnsiTheme="minorHAnsi" w:cstheme="minorHAnsi"/>
          <w:bCs/>
          <w:iCs/>
          <w:color w:val="000000"/>
          <w:szCs w:val="20"/>
          <w:lang w:bidi="he-IL"/>
        </w:rPr>
        <w:footnoteReference w:customMarkFollows="1" w:id="14"/>
        <w:t>†</w:t>
      </w:r>
      <w:r w:rsidRPr="00C0343C">
        <w:rPr>
          <w:rFonts w:asciiTheme="minorHAnsi" w:eastAsia="Calibri" w:hAnsiTheme="minorHAnsi" w:cstheme="minorHAnsi"/>
          <w:bCs/>
          <w:iCs/>
          <w:color w:val="000000"/>
          <w:szCs w:val="20"/>
          <w:lang w:bidi="he-IL"/>
        </w:rPr>
        <w:t xml:space="preserve"> was applied to future costs and benefits. All values are expressed in 2016 dollars.</w:t>
      </w:r>
    </w:p>
    <w:p w14:paraId="14B084C2"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This analysis has assumed that refineries will remain open and continue to be viable. If refinery operators choose to close, the results of the analysis are likely to be different from those detailed below.</w:t>
      </w:r>
    </w:p>
    <w:p w14:paraId="52E1B049" w14:textId="77777777" w:rsidR="00C0343C" w:rsidRPr="00C0343C" w:rsidRDefault="00C0343C" w:rsidP="002520B6">
      <w:pPr>
        <w:pStyle w:val="Heading3"/>
        <w:rPr>
          <w:rFonts w:eastAsia="Calibri"/>
          <w:lang w:bidi="he-IL"/>
        </w:rPr>
      </w:pPr>
      <w:r w:rsidRPr="00C0343C">
        <w:rPr>
          <w:rFonts w:eastAsia="Calibri"/>
          <w:lang w:bidi="he-IL"/>
        </w:rPr>
        <w:t>CBA results overview</w:t>
      </w:r>
    </w:p>
    <w:p w14:paraId="3734C7FF"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main results of the CBA are as follows:</w:t>
      </w:r>
    </w:p>
    <w:p w14:paraId="7EE9558E" w14:textId="77777777" w:rsidR="00C0343C" w:rsidRPr="00C0343C" w:rsidRDefault="00C0343C" w:rsidP="002520B6">
      <w:pPr>
        <w:pStyle w:val="ListBullet"/>
        <w:rPr>
          <w:lang w:bidi="he-IL"/>
        </w:rPr>
      </w:pPr>
      <w:r w:rsidRPr="00C0343C">
        <w:rPr>
          <w:lang w:bidi="he-IL"/>
        </w:rPr>
        <w:t>Option B has a negative NPV, ranging from —$718 million (2022) to —$607 million (2027), meaning that if it is implemented it is unlikely to deliver a net benefit to the community compared with the base case of no changes to fuel standards.</w:t>
      </w:r>
    </w:p>
    <w:p w14:paraId="58841335" w14:textId="77777777" w:rsidR="00C0343C" w:rsidRPr="00C0343C" w:rsidRDefault="00C0343C" w:rsidP="002520B6">
      <w:pPr>
        <w:pStyle w:val="ListBullet"/>
        <w:rPr>
          <w:lang w:bidi="he-IL"/>
        </w:rPr>
      </w:pPr>
      <w:r w:rsidRPr="00C0343C">
        <w:rPr>
          <w:lang w:bidi="he-IL"/>
        </w:rPr>
        <w:t>Option C has a positive NPV, ranging from $641 million (in 2022) to $319 million (2027). If implemented, this option will deliver a return of $1.18 to $1.24 for every $1 of cost.</w:t>
      </w:r>
    </w:p>
    <w:p w14:paraId="5DE1C460" w14:textId="77777777" w:rsidR="00C0343C" w:rsidRPr="00C0343C" w:rsidRDefault="00C0343C" w:rsidP="002520B6">
      <w:pPr>
        <w:pStyle w:val="ListBullet"/>
        <w:rPr>
          <w:lang w:bidi="he-IL"/>
        </w:rPr>
      </w:pPr>
      <w:r w:rsidRPr="00C0343C">
        <w:rPr>
          <w:lang w:bidi="he-IL"/>
        </w:rPr>
        <w:t>Option F has a positive NPV, ranging from $628 million (2022) to $317 million (2027) and if implemented, will return $1.22 to $1.29 for every $1 of cost.</w:t>
      </w:r>
    </w:p>
    <w:p w14:paraId="393774D6" w14:textId="77777777" w:rsidR="00C0343C" w:rsidRPr="00C0343C" w:rsidRDefault="00C0343C" w:rsidP="002520B6">
      <w:pPr>
        <w:pStyle w:val="ListBullet"/>
        <w:rPr>
          <w:lang w:bidi="he-IL"/>
        </w:rPr>
      </w:pPr>
      <w:r w:rsidRPr="00C0343C">
        <w:rPr>
          <w:lang w:bidi="he-IL"/>
        </w:rPr>
        <w:t>The modest outcome for Option B relative to options C and F reflects significantly greater fuel cost increases linked to a shift in consumption from 91 RON petrol to 95 RON or 98 RON petrol. This cost increase is only partly offset by reductions in fuel consumption and greenhouse gas emissions linked to fuel-efficiency gains.</w:t>
      </w:r>
    </w:p>
    <w:p w14:paraId="1F8A070B" w14:textId="77777777" w:rsidR="00C0343C" w:rsidRPr="00C0343C" w:rsidRDefault="00C0343C" w:rsidP="002520B6">
      <w:pPr>
        <w:pStyle w:val="ListBullet"/>
        <w:rPr>
          <w:lang w:bidi="he-IL"/>
        </w:rPr>
      </w:pPr>
      <w:r w:rsidRPr="00C0343C">
        <w:rPr>
          <w:lang w:bidi="he-IL"/>
        </w:rPr>
        <w:t>Similar outcomes for options C and F reflect lower costs of producing fuel under Option F compared to Option C, but greater health benefits under Option C compared to Option F.</w:t>
      </w:r>
    </w:p>
    <w:p w14:paraId="0D3CE78C"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NPV and BCR results are summarised in Table 5. Costs and benefits for a selection of implementation dates are presented in Table 6. Detailed results from the CBA</w:t>
      </w:r>
      <w:r w:rsidR="00DD37FB">
        <w:rPr>
          <w:rStyle w:val="EndnoteReference"/>
          <w:rFonts w:asciiTheme="minorHAnsi" w:eastAsia="Calibri" w:hAnsiTheme="minorHAnsi" w:cstheme="minorHAnsi"/>
          <w:bCs/>
          <w:iCs/>
          <w:color w:val="000000"/>
          <w:szCs w:val="20"/>
          <w:lang w:bidi="he-IL"/>
        </w:rPr>
        <w:endnoteReference w:id="64"/>
      </w:r>
      <w:r w:rsidRPr="00C0343C">
        <w:rPr>
          <w:rFonts w:asciiTheme="minorHAnsi" w:eastAsia="Calibri" w:hAnsiTheme="minorHAnsi" w:cstheme="minorHAnsi"/>
          <w:bCs/>
          <w:iCs/>
          <w:color w:val="000000"/>
          <w:szCs w:val="20"/>
          <w:lang w:bidi="he-IL"/>
        </w:rPr>
        <w:t xml:space="preserve"> are presented in Appendix D.</w:t>
      </w:r>
    </w:p>
    <w:p w14:paraId="748BA253" w14:textId="60B44F03" w:rsidR="00C0343C" w:rsidRDefault="002C50AC" w:rsidP="002C50AC">
      <w:pPr>
        <w:pStyle w:val="Caption"/>
        <w:rPr>
          <w:lang w:bidi="he-IL"/>
        </w:rPr>
      </w:pPr>
      <w:r>
        <w:t xml:space="preserve">Table </w:t>
      </w:r>
      <w:r>
        <w:fldChar w:fldCharType="begin"/>
      </w:r>
      <w:r>
        <w:instrText xml:space="preserve"> SEQ Table \* ARABIC </w:instrText>
      </w:r>
      <w:r>
        <w:fldChar w:fldCharType="separate"/>
      </w:r>
      <w:r w:rsidR="00A66DCD">
        <w:rPr>
          <w:noProof/>
        </w:rPr>
        <w:t>5</w:t>
      </w:r>
      <w:r>
        <w:fldChar w:fldCharType="end"/>
      </w:r>
      <w:r w:rsidR="00C0343C" w:rsidRPr="00C0343C">
        <w:rPr>
          <w:lang w:bidi="he-IL"/>
        </w:rPr>
        <w:t>: NPV 2017-2040 ($million) and BCR for implementation in 2022, 2025, 2027</w:t>
      </w:r>
    </w:p>
    <w:tbl>
      <w:tblPr>
        <w:tblStyle w:val="GridTable4-Accent1"/>
        <w:tblW w:w="5000" w:type="pct"/>
        <w:tblLook w:val="04A0" w:firstRow="1" w:lastRow="0" w:firstColumn="1" w:lastColumn="0" w:noHBand="0" w:noVBand="1"/>
        <w:tblCaption w:val="Table 5: NPV 2017-2040 ($million) and BCR for implementation in 2022, 2025, 2027"/>
      </w:tblPr>
      <w:tblGrid>
        <w:gridCol w:w="2337"/>
        <w:gridCol w:w="1407"/>
        <w:gridCol w:w="1872"/>
        <w:gridCol w:w="1872"/>
        <w:gridCol w:w="1872"/>
      </w:tblGrid>
      <w:tr w:rsidR="00D1680F" w:rsidRPr="00872E62" w14:paraId="2DD0126E" w14:textId="77777777" w:rsidTr="00872E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5"/>
          </w:tcPr>
          <w:p w14:paraId="2BDF3A66" w14:textId="77777777" w:rsidR="00D1680F" w:rsidRPr="00872E62" w:rsidRDefault="00D1680F" w:rsidP="002520B6">
            <w:pPr>
              <w:pStyle w:val="BodyText"/>
              <w:spacing w:before="80" w:after="80"/>
            </w:pPr>
            <w:r w:rsidRPr="00872E62">
              <w:t>Present value of costs and benefits relative to BaU (Option A)</w:t>
            </w:r>
          </w:p>
        </w:tc>
      </w:tr>
      <w:tr w:rsidR="00872E62" w:rsidRPr="00872E62" w14:paraId="1DD1FB90" w14:textId="77777777" w:rsidTr="00872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25FC25B" w14:textId="77777777" w:rsidR="002520B6" w:rsidRPr="00872E62" w:rsidRDefault="002520B6" w:rsidP="002520B6">
            <w:pPr>
              <w:pStyle w:val="BodyText"/>
              <w:spacing w:before="80" w:after="80"/>
              <w:rPr>
                <w:color w:val="FFFFFF" w:themeColor="background1"/>
              </w:rPr>
            </w:pPr>
            <w:r w:rsidRPr="00872E62">
              <w:rPr>
                <w:color w:val="FFFFFF" w:themeColor="background1"/>
              </w:rPr>
              <w:t>Implementation date</w:t>
            </w:r>
          </w:p>
        </w:tc>
        <w:tc>
          <w:tcPr>
            <w:tcW w:w="1405" w:type="dxa"/>
            <w:shd w:val="clear" w:color="auto" w:fill="005695"/>
          </w:tcPr>
          <w:p w14:paraId="4EAFDFF8" w14:textId="77777777" w:rsidR="002520B6" w:rsidRPr="00872E62" w:rsidRDefault="002520B6" w:rsidP="002520B6">
            <w:pPr>
              <w:pStyle w:val="BodyText"/>
              <w:spacing w:before="80" w:after="80"/>
              <w:cnfStyle w:val="000000100000" w:firstRow="0" w:lastRow="0" w:firstColumn="0" w:lastColumn="0" w:oddVBand="0" w:evenVBand="0" w:oddHBand="1" w:evenHBand="0" w:firstRowFirstColumn="0" w:firstRowLastColumn="0" w:lastRowFirstColumn="0" w:lastRowLastColumn="0"/>
              <w:rPr>
                <w:b/>
                <w:color w:val="FFFFFF" w:themeColor="background1"/>
              </w:rPr>
            </w:pPr>
            <w:r w:rsidRPr="00872E62">
              <w:rPr>
                <w:b/>
                <w:color w:val="FFFFFF" w:themeColor="background1"/>
              </w:rPr>
              <w:t>Quantity</w:t>
            </w:r>
          </w:p>
        </w:tc>
        <w:tc>
          <w:tcPr>
            <w:tcW w:w="1870" w:type="dxa"/>
            <w:shd w:val="clear" w:color="auto" w:fill="005695"/>
          </w:tcPr>
          <w:p w14:paraId="4C300ECD" w14:textId="77777777" w:rsidR="002520B6" w:rsidRPr="00872E62" w:rsidRDefault="002520B6" w:rsidP="002520B6">
            <w:pPr>
              <w:pStyle w:val="BodyText"/>
              <w:spacing w:before="80" w:after="80"/>
              <w:cnfStyle w:val="000000100000" w:firstRow="0" w:lastRow="0" w:firstColumn="0" w:lastColumn="0" w:oddVBand="0" w:evenVBand="0" w:oddHBand="1" w:evenHBand="0" w:firstRowFirstColumn="0" w:firstRowLastColumn="0" w:lastRowFirstColumn="0" w:lastRowLastColumn="0"/>
              <w:rPr>
                <w:b/>
                <w:color w:val="FFFFFF" w:themeColor="background1"/>
              </w:rPr>
            </w:pPr>
            <w:r w:rsidRPr="00872E62">
              <w:rPr>
                <w:b/>
                <w:color w:val="FFFFFF" w:themeColor="background1"/>
              </w:rPr>
              <w:t>2022</w:t>
            </w:r>
          </w:p>
        </w:tc>
        <w:tc>
          <w:tcPr>
            <w:tcW w:w="1870" w:type="dxa"/>
            <w:shd w:val="clear" w:color="auto" w:fill="005695"/>
          </w:tcPr>
          <w:p w14:paraId="6AB4A2EA" w14:textId="77777777" w:rsidR="002520B6" w:rsidRPr="00872E62" w:rsidRDefault="002520B6" w:rsidP="002520B6">
            <w:pPr>
              <w:pStyle w:val="BodyText"/>
              <w:spacing w:before="80" w:after="80"/>
              <w:cnfStyle w:val="000000100000" w:firstRow="0" w:lastRow="0" w:firstColumn="0" w:lastColumn="0" w:oddVBand="0" w:evenVBand="0" w:oddHBand="1" w:evenHBand="0" w:firstRowFirstColumn="0" w:firstRowLastColumn="0" w:lastRowFirstColumn="0" w:lastRowLastColumn="0"/>
              <w:rPr>
                <w:b/>
                <w:color w:val="FFFFFF" w:themeColor="background1"/>
              </w:rPr>
            </w:pPr>
            <w:r w:rsidRPr="00872E62">
              <w:rPr>
                <w:b/>
                <w:color w:val="FFFFFF" w:themeColor="background1"/>
              </w:rPr>
              <w:t>2025</w:t>
            </w:r>
          </w:p>
        </w:tc>
        <w:tc>
          <w:tcPr>
            <w:tcW w:w="1870" w:type="dxa"/>
            <w:shd w:val="clear" w:color="auto" w:fill="005695"/>
          </w:tcPr>
          <w:p w14:paraId="2EDAE00C" w14:textId="77777777" w:rsidR="002520B6" w:rsidRPr="00872E62" w:rsidRDefault="002520B6" w:rsidP="002520B6">
            <w:pPr>
              <w:pStyle w:val="BodyText"/>
              <w:spacing w:before="80" w:after="80"/>
              <w:cnfStyle w:val="000000100000" w:firstRow="0" w:lastRow="0" w:firstColumn="0" w:lastColumn="0" w:oddVBand="0" w:evenVBand="0" w:oddHBand="1" w:evenHBand="0" w:firstRowFirstColumn="0" w:firstRowLastColumn="0" w:lastRowFirstColumn="0" w:lastRowLastColumn="0"/>
              <w:rPr>
                <w:b/>
                <w:color w:val="FFFFFF" w:themeColor="background1"/>
              </w:rPr>
            </w:pPr>
            <w:r w:rsidRPr="00872E62">
              <w:rPr>
                <w:b/>
                <w:color w:val="FFFFFF" w:themeColor="background1"/>
              </w:rPr>
              <w:t>2027</w:t>
            </w:r>
          </w:p>
        </w:tc>
      </w:tr>
      <w:tr w:rsidR="006C039C" w:rsidRPr="002520B6" w14:paraId="515B7D4B" w14:textId="77777777" w:rsidTr="00872E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vMerge w:val="restart"/>
          </w:tcPr>
          <w:p w14:paraId="1BAC7691" w14:textId="77777777" w:rsidR="006C039C" w:rsidRPr="00872E62" w:rsidRDefault="006C039C" w:rsidP="002520B6">
            <w:pPr>
              <w:pStyle w:val="BodyText"/>
              <w:spacing w:before="80" w:after="80"/>
              <w:rPr>
                <w:color w:val="FFFFFF" w:themeColor="background1"/>
              </w:rPr>
            </w:pPr>
            <w:r w:rsidRPr="00872E62">
              <w:rPr>
                <w:color w:val="FFFFFF" w:themeColor="background1"/>
              </w:rPr>
              <w:t>Option B</w:t>
            </w:r>
          </w:p>
        </w:tc>
        <w:tc>
          <w:tcPr>
            <w:tcW w:w="1405" w:type="dxa"/>
          </w:tcPr>
          <w:p w14:paraId="424D5571" w14:textId="77777777" w:rsidR="006C039C" w:rsidRPr="002520B6" w:rsidRDefault="006C039C" w:rsidP="002520B6">
            <w:pPr>
              <w:pStyle w:val="BodyText"/>
              <w:spacing w:before="80" w:after="80"/>
              <w:cnfStyle w:val="000000010000" w:firstRow="0" w:lastRow="0" w:firstColumn="0" w:lastColumn="0" w:oddVBand="0" w:evenVBand="0" w:oddHBand="0" w:evenHBand="1" w:firstRowFirstColumn="0" w:firstRowLastColumn="0" w:lastRowFirstColumn="0" w:lastRowLastColumn="0"/>
            </w:pPr>
            <w:r w:rsidRPr="002520B6">
              <w:t>NPV</w:t>
            </w:r>
          </w:p>
        </w:tc>
        <w:tc>
          <w:tcPr>
            <w:tcW w:w="1870" w:type="dxa"/>
          </w:tcPr>
          <w:p w14:paraId="2BD3B5CE" w14:textId="77777777" w:rsidR="006C039C" w:rsidRPr="002520B6" w:rsidRDefault="006C039C" w:rsidP="002520B6">
            <w:pPr>
              <w:pStyle w:val="BodyText"/>
              <w:spacing w:before="80" w:after="80"/>
              <w:cnfStyle w:val="000000010000" w:firstRow="0" w:lastRow="0" w:firstColumn="0" w:lastColumn="0" w:oddVBand="0" w:evenVBand="0" w:oddHBand="0" w:evenHBand="1" w:firstRowFirstColumn="0" w:firstRowLastColumn="0" w:lastRowFirstColumn="0" w:lastRowLastColumn="0"/>
            </w:pPr>
            <w:r w:rsidRPr="002520B6">
              <w:t>-$718</w:t>
            </w:r>
          </w:p>
        </w:tc>
        <w:tc>
          <w:tcPr>
            <w:tcW w:w="1870" w:type="dxa"/>
          </w:tcPr>
          <w:p w14:paraId="73F26CEF" w14:textId="77777777" w:rsidR="006C039C" w:rsidRPr="002520B6" w:rsidRDefault="006C039C" w:rsidP="002520B6">
            <w:pPr>
              <w:pStyle w:val="BodyText"/>
              <w:spacing w:before="80" w:after="80"/>
              <w:cnfStyle w:val="000000010000" w:firstRow="0" w:lastRow="0" w:firstColumn="0" w:lastColumn="0" w:oddVBand="0" w:evenVBand="0" w:oddHBand="0" w:evenHBand="1" w:firstRowFirstColumn="0" w:firstRowLastColumn="0" w:lastRowFirstColumn="0" w:lastRowLastColumn="0"/>
            </w:pPr>
            <w:r w:rsidRPr="002520B6">
              <w:t>-$651</w:t>
            </w:r>
          </w:p>
        </w:tc>
        <w:tc>
          <w:tcPr>
            <w:tcW w:w="1870" w:type="dxa"/>
          </w:tcPr>
          <w:p w14:paraId="364A0981" w14:textId="77777777" w:rsidR="006C039C" w:rsidRPr="002520B6" w:rsidRDefault="006C039C" w:rsidP="002520B6">
            <w:pPr>
              <w:pStyle w:val="BodyText"/>
              <w:spacing w:before="80" w:after="80"/>
              <w:cnfStyle w:val="000000010000" w:firstRow="0" w:lastRow="0" w:firstColumn="0" w:lastColumn="0" w:oddVBand="0" w:evenVBand="0" w:oddHBand="0" w:evenHBand="1" w:firstRowFirstColumn="0" w:firstRowLastColumn="0" w:lastRowFirstColumn="0" w:lastRowLastColumn="0"/>
            </w:pPr>
            <w:r w:rsidRPr="002520B6">
              <w:t>-$607</w:t>
            </w:r>
          </w:p>
        </w:tc>
      </w:tr>
      <w:tr w:rsidR="006C039C" w:rsidRPr="002520B6" w14:paraId="02A7A899" w14:textId="77777777" w:rsidTr="00872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vMerge/>
          </w:tcPr>
          <w:p w14:paraId="3DE28182" w14:textId="77777777" w:rsidR="006C039C" w:rsidRPr="00872E62" w:rsidRDefault="006C039C" w:rsidP="002520B6">
            <w:pPr>
              <w:pStyle w:val="BodyText"/>
              <w:spacing w:before="80" w:after="80"/>
              <w:rPr>
                <w:color w:val="FFFFFF" w:themeColor="background1"/>
              </w:rPr>
            </w:pPr>
          </w:p>
        </w:tc>
        <w:tc>
          <w:tcPr>
            <w:tcW w:w="1405" w:type="dxa"/>
          </w:tcPr>
          <w:p w14:paraId="358F3B35" w14:textId="77777777" w:rsidR="006C039C" w:rsidRPr="002520B6" w:rsidRDefault="006C039C" w:rsidP="002520B6">
            <w:pPr>
              <w:pStyle w:val="BodyText"/>
              <w:spacing w:before="80" w:after="80"/>
              <w:cnfStyle w:val="000000100000" w:firstRow="0" w:lastRow="0" w:firstColumn="0" w:lastColumn="0" w:oddVBand="0" w:evenVBand="0" w:oddHBand="1" w:evenHBand="0" w:firstRowFirstColumn="0" w:firstRowLastColumn="0" w:lastRowFirstColumn="0" w:lastRowLastColumn="0"/>
            </w:pPr>
            <w:r w:rsidRPr="002520B6">
              <w:t>BCR</w:t>
            </w:r>
          </w:p>
        </w:tc>
        <w:tc>
          <w:tcPr>
            <w:tcW w:w="1870" w:type="dxa"/>
          </w:tcPr>
          <w:p w14:paraId="52DF3812" w14:textId="77777777" w:rsidR="006C039C" w:rsidRPr="002520B6" w:rsidRDefault="006C039C" w:rsidP="002520B6">
            <w:pPr>
              <w:pStyle w:val="BodyText"/>
              <w:spacing w:before="80" w:after="80"/>
              <w:cnfStyle w:val="000000100000" w:firstRow="0" w:lastRow="0" w:firstColumn="0" w:lastColumn="0" w:oddVBand="0" w:evenVBand="0" w:oddHBand="1" w:evenHBand="0" w:firstRowFirstColumn="0" w:firstRowLastColumn="0" w:lastRowFirstColumn="0" w:lastRowLastColumn="0"/>
            </w:pPr>
            <w:r w:rsidRPr="002520B6">
              <w:t>0.87</w:t>
            </w:r>
          </w:p>
        </w:tc>
        <w:tc>
          <w:tcPr>
            <w:tcW w:w="1870" w:type="dxa"/>
          </w:tcPr>
          <w:p w14:paraId="5876DFE2" w14:textId="77777777" w:rsidR="006C039C" w:rsidRPr="002520B6" w:rsidRDefault="006C039C" w:rsidP="002520B6">
            <w:pPr>
              <w:pStyle w:val="BodyText"/>
              <w:spacing w:before="80" w:after="80"/>
              <w:cnfStyle w:val="000000100000" w:firstRow="0" w:lastRow="0" w:firstColumn="0" w:lastColumn="0" w:oddVBand="0" w:evenVBand="0" w:oddHBand="1" w:evenHBand="0" w:firstRowFirstColumn="0" w:firstRowLastColumn="0" w:lastRowFirstColumn="0" w:lastRowLastColumn="0"/>
            </w:pPr>
            <w:r w:rsidRPr="002520B6">
              <w:t>0.84</w:t>
            </w:r>
          </w:p>
        </w:tc>
        <w:tc>
          <w:tcPr>
            <w:tcW w:w="1870" w:type="dxa"/>
          </w:tcPr>
          <w:p w14:paraId="6377B6AB" w14:textId="77777777" w:rsidR="006C039C" w:rsidRPr="002520B6" w:rsidRDefault="006C039C" w:rsidP="002520B6">
            <w:pPr>
              <w:pStyle w:val="BodyText"/>
              <w:spacing w:before="80" w:after="80"/>
              <w:cnfStyle w:val="000000100000" w:firstRow="0" w:lastRow="0" w:firstColumn="0" w:lastColumn="0" w:oddVBand="0" w:evenVBand="0" w:oddHBand="1" w:evenHBand="0" w:firstRowFirstColumn="0" w:firstRowLastColumn="0" w:lastRowFirstColumn="0" w:lastRowLastColumn="0"/>
            </w:pPr>
            <w:r w:rsidRPr="002520B6">
              <w:t>0.82</w:t>
            </w:r>
          </w:p>
        </w:tc>
      </w:tr>
      <w:tr w:rsidR="006C039C" w:rsidRPr="002520B6" w14:paraId="3342D992" w14:textId="77777777" w:rsidTr="00872E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vMerge w:val="restart"/>
          </w:tcPr>
          <w:p w14:paraId="74FBAD53" w14:textId="77777777" w:rsidR="006C039C" w:rsidRPr="00872E62" w:rsidRDefault="006C039C" w:rsidP="002520B6">
            <w:pPr>
              <w:pStyle w:val="BodyText"/>
              <w:spacing w:before="80" w:after="80"/>
              <w:rPr>
                <w:color w:val="FFFFFF" w:themeColor="background1"/>
              </w:rPr>
            </w:pPr>
            <w:r w:rsidRPr="00872E62">
              <w:rPr>
                <w:color w:val="FFFFFF" w:themeColor="background1"/>
              </w:rPr>
              <w:t>Option C</w:t>
            </w:r>
          </w:p>
        </w:tc>
        <w:tc>
          <w:tcPr>
            <w:tcW w:w="1405" w:type="dxa"/>
          </w:tcPr>
          <w:p w14:paraId="76354EC0" w14:textId="77777777" w:rsidR="006C039C" w:rsidRPr="002520B6" w:rsidRDefault="006C039C" w:rsidP="002520B6">
            <w:pPr>
              <w:pStyle w:val="BodyText"/>
              <w:spacing w:before="80" w:after="80"/>
              <w:cnfStyle w:val="000000010000" w:firstRow="0" w:lastRow="0" w:firstColumn="0" w:lastColumn="0" w:oddVBand="0" w:evenVBand="0" w:oddHBand="0" w:evenHBand="1" w:firstRowFirstColumn="0" w:firstRowLastColumn="0" w:lastRowFirstColumn="0" w:lastRowLastColumn="0"/>
            </w:pPr>
            <w:r w:rsidRPr="002520B6">
              <w:t>NPV</w:t>
            </w:r>
          </w:p>
        </w:tc>
        <w:tc>
          <w:tcPr>
            <w:tcW w:w="1870" w:type="dxa"/>
          </w:tcPr>
          <w:p w14:paraId="761B076B" w14:textId="77777777" w:rsidR="006C039C" w:rsidRPr="002520B6" w:rsidRDefault="006C039C" w:rsidP="002520B6">
            <w:pPr>
              <w:pStyle w:val="BodyText"/>
              <w:spacing w:before="80" w:after="80"/>
              <w:cnfStyle w:val="000000010000" w:firstRow="0" w:lastRow="0" w:firstColumn="0" w:lastColumn="0" w:oddVBand="0" w:evenVBand="0" w:oddHBand="0" w:evenHBand="1" w:firstRowFirstColumn="0" w:firstRowLastColumn="0" w:lastRowFirstColumn="0" w:lastRowLastColumn="0"/>
            </w:pPr>
            <w:r w:rsidRPr="002520B6">
              <w:t>$641</w:t>
            </w:r>
          </w:p>
        </w:tc>
        <w:tc>
          <w:tcPr>
            <w:tcW w:w="1870" w:type="dxa"/>
          </w:tcPr>
          <w:p w14:paraId="05F894D4" w14:textId="77777777" w:rsidR="006C039C" w:rsidRPr="002520B6" w:rsidRDefault="006C039C" w:rsidP="002520B6">
            <w:pPr>
              <w:pStyle w:val="BodyText"/>
              <w:spacing w:before="80" w:after="80"/>
              <w:cnfStyle w:val="000000010000" w:firstRow="0" w:lastRow="0" w:firstColumn="0" w:lastColumn="0" w:oddVBand="0" w:evenVBand="0" w:oddHBand="0" w:evenHBand="1" w:firstRowFirstColumn="0" w:firstRowLastColumn="0" w:lastRowFirstColumn="0" w:lastRowLastColumn="0"/>
            </w:pPr>
            <w:r w:rsidRPr="002520B6">
              <w:t>$437</w:t>
            </w:r>
          </w:p>
        </w:tc>
        <w:tc>
          <w:tcPr>
            <w:tcW w:w="1870" w:type="dxa"/>
          </w:tcPr>
          <w:p w14:paraId="2C722D5B" w14:textId="77777777" w:rsidR="006C039C" w:rsidRPr="002520B6" w:rsidRDefault="006C039C" w:rsidP="002520B6">
            <w:pPr>
              <w:pStyle w:val="BodyText"/>
              <w:spacing w:before="80" w:after="80"/>
              <w:cnfStyle w:val="000000010000" w:firstRow="0" w:lastRow="0" w:firstColumn="0" w:lastColumn="0" w:oddVBand="0" w:evenVBand="0" w:oddHBand="0" w:evenHBand="1" w:firstRowFirstColumn="0" w:firstRowLastColumn="0" w:lastRowFirstColumn="0" w:lastRowLastColumn="0"/>
            </w:pPr>
            <w:r w:rsidRPr="002520B6">
              <w:t>$319</w:t>
            </w:r>
          </w:p>
        </w:tc>
      </w:tr>
      <w:tr w:rsidR="006C039C" w:rsidRPr="002520B6" w14:paraId="729B9346" w14:textId="77777777" w:rsidTr="00872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vMerge/>
          </w:tcPr>
          <w:p w14:paraId="26A183E4" w14:textId="77777777" w:rsidR="006C039C" w:rsidRPr="00872E62" w:rsidRDefault="006C039C" w:rsidP="002520B6">
            <w:pPr>
              <w:pStyle w:val="BodyText"/>
              <w:spacing w:before="80" w:after="80"/>
              <w:rPr>
                <w:color w:val="FFFFFF" w:themeColor="background1"/>
              </w:rPr>
            </w:pPr>
          </w:p>
        </w:tc>
        <w:tc>
          <w:tcPr>
            <w:tcW w:w="1405" w:type="dxa"/>
          </w:tcPr>
          <w:p w14:paraId="1D4D911B" w14:textId="77777777" w:rsidR="006C039C" w:rsidRPr="002520B6" w:rsidRDefault="006C039C" w:rsidP="002520B6">
            <w:pPr>
              <w:pStyle w:val="BodyText"/>
              <w:spacing w:before="80" w:after="80"/>
              <w:cnfStyle w:val="000000100000" w:firstRow="0" w:lastRow="0" w:firstColumn="0" w:lastColumn="0" w:oddVBand="0" w:evenVBand="0" w:oddHBand="1" w:evenHBand="0" w:firstRowFirstColumn="0" w:firstRowLastColumn="0" w:lastRowFirstColumn="0" w:lastRowLastColumn="0"/>
            </w:pPr>
            <w:r w:rsidRPr="002520B6">
              <w:t>BCR</w:t>
            </w:r>
          </w:p>
        </w:tc>
        <w:tc>
          <w:tcPr>
            <w:tcW w:w="1870" w:type="dxa"/>
          </w:tcPr>
          <w:p w14:paraId="43C47307" w14:textId="77777777" w:rsidR="006C039C" w:rsidRPr="002520B6" w:rsidRDefault="006C039C" w:rsidP="002520B6">
            <w:pPr>
              <w:pStyle w:val="BodyText"/>
              <w:spacing w:before="80" w:after="80"/>
              <w:cnfStyle w:val="000000100000" w:firstRow="0" w:lastRow="0" w:firstColumn="0" w:lastColumn="0" w:oddVBand="0" w:evenVBand="0" w:oddHBand="1" w:evenHBand="0" w:firstRowFirstColumn="0" w:firstRowLastColumn="0" w:lastRowFirstColumn="0" w:lastRowLastColumn="0"/>
            </w:pPr>
            <w:r w:rsidRPr="002520B6">
              <w:t>1.24</w:t>
            </w:r>
          </w:p>
        </w:tc>
        <w:tc>
          <w:tcPr>
            <w:tcW w:w="1870" w:type="dxa"/>
          </w:tcPr>
          <w:p w14:paraId="627DB28D" w14:textId="77777777" w:rsidR="006C039C" w:rsidRPr="002520B6" w:rsidRDefault="006C039C" w:rsidP="002520B6">
            <w:pPr>
              <w:pStyle w:val="BodyText"/>
              <w:spacing w:before="80" w:after="80"/>
              <w:cnfStyle w:val="000000100000" w:firstRow="0" w:lastRow="0" w:firstColumn="0" w:lastColumn="0" w:oddVBand="0" w:evenVBand="0" w:oddHBand="1" w:evenHBand="0" w:firstRowFirstColumn="0" w:firstRowLastColumn="0" w:lastRowFirstColumn="0" w:lastRowLastColumn="0"/>
            </w:pPr>
            <w:r w:rsidRPr="002520B6">
              <w:t>1.21</w:t>
            </w:r>
          </w:p>
        </w:tc>
        <w:tc>
          <w:tcPr>
            <w:tcW w:w="1870" w:type="dxa"/>
          </w:tcPr>
          <w:p w14:paraId="0B37B15A" w14:textId="77777777" w:rsidR="006C039C" w:rsidRPr="002520B6" w:rsidRDefault="006C039C" w:rsidP="002520B6">
            <w:pPr>
              <w:pStyle w:val="BodyText"/>
              <w:spacing w:before="80" w:after="80"/>
              <w:cnfStyle w:val="000000100000" w:firstRow="0" w:lastRow="0" w:firstColumn="0" w:lastColumn="0" w:oddVBand="0" w:evenVBand="0" w:oddHBand="1" w:evenHBand="0" w:firstRowFirstColumn="0" w:firstRowLastColumn="0" w:lastRowFirstColumn="0" w:lastRowLastColumn="0"/>
            </w:pPr>
            <w:r w:rsidRPr="002520B6">
              <w:t>1.18</w:t>
            </w:r>
          </w:p>
        </w:tc>
      </w:tr>
      <w:tr w:rsidR="006C039C" w:rsidRPr="002520B6" w14:paraId="261C467A" w14:textId="77777777" w:rsidTr="00872E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vMerge w:val="restart"/>
          </w:tcPr>
          <w:p w14:paraId="556DCC81" w14:textId="77777777" w:rsidR="006C039C" w:rsidRPr="00872E62" w:rsidRDefault="006C039C" w:rsidP="002520B6">
            <w:pPr>
              <w:pStyle w:val="BodyText"/>
              <w:spacing w:before="80" w:after="80"/>
              <w:rPr>
                <w:color w:val="FFFFFF" w:themeColor="background1"/>
              </w:rPr>
            </w:pPr>
            <w:r w:rsidRPr="00872E62">
              <w:rPr>
                <w:color w:val="FFFFFF" w:themeColor="background1"/>
              </w:rPr>
              <w:t>Option F</w:t>
            </w:r>
          </w:p>
        </w:tc>
        <w:tc>
          <w:tcPr>
            <w:tcW w:w="1405" w:type="dxa"/>
          </w:tcPr>
          <w:p w14:paraId="704B563D" w14:textId="77777777" w:rsidR="006C039C" w:rsidRPr="002520B6" w:rsidRDefault="006C039C" w:rsidP="002520B6">
            <w:pPr>
              <w:pStyle w:val="BodyText"/>
              <w:spacing w:before="80" w:after="80"/>
              <w:cnfStyle w:val="000000010000" w:firstRow="0" w:lastRow="0" w:firstColumn="0" w:lastColumn="0" w:oddVBand="0" w:evenVBand="0" w:oddHBand="0" w:evenHBand="1" w:firstRowFirstColumn="0" w:firstRowLastColumn="0" w:lastRowFirstColumn="0" w:lastRowLastColumn="0"/>
            </w:pPr>
            <w:r w:rsidRPr="002520B6">
              <w:t>NPV</w:t>
            </w:r>
          </w:p>
        </w:tc>
        <w:tc>
          <w:tcPr>
            <w:tcW w:w="1870" w:type="dxa"/>
          </w:tcPr>
          <w:p w14:paraId="15385926" w14:textId="77777777" w:rsidR="006C039C" w:rsidRPr="002520B6" w:rsidRDefault="006C039C" w:rsidP="002520B6">
            <w:pPr>
              <w:pStyle w:val="BodyText"/>
              <w:spacing w:before="80" w:after="80"/>
              <w:cnfStyle w:val="000000010000" w:firstRow="0" w:lastRow="0" w:firstColumn="0" w:lastColumn="0" w:oddVBand="0" w:evenVBand="0" w:oddHBand="0" w:evenHBand="1" w:firstRowFirstColumn="0" w:firstRowLastColumn="0" w:lastRowFirstColumn="0" w:lastRowLastColumn="0"/>
            </w:pPr>
            <w:r w:rsidRPr="002520B6">
              <w:t>$628</w:t>
            </w:r>
          </w:p>
        </w:tc>
        <w:tc>
          <w:tcPr>
            <w:tcW w:w="1870" w:type="dxa"/>
          </w:tcPr>
          <w:p w14:paraId="2DC0CB5E" w14:textId="77777777" w:rsidR="006C039C" w:rsidRPr="002520B6" w:rsidRDefault="006C039C" w:rsidP="002520B6">
            <w:pPr>
              <w:pStyle w:val="BodyText"/>
              <w:spacing w:before="80" w:after="80"/>
              <w:cnfStyle w:val="000000010000" w:firstRow="0" w:lastRow="0" w:firstColumn="0" w:lastColumn="0" w:oddVBand="0" w:evenVBand="0" w:oddHBand="0" w:evenHBand="1" w:firstRowFirstColumn="0" w:firstRowLastColumn="0" w:lastRowFirstColumn="0" w:lastRowLastColumn="0"/>
            </w:pPr>
            <w:r w:rsidRPr="002520B6">
              <w:t>$429</w:t>
            </w:r>
          </w:p>
        </w:tc>
        <w:tc>
          <w:tcPr>
            <w:tcW w:w="1870" w:type="dxa"/>
          </w:tcPr>
          <w:p w14:paraId="58469057" w14:textId="77777777" w:rsidR="006C039C" w:rsidRPr="002520B6" w:rsidRDefault="006C039C" w:rsidP="002520B6">
            <w:pPr>
              <w:pStyle w:val="BodyText"/>
              <w:spacing w:before="80" w:after="80"/>
              <w:cnfStyle w:val="000000010000" w:firstRow="0" w:lastRow="0" w:firstColumn="0" w:lastColumn="0" w:oddVBand="0" w:evenVBand="0" w:oddHBand="0" w:evenHBand="1" w:firstRowFirstColumn="0" w:firstRowLastColumn="0" w:lastRowFirstColumn="0" w:lastRowLastColumn="0"/>
            </w:pPr>
            <w:r w:rsidRPr="002520B6">
              <w:t>$317</w:t>
            </w:r>
          </w:p>
        </w:tc>
      </w:tr>
      <w:tr w:rsidR="006C039C" w:rsidRPr="002520B6" w14:paraId="7F31559C" w14:textId="77777777" w:rsidTr="00872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vMerge/>
          </w:tcPr>
          <w:p w14:paraId="25C88D3D" w14:textId="77777777" w:rsidR="006C039C" w:rsidRPr="002520B6" w:rsidRDefault="006C039C" w:rsidP="002520B6">
            <w:pPr>
              <w:pStyle w:val="BodyText"/>
              <w:spacing w:before="80" w:after="80"/>
            </w:pPr>
          </w:p>
        </w:tc>
        <w:tc>
          <w:tcPr>
            <w:tcW w:w="1405" w:type="dxa"/>
          </w:tcPr>
          <w:p w14:paraId="19DF2B9D" w14:textId="77777777" w:rsidR="006C039C" w:rsidRPr="002520B6" w:rsidRDefault="006C039C" w:rsidP="002520B6">
            <w:pPr>
              <w:pStyle w:val="BodyText"/>
              <w:spacing w:before="80" w:after="80"/>
              <w:cnfStyle w:val="000000100000" w:firstRow="0" w:lastRow="0" w:firstColumn="0" w:lastColumn="0" w:oddVBand="0" w:evenVBand="0" w:oddHBand="1" w:evenHBand="0" w:firstRowFirstColumn="0" w:firstRowLastColumn="0" w:lastRowFirstColumn="0" w:lastRowLastColumn="0"/>
            </w:pPr>
            <w:r w:rsidRPr="002520B6">
              <w:t>BCR</w:t>
            </w:r>
          </w:p>
        </w:tc>
        <w:tc>
          <w:tcPr>
            <w:tcW w:w="1870" w:type="dxa"/>
          </w:tcPr>
          <w:p w14:paraId="2198E055" w14:textId="77777777" w:rsidR="006C039C" w:rsidRPr="002520B6" w:rsidRDefault="006C039C" w:rsidP="002520B6">
            <w:pPr>
              <w:pStyle w:val="BodyText"/>
              <w:spacing w:before="80" w:after="80"/>
              <w:cnfStyle w:val="000000100000" w:firstRow="0" w:lastRow="0" w:firstColumn="0" w:lastColumn="0" w:oddVBand="0" w:evenVBand="0" w:oddHBand="1" w:evenHBand="0" w:firstRowFirstColumn="0" w:firstRowLastColumn="0" w:lastRowFirstColumn="0" w:lastRowLastColumn="0"/>
            </w:pPr>
            <w:r w:rsidRPr="002520B6">
              <w:t>1.29</w:t>
            </w:r>
          </w:p>
        </w:tc>
        <w:tc>
          <w:tcPr>
            <w:tcW w:w="1870" w:type="dxa"/>
          </w:tcPr>
          <w:p w14:paraId="00E2DC7F" w14:textId="77777777" w:rsidR="006C039C" w:rsidRPr="002520B6" w:rsidRDefault="006C039C" w:rsidP="002520B6">
            <w:pPr>
              <w:pStyle w:val="BodyText"/>
              <w:spacing w:before="80" w:after="80"/>
              <w:cnfStyle w:val="000000100000" w:firstRow="0" w:lastRow="0" w:firstColumn="0" w:lastColumn="0" w:oddVBand="0" w:evenVBand="0" w:oddHBand="1" w:evenHBand="0" w:firstRowFirstColumn="0" w:firstRowLastColumn="0" w:lastRowFirstColumn="0" w:lastRowLastColumn="0"/>
            </w:pPr>
            <w:r w:rsidRPr="002520B6">
              <w:t>1.25</w:t>
            </w:r>
          </w:p>
        </w:tc>
        <w:tc>
          <w:tcPr>
            <w:tcW w:w="1870" w:type="dxa"/>
          </w:tcPr>
          <w:p w14:paraId="1A31AFC8" w14:textId="77777777" w:rsidR="006C039C" w:rsidRPr="002520B6" w:rsidRDefault="006C039C" w:rsidP="002520B6">
            <w:pPr>
              <w:pStyle w:val="BodyText"/>
              <w:spacing w:before="80" w:after="80"/>
              <w:cnfStyle w:val="000000100000" w:firstRow="0" w:lastRow="0" w:firstColumn="0" w:lastColumn="0" w:oddVBand="0" w:evenVBand="0" w:oddHBand="1" w:evenHBand="0" w:firstRowFirstColumn="0" w:firstRowLastColumn="0" w:lastRowFirstColumn="0" w:lastRowLastColumn="0"/>
            </w:pPr>
            <w:r w:rsidRPr="002520B6">
              <w:t>1.22</w:t>
            </w:r>
          </w:p>
        </w:tc>
      </w:tr>
    </w:tbl>
    <w:p w14:paraId="22AE31BB" w14:textId="77777777" w:rsidR="002520B6" w:rsidRDefault="002520B6" w:rsidP="002520B6">
      <w:pPr>
        <w:rPr>
          <w:lang w:bidi="he-IL"/>
        </w:rPr>
      </w:pPr>
    </w:p>
    <w:p w14:paraId="0FB68BF5" w14:textId="77777777" w:rsidR="00C0343C" w:rsidRPr="00C0343C" w:rsidRDefault="00C0343C" w:rsidP="002520B6">
      <w:pPr>
        <w:pStyle w:val="Heading3"/>
        <w:rPr>
          <w:rFonts w:eastAsia="Calibri"/>
          <w:lang w:bidi="he-IL"/>
        </w:rPr>
      </w:pPr>
      <w:r w:rsidRPr="00C0343C">
        <w:rPr>
          <w:rFonts w:eastAsia="Calibri"/>
          <w:lang w:bidi="he-IL"/>
        </w:rPr>
        <w:t>Major factors influencing CBA results</w:t>
      </w:r>
    </w:p>
    <w:p w14:paraId="6923F23E" w14:textId="77777777" w:rsidR="00C0343C" w:rsidRPr="00C0343C" w:rsidRDefault="00C0343C" w:rsidP="002520B6">
      <w:pPr>
        <w:pStyle w:val="Heading4"/>
        <w:rPr>
          <w:rFonts w:eastAsia="Calibri"/>
          <w:lang w:bidi="he-IL"/>
        </w:rPr>
      </w:pPr>
      <w:r w:rsidRPr="00C0343C">
        <w:rPr>
          <w:rFonts w:eastAsia="Calibri"/>
          <w:lang w:bidi="he-IL"/>
        </w:rPr>
        <w:t>Refinery capital and operating costs</w:t>
      </w:r>
    </w:p>
    <w:p w14:paraId="2311363A"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An increase in the cost of producing and importing fuel is the main factor driving costs under each of the reform options, and differences in fuel costs between the options is the key factor explaining the relative performance of the options (see Figure 10).</w:t>
      </w:r>
    </w:p>
    <w:p w14:paraId="71F3034F" w14:textId="13EC664D" w:rsidR="00AD4B3C" w:rsidRDefault="002520B6" w:rsidP="002520B6">
      <w:pPr>
        <w:pStyle w:val="Caption"/>
        <w:rPr>
          <w:lang w:bidi="he-IL"/>
        </w:rPr>
      </w:pPr>
      <w:r>
        <w:t xml:space="preserve">Figure </w:t>
      </w:r>
      <w:r>
        <w:fldChar w:fldCharType="begin"/>
      </w:r>
      <w:r>
        <w:instrText xml:space="preserve"> SEQ Figure \* ARABIC </w:instrText>
      </w:r>
      <w:r>
        <w:fldChar w:fldCharType="separate"/>
      </w:r>
      <w:r w:rsidR="00A66DCD">
        <w:rPr>
          <w:noProof/>
        </w:rPr>
        <w:t>10</w:t>
      </w:r>
      <w:r>
        <w:fldChar w:fldCharType="end"/>
      </w:r>
      <w:r w:rsidR="00C0343C" w:rsidRPr="00C0343C">
        <w:rPr>
          <w:lang w:bidi="he-IL"/>
        </w:rPr>
        <w:t>: Additional costs of producing and importing fuel under each option, expressed as $million (2025 implementation date)</w:t>
      </w:r>
      <w:r w:rsidR="00AD4B3C">
        <w:rPr>
          <w:lang w:bidi="he-IL"/>
        </w:rPr>
        <w:t xml:space="preserve"> </w:t>
      </w:r>
    </w:p>
    <w:p w14:paraId="288A8ABA" w14:textId="77777777" w:rsidR="001A277C" w:rsidRDefault="001A277C" w:rsidP="001A277C">
      <w:pPr>
        <w:pStyle w:val="BodyText"/>
        <w:rPr>
          <w:lang w:bidi="he-IL"/>
        </w:rPr>
      </w:pPr>
      <w:r w:rsidRPr="001A277C">
        <w:rPr>
          <w:noProof/>
          <w:lang w:val="en-AU" w:eastAsia="en-AU"/>
        </w:rPr>
        <w:drawing>
          <wp:inline distT="0" distB="0" distL="0" distR="0" wp14:anchorId="69341BDD" wp14:editId="0F1DDB82">
            <wp:extent cx="4105275" cy="2478516"/>
            <wp:effectExtent l="0" t="0" r="0" b="0"/>
            <wp:docPr id="14" name="Picture 14" title="Figure 10: Additional costs of producing and importing fuel under each option, expressed as $million (2025 implementation date)Table 6: CBA results summary for Options B, C and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109274" cy="2480930"/>
                    </a:xfrm>
                    <a:prstGeom prst="rect">
                      <a:avLst/>
                    </a:prstGeom>
                  </pic:spPr>
                </pic:pic>
              </a:graphicData>
            </a:graphic>
          </wp:inline>
        </w:drawing>
      </w:r>
    </w:p>
    <w:p w14:paraId="65F8D749" w14:textId="77777777" w:rsidR="003B14AF" w:rsidRDefault="003B14AF">
      <w:pPr>
        <w:widowControl/>
        <w:rPr>
          <w:b/>
          <w:bCs/>
          <w:szCs w:val="20"/>
        </w:rPr>
      </w:pPr>
      <w:r>
        <w:br w:type="page"/>
      </w:r>
    </w:p>
    <w:p w14:paraId="5AAB0337" w14:textId="77777777" w:rsidR="002C50AC" w:rsidRDefault="002C50AC">
      <w:pPr>
        <w:widowControl/>
        <w:rPr>
          <w:b/>
          <w:bCs/>
          <w:szCs w:val="20"/>
        </w:rPr>
        <w:sectPr w:rsidR="002C50AC" w:rsidSect="001742F9">
          <w:footerReference w:type="default" r:id="rId35"/>
          <w:endnotePr>
            <w:numFmt w:val="decimal"/>
          </w:endnotePr>
          <w:pgSz w:w="12240" w:h="15840"/>
          <w:pgMar w:top="1152" w:right="1440" w:bottom="1152" w:left="1440" w:header="720" w:footer="720" w:gutter="0"/>
          <w:cols w:space="720"/>
          <w:noEndnote/>
          <w:docGrid w:linePitch="272"/>
        </w:sectPr>
      </w:pPr>
    </w:p>
    <w:p w14:paraId="166803EF" w14:textId="2472B682" w:rsidR="0074724E" w:rsidRDefault="002C50AC" w:rsidP="002C50AC">
      <w:pPr>
        <w:pStyle w:val="Caption"/>
        <w:rPr>
          <w:lang w:bidi="he-IL"/>
        </w:rPr>
      </w:pPr>
      <w:r>
        <w:t xml:space="preserve">Table </w:t>
      </w:r>
      <w:r>
        <w:fldChar w:fldCharType="begin"/>
      </w:r>
      <w:r>
        <w:instrText xml:space="preserve"> SEQ Table \* ARABIC </w:instrText>
      </w:r>
      <w:r>
        <w:fldChar w:fldCharType="separate"/>
      </w:r>
      <w:r w:rsidR="00A66DCD">
        <w:rPr>
          <w:noProof/>
        </w:rPr>
        <w:t>6</w:t>
      </w:r>
      <w:r>
        <w:fldChar w:fldCharType="end"/>
      </w:r>
      <w:r w:rsidR="0074724E">
        <w:rPr>
          <w:lang w:bidi="he-IL"/>
        </w:rPr>
        <w:t>: CBA results summary for Options B, C and F</w:t>
      </w:r>
    </w:p>
    <w:p w14:paraId="2F6B9755" w14:textId="77777777" w:rsidR="0074724E" w:rsidRPr="0074724E" w:rsidRDefault="0074724E" w:rsidP="0074724E">
      <w:pPr>
        <w:pStyle w:val="BodyText"/>
        <w:rPr>
          <w:i/>
          <w:lang w:bidi="he-IL"/>
        </w:rPr>
      </w:pPr>
      <w:r w:rsidRPr="0074724E">
        <w:rPr>
          <w:i/>
          <w:lang w:bidi="he-IL"/>
        </w:rPr>
        <w:t>Implementation date 2022</w:t>
      </w:r>
    </w:p>
    <w:tbl>
      <w:tblPr>
        <w:tblStyle w:val="GridTable4-Accent1"/>
        <w:tblW w:w="5000" w:type="pct"/>
        <w:tblLook w:val="04A0" w:firstRow="1" w:lastRow="0" w:firstColumn="1" w:lastColumn="0" w:noHBand="0" w:noVBand="1"/>
        <w:tblCaption w:val="Table 6: CBA results summary for Options B, C and F"/>
      </w:tblPr>
      <w:tblGrid>
        <w:gridCol w:w="6767"/>
        <w:gridCol w:w="2256"/>
        <w:gridCol w:w="2256"/>
        <w:gridCol w:w="2257"/>
      </w:tblGrid>
      <w:tr w:rsidR="00D1680F" w:rsidRPr="00872E62" w14:paraId="4245D15C" w14:textId="77777777" w:rsidTr="00872E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5" w:type="dxa"/>
          </w:tcPr>
          <w:p w14:paraId="4D995180" w14:textId="77777777" w:rsidR="00D1680F" w:rsidRPr="00872E62" w:rsidRDefault="00D1680F" w:rsidP="003B14AF">
            <w:pPr>
              <w:pStyle w:val="BodyText"/>
              <w:spacing w:before="80" w:after="80"/>
            </w:pPr>
          </w:p>
        </w:tc>
        <w:tc>
          <w:tcPr>
            <w:tcW w:w="4675" w:type="dxa"/>
            <w:gridSpan w:val="3"/>
          </w:tcPr>
          <w:p w14:paraId="0DD86921" w14:textId="0A1FB74A" w:rsidR="00D1680F" w:rsidRPr="00872E62" w:rsidRDefault="00D1680F" w:rsidP="001A4E29">
            <w:pPr>
              <w:pStyle w:val="BodyText"/>
              <w:spacing w:before="80" w:after="80"/>
              <w:jc w:val="center"/>
              <w:cnfStyle w:val="100000000000" w:firstRow="1" w:lastRow="0" w:firstColumn="0" w:lastColumn="0" w:oddVBand="0" w:evenVBand="0" w:oddHBand="0" w:evenHBand="0" w:firstRowFirstColumn="0" w:firstRowLastColumn="0" w:lastRowFirstColumn="0" w:lastRowLastColumn="0"/>
              <w:rPr>
                <w:color w:val="000000"/>
                <w:lang w:bidi="he-IL"/>
              </w:rPr>
            </w:pPr>
            <w:r w:rsidRPr="00872E62">
              <w:rPr>
                <w:lang w:bidi="he-IL"/>
              </w:rPr>
              <w:t xml:space="preserve">Present value of costs and benefits relative to </w:t>
            </w:r>
            <w:r w:rsidR="001A4E29" w:rsidRPr="00872E62">
              <w:rPr>
                <w:lang w:bidi="he-IL"/>
              </w:rPr>
              <w:t xml:space="preserve">BaU </w:t>
            </w:r>
            <w:r w:rsidRPr="00872E62">
              <w:rPr>
                <w:lang w:bidi="he-IL"/>
              </w:rPr>
              <w:t>($ million)</w:t>
            </w:r>
          </w:p>
        </w:tc>
      </w:tr>
      <w:tr w:rsidR="0074724E" w:rsidRPr="00872E62" w14:paraId="5149D490" w14:textId="77777777" w:rsidTr="00872E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5" w:type="dxa"/>
          </w:tcPr>
          <w:p w14:paraId="0B7D7D02" w14:textId="77777777" w:rsidR="0074724E" w:rsidRPr="00872E62" w:rsidRDefault="0074724E" w:rsidP="003B14AF">
            <w:pPr>
              <w:pStyle w:val="BodyText"/>
              <w:spacing w:before="80" w:after="80"/>
              <w:rPr>
                <w:b w:val="0"/>
              </w:rPr>
            </w:pPr>
          </w:p>
        </w:tc>
        <w:tc>
          <w:tcPr>
            <w:tcW w:w="1558" w:type="dxa"/>
            <w:shd w:val="clear" w:color="auto" w:fill="00AEEF"/>
          </w:tcPr>
          <w:p w14:paraId="68316D3F" w14:textId="77777777" w:rsidR="0074724E" w:rsidRPr="00872E62" w:rsidRDefault="0074724E" w:rsidP="003B14AF">
            <w:pPr>
              <w:pStyle w:val="BodyText"/>
              <w:spacing w:before="80" w:after="80"/>
              <w:jc w:val="center"/>
              <w:cnfStyle w:val="100000000000" w:firstRow="1" w:lastRow="0" w:firstColumn="0" w:lastColumn="0" w:oddVBand="0" w:evenVBand="0" w:oddHBand="0" w:evenHBand="0" w:firstRowFirstColumn="0" w:firstRowLastColumn="0" w:lastRowFirstColumn="0" w:lastRowLastColumn="0"/>
              <w:rPr>
                <w:lang w:bidi="he-IL"/>
              </w:rPr>
            </w:pPr>
            <w:r w:rsidRPr="00872E62">
              <w:rPr>
                <w:lang w:bidi="he-IL"/>
              </w:rPr>
              <w:t>Option B</w:t>
            </w:r>
          </w:p>
        </w:tc>
        <w:tc>
          <w:tcPr>
            <w:tcW w:w="1558" w:type="dxa"/>
            <w:shd w:val="clear" w:color="auto" w:fill="00AEEF"/>
          </w:tcPr>
          <w:p w14:paraId="4B38FA94" w14:textId="77777777" w:rsidR="0074724E" w:rsidRPr="00872E62" w:rsidRDefault="0074724E" w:rsidP="003B14AF">
            <w:pPr>
              <w:pStyle w:val="BodyText"/>
              <w:spacing w:before="80" w:after="80"/>
              <w:jc w:val="center"/>
              <w:cnfStyle w:val="100000000000" w:firstRow="1" w:lastRow="0" w:firstColumn="0" w:lastColumn="0" w:oddVBand="0" w:evenVBand="0" w:oddHBand="0" w:evenHBand="0" w:firstRowFirstColumn="0" w:firstRowLastColumn="0" w:lastRowFirstColumn="0" w:lastRowLastColumn="0"/>
              <w:rPr>
                <w:lang w:bidi="he-IL"/>
              </w:rPr>
            </w:pPr>
            <w:r w:rsidRPr="00872E62">
              <w:rPr>
                <w:lang w:bidi="he-IL"/>
              </w:rPr>
              <w:t>Option C</w:t>
            </w:r>
          </w:p>
        </w:tc>
        <w:tc>
          <w:tcPr>
            <w:tcW w:w="1559" w:type="dxa"/>
            <w:shd w:val="clear" w:color="auto" w:fill="00AEEF"/>
          </w:tcPr>
          <w:p w14:paraId="63F1E0CC" w14:textId="7DC7523E" w:rsidR="0074724E" w:rsidRPr="00872E62" w:rsidRDefault="0074724E" w:rsidP="001A4E29">
            <w:pPr>
              <w:pStyle w:val="BodyText"/>
              <w:spacing w:before="80" w:after="80"/>
              <w:jc w:val="center"/>
              <w:cnfStyle w:val="100000000000" w:firstRow="1" w:lastRow="0" w:firstColumn="0" w:lastColumn="0" w:oddVBand="0" w:evenVBand="0" w:oddHBand="0" w:evenHBand="0" w:firstRowFirstColumn="0" w:firstRowLastColumn="0" w:lastRowFirstColumn="0" w:lastRowLastColumn="0"/>
              <w:rPr>
                <w:lang w:bidi="he-IL"/>
              </w:rPr>
            </w:pPr>
            <w:r w:rsidRPr="00872E62">
              <w:rPr>
                <w:lang w:bidi="he-IL"/>
              </w:rPr>
              <w:t xml:space="preserve">Option F </w:t>
            </w:r>
          </w:p>
        </w:tc>
      </w:tr>
      <w:tr w:rsidR="0074724E" w:rsidRPr="003B14AF" w14:paraId="288E4736" w14:textId="77777777" w:rsidTr="00872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86C8C14" w14:textId="77777777" w:rsidR="0074724E" w:rsidRPr="00872E62" w:rsidRDefault="0074724E" w:rsidP="003B14AF">
            <w:pPr>
              <w:pStyle w:val="BodyText"/>
              <w:spacing w:before="80" w:after="80"/>
              <w:rPr>
                <w:b w:val="0"/>
                <w:color w:val="FFFFFF" w:themeColor="background1"/>
              </w:rPr>
            </w:pPr>
            <w:r w:rsidRPr="00872E62">
              <w:rPr>
                <w:b w:val="0"/>
                <w:color w:val="FFFFFF" w:themeColor="background1"/>
              </w:rPr>
              <w:t>Costs</w:t>
            </w:r>
          </w:p>
        </w:tc>
        <w:tc>
          <w:tcPr>
            <w:tcW w:w="1558" w:type="dxa"/>
          </w:tcPr>
          <w:p w14:paraId="1746A719" w14:textId="77777777" w:rsidR="0074724E" w:rsidRPr="003B14AF" w:rsidRDefault="0074724E" w:rsidP="003B14AF">
            <w:pPr>
              <w:pStyle w:val="BodyText"/>
              <w:spacing w:before="80" w:after="80"/>
              <w:jc w:val="center"/>
              <w:cnfStyle w:val="000000100000" w:firstRow="0" w:lastRow="0" w:firstColumn="0" w:lastColumn="0" w:oddVBand="0" w:evenVBand="0" w:oddHBand="1" w:evenHBand="0" w:firstRowFirstColumn="0" w:firstRowLastColumn="0" w:lastRowFirstColumn="0" w:lastRowLastColumn="0"/>
              <w:rPr>
                <w:b/>
                <w:color w:val="000000"/>
                <w:lang w:bidi="he-IL"/>
              </w:rPr>
            </w:pPr>
          </w:p>
        </w:tc>
        <w:tc>
          <w:tcPr>
            <w:tcW w:w="1558" w:type="dxa"/>
          </w:tcPr>
          <w:p w14:paraId="0C8516AB" w14:textId="77777777" w:rsidR="0074724E" w:rsidRPr="003B14AF" w:rsidRDefault="0074724E" w:rsidP="003B14AF">
            <w:pPr>
              <w:pStyle w:val="BodyText"/>
              <w:spacing w:before="80" w:after="80"/>
              <w:jc w:val="center"/>
              <w:cnfStyle w:val="000000100000" w:firstRow="0" w:lastRow="0" w:firstColumn="0" w:lastColumn="0" w:oddVBand="0" w:evenVBand="0" w:oddHBand="1" w:evenHBand="0" w:firstRowFirstColumn="0" w:firstRowLastColumn="0" w:lastRowFirstColumn="0" w:lastRowLastColumn="0"/>
              <w:rPr>
                <w:b/>
                <w:color w:val="000000"/>
                <w:lang w:bidi="he-IL"/>
              </w:rPr>
            </w:pPr>
          </w:p>
        </w:tc>
        <w:tc>
          <w:tcPr>
            <w:tcW w:w="1559" w:type="dxa"/>
          </w:tcPr>
          <w:p w14:paraId="68C35484" w14:textId="77777777" w:rsidR="0074724E" w:rsidRPr="003B14AF" w:rsidRDefault="0074724E" w:rsidP="003B14AF">
            <w:pPr>
              <w:pStyle w:val="BodyText"/>
              <w:spacing w:before="80" w:after="80"/>
              <w:jc w:val="center"/>
              <w:cnfStyle w:val="000000100000" w:firstRow="0" w:lastRow="0" w:firstColumn="0" w:lastColumn="0" w:oddVBand="0" w:evenVBand="0" w:oddHBand="1" w:evenHBand="0" w:firstRowFirstColumn="0" w:firstRowLastColumn="0" w:lastRowFirstColumn="0" w:lastRowLastColumn="0"/>
              <w:rPr>
                <w:b/>
                <w:color w:val="000000"/>
                <w:lang w:bidi="he-IL"/>
              </w:rPr>
            </w:pPr>
          </w:p>
        </w:tc>
      </w:tr>
      <w:tr w:rsidR="0074724E" w:rsidRPr="001B3303" w14:paraId="181F001B" w14:textId="77777777" w:rsidTr="00872E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54EB4BC" w14:textId="77777777" w:rsidR="0074724E" w:rsidRPr="00872E62" w:rsidRDefault="0074724E" w:rsidP="003B14AF">
            <w:pPr>
              <w:pStyle w:val="BodyText"/>
              <w:spacing w:before="80" w:after="80"/>
              <w:ind w:left="288"/>
              <w:rPr>
                <w:color w:val="FFFFFF" w:themeColor="background1"/>
              </w:rPr>
            </w:pPr>
            <w:r w:rsidRPr="00872E62">
              <w:rPr>
                <w:color w:val="FFFFFF" w:themeColor="background1"/>
              </w:rPr>
              <w:t>Refinery capital costs</w:t>
            </w:r>
          </w:p>
        </w:tc>
        <w:tc>
          <w:tcPr>
            <w:tcW w:w="1558" w:type="dxa"/>
          </w:tcPr>
          <w:p w14:paraId="6778937F" w14:textId="77777777" w:rsidR="0074724E" w:rsidRPr="0074724E" w:rsidRDefault="0074724E"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74724E">
              <w:rPr>
                <w:color w:val="000000"/>
                <w:lang w:bidi="he-IL"/>
              </w:rPr>
              <w:t>-$786.5</w:t>
            </w:r>
          </w:p>
        </w:tc>
        <w:tc>
          <w:tcPr>
            <w:tcW w:w="1558" w:type="dxa"/>
          </w:tcPr>
          <w:p w14:paraId="17BF4B14" w14:textId="77777777" w:rsidR="0074724E" w:rsidRPr="0074724E" w:rsidRDefault="0074724E"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74724E">
              <w:rPr>
                <w:color w:val="000000"/>
                <w:lang w:bidi="he-IL"/>
              </w:rPr>
              <w:t>-$786.5</w:t>
            </w:r>
          </w:p>
        </w:tc>
        <w:tc>
          <w:tcPr>
            <w:tcW w:w="1559" w:type="dxa"/>
          </w:tcPr>
          <w:p w14:paraId="20AFECE0" w14:textId="77777777" w:rsidR="0074724E" w:rsidRPr="0074724E" w:rsidRDefault="0074724E"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74724E">
              <w:rPr>
                <w:color w:val="000000"/>
                <w:lang w:bidi="he-IL"/>
              </w:rPr>
              <w:t>-$746.9</w:t>
            </w:r>
          </w:p>
        </w:tc>
      </w:tr>
      <w:tr w:rsidR="0074724E" w:rsidRPr="001B3303" w14:paraId="7F23A3A6" w14:textId="77777777" w:rsidTr="00872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853BE28" w14:textId="77777777" w:rsidR="0074724E" w:rsidRPr="00872E62" w:rsidRDefault="0074724E" w:rsidP="003B14AF">
            <w:pPr>
              <w:pStyle w:val="BodyText"/>
              <w:spacing w:before="80" w:after="80"/>
              <w:ind w:left="288"/>
              <w:rPr>
                <w:color w:val="FFFFFF" w:themeColor="background1"/>
              </w:rPr>
            </w:pPr>
            <w:r w:rsidRPr="00872E62">
              <w:rPr>
                <w:color w:val="FFFFFF" w:themeColor="background1"/>
              </w:rPr>
              <w:t>Refinery operating costs</w:t>
            </w:r>
          </w:p>
        </w:tc>
        <w:tc>
          <w:tcPr>
            <w:tcW w:w="1558" w:type="dxa"/>
          </w:tcPr>
          <w:p w14:paraId="3FB30722" w14:textId="77777777" w:rsidR="0074724E" w:rsidRPr="0074724E" w:rsidRDefault="0074724E"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74724E">
              <w:rPr>
                <w:color w:val="000000"/>
                <w:lang w:bidi="he-IL"/>
              </w:rPr>
              <w:t>-$2,785.5</w:t>
            </w:r>
          </w:p>
        </w:tc>
        <w:tc>
          <w:tcPr>
            <w:tcW w:w="1558" w:type="dxa"/>
          </w:tcPr>
          <w:p w14:paraId="52256DE8" w14:textId="77777777" w:rsidR="0074724E" w:rsidRPr="0074724E" w:rsidRDefault="0074724E"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74724E">
              <w:rPr>
                <w:color w:val="000000"/>
                <w:lang w:bidi="he-IL"/>
              </w:rPr>
              <w:t>-$1,444.8</w:t>
            </w:r>
          </w:p>
        </w:tc>
        <w:tc>
          <w:tcPr>
            <w:tcW w:w="1559" w:type="dxa"/>
          </w:tcPr>
          <w:p w14:paraId="00F62CDC" w14:textId="77777777" w:rsidR="0074724E" w:rsidRPr="0074724E" w:rsidRDefault="0074724E"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74724E">
              <w:rPr>
                <w:color w:val="000000"/>
                <w:lang w:bidi="he-IL"/>
              </w:rPr>
              <w:t>-$1,042.5</w:t>
            </w:r>
          </w:p>
        </w:tc>
      </w:tr>
      <w:tr w:rsidR="0074724E" w:rsidRPr="001B3303" w14:paraId="45900457" w14:textId="77777777" w:rsidTr="00872E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54A0C32" w14:textId="77777777" w:rsidR="0074724E" w:rsidRPr="00872E62" w:rsidRDefault="0074724E" w:rsidP="003B14AF">
            <w:pPr>
              <w:pStyle w:val="BodyText"/>
              <w:spacing w:before="80" w:after="80"/>
              <w:ind w:left="288"/>
              <w:rPr>
                <w:color w:val="FFFFFF" w:themeColor="background1"/>
              </w:rPr>
            </w:pPr>
            <w:r w:rsidRPr="00872E62">
              <w:rPr>
                <w:color w:val="FFFFFF" w:themeColor="background1"/>
              </w:rPr>
              <w:t>Fuel price impacts—imported fuel (91 RON phase-out)</w:t>
            </w:r>
          </w:p>
        </w:tc>
        <w:tc>
          <w:tcPr>
            <w:tcW w:w="1558" w:type="dxa"/>
          </w:tcPr>
          <w:p w14:paraId="54C2A6F7" w14:textId="77777777" w:rsidR="0074724E" w:rsidRPr="0074724E" w:rsidRDefault="0074724E"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74724E">
              <w:rPr>
                <w:color w:val="000000"/>
                <w:lang w:bidi="he-IL"/>
              </w:rPr>
              <w:t>-$1,246.3</w:t>
            </w:r>
          </w:p>
        </w:tc>
        <w:tc>
          <w:tcPr>
            <w:tcW w:w="1558" w:type="dxa"/>
          </w:tcPr>
          <w:p w14:paraId="4A8C328A" w14:textId="77777777" w:rsidR="0074724E" w:rsidRPr="0074724E" w:rsidRDefault="0074724E"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74724E">
              <w:rPr>
                <w:color w:val="000000"/>
                <w:lang w:bidi="he-IL"/>
              </w:rPr>
              <w:t>$0.0</w:t>
            </w:r>
          </w:p>
        </w:tc>
        <w:tc>
          <w:tcPr>
            <w:tcW w:w="1559" w:type="dxa"/>
          </w:tcPr>
          <w:p w14:paraId="7F7BA5AE" w14:textId="77777777" w:rsidR="0074724E" w:rsidRPr="0074724E" w:rsidRDefault="0074724E"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74724E">
              <w:rPr>
                <w:color w:val="000000"/>
                <w:lang w:bidi="he-IL"/>
              </w:rPr>
              <w:t>$0.0</w:t>
            </w:r>
          </w:p>
        </w:tc>
      </w:tr>
      <w:tr w:rsidR="0074724E" w:rsidRPr="001B3303" w14:paraId="35D54EF8" w14:textId="77777777" w:rsidTr="00872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1034876" w14:textId="77777777" w:rsidR="0074724E" w:rsidRPr="00872E62" w:rsidRDefault="0074724E" w:rsidP="003B14AF">
            <w:pPr>
              <w:pStyle w:val="BodyText"/>
              <w:spacing w:before="80" w:after="80"/>
              <w:ind w:left="288"/>
              <w:rPr>
                <w:color w:val="FFFFFF" w:themeColor="background1"/>
              </w:rPr>
            </w:pPr>
            <w:r w:rsidRPr="00872E62">
              <w:rPr>
                <w:color w:val="FFFFFF" w:themeColor="background1"/>
              </w:rPr>
              <w:t>Fuel price impacts—imported fuel (revised fuel standards)</w:t>
            </w:r>
          </w:p>
        </w:tc>
        <w:tc>
          <w:tcPr>
            <w:tcW w:w="1558" w:type="dxa"/>
          </w:tcPr>
          <w:p w14:paraId="35FF9BF4" w14:textId="77777777" w:rsidR="0074724E" w:rsidRPr="0074724E" w:rsidRDefault="0074724E"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74724E">
              <w:rPr>
                <w:color w:val="000000"/>
                <w:lang w:bidi="he-IL"/>
              </w:rPr>
              <w:t>-$420.8</w:t>
            </w:r>
          </w:p>
        </w:tc>
        <w:tc>
          <w:tcPr>
            <w:tcW w:w="1558" w:type="dxa"/>
          </w:tcPr>
          <w:p w14:paraId="2A0EA540" w14:textId="77777777" w:rsidR="0074724E" w:rsidRPr="0074724E" w:rsidRDefault="0074724E"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74724E">
              <w:rPr>
                <w:color w:val="000000"/>
                <w:lang w:bidi="he-IL"/>
              </w:rPr>
              <w:t>-$411.2</w:t>
            </w:r>
          </w:p>
        </w:tc>
        <w:tc>
          <w:tcPr>
            <w:tcW w:w="1559" w:type="dxa"/>
          </w:tcPr>
          <w:p w14:paraId="0EE65847" w14:textId="77777777" w:rsidR="0074724E" w:rsidRPr="0074724E" w:rsidRDefault="0074724E"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74724E">
              <w:rPr>
                <w:color w:val="000000"/>
                <w:lang w:bidi="he-IL"/>
              </w:rPr>
              <w:t>-$319.5</w:t>
            </w:r>
          </w:p>
        </w:tc>
      </w:tr>
      <w:tr w:rsidR="0074724E" w:rsidRPr="001B3303" w14:paraId="1E59F843" w14:textId="77777777" w:rsidTr="00872E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3435C41" w14:textId="77777777" w:rsidR="0074724E" w:rsidRPr="00872E62" w:rsidRDefault="0074724E" w:rsidP="003B14AF">
            <w:pPr>
              <w:pStyle w:val="BodyText"/>
              <w:spacing w:before="80" w:after="80"/>
              <w:ind w:left="288"/>
              <w:rPr>
                <w:color w:val="FFFFFF" w:themeColor="background1"/>
              </w:rPr>
            </w:pPr>
            <w:r w:rsidRPr="00872E62">
              <w:rPr>
                <w:color w:val="FFFFFF" w:themeColor="background1"/>
              </w:rPr>
              <w:t>Fuel price impacts—wholesale and retail margins (foreign companies)</w:t>
            </w:r>
          </w:p>
        </w:tc>
        <w:tc>
          <w:tcPr>
            <w:tcW w:w="1558" w:type="dxa"/>
          </w:tcPr>
          <w:p w14:paraId="5A37137C" w14:textId="77777777" w:rsidR="0074724E" w:rsidRPr="0074724E" w:rsidRDefault="0074724E"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74724E">
              <w:rPr>
                <w:color w:val="000000"/>
                <w:lang w:bidi="he-IL"/>
              </w:rPr>
              <w:t>-$168.5</w:t>
            </w:r>
          </w:p>
        </w:tc>
        <w:tc>
          <w:tcPr>
            <w:tcW w:w="1558" w:type="dxa"/>
          </w:tcPr>
          <w:p w14:paraId="0DF36F24" w14:textId="77777777" w:rsidR="0074724E" w:rsidRPr="0074724E" w:rsidRDefault="0074724E"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74724E">
              <w:rPr>
                <w:color w:val="000000"/>
                <w:lang w:bidi="he-IL"/>
              </w:rPr>
              <w:t>$0.0</w:t>
            </w:r>
          </w:p>
        </w:tc>
        <w:tc>
          <w:tcPr>
            <w:tcW w:w="1559" w:type="dxa"/>
          </w:tcPr>
          <w:p w14:paraId="4EFB6B8E" w14:textId="77777777" w:rsidR="0074724E" w:rsidRPr="0074724E" w:rsidRDefault="0074724E"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74724E">
              <w:rPr>
                <w:color w:val="000000"/>
                <w:lang w:bidi="he-IL"/>
              </w:rPr>
              <w:t>$0.0</w:t>
            </w:r>
          </w:p>
        </w:tc>
      </w:tr>
      <w:tr w:rsidR="0074724E" w:rsidRPr="001B3303" w14:paraId="3289E91D" w14:textId="77777777" w:rsidTr="00872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C95D55D" w14:textId="77777777" w:rsidR="0074724E" w:rsidRPr="00872E62" w:rsidRDefault="0074724E" w:rsidP="003B14AF">
            <w:pPr>
              <w:pStyle w:val="BodyText"/>
              <w:spacing w:before="80" w:after="80"/>
              <w:ind w:left="288"/>
              <w:rPr>
                <w:color w:val="FFFFFF" w:themeColor="background1"/>
              </w:rPr>
            </w:pPr>
            <w:r w:rsidRPr="00872E62">
              <w:rPr>
                <w:color w:val="FFFFFF" w:themeColor="background1"/>
              </w:rPr>
              <w:t>Fuel demand impacts (increased fuel prices)</w:t>
            </w:r>
          </w:p>
        </w:tc>
        <w:tc>
          <w:tcPr>
            <w:tcW w:w="1558" w:type="dxa"/>
          </w:tcPr>
          <w:p w14:paraId="1B274560" w14:textId="77777777" w:rsidR="0074724E" w:rsidRPr="0074724E" w:rsidRDefault="0074724E"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74724E">
              <w:rPr>
                <w:color w:val="000000"/>
                <w:lang w:bidi="he-IL"/>
              </w:rPr>
              <w:t>-$33.0</w:t>
            </w:r>
          </w:p>
        </w:tc>
        <w:tc>
          <w:tcPr>
            <w:tcW w:w="1558" w:type="dxa"/>
          </w:tcPr>
          <w:p w14:paraId="4C9D3FA1" w14:textId="77777777" w:rsidR="0074724E" w:rsidRPr="0074724E" w:rsidRDefault="0074724E"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74724E">
              <w:rPr>
                <w:color w:val="000000"/>
                <w:lang w:bidi="he-IL"/>
              </w:rPr>
              <w:t>-$3.1</w:t>
            </w:r>
          </w:p>
        </w:tc>
        <w:tc>
          <w:tcPr>
            <w:tcW w:w="1559" w:type="dxa"/>
          </w:tcPr>
          <w:p w14:paraId="479ECF77" w14:textId="77777777" w:rsidR="0074724E" w:rsidRPr="0074724E" w:rsidRDefault="0074724E"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74724E">
              <w:rPr>
                <w:color w:val="000000"/>
                <w:lang w:bidi="he-IL"/>
              </w:rPr>
              <w:t>-$2.3</w:t>
            </w:r>
          </w:p>
        </w:tc>
      </w:tr>
      <w:tr w:rsidR="0074724E" w:rsidRPr="001B3303" w14:paraId="271672EB" w14:textId="77777777" w:rsidTr="00872E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FC0D20D" w14:textId="77777777" w:rsidR="0074724E" w:rsidRPr="00872E62" w:rsidRDefault="0074724E" w:rsidP="003B14AF">
            <w:pPr>
              <w:pStyle w:val="BodyText"/>
              <w:spacing w:before="80" w:after="80"/>
              <w:ind w:left="288"/>
              <w:rPr>
                <w:color w:val="FFFFFF" w:themeColor="background1"/>
              </w:rPr>
            </w:pPr>
            <w:r w:rsidRPr="00872E62">
              <w:rPr>
                <w:color w:val="FFFFFF" w:themeColor="background1"/>
              </w:rPr>
              <w:t>Increased GHG emissions (refinery upgrades)</w:t>
            </w:r>
          </w:p>
        </w:tc>
        <w:tc>
          <w:tcPr>
            <w:tcW w:w="1558" w:type="dxa"/>
          </w:tcPr>
          <w:p w14:paraId="534738BA" w14:textId="77777777" w:rsidR="0074724E" w:rsidRPr="0074724E" w:rsidRDefault="0074724E"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74724E">
              <w:rPr>
                <w:color w:val="000000"/>
                <w:lang w:bidi="he-IL"/>
              </w:rPr>
              <w:t>-$84.2</w:t>
            </w:r>
          </w:p>
        </w:tc>
        <w:tc>
          <w:tcPr>
            <w:tcW w:w="1558" w:type="dxa"/>
          </w:tcPr>
          <w:p w14:paraId="6E582916" w14:textId="77777777" w:rsidR="0074724E" w:rsidRPr="0074724E" w:rsidRDefault="0074724E"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74724E">
              <w:rPr>
                <w:color w:val="000000"/>
                <w:lang w:bidi="he-IL"/>
              </w:rPr>
              <w:t>-$66.7</w:t>
            </w:r>
          </w:p>
        </w:tc>
        <w:tc>
          <w:tcPr>
            <w:tcW w:w="1559" w:type="dxa"/>
          </w:tcPr>
          <w:p w14:paraId="472D11F3" w14:textId="77777777" w:rsidR="0074724E" w:rsidRPr="0074724E" w:rsidRDefault="0074724E"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74724E">
              <w:rPr>
                <w:color w:val="000000"/>
                <w:lang w:bidi="he-IL"/>
              </w:rPr>
              <w:t>-$66.7</w:t>
            </w:r>
          </w:p>
        </w:tc>
      </w:tr>
      <w:tr w:rsidR="0074724E" w:rsidRPr="001B3303" w14:paraId="522EFB88" w14:textId="77777777" w:rsidTr="00872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3435A78" w14:textId="77777777" w:rsidR="0074724E" w:rsidRPr="00872E62" w:rsidRDefault="0074724E" w:rsidP="003B14AF">
            <w:pPr>
              <w:pStyle w:val="BodyText"/>
              <w:spacing w:before="80" w:after="80"/>
              <w:ind w:left="288"/>
              <w:rPr>
                <w:color w:val="FFFFFF" w:themeColor="background1"/>
              </w:rPr>
            </w:pPr>
            <w:r w:rsidRPr="00872E62">
              <w:rPr>
                <w:color w:val="FFFFFF" w:themeColor="background1"/>
              </w:rPr>
              <w:t>Industry compliance (revised standards)</w:t>
            </w:r>
          </w:p>
        </w:tc>
        <w:tc>
          <w:tcPr>
            <w:tcW w:w="1558" w:type="dxa"/>
          </w:tcPr>
          <w:p w14:paraId="69F270CD" w14:textId="77777777" w:rsidR="0074724E" w:rsidRPr="0074724E" w:rsidRDefault="0074724E"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74724E">
              <w:rPr>
                <w:color w:val="000000"/>
                <w:lang w:bidi="he-IL"/>
              </w:rPr>
              <w:t>-$6.3</w:t>
            </w:r>
          </w:p>
        </w:tc>
        <w:tc>
          <w:tcPr>
            <w:tcW w:w="1558" w:type="dxa"/>
          </w:tcPr>
          <w:p w14:paraId="14DE660E" w14:textId="77777777" w:rsidR="0074724E" w:rsidRPr="0074724E" w:rsidRDefault="0074724E"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74724E">
              <w:rPr>
                <w:color w:val="000000"/>
                <w:lang w:bidi="he-IL"/>
              </w:rPr>
              <w:t>-$6.3</w:t>
            </w:r>
          </w:p>
        </w:tc>
        <w:tc>
          <w:tcPr>
            <w:tcW w:w="1559" w:type="dxa"/>
          </w:tcPr>
          <w:p w14:paraId="32FDEB0C" w14:textId="77777777" w:rsidR="0074724E" w:rsidRPr="0074724E" w:rsidRDefault="0074724E"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74724E">
              <w:rPr>
                <w:color w:val="000000"/>
                <w:lang w:bidi="he-IL"/>
              </w:rPr>
              <w:t>-$4.3</w:t>
            </w:r>
          </w:p>
        </w:tc>
      </w:tr>
      <w:tr w:rsidR="0074724E" w:rsidRPr="001B3303" w14:paraId="7AD78249" w14:textId="77777777" w:rsidTr="00872E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F7477E1" w14:textId="77777777" w:rsidR="0074724E" w:rsidRPr="00872E62" w:rsidRDefault="0074724E" w:rsidP="003B14AF">
            <w:pPr>
              <w:pStyle w:val="BodyText"/>
              <w:spacing w:before="80" w:after="80"/>
              <w:ind w:left="288"/>
              <w:rPr>
                <w:color w:val="FFFFFF" w:themeColor="background1"/>
              </w:rPr>
            </w:pPr>
            <w:r w:rsidRPr="00872E62">
              <w:rPr>
                <w:color w:val="FFFFFF" w:themeColor="background1"/>
              </w:rPr>
              <w:t>Company tax impact (demand changes, foreign entities)</w:t>
            </w:r>
          </w:p>
        </w:tc>
        <w:tc>
          <w:tcPr>
            <w:tcW w:w="1558" w:type="dxa"/>
          </w:tcPr>
          <w:p w14:paraId="6227ED05" w14:textId="77777777" w:rsidR="0074724E" w:rsidRPr="0074724E" w:rsidRDefault="0074724E"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74724E">
              <w:rPr>
                <w:color w:val="000000"/>
                <w:lang w:bidi="he-IL"/>
              </w:rPr>
              <w:t>-$3.4</w:t>
            </w:r>
          </w:p>
        </w:tc>
        <w:tc>
          <w:tcPr>
            <w:tcW w:w="1558" w:type="dxa"/>
          </w:tcPr>
          <w:p w14:paraId="30BCC371" w14:textId="77777777" w:rsidR="0074724E" w:rsidRPr="0074724E" w:rsidRDefault="0074724E"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74724E">
              <w:rPr>
                <w:color w:val="000000"/>
                <w:lang w:bidi="he-IL"/>
              </w:rPr>
              <w:t>-$1.5</w:t>
            </w:r>
          </w:p>
        </w:tc>
        <w:tc>
          <w:tcPr>
            <w:tcW w:w="1559" w:type="dxa"/>
          </w:tcPr>
          <w:p w14:paraId="54A28BBC" w14:textId="77777777" w:rsidR="0074724E" w:rsidRPr="0074724E" w:rsidRDefault="0074724E"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74724E">
              <w:rPr>
                <w:color w:val="000000"/>
                <w:lang w:bidi="he-IL"/>
              </w:rPr>
              <w:t>-$1.2</w:t>
            </w:r>
          </w:p>
        </w:tc>
      </w:tr>
      <w:tr w:rsidR="0074724E" w:rsidRPr="001B3303" w14:paraId="7E43FC09" w14:textId="77777777" w:rsidTr="00872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8AE264D" w14:textId="77777777" w:rsidR="0074724E" w:rsidRPr="00872E62" w:rsidRDefault="0074724E" w:rsidP="003B14AF">
            <w:pPr>
              <w:pStyle w:val="BodyText"/>
              <w:spacing w:before="80" w:after="80"/>
              <w:ind w:left="288"/>
              <w:rPr>
                <w:color w:val="FFFFFF" w:themeColor="background1"/>
              </w:rPr>
            </w:pPr>
            <w:r w:rsidRPr="00872E62">
              <w:rPr>
                <w:color w:val="FFFFFF" w:themeColor="background1"/>
              </w:rPr>
              <w:t>Government administration costs</w:t>
            </w:r>
          </w:p>
        </w:tc>
        <w:tc>
          <w:tcPr>
            <w:tcW w:w="1558" w:type="dxa"/>
          </w:tcPr>
          <w:p w14:paraId="0C003483" w14:textId="77777777" w:rsidR="0074724E" w:rsidRPr="0074724E" w:rsidRDefault="0074724E"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74724E">
              <w:rPr>
                <w:color w:val="000000"/>
                <w:lang w:bidi="he-IL"/>
              </w:rPr>
              <w:t>$1.4</w:t>
            </w:r>
          </w:p>
        </w:tc>
        <w:tc>
          <w:tcPr>
            <w:tcW w:w="1558" w:type="dxa"/>
          </w:tcPr>
          <w:p w14:paraId="7EEB4593" w14:textId="77777777" w:rsidR="0074724E" w:rsidRPr="0074724E" w:rsidRDefault="0074724E"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74724E">
              <w:rPr>
                <w:color w:val="000000"/>
                <w:lang w:bidi="he-IL"/>
              </w:rPr>
              <w:t>$0.0</w:t>
            </w:r>
          </w:p>
        </w:tc>
        <w:tc>
          <w:tcPr>
            <w:tcW w:w="1559" w:type="dxa"/>
          </w:tcPr>
          <w:p w14:paraId="22D91D41" w14:textId="77777777" w:rsidR="0074724E" w:rsidRPr="0074724E" w:rsidRDefault="0074724E"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74724E">
              <w:rPr>
                <w:color w:val="000000"/>
                <w:lang w:bidi="he-IL"/>
              </w:rPr>
              <w:t>$0.0</w:t>
            </w:r>
          </w:p>
        </w:tc>
      </w:tr>
      <w:tr w:rsidR="0074724E" w:rsidRPr="003B14AF" w14:paraId="5AF82BF0" w14:textId="77777777" w:rsidTr="00872E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128D2AB" w14:textId="77777777" w:rsidR="0074724E" w:rsidRPr="00872E62" w:rsidRDefault="0074724E" w:rsidP="003B14AF">
            <w:pPr>
              <w:pStyle w:val="BodyText"/>
              <w:spacing w:before="80" w:after="80"/>
              <w:rPr>
                <w:b w:val="0"/>
                <w:color w:val="FFFFFF" w:themeColor="background1"/>
              </w:rPr>
            </w:pPr>
            <w:r w:rsidRPr="00872E62">
              <w:rPr>
                <w:b w:val="0"/>
                <w:color w:val="FFFFFF" w:themeColor="background1"/>
              </w:rPr>
              <w:t>Total costs</w:t>
            </w:r>
          </w:p>
        </w:tc>
        <w:tc>
          <w:tcPr>
            <w:tcW w:w="1558" w:type="dxa"/>
          </w:tcPr>
          <w:p w14:paraId="6626A516" w14:textId="77777777" w:rsidR="0074724E" w:rsidRPr="003B14AF" w:rsidRDefault="0074724E"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b/>
                <w:color w:val="000000"/>
                <w:lang w:bidi="he-IL"/>
              </w:rPr>
            </w:pPr>
            <w:r w:rsidRPr="003B14AF">
              <w:rPr>
                <w:b/>
                <w:color w:val="000000"/>
                <w:lang w:bidi="he-IL"/>
              </w:rPr>
              <w:t>-$5,533.2</w:t>
            </w:r>
          </w:p>
        </w:tc>
        <w:tc>
          <w:tcPr>
            <w:tcW w:w="1558" w:type="dxa"/>
          </w:tcPr>
          <w:p w14:paraId="73983B52" w14:textId="77777777" w:rsidR="0074724E" w:rsidRPr="003B14AF" w:rsidRDefault="0074724E"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b/>
                <w:color w:val="000000"/>
                <w:lang w:bidi="he-IL"/>
              </w:rPr>
            </w:pPr>
            <w:r w:rsidRPr="003B14AF">
              <w:rPr>
                <w:b/>
                <w:color w:val="000000"/>
                <w:lang w:bidi="he-IL"/>
              </w:rPr>
              <w:t>-$2,720.1</w:t>
            </w:r>
          </w:p>
        </w:tc>
        <w:tc>
          <w:tcPr>
            <w:tcW w:w="1559" w:type="dxa"/>
          </w:tcPr>
          <w:p w14:paraId="32289C12" w14:textId="77777777" w:rsidR="0074724E" w:rsidRPr="003B14AF" w:rsidRDefault="0074724E"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b/>
                <w:color w:val="000000"/>
                <w:lang w:bidi="he-IL"/>
              </w:rPr>
            </w:pPr>
            <w:r w:rsidRPr="003B14AF">
              <w:rPr>
                <w:b/>
                <w:color w:val="000000"/>
                <w:lang w:bidi="he-IL"/>
              </w:rPr>
              <w:t>-$2,183.4</w:t>
            </w:r>
          </w:p>
        </w:tc>
      </w:tr>
      <w:tr w:rsidR="0074724E" w:rsidRPr="003B14AF" w14:paraId="4D774A19" w14:textId="77777777" w:rsidTr="00872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DBA8860" w14:textId="77777777" w:rsidR="0074724E" w:rsidRPr="00872E62" w:rsidRDefault="0074724E" w:rsidP="003B14AF">
            <w:pPr>
              <w:pStyle w:val="BodyText"/>
              <w:spacing w:before="80" w:after="80"/>
              <w:rPr>
                <w:b w:val="0"/>
                <w:color w:val="FFFFFF" w:themeColor="background1"/>
              </w:rPr>
            </w:pPr>
            <w:r w:rsidRPr="00872E62">
              <w:rPr>
                <w:b w:val="0"/>
                <w:color w:val="FFFFFF" w:themeColor="background1"/>
              </w:rPr>
              <w:t>Benefits / avoided costs</w:t>
            </w:r>
          </w:p>
        </w:tc>
        <w:tc>
          <w:tcPr>
            <w:tcW w:w="1558" w:type="dxa"/>
          </w:tcPr>
          <w:p w14:paraId="780EC42E" w14:textId="77777777" w:rsidR="0074724E" w:rsidRPr="003B14AF" w:rsidRDefault="0074724E"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b/>
                <w:color w:val="000000"/>
                <w:lang w:bidi="he-IL"/>
              </w:rPr>
            </w:pPr>
          </w:p>
        </w:tc>
        <w:tc>
          <w:tcPr>
            <w:tcW w:w="1558" w:type="dxa"/>
          </w:tcPr>
          <w:p w14:paraId="69891BE8" w14:textId="77777777" w:rsidR="0074724E" w:rsidRPr="003B14AF" w:rsidRDefault="0074724E"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b/>
                <w:color w:val="000000"/>
                <w:lang w:bidi="he-IL"/>
              </w:rPr>
            </w:pPr>
          </w:p>
        </w:tc>
        <w:tc>
          <w:tcPr>
            <w:tcW w:w="1559" w:type="dxa"/>
          </w:tcPr>
          <w:p w14:paraId="4C009595" w14:textId="77777777" w:rsidR="0074724E" w:rsidRPr="003B14AF" w:rsidRDefault="0074724E"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b/>
                <w:color w:val="000000"/>
                <w:lang w:bidi="he-IL"/>
              </w:rPr>
            </w:pPr>
          </w:p>
        </w:tc>
      </w:tr>
      <w:tr w:rsidR="0074724E" w:rsidRPr="001B3303" w14:paraId="75673F37" w14:textId="77777777" w:rsidTr="00872E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4627A2B" w14:textId="77777777" w:rsidR="0074724E" w:rsidRPr="00872E62" w:rsidRDefault="0074724E" w:rsidP="003B14AF">
            <w:pPr>
              <w:pStyle w:val="BodyText"/>
              <w:spacing w:before="80" w:after="80"/>
              <w:ind w:left="288"/>
              <w:rPr>
                <w:color w:val="FFFFFF" w:themeColor="background1"/>
              </w:rPr>
            </w:pPr>
            <w:r w:rsidRPr="00872E62">
              <w:rPr>
                <w:color w:val="FFFFFF" w:themeColor="background1"/>
              </w:rPr>
              <w:t>Avoided health impacts</w:t>
            </w:r>
          </w:p>
        </w:tc>
        <w:tc>
          <w:tcPr>
            <w:tcW w:w="1558" w:type="dxa"/>
          </w:tcPr>
          <w:p w14:paraId="00F5C2B4" w14:textId="77777777" w:rsidR="0074724E" w:rsidRPr="0074724E" w:rsidRDefault="0074724E"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74724E">
              <w:rPr>
                <w:color w:val="000000"/>
                <w:lang w:bidi="he-IL"/>
              </w:rPr>
              <w:t>$2,850.4</w:t>
            </w:r>
          </w:p>
        </w:tc>
        <w:tc>
          <w:tcPr>
            <w:tcW w:w="1558" w:type="dxa"/>
          </w:tcPr>
          <w:p w14:paraId="6F3B2943" w14:textId="77777777" w:rsidR="0074724E" w:rsidRPr="0074724E" w:rsidRDefault="0074724E"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74724E">
              <w:rPr>
                <w:color w:val="000000"/>
                <w:lang w:bidi="he-IL"/>
              </w:rPr>
              <w:t>$3,070.1</w:t>
            </w:r>
          </w:p>
        </w:tc>
        <w:tc>
          <w:tcPr>
            <w:tcW w:w="1559" w:type="dxa"/>
          </w:tcPr>
          <w:p w14:paraId="4BAAE02F" w14:textId="77777777" w:rsidR="0074724E" w:rsidRPr="0074724E" w:rsidRDefault="0074724E"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74724E">
              <w:rPr>
                <w:color w:val="000000"/>
                <w:lang w:bidi="he-IL"/>
              </w:rPr>
              <w:t>$2,664.3</w:t>
            </w:r>
          </w:p>
        </w:tc>
      </w:tr>
      <w:tr w:rsidR="0074724E" w:rsidRPr="001B3303" w14:paraId="2DDB68A8" w14:textId="77777777" w:rsidTr="00872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4F12083" w14:textId="77777777" w:rsidR="0074724E" w:rsidRPr="00872E62" w:rsidRDefault="0074724E" w:rsidP="003B14AF">
            <w:pPr>
              <w:pStyle w:val="BodyText"/>
              <w:spacing w:before="80" w:after="80"/>
              <w:ind w:left="288"/>
              <w:rPr>
                <w:color w:val="FFFFFF" w:themeColor="background1"/>
              </w:rPr>
            </w:pPr>
            <w:r w:rsidRPr="00872E62">
              <w:rPr>
                <w:color w:val="FFFFFF" w:themeColor="background1"/>
              </w:rPr>
              <w:t>Reduced fuel consumption (phase-out of 91 RON)</w:t>
            </w:r>
          </w:p>
        </w:tc>
        <w:tc>
          <w:tcPr>
            <w:tcW w:w="1558" w:type="dxa"/>
          </w:tcPr>
          <w:p w14:paraId="0178FB10" w14:textId="77777777" w:rsidR="0074724E" w:rsidRPr="0074724E" w:rsidRDefault="0074724E"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74724E">
              <w:rPr>
                <w:color w:val="000000"/>
                <w:lang w:bidi="he-IL"/>
              </w:rPr>
              <w:t>$1,468.0</w:t>
            </w:r>
          </w:p>
        </w:tc>
        <w:tc>
          <w:tcPr>
            <w:tcW w:w="1558" w:type="dxa"/>
          </w:tcPr>
          <w:p w14:paraId="19445481" w14:textId="77777777" w:rsidR="0074724E" w:rsidRPr="0074724E" w:rsidRDefault="0074724E"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74724E">
              <w:rPr>
                <w:color w:val="000000"/>
                <w:lang w:bidi="he-IL"/>
              </w:rPr>
              <w:t>$0.0</w:t>
            </w:r>
          </w:p>
        </w:tc>
        <w:tc>
          <w:tcPr>
            <w:tcW w:w="1559" w:type="dxa"/>
          </w:tcPr>
          <w:p w14:paraId="6D6A9B79" w14:textId="77777777" w:rsidR="0074724E" w:rsidRPr="0074724E" w:rsidRDefault="0074724E"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74724E">
              <w:rPr>
                <w:color w:val="000000"/>
                <w:lang w:bidi="he-IL"/>
              </w:rPr>
              <w:t>$0.0</w:t>
            </w:r>
          </w:p>
        </w:tc>
      </w:tr>
      <w:tr w:rsidR="0074724E" w:rsidRPr="001B3303" w14:paraId="357595C4" w14:textId="77777777" w:rsidTr="00872E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54AC248" w14:textId="77777777" w:rsidR="0074724E" w:rsidRPr="00872E62" w:rsidRDefault="0074724E" w:rsidP="003B14AF">
            <w:pPr>
              <w:pStyle w:val="BodyText"/>
              <w:spacing w:before="80" w:after="80"/>
              <w:ind w:left="288"/>
              <w:rPr>
                <w:color w:val="FFFFFF" w:themeColor="background1"/>
              </w:rPr>
            </w:pPr>
            <w:r w:rsidRPr="00872E62">
              <w:rPr>
                <w:color w:val="FFFFFF" w:themeColor="background1"/>
              </w:rPr>
              <w:t>Reduced GHG emissions (phase-out of 91 RON)</w:t>
            </w:r>
          </w:p>
        </w:tc>
        <w:tc>
          <w:tcPr>
            <w:tcW w:w="1558" w:type="dxa"/>
          </w:tcPr>
          <w:p w14:paraId="300C2869" w14:textId="77777777" w:rsidR="0074724E" w:rsidRPr="0074724E" w:rsidRDefault="0074724E"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74724E">
              <w:rPr>
                <w:color w:val="000000"/>
                <w:lang w:bidi="he-IL"/>
              </w:rPr>
              <w:t>$129.7</w:t>
            </w:r>
          </w:p>
        </w:tc>
        <w:tc>
          <w:tcPr>
            <w:tcW w:w="1558" w:type="dxa"/>
          </w:tcPr>
          <w:p w14:paraId="5D771F55" w14:textId="77777777" w:rsidR="0074724E" w:rsidRPr="0074724E" w:rsidRDefault="0074724E"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74724E">
              <w:rPr>
                <w:color w:val="000000"/>
                <w:lang w:bidi="he-IL"/>
              </w:rPr>
              <w:t>$0.0</w:t>
            </w:r>
          </w:p>
        </w:tc>
        <w:tc>
          <w:tcPr>
            <w:tcW w:w="1559" w:type="dxa"/>
          </w:tcPr>
          <w:p w14:paraId="3DF9DBE4" w14:textId="77777777" w:rsidR="0074724E" w:rsidRPr="0074724E" w:rsidRDefault="0074724E"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74724E">
              <w:rPr>
                <w:color w:val="000000"/>
                <w:lang w:bidi="he-IL"/>
              </w:rPr>
              <w:t>$0.0</w:t>
            </w:r>
          </w:p>
        </w:tc>
      </w:tr>
      <w:tr w:rsidR="0074724E" w:rsidRPr="001B3303" w14:paraId="5656F995" w14:textId="77777777" w:rsidTr="00872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AFF552B" w14:textId="77777777" w:rsidR="0074724E" w:rsidRPr="00872E62" w:rsidRDefault="0074724E" w:rsidP="003B14AF">
            <w:pPr>
              <w:pStyle w:val="BodyText"/>
              <w:spacing w:before="80" w:after="80"/>
              <w:ind w:left="288"/>
              <w:rPr>
                <w:color w:val="FFFFFF" w:themeColor="background1"/>
              </w:rPr>
            </w:pPr>
            <w:r w:rsidRPr="00872E62">
              <w:rPr>
                <w:color w:val="FFFFFF" w:themeColor="background1"/>
              </w:rPr>
              <w:t>Reduced particle filter failure (lower aromatics)</w:t>
            </w:r>
          </w:p>
        </w:tc>
        <w:tc>
          <w:tcPr>
            <w:tcW w:w="1558" w:type="dxa"/>
          </w:tcPr>
          <w:p w14:paraId="30735213" w14:textId="77777777" w:rsidR="0074724E" w:rsidRPr="0074724E" w:rsidRDefault="0074724E"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74724E">
              <w:rPr>
                <w:color w:val="000000"/>
                <w:lang w:bidi="he-IL"/>
              </w:rPr>
              <w:t>$143.9</w:t>
            </w:r>
          </w:p>
        </w:tc>
        <w:tc>
          <w:tcPr>
            <w:tcW w:w="1558" w:type="dxa"/>
          </w:tcPr>
          <w:p w14:paraId="53207BB1" w14:textId="77777777" w:rsidR="0074724E" w:rsidRPr="0074724E" w:rsidRDefault="0074724E"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74724E">
              <w:rPr>
                <w:color w:val="000000"/>
                <w:lang w:bidi="he-IL"/>
              </w:rPr>
              <w:t>$143.9</w:t>
            </w:r>
          </w:p>
        </w:tc>
        <w:tc>
          <w:tcPr>
            <w:tcW w:w="1559" w:type="dxa"/>
          </w:tcPr>
          <w:p w14:paraId="20361882" w14:textId="77777777" w:rsidR="0074724E" w:rsidRPr="0074724E" w:rsidRDefault="0074724E"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74724E">
              <w:rPr>
                <w:color w:val="000000"/>
                <w:lang w:bidi="he-IL"/>
              </w:rPr>
              <w:t>$0.0</w:t>
            </w:r>
          </w:p>
        </w:tc>
      </w:tr>
      <w:tr w:rsidR="0074724E" w:rsidRPr="001B3303" w14:paraId="643D9611" w14:textId="77777777" w:rsidTr="00872E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1B1B878" w14:textId="77777777" w:rsidR="0074724E" w:rsidRPr="00872E62" w:rsidRDefault="0074724E" w:rsidP="003B14AF">
            <w:pPr>
              <w:pStyle w:val="BodyText"/>
              <w:spacing w:before="80" w:after="80"/>
              <w:ind w:left="288"/>
              <w:rPr>
                <w:color w:val="FFFFFF" w:themeColor="background1"/>
              </w:rPr>
            </w:pPr>
            <w:r w:rsidRPr="00872E62">
              <w:rPr>
                <w:color w:val="FFFFFF" w:themeColor="background1"/>
              </w:rPr>
              <w:t>Reduced catalyst failure (ultralow sulfur)</w:t>
            </w:r>
          </w:p>
        </w:tc>
        <w:tc>
          <w:tcPr>
            <w:tcW w:w="1558" w:type="dxa"/>
          </w:tcPr>
          <w:p w14:paraId="79FED0A5" w14:textId="77777777" w:rsidR="0074724E" w:rsidRPr="0074724E" w:rsidRDefault="0074724E"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74724E">
              <w:rPr>
                <w:color w:val="000000"/>
                <w:lang w:bidi="he-IL"/>
              </w:rPr>
              <w:t>$147.0</w:t>
            </w:r>
          </w:p>
        </w:tc>
        <w:tc>
          <w:tcPr>
            <w:tcW w:w="1558" w:type="dxa"/>
          </w:tcPr>
          <w:p w14:paraId="3F975037" w14:textId="77777777" w:rsidR="0074724E" w:rsidRPr="0074724E" w:rsidRDefault="0074724E"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74724E">
              <w:rPr>
                <w:color w:val="000000"/>
                <w:lang w:bidi="he-IL"/>
              </w:rPr>
              <w:t>$147.0</w:t>
            </w:r>
          </w:p>
        </w:tc>
        <w:tc>
          <w:tcPr>
            <w:tcW w:w="1559" w:type="dxa"/>
          </w:tcPr>
          <w:p w14:paraId="2AED14A4" w14:textId="77777777" w:rsidR="0074724E" w:rsidRPr="0074724E" w:rsidRDefault="0074724E"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74724E">
              <w:rPr>
                <w:color w:val="000000"/>
                <w:lang w:bidi="he-IL"/>
              </w:rPr>
              <w:t>$147.0</w:t>
            </w:r>
          </w:p>
        </w:tc>
      </w:tr>
      <w:tr w:rsidR="0074724E" w:rsidRPr="001B3303" w14:paraId="00B06437" w14:textId="77777777" w:rsidTr="00872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9B2F6C0" w14:textId="77777777" w:rsidR="0074724E" w:rsidRPr="00872E62" w:rsidRDefault="0074724E" w:rsidP="003B14AF">
            <w:pPr>
              <w:pStyle w:val="BodyText"/>
              <w:spacing w:before="80" w:after="80"/>
              <w:ind w:left="288"/>
              <w:rPr>
                <w:color w:val="FFFFFF" w:themeColor="background1"/>
              </w:rPr>
            </w:pPr>
            <w:r w:rsidRPr="00872E62">
              <w:rPr>
                <w:color w:val="FFFFFF" w:themeColor="background1"/>
              </w:rPr>
              <w:t>Impacts of price changes on retailer producer surplus</w:t>
            </w:r>
          </w:p>
        </w:tc>
        <w:tc>
          <w:tcPr>
            <w:tcW w:w="1558" w:type="dxa"/>
          </w:tcPr>
          <w:p w14:paraId="51B0DECB" w14:textId="77777777" w:rsidR="0074724E" w:rsidRPr="0074724E" w:rsidRDefault="0074724E"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74724E">
              <w:rPr>
                <w:color w:val="000000"/>
                <w:lang w:bidi="he-IL"/>
              </w:rPr>
              <w:t>$75.9</w:t>
            </w:r>
          </w:p>
        </w:tc>
        <w:tc>
          <w:tcPr>
            <w:tcW w:w="1558" w:type="dxa"/>
          </w:tcPr>
          <w:p w14:paraId="095FF0AF" w14:textId="77777777" w:rsidR="0074724E" w:rsidRPr="0074724E" w:rsidRDefault="0074724E"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74724E">
              <w:rPr>
                <w:color w:val="000000"/>
                <w:lang w:bidi="he-IL"/>
              </w:rPr>
              <w:t>$0.0</w:t>
            </w:r>
          </w:p>
        </w:tc>
        <w:tc>
          <w:tcPr>
            <w:tcW w:w="1559" w:type="dxa"/>
          </w:tcPr>
          <w:p w14:paraId="40A1225F" w14:textId="77777777" w:rsidR="0074724E" w:rsidRPr="0074724E" w:rsidRDefault="0074724E"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74724E">
              <w:rPr>
                <w:color w:val="000000"/>
                <w:lang w:bidi="he-IL"/>
              </w:rPr>
              <w:t>$0.0</w:t>
            </w:r>
          </w:p>
        </w:tc>
      </w:tr>
      <w:tr w:rsidR="0074724E" w:rsidRPr="003B14AF" w14:paraId="18E5A7B6" w14:textId="77777777" w:rsidTr="00872E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A015352" w14:textId="77777777" w:rsidR="0074724E" w:rsidRPr="00872E62" w:rsidRDefault="0074724E" w:rsidP="003B14AF">
            <w:pPr>
              <w:pStyle w:val="BodyText"/>
              <w:spacing w:before="80" w:after="80"/>
              <w:rPr>
                <w:b w:val="0"/>
                <w:color w:val="FFFFFF" w:themeColor="background1"/>
              </w:rPr>
            </w:pPr>
            <w:r w:rsidRPr="00872E62">
              <w:rPr>
                <w:b w:val="0"/>
                <w:color w:val="FFFFFF" w:themeColor="background1"/>
              </w:rPr>
              <w:t>Total benefits / avoided costs</w:t>
            </w:r>
          </w:p>
        </w:tc>
        <w:tc>
          <w:tcPr>
            <w:tcW w:w="1558" w:type="dxa"/>
          </w:tcPr>
          <w:p w14:paraId="6FE63340" w14:textId="77777777" w:rsidR="0074724E" w:rsidRPr="003B14AF" w:rsidRDefault="0074724E"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b/>
                <w:color w:val="000000"/>
                <w:lang w:bidi="he-IL"/>
              </w:rPr>
            </w:pPr>
            <w:r w:rsidRPr="003B14AF">
              <w:rPr>
                <w:b/>
                <w:color w:val="000000"/>
                <w:lang w:bidi="he-IL"/>
              </w:rPr>
              <w:t>$4,815.0</w:t>
            </w:r>
          </w:p>
        </w:tc>
        <w:tc>
          <w:tcPr>
            <w:tcW w:w="1558" w:type="dxa"/>
          </w:tcPr>
          <w:p w14:paraId="6D490802" w14:textId="77777777" w:rsidR="0074724E" w:rsidRPr="003B14AF" w:rsidRDefault="0074724E"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b/>
                <w:color w:val="000000"/>
                <w:lang w:bidi="he-IL"/>
              </w:rPr>
            </w:pPr>
            <w:r w:rsidRPr="003B14AF">
              <w:rPr>
                <w:b/>
                <w:color w:val="000000"/>
                <w:lang w:bidi="he-IL"/>
              </w:rPr>
              <w:t>$3,361.0</w:t>
            </w:r>
          </w:p>
        </w:tc>
        <w:tc>
          <w:tcPr>
            <w:tcW w:w="1559" w:type="dxa"/>
          </w:tcPr>
          <w:p w14:paraId="25C53096" w14:textId="77777777" w:rsidR="0074724E" w:rsidRPr="003B14AF" w:rsidRDefault="0074724E"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b/>
                <w:color w:val="000000"/>
                <w:lang w:bidi="he-IL"/>
              </w:rPr>
            </w:pPr>
            <w:r w:rsidRPr="003B14AF">
              <w:rPr>
                <w:b/>
                <w:color w:val="000000"/>
                <w:lang w:bidi="he-IL"/>
              </w:rPr>
              <w:t>$2,811.3</w:t>
            </w:r>
          </w:p>
        </w:tc>
      </w:tr>
      <w:tr w:rsidR="0074724E" w:rsidRPr="003B14AF" w14:paraId="246F4D70" w14:textId="77777777" w:rsidTr="00872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D5FB3F4" w14:textId="77777777" w:rsidR="0074724E" w:rsidRPr="00872E62" w:rsidRDefault="0074724E" w:rsidP="003B14AF">
            <w:pPr>
              <w:pStyle w:val="BodyText"/>
              <w:spacing w:before="80" w:after="80"/>
              <w:rPr>
                <w:b w:val="0"/>
                <w:color w:val="FFFFFF" w:themeColor="background1"/>
              </w:rPr>
            </w:pPr>
            <w:r w:rsidRPr="00872E62">
              <w:rPr>
                <w:b w:val="0"/>
                <w:color w:val="FFFFFF" w:themeColor="background1"/>
              </w:rPr>
              <w:t>NPV 2017-2040</w:t>
            </w:r>
          </w:p>
        </w:tc>
        <w:tc>
          <w:tcPr>
            <w:tcW w:w="1558" w:type="dxa"/>
          </w:tcPr>
          <w:p w14:paraId="1B877262" w14:textId="77777777" w:rsidR="0074724E" w:rsidRPr="003B14AF" w:rsidRDefault="0074724E"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b/>
                <w:color w:val="000000"/>
                <w:lang w:bidi="he-IL"/>
              </w:rPr>
            </w:pPr>
            <w:r w:rsidRPr="003B14AF">
              <w:rPr>
                <w:b/>
                <w:color w:val="000000"/>
                <w:lang w:bidi="he-IL"/>
              </w:rPr>
              <w:t>-$718.1</w:t>
            </w:r>
          </w:p>
        </w:tc>
        <w:tc>
          <w:tcPr>
            <w:tcW w:w="1558" w:type="dxa"/>
          </w:tcPr>
          <w:p w14:paraId="363BCBCE" w14:textId="77777777" w:rsidR="0074724E" w:rsidRPr="003B14AF" w:rsidRDefault="0074724E"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b/>
                <w:color w:val="000000"/>
                <w:lang w:bidi="he-IL"/>
              </w:rPr>
            </w:pPr>
            <w:r w:rsidRPr="003B14AF">
              <w:rPr>
                <w:b/>
                <w:color w:val="000000"/>
                <w:lang w:bidi="he-IL"/>
              </w:rPr>
              <w:t>$640.9</w:t>
            </w:r>
          </w:p>
        </w:tc>
        <w:tc>
          <w:tcPr>
            <w:tcW w:w="1559" w:type="dxa"/>
          </w:tcPr>
          <w:p w14:paraId="2F066C23" w14:textId="77777777" w:rsidR="0074724E" w:rsidRPr="003B14AF" w:rsidRDefault="0074724E"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b/>
                <w:color w:val="000000"/>
                <w:lang w:bidi="he-IL"/>
              </w:rPr>
            </w:pPr>
            <w:r w:rsidRPr="003B14AF">
              <w:rPr>
                <w:b/>
                <w:color w:val="000000"/>
                <w:lang w:bidi="he-IL"/>
              </w:rPr>
              <w:t>$627.9</w:t>
            </w:r>
          </w:p>
        </w:tc>
      </w:tr>
      <w:tr w:rsidR="0074724E" w:rsidRPr="003B14AF" w14:paraId="0316B05C" w14:textId="77777777" w:rsidTr="00872E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CFA898B" w14:textId="77777777" w:rsidR="0074724E" w:rsidRPr="00872E62" w:rsidRDefault="0074724E" w:rsidP="003B14AF">
            <w:pPr>
              <w:pStyle w:val="BodyText"/>
              <w:spacing w:before="80" w:after="80"/>
              <w:rPr>
                <w:b w:val="0"/>
                <w:color w:val="FFFFFF" w:themeColor="background1"/>
              </w:rPr>
            </w:pPr>
            <w:r w:rsidRPr="00872E62">
              <w:rPr>
                <w:b w:val="0"/>
                <w:color w:val="FFFFFF" w:themeColor="background1"/>
              </w:rPr>
              <w:t>BCR</w:t>
            </w:r>
          </w:p>
        </w:tc>
        <w:tc>
          <w:tcPr>
            <w:tcW w:w="1558" w:type="dxa"/>
          </w:tcPr>
          <w:p w14:paraId="127B7AC2" w14:textId="77777777" w:rsidR="0074724E" w:rsidRPr="003B14AF" w:rsidRDefault="0074724E"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b/>
                <w:color w:val="000000"/>
                <w:lang w:bidi="he-IL"/>
              </w:rPr>
            </w:pPr>
            <w:r w:rsidRPr="003B14AF">
              <w:rPr>
                <w:b/>
                <w:color w:val="000000"/>
                <w:lang w:bidi="he-IL"/>
              </w:rPr>
              <w:t>0.87</w:t>
            </w:r>
          </w:p>
        </w:tc>
        <w:tc>
          <w:tcPr>
            <w:tcW w:w="1558" w:type="dxa"/>
          </w:tcPr>
          <w:p w14:paraId="26210F1D" w14:textId="77777777" w:rsidR="0074724E" w:rsidRPr="003B14AF" w:rsidRDefault="0074724E"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b/>
                <w:color w:val="000000"/>
                <w:lang w:bidi="he-IL"/>
              </w:rPr>
            </w:pPr>
            <w:r w:rsidRPr="003B14AF">
              <w:rPr>
                <w:b/>
                <w:color w:val="000000"/>
                <w:lang w:bidi="he-IL"/>
              </w:rPr>
              <w:t>1.24</w:t>
            </w:r>
          </w:p>
        </w:tc>
        <w:tc>
          <w:tcPr>
            <w:tcW w:w="1559" w:type="dxa"/>
          </w:tcPr>
          <w:p w14:paraId="5D4D8C92" w14:textId="77777777" w:rsidR="0074724E" w:rsidRPr="003B14AF" w:rsidRDefault="0074724E"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b/>
                <w:color w:val="000000"/>
                <w:lang w:bidi="he-IL"/>
              </w:rPr>
            </w:pPr>
            <w:r w:rsidRPr="003B14AF">
              <w:rPr>
                <w:b/>
                <w:color w:val="000000"/>
                <w:lang w:bidi="he-IL"/>
              </w:rPr>
              <w:t>1.29</w:t>
            </w:r>
          </w:p>
        </w:tc>
      </w:tr>
    </w:tbl>
    <w:p w14:paraId="18785B71" w14:textId="77777777" w:rsidR="00C0343C" w:rsidRPr="00C0343C" w:rsidRDefault="00C0343C" w:rsidP="00C0343C">
      <w:pPr>
        <w:pStyle w:val="BodyText"/>
        <w:rPr>
          <w:rFonts w:asciiTheme="minorHAnsi" w:eastAsia="Calibri" w:hAnsiTheme="minorHAnsi" w:cstheme="minorHAnsi"/>
          <w:bCs/>
          <w:iCs/>
          <w:color w:val="000000"/>
          <w:szCs w:val="20"/>
          <w:lang w:bidi="he-IL"/>
        </w:rPr>
      </w:pPr>
    </w:p>
    <w:p w14:paraId="544B91F0" w14:textId="77777777" w:rsidR="00C0343C" w:rsidRPr="00C0343C" w:rsidRDefault="003B14AF" w:rsidP="00C0343C">
      <w:pPr>
        <w:pStyle w:val="BodyText"/>
        <w:rPr>
          <w:rFonts w:asciiTheme="minorHAnsi" w:eastAsia="Calibri" w:hAnsiTheme="minorHAnsi" w:cstheme="minorHAnsi"/>
          <w:bCs/>
          <w:i/>
          <w:iCs/>
          <w:color w:val="000000"/>
          <w:szCs w:val="20"/>
          <w:lang w:bidi="he-IL"/>
        </w:rPr>
      </w:pPr>
      <w:r>
        <w:rPr>
          <w:rFonts w:asciiTheme="minorHAnsi" w:eastAsia="Calibri" w:hAnsiTheme="minorHAnsi" w:cstheme="minorHAnsi"/>
          <w:bCs/>
          <w:i/>
          <w:iCs/>
          <w:color w:val="000000"/>
          <w:szCs w:val="20"/>
          <w:lang w:bidi="he-IL"/>
        </w:rPr>
        <w:t>Implementation date 2025</w:t>
      </w:r>
    </w:p>
    <w:tbl>
      <w:tblPr>
        <w:tblStyle w:val="GridTable4-Accent1"/>
        <w:tblW w:w="5000" w:type="pct"/>
        <w:tblLayout w:type="fixed"/>
        <w:tblLook w:val="04A0" w:firstRow="1" w:lastRow="0" w:firstColumn="1" w:lastColumn="0" w:noHBand="0" w:noVBand="1"/>
        <w:tblCaption w:val="Table 6: CBA results summary for Options B, C and F"/>
      </w:tblPr>
      <w:tblGrid>
        <w:gridCol w:w="6768"/>
        <w:gridCol w:w="2215"/>
        <w:gridCol w:w="2345"/>
        <w:gridCol w:w="2208"/>
      </w:tblGrid>
      <w:tr w:rsidR="00D1680F" w:rsidRPr="00872E62" w14:paraId="6E96F70E" w14:textId="77777777" w:rsidTr="00872E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5" w:type="dxa"/>
          </w:tcPr>
          <w:p w14:paraId="722A8524" w14:textId="77777777" w:rsidR="00D1680F" w:rsidRPr="00872E62" w:rsidRDefault="00D1680F" w:rsidP="003B14AF">
            <w:pPr>
              <w:pStyle w:val="BodyText"/>
              <w:spacing w:before="80" w:after="80"/>
              <w:rPr>
                <w:lang w:bidi="he-IL"/>
              </w:rPr>
            </w:pPr>
          </w:p>
        </w:tc>
        <w:tc>
          <w:tcPr>
            <w:tcW w:w="4675" w:type="dxa"/>
            <w:gridSpan w:val="3"/>
          </w:tcPr>
          <w:p w14:paraId="6442B7ED" w14:textId="62AB15D9" w:rsidR="00D1680F" w:rsidRPr="00872E62" w:rsidRDefault="00D1680F" w:rsidP="001A4E29">
            <w:pPr>
              <w:pStyle w:val="BodyText"/>
              <w:spacing w:before="80" w:after="80"/>
              <w:jc w:val="center"/>
              <w:cnfStyle w:val="100000000000" w:firstRow="1" w:lastRow="0" w:firstColumn="0" w:lastColumn="0" w:oddVBand="0" w:evenVBand="0" w:oddHBand="0" w:evenHBand="0" w:firstRowFirstColumn="0" w:firstRowLastColumn="0" w:lastRowFirstColumn="0" w:lastRowLastColumn="0"/>
              <w:rPr>
                <w:color w:val="000000"/>
                <w:lang w:bidi="he-IL"/>
              </w:rPr>
            </w:pPr>
            <w:r w:rsidRPr="00872E62">
              <w:rPr>
                <w:lang w:bidi="he-IL"/>
              </w:rPr>
              <w:t xml:space="preserve">Present value of costs and benefits relative to </w:t>
            </w:r>
            <w:r w:rsidR="001A4E29" w:rsidRPr="00872E62">
              <w:rPr>
                <w:lang w:bidi="he-IL"/>
              </w:rPr>
              <w:t xml:space="preserve">BaU </w:t>
            </w:r>
            <w:r w:rsidRPr="00872E62">
              <w:rPr>
                <w:lang w:bidi="he-IL"/>
              </w:rPr>
              <w:t>($ million)</w:t>
            </w:r>
          </w:p>
        </w:tc>
      </w:tr>
      <w:tr w:rsidR="003B14AF" w:rsidRPr="003B14AF" w14:paraId="1A081B95" w14:textId="77777777" w:rsidTr="00872E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5" w:type="dxa"/>
          </w:tcPr>
          <w:p w14:paraId="3090CCDF" w14:textId="77777777" w:rsidR="003B14AF" w:rsidRPr="00872E62" w:rsidRDefault="003B14AF" w:rsidP="003B14AF">
            <w:pPr>
              <w:pStyle w:val="BodyText"/>
              <w:spacing w:before="80" w:after="80"/>
              <w:rPr>
                <w:lang w:bidi="he-IL"/>
              </w:rPr>
            </w:pPr>
          </w:p>
        </w:tc>
        <w:tc>
          <w:tcPr>
            <w:tcW w:w="1530" w:type="dxa"/>
            <w:shd w:val="clear" w:color="auto" w:fill="00AEEF"/>
          </w:tcPr>
          <w:p w14:paraId="3E10595C" w14:textId="77777777" w:rsidR="003B14AF" w:rsidRPr="00872E62" w:rsidRDefault="003B14AF" w:rsidP="003B14AF">
            <w:pPr>
              <w:pStyle w:val="BodyText"/>
              <w:spacing w:before="80" w:after="80"/>
              <w:jc w:val="center"/>
              <w:cnfStyle w:val="100000000000" w:firstRow="1" w:lastRow="0" w:firstColumn="0" w:lastColumn="0" w:oddVBand="0" w:evenVBand="0" w:oddHBand="0" w:evenHBand="0" w:firstRowFirstColumn="0" w:firstRowLastColumn="0" w:lastRowFirstColumn="0" w:lastRowLastColumn="0"/>
              <w:rPr>
                <w:lang w:bidi="he-IL"/>
              </w:rPr>
            </w:pPr>
            <w:r w:rsidRPr="00872E62">
              <w:rPr>
                <w:lang w:bidi="he-IL"/>
              </w:rPr>
              <w:t>Option B</w:t>
            </w:r>
          </w:p>
        </w:tc>
        <w:tc>
          <w:tcPr>
            <w:tcW w:w="1620" w:type="dxa"/>
            <w:shd w:val="clear" w:color="auto" w:fill="00AEEF"/>
          </w:tcPr>
          <w:p w14:paraId="1440E9CD" w14:textId="77777777" w:rsidR="003B14AF" w:rsidRPr="00872E62" w:rsidRDefault="003B14AF" w:rsidP="003B14AF">
            <w:pPr>
              <w:pStyle w:val="BodyText"/>
              <w:spacing w:before="80" w:after="80"/>
              <w:jc w:val="center"/>
              <w:cnfStyle w:val="100000000000" w:firstRow="1" w:lastRow="0" w:firstColumn="0" w:lastColumn="0" w:oddVBand="0" w:evenVBand="0" w:oddHBand="0" w:evenHBand="0" w:firstRowFirstColumn="0" w:firstRowLastColumn="0" w:lastRowFirstColumn="0" w:lastRowLastColumn="0"/>
              <w:rPr>
                <w:lang w:bidi="he-IL"/>
              </w:rPr>
            </w:pPr>
            <w:r w:rsidRPr="00872E62">
              <w:rPr>
                <w:lang w:bidi="he-IL"/>
              </w:rPr>
              <w:t>Option C</w:t>
            </w:r>
          </w:p>
        </w:tc>
        <w:tc>
          <w:tcPr>
            <w:tcW w:w="1525" w:type="dxa"/>
            <w:shd w:val="clear" w:color="auto" w:fill="00AEEF"/>
          </w:tcPr>
          <w:p w14:paraId="19562CF9" w14:textId="77777777" w:rsidR="003B14AF" w:rsidRPr="00872E62" w:rsidRDefault="003B14AF" w:rsidP="003B14AF">
            <w:pPr>
              <w:pStyle w:val="BodyText"/>
              <w:spacing w:before="80" w:after="80"/>
              <w:jc w:val="center"/>
              <w:cnfStyle w:val="100000000000" w:firstRow="1" w:lastRow="0" w:firstColumn="0" w:lastColumn="0" w:oddVBand="0" w:evenVBand="0" w:oddHBand="0" w:evenHBand="0" w:firstRowFirstColumn="0" w:firstRowLastColumn="0" w:lastRowFirstColumn="0" w:lastRowLastColumn="0"/>
              <w:rPr>
                <w:lang w:bidi="he-IL"/>
              </w:rPr>
            </w:pPr>
            <w:r w:rsidRPr="00872E62">
              <w:rPr>
                <w:lang w:bidi="he-IL"/>
              </w:rPr>
              <w:t>Option F</w:t>
            </w:r>
          </w:p>
        </w:tc>
      </w:tr>
      <w:tr w:rsidR="003B14AF" w:rsidRPr="002F54B5" w14:paraId="558FD9BE" w14:textId="77777777" w:rsidTr="00872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416F5C6" w14:textId="77777777" w:rsidR="003B14AF" w:rsidRPr="00872E62" w:rsidRDefault="003B14AF" w:rsidP="003B14AF">
            <w:pPr>
              <w:pStyle w:val="BodyText"/>
              <w:spacing w:before="80" w:after="80"/>
              <w:rPr>
                <w:color w:val="FFFFFF" w:themeColor="background1"/>
                <w:lang w:bidi="he-IL"/>
              </w:rPr>
            </w:pPr>
            <w:r w:rsidRPr="00872E62">
              <w:rPr>
                <w:color w:val="FFFFFF" w:themeColor="background1"/>
                <w:lang w:bidi="he-IL"/>
              </w:rPr>
              <w:t>Costs</w:t>
            </w:r>
          </w:p>
        </w:tc>
        <w:tc>
          <w:tcPr>
            <w:tcW w:w="1530" w:type="dxa"/>
          </w:tcPr>
          <w:p w14:paraId="3FDF942E" w14:textId="77777777" w:rsidR="003B14AF" w:rsidRPr="002F54B5"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b/>
                <w:color w:val="000000"/>
                <w:lang w:bidi="he-IL"/>
              </w:rPr>
            </w:pPr>
          </w:p>
        </w:tc>
        <w:tc>
          <w:tcPr>
            <w:tcW w:w="1620" w:type="dxa"/>
          </w:tcPr>
          <w:p w14:paraId="7F448E16" w14:textId="77777777" w:rsidR="003B14AF" w:rsidRPr="002F54B5"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b/>
                <w:color w:val="000000"/>
                <w:lang w:bidi="he-IL"/>
              </w:rPr>
            </w:pPr>
          </w:p>
        </w:tc>
        <w:tc>
          <w:tcPr>
            <w:tcW w:w="1525" w:type="dxa"/>
          </w:tcPr>
          <w:p w14:paraId="040BD8FB" w14:textId="77777777" w:rsidR="003B14AF" w:rsidRPr="002F54B5"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b/>
                <w:color w:val="000000"/>
                <w:lang w:bidi="he-IL"/>
              </w:rPr>
            </w:pPr>
          </w:p>
        </w:tc>
      </w:tr>
      <w:tr w:rsidR="003B14AF" w:rsidRPr="003B14AF" w14:paraId="71C66C21" w14:textId="77777777" w:rsidTr="00872E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AA12F95" w14:textId="77777777" w:rsidR="003B14AF" w:rsidRPr="00872E62" w:rsidRDefault="003B14AF" w:rsidP="002F54B5">
            <w:pPr>
              <w:pStyle w:val="BodyText"/>
              <w:spacing w:before="80" w:after="80"/>
              <w:ind w:left="288"/>
              <w:rPr>
                <w:color w:val="FFFFFF" w:themeColor="background1"/>
                <w:lang w:bidi="he-IL"/>
              </w:rPr>
            </w:pPr>
            <w:r w:rsidRPr="00872E62">
              <w:rPr>
                <w:color w:val="FFFFFF" w:themeColor="background1"/>
                <w:lang w:bidi="he-IL"/>
              </w:rPr>
              <w:t>Refinery capital costs</w:t>
            </w:r>
          </w:p>
        </w:tc>
        <w:tc>
          <w:tcPr>
            <w:tcW w:w="1530" w:type="dxa"/>
          </w:tcPr>
          <w:p w14:paraId="64AB2DA2" w14:textId="77777777" w:rsidR="003B14AF" w:rsidRPr="003B14AF"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3B14AF">
              <w:rPr>
                <w:color w:val="000000"/>
                <w:lang w:bidi="he-IL"/>
              </w:rPr>
              <w:t>-$642.1</w:t>
            </w:r>
          </w:p>
        </w:tc>
        <w:tc>
          <w:tcPr>
            <w:tcW w:w="1620" w:type="dxa"/>
          </w:tcPr>
          <w:p w14:paraId="16029D22" w14:textId="77777777" w:rsidR="003B14AF" w:rsidRPr="003B14AF"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3B14AF">
              <w:rPr>
                <w:color w:val="000000"/>
                <w:lang w:bidi="he-IL"/>
              </w:rPr>
              <w:t>-$642.1</w:t>
            </w:r>
          </w:p>
        </w:tc>
        <w:tc>
          <w:tcPr>
            <w:tcW w:w="1525" w:type="dxa"/>
          </w:tcPr>
          <w:p w14:paraId="7D52EFCC" w14:textId="77777777" w:rsidR="003B14AF" w:rsidRPr="003B14AF"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3B14AF">
              <w:rPr>
                <w:color w:val="000000"/>
                <w:lang w:bidi="he-IL"/>
              </w:rPr>
              <w:t>-$609.7</w:t>
            </w:r>
          </w:p>
        </w:tc>
      </w:tr>
      <w:tr w:rsidR="003B14AF" w:rsidRPr="003B14AF" w14:paraId="5DBC073C" w14:textId="77777777" w:rsidTr="00872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42F141D" w14:textId="77777777" w:rsidR="003B14AF" w:rsidRPr="00872E62" w:rsidRDefault="003B14AF" w:rsidP="002F54B5">
            <w:pPr>
              <w:pStyle w:val="BodyText"/>
              <w:spacing w:before="80" w:after="80"/>
              <w:ind w:left="288"/>
              <w:rPr>
                <w:color w:val="FFFFFF" w:themeColor="background1"/>
                <w:lang w:bidi="he-IL"/>
              </w:rPr>
            </w:pPr>
            <w:r w:rsidRPr="00872E62">
              <w:rPr>
                <w:color w:val="FFFFFF" w:themeColor="background1"/>
                <w:lang w:bidi="he-IL"/>
              </w:rPr>
              <w:t>Refinery operating costs</w:t>
            </w:r>
          </w:p>
        </w:tc>
        <w:tc>
          <w:tcPr>
            <w:tcW w:w="1530" w:type="dxa"/>
          </w:tcPr>
          <w:p w14:paraId="7D238C8D" w14:textId="77777777" w:rsidR="003B14AF" w:rsidRPr="003B14AF"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3B14AF">
              <w:rPr>
                <w:color w:val="000000"/>
                <w:lang w:bidi="he-IL"/>
              </w:rPr>
              <w:t>-$2,078.2</w:t>
            </w:r>
          </w:p>
        </w:tc>
        <w:tc>
          <w:tcPr>
            <w:tcW w:w="1620" w:type="dxa"/>
          </w:tcPr>
          <w:p w14:paraId="57D3EC44" w14:textId="77777777" w:rsidR="003B14AF" w:rsidRPr="003B14AF"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3B14AF">
              <w:rPr>
                <w:color w:val="000000"/>
                <w:lang w:bidi="he-IL"/>
              </w:rPr>
              <w:t>-$1,087.3</w:t>
            </w:r>
          </w:p>
        </w:tc>
        <w:tc>
          <w:tcPr>
            <w:tcW w:w="1525" w:type="dxa"/>
          </w:tcPr>
          <w:p w14:paraId="781BCE08" w14:textId="77777777" w:rsidR="003B14AF" w:rsidRPr="003B14AF"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3B14AF">
              <w:rPr>
                <w:color w:val="000000"/>
                <w:lang w:bidi="he-IL"/>
              </w:rPr>
              <w:t>-$777.8</w:t>
            </w:r>
          </w:p>
        </w:tc>
      </w:tr>
      <w:tr w:rsidR="003B14AF" w:rsidRPr="003B14AF" w14:paraId="036E1A02" w14:textId="77777777" w:rsidTr="00872E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16E6C3B" w14:textId="77777777" w:rsidR="003B14AF" w:rsidRPr="00872E62" w:rsidRDefault="003B14AF" w:rsidP="002F54B5">
            <w:pPr>
              <w:pStyle w:val="BodyText"/>
              <w:spacing w:before="80" w:after="80"/>
              <w:ind w:left="288"/>
              <w:rPr>
                <w:color w:val="FFFFFF" w:themeColor="background1"/>
                <w:lang w:bidi="he-IL"/>
              </w:rPr>
            </w:pPr>
            <w:r w:rsidRPr="00872E62">
              <w:rPr>
                <w:color w:val="FFFFFF" w:themeColor="background1"/>
                <w:lang w:bidi="he-IL"/>
              </w:rPr>
              <w:t>Fuel price impact—imported fuel (91 RON phase-out)</w:t>
            </w:r>
          </w:p>
        </w:tc>
        <w:tc>
          <w:tcPr>
            <w:tcW w:w="1530" w:type="dxa"/>
          </w:tcPr>
          <w:p w14:paraId="543AC855" w14:textId="77777777" w:rsidR="003B14AF" w:rsidRPr="003B14AF"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3B14AF">
              <w:rPr>
                <w:color w:val="000000"/>
                <w:lang w:bidi="he-IL"/>
              </w:rPr>
              <w:t>-$914.7</w:t>
            </w:r>
          </w:p>
        </w:tc>
        <w:tc>
          <w:tcPr>
            <w:tcW w:w="1620" w:type="dxa"/>
          </w:tcPr>
          <w:p w14:paraId="6E2447DB" w14:textId="77777777" w:rsidR="003B14AF" w:rsidRPr="003B14AF"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3B14AF">
              <w:rPr>
                <w:color w:val="000000"/>
                <w:lang w:bidi="he-IL"/>
              </w:rPr>
              <w:t>$0.0</w:t>
            </w:r>
          </w:p>
        </w:tc>
        <w:tc>
          <w:tcPr>
            <w:tcW w:w="1525" w:type="dxa"/>
          </w:tcPr>
          <w:p w14:paraId="00E59ABE" w14:textId="77777777" w:rsidR="003B14AF" w:rsidRPr="003B14AF"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3B14AF">
              <w:rPr>
                <w:color w:val="000000"/>
                <w:lang w:bidi="he-IL"/>
              </w:rPr>
              <w:t>$0.0</w:t>
            </w:r>
          </w:p>
        </w:tc>
      </w:tr>
      <w:tr w:rsidR="003B14AF" w:rsidRPr="003B14AF" w14:paraId="691B3170" w14:textId="77777777" w:rsidTr="00872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1E86DEF" w14:textId="77777777" w:rsidR="003B14AF" w:rsidRPr="00872E62" w:rsidRDefault="003B14AF" w:rsidP="002F54B5">
            <w:pPr>
              <w:pStyle w:val="BodyText"/>
              <w:spacing w:before="80" w:after="80"/>
              <w:ind w:left="288"/>
              <w:rPr>
                <w:color w:val="FFFFFF" w:themeColor="background1"/>
                <w:lang w:bidi="he-IL"/>
              </w:rPr>
            </w:pPr>
            <w:r w:rsidRPr="00872E62">
              <w:rPr>
                <w:color w:val="FFFFFF" w:themeColor="background1"/>
                <w:lang w:bidi="he-IL"/>
              </w:rPr>
              <w:t>Fuel price impacts—imported fuel (revised fuel standards)</w:t>
            </w:r>
          </w:p>
        </w:tc>
        <w:tc>
          <w:tcPr>
            <w:tcW w:w="1530" w:type="dxa"/>
          </w:tcPr>
          <w:p w14:paraId="3CCE396E" w14:textId="77777777" w:rsidR="003B14AF" w:rsidRPr="003B14AF"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3B14AF">
              <w:rPr>
                <w:color w:val="000000"/>
                <w:lang w:bidi="he-IL"/>
              </w:rPr>
              <w:t>-$330.4</w:t>
            </w:r>
          </w:p>
        </w:tc>
        <w:tc>
          <w:tcPr>
            <w:tcW w:w="1620" w:type="dxa"/>
          </w:tcPr>
          <w:p w14:paraId="4E7E1613" w14:textId="77777777" w:rsidR="003B14AF" w:rsidRPr="003B14AF"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3B14AF">
              <w:rPr>
                <w:color w:val="000000"/>
                <w:lang w:bidi="he-IL"/>
              </w:rPr>
              <w:t>-$326.1</w:t>
            </w:r>
          </w:p>
        </w:tc>
        <w:tc>
          <w:tcPr>
            <w:tcW w:w="1525" w:type="dxa"/>
          </w:tcPr>
          <w:p w14:paraId="5621C8A4" w14:textId="77777777" w:rsidR="003B14AF" w:rsidRPr="003B14AF"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3B14AF">
              <w:rPr>
                <w:color w:val="000000"/>
                <w:lang w:bidi="he-IL"/>
              </w:rPr>
              <w:t>-$254.6</w:t>
            </w:r>
          </w:p>
        </w:tc>
      </w:tr>
      <w:tr w:rsidR="003B14AF" w:rsidRPr="003B14AF" w14:paraId="0E491C13" w14:textId="77777777" w:rsidTr="00872E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3448B2D" w14:textId="77777777" w:rsidR="003B14AF" w:rsidRPr="00872E62" w:rsidRDefault="003B14AF" w:rsidP="002F54B5">
            <w:pPr>
              <w:pStyle w:val="BodyText"/>
              <w:spacing w:before="80" w:after="80"/>
              <w:ind w:left="288"/>
              <w:rPr>
                <w:color w:val="FFFFFF" w:themeColor="background1"/>
                <w:lang w:bidi="he-IL"/>
              </w:rPr>
            </w:pPr>
            <w:r w:rsidRPr="00872E62">
              <w:rPr>
                <w:color w:val="FFFFFF" w:themeColor="background1"/>
                <w:lang w:bidi="he-IL"/>
              </w:rPr>
              <w:t>Fuel price impacts—wholesale and retail margins (foreign companies)</w:t>
            </w:r>
          </w:p>
        </w:tc>
        <w:tc>
          <w:tcPr>
            <w:tcW w:w="1530" w:type="dxa"/>
          </w:tcPr>
          <w:p w14:paraId="079C0FFF" w14:textId="77777777" w:rsidR="003B14AF" w:rsidRPr="003B14AF"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3B14AF">
              <w:rPr>
                <w:color w:val="000000"/>
                <w:lang w:bidi="he-IL"/>
              </w:rPr>
              <w:t>-$77.9</w:t>
            </w:r>
          </w:p>
        </w:tc>
        <w:tc>
          <w:tcPr>
            <w:tcW w:w="1620" w:type="dxa"/>
          </w:tcPr>
          <w:p w14:paraId="091E6A87" w14:textId="77777777" w:rsidR="003B14AF" w:rsidRPr="003B14AF"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3B14AF">
              <w:rPr>
                <w:color w:val="000000"/>
                <w:lang w:bidi="he-IL"/>
              </w:rPr>
              <w:t>$0.0</w:t>
            </w:r>
          </w:p>
        </w:tc>
        <w:tc>
          <w:tcPr>
            <w:tcW w:w="1525" w:type="dxa"/>
          </w:tcPr>
          <w:p w14:paraId="6EE97C0E" w14:textId="77777777" w:rsidR="003B14AF" w:rsidRPr="003B14AF"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3B14AF">
              <w:rPr>
                <w:color w:val="000000"/>
                <w:lang w:bidi="he-IL"/>
              </w:rPr>
              <w:t>$0.0</w:t>
            </w:r>
          </w:p>
        </w:tc>
      </w:tr>
      <w:tr w:rsidR="003B14AF" w:rsidRPr="003B14AF" w14:paraId="279FAD06" w14:textId="77777777" w:rsidTr="00872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5C6C977" w14:textId="77777777" w:rsidR="003B14AF" w:rsidRPr="00872E62" w:rsidRDefault="003B14AF" w:rsidP="002F54B5">
            <w:pPr>
              <w:pStyle w:val="BodyText"/>
              <w:spacing w:before="80" w:after="80"/>
              <w:ind w:left="288"/>
              <w:rPr>
                <w:color w:val="FFFFFF" w:themeColor="background1"/>
                <w:lang w:bidi="he-IL"/>
              </w:rPr>
            </w:pPr>
            <w:r w:rsidRPr="00872E62">
              <w:rPr>
                <w:color w:val="FFFFFF" w:themeColor="background1"/>
                <w:lang w:bidi="he-IL"/>
              </w:rPr>
              <w:t>Fuel demand impacts (increased fuel prices)</w:t>
            </w:r>
          </w:p>
        </w:tc>
        <w:tc>
          <w:tcPr>
            <w:tcW w:w="1530" w:type="dxa"/>
          </w:tcPr>
          <w:p w14:paraId="562B956C" w14:textId="77777777" w:rsidR="003B14AF" w:rsidRPr="003B14AF"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3B14AF">
              <w:rPr>
                <w:color w:val="000000"/>
                <w:lang w:bidi="he-IL"/>
              </w:rPr>
              <w:t>-$19.3</w:t>
            </w:r>
          </w:p>
        </w:tc>
        <w:tc>
          <w:tcPr>
            <w:tcW w:w="1620" w:type="dxa"/>
          </w:tcPr>
          <w:p w14:paraId="61103D1A" w14:textId="77777777" w:rsidR="003B14AF" w:rsidRPr="003B14AF"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3B14AF">
              <w:rPr>
                <w:color w:val="000000"/>
                <w:lang w:bidi="he-IL"/>
              </w:rPr>
              <w:t>-$2.2</w:t>
            </w:r>
          </w:p>
        </w:tc>
        <w:tc>
          <w:tcPr>
            <w:tcW w:w="1525" w:type="dxa"/>
          </w:tcPr>
          <w:p w14:paraId="47050BBA" w14:textId="77777777" w:rsidR="003B14AF" w:rsidRPr="003B14AF"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3B14AF">
              <w:rPr>
                <w:color w:val="000000"/>
                <w:lang w:bidi="he-IL"/>
              </w:rPr>
              <w:t>-$1.6</w:t>
            </w:r>
          </w:p>
        </w:tc>
      </w:tr>
      <w:tr w:rsidR="003B14AF" w:rsidRPr="003B14AF" w14:paraId="5B4D106E" w14:textId="77777777" w:rsidTr="00872E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3BD797A" w14:textId="77777777" w:rsidR="003B14AF" w:rsidRPr="00872E62" w:rsidRDefault="003B14AF" w:rsidP="002F54B5">
            <w:pPr>
              <w:pStyle w:val="BodyText"/>
              <w:spacing w:before="80" w:after="80"/>
              <w:ind w:left="288"/>
              <w:rPr>
                <w:color w:val="FFFFFF" w:themeColor="background1"/>
                <w:lang w:bidi="he-IL"/>
              </w:rPr>
            </w:pPr>
            <w:r w:rsidRPr="00872E62">
              <w:rPr>
                <w:color w:val="FFFFFF" w:themeColor="background1"/>
                <w:lang w:bidi="he-IL"/>
              </w:rPr>
              <w:t>Increased GHG emissions (refinery upgrades)</w:t>
            </w:r>
          </w:p>
        </w:tc>
        <w:tc>
          <w:tcPr>
            <w:tcW w:w="1530" w:type="dxa"/>
          </w:tcPr>
          <w:p w14:paraId="06E9FCF0" w14:textId="77777777" w:rsidR="003B14AF" w:rsidRPr="003B14AF"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3B14AF">
              <w:rPr>
                <w:color w:val="000000"/>
                <w:lang w:bidi="he-IL"/>
              </w:rPr>
              <w:t>-$62.9</w:t>
            </w:r>
          </w:p>
        </w:tc>
        <w:tc>
          <w:tcPr>
            <w:tcW w:w="1620" w:type="dxa"/>
          </w:tcPr>
          <w:p w14:paraId="59993ED4" w14:textId="77777777" w:rsidR="003B14AF" w:rsidRPr="003B14AF"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3B14AF">
              <w:rPr>
                <w:color w:val="000000"/>
                <w:lang w:bidi="he-IL"/>
              </w:rPr>
              <w:t>-$49.8</w:t>
            </w:r>
          </w:p>
        </w:tc>
        <w:tc>
          <w:tcPr>
            <w:tcW w:w="1525" w:type="dxa"/>
          </w:tcPr>
          <w:p w14:paraId="670C3B55" w14:textId="77777777" w:rsidR="003B14AF" w:rsidRPr="003B14AF"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3B14AF">
              <w:rPr>
                <w:color w:val="000000"/>
                <w:lang w:bidi="he-IL"/>
              </w:rPr>
              <w:t>-$49.8</w:t>
            </w:r>
          </w:p>
        </w:tc>
      </w:tr>
      <w:tr w:rsidR="003B14AF" w:rsidRPr="003B14AF" w14:paraId="000CC020" w14:textId="77777777" w:rsidTr="00872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67C4306" w14:textId="77777777" w:rsidR="003B14AF" w:rsidRPr="00872E62" w:rsidRDefault="003B14AF" w:rsidP="002F54B5">
            <w:pPr>
              <w:pStyle w:val="BodyText"/>
              <w:spacing w:before="80" w:after="80"/>
              <w:ind w:left="288"/>
              <w:rPr>
                <w:color w:val="FFFFFF" w:themeColor="background1"/>
                <w:lang w:bidi="he-IL"/>
              </w:rPr>
            </w:pPr>
            <w:r w:rsidRPr="00872E62">
              <w:rPr>
                <w:color w:val="FFFFFF" w:themeColor="background1"/>
                <w:lang w:bidi="he-IL"/>
              </w:rPr>
              <w:t>Industry compliance (revised standards)</w:t>
            </w:r>
          </w:p>
        </w:tc>
        <w:tc>
          <w:tcPr>
            <w:tcW w:w="1530" w:type="dxa"/>
          </w:tcPr>
          <w:p w14:paraId="582408B5" w14:textId="77777777" w:rsidR="003B14AF" w:rsidRPr="003B14AF"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3B14AF">
              <w:rPr>
                <w:color w:val="000000"/>
                <w:lang w:bidi="he-IL"/>
              </w:rPr>
              <w:t>-$5.3</w:t>
            </w:r>
          </w:p>
        </w:tc>
        <w:tc>
          <w:tcPr>
            <w:tcW w:w="1620" w:type="dxa"/>
          </w:tcPr>
          <w:p w14:paraId="796EE530" w14:textId="77777777" w:rsidR="003B14AF" w:rsidRPr="003B14AF"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3B14AF">
              <w:rPr>
                <w:color w:val="000000"/>
                <w:lang w:bidi="he-IL"/>
              </w:rPr>
              <w:t>-$5.3</w:t>
            </w:r>
          </w:p>
        </w:tc>
        <w:tc>
          <w:tcPr>
            <w:tcW w:w="1525" w:type="dxa"/>
          </w:tcPr>
          <w:p w14:paraId="2E5B4FAF" w14:textId="77777777" w:rsidR="003B14AF" w:rsidRPr="003B14AF"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3B14AF">
              <w:rPr>
                <w:color w:val="000000"/>
                <w:lang w:bidi="he-IL"/>
              </w:rPr>
              <w:t>-$3.6</w:t>
            </w:r>
          </w:p>
        </w:tc>
      </w:tr>
      <w:tr w:rsidR="003B14AF" w:rsidRPr="003B14AF" w14:paraId="5103B39A" w14:textId="77777777" w:rsidTr="00872E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4332D0C" w14:textId="77777777" w:rsidR="003B14AF" w:rsidRPr="00872E62" w:rsidRDefault="003B14AF" w:rsidP="002F54B5">
            <w:pPr>
              <w:pStyle w:val="BodyText"/>
              <w:spacing w:before="80" w:after="80"/>
              <w:ind w:left="288"/>
              <w:rPr>
                <w:color w:val="FFFFFF" w:themeColor="background1"/>
                <w:lang w:bidi="he-IL"/>
              </w:rPr>
            </w:pPr>
            <w:r w:rsidRPr="00872E62">
              <w:rPr>
                <w:color w:val="FFFFFF" w:themeColor="background1"/>
                <w:lang w:bidi="he-IL"/>
              </w:rPr>
              <w:t>Company tax impact (demand changes, foreign entities)</w:t>
            </w:r>
          </w:p>
        </w:tc>
        <w:tc>
          <w:tcPr>
            <w:tcW w:w="1530" w:type="dxa"/>
          </w:tcPr>
          <w:p w14:paraId="3A53D949" w14:textId="77777777" w:rsidR="003B14AF" w:rsidRPr="003B14AF"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3B14AF">
              <w:rPr>
                <w:color w:val="000000"/>
                <w:lang w:bidi="he-IL"/>
              </w:rPr>
              <w:t>-$2.3</w:t>
            </w:r>
          </w:p>
        </w:tc>
        <w:tc>
          <w:tcPr>
            <w:tcW w:w="1620" w:type="dxa"/>
          </w:tcPr>
          <w:p w14:paraId="3DC3A84B" w14:textId="77777777" w:rsidR="003B14AF" w:rsidRPr="003B14AF"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3B14AF">
              <w:rPr>
                <w:color w:val="000000"/>
                <w:lang w:bidi="he-IL"/>
              </w:rPr>
              <w:t>-$1.1</w:t>
            </w:r>
          </w:p>
        </w:tc>
        <w:tc>
          <w:tcPr>
            <w:tcW w:w="1525" w:type="dxa"/>
          </w:tcPr>
          <w:p w14:paraId="161C26A8" w14:textId="77777777" w:rsidR="003B14AF" w:rsidRPr="003B14AF"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3B14AF">
              <w:rPr>
                <w:color w:val="000000"/>
                <w:lang w:bidi="he-IL"/>
              </w:rPr>
              <w:t>-$0.8</w:t>
            </w:r>
          </w:p>
        </w:tc>
      </w:tr>
      <w:tr w:rsidR="003B14AF" w:rsidRPr="003B14AF" w14:paraId="6B71C0FE" w14:textId="77777777" w:rsidTr="00872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60DFA1B" w14:textId="77777777" w:rsidR="003B14AF" w:rsidRPr="00872E62" w:rsidRDefault="003B14AF" w:rsidP="002F54B5">
            <w:pPr>
              <w:pStyle w:val="BodyText"/>
              <w:spacing w:before="80" w:after="80"/>
              <w:ind w:left="288"/>
              <w:rPr>
                <w:color w:val="FFFFFF" w:themeColor="background1"/>
                <w:lang w:bidi="he-IL"/>
              </w:rPr>
            </w:pPr>
            <w:r w:rsidRPr="00872E62">
              <w:rPr>
                <w:color w:val="FFFFFF" w:themeColor="background1"/>
                <w:lang w:bidi="he-IL"/>
              </w:rPr>
              <w:t>Government administration costs</w:t>
            </w:r>
          </w:p>
        </w:tc>
        <w:tc>
          <w:tcPr>
            <w:tcW w:w="1530" w:type="dxa"/>
          </w:tcPr>
          <w:p w14:paraId="3140AB83" w14:textId="77777777" w:rsidR="003B14AF" w:rsidRPr="003B14AF"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3B14AF">
              <w:rPr>
                <w:color w:val="000000"/>
                <w:lang w:bidi="he-IL"/>
              </w:rPr>
              <w:t>$1.1</w:t>
            </w:r>
          </w:p>
        </w:tc>
        <w:tc>
          <w:tcPr>
            <w:tcW w:w="1620" w:type="dxa"/>
          </w:tcPr>
          <w:p w14:paraId="190081EE" w14:textId="77777777" w:rsidR="003B14AF" w:rsidRPr="003B14AF"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3B14AF">
              <w:rPr>
                <w:color w:val="000000"/>
                <w:lang w:bidi="he-IL"/>
              </w:rPr>
              <w:t>$0.0</w:t>
            </w:r>
          </w:p>
        </w:tc>
        <w:tc>
          <w:tcPr>
            <w:tcW w:w="1525" w:type="dxa"/>
          </w:tcPr>
          <w:p w14:paraId="438549EC" w14:textId="77777777" w:rsidR="003B14AF" w:rsidRPr="003B14AF"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3B14AF">
              <w:rPr>
                <w:color w:val="000000"/>
                <w:lang w:bidi="he-IL"/>
              </w:rPr>
              <w:t>$0.0</w:t>
            </w:r>
          </w:p>
        </w:tc>
      </w:tr>
      <w:tr w:rsidR="003B14AF" w:rsidRPr="002F54B5" w14:paraId="0DEB38C8" w14:textId="77777777" w:rsidTr="00872E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605BD73" w14:textId="77777777" w:rsidR="003B14AF" w:rsidRPr="00872E62" w:rsidRDefault="003B14AF" w:rsidP="003B14AF">
            <w:pPr>
              <w:pStyle w:val="BodyText"/>
              <w:spacing w:before="80" w:after="80"/>
              <w:rPr>
                <w:color w:val="FFFFFF" w:themeColor="background1"/>
                <w:lang w:bidi="he-IL"/>
              </w:rPr>
            </w:pPr>
            <w:r w:rsidRPr="00872E62">
              <w:rPr>
                <w:color w:val="FFFFFF" w:themeColor="background1"/>
                <w:lang w:bidi="he-IL"/>
              </w:rPr>
              <w:t>Total costs</w:t>
            </w:r>
          </w:p>
        </w:tc>
        <w:tc>
          <w:tcPr>
            <w:tcW w:w="1530" w:type="dxa"/>
          </w:tcPr>
          <w:p w14:paraId="25418AEB" w14:textId="77777777" w:rsidR="003B14AF" w:rsidRPr="002F54B5"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b/>
                <w:color w:val="000000"/>
                <w:lang w:bidi="he-IL"/>
              </w:rPr>
            </w:pPr>
            <w:r w:rsidRPr="002F54B5">
              <w:rPr>
                <w:b/>
                <w:color w:val="000000"/>
                <w:lang w:bidi="he-IL"/>
              </w:rPr>
              <w:t>-$4,132.0</w:t>
            </w:r>
          </w:p>
        </w:tc>
        <w:tc>
          <w:tcPr>
            <w:tcW w:w="1620" w:type="dxa"/>
          </w:tcPr>
          <w:p w14:paraId="5E7B1E4E" w14:textId="77777777" w:rsidR="003B14AF" w:rsidRPr="002F54B5"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b/>
                <w:color w:val="000000"/>
                <w:lang w:bidi="he-IL"/>
              </w:rPr>
            </w:pPr>
            <w:r w:rsidRPr="002F54B5">
              <w:rPr>
                <w:b/>
                <w:color w:val="000000"/>
                <w:lang w:bidi="he-IL"/>
              </w:rPr>
              <w:t>-$2,113.8</w:t>
            </w:r>
          </w:p>
        </w:tc>
        <w:tc>
          <w:tcPr>
            <w:tcW w:w="1525" w:type="dxa"/>
          </w:tcPr>
          <w:p w14:paraId="3446745F" w14:textId="77777777" w:rsidR="003B14AF" w:rsidRPr="002F54B5"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b/>
                <w:color w:val="000000"/>
                <w:lang w:bidi="he-IL"/>
              </w:rPr>
            </w:pPr>
            <w:r w:rsidRPr="002F54B5">
              <w:rPr>
                <w:b/>
                <w:color w:val="000000"/>
                <w:lang w:bidi="he-IL"/>
              </w:rPr>
              <w:t>-$1,698.0</w:t>
            </w:r>
          </w:p>
        </w:tc>
      </w:tr>
      <w:tr w:rsidR="003B14AF" w:rsidRPr="002F54B5" w14:paraId="11C39571" w14:textId="77777777" w:rsidTr="00872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3EE0316" w14:textId="77777777" w:rsidR="003B14AF" w:rsidRPr="00872E62" w:rsidRDefault="003B14AF" w:rsidP="003B14AF">
            <w:pPr>
              <w:pStyle w:val="BodyText"/>
              <w:spacing w:before="80" w:after="80"/>
              <w:rPr>
                <w:color w:val="FFFFFF" w:themeColor="background1"/>
                <w:lang w:bidi="he-IL"/>
              </w:rPr>
            </w:pPr>
            <w:r w:rsidRPr="00872E62">
              <w:rPr>
                <w:color w:val="FFFFFF" w:themeColor="background1"/>
                <w:lang w:bidi="he-IL"/>
              </w:rPr>
              <w:t>Benefits / avoided costs</w:t>
            </w:r>
          </w:p>
        </w:tc>
        <w:tc>
          <w:tcPr>
            <w:tcW w:w="1530" w:type="dxa"/>
          </w:tcPr>
          <w:p w14:paraId="2CF91FD6" w14:textId="77777777" w:rsidR="003B14AF" w:rsidRPr="002F54B5"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b/>
                <w:color w:val="000000"/>
                <w:lang w:bidi="he-IL"/>
              </w:rPr>
            </w:pPr>
          </w:p>
        </w:tc>
        <w:tc>
          <w:tcPr>
            <w:tcW w:w="1620" w:type="dxa"/>
          </w:tcPr>
          <w:p w14:paraId="6C471B19" w14:textId="77777777" w:rsidR="003B14AF" w:rsidRPr="002F54B5"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b/>
                <w:color w:val="000000"/>
                <w:lang w:bidi="he-IL"/>
              </w:rPr>
            </w:pPr>
          </w:p>
        </w:tc>
        <w:tc>
          <w:tcPr>
            <w:tcW w:w="1525" w:type="dxa"/>
          </w:tcPr>
          <w:p w14:paraId="7EE77D6C" w14:textId="77777777" w:rsidR="003B14AF" w:rsidRPr="002F54B5"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b/>
                <w:color w:val="000000"/>
                <w:lang w:bidi="he-IL"/>
              </w:rPr>
            </w:pPr>
          </w:p>
        </w:tc>
      </w:tr>
      <w:tr w:rsidR="003B14AF" w:rsidRPr="003B14AF" w14:paraId="3628B7CE" w14:textId="77777777" w:rsidTr="00872E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748D79C" w14:textId="77777777" w:rsidR="003B14AF" w:rsidRPr="00872E62" w:rsidRDefault="003B14AF" w:rsidP="002F54B5">
            <w:pPr>
              <w:pStyle w:val="BodyText"/>
              <w:spacing w:before="80" w:after="80"/>
              <w:ind w:left="288"/>
              <w:rPr>
                <w:color w:val="FFFFFF" w:themeColor="background1"/>
                <w:lang w:bidi="he-IL"/>
              </w:rPr>
            </w:pPr>
            <w:r w:rsidRPr="00872E62">
              <w:rPr>
                <w:color w:val="FFFFFF" w:themeColor="background1"/>
                <w:lang w:bidi="he-IL"/>
              </w:rPr>
              <w:t>Avoided health impacts</w:t>
            </w:r>
          </w:p>
        </w:tc>
        <w:tc>
          <w:tcPr>
            <w:tcW w:w="1530" w:type="dxa"/>
          </w:tcPr>
          <w:p w14:paraId="6084410E" w14:textId="77777777" w:rsidR="003B14AF" w:rsidRPr="003B14AF"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3B14AF">
              <w:rPr>
                <w:color w:val="000000"/>
                <w:lang w:bidi="he-IL"/>
              </w:rPr>
              <w:t>$2,142.4</w:t>
            </w:r>
          </w:p>
        </w:tc>
        <w:tc>
          <w:tcPr>
            <w:tcW w:w="1620" w:type="dxa"/>
          </w:tcPr>
          <w:p w14:paraId="4CC09791" w14:textId="77777777" w:rsidR="003B14AF" w:rsidRPr="003B14AF"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3B14AF">
              <w:rPr>
                <w:color w:val="000000"/>
                <w:lang w:bidi="he-IL"/>
              </w:rPr>
              <w:t>$2,322.0</w:t>
            </w:r>
          </w:p>
        </w:tc>
        <w:tc>
          <w:tcPr>
            <w:tcW w:w="1525" w:type="dxa"/>
          </w:tcPr>
          <w:p w14:paraId="13837B95" w14:textId="77777777" w:rsidR="003B14AF" w:rsidRPr="003B14AF"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3B14AF">
              <w:rPr>
                <w:color w:val="000000"/>
                <w:lang w:bidi="he-IL"/>
              </w:rPr>
              <w:t>$2,014.0</w:t>
            </w:r>
          </w:p>
        </w:tc>
      </w:tr>
      <w:tr w:rsidR="003B14AF" w:rsidRPr="003B14AF" w14:paraId="65E50500" w14:textId="77777777" w:rsidTr="00872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32027E9" w14:textId="77777777" w:rsidR="003B14AF" w:rsidRPr="00872E62" w:rsidRDefault="003B14AF" w:rsidP="002F54B5">
            <w:pPr>
              <w:pStyle w:val="BodyText"/>
              <w:spacing w:before="80" w:after="80"/>
              <w:ind w:left="288"/>
              <w:rPr>
                <w:color w:val="FFFFFF" w:themeColor="background1"/>
                <w:lang w:bidi="he-IL"/>
              </w:rPr>
            </w:pPr>
            <w:r w:rsidRPr="00872E62">
              <w:rPr>
                <w:color w:val="FFFFFF" w:themeColor="background1"/>
                <w:lang w:bidi="he-IL"/>
              </w:rPr>
              <w:t>Reduced fuel consumption (phase-out of 91 RON)</w:t>
            </w:r>
          </w:p>
        </w:tc>
        <w:tc>
          <w:tcPr>
            <w:tcW w:w="1530" w:type="dxa"/>
          </w:tcPr>
          <w:p w14:paraId="13A7F9D4" w14:textId="77777777" w:rsidR="003B14AF" w:rsidRPr="003B14AF"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3B14AF">
              <w:rPr>
                <w:color w:val="000000"/>
                <w:lang w:bidi="he-IL"/>
              </w:rPr>
              <w:t>$995.1</w:t>
            </w:r>
          </w:p>
        </w:tc>
        <w:tc>
          <w:tcPr>
            <w:tcW w:w="1620" w:type="dxa"/>
          </w:tcPr>
          <w:p w14:paraId="2E27E7E0" w14:textId="77777777" w:rsidR="003B14AF" w:rsidRPr="003B14AF"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3B14AF">
              <w:rPr>
                <w:color w:val="000000"/>
                <w:lang w:bidi="he-IL"/>
              </w:rPr>
              <w:t>$0.0</w:t>
            </w:r>
          </w:p>
        </w:tc>
        <w:tc>
          <w:tcPr>
            <w:tcW w:w="1525" w:type="dxa"/>
          </w:tcPr>
          <w:p w14:paraId="4BF73625" w14:textId="77777777" w:rsidR="003B14AF" w:rsidRPr="003B14AF"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3B14AF">
              <w:rPr>
                <w:color w:val="000000"/>
                <w:lang w:bidi="he-IL"/>
              </w:rPr>
              <w:t>$0.0</w:t>
            </w:r>
          </w:p>
        </w:tc>
      </w:tr>
      <w:tr w:rsidR="003B14AF" w:rsidRPr="003B14AF" w14:paraId="64E8E182" w14:textId="77777777" w:rsidTr="00872E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DFDCFDB" w14:textId="77777777" w:rsidR="003B14AF" w:rsidRPr="00872E62" w:rsidRDefault="003B14AF" w:rsidP="002F54B5">
            <w:pPr>
              <w:pStyle w:val="BodyText"/>
              <w:spacing w:before="80" w:after="80"/>
              <w:ind w:left="288"/>
              <w:rPr>
                <w:color w:val="FFFFFF" w:themeColor="background1"/>
                <w:lang w:bidi="he-IL"/>
              </w:rPr>
            </w:pPr>
            <w:r w:rsidRPr="00872E62">
              <w:rPr>
                <w:color w:val="FFFFFF" w:themeColor="background1"/>
                <w:lang w:bidi="he-IL"/>
              </w:rPr>
              <w:t>Reduced GHG emissions (phase-out of 91 RON)</w:t>
            </w:r>
          </w:p>
        </w:tc>
        <w:tc>
          <w:tcPr>
            <w:tcW w:w="1530" w:type="dxa"/>
          </w:tcPr>
          <w:p w14:paraId="2D1BCBE4" w14:textId="77777777" w:rsidR="003B14AF" w:rsidRPr="003B14AF"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3B14AF">
              <w:rPr>
                <w:color w:val="000000"/>
                <w:lang w:bidi="he-IL"/>
              </w:rPr>
              <w:t>$85.1</w:t>
            </w:r>
          </w:p>
        </w:tc>
        <w:tc>
          <w:tcPr>
            <w:tcW w:w="1620" w:type="dxa"/>
          </w:tcPr>
          <w:p w14:paraId="1E69C0AC" w14:textId="77777777" w:rsidR="003B14AF" w:rsidRPr="003B14AF"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3B14AF">
              <w:rPr>
                <w:color w:val="000000"/>
                <w:lang w:bidi="he-IL"/>
              </w:rPr>
              <w:t>$0.0</w:t>
            </w:r>
          </w:p>
        </w:tc>
        <w:tc>
          <w:tcPr>
            <w:tcW w:w="1525" w:type="dxa"/>
          </w:tcPr>
          <w:p w14:paraId="5A114DF7" w14:textId="77777777" w:rsidR="003B14AF" w:rsidRPr="003B14AF"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3B14AF">
              <w:rPr>
                <w:color w:val="000000"/>
                <w:lang w:bidi="he-IL"/>
              </w:rPr>
              <w:t>$0.0</w:t>
            </w:r>
          </w:p>
        </w:tc>
      </w:tr>
      <w:tr w:rsidR="003B14AF" w:rsidRPr="003B14AF" w14:paraId="7A0BFA81" w14:textId="77777777" w:rsidTr="00872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5201DD4" w14:textId="77777777" w:rsidR="003B14AF" w:rsidRPr="00872E62" w:rsidRDefault="003B14AF" w:rsidP="002F54B5">
            <w:pPr>
              <w:pStyle w:val="BodyText"/>
              <w:spacing w:before="80" w:after="80"/>
              <w:ind w:left="288"/>
              <w:rPr>
                <w:color w:val="FFFFFF" w:themeColor="background1"/>
                <w:lang w:bidi="he-IL"/>
              </w:rPr>
            </w:pPr>
            <w:r w:rsidRPr="00872E62">
              <w:rPr>
                <w:color w:val="FFFFFF" w:themeColor="background1"/>
                <w:lang w:bidi="he-IL"/>
              </w:rPr>
              <w:t>Reduced particle filter failure (lower aromatics)</w:t>
            </w:r>
          </w:p>
        </w:tc>
        <w:tc>
          <w:tcPr>
            <w:tcW w:w="1530" w:type="dxa"/>
          </w:tcPr>
          <w:p w14:paraId="4C25338B" w14:textId="77777777" w:rsidR="003B14AF" w:rsidRPr="003B14AF"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3B14AF">
              <w:rPr>
                <w:color w:val="000000"/>
                <w:lang w:bidi="he-IL"/>
              </w:rPr>
              <w:t>$115.8</w:t>
            </w:r>
          </w:p>
        </w:tc>
        <w:tc>
          <w:tcPr>
            <w:tcW w:w="1620" w:type="dxa"/>
          </w:tcPr>
          <w:p w14:paraId="4A373A0E" w14:textId="77777777" w:rsidR="003B14AF" w:rsidRPr="003B14AF"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3B14AF">
              <w:rPr>
                <w:color w:val="000000"/>
                <w:lang w:bidi="he-IL"/>
              </w:rPr>
              <w:t>$115.8</w:t>
            </w:r>
          </w:p>
        </w:tc>
        <w:tc>
          <w:tcPr>
            <w:tcW w:w="1525" w:type="dxa"/>
          </w:tcPr>
          <w:p w14:paraId="43BB0DC4" w14:textId="77777777" w:rsidR="003B14AF" w:rsidRPr="003B14AF"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3B14AF">
              <w:rPr>
                <w:color w:val="000000"/>
                <w:lang w:bidi="he-IL"/>
              </w:rPr>
              <w:t>$0.0</w:t>
            </w:r>
          </w:p>
        </w:tc>
      </w:tr>
      <w:tr w:rsidR="003B14AF" w:rsidRPr="003B14AF" w14:paraId="671AB58F" w14:textId="77777777" w:rsidTr="00872E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896330E" w14:textId="77777777" w:rsidR="003B14AF" w:rsidRPr="00872E62" w:rsidRDefault="003B14AF" w:rsidP="002F54B5">
            <w:pPr>
              <w:pStyle w:val="BodyText"/>
              <w:spacing w:before="80" w:after="80"/>
              <w:ind w:left="288"/>
              <w:rPr>
                <w:color w:val="FFFFFF" w:themeColor="background1"/>
                <w:lang w:bidi="he-IL"/>
              </w:rPr>
            </w:pPr>
            <w:r w:rsidRPr="00872E62">
              <w:rPr>
                <w:color w:val="FFFFFF" w:themeColor="background1"/>
                <w:lang w:bidi="he-IL"/>
              </w:rPr>
              <w:t>Reduced catalyst failure (ultra-low sulfur)</w:t>
            </w:r>
          </w:p>
        </w:tc>
        <w:tc>
          <w:tcPr>
            <w:tcW w:w="1530" w:type="dxa"/>
          </w:tcPr>
          <w:p w14:paraId="7531743A" w14:textId="77777777" w:rsidR="003B14AF" w:rsidRPr="003B14AF"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3B14AF">
              <w:rPr>
                <w:color w:val="000000"/>
                <w:lang w:bidi="he-IL"/>
              </w:rPr>
              <w:t>$112.6</w:t>
            </w:r>
          </w:p>
        </w:tc>
        <w:tc>
          <w:tcPr>
            <w:tcW w:w="1620" w:type="dxa"/>
          </w:tcPr>
          <w:p w14:paraId="0544D49A" w14:textId="77777777" w:rsidR="003B14AF" w:rsidRPr="003B14AF"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3B14AF">
              <w:rPr>
                <w:color w:val="000000"/>
                <w:lang w:bidi="he-IL"/>
              </w:rPr>
              <w:t>$112.6</w:t>
            </w:r>
          </w:p>
        </w:tc>
        <w:tc>
          <w:tcPr>
            <w:tcW w:w="1525" w:type="dxa"/>
          </w:tcPr>
          <w:p w14:paraId="3C9CD16A" w14:textId="77777777" w:rsidR="003B14AF" w:rsidRPr="003B14AF"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3B14AF">
              <w:rPr>
                <w:color w:val="000000"/>
                <w:lang w:bidi="he-IL"/>
              </w:rPr>
              <w:t>$112.6</w:t>
            </w:r>
          </w:p>
        </w:tc>
      </w:tr>
      <w:tr w:rsidR="003B14AF" w:rsidRPr="003B14AF" w14:paraId="3202B226" w14:textId="77777777" w:rsidTr="00872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6B417ED" w14:textId="77777777" w:rsidR="003B14AF" w:rsidRPr="00872E62" w:rsidRDefault="003B14AF" w:rsidP="002F54B5">
            <w:pPr>
              <w:pStyle w:val="BodyText"/>
              <w:spacing w:before="80" w:after="80"/>
              <w:ind w:left="288"/>
              <w:rPr>
                <w:color w:val="FFFFFF" w:themeColor="background1"/>
                <w:lang w:bidi="he-IL"/>
              </w:rPr>
            </w:pPr>
            <w:r w:rsidRPr="00872E62">
              <w:rPr>
                <w:color w:val="FFFFFF" w:themeColor="background1"/>
                <w:lang w:bidi="he-IL"/>
              </w:rPr>
              <w:t>Impacts of price changes on retailer producer surplus</w:t>
            </w:r>
          </w:p>
        </w:tc>
        <w:tc>
          <w:tcPr>
            <w:tcW w:w="1530" w:type="dxa"/>
          </w:tcPr>
          <w:p w14:paraId="4606A4EE" w14:textId="77777777" w:rsidR="003B14AF" w:rsidRPr="003B14AF"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3B14AF">
              <w:rPr>
                <w:color w:val="000000"/>
                <w:lang w:bidi="he-IL"/>
              </w:rPr>
              <w:t>$29.5</w:t>
            </w:r>
          </w:p>
        </w:tc>
        <w:tc>
          <w:tcPr>
            <w:tcW w:w="1620" w:type="dxa"/>
          </w:tcPr>
          <w:p w14:paraId="07F22365" w14:textId="77777777" w:rsidR="003B14AF" w:rsidRPr="003B14AF"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3B14AF">
              <w:rPr>
                <w:color w:val="000000"/>
                <w:lang w:bidi="he-IL"/>
              </w:rPr>
              <w:t>$0.0</w:t>
            </w:r>
          </w:p>
        </w:tc>
        <w:tc>
          <w:tcPr>
            <w:tcW w:w="1525" w:type="dxa"/>
          </w:tcPr>
          <w:p w14:paraId="6F448080" w14:textId="77777777" w:rsidR="003B14AF" w:rsidRPr="003B14AF"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3B14AF">
              <w:rPr>
                <w:color w:val="000000"/>
                <w:lang w:bidi="he-IL"/>
              </w:rPr>
              <w:t>$0.0</w:t>
            </w:r>
          </w:p>
        </w:tc>
      </w:tr>
      <w:tr w:rsidR="003B14AF" w:rsidRPr="002F54B5" w14:paraId="1D7CBEB7" w14:textId="77777777" w:rsidTr="00872E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C793B31" w14:textId="77777777" w:rsidR="003B14AF" w:rsidRPr="00872E62" w:rsidRDefault="003B14AF" w:rsidP="003B14AF">
            <w:pPr>
              <w:pStyle w:val="BodyText"/>
              <w:spacing w:before="80" w:after="80"/>
              <w:rPr>
                <w:color w:val="FFFFFF" w:themeColor="background1"/>
                <w:lang w:bidi="he-IL"/>
              </w:rPr>
            </w:pPr>
            <w:r w:rsidRPr="00872E62">
              <w:rPr>
                <w:color w:val="FFFFFF" w:themeColor="background1"/>
                <w:lang w:bidi="he-IL"/>
              </w:rPr>
              <w:t>Total benefits / avoided costs</w:t>
            </w:r>
          </w:p>
        </w:tc>
        <w:tc>
          <w:tcPr>
            <w:tcW w:w="1530" w:type="dxa"/>
          </w:tcPr>
          <w:p w14:paraId="41E0830B" w14:textId="77777777" w:rsidR="003B14AF" w:rsidRPr="002F54B5"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b/>
                <w:color w:val="000000"/>
                <w:lang w:bidi="he-IL"/>
              </w:rPr>
            </w:pPr>
            <w:r w:rsidRPr="002F54B5">
              <w:rPr>
                <w:b/>
                <w:color w:val="000000"/>
                <w:lang w:bidi="he-IL"/>
              </w:rPr>
              <w:t>$3480.5</w:t>
            </w:r>
          </w:p>
        </w:tc>
        <w:tc>
          <w:tcPr>
            <w:tcW w:w="1620" w:type="dxa"/>
          </w:tcPr>
          <w:p w14:paraId="5D101855" w14:textId="77777777" w:rsidR="003B14AF" w:rsidRPr="002F54B5"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b/>
                <w:color w:val="000000"/>
                <w:lang w:bidi="he-IL"/>
              </w:rPr>
            </w:pPr>
            <w:r w:rsidRPr="002F54B5">
              <w:rPr>
                <w:b/>
                <w:color w:val="000000"/>
                <w:lang w:bidi="he-IL"/>
              </w:rPr>
              <w:t>$2,550.4</w:t>
            </w:r>
          </w:p>
        </w:tc>
        <w:tc>
          <w:tcPr>
            <w:tcW w:w="1525" w:type="dxa"/>
          </w:tcPr>
          <w:p w14:paraId="4D825ED4" w14:textId="77777777" w:rsidR="003B14AF" w:rsidRPr="002F54B5"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b/>
                <w:color w:val="000000"/>
                <w:lang w:bidi="he-IL"/>
              </w:rPr>
            </w:pPr>
            <w:r w:rsidRPr="002F54B5">
              <w:rPr>
                <w:b/>
                <w:color w:val="000000"/>
                <w:lang w:bidi="he-IL"/>
              </w:rPr>
              <w:t>$2,126.6</w:t>
            </w:r>
          </w:p>
        </w:tc>
      </w:tr>
      <w:tr w:rsidR="003B14AF" w:rsidRPr="002F54B5" w14:paraId="018D592B" w14:textId="77777777" w:rsidTr="00872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5AD21D6" w14:textId="77777777" w:rsidR="003B14AF" w:rsidRPr="00872E62" w:rsidRDefault="003B14AF" w:rsidP="003B14AF">
            <w:pPr>
              <w:pStyle w:val="BodyText"/>
              <w:spacing w:before="80" w:after="80"/>
              <w:rPr>
                <w:color w:val="FFFFFF" w:themeColor="background1"/>
                <w:lang w:bidi="he-IL"/>
              </w:rPr>
            </w:pPr>
            <w:r w:rsidRPr="00872E62">
              <w:rPr>
                <w:color w:val="FFFFFF" w:themeColor="background1"/>
                <w:lang w:bidi="he-IL"/>
              </w:rPr>
              <w:t>NPV</w:t>
            </w:r>
          </w:p>
        </w:tc>
        <w:tc>
          <w:tcPr>
            <w:tcW w:w="1530" w:type="dxa"/>
          </w:tcPr>
          <w:p w14:paraId="6DF7E0C9" w14:textId="77777777" w:rsidR="003B14AF" w:rsidRPr="002F54B5"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b/>
                <w:color w:val="000000"/>
                <w:lang w:bidi="he-IL"/>
              </w:rPr>
            </w:pPr>
            <w:r w:rsidRPr="002F54B5">
              <w:rPr>
                <w:b/>
                <w:color w:val="000000"/>
                <w:lang w:bidi="he-IL"/>
              </w:rPr>
              <w:t>-$651.4</w:t>
            </w:r>
          </w:p>
        </w:tc>
        <w:tc>
          <w:tcPr>
            <w:tcW w:w="1620" w:type="dxa"/>
          </w:tcPr>
          <w:p w14:paraId="59777B40" w14:textId="77777777" w:rsidR="003B14AF" w:rsidRPr="002F54B5"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b/>
                <w:color w:val="000000"/>
                <w:lang w:bidi="he-IL"/>
              </w:rPr>
            </w:pPr>
            <w:r w:rsidRPr="002F54B5">
              <w:rPr>
                <w:b/>
                <w:color w:val="000000"/>
                <w:lang w:bidi="he-IL"/>
              </w:rPr>
              <w:t>$436.6</w:t>
            </w:r>
          </w:p>
        </w:tc>
        <w:tc>
          <w:tcPr>
            <w:tcW w:w="1525" w:type="dxa"/>
          </w:tcPr>
          <w:p w14:paraId="57C02662" w14:textId="77777777" w:rsidR="003B14AF" w:rsidRPr="002F54B5"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b/>
                <w:color w:val="000000"/>
                <w:lang w:bidi="he-IL"/>
              </w:rPr>
            </w:pPr>
            <w:r w:rsidRPr="002F54B5">
              <w:rPr>
                <w:b/>
                <w:color w:val="000000"/>
                <w:lang w:bidi="he-IL"/>
              </w:rPr>
              <w:t>$428.7</w:t>
            </w:r>
          </w:p>
        </w:tc>
      </w:tr>
      <w:tr w:rsidR="003B14AF" w:rsidRPr="002F54B5" w14:paraId="59A4D5C4" w14:textId="77777777" w:rsidTr="00872E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6A278C0" w14:textId="77777777" w:rsidR="003B14AF" w:rsidRPr="00872E62" w:rsidRDefault="003B14AF" w:rsidP="003B14AF">
            <w:pPr>
              <w:pStyle w:val="BodyText"/>
              <w:spacing w:before="80" w:after="80"/>
              <w:rPr>
                <w:color w:val="FFFFFF" w:themeColor="background1"/>
                <w:lang w:bidi="he-IL"/>
              </w:rPr>
            </w:pPr>
            <w:r w:rsidRPr="00872E62">
              <w:rPr>
                <w:color w:val="FFFFFF" w:themeColor="background1"/>
                <w:lang w:bidi="he-IL"/>
              </w:rPr>
              <w:t>BCR</w:t>
            </w:r>
          </w:p>
        </w:tc>
        <w:tc>
          <w:tcPr>
            <w:tcW w:w="1530" w:type="dxa"/>
          </w:tcPr>
          <w:p w14:paraId="41FF2515" w14:textId="77777777" w:rsidR="003B14AF" w:rsidRPr="002F54B5"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b/>
                <w:color w:val="000000"/>
                <w:lang w:bidi="he-IL"/>
              </w:rPr>
            </w:pPr>
            <w:r w:rsidRPr="002F54B5">
              <w:rPr>
                <w:b/>
                <w:color w:val="000000"/>
                <w:lang w:bidi="he-IL"/>
              </w:rPr>
              <w:t>0.84</w:t>
            </w:r>
          </w:p>
        </w:tc>
        <w:tc>
          <w:tcPr>
            <w:tcW w:w="1620" w:type="dxa"/>
          </w:tcPr>
          <w:p w14:paraId="743E78F8" w14:textId="77777777" w:rsidR="003B14AF" w:rsidRPr="002F54B5"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b/>
                <w:color w:val="000000"/>
                <w:lang w:bidi="he-IL"/>
              </w:rPr>
            </w:pPr>
            <w:r w:rsidRPr="002F54B5">
              <w:rPr>
                <w:b/>
                <w:color w:val="000000"/>
                <w:lang w:bidi="he-IL"/>
              </w:rPr>
              <w:t>1.21</w:t>
            </w:r>
          </w:p>
        </w:tc>
        <w:tc>
          <w:tcPr>
            <w:tcW w:w="1525" w:type="dxa"/>
          </w:tcPr>
          <w:p w14:paraId="1BB3BEA1" w14:textId="77777777" w:rsidR="003B14AF" w:rsidRPr="002F54B5"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b/>
                <w:color w:val="000000"/>
                <w:lang w:bidi="he-IL"/>
              </w:rPr>
            </w:pPr>
            <w:r w:rsidRPr="002F54B5">
              <w:rPr>
                <w:b/>
                <w:color w:val="000000"/>
                <w:lang w:bidi="he-IL"/>
              </w:rPr>
              <w:t>1.25</w:t>
            </w:r>
          </w:p>
        </w:tc>
      </w:tr>
    </w:tbl>
    <w:p w14:paraId="23A9B1A6" w14:textId="77777777" w:rsidR="003B14AF" w:rsidRDefault="003B14AF"/>
    <w:p w14:paraId="6291EA11" w14:textId="77777777" w:rsidR="003B14AF" w:rsidRPr="00C0343C" w:rsidRDefault="003B14AF" w:rsidP="003B14AF">
      <w:pPr>
        <w:pStyle w:val="BodyText"/>
        <w:rPr>
          <w:rFonts w:asciiTheme="minorHAnsi" w:eastAsia="Calibri" w:hAnsiTheme="minorHAnsi" w:cstheme="minorHAnsi"/>
          <w:bCs/>
          <w:i/>
          <w:iCs/>
          <w:color w:val="000000"/>
          <w:szCs w:val="20"/>
          <w:lang w:bidi="he-IL"/>
        </w:rPr>
      </w:pPr>
      <w:r>
        <w:rPr>
          <w:rFonts w:asciiTheme="minorHAnsi" w:eastAsia="Calibri" w:hAnsiTheme="minorHAnsi" w:cstheme="minorHAnsi"/>
          <w:bCs/>
          <w:i/>
          <w:iCs/>
          <w:color w:val="000000"/>
          <w:szCs w:val="20"/>
          <w:lang w:bidi="he-IL"/>
        </w:rPr>
        <w:t>Implementation date 2027</w:t>
      </w:r>
    </w:p>
    <w:tbl>
      <w:tblPr>
        <w:tblStyle w:val="GridTable4-Accent1"/>
        <w:tblW w:w="5000" w:type="pct"/>
        <w:tblLayout w:type="fixed"/>
        <w:tblLook w:val="04A0" w:firstRow="1" w:lastRow="0" w:firstColumn="1" w:lastColumn="0" w:noHBand="0" w:noVBand="1"/>
        <w:tblCaption w:val="Table 6: CBA results summary for Options B, C and F"/>
      </w:tblPr>
      <w:tblGrid>
        <w:gridCol w:w="6768"/>
        <w:gridCol w:w="2215"/>
        <w:gridCol w:w="2345"/>
        <w:gridCol w:w="2208"/>
      </w:tblGrid>
      <w:tr w:rsidR="002F54B5" w:rsidRPr="00872E62" w14:paraId="02CDF8B9" w14:textId="77777777" w:rsidTr="00872E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5" w:type="dxa"/>
          </w:tcPr>
          <w:p w14:paraId="12CD85B1" w14:textId="77777777" w:rsidR="002F54B5" w:rsidRPr="00872E62" w:rsidRDefault="002F54B5" w:rsidP="003B14AF">
            <w:pPr>
              <w:pStyle w:val="BodyText"/>
              <w:spacing w:before="80" w:after="80"/>
              <w:rPr>
                <w:lang w:bidi="he-IL"/>
              </w:rPr>
            </w:pPr>
          </w:p>
        </w:tc>
        <w:tc>
          <w:tcPr>
            <w:tcW w:w="4675" w:type="dxa"/>
            <w:gridSpan w:val="3"/>
          </w:tcPr>
          <w:p w14:paraId="718E7FE9" w14:textId="58721373" w:rsidR="002F54B5" w:rsidRPr="00872E62" w:rsidRDefault="002F54B5" w:rsidP="001A4E29">
            <w:pPr>
              <w:pStyle w:val="BodyText"/>
              <w:spacing w:before="80" w:after="80"/>
              <w:jc w:val="center"/>
              <w:cnfStyle w:val="100000000000" w:firstRow="1" w:lastRow="0" w:firstColumn="0" w:lastColumn="0" w:oddVBand="0" w:evenVBand="0" w:oddHBand="0" w:evenHBand="0" w:firstRowFirstColumn="0" w:firstRowLastColumn="0" w:lastRowFirstColumn="0" w:lastRowLastColumn="0"/>
              <w:rPr>
                <w:color w:val="000000"/>
                <w:lang w:bidi="he-IL"/>
              </w:rPr>
            </w:pPr>
            <w:r w:rsidRPr="00872E62">
              <w:rPr>
                <w:lang w:bidi="he-IL"/>
              </w:rPr>
              <w:t xml:space="preserve">Present value of costs and benefits relative to </w:t>
            </w:r>
            <w:r w:rsidR="001A4E29" w:rsidRPr="00872E62">
              <w:rPr>
                <w:lang w:bidi="he-IL"/>
              </w:rPr>
              <w:t xml:space="preserve">BaU </w:t>
            </w:r>
            <w:r w:rsidRPr="00872E62">
              <w:rPr>
                <w:lang w:bidi="he-IL"/>
              </w:rPr>
              <w:t>($ million)</w:t>
            </w:r>
          </w:p>
        </w:tc>
      </w:tr>
      <w:tr w:rsidR="003B14AF" w:rsidRPr="00872E62" w14:paraId="4F344316" w14:textId="77777777" w:rsidTr="00872E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5" w:type="dxa"/>
          </w:tcPr>
          <w:p w14:paraId="32CB740D" w14:textId="77777777" w:rsidR="003B14AF" w:rsidRPr="00872E62" w:rsidRDefault="003B14AF" w:rsidP="003B14AF">
            <w:pPr>
              <w:pStyle w:val="BodyText"/>
              <w:spacing w:before="80" w:after="80"/>
              <w:rPr>
                <w:lang w:bidi="he-IL"/>
              </w:rPr>
            </w:pPr>
          </w:p>
        </w:tc>
        <w:tc>
          <w:tcPr>
            <w:tcW w:w="1530" w:type="dxa"/>
            <w:shd w:val="clear" w:color="auto" w:fill="00AEEF"/>
          </w:tcPr>
          <w:p w14:paraId="422FDBF5" w14:textId="77777777" w:rsidR="003B14AF" w:rsidRPr="00872E62" w:rsidRDefault="003B14AF" w:rsidP="002F54B5">
            <w:pPr>
              <w:pStyle w:val="BodyText"/>
              <w:spacing w:before="80" w:after="80"/>
              <w:jc w:val="center"/>
              <w:cnfStyle w:val="100000000000" w:firstRow="1" w:lastRow="0" w:firstColumn="0" w:lastColumn="0" w:oddVBand="0" w:evenVBand="0" w:oddHBand="0" w:evenHBand="0" w:firstRowFirstColumn="0" w:firstRowLastColumn="0" w:lastRowFirstColumn="0" w:lastRowLastColumn="0"/>
              <w:rPr>
                <w:lang w:bidi="he-IL"/>
              </w:rPr>
            </w:pPr>
            <w:r w:rsidRPr="00872E62">
              <w:rPr>
                <w:lang w:bidi="he-IL"/>
              </w:rPr>
              <w:t>Option B</w:t>
            </w:r>
          </w:p>
        </w:tc>
        <w:tc>
          <w:tcPr>
            <w:tcW w:w="1620" w:type="dxa"/>
            <w:shd w:val="clear" w:color="auto" w:fill="00AEEF"/>
          </w:tcPr>
          <w:p w14:paraId="4116308D" w14:textId="77777777" w:rsidR="003B14AF" w:rsidRPr="00872E62" w:rsidRDefault="003B14AF" w:rsidP="002F54B5">
            <w:pPr>
              <w:pStyle w:val="BodyText"/>
              <w:spacing w:before="80" w:after="80"/>
              <w:jc w:val="center"/>
              <w:cnfStyle w:val="100000000000" w:firstRow="1" w:lastRow="0" w:firstColumn="0" w:lastColumn="0" w:oddVBand="0" w:evenVBand="0" w:oddHBand="0" w:evenHBand="0" w:firstRowFirstColumn="0" w:firstRowLastColumn="0" w:lastRowFirstColumn="0" w:lastRowLastColumn="0"/>
              <w:rPr>
                <w:lang w:bidi="he-IL"/>
              </w:rPr>
            </w:pPr>
            <w:r w:rsidRPr="00872E62">
              <w:rPr>
                <w:lang w:bidi="he-IL"/>
              </w:rPr>
              <w:t>Option C</w:t>
            </w:r>
          </w:p>
        </w:tc>
        <w:tc>
          <w:tcPr>
            <w:tcW w:w="1525" w:type="dxa"/>
            <w:shd w:val="clear" w:color="auto" w:fill="00AEEF"/>
          </w:tcPr>
          <w:p w14:paraId="0B51764E" w14:textId="77777777" w:rsidR="003B14AF" w:rsidRPr="00872E62" w:rsidRDefault="003B14AF" w:rsidP="002F54B5">
            <w:pPr>
              <w:pStyle w:val="BodyText"/>
              <w:spacing w:before="80" w:after="80"/>
              <w:jc w:val="center"/>
              <w:cnfStyle w:val="100000000000" w:firstRow="1" w:lastRow="0" w:firstColumn="0" w:lastColumn="0" w:oddVBand="0" w:evenVBand="0" w:oddHBand="0" w:evenHBand="0" w:firstRowFirstColumn="0" w:firstRowLastColumn="0" w:lastRowFirstColumn="0" w:lastRowLastColumn="0"/>
              <w:rPr>
                <w:lang w:bidi="he-IL"/>
              </w:rPr>
            </w:pPr>
            <w:r w:rsidRPr="00872E62">
              <w:rPr>
                <w:lang w:bidi="he-IL"/>
              </w:rPr>
              <w:t>Option F</w:t>
            </w:r>
          </w:p>
        </w:tc>
      </w:tr>
      <w:tr w:rsidR="003B14AF" w:rsidRPr="002F54B5" w14:paraId="6B3C13F9" w14:textId="77777777" w:rsidTr="00872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2FE780A" w14:textId="77777777" w:rsidR="003B14AF" w:rsidRPr="00872E62" w:rsidRDefault="003B14AF" w:rsidP="003B14AF">
            <w:pPr>
              <w:pStyle w:val="BodyText"/>
              <w:spacing w:before="80" w:after="80"/>
              <w:rPr>
                <w:color w:val="FFFFFF" w:themeColor="background1"/>
                <w:lang w:bidi="he-IL"/>
              </w:rPr>
            </w:pPr>
            <w:r w:rsidRPr="00872E62">
              <w:rPr>
                <w:color w:val="FFFFFF" w:themeColor="background1"/>
                <w:lang w:bidi="he-IL"/>
              </w:rPr>
              <w:t>Costs</w:t>
            </w:r>
          </w:p>
        </w:tc>
        <w:tc>
          <w:tcPr>
            <w:tcW w:w="1530" w:type="dxa"/>
          </w:tcPr>
          <w:p w14:paraId="174FD155" w14:textId="77777777" w:rsidR="003B14AF" w:rsidRPr="002F54B5"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b/>
                <w:color w:val="000000"/>
                <w:lang w:bidi="he-IL"/>
              </w:rPr>
            </w:pPr>
          </w:p>
        </w:tc>
        <w:tc>
          <w:tcPr>
            <w:tcW w:w="1620" w:type="dxa"/>
          </w:tcPr>
          <w:p w14:paraId="6C1E581B" w14:textId="77777777" w:rsidR="003B14AF" w:rsidRPr="002F54B5"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b/>
                <w:color w:val="000000"/>
                <w:lang w:bidi="he-IL"/>
              </w:rPr>
            </w:pPr>
          </w:p>
        </w:tc>
        <w:tc>
          <w:tcPr>
            <w:tcW w:w="1525" w:type="dxa"/>
          </w:tcPr>
          <w:p w14:paraId="632706C8" w14:textId="77777777" w:rsidR="003B14AF" w:rsidRPr="002F54B5"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b/>
                <w:color w:val="000000"/>
                <w:lang w:bidi="he-IL"/>
              </w:rPr>
            </w:pPr>
          </w:p>
        </w:tc>
      </w:tr>
      <w:tr w:rsidR="003B14AF" w:rsidRPr="003B14AF" w14:paraId="4652AC8D" w14:textId="77777777" w:rsidTr="00872E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AD7382E" w14:textId="77777777" w:rsidR="003B14AF" w:rsidRPr="00872E62" w:rsidRDefault="003B14AF" w:rsidP="002F54B5">
            <w:pPr>
              <w:pStyle w:val="BodyText"/>
              <w:spacing w:before="80" w:after="80"/>
              <w:ind w:left="288"/>
              <w:rPr>
                <w:color w:val="FFFFFF" w:themeColor="background1"/>
                <w:lang w:bidi="he-IL"/>
              </w:rPr>
            </w:pPr>
            <w:r w:rsidRPr="00872E62">
              <w:rPr>
                <w:color w:val="FFFFFF" w:themeColor="background1"/>
                <w:lang w:bidi="he-IL"/>
              </w:rPr>
              <w:t>Refinery capital costs</w:t>
            </w:r>
          </w:p>
        </w:tc>
        <w:tc>
          <w:tcPr>
            <w:tcW w:w="1530" w:type="dxa"/>
          </w:tcPr>
          <w:p w14:paraId="2D933F50" w14:textId="77777777" w:rsidR="003B14AF" w:rsidRPr="003B14AF"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3B14AF">
              <w:rPr>
                <w:color w:val="000000"/>
                <w:lang w:bidi="he-IL"/>
              </w:rPr>
              <w:t>-$560.8</w:t>
            </w:r>
          </w:p>
        </w:tc>
        <w:tc>
          <w:tcPr>
            <w:tcW w:w="1620" w:type="dxa"/>
          </w:tcPr>
          <w:p w14:paraId="04F0AA9F" w14:textId="77777777" w:rsidR="003B14AF" w:rsidRPr="003B14AF"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3B14AF">
              <w:rPr>
                <w:color w:val="000000"/>
                <w:lang w:bidi="he-IL"/>
              </w:rPr>
              <w:t>-$560.8</w:t>
            </w:r>
          </w:p>
        </w:tc>
        <w:tc>
          <w:tcPr>
            <w:tcW w:w="1525" w:type="dxa"/>
          </w:tcPr>
          <w:p w14:paraId="1FCE3EF9" w14:textId="77777777" w:rsidR="003B14AF" w:rsidRPr="003B14AF"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3B14AF">
              <w:rPr>
                <w:color w:val="000000"/>
                <w:lang w:bidi="he-IL"/>
              </w:rPr>
              <w:t>-$532.5</w:t>
            </w:r>
          </w:p>
        </w:tc>
      </w:tr>
      <w:tr w:rsidR="003B14AF" w:rsidRPr="003B14AF" w14:paraId="1B5653EF" w14:textId="77777777" w:rsidTr="00872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CB26BBF" w14:textId="77777777" w:rsidR="003B14AF" w:rsidRPr="00872E62" w:rsidRDefault="003B14AF" w:rsidP="002F54B5">
            <w:pPr>
              <w:pStyle w:val="BodyText"/>
              <w:spacing w:before="80" w:after="80"/>
              <w:ind w:left="288"/>
              <w:rPr>
                <w:color w:val="FFFFFF" w:themeColor="background1"/>
                <w:lang w:bidi="he-IL"/>
              </w:rPr>
            </w:pPr>
            <w:r w:rsidRPr="00872E62">
              <w:rPr>
                <w:color w:val="FFFFFF" w:themeColor="background1"/>
                <w:lang w:bidi="he-IL"/>
              </w:rPr>
              <w:t>Refinery operating costs</w:t>
            </w:r>
          </w:p>
        </w:tc>
        <w:tc>
          <w:tcPr>
            <w:tcW w:w="1530" w:type="dxa"/>
          </w:tcPr>
          <w:p w14:paraId="13DC6604" w14:textId="77777777" w:rsidR="003B14AF" w:rsidRPr="003B14AF"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3B14AF">
              <w:rPr>
                <w:color w:val="000000"/>
                <w:lang w:bidi="he-IL"/>
              </w:rPr>
              <w:t>-$1,680.5</w:t>
            </w:r>
          </w:p>
        </w:tc>
        <w:tc>
          <w:tcPr>
            <w:tcW w:w="1620" w:type="dxa"/>
          </w:tcPr>
          <w:p w14:paraId="09426306" w14:textId="77777777" w:rsidR="003B14AF" w:rsidRPr="003B14AF"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3B14AF">
              <w:rPr>
                <w:color w:val="000000"/>
                <w:lang w:bidi="he-IL"/>
              </w:rPr>
              <w:t>-$886.3</w:t>
            </w:r>
          </w:p>
        </w:tc>
        <w:tc>
          <w:tcPr>
            <w:tcW w:w="1525" w:type="dxa"/>
          </w:tcPr>
          <w:p w14:paraId="52DDA02A" w14:textId="77777777" w:rsidR="003B14AF" w:rsidRPr="003B14AF"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3B14AF">
              <w:rPr>
                <w:color w:val="000000"/>
                <w:lang w:bidi="he-IL"/>
              </w:rPr>
              <w:t>-$629.0</w:t>
            </w:r>
          </w:p>
        </w:tc>
      </w:tr>
      <w:tr w:rsidR="003B14AF" w:rsidRPr="003B14AF" w14:paraId="560E08B3" w14:textId="77777777" w:rsidTr="00872E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9DEC825" w14:textId="77777777" w:rsidR="003B14AF" w:rsidRPr="00872E62" w:rsidRDefault="003B14AF" w:rsidP="002F54B5">
            <w:pPr>
              <w:pStyle w:val="BodyText"/>
              <w:spacing w:before="80" w:after="80"/>
              <w:ind w:left="288"/>
              <w:rPr>
                <w:color w:val="FFFFFF" w:themeColor="background1"/>
                <w:lang w:bidi="he-IL"/>
              </w:rPr>
            </w:pPr>
            <w:r w:rsidRPr="00872E62">
              <w:rPr>
                <w:color w:val="FFFFFF" w:themeColor="background1"/>
                <w:lang w:bidi="he-IL"/>
              </w:rPr>
              <w:t>Fuel price impacts—imported fuel (91 RON phase-out)</w:t>
            </w:r>
          </w:p>
        </w:tc>
        <w:tc>
          <w:tcPr>
            <w:tcW w:w="1530" w:type="dxa"/>
          </w:tcPr>
          <w:p w14:paraId="52B128DA" w14:textId="77777777" w:rsidR="003B14AF" w:rsidRPr="003B14AF"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3B14AF">
              <w:rPr>
                <w:color w:val="000000"/>
                <w:lang w:bidi="he-IL"/>
              </w:rPr>
              <w:t>-$728.2</w:t>
            </w:r>
          </w:p>
        </w:tc>
        <w:tc>
          <w:tcPr>
            <w:tcW w:w="1620" w:type="dxa"/>
          </w:tcPr>
          <w:p w14:paraId="7179253C" w14:textId="77777777" w:rsidR="003B14AF" w:rsidRPr="003B14AF"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3B14AF">
              <w:rPr>
                <w:color w:val="000000"/>
                <w:lang w:bidi="he-IL"/>
              </w:rPr>
              <w:t>$0.0</w:t>
            </w:r>
          </w:p>
        </w:tc>
        <w:tc>
          <w:tcPr>
            <w:tcW w:w="1525" w:type="dxa"/>
          </w:tcPr>
          <w:p w14:paraId="4F965A2B" w14:textId="77777777" w:rsidR="003B14AF" w:rsidRPr="003B14AF"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3B14AF">
              <w:rPr>
                <w:color w:val="000000"/>
                <w:lang w:bidi="he-IL"/>
              </w:rPr>
              <w:t>$0.0</w:t>
            </w:r>
          </w:p>
        </w:tc>
      </w:tr>
      <w:tr w:rsidR="003B14AF" w:rsidRPr="003B14AF" w14:paraId="64D7E11A" w14:textId="77777777" w:rsidTr="00872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3709623" w14:textId="77777777" w:rsidR="003B14AF" w:rsidRPr="00872E62" w:rsidRDefault="003B14AF" w:rsidP="002F54B5">
            <w:pPr>
              <w:pStyle w:val="BodyText"/>
              <w:spacing w:before="80" w:after="80"/>
              <w:ind w:left="288"/>
              <w:rPr>
                <w:color w:val="FFFFFF" w:themeColor="background1"/>
                <w:lang w:bidi="he-IL"/>
              </w:rPr>
            </w:pPr>
            <w:r w:rsidRPr="00872E62">
              <w:rPr>
                <w:color w:val="FFFFFF" w:themeColor="background1"/>
                <w:lang w:bidi="he-IL"/>
              </w:rPr>
              <w:t>Fuel price impacts—imported fuel (revised fuel standards)</w:t>
            </w:r>
          </w:p>
        </w:tc>
        <w:tc>
          <w:tcPr>
            <w:tcW w:w="1530" w:type="dxa"/>
          </w:tcPr>
          <w:p w14:paraId="413CB81F" w14:textId="77777777" w:rsidR="003B14AF" w:rsidRPr="003B14AF"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3B14AF">
              <w:rPr>
                <w:color w:val="000000"/>
                <w:lang w:bidi="he-IL"/>
              </w:rPr>
              <w:t>-$271.6</w:t>
            </w:r>
          </w:p>
        </w:tc>
        <w:tc>
          <w:tcPr>
            <w:tcW w:w="1620" w:type="dxa"/>
          </w:tcPr>
          <w:p w14:paraId="51705D65" w14:textId="77777777" w:rsidR="003B14AF" w:rsidRPr="003B14AF"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3B14AF">
              <w:rPr>
                <w:color w:val="000000"/>
                <w:lang w:bidi="he-IL"/>
              </w:rPr>
              <w:t>-$269.7</w:t>
            </w:r>
          </w:p>
        </w:tc>
        <w:tc>
          <w:tcPr>
            <w:tcW w:w="1525" w:type="dxa"/>
          </w:tcPr>
          <w:p w14:paraId="5EBBC741" w14:textId="77777777" w:rsidR="003B14AF" w:rsidRPr="003B14AF"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3B14AF">
              <w:rPr>
                <w:color w:val="000000"/>
                <w:lang w:bidi="he-IL"/>
              </w:rPr>
              <w:t>-$210.9</w:t>
            </w:r>
          </w:p>
        </w:tc>
      </w:tr>
      <w:tr w:rsidR="003B14AF" w:rsidRPr="003B14AF" w14:paraId="0B2D1615" w14:textId="77777777" w:rsidTr="00872E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8E39024" w14:textId="77777777" w:rsidR="003B14AF" w:rsidRPr="00872E62" w:rsidRDefault="003B14AF" w:rsidP="002F54B5">
            <w:pPr>
              <w:pStyle w:val="BodyText"/>
              <w:spacing w:before="80" w:after="80"/>
              <w:ind w:left="288"/>
              <w:rPr>
                <w:color w:val="FFFFFF" w:themeColor="background1"/>
                <w:lang w:bidi="he-IL"/>
              </w:rPr>
            </w:pPr>
            <w:r w:rsidRPr="00872E62">
              <w:rPr>
                <w:color w:val="FFFFFF" w:themeColor="background1"/>
                <w:lang w:bidi="he-IL"/>
              </w:rPr>
              <w:t>Fuel price impacts—wholesale and retail margins (foreign companies)</w:t>
            </w:r>
          </w:p>
        </w:tc>
        <w:tc>
          <w:tcPr>
            <w:tcW w:w="1530" w:type="dxa"/>
          </w:tcPr>
          <w:p w14:paraId="5D1D8BEB" w14:textId="77777777" w:rsidR="003B14AF" w:rsidRPr="003B14AF"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3B14AF">
              <w:rPr>
                <w:color w:val="000000"/>
                <w:lang w:bidi="he-IL"/>
              </w:rPr>
              <w:t>-$30.6</w:t>
            </w:r>
          </w:p>
        </w:tc>
        <w:tc>
          <w:tcPr>
            <w:tcW w:w="1620" w:type="dxa"/>
          </w:tcPr>
          <w:p w14:paraId="518DA437" w14:textId="77777777" w:rsidR="003B14AF" w:rsidRPr="003B14AF"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3B14AF">
              <w:rPr>
                <w:color w:val="000000"/>
                <w:lang w:bidi="he-IL"/>
              </w:rPr>
              <w:t>$0.0</w:t>
            </w:r>
          </w:p>
        </w:tc>
        <w:tc>
          <w:tcPr>
            <w:tcW w:w="1525" w:type="dxa"/>
          </w:tcPr>
          <w:p w14:paraId="41E1B6C2" w14:textId="77777777" w:rsidR="003B14AF" w:rsidRPr="003B14AF"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3B14AF">
              <w:rPr>
                <w:color w:val="000000"/>
                <w:lang w:bidi="he-IL"/>
              </w:rPr>
              <w:t>$0.0</w:t>
            </w:r>
          </w:p>
        </w:tc>
      </w:tr>
      <w:tr w:rsidR="003B14AF" w:rsidRPr="003B14AF" w14:paraId="4467064E" w14:textId="77777777" w:rsidTr="00872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BB4E2CB" w14:textId="77777777" w:rsidR="003B14AF" w:rsidRPr="00872E62" w:rsidRDefault="003B14AF" w:rsidP="002F54B5">
            <w:pPr>
              <w:pStyle w:val="BodyText"/>
              <w:spacing w:before="80" w:after="80"/>
              <w:ind w:left="288"/>
              <w:rPr>
                <w:color w:val="FFFFFF" w:themeColor="background1"/>
                <w:lang w:bidi="he-IL"/>
              </w:rPr>
            </w:pPr>
            <w:r w:rsidRPr="00872E62">
              <w:rPr>
                <w:color w:val="FFFFFF" w:themeColor="background1"/>
                <w:lang w:bidi="he-IL"/>
              </w:rPr>
              <w:t>Fuel demand impacts (increased fuel prices)</w:t>
            </w:r>
          </w:p>
        </w:tc>
        <w:tc>
          <w:tcPr>
            <w:tcW w:w="1530" w:type="dxa"/>
          </w:tcPr>
          <w:p w14:paraId="456D644E" w14:textId="77777777" w:rsidR="003B14AF" w:rsidRPr="003B14AF"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3B14AF">
              <w:rPr>
                <w:color w:val="000000"/>
                <w:lang w:bidi="he-IL"/>
              </w:rPr>
              <w:t>-$13.2</w:t>
            </w:r>
          </w:p>
        </w:tc>
        <w:tc>
          <w:tcPr>
            <w:tcW w:w="1620" w:type="dxa"/>
          </w:tcPr>
          <w:p w14:paraId="10ADE705" w14:textId="77777777" w:rsidR="003B14AF" w:rsidRPr="003B14AF"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3B14AF">
              <w:rPr>
                <w:color w:val="000000"/>
                <w:lang w:bidi="he-IL"/>
              </w:rPr>
              <w:t>-$1.7</w:t>
            </w:r>
          </w:p>
        </w:tc>
        <w:tc>
          <w:tcPr>
            <w:tcW w:w="1525" w:type="dxa"/>
          </w:tcPr>
          <w:p w14:paraId="7A8466C1" w14:textId="77777777" w:rsidR="003B14AF" w:rsidRPr="003B14AF"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3B14AF">
              <w:rPr>
                <w:color w:val="000000"/>
                <w:lang w:bidi="he-IL"/>
              </w:rPr>
              <w:t>-$1.2</w:t>
            </w:r>
          </w:p>
        </w:tc>
      </w:tr>
      <w:tr w:rsidR="003B14AF" w:rsidRPr="003B14AF" w14:paraId="4B1DD664" w14:textId="77777777" w:rsidTr="00872E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F69B27B" w14:textId="77777777" w:rsidR="003B14AF" w:rsidRPr="00872E62" w:rsidRDefault="003B14AF" w:rsidP="002F54B5">
            <w:pPr>
              <w:pStyle w:val="BodyText"/>
              <w:spacing w:before="80" w:after="80"/>
              <w:ind w:left="288"/>
              <w:rPr>
                <w:color w:val="FFFFFF" w:themeColor="background1"/>
                <w:lang w:bidi="he-IL"/>
              </w:rPr>
            </w:pPr>
            <w:r w:rsidRPr="00872E62">
              <w:rPr>
                <w:color w:val="FFFFFF" w:themeColor="background1"/>
                <w:lang w:bidi="he-IL"/>
              </w:rPr>
              <w:t>Increased GHG emissions (refinery upgrades)</w:t>
            </w:r>
          </w:p>
        </w:tc>
        <w:tc>
          <w:tcPr>
            <w:tcW w:w="1530" w:type="dxa"/>
          </w:tcPr>
          <w:p w14:paraId="54F0F1D9" w14:textId="77777777" w:rsidR="003B14AF" w:rsidRPr="003B14AF"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3B14AF">
              <w:rPr>
                <w:color w:val="000000"/>
                <w:lang w:bidi="he-IL"/>
              </w:rPr>
              <w:t>-$50.8</w:t>
            </w:r>
          </w:p>
        </w:tc>
        <w:tc>
          <w:tcPr>
            <w:tcW w:w="1620" w:type="dxa"/>
          </w:tcPr>
          <w:p w14:paraId="3A7AF184" w14:textId="77777777" w:rsidR="003B14AF" w:rsidRPr="003B14AF"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3B14AF">
              <w:rPr>
                <w:color w:val="000000"/>
                <w:lang w:bidi="he-IL"/>
              </w:rPr>
              <w:t>-$40.3</w:t>
            </w:r>
          </w:p>
        </w:tc>
        <w:tc>
          <w:tcPr>
            <w:tcW w:w="1525" w:type="dxa"/>
          </w:tcPr>
          <w:p w14:paraId="19902D12" w14:textId="77777777" w:rsidR="003B14AF" w:rsidRPr="003B14AF"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3B14AF">
              <w:rPr>
                <w:color w:val="000000"/>
                <w:lang w:bidi="he-IL"/>
              </w:rPr>
              <w:t>-$40.3</w:t>
            </w:r>
          </w:p>
        </w:tc>
      </w:tr>
      <w:tr w:rsidR="003B14AF" w:rsidRPr="003B14AF" w14:paraId="55864684" w14:textId="77777777" w:rsidTr="00872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2B6A5C6" w14:textId="77777777" w:rsidR="003B14AF" w:rsidRPr="00872E62" w:rsidRDefault="003B14AF" w:rsidP="002F54B5">
            <w:pPr>
              <w:pStyle w:val="BodyText"/>
              <w:spacing w:before="80" w:after="80"/>
              <w:ind w:left="288"/>
              <w:rPr>
                <w:color w:val="FFFFFF" w:themeColor="background1"/>
                <w:lang w:bidi="he-IL"/>
              </w:rPr>
            </w:pPr>
            <w:r w:rsidRPr="00872E62">
              <w:rPr>
                <w:color w:val="FFFFFF" w:themeColor="background1"/>
                <w:lang w:bidi="he-IL"/>
              </w:rPr>
              <w:t>Industry compliance (revised standards)</w:t>
            </w:r>
          </w:p>
        </w:tc>
        <w:tc>
          <w:tcPr>
            <w:tcW w:w="1530" w:type="dxa"/>
          </w:tcPr>
          <w:p w14:paraId="440288E7" w14:textId="77777777" w:rsidR="003B14AF" w:rsidRPr="003B14AF"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3B14AF">
              <w:rPr>
                <w:color w:val="000000"/>
                <w:lang w:bidi="he-IL"/>
              </w:rPr>
              <w:t>-$4.7</w:t>
            </w:r>
          </w:p>
        </w:tc>
        <w:tc>
          <w:tcPr>
            <w:tcW w:w="1620" w:type="dxa"/>
          </w:tcPr>
          <w:p w14:paraId="304AD5F1" w14:textId="77777777" w:rsidR="003B14AF" w:rsidRPr="003B14AF"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3B14AF">
              <w:rPr>
                <w:color w:val="000000"/>
                <w:lang w:bidi="he-IL"/>
              </w:rPr>
              <w:t>-$4.7</w:t>
            </w:r>
          </w:p>
        </w:tc>
        <w:tc>
          <w:tcPr>
            <w:tcW w:w="1525" w:type="dxa"/>
          </w:tcPr>
          <w:p w14:paraId="41FE5817" w14:textId="77777777" w:rsidR="003B14AF" w:rsidRPr="003B14AF"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3B14AF">
              <w:rPr>
                <w:color w:val="000000"/>
                <w:lang w:bidi="he-IL"/>
              </w:rPr>
              <w:t>-$3.2</w:t>
            </w:r>
          </w:p>
        </w:tc>
      </w:tr>
      <w:tr w:rsidR="003B14AF" w:rsidRPr="003B14AF" w14:paraId="751BE964" w14:textId="77777777" w:rsidTr="00872E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B4C1FD4" w14:textId="77777777" w:rsidR="003B14AF" w:rsidRPr="00872E62" w:rsidRDefault="003B14AF" w:rsidP="002F54B5">
            <w:pPr>
              <w:pStyle w:val="BodyText"/>
              <w:spacing w:before="80" w:after="80"/>
              <w:ind w:left="288"/>
              <w:rPr>
                <w:color w:val="FFFFFF" w:themeColor="background1"/>
                <w:lang w:bidi="he-IL"/>
              </w:rPr>
            </w:pPr>
            <w:r w:rsidRPr="00872E62">
              <w:rPr>
                <w:color w:val="FFFFFF" w:themeColor="background1"/>
                <w:lang w:bidi="he-IL"/>
              </w:rPr>
              <w:t>Company tax impact (demand changes, foreign entities)</w:t>
            </w:r>
          </w:p>
        </w:tc>
        <w:tc>
          <w:tcPr>
            <w:tcW w:w="1530" w:type="dxa"/>
          </w:tcPr>
          <w:p w14:paraId="526DD4BE" w14:textId="77777777" w:rsidR="003B14AF" w:rsidRPr="003B14AF"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3B14AF">
              <w:rPr>
                <w:color w:val="000000"/>
                <w:lang w:bidi="he-IL"/>
              </w:rPr>
              <w:t>-$1.8</w:t>
            </w:r>
          </w:p>
        </w:tc>
        <w:tc>
          <w:tcPr>
            <w:tcW w:w="1620" w:type="dxa"/>
          </w:tcPr>
          <w:p w14:paraId="5A8756DC" w14:textId="77777777" w:rsidR="003B14AF" w:rsidRPr="003B14AF"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3B14AF">
              <w:rPr>
                <w:color w:val="000000"/>
                <w:lang w:bidi="he-IL"/>
              </w:rPr>
              <w:t>-$0.9</w:t>
            </w:r>
          </w:p>
        </w:tc>
        <w:tc>
          <w:tcPr>
            <w:tcW w:w="1525" w:type="dxa"/>
          </w:tcPr>
          <w:p w14:paraId="151C2DF6" w14:textId="77777777" w:rsidR="003B14AF" w:rsidRPr="003B14AF"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3B14AF">
              <w:rPr>
                <w:color w:val="000000"/>
                <w:lang w:bidi="he-IL"/>
              </w:rPr>
              <w:t>-$0.7</w:t>
            </w:r>
          </w:p>
        </w:tc>
      </w:tr>
      <w:tr w:rsidR="003B14AF" w:rsidRPr="003B14AF" w14:paraId="5E5E4046" w14:textId="77777777" w:rsidTr="00872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AD595EB" w14:textId="77777777" w:rsidR="003B14AF" w:rsidRPr="00872E62" w:rsidRDefault="003B14AF" w:rsidP="002F54B5">
            <w:pPr>
              <w:pStyle w:val="BodyText"/>
              <w:spacing w:before="80" w:after="80"/>
              <w:ind w:left="288"/>
              <w:rPr>
                <w:color w:val="FFFFFF" w:themeColor="background1"/>
                <w:lang w:bidi="he-IL"/>
              </w:rPr>
            </w:pPr>
            <w:r w:rsidRPr="00872E62">
              <w:rPr>
                <w:color w:val="FFFFFF" w:themeColor="background1"/>
                <w:lang w:bidi="he-IL"/>
              </w:rPr>
              <w:t>Government administration costs</w:t>
            </w:r>
          </w:p>
        </w:tc>
        <w:tc>
          <w:tcPr>
            <w:tcW w:w="1530" w:type="dxa"/>
          </w:tcPr>
          <w:p w14:paraId="7EE5241F" w14:textId="77777777" w:rsidR="003B14AF" w:rsidRPr="003B14AF"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3B14AF">
              <w:rPr>
                <w:color w:val="000000"/>
                <w:lang w:bidi="he-IL"/>
              </w:rPr>
              <w:t>$0.9</w:t>
            </w:r>
          </w:p>
        </w:tc>
        <w:tc>
          <w:tcPr>
            <w:tcW w:w="1620" w:type="dxa"/>
          </w:tcPr>
          <w:p w14:paraId="37A7AB9A" w14:textId="77777777" w:rsidR="003B14AF" w:rsidRPr="003B14AF"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3B14AF">
              <w:rPr>
                <w:color w:val="000000"/>
                <w:lang w:bidi="he-IL"/>
              </w:rPr>
              <w:t>$0.0</w:t>
            </w:r>
          </w:p>
        </w:tc>
        <w:tc>
          <w:tcPr>
            <w:tcW w:w="1525" w:type="dxa"/>
          </w:tcPr>
          <w:p w14:paraId="366F13FA" w14:textId="77777777" w:rsidR="003B14AF" w:rsidRPr="003B14AF"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3B14AF">
              <w:rPr>
                <w:color w:val="000000"/>
                <w:lang w:bidi="he-IL"/>
              </w:rPr>
              <w:t>$0.0</w:t>
            </w:r>
          </w:p>
        </w:tc>
      </w:tr>
      <w:tr w:rsidR="003B14AF" w:rsidRPr="002F54B5" w14:paraId="2F43A6B4" w14:textId="77777777" w:rsidTr="00872E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0D4B131" w14:textId="77777777" w:rsidR="003B14AF" w:rsidRPr="00872E62" w:rsidRDefault="003B14AF" w:rsidP="003B14AF">
            <w:pPr>
              <w:pStyle w:val="BodyText"/>
              <w:spacing w:before="80" w:after="80"/>
              <w:rPr>
                <w:b w:val="0"/>
                <w:color w:val="FFFFFF" w:themeColor="background1"/>
                <w:lang w:bidi="he-IL"/>
              </w:rPr>
            </w:pPr>
            <w:r w:rsidRPr="00872E62">
              <w:rPr>
                <w:b w:val="0"/>
                <w:color w:val="FFFFFF" w:themeColor="background1"/>
                <w:lang w:bidi="he-IL"/>
              </w:rPr>
              <w:t>Total costs</w:t>
            </w:r>
          </w:p>
        </w:tc>
        <w:tc>
          <w:tcPr>
            <w:tcW w:w="1530" w:type="dxa"/>
          </w:tcPr>
          <w:p w14:paraId="5A9E96FD" w14:textId="77777777" w:rsidR="003B14AF" w:rsidRPr="002F54B5"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b/>
                <w:color w:val="000000"/>
                <w:lang w:bidi="he-IL"/>
              </w:rPr>
            </w:pPr>
            <w:r w:rsidRPr="002F54B5">
              <w:rPr>
                <w:b/>
                <w:color w:val="000000"/>
                <w:lang w:bidi="he-IL"/>
              </w:rPr>
              <w:t>-$3,341.2</w:t>
            </w:r>
          </w:p>
        </w:tc>
        <w:tc>
          <w:tcPr>
            <w:tcW w:w="1620" w:type="dxa"/>
          </w:tcPr>
          <w:p w14:paraId="11136139" w14:textId="77777777" w:rsidR="003B14AF" w:rsidRPr="002F54B5"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b/>
                <w:color w:val="000000"/>
                <w:lang w:bidi="he-IL"/>
              </w:rPr>
            </w:pPr>
            <w:r w:rsidRPr="002F54B5">
              <w:rPr>
                <w:b/>
                <w:color w:val="000000"/>
                <w:lang w:bidi="he-IL"/>
              </w:rPr>
              <w:t>-$1,764.3</w:t>
            </w:r>
          </w:p>
        </w:tc>
        <w:tc>
          <w:tcPr>
            <w:tcW w:w="1525" w:type="dxa"/>
          </w:tcPr>
          <w:p w14:paraId="2F857E1B" w14:textId="77777777" w:rsidR="003B14AF" w:rsidRPr="002F54B5"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b/>
                <w:color w:val="000000"/>
                <w:lang w:bidi="he-IL"/>
              </w:rPr>
            </w:pPr>
            <w:r w:rsidRPr="002F54B5">
              <w:rPr>
                <w:b/>
                <w:color w:val="000000"/>
                <w:lang w:bidi="he-IL"/>
              </w:rPr>
              <w:t>-$1,417.7</w:t>
            </w:r>
          </w:p>
        </w:tc>
      </w:tr>
      <w:tr w:rsidR="003B14AF" w:rsidRPr="002F54B5" w14:paraId="778685DB" w14:textId="77777777" w:rsidTr="00872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15F1983" w14:textId="77777777" w:rsidR="003B14AF" w:rsidRPr="00872E62" w:rsidRDefault="003B14AF" w:rsidP="003B14AF">
            <w:pPr>
              <w:pStyle w:val="BodyText"/>
              <w:spacing w:before="80" w:after="80"/>
              <w:rPr>
                <w:b w:val="0"/>
                <w:color w:val="FFFFFF" w:themeColor="background1"/>
                <w:lang w:bidi="he-IL"/>
              </w:rPr>
            </w:pPr>
            <w:r w:rsidRPr="00872E62">
              <w:rPr>
                <w:b w:val="0"/>
                <w:color w:val="FFFFFF" w:themeColor="background1"/>
                <w:lang w:bidi="he-IL"/>
              </w:rPr>
              <w:t>Benefits / avoided costs</w:t>
            </w:r>
          </w:p>
        </w:tc>
        <w:tc>
          <w:tcPr>
            <w:tcW w:w="1530" w:type="dxa"/>
          </w:tcPr>
          <w:p w14:paraId="4862936D" w14:textId="77777777" w:rsidR="003B14AF" w:rsidRPr="002F54B5"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b/>
                <w:color w:val="000000"/>
                <w:lang w:bidi="he-IL"/>
              </w:rPr>
            </w:pPr>
          </w:p>
        </w:tc>
        <w:tc>
          <w:tcPr>
            <w:tcW w:w="1620" w:type="dxa"/>
          </w:tcPr>
          <w:p w14:paraId="08BE9877" w14:textId="77777777" w:rsidR="003B14AF" w:rsidRPr="002F54B5"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b/>
                <w:color w:val="000000"/>
                <w:lang w:bidi="he-IL"/>
              </w:rPr>
            </w:pPr>
          </w:p>
        </w:tc>
        <w:tc>
          <w:tcPr>
            <w:tcW w:w="1525" w:type="dxa"/>
          </w:tcPr>
          <w:p w14:paraId="12EBB4DF" w14:textId="77777777" w:rsidR="003B14AF" w:rsidRPr="002F54B5"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b/>
                <w:color w:val="000000"/>
                <w:lang w:bidi="he-IL"/>
              </w:rPr>
            </w:pPr>
          </w:p>
        </w:tc>
      </w:tr>
      <w:tr w:rsidR="003B14AF" w:rsidRPr="003B14AF" w14:paraId="66390B9C" w14:textId="77777777" w:rsidTr="00872E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ECA2142" w14:textId="77777777" w:rsidR="003B14AF" w:rsidRPr="00872E62" w:rsidRDefault="003B14AF" w:rsidP="002F54B5">
            <w:pPr>
              <w:pStyle w:val="BodyText"/>
              <w:spacing w:before="80" w:after="80"/>
              <w:ind w:left="288"/>
              <w:rPr>
                <w:color w:val="FFFFFF" w:themeColor="background1"/>
                <w:lang w:bidi="he-IL"/>
              </w:rPr>
            </w:pPr>
            <w:r w:rsidRPr="00872E62">
              <w:rPr>
                <w:color w:val="FFFFFF" w:themeColor="background1"/>
                <w:lang w:bidi="he-IL"/>
              </w:rPr>
              <w:t>Avoided health impacts</w:t>
            </w:r>
          </w:p>
        </w:tc>
        <w:tc>
          <w:tcPr>
            <w:tcW w:w="1530" w:type="dxa"/>
          </w:tcPr>
          <w:p w14:paraId="2B6AE72D" w14:textId="77777777" w:rsidR="003B14AF" w:rsidRPr="003B14AF"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3B14AF">
              <w:rPr>
                <w:color w:val="000000"/>
                <w:lang w:bidi="he-IL"/>
              </w:rPr>
              <w:t>$1,735.3</w:t>
            </w:r>
          </w:p>
        </w:tc>
        <w:tc>
          <w:tcPr>
            <w:tcW w:w="1620" w:type="dxa"/>
          </w:tcPr>
          <w:p w14:paraId="3F33691D" w14:textId="77777777" w:rsidR="003B14AF" w:rsidRPr="003B14AF"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3B14AF">
              <w:rPr>
                <w:color w:val="000000"/>
                <w:lang w:bidi="he-IL"/>
              </w:rPr>
              <w:t>$1,894.0</w:t>
            </w:r>
          </w:p>
        </w:tc>
        <w:tc>
          <w:tcPr>
            <w:tcW w:w="1525" w:type="dxa"/>
          </w:tcPr>
          <w:p w14:paraId="3254471E" w14:textId="77777777" w:rsidR="003B14AF" w:rsidRPr="003B14AF"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3B14AF">
              <w:rPr>
                <w:color w:val="000000"/>
                <w:lang w:bidi="he-IL"/>
              </w:rPr>
              <w:t>$1,642.2</w:t>
            </w:r>
          </w:p>
        </w:tc>
      </w:tr>
      <w:tr w:rsidR="003B14AF" w:rsidRPr="003B14AF" w14:paraId="2D5C6ED9" w14:textId="77777777" w:rsidTr="00872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57F44FA" w14:textId="77777777" w:rsidR="003B14AF" w:rsidRPr="00872E62" w:rsidRDefault="003B14AF" w:rsidP="002F54B5">
            <w:pPr>
              <w:pStyle w:val="BodyText"/>
              <w:spacing w:before="80" w:after="80"/>
              <w:ind w:left="288"/>
              <w:rPr>
                <w:color w:val="FFFFFF" w:themeColor="background1"/>
                <w:lang w:bidi="he-IL"/>
              </w:rPr>
            </w:pPr>
            <w:r w:rsidRPr="00872E62">
              <w:rPr>
                <w:color w:val="FFFFFF" w:themeColor="background1"/>
                <w:lang w:bidi="he-IL"/>
              </w:rPr>
              <w:t>Reduced fuel consumption (phase-out of 91 RON)</w:t>
            </w:r>
          </w:p>
        </w:tc>
        <w:tc>
          <w:tcPr>
            <w:tcW w:w="1530" w:type="dxa"/>
          </w:tcPr>
          <w:p w14:paraId="6E85F479" w14:textId="77777777" w:rsidR="003B14AF" w:rsidRPr="003B14AF"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3B14AF">
              <w:rPr>
                <w:color w:val="000000"/>
                <w:lang w:bidi="he-IL"/>
              </w:rPr>
              <w:t>$741.7</w:t>
            </w:r>
          </w:p>
        </w:tc>
        <w:tc>
          <w:tcPr>
            <w:tcW w:w="1620" w:type="dxa"/>
          </w:tcPr>
          <w:p w14:paraId="2400B501" w14:textId="77777777" w:rsidR="003B14AF" w:rsidRPr="003B14AF"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3B14AF">
              <w:rPr>
                <w:color w:val="000000"/>
                <w:lang w:bidi="he-IL"/>
              </w:rPr>
              <w:t>$0.0</w:t>
            </w:r>
          </w:p>
        </w:tc>
        <w:tc>
          <w:tcPr>
            <w:tcW w:w="1525" w:type="dxa"/>
          </w:tcPr>
          <w:p w14:paraId="4A2CA255" w14:textId="77777777" w:rsidR="003B14AF" w:rsidRPr="003B14AF"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3B14AF">
              <w:rPr>
                <w:color w:val="000000"/>
                <w:lang w:bidi="he-IL"/>
              </w:rPr>
              <w:t>$0.0</w:t>
            </w:r>
          </w:p>
        </w:tc>
      </w:tr>
      <w:tr w:rsidR="003B14AF" w:rsidRPr="003B14AF" w14:paraId="01CAE6B1" w14:textId="77777777" w:rsidTr="00872E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E1537C0" w14:textId="77777777" w:rsidR="003B14AF" w:rsidRPr="00872E62" w:rsidRDefault="003B14AF" w:rsidP="002F54B5">
            <w:pPr>
              <w:pStyle w:val="BodyText"/>
              <w:spacing w:before="80" w:after="80"/>
              <w:ind w:left="288"/>
              <w:rPr>
                <w:color w:val="FFFFFF" w:themeColor="background1"/>
                <w:lang w:bidi="he-IL"/>
              </w:rPr>
            </w:pPr>
            <w:r w:rsidRPr="00872E62">
              <w:rPr>
                <w:color w:val="FFFFFF" w:themeColor="background1"/>
                <w:lang w:bidi="he-IL"/>
              </w:rPr>
              <w:t>Reduced GHG emissions (phase-out of 91 RON)</w:t>
            </w:r>
          </w:p>
        </w:tc>
        <w:tc>
          <w:tcPr>
            <w:tcW w:w="1530" w:type="dxa"/>
          </w:tcPr>
          <w:p w14:paraId="1F088E14" w14:textId="77777777" w:rsidR="003B14AF" w:rsidRPr="003B14AF"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3B14AF">
              <w:rPr>
                <w:color w:val="000000"/>
                <w:lang w:bidi="he-IL"/>
              </w:rPr>
              <w:t>$62.3</w:t>
            </w:r>
          </w:p>
        </w:tc>
        <w:tc>
          <w:tcPr>
            <w:tcW w:w="1620" w:type="dxa"/>
          </w:tcPr>
          <w:p w14:paraId="263F5A20" w14:textId="77777777" w:rsidR="003B14AF" w:rsidRPr="003B14AF"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3B14AF">
              <w:rPr>
                <w:color w:val="000000"/>
                <w:lang w:bidi="he-IL"/>
              </w:rPr>
              <w:t>$0.0</w:t>
            </w:r>
          </w:p>
        </w:tc>
        <w:tc>
          <w:tcPr>
            <w:tcW w:w="1525" w:type="dxa"/>
          </w:tcPr>
          <w:p w14:paraId="677154B1" w14:textId="77777777" w:rsidR="003B14AF" w:rsidRPr="003B14AF"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3B14AF">
              <w:rPr>
                <w:color w:val="000000"/>
                <w:lang w:bidi="he-IL"/>
              </w:rPr>
              <w:t>$0.0</w:t>
            </w:r>
          </w:p>
        </w:tc>
      </w:tr>
      <w:tr w:rsidR="003B14AF" w:rsidRPr="003B14AF" w14:paraId="16397997" w14:textId="77777777" w:rsidTr="00872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000C65A" w14:textId="77777777" w:rsidR="003B14AF" w:rsidRPr="00872E62" w:rsidRDefault="003B14AF" w:rsidP="002F54B5">
            <w:pPr>
              <w:pStyle w:val="BodyText"/>
              <w:spacing w:before="80" w:after="80"/>
              <w:ind w:left="288"/>
              <w:rPr>
                <w:color w:val="FFFFFF" w:themeColor="background1"/>
                <w:lang w:bidi="he-IL"/>
              </w:rPr>
            </w:pPr>
            <w:r w:rsidRPr="00872E62">
              <w:rPr>
                <w:color w:val="FFFFFF" w:themeColor="background1"/>
                <w:lang w:bidi="he-IL"/>
              </w:rPr>
              <w:t>Reduced particle filter failure (lower aromatics)</w:t>
            </w:r>
          </w:p>
        </w:tc>
        <w:tc>
          <w:tcPr>
            <w:tcW w:w="1530" w:type="dxa"/>
          </w:tcPr>
          <w:p w14:paraId="18C6516D" w14:textId="77777777" w:rsidR="003B14AF" w:rsidRPr="003B14AF"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3B14AF">
              <w:rPr>
                <w:color w:val="000000"/>
                <w:lang w:bidi="he-IL"/>
              </w:rPr>
              <w:t>$97.1</w:t>
            </w:r>
          </w:p>
        </w:tc>
        <w:tc>
          <w:tcPr>
            <w:tcW w:w="1620" w:type="dxa"/>
          </w:tcPr>
          <w:p w14:paraId="0B2E8E34" w14:textId="77777777" w:rsidR="003B14AF" w:rsidRPr="003B14AF"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3B14AF">
              <w:rPr>
                <w:color w:val="000000"/>
                <w:lang w:bidi="he-IL"/>
              </w:rPr>
              <w:t>$97.1</w:t>
            </w:r>
          </w:p>
        </w:tc>
        <w:tc>
          <w:tcPr>
            <w:tcW w:w="1525" w:type="dxa"/>
          </w:tcPr>
          <w:p w14:paraId="14121EEF" w14:textId="77777777" w:rsidR="003B14AF" w:rsidRPr="003B14AF"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3B14AF">
              <w:rPr>
                <w:color w:val="000000"/>
                <w:lang w:bidi="he-IL"/>
              </w:rPr>
              <w:t>$0.0</w:t>
            </w:r>
          </w:p>
        </w:tc>
      </w:tr>
      <w:tr w:rsidR="003B14AF" w:rsidRPr="003B14AF" w14:paraId="19673B48" w14:textId="77777777" w:rsidTr="00872E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5FA4343" w14:textId="77777777" w:rsidR="003B14AF" w:rsidRPr="00872E62" w:rsidRDefault="003B14AF" w:rsidP="002F54B5">
            <w:pPr>
              <w:pStyle w:val="BodyText"/>
              <w:spacing w:before="80" w:after="80"/>
              <w:ind w:left="288"/>
              <w:rPr>
                <w:color w:val="FFFFFF" w:themeColor="background1"/>
                <w:lang w:bidi="he-IL"/>
              </w:rPr>
            </w:pPr>
            <w:r w:rsidRPr="00872E62">
              <w:rPr>
                <w:color w:val="FFFFFF" w:themeColor="background1"/>
                <w:lang w:bidi="he-IL"/>
              </w:rPr>
              <w:t>Reduced catalyst failure (ultra-low sulfur)</w:t>
            </w:r>
          </w:p>
        </w:tc>
        <w:tc>
          <w:tcPr>
            <w:tcW w:w="1530" w:type="dxa"/>
          </w:tcPr>
          <w:p w14:paraId="5CF33E06" w14:textId="77777777" w:rsidR="003B14AF" w:rsidRPr="003B14AF"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3B14AF">
              <w:rPr>
                <w:color w:val="000000"/>
                <w:lang w:bidi="he-IL"/>
              </w:rPr>
              <w:t>$92.5</w:t>
            </w:r>
          </w:p>
        </w:tc>
        <w:tc>
          <w:tcPr>
            <w:tcW w:w="1620" w:type="dxa"/>
          </w:tcPr>
          <w:p w14:paraId="7A9F6077" w14:textId="77777777" w:rsidR="003B14AF" w:rsidRPr="003B14AF"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3B14AF">
              <w:rPr>
                <w:color w:val="000000"/>
                <w:lang w:bidi="he-IL"/>
              </w:rPr>
              <w:t>$92.5</w:t>
            </w:r>
          </w:p>
        </w:tc>
        <w:tc>
          <w:tcPr>
            <w:tcW w:w="1525" w:type="dxa"/>
          </w:tcPr>
          <w:p w14:paraId="4F44B1D6" w14:textId="77777777" w:rsidR="003B14AF" w:rsidRPr="003B14AF"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color w:val="000000"/>
                <w:lang w:bidi="he-IL"/>
              </w:rPr>
            </w:pPr>
            <w:r w:rsidRPr="003B14AF">
              <w:rPr>
                <w:color w:val="000000"/>
                <w:lang w:bidi="he-IL"/>
              </w:rPr>
              <w:t>$92.5</w:t>
            </w:r>
          </w:p>
        </w:tc>
      </w:tr>
      <w:tr w:rsidR="003B14AF" w:rsidRPr="003B14AF" w14:paraId="28202B94" w14:textId="77777777" w:rsidTr="00872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859F926" w14:textId="77777777" w:rsidR="003B14AF" w:rsidRPr="00872E62" w:rsidRDefault="003B14AF" w:rsidP="002F54B5">
            <w:pPr>
              <w:pStyle w:val="BodyText"/>
              <w:spacing w:before="80" w:after="80"/>
              <w:ind w:left="288"/>
              <w:rPr>
                <w:color w:val="FFFFFF" w:themeColor="background1"/>
                <w:lang w:bidi="he-IL"/>
              </w:rPr>
            </w:pPr>
            <w:r w:rsidRPr="00872E62">
              <w:rPr>
                <w:color w:val="FFFFFF" w:themeColor="background1"/>
                <w:lang w:bidi="he-IL"/>
              </w:rPr>
              <w:t>Impacts of price changes on retailer producer surplus</w:t>
            </w:r>
          </w:p>
        </w:tc>
        <w:tc>
          <w:tcPr>
            <w:tcW w:w="1530" w:type="dxa"/>
          </w:tcPr>
          <w:p w14:paraId="1EB7DEEE" w14:textId="77777777" w:rsidR="003B14AF" w:rsidRPr="003B14AF"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3B14AF">
              <w:rPr>
                <w:color w:val="000000"/>
                <w:lang w:bidi="he-IL"/>
              </w:rPr>
              <w:t>$5.3</w:t>
            </w:r>
          </w:p>
        </w:tc>
        <w:tc>
          <w:tcPr>
            <w:tcW w:w="1620" w:type="dxa"/>
          </w:tcPr>
          <w:p w14:paraId="0EF005D0" w14:textId="77777777" w:rsidR="003B14AF" w:rsidRPr="003B14AF"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3B14AF">
              <w:rPr>
                <w:color w:val="000000"/>
                <w:lang w:bidi="he-IL"/>
              </w:rPr>
              <w:t>$0.0</w:t>
            </w:r>
          </w:p>
        </w:tc>
        <w:tc>
          <w:tcPr>
            <w:tcW w:w="1525" w:type="dxa"/>
          </w:tcPr>
          <w:p w14:paraId="291BBCA1" w14:textId="77777777" w:rsidR="003B14AF" w:rsidRPr="003B14AF"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color w:val="000000"/>
                <w:lang w:bidi="he-IL"/>
              </w:rPr>
            </w:pPr>
            <w:r w:rsidRPr="003B14AF">
              <w:rPr>
                <w:color w:val="000000"/>
                <w:lang w:bidi="he-IL"/>
              </w:rPr>
              <w:t>$0.0</w:t>
            </w:r>
          </w:p>
        </w:tc>
      </w:tr>
      <w:tr w:rsidR="003B14AF" w:rsidRPr="002F54B5" w14:paraId="6162530A" w14:textId="77777777" w:rsidTr="00872E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534A45B" w14:textId="77777777" w:rsidR="003B14AF" w:rsidRPr="00872E62" w:rsidRDefault="003B14AF" w:rsidP="003B14AF">
            <w:pPr>
              <w:pStyle w:val="BodyText"/>
              <w:spacing w:before="80" w:after="80"/>
              <w:rPr>
                <w:b w:val="0"/>
                <w:color w:val="FFFFFF" w:themeColor="background1"/>
                <w:lang w:bidi="he-IL"/>
              </w:rPr>
            </w:pPr>
            <w:r w:rsidRPr="00872E62">
              <w:rPr>
                <w:b w:val="0"/>
                <w:color w:val="FFFFFF" w:themeColor="background1"/>
                <w:lang w:bidi="he-IL"/>
              </w:rPr>
              <w:t>Total benefits / avoided costs</w:t>
            </w:r>
          </w:p>
        </w:tc>
        <w:tc>
          <w:tcPr>
            <w:tcW w:w="1530" w:type="dxa"/>
          </w:tcPr>
          <w:p w14:paraId="7F921DDB" w14:textId="77777777" w:rsidR="003B14AF" w:rsidRPr="002F54B5"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b/>
                <w:color w:val="000000"/>
                <w:lang w:bidi="he-IL"/>
              </w:rPr>
            </w:pPr>
            <w:r w:rsidRPr="002F54B5">
              <w:rPr>
                <w:b/>
                <w:color w:val="000000"/>
                <w:lang w:bidi="he-IL"/>
              </w:rPr>
              <w:t>$2,734.2</w:t>
            </w:r>
          </w:p>
        </w:tc>
        <w:tc>
          <w:tcPr>
            <w:tcW w:w="1620" w:type="dxa"/>
          </w:tcPr>
          <w:p w14:paraId="239062DB" w14:textId="77777777" w:rsidR="003B14AF" w:rsidRPr="002F54B5"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b/>
                <w:color w:val="000000"/>
                <w:lang w:bidi="he-IL"/>
              </w:rPr>
            </w:pPr>
            <w:r w:rsidRPr="002F54B5">
              <w:rPr>
                <w:b/>
                <w:color w:val="000000"/>
                <w:lang w:bidi="he-IL"/>
              </w:rPr>
              <w:t>$2,083.6</w:t>
            </w:r>
          </w:p>
        </w:tc>
        <w:tc>
          <w:tcPr>
            <w:tcW w:w="1525" w:type="dxa"/>
          </w:tcPr>
          <w:p w14:paraId="752D2E9E" w14:textId="77777777" w:rsidR="003B14AF" w:rsidRPr="002F54B5"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b/>
                <w:color w:val="000000"/>
                <w:lang w:bidi="he-IL"/>
              </w:rPr>
            </w:pPr>
            <w:r w:rsidRPr="002F54B5">
              <w:rPr>
                <w:b/>
                <w:color w:val="000000"/>
                <w:lang w:bidi="he-IL"/>
              </w:rPr>
              <w:t>$1,734.7</w:t>
            </w:r>
          </w:p>
        </w:tc>
      </w:tr>
      <w:tr w:rsidR="003B14AF" w:rsidRPr="002F54B5" w14:paraId="203D2EFE" w14:textId="77777777" w:rsidTr="00872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418995A" w14:textId="77777777" w:rsidR="003B14AF" w:rsidRPr="00872E62" w:rsidRDefault="003B14AF" w:rsidP="003B14AF">
            <w:pPr>
              <w:pStyle w:val="BodyText"/>
              <w:spacing w:before="80" w:after="80"/>
              <w:rPr>
                <w:b w:val="0"/>
                <w:color w:val="FFFFFF" w:themeColor="background1"/>
                <w:lang w:bidi="he-IL"/>
              </w:rPr>
            </w:pPr>
            <w:r w:rsidRPr="00872E62">
              <w:rPr>
                <w:b w:val="0"/>
                <w:color w:val="FFFFFF" w:themeColor="background1"/>
                <w:lang w:bidi="he-IL"/>
              </w:rPr>
              <w:t>NPV</w:t>
            </w:r>
          </w:p>
        </w:tc>
        <w:tc>
          <w:tcPr>
            <w:tcW w:w="1530" w:type="dxa"/>
          </w:tcPr>
          <w:p w14:paraId="0EBFC8B2" w14:textId="77777777" w:rsidR="003B14AF" w:rsidRPr="002F54B5"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b/>
                <w:color w:val="000000"/>
                <w:lang w:bidi="he-IL"/>
              </w:rPr>
            </w:pPr>
            <w:r w:rsidRPr="002F54B5">
              <w:rPr>
                <w:b/>
                <w:color w:val="000000"/>
                <w:lang w:bidi="he-IL"/>
              </w:rPr>
              <w:t>-$607.0</w:t>
            </w:r>
          </w:p>
        </w:tc>
        <w:tc>
          <w:tcPr>
            <w:tcW w:w="1620" w:type="dxa"/>
          </w:tcPr>
          <w:p w14:paraId="6E831493" w14:textId="77777777" w:rsidR="003B14AF" w:rsidRPr="002F54B5"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b/>
                <w:color w:val="000000"/>
                <w:lang w:bidi="he-IL"/>
              </w:rPr>
            </w:pPr>
            <w:r w:rsidRPr="002F54B5">
              <w:rPr>
                <w:b/>
                <w:color w:val="000000"/>
                <w:lang w:bidi="he-IL"/>
              </w:rPr>
              <w:t>$319.3</w:t>
            </w:r>
          </w:p>
        </w:tc>
        <w:tc>
          <w:tcPr>
            <w:tcW w:w="1525" w:type="dxa"/>
          </w:tcPr>
          <w:p w14:paraId="35B94948" w14:textId="77777777" w:rsidR="003B14AF" w:rsidRPr="002F54B5" w:rsidRDefault="003B14AF" w:rsidP="003B14AF">
            <w:pPr>
              <w:pStyle w:val="BodyText"/>
              <w:spacing w:before="80" w:after="80"/>
              <w:jc w:val="right"/>
              <w:cnfStyle w:val="000000100000" w:firstRow="0" w:lastRow="0" w:firstColumn="0" w:lastColumn="0" w:oddVBand="0" w:evenVBand="0" w:oddHBand="1" w:evenHBand="0" w:firstRowFirstColumn="0" w:firstRowLastColumn="0" w:lastRowFirstColumn="0" w:lastRowLastColumn="0"/>
              <w:rPr>
                <w:b/>
                <w:color w:val="000000"/>
                <w:lang w:bidi="he-IL"/>
              </w:rPr>
            </w:pPr>
            <w:r w:rsidRPr="002F54B5">
              <w:rPr>
                <w:b/>
                <w:color w:val="000000"/>
                <w:lang w:bidi="he-IL"/>
              </w:rPr>
              <w:t>$317.0</w:t>
            </w:r>
          </w:p>
        </w:tc>
      </w:tr>
      <w:tr w:rsidR="003B14AF" w:rsidRPr="002F54B5" w14:paraId="5C5D1598" w14:textId="77777777" w:rsidTr="00872E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64085F6" w14:textId="77777777" w:rsidR="003B14AF" w:rsidRPr="00872E62" w:rsidRDefault="003B14AF" w:rsidP="003B14AF">
            <w:pPr>
              <w:pStyle w:val="BodyText"/>
              <w:spacing w:before="80" w:after="80"/>
              <w:rPr>
                <w:b w:val="0"/>
                <w:color w:val="FFFFFF" w:themeColor="background1"/>
                <w:lang w:bidi="he-IL"/>
              </w:rPr>
            </w:pPr>
            <w:r w:rsidRPr="00872E62">
              <w:rPr>
                <w:b w:val="0"/>
                <w:color w:val="FFFFFF" w:themeColor="background1"/>
                <w:lang w:bidi="he-IL"/>
              </w:rPr>
              <w:t>BCR</w:t>
            </w:r>
          </w:p>
        </w:tc>
        <w:tc>
          <w:tcPr>
            <w:tcW w:w="1530" w:type="dxa"/>
          </w:tcPr>
          <w:p w14:paraId="54601757" w14:textId="77777777" w:rsidR="003B14AF" w:rsidRPr="002F54B5"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b/>
                <w:color w:val="000000"/>
                <w:lang w:bidi="he-IL"/>
              </w:rPr>
            </w:pPr>
            <w:r w:rsidRPr="002F54B5">
              <w:rPr>
                <w:b/>
                <w:color w:val="000000"/>
                <w:lang w:bidi="he-IL"/>
              </w:rPr>
              <w:t>0.82</w:t>
            </w:r>
          </w:p>
        </w:tc>
        <w:tc>
          <w:tcPr>
            <w:tcW w:w="1620" w:type="dxa"/>
          </w:tcPr>
          <w:p w14:paraId="056C50CE" w14:textId="77777777" w:rsidR="003B14AF" w:rsidRPr="002F54B5"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b/>
                <w:color w:val="000000"/>
                <w:lang w:bidi="he-IL"/>
              </w:rPr>
            </w:pPr>
            <w:r w:rsidRPr="002F54B5">
              <w:rPr>
                <w:b/>
                <w:color w:val="000000"/>
                <w:lang w:bidi="he-IL"/>
              </w:rPr>
              <w:t>1.18</w:t>
            </w:r>
          </w:p>
        </w:tc>
        <w:tc>
          <w:tcPr>
            <w:tcW w:w="1525" w:type="dxa"/>
          </w:tcPr>
          <w:p w14:paraId="2764AD67" w14:textId="77777777" w:rsidR="003B14AF" w:rsidRPr="002F54B5" w:rsidRDefault="003B14AF" w:rsidP="003B14AF">
            <w:pPr>
              <w:pStyle w:val="BodyText"/>
              <w:spacing w:before="80" w:after="80"/>
              <w:jc w:val="right"/>
              <w:cnfStyle w:val="000000010000" w:firstRow="0" w:lastRow="0" w:firstColumn="0" w:lastColumn="0" w:oddVBand="0" w:evenVBand="0" w:oddHBand="0" w:evenHBand="1" w:firstRowFirstColumn="0" w:firstRowLastColumn="0" w:lastRowFirstColumn="0" w:lastRowLastColumn="0"/>
              <w:rPr>
                <w:b/>
                <w:color w:val="000000"/>
                <w:lang w:bidi="he-IL"/>
              </w:rPr>
            </w:pPr>
            <w:r w:rsidRPr="002F54B5">
              <w:rPr>
                <w:b/>
                <w:color w:val="000000"/>
                <w:lang w:bidi="he-IL"/>
              </w:rPr>
              <w:t>1.22</w:t>
            </w:r>
          </w:p>
        </w:tc>
      </w:tr>
    </w:tbl>
    <w:p w14:paraId="7A124580" w14:textId="77777777" w:rsidR="002F54B5" w:rsidRDefault="002F54B5" w:rsidP="002F54B5">
      <w:pPr>
        <w:rPr>
          <w:lang w:bidi="he-IL"/>
        </w:rPr>
      </w:pPr>
    </w:p>
    <w:p w14:paraId="1C70D578" w14:textId="77777777" w:rsidR="002C50AC" w:rsidRDefault="002C50AC">
      <w:pPr>
        <w:widowControl/>
        <w:sectPr w:rsidR="002C50AC" w:rsidSect="002C50AC">
          <w:footerReference w:type="default" r:id="rId36"/>
          <w:endnotePr>
            <w:numFmt w:val="decimal"/>
          </w:endnotePr>
          <w:pgSz w:w="15840" w:h="12240" w:orient="landscape"/>
          <w:pgMar w:top="1440" w:right="1152" w:bottom="1440" w:left="1152" w:header="720" w:footer="720" w:gutter="0"/>
          <w:cols w:space="720"/>
          <w:noEndnote/>
          <w:docGrid w:linePitch="272"/>
        </w:sectPr>
      </w:pPr>
    </w:p>
    <w:p w14:paraId="0DC784A0" w14:textId="77777777" w:rsidR="00C0343C" w:rsidRPr="00C0343C" w:rsidRDefault="00C0343C" w:rsidP="002F54B5">
      <w:pPr>
        <w:pStyle w:val="Heading5"/>
        <w:rPr>
          <w:rFonts w:eastAsia="Calibri"/>
          <w:lang w:bidi="he-IL"/>
        </w:rPr>
      </w:pPr>
      <w:r w:rsidRPr="00C0343C">
        <w:rPr>
          <w:rFonts w:eastAsia="Calibri"/>
          <w:lang w:bidi="he-IL"/>
        </w:rPr>
        <w:t>Costs associated with producing low-sulfur fuel</w:t>
      </w:r>
    </w:p>
    <w:p w14:paraId="3A37A739"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All reform options require capital investment by the refineries to produce low-sulfur fuel. The capital cost for this is estimated to be a total of $979 million</w:t>
      </w:r>
      <w:r w:rsidR="002F54B5">
        <w:rPr>
          <w:rStyle w:val="FootnoteReference"/>
          <w:rFonts w:asciiTheme="minorHAnsi" w:eastAsia="Calibri" w:hAnsiTheme="minorHAnsi" w:cstheme="minorHAnsi"/>
          <w:bCs/>
          <w:iCs/>
          <w:color w:val="000000"/>
          <w:szCs w:val="20"/>
          <w:lang w:bidi="he-IL"/>
        </w:rPr>
        <w:footnoteReference w:customMarkFollows="1" w:id="15"/>
        <w:t>*</w:t>
      </w:r>
      <w:r w:rsidRPr="00C0343C">
        <w:rPr>
          <w:rFonts w:asciiTheme="minorHAnsi" w:eastAsia="Calibri" w:hAnsiTheme="minorHAnsi" w:cstheme="minorHAnsi"/>
          <w:bCs/>
          <w:iCs/>
          <w:color w:val="000000"/>
          <w:szCs w:val="20"/>
          <w:lang w:bidi="he-IL"/>
        </w:rPr>
        <w:t xml:space="preserve"> across the four refineries.</w:t>
      </w:r>
    </w:p>
    <w:p w14:paraId="0416F8EC"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As well as capital investment, the production of low-sulfur fuels requires additional operating cost</w:t>
      </w:r>
      <w:r w:rsidR="002F54B5">
        <w:rPr>
          <w:rFonts w:asciiTheme="minorHAnsi" w:eastAsia="Calibri" w:hAnsiTheme="minorHAnsi" w:cstheme="minorHAnsi"/>
          <w:bCs/>
          <w:iCs/>
          <w:color w:val="000000"/>
          <w:szCs w:val="20"/>
          <w:lang w:bidi="he-IL"/>
        </w:rPr>
        <w:t>s in the form of energy and che</w:t>
      </w:r>
      <w:r w:rsidRPr="00C0343C">
        <w:rPr>
          <w:rFonts w:asciiTheme="minorHAnsi" w:eastAsia="Calibri" w:hAnsiTheme="minorHAnsi" w:cstheme="minorHAnsi"/>
          <w:bCs/>
          <w:iCs/>
          <w:color w:val="000000"/>
          <w:szCs w:val="20"/>
          <w:lang w:bidi="he-IL"/>
        </w:rPr>
        <w:t>micals (such as hydrogen). These additional operating costs are estimated to be about $132 million per year, which equates to approximately 1.1 cpl.</w:t>
      </w:r>
    </w:p>
    <w:p w14:paraId="00582698" w14:textId="77777777" w:rsidR="00C0343C" w:rsidRPr="00C0343C" w:rsidRDefault="00C0343C" w:rsidP="002F54B5">
      <w:pPr>
        <w:pStyle w:val="Heading5"/>
        <w:rPr>
          <w:rFonts w:eastAsia="Calibri"/>
          <w:lang w:bidi="he-IL"/>
        </w:rPr>
      </w:pPr>
      <w:r w:rsidRPr="00C0343C">
        <w:rPr>
          <w:rFonts w:eastAsia="Calibri"/>
          <w:lang w:bidi="he-IL"/>
        </w:rPr>
        <w:t>Costs associated with producing low-aromatics fuel</w:t>
      </w:r>
    </w:p>
    <w:p w14:paraId="50CD32D1"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All the reform options, except for Option F, require capital investment to reduce the quantity of aromatics in fuel from a limit of 45 per cent to a revised maximum limit of 35 per cent. The reduction in aromatics would require a capital investment at all of the refineries, which i</w:t>
      </w:r>
      <w:r w:rsidR="002F54B5">
        <w:rPr>
          <w:rFonts w:asciiTheme="minorHAnsi" w:eastAsia="Calibri" w:hAnsiTheme="minorHAnsi" w:cstheme="minorHAnsi"/>
          <w:bCs/>
          <w:iCs/>
          <w:color w:val="000000"/>
          <w:szCs w:val="20"/>
          <w:lang w:bidi="he-IL"/>
        </w:rPr>
        <w:t>s estimated to cost $52 million</w:t>
      </w:r>
      <w:r w:rsidR="002F54B5">
        <w:rPr>
          <w:rStyle w:val="FootnoteReference"/>
          <w:rFonts w:asciiTheme="minorHAnsi" w:eastAsia="Calibri" w:hAnsiTheme="minorHAnsi" w:cstheme="minorHAnsi"/>
          <w:bCs/>
          <w:iCs/>
          <w:color w:val="000000"/>
          <w:szCs w:val="20"/>
          <w:lang w:bidi="he-IL"/>
        </w:rPr>
        <w:footnoteReference w:customMarkFollows="1" w:id="16"/>
        <w:t>†</w:t>
      </w:r>
      <w:r w:rsidR="002F54B5">
        <w:rPr>
          <w:rFonts w:asciiTheme="minorHAnsi" w:eastAsia="Calibri" w:hAnsiTheme="minorHAnsi" w:cstheme="minorHAnsi"/>
          <w:bCs/>
          <w:iCs/>
          <w:color w:val="000000"/>
          <w:szCs w:val="20"/>
          <w:lang w:bidi="he-IL"/>
        </w:rPr>
        <w:t>.</w:t>
      </w:r>
    </w:p>
    <w:p w14:paraId="6B234C19"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Lowering aromatics in petrol is anticipated to add to the operating cost of producing of 95 RON and 98 RON petrol. No additional cost is expected for production of 91 RON petrol because it already generally meets the proposed 35 per cent aromatics limit. Under Option C (which does not entail a phase-out of 91 RON petrol), the cost is estimated to be approximately $46 million per annum in 2022, equivalent to about 1.3 cpl. This increases over time to about $73 million in 2040 as the production of 95 RON and 98 RON petrol increases.</w:t>
      </w:r>
    </w:p>
    <w:p w14:paraId="442B50F2"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As Option B includes the phase out of 91 RON petrol, the total cost of changing the specification for aromatics is higher and is estimated at about $221 million per annum, equivalent to about 1.9 cpl.</w:t>
      </w:r>
    </w:p>
    <w:p w14:paraId="4CCD231D" w14:textId="77777777" w:rsidR="00C0343C" w:rsidRPr="00C0343C" w:rsidRDefault="00C0343C" w:rsidP="002F54B5">
      <w:pPr>
        <w:pStyle w:val="Heading4"/>
        <w:rPr>
          <w:rFonts w:eastAsia="Calibri"/>
          <w:lang w:bidi="he-IL"/>
        </w:rPr>
      </w:pPr>
      <w:r w:rsidRPr="00C0343C">
        <w:rPr>
          <w:rFonts w:eastAsia="Calibri"/>
          <w:lang w:bidi="he-IL"/>
        </w:rPr>
        <w:t>Fuel price impacts of imported fuel</w:t>
      </w:r>
    </w:p>
    <w:p w14:paraId="74C8E926"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There is expected to be a minimal impact on fuel prices, which were carefully examined in considering options for improving fuel quality in Australia. These are summarised in Table 7. The analysis assumes that Australian refineries will continue to operate under the base case and the reform options.</w:t>
      </w:r>
    </w:p>
    <w:p w14:paraId="5AA539EF"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While Australian refineries produce a significant proportion of Australia’s fuel requirement, Australia is a net importer of fuel. Estimated import parity price (IPP) increases for imported fuel under the reform options are outlined below.</w:t>
      </w:r>
    </w:p>
    <w:p w14:paraId="0FAC6BA8" w14:textId="77777777" w:rsidR="00C0343C" w:rsidRPr="00C0343C" w:rsidRDefault="00C0343C" w:rsidP="002F54B5">
      <w:pPr>
        <w:pStyle w:val="Heading5"/>
        <w:rPr>
          <w:rFonts w:eastAsia="Calibri"/>
          <w:lang w:bidi="he-IL"/>
        </w:rPr>
      </w:pPr>
      <w:r w:rsidRPr="00C0343C">
        <w:rPr>
          <w:rFonts w:eastAsia="Calibri"/>
          <w:lang w:bidi="he-IL"/>
        </w:rPr>
        <w:t>Price impacts of low-sulfur fuel</w:t>
      </w:r>
    </w:p>
    <w:p w14:paraId="64AAB9BC"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A move to low-sulfur petrol under options B, C or F is estimated to result in petrol price increases relative to the business as usual case (Option A). The increase in price over time reflects an expected change in the demand—supply balance for low-sulfur fuel in international markets.</w:t>
      </w:r>
    </w:p>
    <w:p w14:paraId="04A459DC"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estimated pass through price impact for the improved fuel standards has been revised from the draft RIS. The revised estimate reflects the implementation date of 2027 and the absorption of the capital costs by industry. This means that the revised estimates of price impacts to motorists does not include the additional 1.0 cpl that was attributed to capital cost, and the revised estimates are subsequently reduced by 1.0 cpl and become 0.9 cpl increase in 2027, rising to 1.0 cpl in 2030 and will then decline after that as lower sulfur fuel becomes the benchmark in the region.</w:t>
      </w:r>
    </w:p>
    <w:p w14:paraId="30180A5D" w14:textId="77777777" w:rsidR="00C0343C" w:rsidRPr="00C0343C" w:rsidRDefault="00C0343C" w:rsidP="002F54B5">
      <w:pPr>
        <w:pStyle w:val="Heading5"/>
        <w:rPr>
          <w:rFonts w:eastAsia="Calibri"/>
          <w:lang w:bidi="he-IL"/>
        </w:rPr>
      </w:pPr>
      <w:r w:rsidRPr="00C0343C">
        <w:rPr>
          <w:rFonts w:eastAsia="Calibri"/>
          <w:lang w:bidi="he-IL"/>
        </w:rPr>
        <w:t>Price impacts of low-aromatics fuel and phase-out of 91 RON fuel</w:t>
      </w:r>
    </w:p>
    <w:p w14:paraId="25526987"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move to low-aromatics petrol under Option C is estimated to lead to an increase in the IPP of 95 RON and 98 RON petrol of approximately 0.3 cpl. There is unlikely to be any additional cost for the IPP of 91 RON petrol, since imported 91 RON petrol already meets the 35 per cent aromatics limit.</w:t>
      </w:r>
    </w:p>
    <w:p w14:paraId="65A72E6A"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increase in the IPP price from phasing out 91 RON and using 95 RON or 98 RON petrol under Option B is likely to be more substantial, amounting to an additional 2.3 cpl.</w:t>
      </w:r>
    </w:p>
    <w:p w14:paraId="59AC988F"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Overall, the expected cost increases to motorists resulting from low-sulfur, low-aromatics petrol would be the same as those discussed for imported fuel.</w:t>
      </w:r>
    </w:p>
    <w:p w14:paraId="4D65900C" w14:textId="3D6A9D44" w:rsidR="00C0343C" w:rsidRPr="00C0343C" w:rsidRDefault="00526D1A" w:rsidP="00526D1A">
      <w:pPr>
        <w:pStyle w:val="Caption"/>
        <w:rPr>
          <w:lang w:bidi="he-IL"/>
        </w:rPr>
      </w:pPr>
      <w:r>
        <w:t xml:space="preserve">Table </w:t>
      </w:r>
      <w:r>
        <w:fldChar w:fldCharType="begin"/>
      </w:r>
      <w:r>
        <w:instrText xml:space="preserve"> SEQ Table \* ARABIC </w:instrText>
      </w:r>
      <w:r>
        <w:fldChar w:fldCharType="separate"/>
      </w:r>
      <w:r w:rsidR="00A66DCD">
        <w:rPr>
          <w:noProof/>
        </w:rPr>
        <w:t>7</w:t>
      </w:r>
      <w:r>
        <w:fldChar w:fldCharType="end"/>
      </w:r>
      <w:r w:rsidR="00C0343C" w:rsidRPr="00C0343C">
        <w:rPr>
          <w:lang w:bidi="he-IL"/>
        </w:rPr>
        <w:t>: Overview of additional costs of producing and importing fuel, relative to BaU, and price impacts on motorists (cpl) following improvements to f</w:t>
      </w:r>
      <w:r w:rsidR="00A350C0">
        <w:rPr>
          <w:lang w:bidi="he-IL"/>
        </w:rPr>
        <w:t>uel quality standards</w:t>
      </w:r>
      <w:r w:rsidR="00A350C0">
        <w:rPr>
          <w:rStyle w:val="FootnoteReference"/>
          <w:lang w:bidi="he-IL"/>
        </w:rPr>
        <w:footnoteReference w:customMarkFollows="1" w:id="17"/>
        <w:t>*</w:t>
      </w:r>
    </w:p>
    <w:tbl>
      <w:tblPr>
        <w:tblStyle w:val="GridTable4-Accent1"/>
        <w:tblW w:w="5005" w:type="pct"/>
        <w:tblLayout w:type="fixed"/>
        <w:tblCellMar>
          <w:left w:w="58" w:type="dxa"/>
          <w:right w:w="58" w:type="dxa"/>
        </w:tblCellMar>
        <w:tblLook w:val="04A0" w:firstRow="1" w:lastRow="0" w:firstColumn="1" w:lastColumn="0" w:noHBand="0" w:noVBand="1"/>
        <w:tblCaption w:val="Table 7: Overview of additional costs of producing and importing fuel, relative to BaU, and price impacts on motorists (cpl) following improvements to fuel quality standards*"/>
      </w:tblPr>
      <w:tblGrid>
        <w:gridCol w:w="2026"/>
        <w:gridCol w:w="734"/>
        <w:gridCol w:w="660"/>
        <w:gridCol w:w="720"/>
        <w:gridCol w:w="729"/>
        <w:gridCol w:w="711"/>
        <w:gridCol w:w="729"/>
        <w:gridCol w:w="765"/>
        <w:gridCol w:w="738"/>
        <w:gridCol w:w="630"/>
        <w:gridCol w:w="927"/>
      </w:tblGrid>
      <w:tr w:rsidR="00A350C0" w:rsidRPr="00872E62" w14:paraId="6319847D" w14:textId="77777777" w:rsidTr="00872E62">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026" w:type="dxa"/>
          </w:tcPr>
          <w:p w14:paraId="4C53FDFE" w14:textId="77777777" w:rsidR="00A350C0" w:rsidRPr="00872E62" w:rsidRDefault="00A350C0" w:rsidP="00A350C0">
            <w:pPr>
              <w:pStyle w:val="BodyText"/>
              <w:spacing w:before="80" w:after="80"/>
              <w:rPr>
                <w:rFonts w:asciiTheme="minorHAnsi" w:eastAsia="Calibri" w:hAnsiTheme="minorHAnsi" w:cstheme="minorHAnsi"/>
                <w:bCs w:val="0"/>
                <w:iCs/>
                <w:sz w:val="18"/>
                <w:szCs w:val="20"/>
                <w:lang w:bidi="he-IL"/>
              </w:rPr>
            </w:pPr>
          </w:p>
        </w:tc>
        <w:tc>
          <w:tcPr>
            <w:tcW w:w="2114" w:type="dxa"/>
            <w:gridSpan w:val="3"/>
          </w:tcPr>
          <w:p w14:paraId="4D43C6C0" w14:textId="77777777" w:rsidR="00A350C0" w:rsidRPr="00872E62" w:rsidRDefault="00A350C0" w:rsidP="00A350C0">
            <w:pPr>
              <w:pStyle w:val="BodyText"/>
              <w:spacing w:before="80" w:after="80"/>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Cs w:val="0"/>
                <w:iCs/>
                <w:sz w:val="18"/>
                <w:szCs w:val="20"/>
                <w:lang w:bidi="he-IL"/>
              </w:rPr>
            </w:pPr>
            <w:r w:rsidRPr="00872E62">
              <w:rPr>
                <w:rFonts w:asciiTheme="minorHAnsi" w:eastAsia="Calibri" w:hAnsiTheme="minorHAnsi" w:cstheme="minorHAnsi"/>
                <w:bCs w:val="0"/>
                <w:iCs/>
                <w:sz w:val="18"/>
                <w:szCs w:val="20"/>
                <w:lang w:bidi="he-IL"/>
              </w:rPr>
              <w:t>Cost of producing fuel (operating)</w:t>
            </w:r>
          </w:p>
        </w:tc>
        <w:tc>
          <w:tcPr>
            <w:tcW w:w="2169" w:type="dxa"/>
            <w:gridSpan w:val="3"/>
          </w:tcPr>
          <w:p w14:paraId="3C2C868C" w14:textId="3619899C" w:rsidR="00A350C0" w:rsidRPr="00872E62" w:rsidRDefault="00A350C0" w:rsidP="00A350C0">
            <w:pPr>
              <w:pStyle w:val="BodyText"/>
              <w:spacing w:before="80" w:after="80"/>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Cs w:val="0"/>
                <w:iCs/>
                <w:sz w:val="18"/>
                <w:szCs w:val="20"/>
                <w:lang w:bidi="he-IL"/>
              </w:rPr>
            </w:pPr>
            <w:r w:rsidRPr="00872E62">
              <w:rPr>
                <w:rFonts w:asciiTheme="minorHAnsi" w:eastAsia="Calibri" w:hAnsiTheme="minorHAnsi" w:cstheme="minorHAnsi"/>
                <w:bCs w:val="0"/>
                <w:iCs/>
                <w:sz w:val="18"/>
                <w:szCs w:val="20"/>
                <w:lang w:bidi="he-IL"/>
              </w:rPr>
              <w:t xml:space="preserve">Cost of </w:t>
            </w:r>
            <w:r w:rsidR="001A4E29" w:rsidRPr="00872E62">
              <w:rPr>
                <w:rFonts w:asciiTheme="minorHAnsi" w:eastAsia="Calibri" w:hAnsiTheme="minorHAnsi" w:cstheme="minorHAnsi"/>
                <w:bCs w:val="0"/>
                <w:iCs/>
                <w:sz w:val="18"/>
                <w:szCs w:val="20"/>
                <w:lang w:bidi="he-IL"/>
              </w:rPr>
              <w:t>im</w:t>
            </w:r>
            <w:r w:rsidRPr="00872E62">
              <w:rPr>
                <w:rFonts w:asciiTheme="minorHAnsi" w:eastAsia="Calibri" w:hAnsiTheme="minorHAnsi" w:cstheme="minorHAnsi"/>
                <w:bCs w:val="0"/>
                <w:iCs/>
                <w:sz w:val="18"/>
                <w:szCs w:val="20"/>
                <w:lang w:bidi="he-IL"/>
              </w:rPr>
              <w:t>porting fuel</w:t>
            </w:r>
          </w:p>
        </w:tc>
        <w:tc>
          <w:tcPr>
            <w:tcW w:w="2133" w:type="dxa"/>
            <w:gridSpan w:val="3"/>
          </w:tcPr>
          <w:p w14:paraId="133277B0" w14:textId="77777777" w:rsidR="00A350C0" w:rsidRPr="00872E62" w:rsidRDefault="00A350C0" w:rsidP="00A350C0">
            <w:pPr>
              <w:pStyle w:val="BodyText"/>
              <w:spacing w:before="80" w:after="80"/>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Cs w:val="0"/>
                <w:iCs/>
                <w:sz w:val="18"/>
                <w:szCs w:val="20"/>
                <w:lang w:bidi="he-IL"/>
              </w:rPr>
            </w:pPr>
            <w:r w:rsidRPr="00872E62">
              <w:rPr>
                <w:rFonts w:asciiTheme="minorHAnsi" w:eastAsia="Calibri" w:hAnsiTheme="minorHAnsi" w:cstheme="minorHAnsi"/>
                <w:bCs w:val="0"/>
                <w:iCs/>
                <w:sz w:val="18"/>
                <w:szCs w:val="20"/>
                <w:lang w:bidi="he-IL"/>
              </w:rPr>
              <w:t>Price impact on motorists</w:t>
            </w:r>
          </w:p>
        </w:tc>
        <w:tc>
          <w:tcPr>
            <w:tcW w:w="927" w:type="dxa"/>
          </w:tcPr>
          <w:p w14:paraId="122651B7" w14:textId="77777777" w:rsidR="00A350C0" w:rsidRPr="00872E62" w:rsidRDefault="00A350C0" w:rsidP="00A350C0">
            <w:pPr>
              <w:pStyle w:val="BodyText"/>
              <w:spacing w:before="80" w:after="80"/>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Cs w:val="0"/>
                <w:iCs/>
                <w:sz w:val="18"/>
                <w:szCs w:val="20"/>
                <w:lang w:bidi="he-IL"/>
              </w:rPr>
            </w:pPr>
            <w:r w:rsidRPr="00872E62">
              <w:rPr>
                <w:rFonts w:asciiTheme="minorHAnsi" w:eastAsia="Calibri" w:hAnsiTheme="minorHAnsi" w:cstheme="minorHAnsi"/>
                <w:bCs w:val="0"/>
                <w:iCs/>
                <w:sz w:val="18"/>
                <w:szCs w:val="20"/>
                <w:lang w:bidi="he-IL"/>
              </w:rPr>
              <w:t>Relevant option</w:t>
            </w:r>
          </w:p>
        </w:tc>
      </w:tr>
      <w:tr w:rsidR="00A350C0" w:rsidRPr="00A350C0" w14:paraId="71AAD705" w14:textId="77777777" w:rsidTr="00872E62">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026" w:type="dxa"/>
          </w:tcPr>
          <w:p w14:paraId="64FC934A" w14:textId="77777777" w:rsidR="00A350C0" w:rsidRPr="00872E62" w:rsidRDefault="00A350C0" w:rsidP="00A350C0">
            <w:pPr>
              <w:pStyle w:val="BodyText"/>
              <w:spacing w:before="80" w:after="80"/>
              <w:rPr>
                <w:rFonts w:asciiTheme="minorHAnsi" w:eastAsia="Calibri" w:hAnsiTheme="minorHAnsi" w:cstheme="minorHAnsi"/>
                <w:bCs w:val="0"/>
                <w:iCs/>
                <w:color w:val="FFFFFF" w:themeColor="background1"/>
                <w:sz w:val="18"/>
                <w:szCs w:val="20"/>
                <w:lang w:bidi="he-IL"/>
              </w:rPr>
            </w:pPr>
            <w:r w:rsidRPr="00872E62">
              <w:rPr>
                <w:rFonts w:asciiTheme="minorHAnsi" w:eastAsia="Calibri" w:hAnsiTheme="minorHAnsi" w:cstheme="minorHAnsi"/>
                <w:bCs w:val="0"/>
                <w:iCs/>
                <w:color w:val="FFFFFF" w:themeColor="background1"/>
                <w:sz w:val="18"/>
                <w:szCs w:val="20"/>
                <w:lang w:bidi="he-IL"/>
              </w:rPr>
              <w:t xml:space="preserve">Fuel Parameter </w:t>
            </w:r>
          </w:p>
        </w:tc>
        <w:tc>
          <w:tcPr>
            <w:tcW w:w="734" w:type="dxa"/>
          </w:tcPr>
          <w:p w14:paraId="48AB5C98" w14:textId="77777777" w:rsidR="00A350C0" w:rsidRPr="00A350C0" w:rsidRDefault="00A350C0" w:rsidP="00A350C0">
            <w:pPr>
              <w:pStyle w:val="BodyText"/>
              <w:spacing w:before="80" w:after="8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bCs/>
                <w:iCs/>
                <w:sz w:val="18"/>
                <w:szCs w:val="20"/>
                <w:lang w:bidi="he-IL"/>
              </w:rPr>
            </w:pPr>
            <w:r w:rsidRPr="00A350C0">
              <w:rPr>
                <w:rFonts w:asciiTheme="minorHAnsi" w:eastAsia="Calibri" w:hAnsiTheme="minorHAnsi" w:cstheme="minorHAnsi"/>
                <w:b/>
                <w:bCs/>
                <w:iCs/>
                <w:sz w:val="18"/>
                <w:szCs w:val="20"/>
                <w:lang w:bidi="he-IL"/>
              </w:rPr>
              <w:t>91 RON</w:t>
            </w:r>
          </w:p>
        </w:tc>
        <w:tc>
          <w:tcPr>
            <w:tcW w:w="660" w:type="dxa"/>
          </w:tcPr>
          <w:p w14:paraId="710BFD78" w14:textId="77777777" w:rsidR="00A350C0" w:rsidRPr="00A350C0" w:rsidRDefault="00A350C0" w:rsidP="00A350C0">
            <w:pPr>
              <w:pStyle w:val="BodyText"/>
              <w:spacing w:before="80" w:after="8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bCs/>
                <w:iCs/>
                <w:sz w:val="18"/>
                <w:szCs w:val="20"/>
                <w:lang w:bidi="he-IL"/>
              </w:rPr>
            </w:pPr>
            <w:r w:rsidRPr="00A350C0">
              <w:rPr>
                <w:rFonts w:asciiTheme="minorHAnsi" w:eastAsia="Calibri" w:hAnsiTheme="minorHAnsi" w:cstheme="minorHAnsi"/>
                <w:b/>
                <w:bCs/>
                <w:iCs/>
                <w:sz w:val="18"/>
                <w:szCs w:val="20"/>
                <w:lang w:bidi="he-IL"/>
              </w:rPr>
              <w:t>95/98 RON</w:t>
            </w:r>
          </w:p>
        </w:tc>
        <w:tc>
          <w:tcPr>
            <w:tcW w:w="720" w:type="dxa"/>
          </w:tcPr>
          <w:p w14:paraId="7407E505" w14:textId="77777777" w:rsidR="00A350C0" w:rsidRPr="00A350C0" w:rsidRDefault="00A350C0" w:rsidP="00A350C0">
            <w:pPr>
              <w:pStyle w:val="BodyText"/>
              <w:spacing w:before="80" w:after="8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bCs/>
                <w:iCs/>
                <w:sz w:val="18"/>
                <w:szCs w:val="20"/>
                <w:lang w:bidi="he-IL"/>
              </w:rPr>
            </w:pPr>
            <w:r w:rsidRPr="00A350C0">
              <w:rPr>
                <w:rFonts w:asciiTheme="minorHAnsi" w:eastAsia="Calibri" w:hAnsiTheme="minorHAnsi" w:cstheme="minorHAnsi"/>
                <w:b/>
                <w:bCs/>
                <w:iCs/>
                <w:sz w:val="18"/>
                <w:szCs w:val="20"/>
                <w:lang w:bidi="he-IL"/>
              </w:rPr>
              <w:t>Diesel</w:t>
            </w:r>
          </w:p>
        </w:tc>
        <w:tc>
          <w:tcPr>
            <w:tcW w:w="729" w:type="dxa"/>
          </w:tcPr>
          <w:p w14:paraId="6DE9D78A" w14:textId="77777777" w:rsidR="00A350C0" w:rsidRPr="00A350C0" w:rsidRDefault="00A350C0" w:rsidP="00A350C0">
            <w:pPr>
              <w:pStyle w:val="BodyText"/>
              <w:spacing w:before="80" w:after="8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bCs/>
                <w:iCs/>
                <w:sz w:val="18"/>
                <w:szCs w:val="20"/>
                <w:lang w:bidi="he-IL"/>
              </w:rPr>
            </w:pPr>
            <w:r w:rsidRPr="00A350C0">
              <w:rPr>
                <w:rFonts w:asciiTheme="minorHAnsi" w:eastAsia="Calibri" w:hAnsiTheme="minorHAnsi" w:cstheme="minorHAnsi"/>
                <w:b/>
                <w:bCs/>
                <w:iCs/>
                <w:sz w:val="18"/>
                <w:szCs w:val="20"/>
                <w:lang w:bidi="he-IL"/>
              </w:rPr>
              <w:t>91 RON</w:t>
            </w:r>
          </w:p>
        </w:tc>
        <w:tc>
          <w:tcPr>
            <w:tcW w:w="711" w:type="dxa"/>
          </w:tcPr>
          <w:p w14:paraId="3EFECA89" w14:textId="77777777" w:rsidR="00A350C0" w:rsidRPr="00A350C0" w:rsidRDefault="00A350C0" w:rsidP="00A350C0">
            <w:pPr>
              <w:pStyle w:val="BodyText"/>
              <w:spacing w:before="80" w:after="8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bCs/>
                <w:iCs/>
                <w:sz w:val="18"/>
                <w:szCs w:val="20"/>
                <w:lang w:bidi="he-IL"/>
              </w:rPr>
            </w:pPr>
            <w:r w:rsidRPr="00A350C0">
              <w:rPr>
                <w:rFonts w:asciiTheme="minorHAnsi" w:eastAsia="Calibri" w:hAnsiTheme="minorHAnsi" w:cstheme="minorHAnsi"/>
                <w:b/>
                <w:bCs/>
                <w:iCs/>
                <w:sz w:val="18"/>
                <w:szCs w:val="20"/>
                <w:lang w:bidi="he-IL"/>
              </w:rPr>
              <w:t>95/98 RON</w:t>
            </w:r>
          </w:p>
        </w:tc>
        <w:tc>
          <w:tcPr>
            <w:tcW w:w="729" w:type="dxa"/>
          </w:tcPr>
          <w:p w14:paraId="4FACB7EB" w14:textId="77777777" w:rsidR="00A350C0" w:rsidRPr="00A350C0" w:rsidRDefault="00A350C0" w:rsidP="00A350C0">
            <w:pPr>
              <w:pStyle w:val="BodyText"/>
              <w:spacing w:before="80" w:after="8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bCs/>
                <w:iCs/>
                <w:sz w:val="18"/>
                <w:szCs w:val="20"/>
                <w:lang w:bidi="he-IL"/>
              </w:rPr>
            </w:pPr>
            <w:r w:rsidRPr="00A350C0">
              <w:rPr>
                <w:rFonts w:asciiTheme="minorHAnsi" w:eastAsia="Calibri" w:hAnsiTheme="minorHAnsi" w:cstheme="minorHAnsi"/>
                <w:b/>
                <w:bCs/>
                <w:iCs/>
                <w:sz w:val="18"/>
                <w:szCs w:val="20"/>
                <w:lang w:bidi="he-IL"/>
              </w:rPr>
              <w:t>Diesel</w:t>
            </w:r>
          </w:p>
        </w:tc>
        <w:tc>
          <w:tcPr>
            <w:tcW w:w="765" w:type="dxa"/>
          </w:tcPr>
          <w:p w14:paraId="30189D85" w14:textId="77777777" w:rsidR="00A350C0" w:rsidRPr="00A350C0" w:rsidRDefault="00A350C0" w:rsidP="00A350C0">
            <w:pPr>
              <w:pStyle w:val="BodyText"/>
              <w:spacing w:before="80" w:after="8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bCs/>
                <w:iCs/>
                <w:sz w:val="18"/>
                <w:szCs w:val="20"/>
                <w:lang w:bidi="he-IL"/>
              </w:rPr>
            </w:pPr>
            <w:r w:rsidRPr="00A350C0">
              <w:rPr>
                <w:rFonts w:asciiTheme="minorHAnsi" w:eastAsia="Calibri" w:hAnsiTheme="minorHAnsi" w:cstheme="minorHAnsi"/>
                <w:b/>
                <w:bCs/>
                <w:iCs/>
                <w:sz w:val="18"/>
                <w:szCs w:val="20"/>
                <w:lang w:bidi="he-IL"/>
              </w:rPr>
              <w:t>91 RON</w:t>
            </w:r>
          </w:p>
        </w:tc>
        <w:tc>
          <w:tcPr>
            <w:tcW w:w="738" w:type="dxa"/>
          </w:tcPr>
          <w:p w14:paraId="3B5FC76A" w14:textId="77777777" w:rsidR="00A350C0" w:rsidRPr="00A350C0" w:rsidRDefault="00A350C0" w:rsidP="00A350C0">
            <w:pPr>
              <w:pStyle w:val="BodyText"/>
              <w:spacing w:before="80" w:after="8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bCs/>
                <w:iCs/>
                <w:sz w:val="18"/>
                <w:szCs w:val="20"/>
                <w:lang w:bidi="he-IL"/>
              </w:rPr>
            </w:pPr>
            <w:r w:rsidRPr="00A350C0">
              <w:rPr>
                <w:rFonts w:asciiTheme="minorHAnsi" w:eastAsia="Calibri" w:hAnsiTheme="minorHAnsi" w:cstheme="minorHAnsi"/>
                <w:b/>
                <w:bCs/>
                <w:iCs/>
                <w:sz w:val="18"/>
                <w:szCs w:val="20"/>
                <w:lang w:bidi="he-IL"/>
              </w:rPr>
              <w:t>95/98 RON</w:t>
            </w:r>
          </w:p>
        </w:tc>
        <w:tc>
          <w:tcPr>
            <w:tcW w:w="630" w:type="dxa"/>
          </w:tcPr>
          <w:p w14:paraId="64720E03" w14:textId="77777777" w:rsidR="00A350C0" w:rsidRPr="00A350C0" w:rsidRDefault="00A350C0" w:rsidP="00A350C0">
            <w:pPr>
              <w:pStyle w:val="BodyText"/>
              <w:spacing w:before="80" w:after="8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bCs/>
                <w:iCs/>
                <w:sz w:val="18"/>
                <w:szCs w:val="20"/>
                <w:lang w:bidi="he-IL"/>
              </w:rPr>
            </w:pPr>
            <w:r w:rsidRPr="00A350C0">
              <w:rPr>
                <w:rFonts w:asciiTheme="minorHAnsi" w:eastAsia="Calibri" w:hAnsiTheme="minorHAnsi" w:cstheme="minorHAnsi"/>
                <w:b/>
                <w:bCs/>
                <w:iCs/>
                <w:sz w:val="18"/>
                <w:szCs w:val="20"/>
                <w:lang w:bidi="he-IL"/>
              </w:rPr>
              <w:t>Diesel</w:t>
            </w:r>
          </w:p>
        </w:tc>
        <w:tc>
          <w:tcPr>
            <w:tcW w:w="927" w:type="dxa"/>
          </w:tcPr>
          <w:p w14:paraId="0690877F" w14:textId="77777777" w:rsidR="00A350C0" w:rsidRPr="00A350C0" w:rsidRDefault="00A350C0" w:rsidP="00A350C0">
            <w:pPr>
              <w:pStyle w:val="BodyText"/>
              <w:spacing w:before="80" w:after="8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bCs/>
                <w:iCs/>
                <w:sz w:val="18"/>
                <w:szCs w:val="20"/>
                <w:lang w:bidi="he-IL"/>
              </w:rPr>
            </w:pPr>
          </w:p>
        </w:tc>
      </w:tr>
      <w:tr w:rsidR="00A350C0" w:rsidRPr="00A350C0" w14:paraId="08B7EC83" w14:textId="77777777" w:rsidTr="00872E62">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2026" w:type="dxa"/>
          </w:tcPr>
          <w:p w14:paraId="4207CA63" w14:textId="77777777" w:rsidR="00A350C0" w:rsidRPr="00872E62" w:rsidRDefault="00A350C0" w:rsidP="00A350C0">
            <w:pPr>
              <w:pStyle w:val="BodyText"/>
              <w:spacing w:before="80" w:after="80"/>
              <w:rPr>
                <w:rFonts w:asciiTheme="minorHAnsi" w:eastAsia="Calibri" w:hAnsiTheme="minorHAnsi" w:cstheme="minorHAnsi"/>
                <w:bCs w:val="0"/>
                <w:iCs/>
                <w:color w:val="FFFFFF" w:themeColor="background1"/>
                <w:sz w:val="18"/>
                <w:szCs w:val="20"/>
                <w:lang w:bidi="he-IL"/>
              </w:rPr>
            </w:pPr>
            <w:r w:rsidRPr="00872E62">
              <w:rPr>
                <w:rFonts w:asciiTheme="minorHAnsi" w:eastAsia="Calibri" w:hAnsiTheme="minorHAnsi" w:cstheme="minorHAnsi"/>
                <w:bCs w:val="0"/>
                <w:iCs/>
                <w:color w:val="FFFFFF" w:themeColor="background1"/>
                <w:sz w:val="18"/>
                <w:szCs w:val="20"/>
                <w:lang w:bidi="he-IL"/>
              </w:rPr>
              <w:t xml:space="preserve">Sulfur 10 ppm </w:t>
            </w:r>
          </w:p>
        </w:tc>
        <w:tc>
          <w:tcPr>
            <w:tcW w:w="734" w:type="dxa"/>
          </w:tcPr>
          <w:p w14:paraId="3FEBFD46" w14:textId="77777777" w:rsidR="00A350C0" w:rsidRPr="00A350C0" w:rsidRDefault="00A350C0" w:rsidP="00A350C0">
            <w:pPr>
              <w:pStyle w:val="BodyText"/>
              <w:spacing w:before="80" w:after="80"/>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iCs/>
                <w:sz w:val="18"/>
                <w:szCs w:val="20"/>
                <w:lang w:bidi="he-IL"/>
              </w:rPr>
            </w:pPr>
            <w:r w:rsidRPr="00A350C0">
              <w:rPr>
                <w:rFonts w:asciiTheme="minorHAnsi" w:eastAsia="Calibri" w:hAnsiTheme="minorHAnsi" w:cstheme="minorHAnsi"/>
                <w:bCs/>
                <w:iCs/>
                <w:sz w:val="18"/>
                <w:szCs w:val="20"/>
                <w:lang w:bidi="he-IL"/>
              </w:rPr>
              <w:t>1.1</w:t>
            </w:r>
          </w:p>
        </w:tc>
        <w:tc>
          <w:tcPr>
            <w:tcW w:w="660" w:type="dxa"/>
          </w:tcPr>
          <w:p w14:paraId="5B6040F1" w14:textId="77777777" w:rsidR="00A350C0" w:rsidRPr="00A350C0" w:rsidRDefault="00A350C0" w:rsidP="00A350C0">
            <w:pPr>
              <w:pStyle w:val="BodyText"/>
              <w:spacing w:before="80" w:after="80"/>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iCs/>
                <w:sz w:val="18"/>
                <w:szCs w:val="20"/>
                <w:lang w:bidi="he-IL"/>
              </w:rPr>
            </w:pPr>
          </w:p>
        </w:tc>
        <w:tc>
          <w:tcPr>
            <w:tcW w:w="720" w:type="dxa"/>
          </w:tcPr>
          <w:p w14:paraId="16A84794" w14:textId="77777777" w:rsidR="00A350C0" w:rsidRPr="00A350C0" w:rsidRDefault="00A350C0" w:rsidP="00A350C0">
            <w:pPr>
              <w:pStyle w:val="BodyText"/>
              <w:spacing w:before="80" w:after="80"/>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iCs/>
                <w:sz w:val="18"/>
                <w:szCs w:val="20"/>
                <w:lang w:bidi="he-IL"/>
              </w:rPr>
            </w:pPr>
            <w:r w:rsidRPr="00A350C0">
              <w:rPr>
                <w:rFonts w:asciiTheme="minorHAnsi" w:eastAsia="Calibri" w:hAnsiTheme="minorHAnsi" w:cstheme="minorHAnsi"/>
                <w:bCs/>
                <w:iCs/>
                <w:sz w:val="18"/>
                <w:szCs w:val="20"/>
                <w:lang w:bidi="he-IL"/>
              </w:rPr>
              <w:t>-</w:t>
            </w:r>
          </w:p>
        </w:tc>
        <w:tc>
          <w:tcPr>
            <w:tcW w:w="729" w:type="dxa"/>
          </w:tcPr>
          <w:p w14:paraId="50CEAD11" w14:textId="77777777" w:rsidR="00A350C0" w:rsidRPr="00A350C0" w:rsidRDefault="00A350C0" w:rsidP="00A350C0">
            <w:pPr>
              <w:pStyle w:val="BodyText"/>
              <w:spacing w:before="80" w:after="80"/>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iCs/>
                <w:sz w:val="18"/>
                <w:szCs w:val="20"/>
                <w:lang w:bidi="he-IL"/>
              </w:rPr>
            </w:pPr>
            <w:r w:rsidRPr="00A350C0">
              <w:rPr>
                <w:rFonts w:asciiTheme="minorHAnsi" w:eastAsia="Calibri" w:hAnsiTheme="minorHAnsi" w:cstheme="minorHAnsi"/>
                <w:bCs/>
                <w:iCs/>
                <w:sz w:val="18"/>
                <w:szCs w:val="20"/>
                <w:lang w:bidi="he-IL"/>
              </w:rPr>
              <w:t>0.6-1.0</w:t>
            </w:r>
          </w:p>
        </w:tc>
        <w:tc>
          <w:tcPr>
            <w:tcW w:w="711" w:type="dxa"/>
          </w:tcPr>
          <w:p w14:paraId="23D236C6" w14:textId="77777777" w:rsidR="00A350C0" w:rsidRPr="00A350C0" w:rsidRDefault="00A350C0" w:rsidP="00A350C0">
            <w:pPr>
              <w:pStyle w:val="BodyText"/>
              <w:spacing w:before="80" w:after="80"/>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iCs/>
                <w:sz w:val="18"/>
                <w:szCs w:val="20"/>
                <w:lang w:bidi="he-IL"/>
              </w:rPr>
            </w:pPr>
            <w:r w:rsidRPr="00A350C0">
              <w:rPr>
                <w:rFonts w:asciiTheme="minorHAnsi" w:eastAsia="Calibri" w:hAnsiTheme="minorHAnsi" w:cstheme="minorHAnsi"/>
                <w:bCs/>
                <w:iCs/>
                <w:sz w:val="18"/>
                <w:szCs w:val="20"/>
                <w:lang w:bidi="he-IL"/>
              </w:rPr>
              <w:t>0.6-1.0</w:t>
            </w:r>
          </w:p>
        </w:tc>
        <w:tc>
          <w:tcPr>
            <w:tcW w:w="729" w:type="dxa"/>
          </w:tcPr>
          <w:p w14:paraId="528C1C5A" w14:textId="77777777" w:rsidR="00A350C0" w:rsidRPr="00A350C0" w:rsidRDefault="00A350C0" w:rsidP="00A350C0">
            <w:pPr>
              <w:pStyle w:val="BodyText"/>
              <w:spacing w:before="80" w:after="80"/>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iCs/>
                <w:sz w:val="18"/>
                <w:szCs w:val="20"/>
                <w:lang w:bidi="he-IL"/>
              </w:rPr>
            </w:pPr>
            <w:r w:rsidRPr="00A350C0">
              <w:rPr>
                <w:rFonts w:asciiTheme="minorHAnsi" w:eastAsia="Calibri" w:hAnsiTheme="minorHAnsi" w:cstheme="minorHAnsi"/>
                <w:bCs/>
                <w:iCs/>
                <w:sz w:val="18"/>
                <w:szCs w:val="20"/>
                <w:lang w:bidi="he-IL"/>
              </w:rPr>
              <w:t>-</w:t>
            </w:r>
          </w:p>
        </w:tc>
        <w:tc>
          <w:tcPr>
            <w:tcW w:w="765" w:type="dxa"/>
          </w:tcPr>
          <w:p w14:paraId="64287B0A" w14:textId="77777777" w:rsidR="00A350C0" w:rsidRPr="00A350C0" w:rsidRDefault="00A350C0" w:rsidP="00A350C0">
            <w:pPr>
              <w:pStyle w:val="BodyText"/>
              <w:spacing w:before="80" w:after="80"/>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iCs/>
                <w:sz w:val="18"/>
                <w:szCs w:val="20"/>
                <w:lang w:bidi="he-IL"/>
              </w:rPr>
            </w:pPr>
            <w:r w:rsidRPr="00A350C0">
              <w:rPr>
                <w:rFonts w:asciiTheme="minorHAnsi" w:eastAsia="Calibri" w:hAnsiTheme="minorHAnsi" w:cstheme="minorHAnsi"/>
                <w:bCs/>
                <w:iCs/>
                <w:sz w:val="18"/>
                <w:szCs w:val="20"/>
                <w:lang w:bidi="he-IL"/>
              </w:rPr>
              <w:t>0.6-1.0</w:t>
            </w:r>
          </w:p>
        </w:tc>
        <w:tc>
          <w:tcPr>
            <w:tcW w:w="738" w:type="dxa"/>
          </w:tcPr>
          <w:p w14:paraId="00052061" w14:textId="77777777" w:rsidR="00A350C0" w:rsidRPr="00A350C0" w:rsidRDefault="00A350C0" w:rsidP="00A350C0">
            <w:pPr>
              <w:pStyle w:val="BodyText"/>
              <w:spacing w:before="80" w:after="80"/>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iCs/>
                <w:sz w:val="18"/>
                <w:szCs w:val="20"/>
                <w:lang w:bidi="he-IL"/>
              </w:rPr>
            </w:pPr>
            <w:r w:rsidRPr="00A350C0">
              <w:rPr>
                <w:rFonts w:asciiTheme="minorHAnsi" w:eastAsia="Calibri" w:hAnsiTheme="minorHAnsi" w:cstheme="minorHAnsi"/>
                <w:bCs/>
                <w:iCs/>
                <w:sz w:val="18"/>
                <w:szCs w:val="20"/>
                <w:lang w:bidi="he-IL"/>
              </w:rPr>
              <w:t>0.6-1.0</w:t>
            </w:r>
          </w:p>
        </w:tc>
        <w:tc>
          <w:tcPr>
            <w:tcW w:w="630" w:type="dxa"/>
          </w:tcPr>
          <w:p w14:paraId="5FB7D25F" w14:textId="77777777" w:rsidR="00A350C0" w:rsidRPr="00A350C0" w:rsidRDefault="00A350C0" w:rsidP="00A350C0">
            <w:pPr>
              <w:pStyle w:val="BodyText"/>
              <w:spacing w:before="80" w:after="80"/>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iCs/>
                <w:sz w:val="18"/>
                <w:szCs w:val="20"/>
                <w:lang w:bidi="he-IL"/>
              </w:rPr>
            </w:pPr>
            <w:r w:rsidRPr="00A350C0">
              <w:rPr>
                <w:rFonts w:asciiTheme="minorHAnsi" w:eastAsia="Calibri" w:hAnsiTheme="minorHAnsi" w:cstheme="minorHAnsi"/>
                <w:bCs/>
                <w:iCs/>
                <w:sz w:val="18"/>
                <w:szCs w:val="20"/>
                <w:lang w:bidi="he-IL"/>
              </w:rPr>
              <w:t>-</w:t>
            </w:r>
          </w:p>
        </w:tc>
        <w:tc>
          <w:tcPr>
            <w:tcW w:w="927" w:type="dxa"/>
          </w:tcPr>
          <w:p w14:paraId="2A0E7C01" w14:textId="77777777" w:rsidR="00A350C0" w:rsidRPr="00A350C0" w:rsidRDefault="00A350C0" w:rsidP="00A350C0">
            <w:pPr>
              <w:pStyle w:val="BodyText"/>
              <w:spacing w:before="80" w:after="80"/>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iCs/>
                <w:sz w:val="18"/>
                <w:szCs w:val="20"/>
                <w:lang w:bidi="he-IL"/>
              </w:rPr>
            </w:pPr>
            <w:r w:rsidRPr="00A350C0">
              <w:rPr>
                <w:rFonts w:asciiTheme="minorHAnsi" w:eastAsia="Calibri" w:hAnsiTheme="minorHAnsi" w:cstheme="minorHAnsi"/>
                <w:bCs/>
                <w:iCs/>
                <w:sz w:val="18"/>
                <w:szCs w:val="20"/>
                <w:lang w:bidi="he-IL"/>
              </w:rPr>
              <w:t>B,C,F</w:t>
            </w:r>
          </w:p>
        </w:tc>
      </w:tr>
      <w:tr w:rsidR="00A350C0" w:rsidRPr="00A350C0" w14:paraId="7BF25F10" w14:textId="77777777" w:rsidTr="00872E62">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026" w:type="dxa"/>
          </w:tcPr>
          <w:p w14:paraId="12F90F45" w14:textId="77777777" w:rsidR="00A350C0" w:rsidRPr="00872E62" w:rsidRDefault="00A350C0" w:rsidP="00A350C0">
            <w:pPr>
              <w:pStyle w:val="BodyText"/>
              <w:spacing w:before="80" w:after="80"/>
              <w:rPr>
                <w:rFonts w:asciiTheme="minorHAnsi" w:eastAsia="Calibri" w:hAnsiTheme="minorHAnsi" w:cstheme="minorHAnsi"/>
                <w:bCs w:val="0"/>
                <w:iCs/>
                <w:color w:val="FFFFFF" w:themeColor="background1"/>
                <w:sz w:val="18"/>
                <w:szCs w:val="20"/>
                <w:lang w:bidi="he-IL"/>
              </w:rPr>
            </w:pPr>
            <w:r w:rsidRPr="00872E62">
              <w:rPr>
                <w:rFonts w:asciiTheme="minorHAnsi" w:eastAsia="Calibri" w:hAnsiTheme="minorHAnsi" w:cstheme="minorHAnsi"/>
                <w:bCs w:val="0"/>
                <w:iCs/>
                <w:color w:val="FFFFFF" w:themeColor="background1"/>
                <w:sz w:val="18"/>
                <w:szCs w:val="20"/>
                <w:lang w:bidi="he-IL"/>
              </w:rPr>
              <w:t xml:space="preserve">Aromatics 35% /91 RON phase-out </w:t>
            </w:r>
          </w:p>
        </w:tc>
        <w:tc>
          <w:tcPr>
            <w:tcW w:w="734" w:type="dxa"/>
          </w:tcPr>
          <w:p w14:paraId="77CB8DF3" w14:textId="77777777" w:rsidR="00A350C0" w:rsidRPr="00A350C0" w:rsidRDefault="00A350C0" w:rsidP="00A350C0">
            <w:pPr>
              <w:pStyle w:val="BodyText"/>
              <w:spacing w:before="80" w:after="8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iCs/>
                <w:sz w:val="18"/>
                <w:szCs w:val="20"/>
                <w:lang w:bidi="he-IL"/>
              </w:rPr>
            </w:pPr>
            <w:r w:rsidRPr="00A350C0">
              <w:rPr>
                <w:rFonts w:asciiTheme="minorHAnsi" w:eastAsia="Calibri" w:hAnsiTheme="minorHAnsi" w:cstheme="minorHAnsi"/>
                <w:bCs/>
                <w:iCs/>
                <w:sz w:val="18"/>
                <w:szCs w:val="20"/>
                <w:lang w:bidi="he-IL"/>
              </w:rPr>
              <w:t>1</w:t>
            </w:r>
          </w:p>
        </w:tc>
        <w:tc>
          <w:tcPr>
            <w:tcW w:w="660" w:type="dxa"/>
          </w:tcPr>
          <w:p w14:paraId="571192D8" w14:textId="77777777" w:rsidR="00A350C0" w:rsidRPr="00A350C0" w:rsidRDefault="00A350C0" w:rsidP="00A350C0">
            <w:pPr>
              <w:pStyle w:val="BodyText"/>
              <w:spacing w:before="80" w:after="8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iCs/>
                <w:sz w:val="18"/>
                <w:szCs w:val="20"/>
                <w:lang w:bidi="he-IL"/>
              </w:rPr>
            </w:pPr>
          </w:p>
        </w:tc>
        <w:tc>
          <w:tcPr>
            <w:tcW w:w="720" w:type="dxa"/>
          </w:tcPr>
          <w:p w14:paraId="583B5424" w14:textId="77777777" w:rsidR="00A350C0" w:rsidRPr="00A350C0" w:rsidRDefault="00A350C0" w:rsidP="00A350C0">
            <w:pPr>
              <w:pStyle w:val="BodyText"/>
              <w:spacing w:before="80" w:after="8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iCs/>
                <w:sz w:val="18"/>
                <w:szCs w:val="20"/>
                <w:lang w:bidi="he-IL"/>
              </w:rPr>
            </w:pPr>
            <w:r w:rsidRPr="00A350C0">
              <w:rPr>
                <w:rFonts w:asciiTheme="minorHAnsi" w:eastAsia="Calibri" w:hAnsiTheme="minorHAnsi" w:cstheme="minorHAnsi"/>
                <w:bCs/>
                <w:iCs/>
                <w:sz w:val="18"/>
                <w:szCs w:val="20"/>
                <w:lang w:bidi="he-IL"/>
              </w:rPr>
              <w:t>-</w:t>
            </w:r>
          </w:p>
        </w:tc>
        <w:tc>
          <w:tcPr>
            <w:tcW w:w="729" w:type="dxa"/>
          </w:tcPr>
          <w:p w14:paraId="7717C397" w14:textId="77777777" w:rsidR="00A350C0" w:rsidRPr="00A350C0" w:rsidRDefault="00A350C0" w:rsidP="00A350C0">
            <w:pPr>
              <w:pStyle w:val="BodyText"/>
              <w:spacing w:before="80" w:after="8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iCs/>
                <w:sz w:val="18"/>
                <w:szCs w:val="20"/>
                <w:lang w:bidi="he-IL"/>
              </w:rPr>
            </w:pPr>
            <w:r w:rsidRPr="00A350C0">
              <w:rPr>
                <w:rFonts w:asciiTheme="minorHAnsi" w:eastAsia="Calibri" w:hAnsiTheme="minorHAnsi" w:cstheme="minorHAnsi"/>
                <w:bCs/>
                <w:iCs/>
                <w:sz w:val="18"/>
                <w:szCs w:val="20"/>
                <w:vertAlign w:val="subscript"/>
                <w:lang w:bidi="he-IL"/>
              </w:rPr>
              <w:t>-</w:t>
            </w:r>
          </w:p>
        </w:tc>
        <w:tc>
          <w:tcPr>
            <w:tcW w:w="711" w:type="dxa"/>
          </w:tcPr>
          <w:p w14:paraId="65B761E1" w14:textId="77777777" w:rsidR="00A350C0" w:rsidRPr="00A350C0" w:rsidRDefault="00A350C0" w:rsidP="00A350C0">
            <w:pPr>
              <w:pStyle w:val="BodyText"/>
              <w:spacing w:before="80" w:after="8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iCs/>
                <w:sz w:val="18"/>
                <w:szCs w:val="20"/>
                <w:lang w:bidi="he-IL"/>
              </w:rPr>
            </w:pPr>
            <w:r w:rsidRPr="00A350C0">
              <w:rPr>
                <w:rFonts w:asciiTheme="minorHAnsi" w:eastAsia="Calibri" w:hAnsiTheme="minorHAnsi" w:cstheme="minorHAnsi"/>
                <w:bCs/>
                <w:iCs/>
                <w:sz w:val="18"/>
                <w:szCs w:val="20"/>
                <w:lang w:bidi="he-IL"/>
              </w:rPr>
              <w:t>2.3</w:t>
            </w:r>
          </w:p>
        </w:tc>
        <w:tc>
          <w:tcPr>
            <w:tcW w:w="729" w:type="dxa"/>
          </w:tcPr>
          <w:p w14:paraId="4732CF7A" w14:textId="77777777" w:rsidR="00A350C0" w:rsidRPr="00A350C0" w:rsidRDefault="00A350C0" w:rsidP="00A350C0">
            <w:pPr>
              <w:pStyle w:val="BodyText"/>
              <w:spacing w:before="80" w:after="8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iCs/>
                <w:sz w:val="18"/>
                <w:szCs w:val="20"/>
                <w:lang w:bidi="he-IL"/>
              </w:rPr>
            </w:pPr>
            <w:r w:rsidRPr="00A350C0">
              <w:rPr>
                <w:rFonts w:asciiTheme="minorHAnsi" w:eastAsia="Calibri" w:hAnsiTheme="minorHAnsi" w:cstheme="minorHAnsi"/>
                <w:bCs/>
                <w:iCs/>
                <w:sz w:val="18"/>
                <w:szCs w:val="20"/>
                <w:vertAlign w:val="subscript"/>
                <w:lang w:bidi="he-IL"/>
              </w:rPr>
              <w:t>-</w:t>
            </w:r>
          </w:p>
        </w:tc>
        <w:tc>
          <w:tcPr>
            <w:tcW w:w="765" w:type="dxa"/>
          </w:tcPr>
          <w:p w14:paraId="034E53E4" w14:textId="77777777" w:rsidR="00A350C0" w:rsidRPr="00A350C0" w:rsidRDefault="00A350C0" w:rsidP="00A350C0">
            <w:pPr>
              <w:pStyle w:val="BodyText"/>
              <w:spacing w:before="80" w:after="8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iCs/>
                <w:sz w:val="18"/>
                <w:szCs w:val="20"/>
                <w:lang w:bidi="he-IL"/>
              </w:rPr>
            </w:pPr>
            <w:r w:rsidRPr="00A350C0">
              <w:rPr>
                <w:rFonts w:asciiTheme="minorHAnsi" w:eastAsia="Calibri" w:hAnsiTheme="minorHAnsi" w:cstheme="minorHAnsi"/>
                <w:bCs/>
                <w:iCs/>
                <w:sz w:val="18"/>
                <w:szCs w:val="20"/>
                <w:vertAlign w:val="subscript"/>
                <w:lang w:bidi="he-IL"/>
              </w:rPr>
              <w:t>-</w:t>
            </w:r>
          </w:p>
        </w:tc>
        <w:tc>
          <w:tcPr>
            <w:tcW w:w="738" w:type="dxa"/>
          </w:tcPr>
          <w:p w14:paraId="6EF4F9C3" w14:textId="77777777" w:rsidR="00A350C0" w:rsidRPr="00A350C0" w:rsidRDefault="00A350C0" w:rsidP="00A350C0">
            <w:pPr>
              <w:pStyle w:val="BodyText"/>
              <w:spacing w:before="80" w:after="8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iCs/>
                <w:sz w:val="18"/>
                <w:szCs w:val="20"/>
                <w:lang w:bidi="he-IL"/>
              </w:rPr>
            </w:pPr>
            <w:r w:rsidRPr="00A350C0">
              <w:rPr>
                <w:rFonts w:asciiTheme="minorHAnsi" w:eastAsia="Calibri" w:hAnsiTheme="minorHAnsi" w:cstheme="minorHAnsi"/>
                <w:bCs/>
                <w:iCs/>
                <w:sz w:val="18"/>
                <w:szCs w:val="20"/>
                <w:lang w:bidi="he-IL"/>
              </w:rPr>
              <w:t>2.3</w:t>
            </w:r>
          </w:p>
        </w:tc>
        <w:tc>
          <w:tcPr>
            <w:tcW w:w="630" w:type="dxa"/>
          </w:tcPr>
          <w:p w14:paraId="471EA6ED" w14:textId="77777777" w:rsidR="00A350C0" w:rsidRPr="00A350C0" w:rsidRDefault="00A350C0" w:rsidP="00A350C0">
            <w:pPr>
              <w:pStyle w:val="BodyText"/>
              <w:spacing w:before="80" w:after="8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iCs/>
                <w:sz w:val="18"/>
                <w:szCs w:val="20"/>
                <w:lang w:bidi="he-IL"/>
              </w:rPr>
            </w:pPr>
            <w:r w:rsidRPr="00A350C0">
              <w:rPr>
                <w:rFonts w:asciiTheme="minorHAnsi" w:eastAsia="Calibri" w:hAnsiTheme="minorHAnsi" w:cstheme="minorHAnsi"/>
                <w:bCs/>
                <w:iCs/>
                <w:sz w:val="18"/>
                <w:szCs w:val="20"/>
                <w:vertAlign w:val="subscript"/>
                <w:lang w:bidi="he-IL"/>
              </w:rPr>
              <w:t>-</w:t>
            </w:r>
          </w:p>
        </w:tc>
        <w:tc>
          <w:tcPr>
            <w:tcW w:w="927" w:type="dxa"/>
          </w:tcPr>
          <w:p w14:paraId="7DF6B107" w14:textId="77777777" w:rsidR="00A350C0" w:rsidRPr="00A350C0" w:rsidRDefault="00A350C0" w:rsidP="00A350C0">
            <w:pPr>
              <w:pStyle w:val="BodyText"/>
              <w:spacing w:before="80" w:after="8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iCs/>
                <w:sz w:val="18"/>
                <w:szCs w:val="20"/>
                <w:lang w:bidi="he-IL"/>
              </w:rPr>
            </w:pPr>
            <w:r w:rsidRPr="00A350C0">
              <w:rPr>
                <w:rFonts w:asciiTheme="minorHAnsi" w:eastAsia="Calibri" w:hAnsiTheme="minorHAnsi" w:cstheme="minorHAnsi"/>
                <w:bCs/>
                <w:iCs/>
                <w:sz w:val="18"/>
                <w:szCs w:val="20"/>
                <w:lang w:bidi="he-IL"/>
              </w:rPr>
              <w:t>B</w:t>
            </w:r>
          </w:p>
        </w:tc>
      </w:tr>
      <w:tr w:rsidR="00A350C0" w:rsidRPr="00A350C0" w14:paraId="6E81132B" w14:textId="77777777" w:rsidTr="00872E62">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2026" w:type="dxa"/>
          </w:tcPr>
          <w:p w14:paraId="1C35DD07" w14:textId="77777777" w:rsidR="00A350C0" w:rsidRPr="00872E62" w:rsidRDefault="00A350C0" w:rsidP="00A350C0">
            <w:pPr>
              <w:pStyle w:val="BodyText"/>
              <w:spacing w:before="80" w:after="80"/>
              <w:rPr>
                <w:rFonts w:asciiTheme="minorHAnsi" w:eastAsia="Calibri" w:hAnsiTheme="minorHAnsi" w:cstheme="minorHAnsi"/>
                <w:bCs w:val="0"/>
                <w:iCs/>
                <w:color w:val="FFFFFF" w:themeColor="background1"/>
                <w:sz w:val="18"/>
                <w:szCs w:val="20"/>
                <w:lang w:bidi="he-IL"/>
              </w:rPr>
            </w:pPr>
            <w:r w:rsidRPr="00872E62">
              <w:rPr>
                <w:rFonts w:asciiTheme="minorHAnsi" w:eastAsia="Calibri" w:hAnsiTheme="minorHAnsi" w:cstheme="minorHAnsi"/>
                <w:bCs w:val="0"/>
                <w:iCs/>
                <w:color w:val="FFFFFF" w:themeColor="background1"/>
                <w:sz w:val="18"/>
                <w:szCs w:val="20"/>
                <w:lang w:bidi="he-IL"/>
              </w:rPr>
              <w:t xml:space="preserve">Aromatics </w:t>
            </w:r>
          </w:p>
        </w:tc>
        <w:tc>
          <w:tcPr>
            <w:tcW w:w="734" w:type="dxa"/>
          </w:tcPr>
          <w:p w14:paraId="596D24E4" w14:textId="77777777" w:rsidR="00A350C0" w:rsidRPr="00A350C0" w:rsidRDefault="00A350C0" w:rsidP="00A350C0">
            <w:pPr>
              <w:pStyle w:val="BodyText"/>
              <w:spacing w:before="80" w:after="80"/>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iCs/>
                <w:sz w:val="18"/>
                <w:szCs w:val="20"/>
                <w:lang w:bidi="he-IL"/>
              </w:rPr>
            </w:pPr>
            <w:r w:rsidRPr="00A350C0">
              <w:rPr>
                <w:rFonts w:asciiTheme="minorHAnsi" w:eastAsia="Calibri" w:hAnsiTheme="minorHAnsi" w:cstheme="minorHAnsi"/>
                <w:bCs/>
                <w:iCs/>
                <w:sz w:val="18"/>
                <w:szCs w:val="20"/>
                <w:lang w:bidi="he-IL"/>
              </w:rPr>
              <w:t>35%</w:t>
            </w:r>
          </w:p>
        </w:tc>
        <w:tc>
          <w:tcPr>
            <w:tcW w:w="660" w:type="dxa"/>
          </w:tcPr>
          <w:p w14:paraId="4B2D2661" w14:textId="77777777" w:rsidR="00A350C0" w:rsidRPr="00A350C0" w:rsidRDefault="00A350C0" w:rsidP="00A350C0">
            <w:pPr>
              <w:pStyle w:val="BodyText"/>
              <w:spacing w:before="80" w:after="80"/>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iCs/>
                <w:sz w:val="18"/>
                <w:szCs w:val="20"/>
                <w:lang w:bidi="he-IL"/>
              </w:rPr>
            </w:pPr>
          </w:p>
        </w:tc>
        <w:tc>
          <w:tcPr>
            <w:tcW w:w="720" w:type="dxa"/>
          </w:tcPr>
          <w:p w14:paraId="1E263221" w14:textId="77777777" w:rsidR="00A350C0" w:rsidRPr="00A350C0" w:rsidRDefault="00A350C0" w:rsidP="00A350C0">
            <w:pPr>
              <w:pStyle w:val="BodyText"/>
              <w:spacing w:before="80" w:after="80"/>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iCs/>
                <w:sz w:val="18"/>
                <w:szCs w:val="20"/>
                <w:lang w:bidi="he-IL"/>
              </w:rPr>
            </w:pPr>
            <w:r w:rsidRPr="00A350C0">
              <w:rPr>
                <w:rFonts w:asciiTheme="minorHAnsi" w:eastAsia="Calibri" w:hAnsiTheme="minorHAnsi" w:cstheme="minorHAnsi"/>
                <w:bCs/>
                <w:iCs/>
                <w:sz w:val="18"/>
                <w:szCs w:val="20"/>
                <w:lang w:bidi="he-IL"/>
              </w:rPr>
              <w:t>-</w:t>
            </w:r>
          </w:p>
        </w:tc>
        <w:tc>
          <w:tcPr>
            <w:tcW w:w="729" w:type="dxa"/>
          </w:tcPr>
          <w:p w14:paraId="3A5DDC21" w14:textId="77777777" w:rsidR="00A350C0" w:rsidRPr="00A350C0" w:rsidRDefault="00A350C0" w:rsidP="00A350C0">
            <w:pPr>
              <w:pStyle w:val="BodyText"/>
              <w:spacing w:before="80" w:after="80"/>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iCs/>
                <w:sz w:val="18"/>
                <w:szCs w:val="20"/>
                <w:lang w:bidi="he-IL"/>
              </w:rPr>
            </w:pPr>
            <w:r w:rsidRPr="00A350C0">
              <w:rPr>
                <w:rFonts w:asciiTheme="minorHAnsi" w:eastAsia="Calibri" w:hAnsiTheme="minorHAnsi" w:cstheme="minorHAnsi"/>
                <w:bCs/>
                <w:iCs/>
                <w:sz w:val="18"/>
                <w:szCs w:val="20"/>
                <w:lang w:bidi="he-IL"/>
              </w:rPr>
              <w:t>-</w:t>
            </w:r>
          </w:p>
        </w:tc>
        <w:tc>
          <w:tcPr>
            <w:tcW w:w="711" w:type="dxa"/>
          </w:tcPr>
          <w:p w14:paraId="3DD2A40C" w14:textId="77777777" w:rsidR="00A350C0" w:rsidRPr="00A350C0" w:rsidRDefault="00A350C0" w:rsidP="00A350C0">
            <w:pPr>
              <w:pStyle w:val="BodyText"/>
              <w:spacing w:before="80" w:after="80"/>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iCs/>
                <w:sz w:val="18"/>
                <w:szCs w:val="20"/>
                <w:lang w:bidi="he-IL"/>
              </w:rPr>
            </w:pPr>
            <w:r w:rsidRPr="00A350C0">
              <w:rPr>
                <w:rFonts w:asciiTheme="minorHAnsi" w:eastAsia="Calibri" w:hAnsiTheme="minorHAnsi" w:cstheme="minorHAnsi"/>
                <w:bCs/>
                <w:iCs/>
                <w:sz w:val="18"/>
                <w:szCs w:val="20"/>
                <w:lang w:bidi="he-IL"/>
              </w:rPr>
              <w:t>0.3</w:t>
            </w:r>
          </w:p>
        </w:tc>
        <w:tc>
          <w:tcPr>
            <w:tcW w:w="729" w:type="dxa"/>
          </w:tcPr>
          <w:p w14:paraId="54EC33D4" w14:textId="77777777" w:rsidR="00A350C0" w:rsidRPr="00A350C0" w:rsidRDefault="00A350C0" w:rsidP="00A350C0">
            <w:pPr>
              <w:pStyle w:val="BodyText"/>
              <w:spacing w:before="80" w:after="80"/>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iCs/>
                <w:sz w:val="18"/>
                <w:szCs w:val="20"/>
                <w:lang w:bidi="he-IL"/>
              </w:rPr>
            </w:pPr>
            <w:r w:rsidRPr="00A350C0">
              <w:rPr>
                <w:rFonts w:asciiTheme="minorHAnsi" w:eastAsia="Calibri" w:hAnsiTheme="minorHAnsi" w:cstheme="minorHAnsi"/>
                <w:bCs/>
                <w:iCs/>
                <w:sz w:val="18"/>
                <w:szCs w:val="20"/>
                <w:lang w:bidi="he-IL"/>
              </w:rPr>
              <w:t>-</w:t>
            </w:r>
          </w:p>
        </w:tc>
        <w:tc>
          <w:tcPr>
            <w:tcW w:w="765" w:type="dxa"/>
          </w:tcPr>
          <w:p w14:paraId="048D3332" w14:textId="77777777" w:rsidR="00A350C0" w:rsidRPr="00A350C0" w:rsidRDefault="00A350C0" w:rsidP="00A350C0">
            <w:pPr>
              <w:pStyle w:val="BodyText"/>
              <w:spacing w:before="80" w:after="80"/>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iCs/>
                <w:sz w:val="18"/>
                <w:szCs w:val="20"/>
                <w:lang w:bidi="he-IL"/>
              </w:rPr>
            </w:pPr>
            <w:r w:rsidRPr="00A350C0">
              <w:rPr>
                <w:rFonts w:asciiTheme="minorHAnsi" w:eastAsia="Calibri" w:hAnsiTheme="minorHAnsi" w:cstheme="minorHAnsi"/>
                <w:bCs/>
                <w:iCs/>
                <w:sz w:val="18"/>
                <w:szCs w:val="20"/>
                <w:lang w:bidi="he-IL"/>
              </w:rPr>
              <w:t>-</w:t>
            </w:r>
          </w:p>
        </w:tc>
        <w:tc>
          <w:tcPr>
            <w:tcW w:w="738" w:type="dxa"/>
          </w:tcPr>
          <w:p w14:paraId="37F1BD36" w14:textId="77777777" w:rsidR="00A350C0" w:rsidRPr="00A350C0" w:rsidRDefault="00A350C0" w:rsidP="00A350C0">
            <w:pPr>
              <w:pStyle w:val="BodyText"/>
              <w:spacing w:before="80" w:after="80"/>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iCs/>
                <w:sz w:val="18"/>
                <w:szCs w:val="20"/>
                <w:lang w:bidi="he-IL"/>
              </w:rPr>
            </w:pPr>
            <w:r w:rsidRPr="00A350C0">
              <w:rPr>
                <w:rFonts w:asciiTheme="minorHAnsi" w:eastAsia="Calibri" w:hAnsiTheme="minorHAnsi" w:cstheme="minorHAnsi"/>
                <w:bCs/>
                <w:iCs/>
                <w:sz w:val="18"/>
                <w:szCs w:val="20"/>
                <w:lang w:bidi="he-IL"/>
              </w:rPr>
              <w:t>0.3</w:t>
            </w:r>
          </w:p>
        </w:tc>
        <w:tc>
          <w:tcPr>
            <w:tcW w:w="630" w:type="dxa"/>
          </w:tcPr>
          <w:p w14:paraId="4FF4955C" w14:textId="77777777" w:rsidR="00A350C0" w:rsidRPr="00A350C0" w:rsidRDefault="00A350C0" w:rsidP="00A350C0">
            <w:pPr>
              <w:pStyle w:val="BodyText"/>
              <w:spacing w:before="80" w:after="80"/>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iCs/>
                <w:sz w:val="18"/>
                <w:szCs w:val="20"/>
                <w:lang w:bidi="he-IL"/>
              </w:rPr>
            </w:pPr>
            <w:r w:rsidRPr="00A350C0">
              <w:rPr>
                <w:rFonts w:asciiTheme="minorHAnsi" w:eastAsia="Calibri" w:hAnsiTheme="minorHAnsi" w:cstheme="minorHAnsi"/>
                <w:bCs/>
                <w:iCs/>
                <w:sz w:val="18"/>
                <w:szCs w:val="20"/>
                <w:lang w:bidi="he-IL"/>
              </w:rPr>
              <w:t>-</w:t>
            </w:r>
          </w:p>
        </w:tc>
        <w:tc>
          <w:tcPr>
            <w:tcW w:w="927" w:type="dxa"/>
          </w:tcPr>
          <w:p w14:paraId="7512D4F8" w14:textId="77777777" w:rsidR="00A350C0" w:rsidRPr="00A350C0" w:rsidRDefault="00A350C0" w:rsidP="00A350C0">
            <w:pPr>
              <w:pStyle w:val="BodyText"/>
              <w:spacing w:before="80" w:after="80"/>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iCs/>
                <w:sz w:val="18"/>
                <w:szCs w:val="20"/>
                <w:lang w:bidi="he-IL"/>
              </w:rPr>
            </w:pPr>
            <w:r w:rsidRPr="00A350C0">
              <w:rPr>
                <w:rFonts w:asciiTheme="minorHAnsi" w:eastAsia="Calibri" w:hAnsiTheme="minorHAnsi" w:cstheme="minorHAnsi"/>
                <w:bCs/>
                <w:iCs/>
                <w:sz w:val="18"/>
                <w:szCs w:val="20"/>
                <w:lang w:bidi="he-IL"/>
              </w:rPr>
              <w:t>C</w:t>
            </w:r>
          </w:p>
        </w:tc>
      </w:tr>
    </w:tbl>
    <w:p w14:paraId="68C95A2C" w14:textId="77777777" w:rsidR="00A350C0" w:rsidRDefault="00A350C0" w:rsidP="00A350C0">
      <w:pPr>
        <w:rPr>
          <w:lang w:bidi="he-IL"/>
        </w:rPr>
      </w:pPr>
    </w:p>
    <w:p w14:paraId="0F952613" w14:textId="77777777" w:rsidR="00C0343C" w:rsidRPr="00C0343C" w:rsidRDefault="00C0343C" w:rsidP="00A350C0">
      <w:pPr>
        <w:pStyle w:val="Heading4"/>
        <w:rPr>
          <w:rFonts w:eastAsia="Calibri"/>
          <w:lang w:bidi="he-IL"/>
        </w:rPr>
      </w:pPr>
      <w:r w:rsidRPr="00C0343C">
        <w:rPr>
          <w:rFonts w:eastAsia="Calibri"/>
          <w:lang w:bidi="he-IL"/>
        </w:rPr>
        <w:t>Health impacts</w:t>
      </w:r>
    </w:p>
    <w:p w14:paraId="67E26371"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major benefit stemming from fuel quality changes under options B, C and F is improvements to health and environmental outcomes for the Australian community.</w:t>
      </w:r>
    </w:p>
    <w:p w14:paraId="730DDD42"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Under business as usual, annual health costs in Australian cities associated with air pollution from motor vehicle emissions are estimated to be approximately $3.9 billion per annum in 2020, changing only slightly over the period of the analysis. Costs include:</w:t>
      </w:r>
    </w:p>
    <w:p w14:paraId="75EE2CCD" w14:textId="77777777" w:rsidR="00C0343C" w:rsidRPr="00C0343C" w:rsidRDefault="00C0343C" w:rsidP="00A350C0">
      <w:pPr>
        <w:pStyle w:val="ListBullet"/>
        <w:rPr>
          <w:lang w:bidi="he-IL"/>
        </w:rPr>
      </w:pPr>
      <w:r w:rsidRPr="00C0343C">
        <w:rPr>
          <w:lang w:bidi="he-IL"/>
        </w:rPr>
        <w:t>premature deaths from respiratory and cardiovascular illnesses and lung cancer, associated with long-term exposure to air pollution</w:t>
      </w:r>
    </w:p>
    <w:p w14:paraId="4D39B02E" w14:textId="77777777" w:rsidR="00C0343C" w:rsidRPr="00C0343C" w:rsidRDefault="00C0343C" w:rsidP="00A350C0">
      <w:pPr>
        <w:pStyle w:val="ListBullet"/>
        <w:rPr>
          <w:lang w:bidi="he-IL"/>
        </w:rPr>
      </w:pPr>
      <w:r w:rsidRPr="00C0343C">
        <w:rPr>
          <w:lang w:bidi="he-IL"/>
        </w:rPr>
        <w:t>premature deaths from respiratory and cardiovascular illnesses, associated with acute exposure to air pollution</w:t>
      </w:r>
    </w:p>
    <w:p w14:paraId="3928AA5B" w14:textId="77777777" w:rsidR="00C0343C" w:rsidRPr="00C0343C" w:rsidRDefault="00C0343C" w:rsidP="00A350C0">
      <w:pPr>
        <w:pStyle w:val="ListBullet"/>
        <w:rPr>
          <w:lang w:bidi="he-IL"/>
        </w:rPr>
      </w:pPr>
      <w:r w:rsidRPr="00C0343C">
        <w:rPr>
          <w:lang w:bidi="he-IL"/>
        </w:rPr>
        <w:t>hospital admissions</w:t>
      </w:r>
    </w:p>
    <w:p w14:paraId="681C3022" w14:textId="77777777" w:rsidR="00C0343C" w:rsidRPr="00C0343C" w:rsidRDefault="00C0343C" w:rsidP="00A350C0">
      <w:pPr>
        <w:pStyle w:val="ListBullet"/>
        <w:rPr>
          <w:lang w:bidi="he-IL"/>
        </w:rPr>
      </w:pPr>
      <w:r w:rsidRPr="00C0343C">
        <w:rPr>
          <w:lang w:bidi="he-IL"/>
        </w:rPr>
        <w:t>emergency department admissions (especially due to asthma attacks)</w:t>
      </w:r>
    </w:p>
    <w:p w14:paraId="1C6F88B5" w14:textId="77777777" w:rsidR="00C0343C" w:rsidRPr="00C0343C" w:rsidRDefault="00C0343C" w:rsidP="00A350C0">
      <w:pPr>
        <w:pStyle w:val="ListBullet"/>
        <w:rPr>
          <w:lang w:bidi="he-IL"/>
        </w:rPr>
      </w:pPr>
      <w:r w:rsidRPr="00C0343C">
        <w:rPr>
          <w:lang w:bidi="he-IL"/>
        </w:rPr>
        <w:t>reduced quality of life associated with illnesses.</w:t>
      </w:r>
    </w:p>
    <w:p w14:paraId="7DDC40FF"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Under business as usual, health costs remain constant over the period of the analysis, despite significant reductions in emissions of the main pollutants over that time. This is because:</w:t>
      </w:r>
    </w:p>
    <w:p w14:paraId="05B66E27" w14:textId="77777777" w:rsidR="00C0343C" w:rsidRPr="00C0343C" w:rsidRDefault="00C0343C" w:rsidP="00A350C0">
      <w:pPr>
        <w:pStyle w:val="ListBullet"/>
        <w:rPr>
          <w:lang w:bidi="he-IL"/>
        </w:rPr>
      </w:pPr>
      <w:r w:rsidRPr="00C0343C">
        <w:rPr>
          <w:lang w:bidi="he-IL"/>
        </w:rPr>
        <w:t>the numbers of people being exposed to the pollution increase over time as populations and population densities in our cities increase</w:t>
      </w:r>
    </w:p>
    <w:p w14:paraId="42AC76DB" w14:textId="77777777" w:rsidR="00C0343C" w:rsidRPr="00C0343C" w:rsidRDefault="00C0343C" w:rsidP="00A350C0">
      <w:pPr>
        <w:pStyle w:val="ListBullet"/>
        <w:rPr>
          <w:lang w:bidi="he-IL"/>
        </w:rPr>
      </w:pPr>
      <w:r w:rsidRPr="00C0343C">
        <w:rPr>
          <w:lang w:bidi="he-IL"/>
        </w:rPr>
        <w:t>some of the health impacts of pollution are associated with long-term exposure to pollution, and changes in air quality can take time to take effect.</w:t>
      </w:r>
    </w:p>
    <w:p w14:paraId="6D587B3C"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Implementing options B, C or F would result in reductions to health impacts and associated costs relative to business as usual. Estimates of annual health costs under each of the options are shown below in Figure 11, and represent the span of implementation dates from 2022—2027.</w:t>
      </w:r>
    </w:p>
    <w:p w14:paraId="767C982B"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Figure 11 provides a breakdown of total avoided health costs under each of the options over the period 2020—2040. Reducing sulfur is the major factor driving avoided health impacts under options B, C and F, being responsible in options B and C for 97 and 89 per cent respectively of avoided health costs, and 100 per cent of avoided health costs in Option F.</w:t>
      </w:r>
    </w:p>
    <w:p w14:paraId="24E68EB4"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Reducing the regulated limit of sulfur in petrol under options B, C and F is expected to lead to significant reductions in NO</w:t>
      </w:r>
      <w:r w:rsidRPr="00C0343C">
        <w:rPr>
          <w:rFonts w:asciiTheme="minorHAnsi" w:eastAsia="Calibri" w:hAnsiTheme="minorHAnsi" w:cstheme="minorHAnsi"/>
          <w:bCs/>
          <w:iCs/>
          <w:color w:val="000000"/>
          <w:szCs w:val="20"/>
          <w:vertAlign w:val="subscript"/>
          <w:lang w:bidi="he-IL"/>
        </w:rPr>
        <w:t>x</w:t>
      </w:r>
      <w:r w:rsidRPr="00C0343C">
        <w:rPr>
          <w:rFonts w:asciiTheme="minorHAnsi" w:eastAsia="Calibri" w:hAnsiTheme="minorHAnsi" w:cstheme="minorHAnsi"/>
          <w:bCs/>
          <w:iCs/>
          <w:color w:val="000000"/>
          <w:szCs w:val="20"/>
          <w:lang w:bidi="he-IL"/>
        </w:rPr>
        <w:t>, VOC and CO emissions from motor vehicles. The reduction in NO</w:t>
      </w:r>
      <w:r w:rsidRPr="00C0343C">
        <w:rPr>
          <w:rFonts w:asciiTheme="minorHAnsi" w:eastAsia="Calibri" w:hAnsiTheme="minorHAnsi" w:cstheme="minorHAnsi"/>
          <w:bCs/>
          <w:iCs/>
          <w:color w:val="000000"/>
          <w:szCs w:val="20"/>
          <w:vertAlign w:val="subscript"/>
          <w:lang w:bidi="he-IL"/>
        </w:rPr>
        <w:t>x</w:t>
      </w:r>
      <w:r w:rsidRPr="00C0343C">
        <w:rPr>
          <w:rFonts w:asciiTheme="minorHAnsi" w:eastAsia="Calibri" w:hAnsiTheme="minorHAnsi" w:cstheme="minorHAnsi"/>
          <w:bCs/>
          <w:iCs/>
          <w:color w:val="000000"/>
          <w:szCs w:val="20"/>
          <w:lang w:bidi="he-IL"/>
        </w:rPr>
        <w:t xml:space="preserve"> emissions is estimated to be approximately 22 per cent in 2022, increasing to about 29 per cent by 2030, with all reductions in emissions coming from petrol vehicles. The greater reduction over time reflects a number of factors including a greater proportion of Euro 5 and Euro 6 compliant vehicles in the fleet, with emissions from these vehicles being more sensitive to fuel sulfur and ageing of catalysts over time. VOC emissions are projected to decrease by approximately 18 per cent in 2022 and 15 per cent in 2030. VOC emissions, along with NO</w:t>
      </w:r>
      <w:r w:rsidRPr="00C0343C">
        <w:rPr>
          <w:rFonts w:asciiTheme="minorHAnsi" w:eastAsia="Calibri" w:hAnsiTheme="minorHAnsi" w:cstheme="minorHAnsi"/>
          <w:bCs/>
          <w:iCs/>
          <w:color w:val="000000"/>
          <w:szCs w:val="20"/>
          <w:vertAlign w:val="subscript"/>
          <w:lang w:bidi="he-IL"/>
        </w:rPr>
        <w:t>x</w:t>
      </w:r>
      <w:r w:rsidRPr="00C0343C">
        <w:rPr>
          <w:rFonts w:asciiTheme="minorHAnsi" w:eastAsia="Calibri" w:hAnsiTheme="minorHAnsi" w:cstheme="minorHAnsi"/>
          <w:bCs/>
          <w:iCs/>
          <w:color w:val="000000"/>
          <w:szCs w:val="20"/>
          <w:lang w:bidi="he-IL"/>
        </w:rPr>
        <w:t xml:space="preserve"> emissions, are the major pollutants contributing to ozone formation.</w:t>
      </w:r>
    </w:p>
    <w:p w14:paraId="3BFD4437" w14:textId="0480BF9D"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health benefits of Option C are estimated to be higher than those for Options B and F. This is due to reduced particulate emissions as a result of lower aromatics in petrol under Option C compared to Options B and F. Reducing the regulated limit of aromatics is expected to lead to a small reduction in PM</w:t>
      </w:r>
      <w:r w:rsidRPr="00C0343C">
        <w:rPr>
          <w:rFonts w:asciiTheme="minorHAnsi" w:eastAsia="Calibri" w:hAnsiTheme="minorHAnsi" w:cstheme="minorHAnsi"/>
          <w:bCs/>
          <w:iCs/>
          <w:color w:val="000000"/>
          <w:szCs w:val="20"/>
          <w:vertAlign w:val="subscript"/>
          <w:lang w:bidi="he-IL"/>
        </w:rPr>
        <w:t>2.5</w:t>
      </w:r>
      <w:r w:rsidRPr="00C0343C">
        <w:rPr>
          <w:rFonts w:asciiTheme="minorHAnsi" w:eastAsia="Calibri" w:hAnsiTheme="minorHAnsi" w:cstheme="minorHAnsi"/>
          <w:bCs/>
          <w:iCs/>
          <w:color w:val="000000"/>
          <w:szCs w:val="20"/>
          <w:lang w:bidi="he-IL"/>
        </w:rPr>
        <w:t xml:space="preserve"> emissions under Option C, but no reduction in PM</w:t>
      </w:r>
      <w:r w:rsidRPr="00C0343C">
        <w:rPr>
          <w:rFonts w:asciiTheme="minorHAnsi" w:eastAsia="Calibri" w:hAnsiTheme="minorHAnsi" w:cstheme="minorHAnsi"/>
          <w:bCs/>
          <w:iCs/>
          <w:color w:val="000000"/>
          <w:szCs w:val="20"/>
          <w:vertAlign w:val="subscript"/>
          <w:lang w:bidi="he-IL"/>
        </w:rPr>
        <w:t>2.5</w:t>
      </w:r>
      <w:r w:rsidRPr="00C0343C">
        <w:rPr>
          <w:rFonts w:asciiTheme="minorHAnsi" w:eastAsia="Calibri" w:hAnsiTheme="minorHAnsi" w:cstheme="minorHAnsi"/>
          <w:bCs/>
          <w:iCs/>
          <w:color w:val="000000"/>
          <w:szCs w:val="20"/>
          <w:lang w:bidi="he-IL"/>
        </w:rPr>
        <w:t xml:space="preserve"> emissions under Options B or F. Under Option C, the projected reduction in PM</w:t>
      </w:r>
      <w:r w:rsidRPr="00C0343C">
        <w:rPr>
          <w:rFonts w:asciiTheme="minorHAnsi" w:eastAsia="Calibri" w:hAnsiTheme="minorHAnsi" w:cstheme="minorHAnsi"/>
          <w:bCs/>
          <w:iCs/>
          <w:color w:val="000000"/>
          <w:szCs w:val="20"/>
          <w:vertAlign w:val="subscript"/>
          <w:lang w:bidi="he-IL"/>
        </w:rPr>
        <w:t>2</w:t>
      </w:r>
      <w:r w:rsidR="00EB7B96">
        <w:rPr>
          <w:rFonts w:asciiTheme="minorHAnsi" w:eastAsia="Calibri" w:hAnsiTheme="minorHAnsi" w:cstheme="minorHAnsi"/>
          <w:bCs/>
          <w:iCs/>
          <w:color w:val="000000"/>
          <w:szCs w:val="20"/>
          <w:vertAlign w:val="subscript"/>
          <w:lang w:bidi="he-IL"/>
        </w:rPr>
        <w:t>.</w:t>
      </w:r>
      <w:r w:rsidRPr="00C0343C">
        <w:rPr>
          <w:rFonts w:asciiTheme="minorHAnsi" w:eastAsia="Calibri" w:hAnsiTheme="minorHAnsi" w:cstheme="minorHAnsi"/>
          <w:bCs/>
          <w:iCs/>
          <w:color w:val="000000"/>
          <w:szCs w:val="20"/>
          <w:vertAlign w:val="subscript"/>
          <w:lang w:bidi="he-IL"/>
        </w:rPr>
        <w:t>5</w:t>
      </w:r>
      <w:r w:rsidRPr="00C0343C">
        <w:rPr>
          <w:rFonts w:asciiTheme="minorHAnsi" w:eastAsia="Calibri" w:hAnsiTheme="minorHAnsi" w:cstheme="minorHAnsi"/>
          <w:bCs/>
          <w:iCs/>
          <w:color w:val="000000"/>
          <w:szCs w:val="20"/>
          <w:lang w:bidi="he-IL"/>
        </w:rPr>
        <w:t xml:space="preserve"> emissions is about 1.7 per cent in 2022, increasing to 2.0 per cent in 2030</w:t>
      </w:r>
      <w:r w:rsidR="00A350C0">
        <w:rPr>
          <w:rStyle w:val="FootnoteReference"/>
          <w:rFonts w:asciiTheme="minorHAnsi" w:eastAsia="Calibri" w:hAnsiTheme="minorHAnsi" w:cstheme="minorHAnsi"/>
          <w:bCs/>
          <w:iCs/>
          <w:color w:val="000000"/>
          <w:szCs w:val="20"/>
          <w:lang w:bidi="he-IL"/>
        </w:rPr>
        <w:footnoteReference w:customMarkFollows="1" w:id="18"/>
        <w:t>*</w:t>
      </w:r>
      <w:r w:rsidRPr="00C0343C">
        <w:rPr>
          <w:rFonts w:asciiTheme="minorHAnsi" w:eastAsia="Calibri" w:hAnsiTheme="minorHAnsi" w:cstheme="minorHAnsi"/>
          <w:bCs/>
          <w:iCs/>
          <w:color w:val="000000"/>
          <w:szCs w:val="20"/>
          <w:lang w:bidi="he-IL"/>
        </w:rPr>
        <w:t>.</w:t>
      </w:r>
    </w:p>
    <w:p w14:paraId="7E2ECDFD" w14:textId="77777777" w:rsidR="00573AE9" w:rsidRDefault="00573AE9">
      <w:pPr>
        <w:widowControl/>
        <w:rPr>
          <w:b/>
          <w:bCs/>
          <w:szCs w:val="20"/>
        </w:rPr>
      </w:pPr>
      <w:r>
        <w:br w:type="page"/>
      </w:r>
    </w:p>
    <w:p w14:paraId="64A16535" w14:textId="4EF81770" w:rsidR="00A350C0" w:rsidRDefault="00A350C0" w:rsidP="00A350C0">
      <w:pPr>
        <w:pStyle w:val="Caption"/>
        <w:rPr>
          <w:lang w:bidi="he-IL"/>
        </w:rPr>
      </w:pPr>
      <w:r>
        <w:t xml:space="preserve">Figure </w:t>
      </w:r>
      <w:r>
        <w:fldChar w:fldCharType="begin"/>
      </w:r>
      <w:r>
        <w:instrText xml:space="preserve"> SEQ Figure \* ARABIC </w:instrText>
      </w:r>
      <w:r>
        <w:fldChar w:fldCharType="separate"/>
      </w:r>
      <w:r w:rsidR="00A66DCD">
        <w:rPr>
          <w:noProof/>
        </w:rPr>
        <w:t>11</w:t>
      </w:r>
      <w:r>
        <w:fldChar w:fldCharType="end"/>
      </w:r>
      <w:r w:rsidR="00C0343C" w:rsidRPr="00C0343C">
        <w:rPr>
          <w:lang w:bidi="he-IL"/>
        </w:rPr>
        <w:t>: Breakdown of avoided health costs, by pollutant, 2020-2040, at NPV (with implementation date of 2022 and 2027)</w:t>
      </w:r>
    </w:p>
    <w:p w14:paraId="1EB49DAA" w14:textId="77777777" w:rsidR="00A350C0" w:rsidRPr="00A350C0" w:rsidRDefault="00573AE9" w:rsidP="00A350C0">
      <w:pPr>
        <w:pStyle w:val="BodyText"/>
        <w:rPr>
          <w:lang w:bidi="he-IL"/>
        </w:rPr>
      </w:pPr>
      <w:r w:rsidRPr="00573AE9">
        <w:rPr>
          <w:noProof/>
          <w:lang w:val="en-AU" w:eastAsia="en-AU"/>
        </w:rPr>
        <w:drawing>
          <wp:inline distT="0" distB="0" distL="0" distR="0" wp14:anchorId="077AC520" wp14:editId="0BE90743">
            <wp:extent cx="4193713" cy="7609398"/>
            <wp:effectExtent l="0" t="0" r="0" b="0"/>
            <wp:docPr id="15" name="Picture 15" title="Figure 11: Breakdown of avoided health costs, by pollutant, 2020-2040, at NPV (with implementation date of 2022 and 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201630" cy="7623764"/>
                    </a:xfrm>
                    <a:prstGeom prst="rect">
                      <a:avLst/>
                    </a:prstGeom>
                  </pic:spPr>
                </pic:pic>
              </a:graphicData>
            </a:graphic>
          </wp:inline>
        </w:drawing>
      </w:r>
    </w:p>
    <w:p w14:paraId="12113C75" w14:textId="77777777" w:rsidR="00C0343C" w:rsidRPr="00C0343C" w:rsidRDefault="00C0343C" w:rsidP="00A350C0">
      <w:pPr>
        <w:pStyle w:val="Heading3"/>
        <w:rPr>
          <w:rFonts w:eastAsia="Calibri"/>
          <w:lang w:bidi="he-IL"/>
        </w:rPr>
      </w:pPr>
      <w:r w:rsidRPr="00C0343C">
        <w:rPr>
          <w:rFonts w:eastAsia="Calibri"/>
          <w:lang w:bidi="he-IL"/>
        </w:rPr>
        <w:t>CBA sensitivity analysis</w:t>
      </w:r>
    </w:p>
    <w:p w14:paraId="3A4902BC"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This CBA, as with all such analyses, is necessarily based on a series of assumptions, meaning there is a degree of uncertainty around the results. Sensitivity testing was undertaken to clarify which assumptions can materially change the results, including on the following inputs:</w:t>
      </w:r>
    </w:p>
    <w:p w14:paraId="1DFAC2E9" w14:textId="77777777" w:rsidR="00C0343C" w:rsidRPr="00C0343C" w:rsidRDefault="00C0343C" w:rsidP="00EE7E31">
      <w:pPr>
        <w:pStyle w:val="ListBullet"/>
        <w:rPr>
          <w:lang w:bidi="he-IL"/>
        </w:rPr>
      </w:pPr>
      <w:r w:rsidRPr="00C0343C">
        <w:rPr>
          <w:lang w:bidi="he-IL"/>
        </w:rPr>
        <w:t>discount rates</w:t>
      </w:r>
    </w:p>
    <w:p w14:paraId="38142B9A" w14:textId="77777777" w:rsidR="00C0343C" w:rsidRPr="00C0343C" w:rsidRDefault="00C0343C" w:rsidP="00EE7E31">
      <w:pPr>
        <w:pStyle w:val="ListBullet"/>
        <w:rPr>
          <w:lang w:bidi="he-IL"/>
        </w:rPr>
      </w:pPr>
      <w:r w:rsidRPr="00C0343C">
        <w:rPr>
          <w:lang w:bidi="he-IL"/>
        </w:rPr>
        <w:t>implementation timing</w:t>
      </w:r>
    </w:p>
    <w:p w14:paraId="78D98D4E" w14:textId="77777777" w:rsidR="00C0343C" w:rsidRPr="00C0343C" w:rsidRDefault="00C0343C" w:rsidP="00EE7E31">
      <w:pPr>
        <w:pStyle w:val="ListBullet"/>
        <w:rPr>
          <w:lang w:bidi="he-IL"/>
        </w:rPr>
      </w:pPr>
      <w:r w:rsidRPr="00C0343C">
        <w:rPr>
          <w:lang w:bidi="he-IL"/>
        </w:rPr>
        <w:t>changes to key costs and benefits that result in ‘high’, ‘central’, and ‘low’ scenarios from a combination of changes to:</w:t>
      </w:r>
    </w:p>
    <w:p w14:paraId="4D0EEBC9" w14:textId="77777777" w:rsidR="00C0343C" w:rsidRPr="00C0343C" w:rsidRDefault="00C0343C" w:rsidP="00EE7E31">
      <w:pPr>
        <w:pStyle w:val="ListBullet2"/>
        <w:rPr>
          <w:lang w:bidi="he-IL"/>
        </w:rPr>
      </w:pPr>
      <w:r w:rsidRPr="00C0343C">
        <w:rPr>
          <w:lang w:bidi="he-IL"/>
        </w:rPr>
        <w:t>fuel price impact of changes to the various fuel specifications</w:t>
      </w:r>
    </w:p>
    <w:p w14:paraId="50786100" w14:textId="77777777" w:rsidR="00C0343C" w:rsidRPr="00C0343C" w:rsidRDefault="00C0343C" w:rsidP="00EE7E31">
      <w:pPr>
        <w:pStyle w:val="ListBullet2"/>
        <w:rPr>
          <w:lang w:bidi="he-IL"/>
        </w:rPr>
      </w:pPr>
      <w:r w:rsidRPr="00C0343C">
        <w:rPr>
          <w:lang w:bidi="he-IL"/>
        </w:rPr>
        <w:t>the social cost of carbon</w:t>
      </w:r>
    </w:p>
    <w:p w14:paraId="352E14D1" w14:textId="77777777" w:rsidR="00C0343C" w:rsidRPr="00C0343C" w:rsidRDefault="00C0343C" w:rsidP="00EE7E31">
      <w:pPr>
        <w:pStyle w:val="ListBullet2"/>
        <w:rPr>
          <w:lang w:bidi="he-IL"/>
        </w:rPr>
      </w:pPr>
      <w:r w:rsidRPr="00C0343C">
        <w:rPr>
          <w:lang w:bidi="he-IL"/>
        </w:rPr>
        <w:t>the economic costs of health impacts</w:t>
      </w:r>
    </w:p>
    <w:p w14:paraId="43E16B45" w14:textId="77777777" w:rsidR="00C0343C" w:rsidRPr="00C0343C" w:rsidRDefault="00C0343C" w:rsidP="00EE7E31">
      <w:pPr>
        <w:pStyle w:val="ListBullet2"/>
        <w:rPr>
          <w:lang w:bidi="he-IL"/>
        </w:rPr>
      </w:pPr>
      <w:r w:rsidRPr="00C0343C">
        <w:rPr>
          <w:lang w:bidi="he-IL"/>
        </w:rPr>
        <w:t>fuel consumption reductions achieved through switching to 95 or 98 RON petrol.</w:t>
      </w:r>
    </w:p>
    <w:p w14:paraId="39DD0BA3" w14:textId="77777777" w:rsidR="00C0343C" w:rsidRPr="00C0343C" w:rsidRDefault="00C0343C" w:rsidP="00EE7E31">
      <w:pPr>
        <w:pStyle w:val="ListBullet"/>
        <w:rPr>
          <w:lang w:bidi="he-IL"/>
        </w:rPr>
      </w:pPr>
      <w:r w:rsidRPr="00C0343C">
        <w:rPr>
          <w:lang w:bidi="he-IL"/>
        </w:rPr>
        <w:t>an alternative approach to calculating health impacts</w:t>
      </w:r>
    </w:p>
    <w:p w14:paraId="70143052" w14:textId="77777777" w:rsidR="00C0343C" w:rsidRPr="00C0343C" w:rsidRDefault="00C0343C" w:rsidP="00EE7E31">
      <w:pPr>
        <w:pStyle w:val="ListBullet"/>
        <w:rPr>
          <w:lang w:bidi="he-IL"/>
        </w:rPr>
      </w:pPr>
      <w:r w:rsidRPr="00C0343C">
        <w:rPr>
          <w:lang w:bidi="he-IL"/>
        </w:rPr>
        <w:t>whether the levels of sulfur and aromatics in petrol are at the regulated limits.</w:t>
      </w:r>
    </w:p>
    <w:p w14:paraId="518EBE43"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Summarised NPV results from the sensitivity analysis are outlined in Table 8. The values under different implementation dates are shown and, where relevant, the central case is indicated.</w:t>
      </w:r>
    </w:p>
    <w:p w14:paraId="6C25EF92" w14:textId="77777777" w:rsidR="00EE7E31"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Under sensitivity testing, Option C retains the highest NPV under nearly all scenarios. Options C and F have positive NPVs under most scenarios. One exception is when the low benefit / high cost scenario is applied. Option B has negative NPVs under nearly all scenarios except when the high benefit / low cost scenario is applied.</w:t>
      </w:r>
    </w:p>
    <w:p w14:paraId="0664AF13" w14:textId="77777777" w:rsidR="00EE7E31" w:rsidRDefault="00EE7E31">
      <w:pPr>
        <w:widowControl/>
        <w:rPr>
          <w:b/>
          <w:bCs/>
          <w:szCs w:val="20"/>
        </w:rPr>
      </w:pPr>
      <w:r>
        <w:br w:type="page"/>
      </w:r>
    </w:p>
    <w:p w14:paraId="25A4FA9E" w14:textId="77777777" w:rsidR="00526D1A" w:rsidRDefault="00526D1A" w:rsidP="00526D1A">
      <w:pPr>
        <w:pStyle w:val="Caption"/>
        <w:sectPr w:rsidR="00526D1A" w:rsidSect="001742F9">
          <w:footerReference w:type="default" r:id="rId38"/>
          <w:endnotePr>
            <w:numFmt w:val="decimal"/>
          </w:endnotePr>
          <w:pgSz w:w="12240" w:h="15840"/>
          <w:pgMar w:top="1152" w:right="1440" w:bottom="1152" w:left="1440" w:header="720" w:footer="720" w:gutter="0"/>
          <w:cols w:space="720"/>
          <w:noEndnote/>
          <w:docGrid w:linePitch="272"/>
        </w:sectPr>
      </w:pPr>
    </w:p>
    <w:p w14:paraId="5F9D2944" w14:textId="2B611904" w:rsidR="00C0343C" w:rsidRPr="00C0343C" w:rsidRDefault="00526D1A" w:rsidP="00526D1A">
      <w:pPr>
        <w:pStyle w:val="Caption"/>
        <w:rPr>
          <w:lang w:bidi="he-IL"/>
        </w:rPr>
      </w:pPr>
      <w:r>
        <w:t xml:space="preserve">Table </w:t>
      </w:r>
      <w:r>
        <w:fldChar w:fldCharType="begin"/>
      </w:r>
      <w:r>
        <w:instrText xml:space="preserve"> SEQ Table \* ARABIC </w:instrText>
      </w:r>
      <w:r>
        <w:fldChar w:fldCharType="separate"/>
      </w:r>
      <w:r w:rsidR="00A66DCD">
        <w:rPr>
          <w:noProof/>
        </w:rPr>
        <w:t>8</w:t>
      </w:r>
      <w:r>
        <w:fldChar w:fldCharType="end"/>
      </w:r>
      <w:r w:rsidR="00C0343C" w:rsidRPr="00C0343C">
        <w:rPr>
          <w:lang w:bidi="he-IL"/>
        </w:rPr>
        <w:t>: Results of sen</w:t>
      </w:r>
      <w:r w:rsidR="007A0D5D">
        <w:rPr>
          <w:lang w:bidi="he-IL"/>
        </w:rPr>
        <w:t xml:space="preserve">sitivity analysis, </w:t>
      </w:r>
      <w:r w:rsidR="00EB7B96">
        <w:rPr>
          <w:lang w:bidi="he-IL"/>
        </w:rPr>
        <w:t xml:space="preserve">$million </w:t>
      </w:r>
      <w:r w:rsidR="007A0D5D">
        <w:rPr>
          <w:lang w:bidi="he-IL"/>
        </w:rPr>
        <w:t>NPV</w:t>
      </w:r>
      <w:r w:rsidR="007A0D5D">
        <w:rPr>
          <w:rStyle w:val="FootnoteReference"/>
          <w:lang w:bidi="he-IL"/>
        </w:rPr>
        <w:footnoteReference w:customMarkFollows="1" w:id="19"/>
        <w:t>*</w:t>
      </w:r>
    </w:p>
    <w:tbl>
      <w:tblPr>
        <w:tblStyle w:val="GridTable4-Accent1"/>
        <w:tblW w:w="5000" w:type="pct"/>
        <w:tblLayout w:type="fixed"/>
        <w:tblLook w:val="04A0" w:firstRow="1" w:lastRow="0" w:firstColumn="1" w:lastColumn="0" w:noHBand="0" w:noVBand="1"/>
        <w:tblCaption w:val="Table 8: Results of sensitivity analysis, Smillion NPV*"/>
      </w:tblPr>
      <w:tblGrid>
        <w:gridCol w:w="4293"/>
        <w:gridCol w:w="1541"/>
        <w:gridCol w:w="1540"/>
        <w:gridCol w:w="1540"/>
        <w:gridCol w:w="1540"/>
        <w:gridCol w:w="1540"/>
        <w:gridCol w:w="1542"/>
      </w:tblGrid>
      <w:tr w:rsidR="007A0D5D" w:rsidRPr="00CB0F45" w14:paraId="0E85BD75" w14:textId="77777777" w:rsidTr="00CB0F4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65" w:type="dxa"/>
          </w:tcPr>
          <w:p w14:paraId="2B450CD7" w14:textId="77777777" w:rsidR="007A0D5D" w:rsidRPr="00CB0F45" w:rsidRDefault="007A0D5D" w:rsidP="007A0D5D">
            <w:pPr>
              <w:pStyle w:val="BodyText"/>
              <w:spacing w:before="120" w:after="120"/>
              <w:rPr>
                <w:lang w:bidi="he-IL"/>
              </w:rPr>
            </w:pPr>
          </w:p>
        </w:tc>
        <w:tc>
          <w:tcPr>
            <w:tcW w:w="2128" w:type="dxa"/>
            <w:gridSpan w:val="2"/>
          </w:tcPr>
          <w:p w14:paraId="130A669B" w14:textId="77777777" w:rsidR="007A0D5D" w:rsidRPr="00CB0F45" w:rsidRDefault="007A0D5D" w:rsidP="007A0D5D">
            <w:pPr>
              <w:pStyle w:val="BodyText"/>
              <w:spacing w:before="120" w:after="120"/>
              <w:jc w:val="center"/>
              <w:cnfStyle w:val="100000000000" w:firstRow="1" w:lastRow="0" w:firstColumn="0" w:lastColumn="0" w:oddVBand="0" w:evenVBand="0" w:oddHBand="0" w:evenHBand="0" w:firstRowFirstColumn="0" w:firstRowLastColumn="0" w:lastRowFirstColumn="0" w:lastRowLastColumn="0"/>
              <w:rPr>
                <w:color w:val="000000"/>
                <w:lang w:bidi="he-IL"/>
              </w:rPr>
            </w:pPr>
            <w:r w:rsidRPr="00CB0F45">
              <w:rPr>
                <w:lang w:bidi="he-IL"/>
              </w:rPr>
              <w:t>Option B</w:t>
            </w:r>
          </w:p>
        </w:tc>
        <w:tc>
          <w:tcPr>
            <w:tcW w:w="2128" w:type="dxa"/>
            <w:gridSpan w:val="2"/>
          </w:tcPr>
          <w:p w14:paraId="110EFB43" w14:textId="77777777" w:rsidR="007A0D5D" w:rsidRPr="00CB0F45" w:rsidRDefault="007A0D5D" w:rsidP="007A0D5D">
            <w:pPr>
              <w:pStyle w:val="BodyText"/>
              <w:spacing w:before="120" w:after="120"/>
              <w:jc w:val="center"/>
              <w:cnfStyle w:val="100000000000" w:firstRow="1" w:lastRow="0" w:firstColumn="0" w:lastColumn="0" w:oddVBand="0" w:evenVBand="0" w:oddHBand="0" w:evenHBand="0" w:firstRowFirstColumn="0" w:firstRowLastColumn="0" w:lastRowFirstColumn="0" w:lastRowLastColumn="0"/>
              <w:rPr>
                <w:color w:val="000000"/>
                <w:lang w:bidi="he-IL"/>
              </w:rPr>
            </w:pPr>
            <w:r w:rsidRPr="00CB0F45">
              <w:rPr>
                <w:lang w:bidi="he-IL"/>
              </w:rPr>
              <w:t>Option C</w:t>
            </w:r>
          </w:p>
        </w:tc>
        <w:tc>
          <w:tcPr>
            <w:tcW w:w="2129" w:type="dxa"/>
            <w:gridSpan w:val="2"/>
          </w:tcPr>
          <w:p w14:paraId="06CA009A" w14:textId="77777777" w:rsidR="007A0D5D" w:rsidRPr="00CB0F45" w:rsidRDefault="007A0D5D" w:rsidP="007A0D5D">
            <w:pPr>
              <w:pStyle w:val="BodyText"/>
              <w:spacing w:before="120" w:after="120"/>
              <w:jc w:val="center"/>
              <w:cnfStyle w:val="100000000000" w:firstRow="1" w:lastRow="0" w:firstColumn="0" w:lastColumn="0" w:oddVBand="0" w:evenVBand="0" w:oddHBand="0" w:evenHBand="0" w:firstRowFirstColumn="0" w:firstRowLastColumn="0" w:lastRowFirstColumn="0" w:lastRowLastColumn="0"/>
              <w:rPr>
                <w:color w:val="000000"/>
                <w:lang w:bidi="he-IL"/>
              </w:rPr>
            </w:pPr>
            <w:r w:rsidRPr="00CB0F45">
              <w:rPr>
                <w:lang w:bidi="he-IL"/>
              </w:rPr>
              <w:t>Option F</w:t>
            </w:r>
          </w:p>
        </w:tc>
      </w:tr>
      <w:tr w:rsidR="00D1680F" w:rsidRPr="007A0D5D" w14:paraId="59F4D5BE" w14:textId="77777777" w:rsidTr="00CB0F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3BC1FD1B" w14:textId="77777777" w:rsidR="00D1680F" w:rsidRPr="00CB0F45" w:rsidRDefault="00D1680F" w:rsidP="007A0D5D">
            <w:pPr>
              <w:pStyle w:val="BodyText"/>
              <w:spacing w:before="120" w:after="120"/>
              <w:rPr>
                <w:color w:val="FFFFFF" w:themeColor="background1"/>
                <w:lang w:bidi="he-IL"/>
              </w:rPr>
            </w:pPr>
            <w:r w:rsidRPr="00CB0F45">
              <w:rPr>
                <w:color w:val="FFFFFF" w:themeColor="background1"/>
                <w:lang w:bidi="he-IL"/>
              </w:rPr>
              <w:t>Implementation timing</w:t>
            </w:r>
          </w:p>
        </w:tc>
        <w:tc>
          <w:tcPr>
            <w:tcW w:w="6385" w:type="dxa"/>
            <w:gridSpan w:val="6"/>
          </w:tcPr>
          <w:p w14:paraId="1C17D937" w14:textId="77777777" w:rsidR="00D1680F" w:rsidRPr="007A0D5D" w:rsidRDefault="00D1680F" w:rsidP="007A0D5D">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b/>
                <w:color w:val="000000"/>
                <w:lang w:bidi="he-IL"/>
              </w:rPr>
            </w:pPr>
          </w:p>
        </w:tc>
      </w:tr>
      <w:tr w:rsidR="007A0D5D" w:rsidRPr="00BE58A3" w14:paraId="30B8EC3D" w14:textId="77777777" w:rsidTr="00CB0F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20B8ADCC" w14:textId="77777777" w:rsidR="007A0D5D" w:rsidRPr="00CB0F45" w:rsidRDefault="007A0D5D" w:rsidP="007A0D5D">
            <w:pPr>
              <w:pStyle w:val="BodyText"/>
              <w:spacing w:before="120" w:after="120"/>
              <w:rPr>
                <w:b w:val="0"/>
                <w:color w:val="FFFFFF" w:themeColor="background1"/>
                <w:lang w:bidi="he-IL"/>
              </w:rPr>
            </w:pPr>
            <w:r w:rsidRPr="00CB0F45">
              <w:rPr>
                <w:b w:val="0"/>
                <w:color w:val="FFFFFF" w:themeColor="background1"/>
                <w:lang w:bidi="he-IL"/>
              </w:rPr>
              <w:t>2022</w:t>
            </w:r>
          </w:p>
        </w:tc>
        <w:tc>
          <w:tcPr>
            <w:tcW w:w="2128" w:type="dxa"/>
            <w:gridSpan w:val="2"/>
          </w:tcPr>
          <w:p w14:paraId="67F0216E" w14:textId="77777777" w:rsidR="007A0D5D" w:rsidRPr="00BE58A3" w:rsidRDefault="007A0D5D" w:rsidP="007A0D5D">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color w:val="000000"/>
                <w:lang w:bidi="he-IL"/>
              </w:rPr>
            </w:pPr>
            <w:r w:rsidRPr="00BE58A3">
              <w:rPr>
                <w:color w:val="000000"/>
                <w:lang w:bidi="he-IL"/>
              </w:rPr>
              <w:t>-718</w:t>
            </w:r>
          </w:p>
        </w:tc>
        <w:tc>
          <w:tcPr>
            <w:tcW w:w="2128" w:type="dxa"/>
            <w:gridSpan w:val="2"/>
          </w:tcPr>
          <w:p w14:paraId="023F6D41" w14:textId="77777777" w:rsidR="007A0D5D" w:rsidRPr="00BE58A3" w:rsidRDefault="007A0D5D" w:rsidP="007A0D5D">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color w:val="000000"/>
                <w:lang w:bidi="he-IL"/>
              </w:rPr>
            </w:pPr>
            <w:r w:rsidRPr="00BE58A3">
              <w:rPr>
                <w:color w:val="000000"/>
                <w:lang w:bidi="he-IL"/>
              </w:rPr>
              <w:t>641</w:t>
            </w:r>
          </w:p>
        </w:tc>
        <w:tc>
          <w:tcPr>
            <w:tcW w:w="2129" w:type="dxa"/>
            <w:gridSpan w:val="2"/>
          </w:tcPr>
          <w:p w14:paraId="564F067E" w14:textId="77777777" w:rsidR="007A0D5D" w:rsidRPr="00BE58A3" w:rsidRDefault="007A0D5D" w:rsidP="007A0D5D">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color w:val="000000"/>
                <w:lang w:bidi="he-IL"/>
              </w:rPr>
            </w:pPr>
            <w:r w:rsidRPr="00BE58A3">
              <w:rPr>
                <w:color w:val="000000"/>
                <w:lang w:bidi="he-IL"/>
              </w:rPr>
              <w:t>628</w:t>
            </w:r>
          </w:p>
        </w:tc>
      </w:tr>
      <w:tr w:rsidR="007A0D5D" w:rsidRPr="00BE58A3" w14:paraId="42AEF35C" w14:textId="77777777" w:rsidTr="00CB0F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414BB02F" w14:textId="77777777" w:rsidR="007A0D5D" w:rsidRPr="00CB0F45" w:rsidRDefault="007A0D5D" w:rsidP="007A0D5D">
            <w:pPr>
              <w:pStyle w:val="BodyText"/>
              <w:spacing w:before="120" w:after="120"/>
              <w:rPr>
                <w:b w:val="0"/>
                <w:color w:val="FFFFFF" w:themeColor="background1"/>
                <w:lang w:bidi="he-IL"/>
              </w:rPr>
            </w:pPr>
            <w:r w:rsidRPr="00CB0F45">
              <w:rPr>
                <w:b w:val="0"/>
                <w:color w:val="FFFFFF" w:themeColor="background1"/>
                <w:lang w:bidi="he-IL"/>
              </w:rPr>
              <w:t>2025</w:t>
            </w:r>
          </w:p>
        </w:tc>
        <w:tc>
          <w:tcPr>
            <w:tcW w:w="2128" w:type="dxa"/>
            <w:gridSpan w:val="2"/>
          </w:tcPr>
          <w:p w14:paraId="0FB2D49E" w14:textId="77777777" w:rsidR="007A0D5D" w:rsidRPr="00BE58A3" w:rsidRDefault="007A0D5D" w:rsidP="007A0D5D">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color w:val="000000"/>
                <w:lang w:bidi="he-IL"/>
              </w:rPr>
            </w:pPr>
            <w:r w:rsidRPr="00BE58A3">
              <w:rPr>
                <w:color w:val="000000"/>
                <w:lang w:bidi="he-IL"/>
              </w:rPr>
              <w:t>-651</w:t>
            </w:r>
          </w:p>
        </w:tc>
        <w:tc>
          <w:tcPr>
            <w:tcW w:w="2128" w:type="dxa"/>
            <w:gridSpan w:val="2"/>
          </w:tcPr>
          <w:p w14:paraId="5A936732" w14:textId="77777777" w:rsidR="007A0D5D" w:rsidRPr="00BE58A3" w:rsidRDefault="007A0D5D" w:rsidP="007A0D5D">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color w:val="000000"/>
                <w:lang w:bidi="he-IL"/>
              </w:rPr>
            </w:pPr>
            <w:r w:rsidRPr="00BE58A3">
              <w:rPr>
                <w:color w:val="000000"/>
                <w:lang w:bidi="he-IL"/>
              </w:rPr>
              <w:t>437</w:t>
            </w:r>
          </w:p>
        </w:tc>
        <w:tc>
          <w:tcPr>
            <w:tcW w:w="2129" w:type="dxa"/>
            <w:gridSpan w:val="2"/>
          </w:tcPr>
          <w:p w14:paraId="63EAD309" w14:textId="77777777" w:rsidR="007A0D5D" w:rsidRPr="00BE58A3" w:rsidRDefault="007A0D5D" w:rsidP="007A0D5D">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color w:val="000000"/>
                <w:lang w:bidi="he-IL"/>
              </w:rPr>
            </w:pPr>
            <w:r w:rsidRPr="00BE58A3">
              <w:rPr>
                <w:color w:val="000000"/>
                <w:lang w:bidi="he-IL"/>
              </w:rPr>
              <w:t>429</w:t>
            </w:r>
          </w:p>
        </w:tc>
      </w:tr>
      <w:tr w:rsidR="007A0D5D" w:rsidRPr="00BE58A3" w14:paraId="2B0E8466" w14:textId="77777777" w:rsidTr="00CB0F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4CBAEA43" w14:textId="77777777" w:rsidR="007A0D5D" w:rsidRPr="00CB0F45" w:rsidRDefault="007A0D5D" w:rsidP="007A0D5D">
            <w:pPr>
              <w:pStyle w:val="BodyText"/>
              <w:spacing w:before="120" w:after="120"/>
              <w:rPr>
                <w:b w:val="0"/>
                <w:color w:val="FFFFFF" w:themeColor="background1"/>
                <w:lang w:bidi="he-IL"/>
              </w:rPr>
            </w:pPr>
            <w:r w:rsidRPr="00CB0F45">
              <w:rPr>
                <w:b w:val="0"/>
                <w:color w:val="FFFFFF" w:themeColor="background1"/>
                <w:lang w:bidi="he-IL"/>
              </w:rPr>
              <w:t>2027</w:t>
            </w:r>
          </w:p>
        </w:tc>
        <w:tc>
          <w:tcPr>
            <w:tcW w:w="2128" w:type="dxa"/>
            <w:gridSpan w:val="2"/>
          </w:tcPr>
          <w:p w14:paraId="39B9DE03" w14:textId="77777777" w:rsidR="007A0D5D" w:rsidRPr="00BE58A3" w:rsidRDefault="007A0D5D" w:rsidP="007A0D5D">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color w:val="000000"/>
                <w:lang w:bidi="he-IL"/>
              </w:rPr>
            </w:pPr>
            <w:r w:rsidRPr="00BE58A3">
              <w:rPr>
                <w:color w:val="000000"/>
                <w:lang w:bidi="he-IL"/>
              </w:rPr>
              <w:t>-607</w:t>
            </w:r>
          </w:p>
        </w:tc>
        <w:tc>
          <w:tcPr>
            <w:tcW w:w="2128" w:type="dxa"/>
            <w:gridSpan w:val="2"/>
          </w:tcPr>
          <w:p w14:paraId="2A86F27B" w14:textId="77777777" w:rsidR="007A0D5D" w:rsidRPr="00BE58A3" w:rsidRDefault="007A0D5D" w:rsidP="007A0D5D">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color w:val="000000"/>
                <w:lang w:bidi="he-IL"/>
              </w:rPr>
            </w:pPr>
            <w:r w:rsidRPr="00BE58A3">
              <w:rPr>
                <w:color w:val="000000"/>
                <w:lang w:bidi="he-IL"/>
              </w:rPr>
              <w:t>319</w:t>
            </w:r>
          </w:p>
        </w:tc>
        <w:tc>
          <w:tcPr>
            <w:tcW w:w="2129" w:type="dxa"/>
            <w:gridSpan w:val="2"/>
          </w:tcPr>
          <w:p w14:paraId="161126E9" w14:textId="77777777" w:rsidR="007A0D5D" w:rsidRPr="00BE58A3" w:rsidRDefault="007A0D5D" w:rsidP="007A0D5D">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color w:val="000000"/>
                <w:lang w:bidi="he-IL"/>
              </w:rPr>
            </w:pPr>
            <w:r w:rsidRPr="00BE58A3">
              <w:rPr>
                <w:color w:val="000000"/>
                <w:lang w:bidi="he-IL"/>
              </w:rPr>
              <w:t>317</w:t>
            </w:r>
          </w:p>
        </w:tc>
      </w:tr>
      <w:tr w:rsidR="00BE58A3" w:rsidRPr="007A0D5D" w14:paraId="373D9633" w14:textId="77777777" w:rsidTr="00CB0F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66FA0908" w14:textId="77777777" w:rsidR="00BE58A3" w:rsidRPr="00CB0F45" w:rsidRDefault="00BE58A3" w:rsidP="007A0D5D">
            <w:pPr>
              <w:pStyle w:val="BodyText"/>
              <w:spacing w:before="120" w:after="120"/>
              <w:rPr>
                <w:color w:val="FFFFFF" w:themeColor="background1"/>
                <w:lang w:bidi="he-IL"/>
              </w:rPr>
            </w:pPr>
            <w:r w:rsidRPr="00CB0F45">
              <w:rPr>
                <w:color w:val="FFFFFF" w:themeColor="background1"/>
                <w:lang w:bidi="he-IL"/>
              </w:rPr>
              <w:t>Discount rates</w:t>
            </w:r>
          </w:p>
        </w:tc>
        <w:tc>
          <w:tcPr>
            <w:tcW w:w="1064" w:type="dxa"/>
          </w:tcPr>
          <w:p w14:paraId="213958CA" w14:textId="77777777" w:rsidR="00BE58A3" w:rsidRPr="007A0D5D" w:rsidRDefault="00BE58A3" w:rsidP="007A0D5D">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b/>
                <w:color w:val="000000"/>
                <w:lang w:bidi="he-IL"/>
              </w:rPr>
            </w:pPr>
            <w:r w:rsidRPr="007A0D5D">
              <w:rPr>
                <w:b/>
                <w:color w:val="000000"/>
                <w:lang w:bidi="he-IL"/>
              </w:rPr>
              <w:t>2022</w:t>
            </w:r>
          </w:p>
        </w:tc>
        <w:tc>
          <w:tcPr>
            <w:tcW w:w="1064" w:type="dxa"/>
          </w:tcPr>
          <w:p w14:paraId="301011E7" w14:textId="77777777" w:rsidR="00BE58A3" w:rsidRPr="007A0D5D" w:rsidRDefault="00BE58A3" w:rsidP="007A0D5D">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b/>
                <w:color w:val="000000"/>
                <w:lang w:bidi="he-IL"/>
              </w:rPr>
            </w:pPr>
            <w:r w:rsidRPr="007A0D5D">
              <w:rPr>
                <w:b/>
                <w:color w:val="000000"/>
                <w:lang w:bidi="he-IL"/>
              </w:rPr>
              <w:t>2027</w:t>
            </w:r>
          </w:p>
        </w:tc>
        <w:tc>
          <w:tcPr>
            <w:tcW w:w="1064" w:type="dxa"/>
          </w:tcPr>
          <w:p w14:paraId="738BA08F" w14:textId="77777777" w:rsidR="00BE58A3" w:rsidRPr="007A0D5D" w:rsidRDefault="00BE58A3" w:rsidP="007A0D5D">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b/>
                <w:color w:val="000000"/>
                <w:lang w:bidi="he-IL"/>
              </w:rPr>
            </w:pPr>
            <w:r w:rsidRPr="007A0D5D">
              <w:rPr>
                <w:b/>
                <w:color w:val="000000"/>
                <w:lang w:bidi="he-IL"/>
              </w:rPr>
              <w:t>2022</w:t>
            </w:r>
          </w:p>
        </w:tc>
        <w:tc>
          <w:tcPr>
            <w:tcW w:w="1064" w:type="dxa"/>
          </w:tcPr>
          <w:p w14:paraId="4E9B7F64" w14:textId="77777777" w:rsidR="00BE58A3" w:rsidRPr="007A0D5D" w:rsidRDefault="00BE58A3" w:rsidP="007A0D5D">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b/>
                <w:color w:val="000000"/>
                <w:lang w:bidi="he-IL"/>
              </w:rPr>
            </w:pPr>
            <w:r w:rsidRPr="007A0D5D">
              <w:rPr>
                <w:b/>
                <w:color w:val="000000"/>
                <w:lang w:bidi="he-IL"/>
              </w:rPr>
              <w:t>2027</w:t>
            </w:r>
          </w:p>
        </w:tc>
        <w:tc>
          <w:tcPr>
            <w:tcW w:w="1064" w:type="dxa"/>
          </w:tcPr>
          <w:p w14:paraId="3E72F978" w14:textId="77777777" w:rsidR="00BE58A3" w:rsidRPr="007A0D5D" w:rsidRDefault="00BE58A3" w:rsidP="007A0D5D">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b/>
                <w:color w:val="000000"/>
                <w:lang w:bidi="he-IL"/>
              </w:rPr>
            </w:pPr>
            <w:r w:rsidRPr="007A0D5D">
              <w:rPr>
                <w:b/>
                <w:color w:val="000000"/>
                <w:lang w:bidi="he-IL"/>
              </w:rPr>
              <w:t>2022</w:t>
            </w:r>
          </w:p>
        </w:tc>
        <w:tc>
          <w:tcPr>
            <w:tcW w:w="1065" w:type="dxa"/>
          </w:tcPr>
          <w:p w14:paraId="5BD937C6" w14:textId="77777777" w:rsidR="00BE58A3" w:rsidRPr="007A0D5D" w:rsidRDefault="00BE58A3" w:rsidP="007A0D5D">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b/>
                <w:color w:val="000000"/>
                <w:lang w:bidi="he-IL"/>
              </w:rPr>
            </w:pPr>
            <w:r w:rsidRPr="007A0D5D">
              <w:rPr>
                <w:b/>
                <w:color w:val="000000"/>
                <w:lang w:bidi="he-IL"/>
              </w:rPr>
              <w:t>2027</w:t>
            </w:r>
          </w:p>
        </w:tc>
      </w:tr>
      <w:tr w:rsidR="00BE58A3" w:rsidRPr="00BE58A3" w14:paraId="67A4B2A5" w14:textId="77777777" w:rsidTr="00CB0F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50B7F240" w14:textId="77777777" w:rsidR="00BE58A3" w:rsidRPr="00CB0F45" w:rsidRDefault="00BE58A3" w:rsidP="007A0D5D">
            <w:pPr>
              <w:pStyle w:val="BodyText"/>
              <w:spacing w:before="120" w:after="120"/>
              <w:rPr>
                <w:b w:val="0"/>
                <w:color w:val="FFFFFF" w:themeColor="background1"/>
                <w:lang w:bidi="he-IL"/>
              </w:rPr>
            </w:pPr>
            <w:r w:rsidRPr="00CB0F45">
              <w:rPr>
                <w:b w:val="0"/>
                <w:color w:val="FFFFFF" w:themeColor="background1"/>
                <w:lang w:bidi="he-IL"/>
              </w:rPr>
              <w:t>3%</w:t>
            </w:r>
          </w:p>
        </w:tc>
        <w:tc>
          <w:tcPr>
            <w:tcW w:w="1064" w:type="dxa"/>
          </w:tcPr>
          <w:p w14:paraId="3BD56548" w14:textId="77777777" w:rsidR="00BE58A3" w:rsidRPr="00BE58A3" w:rsidRDefault="00BE58A3" w:rsidP="007A0D5D">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color w:val="000000"/>
                <w:lang w:bidi="he-IL"/>
              </w:rPr>
            </w:pPr>
            <w:r w:rsidRPr="00BE58A3">
              <w:rPr>
                <w:color w:val="000000"/>
                <w:lang w:bidi="he-IL"/>
              </w:rPr>
              <w:t>-444</w:t>
            </w:r>
          </w:p>
        </w:tc>
        <w:tc>
          <w:tcPr>
            <w:tcW w:w="1064" w:type="dxa"/>
          </w:tcPr>
          <w:p w14:paraId="049B4171" w14:textId="77777777" w:rsidR="00BE58A3" w:rsidRPr="00BE58A3" w:rsidRDefault="00BE58A3" w:rsidP="007A0D5D">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color w:val="000000"/>
                <w:lang w:bidi="he-IL"/>
              </w:rPr>
            </w:pPr>
            <w:r w:rsidRPr="00BE58A3">
              <w:rPr>
                <w:color w:val="000000"/>
                <w:lang w:bidi="he-IL"/>
              </w:rPr>
              <w:t>-731</w:t>
            </w:r>
          </w:p>
        </w:tc>
        <w:tc>
          <w:tcPr>
            <w:tcW w:w="1064" w:type="dxa"/>
          </w:tcPr>
          <w:p w14:paraId="532A4E10" w14:textId="77777777" w:rsidR="00BE58A3" w:rsidRPr="00BE58A3" w:rsidRDefault="00BE58A3" w:rsidP="007A0D5D">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color w:val="000000"/>
                <w:lang w:bidi="he-IL"/>
              </w:rPr>
            </w:pPr>
            <w:r w:rsidRPr="00BE58A3">
              <w:rPr>
                <w:color w:val="000000"/>
                <w:lang w:bidi="he-IL"/>
              </w:rPr>
              <w:t>1,409</w:t>
            </w:r>
          </w:p>
        </w:tc>
        <w:tc>
          <w:tcPr>
            <w:tcW w:w="1064" w:type="dxa"/>
          </w:tcPr>
          <w:p w14:paraId="190196A1" w14:textId="77777777" w:rsidR="00BE58A3" w:rsidRPr="00BE58A3" w:rsidRDefault="00BE58A3" w:rsidP="007A0D5D">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color w:val="000000"/>
                <w:lang w:bidi="he-IL"/>
              </w:rPr>
            </w:pPr>
            <w:r w:rsidRPr="00BE58A3">
              <w:rPr>
                <w:color w:val="000000"/>
                <w:lang w:bidi="he-IL"/>
              </w:rPr>
              <w:t>821</w:t>
            </w:r>
          </w:p>
        </w:tc>
        <w:tc>
          <w:tcPr>
            <w:tcW w:w="1064" w:type="dxa"/>
          </w:tcPr>
          <w:p w14:paraId="6CFC57A8" w14:textId="77777777" w:rsidR="00BE58A3" w:rsidRPr="00BE58A3" w:rsidRDefault="00BE58A3" w:rsidP="007A0D5D">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color w:val="000000"/>
                <w:lang w:bidi="he-IL"/>
              </w:rPr>
            </w:pPr>
            <w:r w:rsidRPr="00BE58A3">
              <w:rPr>
                <w:color w:val="000000"/>
                <w:lang w:bidi="he-IL"/>
              </w:rPr>
              <w:t>1,375</w:t>
            </w:r>
          </w:p>
        </w:tc>
        <w:tc>
          <w:tcPr>
            <w:tcW w:w="1065" w:type="dxa"/>
          </w:tcPr>
          <w:p w14:paraId="27BBB893" w14:textId="77777777" w:rsidR="00BE58A3" w:rsidRPr="00BE58A3" w:rsidRDefault="00BE58A3" w:rsidP="007A0D5D">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color w:val="000000"/>
                <w:lang w:bidi="he-IL"/>
              </w:rPr>
            </w:pPr>
            <w:r w:rsidRPr="00BE58A3">
              <w:rPr>
                <w:color w:val="000000"/>
                <w:lang w:bidi="he-IL"/>
              </w:rPr>
              <w:t>811</w:t>
            </w:r>
          </w:p>
        </w:tc>
      </w:tr>
      <w:tr w:rsidR="00BE58A3" w:rsidRPr="00BE58A3" w14:paraId="09A3DF8F" w14:textId="77777777" w:rsidTr="00CB0F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34665C94" w14:textId="77777777" w:rsidR="00BE58A3" w:rsidRPr="00CB0F45" w:rsidRDefault="00BE58A3" w:rsidP="007A0D5D">
            <w:pPr>
              <w:pStyle w:val="BodyText"/>
              <w:spacing w:before="120" w:after="120"/>
              <w:rPr>
                <w:b w:val="0"/>
                <w:color w:val="FFFFFF" w:themeColor="background1"/>
                <w:lang w:bidi="he-IL"/>
              </w:rPr>
            </w:pPr>
            <w:r w:rsidRPr="00CB0F45">
              <w:rPr>
                <w:b w:val="0"/>
                <w:color w:val="FFFFFF" w:themeColor="background1"/>
                <w:lang w:bidi="he-IL"/>
              </w:rPr>
              <w:t>7% (central)</w:t>
            </w:r>
          </w:p>
        </w:tc>
        <w:tc>
          <w:tcPr>
            <w:tcW w:w="1064" w:type="dxa"/>
          </w:tcPr>
          <w:p w14:paraId="55FA5E2D" w14:textId="77777777" w:rsidR="00BE58A3" w:rsidRPr="00BE58A3" w:rsidRDefault="00BE58A3" w:rsidP="007A0D5D">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color w:val="000000"/>
                <w:lang w:bidi="he-IL"/>
              </w:rPr>
            </w:pPr>
            <w:r w:rsidRPr="00BE58A3">
              <w:rPr>
                <w:color w:val="000000"/>
                <w:lang w:bidi="he-IL"/>
              </w:rPr>
              <w:t>-718</w:t>
            </w:r>
          </w:p>
        </w:tc>
        <w:tc>
          <w:tcPr>
            <w:tcW w:w="1064" w:type="dxa"/>
          </w:tcPr>
          <w:p w14:paraId="00FBB7F9" w14:textId="77777777" w:rsidR="00BE58A3" w:rsidRPr="00BE58A3" w:rsidRDefault="00BE58A3" w:rsidP="007A0D5D">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color w:val="000000"/>
                <w:lang w:bidi="he-IL"/>
              </w:rPr>
            </w:pPr>
            <w:r w:rsidRPr="00BE58A3">
              <w:rPr>
                <w:color w:val="000000"/>
                <w:lang w:bidi="he-IL"/>
              </w:rPr>
              <w:t>-607</w:t>
            </w:r>
          </w:p>
        </w:tc>
        <w:tc>
          <w:tcPr>
            <w:tcW w:w="1064" w:type="dxa"/>
          </w:tcPr>
          <w:p w14:paraId="53CD73D8" w14:textId="77777777" w:rsidR="00BE58A3" w:rsidRPr="00BE58A3" w:rsidRDefault="00BE58A3" w:rsidP="007A0D5D">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color w:val="000000"/>
                <w:lang w:bidi="he-IL"/>
              </w:rPr>
            </w:pPr>
            <w:r w:rsidRPr="00BE58A3">
              <w:rPr>
                <w:color w:val="000000"/>
                <w:lang w:bidi="he-IL"/>
              </w:rPr>
              <w:t>641</w:t>
            </w:r>
          </w:p>
        </w:tc>
        <w:tc>
          <w:tcPr>
            <w:tcW w:w="1064" w:type="dxa"/>
          </w:tcPr>
          <w:p w14:paraId="0BE1FBA4" w14:textId="77777777" w:rsidR="00BE58A3" w:rsidRPr="00BE58A3" w:rsidRDefault="00BE58A3" w:rsidP="007A0D5D">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color w:val="000000"/>
                <w:lang w:bidi="he-IL"/>
              </w:rPr>
            </w:pPr>
            <w:r w:rsidRPr="00BE58A3">
              <w:rPr>
                <w:color w:val="000000"/>
                <w:lang w:bidi="he-IL"/>
              </w:rPr>
              <w:t>319</w:t>
            </w:r>
          </w:p>
        </w:tc>
        <w:tc>
          <w:tcPr>
            <w:tcW w:w="1064" w:type="dxa"/>
          </w:tcPr>
          <w:p w14:paraId="777F7D2B" w14:textId="77777777" w:rsidR="00BE58A3" w:rsidRPr="00BE58A3" w:rsidRDefault="00BE58A3" w:rsidP="007A0D5D">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color w:val="000000"/>
                <w:lang w:bidi="he-IL"/>
              </w:rPr>
            </w:pPr>
            <w:r w:rsidRPr="00BE58A3">
              <w:rPr>
                <w:color w:val="000000"/>
                <w:lang w:bidi="he-IL"/>
              </w:rPr>
              <w:t>628</w:t>
            </w:r>
          </w:p>
        </w:tc>
        <w:tc>
          <w:tcPr>
            <w:tcW w:w="1065" w:type="dxa"/>
          </w:tcPr>
          <w:p w14:paraId="70F1DC78" w14:textId="77777777" w:rsidR="00BE58A3" w:rsidRPr="00BE58A3" w:rsidRDefault="00BE58A3" w:rsidP="007A0D5D">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color w:val="000000"/>
                <w:lang w:bidi="he-IL"/>
              </w:rPr>
            </w:pPr>
            <w:r w:rsidRPr="00BE58A3">
              <w:rPr>
                <w:color w:val="000000"/>
                <w:lang w:bidi="he-IL"/>
              </w:rPr>
              <w:t>317</w:t>
            </w:r>
          </w:p>
        </w:tc>
      </w:tr>
      <w:tr w:rsidR="00BE58A3" w:rsidRPr="00BE58A3" w14:paraId="6D68521F" w14:textId="77777777" w:rsidTr="00CB0F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6EC41D14" w14:textId="77777777" w:rsidR="00BE58A3" w:rsidRPr="00CB0F45" w:rsidRDefault="00BE58A3" w:rsidP="007A0D5D">
            <w:pPr>
              <w:pStyle w:val="BodyText"/>
              <w:spacing w:before="120" w:after="120"/>
              <w:rPr>
                <w:b w:val="0"/>
                <w:color w:val="FFFFFF" w:themeColor="background1"/>
                <w:lang w:bidi="he-IL"/>
              </w:rPr>
            </w:pPr>
            <w:r w:rsidRPr="00CB0F45">
              <w:rPr>
                <w:b w:val="0"/>
                <w:color w:val="FFFFFF" w:themeColor="background1"/>
                <w:lang w:bidi="he-IL"/>
              </w:rPr>
              <w:t>10%</w:t>
            </w:r>
          </w:p>
        </w:tc>
        <w:tc>
          <w:tcPr>
            <w:tcW w:w="1064" w:type="dxa"/>
          </w:tcPr>
          <w:p w14:paraId="749C87F1" w14:textId="77777777" w:rsidR="00BE58A3" w:rsidRPr="00BE58A3" w:rsidRDefault="00BE58A3" w:rsidP="007A0D5D">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color w:val="000000"/>
                <w:lang w:bidi="he-IL"/>
              </w:rPr>
            </w:pPr>
            <w:r w:rsidRPr="00BE58A3">
              <w:rPr>
                <w:color w:val="000000"/>
                <w:lang w:bidi="he-IL"/>
              </w:rPr>
              <w:t>-768</w:t>
            </w:r>
          </w:p>
        </w:tc>
        <w:tc>
          <w:tcPr>
            <w:tcW w:w="1064" w:type="dxa"/>
          </w:tcPr>
          <w:p w14:paraId="3418162C" w14:textId="77777777" w:rsidR="00BE58A3" w:rsidRPr="00BE58A3" w:rsidRDefault="00BE58A3" w:rsidP="007A0D5D">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color w:val="000000"/>
                <w:lang w:bidi="he-IL"/>
              </w:rPr>
            </w:pPr>
            <w:r w:rsidRPr="00BE58A3">
              <w:rPr>
                <w:color w:val="000000"/>
                <w:lang w:bidi="he-IL"/>
              </w:rPr>
              <w:t>-504</w:t>
            </w:r>
          </w:p>
        </w:tc>
        <w:tc>
          <w:tcPr>
            <w:tcW w:w="1064" w:type="dxa"/>
          </w:tcPr>
          <w:p w14:paraId="1B1765EF" w14:textId="77777777" w:rsidR="00BE58A3" w:rsidRPr="00BE58A3" w:rsidRDefault="00BE58A3" w:rsidP="007A0D5D">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color w:val="000000"/>
                <w:lang w:bidi="he-IL"/>
              </w:rPr>
            </w:pPr>
            <w:r w:rsidRPr="00BE58A3">
              <w:rPr>
                <w:color w:val="000000"/>
                <w:lang w:bidi="he-IL"/>
              </w:rPr>
              <w:t>324</w:t>
            </w:r>
          </w:p>
        </w:tc>
        <w:tc>
          <w:tcPr>
            <w:tcW w:w="1064" w:type="dxa"/>
          </w:tcPr>
          <w:p w14:paraId="6BAE5465" w14:textId="77777777" w:rsidR="00BE58A3" w:rsidRPr="00BE58A3" w:rsidRDefault="00BE58A3" w:rsidP="007A0D5D">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color w:val="000000"/>
                <w:lang w:bidi="he-IL"/>
              </w:rPr>
            </w:pPr>
            <w:r w:rsidRPr="00BE58A3">
              <w:rPr>
                <w:color w:val="000000"/>
                <w:lang w:bidi="he-IL"/>
              </w:rPr>
              <w:t>138</w:t>
            </w:r>
          </w:p>
        </w:tc>
        <w:tc>
          <w:tcPr>
            <w:tcW w:w="1064" w:type="dxa"/>
          </w:tcPr>
          <w:p w14:paraId="19E886FA" w14:textId="77777777" w:rsidR="00BE58A3" w:rsidRPr="00BE58A3" w:rsidRDefault="00BE58A3" w:rsidP="007A0D5D">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color w:val="000000"/>
                <w:lang w:bidi="he-IL"/>
              </w:rPr>
            </w:pPr>
            <w:r w:rsidRPr="00BE58A3">
              <w:rPr>
                <w:color w:val="000000"/>
                <w:lang w:bidi="he-IL"/>
              </w:rPr>
              <w:t>320</w:t>
            </w:r>
          </w:p>
        </w:tc>
        <w:tc>
          <w:tcPr>
            <w:tcW w:w="1065" w:type="dxa"/>
          </w:tcPr>
          <w:p w14:paraId="088EE809" w14:textId="77777777" w:rsidR="00BE58A3" w:rsidRPr="00BE58A3" w:rsidRDefault="00BE58A3" w:rsidP="007A0D5D">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color w:val="000000"/>
                <w:lang w:bidi="he-IL"/>
              </w:rPr>
            </w:pPr>
            <w:r w:rsidRPr="00BE58A3">
              <w:rPr>
                <w:color w:val="000000"/>
                <w:lang w:bidi="he-IL"/>
              </w:rPr>
              <w:t>139</w:t>
            </w:r>
          </w:p>
        </w:tc>
      </w:tr>
      <w:tr w:rsidR="00BE58A3" w:rsidRPr="007A0D5D" w14:paraId="01F46DA7" w14:textId="77777777" w:rsidTr="00CB0F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56235995" w14:textId="77777777" w:rsidR="00BE58A3" w:rsidRPr="00CB0F45" w:rsidRDefault="00BE58A3" w:rsidP="007A0D5D">
            <w:pPr>
              <w:pStyle w:val="BodyText"/>
              <w:spacing w:before="120" w:after="120"/>
              <w:rPr>
                <w:color w:val="FFFFFF" w:themeColor="background1"/>
                <w:lang w:bidi="he-IL"/>
              </w:rPr>
            </w:pPr>
            <w:r w:rsidRPr="00CB0F45">
              <w:rPr>
                <w:color w:val="FFFFFF" w:themeColor="background1"/>
                <w:lang w:bidi="he-IL"/>
              </w:rPr>
              <w:t>Key cost benefit assumptions</w:t>
            </w:r>
          </w:p>
        </w:tc>
        <w:tc>
          <w:tcPr>
            <w:tcW w:w="1064" w:type="dxa"/>
          </w:tcPr>
          <w:p w14:paraId="25309FBE" w14:textId="77777777" w:rsidR="00BE58A3" w:rsidRPr="007A0D5D" w:rsidRDefault="00BE58A3" w:rsidP="007A0D5D">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b/>
                <w:color w:val="000000"/>
                <w:lang w:bidi="he-IL"/>
              </w:rPr>
            </w:pPr>
            <w:r w:rsidRPr="007A0D5D">
              <w:rPr>
                <w:b/>
                <w:color w:val="000000"/>
                <w:lang w:bidi="he-IL"/>
              </w:rPr>
              <w:t>2022</w:t>
            </w:r>
          </w:p>
        </w:tc>
        <w:tc>
          <w:tcPr>
            <w:tcW w:w="1064" w:type="dxa"/>
          </w:tcPr>
          <w:p w14:paraId="556D041A" w14:textId="77777777" w:rsidR="00BE58A3" w:rsidRPr="007A0D5D" w:rsidRDefault="00BE58A3" w:rsidP="007A0D5D">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b/>
                <w:color w:val="000000"/>
                <w:lang w:bidi="he-IL"/>
              </w:rPr>
            </w:pPr>
            <w:r w:rsidRPr="007A0D5D">
              <w:rPr>
                <w:b/>
                <w:color w:val="000000"/>
                <w:lang w:bidi="he-IL"/>
              </w:rPr>
              <w:t>2027</w:t>
            </w:r>
          </w:p>
        </w:tc>
        <w:tc>
          <w:tcPr>
            <w:tcW w:w="1064" w:type="dxa"/>
          </w:tcPr>
          <w:p w14:paraId="52434F9B" w14:textId="77777777" w:rsidR="00BE58A3" w:rsidRPr="007A0D5D" w:rsidRDefault="00BE58A3" w:rsidP="007A0D5D">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b/>
                <w:color w:val="000000"/>
                <w:lang w:bidi="he-IL"/>
              </w:rPr>
            </w:pPr>
            <w:r w:rsidRPr="007A0D5D">
              <w:rPr>
                <w:b/>
                <w:color w:val="000000"/>
                <w:lang w:bidi="he-IL"/>
              </w:rPr>
              <w:t>2022</w:t>
            </w:r>
          </w:p>
        </w:tc>
        <w:tc>
          <w:tcPr>
            <w:tcW w:w="1064" w:type="dxa"/>
          </w:tcPr>
          <w:p w14:paraId="7B51D84E" w14:textId="77777777" w:rsidR="00BE58A3" w:rsidRPr="007A0D5D" w:rsidRDefault="00BE58A3" w:rsidP="007A0D5D">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b/>
                <w:color w:val="000000"/>
                <w:lang w:bidi="he-IL"/>
              </w:rPr>
            </w:pPr>
            <w:r w:rsidRPr="007A0D5D">
              <w:rPr>
                <w:b/>
                <w:color w:val="000000"/>
                <w:lang w:bidi="he-IL"/>
              </w:rPr>
              <w:t>2027</w:t>
            </w:r>
          </w:p>
        </w:tc>
        <w:tc>
          <w:tcPr>
            <w:tcW w:w="1064" w:type="dxa"/>
          </w:tcPr>
          <w:p w14:paraId="0DE410DD" w14:textId="77777777" w:rsidR="00BE58A3" w:rsidRPr="007A0D5D" w:rsidRDefault="00BE58A3" w:rsidP="007A0D5D">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b/>
                <w:color w:val="000000"/>
                <w:lang w:bidi="he-IL"/>
              </w:rPr>
            </w:pPr>
            <w:r w:rsidRPr="007A0D5D">
              <w:rPr>
                <w:b/>
                <w:color w:val="000000"/>
                <w:lang w:bidi="he-IL"/>
              </w:rPr>
              <w:t>2022</w:t>
            </w:r>
          </w:p>
        </w:tc>
        <w:tc>
          <w:tcPr>
            <w:tcW w:w="1065" w:type="dxa"/>
          </w:tcPr>
          <w:p w14:paraId="0167B0C0" w14:textId="77777777" w:rsidR="00BE58A3" w:rsidRPr="007A0D5D" w:rsidRDefault="00BE58A3" w:rsidP="007A0D5D">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b/>
                <w:color w:val="000000"/>
                <w:lang w:bidi="he-IL"/>
              </w:rPr>
            </w:pPr>
            <w:r w:rsidRPr="007A0D5D">
              <w:rPr>
                <w:b/>
                <w:color w:val="000000"/>
                <w:lang w:bidi="he-IL"/>
              </w:rPr>
              <w:t>2027</w:t>
            </w:r>
          </w:p>
        </w:tc>
      </w:tr>
      <w:tr w:rsidR="00BE58A3" w:rsidRPr="00BE58A3" w14:paraId="111B67B9" w14:textId="77777777" w:rsidTr="00CB0F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191F401E" w14:textId="77777777" w:rsidR="00BE58A3" w:rsidRPr="00CB0F45" w:rsidRDefault="00BE58A3" w:rsidP="007A0D5D">
            <w:pPr>
              <w:pStyle w:val="BodyText"/>
              <w:spacing w:before="120" w:after="120"/>
              <w:rPr>
                <w:b w:val="0"/>
                <w:color w:val="FFFFFF" w:themeColor="background1"/>
                <w:lang w:bidi="he-IL"/>
              </w:rPr>
            </w:pPr>
            <w:r w:rsidRPr="00CB0F45">
              <w:rPr>
                <w:b w:val="0"/>
                <w:color w:val="FFFFFF" w:themeColor="background1"/>
                <w:lang w:bidi="he-IL"/>
              </w:rPr>
              <w:t>Low benefit/ high cost values</w:t>
            </w:r>
          </w:p>
        </w:tc>
        <w:tc>
          <w:tcPr>
            <w:tcW w:w="1064" w:type="dxa"/>
          </w:tcPr>
          <w:p w14:paraId="5EEB7076" w14:textId="77777777" w:rsidR="00BE58A3" w:rsidRPr="00BE58A3" w:rsidRDefault="00BE58A3" w:rsidP="007A0D5D">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color w:val="000000"/>
                <w:lang w:bidi="he-IL"/>
              </w:rPr>
            </w:pPr>
            <w:r w:rsidRPr="00BE58A3">
              <w:rPr>
                <w:color w:val="000000"/>
                <w:lang w:bidi="he-IL"/>
              </w:rPr>
              <w:t>-2294</w:t>
            </w:r>
          </w:p>
        </w:tc>
        <w:tc>
          <w:tcPr>
            <w:tcW w:w="1064" w:type="dxa"/>
          </w:tcPr>
          <w:p w14:paraId="09463AD8" w14:textId="77777777" w:rsidR="00BE58A3" w:rsidRPr="00BE58A3" w:rsidRDefault="00BE58A3" w:rsidP="007A0D5D">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color w:val="000000"/>
                <w:lang w:bidi="he-IL"/>
              </w:rPr>
            </w:pPr>
            <w:r w:rsidRPr="00BE58A3">
              <w:rPr>
                <w:color w:val="000000"/>
                <w:lang w:bidi="he-IL"/>
              </w:rPr>
              <w:t>-1525</w:t>
            </w:r>
          </w:p>
        </w:tc>
        <w:tc>
          <w:tcPr>
            <w:tcW w:w="1064" w:type="dxa"/>
          </w:tcPr>
          <w:p w14:paraId="664C35B3" w14:textId="77777777" w:rsidR="00BE58A3" w:rsidRPr="00BE58A3" w:rsidRDefault="00BE58A3" w:rsidP="007A0D5D">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color w:val="000000"/>
                <w:lang w:bidi="he-IL"/>
              </w:rPr>
            </w:pPr>
            <w:r w:rsidRPr="00BE58A3">
              <w:rPr>
                <w:color w:val="000000"/>
                <w:lang w:bidi="he-IL"/>
              </w:rPr>
              <w:t>-627</w:t>
            </w:r>
          </w:p>
        </w:tc>
        <w:tc>
          <w:tcPr>
            <w:tcW w:w="1064" w:type="dxa"/>
          </w:tcPr>
          <w:p w14:paraId="14B50DF0" w14:textId="77777777" w:rsidR="00BE58A3" w:rsidRPr="00BE58A3" w:rsidRDefault="00BE58A3" w:rsidP="007A0D5D">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color w:val="000000"/>
                <w:lang w:bidi="he-IL"/>
              </w:rPr>
            </w:pPr>
            <w:r w:rsidRPr="00BE58A3">
              <w:rPr>
                <w:color w:val="000000"/>
                <w:lang w:bidi="he-IL"/>
              </w:rPr>
              <w:t>-497</w:t>
            </w:r>
          </w:p>
        </w:tc>
        <w:tc>
          <w:tcPr>
            <w:tcW w:w="1064" w:type="dxa"/>
          </w:tcPr>
          <w:p w14:paraId="00E477F9" w14:textId="77777777" w:rsidR="00BE58A3" w:rsidRPr="00BE58A3" w:rsidRDefault="00BE58A3" w:rsidP="007A0D5D">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color w:val="000000"/>
                <w:lang w:bidi="he-IL"/>
              </w:rPr>
            </w:pPr>
            <w:r w:rsidRPr="00BE58A3">
              <w:rPr>
                <w:color w:val="000000"/>
                <w:lang w:bidi="he-IL"/>
              </w:rPr>
              <w:t>-407</w:t>
            </w:r>
          </w:p>
        </w:tc>
        <w:tc>
          <w:tcPr>
            <w:tcW w:w="1065" w:type="dxa"/>
          </w:tcPr>
          <w:p w14:paraId="57DB3F62" w14:textId="77777777" w:rsidR="00BE58A3" w:rsidRPr="00BE58A3" w:rsidRDefault="00BE58A3" w:rsidP="007A0D5D">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color w:val="000000"/>
                <w:lang w:bidi="he-IL"/>
              </w:rPr>
            </w:pPr>
            <w:r w:rsidRPr="00BE58A3">
              <w:rPr>
                <w:color w:val="000000"/>
                <w:lang w:bidi="he-IL"/>
              </w:rPr>
              <w:t>-334</w:t>
            </w:r>
          </w:p>
        </w:tc>
      </w:tr>
      <w:tr w:rsidR="00BE58A3" w:rsidRPr="00BE58A3" w14:paraId="20D5CA34" w14:textId="77777777" w:rsidTr="00CB0F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6366F055" w14:textId="77777777" w:rsidR="00BE58A3" w:rsidRPr="00CB0F45" w:rsidRDefault="00BE58A3" w:rsidP="007A0D5D">
            <w:pPr>
              <w:pStyle w:val="BodyText"/>
              <w:spacing w:before="120" w:after="120"/>
              <w:rPr>
                <w:b w:val="0"/>
                <w:color w:val="FFFFFF" w:themeColor="background1"/>
                <w:lang w:bidi="he-IL"/>
              </w:rPr>
            </w:pPr>
            <w:r w:rsidRPr="00CB0F45">
              <w:rPr>
                <w:b w:val="0"/>
                <w:color w:val="FFFFFF" w:themeColor="background1"/>
                <w:lang w:bidi="he-IL"/>
              </w:rPr>
              <w:t>Central values (central)</w:t>
            </w:r>
          </w:p>
        </w:tc>
        <w:tc>
          <w:tcPr>
            <w:tcW w:w="1064" w:type="dxa"/>
          </w:tcPr>
          <w:p w14:paraId="7F1EDBB2" w14:textId="77777777" w:rsidR="00BE58A3" w:rsidRPr="00BE58A3" w:rsidRDefault="00BE58A3" w:rsidP="007A0D5D">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color w:val="000000"/>
                <w:lang w:bidi="he-IL"/>
              </w:rPr>
            </w:pPr>
            <w:r w:rsidRPr="00BE58A3">
              <w:rPr>
                <w:color w:val="000000"/>
                <w:lang w:bidi="he-IL"/>
              </w:rPr>
              <w:t>-718</w:t>
            </w:r>
          </w:p>
        </w:tc>
        <w:tc>
          <w:tcPr>
            <w:tcW w:w="1064" w:type="dxa"/>
          </w:tcPr>
          <w:p w14:paraId="5DDF2E4E" w14:textId="77777777" w:rsidR="00BE58A3" w:rsidRPr="00BE58A3" w:rsidRDefault="00BE58A3" w:rsidP="007A0D5D">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color w:val="000000"/>
                <w:lang w:bidi="he-IL"/>
              </w:rPr>
            </w:pPr>
            <w:r w:rsidRPr="00BE58A3">
              <w:rPr>
                <w:color w:val="000000"/>
                <w:lang w:bidi="he-IL"/>
              </w:rPr>
              <w:t>-607</w:t>
            </w:r>
          </w:p>
        </w:tc>
        <w:tc>
          <w:tcPr>
            <w:tcW w:w="1064" w:type="dxa"/>
          </w:tcPr>
          <w:p w14:paraId="56003CE1" w14:textId="77777777" w:rsidR="00BE58A3" w:rsidRPr="00BE58A3" w:rsidRDefault="00BE58A3" w:rsidP="007A0D5D">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color w:val="000000"/>
                <w:lang w:bidi="he-IL"/>
              </w:rPr>
            </w:pPr>
            <w:r w:rsidRPr="00BE58A3">
              <w:rPr>
                <w:color w:val="000000"/>
                <w:lang w:bidi="he-IL"/>
              </w:rPr>
              <w:t>641</w:t>
            </w:r>
          </w:p>
        </w:tc>
        <w:tc>
          <w:tcPr>
            <w:tcW w:w="1064" w:type="dxa"/>
          </w:tcPr>
          <w:p w14:paraId="622C55B5" w14:textId="77777777" w:rsidR="00BE58A3" w:rsidRPr="00BE58A3" w:rsidRDefault="00BE58A3" w:rsidP="007A0D5D">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color w:val="000000"/>
                <w:lang w:bidi="he-IL"/>
              </w:rPr>
            </w:pPr>
            <w:r w:rsidRPr="00BE58A3">
              <w:rPr>
                <w:color w:val="000000"/>
                <w:lang w:bidi="he-IL"/>
              </w:rPr>
              <w:t>319</w:t>
            </w:r>
          </w:p>
        </w:tc>
        <w:tc>
          <w:tcPr>
            <w:tcW w:w="1064" w:type="dxa"/>
          </w:tcPr>
          <w:p w14:paraId="59E0F604" w14:textId="77777777" w:rsidR="00BE58A3" w:rsidRPr="00BE58A3" w:rsidRDefault="00BE58A3" w:rsidP="007A0D5D">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color w:val="000000"/>
                <w:lang w:bidi="he-IL"/>
              </w:rPr>
            </w:pPr>
            <w:r w:rsidRPr="00BE58A3">
              <w:rPr>
                <w:color w:val="000000"/>
                <w:lang w:bidi="he-IL"/>
              </w:rPr>
              <w:t>628</w:t>
            </w:r>
          </w:p>
        </w:tc>
        <w:tc>
          <w:tcPr>
            <w:tcW w:w="1065" w:type="dxa"/>
          </w:tcPr>
          <w:p w14:paraId="264ADB8F" w14:textId="77777777" w:rsidR="00BE58A3" w:rsidRPr="00BE58A3" w:rsidRDefault="00BE58A3" w:rsidP="007A0D5D">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color w:val="000000"/>
                <w:lang w:bidi="he-IL"/>
              </w:rPr>
            </w:pPr>
            <w:r w:rsidRPr="00BE58A3">
              <w:rPr>
                <w:color w:val="000000"/>
                <w:lang w:bidi="he-IL"/>
              </w:rPr>
              <w:t>317</w:t>
            </w:r>
          </w:p>
        </w:tc>
      </w:tr>
      <w:tr w:rsidR="00BE58A3" w:rsidRPr="00BE58A3" w14:paraId="27047B6E" w14:textId="77777777" w:rsidTr="00CB0F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44BAEAC8" w14:textId="77777777" w:rsidR="00BE58A3" w:rsidRPr="00CB0F45" w:rsidRDefault="00BE58A3" w:rsidP="007A0D5D">
            <w:pPr>
              <w:pStyle w:val="BodyText"/>
              <w:spacing w:before="120" w:after="120"/>
              <w:rPr>
                <w:b w:val="0"/>
                <w:color w:val="FFFFFF" w:themeColor="background1"/>
                <w:lang w:bidi="he-IL"/>
              </w:rPr>
            </w:pPr>
            <w:r w:rsidRPr="00CB0F45">
              <w:rPr>
                <w:b w:val="0"/>
                <w:color w:val="FFFFFF" w:themeColor="background1"/>
                <w:lang w:bidi="he-IL"/>
              </w:rPr>
              <w:t>High benefit/ low cost values</w:t>
            </w:r>
          </w:p>
        </w:tc>
        <w:tc>
          <w:tcPr>
            <w:tcW w:w="1064" w:type="dxa"/>
          </w:tcPr>
          <w:p w14:paraId="51CDD5D8" w14:textId="77777777" w:rsidR="00BE58A3" w:rsidRPr="00BE58A3" w:rsidRDefault="00BE58A3" w:rsidP="007A0D5D">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color w:val="000000"/>
                <w:lang w:bidi="he-IL"/>
              </w:rPr>
            </w:pPr>
            <w:r w:rsidRPr="00BE58A3">
              <w:rPr>
                <w:color w:val="000000"/>
                <w:lang w:bidi="he-IL"/>
              </w:rPr>
              <w:t>716</w:t>
            </w:r>
          </w:p>
        </w:tc>
        <w:tc>
          <w:tcPr>
            <w:tcW w:w="1064" w:type="dxa"/>
          </w:tcPr>
          <w:p w14:paraId="60919B7B" w14:textId="77777777" w:rsidR="00BE58A3" w:rsidRPr="00BE58A3" w:rsidRDefault="00BE58A3" w:rsidP="007A0D5D">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color w:val="000000"/>
                <w:lang w:bidi="he-IL"/>
              </w:rPr>
            </w:pPr>
            <w:r w:rsidRPr="00BE58A3">
              <w:rPr>
                <w:color w:val="000000"/>
                <w:lang w:bidi="he-IL"/>
              </w:rPr>
              <w:t>-218</w:t>
            </w:r>
          </w:p>
        </w:tc>
        <w:tc>
          <w:tcPr>
            <w:tcW w:w="1064" w:type="dxa"/>
          </w:tcPr>
          <w:p w14:paraId="4D06999F" w14:textId="77777777" w:rsidR="00BE58A3" w:rsidRPr="00BE58A3" w:rsidRDefault="00BE58A3" w:rsidP="007A0D5D">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color w:val="000000"/>
                <w:lang w:bidi="he-IL"/>
              </w:rPr>
            </w:pPr>
            <w:r w:rsidRPr="00BE58A3">
              <w:rPr>
                <w:color w:val="000000"/>
                <w:lang w:bidi="he-IL"/>
              </w:rPr>
              <w:t>1,723</w:t>
            </w:r>
          </w:p>
        </w:tc>
        <w:tc>
          <w:tcPr>
            <w:tcW w:w="1064" w:type="dxa"/>
          </w:tcPr>
          <w:p w14:paraId="11403DBC" w14:textId="77777777" w:rsidR="00BE58A3" w:rsidRPr="00BE58A3" w:rsidRDefault="00BE58A3" w:rsidP="007A0D5D">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color w:val="000000"/>
                <w:lang w:bidi="he-IL"/>
              </w:rPr>
            </w:pPr>
            <w:r w:rsidRPr="00BE58A3">
              <w:rPr>
                <w:color w:val="000000"/>
                <w:lang w:bidi="he-IL"/>
              </w:rPr>
              <w:t>993</w:t>
            </w:r>
          </w:p>
        </w:tc>
        <w:tc>
          <w:tcPr>
            <w:tcW w:w="1064" w:type="dxa"/>
          </w:tcPr>
          <w:p w14:paraId="688D0805" w14:textId="77777777" w:rsidR="00BE58A3" w:rsidRPr="00BE58A3" w:rsidRDefault="00BE58A3" w:rsidP="007A0D5D">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color w:val="000000"/>
                <w:lang w:bidi="he-IL"/>
              </w:rPr>
            </w:pPr>
            <w:r w:rsidRPr="00BE58A3">
              <w:rPr>
                <w:color w:val="000000"/>
                <w:lang w:bidi="he-IL"/>
              </w:rPr>
              <w:t>1,554</w:t>
            </w:r>
          </w:p>
        </w:tc>
        <w:tc>
          <w:tcPr>
            <w:tcW w:w="1065" w:type="dxa"/>
          </w:tcPr>
          <w:p w14:paraId="0579A6E6" w14:textId="77777777" w:rsidR="00BE58A3" w:rsidRPr="00BE58A3" w:rsidRDefault="00BE58A3" w:rsidP="007A0D5D">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color w:val="000000"/>
                <w:lang w:bidi="he-IL"/>
              </w:rPr>
            </w:pPr>
            <w:r w:rsidRPr="00BE58A3">
              <w:rPr>
                <w:color w:val="000000"/>
                <w:lang w:bidi="he-IL"/>
              </w:rPr>
              <w:t>894</w:t>
            </w:r>
          </w:p>
        </w:tc>
      </w:tr>
      <w:tr w:rsidR="00BE58A3" w:rsidRPr="00BE58A3" w14:paraId="1F7DDB15" w14:textId="77777777" w:rsidTr="00CB0F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71FFF570" w14:textId="77777777" w:rsidR="00BE58A3" w:rsidRPr="00CB0F45" w:rsidRDefault="00BE58A3" w:rsidP="007A0D5D">
            <w:pPr>
              <w:pStyle w:val="BodyText"/>
              <w:spacing w:before="120" w:after="120"/>
              <w:rPr>
                <w:b w:val="0"/>
                <w:color w:val="FFFFFF" w:themeColor="background1"/>
                <w:lang w:bidi="he-IL"/>
              </w:rPr>
            </w:pPr>
            <w:r w:rsidRPr="00CB0F45">
              <w:rPr>
                <w:b w:val="0"/>
                <w:color w:val="FFFFFF" w:themeColor="background1"/>
                <w:lang w:bidi="he-IL"/>
              </w:rPr>
              <w:t>Health impacts estimation approach</w:t>
            </w:r>
          </w:p>
        </w:tc>
        <w:tc>
          <w:tcPr>
            <w:tcW w:w="1064" w:type="dxa"/>
          </w:tcPr>
          <w:p w14:paraId="0377B8A9" w14:textId="77777777" w:rsidR="00BE58A3" w:rsidRPr="00BE58A3" w:rsidRDefault="00BE58A3" w:rsidP="007A0D5D">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color w:val="000000"/>
                <w:lang w:bidi="he-IL"/>
              </w:rPr>
            </w:pPr>
            <w:r w:rsidRPr="00BE58A3">
              <w:rPr>
                <w:color w:val="000000"/>
                <w:lang w:bidi="he-IL"/>
              </w:rPr>
              <w:t>2022</w:t>
            </w:r>
          </w:p>
        </w:tc>
        <w:tc>
          <w:tcPr>
            <w:tcW w:w="1064" w:type="dxa"/>
          </w:tcPr>
          <w:p w14:paraId="22F3DF52" w14:textId="77777777" w:rsidR="00BE58A3" w:rsidRPr="00BE58A3" w:rsidRDefault="00BE58A3" w:rsidP="007A0D5D">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color w:val="000000"/>
                <w:lang w:bidi="he-IL"/>
              </w:rPr>
            </w:pPr>
            <w:r w:rsidRPr="00BE58A3">
              <w:rPr>
                <w:color w:val="000000"/>
                <w:lang w:bidi="he-IL"/>
              </w:rPr>
              <w:t>2027</w:t>
            </w:r>
          </w:p>
        </w:tc>
        <w:tc>
          <w:tcPr>
            <w:tcW w:w="1064" w:type="dxa"/>
          </w:tcPr>
          <w:p w14:paraId="00CB21E9" w14:textId="77777777" w:rsidR="00BE58A3" w:rsidRPr="00BE58A3" w:rsidRDefault="00BE58A3" w:rsidP="007A0D5D">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color w:val="000000"/>
                <w:lang w:bidi="he-IL"/>
              </w:rPr>
            </w:pPr>
            <w:r w:rsidRPr="00BE58A3">
              <w:rPr>
                <w:color w:val="000000"/>
                <w:lang w:bidi="he-IL"/>
              </w:rPr>
              <w:t>2022</w:t>
            </w:r>
          </w:p>
        </w:tc>
        <w:tc>
          <w:tcPr>
            <w:tcW w:w="1064" w:type="dxa"/>
          </w:tcPr>
          <w:p w14:paraId="0BE0A850" w14:textId="77777777" w:rsidR="00BE58A3" w:rsidRPr="00BE58A3" w:rsidRDefault="00BE58A3" w:rsidP="007A0D5D">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color w:val="000000"/>
                <w:lang w:bidi="he-IL"/>
              </w:rPr>
            </w:pPr>
            <w:r w:rsidRPr="00BE58A3">
              <w:rPr>
                <w:color w:val="000000"/>
                <w:lang w:bidi="he-IL"/>
              </w:rPr>
              <w:t>2027</w:t>
            </w:r>
          </w:p>
        </w:tc>
        <w:tc>
          <w:tcPr>
            <w:tcW w:w="1064" w:type="dxa"/>
          </w:tcPr>
          <w:p w14:paraId="44A5AF2C" w14:textId="77777777" w:rsidR="00BE58A3" w:rsidRPr="00BE58A3" w:rsidRDefault="00BE58A3" w:rsidP="007A0D5D">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color w:val="000000"/>
                <w:lang w:bidi="he-IL"/>
              </w:rPr>
            </w:pPr>
            <w:r w:rsidRPr="00BE58A3">
              <w:rPr>
                <w:color w:val="000000"/>
                <w:lang w:bidi="he-IL"/>
              </w:rPr>
              <w:t>2022</w:t>
            </w:r>
          </w:p>
        </w:tc>
        <w:tc>
          <w:tcPr>
            <w:tcW w:w="1065" w:type="dxa"/>
          </w:tcPr>
          <w:p w14:paraId="233E1379" w14:textId="77777777" w:rsidR="00BE58A3" w:rsidRPr="00BE58A3" w:rsidRDefault="00BE58A3" w:rsidP="007A0D5D">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color w:val="000000"/>
                <w:lang w:bidi="he-IL"/>
              </w:rPr>
            </w:pPr>
            <w:r w:rsidRPr="00BE58A3">
              <w:rPr>
                <w:color w:val="000000"/>
                <w:lang w:bidi="he-IL"/>
              </w:rPr>
              <w:t>2027</w:t>
            </w:r>
          </w:p>
        </w:tc>
      </w:tr>
      <w:tr w:rsidR="00BE58A3" w:rsidRPr="00BE58A3" w14:paraId="331E118C" w14:textId="77777777" w:rsidTr="00CB0F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3A4A6B1A" w14:textId="77777777" w:rsidR="00BE58A3" w:rsidRPr="00CB0F45" w:rsidRDefault="00BE58A3" w:rsidP="007A0D5D">
            <w:pPr>
              <w:pStyle w:val="BodyText"/>
              <w:spacing w:before="120" w:after="120"/>
              <w:rPr>
                <w:b w:val="0"/>
                <w:color w:val="FFFFFF" w:themeColor="background1"/>
                <w:lang w:bidi="he-IL"/>
              </w:rPr>
            </w:pPr>
            <w:r w:rsidRPr="00CB0F45">
              <w:rPr>
                <w:b w:val="0"/>
                <w:color w:val="FFFFFF" w:themeColor="background1"/>
                <w:lang w:bidi="he-IL"/>
              </w:rPr>
              <w:t>Impact pathways approach (central)</w:t>
            </w:r>
          </w:p>
        </w:tc>
        <w:tc>
          <w:tcPr>
            <w:tcW w:w="1064" w:type="dxa"/>
          </w:tcPr>
          <w:p w14:paraId="53FBA04E" w14:textId="77777777" w:rsidR="00BE58A3" w:rsidRPr="00BE58A3" w:rsidRDefault="00BE58A3" w:rsidP="007A0D5D">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color w:val="000000"/>
                <w:lang w:bidi="he-IL"/>
              </w:rPr>
            </w:pPr>
            <w:r w:rsidRPr="00BE58A3">
              <w:rPr>
                <w:color w:val="000000"/>
                <w:lang w:bidi="he-IL"/>
              </w:rPr>
              <w:t>-718</w:t>
            </w:r>
          </w:p>
        </w:tc>
        <w:tc>
          <w:tcPr>
            <w:tcW w:w="1064" w:type="dxa"/>
          </w:tcPr>
          <w:p w14:paraId="7741C4B2" w14:textId="77777777" w:rsidR="00BE58A3" w:rsidRPr="00BE58A3" w:rsidRDefault="00BE58A3" w:rsidP="007A0D5D">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color w:val="000000"/>
                <w:lang w:bidi="he-IL"/>
              </w:rPr>
            </w:pPr>
            <w:r w:rsidRPr="00BE58A3">
              <w:rPr>
                <w:color w:val="000000"/>
                <w:lang w:bidi="he-IL"/>
              </w:rPr>
              <w:t>-607</w:t>
            </w:r>
          </w:p>
        </w:tc>
        <w:tc>
          <w:tcPr>
            <w:tcW w:w="1064" w:type="dxa"/>
          </w:tcPr>
          <w:p w14:paraId="3123E43D" w14:textId="77777777" w:rsidR="00BE58A3" w:rsidRPr="00BE58A3" w:rsidRDefault="00BE58A3" w:rsidP="007A0D5D">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color w:val="000000"/>
                <w:lang w:bidi="he-IL"/>
              </w:rPr>
            </w:pPr>
            <w:r w:rsidRPr="00BE58A3">
              <w:rPr>
                <w:color w:val="000000"/>
                <w:lang w:bidi="he-IL"/>
              </w:rPr>
              <w:t>641</w:t>
            </w:r>
          </w:p>
        </w:tc>
        <w:tc>
          <w:tcPr>
            <w:tcW w:w="1064" w:type="dxa"/>
          </w:tcPr>
          <w:p w14:paraId="48F7D080" w14:textId="77777777" w:rsidR="00BE58A3" w:rsidRPr="00BE58A3" w:rsidRDefault="00BE58A3" w:rsidP="007A0D5D">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color w:val="000000"/>
                <w:lang w:bidi="he-IL"/>
              </w:rPr>
            </w:pPr>
            <w:r w:rsidRPr="00BE58A3">
              <w:rPr>
                <w:color w:val="000000"/>
                <w:lang w:bidi="he-IL"/>
              </w:rPr>
              <w:t>319</w:t>
            </w:r>
          </w:p>
        </w:tc>
        <w:tc>
          <w:tcPr>
            <w:tcW w:w="1064" w:type="dxa"/>
          </w:tcPr>
          <w:p w14:paraId="66069E42" w14:textId="77777777" w:rsidR="00BE58A3" w:rsidRPr="00BE58A3" w:rsidRDefault="00BE58A3" w:rsidP="007A0D5D">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color w:val="000000"/>
                <w:lang w:bidi="he-IL"/>
              </w:rPr>
            </w:pPr>
            <w:r w:rsidRPr="00BE58A3">
              <w:rPr>
                <w:color w:val="000000"/>
                <w:lang w:bidi="he-IL"/>
              </w:rPr>
              <w:t>628</w:t>
            </w:r>
          </w:p>
        </w:tc>
        <w:tc>
          <w:tcPr>
            <w:tcW w:w="1065" w:type="dxa"/>
          </w:tcPr>
          <w:p w14:paraId="26F22910" w14:textId="77777777" w:rsidR="00BE58A3" w:rsidRPr="00BE58A3" w:rsidRDefault="00BE58A3" w:rsidP="007A0D5D">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color w:val="000000"/>
                <w:lang w:bidi="he-IL"/>
              </w:rPr>
            </w:pPr>
            <w:r w:rsidRPr="00BE58A3">
              <w:rPr>
                <w:color w:val="000000"/>
                <w:lang w:bidi="he-IL"/>
              </w:rPr>
              <w:t>317</w:t>
            </w:r>
          </w:p>
        </w:tc>
      </w:tr>
      <w:tr w:rsidR="00BE58A3" w:rsidRPr="00BE58A3" w14:paraId="3C13AA60" w14:textId="77777777" w:rsidTr="00CB0F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2393ED52" w14:textId="77777777" w:rsidR="00BE58A3" w:rsidRPr="00CB0F45" w:rsidRDefault="00BE58A3" w:rsidP="007A0D5D">
            <w:pPr>
              <w:pStyle w:val="BodyText"/>
              <w:spacing w:before="120" w:after="120"/>
              <w:rPr>
                <w:b w:val="0"/>
                <w:color w:val="FFFFFF" w:themeColor="background1"/>
                <w:lang w:bidi="he-IL"/>
              </w:rPr>
            </w:pPr>
            <w:r w:rsidRPr="00CB0F45">
              <w:rPr>
                <w:b w:val="0"/>
                <w:color w:val="FFFFFF" w:themeColor="background1"/>
                <w:lang w:bidi="he-IL"/>
              </w:rPr>
              <w:t>Damage cost assessment approach</w:t>
            </w:r>
            <w:r w:rsidR="007A0D5D" w:rsidRPr="00CB0F45">
              <w:rPr>
                <w:rStyle w:val="FootnoteReference"/>
                <w:b w:val="0"/>
                <w:color w:val="FFFFFF" w:themeColor="background1"/>
                <w:lang w:bidi="he-IL"/>
              </w:rPr>
              <w:footnoteReference w:customMarkFollows="1" w:id="20"/>
              <w:t>†</w:t>
            </w:r>
          </w:p>
        </w:tc>
        <w:tc>
          <w:tcPr>
            <w:tcW w:w="1064" w:type="dxa"/>
          </w:tcPr>
          <w:p w14:paraId="7D0424DF" w14:textId="77777777" w:rsidR="00BE58A3" w:rsidRPr="00BE58A3" w:rsidRDefault="00BE58A3" w:rsidP="007A0D5D">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color w:val="000000"/>
                <w:lang w:bidi="he-IL"/>
              </w:rPr>
            </w:pPr>
            <w:r w:rsidRPr="00BE58A3">
              <w:rPr>
                <w:color w:val="000000"/>
                <w:lang w:bidi="he-IL"/>
              </w:rPr>
              <w:t>-683</w:t>
            </w:r>
          </w:p>
        </w:tc>
        <w:tc>
          <w:tcPr>
            <w:tcW w:w="1064" w:type="dxa"/>
          </w:tcPr>
          <w:p w14:paraId="23078729" w14:textId="77777777" w:rsidR="00BE58A3" w:rsidRPr="00BE58A3" w:rsidRDefault="00BE58A3" w:rsidP="007A0D5D">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color w:val="000000"/>
                <w:lang w:bidi="he-IL"/>
              </w:rPr>
            </w:pPr>
            <w:r w:rsidRPr="00BE58A3">
              <w:rPr>
                <w:color w:val="000000"/>
                <w:lang w:bidi="he-IL"/>
              </w:rPr>
              <w:t>-454</w:t>
            </w:r>
          </w:p>
        </w:tc>
        <w:tc>
          <w:tcPr>
            <w:tcW w:w="1064" w:type="dxa"/>
          </w:tcPr>
          <w:p w14:paraId="72D8E504" w14:textId="77777777" w:rsidR="00BE58A3" w:rsidRPr="00BE58A3" w:rsidRDefault="00BE58A3" w:rsidP="007A0D5D">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color w:val="000000"/>
                <w:lang w:bidi="he-IL"/>
              </w:rPr>
            </w:pPr>
            <w:r w:rsidRPr="00BE58A3">
              <w:rPr>
                <w:color w:val="000000"/>
                <w:lang w:bidi="he-IL"/>
              </w:rPr>
              <w:t>521</w:t>
            </w:r>
          </w:p>
        </w:tc>
        <w:tc>
          <w:tcPr>
            <w:tcW w:w="1064" w:type="dxa"/>
          </w:tcPr>
          <w:p w14:paraId="05D6C258" w14:textId="77777777" w:rsidR="00BE58A3" w:rsidRPr="00BE58A3" w:rsidRDefault="00BE58A3" w:rsidP="007A0D5D">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color w:val="000000"/>
                <w:lang w:bidi="he-IL"/>
              </w:rPr>
            </w:pPr>
            <w:r w:rsidRPr="00BE58A3">
              <w:rPr>
                <w:color w:val="000000"/>
                <w:lang w:bidi="he-IL"/>
              </w:rPr>
              <w:t>390</w:t>
            </w:r>
          </w:p>
        </w:tc>
        <w:tc>
          <w:tcPr>
            <w:tcW w:w="1064" w:type="dxa"/>
          </w:tcPr>
          <w:p w14:paraId="1AEA4F10" w14:textId="77777777" w:rsidR="00BE58A3" w:rsidRPr="00BE58A3" w:rsidRDefault="00BE58A3" w:rsidP="007A0D5D">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color w:val="000000"/>
                <w:lang w:bidi="he-IL"/>
              </w:rPr>
            </w:pPr>
            <w:r w:rsidRPr="00BE58A3">
              <w:rPr>
                <w:color w:val="000000"/>
                <w:lang w:bidi="he-IL"/>
              </w:rPr>
              <w:t>591</w:t>
            </w:r>
          </w:p>
        </w:tc>
        <w:tc>
          <w:tcPr>
            <w:tcW w:w="1065" w:type="dxa"/>
          </w:tcPr>
          <w:p w14:paraId="29E7C8EB" w14:textId="77777777" w:rsidR="00BE58A3" w:rsidRPr="00BE58A3" w:rsidRDefault="00BE58A3" w:rsidP="007A0D5D">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color w:val="000000"/>
                <w:lang w:bidi="he-IL"/>
              </w:rPr>
            </w:pPr>
            <w:r w:rsidRPr="00BE58A3">
              <w:rPr>
                <w:color w:val="000000"/>
                <w:lang w:bidi="he-IL"/>
              </w:rPr>
              <w:t>439</w:t>
            </w:r>
          </w:p>
        </w:tc>
      </w:tr>
      <w:tr w:rsidR="00BE58A3" w:rsidRPr="007A0D5D" w14:paraId="70A4136A" w14:textId="77777777" w:rsidTr="00CB0F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597BF7E5" w14:textId="77777777" w:rsidR="00BE58A3" w:rsidRPr="00CB0F45" w:rsidRDefault="007A0D5D" w:rsidP="007A0D5D">
            <w:pPr>
              <w:pStyle w:val="BodyText"/>
              <w:spacing w:before="120" w:after="120"/>
              <w:rPr>
                <w:color w:val="FFFFFF" w:themeColor="background1"/>
                <w:lang w:bidi="he-IL"/>
              </w:rPr>
            </w:pPr>
            <w:r w:rsidRPr="00CB0F45">
              <w:rPr>
                <w:color w:val="FFFFFF" w:themeColor="background1"/>
                <w:lang w:bidi="he-IL"/>
              </w:rPr>
              <w:t>BaU</w:t>
            </w:r>
            <w:r w:rsidR="00BE58A3" w:rsidRPr="00CB0F45">
              <w:rPr>
                <w:color w:val="FFFFFF" w:themeColor="background1"/>
                <w:lang w:bidi="he-IL"/>
              </w:rPr>
              <w:t xml:space="preserve"> (Option A) set at regulated limits</w:t>
            </w:r>
          </w:p>
        </w:tc>
        <w:tc>
          <w:tcPr>
            <w:tcW w:w="1064" w:type="dxa"/>
          </w:tcPr>
          <w:p w14:paraId="03E1EFED" w14:textId="77777777" w:rsidR="00BE58A3" w:rsidRPr="007A0D5D" w:rsidRDefault="00BE58A3" w:rsidP="007A0D5D">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b/>
                <w:color w:val="000000"/>
                <w:lang w:bidi="he-IL"/>
              </w:rPr>
            </w:pPr>
            <w:r w:rsidRPr="007A0D5D">
              <w:rPr>
                <w:b/>
                <w:color w:val="000000"/>
                <w:lang w:bidi="he-IL"/>
              </w:rPr>
              <w:t>2022</w:t>
            </w:r>
          </w:p>
        </w:tc>
        <w:tc>
          <w:tcPr>
            <w:tcW w:w="1064" w:type="dxa"/>
          </w:tcPr>
          <w:p w14:paraId="0DBE0183" w14:textId="77777777" w:rsidR="00BE58A3" w:rsidRPr="007A0D5D" w:rsidRDefault="00BE58A3" w:rsidP="007A0D5D">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b/>
                <w:color w:val="000000"/>
                <w:lang w:bidi="he-IL"/>
              </w:rPr>
            </w:pPr>
            <w:r w:rsidRPr="007A0D5D">
              <w:rPr>
                <w:b/>
                <w:color w:val="000000"/>
                <w:lang w:bidi="he-IL"/>
              </w:rPr>
              <w:t>2027</w:t>
            </w:r>
          </w:p>
        </w:tc>
        <w:tc>
          <w:tcPr>
            <w:tcW w:w="1064" w:type="dxa"/>
          </w:tcPr>
          <w:p w14:paraId="4D4CAAB9" w14:textId="77777777" w:rsidR="00BE58A3" w:rsidRPr="007A0D5D" w:rsidRDefault="00BE58A3" w:rsidP="007A0D5D">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b/>
                <w:color w:val="000000"/>
                <w:lang w:bidi="he-IL"/>
              </w:rPr>
            </w:pPr>
            <w:r w:rsidRPr="007A0D5D">
              <w:rPr>
                <w:b/>
                <w:color w:val="000000"/>
                <w:lang w:bidi="he-IL"/>
              </w:rPr>
              <w:t>2022</w:t>
            </w:r>
          </w:p>
        </w:tc>
        <w:tc>
          <w:tcPr>
            <w:tcW w:w="1064" w:type="dxa"/>
          </w:tcPr>
          <w:p w14:paraId="113E5486" w14:textId="77777777" w:rsidR="00BE58A3" w:rsidRPr="007A0D5D" w:rsidRDefault="00BE58A3" w:rsidP="007A0D5D">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b/>
                <w:color w:val="000000"/>
                <w:lang w:bidi="he-IL"/>
              </w:rPr>
            </w:pPr>
            <w:r w:rsidRPr="007A0D5D">
              <w:rPr>
                <w:b/>
                <w:color w:val="000000"/>
                <w:lang w:bidi="he-IL"/>
              </w:rPr>
              <w:t>2027</w:t>
            </w:r>
          </w:p>
        </w:tc>
        <w:tc>
          <w:tcPr>
            <w:tcW w:w="1064" w:type="dxa"/>
          </w:tcPr>
          <w:p w14:paraId="1F3D5FF0" w14:textId="77777777" w:rsidR="00BE58A3" w:rsidRPr="007A0D5D" w:rsidRDefault="00BE58A3" w:rsidP="007A0D5D">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b/>
                <w:color w:val="000000"/>
                <w:lang w:bidi="he-IL"/>
              </w:rPr>
            </w:pPr>
            <w:r w:rsidRPr="007A0D5D">
              <w:rPr>
                <w:b/>
                <w:color w:val="000000"/>
                <w:lang w:bidi="he-IL"/>
              </w:rPr>
              <w:t>2022</w:t>
            </w:r>
          </w:p>
        </w:tc>
        <w:tc>
          <w:tcPr>
            <w:tcW w:w="1065" w:type="dxa"/>
          </w:tcPr>
          <w:p w14:paraId="10964A10" w14:textId="77777777" w:rsidR="00BE58A3" w:rsidRPr="007A0D5D" w:rsidRDefault="00BE58A3" w:rsidP="007A0D5D">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b/>
                <w:color w:val="000000"/>
                <w:lang w:bidi="he-IL"/>
              </w:rPr>
            </w:pPr>
            <w:r w:rsidRPr="007A0D5D">
              <w:rPr>
                <w:b/>
                <w:color w:val="000000"/>
                <w:lang w:bidi="he-IL"/>
              </w:rPr>
              <w:t>2027</w:t>
            </w:r>
          </w:p>
        </w:tc>
      </w:tr>
      <w:tr w:rsidR="00BE58A3" w:rsidRPr="00BE58A3" w14:paraId="2606F79B" w14:textId="77777777" w:rsidTr="00CB0F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6189ADE9" w14:textId="77777777" w:rsidR="00BE58A3" w:rsidRPr="00CB0F45" w:rsidRDefault="00BE58A3" w:rsidP="007A0D5D">
            <w:pPr>
              <w:pStyle w:val="BodyText"/>
              <w:spacing w:before="120" w:after="120"/>
              <w:rPr>
                <w:b w:val="0"/>
                <w:color w:val="FFFFFF" w:themeColor="background1"/>
                <w:lang w:bidi="he-IL"/>
              </w:rPr>
            </w:pPr>
            <w:r w:rsidRPr="00CB0F45">
              <w:rPr>
                <w:b w:val="0"/>
                <w:color w:val="FFFFFF" w:themeColor="background1"/>
                <w:lang w:bidi="he-IL"/>
              </w:rPr>
              <w:t>Regulated sulfur (91 RON-150 ppm, 95 RON-50 ppm)</w:t>
            </w:r>
          </w:p>
        </w:tc>
        <w:tc>
          <w:tcPr>
            <w:tcW w:w="1064" w:type="dxa"/>
          </w:tcPr>
          <w:p w14:paraId="79E1ACC4" w14:textId="77777777" w:rsidR="00BE58A3" w:rsidRPr="00BE58A3" w:rsidRDefault="00BE58A3" w:rsidP="007A0D5D">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color w:val="000000"/>
                <w:lang w:bidi="he-IL"/>
              </w:rPr>
            </w:pPr>
            <w:r w:rsidRPr="00BE58A3">
              <w:rPr>
                <w:color w:val="000000"/>
                <w:lang w:bidi="he-IL"/>
              </w:rPr>
              <w:t>2702</w:t>
            </w:r>
          </w:p>
        </w:tc>
        <w:tc>
          <w:tcPr>
            <w:tcW w:w="1064" w:type="dxa"/>
          </w:tcPr>
          <w:p w14:paraId="61ADD556" w14:textId="77777777" w:rsidR="00BE58A3" w:rsidRPr="00BE58A3" w:rsidRDefault="00BE58A3" w:rsidP="007A0D5D">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color w:val="000000"/>
                <w:lang w:bidi="he-IL"/>
              </w:rPr>
            </w:pPr>
            <w:r w:rsidRPr="00BE58A3">
              <w:rPr>
                <w:color w:val="000000"/>
                <w:lang w:bidi="he-IL"/>
              </w:rPr>
              <w:t>1379</w:t>
            </w:r>
          </w:p>
        </w:tc>
        <w:tc>
          <w:tcPr>
            <w:tcW w:w="1064" w:type="dxa"/>
          </w:tcPr>
          <w:p w14:paraId="64DE2114" w14:textId="77777777" w:rsidR="00BE58A3" w:rsidRPr="00BE58A3" w:rsidRDefault="00BE58A3" w:rsidP="007A0D5D">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color w:val="000000"/>
                <w:lang w:bidi="he-IL"/>
              </w:rPr>
            </w:pPr>
            <w:r w:rsidRPr="00BE58A3">
              <w:rPr>
                <w:color w:val="000000"/>
                <w:lang w:bidi="he-IL"/>
              </w:rPr>
              <w:t>4061</w:t>
            </w:r>
          </w:p>
        </w:tc>
        <w:tc>
          <w:tcPr>
            <w:tcW w:w="1064" w:type="dxa"/>
          </w:tcPr>
          <w:p w14:paraId="38A7D821" w14:textId="77777777" w:rsidR="00BE58A3" w:rsidRPr="00BE58A3" w:rsidRDefault="00BE58A3" w:rsidP="007A0D5D">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color w:val="000000"/>
                <w:lang w:bidi="he-IL"/>
              </w:rPr>
            </w:pPr>
            <w:r w:rsidRPr="00BE58A3">
              <w:rPr>
                <w:color w:val="000000"/>
                <w:lang w:bidi="he-IL"/>
              </w:rPr>
              <w:t>2306</w:t>
            </w:r>
          </w:p>
        </w:tc>
        <w:tc>
          <w:tcPr>
            <w:tcW w:w="1064" w:type="dxa"/>
          </w:tcPr>
          <w:p w14:paraId="1A1B37FE" w14:textId="77777777" w:rsidR="00BE58A3" w:rsidRPr="00BE58A3" w:rsidRDefault="00BE58A3" w:rsidP="007A0D5D">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color w:val="000000"/>
                <w:lang w:bidi="he-IL"/>
              </w:rPr>
            </w:pPr>
            <w:r w:rsidRPr="00BE58A3">
              <w:rPr>
                <w:color w:val="000000"/>
                <w:lang w:bidi="he-IL"/>
              </w:rPr>
              <w:t>4048</w:t>
            </w:r>
          </w:p>
        </w:tc>
        <w:tc>
          <w:tcPr>
            <w:tcW w:w="1065" w:type="dxa"/>
          </w:tcPr>
          <w:p w14:paraId="213FC220" w14:textId="77777777" w:rsidR="00BE58A3" w:rsidRPr="00BE58A3" w:rsidRDefault="00BE58A3" w:rsidP="007A0D5D">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color w:val="000000"/>
                <w:lang w:bidi="he-IL"/>
              </w:rPr>
            </w:pPr>
            <w:r w:rsidRPr="00BE58A3">
              <w:rPr>
                <w:color w:val="000000"/>
                <w:lang w:bidi="he-IL"/>
              </w:rPr>
              <w:t>2305</w:t>
            </w:r>
          </w:p>
        </w:tc>
      </w:tr>
      <w:tr w:rsidR="00BE58A3" w:rsidRPr="00BE58A3" w14:paraId="5BC9ACB9" w14:textId="77777777" w:rsidTr="00CB0F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7455AEB3" w14:textId="77777777" w:rsidR="00BE58A3" w:rsidRPr="00CB0F45" w:rsidRDefault="00BE58A3" w:rsidP="007A0D5D">
            <w:pPr>
              <w:pStyle w:val="BodyText"/>
              <w:spacing w:before="120" w:after="120"/>
              <w:rPr>
                <w:b w:val="0"/>
                <w:color w:val="FFFFFF" w:themeColor="background1"/>
                <w:lang w:bidi="he-IL"/>
              </w:rPr>
            </w:pPr>
            <w:r w:rsidRPr="00CB0F45">
              <w:rPr>
                <w:b w:val="0"/>
                <w:color w:val="FFFFFF" w:themeColor="background1"/>
                <w:lang w:bidi="he-IL"/>
              </w:rPr>
              <w:t>Regulated aromatics (42% pool average)</w:t>
            </w:r>
          </w:p>
        </w:tc>
        <w:tc>
          <w:tcPr>
            <w:tcW w:w="1064" w:type="dxa"/>
          </w:tcPr>
          <w:p w14:paraId="161C0E7A" w14:textId="77777777" w:rsidR="00BE58A3" w:rsidRPr="00BE58A3" w:rsidRDefault="00BE58A3" w:rsidP="007A0D5D">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color w:val="000000"/>
                <w:lang w:bidi="he-IL"/>
              </w:rPr>
            </w:pPr>
            <w:r w:rsidRPr="00BE58A3">
              <w:rPr>
                <w:color w:val="000000"/>
                <w:lang w:bidi="he-IL"/>
              </w:rPr>
              <w:t>738</w:t>
            </w:r>
          </w:p>
        </w:tc>
        <w:tc>
          <w:tcPr>
            <w:tcW w:w="1064" w:type="dxa"/>
          </w:tcPr>
          <w:p w14:paraId="4D642521" w14:textId="77777777" w:rsidR="00BE58A3" w:rsidRPr="00BE58A3" w:rsidRDefault="00BE58A3" w:rsidP="007A0D5D">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color w:val="000000"/>
                <w:lang w:bidi="he-IL"/>
              </w:rPr>
            </w:pPr>
            <w:r w:rsidRPr="00BE58A3">
              <w:rPr>
                <w:color w:val="000000"/>
                <w:lang w:bidi="he-IL"/>
              </w:rPr>
              <w:t>156</w:t>
            </w:r>
          </w:p>
        </w:tc>
        <w:tc>
          <w:tcPr>
            <w:tcW w:w="1064" w:type="dxa"/>
          </w:tcPr>
          <w:p w14:paraId="15F12F6B" w14:textId="77777777" w:rsidR="00BE58A3" w:rsidRPr="00BE58A3" w:rsidRDefault="00BE58A3" w:rsidP="007A0D5D">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color w:val="000000"/>
                <w:lang w:bidi="he-IL"/>
              </w:rPr>
            </w:pPr>
            <w:r w:rsidRPr="00BE58A3">
              <w:rPr>
                <w:color w:val="000000"/>
                <w:lang w:bidi="he-IL"/>
              </w:rPr>
              <w:t>2,097</w:t>
            </w:r>
          </w:p>
        </w:tc>
        <w:tc>
          <w:tcPr>
            <w:tcW w:w="1064" w:type="dxa"/>
          </w:tcPr>
          <w:p w14:paraId="60B4D9D6" w14:textId="77777777" w:rsidR="00BE58A3" w:rsidRPr="00BE58A3" w:rsidRDefault="00BE58A3" w:rsidP="007A0D5D">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color w:val="000000"/>
                <w:lang w:bidi="he-IL"/>
              </w:rPr>
            </w:pPr>
            <w:r w:rsidRPr="00BE58A3">
              <w:rPr>
                <w:color w:val="000000"/>
                <w:lang w:bidi="he-IL"/>
              </w:rPr>
              <w:t>1,083</w:t>
            </w:r>
          </w:p>
        </w:tc>
        <w:tc>
          <w:tcPr>
            <w:tcW w:w="1064" w:type="dxa"/>
          </w:tcPr>
          <w:p w14:paraId="1515C8E7" w14:textId="77777777" w:rsidR="00BE58A3" w:rsidRPr="00BE58A3" w:rsidRDefault="00BE58A3" w:rsidP="007A0D5D">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color w:val="000000"/>
                <w:lang w:bidi="he-IL"/>
              </w:rPr>
            </w:pPr>
            <w:r w:rsidRPr="00BE58A3">
              <w:rPr>
                <w:color w:val="000000"/>
                <w:lang w:bidi="he-IL"/>
              </w:rPr>
              <w:t>628</w:t>
            </w:r>
          </w:p>
        </w:tc>
        <w:tc>
          <w:tcPr>
            <w:tcW w:w="1065" w:type="dxa"/>
          </w:tcPr>
          <w:p w14:paraId="7FC8F771" w14:textId="77777777" w:rsidR="00BE58A3" w:rsidRPr="00BE58A3" w:rsidRDefault="00BE58A3" w:rsidP="007A0D5D">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color w:val="000000"/>
                <w:lang w:bidi="he-IL"/>
              </w:rPr>
            </w:pPr>
            <w:r w:rsidRPr="00BE58A3">
              <w:rPr>
                <w:color w:val="000000"/>
                <w:lang w:bidi="he-IL"/>
              </w:rPr>
              <w:t>317</w:t>
            </w:r>
          </w:p>
        </w:tc>
      </w:tr>
    </w:tbl>
    <w:p w14:paraId="62F42D04" w14:textId="77777777" w:rsidR="00BE58A3" w:rsidRDefault="00BE58A3"/>
    <w:p w14:paraId="49C4D01C" w14:textId="77777777" w:rsidR="00526D1A" w:rsidRDefault="00526D1A">
      <w:pPr>
        <w:widowControl/>
        <w:sectPr w:rsidR="00526D1A" w:rsidSect="00526D1A">
          <w:footerReference w:type="default" r:id="rId39"/>
          <w:endnotePr>
            <w:numFmt w:val="decimal"/>
          </w:endnotePr>
          <w:pgSz w:w="15840" w:h="12240" w:orient="landscape"/>
          <w:pgMar w:top="1440" w:right="1152" w:bottom="1440" w:left="1152" w:header="720" w:footer="720" w:gutter="0"/>
          <w:cols w:space="720"/>
          <w:noEndnote/>
          <w:docGrid w:linePitch="272"/>
        </w:sectPr>
      </w:pPr>
    </w:p>
    <w:p w14:paraId="7A89AD8F" w14:textId="77777777" w:rsidR="00C0343C" w:rsidRPr="00C0343C" w:rsidRDefault="00C0343C" w:rsidP="006116FB">
      <w:pPr>
        <w:pStyle w:val="Heading2"/>
        <w:rPr>
          <w:rFonts w:eastAsia="Calibri"/>
          <w:lang w:bidi="he-IL"/>
        </w:rPr>
      </w:pPr>
      <w:bookmarkStart w:id="69" w:name="_Toc533378280"/>
      <w:bookmarkStart w:id="70" w:name="_Toc533378346"/>
      <w:bookmarkStart w:id="71" w:name="_Toc2325380"/>
      <w:r w:rsidRPr="00C0343C">
        <w:rPr>
          <w:rFonts w:eastAsia="Calibri"/>
          <w:lang w:bidi="he-IL"/>
        </w:rPr>
        <w:t>Cost-effectiveness analysis</w:t>
      </w:r>
      <w:bookmarkEnd w:id="69"/>
      <w:bookmarkEnd w:id="70"/>
      <w:bookmarkEnd w:id="71"/>
    </w:p>
    <w:p w14:paraId="0ED437F2"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A cost-effectiveness analysis (CEA) generally examines the unit cost of achieving a given benefit, with the benefits quantified in non-monetary terms. CEA is a useful alternative means of assessing and ranking options, especially if benefits are difficult to quantify in monetary terms or if monetary valuation of benefits is contested. For the CEA in this study we focused on the primary objective of fuel quality standards as the basis of the CEA: avoided health impacts, specifically avoided premature deaths. Under Option A, average annual premature deaths due to air pollution from motor vehicles are estimated to be 781. Under options B, C and F, avoided premature deaths range from an average of 72 each year (Option F) to 82 each year (Option C). As noted above, the slightly higher estimated health benefits for Option C are due to reduced particulate emissions as a result of lower aromatics under Option C compared to Options B and F.</w:t>
      </w:r>
    </w:p>
    <w:p w14:paraId="7E72EF17"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CEA considered the unit cost of avoided premature deaths from changes in the fuel quality standards.</w:t>
      </w:r>
      <w:r w:rsidR="006116FB">
        <w:rPr>
          <w:rFonts w:asciiTheme="minorHAnsi" w:eastAsia="Calibri" w:hAnsiTheme="minorHAnsi" w:cstheme="minorHAnsi"/>
          <w:bCs/>
          <w:iCs/>
          <w:color w:val="000000"/>
          <w:szCs w:val="20"/>
          <w:lang w:bidi="he-IL"/>
        </w:rPr>
        <w:t xml:space="preserve"> </w:t>
      </w:r>
      <w:r w:rsidRPr="00C0343C">
        <w:rPr>
          <w:rFonts w:asciiTheme="minorHAnsi" w:eastAsia="Calibri" w:hAnsiTheme="minorHAnsi" w:cstheme="minorHAnsi"/>
          <w:bCs/>
          <w:iCs/>
          <w:color w:val="000000"/>
          <w:szCs w:val="20"/>
          <w:lang w:bidi="he-IL"/>
        </w:rPr>
        <w:t>Table 9 presents results of the CEA using two methods:</w:t>
      </w:r>
    </w:p>
    <w:p w14:paraId="1A4B3DB1" w14:textId="77777777" w:rsidR="00C0343C" w:rsidRPr="00C0343C" w:rsidRDefault="00C0343C" w:rsidP="006116FB">
      <w:pPr>
        <w:pStyle w:val="ListBullet"/>
        <w:rPr>
          <w:lang w:bidi="he-IL"/>
        </w:rPr>
      </w:pPr>
      <w:r w:rsidRPr="00C0343C">
        <w:rPr>
          <w:lang w:bidi="he-IL"/>
        </w:rPr>
        <w:t>Under the first method, future costs are discounted but future avoided deaths are not.</w:t>
      </w:r>
    </w:p>
    <w:p w14:paraId="538A7E59" w14:textId="77777777" w:rsidR="00C0343C" w:rsidRPr="00C0343C" w:rsidRDefault="00C0343C" w:rsidP="006116FB">
      <w:pPr>
        <w:pStyle w:val="ListBullet"/>
        <w:rPr>
          <w:lang w:bidi="he-IL"/>
        </w:rPr>
      </w:pPr>
      <w:r w:rsidRPr="00C0343C">
        <w:rPr>
          <w:lang w:bidi="he-IL"/>
        </w:rPr>
        <w:t>Under the second method, referred to as ‘levelised cost’ basis, both future costs and future avoided deaths are discounted on an equal basis.</w:t>
      </w:r>
    </w:p>
    <w:p w14:paraId="031E0E60"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two methods reflect different judgements about the value placed on future life compared to life now.</w:t>
      </w:r>
      <w:r w:rsidR="006116FB">
        <w:rPr>
          <w:rFonts w:asciiTheme="minorHAnsi" w:eastAsia="Calibri" w:hAnsiTheme="minorHAnsi" w:cstheme="minorHAnsi"/>
          <w:bCs/>
          <w:iCs/>
          <w:color w:val="000000"/>
          <w:szCs w:val="20"/>
          <w:lang w:bidi="he-IL"/>
        </w:rPr>
        <w:t xml:space="preserve"> </w:t>
      </w:r>
      <w:r w:rsidRPr="00C0343C">
        <w:rPr>
          <w:rFonts w:asciiTheme="minorHAnsi" w:eastAsia="Calibri" w:hAnsiTheme="minorHAnsi" w:cstheme="minorHAnsi"/>
          <w:bCs/>
          <w:iCs/>
          <w:color w:val="000000"/>
          <w:szCs w:val="20"/>
          <w:lang w:bidi="he-IL"/>
        </w:rPr>
        <w:t>Either way, the results can be thought of as the cost of saving a life.</w:t>
      </w:r>
    </w:p>
    <w:p w14:paraId="331A3DE3"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Under both methods, Option F is the most cost-effective, followed closely by Option C, then Option B.</w:t>
      </w:r>
    </w:p>
    <w:p w14:paraId="10C4EC1C" w14:textId="2B403805" w:rsidR="00C0343C" w:rsidRPr="006116FB" w:rsidRDefault="00EE3D92" w:rsidP="00EE3D92">
      <w:pPr>
        <w:pStyle w:val="Caption"/>
      </w:pPr>
      <w:r>
        <w:t xml:space="preserve">Table </w:t>
      </w:r>
      <w:r>
        <w:fldChar w:fldCharType="begin"/>
      </w:r>
      <w:r>
        <w:instrText xml:space="preserve"> SEQ Table \* ARABIC </w:instrText>
      </w:r>
      <w:r>
        <w:fldChar w:fldCharType="separate"/>
      </w:r>
      <w:r w:rsidR="00A66DCD">
        <w:rPr>
          <w:noProof/>
        </w:rPr>
        <w:t>9</w:t>
      </w:r>
      <w:r>
        <w:fldChar w:fldCharType="end"/>
      </w:r>
      <w:r w:rsidR="00C0343C" w:rsidRPr="006116FB">
        <w:t>: Cost-effectiveness analysis results (based on avoided premature deaths)</w:t>
      </w:r>
    </w:p>
    <w:tbl>
      <w:tblPr>
        <w:tblStyle w:val="GridTable4-Accent1"/>
        <w:tblW w:w="0" w:type="auto"/>
        <w:tblLayout w:type="fixed"/>
        <w:tblLook w:val="04A0" w:firstRow="1" w:lastRow="0" w:firstColumn="1" w:lastColumn="0" w:noHBand="0" w:noVBand="1"/>
        <w:tblCaption w:val="Table 9: Cost-effectiveness analysis results (based on avoided premature deaths)"/>
      </w:tblPr>
      <w:tblGrid>
        <w:gridCol w:w="1335"/>
        <w:gridCol w:w="1335"/>
        <w:gridCol w:w="1336"/>
        <w:gridCol w:w="1336"/>
        <w:gridCol w:w="1318"/>
        <w:gridCol w:w="1354"/>
        <w:gridCol w:w="1336"/>
      </w:tblGrid>
      <w:tr w:rsidR="00282498" w:rsidRPr="00CB0F45" w14:paraId="5DA3EC81" w14:textId="77777777" w:rsidTr="00CC170F">
        <w:trPr>
          <w:cnfStyle w:val="100000000000" w:firstRow="1" w:lastRow="0" w:firstColumn="0" w:lastColumn="0" w:oddVBand="0" w:evenVBand="0" w:oddHBand="0"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1335" w:type="dxa"/>
            <w:vMerge w:val="restart"/>
          </w:tcPr>
          <w:p w14:paraId="6DA2B2F4" w14:textId="77777777" w:rsidR="00282498" w:rsidRPr="00CB0F45" w:rsidRDefault="00282498" w:rsidP="00282498">
            <w:pPr>
              <w:pStyle w:val="BodyText"/>
              <w:spacing w:before="120" w:after="120"/>
              <w:rPr>
                <w:b w:val="0"/>
              </w:rPr>
            </w:pPr>
          </w:p>
        </w:tc>
        <w:tc>
          <w:tcPr>
            <w:tcW w:w="1335" w:type="dxa"/>
            <w:vMerge w:val="restart"/>
          </w:tcPr>
          <w:p w14:paraId="15B8311B" w14:textId="77777777" w:rsidR="00282498" w:rsidRPr="00CB0F45" w:rsidRDefault="00282498" w:rsidP="00282498">
            <w:pPr>
              <w:pStyle w:val="BodyText"/>
              <w:spacing w:before="120" w:after="120"/>
              <w:jc w:val="center"/>
              <w:cnfStyle w:val="100000000000" w:firstRow="1" w:lastRow="0" w:firstColumn="0" w:lastColumn="0" w:oddVBand="0" w:evenVBand="0" w:oddHBand="0" w:evenHBand="0" w:firstRowFirstColumn="0" w:firstRowLastColumn="0" w:lastRowFirstColumn="0" w:lastRowLastColumn="0"/>
            </w:pPr>
            <w:r w:rsidRPr="00CB0F45">
              <w:t>Total premature deaths (2022-2040)</w:t>
            </w:r>
          </w:p>
        </w:tc>
        <w:tc>
          <w:tcPr>
            <w:tcW w:w="1336" w:type="dxa"/>
            <w:vMerge w:val="restart"/>
          </w:tcPr>
          <w:p w14:paraId="56409307" w14:textId="77777777" w:rsidR="00282498" w:rsidRPr="00CB0F45" w:rsidRDefault="00282498" w:rsidP="00282498">
            <w:pPr>
              <w:pStyle w:val="BodyText"/>
              <w:spacing w:before="120" w:after="120"/>
              <w:jc w:val="center"/>
              <w:cnfStyle w:val="100000000000" w:firstRow="1" w:lastRow="0" w:firstColumn="0" w:lastColumn="0" w:oddVBand="0" w:evenVBand="0" w:oddHBand="0" w:evenHBand="0" w:firstRowFirstColumn="0" w:firstRowLastColumn="0" w:lastRowFirstColumn="0" w:lastRowLastColumn="0"/>
            </w:pPr>
            <w:r w:rsidRPr="00CB0F45">
              <w:t>Average deaths/year (2022-2040)</w:t>
            </w:r>
          </w:p>
        </w:tc>
        <w:tc>
          <w:tcPr>
            <w:tcW w:w="1336" w:type="dxa"/>
            <w:vMerge w:val="restart"/>
          </w:tcPr>
          <w:p w14:paraId="0655528E" w14:textId="77777777" w:rsidR="00282498" w:rsidRPr="00CB0F45" w:rsidRDefault="00282498" w:rsidP="00282498">
            <w:pPr>
              <w:pStyle w:val="BodyText"/>
              <w:spacing w:before="120" w:after="120"/>
              <w:jc w:val="center"/>
              <w:cnfStyle w:val="100000000000" w:firstRow="1" w:lastRow="0" w:firstColumn="0" w:lastColumn="0" w:oddVBand="0" w:evenVBand="0" w:oddHBand="0" w:evenHBand="0" w:firstRowFirstColumn="0" w:firstRowLastColumn="0" w:lastRowFirstColumn="0" w:lastRowLastColumn="0"/>
            </w:pPr>
            <w:r w:rsidRPr="00CB0F45">
              <w:t>Avoided premature deaths (2022-2040)</w:t>
            </w:r>
          </w:p>
        </w:tc>
        <w:tc>
          <w:tcPr>
            <w:tcW w:w="1318" w:type="dxa"/>
            <w:vMerge w:val="restart"/>
          </w:tcPr>
          <w:p w14:paraId="124CD15A" w14:textId="4549BE85" w:rsidR="00282498" w:rsidRPr="00CB0F45" w:rsidRDefault="00282498" w:rsidP="00282498">
            <w:pPr>
              <w:pStyle w:val="BodyText"/>
              <w:spacing w:before="120" w:after="120"/>
              <w:jc w:val="center"/>
              <w:cnfStyle w:val="100000000000" w:firstRow="1" w:lastRow="0" w:firstColumn="0" w:lastColumn="0" w:oddVBand="0" w:evenVBand="0" w:oddHBand="0" w:evenHBand="0" w:firstRowFirstColumn="0" w:firstRowLastColumn="0" w:lastRowFirstColumn="0" w:lastRowLastColumn="0"/>
            </w:pPr>
            <w:r w:rsidRPr="00CB0F45">
              <w:t>Avoided premature deaths/</w:t>
            </w:r>
            <w:r w:rsidR="00CC170F">
              <w:br/>
            </w:r>
            <w:r w:rsidRPr="00CB0F45">
              <w:t>year</w:t>
            </w:r>
          </w:p>
        </w:tc>
        <w:tc>
          <w:tcPr>
            <w:tcW w:w="2690" w:type="dxa"/>
            <w:gridSpan w:val="2"/>
          </w:tcPr>
          <w:p w14:paraId="28083347" w14:textId="77777777" w:rsidR="00282498" w:rsidRPr="00CB0F45" w:rsidRDefault="00282498" w:rsidP="00282498">
            <w:pPr>
              <w:pStyle w:val="BodyText"/>
              <w:spacing w:before="120" w:after="120"/>
              <w:jc w:val="center"/>
              <w:cnfStyle w:val="100000000000" w:firstRow="1" w:lastRow="0" w:firstColumn="0" w:lastColumn="0" w:oddVBand="0" w:evenVBand="0" w:oddHBand="0" w:evenHBand="0" w:firstRowFirstColumn="0" w:firstRowLastColumn="0" w:lastRowFirstColumn="0" w:lastRowLastColumn="0"/>
            </w:pPr>
            <w:r w:rsidRPr="00CB0F45">
              <w:t>$/avoided death</w:t>
            </w:r>
          </w:p>
        </w:tc>
      </w:tr>
      <w:tr w:rsidR="00282498" w:rsidRPr="00CB0F45" w14:paraId="13F99651" w14:textId="77777777" w:rsidTr="00CC170F">
        <w:trPr>
          <w:cnfStyle w:val="000000100000" w:firstRow="0" w:lastRow="0" w:firstColumn="0" w:lastColumn="0" w:oddVBand="0" w:evenVBand="0" w:oddHBand="1"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1335" w:type="dxa"/>
            <w:vMerge/>
          </w:tcPr>
          <w:p w14:paraId="74B4F62A" w14:textId="77777777" w:rsidR="00282498" w:rsidRPr="00CB0F45" w:rsidRDefault="00282498" w:rsidP="00282498">
            <w:pPr>
              <w:pStyle w:val="BodyText"/>
              <w:spacing w:before="120" w:after="120"/>
              <w:rPr>
                <w:b w:val="0"/>
                <w:color w:val="FFFFFF" w:themeColor="background1"/>
              </w:rPr>
            </w:pPr>
          </w:p>
        </w:tc>
        <w:tc>
          <w:tcPr>
            <w:tcW w:w="1335" w:type="dxa"/>
            <w:vMerge/>
          </w:tcPr>
          <w:p w14:paraId="5D549946" w14:textId="77777777" w:rsidR="00282498" w:rsidRPr="00CB0F45" w:rsidRDefault="00282498" w:rsidP="00282498">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b/>
              </w:rPr>
            </w:pPr>
          </w:p>
        </w:tc>
        <w:tc>
          <w:tcPr>
            <w:tcW w:w="1336" w:type="dxa"/>
            <w:vMerge/>
          </w:tcPr>
          <w:p w14:paraId="1189018D" w14:textId="77777777" w:rsidR="00282498" w:rsidRPr="00CB0F45" w:rsidRDefault="00282498" w:rsidP="00282498">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b/>
              </w:rPr>
            </w:pPr>
          </w:p>
        </w:tc>
        <w:tc>
          <w:tcPr>
            <w:tcW w:w="1336" w:type="dxa"/>
            <w:vMerge/>
          </w:tcPr>
          <w:p w14:paraId="500D4002" w14:textId="77777777" w:rsidR="00282498" w:rsidRPr="00CB0F45" w:rsidRDefault="00282498" w:rsidP="00282498">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b/>
              </w:rPr>
            </w:pPr>
          </w:p>
        </w:tc>
        <w:tc>
          <w:tcPr>
            <w:tcW w:w="1318" w:type="dxa"/>
            <w:vMerge/>
          </w:tcPr>
          <w:p w14:paraId="275D7900" w14:textId="77777777" w:rsidR="00282498" w:rsidRPr="00CB0F45" w:rsidRDefault="00282498" w:rsidP="00282498">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b/>
              </w:rPr>
            </w:pPr>
          </w:p>
        </w:tc>
        <w:tc>
          <w:tcPr>
            <w:tcW w:w="1354" w:type="dxa"/>
            <w:shd w:val="clear" w:color="auto" w:fill="005695"/>
          </w:tcPr>
          <w:p w14:paraId="47F7BA89" w14:textId="77777777" w:rsidR="00282498" w:rsidRPr="00CC170F" w:rsidRDefault="00282498" w:rsidP="00282498">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CC170F">
              <w:rPr>
                <w:b/>
                <w:color w:val="FFFFFF" w:themeColor="background1"/>
              </w:rPr>
              <w:t>(non discounted)</w:t>
            </w:r>
          </w:p>
        </w:tc>
        <w:tc>
          <w:tcPr>
            <w:tcW w:w="1336" w:type="dxa"/>
            <w:shd w:val="clear" w:color="auto" w:fill="005695"/>
          </w:tcPr>
          <w:p w14:paraId="05BBE2D4" w14:textId="77777777" w:rsidR="00282498" w:rsidRPr="00CC170F" w:rsidRDefault="00282498" w:rsidP="00282498">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CC170F">
              <w:rPr>
                <w:b/>
                <w:color w:val="FFFFFF" w:themeColor="background1"/>
              </w:rPr>
              <w:t>(discounted)</w:t>
            </w:r>
          </w:p>
        </w:tc>
      </w:tr>
      <w:tr w:rsidR="006116FB" w:rsidRPr="006116FB" w14:paraId="53335FDE" w14:textId="77777777" w:rsidTr="00CC17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tcPr>
          <w:p w14:paraId="690856D9" w14:textId="77777777" w:rsidR="006116FB" w:rsidRPr="00CB0F45" w:rsidRDefault="006116FB" w:rsidP="00282498">
            <w:pPr>
              <w:pStyle w:val="BodyText"/>
              <w:spacing w:before="120" w:after="120"/>
              <w:rPr>
                <w:color w:val="FFFFFF" w:themeColor="background1"/>
              </w:rPr>
            </w:pPr>
            <w:r w:rsidRPr="00CB0F45">
              <w:rPr>
                <w:color w:val="FFFFFF" w:themeColor="background1"/>
              </w:rPr>
              <w:t>Option A</w:t>
            </w:r>
          </w:p>
        </w:tc>
        <w:tc>
          <w:tcPr>
            <w:tcW w:w="1335" w:type="dxa"/>
          </w:tcPr>
          <w:p w14:paraId="7FF8B039" w14:textId="77777777" w:rsidR="006116FB" w:rsidRPr="006116FB" w:rsidRDefault="006116FB" w:rsidP="00282498">
            <w:pPr>
              <w:pStyle w:val="BodyText"/>
              <w:spacing w:before="120" w:after="120"/>
              <w:jc w:val="center"/>
              <w:cnfStyle w:val="000000010000" w:firstRow="0" w:lastRow="0" w:firstColumn="0" w:lastColumn="0" w:oddVBand="0" w:evenVBand="0" w:oddHBand="0" w:evenHBand="1" w:firstRowFirstColumn="0" w:firstRowLastColumn="0" w:lastRowFirstColumn="0" w:lastRowLastColumn="0"/>
            </w:pPr>
            <w:r w:rsidRPr="006116FB">
              <w:t>14,833</w:t>
            </w:r>
          </w:p>
        </w:tc>
        <w:tc>
          <w:tcPr>
            <w:tcW w:w="1336" w:type="dxa"/>
          </w:tcPr>
          <w:p w14:paraId="028D8268" w14:textId="77777777" w:rsidR="006116FB" w:rsidRPr="006116FB" w:rsidRDefault="006116FB" w:rsidP="00282498">
            <w:pPr>
              <w:pStyle w:val="BodyText"/>
              <w:spacing w:before="120" w:after="120"/>
              <w:jc w:val="center"/>
              <w:cnfStyle w:val="000000010000" w:firstRow="0" w:lastRow="0" w:firstColumn="0" w:lastColumn="0" w:oddVBand="0" w:evenVBand="0" w:oddHBand="0" w:evenHBand="1" w:firstRowFirstColumn="0" w:firstRowLastColumn="0" w:lastRowFirstColumn="0" w:lastRowLastColumn="0"/>
            </w:pPr>
            <w:r w:rsidRPr="006116FB">
              <w:t>781</w:t>
            </w:r>
          </w:p>
        </w:tc>
        <w:tc>
          <w:tcPr>
            <w:tcW w:w="1336" w:type="dxa"/>
          </w:tcPr>
          <w:p w14:paraId="09D08176" w14:textId="77777777" w:rsidR="006116FB" w:rsidRPr="006116FB" w:rsidRDefault="006116FB" w:rsidP="00282498">
            <w:pPr>
              <w:pStyle w:val="BodyText"/>
              <w:spacing w:before="120" w:after="120"/>
              <w:jc w:val="center"/>
              <w:cnfStyle w:val="000000010000" w:firstRow="0" w:lastRow="0" w:firstColumn="0" w:lastColumn="0" w:oddVBand="0" w:evenVBand="0" w:oddHBand="0" w:evenHBand="1" w:firstRowFirstColumn="0" w:firstRowLastColumn="0" w:lastRowFirstColumn="0" w:lastRowLastColumn="0"/>
            </w:pPr>
          </w:p>
        </w:tc>
        <w:tc>
          <w:tcPr>
            <w:tcW w:w="1318" w:type="dxa"/>
          </w:tcPr>
          <w:p w14:paraId="1F034FC2" w14:textId="77777777" w:rsidR="006116FB" w:rsidRPr="006116FB" w:rsidRDefault="006116FB" w:rsidP="00282498">
            <w:pPr>
              <w:pStyle w:val="BodyText"/>
              <w:spacing w:before="120" w:after="120"/>
              <w:jc w:val="center"/>
              <w:cnfStyle w:val="000000010000" w:firstRow="0" w:lastRow="0" w:firstColumn="0" w:lastColumn="0" w:oddVBand="0" w:evenVBand="0" w:oddHBand="0" w:evenHBand="1" w:firstRowFirstColumn="0" w:firstRowLastColumn="0" w:lastRowFirstColumn="0" w:lastRowLastColumn="0"/>
            </w:pPr>
          </w:p>
        </w:tc>
        <w:tc>
          <w:tcPr>
            <w:tcW w:w="1354" w:type="dxa"/>
          </w:tcPr>
          <w:p w14:paraId="5D177F4F" w14:textId="77777777" w:rsidR="006116FB" w:rsidRPr="006116FB" w:rsidRDefault="006116FB" w:rsidP="00282498">
            <w:pPr>
              <w:pStyle w:val="BodyText"/>
              <w:spacing w:before="120" w:after="120"/>
              <w:jc w:val="center"/>
              <w:cnfStyle w:val="000000010000" w:firstRow="0" w:lastRow="0" w:firstColumn="0" w:lastColumn="0" w:oddVBand="0" w:evenVBand="0" w:oddHBand="0" w:evenHBand="1" w:firstRowFirstColumn="0" w:firstRowLastColumn="0" w:lastRowFirstColumn="0" w:lastRowLastColumn="0"/>
            </w:pPr>
          </w:p>
        </w:tc>
        <w:tc>
          <w:tcPr>
            <w:tcW w:w="1336" w:type="dxa"/>
          </w:tcPr>
          <w:p w14:paraId="697BF358" w14:textId="77777777" w:rsidR="006116FB" w:rsidRPr="006116FB" w:rsidRDefault="006116FB" w:rsidP="00282498">
            <w:pPr>
              <w:pStyle w:val="BodyText"/>
              <w:spacing w:before="120" w:after="120"/>
              <w:jc w:val="center"/>
              <w:cnfStyle w:val="000000010000" w:firstRow="0" w:lastRow="0" w:firstColumn="0" w:lastColumn="0" w:oddVBand="0" w:evenVBand="0" w:oddHBand="0" w:evenHBand="1" w:firstRowFirstColumn="0" w:firstRowLastColumn="0" w:lastRowFirstColumn="0" w:lastRowLastColumn="0"/>
            </w:pPr>
          </w:p>
        </w:tc>
      </w:tr>
      <w:tr w:rsidR="006116FB" w:rsidRPr="006116FB" w14:paraId="7220595A" w14:textId="77777777" w:rsidTr="00CC17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tcPr>
          <w:p w14:paraId="74F1ACE0" w14:textId="77777777" w:rsidR="006116FB" w:rsidRPr="00CB0F45" w:rsidRDefault="006116FB" w:rsidP="00282498">
            <w:pPr>
              <w:pStyle w:val="BodyText"/>
              <w:spacing w:before="120" w:after="120"/>
              <w:rPr>
                <w:color w:val="FFFFFF" w:themeColor="background1"/>
              </w:rPr>
            </w:pPr>
            <w:r w:rsidRPr="00CB0F45">
              <w:rPr>
                <w:color w:val="FFFFFF" w:themeColor="background1"/>
              </w:rPr>
              <w:t>Option B</w:t>
            </w:r>
          </w:p>
        </w:tc>
        <w:tc>
          <w:tcPr>
            <w:tcW w:w="1335" w:type="dxa"/>
          </w:tcPr>
          <w:p w14:paraId="7681F66C" w14:textId="77777777" w:rsidR="006116FB" w:rsidRPr="006116FB" w:rsidRDefault="006116FB" w:rsidP="00282498">
            <w:pPr>
              <w:pStyle w:val="BodyText"/>
              <w:spacing w:before="120" w:after="120"/>
              <w:jc w:val="center"/>
              <w:cnfStyle w:val="000000100000" w:firstRow="0" w:lastRow="0" w:firstColumn="0" w:lastColumn="0" w:oddVBand="0" w:evenVBand="0" w:oddHBand="1" w:evenHBand="0" w:firstRowFirstColumn="0" w:firstRowLastColumn="0" w:lastRowFirstColumn="0" w:lastRowLastColumn="0"/>
            </w:pPr>
            <w:r w:rsidRPr="006116FB">
              <w:t>13,361</w:t>
            </w:r>
          </w:p>
        </w:tc>
        <w:tc>
          <w:tcPr>
            <w:tcW w:w="1336" w:type="dxa"/>
          </w:tcPr>
          <w:p w14:paraId="72D7808C" w14:textId="77777777" w:rsidR="006116FB" w:rsidRPr="006116FB" w:rsidRDefault="006116FB" w:rsidP="00282498">
            <w:pPr>
              <w:pStyle w:val="BodyText"/>
              <w:spacing w:before="120" w:after="120"/>
              <w:jc w:val="center"/>
              <w:cnfStyle w:val="000000100000" w:firstRow="0" w:lastRow="0" w:firstColumn="0" w:lastColumn="0" w:oddVBand="0" w:evenVBand="0" w:oddHBand="1" w:evenHBand="0" w:firstRowFirstColumn="0" w:firstRowLastColumn="0" w:lastRowFirstColumn="0" w:lastRowLastColumn="0"/>
            </w:pPr>
            <w:r w:rsidRPr="006116FB">
              <w:t>703</w:t>
            </w:r>
          </w:p>
        </w:tc>
        <w:tc>
          <w:tcPr>
            <w:tcW w:w="1336" w:type="dxa"/>
          </w:tcPr>
          <w:p w14:paraId="506B69AD" w14:textId="77777777" w:rsidR="006116FB" w:rsidRPr="006116FB" w:rsidRDefault="006116FB" w:rsidP="00282498">
            <w:pPr>
              <w:pStyle w:val="BodyText"/>
              <w:spacing w:before="120" w:after="120"/>
              <w:jc w:val="center"/>
              <w:cnfStyle w:val="000000100000" w:firstRow="0" w:lastRow="0" w:firstColumn="0" w:lastColumn="0" w:oddVBand="0" w:evenVBand="0" w:oddHBand="1" w:evenHBand="0" w:firstRowFirstColumn="0" w:firstRowLastColumn="0" w:lastRowFirstColumn="0" w:lastRowLastColumn="0"/>
            </w:pPr>
            <w:r w:rsidRPr="006116FB">
              <w:t>1,471</w:t>
            </w:r>
          </w:p>
        </w:tc>
        <w:tc>
          <w:tcPr>
            <w:tcW w:w="1318" w:type="dxa"/>
          </w:tcPr>
          <w:p w14:paraId="43C20490" w14:textId="77777777" w:rsidR="006116FB" w:rsidRPr="006116FB" w:rsidRDefault="006116FB" w:rsidP="00282498">
            <w:pPr>
              <w:pStyle w:val="BodyText"/>
              <w:spacing w:before="120" w:after="120"/>
              <w:jc w:val="center"/>
              <w:cnfStyle w:val="000000100000" w:firstRow="0" w:lastRow="0" w:firstColumn="0" w:lastColumn="0" w:oddVBand="0" w:evenVBand="0" w:oddHBand="1" w:evenHBand="0" w:firstRowFirstColumn="0" w:firstRowLastColumn="0" w:lastRowFirstColumn="0" w:lastRowLastColumn="0"/>
            </w:pPr>
            <w:r w:rsidRPr="006116FB">
              <w:t>77</w:t>
            </w:r>
          </w:p>
        </w:tc>
        <w:tc>
          <w:tcPr>
            <w:tcW w:w="1354" w:type="dxa"/>
          </w:tcPr>
          <w:p w14:paraId="0535E5AD" w14:textId="77777777" w:rsidR="006116FB" w:rsidRPr="006116FB" w:rsidRDefault="006116FB" w:rsidP="00282498">
            <w:pPr>
              <w:pStyle w:val="BodyText"/>
              <w:spacing w:before="120" w:after="120"/>
              <w:jc w:val="center"/>
              <w:cnfStyle w:val="000000100000" w:firstRow="0" w:lastRow="0" w:firstColumn="0" w:lastColumn="0" w:oddVBand="0" w:evenVBand="0" w:oddHBand="1" w:evenHBand="0" w:firstRowFirstColumn="0" w:firstRowLastColumn="0" w:lastRowFirstColumn="0" w:lastRowLastColumn="0"/>
            </w:pPr>
            <w:r w:rsidRPr="006116FB">
              <w:t>3,760,355</w:t>
            </w:r>
          </w:p>
        </w:tc>
        <w:tc>
          <w:tcPr>
            <w:tcW w:w="1336" w:type="dxa"/>
          </w:tcPr>
          <w:p w14:paraId="7FB8DDC2" w14:textId="77777777" w:rsidR="006116FB" w:rsidRPr="006116FB" w:rsidRDefault="006116FB" w:rsidP="00282498">
            <w:pPr>
              <w:pStyle w:val="BodyText"/>
              <w:spacing w:before="120" w:after="120"/>
              <w:jc w:val="center"/>
              <w:cnfStyle w:val="000000100000" w:firstRow="0" w:lastRow="0" w:firstColumn="0" w:lastColumn="0" w:oddVBand="0" w:evenVBand="0" w:oddHBand="1" w:evenHBand="0" w:firstRowFirstColumn="0" w:firstRowLastColumn="0" w:lastRowFirstColumn="0" w:lastRowLastColumn="0"/>
            </w:pPr>
            <w:r w:rsidRPr="006116FB">
              <w:t>10,549,225</w:t>
            </w:r>
          </w:p>
        </w:tc>
      </w:tr>
      <w:tr w:rsidR="006116FB" w:rsidRPr="006116FB" w14:paraId="7B122946" w14:textId="77777777" w:rsidTr="00CC17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tcPr>
          <w:p w14:paraId="5E10D7E4" w14:textId="77777777" w:rsidR="006116FB" w:rsidRPr="00CB0F45" w:rsidRDefault="006116FB" w:rsidP="00282498">
            <w:pPr>
              <w:pStyle w:val="BodyText"/>
              <w:spacing w:before="120" w:after="120"/>
              <w:rPr>
                <w:color w:val="FFFFFF" w:themeColor="background1"/>
              </w:rPr>
            </w:pPr>
            <w:r w:rsidRPr="00CB0F45">
              <w:rPr>
                <w:color w:val="FFFFFF" w:themeColor="background1"/>
              </w:rPr>
              <w:t>Option C</w:t>
            </w:r>
          </w:p>
        </w:tc>
        <w:tc>
          <w:tcPr>
            <w:tcW w:w="1335" w:type="dxa"/>
          </w:tcPr>
          <w:p w14:paraId="47372BF5" w14:textId="77777777" w:rsidR="006116FB" w:rsidRPr="006116FB" w:rsidRDefault="006116FB" w:rsidP="00282498">
            <w:pPr>
              <w:pStyle w:val="BodyText"/>
              <w:spacing w:before="120" w:after="120"/>
              <w:jc w:val="center"/>
              <w:cnfStyle w:val="000000010000" w:firstRow="0" w:lastRow="0" w:firstColumn="0" w:lastColumn="0" w:oddVBand="0" w:evenVBand="0" w:oddHBand="0" w:evenHBand="1" w:firstRowFirstColumn="0" w:firstRowLastColumn="0" w:lastRowFirstColumn="0" w:lastRowLastColumn="0"/>
            </w:pPr>
            <w:r w:rsidRPr="006116FB">
              <w:t>13,273</w:t>
            </w:r>
          </w:p>
        </w:tc>
        <w:tc>
          <w:tcPr>
            <w:tcW w:w="1336" w:type="dxa"/>
          </w:tcPr>
          <w:p w14:paraId="2A9E1F96" w14:textId="77777777" w:rsidR="006116FB" w:rsidRPr="006116FB" w:rsidRDefault="006116FB" w:rsidP="00282498">
            <w:pPr>
              <w:pStyle w:val="BodyText"/>
              <w:spacing w:before="120" w:after="120"/>
              <w:jc w:val="center"/>
              <w:cnfStyle w:val="000000010000" w:firstRow="0" w:lastRow="0" w:firstColumn="0" w:lastColumn="0" w:oddVBand="0" w:evenVBand="0" w:oddHBand="0" w:evenHBand="1" w:firstRowFirstColumn="0" w:firstRowLastColumn="0" w:lastRowFirstColumn="0" w:lastRowLastColumn="0"/>
            </w:pPr>
            <w:r w:rsidRPr="006116FB">
              <w:t>699</w:t>
            </w:r>
          </w:p>
        </w:tc>
        <w:tc>
          <w:tcPr>
            <w:tcW w:w="1336" w:type="dxa"/>
          </w:tcPr>
          <w:p w14:paraId="0F2E7F35" w14:textId="77777777" w:rsidR="006116FB" w:rsidRPr="006116FB" w:rsidRDefault="006116FB" w:rsidP="00282498">
            <w:pPr>
              <w:pStyle w:val="BodyText"/>
              <w:spacing w:before="120" w:after="120"/>
              <w:jc w:val="center"/>
              <w:cnfStyle w:val="000000010000" w:firstRow="0" w:lastRow="0" w:firstColumn="0" w:lastColumn="0" w:oddVBand="0" w:evenVBand="0" w:oddHBand="0" w:evenHBand="1" w:firstRowFirstColumn="0" w:firstRowLastColumn="0" w:lastRowFirstColumn="0" w:lastRowLastColumn="0"/>
            </w:pPr>
            <w:r w:rsidRPr="006116FB">
              <w:t>1,559</w:t>
            </w:r>
          </w:p>
        </w:tc>
        <w:tc>
          <w:tcPr>
            <w:tcW w:w="1318" w:type="dxa"/>
          </w:tcPr>
          <w:p w14:paraId="05D2D333" w14:textId="77777777" w:rsidR="006116FB" w:rsidRPr="006116FB" w:rsidRDefault="006116FB" w:rsidP="00282498">
            <w:pPr>
              <w:pStyle w:val="BodyText"/>
              <w:spacing w:before="120" w:after="120"/>
              <w:jc w:val="center"/>
              <w:cnfStyle w:val="000000010000" w:firstRow="0" w:lastRow="0" w:firstColumn="0" w:lastColumn="0" w:oddVBand="0" w:evenVBand="0" w:oddHBand="0" w:evenHBand="1" w:firstRowFirstColumn="0" w:firstRowLastColumn="0" w:lastRowFirstColumn="0" w:lastRowLastColumn="0"/>
            </w:pPr>
            <w:r w:rsidRPr="006116FB">
              <w:t>82</w:t>
            </w:r>
          </w:p>
        </w:tc>
        <w:tc>
          <w:tcPr>
            <w:tcW w:w="1354" w:type="dxa"/>
          </w:tcPr>
          <w:p w14:paraId="03FCEED3" w14:textId="77777777" w:rsidR="006116FB" w:rsidRPr="006116FB" w:rsidRDefault="006116FB" w:rsidP="00282498">
            <w:pPr>
              <w:pStyle w:val="BodyText"/>
              <w:spacing w:before="120" w:after="120"/>
              <w:jc w:val="center"/>
              <w:cnfStyle w:val="000000010000" w:firstRow="0" w:lastRow="0" w:firstColumn="0" w:lastColumn="0" w:oddVBand="0" w:evenVBand="0" w:oddHBand="0" w:evenHBand="1" w:firstRowFirstColumn="0" w:firstRowLastColumn="0" w:lastRowFirstColumn="0" w:lastRowLastColumn="0"/>
            </w:pPr>
            <w:r w:rsidRPr="006116FB">
              <w:t>1,744,284</w:t>
            </w:r>
          </w:p>
        </w:tc>
        <w:tc>
          <w:tcPr>
            <w:tcW w:w="1336" w:type="dxa"/>
          </w:tcPr>
          <w:p w14:paraId="1962B6F9" w14:textId="77777777" w:rsidR="006116FB" w:rsidRPr="006116FB" w:rsidRDefault="006116FB" w:rsidP="00282498">
            <w:pPr>
              <w:pStyle w:val="BodyText"/>
              <w:spacing w:before="120" w:after="120"/>
              <w:jc w:val="center"/>
              <w:cnfStyle w:val="000000010000" w:firstRow="0" w:lastRow="0" w:firstColumn="0" w:lastColumn="0" w:oddVBand="0" w:evenVBand="0" w:oddHBand="0" w:evenHBand="1" w:firstRowFirstColumn="0" w:firstRowLastColumn="0" w:lastRowFirstColumn="0" w:lastRowLastColumn="0"/>
            </w:pPr>
            <w:r w:rsidRPr="006116FB">
              <w:t>4,885,017</w:t>
            </w:r>
          </w:p>
        </w:tc>
      </w:tr>
      <w:tr w:rsidR="006116FB" w:rsidRPr="006116FB" w14:paraId="249D0234" w14:textId="77777777" w:rsidTr="00CC17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tcPr>
          <w:p w14:paraId="02C652D4" w14:textId="77777777" w:rsidR="006116FB" w:rsidRPr="00CB0F45" w:rsidRDefault="006116FB" w:rsidP="00282498">
            <w:pPr>
              <w:pStyle w:val="BodyText"/>
              <w:spacing w:before="120" w:after="120"/>
              <w:rPr>
                <w:color w:val="FFFFFF" w:themeColor="background1"/>
              </w:rPr>
            </w:pPr>
            <w:r w:rsidRPr="00CB0F45">
              <w:rPr>
                <w:color w:val="FFFFFF" w:themeColor="background1"/>
              </w:rPr>
              <w:t>Option F</w:t>
            </w:r>
          </w:p>
        </w:tc>
        <w:tc>
          <w:tcPr>
            <w:tcW w:w="1335" w:type="dxa"/>
          </w:tcPr>
          <w:p w14:paraId="0D642DD1" w14:textId="77777777" w:rsidR="006116FB" w:rsidRPr="006116FB" w:rsidRDefault="006116FB" w:rsidP="00282498">
            <w:pPr>
              <w:pStyle w:val="BodyText"/>
              <w:spacing w:before="120" w:after="120"/>
              <w:jc w:val="center"/>
              <w:cnfStyle w:val="000000100000" w:firstRow="0" w:lastRow="0" w:firstColumn="0" w:lastColumn="0" w:oddVBand="0" w:evenVBand="0" w:oddHBand="1" w:evenHBand="0" w:firstRowFirstColumn="0" w:firstRowLastColumn="0" w:lastRowFirstColumn="0" w:lastRowLastColumn="0"/>
            </w:pPr>
            <w:r w:rsidRPr="006116FB">
              <w:t>13,467</w:t>
            </w:r>
          </w:p>
        </w:tc>
        <w:tc>
          <w:tcPr>
            <w:tcW w:w="1336" w:type="dxa"/>
          </w:tcPr>
          <w:p w14:paraId="573E5124" w14:textId="77777777" w:rsidR="006116FB" w:rsidRPr="006116FB" w:rsidRDefault="006116FB" w:rsidP="00282498">
            <w:pPr>
              <w:pStyle w:val="BodyText"/>
              <w:spacing w:before="120" w:after="120"/>
              <w:jc w:val="center"/>
              <w:cnfStyle w:val="000000100000" w:firstRow="0" w:lastRow="0" w:firstColumn="0" w:lastColumn="0" w:oddVBand="0" w:evenVBand="0" w:oddHBand="1" w:evenHBand="0" w:firstRowFirstColumn="0" w:firstRowLastColumn="0" w:lastRowFirstColumn="0" w:lastRowLastColumn="0"/>
            </w:pPr>
            <w:r w:rsidRPr="006116FB">
              <w:t>709</w:t>
            </w:r>
          </w:p>
        </w:tc>
        <w:tc>
          <w:tcPr>
            <w:tcW w:w="1336" w:type="dxa"/>
          </w:tcPr>
          <w:p w14:paraId="0CBBB4FD" w14:textId="77777777" w:rsidR="006116FB" w:rsidRPr="006116FB" w:rsidRDefault="006116FB" w:rsidP="00282498">
            <w:pPr>
              <w:pStyle w:val="BodyText"/>
              <w:spacing w:before="120" w:after="120"/>
              <w:jc w:val="center"/>
              <w:cnfStyle w:val="000000100000" w:firstRow="0" w:lastRow="0" w:firstColumn="0" w:lastColumn="0" w:oddVBand="0" w:evenVBand="0" w:oddHBand="1" w:evenHBand="0" w:firstRowFirstColumn="0" w:firstRowLastColumn="0" w:lastRowFirstColumn="0" w:lastRowLastColumn="0"/>
            </w:pPr>
            <w:r w:rsidRPr="006116FB">
              <w:t>1,366</w:t>
            </w:r>
          </w:p>
        </w:tc>
        <w:tc>
          <w:tcPr>
            <w:tcW w:w="1318" w:type="dxa"/>
          </w:tcPr>
          <w:p w14:paraId="181AF866" w14:textId="77777777" w:rsidR="006116FB" w:rsidRPr="006116FB" w:rsidRDefault="006116FB" w:rsidP="00282498">
            <w:pPr>
              <w:pStyle w:val="BodyText"/>
              <w:spacing w:before="120" w:after="120"/>
              <w:jc w:val="center"/>
              <w:cnfStyle w:val="000000100000" w:firstRow="0" w:lastRow="0" w:firstColumn="0" w:lastColumn="0" w:oddVBand="0" w:evenVBand="0" w:oddHBand="1" w:evenHBand="0" w:firstRowFirstColumn="0" w:firstRowLastColumn="0" w:lastRowFirstColumn="0" w:lastRowLastColumn="0"/>
            </w:pPr>
            <w:r w:rsidRPr="006116FB">
              <w:t>72</w:t>
            </w:r>
          </w:p>
        </w:tc>
        <w:tc>
          <w:tcPr>
            <w:tcW w:w="1354" w:type="dxa"/>
          </w:tcPr>
          <w:p w14:paraId="5DB81428" w14:textId="77777777" w:rsidR="006116FB" w:rsidRPr="006116FB" w:rsidRDefault="006116FB" w:rsidP="00282498">
            <w:pPr>
              <w:pStyle w:val="BodyText"/>
              <w:spacing w:before="120" w:after="120"/>
              <w:jc w:val="center"/>
              <w:cnfStyle w:val="000000100000" w:firstRow="0" w:lastRow="0" w:firstColumn="0" w:lastColumn="0" w:oddVBand="0" w:evenVBand="0" w:oddHBand="1" w:evenHBand="0" w:firstRowFirstColumn="0" w:firstRowLastColumn="0" w:lastRowFirstColumn="0" w:lastRowLastColumn="0"/>
            </w:pPr>
            <w:r w:rsidRPr="006116FB">
              <w:t>1,598,132</w:t>
            </w:r>
          </w:p>
        </w:tc>
        <w:tc>
          <w:tcPr>
            <w:tcW w:w="1336" w:type="dxa"/>
          </w:tcPr>
          <w:p w14:paraId="79EA17B9" w14:textId="77777777" w:rsidR="006116FB" w:rsidRPr="006116FB" w:rsidRDefault="006116FB" w:rsidP="00282498">
            <w:pPr>
              <w:pStyle w:val="BodyText"/>
              <w:spacing w:before="120" w:after="120"/>
              <w:jc w:val="center"/>
              <w:cnfStyle w:val="000000100000" w:firstRow="0" w:lastRow="0" w:firstColumn="0" w:lastColumn="0" w:oddVBand="0" w:evenVBand="0" w:oddHBand="1" w:evenHBand="0" w:firstRowFirstColumn="0" w:firstRowLastColumn="0" w:lastRowFirstColumn="0" w:lastRowLastColumn="0"/>
            </w:pPr>
            <w:r w:rsidRPr="006116FB">
              <w:t>4,444,456</w:t>
            </w:r>
          </w:p>
        </w:tc>
      </w:tr>
    </w:tbl>
    <w:p w14:paraId="366A513E" w14:textId="77777777" w:rsidR="00282498" w:rsidRDefault="00282498" w:rsidP="00282498">
      <w:pPr>
        <w:rPr>
          <w:lang w:bidi="he-IL"/>
        </w:rPr>
      </w:pPr>
    </w:p>
    <w:p w14:paraId="27BB94E3" w14:textId="77777777" w:rsidR="00C0343C" w:rsidRPr="00C0343C" w:rsidRDefault="00C0343C" w:rsidP="00282498">
      <w:pPr>
        <w:pStyle w:val="Heading2"/>
        <w:rPr>
          <w:rFonts w:eastAsia="Calibri"/>
          <w:lang w:bidi="he-IL"/>
        </w:rPr>
      </w:pPr>
      <w:bookmarkStart w:id="72" w:name="_Toc533378281"/>
      <w:bookmarkStart w:id="73" w:name="_Toc533378347"/>
      <w:bookmarkStart w:id="74" w:name="_Toc2325381"/>
      <w:r w:rsidRPr="00C0343C">
        <w:rPr>
          <w:rFonts w:eastAsia="Calibri"/>
          <w:lang w:bidi="he-IL"/>
        </w:rPr>
        <w:t>Distributional impact analysis</w:t>
      </w:r>
      <w:bookmarkEnd w:id="72"/>
      <w:bookmarkEnd w:id="73"/>
      <w:bookmarkEnd w:id="74"/>
    </w:p>
    <w:p w14:paraId="624B8860"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Distributional impact assessment has been undertaken because neither the financial nor the economic analysis provides direct information on the distribution of costs and benefits. The distributional impact assessment draws on information from the CBA modelling to assess the impacts of the proposed options on different stakeholder groups.</w:t>
      </w:r>
    </w:p>
    <w:p w14:paraId="06BBC8C2" w14:textId="77777777" w:rsidR="00C0343C" w:rsidRPr="00C0343C" w:rsidRDefault="00C0343C" w:rsidP="00282498">
      <w:pPr>
        <w:pStyle w:val="Heading3"/>
        <w:rPr>
          <w:rFonts w:eastAsia="Calibri"/>
          <w:lang w:bidi="he-IL"/>
        </w:rPr>
      </w:pPr>
      <w:r w:rsidRPr="00C0343C">
        <w:rPr>
          <w:rFonts w:eastAsia="Calibri"/>
          <w:lang w:bidi="he-IL"/>
        </w:rPr>
        <w:t>Stakeholder group impacts</w:t>
      </w:r>
    </w:p>
    <w:p w14:paraId="6D1173F2"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distributional analysis focuses on several stakeholder groups:</w:t>
      </w:r>
    </w:p>
    <w:p w14:paraId="5199F0F7" w14:textId="77777777" w:rsidR="00C0343C" w:rsidRPr="00C0343C" w:rsidRDefault="00C0343C" w:rsidP="00282498">
      <w:pPr>
        <w:pStyle w:val="ListBullet"/>
        <w:rPr>
          <w:lang w:bidi="he-IL"/>
        </w:rPr>
      </w:pPr>
      <w:r w:rsidRPr="00C0343C">
        <w:rPr>
          <w:lang w:bidi="he-IL"/>
        </w:rPr>
        <w:t>motorists</w:t>
      </w:r>
    </w:p>
    <w:p w14:paraId="19BE1CDC" w14:textId="77777777" w:rsidR="00C0343C" w:rsidRPr="00C0343C" w:rsidRDefault="00C0343C" w:rsidP="00282498">
      <w:pPr>
        <w:pStyle w:val="ListBullet"/>
        <w:rPr>
          <w:lang w:bidi="he-IL"/>
        </w:rPr>
      </w:pPr>
      <w:r w:rsidRPr="00C0343C">
        <w:rPr>
          <w:lang w:bidi="he-IL"/>
        </w:rPr>
        <w:t>community</w:t>
      </w:r>
    </w:p>
    <w:p w14:paraId="2D65D154" w14:textId="77777777" w:rsidR="00C0343C" w:rsidRPr="00C0343C" w:rsidRDefault="00C0343C" w:rsidP="00282498">
      <w:pPr>
        <w:pStyle w:val="ListBullet"/>
        <w:rPr>
          <w:lang w:bidi="he-IL"/>
        </w:rPr>
      </w:pPr>
      <w:r w:rsidRPr="00C0343C">
        <w:rPr>
          <w:lang w:bidi="he-IL"/>
        </w:rPr>
        <w:t>environment</w:t>
      </w:r>
    </w:p>
    <w:p w14:paraId="361C6034" w14:textId="77777777" w:rsidR="00C0343C" w:rsidRPr="00C0343C" w:rsidRDefault="00C0343C" w:rsidP="00282498">
      <w:pPr>
        <w:pStyle w:val="ListBullet"/>
        <w:rPr>
          <w:lang w:bidi="he-IL"/>
        </w:rPr>
      </w:pPr>
      <w:r w:rsidRPr="00C0343C">
        <w:rPr>
          <w:lang w:bidi="he-IL"/>
        </w:rPr>
        <w:t>government</w:t>
      </w:r>
    </w:p>
    <w:p w14:paraId="79A378D0" w14:textId="77777777" w:rsidR="00C0343C" w:rsidRPr="00C0343C" w:rsidRDefault="00C0343C" w:rsidP="00282498">
      <w:pPr>
        <w:pStyle w:val="ListBullet"/>
        <w:rPr>
          <w:lang w:bidi="he-IL"/>
        </w:rPr>
      </w:pPr>
      <w:r w:rsidRPr="00C0343C">
        <w:rPr>
          <w:lang w:bidi="he-IL"/>
        </w:rPr>
        <w:t>petroleum industry.</w:t>
      </w:r>
    </w:p>
    <w:p w14:paraId="0F5EC02C"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Results of the distributional analysis are presented in Table 10, and represent the span of implementation dates from 2022—2027.</w:t>
      </w:r>
    </w:p>
    <w:p w14:paraId="40FF0E28" w14:textId="2207CCE6" w:rsidR="00C0343C" w:rsidRDefault="00EE3D92" w:rsidP="00EE3D92">
      <w:pPr>
        <w:pStyle w:val="Caption"/>
        <w:rPr>
          <w:lang w:bidi="he-IL"/>
        </w:rPr>
      </w:pPr>
      <w:r>
        <w:t xml:space="preserve">Table </w:t>
      </w:r>
      <w:r>
        <w:fldChar w:fldCharType="begin"/>
      </w:r>
      <w:r>
        <w:instrText xml:space="preserve"> SEQ Table \* ARABIC </w:instrText>
      </w:r>
      <w:r>
        <w:fldChar w:fldCharType="separate"/>
      </w:r>
      <w:r w:rsidR="00A66DCD">
        <w:rPr>
          <w:noProof/>
        </w:rPr>
        <w:t>10</w:t>
      </w:r>
      <w:r>
        <w:fldChar w:fldCharType="end"/>
      </w:r>
      <w:r w:rsidR="00C0343C" w:rsidRPr="00C0343C">
        <w:rPr>
          <w:lang w:bidi="he-IL"/>
        </w:rPr>
        <w:t>: Distributional impacts of options on stakeholder groups (NPV 2017 $millions)</w:t>
      </w:r>
    </w:p>
    <w:p w14:paraId="13CEFAE3" w14:textId="77777777" w:rsidR="00282498" w:rsidRPr="00C0343C" w:rsidRDefault="00282498" w:rsidP="00282498">
      <w:pPr>
        <w:pStyle w:val="BodyText"/>
        <w:rPr>
          <w:rFonts w:asciiTheme="minorHAnsi" w:eastAsia="Calibri" w:hAnsiTheme="minorHAnsi" w:cstheme="minorHAnsi"/>
          <w:bCs/>
          <w:i/>
          <w:iCs/>
          <w:color w:val="000000"/>
          <w:szCs w:val="20"/>
          <w:lang w:bidi="he-IL"/>
        </w:rPr>
      </w:pPr>
      <w:r w:rsidRPr="00C0343C">
        <w:rPr>
          <w:rFonts w:asciiTheme="minorHAnsi" w:eastAsia="Calibri" w:hAnsiTheme="minorHAnsi" w:cstheme="minorHAnsi"/>
          <w:bCs/>
          <w:i/>
          <w:iCs/>
          <w:color w:val="000000"/>
          <w:szCs w:val="20"/>
          <w:lang w:bidi="he-IL"/>
        </w:rPr>
        <w:t>2022</w:t>
      </w:r>
      <w:r>
        <w:rPr>
          <w:rFonts w:asciiTheme="minorHAnsi" w:eastAsia="Calibri" w:hAnsiTheme="minorHAnsi" w:cstheme="minorHAnsi"/>
          <w:bCs/>
          <w:i/>
          <w:iCs/>
          <w:color w:val="000000"/>
          <w:szCs w:val="20"/>
          <w:lang w:bidi="he-IL"/>
        </w:rPr>
        <w:t xml:space="preserve"> </w:t>
      </w:r>
    </w:p>
    <w:tbl>
      <w:tblPr>
        <w:tblStyle w:val="GridTable4-Accent1"/>
        <w:tblW w:w="0" w:type="auto"/>
        <w:tblLayout w:type="fixed"/>
        <w:tblLook w:val="04A0" w:firstRow="1" w:lastRow="0" w:firstColumn="1" w:lastColumn="0" w:noHBand="0" w:noVBand="1"/>
        <w:tblCaption w:val="Table 10: Distributional impacts of options on stakeholder groups (NPV 2017 $millions)"/>
      </w:tblPr>
      <w:tblGrid>
        <w:gridCol w:w="3505"/>
        <w:gridCol w:w="1948"/>
        <w:gridCol w:w="1948"/>
        <w:gridCol w:w="1949"/>
      </w:tblGrid>
      <w:tr w:rsidR="00FD4494" w:rsidRPr="00CC170F" w14:paraId="4D19EC34" w14:textId="77777777" w:rsidTr="00CC17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tcPr>
          <w:p w14:paraId="067B8E97" w14:textId="77777777" w:rsidR="00FD4494" w:rsidRPr="00CC170F" w:rsidRDefault="00FD4494" w:rsidP="00FD4494">
            <w:pPr>
              <w:pStyle w:val="BodyText"/>
              <w:spacing w:before="120" w:after="120"/>
            </w:pPr>
            <w:r w:rsidRPr="00CC170F">
              <w:t>Distribution of costs and benefits relative to BaU</w:t>
            </w:r>
          </w:p>
        </w:tc>
      </w:tr>
      <w:tr w:rsidR="00675410" w:rsidRPr="00FD4494" w14:paraId="0FBFAE24" w14:textId="77777777" w:rsidTr="00CC17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shd w:val="clear" w:color="auto" w:fill="00AEEF"/>
          </w:tcPr>
          <w:p w14:paraId="76876D51" w14:textId="77777777" w:rsidR="00675410" w:rsidRPr="00CC170F" w:rsidRDefault="00675410" w:rsidP="00FD4494">
            <w:pPr>
              <w:pStyle w:val="BodyText"/>
              <w:spacing w:before="120" w:after="120"/>
              <w:rPr>
                <w:b w:val="0"/>
                <w:color w:val="FFFFFF" w:themeColor="background1"/>
              </w:rPr>
            </w:pPr>
          </w:p>
        </w:tc>
        <w:tc>
          <w:tcPr>
            <w:tcW w:w="1948" w:type="dxa"/>
            <w:shd w:val="clear" w:color="auto" w:fill="00AEEF"/>
          </w:tcPr>
          <w:p w14:paraId="4479A1E1" w14:textId="77777777" w:rsidR="00675410" w:rsidRPr="00FD4494" w:rsidRDefault="00675410" w:rsidP="00FD4494">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b/>
              </w:rPr>
            </w:pPr>
            <w:r w:rsidRPr="00FD4494">
              <w:rPr>
                <w:b/>
              </w:rPr>
              <w:t>Option B</w:t>
            </w:r>
          </w:p>
        </w:tc>
        <w:tc>
          <w:tcPr>
            <w:tcW w:w="1948" w:type="dxa"/>
            <w:shd w:val="clear" w:color="auto" w:fill="00AEEF"/>
          </w:tcPr>
          <w:p w14:paraId="09440C7C" w14:textId="77777777" w:rsidR="00675410" w:rsidRPr="00FD4494" w:rsidRDefault="00675410" w:rsidP="00FD4494">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b/>
              </w:rPr>
            </w:pPr>
            <w:r w:rsidRPr="00FD4494">
              <w:rPr>
                <w:b/>
              </w:rPr>
              <w:t>Option C</w:t>
            </w:r>
          </w:p>
        </w:tc>
        <w:tc>
          <w:tcPr>
            <w:tcW w:w="1949" w:type="dxa"/>
            <w:shd w:val="clear" w:color="auto" w:fill="00AEEF"/>
          </w:tcPr>
          <w:p w14:paraId="129F9910" w14:textId="77777777" w:rsidR="00675410" w:rsidRPr="00FD4494" w:rsidRDefault="00675410" w:rsidP="00FD4494">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b/>
              </w:rPr>
            </w:pPr>
            <w:r w:rsidRPr="00FD4494">
              <w:rPr>
                <w:b/>
              </w:rPr>
              <w:t>Option F</w:t>
            </w:r>
          </w:p>
        </w:tc>
      </w:tr>
      <w:tr w:rsidR="00675410" w:rsidRPr="00675410" w14:paraId="654E21C6" w14:textId="77777777" w:rsidTr="00CC17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47885ED0" w14:textId="77777777" w:rsidR="00675410" w:rsidRPr="00CC170F" w:rsidRDefault="00675410" w:rsidP="00FD4494">
            <w:pPr>
              <w:pStyle w:val="BodyText"/>
              <w:spacing w:before="120" w:after="120"/>
              <w:rPr>
                <w:b w:val="0"/>
                <w:color w:val="FFFFFF" w:themeColor="background1"/>
              </w:rPr>
            </w:pPr>
            <w:r w:rsidRPr="00CC170F">
              <w:rPr>
                <w:b w:val="0"/>
                <w:color w:val="FFFFFF" w:themeColor="background1"/>
              </w:rPr>
              <w:t>Motorists</w:t>
            </w:r>
          </w:p>
        </w:tc>
        <w:tc>
          <w:tcPr>
            <w:tcW w:w="1948" w:type="dxa"/>
          </w:tcPr>
          <w:p w14:paraId="55AA3331" w14:textId="77777777" w:rsidR="00675410" w:rsidRPr="00675410" w:rsidRDefault="00675410" w:rsidP="00FD4494">
            <w:pPr>
              <w:pStyle w:val="BodyText"/>
              <w:spacing w:before="120" w:after="120"/>
              <w:jc w:val="center"/>
              <w:cnfStyle w:val="000000010000" w:firstRow="0" w:lastRow="0" w:firstColumn="0" w:lastColumn="0" w:oddVBand="0" w:evenVBand="0" w:oddHBand="0" w:evenHBand="1" w:firstRowFirstColumn="0" w:firstRowLastColumn="0" w:lastRowFirstColumn="0" w:lastRowLastColumn="0"/>
            </w:pPr>
            <w:r w:rsidRPr="00675410">
              <w:t>-$2042.9</w:t>
            </w:r>
          </w:p>
        </w:tc>
        <w:tc>
          <w:tcPr>
            <w:tcW w:w="1948" w:type="dxa"/>
          </w:tcPr>
          <w:p w14:paraId="7D7AD2A3" w14:textId="77777777" w:rsidR="00675410" w:rsidRPr="00675410" w:rsidRDefault="00675410" w:rsidP="00FD4494">
            <w:pPr>
              <w:pStyle w:val="BodyText"/>
              <w:spacing w:before="120" w:after="120"/>
              <w:jc w:val="center"/>
              <w:cnfStyle w:val="000000010000" w:firstRow="0" w:lastRow="0" w:firstColumn="0" w:lastColumn="0" w:oddVBand="0" w:evenVBand="0" w:oddHBand="0" w:evenHBand="1" w:firstRowFirstColumn="0" w:firstRowLastColumn="0" w:lastRowFirstColumn="0" w:lastRowLastColumn="0"/>
            </w:pPr>
            <w:r w:rsidRPr="00675410">
              <w:t>-$1718.1</w:t>
            </w:r>
          </w:p>
        </w:tc>
        <w:tc>
          <w:tcPr>
            <w:tcW w:w="1949" w:type="dxa"/>
          </w:tcPr>
          <w:p w14:paraId="6BEFB05F" w14:textId="77777777" w:rsidR="00675410" w:rsidRPr="00675410" w:rsidRDefault="00675410" w:rsidP="00FD4494">
            <w:pPr>
              <w:pStyle w:val="BodyText"/>
              <w:spacing w:before="120" w:after="120"/>
              <w:jc w:val="center"/>
              <w:cnfStyle w:val="000000010000" w:firstRow="0" w:lastRow="0" w:firstColumn="0" w:lastColumn="0" w:oddVBand="0" w:evenVBand="0" w:oddHBand="0" w:evenHBand="1" w:firstRowFirstColumn="0" w:firstRowLastColumn="0" w:lastRowFirstColumn="0" w:lastRowLastColumn="0"/>
            </w:pPr>
            <w:r w:rsidRPr="00675410">
              <w:t>-$1660.3</w:t>
            </w:r>
          </w:p>
        </w:tc>
      </w:tr>
      <w:tr w:rsidR="00675410" w:rsidRPr="00675410" w14:paraId="28FBA990" w14:textId="77777777" w:rsidTr="00CC17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01728D1D" w14:textId="77777777" w:rsidR="00675410" w:rsidRPr="00CC170F" w:rsidRDefault="00675410" w:rsidP="00FD4494">
            <w:pPr>
              <w:pStyle w:val="BodyText"/>
              <w:spacing w:before="120" w:after="120"/>
              <w:rPr>
                <w:b w:val="0"/>
                <w:color w:val="FFFFFF" w:themeColor="background1"/>
              </w:rPr>
            </w:pPr>
            <w:r w:rsidRPr="00CC170F">
              <w:rPr>
                <w:b w:val="0"/>
                <w:color w:val="FFFFFF" w:themeColor="background1"/>
              </w:rPr>
              <w:t>Community</w:t>
            </w:r>
          </w:p>
        </w:tc>
        <w:tc>
          <w:tcPr>
            <w:tcW w:w="1948" w:type="dxa"/>
          </w:tcPr>
          <w:p w14:paraId="229C3F65" w14:textId="77777777" w:rsidR="00675410" w:rsidRPr="00675410" w:rsidRDefault="00675410" w:rsidP="00FD4494">
            <w:pPr>
              <w:pStyle w:val="BodyText"/>
              <w:spacing w:before="120" w:after="120"/>
              <w:jc w:val="center"/>
              <w:cnfStyle w:val="000000100000" w:firstRow="0" w:lastRow="0" w:firstColumn="0" w:lastColumn="0" w:oddVBand="0" w:evenVBand="0" w:oddHBand="1" w:evenHBand="0" w:firstRowFirstColumn="0" w:firstRowLastColumn="0" w:lastRowFirstColumn="0" w:lastRowLastColumn="0"/>
            </w:pPr>
            <w:r w:rsidRPr="00675410">
              <w:t>$2850.4</w:t>
            </w:r>
          </w:p>
        </w:tc>
        <w:tc>
          <w:tcPr>
            <w:tcW w:w="1948" w:type="dxa"/>
          </w:tcPr>
          <w:p w14:paraId="5F38BF76" w14:textId="77777777" w:rsidR="00675410" w:rsidRPr="00675410" w:rsidRDefault="00675410" w:rsidP="00FD4494">
            <w:pPr>
              <w:pStyle w:val="BodyText"/>
              <w:spacing w:before="120" w:after="120"/>
              <w:jc w:val="center"/>
              <w:cnfStyle w:val="000000100000" w:firstRow="0" w:lastRow="0" w:firstColumn="0" w:lastColumn="0" w:oddVBand="0" w:evenVBand="0" w:oddHBand="1" w:evenHBand="0" w:firstRowFirstColumn="0" w:firstRowLastColumn="0" w:lastRowFirstColumn="0" w:lastRowLastColumn="0"/>
            </w:pPr>
            <w:r w:rsidRPr="00675410">
              <w:t>$3,070.1</w:t>
            </w:r>
          </w:p>
        </w:tc>
        <w:tc>
          <w:tcPr>
            <w:tcW w:w="1949" w:type="dxa"/>
          </w:tcPr>
          <w:p w14:paraId="1F15F8EF" w14:textId="77777777" w:rsidR="00675410" w:rsidRPr="00675410" w:rsidRDefault="00675410" w:rsidP="00FD4494">
            <w:pPr>
              <w:pStyle w:val="BodyText"/>
              <w:spacing w:before="120" w:after="120"/>
              <w:jc w:val="center"/>
              <w:cnfStyle w:val="000000100000" w:firstRow="0" w:lastRow="0" w:firstColumn="0" w:lastColumn="0" w:oddVBand="0" w:evenVBand="0" w:oddHBand="1" w:evenHBand="0" w:firstRowFirstColumn="0" w:firstRowLastColumn="0" w:lastRowFirstColumn="0" w:lastRowLastColumn="0"/>
            </w:pPr>
            <w:r w:rsidRPr="00675410">
              <w:t>$2664.3</w:t>
            </w:r>
          </w:p>
        </w:tc>
      </w:tr>
      <w:tr w:rsidR="00675410" w:rsidRPr="00675410" w14:paraId="6D1E76BA" w14:textId="77777777" w:rsidTr="00CC17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59A4D0C1" w14:textId="77777777" w:rsidR="00675410" w:rsidRPr="00CC170F" w:rsidRDefault="00675410" w:rsidP="00FD4494">
            <w:pPr>
              <w:pStyle w:val="BodyText"/>
              <w:spacing w:before="120" w:after="120"/>
              <w:rPr>
                <w:b w:val="0"/>
                <w:color w:val="FFFFFF" w:themeColor="background1"/>
              </w:rPr>
            </w:pPr>
            <w:r w:rsidRPr="00CC170F">
              <w:rPr>
                <w:b w:val="0"/>
                <w:color w:val="FFFFFF" w:themeColor="background1"/>
              </w:rPr>
              <w:t>Environment</w:t>
            </w:r>
          </w:p>
        </w:tc>
        <w:tc>
          <w:tcPr>
            <w:tcW w:w="1948" w:type="dxa"/>
          </w:tcPr>
          <w:p w14:paraId="22E954FB" w14:textId="77777777" w:rsidR="00675410" w:rsidRPr="00675410" w:rsidRDefault="00675410" w:rsidP="00FD4494">
            <w:pPr>
              <w:pStyle w:val="BodyText"/>
              <w:spacing w:before="120" w:after="120"/>
              <w:jc w:val="center"/>
              <w:cnfStyle w:val="000000010000" w:firstRow="0" w:lastRow="0" w:firstColumn="0" w:lastColumn="0" w:oddVBand="0" w:evenVBand="0" w:oddHBand="0" w:evenHBand="1" w:firstRowFirstColumn="0" w:firstRowLastColumn="0" w:lastRowFirstColumn="0" w:lastRowLastColumn="0"/>
            </w:pPr>
            <w:r w:rsidRPr="00675410">
              <w:t>$45.5</w:t>
            </w:r>
          </w:p>
        </w:tc>
        <w:tc>
          <w:tcPr>
            <w:tcW w:w="1948" w:type="dxa"/>
          </w:tcPr>
          <w:p w14:paraId="6C6DE4FE" w14:textId="77777777" w:rsidR="00675410" w:rsidRPr="00675410" w:rsidRDefault="00675410" w:rsidP="00FD4494">
            <w:pPr>
              <w:pStyle w:val="BodyText"/>
              <w:spacing w:before="120" w:after="120"/>
              <w:jc w:val="center"/>
              <w:cnfStyle w:val="000000010000" w:firstRow="0" w:lastRow="0" w:firstColumn="0" w:lastColumn="0" w:oddVBand="0" w:evenVBand="0" w:oddHBand="0" w:evenHBand="1" w:firstRowFirstColumn="0" w:firstRowLastColumn="0" w:lastRowFirstColumn="0" w:lastRowLastColumn="0"/>
            </w:pPr>
            <w:r w:rsidRPr="00675410">
              <w:t>-$66.7</w:t>
            </w:r>
          </w:p>
        </w:tc>
        <w:tc>
          <w:tcPr>
            <w:tcW w:w="1949" w:type="dxa"/>
          </w:tcPr>
          <w:p w14:paraId="4EF6CCDF" w14:textId="77777777" w:rsidR="00675410" w:rsidRPr="00675410" w:rsidRDefault="00675410" w:rsidP="00FD4494">
            <w:pPr>
              <w:pStyle w:val="BodyText"/>
              <w:spacing w:before="120" w:after="120"/>
              <w:jc w:val="center"/>
              <w:cnfStyle w:val="000000010000" w:firstRow="0" w:lastRow="0" w:firstColumn="0" w:lastColumn="0" w:oddVBand="0" w:evenVBand="0" w:oddHBand="0" w:evenHBand="1" w:firstRowFirstColumn="0" w:firstRowLastColumn="0" w:lastRowFirstColumn="0" w:lastRowLastColumn="0"/>
            </w:pPr>
            <w:r w:rsidRPr="00675410">
              <w:t>-$66.7</w:t>
            </w:r>
          </w:p>
        </w:tc>
      </w:tr>
      <w:tr w:rsidR="00675410" w:rsidRPr="00675410" w14:paraId="7B04A7E9" w14:textId="77777777" w:rsidTr="00CC17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44BDB71B" w14:textId="77777777" w:rsidR="00675410" w:rsidRPr="00CC170F" w:rsidRDefault="00675410" w:rsidP="00FD4494">
            <w:pPr>
              <w:pStyle w:val="BodyText"/>
              <w:spacing w:before="120" w:after="120"/>
              <w:rPr>
                <w:b w:val="0"/>
                <w:color w:val="FFFFFF" w:themeColor="background1"/>
              </w:rPr>
            </w:pPr>
            <w:r w:rsidRPr="00CC170F">
              <w:rPr>
                <w:b w:val="0"/>
                <w:color w:val="FFFFFF" w:themeColor="background1"/>
              </w:rPr>
              <w:t>Government</w:t>
            </w:r>
          </w:p>
        </w:tc>
        <w:tc>
          <w:tcPr>
            <w:tcW w:w="1948" w:type="dxa"/>
          </w:tcPr>
          <w:p w14:paraId="3D265243" w14:textId="77777777" w:rsidR="00675410" w:rsidRPr="00675410" w:rsidRDefault="00675410" w:rsidP="00FD4494">
            <w:pPr>
              <w:pStyle w:val="BodyText"/>
              <w:spacing w:before="120" w:after="120"/>
              <w:jc w:val="center"/>
              <w:cnfStyle w:val="000000100000" w:firstRow="0" w:lastRow="0" w:firstColumn="0" w:lastColumn="0" w:oddVBand="0" w:evenVBand="0" w:oddHBand="1" w:evenHBand="0" w:firstRowFirstColumn="0" w:firstRowLastColumn="0" w:lastRowFirstColumn="0" w:lastRowLastColumn="0"/>
            </w:pPr>
            <w:r w:rsidRPr="00675410">
              <w:t>$288.6</w:t>
            </w:r>
          </w:p>
        </w:tc>
        <w:tc>
          <w:tcPr>
            <w:tcW w:w="1948" w:type="dxa"/>
          </w:tcPr>
          <w:p w14:paraId="022EAAD0" w14:textId="77777777" w:rsidR="00675410" w:rsidRPr="00675410" w:rsidRDefault="00675410" w:rsidP="00FD4494">
            <w:pPr>
              <w:pStyle w:val="BodyText"/>
              <w:spacing w:before="120" w:after="120"/>
              <w:jc w:val="center"/>
              <w:cnfStyle w:val="000000100000" w:firstRow="0" w:lastRow="0" w:firstColumn="0" w:lastColumn="0" w:oddVBand="0" w:evenVBand="0" w:oddHBand="1" w:evenHBand="0" w:firstRowFirstColumn="0" w:firstRowLastColumn="0" w:lastRowFirstColumn="0" w:lastRowLastColumn="0"/>
            </w:pPr>
            <w:r w:rsidRPr="00675410">
              <w:t>$126.9</w:t>
            </w:r>
          </w:p>
        </w:tc>
        <w:tc>
          <w:tcPr>
            <w:tcW w:w="1949" w:type="dxa"/>
          </w:tcPr>
          <w:p w14:paraId="535B9234" w14:textId="77777777" w:rsidR="00675410" w:rsidRPr="00675410" w:rsidRDefault="00675410" w:rsidP="00FD4494">
            <w:pPr>
              <w:pStyle w:val="BodyText"/>
              <w:spacing w:before="120" w:after="120"/>
              <w:jc w:val="center"/>
              <w:cnfStyle w:val="000000100000" w:firstRow="0" w:lastRow="0" w:firstColumn="0" w:lastColumn="0" w:oddVBand="0" w:evenVBand="0" w:oddHBand="1" w:evenHBand="0" w:firstRowFirstColumn="0" w:firstRowLastColumn="0" w:lastRowFirstColumn="0" w:lastRowLastColumn="0"/>
            </w:pPr>
            <w:r w:rsidRPr="00675410">
              <w:t>$108.6</w:t>
            </w:r>
          </w:p>
        </w:tc>
      </w:tr>
      <w:tr w:rsidR="00675410" w:rsidRPr="00675410" w14:paraId="1A849438" w14:textId="77777777" w:rsidTr="00CC17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7CAA9060" w14:textId="77777777" w:rsidR="00675410" w:rsidRPr="00CC170F" w:rsidRDefault="00675410" w:rsidP="00FD4494">
            <w:pPr>
              <w:pStyle w:val="BodyText"/>
              <w:spacing w:before="120" w:after="120"/>
              <w:rPr>
                <w:b w:val="0"/>
                <w:color w:val="FFFFFF" w:themeColor="background1"/>
              </w:rPr>
            </w:pPr>
            <w:r w:rsidRPr="00CC170F">
              <w:rPr>
                <w:b w:val="0"/>
                <w:color w:val="FFFFFF" w:themeColor="background1"/>
              </w:rPr>
              <w:t>Petroleum industry</w:t>
            </w:r>
          </w:p>
        </w:tc>
        <w:tc>
          <w:tcPr>
            <w:tcW w:w="1948" w:type="dxa"/>
          </w:tcPr>
          <w:p w14:paraId="3671A118" w14:textId="77777777" w:rsidR="00675410" w:rsidRPr="00675410" w:rsidRDefault="00675410" w:rsidP="00FD4494">
            <w:pPr>
              <w:pStyle w:val="BodyText"/>
              <w:spacing w:before="120" w:after="120"/>
              <w:jc w:val="center"/>
              <w:cnfStyle w:val="000000010000" w:firstRow="0" w:lastRow="0" w:firstColumn="0" w:lastColumn="0" w:oddVBand="0" w:evenVBand="0" w:oddHBand="0" w:evenHBand="1" w:firstRowFirstColumn="0" w:firstRowLastColumn="0" w:lastRowFirstColumn="0" w:lastRowLastColumn="0"/>
            </w:pPr>
            <w:r w:rsidRPr="00675410">
              <w:t>-$1859.7</w:t>
            </w:r>
          </w:p>
        </w:tc>
        <w:tc>
          <w:tcPr>
            <w:tcW w:w="1948" w:type="dxa"/>
          </w:tcPr>
          <w:p w14:paraId="403DF70D" w14:textId="77777777" w:rsidR="00675410" w:rsidRPr="00675410" w:rsidRDefault="00675410" w:rsidP="00FD4494">
            <w:pPr>
              <w:pStyle w:val="BodyText"/>
              <w:spacing w:before="120" w:after="120"/>
              <w:jc w:val="center"/>
              <w:cnfStyle w:val="000000010000" w:firstRow="0" w:lastRow="0" w:firstColumn="0" w:lastColumn="0" w:oddVBand="0" w:evenVBand="0" w:oddHBand="0" w:evenHBand="1" w:firstRowFirstColumn="0" w:firstRowLastColumn="0" w:lastRowFirstColumn="0" w:lastRowLastColumn="0"/>
            </w:pPr>
            <w:r w:rsidRPr="00675410">
              <w:t>-$771.2</w:t>
            </w:r>
          </w:p>
        </w:tc>
        <w:tc>
          <w:tcPr>
            <w:tcW w:w="1949" w:type="dxa"/>
          </w:tcPr>
          <w:p w14:paraId="243B85B1" w14:textId="77777777" w:rsidR="00675410" w:rsidRPr="00675410" w:rsidRDefault="00675410" w:rsidP="00FD4494">
            <w:pPr>
              <w:pStyle w:val="BodyText"/>
              <w:spacing w:before="120" w:after="120"/>
              <w:jc w:val="center"/>
              <w:cnfStyle w:val="000000010000" w:firstRow="0" w:lastRow="0" w:firstColumn="0" w:lastColumn="0" w:oddVBand="0" w:evenVBand="0" w:oddHBand="0" w:evenHBand="1" w:firstRowFirstColumn="0" w:firstRowLastColumn="0" w:lastRowFirstColumn="0" w:lastRowLastColumn="0"/>
            </w:pPr>
            <w:r w:rsidRPr="00675410">
              <w:t>-$417.9</w:t>
            </w:r>
          </w:p>
        </w:tc>
      </w:tr>
      <w:tr w:rsidR="00675410" w:rsidRPr="00675410" w14:paraId="2AD7EB57" w14:textId="77777777" w:rsidTr="00CC17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6B36F5AB" w14:textId="77777777" w:rsidR="00675410" w:rsidRPr="00CC170F" w:rsidRDefault="00675410" w:rsidP="00FD4494">
            <w:pPr>
              <w:pStyle w:val="BodyText"/>
              <w:spacing w:before="120" w:after="120"/>
              <w:rPr>
                <w:color w:val="FFFFFF" w:themeColor="background1"/>
              </w:rPr>
            </w:pPr>
            <w:r w:rsidRPr="00CC170F">
              <w:rPr>
                <w:color w:val="FFFFFF" w:themeColor="background1"/>
              </w:rPr>
              <w:t>NPV</w:t>
            </w:r>
          </w:p>
        </w:tc>
        <w:tc>
          <w:tcPr>
            <w:tcW w:w="1948" w:type="dxa"/>
          </w:tcPr>
          <w:p w14:paraId="367B8C58" w14:textId="77777777" w:rsidR="00675410" w:rsidRPr="00675410" w:rsidRDefault="00675410" w:rsidP="00FD4494">
            <w:pPr>
              <w:pStyle w:val="BodyText"/>
              <w:spacing w:before="120" w:after="120"/>
              <w:jc w:val="center"/>
              <w:cnfStyle w:val="000000100000" w:firstRow="0" w:lastRow="0" w:firstColumn="0" w:lastColumn="0" w:oddVBand="0" w:evenVBand="0" w:oddHBand="1" w:evenHBand="0" w:firstRowFirstColumn="0" w:firstRowLastColumn="0" w:lastRowFirstColumn="0" w:lastRowLastColumn="0"/>
            </w:pPr>
            <w:r w:rsidRPr="00675410">
              <w:t>-$718.1</w:t>
            </w:r>
          </w:p>
        </w:tc>
        <w:tc>
          <w:tcPr>
            <w:tcW w:w="1948" w:type="dxa"/>
          </w:tcPr>
          <w:p w14:paraId="3CC3E31C" w14:textId="77777777" w:rsidR="00675410" w:rsidRPr="00675410" w:rsidRDefault="00675410" w:rsidP="00FD4494">
            <w:pPr>
              <w:pStyle w:val="BodyText"/>
              <w:spacing w:before="120" w:after="120"/>
              <w:jc w:val="center"/>
              <w:cnfStyle w:val="000000100000" w:firstRow="0" w:lastRow="0" w:firstColumn="0" w:lastColumn="0" w:oddVBand="0" w:evenVBand="0" w:oddHBand="1" w:evenHBand="0" w:firstRowFirstColumn="0" w:firstRowLastColumn="0" w:lastRowFirstColumn="0" w:lastRowLastColumn="0"/>
            </w:pPr>
            <w:r w:rsidRPr="00675410">
              <w:t>$640.9</w:t>
            </w:r>
          </w:p>
        </w:tc>
        <w:tc>
          <w:tcPr>
            <w:tcW w:w="1949" w:type="dxa"/>
          </w:tcPr>
          <w:p w14:paraId="41EC8C87" w14:textId="77777777" w:rsidR="00675410" w:rsidRPr="00675410" w:rsidRDefault="00675410" w:rsidP="00FD4494">
            <w:pPr>
              <w:pStyle w:val="BodyText"/>
              <w:spacing w:before="120" w:after="120"/>
              <w:jc w:val="center"/>
              <w:cnfStyle w:val="000000100000" w:firstRow="0" w:lastRow="0" w:firstColumn="0" w:lastColumn="0" w:oddVBand="0" w:evenVBand="0" w:oddHBand="1" w:evenHBand="0" w:firstRowFirstColumn="0" w:firstRowLastColumn="0" w:lastRowFirstColumn="0" w:lastRowLastColumn="0"/>
            </w:pPr>
            <w:r w:rsidRPr="00675410">
              <w:t>$627.9</w:t>
            </w:r>
          </w:p>
        </w:tc>
      </w:tr>
    </w:tbl>
    <w:p w14:paraId="386C2958" w14:textId="77777777" w:rsidR="00FD4494" w:rsidRDefault="00FD4494"/>
    <w:p w14:paraId="287AEC69" w14:textId="77777777" w:rsidR="00FD4494" w:rsidRDefault="00FD4494" w:rsidP="00FD4494">
      <w:pPr>
        <w:spacing w:after="240"/>
      </w:pPr>
      <w:r w:rsidRPr="00C0343C">
        <w:rPr>
          <w:rFonts w:asciiTheme="minorHAnsi" w:eastAsia="Calibri" w:hAnsiTheme="minorHAnsi" w:cstheme="minorHAnsi"/>
          <w:bCs/>
          <w:i/>
          <w:iCs/>
          <w:color w:val="000000"/>
          <w:szCs w:val="20"/>
          <w:lang w:bidi="he-IL"/>
        </w:rPr>
        <w:t>2027</w:t>
      </w:r>
    </w:p>
    <w:tbl>
      <w:tblPr>
        <w:tblStyle w:val="GridTable4-Accent1"/>
        <w:tblW w:w="0" w:type="auto"/>
        <w:tblLayout w:type="fixed"/>
        <w:tblLook w:val="04A0" w:firstRow="1" w:lastRow="0" w:firstColumn="1" w:lastColumn="0" w:noHBand="0" w:noVBand="1"/>
        <w:tblCaption w:val="Table 10: Distributional impacts of options on stakeholder groups (NPV 2017 $millions)"/>
      </w:tblPr>
      <w:tblGrid>
        <w:gridCol w:w="3505"/>
        <w:gridCol w:w="1948"/>
        <w:gridCol w:w="1948"/>
        <w:gridCol w:w="1949"/>
      </w:tblGrid>
      <w:tr w:rsidR="00FD4494" w:rsidRPr="00CC170F" w14:paraId="4F4CA3E6" w14:textId="77777777" w:rsidTr="00CC17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tcPr>
          <w:p w14:paraId="0ECC5103" w14:textId="77777777" w:rsidR="00FD4494" w:rsidRPr="00CC170F" w:rsidRDefault="00FD4494" w:rsidP="00FD4494">
            <w:pPr>
              <w:pStyle w:val="BodyText"/>
              <w:spacing w:before="120" w:after="120"/>
            </w:pPr>
            <w:r w:rsidRPr="00CC170F">
              <w:t>Distribution of costs and benefits relative to BaU</w:t>
            </w:r>
          </w:p>
        </w:tc>
      </w:tr>
      <w:tr w:rsidR="00675410" w:rsidRPr="00FD4494" w14:paraId="4847C7AA" w14:textId="77777777" w:rsidTr="00CC17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shd w:val="clear" w:color="auto" w:fill="00AEEF"/>
          </w:tcPr>
          <w:p w14:paraId="4A389727" w14:textId="77777777" w:rsidR="00675410" w:rsidRPr="00FD4494" w:rsidRDefault="00675410" w:rsidP="00FD4494">
            <w:pPr>
              <w:pStyle w:val="BodyText"/>
              <w:spacing w:before="120" w:after="120"/>
              <w:rPr>
                <w:b w:val="0"/>
              </w:rPr>
            </w:pPr>
          </w:p>
        </w:tc>
        <w:tc>
          <w:tcPr>
            <w:tcW w:w="1948" w:type="dxa"/>
            <w:shd w:val="clear" w:color="auto" w:fill="00AEEF"/>
          </w:tcPr>
          <w:p w14:paraId="780BA2E2" w14:textId="77777777" w:rsidR="00675410" w:rsidRPr="00FD4494" w:rsidRDefault="00675410" w:rsidP="00FD4494">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b/>
              </w:rPr>
            </w:pPr>
            <w:r w:rsidRPr="00FD4494">
              <w:rPr>
                <w:b/>
              </w:rPr>
              <w:t>Option B</w:t>
            </w:r>
          </w:p>
        </w:tc>
        <w:tc>
          <w:tcPr>
            <w:tcW w:w="1948" w:type="dxa"/>
            <w:shd w:val="clear" w:color="auto" w:fill="00AEEF"/>
          </w:tcPr>
          <w:p w14:paraId="7174B1A2" w14:textId="77777777" w:rsidR="00675410" w:rsidRPr="00FD4494" w:rsidRDefault="00675410" w:rsidP="00FD4494">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b/>
              </w:rPr>
            </w:pPr>
            <w:r w:rsidRPr="00FD4494">
              <w:rPr>
                <w:b/>
              </w:rPr>
              <w:t>Option C</w:t>
            </w:r>
          </w:p>
        </w:tc>
        <w:tc>
          <w:tcPr>
            <w:tcW w:w="1949" w:type="dxa"/>
            <w:shd w:val="clear" w:color="auto" w:fill="00AEEF"/>
          </w:tcPr>
          <w:p w14:paraId="24CF85AB" w14:textId="77777777" w:rsidR="00675410" w:rsidRPr="00FD4494" w:rsidRDefault="00675410" w:rsidP="00FD4494">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b/>
              </w:rPr>
            </w:pPr>
            <w:r w:rsidRPr="00FD4494">
              <w:rPr>
                <w:b/>
              </w:rPr>
              <w:t>Option F</w:t>
            </w:r>
          </w:p>
        </w:tc>
      </w:tr>
      <w:tr w:rsidR="00675410" w:rsidRPr="00675410" w14:paraId="788002DC" w14:textId="77777777" w:rsidTr="00CC17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04C396BC" w14:textId="77777777" w:rsidR="00675410" w:rsidRPr="00CC170F" w:rsidRDefault="00675410" w:rsidP="00FD4494">
            <w:pPr>
              <w:pStyle w:val="BodyText"/>
              <w:spacing w:before="120" w:after="120"/>
              <w:rPr>
                <w:b w:val="0"/>
                <w:color w:val="FFFFFF" w:themeColor="background1"/>
              </w:rPr>
            </w:pPr>
            <w:r w:rsidRPr="00CC170F">
              <w:rPr>
                <w:b w:val="0"/>
                <w:color w:val="FFFFFF" w:themeColor="background1"/>
              </w:rPr>
              <w:t>Motorists</w:t>
            </w:r>
          </w:p>
        </w:tc>
        <w:tc>
          <w:tcPr>
            <w:tcW w:w="1948" w:type="dxa"/>
          </w:tcPr>
          <w:p w14:paraId="5E7A52D5" w14:textId="77777777" w:rsidR="00675410" w:rsidRPr="00675410" w:rsidRDefault="00675410" w:rsidP="00FD4494">
            <w:pPr>
              <w:pStyle w:val="BodyText"/>
              <w:spacing w:before="120" w:after="120"/>
              <w:jc w:val="center"/>
              <w:cnfStyle w:val="000000010000" w:firstRow="0" w:lastRow="0" w:firstColumn="0" w:lastColumn="0" w:oddVBand="0" w:evenVBand="0" w:oddHBand="0" w:evenHBand="1" w:firstRowFirstColumn="0" w:firstRowLastColumn="0" w:lastRowFirstColumn="0" w:lastRowLastColumn="0"/>
            </w:pPr>
            <w:r w:rsidRPr="00675410">
              <w:t>-$1254.8</w:t>
            </w:r>
          </w:p>
        </w:tc>
        <w:tc>
          <w:tcPr>
            <w:tcW w:w="1948" w:type="dxa"/>
          </w:tcPr>
          <w:p w14:paraId="15C8997C" w14:textId="77777777" w:rsidR="00675410" w:rsidRPr="00675410" w:rsidRDefault="00675410" w:rsidP="00FD4494">
            <w:pPr>
              <w:pStyle w:val="BodyText"/>
              <w:spacing w:before="120" w:after="120"/>
              <w:jc w:val="center"/>
              <w:cnfStyle w:val="000000010000" w:firstRow="0" w:lastRow="0" w:firstColumn="0" w:lastColumn="0" w:oddVBand="0" w:evenVBand="0" w:oddHBand="0" w:evenHBand="1" w:firstRowFirstColumn="0" w:firstRowLastColumn="0" w:lastRowFirstColumn="0" w:lastRowLastColumn="0"/>
            </w:pPr>
            <w:r w:rsidRPr="00675410">
              <w:t>-$1067.1</w:t>
            </w:r>
          </w:p>
        </w:tc>
        <w:tc>
          <w:tcPr>
            <w:tcW w:w="1949" w:type="dxa"/>
          </w:tcPr>
          <w:p w14:paraId="4BB4F74C" w14:textId="77777777" w:rsidR="00675410" w:rsidRPr="00675410" w:rsidRDefault="00675410" w:rsidP="00FD4494">
            <w:pPr>
              <w:pStyle w:val="BodyText"/>
              <w:spacing w:before="120" w:after="120"/>
              <w:jc w:val="center"/>
              <w:cnfStyle w:val="000000010000" w:firstRow="0" w:lastRow="0" w:firstColumn="0" w:lastColumn="0" w:oddVBand="0" w:evenVBand="0" w:oddHBand="0" w:evenHBand="1" w:firstRowFirstColumn="0" w:firstRowLastColumn="0" w:lastRowFirstColumn="0" w:lastRowLastColumn="0"/>
            </w:pPr>
            <w:r w:rsidRPr="00675410">
              <w:t>-$599.9</w:t>
            </w:r>
          </w:p>
        </w:tc>
      </w:tr>
      <w:tr w:rsidR="00675410" w:rsidRPr="00675410" w14:paraId="4A460FAB" w14:textId="77777777" w:rsidTr="00CC17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61FAB379" w14:textId="77777777" w:rsidR="00675410" w:rsidRPr="00CC170F" w:rsidRDefault="00675410" w:rsidP="00FD4494">
            <w:pPr>
              <w:pStyle w:val="BodyText"/>
              <w:spacing w:before="120" w:after="120"/>
              <w:rPr>
                <w:b w:val="0"/>
                <w:color w:val="FFFFFF" w:themeColor="background1"/>
              </w:rPr>
            </w:pPr>
            <w:r w:rsidRPr="00CC170F">
              <w:rPr>
                <w:b w:val="0"/>
                <w:color w:val="FFFFFF" w:themeColor="background1"/>
              </w:rPr>
              <w:t>Community</w:t>
            </w:r>
          </w:p>
        </w:tc>
        <w:tc>
          <w:tcPr>
            <w:tcW w:w="1948" w:type="dxa"/>
          </w:tcPr>
          <w:p w14:paraId="69C4050B" w14:textId="77777777" w:rsidR="00675410" w:rsidRPr="00675410" w:rsidRDefault="00675410" w:rsidP="00FD4494">
            <w:pPr>
              <w:pStyle w:val="BodyText"/>
              <w:spacing w:before="120" w:after="120"/>
              <w:jc w:val="center"/>
              <w:cnfStyle w:val="000000100000" w:firstRow="0" w:lastRow="0" w:firstColumn="0" w:lastColumn="0" w:oddVBand="0" w:evenVBand="0" w:oddHBand="1" w:evenHBand="0" w:firstRowFirstColumn="0" w:firstRowLastColumn="0" w:lastRowFirstColumn="0" w:lastRowLastColumn="0"/>
            </w:pPr>
            <w:r w:rsidRPr="00675410">
              <w:t>$1735.3</w:t>
            </w:r>
          </w:p>
        </w:tc>
        <w:tc>
          <w:tcPr>
            <w:tcW w:w="1948" w:type="dxa"/>
          </w:tcPr>
          <w:p w14:paraId="200259E7" w14:textId="77777777" w:rsidR="00675410" w:rsidRPr="00675410" w:rsidRDefault="00675410" w:rsidP="00FD4494">
            <w:pPr>
              <w:pStyle w:val="BodyText"/>
              <w:spacing w:before="120" w:after="120"/>
              <w:jc w:val="center"/>
              <w:cnfStyle w:val="000000100000" w:firstRow="0" w:lastRow="0" w:firstColumn="0" w:lastColumn="0" w:oddVBand="0" w:evenVBand="0" w:oddHBand="1" w:evenHBand="0" w:firstRowFirstColumn="0" w:firstRowLastColumn="0" w:lastRowFirstColumn="0" w:lastRowLastColumn="0"/>
            </w:pPr>
            <w:r w:rsidRPr="00675410">
              <w:t>$1894.0</w:t>
            </w:r>
          </w:p>
        </w:tc>
        <w:tc>
          <w:tcPr>
            <w:tcW w:w="1949" w:type="dxa"/>
          </w:tcPr>
          <w:p w14:paraId="153FC3C5" w14:textId="77777777" w:rsidR="00675410" w:rsidRPr="00675410" w:rsidRDefault="00675410" w:rsidP="00FD4494">
            <w:pPr>
              <w:pStyle w:val="BodyText"/>
              <w:spacing w:before="120" w:after="120"/>
              <w:jc w:val="center"/>
              <w:cnfStyle w:val="000000100000" w:firstRow="0" w:lastRow="0" w:firstColumn="0" w:lastColumn="0" w:oddVBand="0" w:evenVBand="0" w:oddHBand="1" w:evenHBand="0" w:firstRowFirstColumn="0" w:firstRowLastColumn="0" w:lastRowFirstColumn="0" w:lastRowLastColumn="0"/>
            </w:pPr>
            <w:r w:rsidRPr="00675410">
              <w:t>$1642.2</w:t>
            </w:r>
          </w:p>
        </w:tc>
      </w:tr>
      <w:tr w:rsidR="00675410" w:rsidRPr="00675410" w14:paraId="5C7B94A8" w14:textId="77777777" w:rsidTr="00CC17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7CD3E850" w14:textId="77777777" w:rsidR="00675410" w:rsidRPr="00CC170F" w:rsidRDefault="00675410" w:rsidP="00FD4494">
            <w:pPr>
              <w:pStyle w:val="BodyText"/>
              <w:spacing w:before="120" w:after="120"/>
              <w:rPr>
                <w:b w:val="0"/>
                <w:color w:val="FFFFFF" w:themeColor="background1"/>
              </w:rPr>
            </w:pPr>
            <w:r w:rsidRPr="00CC170F">
              <w:rPr>
                <w:b w:val="0"/>
                <w:color w:val="FFFFFF" w:themeColor="background1"/>
              </w:rPr>
              <w:t>Environment</w:t>
            </w:r>
          </w:p>
        </w:tc>
        <w:tc>
          <w:tcPr>
            <w:tcW w:w="1948" w:type="dxa"/>
          </w:tcPr>
          <w:p w14:paraId="6884330E" w14:textId="77777777" w:rsidR="00675410" w:rsidRPr="00675410" w:rsidRDefault="00675410" w:rsidP="00FD4494">
            <w:pPr>
              <w:pStyle w:val="BodyText"/>
              <w:spacing w:before="120" w:after="120"/>
              <w:jc w:val="center"/>
              <w:cnfStyle w:val="000000010000" w:firstRow="0" w:lastRow="0" w:firstColumn="0" w:lastColumn="0" w:oddVBand="0" w:evenVBand="0" w:oddHBand="0" w:evenHBand="1" w:firstRowFirstColumn="0" w:firstRowLastColumn="0" w:lastRowFirstColumn="0" w:lastRowLastColumn="0"/>
            </w:pPr>
            <w:r w:rsidRPr="00675410">
              <w:t>$11.5</w:t>
            </w:r>
          </w:p>
        </w:tc>
        <w:tc>
          <w:tcPr>
            <w:tcW w:w="1948" w:type="dxa"/>
          </w:tcPr>
          <w:p w14:paraId="32A792CD" w14:textId="77777777" w:rsidR="00675410" w:rsidRPr="00675410" w:rsidRDefault="00675410" w:rsidP="00FD4494">
            <w:pPr>
              <w:pStyle w:val="BodyText"/>
              <w:spacing w:before="120" w:after="120"/>
              <w:jc w:val="center"/>
              <w:cnfStyle w:val="000000010000" w:firstRow="0" w:lastRow="0" w:firstColumn="0" w:lastColumn="0" w:oddVBand="0" w:evenVBand="0" w:oddHBand="0" w:evenHBand="1" w:firstRowFirstColumn="0" w:firstRowLastColumn="0" w:lastRowFirstColumn="0" w:lastRowLastColumn="0"/>
            </w:pPr>
            <w:r w:rsidRPr="00675410">
              <w:t>-$40.3</w:t>
            </w:r>
          </w:p>
        </w:tc>
        <w:tc>
          <w:tcPr>
            <w:tcW w:w="1949" w:type="dxa"/>
          </w:tcPr>
          <w:p w14:paraId="61B79FD5" w14:textId="77777777" w:rsidR="00675410" w:rsidRPr="00675410" w:rsidRDefault="00675410" w:rsidP="00FD4494">
            <w:pPr>
              <w:pStyle w:val="BodyText"/>
              <w:spacing w:before="120" w:after="120"/>
              <w:jc w:val="center"/>
              <w:cnfStyle w:val="000000010000" w:firstRow="0" w:lastRow="0" w:firstColumn="0" w:lastColumn="0" w:oddVBand="0" w:evenVBand="0" w:oddHBand="0" w:evenHBand="1" w:firstRowFirstColumn="0" w:firstRowLastColumn="0" w:lastRowFirstColumn="0" w:lastRowLastColumn="0"/>
            </w:pPr>
            <w:r w:rsidRPr="00675410">
              <w:t>-$40.3</w:t>
            </w:r>
          </w:p>
        </w:tc>
      </w:tr>
      <w:tr w:rsidR="00675410" w:rsidRPr="00675410" w14:paraId="74219351" w14:textId="77777777" w:rsidTr="00CC17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0C02C88D" w14:textId="77777777" w:rsidR="00675410" w:rsidRPr="00CC170F" w:rsidRDefault="00675410" w:rsidP="00FD4494">
            <w:pPr>
              <w:pStyle w:val="BodyText"/>
              <w:spacing w:before="120" w:after="120"/>
              <w:rPr>
                <w:b w:val="0"/>
                <w:color w:val="FFFFFF" w:themeColor="background1"/>
              </w:rPr>
            </w:pPr>
            <w:r w:rsidRPr="00CC170F">
              <w:rPr>
                <w:b w:val="0"/>
                <w:color w:val="FFFFFF" w:themeColor="background1"/>
              </w:rPr>
              <w:t>Government</w:t>
            </w:r>
          </w:p>
        </w:tc>
        <w:tc>
          <w:tcPr>
            <w:tcW w:w="1948" w:type="dxa"/>
          </w:tcPr>
          <w:p w14:paraId="61D482B1" w14:textId="77777777" w:rsidR="00675410" w:rsidRPr="00675410" w:rsidRDefault="00675410" w:rsidP="00FD4494">
            <w:pPr>
              <w:pStyle w:val="BodyText"/>
              <w:spacing w:before="120" w:after="120"/>
              <w:jc w:val="center"/>
              <w:cnfStyle w:val="000000100000" w:firstRow="0" w:lastRow="0" w:firstColumn="0" w:lastColumn="0" w:oddVBand="0" w:evenVBand="0" w:oddHBand="1" w:evenHBand="0" w:firstRowFirstColumn="0" w:firstRowLastColumn="0" w:lastRowFirstColumn="0" w:lastRowLastColumn="0"/>
            </w:pPr>
            <w:r w:rsidRPr="00675410">
              <w:t>$158.8</w:t>
            </w:r>
          </w:p>
        </w:tc>
        <w:tc>
          <w:tcPr>
            <w:tcW w:w="1948" w:type="dxa"/>
          </w:tcPr>
          <w:p w14:paraId="30A6A65B" w14:textId="77777777" w:rsidR="00675410" w:rsidRPr="00675410" w:rsidRDefault="00675410" w:rsidP="00FD4494">
            <w:pPr>
              <w:pStyle w:val="BodyText"/>
              <w:spacing w:before="120" w:after="120"/>
              <w:jc w:val="center"/>
              <w:cnfStyle w:val="000000100000" w:firstRow="0" w:lastRow="0" w:firstColumn="0" w:lastColumn="0" w:oddVBand="0" w:evenVBand="0" w:oddHBand="1" w:evenHBand="0" w:firstRowFirstColumn="0" w:firstRowLastColumn="0" w:lastRowFirstColumn="0" w:lastRowLastColumn="0"/>
            </w:pPr>
            <w:r w:rsidRPr="00675410">
              <w:t>$74.5</w:t>
            </w:r>
          </w:p>
        </w:tc>
        <w:tc>
          <w:tcPr>
            <w:tcW w:w="1949" w:type="dxa"/>
          </w:tcPr>
          <w:p w14:paraId="0448B3AC" w14:textId="77777777" w:rsidR="00675410" w:rsidRPr="00675410" w:rsidRDefault="00675410" w:rsidP="00FD4494">
            <w:pPr>
              <w:pStyle w:val="BodyText"/>
              <w:spacing w:before="120" w:after="120"/>
              <w:jc w:val="center"/>
              <w:cnfStyle w:val="000000100000" w:firstRow="0" w:lastRow="0" w:firstColumn="0" w:lastColumn="0" w:oddVBand="0" w:evenVBand="0" w:oddHBand="1" w:evenHBand="0" w:firstRowFirstColumn="0" w:firstRowLastColumn="0" w:lastRowFirstColumn="0" w:lastRowLastColumn="0"/>
            </w:pPr>
            <w:r w:rsidRPr="00675410">
              <w:t>$62.8</w:t>
            </w:r>
          </w:p>
        </w:tc>
      </w:tr>
      <w:tr w:rsidR="00675410" w:rsidRPr="00675410" w14:paraId="65735907" w14:textId="77777777" w:rsidTr="00CC17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471D6F5B" w14:textId="77777777" w:rsidR="00675410" w:rsidRPr="00CC170F" w:rsidRDefault="00675410" w:rsidP="00FD4494">
            <w:pPr>
              <w:pStyle w:val="BodyText"/>
              <w:spacing w:before="120" w:after="120"/>
              <w:rPr>
                <w:b w:val="0"/>
                <w:color w:val="FFFFFF" w:themeColor="background1"/>
              </w:rPr>
            </w:pPr>
            <w:r w:rsidRPr="00CC170F">
              <w:rPr>
                <w:b w:val="0"/>
                <w:color w:val="FFFFFF" w:themeColor="background1"/>
              </w:rPr>
              <w:t>Petroleum industry</w:t>
            </w:r>
          </w:p>
        </w:tc>
        <w:tc>
          <w:tcPr>
            <w:tcW w:w="1948" w:type="dxa"/>
          </w:tcPr>
          <w:p w14:paraId="4F45C34F" w14:textId="77777777" w:rsidR="00675410" w:rsidRPr="00675410" w:rsidRDefault="00675410" w:rsidP="00FD4494">
            <w:pPr>
              <w:pStyle w:val="BodyText"/>
              <w:spacing w:before="120" w:after="120"/>
              <w:jc w:val="center"/>
              <w:cnfStyle w:val="000000010000" w:firstRow="0" w:lastRow="0" w:firstColumn="0" w:lastColumn="0" w:oddVBand="0" w:evenVBand="0" w:oddHBand="0" w:evenHBand="1" w:firstRowFirstColumn="0" w:firstRowLastColumn="0" w:lastRowFirstColumn="0" w:lastRowLastColumn="0"/>
            </w:pPr>
            <w:r w:rsidRPr="00675410">
              <w:t>-$1257.9</w:t>
            </w:r>
          </w:p>
        </w:tc>
        <w:tc>
          <w:tcPr>
            <w:tcW w:w="1948" w:type="dxa"/>
          </w:tcPr>
          <w:p w14:paraId="426291F4" w14:textId="77777777" w:rsidR="00675410" w:rsidRPr="00675410" w:rsidRDefault="00675410" w:rsidP="00FD4494">
            <w:pPr>
              <w:pStyle w:val="BodyText"/>
              <w:spacing w:before="120" w:after="120"/>
              <w:jc w:val="center"/>
              <w:cnfStyle w:val="000000010000" w:firstRow="0" w:lastRow="0" w:firstColumn="0" w:lastColumn="0" w:oddVBand="0" w:evenVBand="0" w:oddHBand="0" w:evenHBand="1" w:firstRowFirstColumn="0" w:firstRowLastColumn="0" w:lastRowFirstColumn="0" w:lastRowLastColumn="0"/>
            </w:pPr>
            <w:r w:rsidRPr="00675410">
              <w:t>-$541.8</w:t>
            </w:r>
          </w:p>
        </w:tc>
        <w:tc>
          <w:tcPr>
            <w:tcW w:w="1949" w:type="dxa"/>
          </w:tcPr>
          <w:p w14:paraId="5A8618D4" w14:textId="77777777" w:rsidR="00675410" w:rsidRPr="00675410" w:rsidRDefault="00675410" w:rsidP="00FD4494">
            <w:pPr>
              <w:pStyle w:val="BodyText"/>
              <w:spacing w:before="120" w:after="120"/>
              <w:jc w:val="center"/>
              <w:cnfStyle w:val="000000010000" w:firstRow="0" w:lastRow="0" w:firstColumn="0" w:lastColumn="0" w:oddVBand="0" w:evenVBand="0" w:oddHBand="0" w:evenHBand="1" w:firstRowFirstColumn="0" w:firstRowLastColumn="0" w:lastRowFirstColumn="0" w:lastRowLastColumn="0"/>
            </w:pPr>
            <w:r w:rsidRPr="00675410">
              <w:t>-$747.8</w:t>
            </w:r>
          </w:p>
        </w:tc>
      </w:tr>
      <w:tr w:rsidR="00675410" w:rsidRPr="00675410" w14:paraId="545BC609" w14:textId="77777777" w:rsidTr="00CC17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152B3D7C" w14:textId="77777777" w:rsidR="00675410" w:rsidRPr="00CC170F" w:rsidRDefault="00675410" w:rsidP="00FD4494">
            <w:pPr>
              <w:pStyle w:val="BodyText"/>
              <w:spacing w:before="120" w:after="120"/>
              <w:rPr>
                <w:color w:val="FFFFFF" w:themeColor="background1"/>
              </w:rPr>
            </w:pPr>
            <w:r w:rsidRPr="00CC170F">
              <w:rPr>
                <w:color w:val="FFFFFF" w:themeColor="background1"/>
              </w:rPr>
              <w:t>NPV</w:t>
            </w:r>
          </w:p>
        </w:tc>
        <w:tc>
          <w:tcPr>
            <w:tcW w:w="1948" w:type="dxa"/>
          </w:tcPr>
          <w:p w14:paraId="36E26CA7" w14:textId="77777777" w:rsidR="00675410" w:rsidRPr="00675410" w:rsidRDefault="00675410" w:rsidP="00FD4494">
            <w:pPr>
              <w:pStyle w:val="BodyText"/>
              <w:spacing w:before="120" w:after="120"/>
              <w:jc w:val="center"/>
              <w:cnfStyle w:val="000000100000" w:firstRow="0" w:lastRow="0" w:firstColumn="0" w:lastColumn="0" w:oddVBand="0" w:evenVBand="0" w:oddHBand="1" w:evenHBand="0" w:firstRowFirstColumn="0" w:firstRowLastColumn="0" w:lastRowFirstColumn="0" w:lastRowLastColumn="0"/>
            </w:pPr>
            <w:r w:rsidRPr="00675410">
              <w:t>-$607.0</w:t>
            </w:r>
          </w:p>
        </w:tc>
        <w:tc>
          <w:tcPr>
            <w:tcW w:w="1948" w:type="dxa"/>
          </w:tcPr>
          <w:p w14:paraId="276F1BC2" w14:textId="77777777" w:rsidR="00675410" w:rsidRPr="00675410" w:rsidRDefault="00675410" w:rsidP="00FD4494">
            <w:pPr>
              <w:pStyle w:val="BodyText"/>
              <w:spacing w:before="120" w:after="120"/>
              <w:jc w:val="center"/>
              <w:cnfStyle w:val="000000100000" w:firstRow="0" w:lastRow="0" w:firstColumn="0" w:lastColumn="0" w:oddVBand="0" w:evenVBand="0" w:oddHBand="1" w:evenHBand="0" w:firstRowFirstColumn="0" w:firstRowLastColumn="0" w:lastRowFirstColumn="0" w:lastRowLastColumn="0"/>
            </w:pPr>
            <w:r w:rsidRPr="00675410">
              <w:t>$319.3</w:t>
            </w:r>
          </w:p>
        </w:tc>
        <w:tc>
          <w:tcPr>
            <w:tcW w:w="1949" w:type="dxa"/>
          </w:tcPr>
          <w:p w14:paraId="6C88BA30" w14:textId="77777777" w:rsidR="00675410" w:rsidRPr="00675410" w:rsidRDefault="00675410" w:rsidP="00FD4494">
            <w:pPr>
              <w:pStyle w:val="BodyText"/>
              <w:spacing w:before="120" w:after="120"/>
              <w:jc w:val="center"/>
              <w:cnfStyle w:val="000000100000" w:firstRow="0" w:lastRow="0" w:firstColumn="0" w:lastColumn="0" w:oddVBand="0" w:evenVBand="0" w:oddHBand="1" w:evenHBand="0" w:firstRowFirstColumn="0" w:firstRowLastColumn="0" w:lastRowFirstColumn="0" w:lastRowLastColumn="0"/>
            </w:pPr>
            <w:r w:rsidRPr="00675410">
              <w:t>$317.0</w:t>
            </w:r>
          </w:p>
        </w:tc>
      </w:tr>
    </w:tbl>
    <w:p w14:paraId="5FC9382F" w14:textId="77777777" w:rsidR="00FD4494" w:rsidRDefault="00FD4494" w:rsidP="00FD4494">
      <w:pPr>
        <w:rPr>
          <w:lang w:bidi="he-IL"/>
        </w:rPr>
      </w:pPr>
    </w:p>
    <w:p w14:paraId="457D5903"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While it is recognised that fuel prices are higher in regional areas than metropolitan areas, the proposed reforms do not appear to have an impact on distribution costs to regional areas or on the competition between petrol stations in regional areas. Therefore the results in Table 10 apply equally to regional and metropolitan areas.</w:t>
      </w:r>
      <w:r w:rsidR="00FD4494">
        <w:rPr>
          <w:rFonts w:asciiTheme="minorHAnsi" w:eastAsia="Calibri" w:hAnsiTheme="minorHAnsi" w:cstheme="minorHAnsi"/>
          <w:bCs/>
          <w:iCs/>
          <w:color w:val="000000"/>
          <w:szCs w:val="20"/>
          <w:lang w:bidi="he-IL"/>
        </w:rPr>
        <w:t xml:space="preserve"> </w:t>
      </w:r>
      <w:r w:rsidRPr="00C0343C">
        <w:rPr>
          <w:rFonts w:asciiTheme="minorHAnsi" w:eastAsia="Calibri" w:hAnsiTheme="minorHAnsi" w:cstheme="minorHAnsi"/>
          <w:bCs/>
          <w:iCs/>
          <w:color w:val="000000"/>
          <w:szCs w:val="20"/>
          <w:lang w:bidi="he-IL"/>
        </w:rPr>
        <w:t>While regional fuel cost increases will be comparable to those in metropolitan areas, the impacts on regional Australia may differ. Impacts on regional Australia are discussed separately below.</w:t>
      </w:r>
    </w:p>
    <w:p w14:paraId="74CC9E2E"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results of the distributional analysis are:</w:t>
      </w:r>
    </w:p>
    <w:p w14:paraId="68DD3F99" w14:textId="77777777" w:rsidR="00C0343C" w:rsidRPr="00C0343C" w:rsidRDefault="00C0343C" w:rsidP="00FD4494">
      <w:pPr>
        <w:pStyle w:val="ListBullet"/>
        <w:rPr>
          <w:lang w:bidi="he-IL"/>
        </w:rPr>
      </w:pPr>
      <w:r w:rsidRPr="00C0343C">
        <w:rPr>
          <w:lang w:bidi="he-IL"/>
        </w:rPr>
        <w:t>Motorists would bear a proportion of the costs associated with implementing the options and the broader community would be the major beneficiary of implementing any of the options due to reduced health impacts.</w:t>
      </w:r>
    </w:p>
    <w:p w14:paraId="0ADDB836" w14:textId="77777777" w:rsidR="00C0343C" w:rsidRPr="00C0343C" w:rsidRDefault="00C0343C" w:rsidP="00FD4494">
      <w:pPr>
        <w:pStyle w:val="ListBullet"/>
        <w:rPr>
          <w:lang w:bidi="he-IL"/>
        </w:rPr>
      </w:pPr>
      <w:r w:rsidRPr="00C0343C">
        <w:rPr>
          <w:lang w:bidi="he-IL"/>
        </w:rPr>
        <w:t>The petroleum industry would bear substantial net costs, with increased margins for wholesalers being more than offset by the cost to refineries of meeting the revised standards. If Australian refineries are to remain competitive with fuel importers, it is unlikely that the full amount of these costs would be passed on to motorists, since the cost to the refineries of meeting the revised standards is likely to exceed the cost impact of revised standards on imported fuel, notionally reflected in the IPP.</w:t>
      </w:r>
    </w:p>
    <w:p w14:paraId="76F0AB1B" w14:textId="77777777" w:rsidR="00C0343C" w:rsidRPr="00C0343C" w:rsidRDefault="00C0343C" w:rsidP="00FD4494">
      <w:pPr>
        <w:pStyle w:val="Heading3"/>
        <w:rPr>
          <w:rFonts w:eastAsia="Calibri"/>
          <w:lang w:bidi="he-IL"/>
        </w:rPr>
      </w:pPr>
      <w:r w:rsidRPr="00C0343C">
        <w:rPr>
          <w:rFonts w:eastAsia="Calibri"/>
          <w:lang w:bidi="he-IL"/>
        </w:rPr>
        <w:t>Impacts on regional Australia</w:t>
      </w:r>
    </w:p>
    <w:p w14:paraId="09E1338E"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distributional analysis considered the impacts the proposed reforms would have on regional Australia and regional customers.</w:t>
      </w:r>
    </w:p>
    <w:p w14:paraId="1F839519"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analysis considered whether the reforms would result in residents living in regional areas being disadvantaged, compared to those living in urban areas. The finding was inconclusive. BITRE analysis shows that regional households spend on average six per cent more on motor vehicle fuel per week compared with capital city households. There are several factors that contribute to this higher weekly spend, including higher fuel prices in regional areas, higher vehicle kilometres travelled and more fuel intensive vehicles. Data suggests that households in regional areas drive nine per cent further each week than households in capital cities (44.5 km a week compared to 40.9 km a week)</w:t>
      </w:r>
      <w:r w:rsidR="00DD37FB">
        <w:rPr>
          <w:rStyle w:val="EndnoteReference"/>
          <w:rFonts w:asciiTheme="minorHAnsi" w:eastAsia="Calibri" w:hAnsiTheme="minorHAnsi" w:cstheme="minorHAnsi"/>
          <w:bCs/>
          <w:iCs/>
          <w:color w:val="000000"/>
          <w:szCs w:val="20"/>
          <w:lang w:bidi="he-IL"/>
        </w:rPr>
        <w:endnoteReference w:id="65"/>
      </w:r>
      <w:r w:rsidRPr="00C0343C">
        <w:rPr>
          <w:rFonts w:asciiTheme="minorHAnsi" w:eastAsia="Calibri" w:hAnsiTheme="minorHAnsi" w:cstheme="minorHAnsi"/>
          <w:bCs/>
          <w:iCs/>
          <w:color w:val="000000"/>
          <w:szCs w:val="20"/>
          <w:lang w:bidi="he-IL"/>
        </w:rPr>
        <w:t>, however, the most recent available data from the Australian Bureau of Statistics (ABS) (2011) suggests that households in capital cities spend more per week on transport</w:t>
      </w:r>
      <w:r w:rsidR="00DD37FB">
        <w:rPr>
          <w:rStyle w:val="FootnoteReference"/>
          <w:rFonts w:asciiTheme="minorHAnsi" w:eastAsia="Calibri" w:hAnsiTheme="minorHAnsi" w:cstheme="minorHAnsi"/>
          <w:bCs/>
          <w:iCs/>
          <w:color w:val="000000"/>
          <w:szCs w:val="20"/>
          <w:lang w:bidi="he-IL"/>
        </w:rPr>
        <w:footnoteReference w:customMarkFollows="1" w:id="21"/>
        <w:t>*</w:t>
      </w:r>
      <w:r w:rsidRPr="00C0343C">
        <w:rPr>
          <w:rFonts w:asciiTheme="minorHAnsi" w:eastAsia="Calibri" w:hAnsiTheme="minorHAnsi" w:cstheme="minorHAnsi"/>
          <w:bCs/>
          <w:iCs/>
          <w:color w:val="000000"/>
          <w:szCs w:val="20"/>
          <w:lang w:bidi="he-IL"/>
        </w:rPr>
        <w:t xml:space="preserve"> ($194.44) than households in regional areas ($190.10). The higher capital city transport expenditure may reflect that fact that driving in cities is less fuel efficient than in regional areas due to greater traffic congestion. The same ABS data also indicates that regional households spend a greater proportion of their weekly incomes on transport (17.2 per cent), than capital city households (14.8 per cent), probably reflecting lower average weekly incomes in regional areas. As findings are based on averages and so apply at a macro level, they may not necessarily be accurate for small communities or individuals.</w:t>
      </w:r>
    </w:p>
    <w:p w14:paraId="15FB90A3"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analysis also considered the regional distribution of health benefits. It is noted that the majority of health benefits will accrue in metropolitan and neighbouring areas. This geographic focus of the health benefits is because air pollution is most significantly impacted by motor vehicles in metropolitan and neighbouring areas.</w:t>
      </w:r>
    </w:p>
    <w:p w14:paraId="6EE88BAA"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ABS estimates that 71 per cent of the population resides in major cities and another 18 per cent in inner regional areas, meaning that around 89 per cent of the Australian population would potentially benefit directly from improved air quality. An improvement in air quality in metropolitan areas would either reduce total healthcare costs or allow resources to be diverted to alternative programs. In this manner, the improvement of air quality in metropolitan areas would benefit all Australians, even those living in remote locations. Accordingly, access to higher quality fuel, and therefore cost-saving technologies, is appropriate to regional areas and to cities.</w:t>
      </w:r>
    </w:p>
    <w:p w14:paraId="6A42D96A" w14:textId="77777777" w:rsidR="00C0343C" w:rsidRPr="00C0343C" w:rsidRDefault="00C0343C" w:rsidP="00DD37FB">
      <w:pPr>
        <w:pStyle w:val="Heading2"/>
        <w:rPr>
          <w:rFonts w:eastAsia="Calibri"/>
          <w:lang w:bidi="he-IL"/>
        </w:rPr>
      </w:pPr>
      <w:bookmarkStart w:id="75" w:name="_Toc533378282"/>
      <w:bookmarkStart w:id="76" w:name="_Toc533378348"/>
      <w:bookmarkStart w:id="77" w:name="_Toc2325382"/>
      <w:r w:rsidRPr="00C0343C">
        <w:rPr>
          <w:rFonts w:eastAsia="Calibri"/>
          <w:lang w:bidi="he-IL"/>
        </w:rPr>
        <w:t>Alignment with other studies</w:t>
      </w:r>
      <w:bookmarkEnd w:id="75"/>
      <w:bookmarkEnd w:id="76"/>
      <w:bookmarkEnd w:id="77"/>
    </w:p>
    <w:p w14:paraId="219B9DA3"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As outlined in Chapter 1, the Department’s review of fuel quality standards is being undertaken at the same time as two related reviews—</w:t>
      </w:r>
      <w:r w:rsidRPr="00C0343C">
        <w:rPr>
          <w:rFonts w:asciiTheme="minorHAnsi" w:eastAsia="Calibri" w:hAnsiTheme="minorHAnsi" w:cstheme="minorHAnsi"/>
          <w:bCs/>
          <w:i/>
          <w:iCs/>
          <w:color w:val="000000"/>
          <w:szCs w:val="20"/>
          <w:lang w:bidi="he-IL"/>
        </w:rPr>
        <w:t>Vehicles emission standards for cleaner air</w:t>
      </w:r>
      <w:r w:rsidRPr="00C0343C">
        <w:rPr>
          <w:rFonts w:asciiTheme="minorHAnsi" w:eastAsia="Calibri" w:hAnsiTheme="minorHAnsi" w:cstheme="minorHAnsi"/>
          <w:bCs/>
          <w:iCs/>
          <w:color w:val="000000"/>
          <w:szCs w:val="20"/>
          <w:lang w:bidi="he-IL"/>
        </w:rPr>
        <w:t xml:space="preserve"> and </w:t>
      </w:r>
      <w:r w:rsidRPr="00C0343C">
        <w:rPr>
          <w:rFonts w:asciiTheme="minorHAnsi" w:eastAsia="Calibri" w:hAnsiTheme="minorHAnsi" w:cstheme="minorHAnsi"/>
          <w:bCs/>
          <w:i/>
          <w:iCs/>
          <w:color w:val="000000"/>
          <w:szCs w:val="20"/>
          <w:lang w:bidi="he-IL"/>
        </w:rPr>
        <w:t>Improving the efficiency of new light vehicles</w:t>
      </w:r>
      <w:r w:rsidRPr="00C0343C">
        <w:rPr>
          <w:rFonts w:asciiTheme="minorHAnsi" w:eastAsia="Calibri" w:hAnsiTheme="minorHAnsi" w:cstheme="minorHAnsi"/>
          <w:bCs/>
          <w:iCs/>
          <w:color w:val="000000"/>
          <w:szCs w:val="20"/>
          <w:lang w:bidi="he-IL"/>
        </w:rPr>
        <w:t>— being undertaken by the Department of Infrastructure, Regional Development and Cities.</w:t>
      </w:r>
    </w:p>
    <w:p w14:paraId="69FB3FCB"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Like the review of fuel quality standards, both of these reviews consider measures that have the potential to reduce vehicle emissions and/or fuel consumption in vehicles in Australia.</w:t>
      </w:r>
    </w:p>
    <w:p w14:paraId="66CB36D2"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As far as possible, analysis for this review was undertaken in a way that ensures consistency with the other reviews, including using the same base case assumptions where relevant. These assumptions include:</w:t>
      </w:r>
    </w:p>
    <w:p w14:paraId="1D02FB98" w14:textId="77777777" w:rsidR="00C0343C" w:rsidRPr="00C0343C" w:rsidRDefault="00C0343C" w:rsidP="00DD37FB">
      <w:pPr>
        <w:pStyle w:val="ListBullet"/>
        <w:rPr>
          <w:lang w:bidi="he-IL"/>
        </w:rPr>
      </w:pPr>
      <w:r w:rsidRPr="00C0343C">
        <w:rPr>
          <w:lang w:bidi="he-IL"/>
        </w:rPr>
        <w:t>Current and projected fuel consumption by light and heavy vehicles, and the split of fuel types, are essentially the same for all three studies.</w:t>
      </w:r>
    </w:p>
    <w:p w14:paraId="167ABFE0" w14:textId="77777777" w:rsidR="00C0343C" w:rsidRPr="00C0343C" w:rsidRDefault="00C0343C" w:rsidP="00DD37FB">
      <w:pPr>
        <w:pStyle w:val="ListBullet"/>
        <w:rPr>
          <w:lang w:bidi="he-IL"/>
        </w:rPr>
      </w:pPr>
      <w:r w:rsidRPr="00C0343C">
        <w:rPr>
          <w:lang w:bidi="he-IL"/>
        </w:rPr>
        <w:t>Current emissions standards (ADR 79/04 and ADR 80/03, equivalent to Euro 5/V) are assumed to be in place for light and heavy vehicles respectively for all three studies.</w:t>
      </w:r>
    </w:p>
    <w:p w14:paraId="7E1FBD0D" w14:textId="77777777" w:rsidR="00C0343C" w:rsidRPr="00C0343C" w:rsidRDefault="00C0343C" w:rsidP="00DD37FB">
      <w:pPr>
        <w:pStyle w:val="ListBullet"/>
        <w:rPr>
          <w:lang w:bidi="he-IL"/>
        </w:rPr>
      </w:pPr>
      <w:r w:rsidRPr="00C0343C">
        <w:rPr>
          <w:lang w:bidi="he-IL"/>
        </w:rPr>
        <w:t>Emission factors relating to fuel quality parameters, such as sulfur, that were applied in the United States Environmental Protection Agency (US EPA) MOVES model for the Vehicle emission standards for cleaner air study, are also used in the COPERT Australia emissions modelling that is used in this study as the basis for the impact pathway method of assessing health impacts. The fuel quality emissions factors applied in the US EPA MOVES model are more up to date than those used in the COPERT Australia model. In other respects, however, the COPERT Australia model, which is specifically designed for Australian conditions,</w:t>
      </w:r>
      <w:r w:rsidR="00DD37FB">
        <w:rPr>
          <w:lang w:bidi="he-IL"/>
        </w:rPr>
        <w:t xml:space="preserve"> </w:t>
      </w:r>
      <w:r w:rsidRPr="00C0343C">
        <w:rPr>
          <w:lang w:bidi="he-IL"/>
        </w:rPr>
        <w:t>is more appropriate to use as the basis for estimating emissions in Australia.</w:t>
      </w:r>
    </w:p>
    <w:p w14:paraId="22A4A345" w14:textId="77777777" w:rsidR="00C0343C" w:rsidRPr="00C0343C" w:rsidRDefault="00C0343C" w:rsidP="00DD37FB">
      <w:pPr>
        <w:pStyle w:val="ListBullet2"/>
        <w:rPr>
          <w:lang w:bidi="he-IL"/>
        </w:rPr>
      </w:pPr>
      <w:r w:rsidRPr="00C0343C">
        <w:rPr>
          <w:lang w:bidi="he-IL"/>
        </w:rPr>
        <w:t xml:space="preserve">The same base case emissions data modelled through the US EPA MOVES model for the </w:t>
      </w:r>
      <w:r w:rsidRPr="00C0343C">
        <w:rPr>
          <w:i/>
          <w:lang w:bidi="he-IL"/>
        </w:rPr>
        <w:t>Vehicle emission standards for cleaner air</w:t>
      </w:r>
      <w:r w:rsidRPr="00C0343C">
        <w:rPr>
          <w:lang w:bidi="he-IL"/>
        </w:rPr>
        <w:t xml:space="preserve"> study are used as the basis for estimating emission reductions in this study for the damage cost health impacts method.</w:t>
      </w:r>
    </w:p>
    <w:p w14:paraId="2118582C"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This study assesses the costs and benefits of changes to fuel quality standards in isolation from changes to noxious emission standards and fuel efficiency standards. If the three studies are read together, adjustments will need to be made, particularly relating to the assessed health impacts and fuel consumption benefits of the various reforms. The baseline used to model emission and fuel consumption reductions, linked to the introduction of revised fuel quality parameters, will need to be realigned. The realignment will have to account for emission reduction and fuel consumption reductions achieved through the introduction of revised fuel quality parameters in combination with introducing revised noxious emission standards and fuel efficiency standards.</w:t>
      </w:r>
    </w:p>
    <w:p w14:paraId="3DFB5C1D" w14:textId="77777777" w:rsidR="00C0343C" w:rsidRPr="00C0343C" w:rsidRDefault="00C0343C" w:rsidP="00DD37FB">
      <w:pPr>
        <w:pStyle w:val="Heading2"/>
        <w:rPr>
          <w:rFonts w:eastAsia="Calibri"/>
          <w:lang w:bidi="he-IL"/>
        </w:rPr>
      </w:pPr>
      <w:bookmarkStart w:id="78" w:name="_Toc533378283"/>
      <w:bookmarkStart w:id="79" w:name="_Toc533378349"/>
      <w:bookmarkStart w:id="80" w:name="_Toc2325383"/>
      <w:r w:rsidRPr="00C0343C">
        <w:rPr>
          <w:rFonts w:eastAsia="Calibri"/>
          <w:lang w:bidi="he-IL"/>
        </w:rPr>
        <w:t>Regulatory burden measurement</w:t>
      </w:r>
      <w:bookmarkEnd w:id="78"/>
      <w:bookmarkEnd w:id="79"/>
      <w:bookmarkEnd w:id="80"/>
    </w:p>
    <w:p w14:paraId="6F098CFD"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 xml:space="preserve">An estimate of the regulatory burden of the proposed reform options on the private sector (businesses, community organisations and individuals) and government-owned corporations has been prepared in line with the Australian Government’s </w:t>
      </w:r>
      <w:r w:rsidRPr="00C0343C">
        <w:rPr>
          <w:rFonts w:asciiTheme="minorHAnsi" w:eastAsia="Calibri" w:hAnsiTheme="minorHAnsi" w:cstheme="minorHAnsi"/>
          <w:bCs/>
          <w:i/>
          <w:iCs/>
          <w:color w:val="000000"/>
          <w:szCs w:val="20"/>
          <w:lang w:bidi="he-IL"/>
        </w:rPr>
        <w:t>Regulatory burden measurement framework: guidance note</w:t>
      </w:r>
      <w:r w:rsidR="006F2816">
        <w:rPr>
          <w:rStyle w:val="EndnoteReference"/>
          <w:rFonts w:asciiTheme="minorHAnsi" w:eastAsia="Calibri" w:hAnsiTheme="minorHAnsi" w:cstheme="minorHAnsi"/>
          <w:bCs/>
          <w:i/>
          <w:iCs/>
          <w:color w:val="000000"/>
          <w:szCs w:val="20"/>
          <w:lang w:bidi="he-IL"/>
        </w:rPr>
        <w:endnoteReference w:id="66"/>
      </w:r>
      <w:r w:rsidRPr="00C0343C">
        <w:rPr>
          <w:rFonts w:asciiTheme="minorHAnsi" w:eastAsia="Calibri" w:hAnsiTheme="minorHAnsi" w:cstheme="minorHAnsi"/>
          <w:bCs/>
          <w:i/>
          <w:iCs/>
          <w:color w:val="000000"/>
          <w:szCs w:val="20"/>
          <w:lang w:bidi="he-IL"/>
        </w:rPr>
        <w:t>.</w:t>
      </w:r>
    </w:p>
    <w:p w14:paraId="5C72B88D"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regulatory burden values are provided as a simple average of changes in costs to the private sector over the first 10-year period, starting two years before the reform date, in 2016 values. They have been disaggregated by cost type:</w:t>
      </w:r>
    </w:p>
    <w:p w14:paraId="381ECFC4" w14:textId="77777777" w:rsidR="00C0343C" w:rsidRPr="00C0343C" w:rsidRDefault="00C0343C" w:rsidP="00DD37FB">
      <w:pPr>
        <w:pStyle w:val="ListBullet"/>
        <w:rPr>
          <w:lang w:bidi="he-IL"/>
        </w:rPr>
      </w:pPr>
      <w:r w:rsidRPr="00C0343C">
        <w:rPr>
          <w:lang w:bidi="he-IL"/>
        </w:rPr>
        <w:t>Administrative compliance costs—costs that are primarily driven by the need to demonstrate compliance with the reform such as annual reporting. They include signage and tank changeover at service stations. Some of these costs may be borne by consumers.</w:t>
      </w:r>
    </w:p>
    <w:p w14:paraId="1115642E" w14:textId="77777777" w:rsidR="00C0343C" w:rsidRPr="00C0343C" w:rsidRDefault="00C0343C" w:rsidP="00DD37FB">
      <w:pPr>
        <w:pStyle w:val="ListBullet"/>
        <w:rPr>
          <w:lang w:bidi="he-IL"/>
        </w:rPr>
      </w:pPr>
      <w:r w:rsidRPr="00C0343C">
        <w:rPr>
          <w:lang w:bidi="he-IL"/>
        </w:rPr>
        <w:t>Substantive compliance costs—costs that are directly attributable to reform and are outside the usual business costs. They may include the capital costs of plant upgrades as well as operational costs from process changes or additional staff training.</w:t>
      </w:r>
    </w:p>
    <w:p w14:paraId="7CB0E13E" w14:textId="77777777" w:rsidR="00C0343C" w:rsidRPr="00C0343C" w:rsidRDefault="00C0343C" w:rsidP="00DD37FB">
      <w:pPr>
        <w:pStyle w:val="ListBullet"/>
        <w:rPr>
          <w:lang w:bidi="he-IL"/>
        </w:rPr>
      </w:pPr>
      <w:r w:rsidRPr="00C0343C">
        <w:rPr>
          <w:lang w:bidi="he-IL"/>
        </w:rPr>
        <w:t>Delay costs—costs relating to the time taken to prepare applications (application delay) and the time taken for approval (approval delay). Estimating the cost savings relating to removing delays requires a strong understanding of the realistically achievable timeframes, the likely delays that could be avoided, and the value (potential cost) of any avoidable delay.</w:t>
      </w:r>
    </w:p>
    <w:p w14:paraId="28BE11FE"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regulatory burden analysis aligns with the ‘most likely’ outcome analysis of industry impacts and so does not include costs that are only identified under the ‘best’ or ‘worst’ case outcomes.</w:t>
      </w:r>
    </w:p>
    <w:p w14:paraId="1EC50A87"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Regulatory burden costs and offsets were identified for two key groups—the refining sector; and customers (both businesses and individuals) buying petrol, typically at a petrol station.</w:t>
      </w:r>
    </w:p>
    <w:p w14:paraId="08319AF0"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regulatory burden estimates for the reform options are summarised in Table 11. The lowest regulatory burden is for Option F, followed by Option C.</w:t>
      </w:r>
    </w:p>
    <w:p w14:paraId="72119E02"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regulatory burden changes slightly depending on the timing of implementation of the reforms. These changes are due to factors such as the modelled change in total fuel demand, which alters over time. However, the changes in burden are relatively minor (one to four per cent) and do not alter the relative rankings of the options. The values provided in the table are for a 2027 commencement and consider the years 2025 to 2034—however, they are indicative of regulatory burden values for any commencement date between 2022 and 2027.</w:t>
      </w:r>
    </w:p>
    <w:p w14:paraId="28E7B51B" w14:textId="11D7102E" w:rsidR="00F4132A" w:rsidRPr="00EB143E" w:rsidRDefault="00EE3D92" w:rsidP="00EE3D92">
      <w:pPr>
        <w:pStyle w:val="Caption"/>
      </w:pPr>
      <w:r>
        <w:t xml:space="preserve">Table </w:t>
      </w:r>
      <w:r>
        <w:fldChar w:fldCharType="begin"/>
      </w:r>
      <w:r>
        <w:instrText xml:space="preserve"> SEQ Table \* ARABIC </w:instrText>
      </w:r>
      <w:r>
        <w:fldChar w:fldCharType="separate"/>
      </w:r>
      <w:r w:rsidR="00A66DCD">
        <w:rPr>
          <w:noProof/>
        </w:rPr>
        <w:t>11</w:t>
      </w:r>
      <w:r>
        <w:fldChar w:fldCharType="end"/>
      </w:r>
      <w:r w:rsidR="00F4132A" w:rsidRPr="00EB143E">
        <w:t>: Regulatory burden estimate summary</w:t>
      </w:r>
    </w:p>
    <w:tbl>
      <w:tblPr>
        <w:tblStyle w:val="GridTable4-Accent1"/>
        <w:tblW w:w="0" w:type="auto"/>
        <w:tblLook w:val="04A0" w:firstRow="1" w:lastRow="0" w:firstColumn="1" w:lastColumn="0" w:noHBand="0" w:noVBand="1"/>
        <w:tblCaption w:val="Table 11: Regulatory burden estimate summary"/>
      </w:tblPr>
      <w:tblGrid>
        <w:gridCol w:w="1968"/>
        <w:gridCol w:w="1845"/>
        <w:gridCol w:w="1846"/>
        <w:gridCol w:w="1845"/>
        <w:gridCol w:w="1846"/>
      </w:tblGrid>
      <w:tr w:rsidR="00F4132A" w:rsidRPr="00CC170F" w14:paraId="7AD4A5F7" w14:textId="77777777" w:rsidTr="00CC17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8" w:type="dxa"/>
            <w:vAlign w:val="bottom"/>
          </w:tcPr>
          <w:p w14:paraId="5C1B8262" w14:textId="77777777" w:rsidR="00F4132A" w:rsidRPr="00CC170F" w:rsidRDefault="00F4132A" w:rsidP="00F4132A">
            <w:pPr>
              <w:pStyle w:val="BodyText"/>
              <w:spacing w:before="120" w:after="120"/>
            </w:pPr>
            <w:r w:rsidRPr="00CC170F">
              <w:t xml:space="preserve">Change in costs </w:t>
            </w:r>
          </w:p>
        </w:tc>
        <w:tc>
          <w:tcPr>
            <w:tcW w:w="1845" w:type="dxa"/>
            <w:vAlign w:val="bottom"/>
          </w:tcPr>
          <w:p w14:paraId="2665BE92" w14:textId="77777777" w:rsidR="00F4132A" w:rsidRPr="00CC170F" w:rsidRDefault="00F4132A" w:rsidP="00F4132A">
            <w:pPr>
              <w:pStyle w:val="BodyText"/>
              <w:spacing w:before="120" w:after="120"/>
              <w:jc w:val="center"/>
              <w:cnfStyle w:val="100000000000" w:firstRow="1" w:lastRow="0" w:firstColumn="0" w:lastColumn="0" w:oddVBand="0" w:evenVBand="0" w:oddHBand="0" w:evenHBand="0" w:firstRowFirstColumn="0" w:firstRowLastColumn="0" w:lastRowFirstColumn="0" w:lastRowLastColumn="0"/>
            </w:pPr>
            <w:r w:rsidRPr="00CC170F">
              <w:t>Option A ($million/year)</w:t>
            </w:r>
          </w:p>
        </w:tc>
        <w:tc>
          <w:tcPr>
            <w:tcW w:w="1846" w:type="dxa"/>
            <w:vAlign w:val="bottom"/>
          </w:tcPr>
          <w:p w14:paraId="284CC021" w14:textId="77777777" w:rsidR="00F4132A" w:rsidRPr="00CC170F" w:rsidRDefault="00F4132A" w:rsidP="00F4132A">
            <w:pPr>
              <w:pStyle w:val="BodyText"/>
              <w:spacing w:before="120" w:after="120"/>
              <w:jc w:val="center"/>
              <w:cnfStyle w:val="100000000000" w:firstRow="1" w:lastRow="0" w:firstColumn="0" w:lastColumn="0" w:oddVBand="0" w:evenVBand="0" w:oddHBand="0" w:evenHBand="0" w:firstRowFirstColumn="0" w:firstRowLastColumn="0" w:lastRowFirstColumn="0" w:lastRowLastColumn="0"/>
            </w:pPr>
            <w:r w:rsidRPr="00CC170F">
              <w:t>Option B ($million/year)</w:t>
            </w:r>
          </w:p>
        </w:tc>
        <w:tc>
          <w:tcPr>
            <w:tcW w:w="1845" w:type="dxa"/>
            <w:vAlign w:val="bottom"/>
          </w:tcPr>
          <w:p w14:paraId="23738AB5" w14:textId="77777777" w:rsidR="00F4132A" w:rsidRPr="00CC170F" w:rsidRDefault="00F4132A" w:rsidP="00F4132A">
            <w:pPr>
              <w:pStyle w:val="BodyText"/>
              <w:spacing w:before="120" w:after="120"/>
              <w:jc w:val="center"/>
              <w:cnfStyle w:val="100000000000" w:firstRow="1" w:lastRow="0" w:firstColumn="0" w:lastColumn="0" w:oddVBand="0" w:evenVBand="0" w:oddHBand="0" w:evenHBand="0" w:firstRowFirstColumn="0" w:firstRowLastColumn="0" w:lastRowFirstColumn="0" w:lastRowLastColumn="0"/>
            </w:pPr>
            <w:r w:rsidRPr="00CC170F">
              <w:t>Option C ($million/year)</w:t>
            </w:r>
          </w:p>
        </w:tc>
        <w:tc>
          <w:tcPr>
            <w:tcW w:w="1846" w:type="dxa"/>
            <w:vAlign w:val="bottom"/>
          </w:tcPr>
          <w:p w14:paraId="229CF7A1" w14:textId="77777777" w:rsidR="00F4132A" w:rsidRPr="00CC170F" w:rsidRDefault="00F4132A" w:rsidP="00F4132A">
            <w:pPr>
              <w:pStyle w:val="BodyText"/>
              <w:spacing w:before="120" w:after="120"/>
              <w:jc w:val="center"/>
              <w:cnfStyle w:val="100000000000" w:firstRow="1" w:lastRow="0" w:firstColumn="0" w:lastColumn="0" w:oddVBand="0" w:evenVBand="0" w:oddHBand="0" w:evenHBand="0" w:firstRowFirstColumn="0" w:firstRowLastColumn="0" w:lastRowFirstColumn="0" w:lastRowLastColumn="0"/>
            </w:pPr>
            <w:r w:rsidRPr="00CC170F">
              <w:t>Option F ($million/year)</w:t>
            </w:r>
          </w:p>
        </w:tc>
      </w:tr>
      <w:tr w:rsidR="00F4132A" w:rsidRPr="00F4132A" w14:paraId="1993F528" w14:textId="77777777" w:rsidTr="00CC17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8" w:type="dxa"/>
          </w:tcPr>
          <w:p w14:paraId="4AEFE3B3" w14:textId="77777777" w:rsidR="00F4132A" w:rsidRPr="00CC170F" w:rsidRDefault="00F4132A" w:rsidP="00F4132A">
            <w:pPr>
              <w:pStyle w:val="BodyText"/>
              <w:spacing w:before="120" w:after="120"/>
              <w:rPr>
                <w:color w:val="FFFFFF" w:themeColor="background1"/>
              </w:rPr>
            </w:pPr>
            <w:r w:rsidRPr="00CC170F">
              <w:rPr>
                <w:color w:val="FFFFFF" w:themeColor="background1"/>
              </w:rPr>
              <w:t xml:space="preserve">Refining sector </w:t>
            </w:r>
          </w:p>
        </w:tc>
        <w:tc>
          <w:tcPr>
            <w:tcW w:w="1845" w:type="dxa"/>
          </w:tcPr>
          <w:p w14:paraId="6FFF2450" w14:textId="77777777" w:rsidR="00F4132A" w:rsidRPr="00F4132A" w:rsidRDefault="00F4132A" w:rsidP="00F4132A">
            <w:pPr>
              <w:pStyle w:val="BodyText"/>
              <w:spacing w:before="120" w:after="120"/>
              <w:jc w:val="center"/>
              <w:cnfStyle w:val="000000100000" w:firstRow="0" w:lastRow="0" w:firstColumn="0" w:lastColumn="0" w:oddVBand="0" w:evenVBand="0" w:oddHBand="1" w:evenHBand="0" w:firstRowFirstColumn="0" w:firstRowLastColumn="0" w:lastRowFirstColumn="0" w:lastRowLastColumn="0"/>
            </w:pPr>
            <w:r w:rsidRPr="00F4132A">
              <w:t>$ 0</w:t>
            </w:r>
          </w:p>
        </w:tc>
        <w:tc>
          <w:tcPr>
            <w:tcW w:w="1846" w:type="dxa"/>
          </w:tcPr>
          <w:p w14:paraId="2A210C8C" w14:textId="77777777" w:rsidR="00F4132A" w:rsidRPr="00F4132A" w:rsidRDefault="00F4132A" w:rsidP="00F4132A">
            <w:pPr>
              <w:pStyle w:val="BodyText"/>
              <w:spacing w:before="120" w:after="120"/>
              <w:jc w:val="center"/>
              <w:cnfStyle w:val="000000100000" w:firstRow="0" w:lastRow="0" w:firstColumn="0" w:lastColumn="0" w:oddVBand="0" w:evenVBand="0" w:oddHBand="1" w:evenHBand="0" w:firstRowFirstColumn="0" w:firstRowLastColumn="0" w:lastRowFirstColumn="0" w:lastRowLastColumn="0"/>
            </w:pPr>
            <w:r w:rsidRPr="00F4132A">
              <w:t>$407</w:t>
            </w:r>
          </w:p>
        </w:tc>
        <w:tc>
          <w:tcPr>
            <w:tcW w:w="1845" w:type="dxa"/>
          </w:tcPr>
          <w:p w14:paraId="50EB1786" w14:textId="77777777" w:rsidR="00F4132A" w:rsidRPr="00F4132A" w:rsidRDefault="00F4132A" w:rsidP="00F4132A">
            <w:pPr>
              <w:pStyle w:val="BodyText"/>
              <w:spacing w:before="120" w:after="120"/>
              <w:jc w:val="center"/>
              <w:cnfStyle w:val="000000100000" w:firstRow="0" w:lastRow="0" w:firstColumn="0" w:lastColumn="0" w:oddVBand="0" w:evenVBand="0" w:oddHBand="1" w:evenHBand="0" w:firstRowFirstColumn="0" w:firstRowLastColumn="0" w:lastRowFirstColumn="0" w:lastRowLastColumn="0"/>
            </w:pPr>
            <w:r w:rsidRPr="00F4132A">
              <w:t>$265</w:t>
            </w:r>
          </w:p>
        </w:tc>
        <w:tc>
          <w:tcPr>
            <w:tcW w:w="1846" w:type="dxa"/>
          </w:tcPr>
          <w:p w14:paraId="65F24027" w14:textId="77777777" w:rsidR="00F4132A" w:rsidRPr="00F4132A" w:rsidRDefault="00F4132A" w:rsidP="00F4132A">
            <w:pPr>
              <w:pStyle w:val="BodyText"/>
              <w:spacing w:before="120" w:after="120"/>
              <w:jc w:val="center"/>
              <w:cnfStyle w:val="000000100000" w:firstRow="0" w:lastRow="0" w:firstColumn="0" w:lastColumn="0" w:oddVBand="0" w:evenVBand="0" w:oddHBand="1" w:evenHBand="0" w:firstRowFirstColumn="0" w:firstRowLastColumn="0" w:lastRowFirstColumn="0" w:lastRowLastColumn="0"/>
            </w:pPr>
            <w:r w:rsidRPr="00F4132A">
              <w:t>$223</w:t>
            </w:r>
          </w:p>
        </w:tc>
      </w:tr>
      <w:tr w:rsidR="00F4132A" w:rsidRPr="00F4132A" w14:paraId="6458D0ED" w14:textId="77777777" w:rsidTr="00CC17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8" w:type="dxa"/>
          </w:tcPr>
          <w:p w14:paraId="5C30C2F7" w14:textId="77777777" w:rsidR="00F4132A" w:rsidRPr="00CC170F" w:rsidRDefault="00F4132A" w:rsidP="00F4132A">
            <w:pPr>
              <w:pStyle w:val="BodyText"/>
              <w:spacing w:before="120" w:after="120"/>
              <w:rPr>
                <w:color w:val="FFFFFF" w:themeColor="background1"/>
              </w:rPr>
            </w:pPr>
            <w:r w:rsidRPr="00CC170F">
              <w:rPr>
                <w:color w:val="FFFFFF" w:themeColor="background1"/>
              </w:rPr>
              <w:t xml:space="preserve">Customers </w:t>
            </w:r>
          </w:p>
        </w:tc>
        <w:tc>
          <w:tcPr>
            <w:tcW w:w="1845" w:type="dxa"/>
          </w:tcPr>
          <w:p w14:paraId="55B469DA" w14:textId="77777777" w:rsidR="00F4132A" w:rsidRPr="00F4132A" w:rsidRDefault="00F4132A" w:rsidP="00F4132A">
            <w:pPr>
              <w:pStyle w:val="BodyText"/>
              <w:spacing w:before="120" w:after="120"/>
              <w:jc w:val="center"/>
              <w:cnfStyle w:val="000000010000" w:firstRow="0" w:lastRow="0" w:firstColumn="0" w:lastColumn="0" w:oddVBand="0" w:evenVBand="0" w:oddHBand="0" w:evenHBand="1" w:firstRowFirstColumn="0" w:firstRowLastColumn="0" w:lastRowFirstColumn="0" w:lastRowLastColumn="0"/>
            </w:pPr>
            <w:r w:rsidRPr="00F4132A">
              <w:t>$ 0</w:t>
            </w:r>
          </w:p>
        </w:tc>
        <w:tc>
          <w:tcPr>
            <w:tcW w:w="1846" w:type="dxa"/>
          </w:tcPr>
          <w:p w14:paraId="054DAE29" w14:textId="77777777" w:rsidR="00F4132A" w:rsidRPr="00F4132A" w:rsidRDefault="00F4132A" w:rsidP="00F4132A">
            <w:pPr>
              <w:pStyle w:val="BodyText"/>
              <w:spacing w:before="120" w:after="120"/>
              <w:jc w:val="center"/>
              <w:cnfStyle w:val="000000010000" w:firstRow="0" w:lastRow="0" w:firstColumn="0" w:lastColumn="0" w:oddVBand="0" w:evenVBand="0" w:oddHBand="0" w:evenHBand="1" w:firstRowFirstColumn="0" w:firstRowLastColumn="0" w:lastRowFirstColumn="0" w:lastRowLastColumn="0"/>
            </w:pPr>
            <w:r w:rsidRPr="00F4132A">
              <w:t>$444</w:t>
            </w:r>
          </w:p>
        </w:tc>
        <w:tc>
          <w:tcPr>
            <w:tcW w:w="1845" w:type="dxa"/>
          </w:tcPr>
          <w:p w14:paraId="101F05D5" w14:textId="77777777" w:rsidR="00F4132A" w:rsidRPr="00F4132A" w:rsidRDefault="00F4132A" w:rsidP="00F4132A">
            <w:pPr>
              <w:pStyle w:val="BodyText"/>
              <w:spacing w:before="120" w:after="120"/>
              <w:jc w:val="center"/>
              <w:cnfStyle w:val="000000010000" w:firstRow="0" w:lastRow="0" w:firstColumn="0" w:lastColumn="0" w:oddVBand="0" w:evenVBand="0" w:oddHBand="0" w:evenHBand="1" w:firstRowFirstColumn="0" w:firstRowLastColumn="0" w:lastRowFirstColumn="0" w:lastRowLastColumn="0"/>
            </w:pPr>
            <w:r w:rsidRPr="00F4132A">
              <w:t>$159</w:t>
            </w:r>
          </w:p>
        </w:tc>
        <w:tc>
          <w:tcPr>
            <w:tcW w:w="1846" w:type="dxa"/>
          </w:tcPr>
          <w:p w14:paraId="112F72EE" w14:textId="77777777" w:rsidR="00F4132A" w:rsidRPr="00F4132A" w:rsidRDefault="00F4132A" w:rsidP="00F4132A">
            <w:pPr>
              <w:pStyle w:val="BodyText"/>
              <w:spacing w:before="120" w:after="120"/>
              <w:jc w:val="center"/>
              <w:cnfStyle w:val="000000010000" w:firstRow="0" w:lastRow="0" w:firstColumn="0" w:lastColumn="0" w:oddVBand="0" w:evenVBand="0" w:oddHBand="0" w:evenHBand="1" w:firstRowFirstColumn="0" w:firstRowLastColumn="0" w:lastRowFirstColumn="0" w:lastRowLastColumn="0"/>
            </w:pPr>
            <w:r w:rsidRPr="00F4132A">
              <w:t>$123</w:t>
            </w:r>
          </w:p>
        </w:tc>
      </w:tr>
      <w:tr w:rsidR="00F4132A" w:rsidRPr="00F4132A" w14:paraId="6C5BA137" w14:textId="77777777" w:rsidTr="00CC17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8" w:type="dxa"/>
          </w:tcPr>
          <w:p w14:paraId="3E540457" w14:textId="77777777" w:rsidR="00F4132A" w:rsidRPr="00CC170F" w:rsidRDefault="00F4132A" w:rsidP="00F4132A">
            <w:pPr>
              <w:pStyle w:val="BodyText"/>
              <w:spacing w:before="120" w:after="120"/>
              <w:rPr>
                <w:color w:val="FFFFFF" w:themeColor="background1"/>
              </w:rPr>
            </w:pPr>
            <w:r w:rsidRPr="00CC170F">
              <w:rPr>
                <w:color w:val="FFFFFF" w:themeColor="background1"/>
              </w:rPr>
              <w:t>Total</w:t>
            </w:r>
          </w:p>
        </w:tc>
        <w:tc>
          <w:tcPr>
            <w:tcW w:w="1845" w:type="dxa"/>
          </w:tcPr>
          <w:p w14:paraId="38375B31" w14:textId="77777777" w:rsidR="00F4132A" w:rsidRPr="00F4132A" w:rsidRDefault="00F4132A" w:rsidP="00F4132A">
            <w:pPr>
              <w:pStyle w:val="BodyText"/>
              <w:spacing w:before="120" w:after="120"/>
              <w:jc w:val="center"/>
              <w:cnfStyle w:val="000000100000" w:firstRow="0" w:lastRow="0" w:firstColumn="0" w:lastColumn="0" w:oddVBand="0" w:evenVBand="0" w:oddHBand="1" w:evenHBand="0" w:firstRowFirstColumn="0" w:firstRowLastColumn="0" w:lastRowFirstColumn="0" w:lastRowLastColumn="0"/>
            </w:pPr>
            <w:r w:rsidRPr="00F4132A">
              <w:t>$ 0</w:t>
            </w:r>
          </w:p>
        </w:tc>
        <w:tc>
          <w:tcPr>
            <w:tcW w:w="1846" w:type="dxa"/>
          </w:tcPr>
          <w:p w14:paraId="3EB23B9F" w14:textId="77777777" w:rsidR="00F4132A" w:rsidRPr="00F4132A" w:rsidRDefault="00F4132A" w:rsidP="00F4132A">
            <w:pPr>
              <w:pStyle w:val="BodyText"/>
              <w:spacing w:before="120" w:after="120"/>
              <w:jc w:val="center"/>
              <w:cnfStyle w:val="000000100000" w:firstRow="0" w:lastRow="0" w:firstColumn="0" w:lastColumn="0" w:oddVBand="0" w:evenVBand="0" w:oddHBand="1" w:evenHBand="0" w:firstRowFirstColumn="0" w:firstRowLastColumn="0" w:lastRowFirstColumn="0" w:lastRowLastColumn="0"/>
            </w:pPr>
            <w:r w:rsidRPr="00F4132A">
              <w:t>$851</w:t>
            </w:r>
          </w:p>
        </w:tc>
        <w:tc>
          <w:tcPr>
            <w:tcW w:w="1845" w:type="dxa"/>
          </w:tcPr>
          <w:p w14:paraId="56A60DEA" w14:textId="77777777" w:rsidR="00F4132A" w:rsidRPr="00F4132A" w:rsidRDefault="00F4132A" w:rsidP="00F4132A">
            <w:pPr>
              <w:pStyle w:val="BodyText"/>
              <w:spacing w:before="120" w:after="120"/>
              <w:jc w:val="center"/>
              <w:cnfStyle w:val="000000100000" w:firstRow="0" w:lastRow="0" w:firstColumn="0" w:lastColumn="0" w:oddVBand="0" w:evenVBand="0" w:oddHBand="1" w:evenHBand="0" w:firstRowFirstColumn="0" w:firstRowLastColumn="0" w:lastRowFirstColumn="0" w:lastRowLastColumn="0"/>
            </w:pPr>
            <w:r w:rsidRPr="00F4132A">
              <w:t>$427</w:t>
            </w:r>
          </w:p>
        </w:tc>
        <w:tc>
          <w:tcPr>
            <w:tcW w:w="1846" w:type="dxa"/>
          </w:tcPr>
          <w:p w14:paraId="3B70AAF7" w14:textId="77777777" w:rsidR="00F4132A" w:rsidRPr="00F4132A" w:rsidRDefault="00F4132A" w:rsidP="00F4132A">
            <w:pPr>
              <w:pStyle w:val="BodyText"/>
              <w:spacing w:before="120" w:after="120"/>
              <w:jc w:val="center"/>
              <w:cnfStyle w:val="000000100000" w:firstRow="0" w:lastRow="0" w:firstColumn="0" w:lastColumn="0" w:oddVBand="0" w:evenVBand="0" w:oddHBand="1" w:evenHBand="0" w:firstRowFirstColumn="0" w:firstRowLastColumn="0" w:lastRowFirstColumn="0" w:lastRowLastColumn="0"/>
            </w:pPr>
            <w:r w:rsidRPr="00F4132A">
              <w:t>$346</w:t>
            </w:r>
          </w:p>
        </w:tc>
      </w:tr>
    </w:tbl>
    <w:p w14:paraId="1244B2DE" w14:textId="77777777" w:rsidR="00D95862" w:rsidRDefault="00D95862" w:rsidP="00D95862">
      <w:pPr>
        <w:rPr>
          <w:lang w:bidi="he-IL"/>
        </w:rPr>
      </w:pPr>
    </w:p>
    <w:p w14:paraId="708EBA19" w14:textId="77777777" w:rsidR="00C0343C" w:rsidRPr="00C0343C" w:rsidRDefault="00C0343C" w:rsidP="00D95862">
      <w:pPr>
        <w:pStyle w:val="Heading2"/>
        <w:rPr>
          <w:rFonts w:eastAsia="Calibri"/>
          <w:lang w:bidi="he-IL"/>
        </w:rPr>
      </w:pPr>
      <w:bookmarkStart w:id="81" w:name="_Toc533378284"/>
      <w:bookmarkStart w:id="82" w:name="_Toc533378350"/>
      <w:bookmarkStart w:id="83" w:name="_Toc2325384"/>
      <w:r w:rsidRPr="00C0343C">
        <w:rPr>
          <w:rFonts w:eastAsia="Calibri"/>
          <w:lang w:bidi="he-IL"/>
        </w:rPr>
        <w:t>Methods and assumptions</w:t>
      </w:r>
      <w:bookmarkEnd w:id="81"/>
      <w:bookmarkEnd w:id="82"/>
      <w:bookmarkEnd w:id="83"/>
    </w:p>
    <w:p w14:paraId="2E864DEA" w14:textId="77777777" w:rsidR="00C0343C" w:rsidRPr="00C0343C" w:rsidRDefault="00C0343C" w:rsidP="00675943">
      <w:pPr>
        <w:pStyle w:val="Heading3"/>
        <w:rPr>
          <w:rFonts w:eastAsia="Calibri"/>
          <w:lang w:bidi="he-IL"/>
        </w:rPr>
      </w:pPr>
      <w:r w:rsidRPr="00C0343C">
        <w:rPr>
          <w:rFonts w:eastAsia="Calibri"/>
          <w:lang w:bidi="he-IL"/>
        </w:rPr>
        <w:t>Sources</w:t>
      </w:r>
    </w:p>
    <w:p w14:paraId="7167D528"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analysis has drawn on a number of information sources. In addition to literature reviews relating to major costs and benefits assessed in the analysis, the project team drew on inputs from the following key sources:</w:t>
      </w:r>
    </w:p>
    <w:p w14:paraId="376966DA" w14:textId="77777777" w:rsidR="00C0343C" w:rsidRPr="00C0343C" w:rsidRDefault="00C0343C" w:rsidP="00675943">
      <w:pPr>
        <w:pStyle w:val="ListBullet"/>
        <w:rPr>
          <w:lang w:bidi="he-IL"/>
        </w:rPr>
      </w:pPr>
      <w:r w:rsidRPr="00C0343C">
        <w:rPr>
          <w:lang w:bidi="he-IL"/>
        </w:rPr>
        <w:t>Specialist consultant inputs. Three consultants were engaged for the project to undertake specialist analysis:</w:t>
      </w:r>
    </w:p>
    <w:p w14:paraId="619B94D5" w14:textId="77777777" w:rsidR="00C0343C" w:rsidRPr="00C0343C" w:rsidRDefault="00C0343C" w:rsidP="00675943">
      <w:pPr>
        <w:pStyle w:val="ListBullet2"/>
        <w:rPr>
          <w:lang w:bidi="he-IL"/>
        </w:rPr>
      </w:pPr>
      <w:r w:rsidRPr="00C0343C">
        <w:rPr>
          <w:lang w:bidi="he-IL"/>
        </w:rPr>
        <w:t>FuelTrac, and Hale and Twomey were engaged to assess the impacts of proposed options on refinery viability and fuel prices</w:t>
      </w:r>
    </w:p>
    <w:p w14:paraId="28A98ED7" w14:textId="77777777" w:rsidR="00C0343C" w:rsidRPr="00C0343C" w:rsidRDefault="00C0343C" w:rsidP="00675943">
      <w:pPr>
        <w:pStyle w:val="ListBullet2"/>
        <w:rPr>
          <w:lang w:bidi="he-IL"/>
        </w:rPr>
      </w:pPr>
      <w:r w:rsidRPr="00C0343C">
        <w:rPr>
          <w:lang w:bidi="he-IL"/>
        </w:rPr>
        <w:t>Pacific Environment Limited was engaged to undertake noxious emissions modelling of the proposed options. Results of the modelling were in turn used to assess avoided health costs under each of the options</w:t>
      </w:r>
    </w:p>
    <w:p w14:paraId="0BD99152" w14:textId="77777777" w:rsidR="00C0343C" w:rsidRPr="00C0343C" w:rsidRDefault="00C0343C" w:rsidP="00675943">
      <w:pPr>
        <w:pStyle w:val="ListBullet"/>
        <w:rPr>
          <w:lang w:bidi="he-IL"/>
        </w:rPr>
      </w:pPr>
      <w:r w:rsidRPr="00C0343C">
        <w:rPr>
          <w:lang w:bidi="he-IL"/>
        </w:rPr>
        <w:t>Discussions with key stakeholder groups.</w:t>
      </w:r>
    </w:p>
    <w:p w14:paraId="34A8A7A5" w14:textId="77777777" w:rsidR="00C0343C" w:rsidRPr="00C0343C" w:rsidRDefault="00C0343C" w:rsidP="00675943">
      <w:pPr>
        <w:pStyle w:val="Heading3"/>
        <w:rPr>
          <w:rFonts w:eastAsia="Calibri"/>
          <w:lang w:bidi="he-IL"/>
        </w:rPr>
      </w:pPr>
      <w:r w:rsidRPr="00C0343C">
        <w:rPr>
          <w:rFonts w:eastAsia="Calibri"/>
          <w:lang w:bidi="he-IL"/>
        </w:rPr>
        <w:t>Assumptions</w:t>
      </w:r>
    </w:p>
    <w:p w14:paraId="453428E7"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Where necessary, the CBA made assumptions based on the best available evidence collected from a wide range of published sources, expert advice, and stakeholder feedback. Two key assumptions are discussed below.</w:t>
      </w:r>
    </w:p>
    <w:p w14:paraId="7D11F616" w14:textId="77777777" w:rsidR="00C0343C" w:rsidRPr="00C0343C" w:rsidRDefault="00C0343C" w:rsidP="00675943">
      <w:pPr>
        <w:pStyle w:val="Heading4"/>
        <w:rPr>
          <w:rFonts w:eastAsia="Calibri"/>
          <w:lang w:bidi="he-IL"/>
        </w:rPr>
      </w:pPr>
      <w:r w:rsidRPr="00C0343C">
        <w:rPr>
          <w:rFonts w:eastAsia="Calibri"/>
          <w:lang w:bidi="he-IL"/>
        </w:rPr>
        <w:t>Sulfur and aromatics levels used in the analysis</w:t>
      </w:r>
    </w:p>
    <w:p w14:paraId="351AB7D5"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As noted earlier in this RIS, the average concentration of sulfur in petrol is substantially lower than the regulated limits of 150 ppm in 91 RON, and 50 ppm in 95 or 98 RON. To provide a more accurate estimate of the costs and benefits under Option A, for comparison against the reform options, the CBA adopted the average sulfur levels in petrol provided by the AIP (Table 12). These figures are based on the measured concentrations of fuel batches sold into fuel markets in Australian capital cities over a three year period 2014-2016. Based on this data, estimates of the average sulfur in Australia were based on projected proportions of 91 RON and 95/98 RON petrol in future years. These projections provide weighted average sulfur content in petrol of 46.3 in 2020 and 43.6 in 2030.</w:t>
      </w:r>
    </w:p>
    <w:p w14:paraId="5D0B3A5F" w14:textId="638B4A86" w:rsidR="00C0343C" w:rsidRPr="00C0343C" w:rsidRDefault="00EE3D92" w:rsidP="00EE3D92">
      <w:pPr>
        <w:pStyle w:val="Caption"/>
        <w:rPr>
          <w:lang w:bidi="he-IL"/>
        </w:rPr>
      </w:pPr>
      <w:r>
        <w:t xml:space="preserve">Table </w:t>
      </w:r>
      <w:r>
        <w:fldChar w:fldCharType="begin"/>
      </w:r>
      <w:r>
        <w:instrText xml:space="preserve"> SEQ Table \* ARABIC </w:instrText>
      </w:r>
      <w:r>
        <w:fldChar w:fldCharType="separate"/>
      </w:r>
      <w:r w:rsidR="00A66DCD">
        <w:rPr>
          <w:noProof/>
        </w:rPr>
        <w:t>12</w:t>
      </w:r>
      <w:r>
        <w:fldChar w:fldCharType="end"/>
      </w:r>
      <w:r w:rsidR="00C0343C" w:rsidRPr="00C0343C">
        <w:rPr>
          <w:lang w:bidi="he-IL"/>
        </w:rPr>
        <w:t>: Average sulfur concentrations in petrol used as basis for Option A (ppm)</w:t>
      </w:r>
    </w:p>
    <w:tbl>
      <w:tblPr>
        <w:tblStyle w:val="GridTable4-Accent1"/>
        <w:tblW w:w="0" w:type="auto"/>
        <w:tblLayout w:type="fixed"/>
        <w:tblLook w:val="04A0" w:firstRow="1" w:lastRow="0" w:firstColumn="1" w:lastColumn="0" w:noHBand="0" w:noVBand="1"/>
        <w:tblCaption w:val="Table 12: Average sulfur concentrations in petrol used as basis for Option A (ppm)"/>
      </w:tblPr>
      <w:tblGrid>
        <w:gridCol w:w="2337"/>
        <w:gridCol w:w="2337"/>
        <w:gridCol w:w="2338"/>
        <w:gridCol w:w="2338"/>
      </w:tblGrid>
      <w:tr w:rsidR="00C719EB" w:rsidRPr="00BF69DE" w14:paraId="12D72639" w14:textId="77777777" w:rsidTr="00CC17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2CB401B" w14:textId="77777777" w:rsidR="00C719EB" w:rsidRPr="00BF69DE" w:rsidRDefault="00C719EB" w:rsidP="00BF69DE">
            <w:pPr>
              <w:pStyle w:val="BodyText"/>
              <w:spacing w:before="120" w:after="120"/>
              <w:rPr>
                <w:b w:val="0"/>
              </w:rPr>
            </w:pPr>
          </w:p>
        </w:tc>
        <w:tc>
          <w:tcPr>
            <w:tcW w:w="2337" w:type="dxa"/>
          </w:tcPr>
          <w:p w14:paraId="1A670D60" w14:textId="77777777" w:rsidR="00C719EB" w:rsidRPr="00CC170F" w:rsidRDefault="00C719EB" w:rsidP="00BF69DE">
            <w:pPr>
              <w:pStyle w:val="BodyText"/>
              <w:spacing w:before="120" w:after="120"/>
              <w:jc w:val="center"/>
              <w:cnfStyle w:val="100000000000" w:firstRow="1" w:lastRow="0" w:firstColumn="0" w:lastColumn="0" w:oddVBand="0" w:evenVBand="0" w:oddHBand="0" w:evenHBand="0" w:firstRowFirstColumn="0" w:firstRowLastColumn="0" w:lastRowFirstColumn="0" w:lastRowLastColumn="0"/>
            </w:pPr>
            <w:r w:rsidRPr="00CC170F">
              <w:t>91 RON</w:t>
            </w:r>
          </w:p>
        </w:tc>
        <w:tc>
          <w:tcPr>
            <w:tcW w:w="2338" w:type="dxa"/>
          </w:tcPr>
          <w:p w14:paraId="7E78CCE0" w14:textId="77777777" w:rsidR="00C719EB" w:rsidRPr="00CC170F" w:rsidRDefault="00C719EB" w:rsidP="00BF69DE">
            <w:pPr>
              <w:pStyle w:val="BodyText"/>
              <w:spacing w:before="120" w:after="120"/>
              <w:jc w:val="center"/>
              <w:cnfStyle w:val="100000000000" w:firstRow="1" w:lastRow="0" w:firstColumn="0" w:lastColumn="0" w:oddVBand="0" w:evenVBand="0" w:oddHBand="0" w:evenHBand="0" w:firstRowFirstColumn="0" w:firstRowLastColumn="0" w:lastRowFirstColumn="0" w:lastRowLastColumn="0"/>
            </w:pPr>
            <w:r w:rsidRPr="00CC170F">
              <w:t>95/98 RON</w:t>
            </w:r>
          </w:p>
        </w:tc>
        <w:tc>
          <w:tcPr>
            <w:tcW w:w="2338" w:type="dxa"/>
          </w:tcPr>
          <w:p w14:paraId="7B58A5A2" w14:textId="77777777" w:rsidR="00C719EB" w:rsidRPr="00CC170F" w:rsidRDefault="00C719EB" w:rsidP="00BF69DE">
            <w:pPr>
              <w:pStyle w:val="BodyText"/>
              <w:spacing w:before="120" w:after="120"/>
              <w:jc w:val="center"/>
              <w:cnfStyle w:val="100000000000" w:firstRow="1" w:lastRow="0" w:firstColumn="0" w:lastColumn="0" w:oddVBand="0" w:evenVBand="0" w:oddHBand="0" w:evenHBand="0" w:firstRowFirstColumn="0" w:firstRowLastColumn="0" w:lastRowFirstColumn="0" w:lastRowLastColumn="0"/>
            </w:pPr>
            <w:r w:rsidRPr="00CC170F">
              <w:t>All petrol</w:t>
            </w:r>
          </w:p>
        </w:tc>
      </w:tr>
      <w:tr w:rsidR="00C719EB" w:rsidRPr="00C719EB" w14:paraId="3AD7C59A" w14:textId="77777777" w:rsidTr="00CC17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62E2219C" w14:textId="77777777" w:rsidR="00C719EB" w:rsidRPr="00CC170F" w:rsidRDefault="00C719EB" w:rsidP="00BF69DE">
            <w:pPr>
              <w:pStyle w:val="BodyText"/>
              <w:spacing w:before="120" w:after="120"/>
              <w:rPr>
                <w:color w:val="FFFFFF" w:themeColor="background1"/>
              </w:rPr>
            </w:pPr>
            <w:r w:rsidRPr="00CC170F">
              <w:rPr>
                <w:color w:val="FFFFFF" w:themeColor="background1"/>
              </w:rPr>
              <w:t>2014</w:t>
            </w:r>
          </w:p>
        </w:tc>
        <w:tc>
          <w:tcPr>
            <w:tcW w:w="2337" w:type="dxa"/>
          </w:tcPr>
          <w:p w14:paraId="183053C3" w14:textId="77777777" w:rsidR="00C719EB" w:rsidRPr="00C719EB" w:rsidRDefault="00C719EB" w:rsidP="00BF69DE">
            <w:pPr>
              <w:pStyle w:val="BodyText"/>
              <w:spacing w:before="120" w:after="120"/>
              <w:jc w:val="center"/>
              <w:cnfStyle w:val="000000100000" w:firstRow="0" w:lastRow="0" w:firstColumn="0" w:lastColumn="0" w:oddVBand="0" w:evenVBand="0" w:oddHBand="1" w:evenHBand="0" w:firstRowFirstColumn="0" w:firstRowLastColumn="0" w:lastRowFirstColumn="0" w:lastRowLastColumn="0"/>
            </w:pPr>
            <w:r w:rsidRPr="00C719EB">
              <w:t>54</w:t>
            </w:r>
          </w:p>
        </w:tc>
        <w:tc>
          <w:tcPr>
            <w:tcW w:w="2338" w:type="dxa"/>
          </w:tcPr>
          <w:p w14:paraId="110A1D82" w14:textId="77777777" w:rsidR="00C719EB" w:rsidRPr="00C719EB" w:rsidRDefault="00C719EB" w:rsidP="00BF69DE">
            <w:pPr>
              <w:pStyle w:val="BodyText"/>
              <w:spacing w:before="120" w:after="120"/>
              <w:jc w:val="center"/>
              <w:cnfStyle w:val="000000100000" w:firstRow="0" w:lastRow="0" w:firstColumn="0" w:lastColumn="0" w:oddVBand="0" w:evenVBand="0" w:oddHBand="1" w:evenHBand="0" w:firstRowFirstColumn="0" w:firstRowLastColumn="0" w:lastRowFirstColumn="0" w:lastRowLastColumn="0"/>
            </w:pPr>
            <w:r w:rsidRPr="00C719EB">
              <w:t>26</w:t>
            </w:r>
          </w:p>
        </w:tc>
        <w:tc>
          <w:tcPr>
            <w:tcW w:w="2338" w:type="dxa"/>
          </w:tcPr>
          <w:p w14:paraId="4C1ACA82" w14:textId="77777777" w:rsidR="00C719EB" w:rsidRPr="00C719EB" w:rsidRDefault="00C719EB" w:rsidP="00BF69DE">
            <w:pPr>
              <w:pStyle w:val="BodyText"/>
              <w:spacing w:before="120" w:after="120"/>
              <w:jc w:val="center"/>
              <w:cnfStyle w:val="000000100000" w:firstRow="0" w:lastRow="0" w:firstColumn="0" w:lastColumn="0" w:oddVBand="0" w:evenVBand="0" w:oddHBand="1" w:evenHBand="0" w:firstRowFirstColumn="0" w:firstRowLastColumn="0" w:lastRowFirstColumn="0" w:lastRowLastColumn="0"/>
            </w:pPr>
            <w:r w:rsidRPr="00C719EB">
              <w:t>45</w:t>
            </w:r>
          </w:p>
        </w:tc>
      </w:tr>
      <w:tr w:rsidR="00C719EB" w:rsidRPr="00C719EB" w14:paraId="610017E3" w14:textId="77777777" w:rsidTr="00CC17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2C47FC3" w14:textId="77777777" w:rsidR="00C719EB" w:rsidRPr="00CC170F" w:rsidRDefault="00C719EB" w:rsidP="00BF69DE">
            <w:pPr>
              <w:pStyle w:val="BodyText"/>
              <w:spacing w:before="120" w:after="120"/>
              <w:rPr>
                <w:color w:val="FFFFFF" w:themeColor="background1"/>
              </w:rPr>
            </w:pPr>
            <w:r w:rsidRPr="00CC170F">
              <w:rPr>
                <w:color w:val="FFFFFF" w:themeColor="background1"/>
              </w:rPr>
              <w:t>2015</w:t>
            </w:r>
          </w:p>
        </w:tc>
        <w:tc>
          <w:tcPr>
            <w:tcW w:w="2337" w:type="dxa"/>
          </w:tcPr>
          <w:p w14:paraId="47661503" w14:textId="77777777" w:rsidR="00C719EB" w:rsidRPr="00C719EB" w:rsidRDefault="00C719EB" w:rsidP="00BF69DE">
            <w:pPr>
              <w:pStyle w:val="BodyText"/>
              <w:spacing w:before="120" w:after="120"/>
              <w:jc w:val="center"/>
              <w:cnfStyle w:val="000000010000" w:firstRow="0" w:lastRow="0" w:firstColumn="0" w:lastColumn="0" w:oddVBand="0" w:evenVBand="0" w:oddHBand="0" w:evenHBand="1" w:firstRowFirstColumn="0" w:firstRowLastColumn="0" w:lastRowFirstColumn="0" w:lastRowLastColumn="0"/>
            </w:pPr>
            <w:r w:rsidRPr="00C719EB">
              <w:t>63</w:t>
            </w:r>
          </w:p>
        </w:tc>
        <w:tc>
          <w:tcPr>
            <w:tcW w:w="2338" w:type="dxa"/>
          </w:tcPr>
          <w:p w14:paraId="3240DE46" w14:textId="77777777" w:rsidR="00C719EB" w:rsidRPr="00C719EB" w:rsidRDefault="00C719EB" w:rsidP="00BF69DE">
            <w:pPr>
              <w:pStyle w:val="BodyText"/>
              <w:spacing w:before="120" w:after="120"/>
              <w:jc w:val="center"/>
              <w:cnfStyle w:val="000000010000" w:firstRow="0" w:lastRow="0" w:firstColumn="0" w:lastColumn="0" w:oddVBand="0" w:evenVBand="0" w:oddHBand="0" w:evenHBand="1" w:firstRowFirstColumn="0" w:firstRowLastColumn="0" w:lastRowFirstColumn="0" w:lastRowLastColumn="0"/>
            </w:pPr>
            <w:r w:rsidRPr="00C719EB">
              <w:t>28</w:t>
            </w:r>
          </w:p>
        </w:tc>
        <w:tc>
          <w:tcPr>
            <w:tcW w:w="2338" w:type="dxa"/>
          </w:tcPr>
          <w:p w14:paraId="7D9BE729" w14:textId="77777777" w:rsidR="00C719EB" w:rsidRPr="00C719EB" w:rsidRDefault="00C719EB" w:rsidP="00BF69DE">
            <w:pPr>
              <w:pStyle w:val="BodyText"/>
              <w:spacing w:before="120" w:after="120"/>
              <w:jc w:val="center"/>
              <w:cnfStyle w:val="000000010000" w:firstRow="0" w:lastRow="0" w:firstColumn="0" w:lastColumn="0" w:oddVBand="0" w:evenVBand="0" w:oddHBand="0" w:evenHBand="1" w:firstRowFirstColumn="0" w:firstRowLastColumn="0" w:lastRowFirstColumn="0" w:lastRowLastColumn="0"/>
            </w:pPr>
            <w:r w:rsidRPr="00C719EB">
              <w:t>52</w:t>
            </w:r>
          </w:p>
        </w:tc>
      </w:tr>
      <w:tr w:rsidR="00C719EB" w:rsidRPr="00C719EB" w14:paraId="70673DC9" w14:textId="77777777" w:rsidTr="00CC17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5BA15361" w14:textId="77777777" w:rsidR="00C719EB" w:rsidRPr="00CC170F" w:rsidRDefault="00C719EB" w:rsidP="00BF69DE">
            <w:pPr>
              <w:pStyle w:val="BodyText"/>
              <w:spacing w:before="120" w:after="120"/>
              <w:rPr>
                <w:color w:val="FFFFFF" w:themeColor="background1"/>
              </w:rPr>
            </w:pPr>
            <w:r w:rsidRPr="00CC170F">
              <w:rPr>
                <w:color w:val="FFFFFF" w:themeColor="background1"/>
              </w:rPr>
              <w:t>2016</w:t>
            </w:r>
          </w:p>
        </w:tc>
        <w:tc>
          <w:tcPr>
            <w:tcW w:w="2337" w:type="dxa"/>
          </w:tcPr>
          <w:p w14:paraId="57088A00" w14:textId="77777777" w:rsidR="00C719EB" w:rsidRPr="00C719EB" w:rsidRDefault="00C719EB" w:rsidP="00BF69DE">
            <w:pPr>
              <w:pStyle w:val="BodyText"/>
              <w:spacing w:before="120" w:after="120"/>
              <w:jc w:val="center"/>
              <w:cnfStyle w:val="000000100000" w:firstRow="0" w:lastRow="0" w:firstColumn="0" w:lastColumn="0" w:oddVBand="0" w:evenVBand="0" w:oddHBand="1" w:evenHBand="0" w:firstRowFirstColumn="0" w:firstRowLastColumn="0" w:lastRowFirstColumn="0" w:lastRowLastColumn="0"/>
            </w:pPr>
            <w:r w:rsidRPr="00C719EB">
              <w:t>61</w:t>
            </w:r>
          </w:p>
        </w:tc>
        <w:tc>
          <w:tcPr>
            <w:tcW w:w="2338" w:type="dxa"/>
          </w:tcPr>
          <w:p w14:paraId="7DA31310" w14:textId="77777777" w:rsidR="00C719EB" w:rsidRPr="00C719EB" w:rsidRDefault="00C719EB" w:rsidP="00BF69DE">
            <w:pPr>
              <w:pStyle w:val="BodyText"/>
              <w:spacing w:before="120" w:after="120"/>
              <w:jc w:val="center"/>
              <w:cnfStyle w:val="000000100000" w:firstRow="0" w:lastRow="0" w:firstColumn="0" w:lastColumn="0" w:oddVBand="0" w:evenVBand="0" w:oddHBand="1" w:evenHBand="0" w:firstRowFirstColumn="0" w:firstRowLastColumn="0" w:lastRowFirstColumn="0" w:lastRowLastColumn="0"/>
            </w:pPr>
            <w:r w:rsidRPr="00C719EB">
              <w:t>26</w:t>
            </w:r>
          </w:p>
        </w:tc>
        <w:tc>
          <w:tcPr>
            <w:tcW w:w="2338" w:type="dxa"/>
          </w:tcPr>
          <w:p w14:paraId="741F50AF" w14:textId="77777777" w:rsidR="00C719EB" w:rsidRPr="00C719EB" w:rsidRDefault="00C719EB" w:rsidP="00BF69DE">
            <w:pPr>
              <w:pStyle w:val="BodyText"/>
              <w:spacing w:before="120" w:after="120"/>
              <w:jc w:val="center"/>
              <w:cnfStyle w:val="000000100000" w:firstRow="0" w:lastRow="0" w:firstColumn="0" w:lastColumn="0" w:oddVBand="0" w:evenVBand="0" w:oddHBand="1" w:evenHBand="0" w:firstRowFirstColumn="0" w:firstRowLastColumn="0" w:lastRowFirstColumn="0" w:lastRowLastColumn="0"/>
            </w:pPr>
            <w:r w:rsidRPr="00C719EB">
              <w:t>49</w:t>
            </w:r>
          </w:p>
        </w:tc>
      </w:tr>
      <w:tr w:rsidR="00C719EB" w:rsidRPr="00C719EB" w14:paraId="3D6EBCC7" w14:textId="77777777" w:rsidTr="00CC17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3BA3DBB" w14:textId="77777777" w:rsidR="00C719EB" w:rsidRPr="00CC170F" w:rsidRDefault="00C719EB" w:rsidP="00BF69DE">
            <w:pPr>
              <w:pStyle w:val="BodyText"/>
              <w:spacing w:before="120" w:after="120"/>
              <w:rPr>
                <w:color w:val="FFFFFF" w:themeColor="background1"/>
              </w:rPr>
            </w:pPr>
            <w:r w:rsidRPr="00CC170F">
              <w:rPr>
                <w:color w:val="FFFFFF" w:themeColor="background1"/>
              </w:rPr>
              <w:t>3 year average</w:t>
            </w:r>
          </w:p>
        </w:tc>
        <w:tc>
          <w:tcPr>
            <w:tcW w:w="2337" w:type="dxa"/>
          </w:tcPr>
          <w:p w14:paraId="5ADF168F" w14:textId="77777777" w:rsidR="00C719EB" w:rsidRPr="00C719EB" w:rsidRDefault="00C719EB" w:rsidP="00BF69DE">
            <w:pPr>
              <w:pStyle w:val="BodyText"/>
              <w:spacing w:before="120" w:after="120"/>
              <w:jc w:val="center"/>
              <w:cnfStyle w:val="000000010000" w:firstRow="0" w:lastRow="0" w:firstColumn="0" w:lastColumn="0" w:oddVBand="0" w:evenVBand="0" w:oddHBand="0" w:evenHBand="1" w:firstRowFirstColumn="0" w:firstRowLastColumn="0" w:lastRowFirstColumn="0" w:lastRowLastColumn="0"/>
            </w:pPr>
            <w:r w:rsidRPr="00C719EB">
              <w:t>59.3</w:t>
            </w:r>
          </w:p>
        </w:tc>
        <w:tc>
          <w:tcPr>
            <w:tcW w:w="2338" w:type="dxa"/>
          </w:tcPr>
          <w:p w14:paraId="3B714DCE" w14:textId="77777777" w:rsidR="00C719EB" w:rsidRPr="00C719EB" w:rsidRDefault="00C719EB" w:rsidP="00BF69DE">
            <w:pPr>
              <w:pStyle w:val="BodyText"/>
              <w:spacing w:before="120" w:after="120"/>
              <w:jc w:val="center"/>
              <w:cnfStyle w:val="000000010000" w:firstRow="0" w:lastRow="0" w:firstColumn="0" w:lastColumn="0" w:oddVBand="0" w:evenVBand="0" w:oddHBand="0" w:evenHBand="1" w:firstRowFirstColumn="0" w:firstRowLastColumn="0" w:lastRowFirstColumn="0" w:lastRowLastColumn="0"/>
            </w:pPr>
            <w:r w:rsidRPr="00C719EB">
              <w:t>26.7</w:t>
            </w:r>
          </w:p>
        </w:tc>
        <w:tc>
          <w:tcPr>
            <w:tcW w:w="2338" w:type="dxa"/>
          </w:tcPr>
          <w:p w14:paraId="04C2BA39" w14:textId="77777777" w:rsidR="00C719EB" w:rsidRPr="00C719EB" w:rsidRDefault="00C719EB" w:rsidP="00BF69DE">
            <w:pPr>
              <w:pStyle w:val="BodyText"/>
              <w:spacing w:before="120" w:after="120"/>
              <w:jc w:val="center"/>
              <w:cnfStyle w:val="000000010000" w:firstRow="0" w:lastRow="0" w:firstColumn="0" w:lastColumn="0" w:oddVBand="0" w:evenVBand="0" w:oddHBand="0" w:evenHBand="1" w:firstRowFirstColumn="0" w:firstRowLastColumn="0" w:lastRowFirstColumn="0" w:lastRowLastColumn="0"/>
            </w:pPr>
            <w:r w:rsidRPr="00C719EB">
              <w:t>48.6</w:t>
            </w:r>
          </w:p>
        </w:tc>
      </w:tr>
    </w:tbl>
    <w:p w14:paraId="5C4CEE3D" w14:textId="77777777" w:rsidR="001B0CE6" w:rsidRDefault="001B0CE6" w:rsidP="001B0CE6">
      <w:pPr>
        <w:rPr>
          <w:lang w:bidi="he-IL"/>
        </w:rPr>
      </w:pPr>
    </w:p>
    <w:p w14:paraId="0E5C9319"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Under options B, C and F, the regulated limit of sulfur is assumed to reduce to 10 ppm, with a pool average (average of all petrol produced) of 5 ppm.</w:t>
      </w:r>
    </w:p>
    <w:p w14:paraId="1083E001"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Similarly, the average concentration of aromatics in petrol is significantly lo</w:t>
      </w:r>
      <w:r w:rsidR="001B0CE6">
        <w:rPr>
          <w:rFonts w:asciiTheme="minorHAnsi" w:eastAsia="Calibri" w:hAnsiTheme="minorHAnsi" w:cstheme="minorHAnsi"/>
          <w:bCs/>
          <w:iCs/>
          <w:color w:val="000000"/>
          <w:szCs w:val="20"/>
          <w:lang w:bidi="he-IL"/>
        </w:rPr>
        <w:t xml:space="preserve">wer than the regulated limit of </w:t>
      </w:r>
      <w:r w:rsidRPr="00C0343C">
        <w:rPr>
          <w:rFonts w:asciiTheme="minorHAnsi" w:eastAsia="Calibri" w:hAnsiTheme="minorHAnsi" w:cstheme="minorHAnsi"/>
          <w:bCs/>
          <w:iCs/>
          <w:color w:val="000000"/>
          <w:szCs w:val="20"/>
          <w:lang w:bidi="he-IL"/>
        </w:rPr>
        <w:t>45</w:t>
      </w:r>
      <w:r w:rsidR="001B0CE6">
        <w:rPr>
          <w:rFonts w:asciiTheme="minorHAnsi" w:eastAsia="Calibri" w:hAnsiTheme="minorHAnsi" w:cstheme="minorHAnsi"/>
          <w:bCs/>
          <w:iCs/>
          <w:color w:val="000000"/>
          <w:szCs w:val="20"/>
          <w:lang w:bidi="he-IL"/>
        </w:rPr>
        <w:t xml:space="preserve"> </w:t>
      </w:r>
      <w:r w:rsidRPr="00C0343C">
        <w:rPr>
          <w:rFonts w:asciiTheme="minorHAnsi" w:eastAsia="Calibri" w:hAnsiTheme="minorHAnsi" w:cstheme="minorHAnsi"/>
          <w:bCs/>
          <w:iCs/>
          <w:color w:val="000000"/>
          <w:szCs w:val="20"/>
          <w:lang w:bidi="he-IL"/>
        </w:rPr>
        <w:t>per cent (pool average 42 per cent). Available data from fuel sampling undertaken by the Department indicates that the pool average aromatics level in petrol is probably around 27.3 per cent at present, with 91 RON petrol having an average of about 24 per cent and 95 RON petrol having an average of about 29 per cent and 98 RON petrol having an average of about 36 per cent. Based on projected future consumption of 91, 95 and 98 RON petrol, the pool average under BaU is projected to be 27.6 per cent in 2020 and 28.5 per cent in 2030.</w:t>
      </w:r>
    </w:p>
    <w:p w14:paraId="2E354980"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Under Option C, with a regulated limit of 35 per cent, the pool average aromatics level is estimated to reduce to 25.9 per cent in 2020 and 26.4 per cent in 2030. Under Option B, with all petrol being 95 or 98 RON, the pool average will be higher.</w:t>
      </w:r>
    </w:p>
    <w:p w14:paraId="4D5183BF" w14:textId="77777777" w:rsidR="00C0343C" w:rsidRPr="00C0343C" w:rsidRDefault="00C0343C" w:rsidP="001B0CE6">
      <w:pPr>
        <w:pStyle w:val="Heading3"/>
        <w:rPr>
          <w:rFonts w:eastAsia="Calibri"/>
          <w:lang w:bidi="he-IL"/>
        </w:rPr>
      </w:pPr>
      <w:r w:rsidRPr="00C0343C">
        <w:rPr>
          <w:rFonts w:eastAsia="Calibri"/>
          <w:lang w:bidi="he-IL"/>
        </w:rPr>
        <w:t>Limitations</w:t>
      </w:r>
    </w:p>
    <w:p w14:paraId="4B3824D5" w14:textId="77777777" w:rsidR="00C0343C" w:rsidRPr="00C0343C" w:rsidRDefault="00C0343C" w:rsidP="001B0CE6">
      <w:pPr>
        <w:pStyle w:val="Heading4"/>
        <w:rPr>
          <w:rFonts w:eastAsia="Calibri"/>
          <w:lang w:bidi="he-IL"/>
        </w:rPr>
      </w:pPr>
      <w:r w:rsidRPr="00C0343C">
        <w:rPr>
          <w:rFonts w:eastAsia="Calibri"/>
          <w:lang w:bidi="he-IL"/>
        </w:rPr>
        <w:t>Data uncertainties</w:t>
      </w:r>
    </w:p>
    <w:p w14:paraId="43E9CF2D"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Assessed costs and benefits of options are dependent on the data assumptions that underpin key cost and benefit variables. Although considerable background analysis (including stakeholder consultation) has gone into assigning suitable values to the variables, in practice there are still uncertainties around the estimated values for a number of variables.</w:t>
      </w:r>
    </w:p>
    <w:p w14:paraId="7BBDDC58"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Therefore, where data assumptions have the potential to significantly affect outcomes of the analysis, we have tested the effect of changing these assumptions through sensitivity analysis. Sensitivity analysis has been conducted by using scenarios that involve changes to a number of key assumptions and applying the changes across all options to test the impact of changes on the net benefit or cost of the options.</w:t>
      </w:r>
    </w:p>
    <w:p w14:paraId="3DBB047F" w14:textId="654510E3"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Results of the CBA were also tested through sensitivity analyses of alternative discount rates (</w:t>
      </w:r>
      <w:r w:rsidR="00526D1A">
        <w:rPr>
          <w:rFonts w:asciiTheme="minorHAnsi" w:eastAsia="Calibri" w:hAnsiTheme="minorHAnsi" w:cstheme="minorHAnsi"/>
          <w:bCs/>
          <w:iCs/>
          <w:color w:val="000000"/>
          <w:szCs w:val="20"/>
          <w:lang w:bidi="he-IL"/>
        </w:rPr>
        <w:t>three</w:t>
      </w:r>
      <w:r w:rsidRPr="00C0343C">
        <w:rPr>
          <w:rFonts w:asciiTheme="minorHAnsi" w:eastAsia="Calibri" w:hAnsiTheme="minorHAnsi" w:cstheme="minorHAnsi"/>
          <w:bCs/>
          <w:iCs/>
          <w:color w:val="000000"/>
          <w:szCs w:val="20"/>
          <w:lang w:bidi="he-IL"/>
        </w:rPr>
        <w:t xml:space="preserve"> per cent and</w:t>
      </w:r>
      <w:r w:rsidR="001B0CE6">
        <w:rPr>
          <w:rFonts w:asciiTheme="minorHAnsi" w:eastAsia="Calibri" w:hAnsiTheme="minorHAnsi" w:cstheme="minorHAnsi"/>
          <w:bCs/>
          <w:iCs/>
          <w:color w:val="000000"/>
          <w:szCs w:val="20"/>
          <w:lang w:bidi="he-IL"/>
        </w:rPr>
        <w:t xml:space="preserve"> 10 </w:t>
      </w:r>
      <w:r w:rsidRPr="00C0343C">
        <w:rPr>
          <w:rFonts w:asciiTheme="minorHAnsi" w:eastAsia="Calibri" w:hAnsiTheme="minorHAnsi" w:cstheme="minorHAnsi"/>
          <w:bCs/>
          <w:iCs/>
          <w:color w:val="000000"/>
          <w:szCs w:val="20"/>
          <w:lang w:bidi="he-IL"/>
        </w:rPr>
        <w:t>per cent), different implementation timeframes, and alternative methods of assessing avoided health impacts.</w:t>
      </w:r>
    </w:p>
    <w:p w14:paraId="4AA83E99" w14:textId="77777777" w:rsidR="00C0343C" w:rsidRPr="00C0343C" w:rsidRDefault="00C0343C" w:rsidP="001B0CE6">
      <w:pPr>
        <w:pStyle w:val="Heading4"/>
        <w:rPr>
          <w:rFonts w:eastAsia="Calibri"/>
          <w:lang w:bidi="he-IL"/>
        </w:rPr>
      </w:pPr>
      <w:r w:rsidRPr="00C0343C">
        <w:rPr>
          <w:rFonts w:eastAsia="Calibri"/>
          <w:lang w:bidi="he-IL"/>
        </w:rPr>
        <w:t>Unquantified benefits</w:t>
      </w:r>
    </w:p>
    <w:p w14:paraId="337651D8"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Not all potential benefits of implementing options are directly or fully reflected in market prices. It is therefore difficult to quantify those benefits in dollar values or estimate their worth in a way that provides a true reflection of their economic value. In other cases, the full impacts of implementing a policy alternative can be difficult to quantify.</w:t>
      </w:r>
    </w:p>
    <w:p w14:paraId="5D2E9246"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Potential non-market benefits of options relative to the base case that have not been valued in this analysis due to a lack of specific data include:</w:t>
      </w:r>
    </w:p>
    <w:p w14:paraId="5EAE7A38" w14:textId="77777777" w:rsidR="00C0343C" w:rsidRPr="00C0343C" w:rsidRDefault="00C0343C" w:rsidP="001B0CE6">
      <w:pPr>
        <w:pStyle w:val="ListBullet"/>
        <w:rPr>
          <w:lang w:bidi="he-IL"/>
        </w:rPr>
      </w:pPr>
      <w:r w:rsidRPr="00C0343C">
        <w:rPr>
          <w:lang w:bidi="he-IL"/>
        </w:rPr>
        <w:t>some of the long-term health benefits associated with reducing tailpipe noxious emissions, particularly in relation to some cancers associated with ultrafine particulate emissions (&lt;PM</w:t>
      </w:r>
      <w:r w:rsidRPr="00C0343C">
        <w:rPr>
          <w:vertAlign w:val="subscript"/>
          <w:lang w:bidi="he-IL"/>
        </w:rPr>
        <w:t>1</w:t>
      </w:r>
      <w:r w:rsidRPr="00C0343C">
        <w:rPr>
          <w:lang w:bidi="he-IL"/>
        </w:rPr>
        <w:t>)</w:t>
      </w:r>
    </w:p>
    <w:p w14:paraId="66939AAC" w14:textId="77777777" w:rsidR="00C0343C" w:rsidRPr="00C0343C" w:rsidRDefault="00C0343C" w:rsidP="001B0CE6">
      <w:pPr>
        <w:pStyle w:val="ListBullet"/>
        <w:rPr>
          <w:lang w:bidi="he-IL"/>
        </w:rPr>
      </w:pPr>
      <w:r w:rsidRPr="00C0343C">
        <w:rPr>
          <w:lang w:bidi="he-IL"/>
        </w:rPr>
        <w:t>productivity benefits of reduced illness and hospitalisation</w:t>
      </w:r>
    </w:p>
    <w:p w14:paraId="47A19AA4" w14:textId="77777777" w:rsidR="00C0343C" w:rsidRPr="00C0343C" w:rsidRDefault="00C0343C" w:rsidP="001B0CE6">
      <w:pPr>
        <w:pStyle w:val="ListBullet"/>
        <w:rPr>
          <w:lang w:bidi="he-IL"/>
        </w:rPr>
      </w:pPr>
      <w:r w:rsidRPr="00C0343C">
        <w:rPr>
          <w:lang w:bidi="he-IL"/>
        </w:rPr>
        <w:t>health benefits associated with reducing evaporative emissions from vehicles (such as when refilling at petrol stations)</w:t>
      </w:r>
    </w:p>
    <w:p w14:paraId="1DB65D79" w14:textId="77777777" w:rsidR="00C0343C" w:rsidRPr="00C0343C" w:rsidRDefault="00C0343C" w:rsidP="001B0CE6">
      <w:pPr>
        <w:pStyle w:val="ListBullet"/>
        <w:rPr>
          <w:lang w:bidi="he-IL"/>
        </w:rPr>
      </w:pPr>
      <w:r w:rsidRPr="00C0343C">
        <w:rPr>
          <w:lang w:bidi="he-IL"/>
        </w:rPr>
        <w:t>possible additional benefits of reducing sulfur on fuel consumption and vehicle operability</w:t>
      </w:r>
    </w:p>
    <w:p w14:paraId="782CA0E7" w14:textId="77777777" w:rsidR="00C0343C" w:rsidRPr="00C0343C" w:rsidRDefault="00C0343C" w:rsidP="001B0CE6">
      <w:pPr>
        <w:pStyle w:val="ListBullet"/>
        <w:rPr>
          <w:lang w:bidi="he-IL"/>
        </w:rPr>
      </w:pPr>
      <w:r w:rsidRPr="00C0343C">
        <w:rPr>
          <w:lang w:bidi="he-IL"/>
        </w:rPr>
        <w:t>possible additional benefits of reducing aromatics on fuel consumption and vehicle operability.</w:t>
      </w:r>
    </w:p>
    <w:p w14:paraId="6325B5BA"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It is likely that if these benefits could be quantified, the NPVs of Options B, C and F would all be greater than currently presented in this report. It is also possible that if these benefits could be quantified the ranking of the options might change.</w:t>
      </w:r>
    </w:p>
    <w:p w14:paraId="38B98B7E" w14:textId="77777777" w:rsidR="00C0343C" w:rsidRPr="00C0343C" w:rsidRDefault="00C0343C" w:rsidP="00144FB2">
      <w:pPr>
        <w:pStyle w:val="Heading4"/>
        <w:rPr>
          <w:rFonts w:eastAsia="Calibri"/>
          <w:lang w:bidi="he-IL"/>
        </w:rPr>
      </w:pPr>
      <w:r w:rsidRPr="00C0343C">
        <w:rPr>
          <w:rFonts w:eastAsia="Calibri"/>
          <w:lang w:bidi="he-IL"/>
        </w:rPr>
        <w:t>Unquantified policy options</w:t>
      </w:r>
    </w:p>
    <w:p w14:paraId="41294255"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scope of the CBA was limited to assessment of net benefits and regulatory burdens associated with implementation of changes to sulfur, aromatics and octane in petrol and changes to cetane and PAHs in diesel in reform Options B, C, and F</w:t>
      </w:r>
      <w:r w:rsidR="00144FB2">
        <w:rPr>
          <w:rStyle w:val="FootnoteReference"/>
          <w:rFonts w:asciiTheme="minorHAnsi" w:eastAsia="Calibri" w:hAnsiTheme="minorHAnsi" w:cstheme="minorHAnsi"/>
          <w:bCs/>
          <w:iCs/>
          <w:color w:val="000000"/>
          <w:szCs w:val="20"/>
          <w:lang w:bidi="he-IL"/>
        </w:rPr>
        <w:footnoteReference w:customMarkFollows="1" w:id="22"/>
        <w:t>*</w:t>
      </w:r>
      <w:r w:rsidRPr="00C0343C">
        <w:rPr>
          <w:rFonts w:asciiTheme="minorHAnsi" w:eastAsia="Calibri" w:hAnsiTheme="minorHAnsi" w:cstheme="minorHAnsi"/>
          <w:bCs/>
          <w:iCs/>
          <w:color w:val="000000"/>
          <w:szCs w:val="20"/>
          <w:lang w:bidi="he-IL"/>
        </w:rPr>
        <w:t>. Other changes proposed in the RIS were not included in the CBA, primarily because the costs associated with them were considered relatively minor.</w:t>
      </w:r>
    </w:p>
    <w:p w14:paraId="66E27D62" w14:textId="77777777" w:rsidR="00C0343C" w:rsidRPr="00C0343C" w:rsidRDefault="00C0343C" w:rsidP="00C0343C">
      <w:pPr>
        <w:pStyle w:val="BodyText"/>
        <w:rPr>
          <w:rFonts w:asciiTheme="minorHAnsi" w:eastAsia="Calibri" w:hAnsiTheme="minorHAnsi" w:cstheme="minorHAnsi"/>
          <w:bCs/>
          <w:iCs/>
          <w:color w:val="000000"/>
          <w:szCs w:val="20"/>
          <w:lang w:bidi="he-IL"/>
        </w:rPr>
      </w:pPr>
      <w:r w:rsidRPr="00C0343C">
        <w:rPr>
          <w:rFonts w:asciiTheme="minorHAnsi" w:eastAsia="Calibri" w:hAnsiTheme="minorHAnsi" w:cstheme="minorHAnsi"/>
          <w:bCs/>
          <w:iCs/>
          <w:color w:val="000000"/>
          <w:szCs w:val="20"/>
          <w:lang w:bidi="he-IL"/>
        </w:rPr>
        <w:t>The inclusions and exclusions from quantification in the CBA and regulatory burden estimate are presented in Table 13.</w:t>
      </w:r>
    </w:p>
    <w:p w14:paraId="19F115E2" w14:textId="2675CF29" w:rsidR="00C0343C" w:rsidRPr="00C0343C" w:rsidRDefault="00EE3D92" w:rsidP="00EE3D92">
      <w:pPr>
        <w:pStyle w:val="Caption"/>
        <w:rPr>
          <w:lang w:bidi="he-IL"/>
        </w:rPr>
      </w:pPr>
      <w:r>
        <w:t xml:space="preserve">Table </w:t>
      </w:r>
      <w:r>
        <w:fldChar w:fldCharType="begin"/>
      </w:r>
      <w:r>
        <w:instrText xml:space="preserve"> SEQ Table \* ARABIC </w:instrText>
      </w:r>
      <w:r>
        <w:fldChar w:fldCharType="separate"/>
      </w:r>
      <w:r w:rsidR="00A66DCD">
        <w:rPr>
          <w:noProof/>
        </w:rPr>
        <w:t>13</w:t>
      </w:r>
      <w:r>
        <w:fldChar w:fldCharType="end"/>
      </w:r>
      <w:r w:rsidR="00C0343C" w:rsidRPr="00C0343C">
        <w:rPr>
          <w:lang w:bidi="he-IL"/>
        </w:rPr>
        <w:t>: Scope of CBA and regulatory burden measurement</w:t>
      </w:r>
    </w:p>
    <w:tbl>
      <w:tblPr>
        <w:tblStyle w:val="GridTable4-Accent1"/>
        <w:tblW w:w="0" w:type="auto"/>
        <w:tblLayout w:type="fixed"/>
        <w:tblLook w:val="04A0" w:firstRow="1" w:lastRow="0" w:firstColumn="1" w:lastColumn="0" w:noHBand="0" w:noVBand="1"/>
        <w:tblCaption w:val="Table 13: Scope of CBA and regulatory burden measurement"/>
      </w:tblPr>
      <w:tblGrid>
        <w:gridCol w:w="4135"/>
        <w:gridCol w:w="1303"/>
        <w:gridCol w:w="1304"/>
        <w:gridCol w:w="1304"/>
        <w:gridCol w:w="1304"/>
      </w:tblGrid>
      <w:tr w:rsidR="004A58B0" w:rsidRPr="00CC170F" w14:paraId="51A8F83B" w14:textId="77777777" w:rsidTr="00CC170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35" w:type="dxa"/>
          </w:tcPr>
          <w:p w14:paraId="50E14D8D" w14:textId="77777777" w:rsidR="004A58B0" w:rsidRPr="00CC170F" w:rsidRDefault="004A58B0" w:rsidP="004A58B0">
            <w:pPr>
              <w:pStyle w:val="BodyText"/>
              <w:spacing w:before="120" w:after="120"/>
            </w:pPr>
          </w:p>
        </w:tc>
        <w:tc>
          <w:tcPr>
            <w:tcW w:w="1303" w:type="dxa"/>
          </w:tcPr>
          <w:p w14:paraId="6E68FAE1" w14:textId="77777777" w:rsidR="004A58B0" w:rsidRPr="00CC170F" w:rsidRDefault="004A58B0" w:rsidP="004A58B0">
            <w:pPr>
              <w:pStyle w:val="BodyText"/>
              <w:spacing w:before="120" w:after="120"/>
              <w:jc w:val="center"/>
              <w:cnfStyle w:val="100000000000" w:firstRow="1" w:lastRow="0" w:firstColumn="0" w:lastColumn="0" w:oddVBand="0" w:evenVBand="0" w:oddHBand="0" w:evenHBand="0" w:firstRowFirstColumn="0" w:firstRowLastColumn="0" w:lastRowFirstColumn="0" w:lastRowLastColumn="0"/>
              <w:rPr>
                <w:color w:val="000000"/>
                <w:lang w:bidi="he-IL"/>
              </w:rPr>
            </w:pPr>
            <w:r w:rsidRPr="00CC170F">
              <w:rPr>
                <w:lang w:bidi="he-IL"/>
              </w:rPr>
              <w:t>Option</w:t>
            </w:r>
          </w:p>
        </w:tc>
        <w:tc>
          <w:tcPr>
            <w:tcW w:w="1304" w:type="dxa"/>
          </w:tcPr>
          <w:p w14:paraId="4C6D6FB7" w14:textId="77777777" w:rsidR="004A58B0" w:rsidRPr="00CC170F" w:rsidRDefault="004A58B0" w:rsidP="004A58B0">
            <w:pPr>
              <w:pStyle w:val="BodyText"/>
              <w:spacing w:before="120" w:after="120"/>
              <w:jc w:val="center"/>
              <w:cnfStyle w:val="100000000000" w:firstRow="1" w:lastRow="0" w:firstColumn="0" w:lastColumn="0" w:oddVBand="0" w:evenVBand="0" w:oddHBand="0" w:evenHBand="0" w:firstRowFirstColumn="0" w:firstRowLastColumn="0" w:lastRowFirstColumn="0" w:lastRowLastColumn="0"/>
              <w:rPr>
                <w:color w:val="000000"/>
                <w:lang w:bidi="he-IL"/>
              </w:rPr>
            </w:pPr>
            <w:r w:rsidRPr="00CC170F">
              <w:rPr>
                <w:lang w:bidi="he-IL"/>
              </w:rPr>
              <w:t>B</w:t>
            </w:r>
          </w:p>
        </w:tc>
        <w:tc>
          <w:tcPr>
            <w:tcW w:w="1304" w:type="dxa"/>
          </w:tcPr>
          <w:p w14:paraId="1D63A190" w14:textId="77777777" w:rsidR="004A58B0" w:rsidRPr="00CC170F" w:rsidRDefault="004A58B0" w:rsidP="004A58B0">
            <w:pPr>
              <w:pStyle w:val="BodyText"/>
              <w:spacing w:before="120" w:after="120"/>
              <w:jc w:val="center"/>
              <w:cnfStyle w:val="100000000000" w:firstRow="1" w:lastRow="0" w:firstColumn="0" w:lastColumn="0" w:oddVBand="0" w:evenVBand="0" w:oddHBand="0" w:evenHBand="0" w:firstRowFirstColumn="0" w:firstRowLastColumn="0" w:lastRowFirstColumn="0" w:lastRowLastColumn="0"/>
              <w:rPr>
                <w:color w:val="000000"/>
                <w:lang w:bidi="he-IL"/>
              </w:rPr>
            </w:pPr>
            <w:r w:rsidRPr="00CC170F">
              <w:rPr>
                <w:lang w:bidi="he-IL"/>
              </w:rPr>
              <w:t>C</w:t>
            </w:r>
          </w:p>
        </w:tc>
        <w:tc>
          <w:tcPr>
            <w:tcW w:w="1304" w:type="dxa"/>
          </w:tcPr>
          <w:p w14:paraId="1239E23D" w14:textId="77777777" w:rsidR="004A58B0" w:rsidRPr="00CC170F" w:rsidRDefault="004A58B0" w:rsidP="004A58B0">
            <w:pPr>
              <w:pStyle w:val="BodyText"/>
              <w:spacing w:before="120" w:after="120"/>
              <w:jc w:val="center"/>
              <w:cnfStyle w:val="100000000000" w:firstRow="1" w:lastRow="0" w:firstColumn="0" w:lastColumn="0" w:oddVBand="0" w:evenVBand="0" w:oddHBand="0" w:evenHBand="0" w:firstRowFirstColumn="0" w:firstRowLastColumn="0" w:lastRowFirstColumn="0" w:lastRowLastColumn="0"/>
              <w:rPr>
                <w:color w:val="000000"/>
                <w:lang w:bidi="he-IL"/>
              </w:rPr>
            </w:pPr>
            <w:r w:rsidRPr="00CC170F">
              <w:rPr>
                <w:lang w:bidi="he-IL"/>
              </w:rPr>
              <w:t>F</w:t>
            </w:r>
          </w:p>
        </w:tc>
      </w:tr>
      <w:tr w:rsidR="004A58B0" w:rsidRPr="004A58B0" w14:paraId="26781EC2" w14:textId="77777777" w:rsidTr="00CC17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5A47C081" w14:textId="77777777" w:rsidR="004A58B0" w:rsidRPr="00CC170F" w:rsidRDefault="004A58B0" w:rsidP="004A58B0">
            <w:pPr>
              <w:pStyle w:val="BodyText"/>
              <w:spacing w:before="120" w:after="120"/>
              <w:rPr>
                <w:color w:val="FFFFFF" w:themeColor="background1"/>
              </w:rPr>
            </w:pPr>
            <w:r w:rsidRPr="00CC170F">
              <w:rPr>
                <w:color w:val="FFFFFF" w:themeColor="background1"/>
              </w:rPr>
              <w:t>INCLUDED IN CBA</w:t>
            </w:r>
          </w:p>
        </w:tc>
        <w:tc>
          <w:tcPr>
            <w:tcW w:w="1303" w:type="dxa"/>
          </w:tcPr>
          <w:p w14:paraId="0DB1033C" w14:textId="77777777" w:rsidR="004A58B0" w:rsidRPr="004A58B0" w:rsidRDefault="004A58B0" w:rsidP="004A58B0">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color w:val="000000"/>
                <w:lang w:bidi="he-IL"/>
              </w:rPr>
            </w:pPr>
            <w:r w:rsidRPr="004A58B0">
              <w:rPr>
                <w:color w:val="000000"/>
                <w:lang w:bidi="he-IL"/>
              </w:rPr>
              <w:t>RIS section</w:t>
            </w:r>
          </w:p>
        </w:tc>
        <w:tc>
          <w:tcPr>
            <w:tcW w:w="1304" w:type="dxa"/>
          </w:tcPr>
          <w:p w14:paraId="5AD5DDA0" w14:textId="77777777" w:rsidR="004A58B0" w:rsidRPr="004A58B0" w:rsidRDefault="004A58B0" w:rsidP="004A58B0">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color w:val="000000"/>
                <w:lang w:bidi="he-IL"/>
              </w:rPr>
            </w:pPr>
          </w:p>
        </w:tc>
        <w:tc>
          <w:tcPr>
            <w:tcW w:w="1304" w:type="dxa"/>
          </w:tcPr>
          <w:p w14:paraId="59A4323E" w14:textId="77777777" w:rsidR="004A58B0" w:rsidRPr="004A58B0" w:rsidRDefault="004A58B0" w:rsidP="004A58B0">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color w:val="000000"/>
                <w:lang w:bidi="he-IL"/>
              </w:rPr>
            </w:pPr>
          </w:p>
        </w:tc>
        <w:tc>
          <w:tcPr>
            <w:tcW w:w="1304" w:type="dxa"/>
          </w:tcPr>
          <w:p w14:paraId="0B285CAD" w14:textId="77777777" w:rsidR="004A58B0" w:rsidRPr="004A58B0" w:rsidRDefault="004A58B0" w:rsidP="004A58B0">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color w:val="000000"/>
                <w:lang w:bidi="he-IL"/>
              </w:rPr>
            </w:pPr>
          </w:p>
        </w:tc>
      </w:tr>
      <w:tr w:rsidR="004A58B0" w:rsidRPr="004A58B0" w14:paraId="252C2621" w14:textId="77777777" w:rsidTr="00CC17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6940BE02" w14:textId="77777777" w:rsidR="004A58B0" w:rsidRPr="00CC170F" w:rsidRDefault="004A58B0" w:rsidP="004A58B0">
            <w:pPr>
              <w:pStyle w:val="BodyText"/>
              <w:spacing w:before="120" w:after="120"/>
              <w:rPr>
                <w:b w:val="0"/>
                <w:color w:val="FFFFFF" w:themeColor="background1"/>
              </w:rPr>
            </w:pPr>
            <w:r w:rsidRPr="00CC170F">
              <w:rPr>
                <w:b w:val="0"/>
                <w:color w:val="FFFFFF" w:themeColor="background1"/>
              </w:rPr>
              <w:t>Cost of low-sulfur petrol</w:t>
            </w:r>
          </w:p>
        </w:tc>
        <w:tc>
          <w:tcPr>
            <w:tcW w:w="1303" w:type="dxa"/>
          </w:tcPr>
          <w:p w14:paraId="73C64224" w14:textId="77777777" w:rsidR="004A58B0" w:rsidRPr="004A58B0" w:rsidRDefault="004A58B0" w:rsidP="004A58B0">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color w:val="000000"/>
                <w:lang w:bidi="he-IL"/>
              </w:rPr>
            </w:pPr>
            <w:r w:rsidRPr="004A58B0">
              <w:rPr>
                <w:color w:val="000000"/>
                <w:lang w:bidi="he-IL"/>
              </w:rPr>
              <w:t>5.1.2.2</w:t>
            </w:r>
          </w:p>
        </w:tc>
        <w:tc>
          <w:tcPr>
            <w:tcW w:w="1304" w:type="dxa"/>
          </w:tcPr>
          <w:p w14:paraId="17E4631B" w14:textId="77777777" w:rsidR="004A58B0" w:rsidRPr="004A58B0" w:rsidRDefault="004A58B0" w:rsidP="004A58B0">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rFonts w:eastAsia="Malgun Gothic"/>
                <w:color w:val="000000"/>
                <w:lang w:bidi="he-IL"/>
              </w:rPr>
            </w:pPr>
            <w:r>
              <w:rPr>
                <w:rFonts w:eastAsia="Malgun Gothic"/>
                <w:i/>
                <w:color w:val="000000"/>
                <w:lang w:bidi="he-IL"/>
              </w:rPr>
              <w:sym w:font="Wingdings" w:char="F0FC"/>
            </w:r>
          </w:p>
        </w:tc>
        <w:tc>
          <w:tcPr>
            <w:tcW w:w="1304" w:type="dxa"/>
          </w:tcPr>
          <w:p w14:paraId="2FBAB862" w14:textId="77777777" w:rsidR="004A58B0" w:rsidRPr="004A58B0" w:rsidRDefault="004A58B0" w:rsidP="004A58B0">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rFonts w:eastAsia="Malgun Gothic"/>
                <w:color w:val="000000"/>
                <w:lang w:bidi="he-IL"/>
              </w:rPr>
            </w:pPr>
            <w:r>
              <w:rPr>
                <w:rFonts w:eastAsia="Malgun Gothic"/>
                <w:i/>
                <w:color w:val="000000"/>
                <w:lang w:bidi="he-IL"/>
              </w:rPr>
              <w:sym w:font="Wingdings" w:char="F0FC"/>
            </w:r>
          </w:p>
        </w:tc>
        <w:tc>
          <w:tcPr>
            <w:tcW w:w="1304" w:type="dxa"/>
          </w:tcPr>
          <w:p w14:paraId="29405C92" w14:textId="77777777" w:rsidR="004A58B0" w:rsidRPr="004A58B0" w:rsidRDefault="004A58B0" w:rsidP="004A58B0">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rFonts w:eastAsia="Malgun Gothic"/>
                <w:color w:val="000000"/>
                <w:lang w:bidi="he-IL"/>
              </w:rPr>
            </w:pPr>
            <w:r>
              <w:rPr>
                <w:rFonts w:eastAsia="Malgun Gothic"/>
                <w:i/>
                <w:color w:val="000000"/>
                <w:lang w:bidi="he-IL"/>
              </w:rPr>
              <w:sym w:font="Wingdings" w:char="F0FC"/>
            </w:r>
          </w:p>
        </w:tc>
      </w:tr>
      <w:tr w:rsidR="004A58B0" w:rsidRPr="004A58B0" w14:paraId="5CCF22AC" w14:textId="77777777" w:rsidTr="00CC17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29BF98B4" w14:textId="77777777" w:rsidR="004A58B0" w:rsidRPr="00CC170F" w:rsidRDefault="004A58B0" w:rsidP="004A58B0">
            <w:pPr>
              <w:pStyle w:val="BodyText"/>
              <w:spacing w:before="120" w:after="120"/>
              <w:rPr>
                <w:b w:val="0"/>
                <w:color w:val="FFFFFF" w:themeColor="background1"/>
              </w:rPr>
            </w:pPr>
            <w:r w:rsidRPr="00CC170F">
              <w:rPr>
                <w:b w:val="0"/>
                <w:color w:val="FFFFFF" w:themeColor="background1"/>
              </w:rPr>
              <w:t>Cost of low-aromatic petrol</w:t>
            </w:r>
          </w:p>
        </w:tc>
        <w:tc>
          <w:tcPr>
            <w:tcW w:w="1303" w:type="dxa"/>
          </w:tcPr>
          <w:p w14:paraId="36520DA1" w14:textId="77777777" w:rsidR="004A58B0" w:rsidRPr="004A58B0" w:rsidRDefault="004A58B0" w:rsidP="004A58B0">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rFonts w:eastAsia="Malgun Gothic"/>
                <w:color w:val="000000"/>
                <w:lang w:bidi="he-IL"/>
              </w:rPr>
            </w:pPr>
            <w:r w:rsidRPr="004A58B0">
              <w:rPr>
                <w:rFonts w:eastAsia="Malgun Gothic"/>
                <w:color w:val="000000"/>
                <w:lang w:bidi="he-IL"/>
              </w:rPr>
              <w:t>5.1.2.2</w:t>
            </w:r>
          </w:p>
        </w:tc>
        <w:tc>
          <w:tcPr>
            <w:tcW w:w="1304" w:type="dxa"/>
          </w:tcPr>
          <w:p w14:paraId="04E1A3F9" w14:textId="77777777" w:rsidR="004A58B0" w:rsidRPr="004A58B0" w:rsidRDefault="004A58B0" w:rsidP="004A58B0">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rFonts w:eastAsia="Malgun Gothic"/>
                <w:color w:val="000000"/>
                <w:lang w:bidi="he-IL"/>
              </w:rPr>
            </w:pPr>
            <w:r>
              <w:rPr>
                <w:rFonts w:eastAsia="Malgun Gothic"/>
                <w:i/>
                <w:color w:val="000000"/>
                <w:lang w:bidi="he-IL"/>
              </w:rPr>
              <w:sym w:font="Wingdings" w:char="F0FC"/>
            </w:r>
          </w:p>
        </w:tc>
        <w:tc>
          <w:tcPr>
            <w:tcW w:w="1304" w:type="dxa"/>
          </w:tcPr>
          <w:p w14:paraId="5F5C29B3" w14:textId="77777777" w:rsidR="004A58B0" w:rsidRPr="004A58B0" w:rsidRDefault="004A58B0" w:rsidP="004A58B0">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rFonts w:eastAsia="Malgun Gothic"/>
                <w:color w:val="000000"/>
                <w:lang w:bidi="he-IL"/>
              </w:rPr>
            </w:pPr>
            <w:r>
              <w:rPr>
                <w:rFonts w:eastAsia="Malgun Gothic"/>
                <w:i/>
                <w:color w:val="000000"/>
                <w:lang w:bidi="he-IL"/>
              </w:rPr>
              <w:sym w:font="Wingdings" w:char="F0FC"/>
            </w:r>
          </w:p>
        </w:tc>
        <w:tc>
          <w:tcPr>
            <w:tcW w:w="1304" w:type="dxa"/>
          </w:tcPr>
          <w:p w14:paraId="6DB8923D" w14:textId="77777777" w:rsidR="004A58B0" w:rsidRPr="004A58B0" w:rsidRDefault="004A58B0" w:rsidP="004A58B0">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rFonts w:eastAsia="Malgun Gothic"/>
                <w:color w:val="000000"/>
                <w:lang w:bidi="he-IL"/>
              </w:rPr>
            </w:pPr>
          </w:p>
        </w:tc>
      </w:tr>
      <w:tr w:rsidR="004A58B0" w:rsidRPr="004A58B0" w14:paraId="0BCC55C2" w14:textId="77777777" w:rsidTr="00CC17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11720BB6" w14:textId="77777777" w:rsidR="004A58B0" w:rsidRPr="00CC170F" w:rsidRDefault="004A58B0" w:rsidP="004A58B0">
            <w:pPr>
              <w:pStyle w:val="BodyText"/>
              <w:spacing w:before="120" w:after="120"/>
              <w:rPr>
                <w:b w:val="0"/>
                <w:color w:val="FFFFFF" w:themeColor="background1"/>
              </w:rPr>
            </w:pPr>
            <w:r w:rsidRPr="00CC170F">
              <w:rPr>
                <w:b w:val="0"/>
                <w:color w:val="FFFFFF" w:themeColor="background1"/>
              </w:rPr>
              <w:t>Cost impact of phasing out 91 RON petrol</w:t>
            </w:r>
          </w:p>
        </w:tc>
        <w:tc>
          <w:tcPr>
            <w:tcW w:w="1303" w:type="dxa"/>
          </w:tcPr>
          <w:p w14:paraId="5F37F5D2" w14:textId="77777777" w:rsidR="004A58B0" w:rsidRPr="004A58B0" w:rsidRDefault="004A58B0" w:rsidP="004A58B0">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rFonts w:eastAsia="Malgun Gothic"/>
                <w:color w:val="000000"/>
                <w:lang w:bidi="he-IL"/>
              </w:rPr>
            </w:pPr>
            <w:r w:rsidRPr="004A58B0">
              <w:rPr>
                <w:rFonts w:eastAsia="Malgun Gothic"/>
                <w:color w:val="000000"/>
                <w:lang w:bidi="he-IL"/>
              </w:rPr>
              <w:t>5.1.2.2</w:t>
            </w:r>
          </w:p>
        </w:tc>
        <w:tc>
          <w:tcPr>
            <w:tcW w:w="1304" w:type="dxa"/>
          </w:tcPr>
          <w:p w14:paraId="00DE55AE" w14:textId="77777777" w:rsidR="004A58B0" w:rsidRPr="004A58B0" w:rsidRDefault="004A58B0" w:rsidP="004A58B0">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rFonts w:eastAsia="Malgun Gothic"/>
                <w:color w:val="000000"/>
                <w:lang w:bidi="he-IL"/>
              </w:rPr>
            </w:pPr>
            <w:r>
              <w:rPr>
                <w:rFonts w:eastAsia="Malgun Gothic"/>
                <w:i/>
                <w:color w:val="000000"/>
                <w:lang w:bidi="he-IL"/>
              </w:rPr>
              <w:sym w:font="Wingdings" w:char="F0FC"/>
            </w:r>
          </w:p>
        </w:tc>
        <w:tc>
          <w:tcPr>
            <w:tcW w:w="1304" w:type="dxa"/>
          </w:tcPr>
          <w:p w14:paraId="6C89A643" w14:textId="77777777" w:rsidR="004A58B0" w:rsidRPr="004A58B0" w:rsidRDefault="004A58B0" w:rsidP="004A58B0">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rFonts w:eastAsia="Malgun Gothic"/>
                <w:color w:val="000000"/>
                <w:lang w:bidi="he-IL"/>
              </w:rPr>
            </w:pPr>
          </w:p>
        </w:tc>
        <w:tc>
          <w:tcPr>
            <w:tcW w:w="1304" w:type="dxa"/>
          </w:tcPr>
          <w:p w14:paraId="77BC3F11" w14:textId="77777777" w:rsidR="004A58B0" w:rsidRPr="004A58B0" w:rsidRDefault="004A58B0" w:rsidP="004A58B0">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rFonts w:eastAsia="Malgun Gothic"/>
                <w:color w:val="000000"/>
                <w:lang w:bidi="he-IL"/>
              </w:rPr>
            </w:pPr>
          </w:p>
        </w:tc>
      </w:tr>
      <w:tr w:rsidR="004A58B0" w:rsidRPr="004A58B0" w14:paraId="715B46CC" w14:textId="77777777" w:rsidTr="00CC17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39029A37" w14:textId="77777777" w:rsidR="004A58B0" w:rsidRPr="00CC170F" w:rsidRDefault="004A58B0" w:rsidP="004A58B0">
            <w:pPr>
              <w:pStyle w:val="BodyText"/>
              <w:spacing w:before="120" w:after="120"/>
              <w:rPr>
                <w:b w:val="0"/>
                <w:color w:val="FFFFFF" w:themeColor="background1"/>
              </w:rPr>
            </w:pPr>
            <w:r w:rsidRPr="00CC170F">
              <w:rPr>
                <w:b w:val="0"/>
                <w:color w:val="FFFFFF" w:themeColor="background1"/>
              </w:rPr>
              <w:t>Cost of low-PAH and higher cetane diesel</w:t>
            </w:r>
          </w:p>
        </w:tc>
        <w:tc>
          <w:tcPr>
            <w:tcW w:w="1303" w:type="dxa"/>
          </w:tcPr>
          <w:p w14:paraId="33E3064D" w14:textId="77777777" w:rsidR="004A58B0" w:rsidRPr="004A58B0" w:rsidRDefault="004A58B0" w:rsidP="004A58B0">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rFonts w:eastAsia="Malgun Gothic"/>
                <w:color w:val="000000"/>
                <w:lang w:bidi="he-IL"/>
              </w:rPr>
            </w:pPr>
            <w:r w:rsidRPr="004A58B0">
              <w:rPr>
                <w:rFonts w:eastAsia="Malgun Gothic"/>
                <w:color w:val="000000"/>
                <w:lang w:bidi="he-IL"/>
              </w:rPr>
              <w:t>5.1.2.3</w:t>
            </w:r>
          </w:p>
        </w:tc>
        <w:tc>
          <w:tcPr>
            <w:tcW w:w="1304" w:type="dxa"/>
          </w:tcPr>
          <w:p w14:paraId="2775750B" w14:textId="77777777" w:rsidR="004A58B0" w:rsidRPr="004A58B0" w:rsidRDefault="004A58B0" w:rsidP="004A58B0">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rFonts w:eastAsia="Malgun Gothic"/>
                <w:color w:val="000000"/>
                <w:lang w:bidi="he-IL"/>
              </w:rPr>
            </w:pPr>
            <w:r>
              <w:rPr>
                <w:rFonts w:eastAsia="Malgun Gothic"/>
                <w:i/>
                <w:color w:val="000000"/>
                <w:lang w:bidi="he-IL"/>
              </w:rPr>
              <w:sym w:font="Wingdings" w:char="F0FC"/>
            </w:r>
          </w:p>
        </w:tc>
        <w:tc>
          <w:tcPr>
            <w:tcW w:w="1304" w:type="dxa"/>
          </w:tcPr>
          <w:p w14:paraId="6017DBE5" w14:textId="77777777" w:rsidR="004A58B0" w:rsidRPr="004A58B0" w:rsidRDefault="004A58B0" w:rsidP="004A58B0">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rFonts w:eastAsia="Malgun Gothic"/>
                <w:color w:val="000000"/>
                <w:lang w:bidi="he-IL"/>
              </w:rPr>
            </w:pPr>
            <w:r>
              <w:rPr>
                <w:rFonts w:eastAsia="Malgun Gothic"/>
                <w:i/>
                <w:color w:val="000000"/>
                <w:lang w:bidi="he-IL"/>
              </w:rPr>
              <w:sym w:font="Wingdings" w:char="F0FC"/>
            </w:r>
          </w:p>
        </w:tc>
        <w:tc>
          <w:tcPr>
            <w:tcW w:w="1304" w:type="dxa"/>
          </w:tcPr>
          <w:p w14:paraId="0E5BC32D" w14:textId="77777777" w:rsidR="004A58B0" w:rsidRPr="004A58B0" w:rsidRDefault="004A58B0" w:rsidP="004A58B0">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rFonts w:eastAsia="Malgun Gothic"/>
                <w:color w:val="000000"/>
                <w:lang w:bidi="he-IL"/>
              </w:rPr>
            </w:pPr>
          </w:p>
        </w:tc>
      </w:tr>
      <w:tr w:rsidR="004A58B0" w:rsidRPr="004A58B0" w14:paraId="6DFB07FE" w14:textId="77777777" w:rsidTr="00CC17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55B7FBD1" w14:textId="77777777" w:rsidR="004A58B0" w:rsidRPr="00CC170F" w:rsidRDefault="004A58B0" w:rsidP="004A58B0">
            <w:pPr>
              <w:pStyle w:val="BodyText"/>
              <w:spacing w:before="120" w:after="120"/>
              <w:rPr>
                <w:color w:val="FFFFFF" w:themeColor="background1"/>
              </w:rPr>
            </w:pPr>
            <w:r w:rsidRPr="00CC170F">
              <w:rPr>
                <w:color w:val="FFFFFF" w:themeColor="background1"/>
              </w:rPr>
              <w:t>NOT COSTED IN CBA</w:t>
            </w:r>
          </w:p>
        </w:tc>
        <w:tc>
          <w:tcPr>
            <w:tcW w:w="1303" w:type="dxa"/>
          </w:tcPr>
          <w:p w14:paraId="0E445692" w14:textId="77777777" w:rsidR="004A58B0" w:rsidRPr="004A58B0" w:rsidRDefault="004A58B0" w:rsidP="004A58B0">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rFonts w:eastAsia="Malgun Gothic"/>
                <w:color w:val="000000"/>
                <w:lang w:bidi="he-IL"/>
              </w:rPr>
            </w:pPr>
            <w:r w:rsidRPr="004A58B0">
              <w:rPr>
                <w:rFonts w:eastAsia="Malgun Gothic"/>
                <w:color w:val="000000"/>
                <w:lang w:bidi="he-IL"/>
              </w:rPr>
              <w:t>RIS Section</w:t>
            </w:r>
          </w:p>
        </w:tc>
        <w:tc>
          <w:tcPr>
            <w:tcW w:w="1304" w:type="dxa"/>
          </w:tcPr>
          <w:p w14:paraId="6EB9EA1D" w14:textId="77777777" w:rsidR="004A58B0" w:rsidRPr="004A58B0" w:rsidRDefault="004A58B0" w:rsidP="004A58B0">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rFonts w:eastAsia="Malgun Gothic"/>
                <w:color w:val="000000"/>
                <w:lang w:bidi="he-IL"/>
              </w:rPr>
            </w:pPr>
          </w:p>
        </w:tc>
        <w:tc>
          <w:tcPr>
            <w:tcW w:w="1304" w:type="dxa"/>
          </w:tcPr>
          <w:p w14:paraId="6D575AE3" w14:textId="77777777" w:rsidR="004A58B0" w:rsidRPr="004A58B0" w:rsidRDefault="004A58B0" w:rsidP="004A58B0">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rFonts w:eastAsia="Malgun Gothic"/>
                <w:color w:val="000000"/>
                <w:lang w:bidi="he-IL"/>
              </w:rPr>
            </w:pPr>
          </w:p>
        </w:tc>
        <w:tc>
          <w:tcPr>
            <w:tcW w:w="1304" w:type="dxa"/>
          </w:tcPr>
          <w:p w14:paraId="4B469626" w14:textId="77777777" w:rsidR="004A58B0" w:rsidRPr="004A58B0" w:rsidRDefault="004A58B0" w:rsidP="004A58B0">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rFonts w:eastAsia="Malgun Gothic"/>
                <w:color w:val="000000"/>
                <w:lang w:bidi="he-IL"/>
              </w:rPr>
            </w:pPr>
          </w:p>
        </w:tc>
      </w:tr>
      <w:tr w:rsidR="004A58B0" w:rsidRPr="004A58B0" w14:paraId="28AA70BF" w14:textId="77777777" w:rsidTr="00CC17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526E9375" w14:textId="77777777" w:rsidR="004A58B0" w:rsidRPr="00CC170F" w:rsidRDefault="004A58B0" w:rsidP="004A58B0">
            <w:pPr>
              <w:pStyle w:val="BodyText"/>
              <w:spacing w:before="120" w:after="120"/>
              <w:rPr>
                <w:rFonts w:eastAsia="Malgun Gothic"/>
                <w:b w:val="0"/>
                <w:color w:val="FFFFFF" w:themeColor="background1"/>
                <w:lang w:bidi="he-IL"/>
              </w:rPr>
            </w:pPr>
            <w:r w:rsidRPr="00CC170F">
              <w:rPr>
                <w:rFonts w:eastAsia="Malgun Gothic"/>
                <w:b w:val="0"/>
                <w:color w:val="FFFFFF" w:themeColor="background1"/>
                <w:lang w:bidi="he-IL"/>
              </w:rPr>
              <w:t>Consideration of an octane limit for 98 RON petrol</w:t>
            </w:r>
          </w:p>
        </w:tc>
        <w:tc>
          <w:tcPr>
            <w:tcW w:w="1303" w:type="dxa"/>
          </w:tcPr>
          <w:p w14:paraId="771BD6D4" w14:textId="77777777" w:rsidR="004A58B0" w:rsidRPr="004A58B0" w:rsidRDefault="004A58B0" w:rsidP="004A58B0">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rFonts w:eastAsia="Malgun Gothic"/>
                <w:color w:val="000000"/>
                <w:lang w:bidi="he-IL"/>
              </w:rPr>
            </w:pPr>
            <w:r w:rsidRPr="004A58B0">
              <w:rPr>
                <w:rFonts w:eastAsia="Malgun Gothic"/>
                <w:color w:val="000000"/>
                <w:lang w:bidi="he-IL"/>
              </w:rPr>
              <w:t>4.2.2.1</w:t>
            </w:r>
          </w:p>
        </w:tc>
        <w:tc>
          <w:tcPr>
            <w:tcW w:w="1304" w:type="dxa"/>
          </w:tcPr>
          <w:p w14:paraId="020D6F5E" w14:textId="77777777" w:rsidR="004A58B0" w:rsidRPr="004A58B0" w:rsidRDefault="004A58B0" w:rsidP="004A58B0">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rFonts w:eastAsia="Malgun Gothic"/>
                <w:color w:val="000000"/>
                <w:lang w:bidi="he-IL"/>
              </w:rPr>
            </w:pPr>
            <w:r>
              <w:rPr>
                <w:rFonts w:eastAsia="Malgun Gothic"/>
                <w:i/>
                <w:color w:val="000000"/>
                <w:lang w:bidi="he-IL"/>
              </w:rPr>
              <w:sym w:font="Wingdings" w:char="F0FC"/>
            </w:r>
          </w:p>
        </w:tc>
        <w:tc>
          <w:tcPr>
            <w:tcW w:w="1304" w:type="dxa"/>
          </w:tcPr>
          <w:p w14:paraId="58760F70" w14:textId="77777777" w:rsidR="004A58B0" w:rsidRPr="004A58B0" w:rsidRDefault="004A58B0" w:rsidP="004A58B0">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rFonts w:eastAsia="Malgun Gothic"/>
                <w:color w:val="000000"/>
                <w:lang w:bidi="he-IL"/>
              </w:rPr>
            </w:pPr>
            <w:r>
              <w:rPr>
                <w:rFonts w:eastAsia="Malgun Gothic"/>
                <w:i/>
                <w:color w:val="000000"/>
                <w:lang w:bidi="he-IL"/>
              </w:rPr>
              <w:sym w:font="Wingdings" w:char="F0FC"/>
            </w:r>
          </w:p>
        </w:tc>
        <w:tc>
          <w:tcPr>
            <w:tcW w:w="1304" w:type="dxa"/>
          </w:tcPr>
          <w:p w14:paraId="443B0E90" w14:textId="77777777" w:rsidR="004A58B0" w:rsidRPr="004A58B0" w:rsidRDefault="004A58B0" w:rsidP="004A58B0">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rFonts w:eastAsia="Malgun Gothic"/>
                <w:color w:val="000000"/>
                <w:lang w:bidi="he-IL"/>
              </w:rPr>
            </w:pPr>
          </w:p>
        </w:tc>
      </w:tr>
      <w:tr w:rsidR="004A58B0" w:rsidRPr="004A58B0" w14:paraId="5464A1F1" w14:textId="77777777" w:rsidTr="00CC17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2DB41F56" w14:textId="77777777" w:rsidR="004A58B0" w:rsidRPr="00CC170F" w:rsidRDefault="004A58B0" w:rsidP="004A58B0">
            <w:pPr>
              <w:pStyle w:val="BodyText"/>
              <w:spacing w:before="120" w:after="120"/>
              <w:rPr>
                <w:rFonts w:eastAsia="Malgun Gothic"/>
                <w:b w:val="0"/>
                <w:color w:val="FFFFFF" w:themeColor="background1"/>
                <w:lang w:bidi="he-IL"/>
              </w:rPr>
            </w:pPr>
            <w:r w:rsidRPr="00CC170F">
              <w:rPr>
                <w:rFonts w:eastAsia="Malgun Gothic"/>
                <w:b w:val="0"/>
                <w:color w:val="FFFFFF" w:themeColor="background1"/>
                <w:lang w:bidi="he-IL"/>
              </w:rPr>
              <w:t>Consideration of expanded scope of the automotive diesel to non-road uses</w:t>
            </w:r>
          </w:p>
        </w:tc>
        <w:tc>
          <w:tcPr>
            <w:tcW w:w="1303" w:type="dxa"/>
          </w:tcPr>
          <w:p w14:paraId="7222F8CF" w14:textId="77777777" w:rsidR="004A58B0" w:rsidRPr="004A58B0" w:rsidRDefault="004A58B0" w:rsidP="004A58B0">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rFonts w:eastAsia="Malgun Gothic"/>
                <w:color w:val="000000"/>
                <w:lang w:bidi="he-IL"/>
              </w:rPr>
            </w:pPr>
            <w:r w:rsidRPr="004A58B0">
              <w:rPr>
                <w:rFonts w:eastAsia="Malgun Gothic"/>
                <w:color w:val="000000"/>
                <w:lang w:bidi="he-IL"/>
              </w:rPr>
              <w:t>4.2.2.3</w:t>
            </w:r>
          </w:p>
        </w:tc>
        <w:tc>
          <w:tcPr>
            <w:tcW w:w="1304" w:type="dxa"/>
          </w:tcPr>
          <w:p w14:paraId="42B023D8" w14:textId="77777777" w:rsidR="004A58B0" w:rsidRPr="004A58B0" w:rsidRDefault="004A58B0" w:rsidP="004A58B0">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rFonts w:eastAsia="Malgun Gothic"/>
                <w:color w:val="000000"/>
                <w:lang w:bidi="he-IL"/>
              </w:rPr>
            </w:pPr>
            <w:r>
              <w:rPr>
                <w:rFonts w:eastAsia="Malgun Gothic"/>
                <w:i/>
                <w:color w:val="000000"/>
                <w:lang w:bidi="he-IL"/>
              </w:rPr>
              <w:sym w:font="Wingdings" w:char="F0FC"/>
            </w:r>
          </w:p>
        </w:tc>
        <w:tc>
          <w:tcPr>
            <w:tcW w:w="1304" w:type="dxa"/>
          </w:tcPr>
          <w:p w14:paraId="7A5BFF0A" w14:textId="77777777" w:rsidR="004A58B0" w:rsidRPr="004A58B0" w:rsidRDefault="004A58B0" w:rsidP="004A58B0">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rFonts w:eastAsia="Malgun Gothic"/>
                <w:color w:val="000000"/>
                <w:lang w:bidi="he-IL"/>
              </w:rPr>
            </w:pPr>
            <w:r>
              <w:rPr>
                <w:rFonts w:eastAsia="Malgun Gothic"/>
                <w:i/>
                <w:color w:val="000000"/>
                <w:lang w:bidi="he-IL"/>
              </w:rPr>
              <w:sym w:font="Wingdings" w:char="F0FC"/>
            </w:r>
          </w:p>
        </w:tc>
        <w:tc>
          <w:tcPr>
            <w:tcW w:w="1304" w:type="dxa"/>
          </w:tcPr>
          <w:p w14:paraId="36542037" w14:textId="77777777" w:rsidR="004A58B0" w:rsidRPr="004A58B0" w:rsidRDefault="004A58B0" w:rsidP="004A58B0">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rFonts w:eastAsia="Malgun Gothic"/>
                <w:color w:val="000000"/>
                <w:lang w:bidi="he-IL"/>
              </w:rPr>
            </w:pPr>
          </w:p>
        </w:tc>
      </w:tr>
      <w:tr w:rsidR="004A58B0" w:rsidRPr="004A58B0" w14:paraId="33726EA7" w14:textId="77777777" w:rsidTr="00CC17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33A56ABA" w14:textId="77777777" w:rsidR="004A58B0" w:rsidRPr="00CC170F" w:rsidRDefault="004A58B0" w:rsidP="004A58B0">
            <w:pPr>
              <w:pStyle w:val="BodyText"/>
              <w:spacing w:before="120" w:after="120"/>
              <w:rPr>
                <w:rFonts w:eastAsia="Malgun Gothic"/>
                <w:b w:val="0"/>
                <w:color w:val="FFFFFF" w:themeColor="background1"/>
                <w:lang w:bidi="he-IL"/>
              </w:rPr>
            </w:pPr>
            <w:r w:rsidRPr="00CC170F">
              <w:rPr>
                <w:rFonts w:eastAsia="Malgun Gothic"/>
                <w:b w:val="0"/>
                <w:color w:val="FFFFFF" w:themeColor="background1"/>
                <w:lang w:bidi="he-IL"/>
              </w:rPr>
              <w:t>Possible amendments to test methods in fuel standards</w:t>
            </w:r>
          </w:p>
        </w:tc>
        <w:tc>
          <w:tcPr>
            <w:tcW w:w="1303" w:type="dxa"/>
          </w:tcPr>
          <w:p w14:paraId="6BFC22AE" w14:textId="77777777" w:rsidR="004A58B0" w:rsidRPr="004A58B0" w:rsidRDefault="004A58B0" w:rsidP="004A58B0">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rFonts w:eastAsia="Malgun Gothic"/>
                <w:color w:val="000000"/>
                <w:lang w:bidi="he-IL"/>
              </w:rPr>
            </w:pPr>
            <w:r w:rsidRPr="004A58B0">
              <w:rPr>
                <w:rFonts w:eastAsia="Malgun Gothic"/>
                <w:color w:val="000000"/>
                <w:lang w:bidi="he-IL"/>
              </w:rPr>
              <w:t>Appendix B</w:t>
            </w:r>
          </w:p>
        </w:tc>
        <w:tc>
          <w:tcPr>
            <w:tcW w:w="1304" w:type="dxa"/>
          </w:tcPr>
          <w:p w14:paraId="42CB677E" w14:textId="77777777" w:rsidR="004A58B0" w:rsidRPr="004A58B0" w:rsidRDefault="004A58B0" w:rsidP="004A58B0">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rFonts w:eastAsia="Malgun Gothic"/>
                <w:color w:val="000000"/>
                <w:lang w:bidi="he-IL"/>
              </w:rPr>
            </w:pPr>
            <w:r>
              <w:rPr>
                <w:rFonts w:eastAsia="Malgun Gothic"/>
                <w:i/>
                <w:color w:val="000000"/>
                <w:lang w:bidi="he-IL"/>
              </w:rPr>
              <w:sym w:font="Wingdings" w:char="F0FC"/>
            </w:r>
          </w:p>
        </w:tc>
        <w:tc>
          <w:tcPr>
            <w:tcW w:w="1304" w:type="dxa"/>
          </w:tcPr>
          <w:p w14:paraId="104E3766" w14:textId="77777777" w:rsidR="004A58B0" w:rsidRPr="004A58B0" w:rsidRDefault="004A58B0" w:rsidP="004A58B0">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rFonts w:eastAsia="Malgun Gothic"/>
                <w:color w:val="000000"/>
                <w:lang w:bidi="he-IL"/>
              </w:rPr>
            </w:pPr>
            <w:r>
              <w:rPr>
                <w:rFonts w:eastAsia="Malgun Gothic"/>
                <w:i/>
                <w:color w:val="000000"/>
                <w:lang w:bidi="he-IL"/>
              </w:rPr>
              <w:sym w:font="Wingdings" w:char="F0FC"/>
            </w:r>
          </w:p>
        </w:tc>
        <w:tc>
          <w:tcPr>
            <w:tcW w:w="1304" w:type="dxa"/>
          </w:tcPr>
          <w:p w14:paraId="23B009BD" w14:textId="77777777" w:rsidR="004A58B0" w:rsidRPr="004A58B0" w:rsidRDefault="004A58B0" w:rsidP="004A58B0">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rFonts w:eastAsia="Malgun Gothic"/>
                <w:color w:val="000000"/>
                <w:lang w:bidi="he-IL"/>
              </w:rPr>
            </w:pPr>
          </w:p>
        </w:tc>
      </w:tr>
      <w:tr w:rsidR="004A58B0" w:rsidRPr="004A58B0" w14:paraId="60A397E0" w14:textId="77777777" w:rsidTr="00CC17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480BD216" w14:textId="77777777" w:rsidR="004A58B0" w:rsidRPr="00CC170F" w:rsidRDefault="004A58B0" w:rsidP="004A58B0">
            <w:pPr>
              <w:pStyle w:val="BodyText"/>
              <w:spacing w:before="120" w:after="120"/>
              <w:rPr>
                <w:rFonts w:eastAsia="Malgun Gothic"/>
                <w:b w:val="0"/>
                <w:color w:val="FFFFFF" w:themeColor="background1"/>
                <w:lang w:bidi="he-IL"/>
              </w:rPr>
            </w:pPr>
            <w:r w:rsidRPr="00CC170F">
              <w:rPr>
                <w:rFonts w:eastAsia="Malgun Gothic"/>
                <w:b w:val="0"/>
                <w:color w:val="FFFFFF" w:themeColor="background1"/>
                <w:lang w:bidi="he-IL"/>
              </w:rPr>
              <w:t>Possible alignment of other fuel parameters with European standards</w:t>
            </w:r>
          </w:p>
        </w:tc>
        <w:tc>
          <w:tcPr>
            <w:tcW w:w="1303" w:type="dxa"/>
          </w:tcPr>
          <w:p w14:paraId="08877288" w14:textId="77777777" w:rsidR="004A58B0" w:rsidRPr="004A58B0" w:rsidRDefault="004A58B0" w:rsidP="004A58B0">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rFonts w:eastAsia="Malgun Gothic"/>
                <w:color w:val="000000"/>
                <w:lang w:bidi="he-IL"/>
              </w:rPr>
            </w:pPr>
            <w:r w:rsidRPr="004A58B0">
              <w:rPr>
                <w:rFonts w:eastAsia="Malgun Gothic"/>
                <w:color w:val="000000"/>
                <w:lang w:bidi="he-IL"/>
              </w:rPr>
              <w:t>Appendix B</w:t>
            </w:r>
          </w:p>
        </w:tc>
        <w:tc>
          <w:tcPr>
            <w:tcW w:w="1304" w:type="dxa"/>
          </w:tcPr>
          <w:p w14:paraId="4F418B65" w14:textId="77777777" w:rsidR="004A58B0" w:rsidRPr="004A58B0" w:rsidRDefault="004A58B0" w:rsidP="004A58B0">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rFonts w:eastAsia="Malgun Gothic"/>
                <w:color w:val="000000"/>
                <w:lang w:bidi="he-IL"/>
              </w:rPr>
            </w:pPr>
            <w:r>
              <w:rPr>
                <w:rFonts w:eastAsia="Malgun Gothic"/>
                <w:i/>
                <w:color w:val="000000"/>
                <w:lang w:bidi="he-IL"/>
              </w:rPr>
              <w:sym w:font="Wingdings" w:char="F0FC"/>
            </w:r>
          </w:p>
        </w:tc>
        <w:tc>
          <w:tcPr>
            <w:tcW w:w="1304" w:type="dxa"/>
          </w:tcPr>
          <w:p w14:paraId="208D802E" w14:textId="77777777" w:rsidR="004A58B0" w:rsidRPr="004A58B0" w:rsidRDefault="004A58B0" w:rsidP="004A58B0">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rFonts w:eastAsia="Malgun Gothic"/>
                <w:color w:val="000000"/>
                <w:lang w:bidi="he-IL"/>
              </w:rPr>
            </w:pPr>
            <w:r>
              <w:rPr>
                <w:rFonts w:eastAsia="Malgun Gothic"/>
                <w:i/>
                <w:color w:val="000000"/>
                <w:lang w:bidi="he-IL"/>
              </w:rPr>
              <w:sym w:font="Wingdings" w:char="F0FC"/>
            </w:r>
          </w:p>
        </w:tc>
        <w:tc>
          <w:tcPr>
            <w:tcW w:w="1304" w:type="dxa"/>
          </w:tcPr>
          <w:p w14:paraId="6F7B1A0F" w14:textId="77777777" w:rsidR="004A58B0" w:rsidRPr="004A58B0" w:rsidRDefault="004A58B0" w:rsidP="004A58B0">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rFonts w:eastAsia="Malgun Gothic"/>
                <w:color w:val="000000"/>
                <w:lang w:bidi="he-IL"/>
              </w:rPr>
            </w:pPr>
          </w:p>
        </w:tc>
      </w:tr>
      <w:tr w:rsidR="004A58B0" w:rsidRPr="004A58B0" w14:paraId="6706BFBB" w14:textId="77777777" w:rsidTr="00CC17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7F0651E6" w14:textId="77777777" w:rsidR="004A58B0" w:rsidRPr="00CC170F" w:rsidRDefault="004A58B0" w:rsidP="004A58B0">
            <w:pPr>
              <w:pStyle w:val="BodyText"/>
              <w:spacing w:before="120" w:after="120"/>
              <w:rPr>
                <w:rFonts w:eastAsia="Malgun Gothic"/>
                <w:b w:val="0"/>
                <w:color w:val="FFFFFF" w:themeColor="background1"/>
                <w:lang w:bidi="he-IL"/>
              </w:rPr>
            </w:pPr>
            <w:r w:rsidRPr="00CC170F">
              <w:rPr>
                <w:rFonts w:eastAsia="Malgun Gothic"/>
                <w:b w:val="0"/>
                <w:color w:val="FFFFFF" w:themeColor="background1"/>
                <w:lang w:bidi="he-IL"/>
              </w:rPr>
              <w:t>Possible definition of renewable and synthetic diesel</w:t>
            </w:r>
          </w:p>
        </w:tc>
        <w:tc>
          <w:tcPr>
            <w:tcW w:w="1303" w:type="dxa"/>
          </w:tcPr>
          <w:p w14:paraId="3080E97B" w14:textId="77777777" w:rsidR="004A58B0" w:rsidRPr="004A58B0" w:rsidRDefault="004A58B0" w:rsidP="004A58B0">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rFonts w:eastAsia="Malgun Gothic"/>
                <w:color w:val="000000"/>
                <w:lang w:bidi="he-IL"/>
              </w:rPr>
            </w:pPr>
            <w:r w:rsidRPr="004A58B0">
              <w:rPr>
                <w:rFonts w:eastAsia="Malgun Gothic"/>
                <w:color w:val="000000"/>
                <w:lang w:bidi="he-IL"/>
              </w:rPr>
              <w:t>4.2.2.4</w:t>
            </w:r>
          </w:p>
        </w:tc>
        <w:tc>
          <w:tcPr>
            <w:tcW w:w="1304" w:type="dxa"/>
          </w:tcPr>
          <w:p w14:paraId="5C89D026" w14:textId="77777777" w:rsidR="004A58B0" w:rsidRPr="004A58B0" w:rsidRDefault="004A58B0" w:rsidP="004A58B0">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rFonts w:eastAsia="Malgun Gothic"/>
                <w:color w:val="000000"/>
                <w:lang w:bidi="he-IL"/>
              </w:rPr>
            </w:pPr>
            <w:r>
              <w:rPr>
                <w:rFonts w:eastAsia="Malgun Gothic"/>
                <w:i/>
                <w:color w:val="000000"/>
                <w:lang w:bidi="he-IL"/>
              </w:rPr>
              <w:sym w:font="Wingdings" w:char="F0FC"/>
            </w:r>
          </w:p>
        </w:tc>
        <w:tc>
          <w:tcPr>
            <w:tcW w:w="1304" w:type="dxa"/>
          </w:tcPr>
          <w:p w14:paraId="2E03320C" w14:textId="77777777" w:rsidR="004A58B0" w:rsidRPr="004A58B0" w:rsidRDefault="004A58B0" w:rsidP="004A58B0">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rFonts w:eastAsia="Malgun Gothic"/>
                <w:color w:val="000000"/>
                <w:lang w:bidi="he-IL"/>
              </w:rPr>
            </w:pPr>
            <w:r>
              <w:rPr>
                <w:rFonts w:eastAsia="Malgun Gothic"/>
                <w:i/>
                <w:color w:val="000000"/>
                <w:lang w:bidi="he-IL"/>
              </w:rPr>
              <w:sym w:font="Wingdings" w:char="F0FC"/>
            </w:r>
          </w:p>
        </w:tc>
        <w:tc>
          <w:tcPr>
            <w:tcW w:w="1304" w:type="dxa"/>
          </w:tcPr>
          <w:p w14:paraId="4BA3D3F2" w14:textId="77777777" w:rsidR="004A58B0" w:rsidRPr="004A58B0" w:rsidRDefault="004A58B0" w:rsidP="004A58B0">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rFonts w:eastAsia="Malgun Gothic"/>
                <w:color w:val="000000"/>
                <w:lang w:bidi="he-IL"/>
              </w:rPr>
            </w:pPr>
          </w:p>
        </w:tc>
      </w:tr>
      <w:tr w:rsidR="004A58B0" w:rsidRPr="004A58B0" w14:paraId="77790E81" w14:textId="77777777" w:rsidTr="00CC17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08F65A74" w14:textId="77777777" w:rsidR="004A58B0" w:rsidRPr="00CC170F" w:rsidRDefault="004A58B0" w:rsidP="004A58B0">
            <w:pPr>
              <w:pStyle w:val="BodyText"/>
              <w:spacing w:before="120" w:after="120"/>
              <w:rPr>
                <w:rFonts w:eastAsia="Malgun Gothic"/>
                <w:b w:val="0"/>
                <w:color w:val="FFFFFF" w:themeColor="background1"/>
                <w:lang w:bidi="he-IL"/>
              </w:rPr>
            </w:pPr>
            <w:r w:rsidRPr="00CC170F">
              <w:rPr>
                <w:rFonts w:eastAsia="Malgun Gothic"/>
                <w:b w:val="0"/>
                <w:color w:val="FFFFFF" w:themeColor="background1"/>
                <w:lang w:bidi="he-IL"/>
              </w:rPr>
              <w:t>A new standard for B20 diesel-biodiesel blend</w:t>
            </w:r>
          </w:p>
        </w:tc>
        <w:tc>
          <w:tcPr>
            <w:tcW w:w="1303" w:type="dxa"/>
          </w:tcPr>
          <w:p w14:paraId="6DF8CEBB" w14:textId="77777777" w:rsidR="004A58B0" w:rsidRPr="004A58B0" w:rsidRDefault="004A58B0" w:rsidP="004A58B0">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rFonts w:eastAsia="Malgun Gothic"/>
                <w:color w:val="000000"/>
                <w:lang w:bidi="he-IL"/>
              </w:rPr>
            </w:pPr>
            <w:r w:rsidRPr="004A58B0">
              <w:rPr>
                <w:rFonts w:eastAsia="Malgun Gothic"/>
                <w:color w:val="000000"/>
                <w:lang w:bidi="he-IL"/>
              </w:rPr>
              <w:t>4.2.2.5</w:t>
            </w:r>
          </w:p>
        </w:tc>
        <w:tc>
          <w:tcPr>
            <w:tcW w:w="1304" w:type="dxa"/>
          </w:tcPr>
          <w:p w14:paraId="7D1FDDC8" w14:textId="77777777" w:rsidR="004A58B0" w:rsidRPr="004A58B0" w:rsidRDefault="004A58B0" w:rsidP="004A58B0">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rFonts w:eastAsia="Malgun Gothic"/>
                <w:color w:val="000000"/>
                <w:lang w:bidi="he-IL"/>
              </w:rPr>
            </w:pPr>
            <w:r>
              <w:rPr>
                <w:rFonts w:eastAsia="Malgun Gothic"/>
                <w:i/>
                <w:color w:val="000000"/>
                <w:lang w:bidi="he-IL"/>
              </w:rPr>
              <w:sym w:font="Wingdings" w:char="F0FC"/>
            </w:r>
          </w:p>
        </w:tc>
        <w:tc>
          <w:tcPr>
            <w:tcW w:w="1304" w:type="dxa"/>
          </w:tcPr>
          <w:p w14:paraId="4A8C399E" w14:textId="77777777" w:rsidR="004A58B0" w:rsidRPr="004A58B0" w:rsidRDefault="004A58B0" w:rsidP="004A58B0">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rFonts w:eastAsia="Malgun Gothic"/>
                <w:color w:val="000000"/>
                <w:lang w:bidi="he-IL"/>
              </w:rPr>
            </w:pPr>
            <w:r>
              <w:rPr>
                <w:rFonts w:eastAsia="Malgun Gothic"/>
                <w:i/>
                <w:color w:val="000000"/>
                <w:lang w:bidi="he-IL"/>
              </w:rPr>
              <w:sym w:font="Wingdings" w:char="F0FC"/>
            </w:r>
          </w:p>
        </w:tc>
        <w:tc>
          <w:tcPr>
            <w:tcW w:w="1304" w:type="dxa"/>
          </w:tcPr>
          <w:p w14:paraId="008B34E6" w14:textId="77777777" w:rsidR="004A58B0" w:rsidRPr="004A58B0" w:rsidRDefault="004A58B0" w:rsidP="004A58B0">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rFonts w:eastAsia="Malgun Gothic"/>
                <w:color w:val="000000"/>
                <w:lang w:bidi="he-IL"/>
              </w:rPr>
            </w:pPr>
          </w:p>
        </w:tc>
      </w:tr>
      <w:tr w:rsidR="004A58B0" w:rsidRPr="004A58B0" w14:paraId="0B217559" w14:textId="77777777" w:rsidTr="00CC17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7A2E587B" w14:textId="77777777" w:rsidR="004A58B0" w:rsidRPr="00CC170F" w:rsidRDefault="004A58B0" w:rsidP="004A58B0">
            <w:pPr>
              <w:pStyle w:val="BodyText"/>
              <w:spacing w:before="120" w:after="120"/>
              <w:rPr>
                <w:rFonts w:eastAsia="Malgun Gothic"/>
                <w:b w:val="0"/>
                <w:color w:val="FFFFFF" w:themeColor="background1"/>
                <w:lang w:bidi="he-IL"/>
              </w:rPr>
            </w:pPr>
            <w:r w:rsidRPr="00CC170F">
              <w:rPr>
                <w:rFonts w:eastAsia="Malgun Gothic"/>
                <w:b w:val="0"/>
                <w:color w:val="FFFFFF" w:themeColor="background1"/>
                <w:lang w:bidi="he-IL"/>
              </w:rPr>
              <w:t>Consideration of amendments to the fuel quality information standards</w:t>
            </w:r>
          </w:p>
        </w:tc>
        <w:tc>
          <w:tcPr>
            <w:tcW w:w="1303" w:type="dxa"/>
          </w:tcPr>
          <w:p w14:paraId="5F056888" w14:textId="77777777" w:rsidR="004A58B0" w:rsidRPr="004A58B0" w:rsidRDefault="004A58B0" w:rsidP="004A58B0">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rFonts w:eastAsia="Malgun Gothic"/>
                <w:color w:val="000000"/>
                <w:lang w:bidi="he-IL"/>
              </w:rPr>
            </w:pPr>
            <w:r w:rsidRPr="004A58B0">
              <w:rPr>
                <w:rFonts w:eastAsia="Malgun Gothic"/>
                <w:color w:val="000000"/>
                <w:lang w:bidi="he-IL"/>
              </w:rPr>
              <w:t>4.3</w:t>
            </w:r>
          </w:p>
        </w:tc>
        <w:tc>
          <w:tcPr>
            <w:tcW w:w="1304" w:type="dxa"/>
          </w:tcPr>
          <w:p w14:paraId="6D88215D" w14:textId="77777777" w:rsidR="004A58B0" w:rsidRPr="004A58B0" w:rsidRDefault="004A58B0" w:rsidP="004A58B0">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rFonts w:eastAsia="Malgun Gothic"/>
                <w:color w:val="000000"/>
                <w:lang w:bidi="he-IL"/>
              </w:rPr>
            </w:pPr>
            <w:r>
              <w:rPr>
                <w:rFonts w:eastAsia="Malgun Gothic"/>
                <w:i/>
                <w:color w:val="000000"/>
                <w:lang w:bidi="he-IL"/>
              </w:rPr>
              <w:sym w:font="Wingdings" w:char="F0FC"/>
            </w:r>
          </w:p>
        </w:tc>
        <w:tc>
          <w:tcPr>
            <w:tcW w:w="1304" w:type="dxa"/>
          </w:tcPr>
          <w:p w14:paraId="1A74E592" w14:textId="77777777" w:rsidR="004A58B0" w:rsidRPr="004A58B0" w:rsidRDefault="004A58B0" w:rsidP="004A58B0">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rFonts w:eastAsia="Malgun Gothic"/>
                <w:color w:val="000000"/>
                <w:lang w:bidi="he-IL"/>
              </w:rPr>
            </w:pPr>
            <w:r>
              <w:rPr>
                <w:rFonts w:eastAsia="Malgun Gothic"/>
                <w:i/>
                <w:color w:val="000000"/>
                <w:lang w:bidi="he-IL"/>
              </w:rPr>
              <w:sym w:font="Wingdings" w:char="F0FC"/>
            </w:r>
          </w:p>
        </w:tc>
        <w:tc>
          <w:tcPr>
            <w:tcW w:w="1304" w:type="dxa"/>
          </w:tcPr>
          <w:p w14:paraId="1197E463" w14:textId="77777777" w:rsidR="004A58B0" w:rsidRPr="004A58B0" w:rsidRDefault="004A58B0" w:rsidP="004A58B0">
            <w:pPr>
              <w:pStyle w:val="BodyText"/>
              <w:spacing w:before="120" w:after="120"/>
              <w:jc w:val="center"/>
              <w:cnfStyle w:val="000000100000" w:firstRow="0" w:lastRow="0" w:firstColumn="0" w:lastColumn="0" w:oddVBand="0" w:evenVBand="0" w:oddHBand="1" w:evenHBand="0" w:firstRowFirstColumn="0" w:firstRowLastColumn="0" w:lastRowFirstColumn="0" w:lastRowLastColumn="0"/>
              <w:rPr>
                <w:rFonts w:eastAsia="Malgun Gothic"/>
                <w:color w:val="000000"/>
                <w:lang w:bidi="he-IL"/>
              </w:rPr>
            </w:pPr>
            <w:r>
              <w:rPr>
                <w:rFonts w:eastAsia="Malgun Gothic"/>
                <w:i/>
                <w:color w:val="000000"/>
                <w:lang w:bidi="he-IL"/>
              </w:rPr>
              <w:sym w:font="Wingdings" w:char="F0FC"/>
            </w:r>
          </w:p>
        </w:tc>
      </w:tr>
      <w:tr w:rsidR="004A58B0" w:rsidRPr="004A58B0" w14:paraId="5491698D" w14:textId="77777777" w:rsidTr="00CC17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1D9F8078" w14:textId="77777777" w:rsidR="004A58B0" w:rsidRPr="00CC170F" w:rsidRDefault="004A58B0" w:rsidP="004A58B0">
            <w:pPr>
              <w:pStyle w:val="BodyText"/>
              <w:spacing w:before="120" w:after="120"/>
              <w:rPr>
                <w:rFonts w:eastAsia="Malgun Gothic"/>
                <w:b w:val="0"/>
                <w:color w:val="FFFFFF" w:themeColor="background1"/>
                <w:lang w:bidi="he-IL"/>
              </w:rPr>
            </w:pPr>
            <w:r w:rsidRPr="00CC170F">
              <w:rPr>
                <w:rFonts w:eastAsia="Malgun Gothic"/>
                <w:b w:val="0"/>
                <w:color w:val="FFFFFF" w:themeColor="background1"/>
                <w:lang w:bidi="he-IL"/>
              </w:rPr>
              <w:t xml:space="preserve">Further evaluation and consideration of listing some fuel additives on the </w:t>
            </w:r>
            <w:r w:rsidRPr="00CC170F">
              <w:rPr>
                <w:rFonts w:eastAsia="Malgun Gothic"/>
                <w:b w:val="0"/>
                <w:i/>
                <w:color w:val="FFFFFF" w:themeColor="background1"/>
                <w:lang w:bidi="he-IL"/>
              </w:rPr>
              <w:t>Register of Prohibited Fuel Additives</w:t>
            </w:r>
          </w:p>
        </w:tc>
        <w:tc>
          <w:tcPr>
            <w:tcW w:w="1303" w:type="dxa"/>
          </w:tcPr>
          <w:p w14:paraId="0B104AB9" w14:textId="77777777" w:rsidR="004A58B0" w:rsidRPr="004A58B0" w:rsidRDefault="004A58B0" w:rsidP="004A58B0">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rFonts w:eastAsia="Malgun Gothic"/>
                <w:color w:val="000000"/>
                <w:lang w:bidi="he-IL"/>
              </w:rPr>
            </w:pPr>
            <w:r w:rsidRPr="004A58B0">
              <w:rPr>
                <w:rFonts w:eastAsia="Malgun Gothic"/>
                <w:color w:val="000000"/>
                <w:lang w:bidi="he-IL"/>
              </w:rPr>
              <w:t>4.4</w:t>
            </w:r>
          </w:p>
        </w:tc>
        <w:tc>
          <w:tcPr>
            <w:tcW w:w="1304" w:type="dxa"/>
          </w:tcPr>
          <w:p w14:paraId="0B0F477E" w14:textId="77777777" w:rsidR="004A58B0" w:rsidRPr="004A58B0" w:rsidRDefault="004A58B0" w:rsidP="004A58B0">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rFonts w:eastAsia="Malgun Gothic"/>
                <w:color w:val="000000"/>
                <w:lang w:bidi="he-IL"/>
              </w:rPr>
            </w:pPr>
          </w:p>
        </w:tc>
        <w:tc>
          <w:tcPr>
            <w:tcW w:w="1304" w:type="dxa"/>
          </w:tcPr>
          <w:p w14:paraId="64366DA9" w14:textId="77777777" w:rsidR="004A58B0" w:rsidRPr="004A58B0" w:rsidRDefault="004A58B0" w:rsidP="004A58B0">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rFonts w:eastAsia="Malgun Gothic"/>
                <w:color w:val="000000"/>
                <w:lang w:bidi="he-IL"/>
              </w:rPr>
            </w:pPr>
          </w:p>
        </w:tc>
        <w:tc>
          <w:tcPr>
            <w:tcW w:w="1304" w:type="dxa"/>
          </w:tcPr>
          <w:p w14:paraId="1719D1C6" w14:textId="77777777" w:rsidR="004A58B0" w:rsidRPr="004A58B0" w:rsidRDefault="004A58B0" w:rsidP="004A58B0">
            <w:pPr>
              <w:pStyle w:val="BodyText"/>
              <w:spacing w:before="120" w:after="120"/>
              <w:jc w:val="center"/>
              <w:cnfStyle w:val="000000010000" w:firstRow="0" w:lastRow="0" w:firstColumn="0" w:lastColumn="0" w:oddVBand="0" w:evenVBand="0" w:oddHBand="0" w:evenHBand="1" w:firstRowFirstColumn="0" w:firstRowLastColumn="0" w:lastRowFirstColumn="0" w:lastRowLastColumn="0"/>
              <w:rPr>
                <w:rFonts w:eastAsia="Malgun Gothic"/>
                <w:color w:val="000000"/>
                <w:lang w:bidi="he-IL"/>
              </w:rPr>
            </w:pPr>
          </w:p>
        </w:tc>
      </w:tr>
    </w:tbl>
    <w:p w14:paraId="698B3125" w14:textId="77777777" w:rsidR="00D90303" w:rsidRDefault="00D90303" w:rsidP="00D90303">
      <w:pPr>
        <w:rPr>
          <w:lang w:bidi="he-IL"/>
        </w:rPr>
      </w:pPr>
    </w:p>
    <w:p w14:paraId="1BE93A00" w14:textId="77777777" w:rsidR="00C0343C" w:rsidRPr="00C0343C" w:rsidRDefault="00C0343C" w:rsidP="00D90303">
      <w:pPr>
        <w:pStyle w:val="Heading2"/>
        <w:rPr>
          <w:rFonts w:eastAsia="Malgun Gothic"/>
          <w:lang w:bidi="he-IL"/>
        </w:rPr>
      </w:pPr>
      <w:bookmarkStart w:id="84" w:name="_Toc533378285"/>
      <w:bookmarkStart w:id="85" w:name="_Toc533378351"/>
      <w:bookmarkStart w:id="86" w:name="_Toc2325385"/>
      <w:r w:rsidRPr="00C0343C">
        <w:rPr>
          <w:rFonts w:eastAsia="Malgun Gothic"/>
          <w:lang w:bidi="he-IL"/>
        </w:rPr>
        <w:t>General conclusions</w:t>
      </w:r>
      <w:bookmarkEnd w:id="84"/>
      <w:bookmarkEnd w:id="85"/>
      <w:bookmarkEnd w:id="86"/>
    </w:p>
    <w:p w14:paraId="5D62D882"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Of the options considered, implementation of Option C is likely to produce the greatest community net value. Option C is also a relatively cost-effective approach to reducing health impacts associated with the use of motor vehicle fuels. In terms of avoided health costs, Option C is likely to provide the best outcomes. Through the retention of 91 RON petrol, this option also retains current fuel choice, which some stakeholders advocated on the basis that continued availability of low-octane petrol might limit any price increases.</w:t>
      </w:r>
    </w:p>
    <w:p w14:paraId="3418CA25"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Option F has the lowest implementation costs for Australian refineries. This option also provides the most cost-effective approach to avoiding premature deaths associated with the use of motor vehicle fuels; however, health benefits under this option are lower due to the retention of a higher aromatics concentration in petrol. This option would only harmonise the petrol sulfur parameter with European standards.</w:t>
      </w:r>
    </w:p>
    <w:p w14:paraId="360FBBE4"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While there are a number of benefits associated with Option B, the costs associated with the phase-out of 91 RON petrol outweigh the benefits, and it would have a net cost to the community.</w:t>
      </w:r>
    </w:p>
    <w:p w14:paraId="14A7FA7D"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Although an increase in greenhouse gas emissions was estimated under Options C and F due to the higher energy requirements at refineries to produce low sulfur fuel, improved fuel quality plays a role in facilitating the introduction and market penetration of some technologies used in more fuel efficient vehicles. The contribution of these emissions reductions to offsetting the increase in refinery emissions will continue to grow as new, fuel efficient vehicles enter the fleet and replace older, higher emissions vehicles.</w:t>
      </w:r>
    </w:p>
    <w:p w14:paraId="0B414D07"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Under Option B, phase-out of regular unleaded petrol would reduce greenhouse gas emissions from both new and, to a lesser extent, existing vehicles, resulting in a greater decrease in greenhouse gas emissions.</w:t>
      </w:r>
    </w:p>
    <w:p w14:paraId="6334C12F"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Bringing forward the implementation date of either Option C or Option F could significantly increase the net benefits; however, this could increase the costs of implementation.</w:t>
      </w:r>
    </w:p>
    <w:p w14:paraId="79E41863"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An assessment of the policy options against the policy assessment criteria outlined in Chapter 1 is presented in Table 14.</w:t>
      </w:r>
    </w:p>
    <w:p w14:paraId="3E8898E2" w14:textId="3B860F4C" w:rsidR="00C0343C" w:rsidRPr="00C0343C" w:rsidRDefault="00EE3D92" w:rsidP="00EE3D92">
      <w:pPr>
        <w:pStyle w:val="Caption"/>
        <w:rPr>
          <w:lang w:bidi="he-IL"/>
        </w:rPr>
      </w:pPr>
      <w:r>
        <w:t xml:space="preserve">Table </w:t>
      </w:r>
      <w:r>
        <w:fldChar w:fldCharType="begin"/>
      </w:r>
      <w:r>
        <w:instrText xml:space="preserve"> SEQ Table \* ARABIC </w:instrText>
      </w:r>
      <w:r>
        <w:fldChar w:fldCharType="separate"/>
      </w:r>
      <w:r w:rsidR="00A66DCD">
        <w:rPr>
          <w:noProof/>
        </w:rPr>
        <w:t>14</w:t>
      </w:r>
      <w:r>
        <w:fldChar w:fldCharType="end"/>
      </w:r>
      <w:r w:rsidR="00C0343C" w:rsidRPr="00C0343C">
        <w:rPr>
          <w:lang w:bidi="he-IL"/>
        </w:rPr>
        <w:t>: Summary of the extent to which the policy options meet</w:t>
      </w:r>
      <w:r w:rsidR="00D34445">
        <w:rPr>
          <w:lang w:bidi="he-IL"/>
        </w:rPr>
        <w:t xml:space="preserve"> the policy assessment criteria</w:t>
      </w:r>
      <w:r w:rsidR="00D34445">
        <w:rPr>
          <w:rStyle w:val="FootnoteReference"/>
          <w:lang w:bidi="he-IL"/>
        </w:rPr>
        <w:footnoteReference w:customMarkFollows="1" w:id="23"/>
        <w:t>*</w:t>
      </w:r>
    </w:p>
    <w:tbl>
      <w:tblPr>
        <w:tblStyle w:val="GridTable4-Accent1"/>
        <w:tblW w:w="0" w:type="auto"/>
        <w:tblLayout w:type="fixed"/>
        <w:tblLook w:val="04A0" w:firstRow="1" w:lastRow="0" w:firstColumn="1" w:lastColumn="0" w:noHBand="0" w:noVBand="1"/>
        <w:tblCaption w:val="Table A‑1: Summary of the extent to which the policy options meet the policy assessment criteria"/>
      </w:tblPr>
      <w:tblGrid>
        <w:gridCol w:w="2515"/>
        <w:gridCol w:w="2278"/>
        <w:gridCol w:w="2278"/>
        <w:gridCol w:w="2279"/>
      </w:tblGrid>
      <w:tr w:rsidR="00D34445" w:rsidRPr="00CC170F" w14:paraId="14CA352D" w14:textId="77777777" w:rsidTr="00CC170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15" w:type="dxa"/>
            <w:vAlign w:val="bottom"/>
          </w:tcPr>
          <w:p w14:paraId="195DE6F4" w14:textId="77777777" w:rsidR="00D34445" w:rsidRPr="00CC170F" w:rsidRDefault="00D34445" w:rsidP="0049024F">
            <w:pPr>
              <w:pStyle w:val="BodyText"/>
              <w:spacing w:after="120"/>
              <w:rPr>
                <w:lang w:bidi="he-IL"/>
              </w:rPr>
            </w:pPr>
            <w:r w:rsidRPr="00CC170F">
              <w:rPr>
                <w:lang w:bidi="he-IL"/>
              </w:rPr>
              <w:t>Policy assessment criteria</w:t>
            </w:r>
          </w:p>
        </w:tc>
        <w:tc>
          <w:tcPr>
            <w:tcW w:w="2278" w:type="dxa"/>
            <w:vAlign w:val="bottom"/>
          </w:tcPr>
          <w:p w14:paraId="3A61C0BD" w14:textId="77777777" w:rsidR="00EE3A27" w:rsidRPr="00CC170F" w:rsidRDefault="00D34445" w:rsidP="0049024F">
            <w:pPr>
              <w:pStyle w:val="BodyText"/>
              <w:spacing w:after="120"/>
              <w:jc w:val="center"/>
              <w:cnfStyle w:val="100000000000" w:firstRow="1" w:lastRow="0" w:firstColumn="0" w:lastColumn="0" w:oddVBand="0" w:evenVBand="0" w:oddHBand="0" w:evenHBand="0" w:firstRowFirstColumn="0" w:firstRowLastColumn="0" w:lastRowFirstColumn="0" w:lastRowLastColumn="0"/>
              <w:rPr>
                <w:lang w:bidi="he-IL"/>
              </w:rPr>
            </w:pPr>
            <w:r w:rsidRPr="00CC170F">
              <w:rPr>
                <w:lang w:bidi="he-IL"/>
              </w:rPr>
              <w:t>B</w:t>
            </w:r>
            <w:r w:rsidRPr="00CC170F">
              <w:rPr>
                <w:lang w:bidi="he-IL"/>
              </w:rPr>
              <w:br/>
              <w:t xml:space="preserve">10 ppm sulfur </w:t>
            </w:r>
          </w:p>
          <w:p w14:paraId="3111F4D9" w14:textId="77777777" w:rsidR="00EE3A27" w:rsidRPr="00CC170F" w:rsidRDefault="00D34445" w:rsidP="0049024F">
            <w:pPr>
              <w:pStyle w:val="BodyText"/>
              <w:spacing w:after="120"/>
              <w:jc w:val="center"/>
              <w:cnfStyle w:val="100000000000" w:firstRow="1" w:lastRow="0" w:firstColumn="0" w:lastColumn="0" w:oddVBand="0" w:evenVBand="0" w:oddHBand="0" w:evenHBand="0" w:firstRowFirstColumn="0" w:firstRowLastColumn="0" w:lastRowFirstColumn="0" w:lastRowLastColumn="0"/>
              <w:rPr>
                <w:lang w:bidi="he-IL"/>
              </w:rPr>
            </w:pPr>
            <w:r w:rsidRPr="00CC170F">
              <w:rPr>
                <w:lang w:bidi="he-IL"/>
              </w:rPr>
              <w:t xml:space="preserve">95 RON </w:t>
            </w:r>
          </w:p>
          <w:p w14:paraId="4271D1BE" w14:textId="18EAE394" w:rsidR="00D34445" w:rsidRPr="00CC170F" w:rsidRDefault="00D34445" w:rsidP="0049024F">
            <w:pPr>
              <w:pStyle w:val="BodyText"/>
              <w:spacing w:after="120"/>
              <w:jc w:val="center"/>
              <w:cnfStyle w:val="100000000000" w:firstRow="1" w:lastRow="0" w:firstColumn="0" w:lastColumn="0" w:oddVBand="0" w:evenVBand="0" w:oddHBand="0" w:evenHBand="0" w:firstRowFirstColumn="0" w:firstRowLastColumn="0" w:lastRowFirstColumn="0" w:lastRowLastColumn="0"/>
              <w:rPr>
                <w:lang w:bidi="he-IL"/>
              </w:rPr>
            </w:pPr>
            <w:r w:rsidRPr="00CC170F">
              <w:rPr>
                <w:lang w:bidi="he-IL"/>
              </w:rPr>
              <w:t>35% aromatics (Euro)</w:t>
            </w:r>
          </w:p>
        </w:tc>
        <w:tc>
          <w:tcPr>
            <w:tcW w:w="2278" w:type="dxa"/>
            <w:vAlign w:val="bottom"/>
          </w:tcPr>
          <w:p w14:paraId="15971E0A" w14:textId="77777777" w:rsidR="00EE3A27" w:rsidRPr="00CC170F" w:rsidRDefault="00D34445" w:rsidP="0049024F">
            <w:pPr>
              <w:pStyle w:val="BodyText"/>
              <w:spacing w:after="120"/>
              <w:jc w:val="center"/>
              <w:cnfStyle w:val="100000000000" w:firstRow="1" w:lastRow="0" w:firstColumn="0" w:lastColumn="0" w:oddVBand="0" w:evenVBand="0" w:oddHBand="0" w:evenHBand="0" w:firstRowFirstColumn="0" w:firstRowLastColumn="0" w:lastRowFirstColumn="0" w:lastRowLastColumn="0"/>
              <w:rPr>
                <w:lang w:bidi="he-IL"/>
              </w:rPr>
            </w:pPr>
            <w:r w:rsidRPr="00CC170F">
              <w:rPr>
                <w:lang w:bidi="he-IL"/>
              </w:rPr>
              <w:t>C</w:t>
            </w:r>
            <w:r w:rsidRPr="00CC170F">
              <w:rPr>
                <w:lang w:bidi="he-IL"/>
              </w:rPr>
              <w:br/>
              <w:t xml:space="preserve">10 ppm sulfur </w:t>
            </w:r>
          </w:p>
          <w:p w14:paraId="57C76E19" w14:textId="77777777" w:rsidR="00EE3A27" w:rsidRPr="00CC170F" w:rsidRDefault="00D34445" w:rsidP="0049024F">
            <w:pPr>
              <w:pStyle w:val="BodyText"/>
              <w:spacing w:after="120"/>
              <w:jc w:val="center"/>
              <w:cnfStyle w:val="100000000000" w:firstRow="1" w:lastRow="0" w:firstColumn="0" w:lastColumn="0" w:oddVBand="0" w:evenVBand="0" w:oddHBand="0" w:evenHBand="0" w:firstRowFirstColumn="0" w:firstRowLastColumn="0" w:lastRowFirstColumn="0" w:lastRowLastColumn="0"/>
              <w:rPr>
                <w:lang w:bidi="he-IL"/>
              </w:rPr>
            </w:pPr>
            <w:r w:rsidRPr="00CC170F">
              <w:rPr>
                <w:lang w:bidi="he-IL"/>
              </w:rPr>
              <w:t xml:space="preserve">91 RON retained </w:t>
            </w:r>
          </w:p>
          <w:p w14:paraId="23883B38" w14:textId="18D7A567" w:rsidR="00D34445" w:rsidRPr="00CC170F" w:rsidRDefault="00D34445" w:rsidP="0049024F">
            <w:pPr>
              <w:pStyle w:val="BodyText"/>
              <w:spacing w:after="120"/>
              <w:jc w:val="center"/>
              <w:cnfStyle w:val="100000000000" w:firstRow="1" w:lastRow="0" w:firstColumn="0" w:lastColumn="0" w:oddVBand="0" w:evenVBand="0" w:oddHBand="0" w:evenHBand="0" w:firstRowFirstColumn="0" w:firstRowLastColumn="0" w:lastRowFirstColumn="0" w:lastRowLastColumn="0"/>
              <w:rPr>
                <w:lang w:bidi="he-IL"/>
              </w:rPr>
            </w:pPr>
            <w:r w:rsidRPr="00CC170F">
              <w:rPr>
                <w:lang w:bidi="he-IL"/>
              </w:rPr>
              <w:t>35% aromatics (Euro)</w:t>
            </w:r>
          </w:p>
        </w:tc>
        <w:tc>
          <w:tcPr>
            <w:tcW w:w="2279" w:type="dxa"/>
            <w:vAlign w:val="bottom"/>
          </w:tcPr>
          <w:p w14:paraId="506C691C" w14:textId="77777777" w:rsidR="00EE3A27" w:rsidRPr="00CC170F" w:rsidRDefault="00D34445" w:rsidP="0049024F">
            <w:pPr>
              <w:pStyle w:val="BodyText"/>
              <w:spacing w:after="120"/>
              <w:jc w:val="center"/>
              <w:cnfStyle w:val="100000000000" w:firstRow="1" w:lastRow="0" w:firstColumn="0" w:lastColumn="0" w:oddVBand="0" w:evenVBand="0" w:oddHBand="0" w:evenHBand="0" w:firstRowFirstColumn="0" w:firstRowLastColumn="0" w:lastRowFirstColumn="0" w:lastRowLastColumn="0"/>
              <w:rPr>
                <w:lang w:bidi="he-IL"/>
              </w:rPr>
            </w:pPr>
            <w:r w:rsidRPr="00CC170F">
              <w:rPr>
                <w:lang w:bidi="he-IL"/>
              </w:rPr>
              <w:t>F</w:t>
            </w:r>
            <w:r w:rsidRPr="00CC170F">
              <w:rPr>
                <w:lang w:bidi="he-IL"/>
              </w:rPr>
              <w:br/>
              <w:t xml:space="preserve">10 ppm sulfur </w:t>
            </w:r>
          </w:p>
          <w:p w14:paraId="1CAB1BAC" w14:textId="77777777" w:rsidR="00EE3A27" w:rsidRPr="00CC170F" w:rsidRDefault="00D34445" w:rsidP="0049024F">
            <w:pPr>
              <w:pStyle w:val="BodyText"/>
              <w:spacing w:after="120"/>
              <w:jc w:val="center"/>
              <w:cnfStyle w:val="100000000000" w:firstRow="1" w:lastRow="0" w:firstColumn="0" w:lastColumn="0" w:oddVBand="0" w:evenVBand="0" w:oddHBand="0" w:evenHBand="0" w:firstRowFirstColumn="0" w:firstRowLastColumn="0" w:lastRowFirstColumn="0" w:lastRowLastColumn="0"/>
              <w:rPr>
                <w:lang w:bidi="he-IL"/>
              </w:rPr>
            </w:pPr>
            <w:r w:rsidRPr="00CC170F">
              <w:rPr>
                <w:lang w:bidi="he-IL"/>
              </w:rPr>
              <w:t xml:space="preserve">91 RON retained </w:t>
            </w:r>
          </w:p>
          <w:p w14:paraId="3C549AFA" w14:textId="6B514835" w:rsidR="00D34445" w:rsidRPr="00CC170F" w:rsidRDefault="00D34445" w:rsidP="0049024F">
            <w:pPr>
              <w:pStyle w:val="BodyText"/>
              <w:spacing w:after="120"/>
              <w:jc w:val="center"/>
              <w:cnfStyle w:val="100000000000" w:firstRow="1" w:lastRow="0" w:firstColumn="0" w:lastColumn="0" w:oddVBand="0" w:evenVBand="0" w:oddHBand="0" w:evenHBand="0" w:firstRowFirstColumn="0" w:firstRowLastColumn="0" w:lastRowFirstColumn="0" w:lastRowLastColumn="0"/>
              <w:rPr>
                <w:lang w:bidi="he-IL"/>
              </w:rPr>
            </w:pPr>
            <w:r w:rsidRPr="00CC170F">
              <w:rPr>
                <w:lang w:bidi="he-IL"/>
              </w:rPr>
              <w:t>45% aromatics</w:t>
            </w:r>
          </w:p>
        </w:tc>
      </w:tr>
      <w:tr w:rsidR="00D34445" w:rsidRPr="00D34445" w14:paraId="7586BC4D" w14:textId="77777777" w:rsidTr="00CC17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2C66B659" w14:textId="77777777" w:rsidR="00D34445" w:rsidRPr="00CC170F" w:rsidRDefault="00D34445" w:rsidP="00D34445">
            <w:pPr>
              <w:pStyle w:val="BodyText"/>
              <w:ind w:left="288" w:hanging="288"/>
              <w:rPr>
                <w:b w:val="0"/>
                <w:color w:val="FFFFFF" w:themeColor="background1"/>
                <w:lang w:bidi="he-IL"/>
              </w:rPr>
            </w:pPr>
            <w:r w:rsidRPr="00CC170F">
              <w:rPr>
                <w:b w:val="0"/>
                <w:color w:val="FFFFFF" w:themeColor="background1"/>
                <w:lang w:bidi="he-IL"/>
              </w:rPr>
              <w:t>1.</w:t>
            </w:r>
            <w:r w:rsidRPr="00CC170F">
              <w:rPr>
                <w:b w:val="0"/>
                <w:color w:val="FFFFFF" w:themeColor="background1"/>
                <w:lang w:bidi="he-IL"/>
              </w:rPr>
              <w:tab/>
              <w:t>Achieve appreciable health and environmental outcomes</w:t>
            </w:r>
            <w:r w:rsidRPr="00CC170F">
              <w:rPr>
                <w:rStyle w:val="FootnoteReference"/>
                <w:b w:val="0"/>
                <w:color w:val="FFFFFF" w:themeColor="background1"/>
                <w:lang w:bidi="he-IL"/>
              </w:rPr>
              <w:footnoteReference w:customMarkFollows="1" w:id="24"/>
              <w:t>†</w:t>
            </w:r>
            <w:r w:rsidRPr="00CC170F">
              <w:rPr>
                <w:b w:val="0"/>
                <w:color w:val="FFFFFF" w:themeColor="background1"/>
                <w:lang w:bidi="he-IL"/>
              </w:rPr>
              <w:t xml:space="preserve"> </w:t>
            </w:r>
            <w:r w:rsidRPr="00CC170F">
              <w:rPr>
                <w:rStyle w:val="FootnoteReference"/>
                <w:b w:val="0"/>
                <w:color w:val="FFFFFF" w:themeColor="background1"/>
                <w:lang w:bidi="he-IL"/>
              </w:rPr>
              <w:footnoteReference w:customMarkFollows="1" w:id="25"/>
              <w:t>‡</w:t>
            </w:r>
          </w:p>
        </w:tc>
        <w:tc>
          <w:tcPr>
            <w:tcW w:w="2278" w:type="dxa"/>
          </w:tcPr>
          <w:p w14:paraId="7B6E343E" w14:textId="77777777" w:rsidR="00D34445" w:rsidRPr="00D34445" w:rsidRDefault="00D34445" w:rsidP="00D34445">
            <w:pPr>
              <w:pStyle w:val="BodyText"/>
              <w:jc w:val="center"/>
              <w:cnfStyle w:val="000000100000" w:firstRow="0" w:lastRow="0" w:firstColumn="0" w:lastColumn="0" w:oddVBand="0" w:evenVBand="0" w:oddHBand="1" w:evenHBand="0" w:firstRowFirstColumn="0" w:firstRowLastColumn="0" w:lastRowFirstColumn="0" w:lastRowLastColumn="0"/>
              <w:rPr>
                <w:lang w:bidi="he-IL"/>
              </w:rPr>
            </w:pPr>
            <w:r w:rsidRPr="00D34445">
              <w:rPr>
                <w:lang w:bidi="he-IL"/>
              </w:rPr>
              <w:t>Yes</w:t>
            </w:r>
            <w:r>
              <w:rPr>
                <w:lang w:bidi="he-IL"/>
              </w:rPr>
              <w:br/>
            </w:r>
            <w:r w:rsidRPr="00D34445">
              <w:rPr>
                <w:lang w:bidi="he-IL"/>
              </w:rPr>
              <w:t>$1.7 billion to $2.9 billion avoided health impacts Decrease in GHG emissions: $12 million to $46 million</w:t>
            </w:r>
          </w:p>
        </w:tc>
        <w:tc>
          <w:tcPr>
            <w:tcW w:w="2278" w:type="dxa"/>
          </w:tcPr>
          <w:p w14:paraId="4FB17720" w14:textId="77777777" w:rsidR="00EE3A27" w:rsidRDefault="00D34445" w:rsidP="0049024F">
            <w:pPr>
              <w:pStyle w:val="BodyText"/>
              <w:spacing w:after="0"/>
              <w:jc w:val="center"/>
              <w:cnfStyle w:val="000000100000" w:firstRow="0" w:lastRow="0" w:firstColumn="0" w:lastColumn="0" w:oddVBand="0" w:evenVBand="0" w:oddHBand="1" w:evenHBand="0" w:firstRowFirstColumn="0" w:firstRowLastColumn="0" w:lastRowFirstColumn="0" w:lastRowLastColumn="0"/>
              <w:rPr>
                <w:lang w:bidi="he-IL"/>
              </w:rPr>
            </w:pPr>
            <w:r w:rsidRPr="00D34445">
              <w:rPr>
                <w:lang w:bidi="he-IL"/>
              </w:rPr>
              <w:t xml:space="preserve">Partial </w:t>
            </w:r>
          </w:p>
          <w:p w14:paraId="4DD72C67" w14:textId="6633E8DB" w:rsidR="00D34445" w:rsidRPr="00D34445" w:rsidRDefault="00D34445" w:rsidP="00D34445">
            <w:pPr>
              <w:pStyle w:val="BodyText"/>
              <w:jc w:val="center"/>
              <w:cnfStyle w:val="000000100000" w:firstRow="0" w:lastRow="0" w:firstColumn="0" w:lastColumn="0" w:oddVBand="0" w:evenVBand="0" w:oddHBand="1" w:evenHBand="0" w:firstRowFirstColumn="0" w:firstRowLastColumn="0" w:lastRowFirstColumn="0" w:lastRowLastColumn="0"/>
              <w:rPr>
                <w:lang w:bidi="he-IL"/>
              </w:rPr>
            </w:pPr>
            <w:r w:rsidRPr="00D34445">
              <w:rPr>
                <w:lang w:bidi="he-IL"/>
              </w:rPr>
              <w:t>$1.9 billion to $3.1 billion avoided health impacts Increase in GHG emissions: $40 million to $67 million</w:t>
            </w:r>
          </w:p>
        </w:tc>
        <w:tc>
          <w:tcPr>
            <w:tcW w:w="2279" w:type="dxa"/>
          </w:tcPr>
          <w:p w14:paraId="52CF4B40" w14:textId="77777777" w:rsidR="00D34445" w:rsidRPr="00D34445" w:rsidRDefault="00D34445" w:rsidP="00D34445">
            <w:pPr>
              <w:pStyle w:val="BodyText"/>
              <w:jc w:val="center"/>
              <w:cnfStyle w:val="000000100000" w:firstRow="0" w:lastRow="0" w:firstColumn="0" w:lastColumn="0" w:oddVBand="0" w:evenVBand="0" w:oddHBand="1" w:evenHBand="0" w:firstRowFirstColumn="0" w:firstRowLastColumn="0" w:lastRowFirstColumn="0" w:lastRowLastColumn="0"/>
              <w:rPr>
                <w:lang w:bidi="he-IL"/>
              </w:rPr>
            </w:pPr>
            <w:r w:rsidRPr="00D34445">
              <w:rPr>
                <w:lang w:bidi="he-IL"/>
              </w:rPr>
              <w:t>Partial</w:t>
            </w:r>
            <w:r>
              <w:rPr>
                <w:lang w:bidi="he-IL"/>
              </w:rPr>
              <w:br/>
            </w:r>
            <w:r w:rsidRPr="00D34445">
              <w:rPr>
                <w:lang w:bidi="he-IL"/>
              </w:rPr>
              <w:t>$1.6 billion to $2.7 billion avoided health impacts Increase in GHG emissions: $40 million to $67 million</w:t>
            </w:r>
          </w:p>
        </w:tc>
      </w:tr>
      <w:tr w:rsidR="00D34445" w:rsidRPr="00D34445" w14:paraId="3768C840" w14:textId="77777777" w:rsidTr="00CC17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4CF2BEF2" w14:textId="77777777" w:rsidR="00D34445" w:rsidRPr="00CC170F" w:rsidRDefault="00D34445" w:rsidP="00D34445">
            <w:pPr>
              <w:pStyle w:val="BodyText"/>
              <w:ind w:left="288" w:hanging="288"/>
              <w:rPr>
                <w:b w:val="0"/>
                <w:color w:val="FFFFFF" w:themeColor="background1"/>
                <w:lang w:bidi="he-IL"/>
              </w:rPr>
            </w:pPr>
            <w:r w:rsidRPr="00CC170F">
              <w:rPr>
                <w:b w:val="0"/>
                <w:color w:val="FFFFFF" w:themeColor="background1"/>
                <w:lang w:bidi="he-IL"/>
              </w:rPr>
              <w:t>2.</w:t>
            </w:r>
            <w:r w:rsidRPr="00CC170F">
              <w:rPr>
                <w:b w:val="0"/>
                <w:color w:val="FFFFFF" w:themeColor="background1"/>
                <w:lang w:bidi="he-IL"/>
              </w:rPr>
              <w:tab/>
              <w:t>Ensure the most effective operation of engines</w:t>
            </w:r>
          </w:p>
        </w:tc>
        <w:tc>
          <w:tcPr>
            <w:tcW w:w="2278" w:type="dxa"/>
          </w:tcPr>
          <w:p w14:paraId="17943630" w14:textId="77777777" w:rsidR="00D34445" w:rsidRPr="00D34445" w:rsidRDefault="00D34445" w:rsidP="00D34445">
            <w:pPr>
              <w:pStyle w:val="BodyText"/>
              <w:jc w:val="center"/>
              <w:cnfStyle w:val="000000010000" w:firstRow="0" w:lastRow="0" w:firstColumn="0" w:lastColumn="0" w:oddVBand="0" w:evenVBand="0" w:oddHBand="0" w:evenHBand="1" w:firstRowFirstColumn="0" w:firstRowLastColumn="0" w:lastRowFirstColumn="0" w:lastRowLastColumn="0"/>
              <w:rPr>
                <w:lang w:bidi="he-IL"/>
              </w:rPr>
            </w:pPr>
            <w:r w:rsidRPr="00D34445">
              <w:rPr>
                <w:lang w:bidi="he-IL"/>
              </w:rPr>
              <w:t>Yes</w:t>
            </w:r>
            <w:r>
              <w:rPr>
                <w:lang w:bidi="he-IL"/>
              </w:rPr>
              <w:br/>
            </w:r>
            <w:r w:rsidRPr="00D34445">
              <w:rPr>
                <w:lang w:bidi="he-IL"/>
              </w:rPr>
              <w:t>Aligns with European standards</w:t>
            </w:r>
          </w:p>
        </w:tc>
        <w:tc>
          <w:tcPr>
            <w:tcW w:w="2278" w:type="dxa"/>
          </w:tcPr>
          <w:p w14:paraId="2BEF94F9" w14:textId="77777777" w:rsidR="00D34445" w:rsidRPr="00D34445" w:rsidRDefault="00D34445" w:rsidP="00D34445">
            <w:pPr>
              <w:pStyle w:val="BodyText"/>
              <w:jc w:val="center"/>
              <w:cnfStyle w:val="000000010000" w:firstRow="0" w:lastRow="0" w:firstColumn="0" w:lastColumn="0" w:oddVBand="0" w:evenVBand="0" w:oddHBand="0" w:evenHBand="1" w:firstRowFirstColumn="0" w:firstRowLastColumn="0" w:lastRowFirstColumn="0" w:lastRowLastColumn="0"/>
              <w:rPr>
                <w:lang w:bidi="he-IL"/>
              </w:rPr>
            </w:pPr>
            <w:r w:rsidRPr="00D34445">
              <w:rPr>
                <w:lang w:bidi="he-IL"/>
              </w:rPr>
              <w:t>Yes</w:t>
            </w:r>
            <w:r>
              <w:rPr>
                <w:lang w:bidi="he-IL"/>
              </w:rPr>
              <w:br/>
            </w:r>
            <w:r w:rsidRPr="00D34445">
              <w:rPr>
                <w:lang w:bidi="he-IL"/>
              </w:rPr>
              <w:t>Aligns with European standards</w:t>
            </w:r>
          </w:p>
        </w:tc>
        <w:tc>
          <w:tcPr>
            <w:tcW w:w="2279" w:type="dxa"/>
          </w:tcPr>
          <w:p w14:paraId="2132DD84" w14:textId="77777777" w:rsidR="00D34445" w:rsidRPr="00D34445" w:rsidRDefault="00D34445" w:rsidP="00D34445">
            <w:pPr>
              <w:pStyle w:val="BodyText"/>
              <w:jc w:val="center"/>
              <w:cnfStyle w:val="000000010000" w:firstRow="0" w:lastRow="0" w:firstColumn="0" w:lastColumn="0" w:oddVBand="0" w:evenVBand="0" w:oddHBand="0" w:evenHBand="1" w:firstRowFirstColumn="0" w:firstRowLastColumn="0" w:lastRowFirstColumn="0" w:lastRowLastColumn="0"/>
              <w:rPr>
                <w:lang w:bidi="he-IL"/>
              </w:rPr>
            </w:pPr>
            <w:r w:rsidRPr="00D34445">
              <w:rPr>
                <w:lang w:bidi="he-IL"/>
              </w:rPr>
              <w:t>Partial</w:t>
            </w:r>
            <w:r>
              <w:rPr>
                <w:lang w:bidi="he-IL"/>
              </w:rPr>
              <w:br/>
            </w:r>
            <w:r w:rsidRPr="00D34445">
              <w:rPr>
                <w:lang w:bidi="he-IL"/>
              </w:rPr>
              <w:t>Operability issues associated with aromatics</w:t>
            </w:r>
          </w:p>
        </w:tc>
      </w:tr>
      <w:tr w:rsidR="00D34445" w:rsidRPr="00D34445" w14:paraId="76BDEB37" w14:textId="77777777" w:rsidTr="00CC17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49D71B09" w14:textId="77777777" w:rsidR="00D34445" w:rsidRPr="00CC170F" w:rsidRDefault="00D34445" w:rsidP="00D34445">
            <w:pPr>
              <w:pStyle w:val="BodyText"/>
              <w:ind w:left="288" w:hanging="288"/>
              <w:rPr>
                <w:b w:val="0"/>
                <w:color w:val="FFFFFF" w:themeColor="background1"/>
                <w:lang w:bidi="he-IL"/>
              </w:rPr>
            </w:pPr>
            <w:r w:rsidRPr="00CC170F">
              <w:rPr>
                <w:b w:val="0"/>
                <w:color w:val="FFFFFF" w:themeColor="background1"/>
                <w:lang w:bidi="he-IL"/>
              </w:rPr>
              <w:t>3.</w:t>
            </w:r>
            <w:r w:rsidRPr="00CC170F">
              <w:rPr>
                <w:b w:val="0"/>
                <w:color w:val="FFFFFF" w:themeColor="background1"/>
                <w:lang w:bidi="he-IL"/>
              </w:rPr>
              <w:tab/>
              <w:t>Facilitate adoption of better engine and emission control technology</w:t>
            </w:r>
          </w:p>
        </w:tc>
        <w:tc>
          <w:tcPr>
            <w:tcW w:w="2278" w:type="dxa"/>
          </w:tcPr>
          <w:p w14:paraId="5C3515AA" w14:textId="77777777" w:rsidR="00D34445" w:rsidRPr="00D34445" w:rsidRDefault="00D34445" w:rsidP="00D34445">
            <w:pPr>
              <w:pStyle w:val="BodyText"/>
              <w:jc w:val="center"/>
              <w:cnfStyle w:val="000000100000" w:firstRow="0" w:lastRow="0" w:firstColumn="0" w:lastColumn="0" w:oddVBand="0" w:evenVBand="0" w:oddHBand="1" w:evenHBand="0" w:firstRowFirstColumn="0" w:firstRowLastColumn="0" w:lastRowFirstColumn="0" w:lastRowLastColumn="0"/>
              <w:rPr>
                <w:lang w:bidi="he-IL"/>
              </w:rPr>
            </w:pPr>
            <w:r w:rsidRPr="00D34445">
              <w:rPr>
                <w:lang w:bidi="he-IL"/>
              </w:rPr>
              <w:t>Yes</w:t>
            </w:r>
            <w:r>
              <w:rPr>
                <w:lang w:bidi="he-IL"/>
              </w:rPr>
              <w:br/>
            </w:r>
            <w:r w:rsidRPr="00D34445">
              <w:rPr>
                <w:lang w:bidi="he-IL"/>
              </w:rPr>
              <w:t>Aligns with European standards</w:t>
            </w:r>
          </w:p>
        </w:tc>
        <w:tc>
          <w:tcPr>
            <w:tcW w:w="2278" w:type="dxa"/>
          </w:tcPr>
          <w:p w14:paraId="7B8CFC16" w14:textId="77777777" w:rsidR="00D34445" w:rsidRPr="00D34445" w:rsidRDefault="00D34445" w:rsidP="00D34445">
            <w:pPr>
              <w:pStyle w:val="BodyText"/>
              <w:jc w:val="center"/>
              <w:cnfStyle w:val="000000100000" w:firstRow="0" w:lastRow="0" w:firstColumn="0" w:lastColumn="0" w:oddVBand="0" w:evenVBand="0" w:oddHBand="1" w:evenHBand="0" w:firstRowFirstColumn="0" w:firstRowLastColumn="0" w:lastRowFirstColumn="0" w:lastRowLastColumn="0"/>
              <w:rPr>
                <w:lang w:bidi="he-IL"/>
              </w:rPr>
            </w:pPr>
            <w:r w:rsidRPr="00D34445">
              <w:rPr>
                <w:lang w:bidi="he-IL"/>
              </w:rPr>
              <w:t>Yes</w:t>
            </w:r>
            <w:r>
              <w:rPr>
                <w:lang w:bidi="he-IL"/>
              </w:rPr>
              <w:br/>
            </w:r>
            <w:r w:rsidRPr="00D34445">
              <w:rPr>
                <w:lang w:bidi="he-IL"/>
              </w:rPr>
              <w:t>Aligns with European standards</w:t>
            </w:r>
          </w:p>
        </w:tc>
        <w:tc>
          <w:tcPr>
            <w:tcW w:w="2279" w:type="dxa"/>
          </w:tcPr>
          <w:p w14:paraId="4C0BBAEC" w14:textId="77777777" w:rsidR="00EE3A27" w:rsidRDefault="00D34445" w:rsidP="0049024F">
            <w:pPr>
              <w:pStyle w:val="BodyText"/>
              <w:spacing w:after="0"/>
              <w:jc w:val="center"/>
              <w:cnfStyle w:val="000000100000" w:firstRow="0" w:lastRow="0" w:firstColumn="0" w:lastColumn="0" w:oddVBand="0" w:evenVBand="0" w:oddHBand="1" w:evenHBand="0" w:firstRowFirstColumn="0" w:firstRowLastColumn="0" w:lastRowFirstColumn="0" w:lastRowLastColumn="0"/>
              <w:rPr>
                <w:lang w:bidi="he-IL"/>
              </w:rPr>
            </w:pPr>
            <w:r w:rsidRPr="00D34445">
              <w:rPr>
                <w:lang w:bidi="he-IL"/>
              </w:rPr>
              <w:t xml:space="preserve">Partial </w:t>
            </w:r>
          </w:p>
          <w:p w14:paraId="6AAFD652" w14:textId="790ED40F" w:rsidR="00D34445" w:rsidRPr="00D34445" w:rsidRDefault="00D34445" w:rsidP="00D34445">
            <w:pPr>
              <w:pStyle w:val="BodyText"/>
              <w:jc w:val="center"/>
              <w:cnfStyle w:val="000000100000" w:firstRow="0" w:lastRow="0" w:firstColumn="0" w:lastColumn="0" w:oddVBand="0" w:evenVBand="0" w:oddHBand="1" w:evenHBand="0" w:firstRowFirstColumn="0" w:firstRowLastColumn="0" w:lastRowFirstColumn="0" w:lastRowLastColumn="0"/>
              <w:rPr>
                <w:lang w:bidi="he-IL"/>
              </w:rPr>
            </w:pPr>
            <w:r w:rsidRPr="00D34445">
              <w:rPr>
                <w:lang w:bidi="he-IL"/>
              </w:rPr>
              <w:t>Low sulfur improves emissions</w:t>
            </w:r>
          </w:p>
        </w:tc>
      </w:tr>
      <w:tr w:rsidR="00D34445" w:rsidRPr="00D34445" w14:paraId="21469161" w14:textId="77777777" w:rsidTr="00CC17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6EF59E9B" w14:textId="77777777" w:rsidR="00D34445" w:rsidRPr="00CC170F" w:rsidRDefault="00D34445" w:rsidP="00D34445">
            <w:pPr>
              <w:pStyle w:val="BodyText"/>
              <w:ind w:left="288" w:hanging="288"/>
              <w:rPr>
                <w:b w:val="0"/>
                <w:color w:val="FFFFFF" w:themeColor="background1"/>
                <w:lang w:bidi="he-IL"/>
              </w:rPr>
            </w:pPr>
            <w:r w:rsidRPr="00CC170F">
              <w:rPr>
                <w:b w:val="0"/>
                <w:color w:val="FFFFFF" w:themeColor="background1"/>
                <w:lang w:bidi="he-IL"/>
              </w:rPr>
              <w:t>4.</w:t>
            </w:r>
            <w:r w:rsidRPr="00CC170F">
              <w:rPr>
                <w:b w:val="0"/>
                <w:color w:val="FFFFFF" w:themeColor="background1"/>
                <w:lang w:bidi="he-IL"/>
              </w:rPr>
              <w:tab/>
              <w:t>Achieve harmonisation with European standards, as appropriate</w:t>
            </w:r>
          </w:p>
        </w:tc>
        <w:tc>
          <w:tcPr>
            <w:tcW w:w="2278" w:type="dxa"/>
          </w:tcPr>
          <w:p w14:paraId="5FD28370" w14:textId="77777777" w:rsidR="00D34445" w:rsidRPr="00D34445" w:rsidRDefault="00D34445" w:rsidP="00D34445">
            <w:pPr>
              <w:pStyle w:val="BodyText"/>
              <w:jc w:val="center"/>
              <w:cnfStyle w:val="000000010000" w:firstRow="0" w:lastRow="0" w:firstColumn="0" w:lastColumn="0" w:oddVBand="0" w:evenVBand="0" w:oddHBand="0" w:evenHBand="1" w:firstRowFirstColumn="0" w:firstRowLastColumn="0" w:lastRowFirstColumn="0" w:lastRowLastColumn="0"/>
              <w:rPr>
                <w:lang w:bidi="he-IL"/>
              </w:rPr>
            </w:pPr>
            <w:r w:rsidRPr="00D34445">
              <w:rPr>
                <w:lang w:bidi="he-IL"/>
              </w:rPr>
              <w:t>Yes</w:t>
            </w:r>
            <w:r>
              <w:rPr>
                <w:lang w:bidi="he-IL"/>
              </w:rPr>
              <w:br/>
            </w:r>
            <w:r w:rsidRPr="00D34445">
              <w:rPr>
                <w:lang w:bidi="he-IL"/>
              </w:rPr>
              <w:t>Aligns with European standards</w:t>
            </w:r>
          </w:p>
        </w:tc>
        <w:tc>
          <w:tcPr>
            <w:tcW w:w="2278" w:type="dxa"/>
          </w:tcPr>
          <w:p w14:paraId="2A094584" w14:textId="77777777" w:rsidR="00D34445" w:rsidRPr="00D34445" w:rsidRDefault="00D34445" w:rsidP="00D34445">
            <w:pPr>
              <w:pStyle w:val="BodyText"/>
              <w:jc w:val="center"/>
              <w:cnfStyle w:val="000000010000" w:firstRow="0" w:lastRow="0" w:firstColumn="0" w:lastColumn="0" w:oddVBand="0" w:evenVBand="0" w:oddHBand="0" w:evenHBand="1" w:firstRowFirstColumn="0" w:firstRowLastColumn="0" w:lastRowFirstColumn="0" w:lastRowLastColumn="0"/>
              <w:rPr>
                <w:lang w:bidi="he-IL"/>
              </w:rPr>
            </w:pPr>
            <w:r w:rsidRPr="00D34445">
              <w:rPr>
                <w:lang w:bidi="he-IL"/>
              </w:rPr>
              <w:t>Yes</w:t>
            </w:r>
            <w:r>
              <w:rPr>
                <w:lang w:bidi="he-IL"/>
              </w:rPr>
              <w:br/>
            </w:r>
            <w:r w:rsidRPr="00D34445">
              <w:rPr>
                <w:lang w:bidi="he-IL"/>
              </w:rPr>
              <w:t>Aligns with European standards</w:t>
            </w:r>
          </w:p>
        </w:tc>
        <w:tc>
          <w:tcPr>
            <w:tcW w:w="2279" w:type="dxa"/>
          </w:tcPr>
          <w:p w14:paraId="5BEA71DA" w14:textId="77777777" w:rsidR="00EE3A27" w:rsidRDefault="00D34445" w:rsidP="0049024F">
            <w:pPr>
              <w:pStyle w:val="BodyText"/>
              <w:spacing w:after="0"/>
              <w:jc w:val="center"/>
              <w:cnfStyle w:val="000000010000" w:firstRow="0" w:lastRow="0" w:firstColumn="0" w:lastColumn="0" w:oddVBand="0" w:evenVBand="0" w:oddHBand="0" w:evenHBand="1" w:firstRowFirstColumn="0" w:firstRowLastColumn="0" w:lastRowFirstColumn="0" w:lastRowLastColumn="0"/>
              <w:rPr>
                <w:lang w:bidi="he-IL"/>
              </w:rPr>
            </w:pPr>
            <w:r w:rsidRPr="00D34445">
              <w:rPr>
                <w:lang w:bidi="he-IL"/>
              </w:rPr>
              <w:t xml:space="preserve">Partial </w:t>
            </w:r>
          </w:p>
          <w:p w14:paraId="40BCAD06" w14:textId="4C1EA18B" w:rsidR="00D34445" w:rsidRPr="00D34445" w:rsidRDefault="00D34445" w:rsidP="00D34445">
            <w:pPr>
              <w:pStyle w:val="BodyText"/>
              <w:jc w:val="center"/>
              <w:cnfStyle w:val="000000010000" w:firstRow="0" w:lastRow="0" w:firstColumn="0" w:lastColumn="0" w:oddVBand="0" w:evenVBand="0" w:oddHBand="0" w:evenHBand="1" w:firstRowFirstColumn="0" w:firstRowLastColumn="0" w:lastRowFirstColumn="0" w:lastRowLastColumn="0"/>
              <w:rPr>
                <w:lang w:bidi="he-IL"/>
              </w:rPr>
            </w:pPr>
            <w:r w:rsidRPr="00D34445">
              <w:rPr>
                <w:lang w:bidi="he-IL"/>
              </w:rPr>
              <w:t>Only change to sulfur, no other parameters</w:t>
            </w:r>
          </w:p>
        </w:tc>
      </w:tr>
      <w:tr w:rsidR="00D34445" w:rsidRPr="00D34445" w14:paraId="71BEA22D" w14:textId="77777777" w:rsidTr="00CC17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2B43F3AE" w14:textId="77777777" w:rsidR="00D34445" w:rsidRPr="00CC170F" w:rsidRDefault="00D34445" w:rsidP="00D34445">
            <w:pPr>
              <w:pStyle w:val="BodyText"/>
              <w:ind w:left="288" w:hanging="288"/>
              <w:rPr>
                <w:b w:val="0"/>
                <w:color w:val="FFFFFF" w:themeColor="background1"/>
                <w:lang w:bidi="he-IL"/>
              </w:rPr>
            </w:pPr>
            <w:r w:rsidRPr="00CC170F">
              <w:rPr>
                <w:b w:val="0"/>
                <w:color w:val="FFFFFF" w:themeColor="background1"/>
                <w:lang w:bidi="he-IL"/>
              </w:rPr>
              <w:t>5.</w:t>
            </w:r>
            <w:r w:rsidRPr="00CC170F">
              <w:rPr>
                <w:b w:val="0"/>
                <w:color w:val="FFFFFF" w:themeColor="background1"/>
                <w:lang w:bidi="he-IL"/>
              </w:rPr>
              <w:tab/>
              <w:t>Minimise regulatory burden</w:t>
            </w:r>
          </w:p>
        </w:tc>
        <w:tc>
          <w:tcPr>
            <w:tcW w:w="2278" w:type="dxa"/>
          </w:tcPr>
          <w:p w14:paraId="68E831F3" w14:textId="77777777" w:rsidR="00D34445" w:rsidRPr="00D34445" w:rsidRDefault="00D34445" w:rsidP="00D34445">
            <w:pPr>
              <w:pStyle w:val="BodyText"/>
              <w:jc w:val="center"/>
              <w:cnfStyle w:val="000000100000" w:firstRow="0" w:lastRow="0" w:firstColumn="0" w:lastColumn="0" w:oddVBand="0" w:evenVBand="0" w:oddHBand="1" w:evenHBand="0" w:firstRowFirstColumn="0" w:firstRowLastColumn="0" w:lastRowFirstColumn="0" w:lastRowLastColumn="0"/>
              <w:rPr>
                <w:lang w:bidi="he-IL"/>
              </w:rPr>
            </w:pPr>
            <w:r w:rsidRPr="00D34445">
              <w:rPr>
                <w:lang w:bidi="he-IL"/>
              </w:rPr>
              <w:t>No</w:t>
            </w:r>
            <w:r>
              <w:rPr>
                <w:lang w:bidi="he-IL"/>
              </w:rPr>
              <w:br/>
            </w:r>
            <w:r w:rsidRPr="00D34445">
              <w:rPr>
                <w:lang w:bidi="he-IL"/>
              </w:rPr>
              <w:t>Regulatory burden $851 million</w:t>
            </w:r>
          </w:p>
        </w:tc>
        <w:tc>
          <w:tcPr>
            <w:tcW w:w="2278" w:type="dxa"/>
          </w:tcPr>
          <w:p w14:paraId="450FB3B4" w14:textId="77777777" w:rsidR="00EE3A27" w:rsidRDefault="00D34445" w:rsidP="0049024F">
            <w:pPr>
              <w:pStyle w:val="BodyText"/>
              <w:spacing w:after="0"/>
              <w:jc w:val="center"/>
              <w:cnfStyle w:val="000000100000" w:firstRow="0" w:lastRow="0" w:firstColumn="0" w:lastColumn="0" w:oddVBand="0" w:evenVBand="0" w:oddHBand="1" w:evenHBand="0" w:firstRowFirstColumn="0" w:firstRowLastColumn="0" w:lastRowFirstColumn="0" w:lastRowLastColumn="0"/>
              <w:rPr>
                <w:lang w:bidi="he-IL"/>
              </w:rPr>
            </w:pPr>
            <w:r w:rsidRPr="00D34445">
              <w:rPr>
                <w:lang w:bidi="he-IL"/>
              </w:rPr>
              <w:t xml:space="preserve">Partial </w:t>
            </w:r>
          </w:p>
          <w:p w14:paraId="2ED12C04" w14:textId="066DC926" w:rsidR="00D34445" w:rsidRPr="00D34445" w:rsidRDefault="00D34445" w:rsidP="00D34445">
            <w:pPr>
              <w:pStyle w:val="BodyText"/>
              <w:jc w:val="center"/>
              <w:cnfStyle w:val="000000100000" w:firstRow="0" w:lastRow="0" w:firstColumn="0" w:lastColumn="0" w:oddVBand="0" w:evenVBand="0" w:oddHBand="1" w:evenHBand="0" w:firstRowFirstColumn="0" w:firstRowLastColumn="0" w:lastRowFirstColumn="0" w:lastRowLastColumn="0"/>
              <w:rPr>
                <w:lang w:bidi="he-IL"/>
              </w:rPr>
            </w:pPr>
            <w:r w:rsidRPr="00D34445">
              <w:rPr>
                <w:lang w:bidi="he-IL"/>
              </w:rPr>
              <w:t>Regulatory burden $427 million</w:t>
            </w:r>
          </w:p>
        </w:tc>
        <w:tc>
          <w:tcPr>
            <w:tcW w:w="2279" w:type="dxa"/>
          </w:tcPr>
          <w:p w14:paraId="29926F25" w14:textId="77777777" w:rsidR="00D34445" w:rsidRPr="00D34445" w:rsidRDefault="00D34445" w:rsidP="00D34445">
            <w:pPr>
              <w:pStyle w:val="BodyText"/>
              <w:jc w:val="center"/>
              <w:cnfStyle w:val="000000100000" w:firstRow="0" w:lastRow="0" w:firstColumn="0" w:lastColumn="0" w:oddVBand="0" w:evenVBand="0" w:oddHBand="1" w:evenHBand="0" w:firstRowFirstColumn="0" w:firstRowLastColumn="0" w:lastRowFirstColumn="0" w:lastRowLastColumn="0"/>
              <w:rPr>
                <w:lang w:bidi="he-IL"/>
              </w:rPr>
            </w:pPr>
            <w:r w:rsidRPr="00D34445">
              <w:rPr>
                <w:lang w:bidi="he-IL"/>
              </w:rPr>
              <w:t>Yes</w:t>
            </w:r>
            <w:r>
              <w:rPr>
                <w:lang w:bidi="he-IL"/>
              </w:rPr>
              <w:br/>
            </w:r>
            <w:r w:rsidRPr="00D34445">
              <w:rPr>
                <w:lang w:bidi="he-IL"/>
              </w:rPr>
              <w:t>Regulatory burden $346 million</w:t>
            </w:r>
          </w:p>
        </w:tc>
      </w:tr>
      <w:tr w:rsidR="00D34445" w:rsidRPr="00D34445" w14:paraId="58A6A676" w14:textId="77777777" w:rsidTr="00CC17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396079FB" w14:textId="77777777" w:rsidR="00D34445" w:rsidRPr="00CC170F" w:rsidRDefault="00D34445" w:rsidP="00D34445">
            <w:pPr>
              <w:pStyle w:val="BodyText"/>
              <w:ind w:left="288" w:hanging="288"/>
              <w:rPr>
                <w:b w:val="0"/>
                <w:color w:val="FFFFFF" w:themeColor="background1"/>
                <w:lang w:bidi="he-IL"/>
              </w:rPr>
            </w:pPr>
            <w:r w:rsidRPr="00CC170F">
              <w:rPr>
                <w:b w:val="0"/>
                <w:color w:val="FFFFFF" w:themeColor="background1"/>
                <w:lang w:bidi="he-IL"/>
              </w:rPr>
              <w:t>6.</w:t>
            </w:r>
            <w:r w:rsidRPr="00CC170F">
              <w:rPr>
                <w:b w:val="0"/>
                <w:color w:val="FFFFFF" w:themeColor="background1"/>
                <w:lang w:bidi="he-IL"/>
              </w:rPr>
              <w:tab/>
              <w:t>Maximise net national benefits</w:t>
            </w:r>
          </w:p>
        </w:tc>
        <w:tc>
          <w:tcPr>
            <w:tcW w:w="2278" w:type="dxa"/>
          </w:tcPr>
          <w:p w14:paraId="45345FBC" w14:textId="77777777" w:rsidR="00D34445" w:rsidRPr="00D34445" w:rsidRDefault="00D34445" w:rsidP="00D34445">
            <w:pPr>
              <w:pStyle w:val="BodyText"/>
              <w:jc w:val="center"/>
              <w:cnfStyle w:val="000000010000" w:firstRow="0" w:lastRow="0" w:firstColumn="0" w:lastColumn="0" w:oddVBand="0" w:evenVBand="0" w:oddHBand="0" w:evenHBand="1" w:firstRowFirstColumn="0" w:firstRowLastColumn="0" w:lastRowFirstColumn="0" w:lastRowLastColumn="0"/>
              <w:rPr>
                <w:lang w:bidi="he-IL"/>
              </w:rPr>
            </w:pPr>
            <w:r w:rsidRPr="00D34445">
              <w:rPr>
                <w:lang w:bidi="he-IL"/>
              </w:rPr>
              <w:t>No</w:t>
            </w:r>
            <w:r>
              <w:rPr>
                <w:lang w:bidi="he-IL"/>
              </w:rPr>
              <w:br/>
            </w:r>
            <w:r w:rsidRPr="00D34445">
              <w:rPr>
                <w:lang w:bidi="he-IL"/>
              </w:rPr>
              <w:t>NPV -$718 million to -$607 million</w:t>
            </w:r>
          </w:p>
        </w:tc>
        <w:tc>
          <w:tcPr>
            <w:tcW w:w="2278" w:type="dxa"/>
          </w:tcPr>
          <w:p w14:paraId="05498911" w14:textId="77777777" w:rsidR="00D34445" w:rsidRPr="00D34445" w:rsidRDefault="00D34445" w:rsidP="00D34445">
            <w:pPr>
              <w:pStyle w:val="BodyText"/>
              <w:jc w:val="center"/>
              <w:cnfStyle w:val="000000010000" w:firstRow="0" w:lastRow="0" w:firstColumn="0" w:lastColumn="0" w:oddVBand="0" w:evenVBand="0" w:oddHBand="0" w:evenHBand="1" w:firstRowFirstColumn="0" w:firstRowLastColumn="0" w:lastRowFirstColumn="0" w:lastRowLastColumn="0"/>
              <w:rPr>
                <w:lang w:bidi="he-IL"/>
              </w:rPr>
            </w:pPr>
            <w:r w:rsidRPr="00D34445">
              <w:rPr>
                <w:lang w:bidi="he-IL"/>
              </w:rPr>
              <w:t>Yes</w:t>
            </w:r>
            <w:r>
              <w:rPr>
                <w:lang w:bidi="he-IL"/>
              </w:rPr>
              <w:br/>
            </w:r>
            <w:r w:rsidRPr="00D34445">
              <w:rPr>
                <w:lang w:bidi="he-IL"/>
              </w:rPr>
              <w:t>NPV $319 million to $641 million</w:t>
            </w:r>
          </w:p>
        </w:tc>
        <w:tc>
          <w:tcPr>
            <w:tcW w:w="2279" w:type="dxa"/>
          </w:tcPr>
          <w:p w14:paraId="519BF887" w14:textId="77777777" w:rsidR="00EE3A27" w:rsidRDefault="00D34445" w:rsidP="0049024F">
            <w:pPr>
              <w:pStyle w:val="BodyText"/>
              <w:spacing w:after="0"/>
              <w:jc w:val="center"/>
              <w:cnfStyle w:val="000000010000" w:firstRow="0" w:lastRow="0" w:firstColumn="0" w:lastColumn="0" w:oddVBand="0" w:evenVBand="0" w:oddHBand="0" w:evenHBand="1" w:firstRowFirstColumn="0" w:firstRowLastColumn="0" w:lastRowFirstColumn="0" w:lastRowLastColumn="0"/>
              <w:rPr>
                <w:lang w:bidi="he-IL"/>
              </w:rPr>
            </w:pPr>
            <w:r w:rsidRPr="00D34445">
              <w:rPr>
                <w:lang w:bidi="he-IL"/>
              </w:rPr>
              <w:t xml:space="preserve">Partial </w:t>
            </w:r>
          </w:p>
          <w:p w14:paraId="711BF583" w14:textId="679A37AB" w:rsidR="00D34445" w:rsidRPr="00D34445" w:rsidRDefault="00D34445" w:rsidP="00D34445">
            <w:pPr>
              <w:pStyle w:val="BodyText"/>
              <w:jc w:val="center"/>
              <w:cnfStyle w:val="000000010000" w:firstRow="0" w:lastRow="0" w:firstColumn="0" w:lastColumn="0" w:oddVBand="0" w:evenVBand="0" w:oddHBand="0" w:evenHBand="1" w:firstRowFirstColumn="0" w:firstRowLastColumn="0" w:lastRowFirstColumn="0" w:lastRowLastColumn="0"/>
              <w:rPr>
                <w:lang w:bidi="he-IL"/>
              </w:rPr>
            </w:pPr>
            <w:r w:rsidRPr="00D34445">
              <w:rPr>
                <w:lang w:bidi="he-IL"/>
              </w:rPr>
              <w:t>NPV $317 million to $628 million</w:t>
            </w:r>
          </w:p>
        </w:tc>
      </w:tr>
      <w:tr w:rsidR="00D34445" w:rsidRPr="00D34445" w14:paraId="5BBD6D39" w14:textId="77777777" w:rsidTr="00CC17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0C4CF116" w14:textId="77777777" w:rsidR="00D34445" w:rsidRPr="00CC170F" w:rsidRDefault="00D34445" w:rsidP="00D34445">
            <w:pPr>
              <w:pStyle w:val="BodyText"/>
              <w:ind w:left="288" w:hanging="288"/>
              <w:rPr>
                <w:b w:val="0"/>
                <w:color w:val="FFFFFF" w:themeColor="background1"/>
                <w:lang w:bidi="he-IL"/>
              </w:rPr>
            </w:pPr>
            <w:r w:rsidRPr="00CC170F">
              <w:rPr>
                <w:b w:val="0"/>
                <w:color w:val="FFFFFF" w:themeColor="background1"/>
                <w:lang w:bidi="he-IL"/>
              </w:rPr>
              <w:t>7.</w:t>
            </w:r>
            <w:r w:rsidRPr="00CC170F">
              <w:rPr>
                <w:b w:val="0"/>
                <w:color w:val="FFFFFF" w:themeColor="background1"/>
                <w:lang w:bidi="he-IL"/>
              </w:rPr>
              <w:tab/>
              <w:t>Overall</w:t>
            </w:r>
          </w:p>
        </w:tc>
        <w:tc>
          <w:tcPr>
            <w:tcW w:w="2278" w:type="dxa"/>
          </w:tcPr>
          <w:p w14:paraId="7EC981E6" w14:textId="77777777" w:rsidR="00D34445" w:rsidRPr="00D34445" w:rsidRDefault="00D34445" w:rsidP="00D34445">
            <w:pPr>
              <w:pStyle w:val="BodyText"/>
              <w:jc w:val="center"/>
              <w:cnfStyle w:val="000000100000" w:firstRow="0" w:lastRow="0" w:firstColumn="0" w:lastColumn="0" w:oddVBand="0" w:evenVBand="0" w:oddHBand="1" w:evenHBand="0" w:firstRowFirstColumn="0" w:firstRowLastColumn="0" w:lastRowFirstColumn="0" w:lastRowLastColumn="0"/>
              <w:rPr>
                <w:lang w:bidi="he-IL"/>
              </w:rPr>
            </w:pPr>
            <w:r w:rsidRPr="00D34445">
              <w:rPr>
                <w:lang w:bidi="he-IL"/>
              </w:rPr>
              <w:t>Net cost</w:t>
            </w:r>
            <w:r>
              <w:rPr>
                <w:lang w:bidi="he-IL"/>
              </w:rPr>
              <w:br/>
            </w:r>
            <w:r w:rsidRPr="00D34445">
              <w:rPr>
                <w:lang w:bidi="he-IL"/>
              </w:rPr>
              <w:t>Very good health and operability outcomes, highest cost</w:t>
            </w:r>
          </w:p>
        </w:tc>
        <w:tc>
          <w:tcPr>
            <w:tcW w:w="2278" w:type="dxa"/>
          </w:tcPr>
          <w:p w14:paraId="13895B81" w14:textId="77777777" w:rsidR="00D34445" w:rsidRPr="00D34445" w:rsidRDefault="00D34445" w:rsidP="00D34445">
            <w:pPr>
              <w:pStyle w:val="BodyText"/>
              <w:jc w:val="center"/>
              <w:cnfStyle w:val="000000100000" w:firstRow="0" w:lastRow="0" w:firstColumn="0" w:lastColumn="0" w:oddVBand="0" w:evenVBand="0" w:oddHBand="1" w:evenHBand="0" w:firstRowFirstColumn="0" w:firstRowLastColumn="0" w:lastRowFirstColumn="0" w:lastRowLastColumn="0"/>
              <w:rPr>
                <w:lang w:bidi="he-IL"/>
              </w:rPr>
            </w:pPr>
            <w:r w:rsidRPr="00D34445">
              <w:rPr>
                <w:lang w:bidi="he-IL"/>
              </w:rPr>
              <w:t>Net benefit</w:t>
            </w:r>
            <w:r>
              <w:rPr>
                <w:lang w:bidi="he-IL"/>
              </w:rPr>
              <w:br/>
            </w:r>
            <w:r w:rsidRPr="00D34445">
              <w:rPr>
                <w:lang w:bidi="he-IL"/>
              </w:rPr>
              <w:t>Very good health and operability outcomes, high cost</w:t>
            </w:r>
          </w:p>
        </w:tc>
        <w:tc>
          <w:tcPr>
            <w:tcW w:w="2279" w:type="dxa"/>
          </w:tcPr>
          <w:p w14:paraId="17881C96" w14:textId="77777777" w:rsidR="00D34445" w:rsidRPr="00D34445" w:rsidRDefault="00D34445" w:rsidP="00D34445">
            <w:pPr>
              <w:pStyle w:val="BodyText"/>
              <w:jc w:val="center"/>
              <w:cnfStyle w:val="000000100000" w:firstRow="0" w:lastRow="0" w:firstColumn="0" w:lastColumn="0" w:oddVBand="0" w:evenVBand="0" w:oddHBand="1" w:evenHBand="0" w:firstRowFirstColumn="0" w:firstRowLastColumn="0" w:lastRowFirstColumn="0" w:lastRowLastColumn="0"/>
              <w:rPr>
                <w:lang w:bidi="he-IL"/>
              </w:rPr>
            </w:pPr>
            <w:r w:rsidRPr="00D34445">
              <w:rPr>
                <w:lang w:bidi="he-IL"/>
              </w:rPr>
              <w:t>Net benefit</w:t>
            </w:r>
            <w:r>
              <w:rPr>
                <w:lang w:bidi="he-IL"/>
              </w:rPr>
              <w:br/>
            </w:r>
            <w:r w:rsidRPr="00D34445">
              <w:rPr>
                <w:lang w:bidi="he-IL"/>
              </w:rPr>
              <w:t>Good health and operability outcomes, lower cost</w:t>
            </w:r>
          </w:p>
        </w:tc>
      </w:tr>
    </w:tbl>
    <w:p w14:paraId="0D140F88" w14:textId="77777777" w:rsidR="000F4077" w:rsidRDefault="000F4077" w:rsidP="000F4077">
      <w:pPr>
        <w:rPr>
          <w:lang w:bidi="he-IL"/>
        </w:rPr>
      </w:pPr>
    </w:p>
    <w:p w14:paraId="55A4967E" w14:textId="77777777" w:rsidR="00C0343C" w:rsidRPr="00C0343C" w:rsidRDefault="00C0343C" w:rsidP="000F4077">
      <w:pPr>
        <w:pStyle w:val="Heading1"/>
        <w:rPr>
          <w:rFonts w:eastAsia="Malgun Gothic"/>
          <w:lang w:bidi="he-IL"/>
        </w:rPr>
      </w:pPr>
      <w:bookmarkStart w:id="87" w:name="_Toc533378286"/>
      <w:bookmarkStart w:id="88" w:name="_Toc533378352"/>
      <w:bookmarkStart w:id="89" w:name="_Toc2325386"/>
      <w:r w:rsidRPr="00C0343C">
        <w:rPr>
          <w:rFonts w:eastAsia="Malgun Gothic"/>
          <w:lang w:bidi="he-IL"/>
        </w:rPr>
        <w:t>Consultation</w:t>
      </w:r>
      <w:bookmarkEnd w:id="87"/>
      <w:bookmarkEnd w:id="88"/>
      <w:bookmarkEnd w:id="89"/>
    </w:p>
    <w:p w14:paraId="262E418F"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This chapter provides an overview of the consultation process and stakeholder views that have shaped the policy options in the RIS.</w:t>
      </w:r>
    </w:p>
    <w:p w14:paraId="5795BFFF" w14:textId="2105976D"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 xml:space="preserve">The feedback received has served as a valuable resource to inform the development of this RIS. Non-confidential submissions to the Discussion Paper and draft RIS will be made available on the Department’s fuel quality webpage at </w:t>
      </w:r>
      <w:hyperlink r:id="rId40" w:history="1">
        <w:r w:rsidRPr="00C0343C">
          <w:rPr>
            <w:rFonts w:asciiTheme="minorHAnsi" w:eastAsia="Malgun Gothic" w:hAnsiTheme="minorHAnsi" w:cstheme="minorHAnsi"/>
            <w:bCs/>
            <w:iCs/>
            <w:color w:val="0066CC"/>
            <w:szCs w:val="20"/>
            <w:u w:val="single"/>
            <w:lang w:bidi="he-IL"/>
          </w:rPr>
          <w:t>environment.gov.au/protection/fuel-quality</w:t>
        </w:r>
      </w:hyperlink>
      <w:r w:rsidRPr="00C0343C">
        <w:rPr>
          <w:rFonts w:asciiTheme="minorHAnsi" w:eastAsia="Malgun Gothic" w:hAnsiTheme="minorHAnsi" w:cstheme="minorHAnsi"/>
          <w:bCs/>
          <w:iCs/>
          <w:color w:val="000000"/>
          <w:szCs w:val="20"/>
          <w:lang w:bidi="he-IL"/>
        </w:rPr>
        <w:t>.</w:t>
      </w:r>
    </w:p>
    <w:p w14:paraId="26F38A8E"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This RIS has been informed by a range of consultation processes. These are outlined in Figure 12 and described in further detail below.</w:t>
      </w:r>
    </w:p>
    <w:p w14:paraId="68173928" w14:textId="4A018449" w:rsidR="00C0343C" w:rsidRDefault="000F4077" w:rsidP="000F4077">
      <w:pPr>
        <w:pStyle w:val="Caption"/>
        <w:rPr>
          <w:lang w:bidi="he-IL"/>
        </w:rPr>
      </w:pPr>
      <w:r>
        <w:t xml:space="preserve">Figure </w:t>
      </w:r>
      <w:r>
        <w:fldChar w:fldCharType="begin"/>
      </w:r>
      <w:r>
        <w:instrText xml:space="preserve"> SEQ Figure \* ARABIC </w:instrText>
      </w:r>
      <w:r>
        <w:fldChar w:fldCharType="separate"/>
      </w:r>
      <w:r w:rsidR="00A66DCD">
        <w:rPr>
          <w:noProof/>
        </w:rPr>
        <w:t>12</w:t>
      </w:r>
      <w:r>
        <w:fldChar w:fldCharType="end"/>
      </w:r>
      <w:r w:rsidR="00C0343C" w:rsidRPr="00C0343C">
        <w:rPr>
          <w:lang w:bidi="he-IL"/>
        </w:rPr>
        <w:t>: Consultation processes for this RIS</w:t>
      </w:r>
    </w:p>
    <w:p w14:paraId="5DF8AFFC" w14:textId="77777777" w:rsidR="00F971A7" w:rsidRPr="00F971A7" w:rsidRDefault="00F971A7" w:rsidP="00F971A7">
      <w:pPr>
        <w:pStyle w:val="BodyText"/>
        <w:rPr>
          <w:lang w:bidi="he-IL"/>
        </w:rPr>
      </w:pPr>
      <w:r w:rsidRPr="00F971A7">
        <w:rPr>
          <w:noProof/>
          <w:lang w:val="en-AU" w:eastAsia="en-AU"/>
        </w:rPr>
        <w:drawing>
          <wp:inline distT="0" distB="0" distL="0" distR="0" wp14:anchorId="05C85662" wp14:editId="71A69430">
            <wp:extent cx="5943600" cy="3626485"/>
            <wp:effectExtent l="0" t="0" r="0" b="0"/>
            <wp:docPr id="17" name="Picture 17" title="Figure 12: Consultation processes for this 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943600" cy="3626485"/>
                    </a:xfrm>
                    <a:prstGeom prst="rect">
                      <a:avLst/>
                    </a:prstGeom>
                  </pic:spPr>
                </pic:pic>
              </a:graphicData>
            </a:graphic>
          </wp:inline>
        </w:drawing>
      </w:r>
    </w:p>
    <w:p w14:paraId="28844B70" w14:textId="77777777" w:rsidR="00C0343C" w:rsidRPr="00C0343C" w:rsidRDefault="00C0343C" w:rsidP="00DA0E63">
      <w:pPr>
        <w:pStyle w:val="Heading2"/>
        <w:rPr>
          <w:rFonts w:eastAsia="Malgun Gothic"/>
          <w:lang w:bidi="he-IL"/>
        </w:rPr>
      </w:pPr>
      <w:bookmarkStart w:id="90" w:name="_Toc533378287"/>
      <w:bookmarkStart w:id="91" w:name="_Toc533378353"/>
      <w:bookmarkStart w:id="92" w:name="_Toc2325387"/>
      <w:r w:rsidRPr="00C0343C">
        <w:rPr>
          <w:rFonts w:eastAsia="Malgun Gothic"/>
          <w:lang w:bidi="he-IL"/>
        </w:rPr>
        <w:t>Review of the Fuel Quality Standards Act</w:t>
      </w:r>
      <w:bookmarkEnd w:id="90"/>
      <w:bookmarkEnd w:id="91"/>
      <w:bookmarkEnd w:id="92"/>
    </w:p>
    <w:p w14:paraId="764EC8F2"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 xml:space="preserve">Two rounds of stakeholder consultation (an issues paper in 2015 and a draft report in 2016) were held during the review of the </w:t>
      </w:r>
      <w:r w:rsidRPr="00C0343C">
        <w:rPr>
          <w:rFonts w:asciiTheme="minorHAnsi" w:eastAsia="Malgun Gothic" w:hAnsiTheme="minorHAnsi" w:cstheme="minorHAnsi"/>
          <w:bCs/>
          <w:i/>
          <w:iCs/>
          <w:color w:val="000000"/>
          <w:szCs w:val="20"/>
          <w:lang w:bidi="he-IL"/>
        </w:rPr>
        <w:t>Fuel Quality Standards Act 2000.</w:t>
      </w:r>
      <w:r w:rsidRPr="00C0343C">
        <w:rPr>
          <w:rFonts w:asciiTheme="minorHAnsi" w:eastAsia="Malgun Gothic" w:hAnsiTheme="minorHAnsi" w:cstheme="minorHAnsi"/>
          <w:bCs/>
          <w:iCs/>
          <w:color w:val="000000"/>
          <w:szCs w:val="20"/>
          <w:lang w:bidi="he-IL"/>
        </w:rPr>
        <w:t xml:space="preserve"> In responding to the review, many stakeholders provided their perspectives on potential changes to the fuel standards, which are legislative instruments under the Act. This consultation provided the foundation for options proposed in the draft RIS. Key views from stakeholders included:</w:t>
      </w:r>
    </w:p>
    <w:p w14:paraId="477FF422" w14:textId="77777777" w:rsidR="00C0343C" w:rsidRPr="00C0343C" w:rsidRDefault="00C0343C" w:rsidP="00DA0E63">
      <w:pPr>
        <w:pStyle w:val="ListBullet"/>
        <w:rPr>
          <w:lang w:bidi="he-IL"/>
        </w:rPr>
      </w:pPr>
      <w:r w:rsidRPr="00C0343C">
        <w:rPr>
          <w:lang w:bidi="he-IL"/>
        </w:rPr>
        <w:t>The FCAI and a range of other stakeholders argued Australia should continue to align with international vehicle emissions and fuel standards, which are largely set in Europe and, to some extent, the USA.</w:t>
      </w:r>
    </w:p>
    <w:p w14:paraId="12C59EE3" w14:textId="77777777" w:rsidR="00C0343C" w:rsidRPr="00C0343C" w:rsidRDefault="00C0343C" w:rsidP="00DA0E63">
      <w:pPr>
        <w:pStyle w:val="ListBullet"/>
        <w:rPr>
          <w:lang w:bidi="he-IL"/>
        </w:rPr>
      </w:pPr>
      <w:r w:rsidRPr="00C0343C">
        <w:rPr>
          <w:lang w:bidi="he-IL"/>
        </w:rPr>
        <w:t>The FCAI stated that meeting Euro 6 emission standards will require maximum sulfur limits to be set at 10 ppm.</w:t>
      </w:r>
    </w:p>
    <w:p w14:paraId="426D1879" w14:textId="77777777" w:rsidR="00C0343C" w:rsidRPr="00C0343C" w:rsidRDefault="00C0343C" w:rsidP="00DA0E63">
      <w:pPr>
        <w:pStyle w:val="ListBullet"/>
        <w:rPr>
          <w:lang w:bidi="he-IL"/>
        </w:rPr>
      </w:pPr>
      <w:r w:rsidRPr="00C0343C">
        <w:rPr>
          <w:lang w:bidi="he-IL"/>
        </w:rPr>
        <w:t>The AIP stated that it is not necessary for Australia to move from current standards for sulfur in unleaded petrol and premium unleaded petrol in order to achieve Euro 6 emission standards.</w:t>
      </w:r>
    </w:p>
    <w:p w14:paraId="6E50A1A9" w14:textId="77777777" w:rsidR="00C0343C" w:rsidRPr="00C0343C" w:rsidRDefault="00C0343C" w:rsidP="00DA0E63">
      <w:pPr>
        <w:pStyle w:val="ListBullet"/>
        <w:rPr>
          <w:lang w:bidi="he-IL"/>
        </w:rPr>
      </w:pPr>
      <w:r w:rsidRPr="00C0343C">
        <w:rPr>
          <w:lang w:bidi="he-IL"/>
        </w:rPr>
        <w:t>The Australian Automobile Association (AAA) stated the costs of motoring and the operability of vehicles are important factors in considering improving fuel standards.</w:t>
      </w:r>
    </w:p>
    <w:p w14:paraId="2656CA14" w14:textId="373CC28E"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 xml:space="preserve">The final report on the review of the Act, and submissions made to the review, are available at </w:t>
      </w:r>
      <w:hyperlink r:id="rId42" w:history="1">
        <w:r w:rsidRPr="00C0343C">
          <w:rPr>
            <w:rFonts w:asciiTheme="minorHAnsi" w:eastAsia="Malgun Gothic" w:hAnsiTheme="minorHAnsi" w:cstheme="minorHAnsi"/>
            <w:bCs/>
            <w:iCs/>
            <w:color w:val="0066CC"/>
            <w:szCs w:val="20"/>
            <w:u w:val="single"/>
            <w:lang w:bidi="he-IL"/>
          </w:rPr>
          <w:t>environment.gov.au/protection/fuel-quality/legislation/review-2015</w:t>
        </w:r>
      </w:hyperlink>
    </w:p>
    <w:p w14:paraId="6A933A81" w14:textId="77777777" w:rsidR="00C0343C" w:rsidRPr="00C0343C" w:rsidRDefault="00C0343C" w:rsidP="00DA0E63">
      <w:pPr>
        <w:pStyle w:val="Heading2"/>
        <w:rPr>
          <w:rFonts w:eastAsia="Malgun Gothic"/>
          <w:lang w:bidi="he-IL"/>
        </w:rPr>
      </w:pPr>
      <w:bookmarkStart w:id="93" w:name="_Toc533378288"/>
      <w:bookmarkStart w:id="94" w:name="_Toc533378354"/>
      <w:bookmarkStart w:id="95" w:name="_Toc2325388"/>
      <w:r w:rsidRPr="00C0343C">
        <w:rPr>
          <w:rFonts w:eastAsia="Malgun Gothic"/>
          <w:lang w:bidi="he-IL"/>
        </w:rPr>
        <w:t>Vehicle emissions discussion paper</w:t>
      </w:r>
      <w:bookmarkEnd w:id="93"/>
      <w:bookmarkEnd w:id="94"/>
      <w:bookmarkEnd w:id="95"/>
    </w:p>
    <w:p w14:paraId="2D384D84"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 xml:space="preserve">The Ministerial Forum on Vehicle Emissions released the </w:t>
      </w:r>
      <w:r w:rsidRPr="00C0343C">
        <w:rPr>
          <w:rFonts w:asciiTheme="minorHAnsi" w:eastAsia="Malgun Gothic" w:hAnsiTheme="minorHAnsi" w:cstheme="minorHAnsi"/>
          <w:bCs/>
          <w:i/>
          <w:iCs/>
          <w:color w:val="000000"/>
          <w:szCs w:val="20"/>
          <w:lang w:bidi="he-IL"/>
        </w:rPr>
        <w:t>Vehicle emissions discussion paper</w:t>
      </w:r>
      <w:r w:rsidRPr="00C0343C">
        <w:rPr>
          <w:rFonts w:asciiTheme="minorHAnsi" w:eastAsia="Malgun Gothic" w:hAnsiTheme="minorHAnsi" w:cstheme="minorHAnsi"/>
          <w:bCs/>
          <w:iCs/>
          <w:color w:val="000000"/>
          <w:szCs w:val="20"/>
          <w:lang w:bidi="he-IL"/>
        </w:rPr>
        <w:t xml:space="preserve"> in February 2016.</w:t>
      </w:r>
      <w:r w:rsidR="00DA0E63">
        <w:rPr>
          <w:rFonts w:asciiTheme="minorHAnsi" w:eastAsia="Malgun Gothic" w:hAnsiTheme="minorHAnsi" w:cstheme="minorHAnsi"/>
          <w:bCs/>
          <w:iCs/>
          <w:color w:val="000000"/>
          <w:szCs w:val="20"/>
          <w:lang w:bidi="he-IL"/>
        </w:rPr>
        <w:t xml:space="preserve"> </w:t>
      </w:r>
      <w:r w:rsidRPr="00C0343C">
        <w:rPr>
          <w:rFonts w:asciiTheme="minorHAnsi" w:eastAsia="Malgun Gothic" w:hAnsiTheme="minorHAnsi" w:cstheme="minorHAnsi"/>
          <w:bCs/>
          <w:iCs/>
          <w:color w:val="000000"/>
          <w:szCs w:val="20"/>
          <w:lang w:bidi="he-IL"/>
        </w:rPr>
        <w:t>This discussion paper sought views on possible amendments to the fuel standards as part of a broader suite of measures to reduce vehicle emissions in Australia. Eighty submissions were received from a range of stakeholders, including vehicle manufacturers, fuel suppliers, transport operators, and consumer, health and environmental groups. Vehicle manufacturers, petroleum refiners and motoring consumer groups expressed similar views to those they had provided in response to the review of the Act. Health and environment stakeholders also pointed to the health impacts of noxious emissions and highlighted the need to improve health outcomes.</w:t>
      </w:r>
    </w:p>
    <w:p w14:paraId="640294F2" w14:textId="310099DA"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 xml:space="preserve">The </w:t>
      </w:r>
      <w:r w:rsidRPr="00C0343C">
        <w:rPr>
          <w:rFonts w:asciiTheme="minorHAnsi" w:eastAsia="Malgun Gothic" w:hAnsiTheme="minorHAnsi" w:cstheme="minorHAnsi"/>
          <w:bCs/>
          <w:i/>
          <w:iCs/>
          <w:color w:val="000000"/>
          <w:szCs w:val="20"/>
          <w:lang w:bidi="he-IL"/>
        </w:rPr>
        <w:t>Vehicle emissions discussion paper</w:t>
      </w:r>
      <w:r w:rsidRPr="00C0343C">
        <w:rPr>
          <w:rFonts w:asciiTheme="minorHAnsi" w:eastAsia="Malgun Gothic" w:hAnsiTheme="minorHAnsi" w:cstheme="minorHAnsi"/>
          <w:bCs/>
          <w:iCs/>
          <w:color w:val="000000"/>
          <w:szCs w:val="20"/>
          <w:lang w:bidi="he-IL"/>
        </w:rPr>
        <w:t xml:space="preserve"> and stakeholder submissions are available at: </w:t>
      </w:r>
      <w:hyperlink r:id="rId43" w:history="1">
        <w:r w:rsidRPr="00C0343C">
          <w:rPr>
            <w:rFonts w:asciiTheme="minorHAnsi" w:eastAsia="Malgun Gothic" w:hAnsiTheme="minorHAnsi" w:cstheme="minorHAnsi"/>
            <w:bCs/>
            <w:iCs/>
            <w:color w:val="0066CC"/>
            <w:szCs w:val="20"/>
            <w:u w:val="single"/>
            <w:lang w:bidi="he-IL"/>
          </w:rPr>
          <w:t>infrastructure.gov.au/vehicles/environment/forum/index.aspx</w:t>
        </w:r>
      </w:hyperlink>
    </w:p>
    <w:p w14:paraId="5218F981" w14:textId="77777777" w:rsidR="00C0343C" w:rsidRPr="00C0343C" w:rsidRDefault="00C0343C" w:rsidP="00DA0E63">
      <w:pPr>
        <w:pStyle w:val="Heading2"/>
        <w:rPr>
          <w:rFonts w:eastAsia="Malgun Gothic"/>
          <w:lang w:bidi="he-IL"/>
        </w:rPr>
      </w:pPr>
      <w:bookmarkStart w:id="96" w:name="_Toc533378289"/>
      <w:bookmarkStart w:id="97" w:name="_Toc533378355"/>
      <w:bookmarkStart w:id="98" w:name="_Toc2325389"/>
      <w:r w:rsidRPr="00C0343C">
        <w:rPr>
          <w:rFonts w:eastAsia="Malgun Gothic"/>
          <w:lang w:bidi="he-IL"/>
        </w:rPr>
        <w:t>Noxious emissions RIS and fuel efficiency RIS</w:t>
      </w:r>
      <w:bookmarkEnd w:id="96"/>
      <w:bookmarkEnd w:id="97"/>
      <w:bookmarkEnd w:id="98"/>
    </w:p>
    <w:p w14:paraId="2328B1CA"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 xml:space="preserve">As part of the work of the Ministerial Forum on Vehicle Emissions, the Department of Infrastructure, Regional Development and Cities released two draft regulation impact statements in 2016: </w:t>
      </w:r>
      <w:r w:rsidRPr="00C0343C">
        <w:rPr>
          <w:rFonts w:asciiTheme="minorHAnsi" w:eastAsia="Malgun Gothic" w:hAnsiTheme="minorHAnsi" w:cstheme="minorHAnsi"/>
          <w:bCs/>
          <w:i/>
          <w:iCs/>
          <w:color w:val="000000"/>
          <w:szCs w:val="20"/>
          <w:lang w:bidi="he-IL"/>
        </w:rPr>
        <w:t xml:space="preserve">Vehicle emissions for cleaner air </w:t>
      </w:r>
      <w:r w:rsidRPr="00C0343C">
        <w:rPr>
          <w:rFonts w:asciiTheme="minorHAnsi" w:eastAsia="Malgun Gothic" w:hAnsiTheme="minorHAnsi" w:cstheme="minorHAnsi"/>
          <w:bCs/>
          <w:iCs/>
          <w:color w:val="000000"/>
          <w:szCs w:val="20"/>
          <w:lang w:bidi="he-IL"/>
        </w:rPr>
        <w:t xml:space="preserve">and </w:t>
      </w:r>
      <w:r w:rsidRPr="00C0343C">
        <w:rPr>
          <w:rFonts w:asciiTheme="minorHAnsi" w:eastAsia="Malgun Gothic" w:hAnsiTheme="minorHAnsi" w:cstheme="minorHAnsi"/>
          <w:bCs/>
          <w:i/>
          <w:iCs/>
          <w:color w:val="000000"/>
          <w:szCs w:val="20"/>
          <w:lang w:bidi="he-IL"/>
        </w:rPr>
        <w:t>Improving the efficiency of new light vehicles.</w:t>
      </w:r>
    </w:p>
    <w:p w14:paraId="6B3969BF" w14:textId="4D9A5EC0"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 xml:space="preserve">These draft regulation impact statements are on the Department of Infrastructure, Regional Development and Cities website at: </w:t>
      </w:r>
      <w:hyperlink r:id="rId44" w:history="1">
        <w:r w:rsidRPr="00C0343C">
          <w:rPr>
            <w:rFonts w:asciiTheme="minorHAnsi" w:eastAsia="Malgun Gothic" w:hAnsiTheme="minorHAnsi" w:cstheme="minorHAnsi"/>
            <w:bCs/>
            <w:iCs/>
            <w:color w:val="0066CC"/>
            <w:szCs w:val="20"/>
            <w:u w:val="single"/>
            <w:lang w:bidi="he-IL"/>
          </w:rPr>
          <w:t>infrastructure.gov.au/vehicles/environment/forum/index.aspx</w:t>
        </w:r>
      </w:hyperlink>
      <w:r w:rsidRPr="00C0343C">
        <w:rPr>
          <w:rFonts w:asciiTheme="minorHAnsi" w:eastAsia="Malgun Gothic" w:hAnsiTheme="minorHAnsi" w:cstheme="minorHAnsi"/>
          <w:bCs/>
          <w:iCs/>
          <w:color w:val="000000"/>
          <w:szCs w:val="20"/>
          <w:lang w:bidi="he-IL"/>
        </w:rPr>
        <w:t xml:space="preserve">. Stakeholder submissions are available at: </w:t>
      </w:r>
      <w:hyperlink r:id="rId45" w:history="1">
        <w:r w:rsidRPr="00C0343C">
          <w:rPr>
            <w:rFonts w:asciiTheme="minorHAnsi" w:eastAsia="Malgun Gothic" w:hAnsiTheme="minorHAnsi" w:cstheme="minorHAnsi"/>
            <w:bCs/>
            <w:iCs/>
            <w:color w:val="0066CC"/>
            <w:szCs w:val="20"/>
            <w:u w:val="single"/>
            <w:lang w:bidi="he-IL"/>
          </w:rPr>
          <w:t>infrastructure.gov.au/vehicles/environment/forum/submissions-ris.aspx</w:t>
        </w:r>
      </w:hyperlink>
    </w:p>
    <w:p w14:paraId="149ABCA6"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A number of stakeholders, including motor vehicle and component manufacturers, and health advocates, indicated a preference for the proposed reforms to be considered with respect to the amendments to the fuel standards.</w:t>
      </w:r>
    </w:p>
    <w:p w14:paraId="0F43F450" w14:textId="77777777" w:rsidR="00C0343C" w:rsidRPr="00C0343C" w:rsidRDefault="00C0343C" w:rsidP="00DA0E63">
      <w:pPr>
        <w:pStyle w:val="Heading2"/>
        <w:rPr>
          <w:rFonts w:eastAsia="Malgun Gothic"/>
          <w:lang w:bidi="he-IL"/>
        </w:rPr>
      </w:pPr>
      <w:bookmarkStart w:id="99" w:name="_Toc533378290"/>
      <w:bookmarkStart w:id="100" w:name="_Toc533378356"/>
      <w:bookmarkStart w:id="101" w:name="_Toc2325390"/>
      <w:r w:rsidRPr="00C0343C">
        <w:rPr>
          <w:rFonts w:eastAsia="Malgun Gothic"/>
          <w:lang w:bidi="he-IL"/>
        </w:rPr>
        <w:t>Stakeholder forums</w:t>
      </w:r>
      <w:bookmarkEnd w:id="99"/>
      <w:bookmarkEnd w:id="100"/>
      <w:bookmarkEnd w:id="101"/>
    </w:p>
    <w:p w14:paraId="3D0069E5"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The Ministerial Forum on Vehicle Emissions held three face-to-face meetings with major stakeholders to hear their views, facilitate discussion and identify opportunities.</w:t>
      </w:r>
    </w:p>
    <w:p w14:paraId="53EB3EF2"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Representatives from the Department of the Environment and Energy and the Department of Infrastructure, Regional Development and Cities also met one-on-one with key stakeholders throughout the policy development process.</w:t>
      </w:r>
    </w:p>
    <w:p w14:paraId="02DAB212" w14:textId="77777777" w:rsidR="00C0343C" w:rsidRPr="00C0343C" w:rsidRDefault="00C0343C" w:rsidP="00DA0E63">
      <w:pPr>
        <w:pStyle w:val="Heading2"/>
        <w:rPr>
          <w:rFonts w:eastAsia="Malgun Gothic"/>
          <w:lang w:bidi="he-IL"/>
        </w:rPr>
      </w:pPr>
      <w:bookmarkStart w:id="102" w:name="_Toc533378291"/>
      <w:bookmarkStart w:id="103" w:name="_Toc533378357"/>
      <w:bookmarkStart w:id="104" w:name="_Toc2325391"/>
      <w:r w:rsidRPr="00C0343C">
        <w:rPr>
          <w:rFonts w:eastAsia="Malgun Gothic"/>
          <w:lang w:bidi="he-IL"/>
        </w:rPr>
        <w:t>Fuel Standards Consultative Committee</w:t>
      </w:r>
      <w:bookmarkEnd w:id="102"/>
      <w:bookmarkEnd w:id="103"/>
      <w:bookmarkEnd w:id="104"/>
    </w:p>
    <w:p w14:paraId="1AEDFC16"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 xml:space="preserve">The </w:t>
      </w:r>
      <w:r w:rsidRPr="00C0343C">
        <w:rPr>
          <w:rFonts w:asciiTheme="minorHAnsi" w:eastAsia="Malgun Gothic" w:hAnsiTheme="minorHAnsi" w:cstheme="minorHAnsi"/>
          <w:bCs/>
          <w:i/>
          <w:iCs/>
          <w:color w:val="000000"/>
          <w:szCs w:val="20"/>
          <w:lang w:bidi="he-IL"/>
        </w:rPr>
        <w:t>Fuel Quality Standards Act 2000</w:t>
      </w:r>
      <w:r w:rsidRPr="00C0343C">
        <w:rPr>
          <w:rFonts w:asciiTheme="minorHAnsi" w:eastAsia="Malgun Gothic" w:hAnsiTheme="minorHAnsi" w:cstheme="minorHAnsi"/>
          <w:bCs/>
          <w:iCs/>
          <w:color w:val="000000"/>
          <w:szCs w:val="20"/>
          <w:lang w:bidi="he-IL"/>
        </w:rPr>
        <w:t xml:space="preserve"> established the Fuel Standards Consultative Committee (the Committee) to provide advice on setting fuel quality standards and amendments to the </w:t>
      </w:r>
      <w:r w:rsidRPr="00C0343C">
        <w:rPr>
          <w:rFonts w:asciiTheme="minorHAnsi" w:eastAsia="Malgun Gothic" w:hAnsiTheme="minorHAnsi" w:cstheme="minorHAnsi"/>
          <w:bCs/>
          <w:i/>
          <w:iCs/>
          <w:color w:val="000000"/>
          <w:szCs w:val="20"/>
          <w:lang w:bidi="he-IL"/>
        </w:rPr>
        <w:t>Register of Prohibited Fuel Additives</w:t>
      </w:r>
      <w:r w:rsidRPr="00C0343C">
        <w:rPr>
          <w:rFonts w:asciiTheme="minorHAnsi" w:eastAsia="Malgun Gothic" w:hAnsiTheme="minorHAnsi" w:cstheme="minorHAnsi"/>
          <w:bCs/>
          <w:iCs/>
          <w:color w:val="000000"/>
          <w:szCs w:val="20"/>
          <w:lang w:bidi="he-IL"/>
        </w:rPr>
        <w:t>, among other matters. The Committee includes representatives from the Commonwealth, state and territory governments, fuel producers, the automotive industry, consumer groups and environmental groups. This membership ensures advice provided to the Government is comprehensive and considers a broad range of views.</w:t>
      </w:r>
    </w:p>
    <w:p w14:paraId="36EC9D87"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As required under section 24A(1) of the Act, the Committee is consulted on the fuel standards and their technical parameters.</w:t>
      </w:r>
    </w:p>
    <w:p w14:paraId="2E64241A"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In early 2017, the Department of the Environment and Energy sought views from the Committee on the policy options for the draft RIS, and on the proposed scope and methodologies for the cost-benefit analysis. The Committee will continue to provide advice to the Minister on future amendments to the fuel quality standards.</w:t>
      </w:r>
    </w:p>
    <w:p w14:paraId="52C9CE0A" w14:textId="77777777" w:rsidR="00C0343C" w:rsidRPr="00C0343C" w:rsidRDefault="00C0343C" w:rsidP="00DA0E63">
      <w:pPr>
        <w:pStyle w:val="Heading2"/>
        <w:rPr>
          <w:rFonts w:eastAsia="Malgun Gothic"/>
          <w:lang w:bidi="he-IL"/>
        </w:rPr>
      </w:pPr>
      <w:bookmarkStart w:id="105" w:name="_Toc533378292"/>
      <w:bookmarkStart w:id="106" w:name="_Toc533378358"/>
      <w:bookmarkStart w:id="107" w:name="_Toc2325392"/>
      <w:r w:rsidRPr="00C0343C">
        <w:rPr>
          <w:rFonts w:eastAsia="Malgun Gothic"/>
          <w:lang w:bidi="he-IL"/>
        </w:rPr>
        <w:t>Better fuel for cleaner air discussion paper</w:t>
      </w:r>
      <w:bookmarkEnd w:id="105"/>
      <w:bookmarkEnd w:id="106"/>
      <w:bookmarkEnd w:id="107"/>
    </w:p>
    <w:p w14:paraId="22F2323F"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 xml:space="preserve">Taking into account feedback received from stakeholders on the review of the </w:t>
      </w:r>
      <w:r w:rsidRPr="00C0343C">
        <w:rPr>
          <w:rFonts w:asciiTheme="minorHAnsi" w:eastAsia="Malgun Gothic" w:hAnsiTheme="minorHAnsi" w:cstheme="minorHAnsi"/>
          <w:bCs/>
          <w:i/>
          <w:iCs/>
          <w:color w:val="000000"/>
          <w:szCs w:val="20"/>
          <w:lang w:bidi="he-IL"/>
        </w:rPr>
        <w:t xml:space="preserve">Fuel Quality Standards Act 2000, </w:t>
      </w:r>
      <w:r w:rsidRPr="00C0343C">
        <w:rPr>
          <w:rFonts w:asciiTheme="minorHAnsi" w:eastAsia="Malgun Gothic" w:hAnsiTheme="minorHAnsi" w:cstheme="minorHAnsi"/>
          <w:bCs/>
          <w:iCs/>
          <w:color w:val="000000"/>
          <w:szCs w:val="20"/>
          <w:lang w:bidi="he-IL"/>
        </w:rPr>
        <w:t xml:space="preserve">the </w:t>
      </w:r>
      <w:r w:rsidRPr="00C0343C">
        <w:rPr>
          <w:rFonts w:asciiTheme="minorHAnsi" w:eastAsia="Malgun Gothic" w:hAnsiTheme="minorHAnsi" w:cstheme="minorHAnsi"/>
          <w:bCs/>
          <w:i/>
          <w:iCs/>
          <w:color w:val="000000"/>
          <w:szCs w:val="20"/>
          <w:lang w:bidi="he-IL"/>
        </w:rPr>
        <w:t>Vehicle emissions discussion paper,</w:t>
      </w:r>
      <w:r w:rsidRPr="00C0343C">
        <w:rPr>
          <w:rFonts w:asciiTheme="minorHAnsi" w:eastAsia="Malgun Gothic" w:hAnsiTheme="minorHAnsi" w:cstheme="minorHAnsi"/>
          <w:bCs/>
          <w:iCs/>
          <w:color w:val="000000"/>
          <w:szCs w:val="20"/>
          <w:lang w:bidi="he-IL"/>
        </w:rPr>
        <w:t xml:space="preserve"> the </w:t>
      </w:r>
      <w:r w:rsidRPr="00C0343C">
        <w:rPr>
          <w:rFonts w:asciiTheme="minorHAnsi" w:eastAsia="Malgun Gothic" w:hAnsiTheme="minorHAnsi" w:cstheme="minorHAnsi"/>
          <w:bCs/>
          <w:i/>
          <w:iCs/>
          <w:color w:val="000000"/>
          <w:szCs w:val="20"/>
          <w:lang w:bidi="he-IL"/>
        </w:rPr>
        <w:t>Vehicle emissions for cleaner air</w:t>
      </w:r>
      <w:r w:rsidRPr="00C0343C">
        <w:rPr>
          <w:rFonts w:asciiTheme="minorHAnsi" w:eastAsia="Malgun Gothic" w:hAnsiTheme="minorHAnsi" w:cstheme="minorHAnsi"/>
          <w:bCs/>
          <w:iCs/>
          <w:color w:val="000000"/>
          <w:szCs w:val="20"/>
          <w:lang w:bidi="he-IL"/>
        </w:rPr>
        <w:t xml:space="preserve"> RIS, the </w:t>
      </w:r>
      <w:r w:rsidRPr="00C0343C">
        <w:rPr>
          <w:rFonts w:asciiTheme="minorHAnsi" w:eastAsia="Malgun Gothic" w:hAnsiTheme="minorHAnsi" w:cstheme="minorHAnsi"/>
          <w:bCs/>
          <w:i/>
          <w:iCs/>
          <w:color w:val="000000"/>
          <w:szCs w:val="20"/>
          <w:lang w:bidi="he-IL"/>
        </w:rPr>
        <w:t>Improving the efficiency of new light vehicles</w:t>
      </w:r>
      <w:r w:rsidRPr="00C0343C">
        <w:rPr>
          <w:rFonts w:asciiTheme="minorHAnsi" w:eastAsia="Malgun Gothic" w:hAnsiTheme="minorHAnsi" w:cstheme="minorHAnsi"/>
          <w:bCs/>
          <w:iCs/>
          <w:color w:val="000000"/>
          <w:szCs w:val="20"/>
          <w:lang w:bidi="he-IL"/>
        </w:rPr>
        <w:t xml:space="preserve"> RIS, and stakeholder meetings and forums, the Department of the Environment and Energy released the </w:t>
      </w:r>
      <w:r w:rsidRPr="00C0343C">
        <w:rPr>
          <w:rFonts w:asciiTheme="minorHAnsi" w:eastAsia="Malgun Gothic" w:hAnsiTheme="minorHAnsi" w:cstheme="minorHAnsi"/>
          <w:bCs/>
          <w:i/>
          <w:iCs/>
          <w:color w:val="000000"/>
          <w:szCs w:val="20"/>
          <w:lang w:bidi="he-IL"/>
        </w:rPr>
        <w:t>Better fuel for cleaner air discussion paper</w:t>
      </w:r>
      <w:r w:rsidRPr="00C0343C">
        <w:rPr>
          <w:rFonts w:asciiTheme="minorHAnsi" w:eastAsia="Malgun Gothic" w:hAnsiTheme="minorHAnsi" w:cstheme="minorHAnsi"/>
          <w:bCs/>
          <w:iCs/>
          <w:color w:val="000000"/>
          <w:szCs w:val="20"/>
          <w:lang w:bidi="he-IL"/>
        </w:rPr>
        <w:t xml:space="preserve"> in late 2016.</w:t>
      </w:r>
    </w:p>
    <w:p w14:paraId="407E61D8"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 xml:space="preserve">Many stakeholders who had provided submissions to the </w:t>
      </w:r>
      <w:r w:rsidRPr="00C0343C">
        <w:rPr>
          <w:rFonts w:asciiTheme="minorHAnsi" w:eastAsia="Malgun Gothic" w:hAnsiTheme="minorHAnsi" w:cstheme="minorHAnsi"/>
          <w:bCs/>
          <w:i/>
          <w:iCs/>
          <w:color w:val="000000"/>
          <w:szCs w:val="20"/>
          <w:lang w:bidi="he-IL"/>
        </w:rPr>
        <w:t>Vehicle emissions discussion paper</w:t>
      </w:r>
      <w:r w:rsidRPr="00C0343C">
        <w:rPr>
          <w:rFonts w:asciiTheme="minorHAnsi" w:eastAsia="Malgun Gothic" w:hAnsiTheme="minorHAnsi" w:cstheme="minorHAnsi"/>
          <w:bCs/>
          <w:iCs/>
          <w:color w:val="000000"/>
          <w:szCs w:val="20"/>
          <w:lang w:bidi="he-IL"/>
        </w:rPr>
        <w:t xml:space="preserve"> and the review of the Act subsequently provided submissions on the </w:t>
      </w:r>
      <w:r w:rsidRPr="00C0343C">
        <w:rPr>
          <w:rFonts w:asciiTheme="minorHAnsi" w:eastAsia="Malgun Gothic" w:hAnsiTheme="minorHAnsi" w:cstheme="minorHAnsi"/>
          <w:bCs/>
          <w:i/>
          <w:iCs/>
          <w:color w:val="000000"/>
          <w:szCs w:val="20"/>
          <w:lang w:bidi="he-IL"/>
        </w:rPr>
        <w:t>Better fuel for cleaner air discussion paper.</w:t>
      </w:r>
      <w:r w:rsidRPr="00C0343C">
        <w:rPr>
          <w:rFonts w:asciiTheme="minorHAnsi" w:eastAsia="Malgun Gothic" w:hAnsiTheme="minorHAnsi" w:cstheme="minorHAnsi"/>
          <w:bCs/>
          <w:iCs/>
          <w:color w:val="000000"/>
          <w:szCs w:val="20"/>
          <w:lang w:bidi="he-IL"/>
        </w:rPr>
        <w:t xml:space="preserve"> The positions of key stakeholders did not differ from those stated in earlier rounds of consultation, except that the AIP and member refineries proposed an alternative option (Option F).</w:t>
      </w:r>
    </w:p>
    <w:p w14:paraId="4B7C75D5" w14:textId="3631D879"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 xml:space="preserve">The discussion paper and submissions are available at </w:t>
      </w:r>
      <w:hyperlink r:id="rId46" w:history="1">
        <w:r w:rsidRPr="00C0343C">
          <w:rPr>
            <w:rFonts w:asciiTheme="minorHAnsi" w:eastAsia="Malgun Gothic" w:hAnsiTheme="minorHAnsi" w:cstheme="minorHAnsi"/>
            <w:bCs/>
            <w:iCs/>
            <w:color w:val="0066CC"/>
            <w:szCs w:val="20"/>
            <w:u w:val="single"/>
            <w:lang w:bidi="he-IL"/>
          </w:rPr>
          <w:t>environment.gov.au/protection/fuel-quality</w:t>
        </w:r>
      </w:hyperlink>
    </w:p>
    <w:p w14:paraId="00C14878" w14:textId="77777777" w:rsidR="00C0343C" w:rsidRPr="00C0343C" w:rsidRDefault="00C0343C" w:rsidP="00DA0E63">
      <w:pPr>
        <w:pStyle w:val="Heading2"/>
        <w:rPr>
          <w:rFonts w:eastAsia="Malgun Gothic"/>
          <w:lang w:bidi="he-IL"/>
        </w:rPr>
      </w:pPr>
      <w:bookmarkStart w:id="108" w:name="_Toc533378293"/>
      <w:bookmarkStart w:id="109" w:name="_Toc533378359"/>
      <w:bookmarkStart w:id="110" w:name="_Toc2325393"/>
      <w:r w:rsidRPr="00C0343C">
        <w:rPr>
          <w:rFonts w:eastAsia="Malgun Gothic"/>
          <w:lang w:bidi="he-IL"/>
        </w:rPr>
        <w:t>Better fuel for cleaner air draft RIS</w:t>
      </w:r>
      <w:bookmarkEnd w:id="108"/>
      <w:bookmarkEnd w:id="109"/>
      <w:bookmarkEnd w:id="110"/>
    </w:p>
    <w:p w14:paraId="1205E024"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 xml:space="preserve">The Department of the Environment and Energy released the </w:t>
      </w:r>
      <w:r w:rsidRPr="00C0343C">
        <w:rPr>
          <w:rFonts w:asciiTheme="minorHAnsi" w:eastAsia="Malgun Gothic" w:hAnsiTheme="minorHAnsi" w:cstheme="minorHAnsi"/>
          <w:bCs/>
          <w:i/>
          <w:iCs/>
          <w:color w:val="000000"/>
          <w:szCs w:val="20"/>
          <w:lang w:bidi="he-IL"/>
        </w:rPr>
        <w:t>Better fuel for cleaner air</w:t>
      </w:r>
      <w:r w:rsidRPr="00C0343C">
        <w:rPr>
          <w:rFonts w:asciiTheme="minorHAnsi" w:eastAsia="Malgun Gothic" w:hAnsiTheme="minorHAnsi" w:cstheme="minorHAnsi"/>
          <w:bCs/>
          <w:iCs/>
          <w:color w:val="000000"/>
          <w:szCs w:val="20"/>
          <w:lang w:bidi="he-IL"/>
        </w:rPr>
        <w:t xml:space="preserve"> draft regulation impact statement in January 2018. Consultation closed on 8 March 2018.</w:t>
      </w:r>
    </w:p>
    <w:p w14:paraId="06746F91"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Stakeholder feedback provided through the preceding consultation processes influenced the design of each policy option proposed in the draft RIS. The intention of the options proposed was to minimise negative impacts on the regulated community while maximising benefits to human health and the environment.</w:t>
      </w:r>
    </w:p>
    <w:p w14:paraId="3BE8CC47"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Several stakeholders who responded formally to the discussion paper also provided submissions on the draft RIS, including the AIP, the AAA, the FCAI, and peak health and environmental advocacy groups. One-on-one meetings with key stakeholders were also held during the consultation period to hear their views.</w:t>
      </w:r>
    </w:p>
    <w:p w14:paraId="6CF1A3A2" w14:textId="314A62F0"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 xml:space="preserve">The </w:t>
      </w:r>
      <w:r w:rsidRPr="00C0343C">
        <w:rPr>
          <w:rFonts w:asciiTheme="minorHAnsi" w:eastAsia="Malgun Gothic" w:hAnsiTheme="minorHAnsi" w:cstheme="minorHAnsi"/>
          <w:bCs/>
          <w:i/>
          <w:iCs/>
          <w:color w:val="000000"/>
          <w:szCs w:val="20"/>
          <w:lang w:bidi="he-IL"/>
        </w:rPr>
        <w:t>Better fuel for cleaner air</w:t>
      </w:r>
      <w:r w:rsidRPr="00C0343C">
        <w:rPr>
          <w:rFonts w:asciiTheme="minorHAnsi" w:eastAsia="Malgun Gothic" w:hAnsiTheme="minorHAnsi" w:cstheme="minorHAnsi"/>
          <w:bCs/>
          <w:iCs/>
          <w:color w:val="000000"/>
          <w:szCs w:val="20"/>
          <w:lang w:bidi="he-IL"/>
        </w:rPr>
        <w:t xml:space="preserve"> draft RIS is available at </w:t>
      </w:r>
      <w:hyperlink r:id="rId47" w:history="1">
        <w:r w:rsidRPr="00C0343C">
          <w:rPr>
            <w:rFonts w:asciiTheme="minorHAnsi" w:eastAsia="Malgun Gothic" w:hAnsiTheme="minorHAnsi" w:cstheme="minorHAnsi"/>
            <w:bCs/>
            <w:iCs/>
            <w:color w:val="0066CC"/>
            <w:szCs w:val="20"/>
            <w:u w:val="single"/>
            <w:lang w:bidi="he-IL"/>
          </w:rPr>
          <w:t>environment.gov.au/protection/fuel-quality</w:t>
        </w:r>
      </w:hyperlink>
      <w:r w:rsidRPr="00C0343C">
        <w:rPr>
          <w:rFonts w:asciiTheme="minorHAnsi" w:eastAsia="Malgun Gothic" w:hAnsiTheme="minorHAnsi" w:cstheme="minorHAnsi"/>
          <w:bCs/>
          <w:iCs/>
          <w:color w:val="000000"/>
          <w:szCs w:val="20"/>
          <w:lang w:bidi="he-IL"/>
        </w:rPr>
        <w:t>. A summary of stakeholder views is outlined at Appendix E.</w:t>
      </w:r>
    </w:p>
    <w:p w14:paraId="0D1F6C4D"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Chapter 7 describes what was learned from consultation on the draft RIS.</w:t>
      </w:r>
    </w:p>
    <w:p w14:paraId="098A6F90" w14:textId="77777777" w:rsidR="00C0343C" w:rsidRPr="00C0343C" w:rsidRDefault="00C0343C" w:rsidP="00DA0E63">
      <w:pPr>
        <w:pStyle w:val="Heading1"/>
        <w:rPr>
          <w:rFonts w:eastAsia="Malgun Gothic"/>
          <w:lang w:bidi="he-IL"/>
        </w:rPr>
      </w:pPr>
      <w:bookmarkStart w:id="111" w:name="_Toc533378294"/>
      <w:bookmarkStart w:id="112" w:name="_Toc533378360"/>
      <w:bookmarkStart w:id="113" w:name="_Toc2325394"/>
      <w:r w:rsidRPr="00C0343C">
        <w:rPr>
          <w:rFonts w:eastAsia="Malgun Gothic"/>
          <w:lang w:bidi="he-IL"/>
        </w:rPr>
        <w:t>The best option</w:t>
      </w:r>
      <w:bookmarkEnd w:id="111"/>
      <w:bookmarkEnd w:id="112"/>
      <w:bookmarkEnd w:id="113"/>
    </w:p>
    <w:p w14:paraId="1EE69386" w14:textId="77777777" w:rsidR="00C0343C" w:rsidRPr="00C0343C" w:rsidRDefault="00C0343C" w:rsidP="00DA0E63">
      <w:pPr>
        <w:pStyle w:val="Heading2"/>
        <w:rPr>
          <w:rFonts w:eastAsia="Malgun Gothic"/>
          <w:lang w:bidi="he-IL"/>
        </w:rPr>
      </w:pPr>
      <w:bookmarkStart w:id="114" w:name="_Toc533378295"/>
      <w:bookmarkStart w:id="115" w:name="_Toc533378361"/>
      <w:bookmarkStart w:id="116" w:name="_Toc2325395"/>
      <w:r w:rsidRPr="00C0343C">
        <w:rPr>
          <w:rFonts w:eastAsia="Malgun Gothic"/>
          <w:lang w:bidi="he-IL"/>
        </w:rPr>
        <w:t>Consultation outcomes</w:t>
      </w:r>
      <w:bookmarkEnd w:id="114"/>
      <w:bookmarkEnd w:id="115"/>
      <w:bookmarkEnd w:id="116"/>
    </w:p>
    <w:p w14:paraId="0EB6359A"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Fifty-five submissions were received in response to the draft RIS from the petroleum and alternative fuel industries, automotive and aviation industries, industry associations, motoring consumer groups, health and environmental groups and members of the public.</w:t>
      </w:r>
    </w:p>
    <w:p w14:paraId="7F331814" w14:textId="761802A5"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 xml:space="preserve">A detailed summary of submissions is provided at Appendix E. Additionally, forty-four submissions provided as public documents will be made available on the Department’s website at: </w:t>
      </w:r>
      <w:hyperlink r:id="rId48" w:history="1">
        <w:r w:rsidRPr="00C0343C">
          <w:rPr>
            <w:rFonts w:asciiTheme="minorHAnsi" w:eastAsia="Malgun Gothic" w:hAnsiTheme="minorHAnsi" w:cstheme="minorHAnsi"/>
            <w:bCs/>
            <w:iCs/>
            <w:color w:val="0066CC"/>
            <w:szCs w:val="20"/>
            <w:u w:val="single"/>
            <w:lang w:bidi="he-IL"/>
          </w:rPr>
          <w:t>environment.gov.au/protection/fuel-</w:t>
        </w:r>
      </w:hyperlink>
      <w:r w:rsidRPr="00C0343C">
        <w:rPr>
          <w:rFonts w:asciiTheme="minorHAnsi" w:eastAsia="Malgun Gothic" w:hAnsiTheme="minorHAnsi" w:cstheme="minorHAnsi"/>
          <w:bCs/>
          <w:iCs/>
          <w:color w:val="000000"/>
          <w:szCs w:val="20"/>
          <w:lang w:bidi="he-IL"/>
        </w:rPr>
        <w:t xml:space="preserve"> </w:t>
      </w:r>
      <w:hyperlink r:id="rId49" w:history="1">
        <w:r w:rsidRPr="00C0343C">
          <w:rPr>
            <w:rFonts w:asciiTheme="minorHAnsi" w:eastAsia="Malgun Gothic" w:hAnsiTheme="minorHAnsi" w:cstheme="minorHAnsi"/>
            <w:bCs/>
            <w:iCs/>
            <w:color w:val="0066CC"/>
            <w:szCs w:val="20"/>
            <w:u w:val="single"/>
            <w:lang w:bidi="he-IL"/>
          </w:rPr>
          <w:t>quality</w:t>
        </w:r>
      </w:hyperlink>
      <w:r w:rsidRPr="00C0343C">
        <w:rPr>
          <w:rFonts w:asciiTheme="minorHAnsi" w:eastAsia="Malgun Gothic" w:hAnsiTheme="minorHAnsi" w:cstheme="minorHAnsi"/>
          <w:bCs/>
          <w:iCs/>
          <w:color w:val="000000"/>
          <w:szCs w:val="20"/>
          <w:lang w:bidi="he-IL"/>
        </w:rPr>
        <w:t>. Eleven submissions were provided in confidence and are not published.</w:t>
      </w:r>
    </w:p>
    <w:p w14:paraId="662FADE0" w14:textId="77777777" w:rsidR="00C0343C" w:rsidRPr="00C0343C" w:rsidRDefault="00C0343C" w:rsidP="00BC486F">
      <w:pPr>
        <w:pStyle w:val="Heading3"/>
        <w:rPr>
          <w:rFonts w:eastAsia="Malgun Gothic"/>
          <w:lang w:bidi="he-IL"/>
        </w:rPr>
      </w:pPr>
      <w:r w:rsidRPr="00C0343C">
        <w:rPr>
          <w:rFonts w:eastAsia="Malgun Gothic"/>
          <w:lang w:bidi="he-IL"/>
        </w:rPr>
        <w:t>All options received some stakeholder support</w:t>
      </w:r>
    </w:p>
    <w:p w14:paraId="4E2E58E5"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Half of the submissions received stated a preferred policy option.</w:t>
      </w:r>
    </w:p>
    <w:p w14:paraId="63151FF5"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Option B was supported by approximately 60 per cent of submissions which expressed a preference, mainly from the automotive industry and health groups. Supporters chose Option B because it would deliver maximum health and environmental benefits, access to the latest engine technologies and the strongest alignment with European standards. While it would deliver maximum benefits, Option B also required the highest costs and was modelled overall as a net cost to the economy. For this reason, Option B was not a focus of this assessment and is not preferred.</w:t>
      </w:r>
    </w:p>
    <w:p w14:paraId="3C77E0E2"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Option F, proposed by the AIP, was the second most favoured alternative. It was supported by the AIP, its refinery members and the Motor Trades Association of Australia. Supporters chose Option F because it would ensure the best prospects of refinery viability while still delivering health and vehicle technology benefits.</w:t>
      </w:r>
    </w:p>
    <w:p w14:paraId="5DFB00A3"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Support for Option C was expressed in six submissions, either outright or in equal preference to either Option B or Option F. Supporters of Option C noted it would be a cost effective way to achieve strong health and environmental outcomes. Compared to Option F, Option C would deliver higher benefits to the community, albeit at a higher cost to refineries to reduce aromatics in petrol.</w:t>
      </w:r>
    </w:p>
    <w:p w14:paraId="01545272"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The major costs and benefits of the options presented in this RIS result from proposed changes to three petrol parameters; reducing sulfur, reducing aromatics and phasing out lower-octane regular unleaded petrol. The formulation of the three reform options and consultation centred on possible changes to these parameters.</w:t>
      </w:r>
    </w:p>
    <w:p w14:paraId="1AEBA21A"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The Department met with a broad range of stakeholders during the draft RIS consultation period and following receipt of submissions. In particular, the Department convened a number of face-to-face meetings with the AIP and the FCAI to discuss technical aspects of the proposals for the three petrol parameters.</w:t>
      </w:r>
    </w:p>
    <w:p w14:paraId="5CB68C3F" w14:textId="77777777" w:rsidR="00C0343C" w:rsidRPr="00C0343C" w:rsidRDefault="00C0343C" w:rsidP="00BC486F">
      <w:pPr>
        <w:pStyle w:val="Heading3"/>
        <w:rPr>
          <w:rFonts w:eastAsia="Malgun Gothic"/>
          <w:lang w:bidi="he-IL"/>
        </w:rPr>
      </w:pPr>
      <w:r w:rsidRPr="00C0343C">
        <w:rPr>
          <w:rFonts w:eastAsia="Malgun Gothic"/>
          <w:lang w:bidi="he-IL"/>
        </w:rPr>
        <w:t>Sulfur</w:t>
      </w:r>
    </w:p>
    <w:p w14:paraId="622F3932"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The proposal to reduce sulfur to 10 ppm was supported almost unanimously—only one submission (confidential) expressed a preference to maintain current levels of sulfur in petrol. The automotive industry stated reducing petrol sulfur levels to 10 ppm is critical to achieve emissions standards and enable correct operation of advanced engines and emissions control systems. Refineries accept this, but reiterated the financial impacts and indicated that reducing sulfur levels only, not aromatics in addition, is the only scenario they believe provides the best prospects for all refineries to remain viable. Both the automotive and refinery industries are broadly aligned on a 2027 implementation date.</w:t>
      </w:r>
    </w:p>
    <w:p w14:paraId="48B20F53" w14:textId="77777777" w:rsidR="00C0343C" w:rsidRPr="00C0343C" w:rsidRDefault="00C0343C" w:rsidP="00BC486F">
      <w:pPr>
        <w:pStyle w:val="Heading3"/>
        <w:rPr>
          <w:rFonts w:eastAsia="Malgun Gothic"/>
          <w:lang w:bidi="he-IL"/>
        </w:rPr>
      </w:pPr>
      <w:r w:rsidRPr="00C0343C">
        <w:rPr>
          <w:rFonts w:eastAsia="Malgun Gothic"/>
          <w:lang w:bidi="he-IL"/>
        </w:rPr>
        <w:t>Octane</w:t>
      </w:r>
    </w:p>
    <w:p w14:paraId="7202CD06"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The proposal to phase out regular unleaded (91 RON) petrol under Option B was supported in many submissions because it would achieve a more significant reduction in greenhouse gas emissions. In addition, the FCAI supported phasing out regular unleaded petrol because it represented a higher degree of harmonisation of Australian and European petrol. Neither the AIP nor the Australian Automobile Association supported phasing out regular unleaded petrol, noting the cost this would impose on refiners, motorists and the community. Ultimately the costs of phasing out regular unleaded petrol outweigh the technology, health and environmental benefits that could be achieved, leading the Department to consider the retention of regular unleaded petrol as an element of the best option.</w:t>
      </w:r>
    </w:p>
    <w:p w14:paraId="70805244" w14:textId="77777777" w:rsidR="00C0343C" w:rsidRPr="00C0343C" w:rsidRDefault="00C0343C" w:rsidP="00BC486F">
      <w:pPr>
        <w:pStyle w:val="Heading3"/>
        <w:rPr>
          <w:rFonts w:eastAsia="Malgun Gothic"/>
          <w:lang w:bidi="he-IL"/>
        </w:rPr>
      </w:pPr>
      <w:r w:rsidRPr="00C0343C">
        <w:rPr>
          <w:rFonts w:eastAsia="Malgun Gothic"/>
          <w:lang w:bidi="he-IL"/>
        </w:rPr>
        <w:t>Aromatics</w:t>
      </w:r>
    </w:p>
    <w:p w14:paraId="05E0FAE9"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The proposal to reduce the aromatics limit in petrol from 45 per cent to 35 per cent (in Options B and C) emerged in consultation as the key point of difference between the refinery and automotive industries. The automotive industry stated a limit of 35 per cent is critical for one type of high-efficiency engine technology (gasoline direct injection) to meet Euro 6c and Euro 6d particulate number emission limits. The industry also reiterated its general concern that higher levels of aromatics can increase engine combustion chamber deposits with a resulting increase in particulate emissions. On the other hand, the AIP questioned the draft RIS estimate of the capital cost to refineries to reduce aromatics, stating it may underestimate the true costs depending on the refinery solution to reduce aromatics. AIP also stated it would not be feasible to blend high octane (98 RON) petrol containing less than 35 per cent aromatics without octane enhancing additives. Additionally, AIP expressed the view there was insufficient evidence vehicles require a lower aromatic limit.</w:t>
      </w:r>
    </w:p>
    <w:p w14:paraId="23066808"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Following receipt of submissions, the Department held several face-to-face meetings with AIP and FCAI to seek an acceptable outcome for aromatics, including a joint technical meeting with the automotive industry and domestic refiners to discuss aromatics in detail. Through these meetings, refiners and automotive companies agreed heavy aromatics (containing nine or more carbon atoms) are the main contributors to engine operability issues and emissions. It was also noted that reducing the overall level of aromatics in petrol may not directly control the level of problematic heavy aromatics. Both industries maintain they face substantial risks if their stated position on aromatics is not appropriately considered. No definitive evidence for an appropriate reduced limit of aromatics—balancing engine operability and emissions outcomes with refinery viability—was identified during consultation. While the two groups did not reach consensus on a feasible approach for aromatics within the consultation timeframe, they agreed to work collaboratively to develop a suitable way forward.</w:t>
      </w:r>
    </w:p>
    <w:p w14:paraId="47D1B4E7"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To support consultation and consideration of aromatics, the Department obtained independent technical advice from ABMARC on the impact of aromatics on vehicle operation, particularly risks to Euro 6 vehicles using petrol with more than 35 per cent aromatics. The advice (ABMARC 2018) considered relevant stakeholder information, literature and international experiences. ABMARC broadly found higher than 35 per cent aromatics present a risk to advanced engine and emissions system (Euro 6) operation, but stated that lowering aromatics generally may not guarantee reduced particulate (particulate mass and particle number) emissions. It identified more detailed aromatics parameters, such as the proportion of heavy aromatics, volatility and distillation characteristics have a more direct influence on particulate emissions. ABMARC could not draw a conclusion on an appropriate aromatic limit based on the evidence available.</w:t>
      </w:r>
    </w:p>
    <w:p w14:paraId="5315CC05"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A number of technical issues about the impact of aromatics on vehicles and vehicle emissions, and challenges to refineries to produce low aromatic, low sulfur, high octane petrol were identified by stakeholders during consultation. Understanding the options available to address these issues is required before the best approach for aromatics in Australian petrol can be identified. The issues are:</w:t>
      </w:r>
    </w:p>
    <w:p w14:paraId="0640CE50" w14:textId="77777777" w:rsidR="00C0343C" w:rsidRPr="00C0343C" w:rsidRDefault="00C0343C" w:rsidP="00BC486F">
      <w:pPr>
        <w:pStyle w:val="ListBullet"/>
        <w:rPr>
          <w:lang w:bidi="he-IL"/>
        </w:rPr>
      </w:pPr>
      <w:r w:rsidRPr="00C0343C">
        <w:rPr>
          <w:lang w:bidi="he-IL"/>
        </w:rPr>
        <w:t>How feasible it is for Australian petrol importers and producers to meet a reduced aromatics limit without the use of octane-enhancing additives.</w:t>
      </w:r>
    </w:p>
    <w:p w14:paraId="7F377527" w14:textId="77777777" w:rsidR="00C0343C" w:rsidRPr="00C0343C" w:rsidRDefault="00C0343C" w:rsidP="00BC486F">
      <w:pPr>
        <w:pStyle w:val="ListBullet"/>
        <w:rPr>
          <w:lang w:bidi="he-IL"/>
        </w:rPr>
      </w:pPr>
      <w:r w:rsidRPr="00C0343C">
        <w:rPr>
          <w:lang w:bidi="he-IL"/>
        </w:rPr>
        <w:t>Whether, and under what conditions, non-aromatic octane-enhancing additives could be allowed or should be promoted for use in Australian petrol.</w:t>
      </w:r>
    </w:p>
    <w:p w14:paraId="0D964BD0" w14:textId="77777777" w:rsidR="00C0343C" w:rsidRPr="00C0343C" w:rsidRDefault="00C0343C" w:rsidP="00BC486F">
      <w:pPr>
        <w:pStyle w:val="ListBullet"/>
        <w:rPr>
          <w:lang w:bidi="he-IL"/>
        </w:rPr>
      </w:pPr>
      <w:r w:rsidRPr="00C0343C">
        <w:rPr>
          <w:lang w:bidi="he-IL"/>
        </w:rPr>
        <w:t>How Australian climatic conditions and seasonal variations affect particulate emissions. For example:</w:t>
      </w:r>
    </w:p>
    <w:p w14:paraId="59E71ABD" w14:textId="77777777" w:rsidR="00C0343C" w:rsidRPr="00C0343C" w:rsidRDefault="00C0343C" w:rsidP="00BC486F">
      <w:pPr>
        <w:pStyle w:val="ListBullet2"/>
        <w:rPr>
          <w:lang w:bidi="he-IL"/>
        </w:rPr>
      </w:pPr>
      <w:r w:rsidRPr="00C0343C">
        <w:rPr>
          <w:lang w:bidi="he-IL"/>
        </w:rPr>
        <w:t>Particulate emissions tend to be highest under cold running conditions, more frequent in climates such as Europe than in Australia.</w:t>
      </w:r>
    </w:p>
    <w:p w14:paraId="11F9BD00" w14:textId="77777777" w:rsidR="00C0343C" w:rsidRPr="00C0343C" w:rsidRDefault="00C0343C" w:rsidP="00BC486F">
      <w:pPr>
        <w:pStyle w:val="ListBullet2"/>
        <w:rPr>
          <w:lang w:bidi="he-IL"/>
        </w:rPr>
      </w:pPr>
      <w:r w:rsidRPr="00C0343C">
        <w:rPr>
          <w:lang w:bidi="he-IL"/>
        </w:rPr>
        <w:t>Australian petrol typically has lower aromatic content in winter due to the addition of butane and other volatile components.</w:t>
      </w:r>
    </w:p>
    <w:p w14:paraId="34D4518A" w14:textId="77777777" w:rsidR="00C0343C" w:rsidRPr="00C0343C" w:rsidRDefault="00C0343C" w:rsidP="00BC486F">
      <w:pPr>
        <w:pStyle w:val="ListBullet2"/>
        <w:rPr>
          <w:lang w:bidi="he-IL"/>
        </w:rPr>
      </w:pPr>
      <w:r w:rsidRPr="00C0343C">
        <w:rPr>
          <w:lang w:bidi="he-IL"/>
        </w:rPr>
        <w:t>Australia experiences a broad range of climates during its winter and summer, and petrol composition is understood to vary to meet the requirements of regional climates.</w:t>
      </w:r>
    </w:p>
    <w:p w14:paraId="5048D8E0" w14:textId="77777777" w:rsidR="00C0343C" w:rsidRPr="00C0343C" w:rsidRDefault="00C0343C" w:rsidP="00BC486F">
      <w:pPr>
        <w:pStyle w:val="ListBullet"/>
        <w:rPr>
          <w:lang w:bidi="he-IL"/>
        </w:rPr>
      </w:pPr>
      <w:r w:rsidRPr="00C0343C">
        <w:rPr>
          <w:lang w:bidi="he-IL"/>
        </w:rPr>
        <w:t>What role detergents play in reducing and reversing the formation of combustion chamber deposits, and the subsequent impact on particle emissions.</w:t>
      </w:r>
    </w:p>
    <w:p w14:paraId="15B4D6A1" w14:textId="77777777" w:rsidR="00C0343C" w:rsidRPr="00C0343C" w:rsidRDefault="00C0343C" w:rsidP="00BC486F">
      <w:pPr>
        <w:pStyle w:val="ListBullet"/>
        <w:rPr>
          <w:lang w:bidi="he-IL"/>
        </w:rPr>
      </w:pPr>
      <w:r w:rsidRPr="00C0343C">
        <w:rPr>
          <w:lang w:bidi="he-IL"/>
        </w:rPr>
        <w:t>How other engine technologies—for example, engines which combine port fuel injection and gasoline direct injection—are affected by aromatics.</w:t>
      </w:r>
    </w:p>
    <w:p w14:paraId="559A9C61" w14:textId="77777777" w:rsidR="00C0343C" w:rsidRPr="00C0343C" w:rsidRDefault="00C0343C" w:rsidP="00BC486F">
      <w:pPr>
        <w:pStyle w:val="ListBullet"/>
        <w:rPr>
          <w:lang w:bidi="he-IL"/>
        </w:rPr>
      </w:pPr>
      <w:r w:rsidRPr="00C0343C">
        <w:rPr>
          <w:lang w:bidi="he-IL"/>
        </w:rPr>
        <w:t>How on-board diagnostic limit thresholds—which define how readily a vehicle will indicate a malfunction to its driver—could be set to enable durable vehicle operation with higher than 35 per cent aromatics, without activating unnecessary malfunction warnings.</w:t>
      </w:r>
    </w:p>
    <w:p w14:paraId="276E106E"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In addition to an aromatics limit, the Australian petrol standard sets an allowable pool average for petrol, currently 42 per cent. In its submission, AIP identified the measured pool average of petrol is lower than 35 per cent, a position supported by confidential information provided on behalf of the four refineries.</w:t>
      </w:r>
    </w:p>
    <w:p w14:paraId="4479019C" w14:textId="77777777" w:rsidR="00C0343C" w:rsidRPr="00C0343C" w:rsidRDefault="00C0343C" w:rsidP="00BC486F">
      <w:pPr>
        <w:pStyle w:val="Heading3"/>
        <w:rPr>
          <w:rFonts w:eastAsia="Malgun Gothic"/>
          <w:lang w:bidi="he-IL"/>
        </w:rPr>
      </w:pPr>
      <w:r w:rsidRPr="00C0343C">
        <w:rPr>
          <w:rFonts w:eastAsia="Malgun Gothic"/>
          <w:lang w:bidi="he-IL"/>
        </w:rPr>
        <w:t>Other points raised in submissions</w:t>
      </w:r>
    </w:p>
    <w:p w14:paraId="713F999B"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AIP stated the draft RIS incorrectly assumed no refinery closures under any reform option (on the basis all relevant costs are taken into account in the cost benefit analysis). In support of its view, AIP stated a number of costs and constraints which it believed to be underestimated or lacking from consideration. In response, the Department highlights that modelling on all refineries remaining open provides for an assessment of the full investment costs.</w:t>
      </w:r>
    </w:p>
    <w:p w14:paraId="2FF4CAA4"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The petroleum and automotive industries cautioned against referring to the options as ‘harmonising’ with other countries’ standards. They noted Australia’s ban on Methyl Tertiary Butyl Ether (widely used in Europe and Asia to achieve octane without increasing aromatics) and the possible retention of 91 RON petrol (phased out in Europe) are fundamental differences.</w:t>
      </w:r>
    </w:p>
    <w:p w14:paraId="5D0ECED1" w14:textId="77777777" w:rsidR="00C0343C" w:rsidRPr="00C0343C" w:rsidRDefault="00C0343C" w:rsidP="00BC486F">
      <w:pPr>
        <w:pStyle w:val="Heading2"/>
        <w:rPr>
          <w:rFonts w:eastAsia="Malgun Gothic"/>
          <w:lang w:bidi="he-IL"/>
        </w:rPr>
      </w:pPr>
      <w:bookmarkStart w:id="117" w:name="_Toc533378296"/>
      <w:bookmarkStart w:id="118" w:name="_Toc533378362"/>
      <w:bookmarkStart w:id="119" w:name="_Toc2325396"/>
      <w:r w:rsidRPr="00C0343C">
        <w:rPr>
          <w:rFonts w:eastAsia="Malgun Gothic"/>
          <w:lang w:bidi="he-IL"/>
        </w:rPr>
        <w:t>What is the best option from those considered?</w:t>
      </w:r>
      <w:bookmarkEnd w:id="117"/>
      <w:bookmarkEnd w:id="118"/>
      <w:bookmarkEnd w:id="119"/>
    </w:p>
    <w:p w14:paraId="1C210E94"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The best option is based on Option F, including a review mechanism to potentially achieve Option C. It sets a balanced path for improving Australia’s petrol and commits to ongoing consultation with industry and other stakeholders to revise the other fuel standards, parameters and associated instruments. The option is to:</w:t>
      </w:r>
    </w:p>
    <w:p w14:paraId="3B3917C3" w14:textId="77777777" w:rsidR="00C0343C" w:rsidRPr="00C0343C" w:rsidRDefault="00C0343C" w:rsidP="00BC486F">
      <w:pPr>
        <w:pStyle w:val="ListBullet"/>
        <w:rPr>
          <w:lang w:bidi="he-IL"/>
        </w:rPr>
      </w:pPr>
      <w:r w:rsidRPr="00C0343C">
        <w:rPr>
          <w:lang w:bidi="he-IL"/>
        </w:rPr>
        <w:t>Reduce sulfur in petrol to 10 ppm from 1 July 2027.</w:t>
      </w:r>
    </w:p>
    <w:p w14:paraId="18515F12" w14:textId="77777777" w:rsidR="00C0343C" w:rsidRPr="00C0343C" w:rsidRDefault="00C0343C" w:rsidP="00BC486F">
      <w:pPr>
        <w:pStyle w:val="ListBullet"/>
        <w:rPr>
          <w:lang w:bidi="he-IL"/>
        </w:rPr>
      </w:pPr>
      <w:r w:rsidRPr="00C0343C">
        <w:rPr>
          <w:lang w:bidi="he-IL"/>
        </w:rPr>
        <w:t>Retain regular unleaded petrol.</w:t>
      </w:r>
    </w:p>
    <w:p w14:paraId="04B8F71B" w14:textId="54935D00" w:rsidR="00C0343C" w:rsidRPr="00C0343C" w:rsidRDefault="00C0343C" w:rsidP="00BC486F">
      <w:pPr>
        <w:pStyle w:val="ListBullet"/>
        <w:rPr>
          <w:lang w:bidi="he-IL"/>
        </w:rPr>
      </w:pPr>
      <w:r w:rsidRPr="00C0343C">
        <w:rPr>
          <w:lang w:bidi="he-IL"/>
        </w:rPr>
        <w:t>Reduce the pool average</w:t>
      </w:r>
      <w:r w:rsidR="00244BCA">
        <w:rPr>
          <w:lang w:bidi="he-IL"/>
        </w:rPr>
        <w:t xml:space="preserve"> </w:t>
      </w:r>
      <w:r w:rsidRPr="00C0343C">
        <w:rPr>
          <w:lang w:bidi="he-IL"/>
        </w:rPr>
        <w:t>of aromatics in petrol from 42 per cent to 35 per cent, effective 1 January 2022</w:t>
      </w:r>
      <w:r w:rsidR="00244BCA">
        <w:rPr>
          <w:lang w:bidi="he-IL"/>
        </w:rPr>
        <w:t xml:space="preserve"> (</w:t>
      </w:r>
      <w:r w:rsidR="00244BCA">
        <w:rPr>
          <w:lang w:val="en-AU"/>
        </w:rPr>
        <w:t>pool average is calculated over a representative period, such as six or twelve months)</w:t>
      </w:r>
      <w:r w:rsidRPr="00C0343C">
        <w:rPr>
          <w:lang w:bidi="he-IL"/>
        </w:rPr>
        <w:t>.</w:t>
      </w:r>
    </w:p>
    <w:p w14:paraId="46EC77D0" w14:textId="77777777" w:rsidR="00C0343C" w:rsidRPr="00C0343C" w:rsidRDefault="00C0343C" w:rsidP="00BC486F">
      <w:pPr>
        <w:pStyle w:val="ListBullet"/>
        <w:rPr>
          <w:lang w:bidi="he-IL"/>
        </w:rPr>
      </w:pPr>
      <w:r w:rsidRPr="00C0343C">
        <w:rPr>
          <w:lang w:bidi="he-IL"/>
        </w:rPr>
        <w:t>Review the maximum aromatics limit in petrol by 2022 to set a reduced limit by 2027 or establish an alternative solution. The scope of the review will be developed in consultation with industry and reporting will be appropriately staged.</w:t>
      </w:r>
    </w:p>
    <w:p w14:paraId="78BD3875" w14:textId="77777777" w:rsidR="00C0343C" w:rsidRPr="00C0343C" w:rsidRDefault="00C0343C" w:rsidP="00BC486F">
      <w:pPr>
        <w:pStyle w:val="ListBullet"/>
        <w:keepNext/>
        <w:rPr>
          <w:lang w:bidi="he-IL"/>
        </w:rPr>
      </w:pPr>
      <w:r w:rsidRPr="00C0343C">
        <w:rPr>
          <w:lang w:bidi="he-IL"/>
        </w:rPr>
        <w:t>Consult further with industry on the remaining parameters in the fuel standards covered by the RIS to finalise them prior to 1 October 2019. The instruments are:</w:t>
      </w:r>
    </w:p>
    <w:p w14:paraId="0E2BCECD" w14:textId="77777777" w:rsidR="00C0343C" w:rsidRPr="00C0343C" w:rsidRDefault="00C0343C" w:rsidP="00BC486F">
      <w:pPr>
        <w:pStyle w:val="ListBullet2"/>
        <w:rPr>
          <w:lang w:bidi="he-IL"/>
        </w:rPr>
      </w:pPr>
      <w:r w:rsidRPr="00C0343C">
        <w:rPr>
          <w:lang w:bidi="he-IL"/>
        </w:rPr>
        <w:t>Fuel Quality Standards Regulations 2001</w:t>
      </w:r>
    </w:p>
    <w:p w14:paraId="41A95056" w14:textId="77777777" w:rsidR="00C0343C" w:rsidRPr="00C0343C" w:rsidRDefault="00C0343C" w:rsidP="00BC486F">
      <w:pPr>
        <w:pStyle w:val="ListBullet2"/>
        <w:rPr>
          <w:lang w:bidi="he-IL"/>
        </w:rPr>
      </w:pPr>
      <w:r w:rsidRPr="00C0343C">
        <w:rPr>
          <w:lang w:bidi="he-IL"/>
        </w:rPr>
        <w:t>Fuel Standard (Automotive Diesel) Determination 2001</w:t>
      </w:r>
    </w:p>
    <w:p w14:paraId="177BC01F" w14:textId="77777777" w:rsidR="00C0343C" w:rsidRPr="00C0343C" w:rsidRDefault="00C0343C" w:rsidP="00BC486F">
      <w:pPr>
        <w:pStyle w:val="ListBullet2"/>
        <w:rPr>
          <w:lang w:bidi="he-IL"/>
        </w:rPr>
      </w:pPr>
      <w:r w:rsidRPr="00C0343C">
        <w:rPr>
          <w:lang w:bidi="he-IL"/>
        </w:rPr>
        <w:t>Fuel Standard (Biodiesel) Determination 2003</w:t>
      </w:r>
    </w:p>
    <w:p w14:paraId="018626AE" w14:textId="77777777" w:rsidR="00C0343C" w:rsidRPr="00C0343C" w:rsidRDefault="00C0343C" w:rsidP="00BC486F">
      <w:pPr>
        <w:pStyle w:val="ListBullet2"/>
        <w:rPr>
          <w:lang w:bidi="he-IL"/>
        </w:rPr>
      </w:pPr>
      <w:r w:rsidRPr="00C0343C">
        <w:rPr>
          <w:lang w:bidi="he-IL"/>
        </w:rPr>
        <w:t>Fuel Standard (Autogas) Determination 2003</w:t>
      </w:r>
    </w:p>
    <w:p w14:paraId="12868448" w14:textId="77777777" w:rsidR="00C0343C" w:rsidRPr="00C0343C" w:rsidRDefault="00C0343C" w:rsidP="00BC486F">
      <w:pPr>
        <w:pStyle w:val="ListBullet2"/>
        <w:rPr>
          <w:lang w:bidi="he-IL"/>
        </w:rPr>
      </w:pPr>
      <w:r w:rsidRPr="00C0343C">
        <w:rPr>
          <w:lang w:bidi="he-IL"/>
        </w:rPr>
        <w:t>Fuel Standard (Ethanol E85) Determination 2012</w:t>
      </w:r>
    </w:p>
    <w:p w14:paraId="4D8D71EF" w14:textId="77777777" w:rsidR="00C0343C" w:rsidRPr="00C0343C" w:rsidRDefault="00C0343C" w:rsidP="00BC486F">
      <w:pPr>
        <w:pStyle w:val="ListBullet2"/>
        <w:rPr>
          <w:lang w:bidi="he-IL"/>
        </w:rPr>
      </w:pPr>
      <w:r w:rsidRPr="00C0343C">
        <w:rPr>
          <w:lang w:bidi="he-IL"/>
        </w:rPr>
        <w:t>Fuel Standard (B20 Biodiesel Blend) Determination (proposed)</w:t>
      </w:r>
    </w:p>
    <w:p w14:paraId="4658B082" w14:textId="77777777" w:rsidR="00C0343C" w:rsidRPr="00C0343C" w:rsidRDefault="00C0343C" w:rsidP="00BC486F">
      <w:pPr>
        <w:pStyle w:val="ListBullet2"/>
        <w:rPr>
          <w:lang w:bidi="he-IL"/>
        </w:rPr>
      </w:pPr>
      <w:r w:rsidRPr="00C0343C">
        <w:rPr>
          <w:lang w:bidi="he-IL"/>
        </w:rPr>
        <w:t>Fuel Quality Information Standard (Ethanol) Determination 2003</w:t>
      </w:r>
    </w:p>
    <w:p w14:paraId="537842BE" w14:textId="77777777" w:rsidR="00C0343C" w:rsidRPr="00C0343C" w:rsidRDefault="00C0343C" w:rsidP="00BC486F">
      <w:pPr>
        <w:pStyle w:val="ListBullet2"/>
        <w:rPr>
          <w:lang w:bidi="he-IL"/>
        </w:rPr>
      </w:pPr>
      <w:r w:rsidRPr="00C0343C">
        <w:rPr>
          <w:lang w:bidi="he-IL"/>
        </w:rPr>
        <w:t>Fuel Quality Information Standard (Ethanol E85) Determination 2012</w:t>
      </w:r>
    </w:p>
    <w:p w14:paraId="47A552DB" w14:textId="77777777" w:rsidR="00C0343C" w:rsidRPr="00C0343C" w:rsidRDefault="00C0343C" w:rsidP="00BC486F">
      <w:pPr>
        <w:pStyle w:val="ListBullet2"/>
        <w:rPr>
          <w:i/>
          <w:lang w:bidi="he-IL"/>
        </w:rPr>
      </w:pPr>
      <w:r w:rsidRPr="00C0343C">
        <w:rPr>
          <w:i/>
          <w:lang w:bidi="he-IL"/>
        </w:rPr>
        <w:t>Fuel Quality Standards (Register of Prohibited Fuel Additives) Guidelines 2003.</w:t>
      </w:r>
    </w:p>
    <w:p w14:paraId="2C68819D" w14:textId="77777777" w:rsidR="00C0343C" w:rsidRPr="00C0343C" w:rsidRDefault="00C0343C" w:rsidP="00BC486F">
      <w:pPr>
        <w:pStyle w:val="Heading3"/>
        <w:rPr>
          <w:rFonts w:eastAsia="Malgun Gothic"/>
          <w:lang w:bidi="he-IL"/>
        </w:rPr>
      </w:pPr>
      <w:r w:rsidRPr="00C0343C">
        <w:rPr>
          <w:rFonts w:eastAsia="Malgun Gothic"/>
          <w:lang w:bidi="he-IL"/>
        </w:rPr>
        <w:t>Benefits and costs of the best option</w:t>
      </w:r>
    </w:p>
    <w:p w14:paraId="404126A6"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The recommended option provides for a suitable approach towards aligning with European standards, while allowing time for further detailed assessment of an appropriate limit for aromatics in Australian fuel. It enables greater fuel choice and minimises fuel costs to motorists. Fuel price impacts are estimated to be 0.9 cents per litre in 2027, increasing to 1.0 cents per litre in 2030 and will then decline after that as low sulfur fuel becomes the benchmark in the region. This is well within the range of day-to-day price fluctuations which can be up to</w:t>
      </w:r>
      <w:r w:rsidR="00BC486F">
        <w:rPr>
          <w:rFonts w:asciiTheme="minorHAnsi" w:eastAsia="Malgun Gothic" w:hAnsiTheme="minorHAnsi" w:cstheme="minorHAnsi"/>
          <w:bCs/>
          <w:iCs/>
          <w:color w:val="000000"/>
          <w:szCs w:val="20"/>
          <w:lang w:bidi="he-IL"/>
        </w:rPr>
        <w:t xml:space="preserve"> 13 </w:t>
      </w:r>
      <w:r w:rsidRPr="00C0343C">
        <w:rPr>
          <w:rFonts w:asciiTheme="minorHAnsi" w:eastAsia="Malgun Gothic" w:hAnsiTheme="minorHAnsi" w:cstheme="minorHAnsi"/>
          <w:bCs/>
          <w:iCs/>
          <w:color w:val="000000"/>
          <w:szCs w:val="20"/>
          <w:lang w:bidi="he-IL"/>
        </w:rPr>
        <w:t>cents per litre.</w:t>
      </w:r>
    </w:p>
    <w:p w14:paraId="1E747424"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Euro 6 passenger vehicles are often fitted with other advanced engine and emission technologies that provide for a fuel efficiency gain (compared with average Euro 5 vehicles). Low sulfur petrol will enable the uptake of some of these technologies and therefore indirectly contribute to a fuel efficiency benefit. The expected fuel efficiency improvement between an average Euro 5 and an average Euro 6d vehicle is around 13 per cent which could provide a $75 annual saving to motorists.</w:t>
      </w:r>
    </w:p>
    <w:p w14:paraId="749847A4"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Emission reductions from improved fuel efficiency will contribute to offsetting the increase in greenhouse gas emissions in refineries (from increased energy demand). These emission reductions will continue to grow as more fuel efficient vehicles enter the fleet and replace older, higher emissions vehicles.</w:t>
      </w:r>
    </w:p>
    <w:p w14:paraId="1101521F"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The potential petrol price impact associated with setting an aromatics limit beyond 2022 will depend on the approach, to be informed by the outcome of the aromatics review that will conclude by 2022. The projected price increase, based on a blending solution to achieve a limit of 35 per cent aromatics, is estimated to be 0.3 cents per litre.</w:t>
      </w:r>
    </w:p>
    <w:p w14:paraId="7AB82655"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The best option will achieve significant and positive health and environmental outcomes. The option balances the benefits of reducing sulfur with maintaining refinery viability. It provides for a net benefit outcome achieved by the benefits of Option F, coupled with a plan for action to review aromatics, with a view to reduction as appropriate to Australian conditions. This would avoid $1.7 billion in health and vehicle maintenance costs by 2040. Total benefits would increase to $2.1 billion by 2040 if a further reduction in aromatics was realised. The total benefits include annual avoided heath costs of $340 million per year (for reducing sulfur) to $392 million per year (for reducing sulfur and the aromatic limit) by 2030.</w:t>
      </w:r>
    </w:p>
    <w:p w14:paraId="05A37821"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While it has a higher net present value than Option F, Option C in its entirety is not preferred. If, along with a reduction in sulfur, aromatics were also limited to 35 per cent, it is technically uncertain how Australian refineries and fuel importers would achieve the octane required in premium petrol, particularly 98 RON.</w:t>
      </w:r>
    </w:p>
    <w:p w14:paraId="6B44372B"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The best option better aligns key parameters—sulfur and aromatics—in Australian petrol to values in use worldwide to support the latest engine and emissions control technologies. Regulation of new fuel parameters from 2027 would not stop improved fuel being supplied earlier where it makes sense for businesses to do so.</w:t>
      </w:r>
    </w:p>
    <w:p w14:paraId="33055AC4"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The best option does not propose Australia’s fuel parameters be fully aligned with those of Europe or any other jurisdiction. Fuel parameters often vary between countries depending on particular circumstances. For example, and as noted above, petrol octane ratings are achieved in Europe by the addition of MTBE and in the US by the addition of ethanol, neither of which have widespread support for use in Australia. As another example, our hotter climate requires Australian petrol to have different volatility and Reid vapour pressure parameters to Europe, which experiences cooler summers and much colder winters.</w:t>
      </w:r>
    </w:p>
    <w:p w14:paraId="6F77EBA4" w14:textId="77777777" w:rsidR="00C0343C" w:rsidRPr="00C0343C" w:rsidRDefault="00C0343C" w:rsidP="00BC486F">
      <w:pPr>
        <w:pStyle w:val="Heading4"/>
        <w:rPr>
          <w:rFonts w:eastAsia="Malgun Gothic"/>
          <w:lang w:bidi="he-IL"/>
        </w:rPr>
      </w:pPr>
      <w:r w:rsidRPr="00C0343C">
        <w:rPr>
          <w:rFonts w:eastAsia="Malgun Gothic"/>
          <w:lang w:bidi="he-IL"/>
        </w:rPr>
        <w:t>Sulfur</w:t>
      </w:r>
    </w:p>
    <w:p w14:paraId="6697D5A2"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Implementation of 10 ppm sulfur by 2027 is preferred over 2022 and 2025. The later date achieves significant health and environmental benefits while maximising the viability of domestic refineries which represent significant infrastructure. Refineries require relatively long lead times (six to seven years) to plan and implement major capital projects, such as would be required to reconfigure existing domestic refineries to produce petrol with less than 10 ppm sulfur. Implementation from 2027 represents the best option for the viability of domestic refineries. For these reasons, implementation of 10 ppm sulfur in 2027 is identified as the best option from a system-wide perspective.</w:t>
      </w:r>
    </w:p>
    <w:p w14:paraId="69EB86C9" w14:textId="77777777" w:rsidR="00C0343C" w:rsidRPr="00C0343C" w:rsidRDefault="00C0343C" w:rsidP="00A73851">
      <w:pPr>
        <w:pStyle w:val="Heading4"/>
        <w:rPr>
          <w:rFonts w:eastAsia="Malgun Gothic"/>
          <w:lang w:bidi="he-IL"/>
        </w:rPr>
      </w:pPr>
      <w:r w:rsidRPr="00C0343C">
        <w:rPr>
          <w:rFonts w:eastAsia="Malgun Gothic"/>
          <w:lang w:bidi="he-IL"/>
        </w:rPr>
        <w:t>Octane</w:t>
      </w:r>
    </w:p>
    <w:p w14:paraId="0B9EAC2F"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As noted above, the costs of phasing out regular unleaded petrol outweigh the technology, health and environmental benefits this would deliver. For this reason, phase out of regular unleaded petrol was dismissed as an element of the best option.</w:t>
      </w:r>
    </w:p>
    <w:p w14:paraId="61402E69" w14:textId="77777777" w:rsidR="00C0343C" w:rsidRPr="00C0343C" w:rsidRDefault="00C0343C" w:rsidP="00A73851">
      <w:pPr>
        <w:pStyle w:val="Heading4"/>
        <w:rPr>
          <w:rFonts w:eastAsia="Malgun Gothic"/>
          <w:lang w:bidi="he-IL"/>
        </w:rPr>
      </w:pPr>
      <w:r w:rsidRPr="00C0343C">
        <w:rPr>
          <w:rFonts w:eastAsia="Malgun Gothic"/>
          <w:lang w:bidi="he-IL"/>
        </w:rPr>
        <w:t>Aromatics</w:t>
      </w:r>
    </w:p>
    <w:p w14:paraId="764159D8"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Given the uncertainties regarding aromatics identified during consultation, it is reasonable to defer a decision about reducing the maximum level of aromatics below the current 45 per cent. This will allow time for a review of aromatics in petrol, in particular how changes to aromatics would impact vehicle operation and refinery viability. In turn, the outcomes of a review would be used to inform a decision about a suitable reduced limit for aromatics in Australian petrol, or an appropriate alternative approach.</w:t>
      </w:r>
    </w:p>
    <w:p w14:paraId="44209C4B"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The scope of this review will be settled with relevant industry stakeholders and not be limited, constrained or defined by the initial questions identified by the Department (detailed in section 7.1.4).</w:t>
      </w:r>
    </w:p>
    <w:p w14:paraId="3218C795" w14:textId="77777777" w:rsidR="00C0343C" w:rsidRPr="00C0343C" w:rsidRDefault="00C0343C" w:rsidP="00A73851">
      <w:pPr>
        <w:pStyle w:val="Heading4"/>
        <w:rPr>
          <w:rFonts w:eastAsia="Malgun Gothic"/>
          <w:lang w:bidi="he-IL"/>
        </w:rPr>
      </w:pPr>
      <w:r w:rsidRPr="00C0343C">
        <w:rPr>
          <w:rFonts w:eastAsia="Malgun Gothic"/>
          <w:lang w:bidi="he-IL"/>
        </w:rPr>
        <w:t>Other fuel standards, parameters and associated instruments</w:t>
      </w:r>
    </w:p>
    <w:p w14:paraId="7BAD6CE7"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The draft RIS included a range of minor policy reform options to other fuel standards, parameters and associated legislation, detailed in Section 4. Further consultation on these proposals is required before a decision on changes can be made.</w:t>
      </w:r>
    </w:p>
    <w:p w14:paraId="4737C896" w14:textId="77777777" w:rsidR="00C0343C" w:rsidRPr="00C0343C" w:rsidRDefault="00C0343C" w:rsidP="00A73851">
      <w:pPr>
        <w:pStyle w:val="Heading3"/>
        <w:rPr>
          <w:rFonts w:eastAsia="Malgun Gothic"/>
          <w:lang w:bidi="he-IL"/>
        </w:rPr>
      </w:pPr>
      <w:r w:rsidRPr="00C0343C">
        <w:rPr>
          <w:rFonts w:eastAsia="Malgun Gothic"/>
          <w:lang w:bidi="he-IL"/>
        </w:rPr>
        <w:t>Regulatory burden of the best option</w:t>
      </w:r>
    </w:p>
    <w:p w14:paraId="42170745"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The regulatory burden of the best option was assessed as $346 million, as estimated for Option F in the draft RIS. This represents the lowest regulatory burden of all reform options proposed.</w:t>
      </w:r>
    </w:p>
    <w:p w14:paraId="087EC7AC"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Two components of the best option which differed from Option F and had the potential for a regulatory burden impact were:</w:t>
      </w:r>
    </w:p>
    <w:p w14:paraId="02BED0A7" w14:textId="77777777" w:rsidR="00C0343C" w:rsidRPr="00C0343C" w:rsidRDefault="00C0343C" w:rsidP="00A73851">
      <w:pPr>
        <w:pStyle w:val="ListBullet"/>
        <w:rPr>
          <w:lang w:bidi="he-IL"/>
        </w:rPr>
      </w:pPr>
      <w:r w:rsidRPr="00C0343C">
        <w:rPr>
          <w:lang w:bidi="he-IL"/>
        </w:rPr>
        <w:t>Voluntary annual reporting of aromatics information by fuel suppliers, commencing 2019.</w:t>
      </w:r>
    </w:p>
    <w:p w14:paraId="6D574EDD" w14:textId="77777777" w:rsidR="00C0343C" w:rsidRPr="00A73851" w:rsidRDefault="00C0343C" w:rsidP="00C0343C">
      <w:pPr>
        <w:pStyle w:val="ListBullet"/>
        <w:rPr>
          <w:rFonts w:asciiTheme="minorHAnsi" w:eastAsia="Malgun Gothic" w:hAnsiTheme="minorHAnsi" w:cstheme="minorHAnsi"/>
          <w:bCs/>
          <w:iCs/>
          <w:color w:val="000000"/>
          <w:szCs w:val="20"/>
          <w:lang w:bidi="he-IL"/>
        </w:rPr>
      </w:pPr>
      <w:r w:rsidRPr="00C0343C">
        <w:rPr>
          <w:lang w:bidi="he-IL"/>
        </w:rPr>
        <w:t>Reducing the pool average of aromatics in the petrol standard from 42 per cent to 35 per cent, effective</w:t>
      </w:r>
      <w:r w:rsidR="00A73851">
        <w:rPr>
          <w:lang w:bidi="he-IL"/>
        </w:rPr>
        <w:t xml:space="preserve"> </w:t>
      </w:r>
      <w:r w:rsidRPr="00A73851">
        <w:rPr>
          <w:rFonts w:asciiTheme="minorHAnsi" w:eastAsia="Malgun Gothic" w:hAnsiTheme="minorHAnsi" w:cstheme="minorHAnsi"/>
          <w:bCs/>
          <w:iCs/>
          <w:color w:val="000000"/>
          <w:szCs w:val="20"/>
          <w:lang w:bidi="he-IL"/>
        </w:rPr>
        <w:t>1</w:t>
      </w:r>
      <w:r w:rsidR="00A73851">
        <w:rPr>
          <w:rFonts w:asciiTheme="minorHAnsi" w:eastAsia="Malgun Gothic" w:hAnsiTheme="minorHAnsi" w:cstheme="minorHAnsi"/>
          <w:bCs/>
          <w:iCs/>
          <w:color w:val="000000"/>
          <w:szCs w:val="20"/>
          <w:lang w:bidi="he-IL"/>
        </w:rPr>
        <w:t xml:space="preserve"> </w:t>
      </w:r>
      <w:r w:rsidRPr="00A73851">
        <w:rPr>
          <w:rFonts w:asciiTheme="minorHAnsi" w:eastAsia="Malgun Gothic" w:hAnsiTheme="minorHAnsi" w:cstheme="minorHAnsi"/>
          <w:bCs/>
          <w:iCs/>
          <w:color w:val="000000"/>
          <w:szCs w:val="20"/>
          <w:lang w:bidi="he-IL"/>
        </w:rPr>
        <w:t>January 2022.</w:t>
      </w:r>
    </w:p>
    <w:p w14:paraId="497956F8"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 xml:space="preserve">The AIP indicated it would voluntarily commence reporting aromatic data from its member refineries in 2019. The data to be reported are routinely collected by fuel suppliers, and there would be no penalty for non-participation in a reporting arrangement. Data reported through the arrangement would be used to inform the review of aromatics in Australian petrol. The burden of this reporting was assessed to be less than $1500 per year, and thus is not significant enough to require revision of the formal regulatory burden assessment completed for Option F. Existing annual reporting requirements are specified under section 67 of the </w:t>
      </w:r>
      <w:r w:rsidRPr="00C0343C">
        <w:rPr>
          <w:rFonts w:asciiTheme="minorHAnsi" w:eastAsia="Malgun Gothic" w:hAnsiTheme="minorHAnsi" w:cstheme="minorHAnsi"/>
          <w:bCs/>
          <w:i/>
          <w:iCs/>
          <w:color w:val="000000"/>
          <w:szCs w:val="20"/>
          <w:lang w:bidi="he-IL"/>
        </w:rPr>
        <w:t>Fuel Quality Standards Act 2000.</w:t>
      </w:r>
    </w:p>
    <w:p w14:paraId="4F0A3B0A"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 xml:space="preserve">Reducing the pool average of aromatics to 35 per cent from 1 January 2022 is proposed as an appropriate step toward a potential reduction in the maximum limit of aromatics, to be informed by the outcome of the review. Implementing this measure was determined to have negligible impact on fuel suppliers, who demonstrated during consultation the actual pool average of aromatics is currently lower than 35 per cent. The mechanism of an aromatics pool average and cap is already regulated under the </w:t>
      </w:r>
      <w:r w:rsidRPr="00C0343C">
        <w:rPr>
          <w:rFonts w:asciiTheme="minorHAnsi" w:eastAsia="Malgun Gothic" w:hAnsiTheme="minorHAnsi" w:cstheme="minorHAnsi"/>
          <w:bCs/>
          <w:i/>
          <w:iCs/>
          <w:color w:val="000000"/>
          <w:szCs w:val="20"/>
          <w:lang w:bidi="he-IL"/>
        </w:rPr>
        <w:t>Fuel Quality Standards Act 2000.</w:t>
      </w:r>
    </w:p>
    <w:p w14:paraId="5687CB65" w14:textId="77777777" w:rsidR="00C0343C" w:rsidRPr="00C0343C" w:rsidRDefault="00C0343C" w:rsidP="00A73851">
      <w:pPr>
        <w:pStyle w:val="Heading1"/>
        <w:rPr>
          <w:rFonts w:eastAsia="Malgun Gothic"/>
          <w:lang w:bidi="he-IL"/>
        </w:rPr>
      </w:pPr>
      <w:bookmarkStart w:id="120" w:name="_Toc533378297"/>
      <w:bookmarkStart w:id="121" w:name="_Toc533378363"/>
      <w:bookmarkStart w:id="122" w:name="_Toc2325397"/>
      <w:r w:rsidRPr="00C0343C">
        <w:rPr>
          <w:rFonts w:eastAsia="Malgun Gothic"/>
          <w:lang w:bidi="he-IL"/>
        </w:rPr>
        <w:t>How will the chosen option be implemented?</w:t>
      </w:r>
      <w:bookmarkEnd w:id="120"/>
      <w:bookmarkEnd w:id="121"/>
      <w:bookmarkEnd w:id="122"/>
    </w:p>
    <w:p w14:paraId="3292B696"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The Department of the Environment and Energy will manage implementation of the chosen option through four workstreams.</w:t>
      </w:r>
    </w:p>
    <w:p w14:paraId="41736A9D" w14:textId="77777777" w:rsidR="00C0343C" w:rsidRPr="00C0343C" w:rsidRDefault="00C0343C" w:rsidP="00A73851">
      <w:pPr>
        <w:pStyle w:val="Heading2"/>
        <w:rPr>
          <w:rFonts w:eastAsia="Malgun Gothic"/>
          <w:lang w:bidi="he-IL"/>
        </w:rPr>
      </w:pPr>
      <w:bookmarkStart w:id="123" w:name="_Toc533378298"/>
      <w:bookmarkStart w:id="124" w:name="_Toc533378364"/>
      <w:bookmarkStart w:id="125" w:name="_Toc2325398"/>
      <w:r w:rsidRPr="00C0343C">
        <w:rPr>
          <w:rFonts w:eastAsia="Malgun Gothic"/>
          <w:lang w:bidi="he-IL"/>
        </w:rPr>
        <w:t>Four workstreams</w:t>
      </w:r>
      <w:bookmarkEnd w:id="123"/>
      <w:bookmarkEnd w:id="124"/>
      <w:bookmarkEnd w:id="125"/>
    </w:p>
    <w:p w14:paraId="03CDE5E0" w14:textId="77777777" w:rsidR="00C0343C" w:rsidRPr="00C0343C" w:rsidRDefault="00C0343C" w:rsidP="00A73851">
      <w:pPr>
        <w:pStyle w:val="Heading3"/>
        <w:rPr>
          <w:rFonts w:eastAsia="Malgun Gothic"/>
          <w:lang w:bidi="he-IL"/>
        </w:rPr>
      </w:pPr>
      <w:r w:rsidRPr="00C0343C">
        <w:rPr>
          <w:rFonts w:eastAsia="Malgun Gothic"/>
          <w:lang w:bidi="he-IL"/>
        </w:rPr>
        <w:t>Stream one—reduction of sulfur in Australia's petrol</w:t>
      </w:r>
    </w:p>
    <w:p w14:paraId="0CF877E1"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A new petrol standard which sets the maximum limit for sulfur in Australian petrol at 10 ppm with effect from 1 July 2027 will be in place before 1 October 2019.</w:t>
      </w:r>
    </w:p>
    <w:p w14:paraId="331B9A60"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The Minister for the Environment has the authority to make or change fuel standards under the Act. Before making or changing a standard the Minister must consult with the Fuel Standards Consultative Committee. When the new fuel standard is tabled, it is subject to a disallowance period of 15 sitting days.</w:t>
      </w:r>
    </w:p>
    <w:p w14:paraId="44FE3216" w14:textId="77777777" w:rsidR="00C0343C" w:rsidRPr="00C0343C" w:rsidRDefault="00C0343C" w:rsidP="00DD6DFE">
      <w:pPr>
        <w:pStyle w:val="Heading3"/>
        <w:rPr>
          <w:rFonts w:eastAsia="Malgun Gothic"/>
          <w:lang w:bidi="he-IL"/>
        </w:rPr>
      </w:pPr>
      <w:r w:rsidRPr="00C0343C">
        <w:rPr>
          <w:rFonts w:eastAsia="Malgun Gothic"/>
          <w:lang w:bidi="he-IL"/>
        </w:rPr>
        <w:t>Stream two—reduced pool average and review of aromatics in Australia's petrol</w:t>
      </w:r>
    </w:p>
    <w:p w14:paraId="66D44E55"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The pool average of aromatics in Australian petrol will be reduced to 35 per cent (from 42 per cent) with effect from 1 January 2022. In addition, aromatics in Australian petrol will be reviewed in the context of setting a revised maximum limit or suitable alternative by 1 January 2022, with effect from 1 July 2027.</w:t>
      </w:r>
    </w:p>
    <w:p w14:paraId="79CDF2A2"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This timing is effectively as soon as possible for the Department to conduct the aromatics review. If, through the review or any other channel, a suitable solution can be found prior to 2022, the Department will seek to implement that solution in the petrol standard as soon as practicable.</w:t>
      </w:r>
    </w:p>
    <w:p w14:paraId="6CE2364C"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The work will be led by the Department in four stages.</w:t>
      </w:r>
    </w:p>
    <w:p w14:paraId="3D49EEC8" w14:textId="77777777" w:rsidR="00C0343C" w:rsidRPr="00C0343C" w:rsidRDefault="00C0343C" w:rsidP="00DD6DFE">
      <w:pPr>
        <w:pStyle w:val="ListBullet"/>
        <w:rPr>
          <w:lang w:bidi="he-IL"/>
        </w:rPr>
      </w:pPr>
      <w:r w:rsidRPr="00C0343C">
        <w:rPr>
          <w:lang w:bidi="he-IL"/>
        </w:rPr>
        <w:t>First will be to reduce the aromatic pool average in petrol from 42 per cent to 35 per cent. This will be subject to a determination by the Minister for the Environment under the Act and ordinary legislative review processes. The new standard will be in place before 1 October 2019 with effect from 1 January 2022.</w:t>
      </w:r>
    </w:p>
    <w:p w14:paraId="585A3B28" w14:textId="77777777" w:rsidR="00C0343C" w:rsidRPr="00C0343C" w:rsidRDefault="00C0343C" w:rsidP="00DD6DFE">
      <w:pPr>
        <w:pStyle w:val="ListBullet"/>
        <w:rPr>
          <w:lang w:bidi="he-IL"/>
        </w:rPr>
      </w:pPr>
      <w:r w:rsidRPr="00C0343C">
        <w:rPr>
          <w:lang w:bidi="he-IL"/>
        </w:rPr>
        <w:t>Second will be a review of the case for reducing aromatics to 35 per cent maximum, led by the Department in consultation with industry. The review will inform a policy decision by the Minister for the Environment by 2022. Review reporting will be staged and include the following processes:</w:t>
      </w:r>
    </w:p>
    <w:p w14:paraId="189C58D5" w14:textId="41F55CCA" w:rsidR="00C0343C" w:rsidRPr="00C0343C" w:rsidRDefault="00C0343C" w:rsidP="00DD6DFE">
      <w:pPr>
        <w:pStyle w:val="ListBullet2"/>
        <w:rPr>
          <w:lang w:bidi="he-IL"/>
        </w:rPr>
      </w:pPr>
      <w:r w:rsidRPr="00C0343C">
        <w:rPr>
          <w:lang w:bidi="he-IL"/>
        </w:rPr>
        <w:t>Voluntary</w:t>
      </w:r>
      <w:r w:rsidR="00D82E9A">
        <w:rPr>
          <w:lang w:bidi="he-IL"/>
        </w:rPr>
        <w:t xml:space="preserve"> industry</w:t>
      </w:r>
      <w:r w:rsidRPr="00C0343C">
        <w:rPr>
          <w:lang w:bidi="he-IL"/>
        </w:rPr>
        <w:t xml:space="preserve"> reporting of petrol aromatic data by refineries and independent fuel suppliers to the Department commencing in 2019</w:t>
      </w:r>
      <w:r w:rsidR="00D82E9A">
        <w:rPr>
          <w:lang w:bidi="he-IL"/>
        </w:rPr>
        <w:t>.</w:t>
      </w:r>
    </w:p>
    <w:p w14:paraId="41089B0D" w14:textId="77777777" w:rsidR="00C0343C" w:rsidRPr="00C0343C" w:rsidRDefault="00C0343C" w:rsidP="00DD6DFE">
      <w:pPr>
        <w:pStyle w:val="ListBullet2"/>
        <w:rPr>
          <w:lang w:bidi="he-IL"/>
        </w:rPr>
      </w:pPr>
      <w:r w:rsidRPr="00C0343C">
        <w:rPr>
          <w:lang w:bidi="he-IL"/>
        </w:rPr>
        <w:t>The Department will assess the need for and feasibility of reducing aromatics to 35 per cent maximum, and alternative approaches. The scope of the assessment will be established in consultation with the petroleum and automotive industries, and the assessment finalised in consultation with those industries.</w:t>
      </w:r>
    </w:p>
    <w:p w14:paraId="023119FE" w14:textId="77777777" w:rsidR="00C0343C" w:rsidRPr="00C0343C" w:rsidRDefault="00C0343C" w:rsidP="00DD6DFE">
      <w:pPr>
        <w:pStyle w:val="ListBullet"/>
        <w:rPr>
          <w:lang w:bidi="he-IL"/>
        </w:rPr>
      </w:pPr>
      <w:r w:rsidRPr="00C0343C">
        <w:rPr>
          <w:lang w:bidi="he-IL"/>
        </w:rPr>
        <w:t>Third will be a policy decision by the Minister for the Environment on an appropriate aromatic limit for Australian petrol, informed by the outcome of the review.</w:t>
      </w:r>
    </w:p>
    <w:p w14:paraId="30BED7B4" w14:textId="77777777" w:rsidR="00C0343C" w:rsidRPr="00C0343C" w:rsidRDefault="00C0343C" w:rsidP="00DD6DFE">
      <w:pPr>
        <w:pStyle w:val="ListBullet"/>
        <w:rPr>
          <w:lang w:bidi="he-IL"/>
        </w:rPr>
      </w:pPr>
      <w:r w:rsidRPr="00C0343C">
        <w:rPr>
          <w:lang w:bidi="he-IL"/>
        </w:rPr>
        <w:t>Fourth will be to amend the petrol standard by 1 January 2022, in line with the Minister’s policy decision on an aromatics limit. The standard will be amended by the Minister under the Act, including consultation and following the legislative process outlined above. The new limit would come into effect the same time as 10 ppm sulfur (1 July 2027) providing five years for Australian petrol suppliers to prepare for meeting the limit.</w:t>
      </w:r>
    </w:p>
    <w:p w14:paraId="2465D13D" w14:textId="77777777" w:rsidR="00C0343C" w:rsidRPr="00C0343C" w:rsidRDefault="00C0343C" w:rsidP="00DD6DFE">
      <w:pPr>
        <w:pStyle w:val="Heading3"/>
        <w:rPr>
          <w:rFonts w:eastAsia="Malgun Gothic"/>
          <w:lang w:bidi="he-IL"/>
        </w:rPr>
      </w:pPr>
      <w:r w:rsidRPr="00C0343C">
        <w:rPr>
          <w:rFonts w:eastAsia="Malgun Gothic"/>
          <w:lang w:bidi="he-IL"/>
        </w:rPr>
        <w:t>Stream three—updating the remaining fuel standards identified in the draft RIS</w:t>
      </w:r>
    </w:p>
    <w:p w14:paraId="7118C828"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The Department will continue to consult with industry on the remaining parameters in the fuel standards to finalise them prior to 1 October 2019. The legislative instruments comprise four existing (non-petrol) fuel standards, regulations, guidelines and two information standards. Potential revisions to these instruments, consulted publicly through the draft RIS, include proposed changes to a number of parameters and policy approaches, detailed in Appendix A and Appendix B.</w:t>
      </w:r>
    </w:p>
    <w:p w14:paraId="5EC38CCF"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New and updated fuel standards, fuel quality information standards and guidelines will be made by the Minister for the Environment under authority of the Act. The Minister will consult with the Fuel Standards Consultative Committee before making or changing fuel standards and fuel quality information standards. New or updated fuel quality regulations will be made by the Governor-General under authority of the Act. When tabled, all instruments will be subject to disallowance for a period of 15 sitting days.</w:t>
      </w:r>
    </w:p>
    <w:p w14:paraId="0EFDB8CB" w14:textId="77777777" w:rsidR="00C0343C" w:rsidRPr="00C0343C" w:rsidRDefault="00C0343C" w:rsidP="00DD6DFE">
      <w:pPr>
        <w:pStyle w:val="Heading3"/>
        <w:rPr>
          <w:rFonts w:eastAsia="Malgun Gothic"/>
          <w:lang w:bidi="he-IL"/>
        </w:rPr>
      </w:pPr>
      <w:r w:rsidRPr="00C0343C">
        <w:rPr>
          <w:rFonts w:eastAsia="Malgun Gothic"/>
          <w:lang w:bidi="he-IL"/>
        </w:rPr>
        <w:t>Stream four—compliance</w:t>
      </w:r>
    </w:p>
    <w:p w14:paraId="36A7042F"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The Department will update its fuel quality monitoring, compliance and enforcement procedures, and implement an improved fuel quality compliance framework.</w:t>
      </w:r>
    </w:p>
    <w:p w14:paraId="40586101" w14:textId="77777777" w:rsidR="00C0343C" w:rsidRPr="00C0343C" w:rsidRDefault="00C0343C" w:rsidP="00DD6DFE">
      <w:pPr>
        <w:pStyle w:val="Heading2"/>
        <w:rPr>
          <w:rFonts w:eastAsia="Malgun Gothic"/>
          <w:lang w:bidi="he-IL"/>
        </w:rPr>
      </w:pPr>
      <w:bookmarkStart w:id="126" w:name="_Toc533378299"/>
      <w:bookmarkStart w:id="127" w:name="_Toc533378365"/>
      <w:bookmarkStart w:id="128" w:name="_Toc2325399"/>
      <w:r w:rsidRPr="00C0343C">
        <w:rPr>
          <w:rFonts w:eastAsia="Malgun Gothic"/>
          <w:lang w:bidi="he-IL"/>
        </w:rPr>
        <w:t>What the chosen option will achieve</w:t>
      </w:r>
      <w:bookmarkEnd w:id="126"/>
      <w:bookmarkEnd w:id="127"/>
      <w:bookmarkEnd w:id="128"/>
    </w:p>
    <w:p w14:paraId="198E4CB7"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Successful implementation of the measures set out in the chosen option will:</w:t>
      </w:r>
    </w:p>
    <w:p w14:paraId="0321CACC" w14:textId="77777777" w:rsidR="00C0343C" w:rsidRPr="00C0343C" w:rsidRDefault="00C0343C" w:rsidP="00DD6DFE">
      <w:pPr>
        <w:pStyle w:val="ListBullet"/>
        <w:rPr>
          <w:lang w:bidi="he-IL"/>
        </w:rPr>
      </w:pPr>
      <w:r w:rsidRPr="00C0343C">
        <w:rPr>
          <w:lang w:bidi="he-IL"/>
        </w:rPr>
        <w:t>Improve Australia’s petrol quality by reducing sulfur to worldwide minimum levels and reviewing the aromatic limit with a view to reducing it in line with Australian needs and international best practice.</w:t>
      </w:r>
    </w:p>
    <w:p w14:paraId="426D9E12" w14:textId="77777777" w:rsidR="00C0343C" w:rsidRPr="00C0343C" w:rsidRDefault="00C0343C" w:rsidP="00DD6DFE">
      <w:pPr>
        <w:pStyle w:val="ListBullet"/>
        <w:rPr>
          <w:lang w:bidi="he-IL"/>
        </w:rPr>
      </w:pPr>
      <w:r w:rsidRPr="00C0343C">
        <w:rPr>
          <w:lang w:bidi="he-IL"/>
        </w:rPr>
        <w:t>Set achievable, balanced improvements in the quality of Australia’s fuel to ensure the ongoing viability of refineries in Australia.</w:t>
      </w:r>
    </w:p>
    <w:p w14:paraId="0255E798" w14:textId="3BF9F08B" w:rsidR="00C0343C" w:rsidRPr="00C0343C" w:rsidRDefault="00C0343C" w:rsidP="00DD6DFE">
      <w:pPr>
        <w:pStyle w:val="ListBullet2"/>
        <w:rPr>
          <w:lang w:bidi="he-IL"/>
        </w:rPr>
      </w:pPr>
      <w:r w:rsidRPr="00C0343C">
        <w:rPr>
          <w:lang w:bidi="he-IL"/>
        </w:rPr>
        <w:t>Under the proposed option, the refining and petroleum industry will have eight years (2019—2027) to prepare for supplying petrol with a sulfur limit of 10 ppm, three years (2019-2021) to adjust to providing petrol with an aromatics pool average level of 35</w:t>
      </w:r>
      <w:r w:rsidR="00526D1A">
        <w:rPr>
          <w:lang w:bidi="he-IL"/>
        </w:rPr>
        <w:t xml:space="preserve"> per cent</w:t>
      </w:r>
      <w:r w:rsidRPr="00C0343C">
        <w:rPr>
          <w:lang w:bidi="he-IL"/>
        </w:rPr>
        <w:t>, and five years (2022-2027) to prepare for a further revised aromatics limit in petrol.</w:t>
      </w:r>
    </w:p>
    <w:p w14:paraId="34A26E89" w14:textId="77777777" w:rsidR="00C0343C" w:rsidRPr="00C0343C" w:rsidRDefault="00C0343C" w:rsidP="00DD6DFE">
      <w:pPr>
        <w:pStyle w:val="ListBullet"/>
        <w:rPr>
          <w:lang w:bidi="he-IL"/>
        </w:rPr>
      </w:pPr>
      <w:r w:rsidRPr="00C0343C">
        <w:rPr>
          <w:lang w:bidi="he-IL"/>
        </w:rPr>
        <w:t>Introduce revised and updated regulations, information standards, guidelines and fuel standards for all fuels, including a new standard for blended diesel (B20).</w:t>
      </w:r>
    </w:p>
    <w:p w14:paraId="56776014" w14:textId="77777777" w:rsidR="00C0343C" w:rsidRPr="00C0343C" w:rsidRDefault="00C0343C" w:rsidP="00DD6DFE">
      <w:pPr>
        <w:pStyle w:val="ListBullet2"/>
        <w:rPr>
          <w:lang w:bidi="he-IL"/>
        </w:rPr>
      </w:pPr>
      <w:r w:rsidRPr="00C0343C">
        <w:rPr>
          <w:lang w:bidi="he-IL"/>
        </w:rPr>
        <w:t>This will ensure Australia’s fuel continues to support vehicle operation, the adoption of better engine and emissions control technology, and reduce pollutants and emissions harmful to health and the environment arising from fuel use.</w:t>
      </w:r>
    </w:p>
    <w:p w14:paraId="3CADB5BC" w14:textId="77777777" w:rsidR="00C0343C" w:rsidRPr="00C0343C" w:rsidRDefault="00C0343C" w:rsidP="00DD6DFE">
      <w:pPr>
        <w:pStyle w:val="ListBullet"/>
        <w:rPr>
          <w:lang w:bidi="he-IL"/>
        </w:rPr>
      </w:pPr>
      <w:r w:rsidRPr="00C0343C">
        <w:rPr>
          <w:lang w:bidi="he-IL"/>
        </w:rPr>
        <w:t>Contribute to the supply of reliable quality, fit-for-purpose fuel to enable the operation of more efficient, lower emissions, high-technology vehicles.</w:t>
      </w:r>
    </w:p>
    <w:p w14:paraId="6F21B84C" w14:textId="77777777" w:rsidR="00C0343C" w:rsidRPr="00C0343C" w:rsidRDefault="00C0343C" w:rsidP="00B6745F">
      <w:pPr>
        <w:pStyle w:val="Heading2"/>
        <w:rPr>
          <w:rFonts w:eastAsia="Malgun Gothic"/>
          <w:lang w:bidi="he-IL"/>
        </w:rPr>
      </w:pPr>
      <w:bookmarkStart w:id="129" w:name="_Toc533378300"/>
      <w:bookmarkStart w:id="130" w:name="_Toc533378366"/>
      <w:bookmarkStart w:id="131" w:name="_Toc2325400"/>
      <w:r w:rsidRPr="00C0343C">
        <w:rPr>
          <w:rFonts w:eastAsia="Malgun Gothic"/>
          <w:lang w:bidi="he-IL"/>
        </w:rPr>
        <w:t>Risks to success</w:t>
      </w:r>
      <w:bookmarkEnd w:id="129"/>
      <w:bookmarkEnd w:id="130"/>
      <w:bookmarkEnd w:id="131"/>
    </w:p>
    <w:p w14:paraId="7BA834FD"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A risk to success is the potential for unresolved issues at the conclusion of the aromatics review. If this is the case, the existing parameters—limit of 45 per cent, pool average of 35 per cent (effective 2022)—will remain in place. This approach ensures the achievable reduction of the pool average is locked in for the future, when demand for high octane, typically higher-aromatics fuels will increase.</w:t>
      </w:r>
    </w:p>
    <w:p w14:paraId="7F05D800"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 xml:space="preserve">Unforeseen issues affecting vehicle operability and emissions present another risk. The Department will identify, assess and manage such issues if they arise through its monitoring, compliance and enforcement framework. Management responses may include working with industry to address minor problems, or revising relevant standards or framework legislation. These responses can be put into action whenever required, and would be done in consultation with industry and in line with administrative processes established under the </w:t>
      </w:r>
      <w:r w:rsidRPr="00C0343C">
        <w:rPr>
          <w:rFonts w:asciiTheme="minorHAnsi" w:eastAsia="Malgun Gothic" w:hAnsiTheme="minorHAnsi" w:cstheme="minorHAnsi"/>
          <w:bCs/>
          <w:i/>
          <w:iCs/>
          <w:color w:val="000000"/>
          <w:szCs w:val="20"/>
          <w:lang w:bidi="he-IL"/>
        </w:rPr>
        <w:t>Fuel Quality Standards Act 2000.</w:t>
      </w:r>
    </w:p>
    <w:p w14:paraId="1E3C6F37" w14:textId="77777777" w:rsidR="00C0343C" w:rsidRPr="00C0343C" w:rsidRDefault="00C0343C" w:rsidP="00B6745F">
      <w:pPr>
        <w:pStyle w:val="Heading2"/>
        <w:rPr>
          <w:rFonts w:eastAsia="Malgun Gothic"/>
          <w:lang w:bidi="he-IL"/>
        </w:rPr>
      </w:pPr>
      <w:bookmarkStart w:id="132" w:name="_Toc533378301"/>
      <w:bookmarkStart w:id="133" w:name="_Toc533378367"/>
      <w:bookmarkStart w:id="134" w:name="_Toc2325401"/>
      <w:r w:rsidRPr="00C0343C">
        <w:rPr>
          <w:rFonts w:eastAsia="Malgun Gothic"/>
          <w:lang w:bidi="he-IL"/>
        </w:rPr>
        <w:t>How the policy will be evaluated</w:t>
      </w:r>
      <w:bookmarkEnd w:id="132"/>
      <w:bookmarkEnd w:id="133"/>
      <w:bookmarkEnd w:id="134"/>
    </w:p>
    <w:p w14:paraId="0F834429"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The measure of success of the policy will be the renewal of Australia’s fuel standards and the introduction of advanced vehicle emission control technologies.</w:t>
      </w:r>
    </w:p>
    <w:p w14:paraId="39DA8EB2"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 xml:space="preserve">The policy will be evaluated through the existing administrative processes and reporting required under the </w:t>
      </w:r>
      <w:r w:rsidRPr="00C0343C">
        <w:rPr>
          <w:rFonts w:asciiTheme="minorHAnsi" w:eastAsia="Malgun Gothic" w:hAnsiTheme="minorHAnsi" w:cstheme="minorHAnsi"/>
          <w:bCs/>
          <w:i/>
          <w:iCs/>
          <w:color w:val="000000"/>
          <w:szCs w:val="20"/>
          <w:lang w:bidi="he-IL"/>
        </w:rPr>
        <w:t>Fuel Quality Standards Act 2000.</w:t>
      </w:r>
      <w:r w:rsidRPr="00C0343C">
        <w:rPr>
          <w:rFonts w:asciiTheme="minorHAnsi" w:eastAsia="Malgun Gothic" w:hAnsiTheme="minorHAnsi" w:cstheme="minorHAnsi"/>
          <w:bCs/>
          <w:iCs/>
          <w:color w:val="000000"/>
          <w:szCs w:val="20"/>
          <w:lang w:bidi="he-IL"/>
        </w:rPr>
        <w:t xml:space="preserve"> This includes monitoring, compliance and enforcement processes which operate continually for standards in force. In addition to regulatory processes managed by the Department, evaluation will be supplemented by industry’s voluntary interim reporting of sulfur and aromatics levels. Stakeholders will remain informed through participation in the aromatics review and the Fuel Standards Consultative Committee.</w:t>
      </w:r>
    </w:p>
    <w:p w14:paraId="10A1062D" w14:textId="21EE0DF2" w:rsidR="00334664"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 xml:space="preserve">The </w:t>
      </w:r>
      <w:r w:rsidRPr="00C0343C">
        <w:rPr>
          <w:rFonts w:asciiTheme="minorHAnsi" w:eastAsia="Malgun Gothic" w:hAnsiTheme="minorHAnsi" w:cstheme="minorHAnsi"/>
          <w:bCs/>
          <w:i/>
          <w:iCs/>
          <w:color w:val="000000"/>
          <w:szCs w:val="20"/>
          <w:lang w:bidi="he-IL"/>
        </w:rPr>
        <w:t>Fuel Quality Standards Act 2000</w:t>
      </w:r>
      <w:r w:rsidRPr="00C0343C">
        <w:rPr>
          <w:rFonts w:asciiTheme="minorHAnsi" w:eastAsia="Malgun Gothic" w:hAnsiTheme="minorHAnsi" w:cstheme="minorHAnsi"/>
          <w:bCs/>
          <w:iCs/>
          <w:color w:val="000000"/>
          <w:szCs w:val="20"/>
          <w:lang w:bidi="he-IL"/>
        </w:rPr>
        <w:t xml:space="preserve"> is due for its next review from 2021.</w:t>
      </w:r>
    </w:p>
    <w:p w14:paraId="505F7B08" w14:textId="77777777" w:rsidR="007E636E" w:rsidRDefault="007E636E" w:rsidP="007E636E">
      <w:pPr>
        <w:rPr>
          <w:lang w:bidi="he-IL"/>
        </w:rPr>
        <w:sectPr w:rsidR="007E636E" w:rsidSect="001742F9">
          <w:footerReference w:type="default" r:id="rId50"/>
          <w:endnotePr>
            <w:numFmt w:val="decimal"/>
          </w:endnotePr>
          <w:pgSz w:w="12240" w:h="15840"/>
          <w:pgMar w:top="1152" w:right="1440" w:bottom="1152" w:left="1440" w:header="720" w:footer="720" w:gutter="0"/>
          <w:cols w:space="720"/>
          <w:noEndnote/>
          <w:docGrid w:linePitch="272"/>
        </w:sectPr>
      </w:pPr>
    </w:p>
    <w:p w14:paraId="0C76B914" w14:textId="77777777" w:rsidR="00C0343C" w:rsidRPr="00C0343C" w:rsidRDefault="00C0343C" w:rsidP="001E1A98">
      <w:pPr>
        <w:pStyle w:val="Heading9"/>
        <w:rPr>
          <w:rFonts w:eastAsia="Malgun Gothic"/>
          <w:lang w:bidi="he-IL"/>
        </w:rPr>
      </w:pPr>
      <w:bookmarkStart w:id="135" w:name="_Toc2325402"/>
      <w:r w:rsidRPr="00C0343C">
        <w:rPr>
          <w:rFonts w:eastAsia="Malgun Gothic"/>
          <w:lang w:bidi="he-IL"/>
        </w:rPr>
        <w:t>Fuel parameters of interest</w:t>
      </w:r>
      <w:bookmarkEnd w:id="135"/>
    </w:p>
    <w:p w14:paraId="41A6E7BE" w14:textId="0F21B24A" w:rsidR="00C0343C" w:rsidRPr="00C0343C" w:rsidRDefault="008F4ABE" w:rsidP="008F4ABE">
      <w:pPr>
        <w:pStyle w:val="Caption"/>
        <w:rPr>
          <w:rFonts w:asciiTheme="minorHAnsi" w:eastAsia="Malgun Gothic" w:hAnsiTheme="minorHAnsi" w:cstheme="minorHAnsi"/>
          <w:iCs/>
          <w:color w:val="000000"/>
          <w:lang w:bidi="he-IL"/>
        </w:rPr>
      </w:pPr>
      <w:r>
        <w:t xml:space="preserve">Table </w:t>
      </w:r>
      <w:r w:rsidR="00EE3D92">
        <w:t>A1</w:t>
      </w:r>
      <w:r w:rsidR="00C0343C" w:rsidRPr="00C0343C">
        <w:rPr>
          <w:rFonts w:asciiTheme="minorHAnsi" w:eastAsia="Malgun Gothic" w:hAnsiTheme="minorHAnsi" w:cstheme="minorHAnsi"/>
          <w:iCs/>
          <w:color w:val="000000"/>
          <w:lang w:bidi="he-IL"/>
        </w:rPr>
        <w:t>: Summary of key fuel parameters and their issues</w:t>
      </w:r>
    </w:p>
    <w:tbl>
      <w:tblPr>
        <w:tblStyle w:val="GridTable4-Accent1"/>
        <w:tblW w:w="5000" w:type="pct"/>
        <w:tblLayout w:type="fixed"/>
        <w:tblLook w:val="04A0" w:firstRow="1" w:lastRow="0" w:firstColumn="1" w:lastColumn="0" w:noHBand="0" w:noVBand="1"/>
        <w:tblCaption w:val="Table A 1: Summary of key fuel parameters and their issues"/>
      </w:tblPr>
      <w:tblGrid>
        <w:gridCol w:w="905"/>
        <w:gridCol w:w="1824"/>
        <w:gridCol w:w="2345"/>
        <w:gridCol w:w="8462"/>
      </w:tblGrid>
      <w:tr w:rsidR="00196AEE" w:rsidRPr="00CC170F" w14:paraId="783407FA" w14:textId="77777777" w:rsidTr="00CC170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25" w:type="dxa"/>
          </w:tcPr>
          <w:p w14:paraId="3B1535B2" w14:textId="77777777" w:rsidR="00196AEE" w:rsidRPr="00CC170F" w:rsidRDefault="00196AEE" w:rsidP="00196AEE">
            <w:pPr>
              <w:pStyle w:val="BodyText"/>
              <w:spacing w:before="120" w:after="120"/>
              <w:rPr>
                <w:lang w:bidi="he-IL"/>
              </w:rPr>
            </w:pPr>
          </w:p>
        </w:tc>
        <w:tc>
          <w:tcPr>
            <w:tcW w:w="1260" w:type="dxa"/>
          </w:tcPr>
          <w:p w14:paraId="37B9C70E" w14:textId="77777777" w:rsidR="00196AEE" w:rsidRPr="00CC170F" w:rsidRDefault="00196AEE" w:rsidP="00196AEE">
            <w:pPr>
              <w:pStyle w:val="BodyText"/>
              <w:spacing w:before="120" w:after="120"/>
              <w:cnfStyle w:val="100000000000" w:firstRow="1" w:lastRow="0" w:firstColumn="0" w:lastColumn="0" w:oddVBand="0" w:evenVBand="0" w:oddHBand="0" w:evenHBand="0" w:firstRowFirstColumn="0" w:firstRowLastColumn="0" w:lastRowFirstColumn="0" w:lastRowLastColumn="0"/>
              <w:rPr>
                <w:color w:val="000000"/>
                <w:lang w:bidi="he-IL"/>
              </w:rPr>
            </w:pPr>
            <w:r w:rsidRPr="00CC170F">
              <w:rPr>
                <w:lang w:bidi="he-IL"/>
              </w:rPr>
              <w:t>Fuel type</w:t>
            </w:r>
          </w:p>
        </w:tc>
        <w:tc>
          <w:tcPr>
            <w:tcW w:w="1620" w:type="dxa"/>
          </w:tcPr>
          <w:p w14:paraId="6D16324F" w14:textId="77777777" w:rsidR="00196AEE" w:rsidRPr="00CC170F" w:rsidRDefault="00196AEE" w:rsidP="00196AEE">
            <w:pPr>
              <w:pStyle w:val="BodyText"/>
              <w:spacing w:before="120" w:after="120"/>
              <w:cnfStyle w:val="100000000000" w:firstRow="1" w:lastRow="0" w:firstColumn="0" w:lastColumn="0" w:oddVBand="0" w:evenVBand="0" w:oddHBand="0" w:evenHBand="0" w:firstRowFirstColumn="0" w:firstRowLastColumn="0" w:lastRowFirstColumn="0" w:lastRowLastColumn="0"/>
              <w:rPr>
                <w:color w:val="000000"/>
                <w:lang w:bidi="he-IL"/>
              </w:rPr>
            </w:pPr>
            <w:r w:rsidRPr="00CC170F">
              <w:rPr>
                <w:lang w:bidi="he-IL"/>
              </w:rPr>
              <w:t>Parameter</w:t>
            </w:r>
          </w:p>
        </w:tc>
        <w:tc>
          <w:tcPr>
            <w:tcW w:w="5845" w:type="dxa"/>
          </w:tcPr>
          <w:p w14:paraId="0794F2D2" w14:textId="77777777" w:rsidR="00196AEE" w:rsidRPr="00CC170F" w:rsidRDefault="00196AEE" w:rsidP="00196AEE">
            <w:pPr>
              <w:pStyle w:val="BodyText"/>
              <w:spacing w:before="120" w:after="120"/>
              <w:cnfStyle w:val="100000000000" w:firstRow="1" w:lastRow="0" w:firstColumn="0" w:lastColumn="0" w:oddVBand="0" w:evenVBand="0" w:oddHBand="0" w:evenHBand="0" w:firstRowFirstColumn="0" w:firstRowLastColumn="0" w:lastRowFirstColumn="0" w:lastRowLastColumn="0"/>
              <w:rPr>
                <w:color w:val="000000"/>
                <w:lang w:bidi="he-IL"/>
              </w:rPr>
            </w:pPr>
            <w:r w:rsidRPr="00CC170F">
              <w:rPr>
                <w:lang w:bidi="he-IL"/>
              </w:rPr>
              <w:t>Issues (environmental, health, operability, harmonisation)</w:t>
            </w:r>
          </w:p>
        </w:tc>
      </w:tr>
      <w:tr w:rsidR="00196AEE" w:rsidRPr="00196AEE" w14:paraId="3A121864" w14:textId="77777777" w:rsidTr="00CC17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7F22E9AB" w14:textId="77777777" w:rsidR="00196AEE" w:rsidRPr="00CC170F" w:rsidRDefault="00196AEE" w:rsidP="00196AEE">
            <w:pPr>
              <w:pStyle w:val="BodyText"/>
              <w:spacing w:before="120" w:after="120"/>
              <w:rPr>
                <w:color w:val="FFFFFF" w:themeColor="background1"/>
                <w:lang w:bidi="he-IL"/>
              </w:rPr>
            </w:pPr>
            <w:r w:rsidRPr="00CC170F">
              <w:rPr>
                <w:color w:val="FFFFFF" w:themeColor="background1"/>
                <w:lang w:bidi="he-IL"/>
              </w:rPr>
              <w:t>1</w:t>
            </w:r>
          </w:p>
        </w:tc>
        <w:tc>
          <w:tcPr>
            <w:tcW w:w="1260" w:type="dxa"/>
            <w:shd w:val="clear" w:color="auto" w:fill="00AEEF"/>
          </w:tcPr>
          <w:p w14:paraId="796B3C07" w14:textId="77777777" w:rsidR="00196AEE" w:rsidRPr="00CC170F" w:rsidRDefault="00196AEE" w:rsidP="00196AEE">
            <w:pPr>
              <w:pStyle w:val="BodyText"/>
              <w:spacing w:before="120" w:after="120"/>
              <w:cnfStyle w:val="000000100000" w:firstRow="0" w:lastRow="0" w:firstColumn="0" w:lastColumn="0" w:oddVBand="0" w:evenVBand="0" w:oddHBand="1" w:evenHBand="0" w:firstRowFirstColumn="0" w:firstRowLastColumn="0" w:lastRowFirstColumn="0" w:lastRowLastColumn="0"/>
              <w:rPr>
                <w:b/>
                <w:color w:val="FFFFFF" w:themeColor="background1"/>
                <w:lang w:bidi="he-IL"/>
              </w:rPr>
            </w:pPr>
            <w:r w:rsidRPr="00CC170F">
              <w:rPr>
                <w:b/>
                <w:color w:val="FFFFFF" w:themeColor="background1"/>
                <w:lang w:bidi="he-IL"/>
              </w:rPr>
              <w:t>Petrol</w:t>
            </w:r>
          </w:p>
        </w:tc>
        <w:tc>
          <w:tcPr>
            <w:tcW w:w="1620" w:type="dxa"/>
          </w:tcPr>
          <w:p w14:paraId="21EAE2F0" w14:textId="77777777" w:rsidR="00196AEE" w:rsidRPr="00196AEE" w:rsidRDefault="00196AEE" w:rsidP="00196AEE">
            <w:pPr>
              <w:pStyle w:val="BodyText"/>
              <w:spacing w:before="120" w:after="120"/>
              <w:cnfStyle w:val="000000100000" w:firstRow="0" w:lastRow="0" w:firstColumn="0" w:lastColumn="0" w:oddVBand="0" w:evenVBand="0" w:oddHBand="1" w:evenHBand="0" w:firstRowFirstColumn="0" w:firstRowLastColumn="0" w:lastRowFirstColumn="0" w:lastRowLastColumn="0"/>
              <w:rPr>
                <w:color w:val="000000"/>
                <w:lang w:bidi="he-IL"/>
              </w:rPr>
            </w:pPr>
            <w:r w:rsidRPr="00196AEE">
              <w:rPr>
                <w:color w:val="000000"/>
                <w:lang w:bidi="he-IL"/>
              </w:rPr>
              <w:t>Sulfur</w:t>
            </w:r>
          </w:p>
        </w:tc>
        <w:tc>
          <w:tcPr>
            <w:tcW w:w="5845" w:type="dxa"/>
          </w:tcPr>
          <w:p w14:paraId="4B10D78B" w14:textId="77777777" w:rsidR="00196AEE" w:rsidRDefault="00196AEE" w:rsidP="00196AEE">
            <w:pPr>
              <w:pStyle w:val="ListBullet"/>
              <w:spacing w:before="120" w:after="120"/>
              <w:cnfStyle w:val="000000100000" w:firstRow="0" w:lastRow="0" w:firstColumn="0" w:lastColumn="0" w:oddVBand="0" w:evenVBand="0" w:oddHBand="1" w:evenHBand="0" w:firstRowFirstColumn="0" w:firstRowLastColumn="0" w:lastRowFirstColumn="0" w:lastRowLastColumn="0"/>
              <w:rPr>
                <w:color w:val="000000"/>
                <w:lang w:bidi="he-IL"/>
              </w:rPr>
            </w:pPr>
            <w:r w:rsidRPr="00196AEE">
              <w:rPr>
                <w:color w:val="000000"/>
                <w:lang w:bidi="he-IL"/>
              </w:rPr>
              <w:t>A natural component of crude oil that needs to be removed during the refining process.</w:t>
            </w:r>
          </w:p>
          <w:p w14:paraId="6029DED7" w14:textId="77777777" w:rsidR="00196AEE" w:rsidRDefault="00196AEE" w:rsidP="00196AEE">
            <w:pPr>
              <w:pStyle w:val="ListBullet"/>
              <w:spacing w:before="120" w:after="120"/>
              <w:cnfStyle w:val="000000100000" w:firstRow="0" w:lastRow="0" w:firstColumn="0" w:lastColumn="0" w:oddVBand="0" w:evenVBand="0" w:oddHBand="1" w:evenHBand="0" w:firstRowFirstColumn="0" w:firstRowLastColumn="0" w:lastRowFirstColumn="0" w:lastRowLastColumn="0"/>
              <w:rPr>
                <w:color w:val="000000"/>
                <w:lang w:bidi="he-IL"/>
              </w:rPr>
            </w:pPr>
            <w:r w:rsidRPr="00196AEE">
              <w:rPr>
                <w:color w:val="000000"/>
                <w:lang w:bidi="he-IL"/>
              </w:rPr>
              <w:t>Poisons vehicle catalysts, in both old and new vehicles, limiting the ability of vehicle emissions systems to remove noxious and toxic substances from exhaust emissions and comply with emission standards.</w:t>
            </w:r>
          </w:p>
          <w:p w14:paraId="4156B4CC" w14:textId="77777777" w:rsidR="00196AEE" w:rsidRDefault="00196AEE" w:rsidP="00196AEE">
            <w:pPr>
              <w:pStyle w:val="ListBullet"/>
              <w:spacing w:before="120" w:after="120"/>
              <w:cnfStyle w:val="000000100000" w:firstRow="0" w:lastRow="0" w:firstColumn="0" w:lastColumn="0" w:oddVBand="0" w:evenVBand="0" w:oddHBand="1" w:evenHBand="0" w:firstRowFirstColumn="0" w:firstRowLastColumn="0" w:lastRowFirstColumn="0" w:lastRowLastColumn="0"/>
              <w:rPr>
                <w:color w:val="000000"/>
                <w:lang w:bidi="he-IL"/>
              </w:rPr>
            </w:pPr>
            <w:r w:rsidRPr="00196AEE">
              <w:rPr>
                <w:color w:val="000000"/>
                <w:lang w:bidi="he-IL"/>
              </w:rPr>
              <w:t>Australia's high-sulfur petrol is an impediment to vehicle manufacturers importing vehicles with advanced technology (based on performance and emissions).</w:t>
            </w:r>
          </w:p>
          <w:p w14:paraId="3662D605" w14:textId="77777777" w:rsidR="00196AEE" w:rsidRDefault="00196AEE" w:rsidP="00196AEE">
            <w:pPr>
              <w:pStyle w:val="ListBullet"/>
              <w:spacing w:before="120" w:after="120"/>
              <w:cnfStyle w:val="000000100000" w:firstRow="0" w:lastRow="0" w:firstColumn="0" w:lastColumn="0" w:oddVBand="0" w:evenVBand="0" w:oddHBand="1" w:evenHBand="0" w:firstRowFirstColumn="0" w:firstRowLastColumn="0" w:lastRowFirstColumn="0" w:lastRowLastColumn="0"/>
              <w:rPr>
                <w:color w:val="000000"/>
                <w:lang w:bidi="he-IL"/>
              </w:rPr>
            </w:pPr>
            <w:r w:rsidRPr="00196AEE">
              <w:rPr>
                <w:color w:val="000000"/>
                <w:lang w:bidi="he-IL"/>
              </w:rPr>
              <w:t>Need for increased regeneration frequency of poisoned catalysts results in higher fuel consumption, greenhouse gas emissions, noxious emissions and costs for consumers.</w:t>
            </w:r>
          </w:p>
          <w:p w14:paraId="08B9447A" w14:textId="77777777" w:rsidR="00196AEE" w:rsidRDefault="00196AEE" w:rsidP="00196AEE">
            <w:pPr>
              <w:pStyle w:val="ListBullet"/>
              <w:spacing w:before="120" w:after="120"/>
              <w:cnfStyle w:val="000000100000" w:firstRow="0" w:lastRow="0" w:firstColumn="0" w:lastColumn="0" w:oddVBand="0" w:evenVBand="0" w:oddHBand="1" w:evenHBand="0" w:firstRowFirstColumn="0" w:firstRowLastColumn="0" w:lastRowFirstColumn="0" w:lastRowLastColumn="0"/>
              <w:rPr>
                <w:color w:val="000000"/>
                <w:lang w:bidi="he-IL"/>
              </w:rPr>
            </w:pPr>
            <w:r w:rsidRPr="00196AEE">
              <w:rPr>
                <w:color w:val="000000"/>
                <w:lang w:bidi="he-IL"/>
              </w:rPr>
              <w:t>Can block gasoline particulate filters used in some advanced technology vehicles.</w:t>
            </w:r>
          </w:p>
          <w:p w14:paraId="4684BACF" w14:textId="77777777" w:rsidR="00196AEE" w:rsidRDefault="00196AEE" w:rsidP="00196AEE">
            <w:pPr>
              <w:pStyle w:val="ListBullet"/>
              <w:spacing w:before="120" w:after="120"/>
              <w:cnfStyle w:val="000000100000" w:firstRow="0" w:lastRow="0" w:firstColumn="0" w:lastColumn="0" w:oddVBand="0" w:evenVBand="0" w:oddHBand="1" w:evenHBand="0" w:firstRowFirstColumn="0" w:firstRowLastColumn="0" w:lastRowFirstColumn="0" w:lastRowLastColumn="0"/>
              <w:rPr>
                <w:color w:val="000000"/>
                <w:lang w:bidi="he-IL"/>
              </w:rPr>
            </w:pPr>
            <w:r w:rsidRPr="00196AEE">
              <w:rPr>
                <w:color w:val="000000"/>
                <w:lang w:bidi="he-IL"/>
              </w:rPr>
              <w:t>Can form sulfur dioxide and secondary particulate sulfates, which harm our health.</w:t>
            </w:r>
          </w:p>
          <w:p w14:paraId="6CFF83C5" w14:textId="77777777" w:rsidR="00196AEE" w:rsidRDefault="00196AEE" w:rsidP="00196AEE">
            <w:pPr>
              <w:pStyle w:val="ListBullet"/>
              <w:spacing w:before="120" w:after="120"/>
              <w:cnfStyle w:val="000000100000" w:firstRow="0" w:lastRow="0" w:firstColumn="0" w:lastColumn="0" w:oddVBand="0" w:evenVBand="0" w:oddHBand="1" w:evenHBand="0" w:firstRowFirstColumn="0" w:firstRowLastColumn="0" w:lastRowFirstColumn="0" w:lastRowLastColumn="0"/>
              <w:rPr>
                <w:color w:val="000000"/>
                <w:lang w:bidi="he-IL"/>
              </w:rPr>
            </w:pPr>
            <w:r w:rsidRPr="00196AEE">
              <w:rPr>
                <w:color w:val="000000"/>
                <w:lang w:bidi="he-IL"/>
              </w:rPr>
              <w:t>The certification fuel for Euro 5/V and Euro 6/VI emission standards specify 10 ppm petrol. As a result Australian Euro 5 and Euro 6 vehicles using higher sulfur fuels in service may produce higher emission levels on road.</w:t>
            </w:r>
          </w:p>
          <w:p w14:paraId="216EFDFA" w14:textId="77777777" w:rsidR="00196AEE" w:rsidRPr="00196AEE" w:rsidRDefault="00196AEE" w:rsidP="00196AEE">
            <w:pPr>
              <w:pStyle w:val="ListBullet"/>
              <w:spacing w:before="120" w:after="120"/>
              <w:cnfStyle w:val="000000100000" w:firstRow="0" w:lastRow="0" w:firstColumn="0" w:lastColumn="0" w:oddVBand="0" w:evenVBand="0" w:oddHBand="1" w:evenHBand="0" w:firstRowFirstColumn="0" w:firstRowLastColumn="0" w:lastRowFirstColumn="0" w:lastRowLastColumn="0"/>
              <w:rPr>
                <w:color w:val="000000"/>
                <w:lang w:bidi="he-IL"/>
              </w:rPr>
            </w:pPr>
            <w:r w:rsidRPr="00196AEE">
              <w:rPr>
                <w:color w:val="000000"/>
                <w:lang w:bidi="he-IL"/>
              </w:rPr>
              <w:t>Australian petrol is ranked 73rd in the world for sulfur limits. Australian petrol quality based on sulfur does not align with European fuel quality standards, which are recognised as world's best practice.</w:t>
            </w:r>
          </w:p>
        </w:tc>
      </w:tr>
      <w:tr w:rsidR="00196AEE" w:rsidRPr="00196AEE" w14:paraId="1B98DB04" w14:textId="77777777" w:rsidTr="00CC17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633E937C" w14:textId="77777777" w:rsidR="00196AEE" w:rsidRPr="00CC170F" w:rsidRDefault="00196AEE" w:rsidP="00196AEE">
            <w:pPr>
              <w:pStyle w:val="BodyText"/>
              <w:spacing w:before="120" w:after="120"/>
              <w:rPr>
                <w:color w:val="FFFFFF" w:themeColor="background1"/>
                <w:lang w:bidi="he-IL"/>
              </w:rPr>
            </w:pPr>
            <w:r w:rsidRPr="00CC170F">
              <w:rPr>
                <w:color w:val="FFFFFF" w:themeColor="background1"/>
                <w:lang w:bidi="he-IL"/>
              </w:rPr>
              <w:t>2</w:t>
            </w:r>
          </w:p>
        </w:tc>
        <w:tc>
          <w:tcPr>
            <w:tcW w:w="1260" w:type="dxa"/>
            <w:shd w:val="clear" w:color="auto" w:fill="00AEEF"/>
          </w:tcPr>
          <w:p w14:paraId="72ACF01C" w14:textId="77777777" w:rsidR="00196AEE" w:rsidRPr="00CC170F" w:rsidRDefault="00196AEE" w:rsidP="00196AEE">
            <w:pPr>
              <w:pStyle w:val="BodyText"/>
              <w:spacing w:before="120" w:after="120"/>
              <w:cnfStyle w:val="000000010000" w:firstRow="0" w:lastRow="0" w:firstColumn="0" w:lastColumn="0" w:oddVBand="0" w:evenVBand="0" w:oddHBand="0" w:evenHBand="1" w:firstRowFirstColumn="0" w:firstRowLastColumn="0" w:lastRowFirstColumn="0" w:lastRowLastColumn="0"/>
              <w:rPr>
                <w:b/>
                <w:color w:val="FFFFFF" w:themeColor="background1"/>
                <w:lang w:bidi="he-IL"/>
              </w:rPr>
            </w:pPr>
            <w:r w:rsidRPr="00CC170F">
              <w:rPr>
                <w:b/>
                <w:color w:val="FFFFFF" w:themeColor="background1"/>
                <w:lang w:bidi="he-IL"/>
              </w:rPr>
              <w:t>Petrol</w:t>
            </w:r>
          </w:p>
        </w:tc>
        <w:tc>
          <w:tcPr>
            <w:tcW w:w="1620" w:type="dxa"/>
          </w:tcPr>
          <w:p w14:paraId="6F8449DF" w14:textId="77777777" w:rsidR="00196AEE" w:rsidRPr="00196AEE" w:rsidRDefault="00196AEE" w:rsidP="00196AEE">
            <w:pPr>
              <w:pStyle w:val="BodyText"/>
              <w:spacing w:before="120" w:after="120"/>
              <w:cnfStyle w:val="000000010000" w:firstRow="0" w:lastRow="0" w:firstColumn="0" w:lastColumn="0" w:oddVBand="0" w:evenVBand="0" w:oddHBand="0" w:evenHBand="1" w:firstRowFirstColumn="0" w:firstRowLastColumn="0" w:lastRowFirstColumn="0" w:lastRowLastColumn="0"/>
              <w:rPr>
                <w:color w:val="000000"/>
                <w:lang w:bidi="he-IL"/>
              </w:rPr>
            </w:pPr>
            <w:r w:rsidRPr="00196AEE">
              <w:rPr>
                <w:color w:val="000000"/>
                <w:lang w:bidi="he-IL"/>
              </w:rPr>
              <w:t>Octane</w:t>
            </w:r>
            <w:r w:rsidR="00DC0BE1">
              <w:rPr>
                <w:rStyle w:val="FootnoteReference"/>
                <w:color w:val="000000"/>
                <w:lang w:bidi="he-IL"/>
              </w:rPr>
              <w:footnoteReference w:customMarkFollows="1" w:id="26"/>
              <w:t>*</w:t>
            </w:r>
            <w:r w:rsidRPr="00196AEE">
              <w:rPr>
                <w:color w:val="000000"/>
                <w:lang w:bidi="he-IL"/>
              </w:rPr>
              <w:t xml:space="preserve"> (usually RON and/or MON)</w:t>
            </w:r>
          </w:p>
        </w:tc>
        <w:tc>
          <w:tcPr>
            <w:tcW w:w="5845" w:type="dxa"/>
          </w:tcPr>
          <w:p w14:paraId="4112D8D6" w14:textId="77777777" w:rsidR="00196AEE" w:rsidRDefault="00196AEE" w:rsidP="00196AEE">
            <w:pPr>
              <w:pStyle w:val="ListBullet"/>
              <w:spacing w:before="120" w:after="120"/>
              <w:cnfStyle w:val="000000010000" w:firstRow="0" w:lastRow="0" w:firstColumn="0" w:lastColumn="0" w:oddVBand="0" w:evenVBand="0" w:oddHBand="0" w:evenHBand="1" w:firstRowFirstColumn="0" w:firstRowLastColumn="0" w:lastRowFirstColumn="0" w:lastRowLastColumn="0"/>
              <w:rPr>
                <w:color w:val="000000"/>
                <w:lang w:bidi="he-IL"/>
              </w:rPr>
            </w:pPr>
            <w:r w:rsidRPr="00196AEE">
              <w:rPr>
                <w:color w:val="000000"/>
                <w:lang w:bidi="he-IL"/>
              </w:rPr>
              <w:t>A measure of petrol's capacity to withstand compression before igniting. High-octane fuels are more efficient and have benefits in high-performance vehicles.</w:t>
            </w:r>
          </w:p>
          <w:p w14:paraId="0B156815" w14:textId="77777777" w:rsidR="00196AEE" w:rsidRDefault="00196AEE" w:rsidP="00196AEE">
            <w:pPr>
              <w:pStyle w:val="ListBullet"/>
              <w:spacing w:before="120" w:after="120"/>
              <w:cnfStyle w:val="000000010000" w:firstRow="0" w:lastRow="0" w:firstColumn="0" w:lastColumn="0" w:oddVBand="0" w:evenVBand="0" w:oddHBand="0" w:evenHBand="1" w:firstRowFirstColumn="0" w:firstRowLastColumn="0" w:lastRowFirstColumn="0" w:lastRowLastColumn="0"/>
              <w:rPr>
                <w:color w:val="000000"/>
                <w:lang w:bidi="he-IL"/>
              </w:rPr>
            </w:pPr>
            <w:r w:rsidRPr="00196AEE">
              <w:rPr>
                <w:color w:val="000000"/>
                <w:lang w:bidi="he-IL"/>
              </w:rPr>
              <w:t>Low-octane petrol (regular unleaded petrol, 91 RON) can cause engine 'knocking' and damage fuel-efficient high-compression engines.</w:t>
            </w:r>
          </w:p>
          <w:p w14:paraId="4F46950A" w14:textId="77777777" w:rsidR="00196AEE" w:rsidRDefault="00196AEE" w:rsidP="00196AEE">
            <w:pPr>
              <w:pStyle w:val="ListBullet"/>
              <w:spacing w:before="120" w:after="120"/>
              <w:cnfStyle w:val="000000010000" w:firstRow="0" w:lastRow="0" w:firstColumn="0" w:lastColumn="0" w:oddVBand="0" w:evenVBand="0" w:oddHBand="0" w:evenHBand="1" w:firstRowFirstColumn="0" w:firstRowLastColumn="0" w:lastRowFirstColumn="0" w:lastRowLastColumn="0"/>
              <w:rPr>
                <w:color w:val="000000"/>
                <w:lang w:bidi="he-IL"/>
              </w:rPr>
            </w:pPr>
            <w:r w:rsidRPr="00196AEE">
              <w:rPr>
                <w:color w:val="000000"/>
                <w:lang w:bidi="he-IL"/>
              </w:rPr>
              <w:t>As 91 RON is the dominant petrol type consumed in Australia, the majority of vehicles imported to Australia are not optimised to run on high-octane petrol (e.g. 95 RON, 98 RON). This reduces fuel efficiency (up to six per cent), could increase consumer fuel costs, and results in the release of more noxious emissions and greenhouse gases per kilometre travelled than from vehicles optimised for high-octane petrol.</w:t>
            </w:r>
          </w:p>
          <w:p w14:paraId="61D08F4D" w14:textId="77777777" w:rsidR="00196AEE" w:rsidRDefault="00196AEE" w:rsidP="00196AEE">
            <w:pPr>
              <w:pStyle w:val="ListBullet"/>
              <w:spacing w:before="120" w:after="120"/>
              <w:cnfStyle w:val="000000010000" w:firstRow="0" w:lastRow="0" w:firstColumn="0" w:lastColumn="0" w:oddVBand="0" w:evenVBand="0" w:oddHBand="0" w:evenHBand="1" w:firstRowFirstColumn="0" w:firstRowLastColumn="0" w:lastRowFirstColumn="0" w:lastRowLastColumn="0"/>
              <w:rPr>
                <w:color w:val="000000"/>
                <w:lang w:bidi="he-IL"/>
              </w:rPr>
            </w:pPr>
            <w:r w:rsidRPr="00196AEE">
              <w:rPr>
                <w:color w:val="000000"/>
                <w:lang w:bidi="he-IL"/>
              </w:rPr>
              <w:t>Vehicles that are designed to operate on high-octane petrol (e.g. 95 RON, 98 RON) can be five per cent more energy efficient, and perhaps eight per cent if turbocharged, meaning similar reductions in greenhouse and noxious emissions.</w:t>
            </w:r>
          </w:p>
          <w:p w14:paraId="191661AE" w14:textId="77777777" w:rsidR="00196AEE" w:rsidRDefault="00196AEE" w:rsidP="00196AEE">
            <w:pPr>
              <w:pStyle w:val="ListBullet"/>
              <w:spacing w:before="120" w:after="120"/>
              <w:cnfStyle w:val="000000010000" w:firstRow="0" w:lastRow="0" w:firstColumn="0" w:lastColumn="0" w:oddVBand="0" w:evenVBand="0" w:oddHBand="0" w:evenHBand="1" w:firstRowFirstColumn="0" w:firstRowLastColumn="0" w:lastRowFirstColumn="0" w:lastRowLastColumn="0"/>
              <w:rPr>
                <w:color w:val="000000"/>
                <w:lang w:bidi="he-IL"/>
              </w:rPr>
            </w:pPr>
            <w:r w:rsidRPr="00196AEE">
              <w:rPr>
                <w:color w:val="000000"/>
                <w:lang w:bidi="he-IL"/>
              </w:rPr>
              <w:t>The removal of sulfur during the refining process decreases petrol's octane rating. Other means need to be found to increase octane to maintain high performance.</w:t>
            </w:r>
          </w:p>
          <w:p w14:paraId="0AAE087C" w14:textId="77777777" w:rsidR="00196AEE" w:rsidRDefault="00196AEE" w:rsidP="00196AEE">
            <w:pPr>
              <w:pStyle w:val="ListBullet"/>
              <w:spacing w:before="120" w:after="120"/>
              <w:cnfStyle w:val="000000010000" w:firstRow="0" w:lastRow="0" w:firstColumn="0" w:lastColumn="0" w:oddVBand="0" w:evenVBand="0" w:oddHBand="0" w:evenHBand="1" w:firstRowFirstColumn="0" w:firstRowLastColumn="0" w:lastRowFirstColumn="0" w:lastRowLastColumn="0"/>
              <w:rPr>
                <w:color w:val="000000"/>
                <w:lang w:bidi="he-IL"/>
              </w:rPr>
            </w:pPr>
            <w:r w:rsidRPr="00196AEE">
              <w:rPr>
                <w:color w:val="000000"/>
                <w:lang w:bidi="he-IL"/>
              </w:rPr>
              <w:t>The certification fuel for Euro 5 and Euro 6 emission standards is minimum 95 RON petrol (also maximum 10 ppm sulfur and 35 per cent aromatics). Australian Euro 5 and Euro 6 vehicles using low-octane fuels in service might not meet vehicle emission standards.</w:t>
            </w:r>
          </w:p>
          <w:p w14:paraId="51884055" w14:textId="77777777" w:rsidR="00196AEE" w:rsidRDefault="00196AEE" w:rsidP="00196AEE">
            <w:pPr>
              <w:pStyle w:val="ListBullet"/>
              <w:spacing w:before="120" w:after="120"/>
              <w:cnfStyle w:val="000000010000" w:firstRow="0" w:lastRow="0" w:firstColumn="0" w:lastColumn="0" w:oddVBand="0" w:evenVBand="0" w:oddHBand="0" w:evenHBand="1" w:firstRowFirstColumn="0" w:firstRowLastColumn="0" w:lastRowFirstColumn="0" w:lastRowLastColumn="0"/>
              <w:rPr>
                <w:color w:val="000000"/>
                <w:lang w:bidi="he-IL"/>
              </w:rPr>
            </w:pPr>
            <w:r w:rsidRPr="00196AEE">
              <w:rPr>
                <w:color w:val="000000"/>
                <w:lang w:bidi="he-IL"/>
              </w:rPr>
              <w:t>The Australian petrol standard includes minimum octane limits for 91 RON and 95 RON petrol, but not 98 RON petrol.</w:t>
            </w:r>
          </w:p>
          <w:p w14:paraId="7318DB10" w14:textId="1483C971" w:rsidR="00196AEE" w:rsidRPr="00196AEE" w:rsidRDefault="00196AEE" w:rsidP="00196AEE">
            <w:pPr>
              <w:pStyle w:val="ListBullet"/>
              <w:spacing w:before="120" w:after="120"/>
              <w:cnfStyle w:val="000000010000" w:firstRow="0" w:lastRow="0" w:firstColumn="0" w:lastColumn="0" w:oddVBand="0" w:evenVBand="0" w:oddHBand="0" w:evenHBand="1" w:firstRowFirstColumn="0" w:firstRowLastColumn="0" w:lastRowFirstColumn="0" w:lastRowLastColumn="0"/>
              <w:rPr>
                <w:color w:val="000000"/>
                <w:lang w:bidi="he-IL"/>
              </w:rPr>
            </w:pPr>
            <w:r w:rsidRPr="00196AEE">
              <w:rPr>
                <w:color w:val="000000"/>
                <w:lang w:bidi="he-IL"/>
              </w:rPr>
              <w:t>Australia's best-performing variants of top-selling vehicles use about three per cent more fuel than the equivalent model sold in the UK</w:t>
            </w:r>
            <w:r w:rsidR="00966DA7">
              <w:rPr>
                <w:rStyle w:val="FootnoteReference"/>
                <w:color w:val="000000"/>
                <w:lang w:bidi="he-IL"/>
              </w:rPr>
              <w:footnoteReference w:customMarkFollows="1" w:id="27"/>
              <w:t>†</w:t>
            </w:r>
            <w:r w:rsidRPr="00196AEE">
              <w:rPr>
                <w:color w:val="000000"/>
                <w:lang w:bidi="he-IL"/>
              </w:rPr>
              <w:t>.</w:t>
            </w:r>
          </w:p>
        </w:tc>
      </w:tr>
      <w:tr w:rsidR="00196AEE" w:rsidRPr="00196AEE" w14:paraId="7C70C017" w14:textId="77777777" w:rsidTr="00CC17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5216F900" w14:textId="77777777" w:rsidR="00196AEE" w:rsidRPr="00CC170F" w:rsidRDefault="00196AEE" w:rsidP="00196AEE">
            <w:pPr>
              <w:pStyle w:val="BodyText"/>
              <w:spacing w:before="120" w:after="120"/>
              <w:rPr>
                <w:color w:val="FFFFFF" w:themeColor="background1"/>
                <w:lang w:bidi="he-IL"/>
              </w:rPr>
            </w:pPr>
            <w:r w:rsidRPr="00CC170F">
              <w:rPr>
                <w:color w:val="FFFFFF" w:themeColor="background1"/>
                <w:lang w:bidi="he-IL"/>
              </w:rPr>
              <w:t>3</w:t>
            </w:r>
          </w:p>
        </w:tc>
        <w:tc>
          <w:tcPr>
            <w:tcW w:w="1260" w:type="dxa"/>
            <w:shd w:val="clear" w:color="auto" w:fill="00AEEF"/>
          </w:tcPr>
          <w:p w14:paraId="565B58F4" w14:textId="77777777" w:rsidR="00196AEE" w:rsidRPr="00CC170F" w:rsidRDefault="00196AEE" w:rsidP="00196AEE">
            <w:pPr>
              <w:pStyle w:val="BodyText"/>
              <w:spacing w:before="120" w:after="120"/>
              <w:cnfStyle w:val="000000100000" w:firstRow="0" w:lastRow="0" w:firstColumn="0" w:lastColumn="0" w:oddVBand="0" w:evenVBand="0" w:oddHBand="1" w:evenHBand="0" w:firstRowFirstColumn="0" w:firstRowLastColumn="0" w:lastRowFirstColumn="0" w:lastRowLastColumn="0"/>
              <w:rPr>
                <w:b/>
                <w:color w:val="FFFFFF" w:themeColor="background1"/>
                <w:lang w:bidi="he-IL"/>
              </w:rPr>
            </w:pPr>
            <w:r w:rsidRPr="00CC170F">
              <w:rPr>
                <w:b/>
                <w:color w:val="FFFFFF" w:themeColor="background1"/>
                <w:lang w:bidi="he-IL"/>
              </w:rPr>
              <w:t>Petrol</w:t>
            </w:r>
          </w:p>
        </w:tc>
        <w:tc>
          <w:tcPr>
            <w:tcW w:w="1620" w:type="dxa"/>
          </w:tcPr>
          <w:p w14:paraId="09706E52" w14:textId="77777777" w:rsidR="00196AEE" w:rsidRPr="00196AEE" w:rsidRDefault="00196AEE" w:rsidP="00196AEE">
            <w:pPr>
              <w:pStyle w:val="BodyText"/>
              <w:spacing w:before="120" w:after="120"/>
              <w:cnfStyle w:val="000000100000" w:firstRow="0" w:lastRow="0" w:firstColumn="0" w:lastColumn="0" w:oddVBand="0" w:evenVBand="0" w:oddHBand="1" w:evenHBand="0" w:firstRowFirstColumn="0" w:firstRowLastColumn="0" w:lastRowFirstColumn="0" w:lastRowLastColumn="0"/>
              <w:rPr>
                <w:color w:val="000000"/>
                <w:lang w:bidi="he-IL"/>
              </w:rPr>
            </w:pPr>
            <w:r w:rsidRPr="00196AEE">
              <w:rPr>
                <w:color w:val="000000"/>
                <w:lang w:bidi="he-IL"/>
              </w:rPr>
              <w:t>Aromatic hydrocarbons (aromatics)</w:t>
            </w:r>
          </w:p>
        </w:tc>
        <w:tc>
          <w:tcPr>
            <w:tcW w:w="5845" w:type="dxa"/>
          </w:tcPr>
          <w:p w14:paraId="394505EC" w14:textId="77777777" w:rsidR="00196AEE" w:rsidRDefault="00196AEE" w:rsidP="00196AEE">
            <w:pPr>
              <w:pStyle w:val="ListBullet"/>
              <w:spacing w:before="120" w:after="120"/>
              <w:cnfStyle w:val="000000100000" w:firstRow="0" w:lastRow="0" w:firstColumn="0" w:lastColumn="0" w:oddVBand="0" w:evenVBand="0" w:oddHBand="1" w:evenHBand="0" w:firstRowFirstColumn="0" w:firstRowLastColumn="0" w:lastRowFirstColumn="0" w:lastRowLastColumn="0"/>
              <w:rPr>
                <w:color w:val="000000"/>
                <w:lang w:bidi="he-IL"/>
              </w:rPr>
            </w:pPr>
            <w:r w:rsidRPr="00196AEE">
              <w:rPr>
                <w:color w:val="000000"/>
                <w:lang w:bidi="he-IL"/>
              </w:rPr>
              <w:t>Natural components of crude oil that contribute to petrol's octane rating.</w:t>
            </w:r>
          </w:p>
          <w:p w14:paraId="2801092D" w14:textId="77777777" w:rsidR="00196AEE" w:rsidRDefault="00196AEE" w:rsidP="00196AEE">
            <w:pPr>
              <w:pStyle w:val="ListBullet"/>
              <w:spacing w:before="120" w:after="120"/>
              <w:cnfStyle w:val="000000100000" w:firstRow="0" w:lastRow="0" w:firstColumn="0" w:lastColumn="0" w:oddVBand="0" w:evenVBand="0" w:oddHBand="1" w:evenHBand="0" w:firstRowFirstColumn="0" w:firstRowLastColumn="0" w:lastRowFirstColumn="0" w:lastRowLastColumn="0"/>
              <w:rPr>
                <w:color w:val="000000"/>
                <w:lang w:bidi="he-IL"/>
              </w:rPr>
            </w:pPr>
            <w:r w:rsidRPr="00196AEE">
              <w:rPr>
                <w:color w:val="000000"/>
                <w:lang w:bidi="he-IL"/>
              </w:rPr>
              <w:t>Can cause combustion chamber deposits in vehicle engines and increase tailpipe emissions.</w:t>
            </w:r>
          </w:p>
          <w:p w14:paraId="4AC9C00A" w14:textId="77777777" w:rsidR="00196AEE" w:rsidRDefault="00196AEE" w:rsidP="00196AEE">
            <w:pPr>
              <w:pStyle w:val="ListBullet"/>
              <w:spacing w:before="120" w:after="120"/>
              <w:cnfStyle w:val="000000100000" w:firstRow="0" w:lastRow="0" w:firstColumn="0" w:lastColumn="0" w:oddVBand="0" w:evenVBand="0" w:oddHBand="1" w:evenHBand="0" w:firstRowFirstColumn="0" w:firstRowLastColumn="0" w:lastRowFirstColumn="0" w:lastRowLastColumn="0"/>
              <w:rPr>
                <w:color w:val="000000"/>
                <w:lang w:bidi="he-IL"/>
              </w:rPr>
            </w:pPr>
            <w:r w:rsidRPr="00196AEE">
              <w:rPr>
                <w:color w:val="000000"/>
                <w:lang w:bidi="he-IL"/>
              </w:rPr>
              <w:t>Some aromatics, including benzene, are carcinogenic and can increase carcinogenic emissions through incomplete combustion.</w:t>
            </w:r>
          </w:p>
          <w:p w14:paraId="38D91E6B" w14:textId="77777777" w:rsidR="00196AEE" w:rsidRPr="00196AEE" w:rsidRDefault="00196AEE" w:rsidP="00196AEE">
            <w:pPr>
              <w:pStyle w:val="ListBullet"/>
              <w:spacing w:before="120" w:after="120"/>
              <w:cnfStyle w:val="000000100000" w:firstRow="0" w:lastRow="0" w:firstColumn="0" w:lastColumn="0" w:oddVBand="0" w:evenVBand="0" w:oddHBand="1" w:evenHBand="0" w:firstRowFirstColumn="0" w:firstRowLastColumn="0" w:lastRowFirstColumn="0" w:lastRowLastColumn="0"/>
              <w:rPr>
                <w:color w:val="000000"/>
                <w:lang w:bidi="he-IL"/>
              </w:rPr>
            </w:pPr>
            <w:r w:rsidRPr="00196AEE">
              <w:rPr>
                <w:color w:val="000000"/>
                <w:lang w:bidi="he-IL"/>
              </w:rPr>
              <w:t>Increase emissions of particulate matter (PM), which may be carcinogenic.</w:t>
            </w:r>
          </w:p>
        </w:tc>
      </w:tr>
      <w:tr w:rsidR="00196AEE" w:rsidRPr="00196AEE" w14:paraId="00C707A1" w14:textId="77777777" w:rsidTr="00CC17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0C862EAA" w14:textId="77777777" w:rsidR="00196AEE" w:rsidRPr="00CC170F" w:rsidRDefault="00196AEE" w:rsidP="00196AEE">
            <w:pPr>
              <w:pStyle w:val="BodyText"/>
              <w:spacing w:before="120" w:after="120"/>
              <w:rPr>
                <w:color w:val="FFFFFF" w:themeColor="background1"/>
                <w:lang w:bidi="he-IL"/>
              </w:rPr>
            </w:pPr>
            <w:r w:rsidRPr="00CC170F">
              <w:rPr>
                <w:color w:val="FFFFFF" w:themeColor="background1"/>
                <w:lang w:bidi="he-IL"/>
              </w:rPr>
              <w:t>4</w:t>
            </w:r>
          </w:p>
        </w:tc>
        <w:tc>
          <w:tcPr>
            <w:tcW w:w="1260" w:type="dxa"/>
            <w:shd w:val="clear" w:color="auto" w:fill="00AEEF"/>
          </w:tcPr>
          <w:p w14:paraId="12B8F06D" w14:textId="77777777" w:rsidR="00196AEE" w:rsidRPr="00CC170F" w:rsidRDefault="00196AEE" w:rsidP="00196AEE">
            <w:pPr>
              <w:pStyle w:val="BodyText"/>
              <w:spacing w:before="120" w:after="120"/>
              <w:cnfStyle w:val="000000010000" w:firstRow="0" w:lastRow="0" w:firstColumn="0" w:lastColumn="0" w:oddVBand="0" w:evenVBand="0" w:oddHBand="0" w:evenHBand="1" w:firstRowFirstColumn="0" w:firstRowLastColumn="0" w:lastRowFirstColumn="0" w:lastRowLastColumn="0"/>
              <w:rPr>
                <w:b/>
                <w:color w:val="FFFFFF" w:themeColor="background1"/>
                <w:lang w:bidi="he-IL"/>
              </w:rPr>
            </w:pPr>
            <w:r w:rsidRPr="00CC170F">
              <w:rPr>
                <w:b/>
                <w:color w:val="FFFFFF" w:themeColor="background1"/>
                <w:lang w:bidi="he-IL"/>
              </w:rPr>
              <w:t>Petrol</w:t>
            </w:r>
          </w:p>
        </w:tc>
        <w:tc>
          <w:tcPr>
            <w:tcW w:w="1620" w:type="dxa"/>
          </w:tcPr>
          <w:p w14:paraId="5BEC2FB5" w14:textId="5813BB7C" w:rsidR="00196AEE" w:rsidRPr="00196AEE" w:rsidRDefault="00196AEE" w:rsidP="008841F7">
            <w:pPr>
              <w:pStyle w:val="BodyText"/>
              <w:spacing w:before="120" w:after="120"/>
              <w:cnfStyle w:val="000000010000" w:firstRow="0" w:lastRow="0" w:firstColumn="0" w:lastColumn="0" w:oddVBand="0" w:evenVBand="0" w:oddHBand="0" w:evenHBand="1" w:firstRowFirstColumn="0" w:firstRowLastColumn="0" w:lastRowFirstColumn="0" w:lastRowLastColumn="0"/>
              <w:rPr>
                <w:color w:val="000000"/>
                <w:lang w:bidi="he-IL"/>
              </w:rPr>
            </w:pPr>
            <w:r w:rsidRPr="00196AEE">
              <w:rPr>
                <w:color w:val="000000"/>
                <w:lang w:bidi="he-IL"/>
              </w:rPr>
              <w:t>Ethers</w:t>
            </w:r>
            <w:r w:rsidR="008841F7">
              <w:rPr>
                <w:color w:val="000000"/>
                <w:lang w:bidi="he-IL"/>
              </w:rPr>
              <w:t xml:space="preserve"> </w:t>
            </w:r>
            <w:r w:rsidRPr="00196AEE">
              <w:rPr>
                <w:color w:val="000000"/>
                <w:lang w:bidi="he-IL"/>
              </w:rPr>
              <w:t>(including MTBE, DIPE, ETBE, FAME, GTBE)</w:t>
            </w:r>
            <w:r w:rsidR="00EE3D92">
              <w:rPr>
                <w:rStyle w:val="FootnoteReference"/>
                <w:color w:val="000000"/>
                <w:lang w:bidi="he-IL"/>
              </w:rPr>
              <w:footnoteReference w:customMarkFollows="1" w:id="28"/>
              <w:t>6</w:t>
            </w:r>
            <w:r w:rsidR="00EE3D92">
              <w:rPr>
                <w:rStyle w:val="CommentReference"/>
              </w:rPr>
              <w:t xml:space="preserve"> </w:t>
            </w:r>
          </w:p>
        </w:tc>
        <w:tc>
          <w:tcPr>
            <w:tcW w:w="5845" w:type="dxa"/>
          </w:tcPr>
          <w:p w14:paraId="0EEF0FBE" w14:textId="77777777" w:rsidR="00196AEE" w:rsidRDefault="00196AEE" w:rsidP="00196AEE">
            <w:pPr>
              <w:pStyle w:val="ListBullet"/>
              <w:spacing w:before="120" w:after="120"/>
              <w:cnfStyle w:val="000000010000" w:firstRow="0" w:lastRow="0" w:firstColumn="0" w:lastColumn="0" w:oddVBand="0" w:evenVBand="0" w:oddHBand="0" w:evenHBand="1" w:firstRowFirstColumn="0" w:firstRowLastColumn="0" w:lastRowFirstColumn="0" w:lastRowLastColumn="0"/>
              <w:rPr>
                <w:color w:val="000000"/>
                <w:lang w:bidi="he-IL"/>
              </w:rPr>
            </w:pPr>
            <w:r w:rsidRPr="00196AEE">
              <w:rPr>
                <w:color w:val="000000"/>
                <w:lang w:bidi="he-IL"/>
              </w:rPr>
              <w:t>Chemical compounds added to petrol, with high octane and good energy density.</w:t>
            </w:r>
          </w:p>
          <w:p w14:paraId="043BAF76" w14:textId="77777777" w:rsidR="00196AEE" w:rsidRPr="00196AEE" w:rsidRDefault="00196AEE" w:rsidP="00196AEE">
            <w:pPr>
              <w:pStyle w:val="ListBullet"/>
              <w:spacing w:before="120" w:after="120"/>
              <w:cnfStyle w:val="000000010000" w:firstRow="0" w:lastRow="0" w:firstColumn="0" w:lastColumn="0" w:oddVBand="0" w:evenVBand="0" w:oddHBand="0" w:evenHBand="1" w:firstRowFirstColumn="0" w:firstRowLastColumn="0" w:lastRowFirstColumn="0" w:lastRowLastColumn="0"/>
              <w:rPr>
                <w:color w:val="000000"/>
                <w:lang w:bidi="he-IL"/>
              </w:rPr>
            </w:pPr>
            <w:r w:rsidRPr="00196AEE">
              <w:rPr>
                <w:color w:val="000000"/>
                <w:lang w:bidi="he-IL"/>
              </w:rPr>
              <w:t>Some ethers, such as MTBE, are limited in Australian petrol. Even in small concentrations, MTBE is a groundwater contamination risk from leaking petrol storage tank discharge due to its taste, odour, persistence and mobility in water.</w:t>
            </w:r>
          </w:p>
        </w:tc>
      </w:tr>
      <w:tr w:rsidR="00196AEE" w:rsidRPr="00196AEE" w14:paraId="08C79C97" w14:textId="77777777" w:rsidTr="00CC17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6E7C6315" w14:textId="77777777" w:rsidR="00196AEE" w:rsidRPr="00CC170F" w:rsidRDefault="00196AEE" w:rsidP="00196AEE">
            <w:pPr>
              <w:pStyle w:val="BodyText"/>
              <w:spacing w:before="120" w:after="120"/>
              <w:rPr>
                <w:color w:val="FFFFFF" w:themeColor="background1"/>
                <w:lang w:bidi="he-IL"/>
              </w:rPr>
            </w:pPr>
            <w:r w:rsidRPr="00CC170F">
              <w:rPr>
                <w:color w:val="FFFFFF" w:themeColor="background1"/>
                <w:lang w:bidi="he-IL"/>
              </w:rPr>
              <w:t>5</w:t>
            </w:r>
          </w:p>
        </w:tc>
        <w:tc>
          <w:tcPr>
            <w:tcW w:w="1260" w:type="dxa"/>
            <w:shd w:val="clear" w:color="auto" w:fill="00AEEF"/>
          </w:tcPr>
          <w:p w14:paraId="34F2144B" w14:textId="77777777" w:rsidR="00196AEE" w:rsidRPr="00CC170F" w:rsidRDefault="00196AEE" w:rsidP="00196AEE">
            <w:pPr>
              <w:pStyle w:val="BodyText"/>
              <w:spacing w:before="120" w:after="120"/>
              <w:cnfStyle w:val="000000100000" w:firstRow="0" w:lastRow="0" w:firstColumn="0" w:lastColumn="0" w:oddVBand="0" w:evenVBand="0" w:oddHBand="1" w:evenHBand="0" w:firstRowFirstColumn="0" w:firstRowLastColumn="0" w:lastRowFirstColumn="0" w:lastRowLastColumn="0"/>
              <w:rPr>
                <w:b/>
                <w:color w:val="FFFFFF" w:themeColor="background1"/>
                <w:lang w:bidi="he-IL"/>
              </w:rPr>
            </w:pPr>
            <w:r w:rsidRPr="00CC170F">
              <w:rPr>
                <w:b/>
                <w:color w:val="FFFFFF" w:themeColor="background1"/>
                <w:lang w:bidi="he-IL"/>
              </w:rPr>
              <w:t>Petrol</w:t>
            </w:r>
          </w:p>
        </w:tc>
        <w:tc>
          <w:tcPr>
            <w:tcW w:w="1620" w:type="dxa"/>
          </w:tcPr>
          <w:p w14:paraId="46014368" w14:textId="77777777" w:rsidR="00196AEE" w:rsidRPr="00196AEE" w:rsidRDefault="00196AEE" w:rsidP="00196AEE">
            <w:pPr>
              <w:pStyle w:val="BodyText"/>
              <w:spacing w:before="120" w:after="120"/>
              <w:cnfStyle w:val="000000100000" w:firstRow="0" w:lastRow="0" w:firstColumn="0" w:lastColumn="0" w:oddVBand="0" w:evenVBand="0" w:oddHBand="1" w:evenHBand="0" w:firstRowFirstColumn="0" w:firstRowLastColumn="0" w:lastRowFirstColumn="0" w:lastRowLastColumn="0"/>
              <w:rPr>
                <w:color w:val="000000"/>
                <w:lang w:bidi="he-IL"/>
              </w:rPr>
            </w:pPr>
            <w:r w:rsidRPr="00196AEE">
              <w:rPr>
                <w:color w:val="000000"/>
                <w:lang w:bidi="he-IL"/>
              </w:rPr>
              <w:t>Ethanol</w:t>
            </w:r>
          </w:p>
        </w:tc>
        <w:tc>
          <w:tcPr>
            <w:tcW w:w="5845" w:type="dxa"/>
          </w:tcPr>
          <w:p w14:paraId="3983D588" w14:textId="77777777" w:rsidR="00196AEE" w:rsidRDefault="00196AEE" w:rsidP="00196AEE">
            <w:pPr>
              <w:pStyle w:val="ListBullet"/>
              <w:spacing w:before="120" w:after="120"/>
              <w:cnfStyle w:val="000000100000" w:firstRow="0" w:lastRow="0" w:firstColumn="0" w:lastColumn="0" w:oddVBand="0" w:evenVBand="0" w:oddHBand="1" w:evenHBand="0" w:firstRowFirstColumn="0" w:firstRowLastColumn="0" w:lastRowFirstColumn="0" w:lastRowLastColumn="0"/>
              <w:rPr>
                <w:color w:val="000000"/>
                <w:lang w:bidi="he-IL"/>
              </w:rPr>
            </w:pPr>
            <w:r w:rsidRPr="00196AEE">
              <w:rPr>
                <w:color w:val="000000"/>
                <w:lang w:bidi="he-IL"/>
              </w:rPr>
              <w:t>A chemical compound added to petrol, with high octane (around 108 RON).</w:t>
            </w:r>
          </w:p>
          <w:p w14:paraId="11A399B3" w14:textId="77777777" w:rsidR="00196AEE" w:rsidRDefault="00196AEE" w:rsidP="00196AEE">
            <w:pPr>
              <w:pStyle w:val="ListBullet"/>
              <w:spacing w:before="120" w:after="120"/>
              <w:cnfStyle w:val="000000100000" w:firstRow="0" w:lastRow="0" w:firstColumn="0" w:lastColumn="0" w:oddVBand="0" w:evenVBand="0" w:oddHBand="1" w:evenHBand="0" w:firstRowFirstColumn="0" w:firstRowLastColumn="0" w:lastRowFirstColumn="0" w:lastRowLastColumn="0"/>
              <w:rPr>
                <w:color w:val="000000"/>
                <w:lang w:bidi="he-IL"/>
              </w:rPr>
            </w:pPr>
            <w:r w:rsidRPr="00196AEE">
              <w:rPr>
                <w:color w:val="000000"/>
                <w:lang w:bidi="he-IL"/>
              </w:rPr>
              <w:t>Typically blended with 91 RON petrol to produce 'E10' petrol, sometimes marketed as 94 RON petrol.</w:t>
            </w:r>
          </w:p>
          <w:p w14:paraId="4C4C32F5" w14:textId="77777777" w:rsidR="00196AEE" w:rsidRDefault="00196AEE" w:rsidP="00196AEE">
            <w:pPr>
              <w:pStyle w:val="ListBullet"/>
              <w:spacing w:before="120" w:after="120"/>
              <w:cnfStyle w:val="000000100000" w:firstRow="0" w:lastRow="0" w:firstColumn="0" w:lastColumn="0" w:oddVBand="0" w:evenVBand="0" w:oddHBand="1" w:evenHBand="0" w:firstRowFirstColumn="0" w:firstRowLastColumn="0" w:lastRowFirstColumn="0" w:lastRowLastColumn="0"/>
              <w:rPr>
                <w:color w:val="000000"/>
                <w:lang w:bidi="he-IL"/>
              </w:rPr>
            </w:pPr>
            <w:r w:rsidRPr="00196AEE">
              <w:rPr>
                <w:color w:val="000000"/>
                <w:lang w:bidi="he-IL"/>
              </w:rPr>
              <w:t>Petrol blended with ethanol is currently less expensive than 91 RON fuel but has lower energy density. E10 fuel has an energy density about three per cent less than petrol, so it needs to be at least three per cent cheaper to be cost-effective for consumers.</w:t>
            </w:r>
          </w:p>
          <w:p w14:paraId="224BAD0F" w14:textId="77777777" w:rsidR="00196AEE" w:rsidRDefault="00196AEE" w:rsidP="00196AEE">
            <w:pPr>
              <w:pStyle w:val="ListBullet"/>
              <w:spacing w:before="120" w:after="120"/>
              <w:cnfStyle w:val="000000100000" w:firstRow="0" w:lastRow="0" w:firstColumn="0" w:lastColumn="0" w:oddVBand="0" w:evenVBand="0" w:oddHBand="1" w:evenHBand="0" w:firstRowFirstColumn="0" w:firstRowLastColumn="0" w:lastRowFirstColumn="0" w:lastRowLastColumn="0"/>
              <w:rPr>
                <w:color w:val="000000"/>
                <w:lang w:bidi="he-IL"/>
              </w:rPr>
            </w:pPr>
            <w:r w:rsidRPr="00196AEE">
              <w:rPr>
                <w:color w:val="000000"/>
                <w:lang w:bidi="he-IL"/>
              </w:rPr>
              <w:t>Can be a more sustainable petrol component, depending on the feedstock used to produce it.</w:t>
            </w:r>
          </w:p>
          <w:p w14:paraId="4C3AD9F0" w14:textId="77777777" w:rsidR="00196AEE" w:rsidRPr="00196AEE" w:rsidRDefault="00196AEE" w:rsidP="00196AEE">
            <w:pPr>
              <w:pStyle w:val="ListBullet"/>
              <w:spacing w:before="120" w:after="120"/>
              <w:cnfStyle w:val="000000100000" w:firstRow="0" w:lastRow="0" w:firstColumn="0" w:lastColumn="0" w:oddVBand="0" w:evenVBand="0" w:oddHBand="1" w:evenHBand="0" w:firstRowFirstColumn="0" w:firstRowLastColumn="0" w:lastRowFirstColumn="0" w:lastRowLastColumn="0"/>
              <w:rPr>
                <w:color w:val="000000"/>
                <w:lang w:bidi="he-IL"/>
              </w:rPr>
            </w:pPr>
            <w:r w:rsidRPr="00196AEE">
              <w:rPr>
                <w:color w:val="000000"/>
                <w:lang w:bidi="he-IL"/>
              </w:rPr>
              <w:t>Some consumer aversion to ethanol-blended petrol due to perceived engine operability and fuelling frequency concerns.</w:t>
            </w:r>
          </w:p>
        </w:tc>
      </w:tr>
      <w:tr w:rsidR="00196AEE" w:rsidRPr="00196AEE" w14:paraId="43CC3F36" w14:textId="77777777" w:rsidTr="00CC17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6CCEFC82" w14:textId="77777777" w:rsidR="00196AEE" w:rsidRPr="00CC170F" w:rsidRDefault="00196AEE" w:rsidP="00196AEE">
            <w:pPr>
              <w:pStyle w:val="BodyText"/>
              <w:spacing w:before="120" w:after="120"/>
              <w:rPr>
                <w:color w:val="FFFFFF" w:themeColor="background1"/>
                <w:lang w:bidi="he-IL"/>
              </w:rPr>
            </w:pPr>
            <w:r w:rsidRPr="00CC170F">
              <w:rPr>
                <w:color w:val="FFFFFF" w:themeColor="background1"/>
                <w:lang w:bidi="he-IL"/>
              </w:rPr>
              <w:t>6</w:t>
            </w:r>
          </w:p>
        </w:tc>
        <w:tc>
          <w:tcPr>
            <w:tcW w:w="1260" w:type="dxa"/>
            <w:shd w:val="clear" w:color="auto" w:fill="00AEEF"/>
          </w:tcPr>
          <w:p w14:paraId="5BB9F525" w14:textId="77777777" w:rsidR="00196AEE" w:rsidRPr="00CC170F" w:rsidRDefault="00196AEE" w:rsidP="00196AEE">
            <w:pPr>
              <w:pStyle w:val="BodyText"/>
              <w:spacing w:before="120" w:after="120"/>
              <w:cnfStyle w:val="000000010000" w:firstRow="0" w:lastRow="0" w:firstColumn="0" w:lastColumn="0" w:oddVBand="0" w:evenVBand="0" w:oddHBand="0" w:evenHBand="1" w:firstRowFirstColumn="0" w:firstRowLastColumn="0" w:lastRowFirstColumn="0" w:lastRowLastColumn="0"/>
              <w:rPr>
                <w:b/>
                <w:color w:val="FFFFFF" w:themeColor="background1"/>
                <w:lang w:bidi="he-IL"/>
              </w:rPr>
            </w:pPr>
            <w:r w:rsidRPr="00CC170F">
              <w:rPr>
                <w:b/>
                <w:color w:val="FFFFFF" w:themeColor="background1"/>
                <w:lang w:bidi="he-IL"/>
              </w:rPr>
              <w:t>Petrol</w:t>
            </w:r>
          </w:p>
        </w:tc>
        <w:tc>
          <w:tcPr>
            <w:tcW w:w="1620" w:type="dxa"/>
          </w:tcPr>
          <w:p w14:paraId="07FE7844" w14:textId="77777777" w:rsidR="00196AEE" w:rsidRPr="00196AEE" w:rsidRDefault="00196AEE" w:rsidP="00196AEE">
            <w:pPr>
              <w:pStyle w:val="BodyText"/>
              <w:spacing w:before="120" w:after="120"/>
              <w:cnfStyle w:val="000000010000" w:firstRow="0" w:lastRow="0" w:firstColumn="0" w:lastColumn="0" w:oddVBand="0" w:evenVBand="0" w:oddHBand="0" w:evenHBand="1" w:firstRowFirstColumn="0" w:firstRowLastColumn="0" w:lastRowFirstColumn="0" w:lastRowLastColumn="0"/>
              <w:rPr>
                <w:color w:val="000000"/>
                <w:lang w:bidi="he-IL"/>
              </w:rPr>
            </w:pPr>
            <w:r w:rsidRPr="00196AEE">
              <w:rPr>
                <w:color w:val="000000"/>
                <w:lang w:bidi="he-IL"/>
              </w:rPr>
              <w:t>Olefins</w:t>
            </w:r>
          </w:p>
        </w:tc>
        <w:tc>
          <w:tcPr>
            <w:tcW w:w="5845" w:type="dxa"/>
          </w:tcPr>
          <w:p w14:paraId="48588ACA" w14:textId="77777777" w:rsidR="00196AEE" w:rsidRDefault="00196AEE" w:rsidP="00196AEE">
            <w:pPr>
              <w:pStyle w:val="ListBullet"/>
              <w:spacing w:before="120" w:after="120"/>
              <w:cnfStyle w:val="000000010000" w:firstRow="0" w:lastRow="0" w:firstColumn="0" w:lastColumn="0" w:oddVBand="0" w:evenVBand="0" w:oddHBand="0" w:evenHBand="1" w:firstRowFirstColumn="0" w:firstRowLastColumn="0" w:lastRowFirstColumn="0" w:lastRowLastColumn="0"/>
              <w:rPr>
                <w:color w:val="000000"/>
                <w:lang w:bidi="he-IL"/>
              </w:rPr>
            </w:pPr>
            <w:r w:rsidRPr="00196AEE">
              <w:rPr>
                <w:color w:val="000000"/>
                <w:lang w:bidi="he-IL"/>
              </w:rPr>
              <w:t>Natural components of crude oil that can increase octane rating.</w:t>
            </w:r>
          </w:p>
          <w:p w14:paraId="07D1492B" w14:textId="77777777" w:rsidR="00196AEE" w:rsidRDefault="00196AEE" w:rsidP="00196AEE">
            <w:pPr>
              <w:pStyle w:val="ListBullet"/>
              <w:spacing w:before="120" w:after="120"/>
              <w:cnfStyle w:val="000000010000" w:firstRow="0" w:lastRow="0" w:firstColumn="0" w:lastColumn="0" w:oddVBand="0" w:evenVBand="0" w:oddHBand="0" w:evenHBand="1" w:firstRowFirstColumn="0" w:firstRowLastColumn="0" w:lastRowFirstColumn="0" w:lastRowLastColumn="0"/>
              <w:rPr>
                <w:color w:val="000000"/>
                <w:lang w:bidi="he-IL"/>
              </w:rPr>
            </w:pPr>
            <w:r w:rsidRPr="00196AEE">
              <w:rPr>
                <w:color w:val="000000"/>
                <w:lang w:bidi="he-IL"/>
              </w:rPr>
              <w:t>Contribute to engine operability problems including combustion chamber deposits, which increase tailpipe emissions.</w:t>
            </w:r>
          </w:p>
          <w:p w14:paraId="02F0ABAD" w14:textId="77777777" w:rsidR="00196AEE" w:rsidRDefault="00196AEE" w:rsidP="00196AEE">
            <w:pPr>
              <w:pStyle w:val="ListBullet"/>
              <w:spacing w:before="120" w:after="120"/>
              <w:cnfStyle w:val="000000010000" w:firstRow="0" w:lastRow="0" w:firstColumn="0" w:lastColumn="0" w:oddVBand="0" w:evenVBand="0" w:oddHBand="0" w:evenHBand="1" w:firstRowFirstColumn="0" w:firstRowLastColumn="0" w:lastRowFirstColumn="0" w:lastRowLastColumn="0"/>
              <w:rPr>
                <w:color w:val="000000"/>
                <w:lang w:bidi="he-IL"/>
              </w:rPr>
            </w:pPr>
            <w:r w:rsidRPr="00196AEE">
              <w:rPr>
                <w:color w:val="000000"/>
                <w:lang w:bidi="he-IL"/>
              </w:rPr>
              <w:t>Include 1,3-butadiene, a known human carcinogen.</w:t>
            </w:r>
          </w:p>
          <w:p w14:paraId="65F6B009" w14:textId="77777777" w:rsidR="00196AEE" w:rsidRPr="00196AEE" w:rsidRDefault="00196AEE" w:rsidP="00196AEE">
            <w:pPr>
              <w:pStyle w:val="ListBullet"/>
              <w:spacing w:before="120" w:after="120"/>
              <w:cnfStyle w:val="000000010000" w:firstRow="0" w:lastRow="0" w:firstColumn="0" w:lastColumn="0" w:oddVBand="0" w:evenVBand="0" w:oddHBand="0" w:evenHBand="1" w:firstRowFirstColumn="0" w:firstRowLastColumn="0" w:lastRowFirstColumn="0" w:lastRowLastColumn="0"/>
              <w:rPr>
                <w:color w:val="000000"/>
                <w:lang w:bidi="he-IL"/>
              </w:rPr>
            </w:pPr>
            <w:r w:rsidRPr="00196AEE">
              <w:rPr>
                <w:color w:val="000000"/>
                <w:lang w:bidi="he-IL"/>
              </w:rPr>
              <w:t>Contribute to formation of ozone.</w:t>
            </w:r>
          </w:p>
        </w:tc>
      </w:tr>
      <w:tr w:rsidR="00196AEE" w:rsidRPr="00196AEE" w14:paraId="6EA3DA2C" w14:textId="77777777" w:rsidTr="00CC17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0DA1C15A" w14:textId="77777777" w:rsidR="00196AEE" w:rsidRPr="00CC170F" w:rsidRDefault="00196AEE" w:rsidP="00196AEE">
            <w:pPr>
              <w:pStyle w:val="BodyText"/>
              <w:spacing w:before="120" w:after="120"/>
              <w:rPr>
                <w:color w:val="FFFFFF" w:themeColor="background1"/>
                <w:lang w:bidi="he-IL"/>
              </w:rPr>
            </w:pPr>
            <w:r w:rsidRPr="00CC170F">
              <w:rPr>
                <w:color w:val="FFFFFF" w:themeColor="background1"/>
                <w:lang w:bidi="he-IL"/>
              </w:rPr>
              <w:t>7</w:t>
            </w:r>
          </w:p>
        </w:tc>
        <w:tc>
          <w:tcPr>
            <w:tcW w:w="1260" w:type="dxa"/>
            <w:shd w:val="clear" w:color="auto" w:fill="00AEEF"/>
          </w:tcPr>
          <w:p w14:paraId="11835F28" w14:textId="77777777" w:rsidR="00196AEE" w:rsidRPr="00CC170F" w:rsidRDefault="00196AEE" w:rsidP="00196AEE">
            <w:pPr>
              <w:pStyle w:val="BodyText"/>
              <w:spacing w:before="120" w:after="120"/>
              <w:cnfStyle w:val="000000100000" w:firstRow="0" w:lastRow="0" w:firstColumn="0" w:lastColumn="0" w:oddVBand="0" w:evenVBand="0" w:oddHBand="1" w:evenHBand="0" w:firstRowFirstColumn="0" w:firstRowLastColumn="0" w:lastRowFirstColumn="0" w:lastRowLastColumn="0"/>
              <w:rPr>
                <w:b/>
                <w:color w:val="FFFFFF" w:themeColor="background1"/>
                <w:lang w:bidi="he-IL"/>
              </w:rPr>
            </w:pPr>
            <w:r w:rsidRPr="00CC170F">
              <w:rPr>
                <w:b/>
                <w:color w:val="FFFFFF" w:themeColor="background1"/>
                <w:lang w:bidi="he-IL"/>
              </w:rPr>
              <w:t>Petrol</w:t>
            </w:r>
          </w:p>
        </w:tc>
        <w:tc>
          <w:tcPr>
            <w:tcW w:w="1620" w:type="dxa"/>
          </w:tcPr>
          <w:p w14:paraId="77E6439D" w14:textId="77777777" w:rsidR="00196AEE" w:rsidRPr="00196AEE" w:rsidRDefault="00196AEE" w:rsidP="00196AEE">
            <w:pPr>
              <w:pStyle w:val="BodyText"/>
              <w:spacing w:before="120" w:after="120"/>
              <w:cnfStyle w:val="000000100000" w:firstRow="0" w:lastRow="0" w:firstColumn="0" w:lastColumn="0" w:oddVBand="0" w:evenVBand="0" w:oddHBand="1" w:evenHBand="0" w:firstRowFirstColumn="0" w:firstRowLastColumn="0" w:lastRowFirstColumn="0" w:lastRowLastColumn="0"/>
              <w:rPr>
                <w:color w:val="000000"/>
                <w:lang w:bidi="he-IL"/>
              </w:rPr>
            </w:pPr>
            <w:r w:rsidRPr="00196AEE">
              <w:rPr>
                <w:color w:val="000000"/>
                <w:lang w:bidi="he-IL"/>
              </w:rPr>
              <w:t>Inorganic chloride</w:t>
            </w:r>
          </w:p>
        </w:tc>
        <w:tc>
          <w:tcPr>
            <w:tcW w:w="5845" w:type="dxa"/>
          </w:tcPr>
          <w:p w14:paraId="57BCE62E" w14:textId="77777777" w:rsidR="00196AEE" w:rsidRDefault="00196AEE" w:rsidP="00196AEE">
            <w:pPr>
              <w:pStyle w:val="ListBullet"/>
              <w:spacing w:before="120" w:after="120"/>
              <w:cnfStyle w:val="000000100000" w:firstRow="0" w:lastRow="0" w:firstColumn="0" w:lastColumn="0" w:oddVBand="0" w:evenVBand="0" w:oddHBand="1" w:evenHBand="0" w:firstRowFirstColumn="0" w:firstRowLastColumn="0" w:lastRowFirstColumn="0" w:lastRowLastColumn="0"/>
              <w:rPr>
                <w:color w:val="000000"/>
                <w:lang w:bidi="he-IL"/>
              </w:rPr>
            </w:pPr>
            <w:r w:rsidRPr="00196AEE">
              <w:rPr>
                <w:color w:val="000000"/>
                <w:lang w:bidi="he-IL"/>
              </w:rPr>
              <w:t>Component of ethanol introduced during manufacture that can cause engine corrosion.</w:t>
            </w:r>
          </w:p>
          <w:p w14:paraId="04D74E34" w14:textId="77777777" w:rsidR="00196AEE" w:rsidRDefault="00196AEE" w:rsidP="00196AEE">
            <w:pPr>
              <w:pStyle w:val="ListBullet"/>
              <w:spacing w:before="120" w:after="120"/>
              <w:cnfStyle w:val="000000100000" w:firstRow="0" w:lastRow="0" w:firstColumn="0" w:lastColumn="0" w:oddVBand="0" w:evenVBand="0" w:oddHBand="1" w:evenHBand="0" w:firstRowFirstColumn="0" w:firstRowLastColumn="0" w:lastRowFirstColumn="0" w:lastRowLastColumn="0"/>
              <w:rPr>
                <w:color w:val="000000"/>
                <w:lang w:bidi="he-IL"/>
              </w:rPr>
            </w:pPr>
            <w:r w:rsidRPr="00196AEE">
              <w:rPr>
                <w:color w:val="000000"/>
                <w:lang w:bidi="he-IL"/>
              </w:rPr>
              <w:t>Can be a natural component of ethanol feedstock but is more typically a by-product created during production.</w:t>
            </w:r>
          </w:p>
          <w:p w14:paraId="52DFCC0C" w14:textId="77777777" w:rsidR="00196AEE" w:rsidRPr="00196AEE" w:rsidRDefault="00196AEE" w:rsidP="00196AEE">
            <w:pPr>
              <w:pStyle w:val="ListBullet"/>
              <w:spacing w:before="120" w:after="120"/>
              <w:cnfStyle w:val="000000100000" w:firstRow="0" w:lastRow="0" w:firstColumn="0" w:lastColumn="0" w:oddVBand="0" w:evenVBand="0" w:oddHBand="1" w:evenHBand="0" w:firstRowFirstColumn="0" w:firstRowLastColumn="0" w:lastRowFirstColumn="0" w:lastRowLastColumn="0"/>
              <w:rPr>
                <w:color w:val="000000"/>
                <w:lang w:bidi="he-IL"/>
              </w:rPr>
            </w:pPr>
            <w:r w:rsidRPr="00196AEE">
              <w:rPr>
                <w:color w:val="000000"/>
                <w:lang w:bidi="he-IL"/>
              </w:rPr>
              <w:t>Limit needs to be updated to match the E85 limit to avoid engine corrosion and ensure consistency across standards.</w:t>
            </w:r>
          </w:p>
        </w:tc>
      </w:tr>
      <w:tr w:rsidR="00196AEE" w:rsidRPr="00196AEE" w14:paraId="05AA74B1" w14:textId="77777777" w:rsidTr="00CC17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1EF5C6D1" w14:textId="77777777" w:rsidR="00196AEE" w:rsidRPr="00CC170F" w:rsidRDefault="00196AEE" w:rsidP="00196AEE">
            <w:pPr>
              <w:pStyle w:val="BodyText"/>
              <w:spacing w:before="120" w:after="120"/>
              <w:rPr>
                <w:color w:val="FFFFFF" w:themeColor="background1"/>
                <w:lang w:bidi="he-IL"/>
              </w:rPr>
            </w:pPr>
            <w:r w:rsidRPr="00CC170F">
              <w:rPr>
                <w:color w:val="FFFFFF" w:themeColor="background1"/>
                <w:lang w:bidi="he-IL"/>
              </w:rPr>
              <w:t>8</w:t>
            </w:r>
          </w:p>
        </w:tc>
        <w:tc>
          <w:tcPr>
            <w:tcW w:w="1260" w:type="dxa"/>
            <w:shd w:val="clear" w:color="auto" w:fill="00AEEF"/>
          </w:tcPr>
          <w:p w14:paraId="55D90B14" w14:textId="77777777" w:rsidR="00196AEE" w:rsidRPr="00CC170F" w:rsidRDefault="00196AEE" w:rsidP="00196AEE">
            <w:pPr>
              <w:pStyle w:val="BodyText"/>
              <w:spacing w:before="120" w:after="120"/>
              <w:cnfStyle w:val="000000010000" w:firstRow="0" w:lastRow="0" w:firstColumn="0" w:lastColumn="0" w:oddVBand="0" w:evenVBand="0" w:oddHBand="0" w:evenHBand="1" w:firstRowFirstColumn="0" w:firstRowLastColumn="0" w:lastRowFirstColumn="0" w:lastRowLastColumn="0"/>
              <w:rPr>
                <w:b/>
                <w:color w:val="FFFFFF" w:themeColor="background1"/>
                <w:lang w:bidi="he-IL"/>
              </w:rPr>
            </w:pPr>
            <w:r w:rsidRPr="00CC170F">
              <w:rPr>
                <w:b/>
                <w:color w:val="FFFFFF" w:themeColor="background1"/>
                <w:lang w:bidi="he-IL"/>
              </w:rPr>
              <w:t>Petrol</w:t>
            </w:r>
          </w:p>
        </w:tc>
        <w:tc>
          <w:tcPr>
            <w:tcW w:w="1620" w:type="dxa"/>
          </w:tcPr>
          <w:p w14:paraId="028ADF3A" w14:textId="77777777" w:rsidR="00196AEE" w:rsidRPr="00196AEE" w:rsidRDefault="00196AEE" w:rsidP="00196AEE">
            <w:pPr>
              <w:pStyle w:val="BodyText"/>
              <w:spacing w:before="120" w:after="120"/>
              <w:cnfStyle w:val="000000010000" w:firstRow="0" w:lastRow="0" w:firstColumn="0" w:lastColumn="0" w:oddVBand="0" w:evenVBand="0" w:oddHBand="0" w:evenHBand="1" w:firstRowFirstColumn="0" w:firstRowLastColumn="0" w:lastRowFirstColumn="0" w:lastRowLastColumn="0"/>
              <w:rPr>
                <w:color w:val="000000"/>
                <w:lang w:bidi="he-IL"/>
              </w:rPr>
            </w:pPr>
            <w:r w:rsidRPr="00196AEE">
              <w:rPr>
                <w:color w:val="000000"/>
                <w:lang w:bidi="he-IL"/>
              </w:rPr>
              <w:t>Phosphorus</w:t>
            </w:r>
          </w:p>
        </w:tc>
        <w:tc>
          <w:tcPr>
            <w:tcW w:w="5845" w:type="dxa"/>
          </w:tcPr>
          <w:p w14:paraId="24A26932" w14:textId="49FA34F4" w:rsidR="00196AEE" w:rsidRPr="00196AEE" w:rsidRDefault="00196AEE" w:rsidP="00196AEE">
            <w:pPr>
              <w:pStyle w:val="ListBullet"/>
              <w:spacing w:before="120" w:after="120"/>
              <w:cnfStyle w:val="000000010000" w:firstRow="0" w:lastRow="0" w:firstColumn="0" w:lastColumn="0" w:oddVBand="0" w:evenVBand="0" w:oddHBand="0" w:evenHBand="1" w:firstRowFirstColumn="0" w:firstRowLastColumn="0" w:lastRowFirstColumn="0" w:lastRowLastColumn="0"/>
              <w:rPr>
                <w:color w:val="000000"/>
                <w:lang w:bidi="he-IL"/>
              </w:rPr>
            </w:pPr>
            <w:r w:rsidRPr="00196AEE">
              <w:rPr>
                <w:color w:val="000000"/>
                <w:lang w:bidi="he-IL"/>
              </w:rPr>
              <w:t>Can clog vehicle catalytic converter systems and increase vehicle exhaust emissions.</w:t>
            </w:r>
          </w:p>
        </w:tc>
      </w:tr>
      <w:tr w:rsidR="00196AEE" w:rsidRPr="00196AEE" w14:paraId="2BB709D0" w14:textId="77777777" w:rsidTr="00CC17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774B6664" w14:textId="77777777" w:rsidR="00196AEE" w:rsidRPr="00CC170F" w:rsidRDefault="00196AEE" w:rsidP="00196AEE">
            <w:pPr>
              <w:pStyle w:val="BodyText"/>
              <w:spacing w:before="120" w:after="120"/>
              <w:rPr>
                <w:color w:val="FFFFFF" w:themeColor="background1"/>
                <w:lang w:bidi="he-IL"/>
              </w:rPr>
            </w:pPr>
            <w:r w:rsidRPr="00CC170F">
              <w:rPr>
                <w:color w:val="FFFFFF" w:themeColor="background1"/>
                <w:lang w:bidi="he-IL"/>
              </w:rPr>
              <w:t>9</w:t>
            </w:r>
          </w:p>
        </w:tc>
        <w:tc>
          <w:tcPr>
            <w:tcW w:w="1260" w:type="dxa"/>
            <w:shd w:val="clear" w:color="auto" w:fill="00AEEF"/>
          </w:tcPr>
          <w:p w14:paraId="22A3FE18" w14:textId="77777777" w:rsidR="00196AEE" w:rsidRPr="00CC170F" w:rsidRDefault="00196AEE" w:rsidP="008841F7">
            <w:pPr>
              <w:pStyle w:val="BodyText"/>
              <w:spacing w:before="120" w:after="120"/>
              <w:cnfStyle w:val="000000100000" w:firstRow="0" w:lastRow="0" w:firstColumn="0" w:lastColumn="0" w:oddVBand="0" w:evenVBand="0" w:oddHBand="1" w:evenHBand="0" w:firstRowFirstColumn="0" w:firstRowLastColumn="0" w:lastRowFirstColumn="0" w:lastRowLastColumn="0"/>
              <w:rPr>
                <w:b/>
                <w:color w:val="FFFFFF" w:themeColor="background1"/>
                <w:lang w:bidi="he-IL"/>
              </w:rPr>
            </w:pPr>
            <w:r w:rsidRPr="00CC170F">
              <w:rPr>
                <w:b/>
                <w:color w:val="FFFFFF" w:themeColor="background1"/>
                <w:lang w:bidi="he-IL"/>
              </w:rPr>
              <w:t>Petrol</w:t>
            </w:r>
            <w:r w:rsidR="008841F7" w:rsidRPr="00CC170F">
              <w:rPr>
                <w:b/>
                <w:color w:val="FFFFFF" w:themeColor="background1"/>
                <w:lang w:bidi="he-IL"/>
              </w:rPr>
              <w:t xml:space="preserve"> </w:t>
            </w:r>
            <w:r w:rsidRPr="00CC170F">
              <w:rPr>
                <w:b/>
                <w:color w:val="FFFFFF" w:themeColor="background1"/>
                <w:lang w:bidi="he-IL"/>
              </w:rPr>
              <w:t>additive</w:t>
            </w:r>
          </w:p>
        </w:tc>
        <w:tc>
          <w:tcPr>
            <w:tcW w:w="1620" w:type="dxa"/>
          </w:tcPr>
          <w:p w14:paraId="0857AAA0" w14:textId="77777777" w:rsidR="00196AEE" w:rsidRPr="00196AEE" w:rsidRDefault="00196AEE" w:rsidP="00196AEE">
            <w:pPr>
              <w:pStyle w:val="BodyText"/>
              <w:spacing w:before="120" w:after="120"/>
              <w:cnfStyle w:val="000000100000" w:firstRow="0" w:lastRow="0" w:firstColumn="0" w:lastColumn="0" w:oddVBand="0" w:evenVBand="0" w:oddHBand="1" w:evenHBand="0" w:firstRowFirstColumn="0" w:firstRowLastColumn="0" w:lastRowFirstColumn="0" w:lastRowLastColumn="0"/>
              <w:rPr>
                <w:color w:val="000000"/>
                <w:lang w:bidi="he-IL"/>
              </w:rPr>
            </w:pPr>
            <w:r w:rsidRPr="00196AEE">
              <w:rPr>
                <w:color w:val="000000"/>
                <w:lang w:bidi="he-IL"/>
              </w:rPr>
              <w:t>Organometallic compound: tetraethyl lead</w:t>
            </w:r>
          </w:p>
        </w:tc>
        <w:tc>
          <w:tcPr>
            <w:tcW w:w="5845" w:type="dxa"/>
          </w:tcPr>
          <w:p w14:paraId="26396FAD" w14:textId="77777777" w:rsidR="00196AEE" w:rsidRDefault="00196AEE" w:rsidP="00196AEE">
            <w:pPr>
              <w:pStyle w:val="ListBullet"/>
              <w:spacing w:before="120" w:after="120"/>
              <w:cnfStyle w:val="000000100000" w:firstRow="0" w:lastRow="0" w:firstColumn="0" w:lastColumn="0" w:oddVBand="0" w:evenVBand="0" w:oddHBand="1" w:evenHBand="0" w:firstRowFirstColumn="0" w:firstRowLastColumn="0" w:lastRowFirstColumn="0" w:lastRowLastColumn="0"/>
              <w:rPr>
                <w:color w:val="000000"/>
                <w:lang w:bidi="he-IL"/>
              </w:rPr>
            </w:pPr>
            <w:r w:rsidRPr="00196AEE">
              <w:rPr>
                <w:color w:val="000000"/>
                <w:lang w:bidi="he-IL"/>
              </w:rPr>
              <w:t>Effectively banned, but still added to racing fuel and aviation gasoline to boost octane.</w:t>
            </w:r>
          </w:p>
          <w:p w14:paraId="047E187E" w14:textId="77777777" w:rsidR="00196AEE" w:rsidRDefault="00196AEE" w:rsidP="00196AEE">
            <w:pPr>
              <w:pStyle w:val="ListBullet"/>
              <w:spacing w:before="120" w:after="120"/>
              <w:cnfStyle w:val="000000100000" w:firstRow="0" w:lastRow="0" w:firstColumn="0" w:lastColumn="0" w:oddVBand="0" w:evenVBand="0" w:oddHBand="1" w:evenHBand="0" w:firstRowFirstColumn="0" w:firstRowLastColumn="0" w:lastRowFirstColumn="0" w:lastRowLastColumn="0"/>
              <w:rPr>
                <w:color w:val="000000"/>
                <w:lang w:bidi="he-IL"/>
              </w:rPr>
            </w:pPr>
            <w:r w:rsidRPr="00196AEE">
              <w:rPr>
                <w:color w:val="000000"/>
                <w:lang w:bidi="he-IL"/>
              </w:rPr>
              <w:t>Large body of evidence for adverse health effects and mental impairment.</w:t>
            </w:r>
          </w:p>
          <w:p w14:paraId="747E48AD" w14:textId="77777777" w:rsidR="00196AEE" w:rsidRPr="00196AEE" w:rsidRDefault="00196AEE" w:rsidP="00196AEE">
            <w:pPr>
              <w:pStyle w:val="ListBullet"/>
              <w:spacing w:before="120" w:after="120"/>
              <w:cnfStyle w:val="000000100000" w:firstRow="0" w:lastRow="0" w:firstColumn="0" w:lastColumn="0" w:oddVBand="0" w:evenVBand="0" w:oddHBand="1" w:evenHBand="0" w:firstRowFirstColumn="0" w:firstRowLastColumn="0" w:lastRowFirstColumn="0" w:lastRowLastColumn="0"/>
              <w:rPr>
                <w:color w:val="000000"/>
                <w:lang w:bidi="he-IL"/>
              </w:rPr>
            </w:pPr>
            <w:r w:rsidRPr="00196AEE">
              <w:rPr>
                <w:color w:val="000000"/>
                <w:lang w:bidi="he-IL"/>
              </w:rPr>
              <w:t>Contaminates catalytic converters, limiting their ability to process noxious emissions.</w:t>
            </w:r>
          </w:p>
        </w:tc>
      </w:tr>
      <w:tr w:rsidR="00196AEE" w:rsidRPr="00196AEE" w14:paraId="27CD5254" w14:textId="77777777" w:rsidTr="00CC17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280038DF" w14:textId="77777777" w:rsidR="00196AEE" w:rsidRPr="00CC170F" w:rsidRDefault="00196AEE" w:rsidP="00196AEE">
            <w:pPr>
              <w:pStyle w:val="BodyText"/>
              <w:spacing w:before="120" w:after="120"/>
              <w:rPr>
                <w:color w:val="FFFFFF" w:themeColor="background1"/>
                <w:lang w:bidi="he-IL"/>
              </w:rPr>
            </w:pPr>
            <w:r w:rsidRPr="00CC170F">
              <w:rPr>
                <w:color w:val="FFFFFF" w:themeColor="background1"/>
                <w:lang w:bidi="he-IL"/>
              </w:rPr>
              <w:t>10</w:t>
            </w:r>
          </w:p>
        </w:tc>
        <w:tc>
          <w:tcPr>
            <w:tcW w:w="1260" w:type="dxa"/>
            <w:shd w:val="clear" w:color="auto" w:fill="00AEEF"/>
          </w:tcPr>
          <w:p w14:paraId="2B92815B" w14:textId="77777777" w:rsidR="00196AEE" w:rsidRPr="00CC170F" w:rsidRDefault="00196AEE" w:rsidP="008841F7">
            <w:pPr>
              <w:pStyle w:val="BodyText"/>
              <w:spacing w:before="120" w:after="120"/>
              <w:cnfStyle w:val="000000010000" w:firstRow="0" w:lastRow="0" w:firstColumn="0" w:lastColumn="0" w:oddVBand="0" w:evenVBand="0" w:oddHBand="0" w:evenHBand="1" w:firstRowFirstColumn="0" w:firstRowLastColumn="0" w:lastRowFirstColumn="0" w:lastRowLastColumn="0"/>
              <w:rPr>
                <w:b/>
                <w:color w:val="FFFFFF" w:themeColor="background1"/>
                <w:lang w:bidi="he-IL"/>
              </w:rPr>
            </w:pPr>
            <w:r w:rsidRPr="00CC170F">
              <w:rPr>
                <w:b/>
                <w:color w:val="FFFFFF" w:themeColor="background1"/>
                <w:lang w:bidi="he-IL"/>
              </w:rPr>
              <w:t>Petrol</w:t>
            </w:r>
            <w:r w:rsidR="008841F7" w:rsidRPr="00CC170F">
              <w:rPr>
                <w:b/>
                <w:color w:val="FFFFFF" w:themeColor="background1"/>
                <w:lang w:bidi="he-IL"/>
              </w:rPr>
              <w:t xml:space="preserve"> </w:t>
            </w:r>
            <w:r w:rsidRPr="00CC170F">
              <w:rPr>
                <w:b/>
                <w:color w:val="FFFFFF" w:themeColor="background1"/>
                <w:lang w:bidi="he-IL"/>
              </w:rPr>
              <w:t>additive</w:t>
            </w:r>
          </w:p>
        </w:tc>
        <w:tc>
          <w:tcPr>
            <w:tcW w:w="1620" w:type="dxa"/>
          </w:tcPr>
          <w:p w14:paraId="2E793855" w14:textId="77777777" w:rsidR="00196AEE" w:rsidRPr="00196AEE" w:rsidRDefault="00196AEE" w:rsidP="00196AEE">
            <w:pPr>
              <w:pStyle w:val="BodyText"/>
              <w:spacing w:before="120" w:after="120"/>
              <w:cnfStyle w:val="000000010000" w:firstRow="0" w:lastRow="0" w:firstColumn="0" w:lastColumn="0" w:oddVBand="0" w:evenVBand="0" w:oddHBand="0" w:evenHBand="1" w:firstRowFirstColumn="0" w:firstRowLastColumn="0" w:lastRowFirstColumn="0" w:lastRowLastColumn="0"/>
              <w:rPr>
                <w:color w:val="000000"/>
                <w:lang w:bidi="he-IL"/>
              </w:rPr>
            </w:pPr>
            <w:r w:rsidRPr="00196AEE">
              <w:rPr>
                <w:color w:val="000000"/>
                <w:lang w:bidi="he-IL"/>
              </w:rPr>
              <w:t>Organometallic compound: MMT (methylcyclo- pentadienyl manganese tricarbonyl)</w:t>
            </w:r>
          </w:p>
        </w:tc>
        <w:tc>
          <w:tcPr>
            <w:tcW w:w="5845" w:type="dxa"/>
          </w:tcPr>
          <w:p w14:paraId="7B72D829" w14:textId="77777777" w:rsidR="00196AEE" w:rsidRDefault="00196AEE" w:rsidP="00196AEE">
            <w:pPr>
              <w:pStyle w:val="ListBullet"/>
              <w:spacing w:before="120" w:after="120"/>
              <w:cnfStyle w:val="000000010000" w:firstRow="0" w:lastRow="0" w:firstColumn="0" w:lastColumn="0" w:oddVBand="0" w:evenVBand="0" w:oddHBand="0" w:evenHBand="1" w:firstRowFirstColumn="0" w:firstRowLastColumn="0" w:lastRowFirstColumn="0" w:lastRowLastColumn="0"/>
              <w:rPr>
                <w:color w:val="000000"/>
                <w:lang w:bidi="he-IL"/>
              </w:rPr>
            </w:pPr>
            <w:r w:rsidRPr="00196AEE">
              <w:rPr>
                <w:color w:val="000000"/>
                <w:lang w:bidi="he-IL"/>
              </w:rPr>
              <w:t>Used as an octane enhancer.</w:t>
            </w:r>
          </w:p>
          <w:p w14:paraId="7FDBA170" w14:textId="77777777" w:rsidR="00196AEE" w:rsidRPr="00196AEE" w:rsidRDefault="00196AEE" w:rsidP="00196AEE">
            <w:pPr>
              <w:pStyle w:val="ListBullet"/>
              <w:spacing w:before="120" w:after="120"/>
              <w:cnfStyle w:val="000000010000" w:firstRow="0" w:lastRow="0" w:firstColumn="0" w:lastColumn="0" w:oddVBand="0" w:evenVBand="0" w:oddHBand="0" w:evenHBand="1" w:firstRowFirstColumn="0" w:firstRowLastColumn="0" w:lastRowFirstColumn="0" w:lastRowLastColumn="0"/>
              <w:rPr>
                <w:color w:val="000000"/>
                <w:lang w:bidi="he-IL"/>
              </w:rPr>
            </w:pPr>
            <w:r w:rsidRPr="00196AEE">
              <w:rPr>
                <w:color w:val="000000"/>
                <w:lang w:bidi="he-IL"/>
              </w:rPr>
              <w:t>Vehicle manufacturers object to its use because it increases ash formation, which can adversely affect vehicle emission systems.</w:t>
            </w:r>
          </w:p>
        </w:tc>
      </w:tr>
      <w:tr w:rsidR="00196AEE" w:rsidRPr="00196AEE" w14:paraId="13972680" w14:textId="77777777" w:rsidTr="00CC17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0ADC381C" w14:textId="77777777" w:rsidR="00196AEE" w:rsidRPr="00CC170F" w:rsidRDefault="00196AEE" w:rsidP="00196AEE">
            <w:pPr>
              <w:pStyle w:val="BodyText"/>
              <w:spacing w:before="120" w:after="120"/>
              <w:rPr>
                <w:color w:val="FFFFFF" w:themeColor="background1"/>
                <w:lang w:bidi="he-IL"/>
              </w:rPr>
            </w:pPr>
            <w:r w:rsidRPr="00CC170F">
              <w:rPr>
                <w:color w:val="FFFFFF" w:themeColor="background1"/>
                <w:lang w:bidi="he-IL"/>
              </w:rPr>
              <w:t>11</w:t>
            </w:r>
          </w:p>
        </w:tc>
        <w:tc>
          <w:tcPr>
            <w:tcW w:w="1260" w:type="dxa"/>
            <w:shd w:val="clear" w:color="auto" w:fill="00AEEF"/>
          </w:tcPr>
          <w:p w14:paraId="3D614A9C" w14:textId="77777777" w:rsidR="00196AEE" w:rsidRPr="00CC170F" w:rsidRDefault="00196AEE" w:rsidP="008841F7">
            <w:pPr>
              <w:pStyle w:val="BodyText"/>
              <w:spacing w:before="120" w:after="120"/>
              <w:cnfStyle w:val="000000100000" w:firstRow="0" w:lastRow="0" w:firstColumn="0" w:lastColumn="0" w:oddVBand="0" w:evenVBand="0" w:oddHBand="1" w:evenHBand="0" w:firstRowFirstColumn="0" w:firstRowLastColumn="0" w:lastRowFirstColumn="0" w:lastRowLastColumn="0"/>
              <w:rPr>
                <w:b/>
                <w:color w:val="FFFFFF" w:themeColor="background1"/>
                <w:lang w:bidi="he-IL"/>
              </w:rPr>
            </w:pPr>
            <w:r w:rsidRPr="00CC170F">
              <w:rPr>
                <w:b/>
                <w:color w:val="FFFFFF" w:themeColor="background1"/>
                <w:lang w:bidi="he-IL"/>
              </w:rPr>
              <w:t>Petrol</w:t>
            </w:r>
            <w:r w:rsidR="008841F7" w:rsidRPr="00CC170F">
              <w:rPr>
                <w:b/>
                <w:color w:val="FFFFFF" w:themeColor="background1"/>
                <w:lang w:bidi="he-IL"/>
              </w:rPr>
              <w:t xml:space="preserve"> </w:t>
            </w:r>
            <w:r w:rsidRPr="00CC170F">
              <w:rPr>
                <w:b/>
                <w:color w:val="FFFFFF" w:themeColor="background1"/>
                <w:lang w:bidi="he-IL"/>
              </w:rPr>
              <w:t>additive</w:t>
            </w:r>
          </w:p>
        </w:tc>
        <w:tc>
          <w:tcPr>
            <w:tcW w:w="1620" w:type="dxa"/>
          </w:tcPr>
          <w:p w14:paraId="5878249A" w14:textId="77777777" w:rsidR="00196AEE" w:rsidRPr="00196AEE" w:rsidRDefault="00196AEE" w:rsidP="00196AEE">
            <w:pPr>
              <w:pStyle w:val="BodyText"/>
              <w:spacing w:before="120" w:after="120"/>
              <w:cnfStyle w:val="000000100000" w:firstRow="0" w:lastRow="0" w:firstColumn="0" w:lastColumn="0" w:oddVBand="0" w:evenVBand="0" w:oddHBand="1" w:evenHBand="0" w:firstRowFirstColumn="0" w:firstRowLastColumn="0" w:lastRowFirstColumn="0" w:lastRowLastColumn="0"/>
              <w:rPr>
                <w:color w:val="000000"/>
                <w:lang w:bidi="he-IL"/>
              </w:rPr>
            </w:pPr>
            <w:r w:rsidRPr="00196AEE">
              <w:rPr>
                <w:color w:val="000000"/>
                <w:lang w:bidi="he-IL"/>
              </w:rPr>
              <w:t>Organometallic compound: ferrocene</w:t>
            </w:r>
          </w:p>
        </w:tc>
        <w:tc>
          <w:tcPr>
            <w:tcW w:w="5845" w:type="dxa"/>
          </w:tcPr>
          <w:p w14:paraId="1421114C" w14:textId="77777777" w:rsidR="00196AEE" w:rsidRDefault="00196AEE" w:rsidP="00196AEE">
            <w:pPr>
              <w:pStyle w:val="ListBullet"/>
              <w:spacing w:before="120" w:after="120"/>
              <w:cnfStyle w:val="000000100000" w:firstRow="0" w:lastRow="0" w:firstColumn="0" w:lastColumn="0" w:oddVBand="0" w:evenVBand="0" w:oddHBand="1" w:evenHBand="0" w:firstRowFirstColumn="0" w:firstRowLastColumn="0" w:lastRowFirstColumn="0" w:lastRowLastColumn="0"/>
              <w:rPr>
                <w:color w:val="000000"/>
                <w:lang w:bidi="he-IL"/>
              </w:rPr>
            </w:pPr>
            <w:r w:rsidRPr="00196AEE">
              <w:rPr>
                <w:color w:val="000000"/>
                <w:lang w:bidi="he-IL"/>
              </w:rPr>
              <w:t>Used as an octane enhancer.</w:t>
            </w:r>
          </w:p>
          <w:p w14:paraId="53A152EC" w14:textId="77777777" w:rsidR="00196AEE" w:rsidRDefault="00196AEE" w:rsidP="00196AEE">
            <w:pPr>
              <w:pStyle w:val="ListBullet"/>
              <w:spacing w:before="120" w:after="120"/>
              <w:cnfStyle w:val="000000100000" w:firstRow="0" w:lastRow="0" w:firstColumn="0" w:lastColumn="0" w:oddVBand="0" w:evenVBand="0" w:oddHBand="1" w:evenHBand="0" w:firstRowFirstColumn="0" w:firstRowLastColumn="0" w:lastRowFirstColumn="0" w:lastRowLastColumn="0"/>
              <w:rPr>
                <w:color w:val="000000"/>
                <w:lang w:bidi="he-IL"/>
              </w:rPr>
            </w:pPr>
            <w:r w:rsidRPr="00196AEE">
              <w:rPr>
                <w:color w:val="000000"/>
                <w:lang w:bidi="he-IL"/>
              </w:rPr>
              <w:t>Decreases the insulation resistance of spark plugs, which can damage catalysts.</w:t>
            </w:r>
          </w:p>
          <w:p w14:paraId="6EF6F80E" w14:textId="77777777" w:rsidR="00196AEE" w:rsidRPr="00196AEE" w:rsidRDefault="00196AEE" w:rsidP="00196AEE">
            <w:pPr>
              <w:pStyle w:val="ListBullet"/>
              <w:spacing w:before="120" w:after="120"/>
              <w:cnfStyle w:val="000000100000" w:firstRow="0" w:lastRow="0" w:firstColumn="0" w:lastColumn="0" w:oddVBand="0" w:evenVBand="0" w:oddHBand="1" w:evenHBand="0" w:firstRowFirstColumn="0" w:firstRowLastColumn="0" w:lastRowFirstColumn="0" w:lastRowLastColumn="0"/>
              <w:rPr>
                <w:color w:val="000000"/>
                <w:lang w:bidi="he-IL"/>
              </w:rPr>
            </w:pPr>
            <w:r w:rsidRPr="00196AEE">
              <w:rPr>
                <w:color w:val="000000"/>
                <w:lang w:bidi="he-IL"/>
              </w:rPr>
              <w:t>Increases fuel consumption and emissions.</w:t>
            </w:r>
          </w:p>
        </w:tc>
      </w:tr>
      <w:tr w:rsidR="00196AEE" w:rsidRPr="00196AEE" w14:paraId="62430200" w14:textId="77777777" w:rsidTr="00CC17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28ACC841" w14:textId="77777777" w:rsidR="00196AEE" w:rsidRPr="00CC170F" w:rsidRDefault="00196AEE" w:rsidP="00196AEE">
            <w:pPr>
              <w:pStyle w:val="BodyText"/>
              <w:spacing w:before="120" w:after="120"/>
              <w:rPr>
                <w:color w:val="FFFFFF" w:themeColor="background1"/>
                <w:lang w:bidi="he-IL"/>
              </w:rPr>
            </w:pPr>
            <w:r w:rsidRPr="00CC170F">
              <w:rPr>
                <w:color w:val="FFFFFF" w:themeColor="background1"/>
                <w:lang w:bidi="he-IL"/>
              </w:rPr>
              <w:t>12</w:t>
            </w:r>
          </w:p>
        </w:tc>
        <w:tc>
          <w:tcPr>
            <w:tcW w:w="1260" w:type="dxa"/>
            <w:shd w:val="clear" w:color="auto" w:fill="00AEEF"/>
          </w:tcPr>
          <w:p w14:paraId="078B3198" w14:textId="77777777" w:rsidR="00196AEE" w:rsidRPr="00CC170F" w:rsidRDefault="00196AEE" w:rsidP="008841F7">
            <w:pPr>
              <w:pStyle w:val="BodyText"/>
              <w:spacing w:before="120" w:after="120"/>
              <w:cnfStyle w:val="000000010000" w:firstRow="0" w:lastRow="0" w:firstColumn="0" w:lastColumn="0" w:oddVBand="0" w:evenVBand="0" w:oddHBand="0" w:evenHBand="1" w:firstRowFirstColumn="0" w:firstRowLastColumn="0" w:lastRowFirstColumn="0" w:lastRowLastColumn="0"/>
              <w:rPr>
                <w:b/>
                <w:color w:val="FFFFFF" w:themeColor="background1"/>
                <w:lang w:bidi="he-IL"/>
              </w:rPr>
            </w:pPr>
            <w:r w:rsidRPr="00CC170F">
              <w:rPr>
                <w:b/>
                <w:color w:val="FFFFFF" w:themeColor="background1"/>
                <w:lang w:bidi="he-IL"/>
              </w:rPr>
              <w:t>Petrol</w:t>
            </w:r>
            <w:r w:rsidR="008841F7" w:rsidRPr="00CC170F">
              <w:rPr>
                <w:b/>
                <w:color w:val="FFFFFF" w:themeColor="background1"/>
                <w:lang w:bidi="he-IL"/>
              </w:rPr>
              <w:t xml:space="preserve"> </w:t>
            </w:r>
            <w:r w:rsidRPr="00CC170F">
              <w:rPr>
                <w:b/>
                <w:color w:val="FFFFFF" w:themeColor="background1"/>
                <w:lang w:bidi="he-IL"/>
              </w:rPr>
              <w:t>additive</w:t>
            </w:r>
          </w:p>
        </w:tc>
        <w:tc>
          <w:tcPr>
            <w:tcW w:w="1620" w:type="dxa"/>
          </w:tcPr>
          <w:p w14:paraId="01FA4EBE" w14:textId="77777777" w:rsidR="00196AEE" w:rsidRPr="00196AEE" w:rsidRDefault="00196AEE" w:rsidP="00196AEE">
            <w:pPr>
              <w:pStyle w:val="BodyText"/>
              <w:spacing w:before="120" w:after="120"/>
              <w:cnfStyle w:val="000000010000" w:firstRow="0" w:lastRow="0" w:firstColumn="0" w:lastColumn="0" w:oddVBand="0" w:evenVBand="0" w:oddHBand="0" w:evenHBand="1" w:firstRowFirstColumn="0" w:firstRowLastColumn="0" w:lastRowFirstColumn="0" w:lastRowLastColumn="0"/>
              <w:rPr>
                <w:color w:val="000000"/>
                <w:lang w:bidi="he-IL"/>
              </w:rPr>
            </w:pPr>
            <w:r w:rsidRPr="00196AEE">
              <w:rPr>
                <w:color w:val="000000"/>
                <w:lang w:bidi="he-IL"/>
              </w:rPr>
              <w:t>N-methylaniline (NMA)</w:t>
            </w:r>
          </w:p>
        </w:tc>
        <w:tc>
          <w:tcPr>
            <w:tcW w:w="5845" w:type="dxa"/>
          </w:tcPr>
          <w:p w14:paraId="7AAB7D2D" w14:textId="77777777" w:rsidR="00196AEE" w:rsidRDefault="00196AEE" w:rsidP="00196AEE">
            <w:pPr>
              <w:pStyle w:val="ListBullet"/>
              <w:spacing w:before="120" w:after="120"/>
              <w:cnfStyle w:val="000000010000" w:firstRow="0" w:lastRow="0" w:firstColumn="0" w:lastColumn="0" w:oddVBand="0" w:evenVBand="0" w:oddHBand="0" w:evenHBand="1" w:firstRowFirstColumn="0" w:firstRowLastColumn="0" w:lastRowFirstColumn="0" w:lastRowLastColumn="0"/>
              <w:rPr>
                <w:color w:val="000000"/>
                <w:lang w:bidi="he-IL"/>
              </w:rPr>
            </w:pPr>
            <w:r w:rsidRPr="00196AEE">
              <w:rPr>
                <w:color w:val="000000"/>
                <w:lang w:bidi="he-IL"/>
              </w:rPr>
              <w:t>Used as an octane enhancer.</w:t>
            </w:r>
          </w:p>
          <w:p w14:paraId="1FEE235C" w14:textId="77777777" w:rsidR="00196AEE" w:rsidRDefault="00196AEE" w:rsidP="00196AEE">
            <w:pPr>
              <w:pStyle w:val="ListBullet"/>
              <w:spacing w:before="120" w:after="120"/>
              <w:cnfStyle w:val="000000010000" w:firstRow="0" w:lastRow="0" w:firstColumn="0" w:lastColumn="0" w:oddVBand="0" w:evenVBand="0" w:oddHBand="0" w:evenHBand="1" w:firstRowFirstColumn="0" w:firstRowLastColumn="0" w:lastRowFirstColumn="0" w:lastRowLastColumn="0"/>
              <w:rPr>
                <w:color w:val="000000"/>
                <w:lang w:bidi="he-IL"/>
              </w:rPr>
            </w:pPr>
            <w:r w:rsidRPr="00196AEE">
              <w:rPr>
                <w:color w:val="000000"/>
                <w:lang w:bidi="he-IL"/>
              </w:rPr>
              <w:t>Vehicle manufacturers object to its use because it increases ash formation, which can adversely affect vehicle emission systems.</w:t>
            </w:r>
          </w:p>
          <w:p w14:paraId="0DCF3C25" w14:textId="77777777" w:rsidR="00196AEE" w:rsidRPr="00196AEE" w:rsidRDefault="00196AEE" w:rsidP="00196AEE">
            <w:pPr>
              <w:pStyle w:val="ListBullet"/>
              <w:spacing w:before="120" w:after="120"/>
              <w:cnfStyle w:val="000000010000" w:firstRow="0" w:lastRow="0" w:firstColumn="0" w:lastColumn="0" w:oddVBand="0" w:evenVBand="0" w:oddHBand="0" w:evenHBand="1" w:firstRowFirstColumn="0" w:firstRowLastColumn="0" w:lastRowFirstColumn="0" w:lastRowLastColumn="0"/>
              <w:rPr>
                <w:color w:val="000000"/>
                <w:lang w:bidi="he-IL"/>
              </w:rPr>
            </w:pPr>
            <w:r w:rsidRPr="00196AEE">
              <w:rPr>
                <w:color w:val="000000"/>
                <w:lang w:bidi="he-IL"/>
              </w:rPr>
              <w:t>Toxic, and increases NO</w:t>
            </w:r>
            <w:r w:rsidRPr="00196AEE">
              <w:rPr>
                <w:color w:val="000000"/>
                <w:vertAlign w:val="subscript"/>
                <w:lang w:bidi="he-IL"/>
              </w:rPr>
              <w:t>x</w:t>
            </w:r>
            <w:r w:rsidRPr="00196AEE">
              <w:rPr>
                <w:color w:val="000000"/>
                <w:lang w:bidi="he-IL"/>
              </w:rPr>
              <w:t xml:space="preserve"> emissions.</w:t>
            </w:r>
          </w:p>
        </w:tc>
      </w:tr>
      <w:tr w:rsidR="00196AEE" w:rsidRPr="00196AEE" w14:paraId="51518609" w14:textId="77777777" w:rsidTr="00CC17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3FB09A6F" w14:textId="77777777" w:rsidR="00196AEE" w:rsidRPr="00CC170F" w:rsidRDefault="00196AEE" w:rsidP="00196AEE">
            <w:pPr>
              <w:pStyle w:val="BodyText"/>
              <w:spacing w:before="120" w:after="120"/>
              <w:rPr>
                <w:color w:val="FFFFFF" w:themeColor="background1"/>
                <w:lang w:bidi="he-IL"/>
              </w:rPr>
            </w:pPr>
            <w:r w:rsidRPr="00CC170F">
              <w:rPr>
                <w:color w:val="FFFFFF" w:themeColor="background1"/>
                <w:lang w:bidi="he-IL"/>
              </w:rPr>
              <w:t>13</w:t>
            </w:r>
          </w:p>
        </w:tc>
        <w:tc>
          <w:tcPr>
            <w:tcW w:w="1260" w:type="dxa"/>
            <w:shd w:val="clear" w:color="auto" w:fill="00AEEF"/>
          </w:tcPr>
          <w:p w14:paraId="75216565" w14:textId="77777777" w:rsidR="00196AEE" w:rsidRPr="00CC170F" w:rsidRDefault="00196AEE" w:rsidP="008841F7">
            <w:pPr>
              <w:pStyle w:val="BodyText"/>
              <w:spacing w:before="120" w:after="120"/>
              <w:cnfStyle w:val="000000100000" w:firstRow="0" w:lastRow="0" w:firstColumn="0" w:lastColumn="0" w:oddVBand="0" w:evenVBand="0" w:oddHBand="1" w:evenHBand="0" w:firstRowFirstColumn="0" w:firstRowLastColumn="0" w:lastRowFirstColumn="0" w:lastRowLastColumn="0"/>
              <w:rPr>
                <w:b/>
                <w:color w:val="FFFFFF" w:themeColor="background1"/>
                <w:lang w:bidi="he-IL"/>
              </w:rPr>
            </w:pPr>
            <w:r w:rsidRPr="00CC170F">
              <w:rPr>
                <w:b/>
                <w:color w:val="FFFFFF" w:themeColor="background1"/>
                <w:lang w:bidi="he-IL"/>
              </w:rPr>
              <w:t>Petrol</w:t>
            </w:r>
            <w:r w:rsidR="008841F7" w:rsidRPr="00CC170F">
              <w:rPr>
                <w:b/>
                <w:color w:val="FFFFFF" w:themeColor="background1"/>
                <w:lang w:bidi="he-IL"/>
              </w:rPr>
              <w:t xml:space="preserve"> </w:t>
            </w:r>
            <w:r w:rsidRPr="00CC170F">
              <w:rPr>
                <w:b/>
                <w:color w:val="FFFFFF" w:themeColor="background1"/>
                <w:lang w:bidi="he-IL"/>
              </w:rPr>
              <w:t>additive</w:t>
            </w:r>
          </w:p>
        </w:tc>
        <w:tc>
          <w:tcPr>
            <w:tcW w:w="1620" w:type="dxa"/>
          </w:tcPr>
          <w:p w14:paraId="1D3BC210" w14:textId="77777777" w:rsidR="00196AEE" w:rsidRPr="00196AEE" w:rsidRDefault="00196AEE" w:rsidP="00196AEE">
            <w:pPr>
              <w:pStyle w:val="BodyText"/>
              <w:spacing w:before="120" w:after="120"/>
              <w:cnfStyle w:val="000000100000" w:firstRow="0" w:lastRow="0" w:firstColumn="0" w:lastColumn="0" w:oddVBand="0" w:evenVBand="0" w:oddHBand="1" w:evenHBand="0" w:firstRowFirstColumn="0" w:firstRowLastColumn="0" w:lastRowFirstColumn="0" w:lastRowLastColumn="0"/>
              <w:rPr>
                <w:color w:val="000000"/>
                <w:lang w:bidi="he-IL"/>
              </w:rPr>
            </w:pPr>
            <w:r w:rsidRPr="00196AEE">
              <w:rPr>
                <w:color w:val="000000"/>
                <w:lang w:bidi="he-IL"/>
              </w:rPr>
              <w:t>Chlorinated paraffins</w:t>
            </w:r>
          </w:p>
        </w:tc>
        <w:tc>
          <w:tcPr>
            <w:tcW w:w="5845" w:type="dxa"/>
          </w:tcPr>
          <w:p w14:paraId="1890A8B8" w14:textId="77777777" w:rsidR="00196AEE" w:rsidRDefault="00196AEE" w:rsidP="00196AEE">
            <w:pPr>
              <w:pStyle w:val="ListBullet"/>
              <w:spacing w:before="120" w:after="120"/>
              <w:cnfStyle w:val="000000100000" w:firstRow="0" w:lastRow="0" w:firstColumn="0" w:lastColumn="0" w:oddVBand="0" w:evenVBand="0" w:oddHBand="1" w:evenHBand="0" w:firstRowFirstColumn="0" w:firstRowLastColumn="0" w:lastRowFirstColumn="0" w:lastRowLastColumn="0"/>
              <w:rPr>
                <w:color w:val="000000"/>
                <w:lang w:bidi="he-IL"/>
              </w:rPr>
            </w:pPr>
            <w:r w:rsidRPr="00196AEE">
              <w:rPr>
                <w:color w:val="000000"/>
                <w:lang w:bidi="he-IL"/>
              </w:rPr>
              <w:t>Toxic, persistent and bioaccumulative.</w:t>
            </w:r>
          </w:p>
          <w:p w14:paraId="00A56A92" w14:textId="77777777" w:rsidR="00196AEE" w:rsidRDefault="00196AEE" w:rsidP="00196AEE">
            <w:pPr>
              <w:pStyle w:val="ListBullet"/>
              <w:spacing w:before="120" w:after="120"/>
              <w:cnfStyle w:val="000000100000" w:firstRow="0" w:lastRow="0" w:firstColumn="0" w:lastColumn="0" w:oddVBand="0" w:evenVBand="0" w:oddHBand="1" w:evenHBand="0" w:firstRowFirstColumn="0" w:firstRowLastColumn="0" w:lastRowFirstColumn="0" w:lastRowLastColumn="0"/>
              <w:rPr>
                <w:color w:val="000000"/>
                <w:lang w:bidi="he-IL"/>
              </w:rPr>
            </w:pPr>
            <w:r w:rsidRPr="00196AEE">
              <w:rPr>
                <w:color w:val="000000"/>
                <w:lang w:bidi="he-IL"/>
              </w:rPr>
              <w:t>Used in some aftermarket additives to improve performance and lubrication.</w:t>
            </w:r>
          </w:p>
          <w:p w14:paraId="64F620B4" w14:textId="77777777" w:rsidR="00196AEE" w:rsidRPr="00196AEE" w:rsidRDefault="00196AEE" w:rsidP="00196AEE">
            <w:pPr>
              <w:pStyle w:val="ListBullet"/>
              <w:spacing w:before="120" w:after="120"/>
              <w:cnfStyle w:val="000000100000" w:firstRow="0" w:lastRow="0" w:firstColumn="0" w:lastColumn="0" w:oddVBand="0" w:evenVBand="0" w:oddHBand="1" w:evenHBand="0" w:firstRowFirstColumn="0" w:firstRowLastColumn="0" w:lastRowFirstColumn="0" w:lastRowLastColumn="0"/>
              <w:rPr>
                <w:color w:val="000000"/>
                <w:lang w:bidi="he-IL"/>
              </w:rPr>
            </w:pPr>
            <w:r w:rsidRPr="00196AEE">
              <w:rPr>
                <w:color w:val="000000"/>
                <w:lang w:bidi="he-IL"/>
              </w:rPr>
              <w:t>May contribute to corrosion of engines over time.</w:t>
            </w:r>
          </w:p>
        </w:tc>
      </w:tr>
      <w:tr w:rsidR="00196AEE" w:rsidRPr="00196AEE" w14:paraId="4EB9A377" w14:textId="77777777" w:rsidTr="00CC17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3F8FFB1C" w14:textId="77777777" w:rsidR="00196AEE" w:rsidRPr="00CC170F" w:rsidRDefault="00196AEE" w:rsidP="00196AEE">
            <w:pPr>
              <w:pStyle w:val="BodyText"/>
              <w:spacing w:before="120" w:after="120"/>
              <w:rPr>
                <w:color w:val="FFFFFF" w:themeColor="background1"/>
                <w:lang w:bidi="he-IL"/>
              </w:rPr>
            </w:pPr>
            <w:r w:rsidRPr="00CC170F">
              <w:rPr>
                <w:color w:val="FFFFFF" w:themeColor="background1"/>
                <w:lang w:bidi="he-IL"/>
              </w:rPr>
              <w:t>14</w:t>
            </w:r>
          </w:p>
        </w:tc>
        <w:tc>
          <w:tcPr>
            <w:tcW w:w="1260" w:type="dxa"/>
            <w:shd w:val="clear" w:color="auto" w:fill="00AEEF"/>
          </w:tcPr>
          <w:p w14:paraId="11A133F9" w14:textId="77777777" w:rsidR="00196AEE" w:rsidRPr="00CC170F" w:rsidRDefault="00196AEE" w:rsidP="00196AEE">
            <w:pPr>
              <w:pStyle w:val="BodyText"/>
              <w:spacing w:before="120" w:after="120"/>
              <w:cnfStyle w:val="000000010000" w:firstRow="0" w:lastRow="0" w:firstColumn="0" w:lastColumn="0" w:oddVBand="0" w:evenVBand="0" w:oddHBand="0" w:evenHBand="1" w:firstRowFirstColumn="0" w:firstRowLastColumn="0" w:lastRowFirstColumn="0" w:lastRowLastColumn="0"/>
              <w:rPr>
                <w:b/>
                <w:color w:val="FFFFFF" w:themeColor="background1"/>
                <w:lang w:bidi="he-IL"/>
              </w:rPr>
            </w:pPr>
            <w:r w:rsidRPr="00CC170F">
              <w:rPr>
                <w:b/>
                <w:color w:val="FFFFFF" w:themeColor="background1"/>
                <w:lang w:bidi="he-IL"/>
              </w:rPr>
              <w:t>Diesel</w:t>
            </w:r>
          </w:p>
        </w:tc>
        <w:tc>
          <w:tcPr>
            <w:tcW w:w="1620" w:type="dxa"/>
          </w:tcPr>
          <w:p w14:paraId="70537FEA" w14:textId="77777777" w:rsidR="00196AEE" w:rsidRPr="00196AEE" w:rsidRDefault="00196AEE" w:rsidP="00196AEE">
            <w:pPr>
              <w:pStyle w:val="BodyText"/>
              <w:spacing w:before="120" w:after="120"/>
              <w:cnfStyle w:val="000000010000" w:firstRow="0" w:lastRow="0" w:firstColumn="0" w:lastColumn="0" w:oddVBand="0" w:evenVBand="0" w:oddHBand="0" w:evenHBand="1" w:firstRowFirstColumn="0" w:firstRowLastColumn="0" w:lastRowFirstColumn="0" w:lastRowLastColumn="0"/>
              <w:rPr>
                <w:color w:val="000000"/>
                <w:lang w:bidi="he-IL"/>
              </w:rPr>
            </w:pPr>
            <w:r w:rsidRPr="00196AEE">
              <w:rPr>
                <w:color w:val="000000"/>
                <w:lang w:bidi="he-IL"/>
              </w:rPr>
              <w:t>Cetane, as measured by cetane index and derived cetane number</w:t>
            </w:r>
          </w:p>
        </w:tc>
        <w:tc>
          <w:tcPr>
            <w:tcW w:w="5845" w:type="dxa"/>
          </w:tcPr>
          <w:p w14:paraId="4E5F3782" w14:textId="77777777" w:rsidR="00196AEE" w:rsidRDefault="00196AEE" w:rsidP="00196AEE">
            <w:pPr>
              <w:pStyle w:val="ListBullet"/>
              <w:spacing w:before="120" w:after="120"/>
              <w:cnfStyle w:val="000000010000" w:firstRow="0" w:lastRow="0" w:firstColumn="0" w:lastColumn="0" w:oddVBand="0" w:evenVBand="0" w:oddHBand="0" w:evenHBand="1" w:firstRowFirstColumn="0" w:firstRowLastColumn="0" w:lastRowFirstColumn="0" w:lastRowLastColumn="0"/>
              <w:rPr>
                <w:color w:val="000000"/>
                <w:lang w:bidi="he-IL"/>
              </w:rPr>
            </w:pPr>
            <w:r w:rsidRPr="00196AEE">
              <w:rPr>
                <w:color w:val="000000"/>
                <w:lang w:bidi="he-IL"/>
              </w:rPr>
              <w:t>A measure of the combustion speed of diesel. Higher cetane values are generally preferred to increase performance and reduce emissions, though specifics depend on types of vehicles and emissions.</w:t>
            </w:r>
          </w:p>
          <w:p w14:paraId="35E147AD" w14:textId="77777777" w:rsidR="00196AEE" w:rsidRDefault="00196AEE" w:rsidP="00196AEE">
            <w:pPr>
              <w:pStyle w:val="ListBullet"/>
              <w:spacing w:before="120" w:after="120"/>
              <w:cnfStyle w:val="000000010000" w:firstRow="0" w:lastRow="0" w:firstColumn="0" w:lastColumn="0" w:oddVBand="0" w:evenVBand="0" w:oddHBand="0" w:evenHBand="1" w:firstRowFirstColumn="0" w:firstRowLastColumn="0" w:lastRowFirstColumn="0" w:lastRowLastColumn="0"/>
              <w:rPr>
                <w:color w:val="000000"/>
                <w:lang w:bidi="he-IL"/>
              </w:rPr>
            </w:pPr>
            <w:r w:rsidRPr="00196AEE">
              <w:rPr>
                <w:color w:val="000000"/>
                <w:lang w:bidi="he-IL"/>
              </w:rPr>
              <w:t>Australian diesel standard specifies a cetane index (46) that harmonises with European standards, but has not yet specified a derived cetane number for diesel not containing biodiesel (51 is required to harmonise with European standards).</w:t>
            </w:r>
          </w:p>
          <w:p w14:paraId="1E877C56" w14:textId="77777777" w:rsidR="00196AEE" w:rsidRPr="00196AEE" w:rsidRDefault="00196AEE" w:rsidP="00196AEE">
            <w:pPr>
              <w:pStyle w:val="ListBullet"/>
              <w:spacing w:before="120" w:after="120"/>
              <w:cnfStyle w:val="000000010000" w:firstRow="0" w:lastRow="0" w:firstColumn="0" w:lastColumn="0" w:oddVBand="0" w:evenVBand="0" w:oddHBand="0" w:evenHBand="1" w:firstRowFirstColumn="0" w:firstRowLastColumn="0" w:lastRowFirstColumn="0" w:lastRowLastColumn="0"/>
              <w:rPr>
                <w:color w:val="000000"/>
                <w:lang w:bidi="he-IL"/>
              </w:rPr>
            </w:pPr>
            <w:r w:rsidRPr="00196AEE">
              <w:rPr>
                <w:color w:val="000000"/>
                <w:lang w:bidi="he-IL"/>
              </w:rPr>
              <w:t>Australian refiners have been given exemptions under section 13 of the Act to not meet this parameter of the diesel standard for some diesel types. As a result Australian diesel vehicles may produce higher emission levels on road.</w:t>
            </w:r>
          </w:p>
        </w:tc>
      </w:tr>
      <w:tr w:rsidR="00196AEE" w:rsidRPr="00196AEE" w14:paraId="37C561E1" w14:textId="77777777" w:rsidTr="00CC17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42C0FD39" w14:textId="77777777" w:rsidR="00196AEE" w:rsidRPr="00CC170F" w:rsidRDefault="00196AEE" w:rsidP="00196AEE">
            <w:pPr>
              <w:pStyle w:val="BodyText"/>
              <w:spacing w:before="120" w:after="120"/>
              <w:rPr>
                <w:color w:val="FFFFFF" w:themeColor="background1"/>
                <w:lang w:bidi="he-IL"/>
              </w:rPr>
            </w:pPr>
            <w:r w:rsidRPr="00CC170F">
              <w:rPr>
                <w:color w:val="FFFFFF" w:themeColor="background1"/>
                <w:lang w:bidi="he-IL"/>
              </w:rPr>
              <w:t>15</w:t>
            </w:r>
          </w:p>
        </w:tc>
        <w:tc>
          <w:tcPr>
            <w:tcW w:w="1260" w:type="dxa"/>
            <w:shd w:val="clear" w:color="auto" w:fill="00AEEF"/>
          </w:tcPr>
          <w:p w14:paraId="00BF4A41" w14:textId="77777777" w:rsidR="00196AEE" w:rsidRPr="00CC170F" w:rsidRDefault="00196AEE" w:rsidP="00196AEE">
            <w:pPr>
              <w:pStyle w:val="BodyText"/>
              <w:spacing w:before="120" w:after="120"/>
              <w:cnfStyle w:val="000000100000" w:firstRow="0" w:lastRow="0" w:firstColumn="0" w:lastColumn="0" w:oddVBand="0" w:evenVBand="0" w:oddHBand="1" w:evenHBand="0" w:firstRowFirstColumn="0" w:firstRowLastColumn="0" w:lastRowFirstColumn="0" w:lastRowLastColumn="0"/>
              <w:rPr>
                <w:b/>
                <w:color w:val="FFFFFF" w:themeColor="background1"/>
                <w:lang w:bidi="he-IL"/>
              </w:rPr>
            </w:pPr>
            <w:r w:rsidRPr="00CC170F">
              <w:rPr>
                <w:b/>
                <w:color w:val="FFFFFF" w:themeColor="background1"/>
                <w:lang w:bidi="he-IL"/>
              </w:rPr>
              <w:t>Diesel</w:t>
            </w:r>
          </w:p>
        </w:tc>
        <w:tc>
          <w:tcPr>
            <w:tcW w:w="1620" w:type="dxa"/>
          </w:tcPr>
          <w:p w14:paraId="45904B39" w14:textId="77777777" w:rsidR="00196AEE" w:rsidRPr="00196AEE" w:rsidRDefault="00196AEE" w:rsidP="00196AEE">
            <w:pPr>
              <w:pStyle w:val="BodyText"/>
              <w:spacing w:before="120" w:after="120"/>
              <w:cnfStyle w:val="000000100000" w:firstRow="0" w:lastRow="0" w:firstColumn="0" w:lastColumn="0" w:oddVBand="0" w:evenVBand="0" w:oddHBand="1" w:evenHBand="0" w:firstRowFirstColumn="0" w:firstRowLastColumn="0" w:lastRowFirstColumn="0" w:lastRowLastColumn="0"/>
              <w:rPr>
                <w:color w:val="000000"/>
                <w:lang w:bidi="he-IL"/>
              </w:rPr>
            </w:pPr>
            <w:r w:rsidRPr="00196AEE">
              <w:rPr>
                <w:color w:val="000000"/>
                <w:lang w:bidi="he-IL"/>
              </w:rPr>
              <w:t>Density</w:t>
            </w:r>
          </w:p>
        </w:tc>
        <w:tc>
          <w:tcPr>
            <w:tcW w:w="5845" w:type="dxa"/>
          </w:tcPr>
          <w:p w14:paraId="4BA2989B" w14:textId="1ECE54ED" w:rsidR="00196AEE" w:rsidRPr="00196AEE" w:rsidRDefault="00196AEE" w:rsidP="00196AEE">
            <w:pPr>
              <w:pStyle w:val="ListBullet"/>
              <w:spacing w:before="120" w:after="120"/>
              <w:cnfStyle w:val="000000100000" w:firstRow="0" w:lastRow="0" w:firstColumn="0" w:lastColumn="0" w:oddVBand="0" w:evenVBand="0" w:oddHBand="1" w:evenHBand="0" w:firstRowFirstColumn="0" w:firstRowLastColumn="0" w:lastRowFirstColumn="0" w:lastRowLastColumn="0"/>
              <w:rPr>
                <w:color w:val="000000"/>
                <w:lang w:bidi="he-IL"/>
              </w:rPr>
            </w:pPr>
            <w:r w:rsidRPr="00196AEE">
              <w:rPr>
                <w:color w:val="000000"/>
                <w:lang w:bidi="he-IL"/>
              </w:rPr>
              <w:t>Density that is too low can reduce fuel efficiency, but density that is too high can increase emissions, especially of PM.</w:t>
            </w:r>
          </w:p>
        </w:tc>
      </w:tr>
      <w:tr w:rsidR="00196AEE" w:rsidRPr="00196AEE" w14:paraId="25D209B2" w14:textId="77777777" w:rsidTr="00CC17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2A48B9F9" w14:textId="77777777" w:rsidR="00196AEE" w:rsidRPr="00CC170F" w:rsidRDefault="00196AEE" w:rsidP="00196AEE">
            <w:pPr>
              <w:pStyle w:val="BodyText"/>
              <w:spacing w:before="120" w:after="120"/>
              <w:rPr>
                <w:color w:val="FFFFFF" w:themeColor="background1"/>
                <w:lang w:bidi="he-IL"/>
              </w:rPr>
            </w:pPr>
            <w:r w:rsidRPr="00CC170F">
              <w:rPr>
                <w:color w:val="FFFFFF" w:themeColor="background1"/>
                <w:lang w:bidi="he-IL"/>
              </w:rPr>
              <w:t>16</w:t>
            </w:r>
          </w:p>
        </w:tc>
        <w:tc>
          <w:tcPr>
            <w:tcW w:w="1260" w:type="dxa"/>
            <w:shd w:val="clear" w:color="auto" w:fill="00AEEF"/>
          </w:tcPr>
          <w:p w14:paraId="43135901" w14:textId="77777777" w:rsidR="00196AEE" w:rsidRPr="00CC170F" w:rsidRDefault="00196AEE" w:rsidP="00196AEE">
            <w:pPr>
              <w:pStyle w:val="BodyText"/>
              <w:spacing w:before="120" w:after="120"/>
              <w:cnfStyle w:val="000000010000" w:firstRow="0" w:lastRow="0" w:firstColumn="0" w:lastColumn="0" w:oddVBand="0" w:evenVBand="0" w:oddHBand="0" w:evenHBand="1" w:firstRowFirstColumn="0" w:firstRowLastColumn="0" w:lastRowFirstColumn="0" w:lastRowLastColumn="0"/>
              <w:rPr>
                <w:b/>
                <w:color w:val="FFFFFF" w:themeColor="background1"/>
                <w:lang w:bidi="he-IL"/>
              </w:rPr>
            </w:pPr>
            <w:r w:rsidRPr="00CC170F">
              <w:rPr>
                <w:b/>
                <w:color w:val="FFFFFF" w:themeColor="background1"/>
                <w:lang w:bidi="he-IL"/>
              </w:rPr>
              <w:t>Diesel</w:t>
            </w:r>
          </w:p>
        </w:tc>
        <w:tc>
          <w:tcPr>
            <w:tcW w:w="1620" w:type="dxa"/>
          </w:tcPr>
          <w:p w14:paraId="584A4325" w14:textId="77777777" w:rsidR="00196AEE" w:rsidRPr="00196AEE" w:rsidRDefault="00196AEE" w:rsidP="00196AEE">
            <w:pPr>
              <w:pStyle w:val="BodyText"/>
              <w:spacing w:before="120" w:after="120"/>
              <w:cnfStyle w:val="000000010000" w:firstRow="0" w:lastRow="0" w:firstColumn="0" w:lastColumn="0" w:oddVBand="0" w:evenVBand="0" w:oddHBand="0" w:evenHBand="1" w:firstRowFirstColumn="0" w:firstRowLastColumn="0" w:lastRowFirstColumn="0" w:lastRowLastColumn="0"/>
              <w:rPr>
                <w:color w:val="000000"/>
                <w:lang w:bidi="he-IL"/>
              </w:rPr>
            </w:pPr>
            <w:r w:rsidRPr="00196AEE">
              <w:rPr>
                <w:color w:val="000000"/>
                <w:lang w:bidi="he-IL"/>
              </w:rPr>
              <w:t>Polycyclic aromatic hydrocarbons (PAHs)</w:t>
            </w:r>
          </w:p>
        </w:tc>
        <w:tc>
          <w:tcPr>
            <w:tcW w:w="5845" w:type="dxa"/>
          </w:tcPr>
          <w:p w14:paraId="33FEBCBB" w14:textId="77777777" w:rsidR="00196AEE" w:rsidRDefault="00196AEE" w:rsidP="00196AEE">
            <w:pPr>
              <w:pStyle w:val="ListBullet"/>
              <w:spacing w:before="120" w:after="120"/>
              <w:cnfStyle w:val="000000010000" w:firstRow="0" w:lastRow="0" w:firstColumn="0" w:lastColumn="0" w:oddVBand="0" w:evenVBand="0" w:oddHBand="0" w:evenHBand="1" w:firstRowFirstColumn="0" w:firstRowLastColumn="0" w:lastRowFirstColumn="0" w:lastRowLastColumn="0"/>
              <w:rPr>
                <w:color w:val="000000"/>
                <w:lang w:bidi="he-IL"/>
              </w:rPr>
            </w:pPr>
            <w:r w:rsidRPr="00196AEE">
              <w:rPr>
                <w:color w:val="000000"/>
                <w:lang w:bidi="he-IL"/>
              </w:rPr>
              <w:t>Natural components of crude oil.</w:t>
            </w:r>
          </w:p>
          <w:p w14:paraId="4E9B270D" w14:textId="77777777" w:rsidR="00196AEE" w:rsidRDefault="00196AEE" w:rsidP="00196AEE">
            <w:pPr>
              <w:pStyle w:val="ListBullet"/>
              <w:spacing w:before="120" w:after="120"/>
              <w:cnfStyle w:val="000000010000" w:firstRow="0" w:lastRow="0" w:firstColumn="0" w:lastColumn="0" w:oddVBand="0" w:evenVBand="0" w:oddHBand="0" w:evenHBand="1" w:firstRowFirstColumn="0" w:firstRowLastColumn="0" w:lastRowFirstColumn="0" w:lastRowLastColumn="0"/>
              <w:rPr>
                <w:color w:val="000000"/>
                <w:lang w:bidi="he-IL"/>
              </w:rPr>
            </w:pPr>
            <w:r w:rsidRPr="00196AEE">
              <w:rPr>
                <w:color w:val="000000"/>
                <w:lang w:bidi="he-IL"/>
              </w:rPr>
              <w:t>Cause engine operability problems including poor auto-ignition quality, increased thermal cracking, peak flame temperatures and delayed combustion processes.</w:t>
            </w:r>
          </w:p>
          <w:p w14:paraId="313604C0" w14:textId="77777777" w:rsidR="00196AEE" w:rsidRDefault="00196AEE" w:rsidP="00196AEE">
            <w:pPr>
              <w:pStyle w:val="ListBullet"/>
              <w:spacing w:before="120" w:after="120"/>
              <w:cnfStyle w:val="000000010000" w:firstRow="0" w:lastRow="0" w:firstColumn="0" w:lastColumn="0" w:oddVBand="0" w:evenVBand="0" w:oddHBand="0" w:evenHBand="1" w:firstRowFirstColumn="0" w:firstRowLastColumn="0" w:lastRowFirstColumn="0" w:lastRowLastColumn="0"/>
              <w:rPr>
                <w:color w:val="000000"/>
                <w:lang w:bidi="he-IL"/>
              </w:rPr>
            </w:pPr>
            <w:r w:rsidRPr="00196AEE">
              <w:rPr>
                <w:color w:val="000000"/>
                <w:lang w:bidi="he-IL"/>
              </w:rPr>
              <w:t>Many PAHs are known human carcinogens.</w:t>
            </w:r>
          </w:p>
          <w:p w14:paraId="00610A3A" w14:textId="77777777" w:rsidR="00196AEE" w:rsidRPr="00196AEE" w:rsidRDefault="00196AEE" w:rsidP="00196AEE">
            <w:pPr>
              <w:pStyle w:val="ListBullet"/>
              <w:spacing w:before="120" w:after="120"/>
              <w:cnfStyle w:val="000000010000" w:firstRow="0" w:lastRow="0" w:firstColumn="0" w:lastColumn="0" w:oddVBand="0" w:evenVBand="0" w:oddHBand="0" w:evenHBand="1" w:firstRowFirstColumn="0" w:firstRowLastColumn="0" w:lastRowFirstColumn="0" w:lastRowLastColumn="0"/>
              <w:rPr>
                <w:color w:val="000000"/>
                <w:lang w:bidi="he-IL"/>
              </w:rPr>
            </w:pPr>
            <w:r w:rsidRPr="00196AEE">
              <w:rPr>
                <w:color w:val="000000"/>
                <w:lang w:bidi="he-IL"/>
              </w:rPr>
              <w:t>Increase noxious tailpipe emissions of PM, NO</w:t>
            </w:r>
            <w:r w:rsidRPr="00196AEE">
              <w:rPr>
                <w:color w:val="000000"/>
                <w:vertAlign w:val="subscript"/>
                <w:lang w:bidi="he-IL"/>
              </w:rPr>
              <w:t>x</w:t>
            </w:r>
            <w:r w:rsidRPr="00196AEE">
              <w:rPr>
                <w:color w:val="000000"/>
                <w:lang w:bidi="he-IL"/>
              </w:rPr>
              <w:t>, formaldehyde and acetaldehyde.</w:t>
            </w:r>
          </w:p>
        </w:tc>
      </w:tr>
    </w:tbl>
    <w:p w14:paraId="2C6AD511" w14:textId="77777777" w:rsidR="007E636E" w:rsidRDefault="007E636E" w:rsidP="008841F7">
      <w:pPr>
        <w:rPr>
          <w:lang w:bidi="he-IL"/>
        </w:rPr>
        <w:sectPr w:rsidR="007E636E" w:rsidSect="00526D1A">
          <w:footerReference w:type="default" r:id="rId51"/>
          <w:endnotePr>
            <w:numFmt w:val="decimal"/>
          </w:endnotePr>
          <w:pgSz w:w="15840" w:h="12240" w:orient="landscape"/>
          <w:pgMar w:top="1440" w:right="1152" w:bottom="1440" w:left="1152" w:header="720" w:footer="720" w:gutter="0"/>
          <w:cols w:space="720"/>
          <w:noEndnote/>
          <w:docGrid w:linePitch="272"/>
        </w:sectPr>
      </w:pPr>
    </w:p>
    <w:p w14:paraId="4C927A97" w14:textId="77777777" w:rsidR="00C0343C" w:rsidRPr="00C0343C" w:rsidRDefault="00C0343C" w:rsidP="008841F7">
      <w:pPr>
        <w:pStyle w:val="Heading9"/>
        <w:rPr>
          <w:rFonts w:eastAsia="Malgun Gothic"/>
          <w:lang w:bidi="he-IL"/>
        </w:rPr>
      </w:pPr>
      <w:bookmarkStart w:id="136" w:name="_Toc2325403"/>
      <w:r w:rsidRPr="00C0343C">
        <w:rPr>
          <w:rFonts w:eastAsia="Malgun Gothic"/>
          <w:lang w:bidi="he-IL"/>
        </w:rPr>
        <w:t>Proposed parameter limits</w:t>
      </w:r>
      <w:bookmarkEnd w:id="136"/>
    </w:p>
    <w:p w14:paraId="2A75CC06"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This appendix details the possible suite of parameter limits for the proposed fuel standards.</w:t>
      </w:r>
    </w:p>
    <w:p w14:paraId="0420BB81"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The tables compare the limits for each fuel parameter under each option with Option A, which reflects the current parameter limits. Where a parameter is different from the current limit, it is shaded either pale or dark green, depending on whether the change is minor or major respectively.</w:t>
      </w:r>
    </w:p>
    <w:p w14:paraId="76C5F59D"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Major changes are either significant numerical changes or new parameters. For example, under Option B in the petrol standard, significant numerical changes are being made to the aromatics, octane, inorganic chloride, sulfate and water parameters.</w:t>
      </w:r>
    </w:p>
    <w:p w14:paraId="236C7941" w14:textId="6ED949B0"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 xml:space="preserve">Minor revisions are those where the name of an existing parameter has changed slightly, where the unit of measurement has changed, or where the number of significant figures has increased. For example, in the petrol standard the benzene limit is currently </w:t>
      </w:r>
      <w:r w:rsidR="00966DA7">
        <w:rPr>
          <w:rFonts w:asciiTheme="minorHAnsi" w:eastAsia="Malgun Gothic" w:hAnsiTheme="minorHAnsi" w:cstheme="minorHAnsi"/>
          <w:bCs/>
          <w:iCs/>
          <w:color w:val="000000"/>
          <w:szCs w:val="20"/>
          <w:lang w:bidi="he-IL"/>
        </w:rPr>
        <w:t>o</w:t>
      </w:r>
      <w:r w:rsidR="00EE3D92">
        <w:rPr>
          <w:rFonts w:asciiTheme="minorHAnsi" w:eastAsia="Malgun Gothic" w:hAnsiTheme="minorHAnsi" w:cstheme="minorHAnsi"/>
          <w:bCs/>
          <w:iCs/>
          <w:color w:val="000000"/>
          <w:szCs w:val="20"/>
          <w:lang w:bidi="he-IL"/>
        </w:rPr>
        <w:t>ne</w:t>
      </w:r>
      <w:r w:rsidRPr="00C0343C">
        <w:rPr>
          <w:rFonts w:asciiTheme="minorHAnsi" w:eastAsia="Malgun Gothic" w:hAnsiTheme="minorHAnsi" w:cstheme="minorHAnsi"/>
          <w:bCs/>
          <w:iCs/>
          <w:color w:val="000000"/>
          <w:szCs w:val="20"/>
          <w:lang w:bidi="he-IL"/>
        </w:rPr>
        <w:t xml:space="preserve"> per cent. Under Options B and C a limit of 1.00 per cent is proposed, and this is shaded pale green, denoting what is anticipated to be a minor revision. In the petrol standard, under Option B, minor revisions are also proposed for the limits for ethanol, existent washed gum, lead, olefins, phosphorus and copper.</w:t>
      </w:r>
    </w:p>
    <w:p w14:paraId="137477C6"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The tables also provide the source of each proposed change, shown as a footnoted reference. For example, most of the changes in Option B align with either the relevant EU fuel standard or recommendations in the Hart Report.</w:t>
      </w:r>
    </w:p>
    <w:p w14:paraId="7623B381"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Test methods are also proposed for each parameter. Where these differ from those in the current standards, they have similarly been shaded.</w:t>
      </w:r>
    </w:p>
    <w:p w14:paraId="52AA4E21"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Changes in units have been made to align with the respective test methods.</w:t>
      </w:r>
    </w:p>
    <w:p w14:paraId="6A8421FA"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These changes are predicated on the principle of harmonisation with European standards and, with the exception of the parameters associated with main elements of the proposed policy options, are not intended to result in demonstrable cost impacts.</w:t>
      </w:r>
    </w:p>
    <w:p w14:paraId="6A18536D" w14:textId="77777777" w:rsid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Key to parameter tables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Minor revisions: change of name, unit or number of significant figures"/>
      </w:tblPr>
      <w:tblGrid>
        <w:gridCol w:w="535"/>
        <w:gridCol w:w="8815"/>
      </w:tblGrid>
      <w:tr w:rsidR="003124D5" w:rsidRPr="003124D5" w14:paraId="5191E783" w14:textId="77777777" w:rsidTr="003124D5">
        <w:tc>
          <w:tcPr>
            <w:tcW w:w="535" w:type="dxa"/>
            <w:shd w:val="clear" w:color="auto" w:fill="E2EFD9" w:themeFill="accent6" w:themeFillTint="33"/>
          </w:tcPr>
          <w:p w14:paraId="4245741C" w14:textId="77777777" w:rsidR="003124D5" w:rsidRPr="003124D5" w:rsidRDefault="003124D5" w:rsidP="003124D5">
            <w:pPr>
              <w:pStyle w:val="BodyText"/>
              <w:spacing w:before="120" w:after="120"/>
              <w:rPr>
                <w:rFonts w:asciiTheme="minorHAnsi" w:eastAsia="Malgun Gothic" w:hAnsiTheme="minorHAnsi" w:cstheme="minorHAnsi"/>
                <w:bCs/>
                <w:iCs/>
                <w:color w:val="000000"/>
                <w:szCs w:val="20"/>
                <w:lang w:bidi="he-IL"/>
              </w:rPr>
            </w:pPr>
          </w:p>
        </w:tc>
        <w:tc>
          <w:tcPr>
            <w:tcW w:w="8815" w:type="dxa"/>
          </w:tcPr>
          <w:p w14:paraId="7D842525" w14:textId="77777777" w:rsidR="003124D5" w:rsidRPr="003124D5" w:rsidRDefault="003124D5" w:rsidP="003124D5">
            <w:pPr>
              <w:pStyle w:val="BodyText"/>
              <w:spacing w:before="120" w:after="120"/>
              <w:rPr>
                <w:rFonts w:asciiTheme="minorHAnsi" w:eastAsia="Malgun Gothic" w:hAnsiTheme="minorHAnsi" w:cstheme="minorHAnsi"/>
                <w:bCs/>
                <w:iCs/>
                <w:color w:val="000000"/>
                <w:szCs w:val="20"/>
                <w:lang w:bidi="he-IL"/>
              </w:rPr>
            </w:pPr>
            <w:r w:rsidRPr="003124D5">
              <w:rPr>
                <w:rFonts w:asciiTheme="minorHAnsi" w:eastAsia="Malgun Gothic" w:hAnsiTheme="minorHAnsi" w:cstheme="minorHAnsi"/>
                <w:bCs/>
                <w:iCs/>
                <w:color w:val="000000"/>
                <w:szCs w:val="20"/>
                <w:lang w:bidi="he-IL"/>
              </w:rPr>
              <w:t>Minor revisions: change of name, unit or number of significant figures</w:t>
            </w:r>
          </w:p>
        </w:tc>
      </w:tr>
    </w:tbl>
    <w:p w14:paraId="656B7C28" w14:textId="77777777" w:rsidR="003124D5" w:rsidRDefault="003124D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 Major change: change of specification, limit or test method, or new specification in the tables"/>
      </w:tblPr>
      <w:tblGrid>
        <w:gridCol w:w="535"/>
        <w:gridCol w:w="8815"/>
      </w:tblGrid>
      <w:tr w:rsidR="003124D5" w:rsidRPr="003124D5" w14:paraId="0A69068E" w14:textId="77777777" w:rsidTr="003124D5">
        <w:tc>
          <w:tcPr>
            <w:tcW w:w="535" w:type="dxa"/>
            <w:shd w:val="clear" w:color="auto" w:fill="A8D08D" w:themeFill="accent6" w:themeFillTint="99"/>
          </w:tcPr>
          <w:p w14:paraId="6786F620" w14:textId="77777777" w:rsidR="003124D5" w:rsidRPr="003124D5" w:rsidRDefault="003124D5" w:rsidP="003124D5">
            <w:pPr>
              <w:pStyle w:val="BodyText"/>
              <w:spacing w:before="120" w:after="120"/>
              <w:rPr>
                <w:rFonts w:asciiTheme="minorHAnsi" w:eastAsia="Malgun Gothic" w:hAnsiTheme="minorHAnsi" w:cstheme="minorHAnsi"/>
                <w:bCs/>
                <w:iCs/>
                <w:color w:val="000000"/>
                <w:szCs w:val="20"/>
                <w:lang w:bidi="he-IL"/>
              </w:rPr>
            </w:pPr>
          </w:p>
        </w:tc>
        <w:tc>
          <w:tcPr>
            <w:tcW w:w="8815" w:type="dxa"/>
          </w:tcPr>
          <w:p w14:paraId="3F9D2389" w14:textId="77777777" w:rsidR="003124D5" w:rsidRPr="003124D5" w:rsidRDefault="003124D5" w:rsidP="003124D5">
            <w:pPr>
              <w:pStyle w:val="BodyText"/>
              <w:spacing w:before="120" w:after="120"/>
              <w:rPr>
                <w:rFonts w:asciiTheme="minorHAnsi" w:eastAsia="Malgun Gothic" w:hAnsiTheme="minorHAnsi" w:cstheme="minorHAnsi"/>
                <w:bCs/>
                <w:iCs/>
                <w:color w:val="000000"/>
                <w:szCs w:val="20"/>
                <w:lang w:bidi="he-IL"/>
              </w:rPr>
            </w:pPr>
            <w:r w:rsidRPr="003124D5">
              <w:rPr>
                <w:rFonts w:asciiTheme="minorHAnsi" w:eastAsia="Malgun Gothic" w:hAnsiTheme="minorHAnsi" w:cstheme="minorHAnsi"/>
                <w:bCs/>
                <w:iCs/>
                <w:color w:val="000000"/>
                <w:szCs w:val="20"/>
                <w:lang w:bidi="he-IL"/>
              </w:rPr>
              <w:t>Major change: change of specification, limit or test method, or new specification in the tables,</w:t>
            </w:r>
          </w:p>
        </w:tc>
      </w:tr>
    </w:tbl>
    <w:p w14:paraId="7A2D2982" w14:textId="77777777" w:rsidR="003124D5" w:rsidRPr="00C0343C" w:rsidRDefault="003124D5" w:rsidP="00C0343C">
      <w:pPr>
        <w:pStyle w:val="BodyText"/>
        <w:rPr>
          <w:rFonts w:asciiTheme="minorHAnsi" w:eastAsia="Malgun Gothic" w:hAnsiTheme="minorHAnsi" w:cstheme="minorHAnsi"/>
          <w:bCs/>
          <w:iCs/>
          <w:color w:val="000000"/>
          <w:szCs w:val="20"/>
          <w:lang w:bidi="he-IL"/>
        </w:rPr>
      </w:pPr>
    </w:p>
    <w:p w14:paraId="319E5BB6" w14:textId="77777777" w:rsidR="00C0343C" w:rsidRPr="00C0343C" w:rsidRDefault="00C0343C" w:rsidP="008841F7">
      <w:pPr>
        <w:pStyle w:val="ListBullet"/>
        <w:rPr>
          <w:lang w:bidi="he-IL"/>
        </w:rPr>
      </w:pPr>
      <w:r w:rsidRPr="00C0343C">
        <w:rPr>
          <w:lang w:bidi="he-IL"/>
        </w:rPr>
        <w:t>‘% v/v’ means ‘per cent volume by volume’ and is equivalent to ‘volume %’, ‘vol %’ and ‘% vol’</w:t>
      </w:r>
    </w:p>
    <w:p w14:paraId="233115C8" w14:textId="77777777" w:rsidR="00C0343C" w:rsidRPr="00C0343C" w:rsidRDefault="00C0343C" w:rsidP="008841F7">
      <w:pPr>
        <w:pStyle w:val="ListBullet"/>
        <w:rPr>
          <w:lang w:bidi="he-IL"/>
        </w:rPr>
      </w:pPr>
      <w:r w:rsidRPr="00C0343C">
        <w:rPr>
          <w:lang w:bidi="he-IL"/>
        </w:rPr>
        <w:t>‘% m/m’ means ‘per cent mass by mass’ and is equal to ‘mass %’, ‘% mass’ and ‘weight %’</w:t>
      </w:r>
    </w:p>
    <w:p w14:paraId="2D1D6A21" w14:textId="77777777" w:rsidR="00C0343C" w:rsidRPr="00307506" w:rsidRDefault="00C0343C" w:rsidP="008841F7">
      <w:pPr>
        <w:pStyle w:val="ListBullet"/>
        <w:rPr>
          <w:lang w:val="en-IN" w:bidi="he-IL"/>
        </w:rPr>
      </w:pPr>
      <w:r w:rsidRPr="00C0343C">
        <w:rPr>
          <w:lang w:bidi="he-IL"/>
        </w:rPr>
        <w:t>‘mg/kg’ is the same as ‘ppm’.</w:t>
      </w:r>
    </w:p>
    <w:p w14:paraId="5C7D50F9" w14:textId="77777777" w:rsidR="00307506" w:rsidRDefault="00307506" w:rsidP="00307506">
      <w:pPr>
        <w:rPr>
          <w:lang w:val="en-IN" w:bidi="he-IL"/>
        </w:rPr>
        <w:sectPr w:rsidR="00307506" w:rsidSect="001742F9">
          <w:footerReference w:type="default" r:id="rId52"/>
          <w:endnotePr>
            <w:numFmt w:val="decimal"/>
          </w:endnotePr>
          <w:pgSz w:w="12240" w:h="15840"/>
          <w:pgMar w:top="1152" w:right="1440" w:bottom="1152" w:left="1440" w:header="720" w:footer="720" w:gutter="0"/>
          <w:cols w:space="720"/>
          <w:noEndnote/>
          <w:docGrid w:linePitch="272"/>
        </w:sectPr>
      </w:pPr>
    </w:p>
    <w:p w14:paraId="4E984A41" w14:textId="4B11FD9F" w:rsidR="00307506" w:rsidRPr="00C0343C" w:rsidRDefault="00307506" w:rsidP="00307506">
      <w:pPr>
        <w:pStyle w:val="Caption"/>
        <w:rPr>
          <w:lang w:val="en-IN" w:bidi="he-IL"/>
        </w:rPr>
      </w:pPr>
      <w:r>
        <w:t>Table</w:t>
      </w:r>
      <w:r w:rsidR="00EE3D92">
        <w:t>B1</w:t>
      </w:r>
      <w:r w:rsidRPr="00307506">
        <w:rPr>
          <w:lang w:val="en-IN" w:bidi="he-IL"/>
        </w:rPr>
        <w:t>: Proposed parameters for petrol compared to the EU standard, including test methods, for each policy option</w:t>
      </w:r>
    </w:p>
    <w:tbl>
      <w:tblPr>
        <w:tblW w:w="5000" w:type="pct"/>
        <w:tblBorders>
          <w:top w:val="single" w:sz="4" w:space="0" w:color="auto"/>
          <w:bottom w:val="single" w:sz="4" w:space="0" w:color="auto"/>
          <w:insideH w:val="single" w:sz="4" w:space="0" w:color="auto"/>
        </w:tblBorders>
        <w:tblLayout w:type="fixed"/>
        <w:tblCellMar>
          <w:left w:w="115" w:type="dxa"/>
          <w:right w:w="115" w:type="dxa"/>
        </w:tblCellMar>
        <w:tblLook w:val="0000" w:firstRow="0" w:lastRow="0" w:firstColumn="0" w:lastColumn="0" w:noHBand="0" w:noVBand="0"/>
        <w:tblCaption w:val="Table B 1: Proposed parameters for petrol compared to the EU standard, including test methods, for each policy option"/>
      </w:tblPr>
      <w:tblGrid>
        <w:gridCol w:w="1436"/>
        <w:gridCol w:w="1251"/>
        <w:gridCol w:w="1541"/>
        <w:gridCol w:w="1621"/>
        <w:gridCol w:w="2252"/>
        <w:gridCol w:w="1441"/>
        <w:gridCol w:w="3994"/>
      </w:tblGrid>
      <w:tr w:rsidR="001B62AC" w:rsidRPr="001B62AC" w14:paraId="1B6DFE46" w14:textId="77777777" w:rsidTr="00CC170F">
        <w:trPr>
          <w:trHeight w:val="1344"/>
          <w:tblHeader/>
        </w:trPr>
        <w:tc>
          <w:tcPr>
            <w:tcW w:w="1435" w:type="dxa"/>
            <w:shd w:val="clear" w:color="auto" w:fill="08466F"/>
            <w:vAlign w:val="bottom"/>
          </w:tcPr>
          <w:p w14:paraId="43658BBC" w14:textId="77777777" w:rsidR="0006227B" w:rsidRPr="001B62AC" w:rsidRDefault="0006227B" w:rsidP="00150CA9">
            <w:pPr>
              <w:pStyle w:val="ListBullet"/>
              <w:numPr>
                <w:ilvl w:val="0"/>
                <w:numId w:val="0"/>
              </w:numPr>
              <w:spacing w:before="60" w:after="60"/>
              <w:rPr>
                <w:rFonts w:asciiTheme="minorHAnsi" w:hAnsiTheme="minorHAnsi" w:cstheme="minorHAnsi"/>
                <w:b/>
                <w:color w:val="FFFFFF" w:themeColor="background1"/>
                <w:szCs w:val="20"/>
              </w:rPr>
            </w:pPr>
            <w:r w:rsidRPr="001B62AC">
              <w:rPr>
                <w:rFonts w:asciiTheme="minorHAnsi" w:hAnsiTheme="minorHAnsi" w:cstheme="minorHAnsi"/>
                <w:b/>
                <w:color w:val="FFFFFF" w:themeColor="background1"/>
                <w:szCs w:val="20"/>
              </w:rPr>
              <w:t>Petrol</w:t>
            </w:r>
            <w:r w:rsidR="00307506" w:rsidRPr="001B62AC">
              <w:rPr>
                <w:rFonts w:asciiTheme="minorHAnsi" w:hAnsiTheme="minorHAnsi" w:cstheme="minorHAnsi"/>
                <w:b/>
                <w:color w:val="FFFFFF" w:themeColor="background1"/>
                <w:szCs w:val="20"/>
              </w:rPr>
              <w:t xml:space="preserve"> </w:t>
            </w:r>
            <w:r w:rsidRPr="001B62AC">
              <w:rPr>
                <w:rFonts w:asciiTheme="minorHAnsi" w:hAnsiTheme="minorHAnsi" w:cstheme="minorHAnsi"/>
                <w:b/>
                <w:color w:val="FFFFFF" w:themeColor="background1"/>
                <w:szCs w:val="20"/>
              </w:rPr>
              <w:t>parameter</w:t>
            </w:r>
          </w:p>
        </w:tc>
        <w:tc>
          <w:tcPr>
            <w:tcW w:w="1250" w:type="dxa"/>
            <w:shd w:val="clear" w:color="auto" w:fill="08466F"/>
            <w:vAlign w:val="bottom"/>
          </w:tcPr>
          <w:p w14:paraId="29AE8942" w14:textId="77777777" w:rsidR="0006227B" w:rsidRPr="001B62AC" w:rsidRDefault="0006227B" w:rsidP="00150CA9">
            <w:pPr>
              <w:autoSpaceDE w:val="0"/>
              <w:autoSpaceDN w:val="0"/>
              <w:adjustRightInd w:val="0"/>
              <w:spacing w:before="60" w:after="60"/>
              <w:rPr>
                <w:rFonts w:asciiTheme="minorHAnsi" w:eastAsia="Calibri" w:hAnsiTheme="minorHAnsi" w:cstheme="minorHAnsi"/>
                <w:b/>
                <w:color w:val="FFFFFF" w:themeColor="background1"/>
                <w:szCs w:val="20"/>
              </w:rPr>
            </w:pPr>
            <w:r w:rsidRPr="001B62AC">
              <w:rPr>
                <w:rFonts w:asciiTheme="minorHAnsi" w:eastAsia="Calibri" w:hAnsiTheme="minorHAnsi" w:cstheme="minorHAnsi"/>
                <w:b/>
                <w:bCs/>
                <w:color w:val="FFFFFF" w:themeColor="background1"/>
                <w:szCs w:val="20"/>
              </w:rPr>
              <w:t>Option A</w:t>
            </w:r>
          </w:p>
          <w:p w14:paraId="27D47A47" w14:textId="77777777" w:rsidR="0006227B" w:rsidRPr="001B62AC" w:rsidRDefault="0006227B" w:rsidP="00150CA9">
            <w:pPr>
              <w:autoSpaceDE w:val="0"/>
              <w:autoSpaceDN w:val="0"/>
              <w:adjustRightInd w:val="0"/>
              <w:spacing w:before="60" w:after="60"/>
              <w:rPr>
                <w:rFonts w:asciiTheme="minorHAnsi" w:eastAsia="Calibri" w:hAnsiTheme="minorHAnsi" w:cstheme="minorHAnsi"/>
                <w:b/>
                <w:color w:val="FFFFFF" w:themeColor="background1"/>
                <w:szCs w:val="20"/>
              </w:rPr>
            </w:pPr>
            <w:r w:rsidRPr="001B62AC">
              <w:rPr>
                <w:rFonts w:asciiTheme="minorHAnsi" w:eastAsia="Calibri" w:hAnsiTheme="minorHAnsi" w:cstheme="minorHAnsi"/>
                <w:b/>
                <w:color w:val="FFFFFF" w:themeColor="background1"/>
                <w:szCs w:val="20"/>
              </w:rPr>
              <w:t>(Business as usual)</w:t>
            </w:r>
          </w:p>
        </w:tc>
        <w:tc>
          <w:tcPr>
            <w:tcW w:w="1540" w:type="dxa"/>
            <w:shd w:val="clear" w:color="auto" w:fill="08466F"/>
            <w:vAlign w:val="bottom"/>
          </w:tcPr>
          <w:p w14:paraId="1D63AC58" w14:textId="77777777" w:rsidR="0006227B" w:rsidRPr="001B62AC" w:rsidRDefault="0006227B" w:rsidP="00150CA9">
            <w:pPr>
              <w:autoSpaceDE w:val="0"/>
              <w:autoSpaceDN w:val="0"/>
              <w:adjustRightInd w:val="0"/>
              <w:spacing w:before="60" w:after="60"/>
              <w:rPr>
                <w:rFonts w:asciiTheme="minorHAnsi" w:eastAsia="Calibri" w:hAnsiTheme="minorHAnsi" w:cstheme="minorHAnsi"/>
                <w:b/>
                <w:color w:val="FFFFFF" w:themeColor="background1"/>
                <w:szCs w:val="20"/>
              </w:rPr>
            </w:pPr>
            <w:r w:rsidRPr="001B62AC">
              <w:rPr>
                <w:rFonts w:asciiTheme="minorHAnsi" w:eastAsia="Calibri" w:hAnsiTheme="minorHAnsi" w:cstheme="minorHAnsi"/>
                <w:b/>
                <w:bCs/>
                <w:color w:val="FFFFFF" w:themeColor="background1"/>
                <w:szCs w:val="20"/>
              </w:rPr>
              <w:t>Option B</w:t>
            </w:r>
          </w:p>
          <w:p w14:paraId="13D76870" w14:textId="77777777" w:rsidR="0006227B" w:rsidRPr="001B62AC" w:rsidRDefault="0006227B" w:rsidP="00150CA9">
            <w:pPr>
              <w:autoSpaceDE w:val="0"/>
              <w:autoSpaceDN w:val="0"/>
              <w:adjustRightInd w:val="0"/>
              <w:spacing w:before="60" w:after="60"/>
              <w:rPr>
                <w:rFonts w:asciiTheme="minorHAnsi" w:eastAsia="Calibri" w:hAnsiTheme="minorHAnsi" w:cstheme="minorHAnsi"/>
                <w:b/>
                <w:color w:val="FFFFFF" w:themeColor="background1"/>
                <w:szCs w:val="20"/>
              </w:rPr>
            </w:pPr>
            <w:r w:rsidRPr="001B62AC">
              <w:rPr>
                <w:rFonts w:asciiTheme="minorHAnsi" w:eastAsia="Calibri" w:hAnsiTheme="minorHAnsi" w:cstheme="minorHAnsi"/>
                <w:b/>
                <w:color w:val="FFFFFF" w:themeColor="background1"/>
                <w:szCs w:val="20"/>
              </w:rPr>
              <w:t>(Revisions to align with Hart Report</w:t>
            </w:r>
            <w:r w:rsidRPr="001B62AC">
              <w:rPr>
                <w:rFonts w:asciiTheme="minorHAnsi" w:eastAsia="Calibri" w:hAnsiTheme="minorHAnsi" w:cstheme="minorHAnsi"/>
                <w:b/>
                <w:color w:val="FFFFFF" w:themeColor="background1"/>
                <w:szCs w:val="20"/>
                <w:vertAlign w:val="superscript"/>
              </w:rPr>
              <w:t>a</w:t>
            </w:r>
            <w:r w:rsidRPr="001B62AC">
              <w:rPr>
                <w:rFonts w:asciiTheme="minorHAnsi" w:eastAsia="Calibri" w:hAnsiTheme="minorHAnsi" w:cstheme="minorHAnsi"/>
                <w:b/>
                <w:color w:val="FFFFFF" w:themeColor="background1"/>
                <w:szCs w:val="20"/>
              </w:rPr>
              <w:t xml:space="preserve"> and/or EU</w:t>
            </w:r>
            <w:r w:rsidRPr="001B62AC">
              <w:rPr>
                <w:rFonts w:asciiTheme="minorHAnsi" w:eastAsia="Calibri" w:hAnsiTheme="minorHAnsi" w:cstheme="minorHAnsi"/>
                <w:b/>
                <w:color w:val="FFFFFF" w:themeColor="background1"/>
                <w:szCs w:val="20"/>
                <w:vertAlign w:val="superscript"/>
              </w:rPr>
              <w:t>b</w:t>
            </w:r>
            <w:r w:rsidRPr="001B62AC">
              <w:rPr>
                <w:rFonts w:asciiTheme="minorHAnsi" w:eastAsia="Calibri" w:hAnsiTheme="minorHAnsi" w:cstheme="minorHAnsi"/>
                <w:b/>
                <w:color w:val="FFFFFF" w:themeColor="background1"/>
                <w:szCs w:val="20"/>
              </w:rPr>
              <w:t>)</w:t>
            </w:r>
          </w:p>
        </w:tc>
        <w:tc>
          <w:tcPr>
            <w:tcW w:w="1620" w:type="dxa"/>
            <w:shd w:val="clear" w:color="auto" w:fill="08466F"/>
            <w:vAlign w:val="bottom"/>
          </w:tcPr>
          <w:p w14:paraId="49CE5A91" w14:textId="77777777" w:rsidR="0006227B" w:rsidRPr="001B62AC" w:rsidRDefault="0006227B" w:rsidP="00150CA9">
            <w:pPr>
              <w:autoSpaceDE w:val="0"/>
              <w:autoSpaceDN w:val="0"/>
              <w:adjustRightInd w:val="0"/>
              <w:spacing w:before="60" w:after="60"/>
              <w:rPr>
                <w:rFonts w:asciiTheme="minorHAnsi" w:eastAsia="Calibri" w:hAnsiTheme="minorHAnsi" w:cstheme="minorHAnsi"/>
                <w:b/>
                <w:color w:val="FFFFFF" w:themeColor="background1"/>
                <w:szCs w:val="20"/>
              </w:rPr>
            </w:pPr>
            <w:r w:rsidRPr="001B62AC">
              <w:rPr>
                <w:rFonts w:asciiTheme="minorHAnsi" w:eastAsia="Calibri" w:hAnsiTheme="minorHAnsi" w:cstheme="minorHAnsi"/>
                <w:b/>
                <w:bCs/>
                <w:color w:val="FFFFFF" w:themeColor="background1"/>
                <w:szCs w:val="20"/>
              </w:rPr>
              <w:t>Option C</w:t>
            </w:r>
          </w:p>
          <w:p w14:paraId="0C754A44" w14:textId="77777777" w:rsidR="0006227B" w:rsidRPr="001B62AC" w:rsidRDefault="0006227B" w:rsidP="00150CA9">
            <w:pPr>
              <w:autoSpaceDE w:val="0"/>
              <w:autoSpaceDN w:val="0"/>
              <w:adjustRightInd w:val="0"/>
              <w:spacing w:before="60" w:after="60"/>
              <w:rPr>
                <w:rFonts w:asciiTheme="minorHAnsi" w:eastAsia="Calibri" w:hAnsiTheme="minorHAnsi" w:cstheme="minorHAnsi"/>
                <w:b/>
                <w:color w:val="FFFFFF" w:themeColor="background1"/>
                <w:szCs w:val="20"/>
              </w:rPr>
            </w:pPr>
            <w:r w:rsidRPr="001B62AC">
              <w:rPr>
                <w:rFonts w:asciiTheme="minorHAnsi" w:eastAsia="Calibri" w:hAnsiTheme="minorHAnsi" w:cstheme="minorHAnsi"/>
                <w:b/>
                <w:color w:val="FFFFFF" w:themeColor="background1"/>
                <w:szCs w:val="20"/>
              </w:rPr>
              <w:t>(Revisions as for Option B, except 91 RON petrol is retained)</w:t>
            </w:r>
          </w:p>
        </w:tc>
        <w:tc>
          <w:tcPr>
            <w:tcW w:w="2250" w:type="dxa"/>
            <w:shd w:val="clear" w:color="auto" w:fill="08466F"/>
            <w:vAlign w:val="bottom"/>
          </w:tcPr>
          <w:p w14:paraId="0AAEC12A" w14:textId="77777777" w:rsidR="0006227B" w:rsidRPr="001B62AC" w:rsidRDefault="0006227B" w:rsidP="00150CA9">
            <w:pPr>
              <w:autoSpaceDE w:val="0"/>
              <w:autoSpaceDN w:val="0"/>
              <w:adjustRightInd w:val="0"/>
              <w:spacing w:before="60" w:after="60"/>
              <w:rPr>
                <w:rFonts w:asciiTheme="minorHAnsi" w:eastAsia="Calibri" w:hAnsiTheme="minorHAnsi" w:cstheme="minorHAnsi"/>
                <w:b/>
                <w:color w:val="FFFFFF" w:themeColor="background1"/>
                <w:szCs w:val="20"/>
              </w:rPr>
            </w:pPr>
            <w:r w:rsidRPr="001B62AC">
              <w:rPr>
                <w:rFonts w:asciiTheme="minorHAnsi" w:eastAsia="Calibri" w:hAnsiTheme="minorHAnsi" w:cstheme="minorHAnsi"/>
                <w:b/>
                <w:bCs/>
                <w:color w:val="FFFFFF" w:themeColor="background1"/>
                <w:szCs w:val="20"/>
              </w:rPr>
              <w:t>Option F</w:t>
            </w:r>
          </w:p>
          <w:p w14:paraId="6D350D0C" w14:textId="77777777" w:rsidR="0006227B" w:rsidRPr="001B62AC" w:rsidRDefault="0006227B" w:rsidP="00150CA9">
            <w:pPr>
              <w:autoSpaceDE w:val="0"/>
              <w:autoSpaceDN w:val="0"/>
              <w:adjustRightInd w:val="0"/>
              <w:spacing w:before="60" w:after="60"/>
              <w:rPr>
                <w:rFonts w:asciiTheme="minorHAnsi" w:eastAsia="Calibri" w:hAnsiTheme="minorHAnsi" w:cstheme="minorHAnsi"/>
                <w:b/>
                <w:color w:val="FFFFFF" w:themeColor="background1"/>
                <w:szCs w:val="20"/>
              </w:rPr>
            </w:pPr>
            <w:r w:rsidRPr="001B62AC">
              <w:rPr>
                <w:rFonts w:asciiTheme="minorHAnsi" w:eastAsia="Calibri" w:hAnsiTheme="minorHAnsi" w:cstheme="minorHAnsi"/>
                <w:b/>
                <w:color w:val="FFFFFF" w:themeColor="background1"/>
                <w:szCs w:val="20"/>
              </w:rPr>
              <w:t>(Aligns with Option A, except for reduction of sulfur to 10.0 mg/kg for all grades of petrol in 2027)</w:t>
            </w:r>
          </w:p>
        </w:tc>
        <w:tc>
          <w:tcPr>
            <w:tcW w:w="1440" w:type="dxa"/>
            <w:tcBorders>
              <w:right w:val="single" w:sz="4" w:space="0" w:color="FFFFFF" w:themeColor="background1"/>
            </w:tcBorders>
            <w:shd w:val="clear" w:color="auto" w:fill="08466F"/>
            <w:vAlign w:val="bottom"/>
          </w:tcPr>
          <w:p w14:paraId="27426652" w14:textId="77777777" w:rsidR="0006227B" w:rsidRPr="001B62AC" w:rsidRDefault="0006227B" w:rsidP="00150CA9">
            <w:pPr>
              <w:autoSpaceDE w:val="0"/>
              <w:autoSpaceDN w:val="0"/>
              <w:adjustRightInd w:val="0"/>
              <w:spacing w:before="60" w:after="60"/>
              <w:rPr>
                <w:rFonts w:asciiTheme="minorHAnsi" w:eastAsia="Calibri" w:hAnsiTheme="minorHAnsi" w:cstheme="minorHAnsi"/>
                <w:b/>
                <w:color w:val="FFFFFF" w:themeColor="background1"/>
                <w:szCs w:val="20"/>
              </w:rPr>
            </w:pPr>
            <w:r w:rsidRPr="001B62AC">
              <w:rPr>
                <w:rFonts w:asciiTheme="minorHAnsi" w:eastAsia="Calibri" w:hAnsiTheme="minorHAnsi" w:cstheme="minorHAnsi"/>
                <w:b/>
                <w:bCs/>
                <w:color w:val="FFFFFF" w:themeColor="background1"/>
                <w:szCs w:val="20"/>
              </w:rPr>
              <w:t>EU petrol standard (EN 228:2012)</w:t>
            </w:r>
          </w:p>
        </w:tc>
        <w:tc>
          <w:tcPr>
            <w:tcW w:w="3991" w:type="dxa"/>
            <w:tcBorders>
              <w:left w:val="single" w:sz="4" w:space="0" w:color="FFFFFF" w:themeColor="background1"/>
            </w:tcBorders>
            <w:shd w:val="clear" w:color="auto" w:fill="08466F"/>
            <w:vAlign w:val="bottom"/>
          </w:tcPr>
          <w:p w14:paraId="395C0D10" w14:textId="77777777" w:rsidR="0006227B" w:rsidRPr="001B62AC" w:rsidRDefault="0006227B" w:rsidP="00150CA9">
            <w:pPr>
              <w:autoSpaceDE w:val="0"/>
              <w:autoSpaceDN w:val="0"/>
              <w:adjustRightInd w:val="0"/>
              <w:spacing w:before="60" w:after="60"/>
              <w:rPr>
                <w:rFonts w:asciiTheme="minorHAnsi" w:eastAsia="Calibri" w:hAnsiTheme="minorHAnsi" w:cstheme="minorHAnsi"/>
                <w:b/>
                <w:color w:val="FFFFFF" w:themeColor="background1"/>
                <w:szCs w:val="20"/>
              </w:rPr>
            </w:pPr>
            <w:r w:rsidRPr="001B62AC">
              <w:rPr>
                <w:rFonts w:asciiTheme="minorHAnsi" w:eastAsia="Calibri" w:hAnsiTheme="minorHAnsi" w:cstheme="minorHAnsi"/>
                <w:b/>
                <w:bCs/>
                <w:color w:val="FFFFFF" w:themeColor="background1"/>
                <w:szCs w:val="20"/>
              </w:rPr>
              <w:t>Test method</w:t>
            </w:r>
          </w:p>
        </w:tc>
      </w:tr>
      <w:tr w:rsidR="00307506" w:rsidRPr="001E331D" w14:paraId="3B45CDE0" w14:textId="77777777" w:rsidTr="00CC170F">
        <w:trPr>
          <w:trHeight w:val="1152"/>
        </w:trPr>
        <w:tc>
          <w:tcPr>
            <w:tcW w:w="1435" w:type="dxa"/>
            <w:shd w:val="clear" w:color="auto" w:fill="FFFFFF"/>
          </w:tcPr>
          <w:p w14:paraId="65C086A3"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Aromatics</w:t>
            </w:r>
          </w:p>
        </w:tc>
        <w:tc>
          <w:tcPr>
            <w:tcW w:w="1250" w:type="dxa"/>
            <w:shd w:val="clear" w:color="auto" w:fill="FFFFFF"/>
          </w:tcPr>
          <w:p w14:paraId="25FA18CC"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45% v/v 42% v/v pool average over 6 months</w:t>
            </w:r>
          </w:p>
        </w:tc>
        <w:tc>
          <w:tcPr>
            <w:tcW w:w="1540" w:type="dxa"/>
            <w:shd w:val="clear" w:color="auto" w:fill="A8D08D" w:themeFill="accent6" w:themeFillTint="99"/>
          </w:tcPr>
          <w:p w14:paraId="06960E13"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35.0% v/v</w:t>
            </w:r>
            <w:r w:rsidRPr="001E331D">
              <w:rPr>
                <w:rFonts w:asciiTheme="minorHAnsi" w:eastAsia="Calibri" w:hAnsiTheme="minorHAnsi" w:cstheme="minorHAnsi"/>
                <w:color w:val="000000"/>
                <w:szCs w:val="20"/>
                <w:vertAlign w:val="superscript"/>
              </w:rPr>
              <w:t>b</w:t>
            </w:r>
          </w:p>
        </w:tc>
        <w:tc>
          <w:tcPr>
            <w:tcW w:w="1620" w:type="dxa"/>
            <w:shd w:val="clear" w:color="auto" w:fill="A8D08D" w:themeFill="accent6" w:themeFillTint="99"/>
          </w:tcPr>
          <w:p w14:paraId="45A698B6"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35.0% v/v</w:t>
            </w:r>
            <w:r w:rsidRPr="001E331D">
              <w:rPr>
                <w:rFonts w:asciiTheme="minorHAnsi" w:eastAsia="Calibri" w:hAnsiTheme="minorHAnsi" w:cstheme="minorHAnsi"/>
                <w:color w:val="000000"/>
                <w:szCs w:val="20"/>
                <w:vertAlign w:val="superscript"/>
              </w:rPr>
              <w:t>b</w:t>
            </w:r>
          </w:p>
        </w:tc>
        <w:tc>
          <w:tcPr>
            <w:tcW w:w="2250" w:type="dxa"/>
            <w:shd w:val="clear" w:color="auto" w:fill="FFFFFF"/>
          </w:tcPr>
          <w:p w14:paraId="233D6598"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45% v/v</w:t>
            </w:r>
          </w:p>
          <w:p w14:paraId="056F4C24"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42% v/v pool average over 6 months</w:t>
            </w:r>
          </w:p>
        </w:tc>
        <w:tc>
          <w:tcPr>
            <w:tcW w:w="1440" w:type="dxa"/>
            <w:tcBorders>
              <w:right w:val="single" w:sz="4" w:space="0" w:color="auto"/>
            </w:tcBorders>
            <w:shd w:val="clear" w:color="auto" w:fill="FFFFFF"/>
          </w:tcPr>
          <w:p w14:paraId="19C8C557"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35.0% v/v</w:t>
            </w:r>
          </w:p>
        </w:tc>
        <w:tc>
          <w:tcPr>
            <w:tcW w:w="3991" w:type="dxa"/>
            <w:tcBorders>
              <w:left w:val="single" w:sz="4" w:space="0" w:color="auto"/>
            </w:tcBorders>
            <w:shd w:val="clear" w:color="auto" w:fill="A8D08D" w:themeFill="accent6" w:themeFillTint="99"/>
          </w:tcPr>
          <w:p w14:paraId="4647604A"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Industry views are sought on ASTM D6839 as a replacement to the current method (ASTM D1319) as it has greater precision, brings cost savings over time and the reformulyzer (approx. cost $250,000) can also be used for a number of methods in petrol and E85.</w:t>
            </w:r>
          </w:p>
        </w:tc>
      </w:tr>
      <w:tr w:rsidR="00307506" w:rsidRPr="001E331D" w14:paraId="2D42B141" w14:textId="77777777" w:rsidTr="00CC170F">
        <w:trPr>
          <w:trHeight w:val="1147"/>
        </w:trPr>
        <w:tc>
          <w:tcPr>
            <w:tcW w:w="1435" w:type="dxa"/>
            <w:shd w:val="clear" w:color="auto" w:fill="FFFFFF"/>
          </w:tcPr>
          <w:p w14:paraId="7FF7DFCA"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Benzene</w:t>
            </w:r>
          </w:p>
        </w:tc>
        <w:tc>
          <w:tcPr>
            <w:tcW w:w="1250" w:type="dxa"/>
            <w:shd w:val="clear" w:color="auto" w:fill="FFFFFF"/>
          </w:tcPr>
          <w:p w14:paraId="63514B48"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1% v/v</w:t>
            </w:r>
          </w:p>
        </w:tc>
        <w:tc>
          <w:tcPr>
            <w:tcW w:w="1540" w:type="dxa"/>
            <w:shd w:val="clear" w:color="auto" w:fill="E2EFD9" w:themeFill="accent6" w:themeFillTint="33"/>
          </w:tcPr>
          <w:p w14:paraId="40C1EF95"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1.00% v/v</w:t>
            </w:r>
            <w:r w:rsidRPr="001E331D">
              <w:rPr>
                <w:rFonts w:asciiTheme="minorHAnsi" w:eastAsia="Calibri" w:hAnsiTheme="minorHAnsi" w:cstheme="minorHAnsi"/>
                <w:color w:val="000000"/>
                <w:szCs w:val="20"/>
                <w:vertAlign w:val="superscript"/>
              </w:rPr>
              <w:t>b</w:t>
            </w:r>
          </w:p>
        </w:tc>
        <w:tc>
          <w:tcPr>
            <w:tcW w:w="1620" w:type="dxa"/>
            <w:shd w:val="clear" w:color="auto" w:fill="E2EFD9" w:themeFill="accent6" w:themeFillTint="33"/>
          </w:tcPr>
          <w:p w14:paraId="6B110C94"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1.00% v/v</w:t>
            </w:r>
            <w:r w:rsidRPr="001E331D">
              <w:rPr>
                <w:rFonts w:asciiTheme="minorHAnsi" w:eastAsia="Calibri" w:hAnsiTheme="minorHAnsi" w:cstheme="minorHAnsi"/>
                <w:color w:val="000000"/>
                <w:szCs w:val="20"/>
                <w:vertAlign w:val="superscript"/>
              </w:rPr>
              <w:t>b</w:t>
            </w:r>
          </w:p>
        </w:tc>
        <w:tc>
          <w:tcPr>
            <w:tcW w:w="2250" w:type="dxa"/>
            <w:shd w:val="clear" w:color="auto" w:fill="FFFFFF"/>
          </w:tcPr>
          <w:p w14:paraId="081C87B9"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1% v/v</w:t>
            </w:r>
          </w:p>
        </w:tc>
        <w:tc>
          <w:tcPr>
            <w:tcW w:w="1440" w:type="dxa"/>
            <w:tcBorders>
              <w:right w:val="single" w:sz="4" w:space="0" w:color="auto"/>
            </w:tcBorders>
            <w:shd w:val="clear" w:color="auto" w:fill="FFFFFF"/>
          </w:tcPr>
          <w:p w14:paraId="498F84B8"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1.00% v/v</w:t>
            </w:r>
          </w:p>
        </w:tc>
        <w:tc>
          <w:tcPr>
            <w:tcW w:w="3991" w:type="dxa"/>
            <w:tcBorders>
              <w:left w:val="single" w:sz="4" w:space="0" w:color="auto"/>
            </w:tcBorders>
            <w:shd w:val="clear" w:color="auto" w:fill="A8D08D" w:themeFill="accent6" w:themeFillTint="99"/>
          </w:tcPr>
          <w:p w14:paraId="21E36FBF"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Industry views are sought on ASTM D6839 as a replacement to the current method (ASTM D5580) as it has greater precision, brings cost savings over time and the reformulyzer (approx. cost $250,000) can also be used for a number of methods in petrol and E85.</w:t>
            </w:r>
          </w:p>
        </w:tc>
      </w:tr>
      <w:tr w:rsidR="00307506" w:rsidRPr="001E331D" w14:paraId="3EC73FBE" w14:textId="77777777" w:rsidTr="00CC170F">
        <w:trPr>
          <w:trHeight w:val="547"/>
        </w:trPr>
        <w:tc>
          <w:tcPr>
            <w:tcW w:w="1435" w:type="dxa"/>
            <w:shd w:val="clear" w:color="auto" w:fill="FFFFFF"/>
          </w:tcPr>
          <w:p w14:paraId="7296CD4C"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Copper</w:t>
            </w:r>
            <w:r w:rsidR="00EA3C96">
              <w:rPr>
                <w:rFonts w:asciiTheme="minorHAnsi" w:eastAsia="Calibri" w:hAnsiTheme="minorHAnsi" w:cstheme="minorHAnsi"/>
                <w:color w:val="000000"/>
                <w:szCs w:val="20"/>
              </w:rPr>
              <w:t xml:space="preserve"> </w:t>
            </w:r>
            <w:r w:rsidRPr="001E331D">
              <w:rPr>
                <w:rFonts w:asciiTheme="minorHAnsi" w:eastAsia="Calibri" w:hAnsiTheme="minorHAnsi" w:cstheme="minorHAnsi"/>
                <w:color w:val="000000"/>
                <w:szCs w:val="20"/>
              </w:rPr>
              <w:t>corrosion</w:t>
            </w:r>
          </w:p>
        </w:tc>
        <w:tc>
          <w:tcPr>
            <w:tcW w:w="1250" w:type="dxa"/>
            <w:shd w:val="clear" w:color="auto" w:fill="FFFFFF"/>
          </w:tcPr>
          <w:p w14:paraId="3D238E06" w14:textId="77777777" w:rsidR="005F3E9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 xml:space="preserve">Class 1 </w:t>
            </w:r>
          </w:p>
          <w:p w14:paraId="1E4ECFC7" w14:textId="180C4FBA"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(3 h at 50°C)</w:t>
            </w:r>
          </w:p>
        </w:tc>
        <w:tc>
          <w:tcPr>
            <w:tcW w:w="1540" w:type="dxa"/>
            <w:shd w:val="clear" w:color="auto" w:fill="FFFFFF"/>
          </w:tcPr>
          <w:p w14:paraId="5085BFD0"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Class 1</w:t>
            </w:r>
          </w:p>
          <w:p w14:paraId="361C6315"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(3 h at 50°C)</w:t>
            </w:r>
            <w:r w:rsidRPr="001E331D">
              <w:rPr>
                <w:rFonts w:asciiTheme="minorHAnsi" w:eastAsia="Calibri" w:hAnsiTheme="minorHAnsi" w:cstheme="minorHAnsi"/>
                <w:color w:val="000000"/>
                <w:szCs w:val="20"/>
                <w:vertAlign w:val="superscript"/>
              </w:rPr>
              <w:t>b</w:t>
            </w:r>
          </w:p>
        </w:tc>
        <w:tc>
          <w:tcPr>
            <w:tcW w:w="1620" w:type="dxa"/>
            <w:shd w:val="clear" w:color="auto" w:fill="FFFFFF"/>
          </w:tcPr>
          <w:p w14:paraId="7A11F245"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Class 1</w:t>
            </w:r>
          </w:p>
          <w:p w14:paraId="1D883283"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(3 h at 50°C)</w:t>
            </w:r>
            <w:r w:rsidRPr="001E331D">
              <w:rPr>
                <w:rFonts w:asciiTheme="minorHAnsi" w:eastAsia="Calibri" w:hAnsiTheme="minorHAnsi" w:cstheme="minorHAnsi"/>
                <w:color w:val="000000"/>
                <w:szCs w:val="20"/>
                <w:vertAlign w:val="superscript"/>
              </w:rPr>
              <w:t>b</w:t>
            </w:r>
          </w:p>
        </w:tc>
        <w:tc>
          <w:tcPr>
            <w:tcW w:w="2250" w:type="dxa"/>
            <w:shd w:val="clear" w:color="auto" w:fill="FFFFFF"/>
          </w:tcPr>
          <w:p w14:paraId="1B0DB06E" w14:textId="77777777" w:rsidR="00262E04"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 xml:space="preserve">Class 1 </w:t>
            </w:r>
          </w:p>
          <w:p w14:paraId="0D067F5E" w14:textId="773620EF"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(3 h at 50°C)</w:t>
            </w:r>
          </w:p>
        </w:tc>
        <w:tc>
          <w:tcPr>
            <w:tcW w:w="1440" w:type="dxa"/>
            <w:tcBorders>
              <w:right w:val="single" w:sz="4" w:space="0" w:color="auto"/>
            </w:tcBorders>
            <w:shd w:val="clear" w:color="auto" w:fill="FFFFFF"/>
          </w:tcPr>
          <w:p w14:paraId="22EF9888" w14:textId="77777777" w:rsidR="00262E04"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 xml:space="preserve">Class 1 </w:t>
            </w:r>
          </w:p>
          <w:p w14:paraId="4D510054" w14:textId="5CBB5725"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(3 h at 50°C)</w:t>
            </w:r>
          </w:p>
        </w:tc>
        <w:tc>
          <w:tcPr>
            <w:tcW w:w="3991" w:type="dxa"/>
            <w:tcBorders>
              <w:left w:val="single" w:sz="4" w:space="0" w:color="auto"/>
            </w:tcBorders>
            <w:shd w:val="clear" w:color="auto" w:fill="FFFFFF"/>
          </w:tcPr>
          <w:p w14:paraId="378685C9"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ASTM D130</w:t>
            </w:r>
          </w:p>
        </w:tc>
      </w:tr>
      <w:tr w:rsidR="00307506" w:rsidRPr="001E331D" w14:paraId="0D815D24" w14:textId="77777777" w:rsidTr="00CC170F">
        <w:trPr>
          <w:trHeight w:val="547"/>
        </w:trPr>
        <w:tc>
          <w:tcPr>
            <w:tcW w:w="1435" w:type="dxa"/>
            <w:shd w:val="clear" w:color="auto" w:fill="FFFFFF"/>
          </w:tcPr>
          <w:p w14:paraId="7CE5400D"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Diisopropyl ether(DIPE)</w:t>
            </w:r>
          </w:p>
        </w:tc>
        <w:tc>
          <w:tcPr>
            <w:tcW w:w="1250" w:type="dxa"/>
            <w:shd w:val="clear" w:color="auto" w:fill="FFFFFF"/>
          </w:tcPr>
          <w:p w14:paraId="01D71F5F"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1% v/v</w:t>
            </w:r>
          </w:p>
        </w:tc>
        <w:tc>
          <w:tcPr>
            <w:tcW w:w="1540" w:type="dxa"/>
            <w:shd w:val="clear" w:color="auto" w:fill="FFFFFF"/>
          </w:tcPr>
          <w:p w14:paraId="34DB41AD"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1% v/v</w:t>
            </w:r>
            <w:r w:rsidRPr="001E331D">
              <w:rPr>
                <w:rFonts w:asciiTheme="minorHAnsi" w:eastAsia="Calibri" w:hAnsiTheme="minorHAnsi" w:cstheme="minorHAnsi"/>
                <w:color w:val="000000"/>
                <w:szCs w:val="20"/>
                <w:vertAlign w:val="superscript"/>
              </w:rPr>
              <w:t>a</w:t>
            </w:r>
          </w:p>
        </w:tc>
        <w:tc>
          <w:tcPr>
            <w:tcW w:w="1620" w:type="dxa"/>
            <w:shd w:val="clear" w:color="auto" w:fill="FFFFFF"/>
          </w:tcPr>
          <w:p w14:paraId="5A734C3C"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1% v/v</w:t>
            </w:r>
            <w:r w:rsidRPr="001E331D">
              <w:rPr>
                <w:rFonts w:asciiTheme="minorHAnsi" w:eastAsia="Calibri" w:hAnsiTheme="minorHAnsi" w:cstheme="minorHAnsi"/>
                <w:color w:val="000000"/>
                <w:szCs w:val="20"/>
                <w:vertAlign w:val="superscript"/>
              </w:rPr>
              <w:t>a</w:t>
            </w:r>
          </w:p>
        </w:tc>
        <w:tc>
          <w:tcPr>
            <w:tcW w:w="2250" w:type="dxa"/>
            <w:shd w:val="clear" w:color="auto" w:fill="FFFFFF"/>
          </w:tcPr>
          <w:p w14:paraId="14408818"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1% v/v</w:t>
            </w:r>
          </w:p>
        </w:tc>
        <w:tc>
          <w:tcPr>
            <w:tcW w:w="1440" w:type="dxa"/>
            <w:tcBorders>
              <w:right w:val="single" w:sz="4" w:space="0" w:color="auto"/>
            </w:tcBorders>
            <w:shd w:val="clear" w:color="auto" w:fill="FFFFFF"/>
          </w:tcPr>
          <w:p w14:paraId="0AB1C296"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ASTM D4815</w:t>
            </w:r>
          </w:p>
        </w:tc>
        <w:tc>
          <w:tcPr>
            <w:tcW w:w="3991" w:type="dxa"/>
            <w:tcBorders>
              <w:left w:val="single" w:sz="4" w:space="0" w:color="auto"/>
            </w:tcBorders>
            <w:shd w:val="clear" w:color="auto" w:fill="FFFFFF"/>
          </w:tcPr>
          <w:p w14:paraId="60829B01"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p>
        </w:tc>
      </w:tr>
      <w:tr w:rsidR="00307506" w:rsidRPr="001E331D" w14:paraId="0FC74A66" w14:textId="77777777" w:rsidTr="00CC170F">
        <w:trPr>
          <w:trHeight w:val="749"/>
        </w:trPr>
        <w:tc>
          <w:tcPr>
            <w:tcW w:w="1435" w:type="dxa"/>
            <w:shd w:val="clear" w:color="auto" w:fill="E2EFD9" w:themeFill="accent6" w:themeFillTint="33"/>
          </w:tcPr>
          <w:p w14:paraId="36DEF782"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Distillation— maximum final boiling point</w:t>
            </w:r>
          </w:p>
        </w:tc>
        <w:tc>
          <w:tcPr>
            <w:tcW w:w="1250" w:type="dxa"/>
            <w:shd w:val="clear" w:color="auto" w:fill="FFFFFF"/>
          </w:tcPr>
          <w:p w14:paraId="22CA105E"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210°C</w:t>
            </w:r>
          </w:p>
        </w:tc>
        <w:tc>
          <w:tcPr>
            <w:tcW w:w="1540" w:type="dxa"/>
            <w:shd w:val="clear" w:color="auto" w:fill="FFFFFF"/>
          </w:tcPr>
          <w:p w14:paraId="3CE2AD55"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210°C</w:t>
            </w:r>
            <w:r w:rsidRPr="001E331D">
              <w:rPr>
                <w:rFonts w:asciiTheme="minorHAnsi" w:eastAsia="Calibri" w:hAnsiTheme="minorHAnsi" w:cstheme="minorHAnsi"/>
                <w:color w:val="000000"/>
                <w:szCs w:val="20"/>
                <w:vertAlign w:val="superscript"/>
              </w:rPr>
              <w:t>b</w:t>
            </w:r>
          </w:p>
        </w:tc>
        <w:tc>
          <w:tcPr>
            <w:tcW w:w="1620" w:type="dxa"/>
            <w:shd w:val="clear" w:color="auto" w:fill="FFFFFF"/>
          </w:tcPr>
          <w:p w14:paraId="5F205EC8" w14:textId="6C9CCB3B"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210°C</w:t>
            </w:r>
            <w:r w:rsidRPr="001E331D">
              <w:rPr>
                <w:rFonts w:asciiTheme="minorHAnsi" w:eastAsia="Calibri" w:hAnsiTheme="minorHAnsi" w:cstheme="minorHAnsi"/>
                <w:color w:val="000000"/>
                <w:szCs w:val="20"/>
                <w:vertAlign w:val="superscript"/>
              </w:rPr>
              <w:t>b</w:t>
            </w:r>
          </w:p>
        </w:tc>
        <w:tc>
          <w:tcPr>
            <w:tcW w:w="2250" w:type="dxa"/>
            <w:shd w:val="clear" w:color="auto" w:fill="FFFFFF"/>
          </w:tcPr>
          <w:p w14:paraId="77E114BD"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210°C</w:t>
            </w:r>
          </w:p>
        </w:tc>
        <w:tc>
          <w:tcPr>
            <w:tcW w:w="1440" w:type="dxa"/>
            <w:tcBorders>
              <w:right w:val="single" w:sz="4" w:space="0" w:color="auto"/>
            </w:tcBorders>
            <w:shd w:val="clear" w:color="auto" w:fill="FFFFFF"/>
          </w:tcPr>
          <w:p w14:paraId="10E5A10E"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210°C</w:t>
            </w:r>
          </w:p>
        </w:tc>
        <w:tc>
          <w:tcPr>
            <w:tcW w:w="3991" w:type="dxa"/>
            <w:tcBorders>
              <w:left w:val="single" w:sz="4" w:space="0" w:color="auto"/>
            </w:tcBorders>
            <w:shd w:val="clear" w:color="auto" w:fill="A8D08D" w:themeFill="accent6" w:themeFillTint="99"/>
          </w:tcPr>
          <w:p w14:paraId="54605C71"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Replace 'Not specified' with ASTM D86.</w:t>
            </w:r>
          </w:p>
        </w:tc>
      </w:tr>
      <w:tr w:rsidR="00307506" w:rsidRPr="001E331D" w14:paraId="3E5D07CB" w14:textId="77777777" w:rsidTr="00CC170F">
        <w:trPr>
          <w:trHeight w:val="346"/>
        </w:trPr>
        <w:tc>
          <w:tcPr>
            <w:tcW w:w="1435" w:type="dxa"/>
            <w:shd w:val="clear" w:color="auto" w:fill="FFFFFF"/>
          </w:tcPr>
          <w:p w14:paraId="6B7DDB62"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Ethanol</w:t>
            </w:r>
          </w:p>
        </w:tc>
        <w:tc>
          <w:tcPr>
            <w:tcW w:w="1250" w:type="dxa"/>
            <w:shd w:val="clear" w:color="auto" w:fill="FFFFFF"/>
          </w:tcPr>
          <w:p w14:paraId="56561E82"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10% v/v</w:t>
            </w:r>
          </w:p>
        </w:tc>
        <w:tc>
          <w:tcPr>
            <w:tcW w:w="1540" w:type="dxa"/>
            <w:shd w:val="clear" w:color="auto" w:fill="E2EFD9" w:themeFill="accent6" w:themeFillTint="33"/>
          </w:tcPr>
          <w:p w14:paraId="40DD4E3F"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10.0% v/v</w:t>
            </w:r>
            <w:r w:rsidRPr="001E331D">
              <w:rPr>
                <w:rFonts w:asciiTheme="minorHAnsi" w:eastAsia="Calibri" w:hAnsiTheme="minorHAnsi" w:cstheme="minorHAnsi"/>
                <w:color w:val="000000"/>
                <w:szCs w:val="20"/>
                <w:vertAlign w:val="superscript"/>
              </w:rPr>
              <w:t>b</w:t>
            </w:r>
          </w:p>
        </w:tc>
        <w:tc>
          <w:tcPr>
            <w:tcW w:w="1620" w:type="dxa"/>
            <w:shd w:val="clear" w:color="auto" w:fill="E2EFD9" w:themeFill="accent6" w:themeFillTint="33"/>
          </w:tcPr>
          <w:p w14:paraId="050FABBE"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10.0% v/v</w:t>
            </w:r>
            <w:r w:rsidRPr="001E331D">
              <w:rPr>
                <w:rFonts w:asciiTheme="minorHAnsi" w:eastAsia="Calibri" w:hAnsiTheme="minorHAnsi" w:cstheme="minorHAnsi"/>
                <w:color w:val="000000"/>
                <w:szCs w:val="20"/>
                <w:vertAlign w:val="superscript"/>
              </w:rPr>
              <w:t>b</w:t>
            </w:r>
          </w:p>
        </w:tc>
        <w:tc>
          <w:tcPr>
            <w:tcW w:w="2250" w:type="dxa"/>
            <w:shd w:val="clear" w:color="auto" w:fill="FFFFFF"/>
          </w:tcPr>
          <w:p w14:paraId="453C5E3B"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10% v/v</w:t>
            </w:r>
          </w:p>
        </w:tc>
        <w:tc>
          <w:tcPr>
            <w:tcW w:w="1440" w:type="dxa"/>
            <w:tcBorders>
              <w:right w:val="single" w:sz="4" w:space="0" w:color="auto"/>
            </w:tcBorders>
            <w:shd w:val="clear" w:color="auto" w:fill="FFFFFF"/>
          </w:tcPr>
          <w:p w14:paraId="37F7DED7"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10.0% v/v</w:t>
            </w:r>
          </w:p>
        </w:tc>
        <w:tc>
          <w:tcPr>
            <w:tcW w:w="3991" w:type="dxa"/>
            <w:tcBorders>
              <w:left w:val="single" w:sz="4" w:space="0" w:color="auto"/>
            </w:tcBorders>
            <w:shd w:val="clear" w:color="auto" w:fill="FFFFFF"/>
          </w:tcPr>
          <w:p w14:paraId="3B2CBD0A"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ASTM D5501</w:t>
            </w:r>
          </w:p>
        </w:tc>
      </w:tr>
      <w:tr w:rsidR="00307506" w:rsidRPr="001E331D" w14:paraId="6574262A" w14:textId="77777777" w:rsidTr="00CC170F">
        <w:trPr>
          <w:trHeight w:val="547"/>
        </w:trPr>
        <w:tc>
          <w:tcPr>
            <w:tcW w:w="1435" w:type="dxa"/>
            <w:shd w:val="clear" w:color="auto" w:fill="FFFFFF"/>
          </w:tcPr>
          <w:p w14:paraId="1200C473"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Existent gum (washed)</w:t>
            </w:r>
          </w:p>
        </w:tc>
        <w:tc>
          <w:tcPr>
            <w:tcW w:w="1250" w:type="dxa"/>
            <w:shd w:val="clear" w:color="auto" w:fill="FFFFFF"/>
          </w:tcPr>
          <w:p w14:paraId="427D311D"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50 mg/L</w:t>
            </w:r>
          </w:p>
        </w:tc>
        <w:tc>
          <w:tcPr>
            <w:tcW w:w="1540" w:type="dxa"/>
            <w:shd w:val="clear" w:color="auto" w:fill="E2EFD9" w:themeFill="accent6" w:themeFillTint="33"/>
          </w:tcPr>
          <w:p w14:paraId="57D20E5C" w14:textId="16F34E1A"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5 mg/100 m</w:t>
            </w:r>
            <w:r w:rsidR="00EE3D92">
              <w:rPr>
                <w:rFonts w:asciiTheme="minorHAnsi" w:eastAsia="Calibri" w:hAnsiTheme="minorHAnsi" w:cstheme="minorHAnsi"/>
                <w:color w:val="000000"/>
                <w:szCs w:val="20"/>
              </w:rPr>
              <w:t>L</w:t>
            </w:r>
            <w:r w:rsidRPr="001E331D">
              <w:rPr>
                <w:rFonts w:asciiTheme="minorHAnsi" w:eastAsia="Calibri" w:hAnsiTheme="minorHAnsi" w:cstheme="minorHAnsi"/>
                <w:color w:val="000000"/>
                <w:szCs w:val="20"/>
                <w:vertAlign w:val="superscript"/>
              </w:rPr>
              <w:t>b</w:t>
            </w:r>
          </w:p>
        </w:tc>
        <w:tc>
          <w:tcPr>
            <w:tcW w:w="1620" w:type="dxa"/>
            <w:shd w:val="clear" w:color="auto" w:fill="E2EFD9" w:themeFill="accent6" w:themeFillTint="33"/>
          </w:tcPr>
          <w:p w14:paraId="307DBDAF"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5 mg/100 mL</w:t>
            </w:r>
            <w:r w:rsidRPr="001E331D">
              <w:rPr>
                <w:rFonts w:asciiTheme="minorHAnsi" w:eastAsia="Calibri" w:hAnsiTheme="minorHAnsi" w:cstheme="minorHAnsi"/>
                <w:color w:val="000000"/>
                <w:szCs w:val="20"/>
                <w:vertAlign w:val="superscript"/>
              </w:rPr>
              <w:t>b</w:t>
            </w:r>
          </w:p>
        </w:tc>
        <w:tc>
          <w:tcPr>
            <w:tcW w:w="2250" w:type="dxa"/>
            <w:shd w:val="clear" w:color="auto" w:fill="FFFFFF"/>
          </w:tcPr>
          <w:p w14:paraId="62E2A961"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50 mg/L</w:t>
            </w:r>
          </w:p>
        </w:tc>
        <w:tc>
          <w:tcPr>
            <w:tcW w:w="1440" w:type="dxa"/>
            <w:tcBorders>
              <w:right w:val="single" w:sz="4" w:space="0" w:color="auto"/>
            </w:tcBorders>
            <w:shd w:val="clear" w:color="auto" w:fill="FFFFFF"/>
          </w:tcPr>
          <w:p w14:paraId="2C88E108"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5 mg/100 mL</w:t>
            </w:r>
          </w:p>
        </w:tc>
        <w:tc>
          <w:tcPr>
            <w:tcW w:w="3991" w:type="dxa"/>
            <w:tcBorders>
              <w:left w:val="single" w:sz="4" w:space="0" w:color="auto"/>
            </w:tcBorders>
            <w:shd w:val="clear" w:color="auto" w:fill="FFFFFF"/>
          </w:tcPr>
          <w:p w14:paraId="1A2DADE0"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ASTM D381</w:t>
            </w:r>
          </w:p>
        </w:tc>
      </w:tr>
      <w:tr w:rsidR="00307506" w:rsidRPr="001E331D" w14:paraId="6742B413" w14:textId="77777777" w:rsidTr="00CC170F">
        <w:trPr>
          <w:trHeight w:val="946"/>
        </w:trPr>
        <w:tc>
          <w:tcPr>
            <w:tcW w:w="1435" w:type="dxa"/>
            <w:shd w:val="clear" w:color="auto" w:fill="FFFFFF"/>
          </w:tcPr>
          <w:p w14:paraId="33E91783"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Induction</w:t>
            </w:r>
          </w:p>
          <w:p w14:paraId="1037D8E8"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period</w:t>
            </w:r>
          </w:p>
          <w:p w14:paraId="4988E75D"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(oxidation</w:t>
            </w:r>
          </w:p>
          <w:p w14:paraId="2420C5A3"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stability)</w:t>
            </w:r>
          </w:p>
        </w:tc>
        <w:tc>
          <w:tcPr>
            <w:tcW w:w="1250" w:type="dxa"/>
            <w:shd w:val="clear" w:color="auto" w:fill="FFFFFF"/>
          </w:tcPr>
          <w:p w14:paraId="184AB271"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360 minutes</w:t>
            </w:r>
          </w:p>
        </w:tc>
        <w:tc>
          <w:tcPr>
            <w:tcW w:w="1540" w:type="dxa"/>
            <w:shd w:val="clear" w:color="auto" w:fill="FFFFFF"/>
          </w:tcPr>
          <w:p w14:paraId="04AC63AF"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360 minutes</w:t>
            </w:r>
            <w:r w:rsidRPr="001E331D">
              <w:rPr>
                <w:rFonts w:asciiTheme="minorHAnsi" w:eastAsia="Calibri" w:hAnsiTheme="minorHAnsi" w:cstheme="minorHAnsi"/>
                <w:color w:val="000000"/>
                <w:szCs w:val="20"/>
                <w:vertAlign w:val="superscript"/>
              </w:rPr>
              <w:t>b</w:t>
            </w:r>
          </w:p>
        </w:tc>
        <w:tc>
          <w:tcPr>
            <w:tcW w:w="1620" w:type="dxa"/>
            <w:shd w:val="clear" w:color="auto" w:fill="FFFFFF"/>
          </w:tcPr>
          <w:p w14:paraId="6478E0C0"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360 minutes</w:t>
            </w:r>
            <w:r w:rsidRPr="001E331D">
              <w:rPr>
                <w:rFonts w:asciiTheme="minorHAnsi" w:eastAsia="Calibri" w:hAnsiTheme="minorHAnsi" w:cstheme="minorHAnsi"/>
                <w:color w:val="000000"/>
                <w:szCs w:val="20"/>
                <w:vertAlign w:val="superscript"/>
              </w:rPr>
              <w:t>b</w:t>
            </w:r>
          </w:p>
        </w:tc>
        <w:tc>
          <w:tcPr>
            <w:tcW w:w="2250" w:type="dxa"/>
            <w:shd w:val="clear" w:color="auto" w:fill="FFFFFF"/>
          </w:tcPr>
          <w:p w14:paraId="0C531E17"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360 minutes</w:t>
            </w:r>
          </w:p>
        </w:tc>
        <w:tc>
          <w:tcPr>
            <w:tcW w:w="1440" w:type="dxa"/>
            <w:tcBorders>
              <w:right w:val="single" w:sz="4" w:space="0" w:color="auto"/>
            </w:tcBorders>
            <w:shd w:val="clear" w:color="auto" w:fill="FFFFFF"/>
          </w:tcPr>
          <w:p w14:paraId="6BB600E4"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360 minutes</w:t>
            </w:r>
          </w:p>
        </w:tc>
        <w:tc>
          <w:tcPr>
            <w:tcW w:w="3991" w:type="dxa"/>
            <w:tcBorders>
              <w:left w:val="single" w:sz="4" w:space="0" w:color="auto"/>
            </w:tcBorders>
            <w:shd w:val="clear" w:color="auto" w:fill="FFFFFF"/>
          </w:tcPr>
          <w:p w14:paraId="404D0EEF"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ASTM D525</w:t>
            </w:r>
          </w:p>
        </w:tc>
      </w:tr>
      <w:tr w:rsidR="00307506" w:rsidRPr="001E331D" w14:paraId="45B8914E" w14:textId="77777777" w:rsidTr="00CC170F">
        <w:trPr>
          <w:trHeight w:val="355"/>
        </w:trPr>
        <w:tc>
          <w:tcPr>
            <w:tcW w:w="1435" w:type="dxa"/>
            <w:shd w:val="clear" w:color="auto" w:fill="FFFFFF"/>
          </w:tcPr>
          <w:p w14:paraId="05032129"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Lead</w:t>
            </w:r>
          </w:p>
        </w:tc>
        <w:tc>
          <w:tcPr>
            <w:tcW w:w="1250" w:type="dxa"/>
            <w:shd w:val="clear" w:color="auto" w:fill="FFFFFF"/>
          </w:tcPr>
          <w:p w14:paraId="641BD6B8"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0.005 g/L</w:t>
            </w:r>
          </w:p>
        </w:tc>
        <w:tc>
          <w:tcPr>
            <w:tcW w:w="1540" w:type="dxa"/>
            <w:shd w:val="clear" w:color="auto" w:fill="E2EFD9" w:themeFill="accent6" w:themeFillTint="33"/>
          </w:tcPr>
          <w:p w14:paraId="1B092CDC"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5 mg/L</w:t>
            </w:r>
            <w:r w:rsidRPr="001E331D">
              <w:rPr>
                <w:rFonts w:asciiTheme="minorHAnsi" w:eastAsia="Calibri" w:hAnsiTheme="minorHAnsi" w:cstheme="minorHAnsi"/>
                <w:color w:val="000000"/>
                <w:szCs w:val="20"/>
                <w:vertAlign w:val="superscript"/>
              </w:rPr>
              <w:t>b</w:t>
            </w:r>
          </w:p>
        </w:tc>
        <w:tc>
          <w:tcPr>
            <w:tcW w:w="1620" w:type="dxa"/>
            <w:shd w:val="clear" w:color="auto" w:fill="E2EFD9" w:themeFill="accent6" w:themeFillTint="33"/>
          </w:tcPr>
          <w:p w14:paraId="4A0AA97F"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5 mg/L</w:t>
            </w:r>
            <w:r w:rsidRPr="001E331D">
              <w:rPr>
                <w:rFonts w:asciiTheme="minorHAnsi" w:eastAsia="Calibri" w:hAnsiTheme="minorHAnsi" w:cstheme="minorHAnsi"/>
                <w:color w:val="000000"/>
                <w:szCs w:val="20"/>
                <w:vertAlign w:val="superscript"/>
              </w:rPr>
              <w:t>b</w:t>
            </w:r>
          </w:p>
        </w:tc>
        <w:tc>
          <w:tcPr>
            <w:tcW w:w="2250" w:type="dxa"/>
            <w:shd w:val="clear" w:color="auto" w:fill="FFFFFF"/>
          </w:tcPr>
          <w:p w14:paraId="1615421C"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0.005 g/L</w:t>
            </w:r>
          </w:p>
        </w:tc>
        <w:tc>
          <w:tcPr>
            <w:tcW w:w="1440" w:type="dxa"/>
            <w:tcBorders>
              <w:right w:val="single" w:sz="4" w:space="0" w:color="auto"/>
            </w:tcBorders>
            <w:shd w:val="clear" w:color="auto" w:fill="FFFFFF"/>
          </w:tcPr>
          <w:p w14:paraId="4895DEE6"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0.005 g/L</w:t>
            </w:r>
          </w:p>
        </w:tc>
        <w:tc>
          <w:tcPr>
            <w:tcW w:w="3991" w:type="dxa"/>
            <w:tcBorders>
              <w:left w:val="single" w:sz="4" w:space="0" w:color="auto"/>
            </w:tcBorders>
            <w:shd w:val="clear" w:color="auto" w:fill="FFFFFF"/>
          </w:tcPr>
          <w:p w14:paraId="3894F645"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ASTM D3237</w:t>
            </w:r>
          </w:p>
        </w:tc>
      </w:tr>
      <w:tr w:rsidR="00307506" w:rsidRPr="001E331D" w14:paraId="55416E23" w14:textId="77777777" w:rsidTr="00CC170F">
        <w:trPr>
          <w:trHeight w:val="547"/>
        </w:trPr>
        <w:tc>
          <w:tcPr>
            <w:tcW w:w="1435" w:type="dxa"/>
            <w:shd w:val="clear" w:color="auto" w:fill="FFFFFF"/>
          </w:tcPr>
          <w:p w14:paraId="54AB27D0"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Motor octane number (MON)</w:t>
            </w:r>
          </w:p>
        </w:tc>
        <w:tc>
          <w:tcPr>
            <w:tcW w:w="1250" w:type="dxa"/>
            <w:shd w:val="clear" w:color="auto" w:fill="FFFFFF"/>
          </w:tcPr>
          <w:p w14:paraId="45234588"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91 RON petrol: 81.0</w:t>
            </w:r>
          </w:p>
        </w:tc>
        <w:tc>
          <w:tcPr>
            <w:tcW w:w="1540" w:type="dxa"/>
            <w:shd w:val="clear" w:color="auto" w:fill="E2EFD9" w:themeFill="accent6" w:themeFillTint="33"/>
          </w:tcPr>
          <w:p w14:paraId="752F4C9E"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91 RON petrol is discontinued</w:t>
            </w:r>
            <w:r w:rsidRPr="001E331D">
              <w:rPr>
                <w:rFonts w:asciiTheme="minorHAnsi" w:eastAsia="Calibri" w:hAnsiTheme="minorHAnsi" w:cstheme="minorHAnsi"/>
                <w:color w:val="000000"/>
                <w:szCs w:val="20"/>
                <w:vertAlign w:val="superscript"/>
              </w:rPr>
              <w:t>b</w:t>
            </w:r>
          </w:p>
        </w:tc>
        <w:tc>
          <w:tcPr>
            <w:tcW w:w="1620" w:type="dxa"/>
            <w:shd w:val="clear" w:color="auto" w:fill="E2EFD9" w:themeFill="accent6" w:themeFillTint="33"/>
          </w:tcPr>
          <w:p w14:paraId="329B3DEA"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91 RON petrol: 81.0</w:t>
            </w:r>
          </w:p>
        </w:tc>
        <w:tc>
          <w:tcPr>
            <w:tcW w:w="2250" w:type="dxa"/>
            <w:shd w:val="clear" w:color="auto" w:fill="FFFFFF"/>
          </w:tcPr>
          <w:p w14:paraId="08A2FEDF"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91 RON petrol: 81.0</w:t>
            </w:r>
          </w:p>
        </w:tc>
        <w:tc>
          <w:tcPr>
            <w:tcW w:w="1440" w:type="dxa"/>
            <w:tcBorders>
              <w:right w:val="single" w:sz="4" w:space="0" w:color="auto"/>
            </w:tcBorders>
            <w:shd w:val="clear" w:color="auto" w:fill="FFFFFF"/>
          </w:tcPr>
          <w:p w14:paraId="701861B6"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85.0</w:t>
            </w:r>
            <w:r w:rsidRPr="001E331D">
              <w:rPr>
                <w:rFonts w:asciiTheme="minorHAnsi" w:eastAsia="Calibri" w:hAnsiTheme="minorHAnsi" w:cstheme="minorHAnsi"/>
                <w:color w:val="000000"/>
                <w:szCs w:val="20"/>
                <w:vertAlign w:val="superscript"/>
              </w:rPr>
              <w:t>c</w:t>
            </w:r>
          </w:p>
        </w:tc>
        <w:tc>
          <w:tcPr>
            <w:tcW w:w="3991" w:type="dxa"/>
            <w:tcBorders>
              <w:left w:val="single" w:sz="4" w:space="0" w:color="auto"/>
            </w:tcBorders>
            <w:shd w:val="clear" w:color="auto" w:fill="FFFFFF"/>
          </w:tcPr>
          <w:p w14:paraId="726985DD"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ASTM D2700</w:t>
            </w:r>
          </w:p>
        </w:tc>
      </w:tr>
      <w:tr w:rsidR="00307506" w:rsidRPr="001E331D" w14:paraId="4498822F" w14:textId="77777777" w:rsidTr="00CC170F">
        <w:trPr>
          <w:trHeight w:val="744"/>
        </w:trPr>
        <w:tc>
          <w:tcPr>
            <w:tcW w:w="1435" w:type="dxa"/>
            <w:shd w:val="clear" w:color="auto" w:fill="FFFFFF"/>
          </w:tcPr>
          <w:p w14:paraId="4A2B227C"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p>
        </w:tc>
        <w:tc>
          <w:tcPr>
            <w:tcW w:w="1250" w:type="dxa"/>
            <w:shd w:val="clear" w:color="auto" w:fill="FFFFFF"/>
          </w:tcPr>
          <w:p w14:paraId="73D6CCDB"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95 RON petrol: 85.0</w:t>
            </w:r>
          </w:p>
        </w:tc>
        <w:tc>
          <w:tcPr>
            <w:tcW w:w="1540" w:type="dxa"/>
            <w:shd w:val="clear" w:color="auto" w:fill="FFFFFF"/>
          </w:tcPr>
          <w:p w14:paraId="127DD749"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95 RON petrol (with or without ethanol</w:t>
            </w:r>
            <w:r w:rsidRPr="001E331D">
              <w:rPr>
                <w:rFonts w:asciiTheme="minorHAnsi" w:eastAsia="Calibri" w:hAnsiTheme="minorHAnsi" w:cstheme="minorHAnsi"/>
                <w:color w:val="000000"/>
                <w:szCs w:val="20"/>
                <w:vertAlign w:val="superscript"/>
              </w:rPr>
              <w:t>d</w:t>
            </w:r>
            <w:r w:rsidRPr="001E331D">
              <w:rPr>
                <w:rFonts w:asciiTheme="minorHAnsi" w:eastAsia="Calibri" w:hAnsiTheme="minorHAnsi" w:cstheme="minorHAnsi"/>
                <w:color w:val="000000"/>
                <w:szCs w:val="20"/>
              </w:rPr>
              <w:t>): 85.0</w:t>
            </w:r>
            <w:r w:rsidRPr="001E331D">
              <w:rPr>
                <w:rFonts w:asciiTheme="minorHAnsi" w:eastAsia="Calibri" w:hAnsiTheme="minorHAnsi" w:cstheme="minorHAnsi"/>
                <w:color w:val="000000"/>
                <w:szCs w:val="20"/>
                <w:vertAlign w:val="superscript"/>
              </w:rPr>
              <w:t>b</w:t>
            </w:r>
          </w:p>
        </w:tc>
        <w:tc>
          <w:tcPr>
            <w:tcW w:w="1620" w:type="dxa"/>
            <w:shd w:val="clear" w:color="auto" w:fill="FFFFFF"/>
          </w:tcPr>
          <w:p w14:paraId="00B8CA63"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95 RON petrol (with or without ethanol</w:t>
            </w:r>
            <w:r w:rsidRPr="001E331D">
              <w:rPr>
                <w:rFonts w:asciiTheme="minorHAnsi" w:eastAsia="Calibri" w:hAnsiTheme="minorHAnsi" w:cstheme="minorHAnsi"/>
                <w:color w:val="000000"/>
                <w:szCs w:val="20"/>
                <w:vertAlign w:val="superscript"/>
              </w:rPr>
              <w:t>d</w:t>
            </w:r>
            <w:r w:rsidRPr="001E331D">
              <w:rPr>
                <w:rFonts w:asciiTheme="minorHAnsi" w:eastAsia="Calibri" w:hAnsiTheme="minorHAnsi" w:cstheme="minorHAnsi"/>
                <w:color w:val="000000"/>
                <w:szCs w:val="20"/>
              </w:rPr>
              <w:t>): 85.0</w:t>
            </w:r>
            <w:r w:rsidRPr="001E331D">
              <w:rPr>
                <w:rFonts w:asciiTheme="minorHAnsi" w:eastAsia="Calibri" w:hAnsiTheme="minorHAnsi" w:cstheme="minorHAnsi"/>
                <w:color w:val="000000"/>
                <w:szCs w:val="20"/>
                <w:vertAlign w:val="superscript"/>
              </w:rPr>
              <w:t>b</w:t>
            </w:r>
          </w:p>
        </w:tc>
        <w:tc>
          <w:tcPr>
            <w:tcW w:w="2250" w:type="dxa"/>
            <w:shd w:val="clear" w:color="auto" w:fill="FFFFFF"/>
          </w:tcPr>
          <w:p w14:paraId="4C38FAA7"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95 RON petrol: 85.0</w:t>
            </w:r>
          </w:p>
        </w:tc>
        <w:tc>
          <w:tcPr>
            <w:tcW w:w="1440" w:type="dxa"/>
            <w:tcBorders>
              <w:right w:val="single" w:sz="4" w:space="0" w:color="auto"/>
            </w:tcBorders>
            <w:shd w:val="clear" w:color="auto" w:fill="FFFFFF"/>
          </w:tcPr>
          <w:p w14:paraId="40F4A579"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p>
        </w:tc>
        <w:tc>
          <w:tcPr>
            <w:tcW w:w="3991" w:type="dxa"/>
            <w:tcBorders>
              <w:left w:val="single" w:sz="4" w:space="0" w:color="auto"/>
            </w:tcBorders>
            <w:shd w:val="clear" w:color="auto" w:fill="FFFFFF"/>
          </w:tcPr>
          <w:p w14:paraId="047CD8DE"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p>
        </w:tc>
      </w:tr>
      <w:tr w:rsidR="00307506" w:rsidRPr="001E331D" w14:paraId="7B189DD3" w14:textId="77777777" w:rsidTr="00CC170F">
        <w:trPr>
          <w:trHeight w:val="749"/>
        </w:trPr>
        <w:tc>
          <w:tcPr>
            <w:tcW w:w="1435" w:type="dxa"/>
            <w:shd w:val="clear" w:color="auto" w:fill="FFFFFF"/>
          </w:tcPr>
          <w:p w14:paraId="29C70E22"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p>
        </w:tc>
        <w:tc>
          <w:tcPr>
            <w:tcW w:w="1250" w:type="dxa"/>
            <w:shd w:val="clear" w:color="auto" w:fill="FFFFFF"/>
          </w:tcPr>
          <w:p w14:paraId="5475E5A6"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98 RON petrol</w:t>
            </w:r>
          </w:p>
        </w:tc>
        <w:tc>
          <w:tcPr>
            <w:tcW w:w="1540" w:type="dxa"/>
            <w:shd w:val="clear" w:color="auto" w:fill="A8D08D" w:themeFill="accent6" w:themeFillTint="99"/>
          </w:tcPr>
          <w:p w14:paraId="49F7ED17"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98 RON petrol (with or without ethanol</w:t>
            </w:r>
            <w:r w:rsidRPr="001E331D">
              <w:rPr>
                <w:rFonts w:asciiTheme="minorHAnsi" w:eastAsia="Calibri" w:hAnsiTheme="minorHAnsi" w:cstheme="minorHAnsi"/>
                <w:color w:val="000000"/>
                <w:szCs w:val="20"/>
                <w:vertAlign w:val="superscript"/>
              </w:rPr>
              <w:t>d</w:t>
            </w:r>
            <w:r w:rsidRPr="001E331D">
              <w:rPr>
                <w:rFonts w:asciiTheme="minorHAnsi" w:eastAsia="Calibri" w:hAnsiTheme="minorHAnsi" w:cstheme="minorHAnsi"/>
                <w:color w:val="000000"/>
                <w:szCs w:val="20"/>
              </w:rPr>
              <w:t>): 85.0</w:t>
            </w:r>
            <w:r w:rsidRPr="001E331D">
              <w:rPr>
                <w:rFonts w:asciiTheme="minorHAnsi" w:eastAsia="Calibri" w:hAnsiTheme="minorHAnsi" w:cstheme="minorHAnsi"/>
                <w:color w:val="000000"/>
                <w:szCs w:val="20"/>
                <w:vertAlign w:val="superscript"/>
              </w:rPr>
              <w:t>f</w:t>
            </w:r>
          </w:p>
        </w:tc>
        <w:tc>
          <w:tcPr>
            <w:tcW w:w="1620" w:type="dxa"/>
            <w:shd w:val="clear" w:color="auto" w:fill="A8D08D" w:themeFill="accent6" w:themeFillTint="99"/>
          </w:tcPr>
          <w:p w14:paraId="474F78C0"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98 RON petrol (with or without ethanol</w:t>
            </w:r>
            <w:r w:rsidRPr="001E331D">
              <w:rPr>
                <w:rFonts w:asciiTheme="minorHAnsi" w:eastAsia="Calibri" w:hAnsiTheme="minorHAnsi" w:cstheme="minorHAnsi"/>
                <w:color w:val="000000"/>
                <w:szCs w:val="20"/>
                <w:vertAlign w:val="superscript"/>
              </w:rPr>
              <w:t>d</w:t>
            </w:r>
            <w:r w:rsidRPr="001E331D">
              <w:rPr>
                <w:rFonts w:asciiTheme="minorHAnsi" w:eastAsia="Calibri" w:hAnsiTheme="minorHAnsi" w:cstheme="minorHAnsi"/>
                <w:color w:val="000000"/>
                <w:szCs w:val="20"/>
              </w:rPr>
              <w:t>): 85.0</w:t>
            </w:r>
            <w:r w:rsidRPr="001E331D">
              <w:rPr>
                <w:rFonts w:asciiTheme="minorHAnsi" w:eastAsia="Calibri" w:hAnsiTheme="minorHAnsi" w:cstheme="minorHAnsi"/>
                <w:color w:val="000000"/>
                <w:szCs w:val="20"/>
                <w:vertAlign w:val="superscript"/>
              </w:rPr>
              <w:t>f</w:t>
            </w:r>
          </w:p>
        </w:tc>
        <w:tc>
          <w:tcPr>
            <w:tcW w:w="2250" w:type="dxa"/>
            <w:shd w:val="clear" w:color="auto" w:fill="FFFFFF"/>
          </w:tcPr>
          <w:p w14:paraId="4ED83F15"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p>
        </w:tc>
        <w:tc>
          <w:tcPr>
            <w:tcW w:w="1440" w:type="dxa"/>
            <w:tcBorders>
              <w:right w:val="single" w:sz="4" w:space="0" w:color="auto"/>
            </w:tcBorders>
            <w:shd w:val="clear" w:color="auto" w:fill="FFFFFF"/>
          </w:tcPr>
          <w:p w14:paraId="58F8E098"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p>
        </w:tc>
        <w:tc>
          <w:tcPr>
            <w:tcW w:w="3991" w:type="dxa"/>
            <w:tcBorders>
              <w:left w:val="single" w:sz="4" w:space="0" w:color="auto"/>
            </w:tcBorders>
            <w:shd w:val="clear" w:color="auto" w:fill="FFFFFF"/>
          </w:tcPr>
          <w:p w14:paraId="5ECD0A7F"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p>
        </w:tc>
      </w:tr>
      <w:tr w:rsidR="00307506" w:rsidRPr="001E331D" w14:paraId="486767F6" w14:textId="77777777" w:rsidTr="00CC170F">
        <w:trPr>
          <w:trHeight w:val="749"/>
        </w:trPr>
        <w:tc>
          <w:tcPr>
            <w:tcW w:w="1435" w:type="dxa"/>
            <w:shd w:val="clear" w:color="auto" w:fill="FFFFFF"/>
          </w:tcPr>
          <w:p w14:paraId="7A6B92DF"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Methyl tertiary butyl ether (MTBE)</w:t>
            </w:r>
          </w:p>
        </w:tc>
        <w:tc>
          <w:tcPr>
            <w:tcW w:w="1250" w:type="dxa"/>
            <w:shd w:val="clear" w:color="auto" w:fill="FFFFFF"/>
          </w:tcPr>
          <w:p w14:paraId="0BEE7285"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1% v/v</w:t>
            </w:r>
          </w:p>
        </w:tc>
        <w:tc>
          <w:tcPr>
            <w:tcW w:w="1540" w:type="dxa"/>
            <w:shd w:val="clear" w:color="auto" w:fill="FFFFFF"/>
          </w:tcPr>
          <w:p w14:paraId="55AC1562"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1% v/v</w:t>
            </w:r>
            <w:r w:rsidRPr="001E331D">
              <w:rPr>
                <w:rFonts w:asciiTheme="minorHAnsi" w:eastAsia="Calibri" w:hAnsiTheme="minorHAnsi" w:cstheme="minorHAnsi"/>
                <w:color w:val="000000"/>
                <w:szCs w:val="20"/>
                <w:vertAlign w:val="superscript"/>
              </w:rPr>
              <w:t>a</w:t>
            </w:r>
          </w:p>
        </w:tc>
        <w:tc>
          <w:tcPr>
            <w:tcW w:w="1620" w:type="dxa"/>
            <w:shd w:val="clear" w:color="auto" w:fill="FFFFFF"/>
          </w:tcPr>
          <w:p w14:paraId="45BD2BDD"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1% v/v</w:t>
            </w:r>
            <w:r w:rsidRPr="001E331D">
              <w:rPr>
                <w:rFonts w:asciiTheme="minorHAnsi" w:eastAsia="Calibri" w:hAnsiTheme="minorHAnsi" w:cstheme="minorHAnsi"/>
                <w:color w:val="000000"/>
                <w:szCs w:val="20"/>
                <w:vertAlign w:val="superscript"/>
              </w:rPr>
              <w:t>a</w:t>
            </w:r>
          </w:p>
        </w:tc>
        <w:tc>
          <w:tcPr>
            <w:tcW w:w="2250" w:type="dxa"/>
            <w:shd w:val="clear" w:color="auto" w:fill="FFFFFF"/>
          </w:tcPr>
          <w:p w14:paraId="0548A045"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1% v/v</w:t>
            </w:r>
          </w:p>
        </w:tc>
        <w:tc>
          <w:tcPr>
            <w:tcW w:w="1440" w:type="dxa"/>
            <w:tcBorders>
              <w:right w:val="single" w:sz="4" w:space="0" w:color="auto"/>
            </w:tcBorders>
            <w:shd w:val="clear" w:color="auto" w:fill="FFFFFF"/>
          </w:tcPr>
          <w:p w14:paraId="4E392885"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22.0% v/v total ethers</w:t>
            </w:r>
          </w:p>
        </w:tc>
        <w:tc>
          <w:tcPr>
            <w:tcW w:w="3991" w:type="dxa"/>
            <w:tcBorders>
              <w:left w:val="single" w:sz="4" w:space="0" w:color="auto"/>
            </w:tcBorders>
            <w:shd w:val="clear" w:color="auto" w:fill="FFFFFF"/>
          </w:tcPr>
          <w:p w14:paraId="01D44BAA"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ASTM D4815</w:t>
            </w:r>
          </w:p>
        </w:tc>
      </w:tr>
      <w:tr w:rsidR="00307506" w:rsidRPr="001E331D" w14:paraId="4C7A9AF9" w14:textId="77777777" w:rsidTr="00CC170F">
        <w:trPr>
          <w:trHeight w:val="1142"/>
        </w:trPr>
        <w:tc>
          <w:tcPr>
            <w:tcW w:w="1435" w:type="dxa"/>
            <w:shd w:val="clear" w:color="auto" w:fill="FFFFFF"/>
          </w:tcPr>
          <w:p w14:paraId="420C32D8"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Olefins</w:t>
            </w:r>
          </w:p>
        </w:tc>
        <w:tc>
          <w:tcPr>
            <w:tcW w:w="1250" w:type="dxa"/>
            <w:shd w:val="clear" w:color="auto" w:fill="FFFFFF"/>
          </w:tcPr>
          <w:p w14:paraId="69075737"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18% v/v</w:t>
            </w:r>
          </w:p>
        </w:tc>
        <w:tc>
          <w:tcPr>
            <w:tcW w:w="1540" w:type="dxa"/>
            <w:shd w:val="clear" w:color="auto" w:fill="E2EFD9" w:themeFill="accent6" w:themeFillTint="33"/>
          </w:tcPr>
          <w:p w14:paraId="59A9D583"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18.0% v/v</w:t>
            </w:r>
            <w:r w:rsidRPr="001E331D">
              <w:rPr>
                <w:rFonts w:asciiTheme="minorHAnsi" w:eastAsia="Calibri" w:hAnsiTheme="minorHAnsi" w:cstheme="minorHAnsi"/>
                <w:color w:val="000000"/>
                <w:szCs w:val="20"/>
                <w:vertAlign w:val="superscript"/>
              </w:rPr>
              <w:t>b</w:t>
            </w:r>
          </w:p>
        </w:tc>
        <w:tc>
          <w:tcPr>
            <w:tcW w:w="1620" w:type="dxa"/>
            <w:shd w:val="clear" w:color="auto" w:fill="E2EFD9" w:themeFill="accent6" w:themeFillTint="33"/>
          </w:tcPr>
          <w:p w14:paraId="6370D815"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18.0% v/v</w:t>
            </w:r>
            <w:r w:rsidRPr="001E331D">
              <w:rPr>
                <w:rFonts w:asciiTheme="minorHAnsi" w:eastAsia="Calibri" w:hAnsiTheme="minorHAnsi" w:cstheme="minorHAnsi"/>
                <w:color w:val="000000"/>
                <w:szCs w:val="20"/>
                <w:vertAlign w:val="superscript"/>
              </w:rPr>
              <w:t>b</w:t>
            </w:r>
          </w:p>
        </w:tc>
        <w:tc>
          <w:tcPr>
            <w:tcW w:w="2250" w:type="dxa"/>
            <w:shd w:val="clear" w:color="auto" w:fill="FFFFFF"/>
          </w:tcPr>
          <w:p w14:paraId="7B1E8121"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18% v/v</w:t>
            </w:r>
          </w:p>
        </w:tc>
        <w:tc>
          <w:tcPr>
            <w:tcW w:w="1440" w:type="dxa"/>
            <w:tcBorders>
              <w:right w:val="single" w:sz="4" w:space="0" w:color="auto"/>
            </w:tcBorders>
            <w:shd w:val="clear" w:color="auto" w:fill="FFFFFF"/>
          </w:tcPr>
          <w:p w14:paraId="5C4CD795"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18.0% v/v</w:t>
            </w:r>
          </w:p>
        </w:tc>
        <w:tc>
          <w:tcPr>
            <w:tcW w:w="3991" w:type="dxa"/>
            <w:tcBorders>
              <w:left w:val="single" w:sz="4" w:space="0" w:color="auto"/>
            </w:tcBorders>
            <w:shd w:val="clear" w:color="auto" w:fill="A8D08D" w:themeFill="accent6" w:themeFillTint="99"/>
          </w:tcPr>
          <w:p w14:paraId="0AF74E11"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Industry views are sought on ASTM D6839 as a replacement to the current method (ASTM D1319) as it has greater precision, brings cost savings over time and the reformulyzer (approx. cost $250,000) can also be used for a number of methods in petrol and E85</w:t>
            </w:r>
          </w:p>
        </w:tc>
      </w:tr>
      <w:tr w:rsidR="00307506" w:rsidRPr="001E331D" w14:paraId="773A8618" w14:textId="77777777" w:rsidTr="00CC170F">
        <w:trPr>
          <w:trHeight w:val="749"/>
        </w:trPr>
        <w:tc>
          <w:tcPr>
            <w:tcW w:w="1435" w:type="dxa"/>
            <w:shd w:val="clear" w:color="auto" w:fill="FFFFFF"/>
          </w:tcPr>
          <w:p w14:paraId="16981029"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Oxygen— for petrol without ethanol</w:t>
            </w:r>
          </w:p>
        </w:tc>
        <w:tc>
          <w:tcPr>
            <w:tcW w:w="1250" w:type="dxa"/>
            <w:shd w:val="clear" w:color="auto" w:fill="FFFFFF"/>
          </w:tcPr>
          <w:p w14:paraId="62B0B63B"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2.7% m/m</w:t>
            </w:r>
          </w:p>
        </w:tc>
        <w:tc>
          <w:tcPr>
            <w:tcW w:w="1540" w:type="dxa"/>
            <w:shd w:val="clear" w:color="auto" w:fill="FFFFFF"/>
          </w:tcPr>
          <w:p w14:paraId="304BDE42" w14:textId="562D8D0B"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2.7% m/m</w:t>
            </w:r>
            <w:r w:rsidRPr="001E331D">
              <w:rPr>
                <w:rFonts w:asciiTheme="minorHAnsi" w:eastAsia="Calibri" w:hAnsiTheme="minorHAnsi" w:cstheme="minorHAnsi"/>
                <w:color w:val="000000"/>
                <w:szCs w:val="20"/>
                <w:vertAlign w:val="superscript"/>
              </w:rPr>
              <w:t>b</w:t>
            </w:r>
          </w:p>
        </w:tc>
        <w:tc>
          <w:tcPr>
            <w:tcW w:w="1620" w:type="dxa"/>
            <w:shd w:val="clear" w:color="auto" w:fill="FFFFFF"/>
          </w:tcPr>
          <w:p w14:paraId="699A683C" w14:textId="2C88CD84"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2.7% m/m</w:t>
            </w:r>
            <w:r w:rsidRPr="001E331D">
              <w:rPr>
                <w:rFonts w:asciiTheme="minorHAnsi" w:eastAsia="Calibri" w:hAnsiTheme="minorHAnsi" w:cstheme="minorHAnsi"/>
                <w:color w:val="000000"/>
                <w:szCs w:val="20"/>
                <w:vertAlign w:val="superscript"/>
              </w:rPr>
              <w:t>b</w:t>
            </w:r>
          </w:p>
        </w:tc>
        <w:tc>
          <w:tcPr>
            <w:tcW w:w="2250" w:type="dxa"/>
            <w:shd w:val="clear" w:color="auto" w:fill="FFFFFF"/>
          </w:tcPr>
          <w:p w14:paraId="639DB2F7"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2.7% m/m</w:t>
            </w:r>
          </w:p>
        </w:tc>
        <w:tc>
          <w:tcPr>
            <w:tcW w:w="1440" w:type="dxa"/>
            <w:tcBorders>
              <w:right w:val="single" w:sz="4" w:space="0" w:color="auto"/>
            </w:tcBorders>
            <w:shd w:val="clear" w:color="auto" w:fill="FFFFFF"/>
          </w:tcPr>
          <w:p w14:paraId="33E7A086"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2.7% m/m</w:t>
            </w:r>
          </w:p>
        </w:tc>
        <w:tc>
          <w:tcPr>
            <w:tcW w:w="3991" w:type="dxa"/>
            <w:tcBorders>
              <w:left w:val="single" w:sz="4" w:space="0" w:color="auto"/>
            </w:tcBorders>
            <w:shd w:val="clear" w:color="auto" w:fill="FFFFFF"/>
          </w:tcPr>
          <w:p w14:paraId="5805F2A5"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ASTM D4815</w:t>
            </w:r>
          </w:p>
        </w:tc>
      </w:tr>
      <w:tr w:rsidR="00307506" w:rsidRPr="001E331D" w14:paraId="41D902EB" w14:textId="77777777" w:rsidTr="00CC170F">
        <w:trPr>
          <w:trHeight w:val="749"/>
        </w:trPr>
        <w:tc>
          <w:tcPr>
            <w:tcW w:w="1435" w:type="dxa"/>
            <w:shd w:val="clear" w:color="auto" w:fill="FFFFFF"/>
          </w:tcPr>
          <w:p w14:paraId="1B3744FA"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Oxygen— for petrol with ethanol</w:t>
            </w:r>
          </w:p>
        </w:tc>
        <w:tc>
          <w:tcPr>
            <w:tcW w:w="1250" w:type="dxa"/>
            <w:shd w:val="clear" w:color="auto" w:fill="FFFFFF"/>
          </w:tcPr>
          <w:p w14:paraId="325DE0D8"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3.9% m/m</w:t>
            </w:r>
          </w:p>
        </w:tc>
        <w:tc>
          <w:tcPr>
            <w:tcW w:w="1540" w:type="dxa"/>
            <w:shd w:val="clear" w:color="auto" w:fill="FFFFFF"/>
          </w:tcPr>
          <w:p w14:paraId="568796E2" w14:textId="77777777" w:rsidR="0006227B" w:rsidRPr="001E331D" w:rsidRDefault="00E66915" w:rsidP="00150CA9">
            <w:pPr>
              <w:autoSpaceDE w:val="0"/>
              <w:autoSpaceDN w:val="0"/>
              <w:adjustRightInd w:val="0"/>
              <w:spacing w:before="60" w:after="60"/>
              <w:rPr>
                <w:rFonts w:asciiTheme="minorHAnsi" w:eastAsia="Calibri" w:hAnsiTheme="minorHAnsi" w:cstheme="minorHAnsi"/>
                <w:color w:val="000000"/>
                <w:szCs w:val="20"/>
              </w:rPr>
            </w:pPr>
            <w:r>
              <w:rPr>
                <w:rFonts w:asciiTheme="minorHAnsi" w:eastAsia="Calibri" w:hAnsiTheme="minorHAnsi" w:cstheme="minorHAnsi"/>
                <w:color w:val="000000"/>
                <w:szCs w:val="20"/>
              </w:rPr>
              <w:t>3.9% m/m</w:t>
            </w:r>
            <w:r w:rsidRPr="001E331D">
              <w:rPr>
                <w:rFonts w:asciiTheme="minorHAnsi" w:eastAsia="Calibri" w:hAnsiTheme="minorHAnsi" w:cstheme="minorHAnsi"/>
                <w:color w:val="000000"/>
                <w:szCs w:val="20"/>
                <w:vertAlign w:val="superscript"/>
              </w:rPr>
              <w:t>a</w:t>
            </w:r>
          </w:p>
        </w:tc>
        <w:tc>
          <w:tcPr>
            <w:tcW w:w="1620" w:type="dxa"/>
            <w:shd w:val="clear" w:color="auto" w:fill="FFFFFF"/>
          </w:tcPr>
          <w:p w14:paraId="2AB442D4" w14:textId="77777777" w:rsidR="0006227B" w:rsidRPr="001E331D" w:rsidRDefault="00E66915" w:rsidP="00150CA9">
            <w:pPr>
              <w:autoSpaceDE w:val="0"/>
              <w:autoSpaceDN w:val="0"/>
              <w:adjustRightInd w:val="0"/>
              <w:spacing w:before="60" w:after="60"/>
              <w:rPr>
                <w:rFonts w:asciiTheme="minorHAnsi" w:eastAsia="Calibri" w:hAnsiTheme="minorHAnsi" w:cstheme="minorHAnsi"/>
                <w:color w:val="000000"/>
                <w:szCs w:val="20"/>
              </w:rPr>
            </w:pPr>
            <w:r>
              <w:rPr>
                <w:rFonts w:asciiTheme="minorHAnsi" w:eastAsia="Calibri" w:hAnsiTheme="minorHAnsi" w:cstheme="minorHAnsi"/>
                <w:color w:val="000000"/>
                <w:szCs w:val="20"/>
              </w:rPr>
              <w:t>3.9% m/m</w:t>
            </w:r>
            <w:r w:rsidRPr="001E331D">
              <w:rPr>
                <w:rFonts w:asciiTheme="minorHAnsi" w:eastAsia="Calibri" w:hAnsiTheme="minorHAnsi" w:cstheme="minorHAnsi"/>
                <w:color w:val="000000"/>
                <w:szCs w:val="20"/>
                <w:vertAlign w:val="superscript"/>
              </w:rPr>
              <w:t>a</w:t>
            </w:r>
          </w:p>
        </w:tc>
        <w:tc>
          <w:tcPr>
            <w:tcW w:w="2250" w:type="dxa"/>
            <w:shd w:val="clear" w:color="auto" w:fill="FFFFFF"/>
          </w:tcPr>
          <w:p w14:paraId="607499FA"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3.9% m/m</w:t>
            </w:r>
          </w:p>
        </w:tc>
        <w:tc>
          <w:tcPr>
            <w:tcW w:w="1440" w:type="dxa"/>
            <w:tcBorders>
              <w:right w:val="single" w:sz="4" w:space="0" w:color="auto"/>
            </w:tcBorders>
            <w:shd w:val="clear" w:color="auto" w:fill="FFFFFF"/>
          </w:tcPr>
          <w:p w14:paraId="7443F94A"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3.7% m/m</w:t>
            </w:r>
          </w:p>
        </w:tc>
        <w:tc>
          <w:tcPr>
            <w:tcW w:w="3991" w:type="dxa"/>
            <w:tcBorders>
              <w:left w:val="single" w:sz="4" w:space="0" w:color="auto"/>
            </w:tcBorders>
            <w:shd w:val="clear" w:color="auto" w:fill="FFFFFF"/>
          </w:tcPr>
          <w:p w14:paraId="6EBF742E"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ASTM D4815</w:t>
            </w:r>
          </w:p>
        </w:tc>
      </w:tr>
      <w:tr w:rsidR="00307506" w:rsidRPr="001E331D" w14:paraId="1470ACB0" w14:textId="77777777" w:rsidTr="00CC170F">
        <w:trPr>
          <w:trHeight w:val="1354"/>
        </w:trPr>
        <w:tc>
          <w:tcPr>
            <w:tcW w:w="1435" w:type="dxa"/>
            <w:shd w:val="clear" w:color="auto" w:fill="FFFFFF"/>
          </w:tcPr>
          <w:p w14:paraId="3D51D51A"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Phosphorus</w:t>
            </w:r>
          </w:p>
        </w:tc>
        <w:tc>
          <w:tcPr>
            <w:tcW w:w="1250" w:type="dxa"/>
            <w:shd w:val="clear" w:color="auto" w:fill="FFFFFF"/>
          </w:tcPr>
          <w:p w14:paraId="07691739"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0.0013 g/L</w:t>
            </w:r>
          </w:p>
        </w:tc>
        <w:tc>
          <w:tcPr>
            <w:tcW w:w="1540" w:type="dxa"/>
            <w:shd w:val="clear" w:color="auto" w:fill="E2EFD9" w:themeFill="accent6" w:themeFillTint="33"/>
          </w:tcPr>
          <w:p w14:paraId="65AC91D6"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1.3 mg/L Add 'Compounds containing phosphorus shall not be added'</w:t>
            </w:r>
            <w:r w:rsidRPr="001E331D">
              <w:rPr>
                <w:rFonts w:asciiTheme="minorHAnsi" w:eastAsia="Calibri" w:hAnsiTheme="minorHAnsi" w:cstheme="minorHAnsi"/>
                <w:color w:val="000000"/>
                <w:szCs w:val="20"/>
                <w:vertAlign w:val="superscript"/>
              </w:rPr>
              <w:t>b</w:t>
            </w:r>
          </w:p>
        </w:tc>
        <w:tc>
          <w:tcPr>
            <w:tcW w:w="1620" w:type="dxa"/>
            <w:shd w:val="clear" w:color="auto" w:fill="E2EFD9" w:themeFill="accent6" w:themeFillTint="33"/>
          </w:tcPr>
          <w:p w14:paraId="2863BE6C"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1.3 mg/L Add 'Compounds containing phosphorus shall not be added'</w:t>
            </w:r>
            <w:r w:rsidRPr="001E331D">
              <w:rPr>
                <w:rFonts w:asciiTheme="minorHAnsi" w:eastAsia="Calibri" w:hAnsiTheme="minorHAnsi" w:cstheme="minorHAnsi"/>
                <w:color w:val="000000"/>
                <w:szCs w:val="20"/>
                <w:vertAlign w:val="superscript"/>
              </w:rPr>
              <w:t>b</w:t>
            </w:r>
          </w:p>
        </w:tc>
        <w:tc>
          <w:tcPr>
            <w:tcW w:w="2250" w:type="dxa"/>
            <w:shd w:val="clear" w:color="auto" w:fill="FFFFFF"/>
          </w:tcPr>
          <w:p w14:paraId="158CFC7E"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0.0013 g/L</w:t>
            </w:r>
          </w:p>
        </w:tc>
        <w:tc>
          <w:tcPr>
            <w:tcW w:w="1440" w:type="dxa"/>
            <w:tcBorders>
              <w:right w:val="single" w:sz="4" w:space="0" w:color="auto"/>
            </w:tcBorders>
            <w:shd w:val="clear" w:color="auto" w:fill="FFFFFF"/>
          </w:tcPr>
          <w:p w14:paraId="5CBF3DA5"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Compounds containing phosphorus shall not be added</w:t>
            </w:r>
          </w:p>
        </w:tc>
        <w:tc>
          <w:tcPr>
            <w:tcW w:w="3991" w:type="dxa"/>
            <w:tcBorders>
              <w:left w:val="single" w:sz="4" w:space="0" w:color="auto"/>
            </w:tcBorders>
            <w:shd w:val="clear" w:color="auto" w:fill="FFFFFF"/>
          </w:tcPr>
          <w:p w14:paraId="2FACD4E9"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ASTM D3231</w:t>
            </w:r>
          </w:p>
        </w:tc>
      </w:tr>
      <w:tr w:rsidR="00307506" w:rsidRPr="001E331D" w14:paraId="5AA23327" w14:textId="77777777" w:rsidTr="00CC170F">
        <w:trPr>
          <w:trHeight w:val="547"/>
        </w:trPr>
        <w:tc>
          <w:tcPr>
            <w:tcW w:w="1435" w:type="dxa"/>
            <w:shd w:val="clear" w:color="auto" w:fill="FFFFFF"/>
          </w:tcPr>
          <w:p w14:paraId="419D9EB3"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Research octane number</w:t>
            </w:r>
          </w:p>
        </w:tc>
        <w:tc>
          <w:tcPr>
            <w:tcW w:w="1250" w:type="dxa"/>
            <w:shd w:val="clear" w:color="auto" w:fill="FFFFFF"/>
          </w:tcPr>
          <w:p w14:paraId="56DE0CCC"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91 RON petrol: 91.0</w:t>
            </w:r>
          </w:p>
        </w:tc>
        <w:tc>
          <w:tcPr>
            <w:tcW w:w="1540" w:type="dxa"/>
            <w:shd w:val="clear" w:color="auto" w:fill="A8D08D" w:themeFill="accent6" w:themeFillTint="99"/>
          </w:tcPr>
          <w:p w14:paraId="1F9DCACC" w14:textId="174117B9"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91 RON petrol is discontinued</w:t>
            </w:r>
            <w:r w:rsidRPr="001E331D">
              <w:rPr>
                <w:rFonts w:asciiTheme="minorHAnsi" w:eastAsia="Calibri" w:hAnsiTheme="minorHAnsi" w:cstheme="minorHAnsi"/>
                <w:color w:val="000000"/>
                <w:szCs w:val="20"/>
                <w:vertAlign w:val="superscript"/>
              </w:rPr>
              <w:t>b</w:t>
            </w:r>
          </w:p>
        </w:tc>
        <w:tc>
          <w:tcPr>
            <w:tcW w:w="1620" w:type="dxa"/>
            <w:shd w:val="clear" w:color="auto" w:fill="A8D08D" w:themeFill="accent6" w:themeFillTint="99"/>
          </w:tcPr>
          <w:p w14:paraId="0379C20A"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91 RON petrol: 91.0</w:t>
            </w:r>
            <w:r w:rsidRPr="001E331D">
              <w:rPr>
                <w:rFonts w:asciiTheme="minorHAnsi" w:eastAsia="Calibri" w:hAnsiTheme="minorHAnsi" w:cstheme="minorHAnsi"/>
                <w:color w:val="000000"/>
                <w:szCs w:val="20"/>
                <w:vertAlign w:val="superscript"/>
              </w:rPr>
              <w:t>a</w:t>
            </w:r>
          </w:p>
        </w:tc>
        <w:tc>
          <w:tcPr>
            <w:tcW w:w="2250" w:type="dxa"/>
            <w:shd w:val="clear" w:color="auto" w:fill="FFFFFF"/>
          </w:tcPr>
          <w:p w14:paraId="7115A982"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91 RON petrol: 91.0</w:t>
            </w:r>
          </w:p>
        </w:tc>
        <w:tc>
          <w:tcPr>
            <w:tcW w:w="1440" w:type="dxa"/>
            <w:tcBorders>
              <w:right w:val="single" w:sz="4" w:space="0" w:color="auto"/>
            </w:tcBorders>
            <w:shd w:val="clear" w:color="auto" w:fill="FFFFFF"/>
          </w:tcPr>
          <w:p w14:paraId="6714E30D"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95.0</w:t>
            </w:r>
          </w:p>
        </w:tc>
        <w:tc>
          <w:tcPr>
            <w:tcW w:w="3991" w:type="dxa"/>
            <w:tcBorders>
              <w:left w:val="single" w:sz="4" w:space="0" w:color="auto"/>
            </w:tcBorders>
            <w:shd w:val="clear" w:color="auto" w:fill="FFFFFF"/>
          </w:tcPr>
          <w:p w14:paraId="27574942"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ASTM D2699</w:t>
            </w:r>
          </w:p>
        </w:tc>
      </w:tr>
      <w:tr w:rsidR="00307506" w:rsidRPr="001E331D" w14:paraId="7C48861E" w14:textId="77777777" w:rsidTr="00CC170F">
        <w:trPr>
          <w:trHeight w:val="744"/>
        </w:trPr>
        <w:tc>
          <w:tcPr>
            <w:tcW w:w="1435" w:type="dxa"/>
            <w:shd w:val="clear" w:color="auto" w:fill="FFFFFF"/>
          </w:tcPr>
          <w:p w14:paraId="1B9158A1"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(RON)</w:t>
            </w:r>
          </w:p>
        </w:tc>
        <w:tc>
          <w:tcPr>
            <w:tcW w:w="1250" w:type="dxa"/>
            <w:shd w:val="clear" w:color="auto" w:fill="FFFFFF"/>
          </w:tcPr>
          <w:p w14:paraId="3201DCD3"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95 RON petrol: 95.0</w:t>
            </w:r>
          </w:p>
        </w:tc>
        <w:tc>
          <w:tcPr>
            <w:tcW w:w="1540" w:type="dxa"/>
            <w:shd w:val="clear" w:color="auto" w:fill="FFFFFF"/>
          </w:tcPr>
          <w:p w14:paraId="0C81574F"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95 RON petrol (with or without ethanol</w:t>
            </w:r>
            <w:r w:rsidRPr="001E331D">
              <w:rPr>
                <w:rFonts w:asciiTheme="minorHAnsi" w:eastAsia="Calibri" w:hAnsiTheme="minorHAnsi" w:cstheme="minorHAnsi"/>
                <w:color w:val="000000"/>
                <w:szCs w:val="20"/>
                <w:vertAlign w:val="superscript"/>
              </w:rPr>
              <w:t>e</w:t>
            </w:r>
            <w:r w:rsidRPr="001E331D">
              <w:rPr>
                <w:rFonts w:asciiTheme="minorHAnsi" w:eastAsia="Calibri" w:hAnsiTheme="minorHAnsi" w:cstheme="minorHAnsi"/>
                <w:color w:val="000000"/>
                <w:szCs w:val="20"/>
              </w:rPr>
              <w:t>): 95.0</w:t>
            </w:r>
            <w:r w:rsidRPr="001E331D">
              <w:rPr>
                <w:rFonts w:asciiTheme="minorHAnsi" w:eastAsia="Calibri" w:hAnsiTheme="minorHAnsi" w:cstheme="minorHAnsi"/>
                <w:color w:val="000000"/>
                <w:szCs w:val="20"/>
                <w:vertAlign w:val="superscript"/>
              </w:rPr>
              <w:t>b</w:t>
            </w:r>
          </w:p>
        </w:tc>
        <w:tc>
          <w:tcPr>
            <w:tcW w:w="1620" w:type="dxa"/>
            <w:shd w:val="clear" w:color="auto" w:fill="FFFFFF"/>
          </w:tcPr>
          <w:p w14:paraId="58FF1E35"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95 RON petrol (with or without ethanol</w:t>
            </w:r>
            <w:r w:rsidRPr="001E331D">
              <w:rPr>
                <w:rFonts w:asciiTheme="minorHAnsi" w:eastAsia="Calibri" w:hAnsiTheme="minorHAnsi" w:cstheme="minorHAnsi"/>
                <w:color w:val="000000"/>
                <w:szCs w:val="20"/>
                <w:vertAlign w:val="superscript"/>
              </w:rPr>
              <w:t>e</w:t>
            </w:r>
            <w:r w:rsidR="004D29BF">
              <w:rPr>
                <w:rFonts w:asciiTheme="minorHAnsi" w:eastAsia="Calibri" w:hAnsiTheme="minorHAnsi" w:cstheme="minorHAnsi"/>
                <w:color w:val="000000"/>
                <w:szCs w:val="20"/>
              </w:rPr>
              <w:t>): 95.0</w:t>
            </w:r>
            <w:r w:rsidRPr="001E331D">
              <w:rPr>
                <w:rFonts w:asciiTheme="minorHAnsi" w:eastAsia="Calibri" w:hAnsiTheme="minorHAnsi" w:cstheme="minorHAnsi"/>
                <w:color w:val="000000"/>
                <w:szCs w:val="20"/>
                <w:vertAlign w:val="superscript"/>
              </w:rPr>
              <w:t>b</w:t>
            </w:r>
          </w:p>
        </w:tc>
        <w:tc>
          <w:tcPr>
            <w:tcW w:w="2250" w:type="dxa"/>
            <w:shd w:val="clear" w:color="auto" w:fill="FFFFFF"/>
          </w:tcPr>
          <w:p w14:paraId="4E36AD0C"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95 RON petrol: 95.0</w:t>
            </w:r>
          </w:p>
        </w:tc>
        <w:tc>
          <w:tcPr>
            <w:tcW w:w="1440" w:type="dxa"/>
            <w:tcBorders>
              <w:right w:val="single" w:sz="4" w:space="0" w:color="auto"/>
            </w:tcBorders>
            <w:shd w:val="clear" w:color="auto" w:fill="FFFFFF"/>
          </w:tcPr>
          <w:p w14:paraId="22997E60"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p>
        </w:tc>
        <w:tc>
          <w:tcPr>
            <w:tcW w:w="3991" w:type="dxa"/>
            <w:tcBorders>
              <w:left w:val="single" w:sz="4" w:space="0" w:color="auto"/>
            </w:tcBorders>
            <w:shd w:val="clear" w:color="auto" w:fill="FFFFFF"/>
          </w:tcPr>
          <w:p w14:paraId="7591FA9E"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p>
        </w:tc>
      </w:tr>
      <w:tr w:rsidR="00307506" w:rsidRPr="001E331D" w14:paraId="1E9D26B1" w14:textId="77777777" w:rsidTr="00CC170F">
        <w:trPr>
          <w:trHeight w:val="749"/>
        </w:trPr>
        <w:tc>
          <w:tcPr>
            <w:tcW w:w="1435" w:type="dxa"/>
            <w:shd w:val="clear" w:color="auto" w:fill="FFFFFF"/>
          </w:tcPr>
          <w:p w14:paraId="054E1D85"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p>
        </w:tc>
        <w:tc>
          <w:tcPr>
            <w:tcW w:w="1250" w:type="dxa"/>
            <w:shd w:val="clear" w:color="auto" w:fill="FFFFFF"/>
          </w:tcPr>
          <w:p w14:paraId="20CF2B18"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p>
        </w:tc>
        <w:tc>
          <w:tcPr>
            <w:tcW w:w="1540" w:type="dxa"/>
            <w:shd w:val="clear" w:color="auto" w:fill="A8D08D" w:themeFill="accent6" w:themeFillTint="99"/>
          </w:tcPr>
          <w:p w14:paraId="46B4FEE7"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 xml:space="preserve">98 RON </w:t>
            </w:r>
            <w:r w:rsidR="00E66915">
              <w:rPr>
                <w:rFonts w:asciiTheme="minorHAnsi" w:eastAsia="Calibri" w:hAnsiTheme="minorHAnsi" w:cstheme="minorHAnsi"/>
                <w:color w:val="000000"/>
                <w:szCs w:val="20"/>
              </w:rPr>
              <w:t>petrol (with or without ethanol</w:t>
            </w:r>
            <w:r w:rsidRPr="001E331D">
              <w:rPr>
                <w:rFonts w:asciiTheme="minorHAnsi" w:eastAsia="Calibri" w:hAnsiTheme="minorHAnsi" w:cstheme="minorHAnsi"/>
                <w:color w:val="000000"/>
                <w:szCs w:val="20"/>
                <w:vertAlign w:val="superscript"/>
              </w:rPr>
              <w:t>e</w:t>
            </w:r>
            <w:r w:rsidRPr="001E331D">
              <w:rPr>
                <w:rFonts w:asciiTheme="minorHAnsi" w:eastAsia="Calibri" w:hAnsiTheme="minorHAnsi" w:cstheme="minorHAnsi"/>
                <w:color w:val="000000"/>
                <w:szCs w:val="20"/>
              </w:rPr>
              <w:t>):98.0</w:t>
            </w:r>
            <w:r w:rsidRPr="001E331D">
              <w:rPr>
                <w:rFonts w:asciiTheme="minorHAnsi" w:eastAsia="Calibri" w:hAnsiTheme="minorHAnsi" w:cstheme="minorHAnsi"/>
                <w:color w:val="000000"/>
                <w:szCs w:val="20"/>
                <w:vertAlign w:val="superscript"/>
              </w:rPr>
              <w:t>f</w:t>
            </w:r>
          </w:p>
        </w:tc>
        <w:tc>
          <w:tcPr>
            <w:tcW w:w="1620" w:type="dxa"/>
            <w:shd w:val="clear" w:color="auto" w:fill="A8D08D" w:themeFill="accent6" w:themeFillTint="99"/>
          </w:tcPr>
          <w:p w14:paraId="28A3ACD3"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98 RON petrol (with or without ethanol</w:t>
            </w:r>
            <w:r w:rsidRPr="001E331D">
              <w:rPr>
                <w:rFonts w:asciiTheme="minorHAnsi" w:eastAsia="Calibri" w:hAnsiTheme="minorHAnsi" w:cstheme="minorHAnsi"/>
                <w:color w:val="000000"/>
                <w:szCs w:val="20"/>
                <w:vertAlign w:val="superscript"/>
              </w:rPr>
              <w:t>e</w:t>
            </w:r>
            <w:r w:rsidRPr="001E331D">
              <w:rPr>
                <w:rFonts w:asciiTheme="minorHAnsi" w:eastAsia="Calibri" w:hAnsiTheme="minorHAnsi" w:cstheme="minorHAnsi"/>
                <w:color w:val="000000"/>
                <w:szCs w:val="20"/>
              </w:rPr>
              <w:t>): 98.0</w:t>
            </w:r>
            <w:r w:rsidRPr="001E331D">
              <w:rPr>
                <w:rFonts w:asciiTheme="minorHAnsi" w:eastAsia="Calibri" w:hAnsiTheme="minorHAnsi" w:cstheme="minorHAnsi"/>
                <w:color w:val="000000"/>
                <w:szCs w:val="20"/>
                <w:vertAlign w:val="superscript"/>
              </w:rPr>
              <w:t>f</w:t>
            </w:r>
          </w:p>
        </w:tc>
        <w:tc>
          <w:tcPr>
            <w:tcW w:w="2250" w:type="dxa"/>
            <w:shd w:val="clear" w:color="auto" w:fill="FFFFFF"/>
          </w:tcPr>
          <w:p w14:paraId="2A29EA61"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p>
        </w:tc>
        <w:tc>
          <w:tcPr>
            <w:tcW w:w="1440" w:type="dxa"/>
            <w:tcBorders>
              <w:right w:val="single" w:sz="4" w:space="0" w:color="auto"/>
            </w:tcBorders>
            <w:shd w:val="clear" w:color="auto" w:fill="FFFFFF"/>
          </w:tcPr>
          <w:p w14:paraId="251148E8"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p>
        </w:tc>
        <w:tc>
          <w:tcPr>
            <w:tcW w:w="3991" w:type="dxa"/>
            <w:tcBorders>
              <w:left w:val="single" w:sz="4" w:space="0" w:color="auto"/>
            </w:tcBorders>
            <w:shd w:val="clear" w:color="auto" w:fill="FFFFFF"/>
          </w:tcPr>
          <w:p w14:paraId="2326B291"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p>
        </w:tc>
      </w:tr>
      <w:tr w:rsidR="00307506" w:rsidRPr="001E331D" w14:paraId="502D01BB" w14:textId="77777777" w:rsidTr="00CC170F">
        <w:trPr>
          <w:trHeight w:val="547"/>
        </w:trPr>
        <w:tc>
          <w:tcPr>
            <w:tcW w:w="1435" w:type="dxa"/>
            <w:shd w:val="clear" w:color="auto" w:fill="FFFFFF"/>
          </w:tcPr>
          <w:p w14:paraId="0DE208C1"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Sulfur</w:t>
            </w:r>
          </w:p>
        </w:tc>
        <w:tc>
          <w:tcPr>
            <w:tcW w:w="1250" w:type="dxa"/>
            <w:shd w:val="clear" w:color="auto" w:fill="FFFFFF"/>
          </w:tcPr>
          <w:p w14:paraId="33768D49"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91 RON petrol: 150 mg/kg</w:t>
            </w:r>
          </w:p>
        </w:tc>
        <w:tc>
          <w:tcPr>
            <w:tcW w:w="1540" w:type="dxa"/>
            <w:shd w:val="clear" w:color="auto" w:fill="A8D08D" w:themeFill="accent6" w:themeFillTint="99"/>
          </w:tcPr>
          <w:p w14:paraId="6616F3B2" w14:textId="3737D4B9"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91 RON petrol is discontinued</w:t>
            </w:r>
            <w:r w:rsidRPr="001E331D">
              <w:rPr>
                <w:rFonts w:asciiTheme="minorHAnsi" w:eastAsia="Calibri" w:hAnsiTheme="minorHAnsi" w:cstheme="minorHAnsi"/>
                <w:color w:val="000000"/>
                <w:szCs w:val="20"/>
                <w:vertAlign w:val="superscript"/>
              </w:rPr>
              <w:t>b</w:t>
            </w:r>
          </w:p>
        </w:tc>
        <w:tc>
          <w:tcPr>
            <w:tcW w:w="1620" w:type="dxa"/>
            <w:shd w:val="clear" w:color="auto" w:fill="A8D08D" w:themeFill="accent6" w:themeFillTint="99"/>
          </w:tcPr>
          <w:p w14:paraId="198FED20" w14:textId="73E87FBE"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91 RON petrol: 10.0 mg/kg</w:t>
            </w:r>
            <w:r w:rsidRPr="001E331D">
              <w:rPr>
                <w:rFonts w:asciiTheme="minorHAnsi" w:eastAsia="Calibri" w:hAnsiTheme="minorHAnsi" w:cstheme="minorHAnsi"/>
                <w:color w:val="000000"/>
                <w:szCs w:val="20"/>
                <w:vertAlign w:val="superscript"/>
              </w:rPr>
              <w:t>a</w:t>
            </w:r>
          </w:p>
        </w:tc>
        <w:tc>
          <w:tcPr>
            <w:tcW w:w="2250" w:type="dxa"/>
            <w:shd w:val="clear" w:color="auto" w:fill="A8D08D" w:themeFill="accent6" w:themeFillTint="99"/>
          </w:tcPr>
          <w:p w14:paraId="4188A8F6"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91 RON petrol: On commencement 150 mg/kg</w:t>
            </w:r>
          </w:p>
        </w:tc>
        <w:tc>
          <w:tcPr>
            <w:tcW w:w="1440" w:type="dxa"/>
            <w:tcBorders>
              <w:right w:val="single" w:sz="4" w:space="0" w:color="auto"/>
            </w:tcBorders>
            <w:shd w:val="clear" w:color="auto" w:fill="FFFFFF"/>
          </w:tcPr>
          <w:p w14:paraId="32C6B205"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p>
        </w:tc>
        <w:tc>
          <w:tcPr>
            <w:tcW w:w="3991" w:type="dxa"/>
            <w:tcBorders>
              <w:left w:val="single" w:sz="4" w:space="0" w:color="auto"/>
            </w:tcBorders>
            <w:shd w:val="clear" w:color="auto" w:fill="FFFFFF"/>
          </w:tcPr>
          <w:p w14:paraId="0BA83CB1"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10.0 mg/kg</w:t>
            </w:r>
          </w:p>
        </w:tc>
      </w:tr>
      <w:tr w:rsidR="00307506" w:rsidRPr="001E331D" w14:paraId="5F5FD46F" w14:textId="77777777" w:rsidTr="00CC170F">
        <w:trPr>
          <w:trHeight w:val="744"/>
        </w:trPr>
        <w:tc>
          <w:tcPr>
            <w:tcW w:w="1435" w:type="dxa"/>
            <w:shd w:val="clear" w:color="auto" w:fill="FFFFFF"/>
          </w:tcPr>
          <w:p w14:paraId="69A83BF2"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p>
        </w:tc>
        <w:tc>
          <w:tcPr>
            <w:tcW w:w="1250" w:type="dxa"/>
            <w:shd w:val="clear" w:color="auto" w:fill="FFFFFF"/>
          </w:tcPr>
          <w:p w14:paraId="7610AB05"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95 RON petrol: 50 mg/kg</w:t>
            </w:r>
          </w:p>
        </w:tc>
        <w:tc>
          <w:tcPr>
            <w:tcW w:w="1540" w:type="dxa"/>
            <w:shd w:val="clear" w:color="auto" w:fill="A8D08D" w:themeFill="accent6" w:themeFillTint="99"/>
          </w:tcPr>
          <w:p w14:paraId="787DE589" w14:textId="39798141"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95 RON petrol: 10.0 mg/kg</w:t>
            </w:r>
            <w:r w:rsidRPr="001E331D">
              <w:rPr>
                <w:rFonts w:asciiTheme="minorHAnsi" w:eastAsia="Calibri" w:hAnsiTheme="minorHAnsi" w:cstheme="minorHAnsi"/>
                <w:color w:val="000000"/>
                <w:szCs w:val="20"/>
                <w:vertAlign w:val="superscript"/>
              </w:rPr>
              <w:t>b</w:t>
            </w:r>
          </w:p>
        </w:tc>
        <w:tc>
          <w:tcPr>
            <w:tcW w:w="1620" w:type="dxa"/>
            <w:shd w:val="clear" w:color="auto" w:fill="A8D08D" w:themeFill="accent6" w:themeFillTint="99"/>
          </w:tcPr>
          <w:p w14:paraId="10DBA964" w14:textId="05605D61"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95 RON petrol: 10.0 mg/kg</w:t>
            </w:r>
            <w:r w:rsidRPr="001E331D">
              <w:rPr>
                <w:rFonts w:asciiTheme="minorHAnsi" w:eastAsia="Calibri" w:hAnsiTheme="minorHAnsi" w:cstheme="minorHAnsi"/>
                <w:color w:val="000000"/>
                <w:szCs w:val="20"/>
                <w:vertAlign w:val="superscript"/>
              </w:rPr>
              <w:t>b</w:t>
            </w:r>
          </w:p>
        </w:tc>
        <w:tc>
          <w:tcPr>
            <w:tcW w:w="2250" w:type="dxa"/>
            <w:shd w:val="clear" w:color="auto" w:fill="A8D08D" w:themeFill="accent6" w:themeFillTint="99"/>
          </w:tcPr>
          <w:p w14:paraId="55FE151A"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95 RON petrol: On commencement 50 mg/kg From 1 July 2027 10.0 mg/kg</w:t>
            </w:r>
          </w:p>
        </w:tc>
        <w:tc>
          <w:tcPr>
            <w:tcW w:w="1440" w:type="dxa"/>
            <w:tcBorders>
              <w:right w:val="single" w:sz="4" w:space="0" w:color="auto"/>
            </w:tcBorders>
            <w:shd w:val="clear" w:color="auto" w:fill="FFFFFF"/>
          </w:tcPr>
          <w:p w14:paraId="0F7C73FE"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p>
        </w:tc>
        <w:tc>
          <w:tcPr>
            <w:tcW w:w="3991" w:type="dxa"/>
            <w:tcBorders>
              <w:left w:val="single" w:sz="4" w:space="0" w:color="auto"/>
            </w:tcBorders>
            <w:shd w:val="clear" w:color="auto" w:fill="FFFFFF"/>
          </w:tcPr>
          <w:p w14:paraId="347AA02E"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p>
        </w:tc>
      </w:tr>
      <w:tr w:rsidR="00307506" w:rsidRPr="001E331D" w14:paraId="76F10A47" w14:textId="77777777" w:rsidTr="00CC170F">
        <w:trPr>
          <w:trHeight w:val="547"/>
        </w:trPr>
        <w:tc>
          <w:tcPr>
            <w:tcW w:w="1435" w:type="dxa"/>
            <w:shd w:val="clear" w:color="auto" w:fill="FFFFFF"/>
          </w:tcPr>
          <w:p w14:paraId="7A658A5A"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p>
        </w:tc>
        <w:tc>
          <w:tcPr>
            <w:tcW w:w="1250" w:type="dxa"/>
            <w:shd w:val="clear" w:color="auto" w:fill="FFFFFF"/>
          </w:tcPr>
          <w:p w14:paraId="24798B58"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p>
        </w:tc>
        <w:tc>
          <w:tcPr>
            <w:tcW w:w="1540" w:type="dxa"/>
            <w:shd w:val="clear" w:color="auto" w:fill="A8D08D" w:themeFill="accent6" w:themeFillTint="99"/>
          </w:tcPr>
          <w:p w14:paraId="65E37121" w14:textId="77777777" w:rsidR="0006227B" w:rsidRPr="001E331D" w:rsidRDefault="004D29BF" w:rsidP="00150CA9">
            <w:pPr>
              <w:autoSpaceDE w:val="0"/>
              <w:autoSpaceDN w:val="0"/>
              <w:adjustRightInd w:val="0"/>
              <w:spacing w:before="60" w:after="60"/>
              <w:rPr>
                <w:rFonts w:asciiTheme="minorHAnsi" w:eastAsia="Calibri" w:hAnsiTheme="minorHAnsi" w:cstheme="minorHAnsi"/>
                <w:color w:val="000000"/>
                <w:szCs w:val="20"/>
              </w:rPr>
            </w:pPr>
            <w:r>
              <w:rPr>
                <w:rFonts w:asciiTheme="minorHAnsi" w:eastAsia="Calibri" w:hAnsiTheme="minorHAnsi" w:cstheme="minorHAnsi"/>
                <w:color w:val="000000"/>
                <w:szCs w:val="20"/>
              </w:rPr>
              <w:t>98 RON petrol: 10.0 mg/kg</w:t>
            </w:r>
            <w:r w:rsidRPr="004D29BF">
              <w:rPr>
                <w:rFonts w:asciiTheme="minorHAnsi" w:eastAsia="Calibri" w:hAnsiTheme="minorHAnsi" w:cstheme="minorHAnsi"/>
                <w:color w:val="000000"/>
                <w:szCs w:val="20"/>
                <w:vertAlign w:val="superscript"/>
              </w:rPr>
              <w:t>f</w:t>
            </w:r>
          </w:p>
        </w:tc>
        <w:tc>
          <w:tcPr>
            <w:tcW w:w="1620" w:type="dxa"/>
            <w:shd w:val="clear" w:color="auto" w:fill="A8D08D" w:themeFill="accent6" w:themeFillTint="99"/>
          </w:tcPr>
          <w:p w14:paraId="6177E7BC" w14:textId="77777777" w:rsidR="0006227B" w:rsidRPr="001E331D" w:rsidRDefault="004D29BF" w:rsidP="00150CA9">
            <w:pPr>
              <w:autoSpaceDE w:val="0"/>
              <w:autoSpaceDN w:val="0"/>
              <w:adjustRightInd w:val="0"/>
              <w:spacing w:before="60" w:after="60"/>
              <w:rPr>
                <w:rFonts w:asciiTheme="minorHAnsi" w:eastAsia="Calibri" w:hAnsiTheme="minorHAnsi" w:cstheme="minorHAnsi"/>
                <w:color w:val="000000"/>
                <w:szCs w:val="20"/>
              </w:rPr>
            </w:pPr>
            <w:r>
              <w:rPr>
                <w:rFonts w:asciiTheme="minorHAnsi" w:eastAsia="Calibri" w:hAnsiTheme="minorHAnsi" w:cstheme="minorHAnsi"/>
                <w:color w:val="000000"/>
                <w:szCs w:val="20"/>
              </w:rPr>
              <w:t>98 RON petrol: 10.0 mg/kg</w:t>
            </w:r>
            <w:r w:rsidRPr="004D29BF">
              <w:rPr>
                <w:rFonts w:asciiTheme="minorHAnsi" w:eastAsia="Calibri" w:hAnsiTheme="minorHAnsi" w:cstheme="minorHAnsi"/>
                <w:color w:val="000000"/>
                <w:szCs w:val="20"/>
                <w:vertAlign w:val="superscript"/>
              </w:rPr>
              <w:t>f</w:t>
            </w:r>
          </w:p>
        </w:tc>
        <w:tc>
          <w:tcPr>
            <w:tcW w:w="2250" w:type="dxa"/>
            <w:shd w:val="clear" w:color="auto" w:fill="FFFFFF"/>
          </w:tcPr>
          <w:p w14:paraId="500214F3"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p>
        </w:tc>
        <w:tc>
          <w:tcPr>
            <w:tcW w:w="1440" w:type="dxa"/>
            <w:tcBorders>
              <w:right w:val="single" w:sz="4" w:space="0" w:color="auto"/>
            </w:tcBorders>
            <w:shd w:val="clear" w:color="auto" w:fill="FFFFFF"/>
          </w:tcPr>
          <w:p w14:paraId="7AEA9F91"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p>
        </w:tc>
        <w:tc>
          <w:tcPr>
            <w:tcW w:w="3991" w:type="dxa"/>
            <w:tcBorders>
              <w:left w:val="single" w:sz="4" w:space="0" w:color="auto"/>
            </w:tcBorders>
            <w:shd w:val="clear" w:color="auto" w:fill="FFFFFF"/>
          </w:tcPr>
          <w:p w14:paraId="15F87018"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p>
        </w:tc>
      </w:tr>
      <w:tr w:rsidR="00307506" w:rsidRPr="001E331D" w14:paraId="2627D22C" w14:textId="77777777" w:rsidTr="00CC170F">
        <w:trPr>
          <w:trHeight w:val="557"/>
        </w:trPr>
        <w:tc>
          <w:tcPr>
            <w:tcW w:w="1435" w:type="dxa"/>
            <w:shd w:val="clear" w:color="auto" w:fill="FFFFFF"/>
          </w:tcPr>
          <w:p w14:paraId="18244387"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Tertiary butyl alcohol (TBA)</w:t>
            </w:r>
          </w:p>
        </w:tc>
        <w:tc>
          <w:tcPr>
            <w:tcW w:w="1250" w:type="dxa"/>
            <w:shd w:val="clear" w:color="auto" w:fill="FFFFFF"/>
          </w:tcPr>
          <w:p w14:paraId="423F3DBA"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0.5% v/v</w:t>
            </w:r>
          </w:p>
        </w:tc>
        <w:tc>
          <w:tcPr>
            <w:tcW w:w="1540" w:type="dxa"/>
            <w:shd w:val="clear" w:color="auto" w:fill="A8D08D" w:themeFill="accent6" w:themeFillTint="99"/>
          </w:tcPr>
          <w:p w14:paraId="0F2FDE71"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0.5% v/v</w:t>
            </w:r>
            <w:r w:rsidRPr="001E331D">
              <w:rPr>
                <w:rFonts w:asciiTheme="minorHAnsi" w:eastAsia="Calibri" w:hAnsiTheme="minorHAnsi" w:cstheme="minorHAnsi"/>
                <w:color w:val="000000"/>
                <w:szCs w:val="20"/>
                <w:vertAlign w:val="superscript"/>
              </w:rPr>
              <w:t>a</w:t>
            </w:r>
          </w:p>
        </w:tc>
        <w:tc>
          <w:tcPr>
            <w:tcW w:w="1620" w:type="dxa"/>
            <w:shd w:val="clear" w:color="auto" w:fill="A8D08D" w:themeFill="accent6" w:themeFillTint="99"/>
          </w:tcPr>
          <w:p w14:paraId="3A754EAC"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0.5% v/v</w:t>
            </w:r>
            <w:r w:rsidRPr="001E331D">
              <w:rPr>
                <w:rFonts w:asciiTheme="minorHAnsi" w:eastAsia="Calibri" w:hAnsiTheme="minorHAnsi" w:cstheme="minorHAnsi"/>
                <w:color w:val="000000"/>
                <w:szCs w:val="20"/>
                <w:vertAlign w:val="superscript"/>
              </w:rPr>
              <w:t>a</w:t>
            </w:r>
          </w:p>
        </w:tc>
        <w:tc>
          <w:tcPr>
            <w:tcW w:w="2250" w:type="dxa"/>
            <w:shd w:val="clear" w:color="auto" w:fill="FFFFFF"/>
          </w:tcPr>
          <w:p w14:paraId="4157EA1C"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0.5% v/v</w:t>
            </w:r>
          </w:p>
        </w:tc>
        <w:tc>
          <w:tcPr>
            <w:tcW w:w="1440" w:type="dxa"/>
            <w:tcBorders>
              <w:right w:val="single" w:sz="4" w:space="0" w:color="auto"/>
            </w:tcBorders>
            <w:shd w:val="clear" w:color="auto" w:fill="FFFFFF"/>
          </w:tcPr>
          <w:p w14:paraId="64BD14E7"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p>
        </w:tc>
        <w:tc>
          <w:tcPr>
            <w:tcW w:w="3991" w:type="dxa"/>
            <w:tcBorders>
              <w:left w:val="single" w:sz="4" w:space="0" w:color="auto"/>
            </w:tcBorders>
            <w:shd w:val="clear" w:color="auto" w:fill="FFFFFF"/>
          </w:tcPr>
          <w:p w14:paraId="44D7CEDD" w14:textId="77777777" w:rsidR="0006227B" w:rsidRPr="001E331D" w:rsidRDefault="0006227B" w:rsidP="00150CA9">
            <w:pPr>
              <w:autoSpaceDE w:val="0"/>
              <w:autoSpaceDN w:val="0"/>
              <w:adjustRightInd w:val="0"/>
              <w:spacing w:before="60" w:after="60"/>
              <w:rPr>
                <w:rFonts w:asciiTheme="minorHAnsi" w:eastAsia="Calibri" w:hAnsiTheme="minorHAnsi" w:cstheme="minorHAnsi"/>
                <w:color w:val="000000"/>
                <w:szCs w:val="20"/>
              </w:rPr>
            </w:pPr>
            <w:r w:rsidRPr="001E331D">
              <w:rPr>
                <w:rFonts w:asciiTheme="minorHAnsi" w:eastAsia="Calibri" w:hAnsiTheme="minorHAnsi" w:cstheme="minorHAnsi"/>
                <w:color w:val="000000"/>
                <w:szCs w:val="20"/>
              </w:rPr>
              <w:t>ASTM D4815</w:t>
            </w:r>
          </w:p>
        </w:tc>
      </w:tr>
    </w:tbl>
    <w:p w14:paraId="60B6AC50" w14:textId="77777777" w:rsidR="004D29BF" w:rsidRDefault="004D29BF" w:rsidP="004D29BF"/>
    <w:p w14:paraId="5AFD5A18" w14:textId="77777777" w:rsidR="004D29BF" w:rsidRPr="004D29BF" w:rsidRDefault="004D29BF" w:rsidP="0039488E">
      <w:pPr>
        <w:autoSpaceDE w:val="0"/>
        <w:autoSpaceDN w:val="0"/>
        <w:adjustRightInd w:val="0"/>
        <w:spacing w:after="120"/>
        <w:ind w:left="360" w:hanging="360"/>
        <w:rPr>
          <w:rFonts w:eastAsia="Calibri" w:cs="Arial"/>
          <w:color w:val="000000"/>
          <w:szCs w:val="20"/>
        </w:rPr>
      </w:pPr>
      <w:r w:rsidRPr="004D29BF">
        <w:rPr>
          <w:rFonts w:eastAsia="Calibri" w:cs="Arial"/>
          <w:color w:val="000000"/>
          <w:szCs w:val="20"/>
        </w:rPr>
        <w:t>a</w:t>
      </w:r>
      <w:r w:rsidRPr="004D29BF">
        <w:rPr>
          <w:rFonts w:eastAsia="Calibri" w:cs="Arial"/>
          <w:color w:val="000000"/>
          <w:szCs w:val="20"/>
        </w:rPr>
        <w:tab/>
      </w:r>
      <w:r w:rsidR="0006227B" w:rsidRPr="004D29BF">
        <w:rPr>
          <w:rFonts w:eastAsia="Calibri" w:cs="Arial"/>
          <w:color w:val="000000"/>
          <w:szCs w:val="20"/>
        </w:rPr>
        <w:t xml:space="preserve">Hart Energy (2014). </w:t>
      </w:r>
      <w:r w:rsidR="0006227B" w:rsidRPr="004D29BF">
        <w:rPr>
          <w:rFonts w:eastAsia="Calibri" w:cs="Arial"/>
          <w:i/>
          <w:iCs/>
          <w:color w:val="000000"/>
          <w:szCs w:val="20"/>
        </w:rPr>
        <w:t>International fuel quality standards and their implications for Australian standards</w:t>
      </w:r>
      <w:r w:rsidR="0006227B" w:rsidRPr="004D29BF">
        <w:rPr>
          <w:rFonts w:eastAsia="Calibri" w:cs="Arial"/>
          <w:color w:val="000000"/>
          <w:szCs w:val="20"/>
        </w:rPr>
        <w:t>, report prepared for the Department of the Environment and Energy.</w:t>
      </w:r>
      <w:r w:rsidR="0039488E">
        <w:rPr>
          <w:rFonts w:eastAsia="Calibri" w:cs="Arial"/>
          <w:color w:val="000000"/>
          <w:szCs w:val="20"/>
        </w:rPr>
        <w:t xml:space="preserve"> </w:t>
      </w:r>
      <w:r w:rsidR="0006227B" w:rsidRPr="004D29BF">
        <w:rPr>
          <w:rFonts w:eastAsia="Calibri" w:cs="Arial"/>
          <w:color w:val="000000"/>
          <w:szCs w:val="20"/>
        </w:rPr>
        <w:t xml:space="preserve">Accessed 20 June 2017, </w:t>
      </w:r>
      <w:r w:rsidR="0006227B" w:rsidRPr="004D29BF">
        <w:rPr>
          <w:rFonts w:eastAsia="Calibri" w:cs="Arial"/>
          <w:color w:val="000000"/>
          <w:szCs w:val="20"/>
          <w:u w:val="single"/>
        </w:rPr>
        <w:t>environment.gov.au/protection/publications/international-fuel-quality-standards</w:t>
      </w:r>
    </w:p>
    <w:p w14:paraId="44762D2D" w14:textId="77777777" w:rsidR="004D29BF" w:rsidRPr="004D29BF" w:rsidRDefault="0006227B" w:rsidP="0039488E">
      <w:pPr>
        <w:autoSpaceDE w:val="0"/>
        <w:autoSpaceDN w:val="0"/>
        <w:adjustRightInd w:val="0"/>
        <w:spacing w:after="120"/>
        <w:ind w:left="360" w:hanging="360"/>
        <w:rPr>
          <w:rFonts w:eastAsia="Calibri" w:cs="Arial"/>
          <w:color w:val="000000"/>
          <w:szCs w:val="20"/>
        </w:rPr>
      </w:pPr>
      <w:r w:rsidRPr="004D29BF">
        <w:rPr>
          <w:rFonts w:eastAsia="Calibri" w:cs="Arial"/>
          <w:color w:val="000000"/>
          <w:szCs w:val="20"/>
        </w:rPr>
        <w:t>b</w:t>
      </w:r>
      <w:r w:rsidR="004D29BF" w:rsidRPr="004D29BF">
        <w:rPr>
          <w:rFonts w:eastAsia="Calibri" w:cs="Arial"/>
          <w:color w:val="000000"/>
          <w:szCs w:val="20"/>
        </w:rPr>
        <w:tab/>
      </w:r>
      <w:r w:rsidRPr="004D29BF">
        <w:rPr>
          <w:rFonts w:eastAsia="Calibri" w:cs="Arial"/>
          <w:color w:val="000000"/>
          <w:szCs w:val="20"/>
        </w:rPr>
        <w:t xml:space="preserve">European petrol standard as described in National Standards Authority of Ireland (2012), </w:t>
      </w:r>
      <w:r w:rsidRPr="004D29BF">
        <w:rPr>
          <w:rFonts w:eastAsia="Calibri" w:cs="Arial"/>
          <w:i/>
          <w:iCs/>
          <w:color w:val="000000"/>
          <w:szCs w:val="20"/>
        </w:rPr>
        <w:t>IS. EN 228:2012 Automotive fuels—unleaded petrol—requirements and test methods,</w:t>
      </w:r>
      <w:r w:rsidRPr="004D29BF">
        <w:rPr>
          <w:rFonts w:eastAsia="Calibri" w:cs="Arial"/>
          <w:color w:val="000000"/>
          <w:szCs w:val="20"/>
        </w:rPr>
        <w:t xml:space="preserve"> Dublin.</w:t>
      </w:r>
      <w:r w:rsidR="004D29BF">
        <w:rPr>
          <w:rFonts w:eastAsia="Calibri" w:cs="Arial"/>
          <w:color w:val="000000"/>
          <w:szCs w:val="20"/>
        </w:rPr>
        <w:t xml:space="preserve"> </w:t>
      </w:r>
      <w:r w:rsidRPr="004D29BF">
        <w:rPr>
          <w:rFonts w:eastAsia="Calibri" w:cs="Arial"/>
          <w:color w:val="000000"/>
          <w:szCs w:val="20"/>
        </w:rPr>
        <w:t>Purchased 7 June 2016, infostore.saiglobal.com/en-au/St</w:t>
      </w:r>
      <w:r w:rsidR="004D29BF" w:rsidRPr="004D29BF">
        <w:rPr>
          <w:rFonts w:eastAsia="Calibri" w:cs="Arial"/>
          <w:color w:val="000000"/>
          <w:szCs w:val="20"/>
        </w:rPr>
        <w:t>andards/l-S-EN-228-2012-1600459</w:t>
      </w:r>
    </w:p>
    <w:p w14:paraId="04AFE4C1" w14:textId="77777777" w:rsidR="0006227B" w:rsidRPr="004D29BF" w:rsidRDefault="0006227B" w:rsidP="0039488E">
      <w:pPr>
        <w:autoSpaceDE w:val="0"/>
        <w:autoSpaceDN w:val="0"/>
        <w:adjustRightInd w:val="0"/>
        <w:spacing w:after="120"/>
        <w:ind w:left="360" w:hanging="360"/>
        <w:rPr>
          <w:rFonts w:eastAsia="Calibri" w:cs="Arial"/>
          <w:color w:val="000000"/>
          <w:szCs w:val="20"/>
        </w:rPr>
      </w:pPr>
      <w:r w:rsidRPr="004D29BF">
        <w:rPr>
          <w:rFonts w:eastAsia="Calibri" w:cs="Arial"/>
          <w:color w:val="000000"/>
          <w:szCs w:val="20"/>
        </w:rPr>
        <w:t>c</w:t>
      </w:r>
      <w:r w:rsidRPr="004D29BF">
        <w:rPr>
          <w:rFonts w:eastAsia="Calibri" w:cs="Arial"/>
          <w:color w:val="000000"/>
          <w:szCs w:val="20"/>
        </w:rPr>
        <w:tab/>
        <w:t>EU member states may decide to continue to permit the marketing of gasoline with a minimum MON of 81 and a minimum RON of 91</w:t>
      </w:r>
    </w:p>
    <w:p w14:paraId="6AE76593" w14:textId="77777777" w:rsidR="0006227B" w:rsidRPr="004D29BF" w:rsidRDefault="0006227B" w:rsidP="0039488E">
      <w:pPr>
        <w:autoSpaceDE w:val="0"/>
        <w:autoSpaceDN w:val="0"/>
        <w:adjustRightInd w:val="0"/>
        <w:spacing w:after="120"/>
        <w:ind w:left="360" w:hanging="360"/>
        <w:rPr>
          <w:rFonts w:eastAsia="Calibri" w:cs="Arial"/>
          <w:color w:val="000000"/>
          <w:szCs w:val="20"/>
        </w:rPr>
      </w:pPr>
      <w:r w:rsidRPr="004D29BF">
        <w:rPr>
          <w:rFonts w:eastAsia="Calibri" w:cs="Arial"/>
          <w:color w:val="000000"/>
          <w:szCs w:val="20"/>
        </w:rPr>
        <w:t>d</w:t>
      </w:r>
      <w:r w:rsidRPr="004D29BF">
        <w:rPr>
          <w:rFonts w:eastAsia="Calibri" w:cs="Arial"/>
          <w:color w:val="000000"/>
          <w:szCs w:val="20"/>
        </w:rPr>
        <w:tab/>
        <w:t>Petrol blendstocks with less than 85.0/88.0 MON can be used as long as the final blended fuel meets the octane limit</w:t>
      </w:r>
    </w:p>
    <w:p w14:paraId="4A30B1B6" w14:textId="77777777" w:rsidR="0006227B" w:rsidRPr="004D29BF" w:rsidRDefault="0006227B" w:rsidP="0039488E">
      <w:pPr>
        <w:autoSpaceDE w:val="0"/>
        <w:autoSpaceDN w:val="0"/>
        <w:adjustRightInd w:val="0"/>
        <w:spacing w:after="120"/>
        <w:ind w:left="360" w:hanging="360"/>
        <w:rPr>
          <w:rFonts w:eastAsia="Calibri" w:cs="Arial"/>
          <w:color w:val="000000"/>
          <w:szCs w:val="20"/>
        </w:rPr>
      </w:pPr>
      <w:r w:rsidRPr="004D29BF">
        <w:rPr>
          <w:rFonts w:eastAsia="Calibri" w:cs="Arial"/>
          <w:color w:val="000000"/>
          <w:szCs w:val="20"/>
        </w:rPr>
        <w:t>e</w:t>
      </w:r>
      <w:r w:rsidRPr="004D29BF">
        <w:rPr>
          <w:rFonts w:eastAsia="Calibri" w:cs="Arial"/>
          <w:color w:val="000000"/>
          <w:szCs w:val="20"/>
        </w:rPr>
        <w:tab/>
        <w:t>Petrol blendstocks with less than 95.0/98.0 RON can be used as long as the final blended fuel meets the octane limit</w:t>
      </w:r>
    </w:p>
    <w:p w14:paraId="491E6FF4" w14:textId="77777777" w:rsidR="0006227B" w:rsidRDefault="0006227B" w:rsidP="0039488E">
      <w:pPr>
        <w:autoSpaceDE w:val="0"/>
        <w:autoSpaceDN w:val="0"/>
        <w:adjustRightInd w:val="0"/>
        <w:spacing w:after="120"/>
        <w:ind w:left="360" w:hanging="360"/>
        <w:rPr>
          <w:rFonts w:eastAsia="Calibri" w:cs="Arial"/>
          <w:color w:val="000000"/>
          <w:szCs w:val="20"/>
          <w:u w:val="single"/>
        </w:rPr>
      </w:pPr>
      <w:r w:rsidRPr="004D29BF">
        <w:rPr>
          <w:rFonts w:eastAsia="Calibri" w:cs="Arial"/>
          <w:color w:val="000000"/>
          <w:szCs w:val="20"/>
        </w:rPr>
        <w:t>f</w:t>
      </w:r>
      <w:r w:rsidRPr="004D29BF">
        <w:rPr>
          <w:rFonts w:eastAsia="Calibri" w:cs="Arial"/>
          <w:color w:val="000000"/>
          <w:szCs w:val="20"/>
        </w:rPr>
        <w:tab/>
        <w:t>European Automobile Manufacturers Association, Alliance of Automobile Manufacturers, Truck and Engine Manufacturers Association &amp; Japan Automobile Manufacturers Association (2013).</w:t>
      </w:r>
      <w:r w:rsidR="00FE3859">
        <w:rPr>
          <w:rFonts w:eastAsia="Calibri" w:cs="Arial"/>
          <w:color w:val="000000"/>
          <w:szCs w:val="20"/>
        </w:rPr>
        <w:t xml:space="preserve"> </w:t>
      </w:r>
      <w:r w:rsidRPr="004D29BF">
        <w:rPr>
          <w:rFonts w:eastAsia="Calibri" w:cs="Arial"/>
          <w:color w:val="000000"/>
          <w:szCs w:val="20"/>
        </w:rPr>
        <w:t xml:space="preserve">Category 5 Unleaded Gasoline. </w:t>
      </w:r>
      <w:r w:rsidRPr="004D29BF">
        <w:rPr>
          <w:rFonts w:eastAsia="Calibri" w:cs="Arial"/>
          <w:i/>
          <w:iCs/>
          <w:color w:val="000000"/>
          <w:szCs w:val="20"/>
        </w:rPr>
        <w:t>Worldwide Fuel Charter,</w:t>
      </w:r>
      <w:r w:rsidRPr="004D29BF">
        <w:rPr>
          <w:rFonts w:eastAsia="Calibri" w:cs="Arial"/>
          <w:color w:val="000000"/>
          <w:szCs w:val="20"/>
        </w:rPr>
        <w:t xml:space="preserve"> 5th edition. Accessed 20 June 2017, </w:t>
      </w:r>
      <w:r w:rsidRPr="004D29BF">
        <w:rPr>
          <w:rFonts w:eastAsia="Calibri" w:cs="Arial"/>
          <w:color w:val="000000"/>
          <w:szCs w:val="20"/>
          <w:u w:val="single"/>
        </w:rPr>
        <w:t>acea.be/uploads/publications/Worldwide Fuel Charter 5ed 2013.pdf</w:t>
      </w:r>
    </w:p>
    <w:p w14:paraId="2FB9BF81" w14:textId="77777777" w:rsidR="001B62AC" w:rsidRDefault="001B62AC">
      <w:pPr>
        <w:widowControl/>
        <w:rPr>
          <w:b/>
          <w:bCs/>
          <w:szCs w:val="20"/>
        </w:rPr>
      </w:pPr>
      <w:r>
        <w:br w:type="page"/>
      </w:r>
    </w:p>
    <w:p w14:paraId="03F485DE" w14:textId="6240232D" w:rsidR="0039488E" w:rsidRPr="004D29BF" w:rsidRDefault="00C5663A" w:rsidP="00C5663A">
      <w:pPr>
        <w:pStyle w:val="Caption"/>
        <w:rPr>
          <w:rFonts w:eastAsia="Calibri" w:cs="Arial"/>
          <w:color w:val="000000"/>
        </w:rPr>
      </w:pPr>
      <w:r>
        <w:t>Table</w:t>
      </w:r>
      <w:r w:rsidR="00EE3D92">
        <w:t>B2</w:t>
      </w:r>
      <w:r w:rsidR="001B62AC">
        <w:t xml:space="preserve">: </w:t>
      </w:r>
      <w:r w:rsidR="001B62AC" w:rsidRPr="001B62AC">
        <w:t>Proposed parameters for ethanol in petrol compared to the EU standard, including test methods, for each policy option</w:t>
      </w:r>
    </w:p>
    <w:tbl>
      <w:tblPr>
        <w:tblW w:w="0" w:type="auto"/>
        <w:tblBorders>
          <w:top w:val="single" w:sz="4" w:space="0" w:color="auto"/>
          <w:bottom w:val="single" w:sz="4" w:space="0" w:color="auto"/>
          <w:insideH w:val="single" w:sz="4" w:space="0" w:color="auto"/>
        </w:tblBorders>
        <w:tblLayout w:type="fixed"/>
        <w:tblCellMar>
          <w:left w:w="115" w:type="dxa"/>
          <w:right w:w="115" w:type="dxa"/>
        </w:tblCellMar>
        <w:tblLook w:val="0000" w:firstRow="0" w:lastRow="0" w:firstColumn="0" w:lastColumn="0" w:noHBand="0" w:noVBand="0"/>
        <w:tblCaption w:val="Table B 2: Proposed parameters for ethanol in petrol compared to the EU standard, including test methods, for each policy option"/>
      </w:tblPr>
      <w:tblGrid>
        <w:gridCol w:w="1435"/>
        <w:gridCol w:w="1530"/>
        <w:gridCol w:w="1620"/>
        <w:gridCol w:w="1800"/>
        <w:gridCol w:w="2250"/>
        <w:gridCol w:w="1440"/>
        <w:gridCol w:w="3390"/>
      </w:tblGrid>
      <w:tr w:rsidR="001B62AC" w:rsidRPr="00AD3DE5" w14:paraId="3F9E9C36" w14:textId="77777777" w:rsidTr="00CC170F">
        <w:trPr>
          <w:tblHeader/>
        </w:trPr>
        <w:tc>
          <w:tcPr>
            <w:tcW w:w="1435" w:type="dxa"/>
            <w:shd w:val="clear" w:color="auto" w:fill="08466F"/>
            <w:vAlign w:val="bottom"/>
          </w:tcPr>
          <w:p w14:paraId="56C04C7F" w14:textId="77777777" w:rsidR="0006227B" w:rsidRPr="00AD3DE5" w:rsidRDefault="0006227B" w:rsidP="001B62AC">
            <w:pPr>
              <w:autoSpaceDE w:val="0"/>
              <w:autoSpaceDN w:val="0"/>
              <w:adjustRightInd w:val="0"/>
              <w:spacing w:before="60" w:after="60"/>
              <w:rPr>
                <w:rFonts w:asciiTheme="minorHAnsi" w:eastAsia="Calibri" w:hAnsiTheme="minorHAnsi" w:cstheme="minorHAnsi"/>
                <w:b/>
                <w:color w:val="FFFFFF" w:themeColor="background1"/>
                <w:szCs w:val="20"/>
              </w:rPr>
            </w:pPr>
            <w:r w:rsidRPr="00AD3DE5">
              <w:rPr>
                <w:rFonts w:asciiTheme="minorHAnsi" w:eastAsia="Calibri" w:hAnsiTheme="minorHAnsi" w:cstheme="minorHAnsi"/>
                <w:b/>
                <w:bCs/>
                <w:color w:val="FFFFFF" w:themeColor="background1"/>
                <w:szCs w:val="20"/>
              </w:rPr>
              <w:t>Ethanol</w:t>
            </w:r>
          </w:p>
          <w:p w14:paraId="2A437C7B" w14:textId="77777777" w:rsidR="0006227B" w:rsidRPr="00AD3DE5" w:rsidRDefault="0006227B" w:rsidP="001B62AC">
            <w:pPr>
              <w:autoSpaceDE w:val="0"/>
              <w:autoSpaceDN w:val="0"/>
              <w:adjustRightInd w:val="0"/>
              <w:spacing w:before="60" w:after="60"/>
              <w:rPr>
                <w:rFonts w:asciiTheme="minorHAnsi" w:eastAsia="Calibri" w:hAnsiTheme="minorHAnsi" w:cstheme="minorHAnsi"/>
                <w:b/>
                <w:color w:val="FFFFFF" w:themeColor="background1"/>
                <w:szCs w:val="20"/>
              </w:rPr>
            </w:pPr>
            <w:r w:rsidRPr="00AD3DE5">
              <w:rPr>
                <w:rFonts w:asciiTheme="minorHAnsi" w:eastAsia="Calibri" w:hAnsiTheme="minorHAnsi" w:cstheme="minorHAnsi"/>
                <w:b/>
                <w:bCs/>
                <w:color w:val="FFFFFF" w:themeColor="background1"/>
                <w:szCs w:val="20"/>
              </w:rPr>
              <w:t>parameter</w:t>
            </w:r>
          </w:p>
        </w:tc>
        <w:tc>
          <w:tcPr>
            <w:tcW w:w="1530" w:type="dxa"/>
            <w:shd w:val="clear" w:color="auto" w:fill="08466F"/>
            <w:vAlign w:val="bottom"/>
          </w:tcPr>
          <w:p w14:paraId="7A0B3413" w14:textId="77777777" w:rsidR="0006227B" w:rsidRPr="00AD3DE5" w:rsidRDefault="0006227B" w:rsidP="001B62AC">
            <w:pPr>
              <w:autoSpaceDE w:val="0"/>
              <w:autoSpaceDN w:val="0"/>
              <w:adjustRightInd w:val="0"/>
              <w:spacing w:before="60" w:after="60"/>
              <w:rPr>
                <w:rFonts w:asciiTheme="minorHAnsi" w:eastAsia="Calibri" w:hAnsiTheme="minorHAnsi" w:cstheme="minorHAnsi"/>
                <w:b/>
                <w:color w:val="FFFFFF" w:themeColor="background1"/>
                <w:szCs w:val="20"/>
              </w:rPr>
            </w:pPr>
            <w:r w:rsidRPr="00AD3DE5">
              <w:rPr>
                <w:rFonts w:asciiTheme="minorHAnsi" w:eastAsia="Calibri" w:hAnsiTheme="minorHAnsi" w:cstheme="minorHAnsi"/>
                <w:b/>
                <w:bCs/>
                <w:color w:val="FFFFFF" w:themeColor="background1"/>
                <w:szCs w:val="20"/>
              </w:rPr>
              <w:t>Option A</w:t>
            </w:r>
          </w:p>
          <w:p w14:paraId="1AD9C25A" w14:textId="77777777" w:rsidR="0006227B" w:rsidRPr="00AD3DE5" w:rsidRDefault="0006227B" w:rsidP="001B62AC">
            <w:pPr>
              <w:autoSpaceDE w:val="0"/>
              <w:autoSpaceDN w:val="0"/>
              <w:adjustRightInd w:val="0"/>
              <w:spacing w:before="60" w:after="60"/>
              <w:rPr>
                <w:rFonts w:asciiTheme="minorHAnsi" w:eastAsia="Calibri" w:hAnsiTheme="minorHAnsi" w:cstheme="minorHAnsi"/>
                <w:b/>
                <w:color w:val="FFFFFF" w:themeColor="background1"/>
                <w:szCs w:val="20"/>
              </w:rPr>
            </w:pPr>
            <w:r w:rsidRPr="00AD3DE5">
              <w:rPr>
                <w:rFonts w:asciiTheme="minorHAnsi" w:eastAsia="Calibri" w:hAnsiTheme="minorHAnsi" w:cstheme="minorHAnsi"/>
                <w:b/>
                <w:color w:val="FFFFFF" w:themeColor="background1"/>
                <w:szCs w:val="20"/>
              </w:rPr>
              <w:t>(Business as usual)</w:t>
            </w:r>
          </w:p>
        </w:tc>
        <w:tc>
          <w:tcPr>
            <w:tcW w:w="1620" w:type="dxa"/>
            <w:shd w:val="clear" w:color="auto" w:fill="08466F"/>
            <w:vAlign w:val="bottom"/>
          </w:tcPr>
          <w:p w14:paraId="2F01BD81" w14:textId="77777777" w:rsidR="0006227B" w:rsidRPr="00AD3DE5" w:rsidRDefault="0006227B" w:rsidP="001B62AC">
            <w:pPr>
              <w:autoSpaceDE w:val="0"/>
              <w:autoSpaceDN w:val="0"/>
              <w:adjustRightInd w:val="0"/>
              <w:spacing w:before="60" w:after="60"/>
              <w:rPr>
                <w:rFonts w:asciiTheme="minorHAnsi" w:eastAsia="Calibri" w:hAnsiTheme="minorHAnsi" w:cstheme="minorHAnsi"/>
                <w:b/>
                <w:color w:val="FFFFFF" w:themeColor="background1"/>
                <w:szCs w:val="20"/>
              </w:rPr>
            </w:pPr>
            <w:r w:rsidRPr="00AD3DE5">
              <w:rPr>
                <w:rFonts w:asciiTheme="minorHAnsi" w:eastAsia="Calibri" w:hAnsiTheme="minorHAnsi" w:cstheme="minorHAnsi"/>
                <w:b/>
                <w:bCs/>
                <w:color w:val="FFFFFF" w:themeColor="background1"/>
                <w:szCs w:val="20"/>
              </w:rPr>
              <w:t>Option B</w:t>
            </w:r>
          </w:p>
          <w:p w14:paraId="70CFCA4A" w14:textId="77777777" w:rsidR="0006227B" w:rsidRPr="00AD3DE5" w:rsidRDefault="0006227B" w:rsidP="001B62AC">
            <w:pPr>
              <w:autoSpaceDE w:val="0"/>
              <w:autoSpaceDN w:val="0"/>
              <w:adjustRightInd w:val="0"/>
              <w:spacing w:before="60" w:after="60"/>
              <w:rPr>
                <w:rFonts w:asciiTheme="minorHAnsi" w:eastAsia="Calibri" w:hAnsiTheme="minorHAnsi" w:cstheme="minorHAnsi"/>
                <w:b/>
                <w:color w:val="FFFFFF" w:themeColor="background1"/>
                <w:szCs w:val="20"/>
              </w:rPr>
            </w:pPr>
            <w:r w:rsidRPr="00AD3DE5">
              <w:rPr>
                <w:rFonts w:asciiTheme="minorHAnsi" w:eastAsia="Calibri" w:hAnsiTheme="minorHAnsi" w:cstheme="minorHAnsi"/>
                <w:b/>
                <w:color w:val="FFFFFF" w:themeColor="background1"/>
                <w:szCs w:val="20"/>
              </w:rPr>
              <w:t>(Revisions to align with Hart Report</w:t>
            </w:r>
            <w:r w:rsidRPr="00AD3DE5">
              <w:rPr>
                <w:rFonts w:asciiTheme="minorHAnsi" w:eastAsia="Calibri" w:hAnsiTheme="minorHAnsi" w:cstheme="minorHAnsi"/>
                <w:b/>
                <w:color w:val="FFFFFF" w:themeColor="background1"/>
                <w:szCs w:val="20"/>
                <w:vertAlign w:val="superscript"/>
              </w:rPr>
              <w:t>a</w:t>
            </w:r>
            <w:r w:rsidRPr="00AD3DE5">
              <w:rPr>
                <w:rFonts w:asciiTheme="minorHAnsi" w:eastAsia="Calibri" w:hAnsiTheme="minorHAnsi" w:cstheme="minorHAnsi"/>
                <w:b/>
                <w:color w:val="FFFFFF" w:themeColor="background1"/>
                <w:szCs w:val="20"/>
              </w:rPr>
              <w:t xml:space="preserve"> and/or EU</w:t>
            </w:r>
            <w:r w:rsidRPr="00AD3DE5">
              <w:rPr>
                <w:rFonts w:asciiTheme="minorHAnsi" w:eastAsia="Calibri" w:hAnsiTheme="minorHAnsi" w:cstheme="minorHAnsi"/>
                <w:b/>
                <w:color w:val="FFFFFF" w:themeColor="background1"/>
                <w:szCs w:val="20"/>
                <w:vertAlign w:val="superscript"/>
              </w:rPr>
              <w:t>b</w:t>
            </w:r>
            <w:r w:rsidRPr="00AD3DE5">
              <w:rPr>
                <w:rFonts w:asciiTheme="minorHAnsi" w:eastAsia="Calibri" w:hAnsiTheme="minorHAnsi" w:cstheme="minorHAnsi"/>
                <w:b/>
                <w:color w:val="FFFFFF" w:themeColor="background1"/>
                <w:szCs w:val="20"/>
              </w:rPr>
              <w:t>)</w:t>
            </w:r>
          </w:p>
        </w:tc>
        <w:tc>
          <w:tcPr>
            <w:tcW w:w="1800" w:type="dxa"/>
            <w:shd w:val="clear" w:color="auto" w:fill="08466F"/>
            <w:vAlign w:val="bottom"/>
          </w:tcPr>
          <w:p w14:paraId="6E905D36" w14:textId="77777777" w:rsidR="0006227B" w:rsidRPr="00AD3DE5" w:rsidRDefault="0006227B" w:rsidP="001B62AC">
            <w:pPr>
              <w:autoSpaceDE w:val="0"/>
              <w:autoSpaceDN w:val="0"/>
              <w:adjustRightInd w:val="0"/>
              <w:spacing w:before="60" w:after="60"/>
              <w:rPr>
                <w:rFonts w:asciiTheme="minorHAnsi" w:eastAsia="Calibri" w:hAnsiTheme="minorHAnsi" w:cstheme="minorHAnsi"/>
                <w:b/>
                <w:color w:val="FFFFFF" w:themeColor="background1"/>
                <w:szCs w:val="20"/>
              </w:rPr>
            </w:pPr>
            <w:r w:rsidRPr="00AD3DE5">
              <w:rPr>
                <w:rFonts w:asciiTheme="minorHAnsi" w:eastAsia="Calibri" w:hAnsiTheme="minorHAnsi" w:cstheme="minorHAnsi"/>
                <w:b/>
                <w:bCs/>
                <w:color w:val="FFFFFF" w:themeColor="background1"/>
                <w:szCs w:val="20"/>
              </w:rPr>
              <w:t>Option C</w:t>
            </w:r>
          </w:p>
          <w:p w14:paraId="3354C2D9" w14:textId="77777777" w:rsidR="0006227B" w:rsidRPr="00AD3DE5" w:rsidRDefault="0006227B" w:rsidP="001B62AC">
            <w:pPr>
              <w:autoSpaceDE w:val="0"/>
              <w:autoSpaceDN w:val="0"/>
              <w:adjustRightInd w:val="0"/>
              <w:spacing w:before="60" w:after="60"/>
              <w:rPr>
                <w:rFonts w:asciiTheme="minorHAnsi" w:eastAsia="Calibri" w:hAnsiTheme="minorHAnsi" w:cstheme="minorHAnsi"/>
                <w:b/>
                <w:color w:val="FFFFFF" w:themeColor="background1"/>
                <w:szCs w:val="20"/>
              </w:rPr>
            </w:pPr>
            <w:r w:rsidRPr="00AD3DE5">
              <w:rPr>
                <w:rFonts w:asciiTheme="minorHAnsi" w:eastAsia="Calibri" w:hAnsiTheme="minorHAnsi" w:cstheme="minorHAnsi"/>
                <w:b/>
                <w:color w:val="FFFFFF" w:themeColor="background1"/>
                <w:szCs w:val="20"/>
              </w:rPr>
              <w:t>(Options B and C are identical except for 91 RON petrol)</w:t>
            </w:r>
          </w:p>
        </w:tc>
        <w:tc>
          <w:tcPr>
            <w:tcW w:w="2250" w:type="dxa"/>
            <w:shd w:val="clear" w:color="auto" w:fill="08466F"/>
            <w:vAlign w:val="bottom"/>
          </w:tcPr>
          <w:p w14:paraId="55C3DDC4" w14:textId="77777777" w:rsidR="0006227B" w:rsidRPr="00AD3DE5" w:rsidRDefault="0006227B" w:rsidP="001B62AC">
            <w:pPr>
              <w:autoSpaceDE w:val="0"/>
              <w:autoSpaceDN w:val="0"/>
              <w:adjustRightInd w:val="0"/>
              <w:spacing w:before="60" w:after="60"/>
              <w:rPr>
                <w:rFonts w:asciiTheme="minorHAnsi" w:eastAsia="Calibri" w:hAnsiTheme="minorHAnsi" w:cstheme="minorHAnsi"/>
                <w:b/>
                <w:color w:val="FFFFFF" w:themeColor="background1"/>
                <w:szCs w:val="20"/>
              </w:rPr>
            </w:pPr>
            <w:r w:rsidRPr="00AD3DE5">
              <w:rPr>
                <w:rFonts w:asciiTheme="minorHAnsi" w:eastAsia="Calibri" w:hAnsiTheme="minorHAnsi" w:cstheme="minorHAnsi"/>
                <w:b/>
                <w:bCs/>
                <w:color w:val="FFFFFF" w:themeColor="background1"/>
                <w:szCs w:val="20"/>
              </w:rPr>
              <w:t>Option F</w:t>
            </w:r>
          </w:p>
          <w:p w14:paraId="561F875C" w14:textId="77777777" w:rsidR="0006227B" w:rsidRPr="00AD3DE5" w:rsidRDefault="0006227B" w:rsidP="001B62AC">
            <w:pPr>
              <w:autoSpaceDE w:val="0"/>
              <w:autoSpaceDN w:val="0"/>
              <w:adjustRightInd w:val="0"/>
              <w:spacing w:before="60" w:after="60"/>
              <w:rPr>
                <w:rFonts w:asciiTheme="minorHAnsi" w:eastAsia="Calibri" w:hAnsiTheme="minorHAnsi" w:cstheme="minorHAnsi"/>
                <w:b/>
                <w:color w:val="FFFFFF" w:themeColor="background1"/>
                <w:szCs w:val="20"/>
              </w:rPr>
            </w:pPr>
            <w:r w:rsidRPr="00AD3DE5">
              <w:rPr>
                <w:rFonts w:asciiTheme="minorHAnsi" w:eastAsia="Calibri" w:hAnsiTheme="minorHAnsi" w:cstheme="minorHAnsi"/>
                <w:b/>
                <w:color w:val="FFFFFF" w:themeColor="background1"/>
                <w:szCs w:val="20"/>
              </w:rPr>
              <w:t>(Aligns with Option A, except for reduction of sulfur to 10.0 mg/kg for all grades of petrol in 2027)</w:t>
            </w:r>
          </w:p>
        </w:tc>
        <w:tc>
          <w:tcPr>
            <w:tcW w:w="1440" w:type="dxa"/>
            <w:tcBorders>
              <w:right w:val="single" w:sz="4" w:space="0" w:color="FFFFFF" w:themeColor="background1"/>
            </w:tcBorders>
            <w:shd w:val="clear" w:color="auto" w:fill="08466F"/>
            <w:vAlign w:val="bottom"/>
          </w:tcPr>
          <w:p w14:paraId="1298C87D" w14:textId="77777777" w:rsidR="0006227B" w:rsidRPr="00AD3DE5" w:rsidRDefault="0006227B" w:rsidP="001B62AC">
            <w:pPr>
              <w:autoSpaceDE w:val="0"/>
              <w:autoSpaceDN w:val="0"/>
              <w:adjustRightInd w:val="0"/>
              <w:spacing w:before="60" w:after="60"/>
              <w:rPr>
                <w:rFonts w:asciiTheme="minorHAnsi" w:eastAsia="Calibri" w:hAnsiTheme="minorHAnsi" w:cstheme="minorHAnsi"/>
                <w:b/>
                <w:color w:val="FFFFFF" w:themeColor="background1"/>
                <w:szCs w:val="20"/>
              </w:rPr>
            </w:pPr>
            <w:r w:rsidRPr="00AD3DE5">
              <w:rPr>
                <w:rFonts w:asciiTheme="minorHAnsi" w:eastAsia="Calibri" w:hAnsiTheme="minorHAnsi" w:cstheme="minorHAnsi"/>
                <w:b/>
                <w:bCs/>
                <w:color w:val="FFFFFF" w:themeColor="background1"/>
                <w:szCs w:val="20"/>
              </w:rPr>
              <w:t>EU ethanol standard (EN 15376:2014)</w:t>
            </w:r>
          </w:p>
        </w:tc>
        <w:tc>
          <w:tcPr>
            <w:tcW w:w="3390" w:type="dxa"/>
            <w:tcBorders>
              <w:left w:val="single" w:sz="4" w:space="0" w:color="FFFFFF" w:themeColor="background1"/>
            </w:tcBorders>
            <w:shd w:val="clear" w:color="auto" w:fill="08466F"/>
            <w:vAlign w:val="bottom"/>
          </w:tcPr>
          <w:p w14:paraId="0A5024C0" w14:textId="77777777" w:rsidR="0006227B" w:rsidRPr="00AD3DE5" w:rsidRDefault="0006227B" w:rsidP="001B62AC">
            <w:pPr>
              <w:autoSpaceDE w:val="0"/>
              <w:autoSpaceDN w:val="0"/>
              <w:adjustRightInd w:val="0"/>
              <w:spacing w:before="60" w:after="60"/>
              <w:rPr>
                <w:rFonts w:asciiTheme="minorHAnsi" w:eastAsia="Calibri" w:hAnsiTheme="minorHAnsi" w:cstheme="minorHAnsi"/>
                <w:b/>
                <w:color w:val="FFFFFF" w:themeColor="background1"/>
                <w:szCs w:val="20"/>
              </w:rPr>
            </w:pPr>
            <w:r w:rsidRPr="00AD3DE5">
              <w:rPr>
                <w:rFonts w:asciiTheme="minorHAnsi" w:eastAsia="Calibri" w:hAnsiTheme="minorHAnsi" w:cstheme="minorHAnsi"/>
                <w:b/>
                <w:bCs/>
                <w:color w:val="FFFFFF" w:themeColor="background1"/>
                <w:szCs w:val="20"/>
              </w:rPr>
              <w:t>Test method</w:t>
            </w:r>
          </w:p>
        </w:tc>
      </w:tr>
      <w:tr w:rsidR="0006227B" w:rsidRPr="001B62AC" w14:paraId="5FAAED69" w14:textId="77777777" w:rsidTr="00CC170F">
        <w:tc>
          <w:tcPr>
            <w:tcW w:w="1435" w:type="dxa"/>
            <w:shd w:val="clear" w:color="auto" w:fill="FFFFFF"/>
          </w:tcPr>
          <w:p w14:paraId="42DBA1E1"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Acidity</w:t>
            </w:r>
          </w:p>
        </w:tc>
        <w:tc>
          <w:tcPr>
            <w:tcW w:w="1530" w:type="dxa"/>
            <w:shd w:val="clear" w:color="auto" w:fill="FFFFFF"/>
          </w:tcPr>
          <w:p w14:paraId="7EDDFB8B"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0.007% m/m</w:t>
            </w:r>
          </w:p>
        </w:tc>
        <w:tc>
          <w:tcPr>
            <w:tcW w:w="1620" w:type="dxa"/>
            <w:shd w:val="clear" w:color="auto" w:fill="FFFFFF"/>
          </w:tcPr>
          <w:p w14:paraId="2507F64A" w14:textId="5CEAFFA5"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0.007% m/m</w:t>
            </w:r>
            <w:r w:rsidRPr="001B62AC">
              <w:rPr>
                <w:rFonts w:asciiTheme="minorHAnsi" w:eastAsia="Calibri" w:hAnsiTheme="minorHAnsi" w:cstheme="minorHAnsi"/>
                <w:color w:val="000000"/>
                <w:szCs w:val="20"/>
                <w:vertAlign w:val="superscript"/>
              </w:rPr>
              <w:t>b</w:t>
            </w:r>
          </w:p>
        </w:tc>
        <w:tc>
          <w:tcPr>
            <w:tcW w:w="1800" w:type="dxa"/>
            <w:shd w:val="clear" w:color="auto" w:fill="FFFFFF"/>
          </w:tcPr>
          <w:p w14:paraId="3D8032D9" w14:textId="3E5E39A1"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0.007% m/m</w:t>
            </w:r>
            <w:r w:rsidRPr="001B62AC">
              <w:rPr>
                <w:rFonts w:asciiTheme="minorHAnsi" w:eastAsia="Calibri" w:hAnsiTheme="minorHAnsi" w:cstheme="minorHAnsi"/>
                <w:color w:val="000000"/>
                <w:szCs w:val="20"/>
                <w:vertAlign w:val="superscript"/>
              </w:rPr>
              <w:t>b</w:t>
            </w:r>
          </w:p>
        </w:tc>
        <w:tc>
          <w:tcPr>
            <w:tcW w:w="2250" w:type="dxa"/>
            <w:shd w:val="clear" w:color="auto" w:fill="FFFFFF"/>
          </w:tcPr>
          <w:p w14:paraId="7A2B90FC"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0.007% m/m</w:t>
            </w:r>
          </w:p>
        </w:tc>
        <w:tc>
          <w:tcPr>
            <w:tcW w:w="1440" w:type="dxa"/>
            <w:tcBorders>
              <w:right w:val="single" w:sz="4" w:space="0" w:color="auto"/>
            </w:tcBorders>
            <w:shd w:val="clear" w:color="auto" w:fill="FFFFFF"/>
          </w:tcPr>
          <w:p w14:paraId="746611CC"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0.007% m/m</w:t>
            </w:r>
          </w:p>
        </w:tc>
        <w:tc>
          <w:tcPr>
            <w:tcW w:w="3390" w:type="dxa"/>
            <w:tcBorders>
              <w:left w:val="single" w:sz="4" w:space="0" w:color="auto"/>
            </w:tcBorders>
            <w:shd w:val="clear" w:color="auto" w:fill="FFFFFF"/>
          </w:tcPr>
          <w:p w14:paraId="0AC5C1DD"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ASTM D1613</w:t>
            </w:r>
          </w:p>
        </w:tc>
      </w:tr>
      <w:tr w:rsidR="0006227B" w:rsidRPr="001B62AC" w14:paraId="3D8E9CE7" w14:textId="77777777" w:rsidTr="00CC170F">
        <w:tc>
          <w:tcPr>
            <w:tcW w:w="1435" w:type="dxa"/>
            <w:shd w:val="clear" w:color="auto" w:fill="FFFFFF"/>
          </w:tcPr>
          <w:p w14:paraId="3B62C2D7"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Appearance</w:t>
            </w:r>
          </w:p>
        </w:tc>
        <w:tc>
          <w:tcPr>
            <w:tcW w:w="1530" w:type="dxa"/>
            <w:shd w:val="clear" w:color="auto" w:fill="FFFFFF"/>
          </w:tcPr>
          <w:p w14:paraId="56D988F2"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Clear and bright Visibly free of suspended or precipitated contaminants</w:t>
            </w:r>
          </w:p>
        </w:tc>
        <w:tc>
          <w:tcPr>
            <w:tcW w:w="1620" w:type="dxa"/>
            <w:shd w:val="clear" w:color="auto" w:fill="FFFFFF"/>
          </w:tcPr>
          <w:p w14:paraId="726799C2"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Clear and bright Visibly free of suspended or precipitated contaminants</w:t>
            </w:r>
            <w:r w:rsidRPr="001B62AC">
              <w:rPr>
                <w:rFonts w:asciiTheme="minorHAnsi" w:eastAsia="Calibri" w:hAnsiTheme="minorHAnsi" w:cstheme="minorHAnsi"/>
                <w:color w:val="000000"/>
                <w:szCs w:val="20"/>
                <w:vertAlign w:val="superscript"/>
              </w:rPr>
              <w:t>c</w:t>
            </w:r>
          </w:p>
        </w:tc>
        <w:tc>
          <w:tcPr>
            <w:tcW w:w="1800" w:type="dxa"/>
            <w:shd w:val="clear" w:color="auto" w:fill="FFFFFF"/>
          </w:tcPr>
          <w:p w14:paraId="0B828C42"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Clear and bright Visibly free of suspended or precipitated contaminants</w:t>
            </w:r>
            <w:r w:rsidRPr="001B62AC">
              <w:rPr>
                <w:rFonts w:asciiTheme="minorHAnsi" w:eastAsia="Calibri" w:hAnsiTheme="minorHAnsi" w:cstheme="minorHAnsi"/>
                <w:color w:val="000000"/>
                <w:szCs w:val="20"/>
                <w:vertAlign w:val="superscript"/>
              </w:rPr>
              <w:t>c</w:t>
            </w:r>
          </w:p>
        </w:tc>
        <w:tc>
          <w:tcPr>
            <w:tcW w:w="2250" w:type="dxa"/>
            <w:shd w:val="clear" w:color="auto" w:fill="FFFFFF"/>
          </w:tcPr>
          <w:p w14:paraId="2A4B7F4B"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Clear and bright Visibly free of suspended or precipitated contaminants</w:t>
            </w:r>
          </w:p>
        </w:tc>
        <w:tc>
          <w:tcPr>
            <w:tcW w:w="1440" w:type="dxa"/>
            <w:tcBorders>
              <w:right w:val="single" w:sz="4" w:space="0" w:color="auto"/>
            </w:tcBorders>
            <w:shd w:val="clear" w:color="auto" w:fill="FFFFFF"/>
          </w:tcPr>
          <w:p w14:paraId="2D5F2661"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Clear and colourless</w:t>
            </w:r>
          </w:p>
        </w:tc>
        <w:tc>
          <w:tcPr>
            <w:tcW w:w="3390" w:type="dxa"/>
            <w:tcBorders>
              <w:left w:val="single" w:sz="4" w:space="0" w:color="auto"/>
            </w:tcBorders>
            <w:shd w:val="clear" w:color="auto" w:fill="FFFFFF"/>
          </w:tcPr>
          <w:p w14:paraId="365031AD"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ASTM D4806</w:t>
            </w:r>
          </w:p>
        </w:tc>
      </w:tr>
      <w:tr w:rsidR="0006227B" w:rsidRPr="001B62AC" w14:paraId="54BD2FA6" w14:textId="77777777" w:rsidTr="00CC170F">
        <w:tc>
          <w:tcPr>
            <w:tcW w:w="1435" w:type="dxa"/>
            <w:shd w:val="clear" w:color="auto" w:fill="FFFFFF"/>
          </w:tcPr>
          <w:p w14:paraId="232628B4"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Copper</w:t>
            </w:r>
          </w:p>
        </w:tc>
        <w:tc>
          <w:tcPr>
            <w:tcW w:w="1530" w:type="dxa"/>
            <w:shd w:val="clear" w:color="auto" w:fill="FFFFFF"/>
          </w:tcPr>
          <w:p w14:paraId="09F4529E"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0.1 mg/kg</w:t>
            </w:r>
          </w:p>
        </w:tc>
        <w:tc>
          <w:tcPr>
            <w:tcW w:w="1620" w:type="dxa"/>
            <w:shd w:val="clear" w:color="auto" w:fill="E2EFD9" w:themeFill="accent6" w:themeFillTint="33"/>
          </w:tcPr>
          <w:p w14:paraId="7D1226F9" w14:textId="3FD5A36A"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0.100 mg/kg</w:t>
            </w:r>
            <w:r w:rsidRPr="001B62AC">
              <w:rPr>
                <w:rFonts w:asciiTheme="minorHAnsi" w:eastAsia="Calibri" w:hAnsiTheme="minorHAnsi" w:cstheme="minorHAnsi"/>
                <w:color w:val="000000"/>
                <w:szCs w:val="20"/>
                <w:vertAlign w:val="superscript"/>
              </w:rPr>
              <w:t>b</w:t>
            </w:r>
          </w:p>
        </w:tc>
        <w:tc>
          <w:tcPr>
            <w:tcW w:w="1800" w:type="dxa"/>
            <w:shd w:val="clear" w:color="auto" w:fill="E2EFD9" w:themeFill="accent6" w:themeFillTint="33"/>
          </w:tcPr>
          <w:p w14:paraId="3C6E2BC6" w14:textId="01EAEFC1"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0.100 mg/kg</w:t>
            </w:r>
            <w:r w:rsidRPr="001B62AC">
              <w:rPr>
                <w:rFonts w:asciiTheme="minorHAnsi" w:eastAsia="Calibri" w:hAnsiTheme="minorHAnsi" w:cstheme="minorHAnsi"/>
                <w:color w:val="000000"/>
                <w:szCs w:val="20"/>
                <w:vertAlign w:val="superscript"/>
              </w:rPr>
              <w:t>b</w:t>
            </w:r>
          </w:p>
        </w:tc>
        <w:tc>
          <w:tcPr>
            <w:tcW w:w="2250" w:type="dxa"/>
            <w:shd w:val="clear" w:color="auto" w:fill="FFFFFF"/>
          </w:tcPr>
          <w:p w14:paraId="69921495"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0.1 mg/kg</w:t>
            </w:r>
          </w:p>
        </w:tc>
        <w:tc>
          <w:tcPr>
            <w:tcW w:w="1440" w:type="dxa"/>
            <w:tcBorders>
              <w:right w:val="single" w:sz="4" w:space="0" w:color="auto"/>
            </w:tcBorders>
            <w:shd w:val="clear" w:color="auto" w:fill="FFFFFF"/>
          </w:tcPr>
          <w:p w14:paraId="242C872D"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0.100 mg/kg</w:t>
            </w:r>
          </w:p>
        </w:tc>
        <w:tc>
          <w:tcPr>
            <w:tcW w:w="3390" w:type="dxa"/>
            <w:tcBorders>
              <w:left w:val="single" w:sz="4" w:space="0" w:color="auto"/>
            </w:tcBorders>
            <w:shd w:val="clear" w:color="auto" w:fill="FFFFFF"/>
          </w:tcPr>
          <w:p w14:paraId="5B4A842A"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ASTM D1688A</w:t>
            </w:r>
          </w:p>
        </w:tc>
      </w:tr>
      <w:tr w:rsidR="0006227B" w:rsidRPr="001B62AC" w14:paraId="36E3E784" w14:textId="77777777" w:rsidTr="00CC170F">
        <w:tc>
          <w:tcPr>
            <w:tcW w:w="1435" w:type="dxa"/>
            <w:shd w:val="clear" w:color="auto" w:fill="FFFFFF"/>
          </w:tcPr>
          <w:p w14:paraId="78D9DED3"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Denaturant</w:t>
            </w:r>
          </w:p>
        </w:tc>
        <w:tc>
          <w:tcPr>
            <w:tcW w:w="1530" w:type="dxa"/>
            <w:shd w:val="clear" w:color="auto" w:fill="FFFFFF"/>
          </w:tcPr>
          <w:p w14:paraId="59463797"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Must contain denaturant, which must be ULP or PULP</w:t>
            </w:r>
          </w:p>
          <w:p w14:paraId="75CF8E45"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1-1.5% v/v</w:t>
            </w:r>
          </w:p>
        </w:tc>
        <w:tc>
          <w:tcPr>
            <w:tcW w:w="1620" w:type="dxa"/>
            <w:shd w:val="clear" w:color="auto" w:fill="FFFFFF"/>
          </w:tcPr>
          <w:p w14:paraId="3691D4EB"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Must contain denaturant, which must be ULP or PULP</w:t>
            </w:r>
          </w:p>
          <w:p w14:paraId="13A20BEC"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1-1.5% v/v</w:t>
            </w:r>
            <w:r w:rsidRPr="001B62AC">
              <w:rPr>
                <w:rFonts w:asciiTheme="minorHAnsi" w:eastAsia="Calibri" w:hAnsiTheme="minorHAnsi" w:cstheme="minorHAnsi"/>
                <w:color w:val="000000"/>
                <w:szCs w:val="20"/>
                <w:vertAlign w:val="superscript"/>
              </w:rPr>
              <w:t>c</w:t>
            </w:r>
          </w:p>
        </w:tc>
        <w:tc>
          <w:tcPr>
            <w:tcW w:w="1800" w:type="dxa"/>
            <w:shd w:val="clear" w:color="auto" w:fill="FFFFFF"/>
          </w:tcPr>
          <w:p w14:paraId="4AB01A53"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Must contain denaturant, which must be ULP or PULP</w:t>
            </w:r>
          </w:p>
          <w:p w14:paraId="60EEC7D4"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1-1.5% v/v</w:t>
            </w:r>
            <w:r w:rsidRPr="001B62AC">
              <w:rPr>
                <w:rFonts w:asciiTheme="minorHAnsi" w:eastAsia="Calibri" w:hAnsiTheme="minorHAnsi" w:cstheme="minorHAnsi"/>
                <w:color w:val="000000"/>
                <w:szCs w:val="20"/>
                <w:vertAlign w:val="superscript"/>
              </w:rPr>
              <w:t>c</w:t>
            </w:r>
          </w:p>
        </w:tc>
        <w:tc>
          <w:tcPr>
            <w:tcW w:w="2250" w:type="dxa"/>
            <w:shd w:val="clear" w:color="auto" w:fill="FFFFFF"/>
          </w:tcPr>
          <w:p w14:paraId="4374FC83"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Must contain denaturant, which must be ULP or PULP 1-1.5% v/v</w:t>
            </w:r>
          </w:p>
        </w:tc>
        <w:tc>
          <w:tcPr>
            <w:tcW w:w="1440" w:type="dxa"/>
            <w:tcBorders>
              <w:right w:val="single" w:sz="4" w:space="0" w:color="auto"/>
            </w:tcBorders>
            <w:shd w:val="clear" w:color="auto" w:fill="FFFFFF"/>
          </w:tcPr>
          <w:p w14:paraId="7A080806"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Permitted</w:t>
            </w:r>
          </w:p>
        </w:tc>
        <w:tc>
          <w:tcPr>
            <w:tcW w:w="3390" w:type="dxa"/>
            <w:tcBorders>
              <w:left w:val="single" w:sz="4" w:space="0" w:color="auto"/>
            </w:tcBorders>
            <w:shd w:val="clear" w:color="auto" w:fill="A8D08D" w:themeFill="accent6" w:themeFillTint="99"/>
          </w:tcPr>
          <w:p w14:paraId="2128D79A"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Industry views are sought on developing a suitable test method in the absence of a standard method</w:t>
            </w:r>
          </w:p>
        </w:tc>
      </w:tr>
      <w:tr w:rsidR="0006227B" w:rsidRPr="001B62AC" w14:paraId="729BA63C" w14:textId="77777777" w:rsidTr="00CC170F">
        <w:tc>
          <w:tcPr>
            <w:tcW w:w="1435" w:type="dxa"/>
            <w:shd w:val="clear" w:color="auto" w:fill="FFFFFF"/>
          </w:tcPr>
          <w:p w14:paraId="6035921C"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Ethanol content</w:t>
            </w:r>
          </w:p>
        </w:tc>
        <w:tc>
          <w:tcPr>
            <w:tcW w:w="1530" w:type="dxa"/>
            <w:shd w:val="clear" w:color="auto" w:fill="FFFFFF"/>
          </w:tcPr>
          <w:p w14:paraId="0233303D"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95.6% v/v</w:t>
            </w:r>
          </w:p>
        </w:tc>
        <w:tc>
          <w:tcPr>
            <w:tcW w:w="1620" w:type="dxa"/>
            <w:shd w:val="clear" w:color="auto" w:fill="FFFFFF"/>
          </w:tcPr>
          <w:p w14:paraId="00CE5580"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95.6% v/v</w:t>
            </w:r>
            <w:r w:rsidRPr="001B62AC">
              <w:rPr>
                <w:rFonts w:asciiTheme="minorHAnsi" w:eastAsia="Calibri" w:hAnsiTheme="minorHAnsi" w:cstheme="minorHAnsi"/>
                <w:color w:val="000000"/>
                <w:szCs w:val="20"/>
                <w:vertAlign w:val="superscript"/>
              </w:rPr>
              <w:t>c</w:t>
            </w:r>
          </w:p>
        </w:tc>
        <w:tc>
          <w:tcPr>
            <w:tcW w:w="1800" w:type="dxa"/>
            <w:shd w:val="clear" w:color="auto" w:fill="FFFFFF"/>
          </w:tcPr>
          <w:p w14:paraId="06B2D1F8"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95.6% v/v</w:t>
            </w:r>
            <w:r w:rsidRPr="001B62AC">
              <w:rPr>
                <w:rFonts w:asciiTheme="minorHAnsi" w:eastAsia="Calibri" w:hAnsiTheme="minorHAnsi" w:cstheme="minorHAnsi"/>
                <w:color w:val="000000"/>
                <w:szCs w:val="20"/>
                <w:vertAlign w:val="superscript"/>
              </w:rPr>
              <w:t>c</w:t>
            </w:r>
          </w:p>
        </w:tc>
        <w:tc>
          <w:tcPr>
            <w:tcW w:w="2250" w:type="dxa"/>
            <w:shd w:val="clear" w:color="auto" w:fill="FFFFFF"/>
          </w:tcPr>
          <w:p w14:paraId="152DBFA1"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95.6% v/v</w:t>
            </w:r>
          </w:p>
        </w:tc>
        <w:tc>
          <w:tcPr>
            <w:tcW w:w="1440" w:type="dxa"/>
            <w:tcBorders>
              <w:right w:val="single" w:sz="4" w:space="0" w:color="auto"/>
            </w:tcBorders>
            <w:shd w:val="clear" w:color="auto" w:fill="FFFFFF"/>
          </w:tcPr>
          <w:p w14:paraId="171D2E1B"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98.7% m/m (ethanol and higher saturated alcohols content)</w:t>
            </w:r>
          </w:p>
        </w:tc>
        <w:tc>
          <w:tcPr>
            <w:tcW w:w="3390" w:type="dxa"/>
            <w:tcBorders>
              <w:left w:val="single" w:sz="4" w:space="0" w:color="auto"/>
            </w:tcBorders>
            <w:shd w:val="clear" w:color="auto" w:fill="FFFFFF"/>
          </w:tcPr>
          <w:p w14:paraId="557E8AB2"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ASTM D5501</w:t>
            </w:r>
          </w:p>
        </w:tc>
      </w:tr>
      <w:tr w:rsidR="001B62AC" w:rsidRPr="001B62AC" w14:paraId="5BE530A7" w14:textId="77777777" w:rsidTr="00CC170F">
        <w:tc>
          <w:tcPr>
            <w:tcW w:w="1435" w:type="dxa"/>
            <w:shd w:val="clear" w:color="auto" w:fill="FFFFFF"/>
          </w:tcPr>
          <w:p w14:paraId="58453A77"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Inorganic</w:t>
            </w:r>
          </w:p>
          <w:p w14:paraId="72E0CC02"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chloride</w:t>
            </w:r>
          </w:p>
        </w:tc>
        <w:tc>
          <w:tcPr>
            <w:tcW w:w="1530" w:type="dxa"/>
            <w:shd w:val="clear" w:color="auto" w:fill="FFFFFF"/>
          </w:tcPr>
          <w:p w14:paraId="34FF4E55"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32 mg/L</w:t>
            </w:r>
          </w:p>
        </w:tc>
        <w:tc>
          <w:tcPr>
            <w:tcW w:w="1620" w:type="dxa"/>
            <w:shd w:val="clear" w:color="auto" w:fill="A8D08D" w:themeFill="accent6" w:themeFillTint="99"/>
          </w:tcPr>
          <w:p w14:paraId="416CD20B" w14:textId="77777777" w:rsidR="0006227B" w:rsidRPr="001B62AC" w:rsidRDefault="001B62AC" w:rsidP="001B62AC">
            <w:pPr>
              <w:autoSpaceDE w:val="0"/>
              <w:autoSpaceDN w:val="0"/>
              <w:adjustRightInd w:val="0"/>
              <w:spacing w:before="60" w:after="60"/>
              <w:rPr>
                <w:rFonts w:asciiTheme="minorHAnsi" w:eastAsia="Calibri" w:hAnsiTheme="minorHAnsi" w:cstheme="minorHAnsi"/>
                <w:color w:val="000000"/>
                <w:szCs w:val="20"/>
              </w:rPr>
            </w:pPr>
            <w:r>
              <w:rPr>
                <w:rFonts w:asciiTheme="minorHAnsi" w:eastAsia="Calibri" w:hAnsiTheme="minorHAnsi" w:cstheme="minorHAnsi"/>
                <w:color w:val="000000"/>
                <w:szCs w:val="20"/>
              </w:rPr>
              <w:t>1 mg/kg</w:t>
            </w:r>
            <w:r w:rsidR="0006227B" w:rsidRPr="001B62AC">
              <w:rPr>
                <w:rFonts w:asciiTheme="minorHAnsi" w:eastAsia="Calibri" w:hAnsiTheme="minorHAnsi" w:cstheme="minorHAnsi"/>
                <w:color w:val="000000"/>
                <w:szCs w:val="20"/>
                <w:vertAlign w:val="superscript"/>
              </w:rPr>
              <w:t>d</w:t>
            </w:r>
          </w:p>
        </w:tc>
        <w:tc>
          <w:tcPr>
            <w:tcW w:w="1800" w:type="dxa"/>
            <w:shd w:val="clear" w:color="auto" w:fill="A8D08D" w:themeFill="accent6" w:themeFillTint="99"/>
          </w:tcPr>
          <w:p w14:paraId="06C2CE8F"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1 mg/kg</w:t>
            </w:r>
            <w:r w:rsidRPr="001B62AC">
              <w:rPr>
                <w:rFonts w:asciiTheme="minorHAnsi" w:eastAsia="Calibri" w:hAnsiTheme="minorHAnsi" w:cstheme="minorHAnsi"/>
                <w:color w:val="000000"/>
                <w:szCs w:val="20"/>
                <w:vertAlign w:val="superscript"/>
              </w:rPr>
              <w:t>d</w:t>
            </w:r>
          </w:p>
        </w:tc>
        <w:tc>
          <w:tcPr>
            <w:tcW w:w="2250" w:type="dxa"/>
            <w:shd w:val="clear" w:color="auto" w:fill="FFFFFF"/>
          </w:tcPr>
          <w:p w14:paraId="7A7B0043"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32 mg/L</w:t>
            </w:r>
          </w:p>
        </w:tc>
        <w:tc>
          <w:tcPr>
            <w:tcW w:w="1440" w:type="dxa"/>
            <w:tcBorders>
              <w:right w:val="single" w:sz="4" w:space="0" w:color="auto"/>
            </w:tcBorders>
            <w:shd w:val="clear" w:color="auto" w:fill="FFFFFF"/>
          </w:tcPr>
          <w:p w14:paraId="5BC61302"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1.5 mg/kg</w:t>
            </w:r>
          </w:p>
        </w:tc>
        <w:tc>
          <w:tcPr>
            <w:tcW w:w="3390" w:type="dxa"/>
            <w:tcBorders>
              <w:left w:val="single" w:sz="4" w:space="0" w:color="auto"/>
            </w:tcBorders>
            <w:shd w:val="clear" w:color="auto" w:fill="A8D08D" w:themeFill="accent6" w:themeFillTint="99"/>
          </w:tcPr>
          <w:p w14:paraId="58D4198E"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Replace ASTM D512C with ASTM D7328</w:t>
            </w:r>
          </w:p>
        </w:tc>
      </w:tr>
      <w:tr w:rsidR="0006227B" w:rsidRPr="001B62AC" w14:paraId="5CF41ED3" w14:textId="77777777" w:rsidTr="00CC170F">
        <w:tc>
          <w:tcPr>
            <w:tcW w:w="1435" w:type="dxa"/>
            <w:shd w:val="clear" w:color="auto" w:fill="FFFFFF"/>
          </w:tcPr>
          <w:p w14:paraId="02886F3B"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Methanol</w:t>
            </w:r>
          </w:p>
        </w:tc>
        <w:tc>
          <w:tcPr>
            <w:tcW w:w="1530" w:type="dxa"/>
            <w:shd w:val="clear" w:color="auto" w:fill="FFFFFF"/>
          </w:tcPr>
          <w:p w14:paraId="471FE7E0"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0.5% v/v</w:t>
            </w:r>
          </w:p>
        </w:tc>
        <w:tc>
          <w:tcPr>
            <w:tcW w:w="1620" w:type="dxa"/>
            <w:shd w:val="clear" w:color="auto" w:fill="FFFFFF"/>
          </w:tcPr>
          <w:p w14:paraId="2E0F541F"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0.5% v/v</w:t>
            </w:r>
            <w:r w:rsidRPr="001B62AC">
              <w:rPr>
                <w:rFonts w:asciiTheme="minorHAnsi" w:eastAsia="Calibri" w:hAnsiTheme="minorHAnsi" w:cstheme="minorHAnsi"/>
                <w:color w:val="000000"/>
                <w:szCs w:val="20"/>
                <w:vertAlign w:val="superscript"/>
              </w:rPr>
              <w:t>c</w:t>
            </w:r>
          </w:p>
        </w:tc>
        <w:tc>
          <w:tcPr>
            <w:tcW w:w="1800" w:type="dxa"/>
            <w:shd w:val="clear" w:color="auto" w:fill="FFFFFF"/>
          </w:tcPr>
          <w:p w14:paraId="1D1AE847"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0.5% v/v</w:t>
            </w:r>
            <w:r w:rsidRPr="001B62AC">
              <w:rPr>
                <w:rFonts w:asciiTheme="minorHAnsi" w:eastAsia="Calibri" w:hAnsiTheme="minorHAnsi" w:cstheme="minorHAnsi"/>
                <w:color w:val="000000"/>
                <w:szCs w:val="20"/>
                <w:vertAlign w:val="superscript"/>
              </w:rPr>
              <w:t>c</w:t>
            </w:r>
          </w:p>
        </w:tc>
        <w:tc>
          <w:tcPr>
            <w:tcW w:w="2250" w:type="dxa"/>
            <w:shd w:val="clear" w:color="auto" w:fill="FFFFFF"/>
          </w:tcPr>
          <w:p w14:paraId="2C4DBC6B"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0.5% v/v</w:t>
            </w:r>
          </w:p>
        </w:tc>
        <w:tc>
          <w:tcPr>
            <w:tcW w:w="1440" w:type="dxa"/>
            <w:tcBorders>
              <w:right w:val="single" w:sz="4" w:space="0" w:color="auto"/>
            </w:tcBorders>
            <w:shd w:val="clear" w:color="auto" w:fill="FFFFFF"/>
          </w:tcPr>
          <w:p w14:paraId="3D42196E"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1.0% m/m</w:t>
            </w:r>
          </w:p>
        </w:tc>
        <w:tc>
          <w:tcPr>
            <w:tcW w:w="3390" w:type="dxa"/>
            <w:tcBorders>
              <w:left w:val="single" w:sz="4" w:space="0" w:color="auto"/>
            </w:tcBorders>
            <w:shd w:val="clear" w:color="auto" w:fill="FFFFFF"/>
          </w:tcPr>
          <w:p w14:paraId="2BD67285"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ASTM D5501</w:t>
            </w:r>
          </w:p>
        </w:tc>
      </w:tr>
      <w:tr w:rsidR="0006227B" w:rsidRPr="001B62AC" w14:paraId="283877BE" w14:textId="77777777" w:rsidTr="00CC170F">
        <w:tc>
          <w:tcPr>
            <w:tcW w:w="1435" w:type="dxa"/>
            <w:shd w:val="clear" w:color="auto" w:fill="FFFFFF"/>
          </w:tcPr>
          <w:p w14:paraId="1C4F5B92"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pHe</w:t>
            </w:r>
          </w:p>
        </w:tc>
        <w:tc>
          <w:tcPr>
            <w:tcW w:w="1530" w:type="dxa"/>
            <w:shd w:val="clear" w:color="auto" w:fill="FFFFFF"/>
          </w:tcPr>
          <w:p w14:paraId="2B78BE7E"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6.5-9.0</w:t>
            </w:r>
          </w:p>
        </w:tc>
        <w:tc>
          <w:tcPr>
            <w:tcW w:w="1620" w:type="dxa"/>
            <w:shd w:val="clear" w:color="auto" w:fill="FFFFFF"/>
          </w:tcPr>
          <w:p w14:paraId="5230A211"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6.5-9.0</w:t>
            </w:r>
            <w:r w:rsidRPr="001B62AC">
              <w:rPr>
                <w:rFonts w:asciiTheme="minorHAnsi" w:eastAsia="Calibri" w:hAnsiTheme="minorHAnsi" w:cstheme="minorHAnsi"/>
                <w:color w:val="000000"/>
                <w:szCs w:val="20"/>
                <w:vertAlign w:val="superscript"/>
              </w:rPr>
              <w:t>c</w:t>
            </w:r>
          </w:p>
        </w:tc>
        <w:tc>
          <w:tcPr>
            <w:tcW w:w="1800" w:type="dxa"/>
            <w:shd w:val="clear" w:color="auto" w:fill="FFFFFF"/>
          </w:tcPr>
          <w:p w14:paraId="2EC64C28"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6.5-9.0</w:t>
            </w:r>
            <w:r w:rsidRPr="001B62AC">
              <w:rPr>
                <w:rFonts w:asciiTheme="minorHAnsi" w:eastAsia="Calibri" w:hAnsiTheme="minorHAnsi" w:cstheme="minorHAnsi"/>
                <w:color w:val="000000"/>
                <w:szCs w:val="20"/>
                <w:vertAlign w:val="superscript"/>
              </w:rPr>
              <w:t>c</w:t>
            </w:r>
          </w:p>
        </w:tc>
        <w:tc>
          <w:tcPr>
            <w:tcW w:w="2250" w:type="dxa"/>
            <w:shd w:val="clear" w:color="auto" w:fill="FFFFFF"/>
          </w:tcPr>
          <w:p w14:paraId="0864562E"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6.5-9.0</w:t>
            </w:r>
          </w:p>
        </w:tc>
        <w:tc>
          <w:tcPr>
            <w:tcW w:w="1440" w:type="dxa"/>
            <w:tcBorders>
              <w:right w:val="single" w:sz="4" w:space="0" w:color="auto"/>
            </w:tcBorders>
            <w:shd w:val="clear" w:color="auto" w:fill="FFFFFF"/>
          </w:tcPr>
          <w:p w14:paraId="0C4AC64E"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p>
        </w:tc>
        <w:tc>
          <w:tcPr>
            <w:tcW w:w="3390" w:type="dxa"/>
            <w:tcBorders>
              <w:left w:val="single" w:sz="4" w:space="0" w:color="auto"/>
            </w:tcBorders>
            <w:shd w:val="clear" w:color="auto" w:fill="FFFFFF"/>
          </w:tcPr>
          <w:p w14:paraId="2BA65C87"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ASTM D6423</w:t>
            </w:r>
          </w:p>
        </w:tc>
      </w:tr>
      <w:tr w:rsidR="0006227B" w:rsidRPr="001B62AC" w14:paraId="769EFF38" w14:textId="77777777" w:rsidTr="00CC170F">
        <w:tc>
          <w:tcPr>
            <w:tcW w:w="1435" w:type="dxa"/>
            <w:shd w:val="clear" w:color="auto" w:fill="FFFFFF"/>
          </w:tcPr>
          <w:p w14:paraId="19567F8E"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Solvent washed gum</w:t>
            </w:r>
          </w:p>
        </w:tc>
        <w:tc>
          <w:tcPr>
            <w:tcW w:w="1530" w:type="dxa"/>
            <w:shd w:val="clear" w:color="auto" w:fill="FFFFFF"/>
          </w:tcPr>
          <w:p w14:paraId="266821A9"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5.0 mg/100 mL</w:t>
            </w:r>
          </w:p>
        </w:tc>
        <w:tc>
          <w:tcPr>
            <w:tcW w:w="1620" w:type="dxa"/>
            <w:shd w:val="clear" w:color="auto" w:fill="FFFFFF"/>
          </w:tcPr>
          <w:p w14:paraId="03E01748"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5.0 mg/100 mL</w:t>
            </w:r>
            <w:r w:rsidRPr="001B62AC">
              <w:rPr>
                <w:rFonts w:asciiTheme="minorHAnsi" w:eastAsia="Calibri" w:hAnsiTheme="minorHAnsi" w:cstheme="minorHAnsi"/>
                <w:color w:val="000000"/>
                <w:szCs w:val="20"/>
                <w:vertAlign w:val="superscript"/>
              </w:rPr>
              <w:t>c</w:t>
            </w:r>
          </w:p>
        </w:tc>
        <w:tc>
          <w:tcPr>
            <w:tcW w:w="1800" w:type="dxa"/>
            <w:shd w:val="clear" w:color="auto" w:fill="FFFFFF"/>
          </w:tcPr>
          <w:p w14:paraId="46E9D230"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5.0 mg/100 mL</w:t>
            </w:r>
            <w:r w:rsidRPr="001B62AC">
              <w:rPr>
                <w:rFonts w:asciiTheme="minorHAnsi" w:eastAsia="Calibri" w:hAnsiTheme="minorHAnsi" w:cstheme="minorHAnsi"/>
                <w:color w:val="000000"/>
                <w:szCs w:val="20"/>
                <w:vertAlign w:val="superscript"/>
              </w:rPr>
              <w:t>c</w:t>
            </w:r>
          </w:p>
        </w:tc>
        <w:tc>
          <w:tcPr>
            <w:tcW w:w="2250" w:type="dxa"/>
            <w:shd w:val="clear" w:color="auto" w:fill="FFFFFF"/>
          </w:tcPr>
          <w:p w14:paraId="13315BA6"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5.0 mg/100 mL</w:t>
            </w:r>
          </w:p>
        </w:tc>
        <w:tc>
          <w:tcPr>
            <w:tcW w:w="1440" w:type="dxa"/>
            <w:tcBorders>
              <w:right w:val="single" w:sz="4" w:space="0" w:color="auto"/>
            </w:tcBorders>
            <w:shd w:val="clear" w:color="auto" w:fill="FFFFFF"/>
          </w:tcPr>
          <w:p w14:paraId="6795AB78"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10 mg/100 mL</w:t>
            </w:r>
          </w:p>
        </w:tc>
        <w:tc>
          <w:tcPr>
            <w:tcW w:w="3390" w:type="dxa"/>
            <w:tcBorders>
              <w:left w:val="single" w:sz="4" w:space="0" w:color="auto"/>
            </w:tcBorders>
            <w:shd w:val="clear" w:color="auto" w:fill="FFFFFF"/>
          </w:tcPr>
          <w:p w14:paraId="73E01553"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ASTM D381</w:t>
            </w:r>
          </w:p>
        </w:tc>
      </w:tr>
      <w:tr w:rsidR="001B62AC" w:rsidRPr="001B62AC" w14:paraId="0AB2889B" w14:textId="77777777" w:rsidTr="00CC170F">
        <w:tc>
          <w:tcPr>
            <w:tcW w:w="1435" w:type="dxa"/>
            <w:shd w:val="clear" w:color="auto" w:fill="FFFFFF"/>
          </w:tcPr>
          <w:p w14:paraId="4CB2011A"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Sulfate</w:t>
            </w:r>
          </w:p>
        </w:tc>
        <w:tc>
          <w:tcPr>
            <w:tcW w:w="1530" w:type="dxa"/>
            <w:shd w:val="clear" w:color="auto" w:fill="FFFFFF"/>
          </w:tcPr>
          <w:p w14:paraId="63E122BA"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4 mg/kg</w:t>
            </w:r>
          </w:p>
        </w:tc>
        <w:tc>
          <w:tcPr>
            <w:tcW w:w="1620" w:type="dxa"/>
            <w:shd w:val="clear" w:color="auto" w:fill="A8D08D" w:themeFill="accent6" w:themeFillTint="99"/>
          </w:tcPr>
          <w:p w14:paraId="4EFE2312"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3.0 mg/kg</w:t>
            </w:r>
            <w:r w:rsidRPr="001B62AC">
              <w:rPr>
                <w:rFonts w:asciiTheme="minorHAnsi" w:eastAsia="Calibri" w:hAnsiTheme="minorHAnsi" w:cstheme="minorHAnsi"/>
                <w:color w:val="000000"/>
                <w:szCs w:val="20"/>
                <w:vertAlign w:val="superscript"/>
              </w:rPr>
              <w:t>b</w:t>
            </w:r>
          </w:p>
        </w:tc>
        <w:tc>
          <w:tcPr>
            <w:tcW w:w="1800" w:type="dxa"/>
            <w:shd w:val="clear" w:color="auto" w:fill="A8D08D" w:themeFill="accent6" w:themeFillTint="99"/>
          </w:tcPr>
          <w:p w14:paraId="069439CB" w14:textId="2CFC753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3.0 mg/kg</w:t>
            </w:r>
            <w:r w:rsidRPr="001B62AC">
              <w:rPr>
                <w:rFonts w:asciiTheme="minorHAnsi" w:eastAsia="Calibri" w:hAnsiTheme="minorHAnsi" w:cstheme="minorHAnsi"/>
                <w:color w:val="000000"/>
                <w:szCs w:val="20"/>
                <w:vertAlign w:val="superscript"/>
              </w:rPr>
              <w:t>b</w:t>
            </w:r>
          </w:p>
        </w:tc>
        <w:tc>
          <w:tcPr>
            <w:tcW w:w="2250" w:type="dxa"/>
            <w:shd w:val="clear" w:color="auto" w:fill="FFFFFF"/>
          </w:tcPr>
          <w:p w14:paraId="7F79C276"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4 mg/kg</w:t>
            </w:r>
          </w:p>
        </w:tc>
        <w:tc>
          <w:tcPr>
            <w:tcW w:w="1440" w:type="dxa"/>
            <w:tcBorders>
              <w:right w:val="single" w:sz="4" w:space="0" w:color="auto"/>
            </w:tcBorders>
            <w:shd w:val="clear" w:color="auto" w:fill="FFFFFF"/>
          </w:tcPr>
          <w:p w14:paraId="7D261F07"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3.0 mg/kg</w:t>
            </w:r>
          </w:p>
        </w:tc>
        <w:tc>
          <w:tcPr>
            <w:tcW w:w="3390" w:type="dxa"/>
            <w:tcBorders>
              <w:left w:val="single" w:sz="4" w:space="0" w:color="auto"/>
            </w:tcBorders>
            <w:shd w:val="clear" w:color="auto" w:fill="A8D08D" w:themeFill="accent6" w:themeFillTint="99"/>
          </w:tcPr>
          <w:p w14:paraId="3A813A9E"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Replace ASTM D4806 Annex 1 with D7328</w:t>
            </w:r>
          </w:p>
        </w:tc>
      </w:tr>
      <w:tr w:rsidR="0006227B" w:rsidRPr="001B62AC" w14:paraId="0DE242BB" w14:textId="77777777" w:rsidTr="00CC170F">
        <w:tc>
          <w:tcPr>
            <w:tcW w:w="1435" w:type="dxa"/>
            <w:shd w:val="clear" w:color="auto" w:fill="FFFFFF"/>
          </w:tcPr>
          <w:p w14:paraId="7E2F678A"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Sulfur</w:t>
            </w:r>
          </w:p>
        </w:tc>
        <w:tc>
          <w:tcPr>
            <w:tcW w:w="1530" w:type="dxa"/>
            <w:shd w:val="clear" w:color="auto" w:fill="FFFFFF"/>
          </w:tcPr>
          <w:p w14:paraId="7BA4130A"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30 mg/kg</w:t>
            </w:r>
          </w:p>
        </w:tc>
        <w:tc>
          <w:tcPr>
            <w:tcW w:w="1620" w:type="dxa"/>
            <w:shd w:val="clear" w:color="auto" w:fill="A8D08D" w:themeFill="accent6" w:themeFillTint="99"/>
          </w:tcPr>
          <w:p w14:paraId="607B54DA" w14:textId="6C297800"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10.0 mg/kg</w:t>
            </w:r>
            <w:r w:rsidRPr="001B62AC">
              <w:rPr>
                <w:rFonts w:asciiTheme="minorHAnsi" w:eastAsia="Calibri" w:hAnsiTheme="minorHAnsi" w:cstheme="minorHAnsi"/>
                <w:color w:val="000000"/>
                <w:szCs w:val="20"/>
                <w:vertAlign w:val="superscript"/>
              </w:rPr>
              <w:t>b</w:t>
            </w:r>
          </w:p>
        </w:tc>
        <w:tc>
          <w:tcPr>
            <w:tcW w:w="1800" w:type="dxa"/>
            <w:shd w:val="clear" w:color="auto" w:fill="A8D08D" w:themeFill="accent6" w:themeFillTint="99"/>
          </w:tcPr>
          <w:p w14:paraId="76731086" w14:textId="0DED919D"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10.0 mg/kg</w:t>
            </w:r>
            <w:r w:rsidRPr="001B62AC">
              <w:rPr>
                <w:rFonts w:asciiTheme="minorHAnsi" w:eastAsia="Calibri" w:hAnsiTheme="minorHAnsi" w:cstheme="minorHAnsi"/>
                <w:color w:val="000000"/>
                <w:szCs w:val="20"/>
                <w:vertAlign w:val="superscript"/>
              </w:rPr>
              <w:t>b</w:t>
            </w:r>
          </w:p>
        </w:tc>
        <w:tc>
          <w:tcPr>
            <w:tcW w:w="2250" w:type="dxa"/>
            <w:shd w:val="clear" w:color="auto" w:fill="FFFFFF"/>
          </w:tcPr>
          <w:p w14:paraId="374DE302"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30 mg/kg</w:t>
            </w:r>
          </w:p>
        </w:tc>
        <w:tc>
          <w:tcPr>
            <w:tcW w:w="1440" w:type="dxa"/>
            <w:tcBorders>
              <w:right w:val="single" w:sz="4" w:space="0" w:color="auto"/>
            </w:tcBorders>
            <w:shd w:val="clear" w:color="auto" w:fill="FFFFFF"/>
          </w:tcPr>
          <w:p w14:paraId="420AA728"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10.0 mg/kg</w:t>
            </w:r>
          </w:p>
        </w:tc>
        <w:tc>
          <w:tcPr>
            <w:tcW w:w="3390" w:type="dxa"/>
            <w:tcBorders>
              <w:left w:val="single" w:sz="4" w:space="0" w:color="auto"/>
            </w:tcBorders>
            <w:shd w:val="clear" w:color="auto" w:fill="FFFFFF"/>
          </w:tcPr>
          <w:p w14:paraId="2DBB84CC"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ASTM D5453</w:t>
            </w:r>
          </w:p>
        </w:tc>
      </w:tr>
      <w:tr w:rsidR="0006227B" w:rsidRPr="001B62AC" w14:paraId="55530F3F" w14:textId="77777777" w:rsidTr="00CC170F">
        <w:tc>
          <w:tcPr>
            <w:tcW w:w="1435" w:type="dxa"/>
            <w:shd w:val="clear" w:color="auto" w:fill="FFFFFF"/>
          </w:tcPr>
          <w:p w14:paraId="3C26B163"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Water</w:t>
            </w:r>
          </w:p>
        </w:tc>
        <w:tc>
          <w:tcPr>
            <w:tcW w:w="1530" w:type="dxa"/>
            <w:shd w:val="clear" w:color="auto" w:fill="FFFFFF"/>
          </w:tcPr>
          <w:p w14:paraId="336FF84F"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1.0% v/v</w:t>
            </w:r>
          </w:p>
        </w:tc>
        <w:tc>
          <w:tcPr>
            <w:tcW w:w="1620" w:type="dxa"/>
            <w:shd w:val="clear" w:color="auto" w:fill="A8D08D" w:themeFill="accent6" w:themeFillTint="99"/>
          </w:tcPr>
          <w:p w14:paraId="6995C444"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0.300% v/v</w:t>
            </w:r>
            <w:r w:rsidRPr="001B62AC">
              <w:rPr>
                <w:rFonts w:asciiTheme="minorHAnsi" w:eastAsia="Calibri" w:hAnsiTheme="minorHAnsi" w:cstheme="minorHAnsi"/>
                <w:color w:val="000000"/>
                <w:szCs w:val="20"/>
                <w:vertAlign w:val="superscript"/>
              </w:rPr>
              <w:t>b</w:t>
            </w:r>
          </w:p>
        </w:tc>
        <w:tc>
          <w:tcPr>
            <w:tcW w:w="1800" w:type="dxa"/>
            <w:shd w:val="clear" w:color="auto" w:fill="A8D08D" w:themeFill="accent6" w:themeFillTint="99"/>
          </w:tcPr>
          <w:p w14:paraId="31974F2D"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0.300% v/v</w:t>
            </w:r>
            <w:r w:rsidRPr="001B62AC">
              <w:rPr>
                <w:rFonts w:asciiTheme="minorHAnsi" w:eastAsia="Calibri" w:hAnsiTheme="minorHAnsi" w:cstheme="minorHAnsi"/>
                <w:color w:val="000000"/>
                <w:szCs w:val="20"/>
                <w:vertAlign w:val="superscript"/>
              </w:rPr>
              <w:t>b</w:t>
            </w:r>
          </w:p>
        </w:tc>
        <w:tc>
          <w:tcPr>
            <w:tcW w:w="2250" w:type="dxa"/>
            <w:shd w:val="clear" w:color="auto" w:fill="FFFFFF"/>
          </w:tcPr>
          <w:p w14:paraId="14C54F76"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1.0% v/v</w:t>
            </w:r>
          </w:p>
        </w:tc>
        <w:tc>
          <w:tcPr>
            <w:tcW w:w="1440" w:type="dxa"/>
            <w:tcBorders>
              <w:right w:val="single" w:sz="4" w:space="0" w:color="auto"/>
            </w:tcBorders>
            <w:shd w:val="clear" w:color="auto" w:fill="FFFFFF"/>
          </w:tcPr>
          <w:p w14:paraId="70861ABC"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0.300% m/m</w:t>
            </w:r>
          </w:p>
        </w:tc>
        <w:tc>
          <w:tcPr>
            <w:tcW w:w="3390" w:type="dxa"/>
            <w:tcBorders>
              <w:left w:val="single" w:sz="4" w:space="0" w:color="auto"/>
            </w:tcBorders>
            <w:shd w:val="clear" w:color="auto" w:fill="FFFFFF"/>
          </w:tcPr>
          <w:p w14:paraId="63BC9954" w14:textId="77777777" w:rsidR="0006227B" w:rsidRPr="001B62AC" w:rsidRDefault="0006227B" w:rsidP="001B62AC">
            <w:pPr>
              <w:autoSpaceDE w:val="0"/>
              <w:autoSpaceDN w:val="0"/>
              <w:adjustRightInd w:val="0"/>
              <w:spacing w:before="60" w:after="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ASTM E203</w:t>
            </w:r>
          </w:p>
        </w:tc>
      </w:tr>
    </w:tbl>
    <w:p w14:paraId="6E7CB4A8" w14:textId="77777777" w:rsidR="001B62AC" w:rsidRDefault="001B62AC" w:rsidP="001B62AC"/>
    <w:p w14:paraId="412B89E4" w14:textId="77777777" w:rsidR="001B62AC" w:rsidRPr="001B62AC" w:rsidRDefault="0006227B" w:rsidP="001B62AC">
      <w:pPr>
        <w:autoSpaceDE w:val="0"/>
        <w:autoSpaceDN w:val="0"/>
        <w:adjustRightInd w:val="0"/>
        <w:spacing w:after="120"/>
        <w:ind w:left="360" w:hanging="3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a</w:t>
      </w:r>
      <w:r w:rsidR="001B62AC" w:rsidRPr="001B62AC">
        <w:rPr>
          <w:rFonts w:asciiTheme="minorHAnsi" w:eastAsia="Calibri" w:hAnsiTheme="minorHAnsi" w:cstheme="minorHAnsi"/>
          <w:color w:val="000000"/>
          <w:szCs w:val="20"/>
        </w:rPr>
        <w:tab/>
      </w:r>
      <w:r w:rsidRPr="001B62AC">
        <w:rPr>
          <w:rFonts w:asciiTheme="minorHAnsi" w:eastAsia="Calibri" w:hAnsiTheme="minorHAnsi" w:cstheme="minorHAnsi"/>
          <w:color w:val="000000"/>
          <w:szCs w:val="20"/>
        </w:rPr>
        <w:t xml:space="preserve">Hart Energy (2014). </w:t>
      </w:r>
      <w:r w:rsidRPr="001B62AC">
        <w:rPr>
          <w:rFonts w:asciiTheme="minorHAnsi" w:eastAsia="Calibri" w:hAnsiTheme="minorHAnsi" w:cstheme="minorHAnsi"/>
          <w:i/>
          <w:iCs/>
          <w:color w:val="000000"/>
          <w:szCs w:val="20"/>
        </w:rPr>
        <w:t>International fuel quality standards and their implications for Australian standards,</w:t>
      </w:r>
      <w:r w:rsidRPr="001B62AC">
        <w:rPr>
          <w:rFonts w:asciiTheme="minorHAnsi" w:eastAsia="Calibri" w:hAnsiTheme="minorHAnsi" w:cstheme="minorHAnsi"/>
          <w:color w:val="000000"/>
          <w:szCs w:val="20"/>
        </w:rPr>
        <w:t xml:space="preserve"> report prepared for the Department of the Environment and Energy.</w:t>
      </w:r>
      <w:r w:rsidR="001B62AC">
        <w:rPr>
          <w:rFonts w:asciiTheme="minorHAnsi" w:eastAsia="Calibri" w:hAnsiTheme="minorHAnsi" w:cstheme="minorHAnsi"/>
          <w:color w:val="000000"/>
          <w:szCs w:val="20"/>
        </w:rPr>
        <w:t xml:space="preserve"> </w:t>
      </w:r>
      <w:r w:rsidRPr="001B62AC">
        <w:rPr>
          <w:rFonts w:asciiTheme="minorHAnsi" w:eastAsia="Calibri" w:hAnsiTheme="minorHAnsi" w:cstheme="minorHAnsi"/>
          <w:color w:val="000000"/>
          <w:szCs w:val="20"/>
        </w:rPr>
        <w:t xml:space="preserve">Accessed 20 June 2017, </w:t>
      </w:r>
      <w:r w:rsidRPr="001B62AC">
        <w:rPr>
          <w:rFonts w:asciiTheme="minorHAnsi" w:eastAsia="Calibri" w:hAnsiTheme="minorHAnsi" w:cstheme="minorHAnsi"/>
          <w:color w:val="000000"/>
          <w:szCs w:val="20"/>
          <w:u w:val="single"/>
        </w:rPr>
        <w:t>environment.gov.au/protection/publications/international-fuel-quality-standards</w:t>
      </w:r>
    </w:p>
    <w:p w14:paraId="3E55C938" w14:textId="122A60F7" w:rsidR="001B62AC" w:rsidRPr="001B62AC" w:rsidRDefault="0006227B" w:rsidP="001B62AC">
      <w:pPr>
        <w:autoSpaceDE w:val="0"/>
        <w:autoSpaceDN w:val="0"/>
        <w:adjustRightInd w:val="0"/>
        <w:spacing w:after="120"/>
        <w:ind w:left="360" w:hanging="360"/>
        <w:rPr>
          <w:rFonts w:asciiTheme="minorHAnsi" w:eastAsia="Calibri" w:hAnsiTheme="minorHAnsi" w:cstheme="minorHAnsi"/>
          <w:szCs w:val="20"/>
        </w:rPr>
      </w:pPr>
      <w:r w:rsidRPr="001B62AC">
        <w:rPr>
          <w:rFonts w:asciiTheme="minorHAnsi" w:eastAsia="Calibri" w:hAnsiTheme="minorHAnsi" w:cstheme="minorHAnsi"/>
          <w:color w:val="000000"/>
          <w:szCs w:val="20"/>
        </w:rPr>
        <w:t>b</w:t>
      </w:r>
      <w:r w:rsidR="001B62AC" w:rsidRPr="001B62AC">
        <w:rPr>
          <w:rFonts w:asciiTheme="minorHAnsi" w:eastAsia="Calibri" w:hAnsiTheme="minorHAnsi" w:cstheme="minorHAnsi"/>
          <w:color w:val="000000"/>
          <w:szCs w:val="20"/>
        </w:rPr>
        <w:tab/>
      </w:r>
      <w:r w:rsidRPr="001B62AC">
        <w:rPr>
          <w:rFonts w:asciiTheme="minorHAnsi" w:eastAsia="Calibri" w:hAnsiTheme="minorHAnsi" w:cstheme="minorHAnsi"/>
          <w:color w:val="000000"/>
          <w:szCs w:val="20"/>
        </w:rPr>
        <w:t xml:space="preserve">European ethanol standard as described in National Standards Authority of Ireland (2014), </w:t>
      </w:r>
      <w:r w:rsidRPr="001B62AC">
        <w:rPr>
          <w:rFonts w:asciiTheme="minorHAnsi" w:eastAsia="Calibri" w:hAnsiTheme="minorHAnsi" w:cstheme="minorHAnsi"/>
          <w:i/>
          <w:iCs/>
          <w:color w:val="000000"/>
          <w:szCs w:val="20"/>
        </w:rPr>
        <w:t>IS. EN 15376:2014Automotive fuels—ethanol as a blending component for petrol—requirements and test methods,</w:t>
      </w:r>
      <w:r w:rsidRPr="001B62AC">
        <w:rPr>
          <w:rFonts w:asciiTheme="minorHAnsi" w:eastAsia="Calibri" w:hAnsiTheme="minorHAnsi" w:cstheme="minorHAnsi"/>
          <w:color w:val="000000"/>
          <w:szCs w:val="20"/>
        </w:rPr>
        <w:t xml:space="preserve"> Dublin.</w:t>
      </w:r>
      <w:r w:rsidR="001B62AC">
        <w:rPr>
          <w:rFonts w:asciiTheme="minorHAnsi" w:eastAsia="Calibri" w:hAnsiTheme="minorHAnsi" w:cstheme="minorHAnsi"/>
          <w:color w:val="000000"/>
          <w:szCs w:val="20"/>
        </w:rPr>
        <w:t xml:space="preserve"> </w:t>
      </w:r>
      <w:r w:rsidRPr="001B62AC">
        <w:rPr>
          <w:rFonts w:asciiTheme="minorHAnsi" w:eastAsia="Calibri" w:hAnsiTheme="minorHAnsi" w:cstheme="minorHAnsi"/>
          <w:color w:val="000000"/>
          <w:szCs w:val="20"/>
        </w:rPr>
        <w:t xml:space="preserve">Purchased 8 May 2017, </w:t>
      </w:r>
      <w:hyperlink r:id="rId53" w:history="1">
        <w:r w:rsidRPr="001B62AC">
          <w:rPr>
            <w:rFonts w:asciiTheme="minorHAnsi" w:eastAsia="Calibri" w:hAnsiTheme="minorHAnsi" w:cstheme="minorHAnsi"/>
            <w:color w:val="0000FF"/>
            <w:szCs w:val="20"/>
            <w:u w:val="single"/>
          </w:rPr>
          <w:t>https://infostore.saiqlobal.com/en-au/Standards/l-S-EN-15376-2014-1769743/</w:t>
        </w:r>
      </w:hyperlink>
    </w:p>
    <w:p w14:paraId="7C153791" w14:textId="77777777" w:rsidR="0006227B" w:rsidRPr="001B62AC" w:rsidRDefault="0006227B" w:rsidP="001B62AC">
      <w:pPr>
        <w:widowControl/>
        <w:autoSpaceDE w:val="0"/>
        <w:autoSpaceDN w:val="0"/>
        <w:adjustRightInd w:val="0"/>
        <w:spacing w:after="120"/>
        <w:ind w:left="360" w:hanging="3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c</w:t>
      </w:r>
      <w:r w:rsidR="001B62AC" w:rsidRPr="001B62AC">
        <w:rPr>
          <w:rFonts w:asciiTheme="minorHAnsi" w:eastAsia="Calibri" w:hAnsiTheme="minorHAnsi" w:cstheme="minorHAnsi"/>
          <w:color w:val="000000"/>
          <w:szCs w:val="20"/>
        </w:rPr>
        <w:tab/>
      </w:r>
      <w:r w:rsidRPr="001B62AC">
        <w:rPr>
          <w:rFonts w:asciiTheme="minorHAnsi" w:eastAsia="Calibri" w:hAnsiTheme="minorHAnsi" w:cstheme="minorHAnsi"/>
          <w:color w:val="000000"/>
          <w:szCs w:val="20"/>
        </w:rPr>
        <w:t>No change proposed</w:t>
      </w:r>
    </w:p>
    <w:p w14:paraId="5501A7CA" w14:textId="77777777" w:rsidR="0006227B" w:rsidRDefault="001B62AC" w:rsidP="001B62AC">
      <w:pPr>
        <w:autoSpaceDE w:val="0"/>
        <w:autoSpaceDN w:val="0"/>
        <w:adjustRightInd w:val="0"/>
        <w:spacing w:after="120"/>
        <w:ind w:left="360" w:hanging="360"/>
        <w:rPr>
          <w:rFonts w:asciiTheme="minorHAnsi" w:eastAsia="Calibri" w:hAnsiTheme="minorHAnsi" w:cstheme="minorHAnsi"/>
          <w:color w:val="000000"/>
          <w:szCs w:val="20"/>
        </w:rPr>
      </w:pPr>
      <w:r w:rsidRPr="001B62AC">
        <w:rPr>
          <w:rFonts w:asciiTheme="minorHAnsi" w:eastAsia="Calibri" w:hAnsiTheme="minorHAnsi" w:cstheme="minorHAnsi"/>
          <w:color w:val="000000"/>
          <w:szCs w:val="20"/>
        </w:rPr>
        <w:t>d</w:t>
      </w:r>
      <w:r w:rsidRPr="001B62AC">
        <w:rPr>
          <w:rFonts w:asciiTheme="minorHAnsi" w:eastAsia="Calibri" w:hAnsiTheme="minorHAnsi" w:cstheme="minorHAnsi"/>
          <w:color w:val="000000"/>
          <w:szCs w:val="20"/>
        </w:rPr>
        <w:tab/>
      </w:r>
      <w:r w:rsidR="0006227B" w:rsidRPr="001B62AC">
        <w:rPr>
          <w:rFonts w:asciiTheme="minorHAnsi" w:eastAsia="Calibri" w:hAnsiTheme="minorHAnsi" w:cstheme="minorHAnsi"/>
          <w:color w:val="000000"/>
          <w:szCs w:val="20"/>
        </w:rPr>
        <w:t>This value matches the current ethanol E85 inorganic chloride limit</w:t>
      </w:r>
    </w:p>
    <w:p w14:paraId="3B8EE2CD" w14:textId="77777777" w:rsidR="001B62AC" w:rsidRDefault="001B62AC">
      <w:pPr>
        <w:widowControl/>
        <w:rPr>
          <w:b/>
          <w:bCs/>
          <w:szCs w:val="20"/>
        </w:rPr>
      </w:pPr>
      <w:r>
        <w:br w:type="page"/>
      </w:r>
    </w:p>
    <w:p w14:paraId="739F93F5" w14:textId="681324A6" w:rsidR="001B62AC" w:rsidRPr="001B62AC" w:rsidRDefault="001B62AC" w:rsidP="001B62AC">
      <w:pPr>
        <w:pStyle w:val="Caption"/>
        <w:rPr>
          <w:lang w:val="en-IN"/>
        </w:rPr>
      </w:pPr>
      <w:r>
        <w:t>Table</w:t>
      </w:r>
      <w:r w:rsidR="00EE3D92">
        <w:t xml:space="preserve"> B3</w:t>
      </w:r>
      <w:r>
        <w:t xml:space="preserve">: </w:t>
      </w:r>
      <w:r w:rsidRPr="001B62AC">
        <w:t>Proposed parameters for diesel compared to the EU standard, including test methods, for each policy option</w:t>
      </w:r>
    </w:p>
    <w:tbl>
      <w:tblPr>
        <w:tblW w:w="5000" w:type="pct"/>
        <w:tblBorders>
          <w:top w:val="single" w:sz="4" w:space="0" w:color="auto"/>
          <w:bottom w:val="single" w:sz="4" w:space="0" w:color="auto"/>
          <w:insideH w:val="single" w:sz="4" w:space="0" w:color="auto"/>
        </w:tblBorders>
        <w:tblLayout w:type="fixed"/>
        <w:tblCellMar>
          <w:left w:w="115" w:type="dxa"/>
          <w:right w:w="115" w:type="dxa"/>
        </w:tblCellMar>
        <w:tblLook w:val="0000" w:firstRow="0" w:lastRow="0" w:firstColumn="0" w:lastColumn="0" w:noHBand="0" w:noVBand="0"/>
        <w:tblCaption w:val="Table B 3: Proposed parameters for diesel compared to the EU standard, including test methods, for each policy option"/>
      </w:tblPr>
      <w:tblGrid>
        <w:gridCol w:w="2861"/>
        <w:gridCol w:w="2249"/>
        <w:gridCol w:w="2152"/>
        <w:gridCol w:w="2351"/>
        <w:gridCol w:w="1612"/>
        <w:gridCol w:w="2311"/>
      </w:tblGrid>
      <w:tr w:rsidR="0006227B" w:rsidRPr="00AD3DE5" w14:paraId="7C67C8AB" w14:textId="77777777" w:rsidTr="00CC170F">
        <w:trPr>
          <w:tblHeader/>
        </w:trPr>
        <w:tc>
          <w:tcPr>
            <w:tcW w:w="2846" w:type="dxa"/>
            <w:shd w:val="clear" w:color="auto" w:fill="08466F"/>
            <w:vAlign w:val="bottom"/>
          </w:tcPr>
          <w:p w14:paraId="4BFC14C4" w14:textId="77777777" w:rsidR="0006227B" w:rsidRPr="00AD3DE5" w:rsidRDefault="0006227B" w:rsidP="009B64E5">
            <w:pPr>
              <w:autoSpaceDE w:val="0"/>
              <w:autoSpaceDN w:val="0"/>
              <w:adjustRightInd w:val="0"/>
              <w:spacing w:before="60" w:after="60"/>
              <w:rPr>
                <w:rFonts w:asciiTheme="minorHAnsi" w:eastAsia="Calibri" w:hAnsiTheme="minorHAnsi" w:cstheme="minorHAnsi"/>
                <w:b/>
                <w:color w:val="000000"/>
                <w:szCs w:val="20"/>
              </w:rPr>
            </w:pPr>
            <w:r w:rsidRPr="00AD3DE5">
              <w:rPr>
                <w:rFonts w:asciiTheme="minorHAnsi" w:eastAsia="Calibri" w:hAnsiTheme="minorHAnsi" w:cstheme="minorHAnsi"/>
                <w:b/>
                <w:bCs/>
                <w:color w:val="FFFFFF"/>
                <w:szCs w:val="20"/>
              </w:rPr>
              <w:t>Diesel parameter</w:t>
            </w:r>
          </w:p>
        </w:tc>
        <w:tc>
          <w:tcPr>
            <w:tcW w:w="2237" w:type="dxa"/>
            <w:shd w:val="clear" w:color="auto" w:fill="08466F"/>
            <w:vAlign w:val="bottom"/>
          </w:tcPr>
          <w:p w14:paraId="20B5794C" w14:textId="77777777" w:rsidR="0006227B" w:rsidRPr="00AD3DE5" w:rsidRDefault="0006227B" w:rsidP="009B64E5">
            <w:pPr>
              <w:autoSpaceDE w:val="0"/>
              <w:autoSpaceDN w:val="0"/>
              <w:adjustRightInd w:val="0"/>
              <w:spacing w:before="60" w:after="60"/>
              <w:rPr>
                <w:rFonts w:asciiTheme="minorHAnsi" w:eastAsia="Calibri" w:hAnsiTheme="minorHAnsi" w:cstheme="minorHAnsi"/>
                <w:b/>
                <w:color w:val="000000"/>
                <w:szCs w:val="20"/>
              </w:rPr>
            </w:pPr>
            <w:r w:rsidRPr="00AD3DE5">
              <w:rPr>
                <w:rFonts w:asciiTheme="minorHAnsi" w:eastAsia="Calibri" w:hAnsiTheme="minorHAnsi" w:cstheme="minorHAnsi"/>
                <w:b/>
                <w:bCs/>
                <w:color w:val="FFFFFF"/>
                <w:szCs w:val="20"/>
              </w:rPr>
              <w:t>Option A</w:t>
            </w:r>
          </w:p>
          <w:p w14:paraId="6CFB2722" w14:textId="77777777" w:rsidR="0006227B" w:rsidRPr="00AD3DE5" w:rsidRDefault="0006227B" w:rsidP="009B64E5">
            <w:pPr>
              <w:autoSpaceDE w:val="0"/>
              <w:autoSpaceDN w:val="0"/>
              <w:adjustRightInd w:val="0"/>
              <w:spacing w:before="60" w:after="60"/>
              <w:rPr>
                <w:rFonts w:asciiTheme="minorHAnsi" w:eastAsia="Calibri" w:hAnsiTheme="minorHAnsi" w:cstheme="minorHAnsi"/>
                <w:b/>
                <w:color w:val="000000"/>
                <w:szCs w:val="20"/>
              </w:rPr>
            </w:pPr>
            <w:r w:rsidRPr="00AD3DE5">
              <w:rPr>
                <w:rFonts w:asciiTheme="minorHAnsi" w:eastAsia="Calibri" w:hAnsiTheme="minorHAnsi" w:cstheme="minorHAnsi"/>
                <w:b/>
                <w:color w:val="FFFFFF"/>
                <w:szCs w:val="20"/>
              </w:rPr>
              <w:t>(Business as usual)</w:t>
            </w:r>
          </w:p>
        </w:tc>
        <w:tc>
          <w:tcPr>
            <w:tcW w:w="2141" w:type="dxa"/>
            <w:shd w:val="clear" w:color="auto" w:fill="08466F"/>
            <w:vAlign w:val="bottom"/>
          </w:tcPr>
          <w:p w14:paraId="7A192AF9" w14:textId="77777777" w:rsidR="0006227B" w:rsidRPr="00AD3DE5" w:rsidRDefault="0006227B" w:rsidP="009B64E5">
            <w:pPr>
              <w:autoSpaceDE w:val="0"/>
              <w:autoSpaceDN w:val="0"/>
              <w:adjustRightInd w:val="0"/>
              <w:spacing w:before="60" w:after="60"/>
              <w:rPr>
                <w:rFonts w:asciiTheme="minorHAnsi" w:eastAsia="Calibri" w:hAnsiTheme="minorHAnsi" w:cstheme="minorHAnsi"/>
                <w:b/>
                <w:color w:val="000000"/>
                <w:szCs w:val="20"/>
              </w:rPr>
            </w:pPr>
            <w:r w:rsidRPr="00AD3DE5">
              <w:rPr>
                <w:rFonts w:asciiTheme="minorHAnsi" w:eastAsia="Calibri" w:hAnsiTheme="minorHAnsi" w:cstheme="minorHAnsi"/>
                <w:b/>
                <w:bCs/>
                <w:color w:val="FFFFFF"/>
                <w:szCs w:val="20"/>
              </w:rPr>
              <w:t>Option B</w:t>
            </w:r>
          </w:p>
          <w:p w14:paraId="32929AC1" w14:textId="77777777" w:rsidR="0006227B" w:rsidRPr="00AD3DE5" w:rsidRDefault="0006227B" w:rsidP="009B64E5">
            <w:pPr>
              <w:autoSpaceDE w:val="0"/>
              <w:autoSpaceDN w:val="0"/>
              <w:adjustRightInd w:val="0"/>
              <w:spacing w:before="60" w:after="60"/>
              <w:rPr>
                <w:rFonts w:asciiTheme="minorHAnsi" w:eastAsia="Calibri" w:hAnsiTheme="minorHAnsi" w:cstheme="minorHAnsi"/>
                <w:b/>
                <w:color w:val="000000"/>
                <w:szCs w:val="20"/>
              </w:rPr>
            </w:pPr>
            <w:r w:rsidRPr="00AD3DE5">
              <w:rPr>
                <w:rFonts w:asciiTheme="minorHAnsi" w:eastAsia="Calibri" w:hAnsiTheme="minorHAnsi" w:cstheme="minorHAnsi"/>
                <w:b/>
                <w:color w:val="FFFFFF"/>
                <w:szCs w:val="20"/>
              </w:rPr>
              <w:t>(Revisions to align with Hart Report</w:t>
            </w:r>
            <w:r w:rsidRPr="00AD3DE5">
              <w:rPr>
                <w:rFonts w:asciiTheme="minorHAnsi" w:eastAsia="Calibri" w:hAnsiTheme="minorHAnsi" w:cstheme="minorHAnsi"/>
                <w:b/>
                <w:color w:val="FFFFFF"/>
                <w:szCs w:val="20"/>
                <w:vertAlign w:val="superscript"/>
              </w:rPr>
              <w:t>a</w:t>
            </w:r>
            <w:r w:rsidRPr="00AD3DE5">
              <w:rPr>
                <w:rFonts w:asciiTheme="minorHAnsi" w:eastAsia="Calibri" w:hAnsiTheme="minorHAnsi" w:cstheme="minorHAnsi"/>
                <w:b/>
                <w:color w:val="FFFFFF"/>
                <w:szCs w:val="20"/>
              </w:rPr>
              <w:t xml:space="preserve"> and/or EU </w:t>
            </w:r>
            <w:r w:rsidRPr="00AD3DE5">
              <w:rPr>
                <w:rFonts w:asciiTheme="minorHAnsi" w:eastAsia="Calibri" w:hAnsiTheme="minorHAnsi" w:cstheme="minorHAnsi"/>
                <w:b/>
                <w:color w:val="FFFFFF"/>
                <w:szCs w:val="20"/>
                <w:vertAlign w:val="superscript"/>
              </w:rPr>
              <w:t>b</w:t>
            </w:r>
            <w:r w:rsidRPr="00AD3DE5">
              <w:rPr>
                <w:rFonts w:asciiTheme="minorHAnsi" w:eastAsia="Calibri" w:hAnsiTheme="minorHAnsi" w:cstheme="minorHAnsi"/>
                <w:b/>
                <w:color w:val="FFFFFF"/>
                <w:szCs w:val="20"/>
              </w:rPr>
              <w:t>)</w:t>
            </w:r>
          </w:p>
        </w:tc>
        <w:tc>
          <w:tcPr>
            <w:tcW w:w="2338" w:type="dxa"/>
            <w:shd w:val="clear" w:color="auto" w:fill="08466F"/>
            <w:vAlign w:val="bottom"/>
          </w:tcPr>
          <w:p w14:paraId="3D47A12D" w14:textId="77777777" w:rsidR="0006227B" w:rsidRPr="00AD3DE5" w:rsidRDefault="0006227B" w:rsidP="009B64E5">
            <w:pPr>
              <w:autoSpaceDE w:val="0"/>
              <w:autoSpaceDN w:val="0"/>
              <w:adjustRightInd w:val="0"/>
              <w:spacing w:before="60" w:after="60"/>
              <w:rPr>
                <w:rFonts w:asciiTheme="minorHAnsi" w:eastAsia="Calibri" w:hAnsiTheme="minorHAnsi" w:cstheme="minorHAnsi"/>
                <w:b/>
                <w:color w:val="000000"/>
                <w:szCs w:val="20"/>
              </w:rPr>
            </w:pPr>
            <w:r w:rsidRPr="00AD3DE5">
              <w:rPr>
                <w:rFonts w:asciiTheme="minorHAnsi" w:eastAsia="Calibri" w:hAnsiTheme="minorHAnsi" w:cstheme="minorHAnsi"/>
                <w:b/>
                <w:bCs/>
                <w:color w:val="FFFFFF"/>
                <w:szCs w:val="20"/>
              </w:rPr>
              <w:t>Option C</w:t>
            </w:r>
          </w:p>
          <w:p w14:paraId="7FFF04A0" w14:textId="77777777" w:rsidR="0006227B" w:rsidRPr="00AD3DE5" w:rsidRDefault="0006227B" w:rsidP="009B64E5">
            <w:pPr>
              <w:autoSpaceDE w:val="0"/>
              <w:autoSpaceDN w:val="0"/>
              <w:adjustRightInd w:val="0"/>
              <w:spacing w:before="60" w:after="60"/>
              <w:rPr>
                <w:rFonts w:asciiTheme="minorHAnsi" w:eastAsia="Calibri" w:hAnsiTheme="minorHAnsi" w:cstheme="minorHAnsi"/>
                <w:b/>
                <w:color w:val="000000"/>
                <w:szCs w:val="20"/>
              </w:rPr>
            </w:pPr>
            <w:r w:rsidRPr="00AD3DE5">
              <w:rPr>
                <w:rFonts w:asciiTheme="minorHAnsi" w:eastAsia="Calibri" w:hAnsiTheme="minorHAnsi" w:cstheme="minorHAnsi"/>
                <w:b/>
                <w:color w:val="FFFFFF"/>
                <w:szCs w:val="20"/>
              </w:rPr>
              <w:t>(Options B and C are identical except for 91 RON petrol)</w:t>
            </w:r>
          </w:p>
        </w:tc>
        <w:tc>
          <w:tcPr>
            <w:tcW w:w="1603" w:type="dxa"/>
            <w:tcBorders>
              <w:right w:val="single" w:sz="4" w:space="0" w:color="FFFFFF" w:themeColor="background1"/>
            </w:tcBorders>
            <w:shd w:val="clear" w:color="auto" w:fill="08466F"/>
            <w:vAlign w:val="bottom"/>
          </w:tcPr>
          <w:p w14:paraId="756160B0" w14:textId="77777777" w:rsidR="0006227B" w:rsidRPr="00AD3DE5" w:rsidRDefault="0006227B" w:rsidP="009B64E5">
            <w:pPr>
              <w:autoSpaceDE w:val="0"/>
              <w:autoSpaceDN w:val="0"/>
              <w:adjustRightInd w:val="0"/>
              <w:spacing w:before="60" w:after="60"/>
              <w:rPr>
                <w:rFonts w:asciiTheme="minorHAnsi" w:eastAsia="Calibri" w:hAnsiTheme="minorHAnsi" w:cstheme="minorHAnsi"/>
                <w:b/>
                <w:color w:val="000000"/>
                <w:szCs w:val="20"/>
              </w:rPr>
            </w:pPr>
            <w:r w:rsidRPr="00AD3DE5">
              <w:rPr>
                <w:rFonts w:asciiTheme="minorHAnsi" w:eastAsia="Calibri" w:hAnsiTheme="minorHAnsi" w:cstheme="minorHAnsi"/>
                <w:b/>
                <w:bCs/>
                <w:color w:val="FFFFFF"/>
                <w:szCs w:val="20"/>
              </w:rPr>
              <w:t>EU diesel standard (EN 590:2013)</w:t>
            </w:r>
          </w:p>
        </w:tc>
        <w:tc>
          <w:tcPr>
            <w:tcW w:w="2299" w:type="dxa"/>
            <w:tcBorders>
              <w:left w:val="single" w:sz="4" w:space="0" w:color="FFFFFF" w:themeColor="background1"/>
            </w:tcBorders>
            <w:shd w:val="clear" w:color="auto" w:fill="08466F"/>
            <w:vAlign w:val="bottom"/>
          </w:tcPr>
          <w:p w14:paraId="33C735CD" w14:textId="77777777" w:rsidR="0006227B" w:rsidRPr="00AD3DE5" w:rsidRDefault="0006227B" w:rsidP="009B64E5">
            <w:pPr>
              <w:autoSpaceDE w:val="0"/>
              <w:autoSpaceDN w:val="0"/>
              <w:adjustRightInd w:val="0"/>
              <w:spacing w:before="60" w:after="60"/>
              <w:rPr>
                <w:rFonts w:asciiTheme="minorHAnsi" w:eastAsia="Calibri" w:hAnsiTheme="minorHAnsi" w:cstheme="minorHAnsi"/>
                <w:b/>
                <w:color w:val="000000"/>
                <w:szCs w:val="20"/>
              </w:rPr>
            </w:pPr>
            <w:r w:rsidRPr="00AD3DE5">
              <w:rPr>
                <w:rFonts w:asciiTheme="minorHAnsi" w:eastAsia="Calibri" w:hAnsiTheme="minorHAnsi" w:cstheme="minorHAnsi"/>
                <w:b/>
                <w:bCs/>
                <w:color w:val="FFFFFF"/>
                <w:szCs w:val="20"/>
              </w:rPr>
              <w:t>Test method</w:t>
            </w:r>
          </w:p>
        </w:tc>
      </w:tr>
      <w:tr w:rsidR="0006227B" w:rsidRPr="00B67623" w14:paraId="5C3EB1C7" w14:textId="77777777" w:rsidTr="00CC170F">
        <w:tc>
          <w:tcPr>
            <w:tcW w:w="2846" w:type="dxa"/>
            <w:shd w:val="clear" w:color="auto" w:fill="FFFFFF"/>
          </w:tcPr>
          <w:p w14:paraId="348A481A"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Ash</w:t>
            </w:r>
          </w:p>
        </w:tc>
        <w:tc>
          <w:tcPr>
            <w:tcW w:w="2237" w:type="dxa"/>
            <w:shd w:val="clear" w:color="auto" w:fill="FFFFFF"/>
          </w:tcPr>
          <w:p w14:paraId="37FCCA37"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0.01% m/m</w:t>
            </w:r>
          </w:p>
        </w:tc>
        <w:tc>
          <w:tcPr>
            <w:tcW w:w="2141" w:type="dxa"/>
            <w:shd w:val="clear" w:color="auto" w:fill="E2EFD9" w:themeFill="accent6" w:themeFillTint="33"/>
          </w:tcPr>
          <w:p w14:paraId="77E65F5E"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0.010% m/m</w:t>
            </w:r>
            <w:r w:rsidRPr="00B67623">
              <w:rPr>
                <w:rFonts w:asciiTheme="minorHAnsi" w:eastAsia="Calibri" w:hAnsiTheme="minorHAnsi" w:cstheme="minorHAnsi"/>
                <w:color w:val="000000"/>
                <w:szCs w:val="20"/>
                <w:vertAlign w:val="superscript"/>
              </w:rPr>
              <w:t>b</w:t>
            </w:r>
          </w:p>
        </w:tc>
        <w:tc>
          <w:tcPr>
            <w:tcW w:w="2338" w:type="dxa"/>
            <w:shd w:val="clear" w:color="auto" w:fill="E2EFD9" w:themeFill="accent6" w:themeFillTint="33"/>
          </w:tcPr>
          <w:p w14:paraId="5BE58C9D"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0.010% m/m</w:t>
            </w:r>
            <w:r w:rsidRPr="00B67623">
              <w:rPr>
                <w:rFonts w:asciiTheme="minorHAnsi" w:eastAsia="Calibri" w:hAnsiTheme="minorHAnsi" w:cstheme="minorHAnsi"/>
                <w:color w:val="000000"/>
                <w:szCs w:val="20"/>
                <w:vertAlign w:val="superscript"/>
              </w:rPr>
              <w:t>b</w:t>
            </w:r>
          </w:p>
        </w:tc>
        <w:tc>
          <w:tcPr>
            <w:tcW w:w="1603" w:type="dxa"/>
            <w:tcBorders>
              <w:right w:val="single" w:sz="4" w:space="0" w:color="auto"/>
            </w:tcBorders>
            <w:shd w:val="clear" w:color="auto" w:fill="FFFFFF"/>
          </w:tcPr>
          <w:p w14:paraId="1050396E"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0.010% m/m</w:t>
            </w:r>
          </w:p>
        </w:tc>
        <w:tc>
          <w:tcPr>
            <w:tcW w:w="2299" w:type="dxa"/>
            <w:tcBorders>
              <w:left w:val="single" w:sz="4" w:space="0" w:color="auto"/>
            </w:tcBorders>
            <w:shd w:val="clear" w:color="auto" w:fill="FFFFFF"/>
          </w:tcPr>
          <w:p w14:paraId="70B7F4FE"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ASTM D482</w:t>
            </w:r>
          </w:p>
        </w:tc>
      </w:tr>
      <w:tr w:rsidR="0006227B" w:rsidRPr="00B67623" w14:paraId="05EB9EF3" w14:textId="77777777" w:rsidTr="00CC170F">
        <w:tc>
          <w:tcPr>
            <w:tcW w:w="2846" w:type="dxa"/>
            <w:shd w:val="clear" w:color="auto" w:fill="FFFFFF"/>
          </w:tcPr>
          <w:p w14:paraId="6C3702B8"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Biodiesel (FAME) content</w:t>
            </w:r>
          </w:p>
        </w:tc>
        <w:tc>
          <w:tcPr>
            <w:tcW w:w="2237" w:type="dxa"/>
            <w:shd w:val="clear" w:color="auto" w:fill="FFFFFF"/>
          </w:tcPr>
          <w:p w14:paraId="15704E79"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5.0% v/v</w:t>
            </w:r>
          </w:p>
        </w:tc>
        <w:tc>
          <w:tcPr>
            <w:tcW w:w="2141" w:type="dxa"/>
            <w:shd w:val="clear" w:color="auto" w:fill="FFFFFF"/>
          </w:tcPr>
          <w:p w14:paraId="107F34BA"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5.0% v/v</w:t>
            </w:r>
            <w:r w:rsidRPr="00B67623">
              <w:rPr>
                <w:rFonts w:asciiTheme="minorHAnsi" w:eastAsia="Calibri" w:hAnsiTheme="minorHAnsi" w:cstheme="minorHAnsi"/>
                <w:color w:val="000000"/>
                <w:szCs w:val="20"/>
                <w:vertAlign w:val="superscript"/>
              </w:rPr>
              <w:t>a</w:t>
            </w:r>
          </w:p>
        </w:tc>
        <w:tc>
          <w:tcPr>
            <w:tcW w:w="2338" w:type="dxa"/>
            <w:shd w:val="clear" w:color="auto" w:fill="FFFFFF"/>
          </w:tcPr>
          <w:p w14:paraId="7B1682F5"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5.0% v/v</w:t>
            </w:r>
            <w:r w:rsidRPr="00B67623">
              <w:rPr>
                <w:rFonts w:asciiTheme="minorHAnsi" w:eastAsia="Calibri" w:hAnsiTheme="minorHAnsi" w:cstheme="minorHAnsi"/>
                <w:color w:val="000000"/>
                <w:szCs w:val="20"/>
                <w:vertAlign w:val="superscript"/>
              </w:rPr>
              <w:t>a</w:t>
            </w:r>
          </w:p>
        </w:tc>
        <w:tc>
          <w:tcPr>
            <w:tcW w:w="1603" w:type="dxa"/>
            <w:tcBorders>
              <w:right w:val="single" w:sz="4" w:space="0" w:color="auto"/>
            </w:tcBorders>
            <w:shd w:val="clear" w:color="auto" w:fill="FFFFFF"/>
          </w:tcPr>
          <w:p w14:paraId="29AAE478"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7.0% v/v</w:t>
            </w:r>
          </w:p>
        </w:tc>
        <w:tc>
          <w:tcPr>
            <w:tcW w:w="2299" w:type="dxa"/>
            <w:tcBorders>
              <w:left w:val="single" w:sz="4" w:space="0" w:color="auto"/>
            </w:tcBorders>
            <w:shd w:val="clear" w:color="auto" w:fill="FFFFFF"/>
          </w:tcPr>
          <w:p w14:paraId="1C0BA5FD"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EN 14078</w:t>
            </w:r>
          </w:p>
        </w:tc>
      </w:tr>
      <w:tr w:rsidR="0006227B" w:rsidRPr="00B67623" w14:paraId="6CF03A01" w14:textId="77777777" w:rsidTr="00CC170F">
        <w:tc>
          <w:tcPr>
            <w:tcW w:w="2846" w:type="dxa"/>
            <w:shd w:val="clear" w:color="auto" w:fill="FFFFFF"/>
          </w:tcPr>
          <w:p w14:paraId="3B3D810E"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Carbon residue</w:t>
            </w:r>
          </w:p>
        </w:tc>
        <w:tc>
          <w:tcPr>
            <w:tcW w:w="2237" w:type="dxa"/>
            <w:shd w:val="clear" w:color="auto" w:fill="FFFFFF"/>
          </w:tcPr>
          <w:p w14:paraId="418CD971"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0.2 mass %</w:t>
            </w:r>
          </w:p>
          <w:p w14:paraId="537E9858"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(10% distillation residue)</w:t>
            </w:r>
          </w:p>
        </w:tc>
        <w:tc>
          <w:tcPr>
            <w:tcW w:w="2141" w:type="dxa"/>
            <w:shd w:val="clear" w:color="auto" w:fill="A8D08D" w:themeFill="accent6" w:themeFillTint="99"/>
          </w:tcPr>
          <w:p w14:paraId="3AA74F12"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0.15 mass %</w:t>
            </w:r>
            <w:r w:rsidRPr="00B67623">
              <w:rPr>
                <w:rFonts w:asciiTheme="minorHAnsi" w:eastAsia="Calibri" w:hAnsiTheme="minorHAnsi" w:cstheme="minorHAnsi"/>
                <w:color w:val="000000"/>
                <w:szCs w:val="20"/>
                <w:vertAlign w:val="superscript"/>
              </w:rPr>
              <w:t>a</w:t>
            </w:r>
          </w:p>
        </w:tc>
        <w:tc>
          <w:tcPr>
            <w:tcW w:w="2338" w:type="dxa"/>
            <w:shd w:val="clear" w:color="auto" w:fill="A8D08D" w:themeFill="accent6" w:themeFillTint="99"/>
          </w:tcPr>
          <w:p w14:paraId="3F913CFB"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0.15 mass %</w:t>
            </w:r>
            <w:r w:rsidRPr="00B67623">
              <w:rPr>
                <w:rFonts w:asciiTheme="minorHAnsi" w:eastAsia="Calibri" w:hAnsiTheme="minorHAnsi" w:cstheme="minorHAnsi"/>
                <w:color w:val="000000"/>
                <w:szCs w:val="20"/>
                <w:vertAlign w:val="superscript"/>
              </w:rPr>
              <w:t>a</w:t>
            </w:r>
          </w:p>
        </w:tc>
        <w:tc>
          <w:tcPr>
            <w:tcW w:w="1603" w:type="dxa"/>
            <w:tcBorders>
              <w:right w:val="single" w:sz="4" w:space="0" w:color="auto"/>
            </w:tcBorders>
            <w:shd w:val="clear" w:color="auto" w:fill="FFFFFF"/>
          </w:tcPr>
          <w:p w14:paraId="41DD420C"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0.30% m/m</w:t>
            </w:r>
          </w:p>
        </w:tc>
        <w:tc>
          <w:tcPr>
            <w:tcW w:w="2299" w:type="dxa"/>
            <w:tcBorders>
              <w:left w:val="single" w:sz="4" w:space="0" w:color="auto"/>
            </w:tcBorders>
            <w:shd w:val="clear" w:color="auto" w:fill="FFFFFF"/>
          </w:tcPr>
          <w:p w14:paraId="603BB088"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ASTM D4530</w:t>
            </w:r>
          </w:p>
        </w:tc>
      </w:tr>
      <w:tr w:rsidR="0006227B" w:rsidRPr="00B67623" w14:paraId="28F27F55" w14:textId="77777777" w:rsidTr="00CC170F">
        <w:tc>
          <w:tcPr>
            <w:tcW w:w="2846" w:type="dxa"/>
            <w:shd w:val="clear" w:color="auto" w:fill="FFFFFF"/>
          </w:tcPr>
          <w:p w14:paraId="56EE2815"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Cetane index</w:t>
            </w:r>
          </w:p>
        </w:tc>
        <w:tc>
          <w:tcPr>
            <w:tcW w:w="2237" w:type="dxa"/>
            <w:shd w:val="clear" w:color="auto" w:fill="FFFFFF"/>
          </w:tcPr>
          <w:p w14:paraId="098480E1"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46</w:t>
            </w:r>
          </w:p>
        </w:tc>
        <w:tc>
          <w:tcPr>
            <w:tcW w:w="2141" w:type="dxa"/>
            <w:shd w:val="clear" w:color="auto" w:fill="E2EFD9" w:themeFill="accent6" w:themeFillTint="33"/>
          </w:tcPr>
          <w:p w14:paraId="3B50E3A6"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46.0</w:t>
            </w:r>
            <w:r w:rsidRPr="00B67623">
              <w:rPr>
                <w:rFonts w:asciiTheme="minorHAnsi" w:eastAsia="Calibri" w:hAnsiTheme="minorHAnsi" w:cstheme="minorHAnsi"/>
                <w:color w:val="000000"/>
                <w:szCs w:val="20"/>
                <w:vertAlign w:val="superscript"/>
              </w:rPr>
              <w:t>b</w:t>
            </w:r>
          </w:p>
        </w:tc>
        <w:tc>
          <w:tcPr>
            <w:tcW w:w="2338" w:type="dxa"/>
            <w:shd w:val="clear" w:color="auto" w:fill="E2EFD9" w:themeFill="accent6" w:themeFillTint="33"/>
          </w:tcPr>
          <w:p w14:paraId="293A1BB7"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46.0</w:t>
            </w:r>
            <w:r w:rsidRPr="00B67623">
              <w:rPr>
                <w:rFonts w:asciiTheme="minorHAnsi" w:eastAsia="Calibri" w:hAnsiTheme="minorHAnsi" w:cstheme="minorHAnsi"/>
                <w:color w:val="000000"/>
                <w:szCs w:val="20"/>
                <w:vertAlign w:val="superscript"/>
              </w:rPr>
              <w:t>b</w:t>
            </w:r>
          </w:p>
        </w:tc>
        <w:tc>
          <w:tcPr>
            <w:tcW w:w="1603" w:type="dxa"/>
            <w:tcBorders>
              <w:right w:val="single" w:sz="4" w:space="0" w:color="auto"/>
            </w:tcBorders>
            <w:shd w:val="clear" w:color="auto" w:fill="FFFFFF"/>
          </w:tcPr>
          <w:p w14:paraId="35460F1A"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46.0</w:t>
            </w:r>
          </w:p>
        </w:tc>
        <w:tc>
          <w:tcPr>
            <w:tcW w:w="2299" w:type="dxa"/>
            <w:tcBorders>
              <w:left w:val="single" w:sz="4" w:space="0" w:color="auto"/>
            </w:tcBorders>
            <w:shd w:val="clear" w:color="auto" w:fill="FFFFFF"/>
          </w:tcPr>
          <w:p w14:paraId="5BBE2732"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ASTM D4737 Procedure A</w:t>
            </w:r>
          </w:p>
        </w:tc>
      </w:tr>
      <w:tr w:rsidR="0006227B" w:rsidRPr="00B67623" w14:paraId="344EF60A" w14:textId="77777777" w:rsidTr="00CC170F">
        <w:tc>
          <w:tcPr>
            <w:tcW w:w="2846" w:type="dxa"/>
            <w:shd w:val="clear" w:color="auto" w:fill="FFFFFF"/>
          </w:tcPr>
          <w:p w14:paraId="7A0BB55E"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Colour</w:t>
            </w:r>
          </w:p>
        </w:tc>
        <w:tc>
          <w:tcPr>
            <w:tcW w:w="2237" w:type="dxa"/>
            <w:shd w:val="clear" w:color="auto" w:fill="FFFFFF"/>
          </w:tcPr>
          <w:p w14:paraId="2E39E105"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2</w:t>
            </w:r>
          </w:p>
        </w:tc>
        <w:tc>
          <w:tcPr>
            <w:tcW w:w="2141" w:type="dxa"/>
            <w:shd w:val="clear" w:color="auto" w:fill="FFFFFF"/>
          </w:tcPr>
          <w:p w14:paraId="7D7A38AE" w14:textId="77777777" w:rsidR="0006227B" w:rsidRPr="00B67623" w:rsidRDefault="00FA0B28" w:rsidP="009B64E5">
            <w:pPr>
              <w:autoSpaceDE w:val="0"/>
              <w:autoSpaceDN w:val="0"/>
              <w:adjustRightInd w:val="0"/>
              <w:spacing w:before="60" w:after="60"/>
              <w:rPr>
                <w:rFonts w:asciiTheme="minorHAnsi" w:eastAsia="Calibri" w:hAnsiTheme="minorHAnsi" w:cstheme="minorHAnsi"/>
                <w:color w:val="000000"/>
                <w:szCs w:val="20"/>
              </w:rPr>
            </w:pPr>
            <w:r>
              <w:rPr>
                <w:rFonts w:asciiTheme="minorHAnsi" w:eastAsia="Calibri" w:hAnsiTheme="minorHAnsi" w:cstheme="minorHAnsi"/>
                <w:color w:val="000000"/>
                <w:szCs w:val="20"/>
              </w:rPr>
              <w:t>2</w:t>
            </w:r>
            <w:r w:rsidR="0006227B" w:rsidRPr="00B67623">
              <w:rPr>
                <w:rFonts w:asciiTheme="minorHAnsi" w:eastAsia="Calibri" w:hAnsiTheme="minorHAnsi" w:cstheme="minorHAnsi"/>
                <w:color w:val="000000"/>
                <w:szCs w:val="20"/>
                <w:vertAlign w:val="superscript"/>
              </w:rPr>
              <w:t>a</w:t>
            </w:r>
          </w:p>
        </w:tc>
        <w:tc>
          <w:tcPr>
            <w:tcW w:w="2338" w:type="dxa"/>
            <w:shd w:val="clear" w:color="auto" w:fill="FFFFFF"/>
          </w:tcPr>
          <w:p w14:paraId="54DD706F"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2</w:t>
            </w:r>
            <w:r w:rsidRPr="00B67623">
              <w:rPr>
                <w:rFonts w:asciiTheme="minorHAnsi" w:eastAsia="Calibri" w:hAnsiTheme="minorHAnsi" w:cstheme="minorHAnsi"/>
                <w:color w:val="000000"/>
                <w:szCs w:val="20"/>
                <w:vertAlign w:val="superscript"/>
              </w:rPr>
              <w:t>a</w:t>
            </w:r>
          </w:p>
        </w:tc>
        <w:tc>
          <w:tcPr>
            <w:tcW w:w="1603" w:type="dxa"/>
            <w:tcBorders>
              <w:right w:val="single" w:sz="4" w:space="0" w:color="auto"/>
            </w:tcBorders>
            <w:shd w:val="clear" w:color="auto" w:fill="FFFFFF"/>
          </w:tcPr>
          <w:p w14:paraId="4E2F2AAA"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p>
        </w:tc>
        <w:tc>
          <w:tcPr>
            <w:tcW w:w="2299" w:type="dxa"/>
            <w:tcBorders>
              <w:left w:val="single" w:sz="4" w:space="0" w:color="auto"/>
            </w:tcBorders>
            <w:shd w:val="clear" w:color="auto" w:fill="FFFFFF"/>
          </w:tcPr>
          <w:p w14:paraId="02849B85"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ASTM D1500</w:t>
            </w:r>
          </w:p>
        </w:tc>
      </w:tr>
      <w:tr w:rsidR="0006227B" w:rsidRPr="00B67623" w14:paraId="33B6D20C" w14:textId="77777777" w:rsidTr="00CC170F">
        <w:tc>
          <w:tcPr>
            <w:tcW w:w="2846" w:type="dxa"/>
            <w:shd w:val="clear" w:color="auto" w:fill="FFFFFF"/>
          </w:tcPr>
          <w:p w14:paraId="5441A45E"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Conductivity at ambient temperature for all diesel held by a terminal or refinery for sale or distribution</w:t>
            </w:r>
          </w:p>
        </w:tc>
        <w:tc>
          <w:tcPr>
            <w:tcW w:w="2237" w:type="dxa"/>
            <w:shd w:val="clear" w:color="auto" w:fill="FFFFFF"/>
          </w:tcPr>
          <w:p w14:paraId="754B869B"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50 pS/m at ambient temperature</w:t>
            </w:r>
          </w:p>
        </w:tc>
        <w:tc>
          <w:tcPr>
            <w:tcW w:w="2141" w:type="dxa"/>
            <w:shd w:val="clear" w:color="auto" w:fill="FFFFFF"/>
          </w:tcPr>
          <w:p w14:paraId="6D77EE0E"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50 pS/m at ambient temperature</w:t>
            </w:r>
            <w:r w:rsidRPr="00B67623">
              <w:rPr>
                <w:rFonts w:asciiTheme="minorHAnsi" w:eastAsia="Calibri" w:hAnsiTheme="minorHAnsi" w:cstheme="minorHAnsi"/>
                <w:color w:val="000000"/>
                <w:szCs w:val="20"/>
                <w:vertAlign w:val="superscript"/>
              </w:rPr>
              <w:t>a</w:t>
            </w:r>
          </w:p>
        </w:tc>
        <w:tc>
          <w:tcPr>
            <w:tcW w:w="2338" w:type="dxa"/>
            <w:shd w:val="clear" w:color="auto" w:fill="FFFFFF"/>
          </w:tcPr>
          <w:p w14:paraId="2CF471C5" w14:textId="0AC13DB9"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50 pS/m at ambient temperature</w:t>
            </w:r>
            <w:r w:rsidR="00EE3D92" w:rsidRPr="00EE3D92">
              <w:rPr>
                <w:rFonts w:asciiTheme="minorHAnsi" w:eastAsia="Calibri" w:hAnsiTheme="minorHAnsi" w:cstheme="minorHAnsi"/>
                <w:color w:val="000000"/>
                <w:szCs w:val="20"/>
                <w:vertAlign w:val="superscript"/>
              </w:rPr>
              <w:t>a</w:t>
            </w:r>
          </w:p>
        </w:tc>
        <w:tc>
          <w:tcPr>
            <w:tcW w:w="1603" w:type="dxa"/>
            <w:tcBorders>
              <w:right w:val="single" w:sz="4" w:space="0" w:color="auto"/>
            </w:tcBorders>
            <w:shd w:val="clear" w:color="auto" w:fill="FFFFFF"/>
          </w:tcPr>
          <w:p w14:paraId="38BD4E96"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p>
        </w:tc>
        <w:tc>
          <w:tcPr>
            <w:tcW w:w="2299" w:type="dxa"/>
            <w:tcBorders>
              <w:left w:val="single" w:sz="4" w:space="0" w:color="auto"/>
            </w:tcBorders>
            <w:shd w:val="clear" w:color="auto" w:fill="FFFFFF"/>
          </w:tcPr>
          <w:p w14:paraId="517C96ED"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ASTM D2624</w:t>
            </w:r>
          </w:p>
        </w:tc>
      </w:tr>
      <w:tr w:rsidR="0006227B" w:rsidRPr="00B67623" w14:paraId="39BFDDFC" w14:textId="77777777" w:rsidTr="00CC170F">
        <w:tc>
          <w:tcPr>
            <w:tcW w:w="2846" w:type="dxa"/>
            <w:shd w:val="clear" w:color="auto" w:fill="FFFFFF"/>
          </w:tcPr>
          <w:p w14:paraId="07A4E8EF"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Copper corrosion</w:t>
            </w:r>
          </w:p>
        </w:tc>
        <w:tc>
          <w:tcPr>
            <w:tcW w:w="2237" w:type="dxa"/>
            <w:shd w:val="clear" w:color="auto" w:fill="FFFFFF"/>
          </w:tcPr>
          <w:p w14:paraId="5C88D2BE"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Class 1 (3 h at 50°C)</w:t>
            </w:r>
          </w:p>
        </w:tc>
        <w:tc>
          <w:tcPr>
            <w:tcW w:w="2141" w:type="dxa"/>
            <w:shd w:val="clear" w:color="auto" w:fill="FFFFFF"/>
          </w:tcPr>
          <w:p w14:paraId="0809AC87"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Class 1 (3 h at 50°C)</w:t>
            </w:r>
            <w:r w:rsidRPr="00B67623">
              <w:rPr>
                <w:rFonts w:asciiTheme="minorHAnsi" w:eastAsia="Calibri" w:hAnsiTheme="minorHAnsi" w:cstheme="minorHAnsi"/>
                <w:color w:val="000000"/>
                <w:szCs w:val="20"/>
                <w:vertAlign w:val="superscript"/>
              </w:rPr>
              <w:t>b</w:t>
            </w:r>
            <w:r w:rsidRPr="00B67623">
              <w:rPr>
                <w:rFonts w:asciiTheme="minorHAnsi" w:eastAsia="Calibri" w:hAnsiTheme="minorHAnsi" w:cstheme="minorHAnsi"/>
                <w:color w:val="000000"/>
                <w:szCs w:val="20"/>
              </w:rPr>
              <w:t xml:space="preserve"> Class 1 (3 h at 50°C)</w:t>
            </w:r>
            <w:r w:rsidRPr="00B67623">
              <w:rPr>
                <w:rFonts w:asciiTheme="minorHAnsi" w:eastAsia="Calibri" w:hAnsiTheme="minorHAnsi" w:cstheme="minorHAnsi"/>
                <w:color w:val="000000"/>
                <w:szCs w:val="20"/>
                <w:vertAlign w:val="superscript"/>
              </w:rPr>
              <w:t>b</w:t>
            </w:r>
          </w:p>
        </w:tc>
        <w:tc>
          <w:tcPr>
            <w:tcW w:w="2338" w:type="dxa"/>
            <w:shd w:val="clear" w:color="auto" w:fill="FFFFFF"/>
          </w:tcPr>
          <w:p w14:paraId="762C60ED"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Class 1 (3 h at 50°C)</w:t>
            </w:r>
          </w:p>
        </w:tc>
        <w:tc>
          <w:tcPr>
            <w:tcW w:w="1603" w:type="dxa"/>
            <w:tcBorders>
              <w:right w:val="single" w:sz="4" w:space="0" w:color="auto"/>
            </w:tcBorders>
            <w:shd w:val="clear" w:color="auto" w:fill="FFFFFF"/>
          </w:tcPr>
          <w:p w14:paraId="1F8F528B"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ASTM D130</w:t>
            </w:r>
          </w:p>
        </w:tc>
        <w:tc>
          <w:tcPr>
            <w:tcW w:w="2299" w:type="dxa"/>
            <w:tcBorders>
              <w:left w:val="single" w:sz="4" w:space="0" w:color="auto"/>
            </w:tcBorders>
            <w:shd w:val="clear" w:color="auto" w:fill="FFFFFF"/>
          </w:tcPr>
          <w:p w14:paraId="585E6E72"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p>
        </w:tc>
      </w:tr>
      <w:tr w:rsidR="0006227B" w:rsidRPr="00B67623" w14:paraId="66FC8532" w14:textId="77777777" w:rsidTr="00CC170F">
        <w:tc>
          <w:tcPr>
            <w:tcW w:w="2846" w:type="dxa"/>
            <w:shd w:val="clear" w:color="auto" w:fill="FFFFFF"/>
          </w:tcPr>
          <w:p w14:paraId="10B3ECD5"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Density</w:t>
            </w:r>
          </w:p>
        </w:tc>
        <w:tc>
          <w:tcPr>
            <w:tcW w:w="2237" w:type="dxa"/>
            <w:shd w:val="clear" w:color="auto" w:fill="FFFFFF"/>
          </w:tcPr>
          <w:p w14:paraId="61916A83"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820-850 kg/m</w:t>
            </w:r>
            <w:r w:rsidRPr="00B67623">
              <w:rPr>
                <w:rFonts w:asciiTheme="minorHAnsi" w:eastAsia="Calibri" w:hAnsiTheme="minorHAnsi" w:cstheme="minorHAnsi"/>
                <w:color w:val="000000"/>
                <w:szCs w:val="20"/>
                <w:vertAlign w:val="superscript"/>
              </w:rPr>
              <w:t>3</w:t>
            </w:r>
          </w:p>
        </w:tc>
        <w:tc>
          <w:tcPr>
            <w:tcW w:w="2141" w:type="dxa"/>
            <w:shd w:val="clear" w:color="auto" w:fill="A8D08D" w:themeFill="accent6" w:themeFillTint="99"/>
          </w:tcPr>
          <w:p w14:paraId="22B01A34"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820.0-845.0 kg/m</w:t>
            </w:r>
            <w:r w:rsidRPr="00B67623">
              <w:rPr>
                <w:rFonts w:asciiTheme="minorHAnsi" w:eastAsia="Calibri" w:hAnsiTheme="minorHAnsi" w:cstheme="minorHAnsi"/>
                <w:color w:val="000000"/>
                <w:szCs w:val="20"/>
                <w:vertAlign w:val="superscript"/>
              </w:rPr>
              <w:t>3</w:t>
            </w:r>
            <w:r w:rsidRPr="00B67623">
              <w:rPr>
                <w:rFonts w:asciiTheme="minorHAnsi" w:eastAsia="Calibri" w:hAnsiTheme="minorHAnsi" w:cstheme="minorHAnsi"/>
                <w:color w:val="000000"/>
                <w:szCs w:val="20"/>
              </w:rPr>
              <w:t xml:space="preserve"> at 15°C</w:t>
            </w:r>
            <w:r w:rsidRPr="00B67623">
              <w:rPr>
                <w:rFonts w:asciiTheme="minorHAnsi" w:eastAsia="Calibri" w:hAnsiTheme="minorHAnsi" w:cstheme="minorHAnsi"/>
                <w:color w:val="000000"/>
                <w:szCs w:val="20"/>
                <w:vertAlign w:val="superscript"/>
              </w:rPr>
              <w:t>b</w:t>
            </w:r>
          </w:p>
        </w:tc>
        <w:tc>
          <w:tcPr>
            <w:tcW w:w="2338" w:type="dxa"/>
            <w:shd w:val="clear" w:color="auto" w:fill="A8D08D" w:themeFill="accent6" w:themeFillTint="99"/>
          </w:tcPr>
          <w:p w14:paraId="58EA04F8"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820.0-845.0 kg/m</w:t>
            </w:r>
            <w:r w:rsidRPr="00B67623">
              <w:rPr>
                <w:rFonts w:asciiTheme="minorHAnsi" w:eastAsia="Calibri" w:hAnsiTheme="minorHAnsi" w:cstheme="minorHAnsi"/>
                <w:color w:val="000000"/>
                <w:szCs w:val="20"/>
                <w:vertAlign w:val="superscript"/>
              </w:rPr>
              <w:t>3</w:t>
            </w:r>
            <w:r w:rsidRPr="00B67623">
              <w:rPr>
                <w:rFonts w:asciiTheme="minorHAnsi" w:eastAsia="Calibri" w:hAnsiTheme="minorHAnsi" w:cstheme="minorHAnsi"/>
                <w:color w:val="000000"/>
                <w:szCs w:val="20"/>
              </w:rPr>
              <w:t xml:space="preserve"> at 15°C</w:t>
            </w:r>
            <w:r w:rsidRPr="00B67623">
              <w:rPr>
                <w:rFonts w:asciiTheme="minorHAnsi" w:eastAsia="Calibri" w:hAnsiTheme="minorHAnsi" w:cstheme="minorHAnsi"/>
                <w:color w:val="000000"/>
                <w:szCs w:val="20"/>
                <w:vertAlign w:val="superscript"/>
              </w:rPr>
              <w:t>b</w:t>
            </w:r>
          </w:p>
        </w:tc>
        <w:tc>
          <w:tcPr>
            <w:tcW w:w="1603" w:type="dxa"/>
            <w:tcBorders>
              <w:right w:val="single" w:sz="4" w:space="0" w:color="auto"/>
            </w:tcBorders>
            <w:shd w:val="clear" w:color="auto" w:fill="FFFFFF"/>
          </w:tcPr>
          <w:p w14:paraId="24CD9442"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820.0-845.0 kg/m</w:t>
            </w:r>
            <w:r w:rsidRPr="00B67623">
              <w:rPr>
                <w:rFonts w:asciiTheme="minorHAnsi" w:eastAsia="Calibri" w:hAnsiTheme="minorHAnsi" w:cstheme="minorHAnsi"/>
                <w:color w:val="000000"/>
                <w:szCs w:val="20"/>
                <w:vertAlign w:val="superscript"/>
              </w:rPr>
              <w:t>3</w:t>
            </w:r>
            <w:r w:rsidRPr="00B67623">
              <w:rPr>
                <w:rFonts w:asciiTheme="minorHAnsi" w:eastAsia="Calibri" w:hAnsiTheme="minorHAnsi" w:cstheme="minorHAnsi"/>
                <w:color w:val="000000"/>
                <w:szCs w:val="20"/>
              </w:rPr>
              <w:t xml:space="preserve"> at15°C</w:t>
            </w:r>
          </w:p>
        </w:tc>
        <w:tc>
          <w:tcPr>
            <w:tcW w:w="2299" w:type="dxa"/>
            <w:tcBorders>
              <w:left w:val="single" w:sz="4" w:space="0" w:color="auto"/>
            </w:tcBorders>
            <w:shd w:val="clear" w:color="auto" w:fill="FFFFFF"/>
          </w:tcPr>
          <w:p w14:paraId="7DBD6C9C"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ASTM D1298</w:t>
            </w:r>
          </w:p>
        </w:tc>
      </w:tr>
      <w:tr w:rsidR="0006227B" w:rsidRPr="00B67623" w14:paraId="640207A9" w14:textId="77777777" w:rsidTr="00CC170F">
        <w:tc>
          <w:tcPr>
            <w:tcW w:w="2846" w:type="dxa"/>
            <w:shd w:val="clear" w:color="auto" w:fill="FFFFFF"/>
          </w:tcPr>
          <w:p w14:paraId="008EB7FE"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Derived cetane number</w:t>
            </w:r>
          </w:p>
        </w:tc>
        <w:tc>
          <w:tcPr>
            <w:tcW w:w="2237" w:type="dxa"/>
            <w:shd w:val="clear" w:color="auto" w:fill="FFFFFF"/>
          </w:tcPr>
          <w:p w14:paraId="7E35432B"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51 (containing biodiesel)</w:t>
            </w:r>
          </w:p>
        </w:tc>
        <w:tc>
          <w:tcPr>
            <w:tcW w:w="2141" w:type="dxa"/>
            <w:shd w:val="clear" w:color="auto" w:fill="A8D08D" w:themeFill="accent6" w:themeFillTint="99"/>
          </w:tcPr>
          <w:p w14:paraId="5C5EB5CB"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51.0</w:t>
            </w:r>
            <w:r w:rsidRPr="00B67623">
              <w:rPr>
                <w:rFonts w:asciiTheme="minorHAnsi" w:eastAsia="Calibri" w:hAnsiTheme="minorHAnsi" w:cstheme="minorHAnsi"/>
                <w:color w:val="000000"/>
                <w:szCs w:val="20"/>
                <w:vertAlign w:val="superscript"/>
              </w:rPr>
              <w:t>b</w:t>
            </w:r>
          </w:p>
        </w:tc>
        <w:tc>
          <w:tcPr>
            <w:tcW w:w="2338" w:type="dxa"/>
            <w:shd w:val="clear" w:color="auto" w:fill="A8D08D" w:themeFill="accent6" w:themeFillTint="99"/>
          </w:tcPr>
          <w:p w14:paraId="387104CA"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51.0</w:t>
            </w:r>
            <w:r w:rsidRPr="00B67623">
              <w:rPr>
                <w:rFonts w:asciiTheme="minorHAnsi" w:eastAsia="Calibri" w:hAnsiTheme="minorHAnsi" w:cstheme="minorHAnsi"/>
                <w:color w:val="000000"/>
                <w:szCs w:val="20"/>
                <w:vertAlign w:val="superscript"/>
              </w:rPr>
              <w:t>b</w:t>
            </w:r>
          </w:p>
        </w:tc>
        <w:tc>
          <w:tcPr>
            <w:tcW w:w="1603" w:type="dxa"/>
            <w:tcBorders>
              <w:right w:val="single" w:sz="4" w:space="0" w:color="auto"/>
            </w:tcBorders>
            <w:shd w:val="clear" w:color="auto" w:fill="FFFFFF"/>
          </w:tcPr>
          <w:p w14:paraId="62D17D44"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51.0</w:t>
            </w:r>
          </w:p>
        </w:tc>
        <w:tc>
          <w:tcPr>
            <w:tcW w:w="2299" w:type="dxa"/>
            <w:tcBorders>
              <w:left w:val="single" w:sz="4" w:space="0" w:color="auto"/>
            </w:tcBorders>
            <w:shd w:val="clear" w:color="auto" w:fill="FFFFFF"/>
          </w:tcPr>
          <w:p w14:paraId="19BF8946"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ASTM D6890</w:t>
            </w:r>
          </w:p>
        </w:tc>
      </w:tr>
      <w:tr w:rsidR="0006227B" w:rsidRPr="00B67623" w14:paraId="427F085D" w14:textId="77777777" w:rsidTr="00CC170F">
        <w:tc>
          <w:tcPr>
            <w:tcW w:w="2846" w:type="dxa"/>
            <w:shd w:val="clear" w:color="auto" w:fill="E2EFD9" w:themeFill="accent6" w:themeFillTint="33"/>
          </w:tcPr>
          <w:p w14:paraId="3CECD84E"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Distillation—T95</w:t>
            </w:r>
          </w:p>
        </w:tc>
        <w:tc>
          <w:tcPr>
            <w:tcW w:w="2237" w:type="dxa"/>
            <w:shd w:val="clear" w:color="auto" w:fill="FFFFFF"/>
          </w:tcPr>
          <w:p w14:paraId="6532F01E"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360°C</w:t>
            </w:r>
          </w:p>
        </w:tc>
        <w:tc>
          <w:tcPr>
            <w:tcW w:w="2141" w:type="dxa"/>
            <w:shd w:val="clear" w:color="auto" w:fill="FFFFFF"/>
          </w:tcPr>
          <w:p w14:paraId="6E32892F"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360°C</w:t>
            </w:r>
            <w:r w:rsidRPr="00B67623">
              <w:rPr>
                <w:rFonts w:asciiTheme="minorHAnsi" w:eastAsia="Calibri" w:hAnsiTheme="minorHAnsi" w:cstheme="minorHAnsi"/>
                <w:color w:val="000000"/>
                <w:szCs w:val="20"/>
                <w:vertAlign w:val="superscript"/>
              </w:rPr>
              <w:t>b</w:t>
            </w:r>
          </w:p>
        </w:tc>
        <w:tc>
          <w:tcPr>
            <w:tcW w:w="2338" w:type="dxa"/>
            <w:shd w:val="clear" w:color="auto" w:fill="FFFFFF"/>
          </w:tcPr>
          <w:p w14:paraId="23C5CB8F"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360°C</w:t>
            </w:r>
            <w:r w:rsidRPr="00B67623">
              <w:rPr>
                <w:rFonts w:asciiTheme="minorHAnsi" w:eastAsia="Calibri" w:hAnsiTheme="minorHAnsi" w:cstheme="minorHAnsi"/>
                <w:color w:val="000000"/>
                <w:szCs w:val="20"/>
                <w:vertAlign w:val="superscript"/>
              </w:rPr>
              <w:t>b</w:t>
            </w:r>
          </w:p>
        </w:tc>
        <w:tc>
          <w:tcPr>
            <w:tcW w:w="1603" w:type="dxa"/>
            <w:tcBorders>
              <w:right w:val="single" w:sz="4" w:space="0" w:color="auto"/>
            </w:tcBorders>
            <w:shd w:val="clear" w:color="auto" w:fill="FFFFFF"/>
          </w:tcPr>
          <w:p w14:paraId="761EED9C"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360°C</w:t>
            </w:r>
          </w:p>
        </w:tc>
        <w:tc>
          <w:tcPr>
            <w:tcW w:w="2299" w:type="dxa"/>
            <w:tcBorders>
              <w:left w:val="single" w:sz="4" w:space="0" w:color="auto"/>
            </w:tcBorders>
            <w:shd w:val="clear" w:color="auto" w:fill="FFFFFF"/>
          </w:tcPr>
          <w:p w14:paraId="1B8E7083"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ASTM D86</w:t>
            </w:r>
          </w:p>
        </w:tc>
      </w:tr>
      <w:tr w:rsidR="0006227B" w:rsidRPr="00B67623" w14:paraId="29234F29" w14:textId="77777777" w:rsidTr="00CC170F">
        <w:tc>
          <w:tcPr>
            <w:tcW w:w="2846" w:type="dxa"/>
            <w:shd w:val="clear" w:color="auto" w:fill="FFFFFF"/>
          </w:tcPr>
          <w:p w14:paraId="1E70A929"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Flash point</w:t>
            </w:r>
          </w:p>
        </w:tc>
        <w:tc>
          <w:tcPr>
            <w:tcW w:w="2237" w:type="dxa"/>
            <w:shd w:val="clear" w:color="auto" w:fill="FFFFFF"/>
          </w:tcPr>
          <w:p w14:paraId="63164769"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61.5°C</w:t>
            </w:r>
          </w:p>
        </w:tc>
        <w:tc>
          <w:tcPr>
            <w:tcW w:w="2141" w:type="dxa"/>
            <w:shd w:val="clear" w:color="auto" w:fill="FFFFFF"/>
          </w:tcPr>
          <w:p w14:paraId="68BE65DA" w14:textId="6DF7E004"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61.5°C</w:t>
            </w:r>
            <w:r w:rsidRPr="00B67623">
              <w:rPr>
                <w:rFonts w:asciiTheme="minorHAnsi" w:eastAsia="Calibri" w:hAnsiTheme="minorHAnsi" w:cstheme="minorHAnsi"/>
                <w:color w:val="000000"/>
                <w:szCs w:val="20"/>
                <w:vertAlign w:val="superscript"/>
              </w:rPr>
              <w:t>a</w:t>
            </w:r>
          </w:p>
        </w:tc>
        <w:tc>
          <w:tcPr>
            <w:tcW w:w="2338" w:type="dxa"/>
            <w:shd w:val="clear" w:color="auto" w:fill="FFFFFF"/>
          </w:tcPr>
          <w:p w14:paraId="6B564CCF"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61.5°C</w:t>
            </w:r>
            <w:r w:rsidRPr="00B67623">
              <w:rPr>
                <w:rFonts w:asciiTheme="minorHAnsi" w:eastAsia="Calibri" w:hAnsiTheme="minorHAnsi" w:cstheme="minorHAnsi"/>
                <w:color w:val="000000"/>
                <w:szCs w:val="20"/>
                <w:vertAlign w:val="superscript"/>
              </w:rPr>
              <w:t>a</w:t>
            </w:r>
          </w:p>
        </w:tc>
        <w:tc>
          <w:tcPr>
            <w:tcW w:w="1603" w:type="dxa"/>
            <w:tcBorders>
              <w:right w:val="single" w:sz="4" w:space="0" w:color="auto"/>
            </w:tcBorders>
            <w:shd w:val="clear" w:color="auto" w:fill="FFFFFF"/>
          </w:tcPr>
          <w:p w14:paraId="68CDA1A0"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55.0°C</w:t>
            </w:r>
          </w:p>
        </w:tc>
        <w:tc>
          <w:tcPr>
            <w:tcW w:w="2299" w:type="dxa"/>
            <w:tcBorders>
              <w:left w:val="single" w:sz="4" w:space="0" w:color="auto"/>
            </w:tcBorders>
            <w:shd w:val="clear" w:color="auto" w:fill="FFFFFF"/>
          </w:tcPr>
          <w:p w14:paraId="33BE5DDA"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ASTM D93</w:t>
            </w:r>
          </w:p>
        </w:tc>
      </w:tr>
      <w:tr w:rsidR="0006227B" w:rsidRPr="00B67623" w14:paraId="7A585CEF" w14:textId="77777777" w:rsidTr="00CC170F">
        <w:tc>
          <w:tcPr>
            <w:tcW w:w="2846" w:type="dxa"/>
            <w:shd w:val="clear" w:color="auto" w:fill="FFFFFF"/>
          </w:tcPr>
          <w:p w14:paraId="4AA09F00"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Filter blocking tendency</w:t>
            </w:r>
          </w:p>
        </w:tc>
        <w:tc>
          <w:tcPr>
            <w:tcW w:w="2237" w:type="dxa"/>
            <w:shd w:val="clear" w:color="auto" w:fill="FFFFFF"/>
          </w:tcPr>
          <w:p w14:paraId="0F00AB4E"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2.0</w:t>
            </w:r>
          </w:p>
        </w:tc>
        <w:tc>
          <w:tcPr>
            <w:tcW w:w="2141" w:type="dxa"/>
            <w:shd w:val="clear" w:color="auto" w:fill="FFFFFF"/>
          </w:tcPr>
          <w:p w14:paraId="27B87CD2"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2.0</w:t>
            </w:r>
            <w:r w:rsidRPr="00B67623">
              <w:rPr>
                <w:rFonts w:asciiTheme="minorHAnsi" w:eastAsia="Calibri" w:hAnsiTheme="minorHAnsi" w:cstheme="minorHAnsi"/>
                <w:color w:val="000000"/>
                <w:szCs w:val="20"/>
                <w:vertAlign w:val="superscript"/>
              </w:rPr>
              <w:t>a</w:t>
            </w:r>
          </w:p>
        </w:tc>
        <w:tc>
          <w:tcPr>
            <w:tcW w:w="2338" w:type="dxa"/>
            <w:shd w:val="clear" w:color="auto" w:fill="FFFFFF"/>
          </w:tcPr>
          <w:p w14:paraId="6B994194"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 xml:space="preserve">2.0 </w:t>
            </w:r>
            <w:r w:rsidRPr="00B67623">
              <w:rPr>
                <w:rFonts w:asciiTheme="minorHAnsi" w:eastAsia="Calibri" w:hAnsiTheme="minorHAnsi" w:cstheme="minorHAnsi"/>
                <w:color w:val="000000"/>
                <w:szCs w:val="20"/>
                <w:vertAlign w:val="superscript"/>
              </w:rPr>
              <w:t>a</w:t>
            </w:r>
          </w:p>
        </w:tc>
        <w:tc>
          <w:tcPr>
            <w:tcW w:w="1603" w:type="dxa"/>
            <w:tcBorders>
              <w:right w:val="single" w:sz="4" w:space="0" w:color="auto"/>
            </w:tcBorders>
            <w:shd w:val="clear" w:color="auto" w:fill="FFFFFF"/>
          </w:tcPr>
          <w:p w14:paraId="7175BAEE"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p>
        </w:tc>
        <w:tc>
          <w:tcPr>
            <w:tcW w:w="2299" w:type="dxa"/>
            <w:tcBorders>
              <w:left w:val="single" w:sz="4" w:space="0" w:color="auto"/>
            </w:tcBorders>
            <w:shd w:val="clear" w:color="auto" w:fill="FFFFFF"/>
          </w:tcPr>
          <w:p w14:paraId="4C913984"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IP 387</w:t>
            </w:r>
          </w:p>
        </w:tc>
      </w:tr>
      <w:tr w:rsidR="0006227B" w:rsidRPr="00B67623" w14:paraId="197D54C1" w14:textId="77777777" w:rsidTr="00CC170F">
        <w:tc>
          <w:tcPr>
            <w:tcW w:w="2846" w:type="dxa"/>
            <w:shd w:val="clear" w:color="auto" w:fill="E2EFD9" w:themeFill="accent6" w:themeFillTint="33"/>
          </w:tcPr>
          <w:p w14:paraId="2AF230D1"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Kinematic viscosity at 40°C</w:t>
            </w:r>
          </w:p>
        </w:tc>
        <w:tc>
          <w:tcPr>
            <w:tcW w:w="2237" w:type="dxa"/>
            <w:shd w:val="clear" w:color="auto" w:fill="FFFFFF"/>
          </w:tcPr>
          <w:p w14:paraId="28477C4C"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2.0-4.5 cSt</w:t>
            </w:r>
          </w:p>
        </w:tc>
        <w:tc>
          <w:tcPr>
            <w:tcW w:w="2141" w:type="dxa"/>
            <w:shd w:val="clear" w:color="auto" w:fill="E2EFD9" w:themeFill="accent6" w:themeFillTint="33"/>
          </w:tcPr>
          <w:p w14:paraId="59783631"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2.000-4.500 mm</w:t>
            </w:r>
            <w:r w:rsidRPr="00B67623">
              <w:rPr>
                <w:rFonts w:asciiTheme="minorHAnsi" w:eastAsia="Calibri" w:hAnsiTheme="minorHAnsi" w:cstheme="minorHAnsi"/>
                <w:color w:val="000000"/>
                <w:szCs w:val="20"/>
                <w:vertAlign w:val="superscript"/>
              </w:rPr>
              <w:t>2</w:t>
            </w:r>
            <w:r w:rsidRPr="00B67623">
              <w:rPr>
                <w:rFonts w:asciiTheme="minorHAnsi" w:eastAsia="Calibri" w:hAnsiTheme="minorHAnsi" w:cstheme="minorHAnsi"/>
                <w:color w:val="000000"/>
                <w:szCs w:val="20"/>
              </w:rPr>
              <w:t>/s</w:t>
            </w:r>
            <w:r w:rsidRPr="00B67623">
              <w:rPr>
                <w:rFonts w:asciiTheme="minorHAnsi" w:eastAsia="Calibri" w:hAnsiTheme="minorHAnsi" w:cstheme="minorHAnsi"/>
                <w:color w:val="000000"/>
                <w:szCs w:val="20"/>
                <w:vertAlign w:val="superscript"/>
              </w:rPr>
              <w:t>b</w:t>
            </w:r>
          </w:p>
        </w:tc>
        <w:tc>
          <w:tcPr>
            <w:tcW w:w="2338" w:type="dxa"/>
            <w:shd w:val="clear" w:color="auto" w:fill="E2EFD9" w:themeFill="accent6" w:themeFillTint="33"/>
          </w:tcPr>
          <w:p w14:paraId="73C3D3AF"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2.000-4.500 mm</w:t>
            </w:r>
            <w:r w:rsidRPr="00B67623">
              <w:rPr>
                <w:rFonts w:asciiTheme="minorHAnsi" w:eastAsia="Calibri" w:hAnsiTheme="minorHAnsi" w:cstheme="minorHAnsi"/>
                <w:color w:val="000000"/>
                <w:szCs w:val="20"/>
                <w:vertAlign w:val="superscript"/>
              </w:rPr>
              <w:t>2</w:t>
            </w:r>
            <w:r w:rsidRPr="00B67623">
              <w:rPr>
                <w:rFonts w:asciiTheme="minorHAnsi" w:eastAsia="Calibri" w:hAnsiTheme="minorHAnsi" w:cstheme="minorHAnsi"/>
                <w:color w:val="000000"/>
                <w:szCs w:val="20"/>
              </w:rPr>
              <w:t>/s</w:t>
            </w:r>
            <w:r w:rsidRPr="00B67623">
              <w:rPr>
                <w:rFonts w:asciiTheme="minorHAnsi" w:eastAsia="Calibri" w:hAnsiTheme="minorHAnsi" w:cstheme="minorHAnsi"/>
                <w:color w:val="000000"/>
                <w:szCs w:val="20"/>
                <w:vertAlign w:val="superscript"/>
              </w:rPr>
              <w:t>b</w:t>
            </w:r>
          </w:p>
        </w:tc>
        <w:tc>
          <w:tcPr>
            <w:tcW w:w="1603" w:type="dxa"/>
            <w:tcBorders>
              <w:right w:val="single" w:sz="4" w:space="0" w:color="auto"/>
            </w:tcBorders>
            <w:shd w:val="clear" w:color="auto" w:fill="FFFFFF"/>
          </w:tcPr>
          <w:p w14:paraId="3A9CD144"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2.000-4.500 mm</w:t>
            </w:r>
            <w:r w:rsidRPr="00B67623">
              <w:rPr>
                <w:rFonts w:asciiTheme="minorHAnsi" w:eastAsia="Calibri" w:hAnsiTheme="minorHAnsi" w:cstheme="minorHAnsi"/>
                <w:color w:val="000000"/>
                <w:szCs w:val="20"/>
                <w:vertAlign w:val="superscript"/>
              </w:rPr>
              <w:t>2</w:t>
            </w:r>
            <w:r w:rsidRPr="00B67623">
              <w:rPr>
                <w:rFonts w:asciiTheme="minorHAnsi" w:eastAsia="Calibri" w:hAnsiTheme="minorHAnsi" w:cstheme="minorHAnsi"/>
                <w:color w:val="000000"/>
                <w:szCs w:val="20"/>
              </w:rPr>
              <w:t>/s</w:t>
            </w:r>
          </w:p>
        </w:tc>
        <w:tc>
          <w:tcPr>
            <w:tcW w:w="2299" w:type="dxa"/>
            <w:tcBorders>
              <w:left w:val="single" w:sz="4" w:space="0" w:color="auto"/>
            </w:tcBorders>
            <w:shd w:val="clear" w:color="auto" w:fill="FFFFFF"/>
          </w:tcPr>
          <w:p w14:paraId="2D14FEBD"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ASTM D445</w:t>
            </w:r>
          </w:p>
        </w:tc>
      </w:tr>
      <w:tr w:rsidR="0006227B" w:rsidRPr="00B67623" w14:paraId="0040E770" w14:textId="77777777" w:rsidTr="00CC170F">
        <w:tc>
          <w:tcPr>
            <w:tcW w:w="2846" w:type="dxa"/>
            <w:shd w:val="clear" w:color="auto" w:fill="FFFFFF"/>
          </w:tcPr>
          <w:p w14:paraId="78293D83"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Lubricity</w:t>
            </w:r>
          </w:p>
        </w:tc>
        <w:tc>
          <w:tcPr>
            <w:tcW w:w="2237" w:type="dxa"/>
            <w:shd w:val="clear" w:color="auto" w:fill="FFFFFF"/>
          </w:tcPr>
          <w:p w14:paraId="6129BCC7"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0.460 mm</w:t>
            </w:r>
          </w:p>
        </w:tc>
        <w:tc>
          <w:tcPr>
            <w:tcW w:w="2141" w:type="dxa"/>
            <w:shd w:val="clear" w:color="auto" w:fill="E2EFD9" w:themeFill="accent6" w:themeFillTint="33"/>
          </w:tcPr>
          <w:p w14:paraId="193C179B" w14:textId="77777777" w:rsidR="0006227B" w:rsidRPr="00B67623" w:rsidRDefault="00FA0B28" w:rsidP="009B64E5">
            <w:pPr>
              <w:autoSpaceDE w:val="0"/>
              <w:autoSpaceDN w:val="0"/>
              <w:adjustRightInd w:val="0"/>
              <w:spacing w:before="60" w:after="60"/>
              <w:rPr>
                <w:rFonts w:asciiTheme="minorHAnsi" w:eastAsia="Calibri" w:hAnsiTheme="minorHAnsi" w:cstheme="minorHAnsi"/>
                <w:color w:val="000000"/>
                <w:szCs w:val="20"/>
              </w:rPr>
            </w:pPr>
            <w:r>
              <w:rPr>
                <w:rFonts w:asciiTheme="minorHAnsi" w:eastAsia="Calibri" w:hAnsiTheme="minorHAnsi" w:cstheme="minorHAnsi"/>
                <w:color w:val="000000"/>
                <w:szCs w:val="20"/>
              </w:rPr>
              <w:t>460 µ</w:t>
            </w:r>
            <w:r w:rsidR="0006227B" w:rsidRPr="00B67623">
              <w:rPr>
                <w:rFonts w:asciiTheme="minorHAnsi" w:eastAsia="Calibri" w:hAnsiTheme="minorHAnsi" w:cstheme="minorHAnsi"/>
                <w:color w:val="000000"/>
                <w:szCs w:val="20"/>
              </w:rPr>
              <w:t>m</w:t>
            </w:r>
            <w:r w:rsidR="0006227B" w:rsidRPr="00B67623">
              <w:rPr>
                <w:rFonts w:asciiTheme="minorHAnsi" w:eastAsia="Calibri" w:hAnsiTheme="minorHAnsi" w:cstheme="minorHAnsi"/>
                <w:color w:val="000000"/>
                <w:szCs w:val="20"/>
                <w:vertAlign w:val="superscript"/>
              </w:rPr>
              <w:t>b</w:t>
            </w:r>
          </w:p>
        </w:tc>
        <w:tc>
          <w:tcPr>
            <w:tcW w:w="2338" w:type="dxa"/>
            <w:shd w:val="clear" w:color="auto" w:fill="E2EFD9" w:themeFill="accent6" w:themeFillTint="33"/>
          </w:tcPr>
          <w:p w14:paraId="31624BB5" w14:textId="5959EB31"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 xml:space="preserve">460 </w:t>
            </w:r>
            <w:r w:rsidR="00FA0B28">
              <w:rPr>
                <w:rFonts w:asciiTheme="minorHAnsi" w:eastAsia="Calibri" w:hAnsiTheme="minorHAnsi" w:cstheme="minorHAnsi"/>
                <w:color w:val="000000"/>
                <w:szCs w:val="20"/>
              </w:rPr>
              <w:t>µ</w:t>
            </w:r>
            <w:r w:rsidRPr="00B67623">
              <w:rPr>
                <w:rFonts w:asciiTheme="minorHAnsi" w:eastAsia="Calibri" w:hAnsiTheme="minorHAnsi" w:cstheme="minorHAnsi"/>
                <w:color w:val="000000"/>
                <w:szCs w:val="20"/>
              </w:rPr>
              <w:t>m</w:t>
            </w:r>
            <w:r w:rsidRPr="00B67623">
              <w:rPr>
                <w:rFonts w:asciiTheme="minorHAnsi" w:eastAsia="Calibri" w:hAnsiTheme="minorHAnsi" w:cstheme="minorHAnsi"/>
                <w:color w:val="000000"/>
                <w:szCs w:val="20"/>
                <w:vertAlign w:val="superscript"/>
              </w:rPr>
              <w:t>b</w:t>
            </w:r>
          </w:p>
        </w:tc>
        <w:tc>
          <w:tcPr>
            <w:tcW w:w="1603" w:type="dxa"/>
            <w:tcBorders>
              <w:right w:val="single" w:sz="4" w:space="0" w:color="auto"/>
            </w:tcBorders>
            <w:shd w:val="clear" w:color="auto" w:fill="FFFFFF"/>
          </w:tcPr>
          <w:p w14:paraId="22FF33A6"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0.460 mm</w:t>
            </w:r>
          </w:p>
        </w:tc>
        <w:tc>
          <w:tcPr>
            <w:tcW w:w="2299" w:type="dxa"/>
            <w:tcBorders>
              <w:left w:val="single" w:sz="4" w:space="0" w:color="auto"/>
            </w:tcBorders>
            <w:shd w:val="clear" w:color="auto" w:fill="FFFFFF"/>
          </w:tcPr>
          <w:p w14:paraId="336D396D"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IP 450</w:t>
            </w:r>
          </w:p>
        </w:tc>
      </w:tr>
      <w:tr w:rsidR="0006227B" w:rsidRPr="00B67623" w14:paraId="40D60671" w14:textId="77777777" w:rsidTr="00CC170F">
        <w:tc>
          <w:tcPr>
            <w:tcW w:w="2846" w:type="dxa"/>
            <w:shd w:val="clear" w:color="auto" w:fill="FFFFFF"/>
          </w:tcPr>
          <w:p w14:paraId="54FB692F"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Oxidation stability</w:t>
            </w:r>
          </w:p>
        </w:tc>
        <w:tc>
          <w:tcPr>
            <w:tcW w:w="2237" w:type="dxa"/>
            <w:shd w:val="clear" w:color="auto" w:fill="FFFFFF"/>
          </w:tcPr>
          <w:p w14:paraId="4BFF2470"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25 mg/L</w:t>
            </w:r>
          </w:p>
        </w:tc>
        <w:tc>
          <w:tcPr>
            <w:tcW w:w="2141" w:type="dxa"/>
            <w:shd w:val="clear" w:color="auto" w:fill="E2EFD9" w:themeFill="accent6" w:themeFillTint="33"/>
          </w:tcPr>
          <w:p w14:paraId="1625C84A"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2.5 mg/100 mL</w:t>
            </w:r>
            <w:r w:rsidRPr="00B67623">
              <w:rPr>
                <w:rFonts w:asciiTheme="minorHAnsi" w:eastAsia="Calibri" w:hAnsiTheme="minorHAnsi" w:cstheme="minorHAnsi"/>
                <w:color w:val="000000"/>
                <w:szCs w:val="20"/>
                <w:vertAlign w:val="superscript"/>
              </w:rPr>
              <w:t>b</w:t>
            </w:r>
          </w:p>
        </w:tc>
        <w:tc>
          <w:tcPr>
            <w:tcW w:w="2338" w:type="dxa"/>
            <w:shd w:val="clear" w:color="auto" w:fill="E2EFD9" w:themeFill="accent6" w:themeFillTint="33"/>
          </w:tcPr>
          <w:p w14:paraId="42816C11"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2.5 mg/100 mL</w:t>
            </w:r>
            <w:r w:rsidRPr="00B67623">
              <w:rPr>
                <w:rFonts w:asciiTheme="minorHAnsi" w:eastAsia="Calibri" w:hAnsiTheme="minorHAnsi" w:cstheme="minorHAnsi"/>
                <w:color w:val="000000"/>
                <w:szCs w:val="20"/>
                <w:vertAlign w:val="superscript"/>
              </w:rPr>
              <w:t>b</w:t>
            </w:r>
          </w:p>
        </w:tc>
        <w:tc>
          <w:tcPr>
            <w:tcW w:w="1603" w:type="dxa"/>
            <w:tcBorders>
              <w:right w:val="single" w:sz="4" w:space="0" w:color="auto"/>
            </w:tcBorders>
            <w:shd w:val="clear" w:color="auto" w:fill="FFFFFF"/>
          </w:tcPr>
          <w:p w14:paraId="7A1B8FF4"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25 g/m</w:t>
            </w:r>
            <w:r w:rsidRPr="00B67623">
              <w:rPr>
                <w:rFonts w:asciiTheme="minorHAnsi" w:eastAsia="Calibri" w:hAnsiTheme="minorHAnsi" w:cstheme="minorHAnsi"/>
                <w:color w:val="000000"/>
                <w:szCs w:val="20"/>
                <w:vertAlign w:val="superscript"/>
              </w:rPr>
              <w:t>3</w:t>
            </w:r>
          </w:p>
        </w:tc>
        <w:tc>
          <w:tcPr>
            <w:tcW w:w="2299" w:type="dxa"/>
            <w:tcBorders>
              <w:left w:val="single" w:sz="4" w:space="0" w:color="auto"/>
            </w:tcBorders>
            <w:shd w:val="clear" w:color="auto" w:fill="FFFFFF"/>
          </w:tcPr>
          <w:p w14:paraId="0E6E844C"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ASTM D2274</w:t>
            </w:r>
          </w:p>
        </w:tc>
      </w:tr>
      <w:tr w:rsidR="0006227B" w:rsidRPr="00B67623" w14:paraId="22BFD659" w14:textId="77777777" w:rsidTr="00CC170F">
        <w:tc>
          <w:tcPr>
            <w:tcW w:w="2846" w:type="dxa"/>
            <w:shd w:val="clear" w:color="auto" w:fill="FFFFFF"/>
          </w:tcPr>
          <w:p w14:paraId="6DC1E4AE"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Polycyclic aromatic hydrocarbons (PAH)</w:t>
            </w:r>
          </w:p>
        </w:tc>
        <w:tc>
          <w:tcPr>
            <w:tcW w:w="2237" w:type="dxa"/>
            <w:shd w:val="clear" w:color="auto" w:fill="FFFFFF"/>
          </w:tcPr>
          <w:p w14:paraId="426ED9ED"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11% m/m</w:t>
            </w:r>
          </w:p>
        </w:tc>
        <w:tc>
          <w:tcPr>
            <w:tcW w:w="2141" w:type="dxa"/>
            <w:shd w:val="clear" w:color="auto" w:fill="A8D08D" w:themeFill="accent6" w:themeFillTint="99"/>
          </w:tcPr>
          <w:p w14:paraId="31AB3689" w14:textId="1CD90BCB" w:rsidR="0006227B" w:rsidRPr="00B67623" w:rsidRDefault="00202367" w:rsidP="009B64E5">
            <w:pPr>
              <w:autoSpaceDE w:val="0"/>
              <w:autoSpaceDN w:val="0"/>
              <w:adjustRightInd w:val="0"/>
              <w:spacing w:before="60" w:after="60"/>
              <w:rPr>
                <w:rFonts w:asciiTheme="minorHAnsi" w:eastAsia="Calibri" w:hAnsiTheme="minorHAnsi" w:cstheme="minorHAnsi"/>
                <w:color w:val="000000"/>
                <w:szCs w:val="20"/>
              </w:rPr>
            </w:pPr>
            <w:r>
              <w:rPr>
                <w:rFonts w:asciiTheme="minorHAnsi" w:eastAsia="Calibri" w:hAnsiTheme="minorHAnsi" w:cstheme="minorHAnsi"/>
                <w:color w:val="000000"/>
                <w:szCs w:val="20"/>
              </w:rPr>
              <w:t>8.0% m/m</w:t>
            </w:r>
            <w:r w:rsidR="0006227B" w:rsidRPr="00B67623">
              <w:rPr>
                <w:rFonts w:asciiTheme="minorHAnsi" w:eastAsia="Calibri" w:hAnsiTheme="minorHAnsi" w:cstheme="minorHAnsi"/>
                <w:color w:val="000000"/>
                <w:szCs w:val="20"/>
                <w:vertAlign w:val="superscript"/>
              </w:rPr>
              <w:t>b</w:t>
            </w:r>
          </w:p>
        </w:tc>
        <w:tc>
          <w:tcPr>
            <w:tcW w:w="2338" w:type="dxa"/>
            <w:shd w:val="clear" w:color="auto" w:fill="A8D08D" w:themeFill="accent6" w:themeFillTint="99"/>
          </w:tcPr>
          <w:p w14:paraId="1057ECA8" w14:textId="0358F724" w:rsidR="0006227B" w:rsidRPr="00B67623" w:rsidRDefault="00202367" w:rsidP="009B64E5">
            <w:pPr>
              <w:autoSpaceDE w:val="0"/>
              <w:autoSpaceDN w:val="0"/>
              <w:adjustRightInd w:val="0"/>
              <w:spacing w:before="60" w:after="60"/>
              <w:rPr>
                <w:rFonts w:asciiTheme="minorHAnsi" w:eastAsia="Calibri" w:hAnsiTheme="minorHAnsi" w:cstheme="minorHAnsi"/>
                <w:color w:val="000000"/>
                <w:szCs w:val="20"/>
              </w:rPr>
            </w:pPr>
            <w:r>
              <w:rPr>
                <w:rFonts w:asciiTheme="minorHAnsi" w:eastAsia="Calibri" w:hAnsiTheme="minorHAnsi" w:cstheme="minorHAnsi"/>
                <w:color w:val="000000"/>
                <w:szCs w:val="20"/>
              </w:rPr>
              <w:t>8.0% m/m</w:t>
            </w:r>
            <w:r w:rsidR="0006227B" w:rsidRPr="00B67623">
              <w:rPr>
                <w:rFonts w:asciiTheme="minorHAnsi" w:eastAsia="Calibri" w:hAnsiTheme="minorHAnsi" w:cstheme="minorHAnsi"/>
                <w:color w:val="000000"/>
                <w:szCs w:val="20"/>
                <w:vertAlign w:val="superscript"/>
              </w:rPr>
              <w:t>b</w:t>
            </w:r>
          </w:p>
        </w:tc>
        <w:tc>
          <w:tcPr>
            <w:tcW w:w="1603" w:type="dxa"/>
            <w:tcBorders>
              <w:right w:val="single" w:sz="4" w:space="0" w:color="auto"/>
            </w:tcBorders>
            <w:shd w:val="clear" w:color="auto" w:fill="FFFFFF"/>
          </w:tcPr>
          <w:p w14:paraId="181E9611"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8.0% m/m</w:t>
            </w:r>
          </w:p>
        </w:tc>
        <w:tc>
          <w:tcPr>
            <w:tcW w:w="2299" w:type="dxa"/>
            <w:tcBorders>
              <w:left w:val="single" w:sz="4" w:space="0" w:color="auto"/>
            </w:tcBorders>
            <w:shd w:val="clear" w:color="auto" w:fill="FFFFFF"/>
          </w:tcPr>
          <w:p w14:paraId="686FC405"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IP 391</w:t>
            </w:r>
          </w:p>
        </w:tc>
      </w:tr>
      <w:tr w:rsidR="0006227B" w:rsidRPr="00B67623" w14:paraId="2342FF03" w14:textId="77777777" w:rsidTr="00CC170F">
        <w:tc>
          <w:tcPr>
            <w:tcW w:w="2846" w:type="dxa"/>
            <w:shd w:val="clear" w:color="auto" w:fill="FFFFFF"/>
          </w:tcPr>
          <w:p w14:paraId="348EE8B4"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Sulfur</w:t>
            </w:r>
          </w:p>
        </w:tc>
        <w:tc>
          <w:tcPr>
            <w:tcW w:w="2237" w:type="dxa"/>
            <w:shd w:val="clear" w:color="auto" w:fill="FFFFFF"/>
          </w:tcPr>
          <w:p w14:paraId="69820918"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10 mg/kg</w:t>
            </w:r>
          </w:p>
        </w:tc>
        <w:tc>
          <w:tcPr>
            <w:tcW w:w="2141" w:type="dxa"/>
            <w:shd w:val="clear" w:color="auto" w:fill="E2EFD9" w:themeFill="accent6" w:themeFillTint="33"/>
          </w:tcPr>
          <w:p w14:paraId="3CA3D767" w14:textId="69A0ACD0"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10.0 mg/kg</w:t>
            </w:r>
            <w:r w:rsidRPr="00B67623">
              <w:rPr>
                <w:rFonts w:asciiTheme="minorHAnsi" w:eastAsia="Calibri" w:hAnsiTheme="minorHAnsi" w:cstheme="minorHAnsi"/>
                <w:color w:val="000000"/>
                <w:szCs w:val="20"/>
                <w:vertAlign w:val="superscript"/>
              </w:rPr>
              <w:t>b</w:t>
            </w:r>
          </w:p>
        </w:tc>
        <w:tc>
          <w:tcPr>
            <w:tcW w:w="2338" w:type="dxa"/>
            <w:shd w:val="clear" w:color="auto" w:fill="E2EFD9" w:themeFill="accent6" w:themeFillTint="33"/>
          </w:tcPr>
          <w:p w14:paraId="748B63A8" w14:textId="5412849F"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10.0 mg/kg</w:t>
            </w:r>
            <w:r w:rsidRPr="00B67623">
              <w:rPr>
                <w:rFonts w:asciiTheme="minorHAnsi" w:eastAsia="Calibri" w:hAnsiTheme="minorHAnsi" w:cstheme="minorHAnsi"/>
                <w:color w:val="000000"/>
                <w:szCs w:val="20"/>
                <w:vertAlign w:val="superscript"/>
              </w:rPr>
              <w:t>b</w:t>
            </w:r>
          </w:p>
        </w:tc>
        <w:tc>
          <w:tcPr>
            <w:tcW w:w="1603" w:type="dxa"/>
            <w:tcBorders>
              <w:right w:val="single" w:sz="4" w:space="0" w:color="auto"/>
            </w:tcBorders>
            <w:shd w:val="clear" w:color="auto" w:fill="FFFFFF"/>
          </w:tcPr>
          <w:p w14:paraId="227B0AAF"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10.0 mg/kg</w:t>
            </w:r>
          </w:p>
        </w:tc>
        <w:tc>
          <w:tcPr>
            <w:tcW w:w="2299" w:type="dxa"/>
            <w:tcBorders>
              <w:left w:val="single" w:sz="4" w:space="0" w:color="auto"/>
            </w:tcBorders>
            <w:shd w:val="clear" w:color="auto" w:fill="FFFFFF"/>
          </w:tcPr>
          <w:p w14:paraId="6555AFB7"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ASTM D5453</w:t>
            </w:r>
          </w:p>
        </w:tc>
      </w:tr>
      <w:tr w:rsidR="0006227B" w:rsidRPr="00B67623" w14:paraId="26491375" w14:textId="77777777" w:rsidTr="00CC170F">
        <w:tc>
          <w:tcPr>
            <w:tcW w:w="2846" w:type="dxa"/>
            <w:shd w:val="clear" w:color="auto" w:fill="FFFFFF"/>
          </w:tcPr>
          <w:p w14:paraId="5C3DCF69"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Water and sediment</w:t>
            </w:r>
          </w:p>
        </w:tc>
        <w:tc>
          <w:tcPr>
            <w:tcW w:w="2237" w:type="dxa"/>
            <w:shd w:val="clear" w:color="auto" w:fill="FFFFFF"/>
          </w:tcPr>
          <w:p w14:paraId="4A4AC743"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0.05 vol%</w:t>
            </w:r>
          </w:p>
        </w:tc>
        <w:tc>
          <w:tcPr>
            <w:tcW w:w="2141" w:type="dxa"/>
            <w:shd w:val="clear" w:color="auto" w:fill="E2EFD9" w:themeFill="accent6" w:themeFillTint="33"/>
          </w:tcPr>
          <w:p w14:paraId="31CB2032"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0.05% v/v</w:t>
            </w:r>
            <w:r w:rsidRPr="00B67623">
              <w:rPr>
                <w:rFonts w:asciiTheme="minorHAnsi" w:eastAsia="Calibri" w:hAnsiTheme="minorHAnsi" w:cstheme="minorHAnsi"/>
                <w:color w:val="000000"/>
                <w:szCs w:val="20"/>
                <w:vertAlign w:val="superscript"/>
              </w:rPr>
              <w:t>a</w:t>
            </w:r>
          </w:p>
        </w:tc>
        <w:tc>
          <w:tcPr>
            <w:tcW w:w="2338" w:type="dxa"/>
            <w:shd w:val="clear" w:color="auto" w:fill="E2EFD9" w:themeFill="accent6" w:themeFillTint="33"/>
          </w:tcPr>
          <w:p w14:paraId="589EE33F"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0.05% v/v</w:t>
            </w:r>
            <w:r w:rsidRPr="00B67623">
              <w:rPr>
                <w:rFonts w:asciiTheme="minorHAnsi" w:eastAsia="Calibri" w:hAnsiTheme="minorHAnsi" w:cstheme="minorHAnsi"/>
                <w:color w:val="000000"/>
                <w:szCs w:val="20"/>
                <w:vertAlign w:val="superscript"/>
              </w:rPr>
              <w:t>a</w:t>
            </w:r>
          </w:p>
        </w:tc>
        <w:tc>
          <w:tcPr>
            <w:tcW w:w="1603" w:type="dxa"/>
            <w:tcBorders>
              <w:right w:val="single" w:sz="4" w:space="0" w:color="auto"/>
            </w:tcBorders>
            <w:shd w:val="clear" w:color="auto" w:fill="FFFFFF"/>
          </w:tcPr>
          <w:p w14:paraId="6280D3DB"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p>
        </w:tc>
        <w:tc>
          <w:tcPr>
            <w:tcW w:w="2299" w:type="dxa"/>
            <w:tcBorders>
              <w:left w:val="single" w:sz="4" w:space="0" w:color="auto"/>
            </w:tcBorders>
            <w:shd w:val="clear" w:color="auto" w:fill="FFFFFF"/>
          </w:tcPr>
          <w:p w14:paraId="034C6EF3"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ASTM D2709</w:t>
            </w:r>
          </w:p>
        </w:tc>
      </w:tr>
      <w:tr w:rsidR="0006227B" w:rsidRPr="00B67623" w14:paraId="5777B79A" w14:textId="77777777" w:rsidTr="00CC170F">
        <w:tc>
          <w:tcPr>
            <w:tcW w:w="2846" w:type="dxa"/>
            <w:shd w:val="clear" w:color="auto" w:fill="FFFFFF"/>
          </w:tcPr>
          <w:p w14:paraId="5C7C254E"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Water—for diesel containing biodiesel</w:t>
            </w:r>
          </w:p>
        </w:tc>
        <w:tc>
          <w:tcPr>
            <w:tcW w:w="2237" w:type="dxa"/>
            <w:shd w:val="clear" w:color="auto" w:fill="FFFFFF"/>
          </w:tcPr>
          <w:p w14:paraId="21AFFBDA"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200 mg/kg</w:t>
            </w:r>
          </w:p>
        </w:tc>
        <w:tc>
          <w:tcPr>
            <w:tcW w:w="2141" w:type="dxa"/>
            <w:shd w:val="clear" w:color="auto" w:fill="FFFFFF"/>
          </w:tcPr>
          <w:p w14:paraId="775D9DDA" w14:textId="6576B88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200 mg/kg</w:t>
            </w:r>
            <w:r w:rsidRPr="00B67623">
              <w:rPr>
                <w:rFonts w:asciiTheme="minorHAnsi" w:eastAsia="Calibri" w:hAnsiTheme="minorHAnsi" w:cstheme="minorHAnsi"/>
                <w:color w:val="000000"/>
                <w:szCs w:val="20"/>
                <w:vertAlign w:val="superscript"/>
              </w:rPr>
              <w:t>b</w:t>
            </w:r>
          </w:p>
        </w:tc>
        <w:tc>
          <w:tcPr>
            <w:tcW w:w="2338" w:type="dxa"/>
            <w:shd w:val="clear" w:color="auto" w:fill="FFFFFF"/>
          </w:tcPr>
          <w:p w14:paraId="5D7DB538"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200 mg/kg</w:t>
            </w:r>
            <w:r w:rsidRPr="00B67623">
              <w:rPr>
                <w:rFonts w:asciiTheme="minorHAnsi" w:eastAsia="Calibri" w:hAnsiTheme="minorHAnsi" w:cstheme="minorHAnsi"/>
                <w:color w:val="000000"/>
                <w:szCs w:val="20"/>
                <w:vertAlign w:val="superscript"/>
              </w:rPr>
              <w:t>b</w:t>
            </w:r>
          </w:p>
        </w:tc>
        <w:tc>
          <w:tcPr>
            <w:tcW w:w="1603" w:type="dxa"/>
            <w:tcBorders>
              <w:right w:val="single" w:sz="4" w:space="0" w:color="auto"/>
            </w:tcBorders>
            <w:shd w:val="clear" w:color="auto" w:fill="FFFFFF"/>
          </w:tcPr>
          <w:p w14:paraId="3A9E1D74"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200 mg/kg</w:t>
            </w:r>
          </w:p>
        </w:tc>
        <w:tc>
          <w:tcPr>
            <w:tcW w:w="2299" w:type="dxa"/>
            <w:tcBorders>
              <w:left w:val="single" w:sz="4" w:space="0" w:color="auto"/>
            </w:tcBorders>
            <w:shd w:val="clear" w:color="auto" w:fill="FFFFFF"/>
          </w:tcPr>
          <w:p w14:paraId="5EDCCB7F" w14:textId="77777777" w:rsidR="0006227B" w:rsidRPr="00B67623" w:rsidRDefault="0006227B" w:rsidP="009B64E5">
            <w:pPr>
              <w:autoSpaceDE w:val="0"/>
              <w:autoSpaceDN w:val="0"/>
              <w:adjustRightInd w:val="0"/>
              <w:spacing w:before="60" w:after="60"/>
              <w:rPr>
                <w:rFonts w:asciiTheme="minorHAnsi" w:eastAsia="Calibri" w:hAnsiTheme="minorHAnsi" w:cstheme="minorHAnsi"/>
                <w:color w:val="000000"/>
                <w:szCs w:val="20"/>
              </w:rPr>
            </w:pPr>
            <w:r w:rsidRPr="00B67623">
              <w:rPr>
                <w:rFonts w:asciiTheme="minorHAnsi" w:eastAsia="Calibri" w:hAnsiTheme="minorHAnsi" w:cstheme="minorHAnsi"/>
                <w:color w:val="000000"/>
                <w:szCs w:val="20"/>
              </w:rPr>
              <w:t>ASTM D6304</w:t>
            </w:r>
          </w:p>
        </w:tc>
      </w:tr>
    </w:tbl>
    <w:p w14:paraId="26CB8170" w14:textId="77777777" w:rsidR="00786528" w:rsidRDefault="00786528" w:rsidP="00786528"/>
    <w:p w14:paraId="68316E24" w14:textId="77777777" w:rsidR="00AB2B48" w:rsidRPr="00AB2B48" w:rsidRDefault="00AB2B48" w:rsidP="00AB2B48">
      <w:pPr>
        <w:autoSpaceDE w:val="0"/>
        <w:autoSpaceDN w:val="0"/>
        <w:adjustRightInd w:val="0"/>
        <w:spacing w:after="120"/>
        <w:ind w:left="360" w:hanging="360"/>
        <w:rPr>
          <w:rFonts w:asciiTheme="minorHAnsi" w:eastAsia="Calibri" w:hAnsiTheme="minorHAnsi" w:cstheme="minorHAnsi"/>
          <w:color w:val="000000"/>
          <w:szCs w:val="20"/>
        </w:rPr>
      </w:pPr>
      <w:r w:rsidRPr="00AB2B48">
        <w:rPr>
          <w:rFonts w:asciiTheme="minorHAnsi" w:eastAsia="Calibri" w:hAnsiTheme="minorHAnsi" w:cstheme="minorHAnsi"/>
          <w:color w:val="000000"/>
          <w:szCs w:val="20"/>
        </w:rPr>
        <w:t>a</w:t>
      </w:r>
      <w:r w:rsidRPr="00AB2B48">
        <w:rPr>
          <w:rFonts w:asciiTheme="minorHAnsi" w:eastAsia="Calibri" w:hAnsiTheme="minorHAnsi" w:cstheme="minorHAnsi"/>
          <w:color w:val="000000"/>
          <w:szCs w:val="20"/>
        </w:rPr>
        <w:tab/>
      </w:r>
      <w:r w:rsidR="0006227B" w:rsidRPr="00AB2B48">
        <w:rPr>
          <w:rFonts w:asciiTheme="minorHAnsi" w:eastAsia="Calibri" w:hAnsiTheme="minorHAnsi" w:cstheme="minorHAnsi"/>
          <w:color w:val="000000"/>
          <w:szCs w:val="20"/>
        </w:rPr>
        <w:t xml:space="preserve">Hart Energy (2014). </w:t>
      </w:r>
      <w:r w:rsidR="0006227B" w:rsidRPr="00AB2B48">
        <w:rPr>
          <w:rFonts w:asciiTheme="minorHAnsi" w:eastAsia="Calibri" w:hAnsiTheme="minorHAnsi" w:cstheme="minorHAnsi"/>
          <w:i/>
          <w:iCs/>
          <w:color w:val="000000"/>
          <w:szCs w:val="20"/>
        </w:rPr>
        <w:t>International fuel quality standards and their implications for Australian standards</w:t>
      </w:r>
      <w:r w:rsidR="0006227B" w:rsidRPr="00AB2B48">
        <w:rPr>
          <w:rFonts w:asciiTheme="minorHAnsi" w:eastAsia="Calibri" w:hAnsiTheme="minorHAnsi" w:cstheme="minorHAnsi"/>
          <w:color w:val="000000"/>
          <w:szCs w:val="20"/>
        </w:rPr>
        <w:t>, report prepared for the Department of the Environment and Energy.</w:t>
      </w:r>
      <w:r w:rsidRPr="00AB2B48">
        <w:rPr>
          <w:rFonts w:asciiTheme="minorHAnsi" w:eastAsia="Calibri" w:hAnsiTheme="minorHAnsi" w:cstheme="minorHAnsi"/>
          <w:color w:val="000000"/>
          <w:szCs w:val="20"/>
        </w:rPr>
        <w:t xml:space="preserve"> </w:t>
      </w:r>
      <w:r w:rsidR="0006227B" w:rsidRPr="00AB2B48">
        <w:rPr>
          <w:rFonts w:asciiTheme="minorHAnsi" w:eastAsia="Calibri" w:hAnsiTheme="minorHAnsi" w:cstheme="minorHAnsi"/>
          <w:color w:val="000000"/>
          <w:szCs w:val="20"/>
        </w:rPr>
        <w:t xml:space="preserve">Accessed 20 June 2017, </w:t>
      </w:r>
      <w:r w:rsidR="0006227B" w:rsidRPr="00AB2B48">
        <w:rPr>
          <w:rFonts w:asciiTheme="minorHAnsi" w:eastAsia="Calibri" w:hAnsiTheme="minorHAnsi" w:cstheme="minorHAnsi"/>
          <w:color w:val="000000"/>
          <w:szCs w:val="20"/>
          <w:u w:val="single"/>
        </w:rPr>
        <w:t>environment.qov.au/protection/publications/international-fuel-qualitv-standards</w:t>
      </w:r>
    </w:p>
    <w:p w14:paraId="4B5B4DB8" w14:textId="77777777" w:rsidR="0006227B" w:rsidRDefault="00AB2B48" w:rsidP="00AB2B48">
      <w:pPr>
        <w:autoSpaceDE w:val="0"/>
        <w:autoSpaceDN w:val="0"/>
        <w:adjustRightInd w:val="0"/>
        <w:spacing w:after="120"/>
        <w:ind w:left="360" w:hanging="360"/>
        <w:rPr>
          <w:rFonts w:asciiTheme="minorHAnsi" w:eastAsia="Calibri" w:hAnsiTheme="minorHAnsi" w:cstheme="minorHAnsi"/>
          <w:color w:val="000000"/>
          <w:szCs w:val="20"/>
          <w:u w:val="single"/>
        </w:rPr>
      </w:pPr>
      <w:r w:rsidRPr="00AB2B48">
        <w:rPr>
          <w:rFonts w:asciiTheme="minorHAnsi" w:eastAsia="Calibri" w:hAnsiTheme="minorHAnsi" w:cstheme="minorHAnsi"/>
          <w:color w:val="000000"/>
          <w:szCs w:val="20"/>
        </w:rPr>
        <w:t>b</w:t>
      </w:r>
      <w:r w:rsidRPr="00AB2B48">
        <w:rPr>
          <w:rFonts w:asciiTheme="minorHAnsi" w:eastAsia="Calibri" w:hAnsiTheme="minorHAnsi" w:cstheme="minorHAnsi"/>
          <w:color w:val="000000"/>
          <w:szCs w:val="20"/>
        </w:rPr>
        <w:tab/>
      </w:r>
      <w:r w:rsidR="0006227B" w:rsidRPr="00AB2B48">
        <w:rPr>
          <w:rFonts w:asciiTheme="minorHAnsi" w:eastAsia="Calibri" w:hAnsiTheme="minorHAnsi" w:cstheme="minorHAnsi"/>
          <w:color w:val="000000"/>
          <w:szCs w:val="20"/>
        </w:rPr>
        <w:t xml:space="preserve">European diesel standard as described in National Standards Authority of Ireland (2014), </w:t>
      </w:r>
      <w:r w:rsidR="0006227B" w:rsidRPr="00AB2B48">
        <w:rPr>
          <w:rFonts w:asciiTheme="minorHAnsi" w:eastAsia="Calibri" w:hAnsiTheme="minorHAnsi" w:cstheme="minorHAnsi"/>
          <w:i/>
          <w:iCs/>
          <w:color w:val="000000"/>
          <w:szCs w:val="20"/>
        </w:rPr>
        <w:t>I. S. EN 590:2013 Automotive fuels</w:t>
      </w:r>
      <w:r w:rsidR="0006227B" w:rsidRPr="00AB2B48">
        <w:rPr>
          <w:rFonts w:asciiTheme="minorHAnsi" w:eastAsia="Calibri" w:hAnsiTheme="minorHAnsi" w:cstheme="minorHAnsi"/>
          <w:color w:val="000000"/>
          <w:szCs w:val="20"/>
        </w:rPr>
        <w:t>—</w:t>
      </w:r>
      <w:r w:rsidR="0006227B" w:rsidRPr="00AB2B48">
        <w:rPr>
          <w:rFonts w:asciiTheme="minorHAnsi" w:eastAsia="Calibri" w:hAnsiTheme="minorHAnsi" w:cstheme="minorHAnsi"/>
          <w:i/>
          <w:iCs/>
          <w:color w:val="000000"/>
          <w:szCs w:val="20"/>
        </w:rPr>
        <w:t>diesel—requirements and test methods,</w:t>
      </w:r>
      <w:r w:rsidR="0006227B" w:rsidRPr="00AB2B48">
        <w:rPr>
          <w:rFonts w:asciiTheme="minorHAnsi" w:eastAsia="Calibri" w:hAnsiTheme="minorHAnsi" w:cstheme="minorHAnsi"/>
          <w:color w:val="000000"/>
          <w:szCs w:val="20"/>
        </w:rPr>
        <w:t xml:space="preserve"> Dublin. Purchased 7 June 2016, </w:t>
      </w:r>
      <w:r w:rsidR="0006227B" w:rsidRPr="00AB2B48">
        <w:rPr>
          <w:rFonts w:asciiTheme="minorHAnsi" w:eastAsia="Calibri" w:hAnsiTheme="minorHAnsi" w:cstheme="minorHAnsi"/>
          <w:color w:val="000000"/>
          <w:szCs w:val="20"/>
          <w:u w:val="single"/>
        </w:rPr>
        <w:t>infostore.saiqlobal.com/en-au/Standards/l-S-EN-590-2013-1679974/</w:t>
      </w:r>
    </w:p>
    <w:p w14:paraId="08C1623D" w14:textId="77777777" w:rsidR="007D086C" w:rsidRDefault="007D086C">
      <w:pPr>
        <w:widowControl/>
        <w:rPr>
          <w:b/>
          <w:bCs/>
          <w:szCs w:val="20"/>
        </w:rPr>
      </w:pPr>
      <w:r>
        <w:br w:type="page"/>
      </w:r>
    </w:p>
    <w:p w14:paraId="7DE28231" w14:textId="6403177B" w:rsidR="00A15AB9" w:rsidRPr="00AB2B48" w:rsidRDefault="00A15AB9" w:rsidP="00A15AB9">
      <w:pPr>
        <w:pStyle w:val="Caption"/>
      </w:pPr>
      <w:r>
        <w:t>Table</w:t>
      </w:r>
      <w:r w:rsidR="00EE3D92">
        <w:t xml:space="preserve"> B4</w:t>
      </w:r>
      <w:r>
        <w:t xml:space="preserve">: </w:t>
      </w:r>
      <w:r w:rsidRPr="00A15AB9">
        <w:t>Proposed parameters for autogas (LPG) compared to the EU standard, including test methods, for each policy option</w:t>
      </w:r>
    </w:p>
    <w:tbl>
      <w:tblPr>
        <w:tblW w:w="5000" w:type="pct"/>
        <w:tblBorders>
          <w:top w:val="single" w:sz="4" w:space="0" w:color="auto"/>
          <w:bottom w:val="single" w:sz="4" w:space="0" w:color="auto"/>
          <w:insideH w:val="single" w:sz="4" w:space="0" w:color="auto"/>
        </w:tblBorders>
        <w:tblLayout w:type="fixed"/>
        <w:tblCellMar>
          <w:left w:w="115" w:type="dxa"/>
          <w:right w:w="115" w:type="dxa"/>
        </w:tblCellMar>
        <w:tblLook w:val="0000" w:firstRow="0" w:lastRow="0" w:firstColumn="0" w:lastColumn="0" w:noHBand="0" w:noVBand="0"/>
        <w:tblCaption w:val="Table B 4: Proposed parameters for autogas (LPG) compared to the EU standard, including test methods, for each policy option"/>
      </w:tblPr>
      <w:tblGrid>
        <w:gridCol w:w="2249"/>
        <w:gridCol w:w="2137"/>
        <w:gridCol w:w="2254"/>
        <w:gridCol w:w="2350"/>
        <w:gridCol w:w="2278"/>
        <w:gridCol w:w="2268"/>
      </w:tblGrid>
      <w:tr w:rsidR="0006227B" w:rsidRPr="00AD3DE5" w14:paraId="2F8AE024" w14:textId="77777777" w:rsidTr="00CC170F">
        <w:trPr>
          <w:tblHeader/>
        </w:trPr>
        <w:tc>
          <w:tcPr>
            <w:tcW w:w="2237" w:type="dxa"/>
            <w:tcBorders>
              <w:right w:val="nil"/>
            </w:tcBorders>
            <w:shd w:val="clear" w:color="auto" w:fill="08466F"/>
            <w:vAlign w:val="bottom"/>
          </w:tcPr>
          <w:p w14:paraId="75A98F4D" w14:textId="77777777" w:rsidR="0006227B" w:rsidRPr="00AD3DE5" w:rsidRDefault="0006227B" w:rsidP="004D56D4">
            <w:pPr>
              <w:autoSpaceDE w:val="0"/>
              <w:autoSpaceDN w:val="0"/>
              <w:adjustRightInd w:val="0"/>
              <w:spacing w:before="60" w:after="60"/>
              <w:rPr>
                <w:rFonts w:asciiTheme="minorHAnsi" w:eastAsia="Calibri" w:hAnsiTheme="minorHAnsi" w:cstheme="minorHAnsi"/>
                <w:b/>
                <w:color w:val="000000"/>
                <w:szCs w:val="20"/>
              </w:rPr>
            </w:pPr>
            <w:r w:rsidRPr="00AD3DE5">
              <w:rPr>
                <w:rFonts w:asciiTheme="minorHAnsi" w:eastAsia="Calibri" w:hAnsiTheme="minorHAnsi" w:cstheme="minorHAnsi"/>
                <w:b/>
                <w:bCs/>
                <w:color w:val="FFFFFF"/>
                <w:szCs w:val="20"/>
              </w:rPr>
              <w:t>Autogas (LPG) parameter</w:t>
            </w:r>
          </w:p>
        </w:tc>
        <w:tc>
          <w:tcPr>
            <w:tcW w:w="2126" w:type="dxa"/>
            <w:tcBorders>
              <w:left w:val="nil"/>
              <w:right w:val="nil"/>
            </w:tcBorders>
            <w:shd w:val="clear" w:color="auto" w:fill="08466F"/>
            <w:vAlign w:val="bottom"/>
          </w:tcPr>
          <w:p w14:paraId="04EB86C5" w14:textId="77777777" w:rsidR="0006227B" w:rsidRPr="00AD3DE5" w:rsidRDefault="0006227B" w:rsidP="004D56D4">
            <w:pPr>
              <w:autoSpaceDE w:val="0"/>
              <w:autoSpaceDN w:val="0"/>
              <w:adjustRightInd w:val="0"/>
              <w:spacing w:before="60" w:after="60"/>
              <w:rPr>
                <w:rFonts w:asciiTheme="minorHAnsi" w:eastAsia="Calibri" w:hAnsiTheme="minorHAnsi" w:cstheme="minorHAnsi"/>
                <w:b/>
                <w:color w:val="000000"/>
                <w:szCs w:val="20"/>
              </w:rPr>
            </w:pPr>
            <w:r w:rsidRPr="00AD3DE5">
              <w:rPr>
                <w:rFonts w:asciiTheme="minorHAnsi" w:eastAsia="Calibri" w:hAnsiTheme="minorHAnsi" w:cstheme="minorHAnsi"/>
                <w:b/>
                <w:bCs/>
                <w:color w:val="FFFFFF"/>
                <w:szCs w:val="20"/>
              </w:rPr>
              <w:t>Option A</w:t>
            </w:r>
          </w:p>
          <w:p w14:paraId="5A9DE88A" w14:textId="77777777" w:rsidR="0006227B" w:rsidRPr="00AD3DE5" w:rsidRDefault="0006227B" w:rsidP="004D56D4">
            <w:pPr>
              <w:autoSpaceDE w:val="0"/>
              <w:autoSpaceDN w:val="0"/>
              <w:adjustRightInd w:val="0"/>
              <w:spacing w:before="60" w:after="60"/>
              <w:rPr>
                <w:rFonts w:asciiTheme="minorHAnsi" w:eastAsia="Calibri" w:hAnsiTheme="minorHAnsi" w:cstheme="minorHAnsi"/>
                <w:b/>
                <w:color w:val="000000"/>
                <w:szCs w:val="20"/>
              </w:rPr>
            </w:pPr>
            <w:r w:rsidRPr="00AD3DE5">
              <w:rPr>
                <w:rFonts w:asciiTheme="minorHAnsi" w:eastAsia="Calibri" w:hAnsiTheme="minorHAnsi" w:cstheme="minorHAnsi"/>
                <w:b/>
                <w:color w:val="FFFFFF"/>
                <w:szCs w:val="20"/>
              </w:rPr>
              <w:t>(Business as usual)</w:t>
            </w:r>
          </w:p>
        </w:tc>
        <w:tc>
          <w:tcPr>
            <w:tcW w:w="2242" w:type="dxa"/>
            <w:tcBorders>
              <w:left w:val="nil"/>
              <w:right w:val="nil"/>
            </w:tcBorders>
            <w:shd w:val="clear" w:color="auto" w:fill="08466F"/>
            <w:vAlign w:val="bottom"/>
          </w:tcPr>
          <w:p w14:paraId="76EEE014" w14:textId="77777777" w:rsidR="0006227B" w:rsidRPr="00AD3DE5" w:rsidRDefault="0006227B" w:rsidP="004D56D4">
            <w:pPr>
              <w:autoSpaceDE w:val="0"/>
              <w:autoSpaceDN w:val="0"/>
              <w:adjustRightInd w:val="0"/>
              <w:spacing w:before="60" w:after="60"/>
              <w:rPr>
                <w:rFonts w:asciiTheme="minorHAnsi" w:eastAsia="Calibri" w:hAnsiTheme="minorHAnsi" w:cstheme="minorHAnsi"/>
                <w:b/>
                <w:color w:val="000000"/>
                <w:szCs w:val="20"/>
              </w:rPr>
            </w:pPr>
            <w:r w:rsidRPr="00AD3DE5">
              <w:rPr>
                <w:rFonts w:asciiTheme="minorHAnsi" w:eastAsia="Calibri" w:hAnsiTheme="minorHAnsi" w:cstheme="minorHAnsi"/>
                <w:b/>
                <w:bCs/>
                <w:color w:val="FFFFFF"/>
                <w:szCs w:val="20"/>
              </w:rPr>
              <w:t>Option B</w:t>
            </w:r>
          </w:p>
          <w:p w14:paraId="45175953" w14:textId="77777777" w:rsidR="0006227B" w:rsidRPr="00AD3DE5" w:rsidRDefault="0006227B" w:rsidP="004D56D4">
            <w:pPr>
              <w:autoSpaceDE w:val="0"/>
              <w:autoSpaceDN w:val="0"/>
              <w:adjustRightInd w:val="0"/>
              <w:spacing w:before="60" w:after="60"/>
              <w:rPr>
                <w:rFonts w:asciiTheme="minorHAnsi" w:eastAsia="Calibri" w:hAnsiTheme="minorHAnsi" w:cstheme="minorHAnsi"/>
                <w:b/>
                <w:color w:val="000000"/>
                <w:szCs w:val="20"/>
              </w:rPr>
            </w:pPr>
            <w:r w:rsidRPr="00AD3DE5">
              <w:rPr>
                <w:rFonts w:asciiTheme="minorHAnsi" w:eastAsia="Calibri" w:hAnsiTheme="minorHAnsi" w:cstheme="minorHAnsi"/>
                <w:b/>
                <w:color w:val="FFFFFF"/>
                <w:szCs w:val="20"/>
              </w:rPr>
              <w:t>(Revisions to align with Hart Report</w:t>
            </w:r>
            <w:r w:rsidRPr="00AD3DE5">
              <w:rPr>
                <w:rFonts w:asciiTheme="minorHAnsi" w:eastAsia="Calibri" w:hAnsiTheme="minorHAnsi" w:cstheme="minorHAnsi"/>
                <w:b/>
                <w:color w:val="FFFFFF"/>
                <w:szCs w:val="20"/>
                <w:vertAlign w:val="superscript"/>
              </w:rPr>
              <w:t>a</w:t>
            </w:r>
            <w:r w:rsidRPr="00AD3DE5">
              <w:rPr>
                <w:rFonts w:asciiTheme="minorHAnsi" w:eastAsia="Calibri" w:hAnsiTheme="minorHAnsi" w:cstheme="minorHAnsi"/>
                <w:b/>
                <w:color w:val="FFFFFF"/>
                <w:szCs w:val="20"/>
              </w:rPr>
              <w:t xml:space="preserve"> and/or EU </w:t>
            </w:r>
            <w:r w:rsidRPr="00AD3DE5">
              <w:rPr>
                <w:rFonts w:asciiTheme="minorHAnsi" w:eastAsia="Calibri" w:hAnsiTheme="minorHAnsi" w:cstheme="minorHAnsi"/>
                <w:b/>
                <w:color w:val="FFFFFF"/>
                <w:szCs w:val="20"/>
                <w:vertAlign w:val="superscript"/>
              </w:rPr>
              <w:t>b</w:t>
            </w:r>
            <w:r w:rsidRPr="00AD3DE5">
              <w:rPr>
                <w:rFonts w:asciiTheme="minorHAnsi" w:eastAsia="Calibri" w:hAnsiTheme="minorHAnsi" w:cstheme="minorHAnsi"/>
                <w:b/>
                <w:color w:val="FFFFFF"/>
                <w:szCs w:val="20"/>
              </w:rPr>
              <w:t>)</w:t>
            </w:r>
          </w:p>
        </w:tc>
        <w:tc>
          <w:tcPr>
            <w:tcW w:w="2338" w:type="dxa"/>
            <w:tcBorders>
              <w:left w:val="nil"/>
              <w:right w:val="nil"/>
            </w:tcBorders>
            <w:shd w:val="clear" w:color="auto" w:fill="08466F"/>
            <w:vAlign w:val="bottom"/>
          </w:tcPr>
          <w:p w14:paraId="2BCA9AF2" w14:textId="77777777" w:rsidR="0006227B" w:rsidRPr="00AD3DE5" w:rsidRDefault="0006227B" w:rsidP="004D56D4">
            <w:pPr>
              <w:autoSpaceDE w:val="0"/>
              <w:autoSpaceDN w:val="0"/>
              <w:adjustRightInd w:val="0"/>
              <w:spacing w:before="60" w:after="60"/>
              <w:rPr>
                <w:rFonts w:asciiTheme="minorHAnsi" w:eastAsia="Calibri" w:hAnsiTheme="minorHAnsi" w:cstheme="minorHAnsi"/>
                <w:b/>
                <w:color w:val="000000"/>
                <w:szCs w:val="20"/>
              </w:rPr>
            </w:pPr>
            <w:r w:rsidRPr="00AD3DE5">
              <w:rPr>
                <w:rFonts w:asciiTheme="minorHAnsi" w:eastAsia="Calibri" w:hAnsiTheme="minorHAnsi" w:cstheme="minorHAnsi"/>
                <w:b/>
                <w:bCs/>
                <w:color w:val="FFFFFF"/>
                <w:szCs w:val="20"/>
              </w:rPr>
              <w:t>Option C</w:t>
            </w:r>
          </w:p>
          <w:p w14:paraId="16A70EEF" w14:textId="77777777" w:rsidR="0006227B" w:rsidRPr="00AD3DE5" w:rsidRDefault="0006227B" w:rsidP="004D56D4">
            <w:pPr>
              <w:autoSpaceDE w:val="0"/>
              <w:autoSpaceDN w:val="0"/>
              <w:adjustRightInd w:val="0"/>
              <w:spacing w:before="60" w:after="60"/>
              <w:rPr>
                <w:rFonts w:asciiTheme="minorHAnsi" w:eastAsia="Calibri" w:hAnsiTheme="minorHAnsi" w:cstheme="minorHAnsi"/>
                <w:b/>
                <w:color w:val="000000"/>
                <w:szCs w:val="20"/>
              </w:rPr>
            </w:pPr>
            <w:r w:rsidRPr="00AD3DE5">
              <w:rPr>
                <w:rFonts w:asciiTheme="minorHAnsi" w:eastAsia="Calibri" w:hAnsiTheme="minorHAnsi" w:cstheme="minorHAnsi"/>
                <w:b/>
                <w:color w:val="FFFFFF"/>
                <w:szCs w:val="20"/>
              </w:rPr>
              <w:t>(Options B and C are identical except for 91 RON petrol)</w:t>
            </w:r>
          </w:p>
        </w:tc>
        <w:tc>
          <w:tcPr>
            <w:tcW w:w="2266" w:type="dxa"/>
            <w:tcBorders>
              <w:left w:val="nil"/>
              <w:right w:val="single" w:sz="4" w:space="0" w:color="FFFFFF" w:themeColor="background1"/>
            </w:tcBorders>
            <w:shd w:val="clear" w:color="auto" w:fill="08466F"/>
            <w:vAlign w:val="bottom"/>
          </w:tcPr>
          <w:p w14:paraId="21F49236" w14:textId="77777777" w:rsidR="0006227B" w:rsidRPr="00AD3DE5" w:rsidRDefault="0006227B" w:rsidP="004D56D4">
            <w:pPr>
              <w:autoSpaceDE w:val="0"/>
              <w:autoSpaceDN w:val="0"/>
              <w:adjustRightInd w:val="0"/>
              <w:spacing w:before="60" w:after="60"/>
              <w:rPr>
                <w:rFonts w:asciiTheme="minorHAnsi" w:eastAsia="Calibri" w:hAnsiTheme="minorHAnsi" w:cstheme="minorHAnsi"/>
                <w:b/>
                <w:color w:val="000000"/>
                <w:szCs w:val="20"/>
              </w:rPr>
            </w:pPr>
            <w:r w:rsidRPr="00AD3DE5">
              <w:rPr>
                <w:rFonts w:asciiTheme="minorHAnsi" w:eastAsia="Calibri" w:hAnsiTheme="minorHAnsi" w:cstheme="minorHAnsi"/>
                <w:b/>
                <w:bCs/>
                <w:color w:val="FFFFFF"/>
                <w:szCs w:val="20"/>
              </w:rPr>
              <w:t>EU autogas standard (EN 589:2008)</w:t>
            </w:r>
          </w:p>
        </w:tc>
        <w:tc>
          <w:tcPr>
            <w:tcW w:w="2256" w:type="dxa"/>
            <w:tcBorders>
              <w:left w:val="single" w:sz="4" w:space="0" w:color="FFFFFF" w:themeColor="background1"/>
            </w:tcBorders>
            <w:shd w:val="clear" w:color="auto" w:fill="08466F"/>
            <w:vAlign w:val="bottom"/>
          </w:tcPr>
          <w:p w14:paraId="3E99DB9D" w14:textId="77777777" w:rsidR="0006227B" w:rsidRPr="00AD3DE5" w:rsidRDefault="0006227B" w:rsidP="004D56D4">
            <w:pPr>
              <w:autoSpaceDE w:val="0"/>
              <w:autoSpaceDN w:val="0"/>
              <w:adjustRightInd w:val="0"/>
              <w:spacing w:before="60" w:after="60"/>
              <w:rPr>
                <w:rFonts w:asciiTheme="minorHAnsi" w:eastAsia="Calibri" w:hAnsiTheme="minorHAnsi" w:cstheme="minorHAnsi"/>
                <w:b/>
                <w:color w:val="000000"/>
                <w:szCs w:val="20"/>
              </w:rPr>
            </w:pPr>
            <w:r w:rsidRPr="00AD3DE5">
              <w:rPr>
                <w:rFonts w:asciiTheme="minorHAnsi" w:eastAsia="Calibri" w:hAnsiTheme="minorHAnsi" w:cstheme="minorHAnsi"/>
                <w:b/>
                <w:bCs/>
                <w:color w:val="FFFFFF"/>
                <w:szCs w:val="20"/>
              </w:rPr>
              <w:t>Test method</w:t>
            </w:r>
          </w:p>
        </w:tc>
      </w:tr>
      <w:tr w:rsidR="0006227B" w:rsidRPr="004D56D4" w14:paraId="6420F84C" w14:textId="77777777" w:rsidTr="00CC170F">
        <w:tc>
          <w:tcPr>
            <w:tcW w:w="2237" w:type="dxa"/>
            <w:shd w:val="clear" w:color="auto" w:fill="FFFFFF"/>
          </w:tcPr>
          <w:p w14:paraId="7DC59134" w14:textId="77777777"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Copper corrosion (1 h at 40°C)</w:t>
            </w:r>
          </w:p>
        </w:tc>
        <w:tc>
          <w:tcPr>
            <w:tcW w:w="2126" w:type="dxa"/>
            <w:shd w:val="clear" w:color="auto" w:fill="FFFFFF"/>
          </w:tcPr>
          <w:p w14:paraId="1F6066B6" w14:textId="77777777"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Class 1</w:t>
            </w:r>
          </w:p>
        </w:tc>
        <w:tc>
          <w:tcPr>
            <w:tcW w:w="2242" w:type="dxa"/>
            <w:shd w:val="clear" w:color="auto" w:fill="FFFFFF"/>
          </w:tcPr>
          <w:p w14:paraId="50512078" w14:textId="1691FB0C"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Class 1</w:t>
            </w:r>
            <w:r w:rsidRPr="004D56D4">
              <w:rPr>
                <w:rFonts w:asciiTheme="minorHAnsi" w:eastAsia="Calibri" w:hAnsiTheme="minorHAnsi" w:cstheme="minorHAnsi"/>
                <w:color w:val="000000"/>
                <w:szCs w:val="20"/>
                <w:vertAlign w:val="superscript"/>
              </w:rPr>
              <w:t>b</w:t>
            </w:r>
          </w:p>
        </w:tc>
        <w:tc>
          <w:tcPr>
            <w:tcW w:w="2338" w:type="dxa"/>
            <w:shd w:val="clear" w:color="auto" w:fill="FFFFFF"/>
          </w:tcPr>
          <w:p w14:paraId="535778F4" w14:textId="7958B354"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Class 1</w:t>
            </w:r>
            <w:r w:rsidRPr="004D56D4">
              <w:rPr>
                <w:rFonts w:asciiTheme="minorHAnsi" w:eastAsia="Calibri" w:hAnsiTheme="minorHAnsi" w:cstheme="minorHAnsi"/>
                <w:color w:val="000000"/>
                <w:szCs w:val="20"/>
                <w:vertAlign w:val="superscript"/>
              </w:rPr>
              <w:t>b</w:t>
            </w:r>
          </w:p>
        </w:tc>
        <w:tc>
          <w:tcPr>
            <w:tcW w:w="2266" w:type="dxa"/>
            <w:tcBorders>
              <w:right w:val="single" w:sz="4" w:space="0" w:color="auto"/>
            </w:tcBorders>
            <w:shd w:val="clear" w:color="auto" w:fill="FFFFFF"/>
          </w:tcPr>
          <w:p w14:paraId="5DC80EEB" w14:textId="77777777"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Class 1</w:t>
            </w:r>
          </w:p>
        </w:tc>
        <w:tc>
          <w:tcPr>
            <w:tcW w:w="2256" w:type="dxa"/>
            <w:tcBorders>
              <w:left w:val="single" w:sz="4" w:space="0" w:color="auto"/>
            </w:tcBorders>
            <w:shd w:val="clear" w:color="auto" w:fill="FFFFFF"/>
          </w:tcPr>
          <w:p w14:paraId="5EF124E3" w14:textId="77777777"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EN ISO 6251</w:t>
            </w:r>
          </w:p>
        </w:tc>
      </w:tr>
      <w:tr w:rsidR="0006227B" w:rsidRPr="004D56D4" w14:paraId="4399736A" w14:textId="77777777" w:rsidTr="00CC170F">
        <w:tc>
          <w:tcPr>
            <w:tcW w:w="2237" w:type="dxa"/>
            <w:shd w:val="clear" w:color="auto" w:fill="FFFFFF"/>
          </w:tcPr>
          <w:p w14:paraId="5FE261A9" w14:textId="77777777"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Dienes</w:t>
            </w:r>
          </w:p>
        </w:tc>
        <w:tc>
          <w:tcPr>
            <w:tcW w:w="2126" w:type="dxa"/>
            <w:shd w:val="clear" w:color="auto" w:fill="FFFFFF"/>
          </w:tcPr>
          <w:p w14:paraId="0AC9795F" w14:textId="77777777"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0.3% molar</w:t>
            </w:r>
          </w:p>
        </w:tc>
        <w:tc>
          <w:tcPr>
            <w:tcW w:w="2242" w:type="dxa"/>
            <w:shd w:val="clear" w:color="auto" w:fill="FFFFFF"/>
          </w:tcPr>
          <w:p w14:paraId="6E41F758" w14:textId="5AE491A7"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0.3% molar</w:t>
            </w:r>
            <w:r w:rsidRPr="004D56D4">
              <w:rPr>
                <w:rFonts w:asciiTheme="minorHAnsi" w:eastAsia="Calibri" w:hAnsiTheme="minorHAnsi" w:cstheme="minorHAnsi"/>
                <w:color w:val="000000"/>
                <w:szCs w:val="20"/>
                <w:vertAlign w:val="superscript"/>
              </w:rPr>
              <w:t>a</w:t>
            </w:r>
          </w:p>
        </w:tc>
        <w:tc>
          <w:tcPr>
            <w:tcW w:w="2338" w:type="dxa"/>
            <w:shd w:val="clear" w:color="auto" w:fill="FFFFFF"/>
          </w:tcPr>
          <w:p w14:paraId="73BACFE5" w14:textId="77777777"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0.3% molar</w:t>
            </w:r>
            <w:r w:rsidRPr="004D56D4">
              <w:rPr>
                <w:rFonts w:asciiTheme="minorHAnsi" w:eastAsia="Calibri" w:hAnsiTheme="minorHAnsi" w:cstheme="minorHAnsi"/>
                <w:color w:val="000000"/>
                <w:szCs w:val="20"/>
                <w:vertAlign w:val="superscript"/>
              </w:rPr>
              <w:t>a</w:t>
            </w:r>
          </w:p>
        </w:tc>
        <w:tc>
          <w:tcPr>
            <w:tcW w:w="2266" w:type="dxa"/>
            <w:tcBorders>
              <w:right w:val="single" w:sz="4" w:space="0" w:color="auto"/>
            </w:tcBorders>
            <w:shd w:val="clear" w:color="auto" w:fill="FFFFFF"/>
          </w:tcPr>
          <w:p w14:paraId="60C677CE" w14:textId="77777777"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0.5% molar</w:t>
            </w:r>
          </w:p>
        </w:tc>
        <w:tc>
          <w:tcPr>
            <w:tcW w:w="2256" w:type="dxa"/>
            <w:tcBorders>
              <w:left w:val="single" w:sz="4" w:space="0" w:color="auto"/>
            </w:tcBorders>
            <w:shd w:val="clear" w:color="auto" w:fill="FFFFFF"/>
          </w:tcPr>
          <w:p w14:paraId="38EEFE2A" w14:textId="77777777"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ISO 7941</w:t>
            </w:r>
          </w:p>
        </w:tc>
      </w:tr>
      <w:tr w:rsidR="0006227B" w:rsidRPr="004D56D4" w14:paraId="56DEA7EC" w14:textId="77777777" w:rsidTr="00CC170F">
        <w:tc>
          <w:tcPr>
            <w:tcW w:w="2237" w:type="dxa"/>
            <w:shd w:val="clear" w:color="auto" w:fill="FFFFFF"/>
          </w:tcPr>
          <w:p w14:paraId="70ED8165" w14:textId="77777777"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Hydrogen sulphide</w:t>
            </w:r>
          </w:p>
        </w:tc>
        <w:tc>
          <w:tcPr>
            <w:tcW w:w="2126" w:type="dxa"/>
            <w:shd w:val="clear" w:color="auto" w:fill="FFFFFF"/>
          </w:tcPr>
          <w:p w14:paraId="628A025D" w14:textId="77777777"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Negative</w:t>
            </w:r>
          </w:p>
        </w:tc>
        <w:tc>
          <w:tcPr>
            <w:tcW w:w="2242" w:type="dxa"/>
            <w:shd w:val="clear" w:color="auto" w:fill="FFFFFF"/>
          </w:tcPr>
          <w:p w14:paraId="6389A198" w14:textId="77777777"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Negative</w:t>
            </w:r>
            <w:r w:rsidRPr="004D56D4">
              <w:rPr>
                <w:rFonts w:asciiTheme="minorHAnsi" w:eastAsia="Calibri" w:hAnsiTheme="minorHAnsi" w:cstheme="minorHAnsi"/>
                <w:color w:val="000000"/>
                <w:szCs w:val="20"/>
                <w:vertAlign w:val="superscript"/>
              </w:rPr>
              <w:t>b</w:t>
            </w:r>
          </w:p>
        </w:tc>
        <w:tc>
          <w:tcPr>
            <w:tcW w:w="2338" w:type="dxa"/>
            <w:shd w:val="clear" w:color="auto" w:fill="FFFFFF"/>
          </w:tcPr>
          <w:p w14:paraId="32092F11" w14:textId="77777777"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Negative</w:t>
            </w:r>
            <w:r w:rsidRPr="004D56D4">
              <w:rPr>
                <w:rFonts w:asciiTheme="minorHAnsi" w:eastAsia="Calibri" w:hAnsiTheme="minorHAnsi" w:cstheme="minorHAnsi"/>
                <w:color w:val="000000"/>
                <w:szCs w:val="20"/>
                <w:vertAlign w:val="superscript"/>
              </w:rPr>
              <w:t>b</w:t>
            </w:r>
          </w:p>
        </w:tc>
        <w:tc>
          <w:tcPr>
            <w:tcW w:w="2266" w:type="dxa"/>
            <w:tcBorders>
              <w:right w:val="single" w:sz="4" w:space="0" w:color="auto"/>
            </w:tcBorders>
            <w:shd w:val="clear" w:color="auto" w:fill="FFFFFF"/>
          </w:tcPr>
          <w:p w14:paraId="255F79C4" w14:textId="77777777"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Negative</w:t>
            </w:r>
          </w:p>
        </w:tc>
        <w:tc>
          <w:tcPr>
            <w:tcW w:w="2256" w:type="dxa"/>
            <w:tcBorders>
              <w:left w:val="single" w:sz="4" w:space="0" w:color="auto"/>
            </w:tcBorders>
            <w:shd w:val="clear" w:color="auto" w:fill="FFFFFF"/>
          </w:tcPr>
          <w:p w14:paraId="5ACF1ED5" w14:textId="77777777"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EN ISO 8819</w:t>
            </w:r>
          </w:p>
        </w:tc>
      </w:tr>
      <w:tr w:rsidR="0006227B" w:rsidRPr="004D56D4" w14:paraId="5E58C875" w14:textId="77777777" w:rsidTr="00CC170F">
        <w:tc>
          <w:tcPr>
            <w:tcW w:w="2237" w:type="dxa"/>
            <w:shd w:val="clear" w:color="auto" w:fill="FFFFFF"/>
          </w:tcPr>
          <w:p w14:paraId="36DCDAB5" w14:textId="77777777"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Motor octane number (MON)</w:t>
            </w:r>
          </w:p>
        </w:tc>
        <w:tc>
          <w:tcPr>
            <w:tcW w:w="2126" w:type="dxa"/>
            <w:shd w:val="clear" w:color="auto" w:fill="FFFFFF"/>
          </w:tcPr>
          <w:p w14:paraId="51BF20A7" w14:textId="77777777"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90.5</w:t>
            </w:r>
          </w:p>
        </w:tc>
        <w:tc>
          <w:tcPr>
            <w:tcW w:w="2242" w:type="dxa"/>
            <w:shd w:val="clear" w:color="auto" w:fill="FFFFFF"/>
          </w:tcPr>
          <w:p w14:paraId="2C548AC6" w14:textId="0DB4A27E"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90.5</w:t>
            </w:r>
            <w:r w:rsidRPr="004D56D4">
              <w:rPr>
                <w:rFonts w:asciiTheme="minorHAnsi" w:eastAsia="Calibri" w:hAnsiTheme="minorHAnsi" w:cstheme="minorHAnsi"/>
                <w:color w:val="000000"/>
                <w:szCs w:val="20"/>
                <w:vertAlign w:val="superscript"/>
              </w:rPr>
              <w:t>a</w:t>
            </w:r>
          </w:p>
        </w:tc>
        <w:tc>
          <w:tcPr>
            <w:tcW w:w="2338" w:type="dxa"/>
            <w:shd w:val="clear" w:color="auto" w:fill="FFFFFF"/>
          </w:tcPr>
          <w:p w14:paraId="425C9B2E" w14:textId="65CA61AF"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90.5</w:t>
            </w:r>
            <w:r w:rsidRPr="004D56D4">
              <w:rPr>
                <w:rFonts w:asciiTheme="minorHAnsi" w:eastAsia="Calibri" w:hAnsiTheme="minorHAnsi" w:cstheme="minorHAnsi"/>
                <w:color w:val="000000"/>
                <w:szCs w:val="20"/>
                <w:vertAlign w:val="superscript"/>
              </w:rPr>
              <w:t>a</w:t>
            </w:r>
          </w:p>
        </w:tc>
        <w:tc>
          <w:tcPr>
            <w:tcW w:w="2266" w:type="dxa"/>
            <w:tcBorders>
              <w:right w:val="single" w:sz="4" w:space="0" w:color="auto"/>
            </w:tcBorders>
            <w:shd w:val="clear" w:color="auto" w:fill="FFFFFF"/>
          </w:tcPr>
          <w:p w14:paraId="75BA17F6" w14:textId="77777777"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89.0</w:t>
            </w:r>
          </w:p>
        </w:tc>
        <w:tc>
          <w:tcPr>
            <w:tcW w:w="2256" w:type="dxa"/>
            <w:tcBorders>
              <w:left w:val="single" w:sz="4" w:space="0" w:color="auto"/>
            </w:tcBorders>
            <w:shd w:val="clear" w:color="auto" w:fill="FFFFFF"/>
          </w:tcPr>
          <w:p w14:paraId="7F3639EA" w14:textId="77777777"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ISO 7941 / EN 589 Annex B</w:t>
            </w:r>
          </w:p>
        </w:tc>
      </w:tr>
      <w:tr w:rsidR="0006227B" w:rsidRPr="004D56D4" w14:paraId="044E1DB0" w14:textId="77777777" w:rsidTr="00CC170F">
        <w:tc>
          <w:tcPr>
            <w:tcW w:w="2237" w:type="dxa"/>
            <w:shd w:val="clear" w:color="auto" w:fill="FFFFFF"/>
          </w:tcPr>
          <w:p w14:paraId="0F0F137D" w14:textId="77777777"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Odour</w:t>
            </w:r>
          </w:p>
        </w:tc>
        <w:tc>
          <w:tcPr>
            <w:tcW w:w="2126" w:type="dxa"/>
            <w:shd w:val="clear" w:color="auto" w:fill="FFFFFF"/>
          </w:tcPr>
          <w:p w14:paraId="506B53DD" w14:textId="77777777"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Detectable in air at 20% of lower flammability limit</w:t>
            </w:r>
          </w:p>
        </w:tc>
        <w:tc>
          <w:tcPr>
            <w:tcW w:w="2242" w:type="dxa"/>
            <w:shd w:val="clear" w:color="auto" w:fill="FFFFFF"/>
          </w:tcPr>
          <w:p w14:paraId="407D1AA1" w14:textId="77777777"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Detectable in air at 20% of lower flammability limit</w:t>
            </w:r>
            <w:r w:rsidRPr="004D56D4">
              <w:rPr>
                <w:rFonts w:asciiTheme="minorHAnsi" w:eastAsia="Calibri" w:hAnsiTheme="minorHAnsi" w:cstheme="minorHAnsi"/>
                <w:color w:val="000000"/>
                <w:szCs w:val="20"/>
                <w:vertAlign w:val="superscript"/>
              </w:rPr>
              <w:t>a</w:t>
            </w:r>
          </w:p>
        </w:tc>
        <w:tc>
          <w:tcPr>
            <w:tcW w:w="2338" w:type="dxa"/>
            <w:shd w:val="clear" w:color="auto" w:fill="FFFFFF"/>
          </w:tcPr>
          <w:p w14:paraId="1A73680F" w14:textId="77777777"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Detectable in air at 20% of lower flammability limit</w:t>
            </w:r>
            <w:r w:rsidRPr="004D56D4">
              <w:rPr>
                <w:rFonts w:asciiTheme="minorHAnsi" w:eastAsia="Calibri" w:hAnsiTheme="minorHAnsi" w:cstheme="minorHAnsi"/>
                <w:color w:val="000000"/>
                <w:szCs w:val="20"/>
                <w:vertAlign w:val="superscript"/>
              </w:rPr>
              <w:t>a</w:t>
            </w:r>
          </w:p>
        </w:tc>
        <w:tc>
          <w:tcPr>
            <w:tcW w:w="2266" w:type="dxa"/>
            <w:tcBorders>
              <w:right w:val="single" w:sz="4" w:space="0" w:color="auto"/>
            </w:tcBorders>
            <w:shd w:val="clear" w:color="auto" w:fill="FFFFFF"/>
          </w:tcPr>
          <w:p w14:paraId="586BCB8F" w14:textId="77777777"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Unpleasant and distinctive at 20% of lower flammability limit</w:t>
            </w:r>
          </w:p>
        </w:tc>
        <w:tc>
          <w:tcPr>
            <w:tcW w:w="2256" w:type="dxa"/>
            <w:tcBorders>
              <w:left w:val="single" w:sz="4" w:space="0" w:color="auto"/>
            </w:tcBorders>
            <w:shd w:val="clear" w:color="auto" w:fill="FFFFFF"/>
          </w:tcPr>
          <w:p w14:paraId="3A6D0B0F" w14:textId="77777777"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EN 589:2008 Annex A</w:t>
            </w:r>
          </w:p>
        </w:tc>
      </w:tr>
      <w:tr w:rsidR="0006227B" w:rsidRPr="004D56D4" w14:paraId="693FA3F0" w14:textId="77777777" w:rsidTr="00CC170F">
        <w:tc>
          <w:tcPr>
            <w:tcW w:w="2237" w:type="dxa"/>
            <w:shd w:val="clear" w:color="auto" w:fill="FFFFFF"/>
          </w:tcPr>
          <w:p w14:paraId="43D5973E" w14:textId="77777777"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Residue on evaporation</w:t>
            </w:r>
          </w:p>
        </w:tc>
        <w:tc>
          <w:tcPr>
            <w:tcW w:w="2126" w:type="dxa"/>
            <w:shd w:val="clear" w:color="auto" w:fill="FFFFFF"/>
          </w:tcPr>
          <w:p w14:paraId="7418091A" w14:textId="77777777"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60 mg/kg</w:t>
            </w:r>
          </w:p>
        </w:tc>
        <w:tc>
          <w:tcPr>
            <w:tcW w:w="2242" w:type="dxa"/>
            <w:shd w:val="clear" w:color="auto" w:fill="FFFFFF"/>
          </w:tcPr>
          <w:p w14:paraId="592213A5" w14:textId="77777777"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60 mg/kg</w:t>
            </w:r>
            <w:r w:rsidRPr="004D56D4">
              <w:rPr>
                <w:rFonts w:asciiTheme="minorHAnsi" w:eastAsia="Calibri" w:hAnsiTheme="minorHAnsi" w:cstheme="minorHAnsi"/>
                <w:color w:val="000000"/>
                <w:szCs w:val="20"/>
                <w:vertAlign w:val="superscript"/>
              </w:rPr>
              <w:t>b</w:t>
            </w:r>
          </w:p>
        </w:tc>
        <w:tc>
          <w:tcPr>
            <w:tcW w:w="2338" w:type="dxa"/>
            <w:shd w:val="clear" w:color="auto" w:fill="FFFFFF"/>
          </w:tcPr>
          <w:p w14:paraId="0B587BAF" w14:textId="20127355"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60 mg/kg</w:t>
            </w:r>
            <w:r w:rsidRPr="004D56D4">
              <w:rPr>
                <w:rFonts w:asciiTheme="minorHAnsi" w:eastAsia="Calibri" w:hAnsiTheme="minorHAnsi" w:cstheme="minorHAnsi"/>
                <w:color w:val="000000"/>
                <w:szCs w:val="20"/>
                <w:vertAlign w:val="superscript"/>
              </w:rPr>
              <w:t>b</w:t>
            </w:r>
          </w:p>
        </w:tc>
        <w:tc>
          <w:tcPr>
            <w:tcW w:w="2266" w:type="dxa"/>
            <w:tcBorders>
              <w:right w:val="single" w:sz="4" w:space="0" w:color="auto"/>
            </w:tcBorders>
            <w:shd w:val="clear" w:color="auto" w:fill="FFFFFF"/>
          </w:tcPr>
          <w:p w14:paraId="5C8D9AC6" w14:textId="77777777"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60 mg/kg</w:t>
            </w:r>
          </w:p>
        </w:tc>
        <w:tc>
          <w:tcPr>
            <w:tcW w:w="2256" w:type="dxa"/>
            <w:tcBorders>
              <w:left w:val="single" w:sz="4" w:space="0" w:color="auto"/>
            </w:tcBorders>
            <w:shd w:val="clear" w:color="auto" w:fill="A8D08D" w:themeFill="accent6" w:themeFillTint="99"/>
          </w:tcPr>
          <w:p w14:paraId="3F779298" w14:textId="77777777"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Replace JLPGA-S-03 with EN 15471 to increase precision</w:t>
            </w:r>
          </w:p>
        </w:tc>
      </w:tr>
      <w:tr w:rsidR="0006227B" w:rsidRPr="004D56D4" w14:paraId="38EDFB25" w14:textId="77777777" w:rsidTr="00CC170F">
        <w:tc>
          <w:tcPr>
            <w:tcW w:w="2237" w:type="dxa"/>
            <w:shd w:val="clear" w:color="auto" w:fill="FFFFFF"/>
          </w:tcPr>
          <w:p w14:paraId="49811C68" w14:textId="77777777"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Sulfur (after stenching)</w:t>
            </w:r>
          </w:p>
        </w:tc>
        <w:tc>
          <w:tcPr>
            <w:tcW w:w="2126" w:type="dxa"/>
            <w:shd w:val="clear" w:color="auto" w:fill="FFFFFF"/>
          </w:tcPr>
          <w:p w14:paraId="792BA309" w14:textId="77777777"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50 mg/kg</w:t>
            </w:r>
          </w:p>
        </w:tc>
        <w:tc>
          <w:tcPr>
            <w:tcW w:w="2242" w:type="dxa"/>
            <w:shd w:val="clear" w:color="auto" w:fill="FFFFFF"/>
          </w:tcPr>
          <w:p w14:paraId="1A1A87A2" w14:textId="7EDF47E9"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50 mg/kg</w:t>
            </w:r>
            <w:r w:rsidRPr="004D56D4">
              <w:rPr>
                <w:rFonts w:asciiTheme="minorHAnsi" w:eastAsia="Calibri" w:hAnsiTheme="minorHAnsi" w:cstheme="minorHAnsi"/>
                <w:color w:val="000000"/>
                <w:szCs w:val="20"/>
                <w:vertAlign w:val="superscript"/>
              </w:rPr>
              <w:t>b</w:t>
            </w:r>
          </w:p>
        </w:tc>
        <w:tc>
          <w:tcPr>
            <w:tcW w:w="2338" w:type="dxa"/>
            <w:shd w:val="clear" w:color="auto" w:fill="FFFFFF"/>
          </w:tcPr>
          <w:p w14:paraId="06D212F8" w14:textId="77777777"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50 mg/kg</w:t>
            </w:r>
            <w:r w:rsidRPr="004D56D4">
              <w:rPr>
                <w:rFonts w:asciiTheme="minorHAnsi" w:eastAsia="Calibri" w:hAnsiTheme="minorHAnsi" w:cstheme="minorHAnsi"/>
                <w:color w:val="000000"/>
                <w:szCs w:val="20"/>
                <w:vertAlign w:val="superscript"/>
              </w:rPr>
              <w:t>b</w:t>
            </w:r>
          </w:p>
        </w:tc>
        <w:tc>
          <w:tcPr>
            <w:tcW w:w="2266" w:type="dxa"/>
            <w:tcBorders>
              <w:right w:val="single" w:sz="4" w:space="0" w:color="auto"/>
            </w:tcBorders>
            <w:shd w:val="clear" w:color="auto" w:fill="FFFFFF"/>
          </w:tcPr>
          <w:p w14:paraId="442E61A6" w14:textId="77777777"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50 mg/kg</w:t>
            </w:r>
          </w:p>
        </w:tc>
        <w:tc>
          <w:tcPr>
            <w:tcW w:w="2256" w:type="dxa"/>
            <w:tcBorders>
              <w:left w:val="single" w:sz="4" w:space="0" w:color="auto"/>
            </w:tcBorders>
            <w:shd w:val="clear" w:color="auto" w:fill="FFFFFF"/>
          </w:tcPr>
          <w:p w14:paraId="426507EE" w14:textId="77777777"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ASTM D6667</w:t>
            </w:r>
          </w:p>
        </w:tc>
      </w:tr>
      <w:tr w:rsidR="0006227B" w:rsidRPr="004D56D4" w14:paraId="18377D69" w14:textId="77777777" w:rsidTr="00CC170F">
        <w:tc>
          <w:tcPr>
            <w:tcW w:w="2237" w:type="dxa"/>
            <w:shd w:val="clear" w:color="auto" w:fill="FFFFFF"/>
          </w:tcPr>
          <w:p w14:paraId="1CC89170" w14:textId="77777777"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Vapour pressure (gauge) at40°C</w:t>
            </w:r>
          </w:p>
        </w:tc>
        <w:tc>
          <w:tcPr>
            <w:tcW w:w="2126" w:type="dxa"/>
            <w:shd w:val="clear" w:color="auto" w:fill="FFFFFF"/>
          </w:tcPr>
          <w:p w14:paraId="558024BE" w14:textId="77777777"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800-1530 kPa</w:t>
            </w:r>
          </w:p>
        </w:tc>
        <w:tc>
          <w:tcPr>
            <w:tcW w:w="2242" w:type="dxa"/>
            <w:shd w:val="clear" w:color="auto" w:fill="FFFFFF"/>
          </w:tcPr>
          <w:p w14:paraId="300E6990" w14:textId="56D6B326"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800-1530 kPa</w:t>
            </w:r>
            <w:r w:rsidRPr="004D56D4">
              <w:rPr>
                <w:rFonts w:asciiTheme="minorHAnsi" w:eastAsia="Calibri" w:hAnsiTheme="minorHAnsi" w:cstheme="minorHAnsi"/>
                <w:color w:val="000000"/>
                <w:szCs w:val="20"/>
                <w:vertAlign w:val="superscript"/>
              </w:rPr>
              <w:t>a</w:t>
            </w:r>
          </w:p>
        </w:tc>
        <w:tc>
          <w:tcPr>
            <w:tcW w:w="2338" w:type="dxa"/>
            <w:shd w:val="clear" w:color="auto" w:fill="FFFFFF"/>
          </w:tcPr>
          <w:p w14:paraId="33F4794D" w14:textId="77777777"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800-1530 kPa</w:t>
            </w:r>
            <w:r w:rsidRPr="004D56D4">
              <w:rPr>
                <w:rFonts w:asciiTheme="minorHAnsi" w:eastAsia="Calibri" w:hAnsiTheme="minorHAnsi" w:cstheme="minorHAnsi"/>
                <w:color w:val="000000"/>
                <w:szCs w:val="20"/>
                <w:vertAlign w:val="superscript"/>
              </w:rPr>
              <w:t>a</w:t>
            </w:r>
          </w:p>
        </w:tc>
        <w:tc>
          <w:tcPr>
            <w:tcW w:w="2266" w:type="dxa"/>
            <w:tcBorders>
              <w:right w:val="single" w:sz="4" w:space="0" w:color="auto"/>
            </w:tcBorders>
            <w:shd w:val="clear" w:color="auto" w:fill="FFFFFF"/>
          </w:tcPr>
          <w:p w14:paraId="44DE5D75" w14:textId="77777777"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1500 kPa</w:t>
            </w:r>
          </w:p>
        </w:tc>
        <w:tc>
          <w:tcPr>
            <w:tcW w:w="2256" w:type="dxa"/>
            <w:tcBorders>
              <w:left w:val="single" w:sz="4" w:space="0" w:color="auto"/>
            </w:tcBorders>
            <w:shd w:val="clear" w:color="auto" w:fill="FFFFFF"/>
          </w:tcPr>
          <w:p w14:paraId="21B42D38" w14:textId="77777777"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ISO 8973</w:t>
            </w:r>
          </w:p>
        </w:tc>
      </w:tr>
      <w:tr w:rsidR="0006227B" w:rsidRPr="004D56D4" w14:paraId="3F96B7B7" w14:textId="77777777" w:rsidTr="00CC170F">
        <w:tc>
          <w:tcPr>
            <w:tcW w:w="2237" w:type="dxa"/>
            <w:shd w:val="clear" w:color="auto" w:fill="FFFFFF"/>
          </w:tcPr>
          <w:p w14:paraId="23D2E43C" w14:textId="77777777"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Volatile residues (C5 and higher)</w:t>
            </w:r>
          </w:p>
        </w:tc>
        <w:tc>
          <w:tcPr>
            <w:tcW w:w="2126" w:type="dxa"/>
            <w:shd w:val="clear" w:color="auto" w:fill="FFFFFF"/>
          </w:tcPr>
          <w:p w14:paraId="6C8AA963" w14:textId="77777777"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2.0% molar</w:t>
            </w:r>
          </w:p>
        </w:tc>
        <w:tc>
          <w:tcPr>
            <w:tcW w:w="2242" w:type="dxa"/>
            <w:shd w:val="clear" w:color="auto" w:fill="FFFFFF"/>
          </w:tcPr>
          <w:p w14:paraId="1E9121C5" w14:textId="77777777"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2.0% molar</w:t>
            </w:r>
            <w:r w:rsidRPr="004D56D4">
              <w:rPr>
                <w:rFonts w:asciiTheme="minorHAnsi" w:eastAsia="Calibri" w:hAnsiTheme="minorHAnsi" w:cstheme="minorHAnsi"/>
                <w:color w:val="000000"/>
                <w:szCs w:val="20"/>
                <w:vertAlign w:val="superscript"/>
              </w:rPr>
              <w:t>a</w:t>
            </w:r>
          </w:p>
        </w:tc>
        <w:tc>
          <w:tcPr>
            <w:tcW w:w="2338" w:type="dxa"/>
            <w:shd w:val="clear" w:color="auto" w:fill="FFFFFF"/>
          </w:tcPr>
          <w:p w14:paraId="40C93E22" w14:textId="77777777"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2.0% molar</w:t>
            </w:r>
            <w:r w:rsidRPr="004D56D4">
              <w:rPr>
                <w:rFonts w:asciiTheme="minorHAnsi" w:eastAsia="Calibri" w:hAnsiTheme="minorHAnsi" w:cstheme="minorHAnsi"/>
                <w:color w:val="000000"/>
                <w:szCs w:val="20"/>
                <w:vertAlign w:val="superscript"/>
              </w:rPr>
              <w:t>a</w:t>
            </w:r>
          </w:p>
        </w:tc>
        <w:tc>
          <w:tcPr>
            <w:tcW w:w="2266" w:type="dxa"/>
            <w:tcBorders>
              <w:right w:val="single" w:sz="4" w:space="0" w:color="auto"/>
            </w:tcBorders>
            <w:shd w:val="clear" w:color="auto" w:fill="FFFFFF"/>
          </w:tcPr>
          <w:p w14:paraId="036187B4" w14:textId="77777777"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p>
        </w:tc>
        <w:tc>
          <w:tcPr>
            <w:tcW w:w="2256" w:type="dxa"/>
            <w:tcBorders>
              <w:left w:val="single" w:sz="4" w:space="0" w:color="auto"/>
            </w:tcBorders>
            <w:shd w:val="clear" w:color="auto" w:fill="A8D08D" w:themeFill="accent6" w:themeFillTint="99"/>
          </w:tcPr>
          <w:p w14:paraId="4F9FC6B4" w14:textId="77777777"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Replace ISO 7941 with ASTM D2163-14e1 to increase precision</w:t>
            </w:r>
          </w:p>
        </w:tc>
      </w:tr>
      <w:tr w:rsidR="0006227B" w:rsidRPr="004D56D4" w14:paraId="6AA87302" w14:textId="77777777" w:rsidTr="00CC170F">
        <w:tc>
          <w:tcPr>
            <w:tcW w:w="2237" w:type="dxa"/>
            <w:shd w:val="clear" w:color="auto" w:fill="FFFFFF"/>
          </w:tcPr>
          <w:p w14:paraId="1412B688" w14:textId="77777777"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Water</w:t>
            </w:r>
          </w:p>
        </w:tc>
        <w:tc>
          <w:tcPr>
            <w:tcW w:w="2126" w:type="dxa"/>
            <w:shd w:val="clear" w:color="auto" w:fill="FFFFFF"/>
          </w:tcPr>
          <w:p w14:paraId="2CF14B16" w14:textId="77777777"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No free water at 0°C</w:t>
            </w:r>
          </w:p>
        </w:tc>
        <w:tc>
          <w:tcPr>
            <w:tcW w:w="2242" w:type="dxa"/>
            <w:shd w:val="clear" w:color="auto" w:fill="FFFFFF"/>
          </w:tcPr>
          <w:p w14:paraId="3FDA5000" w14:textId="77777777"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No free water at 0°C</w:t>
            </w:r>
            <w:r w:rsidRPr="004D56D4">
              <w:rPr>
                <w:rFonts w:asciiTheme="minorHAnsi" w:eastAsia="Calibri" w:hAnsiTheme="minorHAnsi" w:cstheme="minorHAnsi"/>
                <w:color w:val="000000"/>
                <w:szCs w:val="20"/>
                <w:vertAlign w:val="superscript"/>
              </w:rPr>
              <w:t>b</w:t>
            </w:r>
          </w:p>
        </w:tc>
        <w:tc>
          <w:tcPr>
            <w:tcW w:w="2338" w:type="dxa"/>
            <w:shd w:val="clear" w:color="auto" w:fill="FFFFFF"/>
          </w:tcPr>
          <w:p w14:paraId="353BF501" w14:textId="77777777"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No free water at 0°C</w:t>
            </w:r>
            <w:r w:rsidRPr="004D56D4">
              <w:rPr>
                <w:rFonts w:asciiTheme="minorHAnsi" w:eastAsia="Calibri" w:hAnsiTheme="minorHAnsi" w:cstheme="minorHAnsi"/>
                <w:color w:val="000000"/>
                <w:szCs w:val="20"/>
                <w:vertAlign w:val="superscript"/>
              </w:rPr>
              <w:t>b</w:t>
            </w:r>
          </w:p>
        </w:tc>
        <w:tc>
          <w:tcPr>
            <w:tcW w:w="2266" w:type="dxa"/>
            <w:tcBorders>
              <w:right w:val="single" w:sz="4" w:space="0" w:color="auto"/>
            </w:tcBorders>
            <w:shd w:val="clear" w:color="auto" w:fill="FFFFFF"/>
          </w:tcPr>
          <w:p w14:paraId="5832FB82" w14:textId="77777777"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None</w:t>
            </w:r>
          </w:p>
        </w:tc>
        <w:tc>
          <w:tcPr>
            <w:tcW w:w="2256" w:type="dxa"/>
            <w:tcBorders>
              <w:left w:val="single" w:sz="4" w:space="0" w:color="auto"/>
            </w:tcBorders>
            <w:shd w:val="clear" w:color="auto" w:fill="A8D08D" w:themeFill="accent6" w:themeFillTint="99"/>
          </w:tcPr>
          <w:p w14:paraId="36E78364" w14:textId="77777777" w:rsidR="0006227B" w:rsidRPr="004D56D4" w:rsidRDefault="0006227B" w:rsidP="004D56D4">
            <w:pPr>
              <w:autoSpaceDE w:val="0"/>
              <w:autoSpaceDN w:val="0"/>
              <w:adjustRightInd w:val="0"/>
              <w:spacing w:before="60" w:after="60"/>
              <w:rPr>
                <w:rFonts w:asciiTheme="minorHAnsi" w:eastAsia="Calibri" w:hAnsiTheme="minorHAnsi" w:cstheme="minorHAnsi"/>
                <w:color w:val="000000"/>
                <w:szCs w:val="20"/>
              </w:rPr>
            </w:pPr>
            <w:r w:rsidRPr="004D56D4">
              <w:rPr>
                <w:rFonts w:asciiTheme="minorHAnsi" w:eastAsia="Calibri" w:hAnsiTheme="minorHAnsi" w:cstheme="minorHAnsi"/>
                <w:color w:val="000000"/>
                <w:szCs w:val="20"/>
              </w:rPr>
              <w:t>Replace EN 589:2004 with EN 15469</w:t>
            </w:r>
          </w:p>
        </w:tc>
      </w:tr>
    </w:tbl>
    <w:p w14:paraId="5B511234" w14:textId="77777777" w:rsidR="00817C55" w:rsidRDefault="00817C55" w:rsidP="00817C55"/>
    <w:p w14:paraId="5034461B" w14:textId="77777777" w:rsidR="00817C55" w:rsidRPr="00817C55" w:rsidRDefault="00817C55" w:rsidP="00817C55">
      <w:pPr>
        <w:autoSpaceDE w:val="0"/>
        <w:autoSpaceDN w:val="0"/>
        <w:adjustRightInd w:val="0"/>
        <w:spacing w:after="120"/>
        <w:ind w:left="360" w:hanging="360"/>
        <w:rPr>
          <w:rFonts w:eastAsia="Calibri" w:cs="Arial"/>
          <w:color w:val="000000"/>
          <w:szCs w:val="20"/>
        </w:rPr>
      </w:pPr>
      <w:r w:rsidRPr="00817C55">
        <w:rPr>
          <w:rFonts w:eastAsia="Calibri" w:cs="Arial"/>
          <w:color w:val="000000"/>
          <w:szCs w:val="20"/>
        </w:rPr>
        <w:t>a</w:t>
      </w:r>
      <w:r w:rsidRPr="00817C55">
        <w:rPr>
          <w:rFonts w:eastAsia="Calibri" w:cs="Arial"/>
          <w:color w:val="000000"/>
          <w:szCs w:val="20"/>
        </w:rPr>
        <w:tab/>
      </w:r>
      <w:r w:rsidR="0006227B" w:rsidRPr="00817C55">
        <w:rPr>
          <w:rFonts w:eastAsia="Calibri" w:cs="Arial"/>
          <w:color w:val="000000"/>
          <w:szCs w:val="20"/>
        </w:rPr>
        <w:t xml:space="preserve">Hart Energy (2014). </w:t>
      </w:r>
      <w:r w:rsidR="0006227B" w:rsidRPr="00817C55">
        <w:rPr>
          <w:rFonts w:eastAsia="Calibri" w:cs="Arial"/>
          <w:i/>
          <w:iCs/>
          <w:color w:val="000000"/>
          <w:szCs w:val="20"/>
        </w:rPr>
        <w:t>International fuel quality standards and their implications for Australian standards</w:t>
      </w:r>
      <w:r w:rsidR="0006227B" w:rsidRPr="00817C55">
        <w:rPr>
          <w:rFonts w:eastAsia="Calibri" w:cs="Arial"/>
          <w:color w:val="000000"/>
          <w:szCs w:val="20"/>
        </w:rPr>
        <w:t>, report prepared for the Department of the Environment and Energy.</w:t>
      </w:r>
      <w:r w:rsidRPr="00817C55">
        <w:rPr>
          <w:rFonts w:eastAsia="Calibri" w:cs="Arial"/>
          <w:color w:val="000000"/>
          <w:szCs w:val="20"/>
        </w:rPr>
        <w:t xml:space="preserve"> </w:t>
      </w:r>
      <w:r w:rsidR="0006227B" w:rsidRPr="00817C55">
        <w:rPr>
          <w:rFonts w:eastAsia="Calibri" w:cs="Arial"/>
          <w:color w:val="000000"/>
          <w:szCs w:val="20"/>
        </w:rPr>
        <w:t xml:space="preserve">Accessed 20 June 2017, </w:t>
      </w:r>
      <w:r w:rsidR="0006227B" w:rsidRPr="00817C55">
        <w:rPr>
          <w:rFonts w:eastAsia="Calibri" w:cs="Arial"/>
          <w:color w:val="000000"/>
          <w:szCs w:val="20"/>
          <w:u w:val="single"/>
        </w:rPr>
        <w:t>environment.gov.au/protection/publications/international-fuel-quality-standards</w:t>
      </w:r>
    </w:p>
    <w:p w14:paraId="00726543" w14:textId="77777777" w:rsidR="0006227B" w:rsidRDefault="0006227B" w:rsidP="00817C55">
      <w:pPr>
        <w:autoSpaceDE w:val="0"/>
        <w:autoSpaceDN w:val="0"/>
        <w:adjustRightInd w:val="0"/>
        <w:spacing w:after="120"/>
        <w:ind w:left="360" w:hanging="360"/>
        <w:rPr>
          <w:rFonts w:eastAsia="Calibri" w:cs="Arial"/>
          <w:color w:val="000000"/>
          <w:szCs w:val="20"/>
        </w:rPr>
      </w:pPr>
      <w:r w:rsidRPr="00817C55">
        <w:rPr>
          <w:rFonts w:eastAsia="Calibri" w:cs="Arial"/>
          <w:color w:val="000000"/>
          <w:szCs w:val="20"/>
        </w:rPr>
        <w:t>b</w:t>
      </w:r>
      <w:r w:rsidR="00817C55" w:rsidRPr="00817C55">
        <w:rPr>
          <w:rFonts w:eastAsia="Calibri" w:cs="Arial"/>
          <w:color w:val="000000"/>
          <w:szCs w:val="20"/>
        </w:rPr>
        <w:tab/>
      </w:r>
      <w:r w:rsidRPr="00817C55">
        <w:rPr>
          <w:rFonts w:eastAsia="Calibri" w:cs="Arial"/>
          <w:color w:val="000000"/>
          <w:szCs w:val="20"/>
        </w:rPr>
        <w:t xml:space="preserve">European LPG standard as described in National Standards Authority of Ireland (2012), </w:t>
      </w:r>
      <w:r w:rsidRPr="00817C55">
        <w:rPr>
          <w:rFonts w:eastAsia="Calibri" w:cs="Arial"/>
          <w:i/>
          <w:iCs/>
          <w:color w:val="000000"/>
          <w:szCs w:val="20"/>
        </w:rPr>
        <w:t>IS. EN 589:2008 Automotive fuels</w:t>
      </w:r>
      <w:r w:rsidRPr="00817C55">
        <w:rPr>
          <w:rFonts w:eastAsia="Calibri" w:cs="Arial"/>
          <w:color w:val="000000"/>
          <w:szCs w:val="20"/>
        </w:rPr>
        <w:t>—</w:t>
      </w:r>
      <w:r w:rsidRPr="00817C55">
        <w:rPr>
          <w:rFonts w:eastAsia="Calibri" w:cs="Arial"/>
          <w:i/>
          <w:iCs/>
          <w:color w:val="000000"/>
          <w:szCs w:val="20"/>
        </w:rPr>
        <w:t>LPG—requirements and test methods,</w:t>
      </w:r>
      <w:r w:rsidRPr="00817C55">
        <w:rPr>
          <w:rFonts w:eastAsia="Calibri" w:cs="Arial"/>
          <w:color w:val="000000"/>
          <w:szCs w:val="20"/>
        </w:rPr>
        <w:t xml:space="preserve"> Dublin. Purchased 16 May 2016, infostore.saiglobal.com/en-au/Standards/l-S-EN-589-2008-1140721/</w:t>
      </w:r>
    </w:p>
    <w:p w14:paraId="3FA35A96" w14:textId="6CB5438A" w:rsidR="00817C55" w:rsidRPr="00817C55" w:rsidRDefault="000E655B" w:rsidP="000E655B">
      <w:pPr>
        <w:pStyle w:val="Caption"/>
        <w:rPr>
          <w:lang w:val="en-IN"/>
        </w:rPr>
      </w:pPr>
      <w:r>
        <w:t>Table</w:t>
      </w:r>
      <w:r w:rsidR="00EE3D92">
        <w:t xml:space="preserve"> B5</w:t>
      </w:r>
      <w:r>
        <w:t xml:space="preserve">: </w:t>
      </w:r>
      <w:r w:rsidRPr="000E655B">
        <w:t>Proposed parameters for biodiesel compared to the EU standard, including test methods, for each policy option</w:t>
      </w:r>
    </w:p>
    <w:tbl>
      <w:tblPr>
        <w:tblW w:w="0" w:type="auto"/>
        <w:tblBorders>
          <w:top w:val="single" w:sz="4" w:space="0" w:color="auto"/>
          <w:bottom w:val="single" w:sz="4" w:space="0" w:color="auto"/>
          <w:insideH w:val="single" w:sz="4" w:space="0" w:color="auto"/>
        </w:tblBorders>
        <w:tblLayout w:type="fixed"/>
        <w:tblCellMar>
          <w:left w:w="115" w:type="dxa"/>
          <w:right w:w="115" w:type="dxa"/>
        </w:tblCellMar>
        <w:tblLook w:val="0000" w:firstRow="0" w:lastRow="0" w:firstColumn="0" w:lastColumn="0" w:noHBand="0" w:noVBand="0"/>
        <w:tblCaption w:val="Table B 5: Proposed parameters for biodiesel compared to the EU standard, including test methods, for each policy option"/>
      </w:tblPr>
      <w:tblGrid>
        <w:gridCol w:w="2970"/>
        <w:gridCol w:w="2070"/>
        <w:gridCol w:w="2160"/>
        <w:gridCol w:w="2160"/>
        <w:gridCol w:w="1980"/>
        <w:gridCol w:w="2095"/>
      </w:tblGrid>
      <w:tr w:rsidR="0006227B" w:rsidRPr="00AD3DE5" w14:paraId="45CAC33B" w14:textId="77777777" w:rsidTr="00124A93">
        <w:trPr>
          <w:tblHeader/>
        </w:trPr>
        <w:tc>
          <w:tcPr>
            <w:tcW w:w="2970" w:type="dxa"/>
            <w:shd w:val="clear" w:color="auto" w:fill="08466F"/>
            <w:vAlign w:val="bottom"/>
          </w:tcPr>
          <w:p w14:paraId="78D6FC83" w14:textId="77777777" w:rsidR="0006227B" w:rsidRPr="00AD3DE5" w:rsidRDefault="0006227B" w:rsidP="00E11F33">
            <w:pPr>
              <w:autoSpaceDE w:val="0"/>
              <w:autoSpaceDN w:val="0"/>
              <w:adjustRightInd w:val="0"/>
              <w:spacing w:before="60" w:after="60"/>
              <w:rPr>
                <w:rFonts w:asciiTheme="minorHAnsi" w:eastAsia="Calibri" w:hAnsiTheme="minorHAnsi" w:cstheme="minorHAnsi"/>
                <w:b/>
                <w:color w:val="000000"/>
                <w:szCs w:val="20"/>
              </w:rPr>
            </w:pPr>
            <w:r w:rsidRPr="00AD3DE5">
              <w:rPr>
                <w:rFonts w:asciiTheme="minorHAnsi" w:eastAsia="Calibri" w:hAnsiTheme="minorHAnsi" w:cstheme="minorHAnsi"/>
                <w:b/>
                <w:bCs/>
                <w:color w:val="FFFFFF"/>
                <w:szCs w:val="20"/>
              </w:rPr>
              <w:t>Biodiesel parameter</w:t>
            </w:r>
          </w:p>
        </w:tc>
        <w:tc>
          <w:tcPr>
            <w:tcW w:w="2070" w:type="dxa"/>
            <w:shd w:val="clear" w:color="auto" w:fill="08466F"/>
            <w:vAlign w:val="bottom"/>
          </w:tcPr>
          <w:p w14:paraId="6AA238F4" w14:textId="77777777" w:rsidR="0006227B" w:rsidRPr="00AD3DE5" w:rsidRDefault="0006227B" w:rsidP="00E11F33">
            <w:pPr>
              <w:autoSpaceDE w:val="0"/>
              <w:autoSpaceDN w:val="0"/>
              <w:adjustRightInd w:val="0"/>
              <w:spacing w:before="60" w:after="60"/>
              <w:rPr>
                <w:rFonts w:asciiTheme="minorHAnsi" w:eastAsia="Calibri" w:hAnsiTheme="minorHAnsi" w:cstheme="minorHAnsi"/>
                <w:b/>
                <w:color w:val="000000"/>
                <w:szCs w:val="20"/>
              </w:rPr>
            </w:pPr>
            <w:r w:rsidRPr="00AD3DE5">
              <w:rPr>
                <w:rFonts w:asciiTheme="minorHAnsi" w:eastAsia="Calibri" w:hAnsiTheme="minorHAnsi" w:cstheme="minorHAnsi"/>
                <w:b/>
                <w:bCs/>
                <w:color w:val="FFFFFF"/>
                <w:szCs w:val="20"/>
              </w:rPr>
              <w:t>Option A</w:t>
            </w:r>
          </w:p>
          <w:p w14:paraId="6C6FE325" w14:textId="77777777" w:rsidR="0006227B" w:rsidRPr="00AD3DE5" w:rsidRDefault="0006227B" w:rsidP="00E11F33">
            <w:pPr>
              <w:autoSpaceDE w:val="0"/>
              <w:autoSpaceDN w:val="0"/>
              <w:adjustRightInd w:val="0"/>
              <w:spacing w:before="60" w:after="60"/>
              <w:rPr>
                <w:rFonts w:asciiTheme="minorHAnsi" w:eastAsia="Calibri" w:hAnsiTheme="minorHAnsi" w:cstheme="minorHAnsi"/>
                <w:b/>
                <w:color w:val="000000"/>
                <w:szCs w:val="20"/>
              </w:rPr>
            </w:pPr>
            <w:r w:rsidRPr="00AD3DE5">
              <w:rPr>
                <w:rFonts w:asciiTheme="minorHAnsi" w:eastAsia="Calibri" w:hAnsiTheme="minorHAnsi" w:cstheme="minorHAnsi"/>
                <w:b/>
                <w:bCs/>
                <w:color w:val="FFFFFF"/>
                <w:szCs w:val="20"/>
              </w:rPr>
              <w:t>(Business as usual)</w:t>
            </w:r>
          </w:p>
        </w:tc>
        <w:tc>
          <w:tcPr>
            <w:tcW w:w="2160" w:type="dxa"/>
            <w:shd w:val="clear" w:color="auto" w:fill="08466F"/>
            <w:vAlign w:val="bottom"/>
          </w:tcPr>
          <w:p w14:paraId="1B6A01F9" w14:textId="77777777" w:rsidR="0006227B" w:rsidRPr="00AD3DE5" w:rsidRDefault="0006227B" w:rsidP="00E11F33">
            <w:pPr>
              <w:autoSpaceDE w:val="0"/>
              <w:autoSpaceDN w:val="0"/>
              <w:adjustRightInd w:val="0"/>
              <w:spacing w:before="60" w:after="60"/>
              <w:rPr>
                <w:rFonts w:asciiTheme="minorHAnsi" w:eastAsia="Calibri" w:hAnsiTheme="minorHAnsi" w:cstheme="minorHAnsi"/>
                <w:b/>
                <w:color w:val="000000"/>
                <w:szCs w:val="20"/>
              </w:rPr>
            </w:pPr>
            <w:r w:rsidRPr="00AD3DE5">
              <w:rPr>
                <w:rFonts w:asciiTheme="minorHAnsi" w:eastAsia="Calibri" w:hAnsiTheme="minorHAnsi" w:cstheme="minorHAnsi"/>
                <w:b/>
                <w:bCs/>
                <w:color w:val="FFFFFF"/>
                <w:szCs w:val="20"/>
              </w:rPr>
              <w:t>Option B</w:t>
            </w:r>
          </w:p>
          <w:p w14:paraId="4CDA66ED" w14:textId="77777777" w:rsidR="0006227B" w:rsidRPr="00AD3DE5" w:rsidRDefault="0006227B" w:rsidP="00E11F33">
            <w:pPr>
              <w:autoSpaceDE w:val="0"/>
              <w:autoSpaceDN w:val="0"/>
              <w:adjustRightInd w:val="0"/>
              <w:spacing w:before="60" w:after="60"/>
              <w:rPr>
                <w:rFonts w:asciiTheme="minorHAnsi" w:eastAsia="Calibri" w:hAnsiTheme="minorHAnsi" w:cstheme="minorHAnsi"/>
                <w:b/>
                <w:color w:val="000000"/>
                <w:szCs w:val="20"/>
              </w:rPr>
            </w:pPr>
            <w:r w:rsidRPr="00AD3DE5">
              <w:rPr>
                <w:rFonts w:asciiTheme="minorHAnsi" w:eastAsia="Calibri" w:hAnsiTheme="minorHAnsi" w:cstheme="minorHAnsi"/>
                <w:b/>
                <w:color w:val="FFFFFF"/>
                <w:szCs w:val="20"/>
              </w:rPr>
              <w:t>(Revisions to align with Hart Report</w:t>
            </w:r>
            <w:r w:rsidRPr="00AD3DE5">
              <w:rPr>
                <w:rFonts w:asciiTheme="minorHAnsi" w:eastAsia="Calibri" w:hAnsiTheme="minorHAnsi" w:cstheme="minorHAnsi"/>
                <w:b/>
                <w:color w:val="FFFFFF"/>
                <w:szCs w:val="20"/>
                <w:vertAlign w:val="superscript"/>
              </w:rPr>
              <w:t>a</w:t>
            </w:r>
            <w:r w:rsidRPr="00AD3DE5">
              <w:rPr>
                <w:rFonts w:asciiTheme="minorHAnsi" w:eastAsia="Calibri" w:hAnsiTheme="minorHAnsi" w:cstheme="minorHAnsi"/>
                <w:b/>
                <w:color w:val="FFFFFF"/>
                <w:szCs w:val="20"/>
              </w:rPr>
              <w:t xml:space="preserve"> and/or EU</w:t>
            </w:r>
            <w:r w:rsidRPr="00AD3DE5">
              <w:rPr>
                <w:rFonts w:asciiTheme="minorHAnsi" w:eastAsia="Calibri" w:hAnsiTheme="minorHAnsi" w:cstheme="minorHAnsi"/>
                <w:b/>
                <w:color w:val="FFFFFF"/>
                <w:szCs w:val="20"/>
                <w:vertAlign w:val="superscript"/>
              </w:rPr>
              <w:t>b</w:t>
            </w:r>
            <w:r w:rsidRPr="00AD3DE5">
              <w:rPr>
                <w:rFonts w:asciiTheme="minorHAnsi" w:eastAsia="Calibri" w:hAnsiTheme="minorHAnsi" w:cstheme="minorHAnsi"/>
                <w:b/>
                <w:color w:val="FFFFFF"/>
                <w:szCs w:val="20"/>
              </w:rPr>
              <w:t>)</w:t>
            </w:r>
          </w:p>
        </w:tc>
        <w:tc>
          <w:tcPr>
            <w:tcW w:w="2160" w:type="dxa"/>
            <w:shd w:val="clear" w:color="auto" w:fill="08466F"/>
            <w:vAlign w:val="bottom"/>
          </w:tcPr>
          <w:p w14:paraId="71AB7826" w14:textId="77777777" w:rsidR="0006227B" w:rsidRPr="00AD3DE5" w:rsidRDefault="0006227B" w:rsidP="00E11F33">
            <w:pPr>
              <w:autoSpaceDE w:val="0"/>
              <w:autoSpaceDN w:val="0"/>
              <w:adjustRightInd w:val="0"/>
              <w:spacing w:before="60" w:after="60"/>
              <w:rPr>
                <w:rFonts w:asciiTheme="minorHAnsi" w:eastAsia="Calibri" w:hAnsiTheme="minorHAnsi" w:cstheme="minorHAnsi"/>
                <w:b/>
                <w:color w:val="000000"/>
                <w:szCs w:val="20"/>
              </w:rPr>
            </w:pPr>
            <w:r w:rsidRPr="00AD3DE5">
              <w:rPr>
                <w:rFonts w:asciiTheme="minorHAnsi" w:eastAsia="Calibri" w:hAnsiTheme="minorHAnsi" w:cstheme="minorHAnsi"/>
                <w:b/>
                <w:bCs/>
                <w:color w:val="FFFFFF"/>
                <w:szCs w:val="20"/>
              </w:rPr>
              <w:t>Option C</w:t>
            </w:r>
          </w:p>
          <w:p w14:paraId="5A2D32C7" w14:textId="77777777" w:rsidR="0006227B" w:rsidRPr="00AD3DE5" w:rsidRDefault="0006227B" w:rsidP="00E11F33">
            <w:pPr>
              <w:autoSpaceDE w:val="0"/>
              <w:autoSpaceDN w:val="0"/>
              <w:adjustRightInd w:val="0"/>
              <w:spacing w:before="60" w:after="60"/>
              <w:rPr>
                <w:rFonts w:asciiTheme="minorHAnsi" w:eastAsia="Calibri" w:hAnsiTheme="minorHAnsi" w:cstheme="minorHAnsi"/>
                <w:b/>
                <w:color w:val="000000"/>
                <w:szCs w:val="20"/>
              </w:rPr>
            </w:pPr>
            <w:r w:rsidRPr="00AD3DE5">
              <w:rPr>
                <w:rFonts w:asciiTheme="minorHAnsi" w:eastAsia="Calibri" w:hAnsiTheme="minorHAnsi" w:cstheme="minorHAnsi"/>
                <w:b/>
                <w:color w:val="FFFFFF"/>
                <w:szCs w:val="20"/>
              </w:rPr>
              <w:t>(Options B and C are identical except for 91 RON petrol)</w:t>
            </w:r>
          </w:p>
        </w:tc>
        <w:tc>
          <w:tcPr>
            <w:tcW w:w="1980" w:type="dxa"/>
            <w:tcBorders>
              <w:right w:val="single" w:sz="4" w:space="0" w:color="FFFFFF" w:themeColor="background1"/>
            </w:tcBorders>
            <w:shd w:val="clear" w:color="auto" w:fill="08466F"/>
            <w:vAlign w:val="bottom"/>
          </w:tcPr>
          <w:p w14:paraId="1301E891" w14:textId="77777777" w:rsidR="0006227B" w:rsidRPr="00AD3DE5" w:rsidRDefault="0006227B" w:rsidP="00E11F33">
            <w:pPr>
              <w:autoSpaceDE w:val="0"/>
              <w:autoSpaceDN w:val="0"/>
              <w:adjustRightInd w:val="0"/>
              <w:spacing w:before="60" w:after="60"/>
              <w:rPr>
                <w:rFonts w:asciiTheme="minorHAnsi" w:eastAsia="Calibri" w:hAnsiTheme="minorHAnsi" w:cstheme="minorHAnsi"/>
                <w:b/>
                <w:color w:val="000000"/>
                <w:szCs w:val="20"/>
              </w:rPr>
            </w:pPr>
            <w:r w:rsidRPr="00AD3DE5">
              <w:rPr>
                <w:rFonts w:asciiTheme="minorHAnsi" w:eastAsia="Calibri" w:hAnsiTheme="minorHAnsi" w:cstheme="minorHAnsi"/>
                <w:b/>
                <w:bCs/>
                <w:color w:val="FFFFFF"/>
                <w:szCs w:val="20"/>
              </w:rPr>
              <w:t>EU biodiesel</w:t>
            </w:r>
          </w:p>
          <w:p w14:paraId="4B43C835" w14:textId="77777777" w:rsidR="0006227B" w:rsidRPr="00AD3DE5" w:rsidRDefault="0006227B" w:rsidP="00E11F33">
            <w:pPr>
              <w:autoSpaceDE w:val="0"/>
              <w:autoSpaceDN w:val="0"/>
              <w:adjustRightInd w:val="0"/>
              <w:spacing w:before="60" w:after="60"/>
              <w:rPr>
                <w:rFonts w:asciiTheme="minorHAnsi" w:eastAsia="Calibri" w:hAnsiTheme="minorHAnsi" w:cstheme="minorHAnsi"/>
                <w:b/>
                <w:color w:val="000000"/>
                <w:szCs w:val="20"/>
              </w:rPr>
            </w:pPr>
            <w:r w:rsidRPr="00AD3DE5">
              <w:rPr>
                <w:rFonts w:asciiTheme="minorHAnsi" w:eastAsia="Calibri" w:hAnsiTheme="minorHAnsi" w:cstheme="minorHAnsi"/>
                <w:b/>
                <w:bCs/>
                <w:color w:val="FFFFFF"/>
                <w:szCs w:val="20"/>
              </w:rPr>
              <w:t>standard</w:t>
            </w:r>
          </w:p>
          <w:p w14:paraId="026488AD" w14:textId="77777777" w:rsidR="0006227B" w:rsidRPr="00AD3DE5" w:rsidRDefault="0006227B" w:rsidP="00E11F33">
            <w:pPr>
              <w:autoSpaceDE w:val="0"/>
              <w:autoSpaceDN w:val="0"/>
              <w:adjustRightInd w:val="0"/>
              <w:spacing w:before="60" w:after="60"/>
              <w:rPr>
                <w:rFonts w:asciiTheme="minorHAnsi" w:eastAsia="Calibri" w:hAnsiTheme="minorHAnsi" w:cstheme="minorHAnsi"/>
                <w:b/>
                <w:color w:val="000000"/>
                <w:szCs w:val="20"/>
              </w:rPr>
            </w:pPr>
            <w:r w:rsidRPr="00AD3DE5">
              <w:rPr>
                <w:rFonts w:asciiTheme="minorHAnsi" w:eastAsia="Calibri" w:hAnsiTheme="minorHAnsi" w:cstheme="minorHAnsi"/>
                <w:b/>
                <w:bCs/>
                <w:color w:val="FFFFFF"/>
                <w:szCs w:val="20"/>
              </w:rPr>
              <w:t>(EN 14214:2012)</w:t>
            </w:r>
          </w:p>
        </w:tc>
        <w:tc>
          <w:tcPr>
            <w:tcW w:w="2095" w:type="dxa"/>
            <w:tcBorders>
              <w:left w:val="single" w:sz="4" w:space="0" w:color="FFFFFF" w:themeColor="background1"/>
            </w:tcBorders>
            <w:shd w:val="clear" w:color="auto" w:fill="08466F"/>
            <w:vAlign w:val="bottom"/>
          </w:tcPr>
          <w:p w14:paraId="65DC0C25" w14:textId="77777777" w:rsidR="0006227B" w:rsidRPr="00AD3DE5" w:rsidRDefault="0006227B" w:rsidP="00E11F33">
            <w:pPr>
              <w:autoSpaceDE w:val="0"/>
              <w:autoSpaceDN w:val="0"/>
              <w:adjustRightInd w:val="0"/>
              <w:spacing w:before="60" w:after="60"/>
              <w:rPr>
                <w:rFonts w:asciiTheme="minorHAnsi" w:eastAsia="Calibri" w:hAnsiTheme="minorHAnsi" w:cstheme="minorHAnsi"/>
                <w:b/>
                <w:color w:val="000000"/>
                <w:szCs w:val="20"/>
              </w:rPr>
            </w:pPr>
            <w:r w:rsidRPr="00AD3DE5">
              <w:rPr>
                <w:rFonts w:asciiTheme="minorHAnsi" w:eastAsia="Calibri" w:hAnsiTheme="minorHAnsi" w:cstheme="minorHAnsi"/>
                <w:b/>
                <w:bCs/>
                <w:color w:val="FFFFFF"/>
                <w:szCs w:val="20"/>
              </w:rPr>
              <w:t>Test method</w:t>
            </w:r>
          </w:p>
        </w:tc>
      </w:tr>
      <w:tr w:rsidR="0006227B" w:rsidRPr="00E11F33" w14:paraId="0AB13FBC" w14:textId="77777777" w:rsidTr="00124A93">
        <w:tc>
          <w:tcPr>
            <w:tcW w:w="2970" w:type="dxa"/>
            <w:shd w:val="clear" w:color="auto" w:fill="FFFFFF"/>
          </w:tcPr>
          <w:p w14:paraId="0EB08C79"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Acid value</w:t>
            </w:r>
          </w:p>
        </w:tc>
        <w:tc>
          <w:tcPr>
            <w:tcW w:w="2070" w:type="dxa"/>
            <w:shd w:val="clear" w:color="auto" w:fill="FFFFFF"/>
          </w:tcPr>
          <w:p w14:paraId="2609AFDC"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0.80 mg KOH/g</w:t>
            </w:r>
          </w:p>
        </w:tc>
        <w:tc>
          <w:tcPr>
            <w:tcW w:w="2160" w:type="dxa"/>
            <w:shd w:val="clear" w:color="auto" w:fill="A8D08D" w:themeFill="accent6" w:themeFillTint="99"/>
          </w:tcPr>
          <w:p w14:paraId="5CAC63B6"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 xml:space="preserve">0.50 mg KOH/g </w:t>
            </w:r>
            <w:r w:rsidRPr="00E11F33">
              <w:rPr>
                <w:rFonts w:asciiTheme="minorHAnsi" w:eastAsia="Calibri" w:hAnsiTheme="minorHAnsi" w:cstheme="minorHAnsi"/>
                <w:color w:val="000000"/>
                <w:szCs w:val="20"/>
                <w:vertAlign w:val="superscript"/>
              </w:rPr>
              <w:t>a</w:t>
            </w:r>
            <w:r w:rsidR="00E11F33">
              <w:rPr>
                <w:rFonts w:asciiTheme="minorHAnsi" w:eastAsia="Calibri" w:hAnsiTheme="minorHAnsi" w:cstheme="minorHAnsi"/>
                <w:color w:val="000000"/>
                <w:szCs w:val="20"/>
                <w:vertAlign w:val="superscript"/>
              </w:rPr>
              <w:t>,</w:t>
            </w:r>
            <w:r w:rsidRPr="00E11F33">
              <w:rPr>
                <w:rFonts w:asciiTheme="minorHAnsi" w:eastAsia="Calibri" w:hAnsiTheme="minorHAnsi" w:cstheme="minorHAnsi"/>
                <w:color w:val="000000"/>
                <w:szCs w:val="20"/>
                <w:vertAlign w:val="superscript"/>
              </w:rPr>
              <w:t>b</w:t>
            </w:r>
          </w:p>
        </w:tc>
        <w:tc>
          <w:tcPr>
            <w:tcW w:w="2160" w:type="dxa"/>
            <w:shd w:val="clear" w:color="auto" w:fill="A8D08D" w:themeFill="accent6" w:themeFillTint="99"/>
          </w:tcPr>
          <w:p w14:paraId="5C7A2052"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 xml:space="preserve">0.50 mg KOH/g </w:t>
            </w:r>
            <w:r w:rsidRPr="00E11F33">
              <w:rPr>
                <w:rFonts w:asciiTheme="minorHAnsi" w:eastAsia="Calibri" w:hAnsiTheme="minorHAnsi" w:cstheme="minorHAnsi"/>
                <w:color w:val="000000"/>
                <w:szCs w:val="20"/>
                <w:vertAlign w:val="superscript"/>
              </w:rPr>
              <w:t>a</w:t>
            </w:r>
            <w:r w:rsidR="00E11F33">
              <w:rPr>
                <w:rFonts w:asciiTheme="minorHAnsi" w:eastAsia="Calibri" w:hAnsiTheme="minorHAnsi" w:cstheme="minorHAnsi"/>
                <w:color w:val="000000"/>
                <w:szCs w:val="20"/>
                <w:vertAlign w:val="superscript"/>
              </w:rPr>
              <w:t>,</w:t>
            </w:r>
            <w:r w:rsidRPr="00E11F33">
              <w:rPr>
                <w:rFonts w:asciiTheme="minorHAnsi" w:eastAsia="Calibri" w:hAnsiTheme="minorHAnsi" w:cstheme="minorHAnsi"/>
                <w:color w:val="000000"/>
                <w:szCs w:val="20"/>
                <w:vertAlign w:val="superscript"/>
              </w:rPr>
              <w:t>b</w:t>
            </w:r>
          </w:p>
        </w:tc>
        <w:tc>
          <w:tcPr>
            <w:tcW w:w="1980" w:type="dxa"/>
            <w:tcBorders>
              <w:right w:val="single" w:sz="4" w:space="0" w:color="auto"/>
            </w:tcBorders>
            <w:shd w:val="clear" w:color="auto" w:fill="FFFFFF"/>
          </w:tcPr>
          <w:p w14:paraId="5436D682"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0.50 mg KOH/g</w:t>
            </w:r>
          </w:p>
        </w:tc>
        <w:tc>
          <w:tcPr>
            <w:tcW w:w="2095" w:type="dxa"/>
            <w:tcBorders>
              <w:left w:val="single" w:sz="4" w:space="0" w:color="auto"/>
            </w:tcBorders>
            <w:shd w:val="clear" w:color="auto" w:fill="FFFFFF"/>
          </w:tcPr>
          <w:p w14:paraId="56D02892"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ASTM D664</w:t>
            </w:r>
          </w:p>
        </w:tc>
      </w:tr>
      <w:tr w:rsidR="0006227B" w:rsidRPr="00E11F33" w14:paraId="170BBA18" w14:textId="77777777" w:rsidTr="00124A93">
        <w:tc>
          <w:tcPr>
            <w:tcW w:w="2970" w:type="dxa"/>
            <w:shd w:val="clear" w:color="auto" w:fill="FFFFFF"/>
          </w:tcPr>
          <w:p w14:paraId="4CE6C8D7"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Carbon residue-10% distillation residue</w:t>
            </w:r>
          </w:p>
        </w:tc>
        <w:tc>
          <w:tcPr>
            <w:tcW w:w="2070" w:type="dxa"/>
            <w:shd w:val="clear" w:color="auto" w:fill="FFFFFF"/>
          </w:tcPr>
          <w:p w14:paraId="4CB3CD20"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0.30% m/m</w:t>
            </w:r>
          </w:p>
        </w:tc>
        <w:tc>
          <w:tcPr>
            <w:tcW w:w="2160" w:type="dxa"/>
            <w:shd w:val="clear" w:color="auto" w:fill="FFFFFF"/>
          </w:tcPr>
          <w:p w14:paraId="28D1297B" w14:textId="05A39C3D"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0.30% m/m</w:t>
            </w:r>
            <w:r w:rsidRPr="00E11F33">
              <w:rPr>
                <w:rFonts w:asciiTheme="minorHAnsi" w:eastAsia="Calibri" w:hAnsiTheme="minorHAnsi" w:cstheme="minorHAnsi"/>
                <w:color w:val="000000"/>
                <w:szCs w:val="20"/>
                <w:vertAlign w:val="superscript"/>
              </w:rPr>
              <w:t>a</w:t>
            </w:r>
          </w:p>
        </w:tc>
        <w:tc>
          <w:tcPr>
            <w:tcW w:w="2160" w:type="dxa"/>
            <w:shd w:val="clear" w:color="auto" w:fill="FFFFFF"/>
          </w:tcPr>
          <w:p w14:paraId="7B3119E3" w14:textId="70AD850F"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0.30% m/m</w:t>
            </w:r>
            <w:r w:rsidRPr="00E11F33">
              <w:rPr>
                <w:rFonts w:asciiTheme="minorHAnsi" w:eastAsia="Calibri" w:hAnsiTheme="minorHAnsi" w:cstheme="minorHAnsi"/>
                <w:color w:val="000000"/>
                <w:szCs w:val="20"/>
                <w:vertAlign w:val="superscript"/>
              </w:rPr>
              <w:t>a</w:t>
            </w:r>
          </w:p>
        </w:tc>
        <w:tc>
          <w:tcPr>
            <w:tcW w:w="1980" w:type="dxa"/>
            <w:tcBorders>
              <w:right w:val="single" w:sz="4" w:space="0" w:color="auto"/>
            </w:tcBorders>
            <w:shd w:val="clear" w:color="auto" w:fill="FFFFFF"/>
          </w:tcPr>
          <w:p w14:paraId="25BB213D"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p>
        </w:tc>
        <w:tc>
          <w:tcPr>
            <w:tcW w:w="2095" w:type="dxa"/>
            <w:tcBorders>
              <w:left w:val="single" w:sz="4" w:space="0" w:color="auto"/>
            </w:tcBorders>
            <w:shd w:val="clear" w:color="auto" w:fill="FFFFFF"/>
          </w:tcPr>
          <w:p w14:paraId="16F6D9BC"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ASTM D4530</w:t>
            </w:r>
          </w:p>
        </w:tc>
      </w:tr>
      <w:tr w:rsidR="0006227B" w:rsidRPr="00E11F33" w14:paraId="45081130" w14:textId="77777777" w:rsidTr="00124A93">
        <w:tc>
          <w:tcPr>
            <w:tcW w:w="2970" w:type="dxa"/>
            <w:shd w:val="clear" w:color="auto" w:fill="FFFFFF"/>
          </w:tcPr>
          <w:p w14:paraId="37EEF86C"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Copper strip corrosion</w:t>
            </w:r>
          </w:p>
        </w:tc>
        <w:tc>
          <w:tcPr>
            <w:tcW w:w="2070" w:type="dxa"/>
            <w:shd w:val="clear" w:color="auto" w:fill="FFFFFF"/>
          </w:tcPr>
          <w:p w14:paraId="65BD0892"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Class 1 3 h at 50°C</w:t>
            </w:r>
          </w:p>
        </w:tc>
        <w:tc>
          <w:tcPr>
            <w:tcW w:w="2160" w:type="dxa"/>
            <w:shd w:val="clear" w:color="auto" w:fill="FFFFFF"/>
          </w:tcPr>
          <w:p w14:paraId="1FFEB1DE"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Class 1 3 h at 50°C</w:t>
            </w:r>
            <w:r w:rsidRPr="00E11F33">
              <w:rPr>
                <w:rFonts w:asciiTheme="minorHAnsi" w:eastAsia="Calibri" w:hAnsiTheme="minorHAnsi" w:cstheme="minorHAnsi"/>
                <w:color w:val="000000"/>
                <w:szCs w:val="20"/>
                <w:vertAlign w:val="superscript"/>
              </w:rPr>
              <w:t>b</w:t>
            </w:r>
          </w:p>
        </w:tc>
        <w:tc>
          <w:tcPr>
            <w:tcW w:w="2160" w:type="dxa"/>
            <w:shd w:val="clear" w:color="auto" w:fill="FFFFFF"/>
          </w:tcPr>
          <w:p w14:paraId="08FA498C" w14:textId="4BD6736E"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Class 1 3 h at 50°C</w:t>
            </w:r>
            <w:r w:rsidRPr="00E11F33">
              <w:rPr>
                <w:rFonts w:asciiTheme="minorHAnsi" w:eastAsia="Calibri" w:hAnsiTheme="minorHAnsi" w:cstheme="minorHAnsi"/>
                <w:color w:val="000000"/>
                <w:szCs w:val="20"/>
                <w:vertAlign w:val="superscript"/>
              </w:rPr>
              <w:t>b</w:t>
            </w:r>
          </w:p>
        </w:tc>
        <w:tc>
          <w:tcPr>
            <w:tcW w:w="1980" w:type="dxa"/>
            <w:tcBorders>
              <w:right w:val="single" w:sz="4" w:space="0" w:color="auto"/>
            </w:tcBorders>
            <w:shd w:val="clear" w:color="auto" w:fill="FFFFFF"/>
          </w:tcPr>
          <w:p w14:paraId="04E446AC"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Class 1 3 h at 50°C</w:t>
            </w:r>
          </w:p>
        </w:tc>
        <w:tc>
          <w:tcPr>
            <w:tcW w:w="2095" w:type="dxa"/>
            <w:tcBorders>
              <w:left w:val="single" w:sz="4" w:space="0" w:color="auto"/>
            </w:tcBorders>
            <w:shd w:val="clear" w:color="auto" w:fill="FFFFFF"/>
          </w:tcPr>
          <w:p w14:paraId="4477DA8C"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EN ISO 2160</w:t>
            </w:r>
            <w:r w:rsidR="00E11F33">
              <w:rPr>
                <w:rFonts w:asciiTheme="minorHAnsi" w:eastAsia="Calibri" w:hAnsiTheme="minorHAnsi" w:cstheme="minorHAnsi"/>
                <w:color w:val="000000"/>
                <w:szCs w:val="20"/>
              </w:rPr>
              <w:br/>
            </w:r>
            <w:r w:rsidRPr="00E11F33">
              <w:rPr>
                <w:rFonts w:asciiTheme="minorHAnsi" w:eastAsia="Calibri" w:hAnsiTheme="minorHAnsi" w:cstheme="minorHAnsi"/>
                <w:color w:val="000000"/>
                <w:szCs w:val="20"/>
              </w:rPr>
              <w:t>ASTM D130</w:t>
            </w:r>
          </w:p>
        </w:tc>
      </w:tr>
      <w:tr w:rsidR="0006227B" w:rsidRPr="00E11F33" w14:paraId="0EBC8854" w14:textId="77777777" w:rsidTr="00124A93">
        <w:tc>
          <w:tcPr>
            <w:tcW w:w="2970" w:type="dxa"/>
            <w:shd w:val="clear" w:color="auto" w:fill="FFFFFF"/>
          </w:tcPr>
          <w:p w14:paraId="61884098"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Density at 15°C</w:t>
            </w:r>
          </w:p>
        </w:tc>
        <w:tc>
          <w:tcPr>
            <w:tcW w:w="2070" w:type="dxa"/>
            <w:shd w:val="clear" w:color="auto" w:fill="FFFFFF"/>
          </w:tcPr>
          <w:p w14:paraId="4322DF1C"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860-890 kg/m</w:t>
            </w:r>
            <w:r w:rsidRPr="00E11F33">
              <w:rPr>
                <w:rFonts w:asciiTheme="minorHAnsi" w:eastAsia="Calibri" w:hAnsiTheme="minorHAnsi" w:cstheme="minorHAnsi"/>
                <w:color w:val="000000"/>
                <w:szCs w:val="20"/>
                <w:vertAlign w:val="superscript"/>
              </w:rPr>
              <w:t>3</w:t>
            </w:r>
          </w:p>
        </w:tc>
        <w:tc>
          <w:tcPr>
            <w:tcW w:w="2160" w:type="dxa"/>
            <w:shd w:val="clear" w:color="auto" w:fill="FFFFFF"/>
          </w:tcPr>
          <w:p w14:paraId="2BD6117C"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860-890 kg/m</w:t>
            </w:r>
            <w:r w:rsidRPr="00E11F33">
              <w:rPr>
                <w:rFonts w:asciiTheme="minorHAnsi" w:eastAsia="Calibri" w:hAnsiTheme="minorHAnsi" w:cstheme="minorHAnsi"/>
                <w:color w:val="000000"/>
                <w:szCs w:val="20"/>
                <w:vertAlign w:val="superscript"/>
              </w:rPr>
              <w:t>3 a</w:t>
            </w:r>
          </w:p>
        </w:tc>
        <w:tc>
          <w:tcPr>
            <w:tcW w:w="2160" w:type="dxa"/>
            <w:shd w:val="clear" w:color="auto" w:fill="FFFFFF"/>
          </w:tcPr>
          <w:p w14:paraId="4E69937E"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860-890 kg/m</w:t>
            </w:r>
            <w:r w:rsidRPr="00E11F33">
              <w:rPr>
                <w:rFonts w:asciiTheme="minorHAnsi" w:eastAsia="Calibri" w:hAnsiTheme="minorHAnsi" w:cstheme="minorHAnsi"/>
                <w:color w:val="000000"/>
                <w:szCs w:val="20"/>
                <w:vertAlign w:val="superscript"/>
              </w:rPr>
              <w:t>3 a</w:t>
            </w:r>
          </w:p>
        </w:tc>
        <w:tc>
          <w:tcPr>
            <w:tcW w:w="1980" w:type="dxa"/>
            <w:tcBorders>
              <w:right w:val="single" w:sz="4" w:space="0" w:color="auto"/>
            </w:tcBorders>
            <w:shd w:val="clear" w:color="auto" w:fill="FFFFFF"/>
          </w:tcPr>
          <w:p w14:paraId="434C339F"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860-900 kg/m</w:t>
            </w:r>
            <w:r w:rsidRPr="00E11F33">
              <w:rPr>
                <w:rFonts w:asciiTheme="minorHAnsi" w:eastAsia="Calibri" w:hAnsiTheme="minorHAnsi" w:cstheme="minorHAnsi"/>
                <w:color w:val="000000"/>
                <w:szCs w:val="20"/>
                <w:vertAlign w:val="superscript"/>
              </w:rPr>
              <w:t>3</w:t>
            </w:r>
          </w:p>
        </w:tc>
        <w:tc>
          <w:tcPr>
            <w:tcW w:w="2095" w:type="dxa"/>
            <w:tcBorders>
              <w:left w:val="single" w:sz="4" w:space="0" w:color="auto"/>
            </w:tcBorders>
            <w:shd w:val="clear" w:color="auto" w:fill="FFFFFF"/>
          </w:tcPr>
          <w:p w14:paraId="5D653559"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ASTM D1298</w:t>
            </w:r>
          </w:p>
        </w:tc>
      </w:tr>
      <w:tr w:rsidR="0006227B" w:rsidRPr="00E11F33" w14:paraId="02CBC233" w14:textId="77777777" w:rsidTr="00124A93">
        <w:tc>
          <w:tcPr>
            <w:tcW w:w="2970" w:type="dxa"/>
            <w:shd w:val="clear" w:color="auto" w:fill="FFFFFF"/>
          </w:tcPr>
          <w:p w14:paraId="71C6AEB1"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Derived cetane number</w:t>
            </w:r>
          </w:p>
        </w:tc>
        <w:tc>
          <w:tcPr>
            <w:tcW w:w="2070" w:type="dxa"/>
            <w:shd w:val="clear" w:color="auto" w:fill="FFFFFF"/>
          </w:tcPr>
          <w:p w14:paraId="6E28B4A2"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51.0</w:t>
            </w:r>
          </w:p>
        </w:tc>
        <w:tc>
          <w:tcPr>
            <w:tcW w:w="2160" w:type="dxa"/>
            <w:shd w:val="clear" w:color="auto" w:fill="FFFFFF"/>
          </w:tcPr>
          <w:p w14:paraId="2AA6A044"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51.0</w:t>
            </w:r>
            <w:r w:rsidRPr="00E11F33">
              <w:rPr>
                <w:rFonts w:asciiTheme="minorHAnsi" w:eastAsia="Calibri" w:hAnsiTheme="minorHAnsi" w:cstheme="minorHAnsi"/>
                <w:color w:val="000000"/>
                <w:szCs w:val="20"/>
                <w:vertAlign w:val="superscript"/>
              </w:rPr>
              <w:t>b</w:t>
            </w:r>
          </w:p>
        </w:tc>
        <w:tc>
          <w:tcPr>
            <w:tcW w:w="2160" w:type="dxa"/>
            <w:shd w:val="clear" w:color="auto" w:fill="FFFFFF"/>
          </w:tcPr>
          <w:p w14:paraId="555F1C74"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51.0</w:t>
            </w:r>
            <w:r w:rsidRPr="00E11F33">
              <w:rPr>
                <w:rFonts w:asciiTheme="minorHAnsi" w:eastAsia="Calibri" w:hAnsiTheme="minorHAnsi" w:cstheme="minorHAnsi"/>
                <w:color w:val="000000"/>
                <w:szCs w:val="20"/>
                <w:vertAlign w:val="superscript"/>
              </w:rPr>
              <w:t>b</w:t>
            </w:r>
          </w:p>
        </w:tc>
        <w:tc>
          <w:tcPr>
            <w:tcW w:w="1980" w:type="dxa"/>
            <w:tcBorders>
              <w:right w:val="single" w:sz="4" w:space="0" w:color="auto"/>
            </w:tcBorders>
            <w:shd w:val="clear" w:color="auto" w:fill="FFFFFF"/>
          </w:tcPr>
          <w:p w14:paraId="3CD3807B"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51.0</w:t>
            </w:r>
          </w:p>
        </w:tc>
        <w:tc>
          <w:tcPr>
            <w:tcW w:w="2095" w:type="dxa"/>
            <w:tcBorders>
              <w:left w:val="single" w:sz="4" w:space="0" w:color="auto"/>
            </w:tcBorders>
            <w:shd w:val="clear" w:color="auto" w:fill="FFFFFF"/>
          </w:tcPr>
          <w:p w14:paraId="18F4CF92" w14:textId="77777777" w:rsidR="0006227B" w:rsidRPr="00E11F33" w:rsidRDefault="00E11F33" w:rsidP="00E11F33">
            <w:pPr>
              <w:autoSpaceDE w:val="0"/>
              <w:autoSpaceDN w:val="0"/>
              <w:adjustRightInd w:val="0"/>
              <w:spacing w:before="60" w:after="60"/>
              <w:rPr>
                <w:rFonts w:asciiTheme="minorHAnsi" w:eastAsia="Calibri" w:hAnsiTheme="minorHAnsi" w:cstheme="minorHAnsi"/>
                <w:color w:val="000000"/>
                <w:szCs w:val="20"/>
              </w:rPr>
            </w:pPr>
            <w:r>
              <w:rPr>
                <w:rFonts w:asciiTheme="minorHAnsi" w:eastAsia="Calibri" w:hAnsiTheme="minorHAnsi" w:cstheme="minorHAnsi"/>
                <w:color w:val="000000"/>
                <w:szCs w:val="20"/>
              </w:rPr>
              <w:t>ASTMD613</w:t>
            </w:r>
            <w:r>
              <w:rPr>
                <w:rFonts w:asciiTheme="minorHAnsi" w:eastAsia="Calibri" w:hAnsiTheme="minorHAnsi" w:cstheme="minorHAnsi"/>
                <w:color w:val="000000"/>
                <w:szCs w:val="20"/>
              </w:rPr>
              <w:br/>
            </w:r>
            <w:r w:rsidR="0006227B" w:rsidRPr="00E11F33">
              <w:rPr>
                <w:rFonts w:asciiTheme="minorHAnsi" w:eastAsia="Calibri" w:hAnsiTheme="minorHAnsi" w:cstheme="minorHAnsi"/>
                <w:color w:val="000000"/>
                <w:szCs w:val="20"/>
              </w:rPr>
              <w:t>ASTM D6890</w:t>
            </w:r>
          </w:p>
        </w:tc>
      </w:tr>
      <w:tr w:rsidR="0006227B" w:rsidRPr="00E11F33" w14:paraId="7EC297F9" w14:textId="77777777" w:rsidTr="00124A93">
        <w:tc>
          <w:tcPr>
            <w:tcW w:w="2970" w:type="dxa"/>
            <w:shd w:val="clear" w:color="auto" w:fill="E2EFD9" w:themeFill="accent6" w:themeFillTint="33"/>
          </w:tcPr>
          <w:p w14:paraId="5DE5CDCE"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Distillation—T90</w:t>
            </w:r>
          </w:p>
        </w:tc>
        <w:tc>
          <w:tcPr>
            <w:tcW w:w="2070" w:type="dxa"/>
            <w:shd w:val="clear" w:color="auto" w:fill="FFFFFF"/>
          </w:tcPr>
          <w:p w14:paraId="54154947"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360°C</w:t>
            </w:r>
          </w:p>
        </w:tc>
        <w:tc>
          <w:tcPr>
            <w:tcW w:w="2160" w:type="dxa"/>
            <w:shd w:val="clear" w:color="auto" w:fill="FFFFFF"/>
          </w:tcPr>
          <w:p w14:paraId="4FA919C9" w14:textId="7D171AD9"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360°C</w:t>
            </w:r>
            <w:r w:rsidRPr="00E11F33">
              <w:rPr>
                <w:rFonts w:asciiTheme="minorHAnsi" w:eastAsia="Calibri" w:hAnsiTheme="minorHAnsi" w:cstheme="minorHAnsi"/>
                <w:color w:val="000000"/>
                <w:szCs w:val="20"/>
                <w:vertAlign w:val="superscript"/>
              </w:rPr>
              <w:t>a</w:t>
            </w:r>
          </w:p>
        </w:tc>
        <w:tc>
          <w:tcPr>
            <w:tcW w:w="2160" w:type="dxa"/>
            <w:shd w:val="clear" w:color="auto" w:fill="FFFFFF"/>
          </w:tcPr>
          <w:p w14:paraId="254F0A90"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360°C</w:t>
            </w:r>
            <w:r w:rsidRPr="00E11F33">
              <w:rPr>
                <w:rFonts w:asciiTheme="minorHAnsi" w:eastAsia="Calibri" w:hAnsiTheme="minorHAnsi" w:cstheme="minorHAnsi"/>
                <w:color w:val="000000"/>
                <w:szCs w:val="20"/>
                <w:vertAlign w:val="superscript"/>
              </w:rPr>
              <w:t>a</w:t>
            </w:r>
          </w:p>
        </w:tc>
        <w:tc>
          <w:tcPr>
            <w:tcW w:w="1980" w:type="dxa"/>
            <w:tcBorders>
              <w:right w:val="single" w:sz="4" w:space="0" w:color="auto"/>
            </w:tcBorders>
            <w:shd w:val="clear" w:color="auto" w:fill="FFFFFF"/>
          </w:tcPr>
          <w:p w14:paraId="64550848"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p>
        </w:tc>
        <w:tc>
          <w:tcPr>
            <w:tcW w:w="2095" w:type="dxa"/>
            <w:tcBorders>
              <w:left w:val="single" w:sz="4" w:space="0" w:color="auto"/>
            </w:tcBorders>
            <w:shd w:val="clear" w:color="auto" w:fill="FFFFFF"/>
          </w:tcPr>
          <w:p w14:paraId="2D2BA76C"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ASTM Dll60</w:t>
            </w:r>
          </w:p>
        </w:tc>
      </w:tr>
      <w:tr w:rsidR="0006227B" w:rsidRPr="00E11F33" w14:paraId="3E6AD318" w14:textId="77777777" w:rsidTr="00124A93">
        <w:tc>
          <w:tcPr>
            <w:tcW w:w="2970" w:type="dxa"/>
            <w:shd w:val="clear" w:color="auto" w:fill="FFFFFF"/>
          </w:tcPr>
          <w:p w14:paraId="0A4D1F13"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Ester content</w:t>
            </w:r>
          </w:p>
        </w:tc>
        <w:tc>
          <w:tcPr>
            <w:tcW w:w="2070" w:type="dxa"/>
            <w:shd w:val="clear" w:color="auto" w:fill="FFFFFF"/>
          </w:tcPr>
          <w:p w14:paraId="4BADD9DE"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96.5% m/m</w:t>
            </w:r>
          </w:p>
        </w:tc>
        <w:tc>
          <w:tcPr>
            <w:tcW w:w="2160" w:type="dxa"/>
            <w:shd w:val="clear" w:color="auto" w:fill="FFFFFF"/>
          </w:tcPr>
          <w:p w14:paraId="678BFBCD" w14:textId="7A6DF981"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96.5% m/m</w:t>
            </w:r>
            <w:r w:rsidRPr="00E11F33">
              <w:rPr>
                <w:rFonts w:asciiTheme="minorHAnsi" w:eastAsia="Calibri" w:hAnsiTheme="minorHAnsi" w:cstheme="minorHAnsi"/>
                <w:color w:val="000000"/>
                <w:szCs w:val="20"/>
                <w:vertAlign w:val="superscript"/>
              </w:rPr>
              <w:t>b</w:t>
            </w:r>
          </w:p>
        </w:tc>
        <w:tc>
          <w:tcPr>
            <w:tcW w:w="2160" w:type="dxa"/>
            <w:shd w:val="clear" w:color="auto" w:fill="FFFFFF"/>
          </w:tcPr>
          <w:p w14:paraId="0047E5BB" w14:textId="6809C1AC"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96.5% m/m</w:t>
            </w:r>
            <w:r w:rsidRPr="00E11F33">
              <w:rPr>
                <w:rFonts w:asciiTheme="minorHAnsi" w:eastAsia="Calibri" w:hAnsiTheme="minorHAnsi" w:cstheme="minorHAnsi"/>
                <w:color w:val="000000"/>
                <w:szCs w:val="20"/>
                <w:vertAlign w:val="superscript"/>
              </w:rPr>
              <w:t>b</w:t>
            </w:r>
          </w:p>
        </w:tc>
        <w:tc>
          <w:tcPr>
            <w:tcW w:w="1980" w:type="dxa"/>
            <w:tcBorders>
              <w:right w:val="single" w:sz="4" w:space="0" w:color="auto"/>
            </w:tcBorders>
            <w:shd w:val="clear" w:color="auto" w:fill="FFFFFF"/>
          </w:tcPr>
          <w:p w14:paraId="6144ECE1"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96.5% m/m</w:t>
            </w:r>
          </w:p>
        </w:tc>
        <w:tc>
          <w:tcPr>
            <w:tcW w:w="2095" w:type="dxa"/>
            <w:tcBorders>
              <w:left w:val="single" w:sz="4" w:space="0" w:color="auto"/>
            </w:tcBorders>
            <w:shd w:val="clear" w:color="auto" w:fill="FFFFFF"/>
          </w:tcPr>
          <w:p w14:paraId="2C406B8D"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EN 14103</w:t>
            </w:r>
          </w:p>
        </w:tc>
      </w:tr>
      <w:tr w:rsidR="0006227B" w:rsidRPr="00E11F33" w14:paraId="45500EBE" w14:textId="77777777" w:rsidTr="00124A93">
        <w:tc>
          <w:tcPr>
            <w:tcW w:w="2970" w:type="dxa"/>
            <w:shd w:val="clear" w:color="auto" w:fill="FFFFFF"/>
          </w:tcPr>
          <w:p w14:paraId="23311584"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Flash point</w:t>
            </w:r>
          </w:p>
        </w:tc>
        <w:tc>
          <w:tcPr>
            <w:tcW w:w="2070" w:type="dxa"/>
            <w:shd w:val="clear" w:color="auto" w:fill="FFFFFF"/>
          </w:tcPr>
          <w:p w14:paraId="2D131B9B"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120.0°C</w:t>
            </w:r>
          </w:p>
        </w:tc>
        <w:tc>
          <w:tcPr>
            <w:tcW w:w="2160" w:type="dxa"/>
            <w:shd w:val="clear" w:color="auto" w:fill="FFFFFF"/>
          </w:tcPr>
          <w:p w14:paraId="5116DB0E"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120.0°C</w:t>
            </w:r>
            <w:r w:rsidRPr="00E11F33">
              <w:rPr>
                <w:rFonts w:asciiTheme="minorHAnsi" w:eastAsia="Calibri" w:hAnsiTheme="minorHAnsi" w:cstheme="minorHAnsi"/>
                <w:color w:val="000000"/>
                <w:szCs w:val="20"/>
                <w:vertAlign w:val="superscript"/>
              </w:rPr>
              <w:t>a</w:t>
            </w:r>
          </w:p>
        </w:tc>
        <w:tc>
          <w:tcPr>
            <w:tcW w:w="2160" w:type="dxa"/>
            <w:shd w:val="clear" w:color="auto" w:fill="FFFFFF"/>
          </w:tcPr>
          <w:p w14:paraId="74DE8871" w14:textId="5957CE68"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120.0°C</w:t>
            </w:r>
            <w:r w:rsidRPr="00E11F33">
              <w:rPr>
                <w:rFonts w:asciiTheme="minorHAnsi" w:eastAsia="Calibri" w:hAnsiTheme="minorHAnsi" w:cstheme="minorHAnsi"/>
                <w:color w:val="000000"/>
                <w:szCs w:val="20"/>
                <w:vertAlign w:val="superscript"/>
              </w:rPr>
              <w:t>a</w:t>
            </w:r>
          </w:p>
        </w:tc>
        <w:tc>
          <w:tcPr>
            <w:tcW w:w="1980" w:type="dxa"/>
            <w:tcBorders>
              <w:right w:val="single" w:sz="4" w:space="0" w:color="auto"/>
            </w:tcBorders>
            <w:shd w:val="clear" w:color="auto" w:fill="FFFFFF"/>
          </w:tcPr>
          <w:p w14:paraId="18254785"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101°C</w:t>
            </w:r>
          </w:p>
        </w:tc>
        <w:tc>
          <w:tcPr>
            <w:tcW w:w="2095" w:type="dxa"/>
            <w:tcBorders>
              <w:left w:val="single" w:sz="4" w:space="0" w:color="auto"/>
            </w:tcBorders>
            <w:shd w:val="clear" w:color="auto" w:fill="FFFFFF"/>
          </w:tcPr>
          <w:p w14:paraId="69358584"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ASTM D93</w:t>
            </w:r>
          </w:p>
        </w:tc>
      </w:tr>
      <w:tr w:rsidR="0006227B" w:rsidRPr="00E11F33" w14:paraId="7BC2B15F" w14:textId="77777777" w:rsidTr="00124A93">
        <w:tc>
          <w:tcPr>
            <w:tcW w:w="2970" w:type="dxa"/>
            <w:shd w:val="clear" w:color="auto" w:fill="FFFFFF"/>
          </w:tcPr>
          <w:p w14:paraId="2B52572E"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Free glycerol</w:t>
            </w:r>
          </w:p>
        </w:tc>
        <w:tc>
          <w:tcPr>
            <w:tcW w:w="2070" w:type="dxa"/>
            <w:shd w:val="clear" w:color="auto" w:fill="FFFFFF"/>
          </w:tcPr>
          <w:p w14:paraId="10E7567B"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0.020% mass</w:t>
            </w:r>
          </w:p>
        </w:tc>
        <w:tc>
          <w:tcPr>
            <w:tcW w:w="2160" w:type="dxa"/>
            <w:shd w:val="clear" w:color="auto" w:fill="E2EFD9" w:themeFill="accent6" w:themeFillTint="33"/>
          </w:tcPr>
          <w:p w14:paraId="15ED6D33" w14:textId="18964D5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0.020% m/m</w:t>
            </w:r>
            <w:r w:rsidRPr="00E11F33">
              <w:rPr>
                <w:rFonts w:asciiTheme="minorHAnsi" w:eastAsia="Calibri" w:hAnsiTheme="minorHAnsi" w:cstheme="minorHAnsi"/>
                <w:color w:val="000000"/>
                <w:szCs w:val="20"/>
                <w:vertAlign w:val="superscript"/>
              </w:rPr>
              <w:t>a</w:t>
            </w:r>
          </w:p>
        </w:tc>
        <w:tc>
          <w:tcPr>
            <w:tcW w:w="2160" w:type="dxa"/>
            <w:shd w:val="clear" w:color="auto" w:fill="E2EFD9" w:themeFill="accent6" w:themeFillTint="33"/>
          </w:tcPr>
          <w:p w14:paraId="50830010" w14:textId="5921C91D"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0.020% m/m</w:t>
            </w:r>
            <w:r w:rsidRPr="00E11F33">
              <w:rPr>
                <w:rFonts w:asciiTheme="minorHAnsi" w:eastAsia="Calibri" w:hAnsiTheme="minorHAnsi" w:cstheme="minorHAnsi"/>
                <w:color w:val="000000"/>
                <w:szCs w:val="20"/>
                <w:vertAlign w:val="superscript"/>
              </w:rPr>
              <w:t>a</w:t>
            </w:r>
          </w:p>
        </w:tc>
        <w:tc>
          <w:tcPr>
            <w:tcW w:w="1980" w:type="dxa"/>
            <w:tcBorders>
              <w:right w:val="single" w:sz="4" w:space="0" w:color="auto"/>
            </w:tcBorders>
            <w:shd w:val="clear" w:color="auto" w:fill="FFFFFF"/>
          </w:tcPr>
          <w:p w14:paraId="4CA64B0A"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0.02% m/m</w:t>
            </w:r>
          </w:p>
        </w:tc>
        <w:tc>
          <w:tcPr>
            <w:tcW w:w="2095" w:type="dxa"/>
            <w:tcBorders>
              <w:left w:val="single" w:sz="4" w:space="0" w:color="auto"/>
            </w:tcBorders>
            <w:shd w:val="clear" w:color="auto" w:fill="FFFFFF"/>
          </w:tcPr>
          <w:p w14:paraId="2299A7AF"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ASTM D6584</w:t>
            </w:r>
          </w:p>
        </w:tc>
      </w:tr>
      <w:tr w:rsidR="0006227B" w:rsidRPr="00E11F33" w14:paraId="4DF7E0CC" w14:textId="77777777" w:rsidTr="00124A93">
        <w:tc>
          <w:tcPr>
            <w:tcW w:w="2970" w:type="dxa"/>
            <w:shd w:val="clear" w:color="auto" w:fill="E2EFD9" w:themeFill="accent6" w:themeFillTint="33"/>
          </w:tcPr>
          <w:p w14:paraId="771B90AE"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Kinematic viscosity</w:t>
            </w:r>
          </w:p>
        </w:tc>
        <w:tc>
          <w:tcPr>
            <w:tcW w:w="2070" w:type="dxa"/>
            <w:shd w:val="clear" w:color="auto" w:fill="FFFFFF"/>
          </w:tcPr>
          <w:p w14:paraId="778A571F"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3.5-5.0 mm</w:t>
            </w:r>
            <w:r w:rsidRPr="00E11F33">
              <w:rPr>
                <w:rFonts w:asciiTheme="minorHAnsi" w:eastAsia="Calibri" w:hAnsiTheme="minorHAnsi" w:cstheme="minorHAnsi"/>
                <w:color w:val="000000"/>
                <w:szCs w:val="20"/>
                <w:vertAlign w:val="superscript"/>
              </w:rPr>
              <w:t>2</w:t>
            </w:r>
            <w:r w:rsidRPr="00E11F33">
              <w:rPr>
                <w:rFonts w:asciiTheme="minorHAnsi" w:eastAsia="Calibri" w:hAnsiTheme="minorHAnsi" w:cstheme="minorHAnsi"/>
                <w:color w:val="000000"/>
                <w:szCs w:val="20"/>
              </w:rPr>
              <w:t>/s</w:t>
            </w:r>
          </w:p>
        </w:tc>
        <w:tc>
          <w:tcPr>
            <w:tcW w:w="2160" w:type="dxa"/>
            <w:shd w:val="clear" w:color="auto" w:fill="E2EFD9" w:themeFill="accent6" w:themeFillTint="33"/>
          </w:tcPr>
          <w:p w14:paraId="113D4078"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3.50-5.00 mm</w:t>
            </w:r>
            <w:r w:rsidRPr="00E11F33">
              <w:rPr>
                <w:rFonts w:asciiTheme="minorHAnsi" w:eastAsia="Calibri" w:hAnsiTheme="minorHAnsi" w:cstheme="minorHAnsi"/>
                <w:color w:val="000000"/>
                <w:szCs w:val="20"/>
                <w:vertAlign w:val="superscript"/>
              </w:rPr>
              <w:t>2</w:t>
            </w:r>
            <w:r w:rsidRPr="00E11F33">
              <w:rPr>
                <w:rFonts w:asciiTheme="minorHAnsi" w:eastAsia="Calibri" w:hAnsiTheme="minorHAnsi" w:cstheme="minorHAnsi"/>
                <w:color w:val="000000"/>
                <w:szCs w:val="20"/>
              </w:rPr>
              <w:t>/s</w:t>
            </w:r>
            <w:r w:rsidRPr="00E11F33">
              <w:rPr>
                <w:rFonts w:asciiTheme="minorHAnsi" w:eastAsia="Calibri" w:hAnsiTheme="minorHAnsi" w:cstheme="minorHAnsi"/>
                <w:color w:val="000000"/>
                <w:szCs w:val="20"/>
                <w:vertAlign w:val="superscript"/>
              </w:rPr>
              <w:t>b</w:t>
            </w:r>
          </w:p>
        </w:tc>
        <w:tc>
          <w:tcPr>
            <w:tcW w:w="2160" w:type="dxa"/>
            <w:shd w:val="clear" w:color="auto" w:fill="E2EFD9" w:themeFill="accent6" w:themeFillTint="33"/>
          </w:tcPr>
          <w:p w14:paraId="75DEE6F9" w14:textId="002D3475"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3.50-5.00 mm</w:t>
            </w:r>
            <w:r w:rsidRPr="00E11F33">
              <w:rPr>
                <w:rFonts w:asciiTheme="minorHAnsi" w:eastAsia="Calibri" w:hAnsiTheme="minorHAnsi" w:cstheme="minorHAnsi"/>
                <w:color w:val="000000"/>
                <w:szCs w:val="20"/>
                <w:vertAlign w:val="superscript"/>
              </w:rPr>
              <w:t>2</w:t>
            </w:r>
            <w:r w:rsidRPr="00E11F33">
              <w:rPr>
                <w:rFonts w:asciiTheme="minorHAnsi" w:eastAsia="Calibri" w:hAnsiTheme="minorHAnsi" w:cstheme="minorHAnsi"/>
                <w:color w:val="000000"/>
                <w:szCs w:val="20"/>
              </w:rPr>
              <w:t>/s</w:t>
            </w:r>
            <w:r w:rsidRPr="00E11F33">
              <w:rPr>
                <w:rFonts w:asciiTheme="minorHAnsi" w:eastAsia="Calibri" w:hAnsiTheme="minorHAnsi" w:cstheme="minorHAnsi"/>
                <w:color w:val="000000"/>
                <w:szCs w:val="20"/>
                <w:vertAlign w:val="superscript"/>
              </w:rPr>
              <w:t>b</w:t>
            </w:r>
          </w:p>
        </w:tc>
        <w:tc>
          <w:tcPr>
            <w:tcW w:w="1980" w:type="dxa"/>
            <w:tcBorders>
              <w:right w:val="single" w:sz="4" w:space="0" w:color="auto"/>
            </w:tcBorders>
            <w:shd w:val="clear" w:color="auto" w:fill="FFFFFF"/>
          </w:tcPr>
          <w:p w14:paraId="034FE52F" w14:textId="19D71384"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 xml:space="preserve">3.50-5.00 </w:t>
            </w:r>
            <w:r w:rsidR="00EE3D92" w:rsidRPr="00E11F33">
              <w:rPr>
                <w:rFonts w:asciiTheme="minorHAnsi" w:eastAsia="Calibri" w:hAnsiTheme="minorHAnsi" w:cstheme="minorHAnsi"/>
                <w:color w:val="000000"/>
              </w:rPr>
              <w:t>mm</w:t>
            </w:r>
            <w:r w:rsidR="00EE3D92" w:rsidRPr="00E11F33">
              <w:rPr>
                <w:rFonts w:asciiTheme="minorHAnsi" w:eastAsia="Calibri" w:hAnsiTheme="minorHAnsi" w:cstheme="minorHAnsi"/>
                <w:color w:val="000000"/>
                <w:vertAlign w:val="superscript"/>
              </w:rPr>
              <w:t>2</w:t>
            </w:r>
            <w:r w:rsidR="00EE3D92" w:rsidRPr="00E11F33">
              <w:rPr>
                <w:rFonts w:asciiTheme="minorHAnsi" w:eastAsia="Calibri" w:hAnsiTheme="minorHAnsi" w:cstheme="minorHAnsi"/>
                <w:color w:val="000000"/>
              </w:rPr>
              <w:t xml:space="preserve">/s </w:t>
            </w:r>
            <w:r w:rsidR="00EE3D92" w:rsidRPr="00E11F33">
              <w:rPr>
                <w:rFonts w:asciiTheme="minorHAnsi" w:eastAsia="Calibri" w:hAnsiTheme="minorHAnsi" w:cstheme="minorHAnsi"/>
                <w:color w:val="000000"/>
                <w:vertAlign w:val="superscript"/>
              </w:rPr>
              <w:t>b</w:t>
            </w:r>
          </w:p>
        </w:tc>
        <w:tc>
          <w:tcPr>
            <w:tcW w:w="2095" w:type="dxa"/>
            <w:tcBorders>
              <w:left w:val="single" w:sz="4" w:space="0" w:color="auto"/>
            </w:tcBorders>
            <w:shd w:val="clear" w:color="auto" w:fill="FFFFFF"/>
          </w:tcPr>
          <w:p w14:paraId="2B17DFF7"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ASTM D445</w:t>
            </w:r>
          </w:p>
        </w:tc>
      </w:tr>
      <w:tr w:rsidR="0006227B" w:rsidRPr="00E11F33" w14:paraId="63A41D91" w14:textId="77777777" w:rsidTr="00124A93">
        <w:tc>
          <w:tcPr>
            <w:tcW w:w="2970" w:type="dxa"/>
            <w:shd w:val="clear" w:color="auto" w:fill="FFFFFF"/>
          </w:tcPr>
          <w:p w14:paraId="3977C954"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Metals-Group 1 (Na, K)</w:t>
            </w:r>
          </w:p>
        </w:tc>
        <w:tc>
          <w:tcPr>
            <w:tcW w:w="2070" w:type="dxa"/>
            <w:shd w:val="clear" w:color="auto" w:fill="FFFFFF"/>
          </w:tcPr>
          <w:p w14:paraId="43735F7A"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5 mg/kg</w:t>
            </w:r>
          </w:p>
        </w:tc>
        <w:tc>
          <w:tcPr>
            <w:tcW w:w="2160" w:type="dxa"/>
            <w:shd w:val="clear" w:color="auto" w:fill="E2EFD9" w:themeFill="accent6" w:themeFillTint="33"/>
          </w:tcPr>
          <w:p w14:paraId="3C229B7F" w14:textId="6142149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5.0 mg/kg</w:t>
            </w:r>
            <w:r w:rsidRPr="00E11F33">
              <w:rPr>
                <w:rFonts w:asciiTheme="minorHAnsi" w:eastAsia="Calibri" w:hAnsiTheme="minorHAnsi" w:cstheme="minorHAnsi"/>
                <w:color w:val="000000"/>
                <w:szCs w:val="20"/>
                <w:vertAlign w:val="superscript"/>
              </w:rPr>
              <w:t>b</w:t>
            </w:r>
          </w:p>
        </w:tc>
        <w:tc>
          <w:tcPr>
            <w:tcW w:w="2160" w:type="dxa"/>
            <w:shd w:val="clear" w:color="auto" w:fill="E2EFD9" w:themeFill="accent6" w:themeFillTint="33"/>
          </w:tcPr>
          <w:p w14:paraId="16B41841" w14:textId="3F1CC584"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5.0 mg/kg</w:t>
            </w:r>
            <w:r w:rsidRPr="00E11F33">
              <w:rPr>
                <w:rFonts w:asciiTheme="minorHAnsi" w:eastAsia="Calibri" w:hAnsiTheme="minorHAnsi" w:cstheme="minorHAnsi"/>
                <w:color w:val="000000"/>
                <w:szCs w:val="20"/>
                <w:vertAlign w:val="superscript"/>
              </w:rPr>
              <w:t>b</w:t>
            </w:r>
          </w:p>
        </w:tc>
        <w:tc>
          <w:tcPr>
            <w:tcW w:w="1980" w:type="dxa"/>
            <w:tcBorders>
              <w:right w:val="single" w:sz="4" w:space="0" w:color="auto"/>
            </w:tcBorders>
            <w:shd w:val="clear" w:color="auto" w:fill="FFFFFF"/>
          </w:tcPr>
          <w:p w14:paraId="1613232C"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5.0 mg/kg</w:t>
            </w:r>
          </w:p>
        </w:tc>
        <w:tc>
          <w:tcPr>
            <w:tcW w:w="2095" w:type="dxa"/>
            <w:tcBorders>
              <w:left w:val="single" w:sz="4" w:space="0" w:color="auto"/>
            </w:tcBorders>
            <w:shd w:val="clear" w:color="auto" w:fill="FFFFFF"/>
          </w:tcPr>
          <w:p w14:paraId="7739133E"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EN 14538</w:t>
            </w:r>
          </w:p>
        </w:tc>
      </w:tr>
      <w:tr w:rsidR="0006227B" w:rsidRPr="00E11F33" w14:paraId="6F7173A8" w14:textId="77777777" w:rsidTr="00124A93">
        <w:tc>
          <w:tcPr>
            <w:tcW w:w="2970" w:type="dxa"/>
            <w:shd w:val="clear" w:color="auto" w:fill="FFFFFF"/>
          </w:tcPr>
          <w:p w14:paraId="2A0F412F"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Metals-Group II (Ca, Mg)</w:t>
            </w:r>
          </w:p>
        </w:tc>
        <w:tc>
          <w:tcPr>
            <w:tcW w:w="2070" w:type="dxa"/>
            <w:shd w:val="clear" w:color="auto" w:fill="FFFFFF"/>
          </w:tcPr>
          <w:p w14:paraId="26446511"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5 mg/kg</w:t>
            </w:r>
          </w:p>
        </w:tc>
        <w:tc>
          <w:tcPr>
            <w:tcW w:w="2160" w:type="dxa"/>
            <w:shd w:val="clear" w:color="auto" w:fill="E2EFD9" w:themeFill="accent6" w:themeFillTint="33"/>
          </w:tcPr>
          <w:p w14:paraId="28E61179" w14:textId="4DD226F4"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5.0 mg/kg</w:t>
            </w:r>
            <w:r w:rsidRPr="00E11F33">
              <w:rPr>
                <w:rFonts w:asciiTheme="minorHAnsi" w:eastAsia="Calibri" w:hAnsiTheme="minorHAnsi" w:cstheme="minorHAnsi"/>
                <w:color w:val="000000"/>
                <w:szCs w:val="20"/>
                <w:vertAlign w:val="superscript"/>
              </w:rPr>
              <w:t>b</w:t>
            </w:r>
          </w:p>
        </w:tc>
        <w:tc>
          <w:tcPr>
            <w:tcW w:w="2160" w:type="dxa"/>
            <w:shd w:val="clear" w:color="auto" w:fill="E2EFD9" w:themeFill="accent6" w:themeFillTint="33"/>
          </w:tcPr>
          <w:p w14:paraId="1D390FB3" w14:textId="122D3BDB"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5.0 mg/kg</w:t>
            </w:r>
            <w:r w:rsidRPr="00E11F33">
              <w:rPr>
                <w:rFonts w:asciiTheme="minorHAnsi" w:eastAsia="Calibri" w:hAnsiTheme="minorHAnsi" w:cstheme="minorHAnsi"/>
                <w:color w:val="000000"/>
                <w:szCs w:val="20"/>
                <w:vertAlign w:val="superscript"/>
              </w:rPr>
              <w:t>b</w:t>
            </w:r>
          </w:p>
        </w:tc>
        <w:tc>
          <w:tcPr>
            <w:tcW w:w="1980" w:type="dxa"/>
            <w:tcBorders>
              <w:right w:val="single" w:sz="4" w:space="0" w:color="auto"/>
            </w:tcBorders>
            <w:shd w:val="clear" w:color="auto" w:fill="FFFFFF"/>
          </w:tcPr>
          <w:p w14:paraId="311BF71B"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5.0 mg/kg</w:t>
            </w:r>
          </w:p>
        </w:tc>
        <w:tc>
          <w:tcPr>
            <w:tcW w:w="2095" w:type="dxa"/>
            <w:tcBorders>
              <w:left w:val="single" w:sz="4" w:space="0" w:color="auto"/>
            </w:tcBorders>
            <w:shd w:val="clear" w:color="auto" w:fill="FFFFFF"/>
          </w:tcPr>
          <w:p w14:paraId="18E39FAD"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EN 14538</w:t>
            </w:r>
          </w:p>
        </w:tc>
      </w:tr>
      <w:tr w:rsidR="0006227B" w:rsidRPr="00E11F33" w14:paraId="625E08D1" w14:textId="77777777" w:rsidTr="00124A93">
        <w:tc>
          <w:tcPr>
            <w:tcW w:w="2970" w:type="dxa"/>
            <w:shd w:val="clear" w:color="auto" w:fill="FFFFFF"/>
          </w:tcPr>
          <w:p w14:paraId="6E6EDCA1"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Methanol</w:t>
            </w:r>
          </w:p>
        </w:tc>
        <w:tc>
          <w:tcPr>
            <w:tcW w:w="2070" w:type="dxa"/>
            <w:shd w:val="clear" w:color="auto" w:fill="FFFFFF"/>
          </w:tcPr>
          <w:p w14:paraId="2E12FC35"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0.20% m/m</w:t>
            </w:r>
          </w:p>
        </w:tc>
        <w:tc>
          <w:tcPr>
            <w:tcW w:w="2160" w:type="dxa"/>
            <w:shd w:val="clear" w:color="auto" w:fill="FFFFFF"/>
          </w:tcPr>
          <w:p w14:paraId="29625080"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 xml:space="preserve">0.20% m/m </w:t>
            </w:r>
            <w:r w:rsidRPr="00E11F33">
              <w:rPr>
                <w:rFonts w:asciiTheme="minorHAnsi" w:eastAsia="Calibri" w:hAnsiTheme="minorHAnsi" w:cstheme="minorHAnsi"/>
                <w:color w:val="000000"/>
                <w:szCs w:val="20"/>
                <w:vertAlign w:val="superscript"/>
              </w:rPr>
              <w:t>b</w:t>
            </w:r>
          </w:p>
        </w:tc>
        <w:tc>
          <w:tcPr>
            <w:tcW w:w="2160" w:type="dxa"/>
            <w:shd w:val="clear" w:color="auto" w:fill="FFFFFF"/>
          </w:tcPr>
          <w:p w14:paraId="3BB710C6"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 xml:space="preserve">0.20% m/m </w:t>
            </w:r>
            <w:r w:rsidRPr="00E11F33">
              <w:rPr>
                <w:rFonts w:asciiTheme="minorHAnsi" w:eastAsia="Calibri" w:hAnsiTheme="minorHAnsi" w:cstheme="minorHAnsi"/>
                <w:color w:val="000000"/>
                <w:szCs w:val="20"/>
                <w:vertAlign w:val="superscript"/>
              </w:rPr>
              <w:t>b</w:t>
            </w:r>
          </w:p>
        </w:tc>
        <w:tc>
          <w:tcPr>
            <w:tcW w:w="1980" w:type="dxa"/>
            <w:tcBorders>
              <w:right w:val="single" w:sz="4" w:space="0" w:color="auto"/>
            </w:tcBorders>
            <w:shd w:val="clear" w:color="auto" w:fill="FFFFFF"/>
          </w:tcPr>
          <w:p w14:paraId="790B4056"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0.20% m/m</w:t>
            </w:r>
          </w:p>
        </w:tc>
        <w:tc>
          <w:tcPr>
            <w:tcW w:w="2095" w:type="dxa"/>
            <w:tcBorders>
              <w:left w:val="single" w:sz="4" w:space="0" w:color="auto"/>
            </w:tcBorders>
            <w:shd w:val="clear" w:color="auto" w:fill="FFFFFF"/>
          </w:tcPr>
          <w:p w14:paraId="3FB01D3A"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EN 14110</w:t>
            </w:r>
          </w:p>
        </w:tc>
      </w:tr>
      <w:tr w:rsidR="0006227B" w:rsidRPr="00E11F33" w14:paraId="543CBDE6" w14:textId="77777777" w:rsidTr="00124A93">
        <w:tc>
          <w:tcPr>
            <w:tcW w:w="2970" w:type="dxa"/>
            <w:shd w:val="clear" w:color="auto" w:fill="FFFFFF"/>
          </w:tcPr>
          <w:p w14:paraId="4C853675"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Oxidation stability at 110°C</w:t>
            </w:r>
          </w:p>
        </w:tc>
        <w:tc>
          <w:tcPr>
            <w:tcW w:w="2070" w:type="dxa"/>
            <w:shd w:val="clear" w:color="auto" w:fill="FFFFFF"/>
          </w:tcPr>
          <w:p w14:paraId="2D86FC00"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6 h</w:t>
            </w:r>
          </w:p>
        </w:tc>
        <w:tc>
          <w:tcPr>
            <w:tcW w:w="2160" w:type="dxa"/>
            <w:shd w:val="clear" w:color="auto" w:fill="A8D08D" w:themeFill="accent6" w:themeFillTint="99"/>
          </w:tcPr>
          <w:p w14:paraId="2E7E4925"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8.0 h</w:t>
            </w:r>
            <w:r w:rsidRPr="00E11F33">
              <w:rPr>
                <w:rFonts w:asciiTheme="minorHAnsi" w:eastAsia="Calibri" w:hAnsiTheme="minorHAnsi" w:cstheme="minorHAnsi"/>
                <w:color w:val="000000"/>
                <w:szCs w:val="20"/>
                <w:vertAlign w:val="superscript"/>
              </w:rPr>
              <w:t>b</w:t>
            </w:r>
          </w:p>
        </w:tc>
        <w:tc>
          <w:tcPr>
            <w:tcW w:w="2160" w:type="dxa"/>
            <w:shd w:val="clear" w:color="auto" w:fill="A8D08D" w:themeFill="accent6" w:themeFillTint="99"/>
          </w:tcPr>
          <w:p w14:paraId="3DC8CC4F"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8.0 h</w:t>
            </w:r>
            <w:r w:rsidRPr="00E11F33">
              <w:rPr>
                <w:rFonts w:asciiTheme="minorHAnsi" w:eastAsia="Calibri" w:hAnsiTheme="minorHAnsi" w:cstheme="minorHAnsi"/>
                <w:color w:val="000000"/>
                <w:szCs w:val="20"/>
                <w:vertAlign w:val="superscript"/>
              </w:rPr>
              <w:t>b</w:t>
            </w:r>
          </w:p>
        </w:tc>
        <w:tc>
          <w:tcPr>
            <w:tcW w:w="1980" w:type="dxa"/>
            <w:tcBorders>
              <w:right w:val="single" w:sz="4" w:space="0" w:color="auto"/>
            </w:tcBorders>
            <w:shd w:val="clear" w:color="auto" w:fill="FFFFFF"/>
          </w:tcPr>
          <w:p w14:paraId="5B52D18F"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8.0 h</w:t>
            </w:r>
          </w:p>
        </w:tc>
        <w:tc>
          <w:tcPr>
            <w:tcW w:w="2095" w:type="dxa"/>
            <w:tcBorders>
              <w:left w:val="single" w:sz="4" w:space="0" w:color="auto"/>
            </w:tcBorders>
            <w:shd w:val="clear" w:color="auto" w:fill="FFFFFF"/>
          </w:tcPr>
          <w:p w14:paraId="133E3325" w14:textId="77777777" w:rsidR="0006227B" w:rsidRPr="00E11F33" w:rsidRDefault="00E11F33" w:rsidP="00E11F33">
            <w:pPr>
              <w:autoSpaceDE w:val="0"/>
              <w:autoSpaceDN w:val="0"/>
              <w:adjustRightInd w:val="0"/>
              <w:spacing w:before="60" w:after="60"/>
              <w:rPr>
                <w:rFonts w:asciiTheme="minorHAnsi" w:eastAsia="Calibri" w:hAnsiTheme="minorHAnsi" w:cstheme="minorHAnsi"/>
                <w:color w:val="000000"/>
                <w:szCs w:val="20"/>
              </w:rPr>
            </w:pPr>
            <w:r>
              <w:rPr>
                <w:rFonts w:asciiTheme="minorHAnsi" w:eastAsia="Calibri" w:hAnsiTheme="minorHAnsi" w:cstheme="minorHAnsi"/>
                <w:color w:val="000000"/>
                <w:szCs w:val="20"/>
              </w:rPr>
              <w:t>EN 15751</w:t>
            </w:r>
            <w:r>
              <w:rPr>
                <w:rFonts w:asciiTheme="minorHAnsi" w:eastAsia="Calibri" w:hAnsiTheme="minorHAnsi" w:cstheme="minorHAnsi"/>
                <w:color w:val="000000"/>
                <w:szCs w:val="20"/>
              </w:rPr>
              <w:br/>
            </w:r>
            <w:r w:rsidR="0006227B" w:rsidRPr="00E11F33">
              <w:rPr>
                <w:rFonts w:asciiTheme="minorHAnsi" w:eastAsia="Calibri" w:hAnsiTheme="minorHAnsi" w:cstheme="minorHAnsi"/>
                <w:color w:val="000000"/>
                <w:szCs w:val="20"/>
              </w:rPr>
              <w:t>EN 14112</w:t>
            </w:r>
          </w:p>
        </w:tc>
      </w:tr>
      <w:tr w:rsidR="0006227B" w:rsidRPr="00E11F33" w14:paraId="2507F12F" w14:textId="77777777" w:rsidTr="00124A93">
        <w:tc>
          <w:tcPr>
            <w:tcW w:w="2970" w:type="dxa"/>
            <w:shd w:val="clear" w:color="auto" w:fill="FFFFFF"/>
          </w:tcPr>
          <w:p w14:paraId="394E07E2"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Phosphorus</w:t>
            </w:r>
          </w:p>
        </w:tc>
        <w:tc>
          <w:tcPr>
            <w:tcW w:w="2070" w:type="dxa"/>
            <w:shd w:val="clear" w:color="auto" w:fill="FFFFFF"/>
          </w:tcPr>
          <w:p w14:paraId="01912F17"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10 mg/kg</w:t>
            </w:r>
          </w:p>
        </w:tc>
        <w:tc>
          <w:tcPr>
            <w:tcW w:w="2160" w:type="dxa"/>
            <w:shd w:val="clear" w:color="auto" w:fill="A8D08D" w:themeFill="accent6" w:themeFillTint="99"/>
          </w:tcPr>
          <w:p w14:paraId="39C82B7F" w14:textId="6C5DF289"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4.0 mg/kg</w:t>
            </w:r>
            <w:r w:rsidRPr="00E11F33">
              <w:rPr>
                <w:rFonts w:asciiTheme="minorHAnsi" w:eastAsia="Calibri" w:hAnsiTheme="minorHAnsi" w:cstheme="minorHAnsi"/>
                <w:color w:val="000000"/>
                <w:szCs w:val="20"/>
                <w:vertAlign w:val="superscript"/>
              </w:rPr>
              <w:t>b</w:t>
            </w:r>
          </w:p>
        </w:tc>
        <w:tc>
          <w:tcPr>
            <w:tcW w:w="2160" w:type="dxa"/>
            <w:shd w:val="clear" w:color="auto" w:fill="A8D08D" w:themeFill="accent6" w:themeFillTint="99"/>
          </w:tcPr>
          <w:p w14:paraId="4F396C12"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4.0 mg/kg</w:t>
            </w:r>
            <w:r w:rsidRPr="00E11F33">
              <w:rPr>
                <w:rFonts w:asciiTheme="minorHAnsi" w:eastAsia="Calibri" w:hAnsiTheme="minorHAnsi" w:cstheme="minorHAnsi"/>
                <w:color w:val="000000"/>
                <w:szCs w:val="20"/>
                <w:vertAlign w:val="superscript"/>
              </w:rPr>
              <w:t>b</w:t>
            </w:r>
          </w:p>
        </w:tc>
        <w:tc>
          <w:tcPr>
            <w:tcW w:w="1980" w:type="dxa"/>
            <w:tcBorders>
              <w:right w:val="single" w:sz="4" w:space="0" w:color="auto"/>
            </w:tcBorders>
            <w:shd w:val="clear" w:color="auto" w:fill="FFFFFF"/>
          </w:tcPr>
          <w:p w14:paraId="68F3D809"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4.0 mg/kg</w:t>
            </w:r>
          </w:p>
        </w:tc>
        <w:tc>
          <w:tcPr>
            <w:tcW w:w="2095" w:type="dxa"/>
            <w:tcBorders>
              <w:left w:val="single" w:sz="4" w:space="0" w:color="auto"/>
            </w:tcBorders>
            <w:shd w:val="clear" w:color="auto" w:fill="FFFFFF"/>
          </w:tcPr>
          <w:p w14:paraId="6DB3C7E1"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EN14107</w:t>
            </w:r>
          </w:p>
        </w:tc>
      </w:tr>
      <w:tr w:rsidR="0006227B" w:rsidRPr="00E11F33" w14:paraId="66A733B5" w14:textId="77777777" w:rsidTr="00124A93">
        <w:tc>
          <w:tcPr>
            <w:tcW w:w="2970" w:type="dxa"/>
            <w:shd w:val="clear" w:color="auto" w:fill="FFFFFF"/>
          </w:tcPr>
          <w:p w14:paraId="3CBC6806"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Sulfated ash</w:t>
            </w:r>
          </w:p>
        </w:tc>
        <w:tc>
          <w:tcPr>
            <w:tcW w:w="2070" w:type="dxa"/>
            <w:shd w:val="clear" w:color="auto" w:fill="FFFFFF"/>
          </w:tcPr>
          <w:p w14:paraId="22EF80C1"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0.020% mass</w:t>
            </w:r>
          </w:p>
        </w:tc>
        <w:tc>
          <w:tcPr>
            <w:tcW w:w="2160" w:type="dxa"/>
            <w:shd w:val="clear" w:color="auto" w:fill="E2EFD9" w:themeFill="accent6" w:themeFillTint="33"/>
          </w:tcPr>
          <w:p w14:paraId="592B2608" w14:textId="6B2E518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0.020% m/m</w:t>
            </w:r>
            <w:r w:rsidRPr="00E11F33">
              <w:rPr>
                <w:rFonts w:asciiTheme="minorHAnsi" w:eastAsia="Calibri" w:hAnsiTheme="minorHAnsi" w:cstheme="minorHAnsi"/>
                <w:color w:val="000000"/>
                <w:szCs w:val="20"/>
                <w:vertAlign w:val="superscript"/>
              </w:rPr>
              <w:t>a</w:t>
            </w:r>
          </w:p>
        </w:tc>
        <w:tc>
          <w:tcPr>
            <w:tcW w:w="2160" w:type="dxa"/>
            <w:shd w:val="clear" w:color="auto" w:fill="E2EFD9" w:themeFill="accent6" w:themeFillTint="33"/>
          </w:tcPr>
          <w:p w14:paraId="675EEA67" w14:textId="6AFA8746"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0.020% m/m</w:t>
            </w:r>
            <w:r w:rsidRPr="00E11F33">
              <w:rPr>
                <w:rFonts w:asciiTheme="minorHAnsi" w:eastAsia="Calibri" w:hAnsiTheme="minorHAnsi" w:cstheme="minorHAnsi"/>
                <w:color w:val="000000"/>
                <w:szCs w:val="20"/>
                <w:vertAlign w:val="superscript"/>
              </w:rPr>
              <w:t>a</w:t>
            </w:r>
          </w:p>
        </w:tc>
        <w:tc>
          <w:tcPr>
            <w:tcW w:w="1980" w:type="dxa"/>
            <w:tcBorders>
              <w:right w:val="single" w:sz="4" w:space="0" w:color="auto"/>
            </w:tcBorders>
            <w:shd w:val="clear" w:color="auto" w:fill="FFFFFF"/>
          </w:tcPr>
          <w:p w14:paraId="3F536808"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0.02% m/m</w:t>
            </w:r>
          </w:p>
        </w:tc>
        <w:tc>
          <w:tcPr>
            <w:tcW w:w="2095" w:type="dxa"/>
            <w:tcBorders>
              <w:left w:val="single" w:sz="4" w:space="0" w:color="auto"/>
            </w:tcBorders>
            <w:shd w:val="clear" w:color="auto" w:fill="FFFFFF"/>
          </w:tcPr>
          <w:p w14:paraId="7DCAC2FC"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ASTM D874</w:t>
            </w:r>
          </w:p>
        </w:tc>
      </w:tr>
      <w:tr w:rsidR="0006227B" w:rsidRPr="00E11F33" w14:paraId="51D0A8C4" w14:textId="77777777" w:rsidTr="00124A93">
        <w:tc>
          <w:tcPr>
            <w:tcW w:w="2970" w:type="dxa"/>
            <w:shd w:val="clear" w:color="auto" w:fill="FFFFFF"/>
          </w:tcPr>
          <w:p w14:paraId="377791D4"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Sulfur</w:t>
            </w:r>
          </w:p>
        </w:tc>
        <w:tc>
          <w:tcPr>
            <w:tcW w:w="2070" w:type="dxa"/>
            <w:shd w:val="clear" w:color="auto" w:fill="FFFFFF"/>
          </w:tcPr>
          <w:p w14:paraId="01223B26"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10 mg/kg</w:t>
            </w:r>
          </w:p>
        </w:tc>
        <w:tc>
          <w:tcPr>
            <w:tcW w:w="2160" w:type="dxa"/>
            <w:shd w:val="clear" w:color="auto" w:fill="E2EFD9" w:themeFill="accent6" w:themeFillTint="33"/>
          </w:tcPr>
          <w:p w14:paraId="1943DF13" w14:textId="2824838A"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10.0 mg/kg</w:t>
            </w:r>
            <w:r w:rsidRPr="00E11F33">
              <w:rPr>
                <w:rFonts w:asciiTheme="minorHAnsi" w:eastAsia="Calibri" w:hAnsiTheme="minorHAnsi" w:cstheme="minorHAnsi"/>
                <w:color w:val="000000"/>
                <w:szCs w:val="20"/>
                <w:vertAlign w:val="superscript"/>
              </w:rPr>
              <w:t>b</w:t>
            </w:r>
          </w:p>
        </w:tc>
        <w:tc>
          <w:tcPr>
            <w:tcW w:w="2160" w:type="dxa"/>
            <w:shd w:val="clear" w:color="auto" w:fill="E2EFD9" w:themeFill="accent6" w:themeFillTint="33"/>
          </w:tcPr>
          <w:p w14:paraId="5BD18D34" w14:textId="1BD70965"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10.0 mg/kg</w:t>
            </w:r>
            <w:r w:rsidRPr="00E11F33">
              <w:rPr>
                <w:rFonts w:asciiTheme="minorHAnsi" w:eastAsia="Calibri" w:hAnsiTheme="minorHAnsi" w:cstheme="minorHAnsi"/>
                <w:color w:val="000000"/>
                <w:szCs w:val="20"/>
                <w:vertAlign w:val="superscript"/>
              </w:rPr>
              <w:t>b</w:t>
            </w:r>
          </w:p>
        </w:tc>
        <w:tc>
          <w:tcPr>
            <w:tcW w:w="1980" w:type="dxa"/>
            <w:tcBorders>
              <w:right w:val="single" w:sz="4" w:space="0" w:color="auto"/>
            </w:tcBorders>
            <w:shd w:val="clear" w:color="auto" w:fill="FFFFFF"/>
          </w:tcPr>
          <w:p w14:paraId="1122FD2A"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10.0 mg/kg</w:t>
            </w:r>
          </w:p>
        </w:tc>
        <w:tc>
          <w:tcPr>
            <w:tcW w:w="2095" w:type="dxa"/>
            <w:tcBorders>
              <w:left w:val="single" w:sz="4" w:space="0" w:color="auto"/>
            </w:tcBorders>
            <w:shd w:val="clear" w:color="auto" w:fill="FFFFFF"/>
          </w:tcPr>
          <w:p w14:paraId="0656FA65"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ASTM D5453</w:t>
            </w:r>
          </w:p>
        </w:tc>
      </w:tr>
      <w:tr w:rsidR="0006227B" w:rsidRPr="00E11F33" w14:paraId="44F0A551" w14:textId="77777777" w:rsidTr="00124A93">
        <w:tc>
          <w:tcPr>
            <w:tcW w:w="2970" w:type="dxa"/>
            <w:shd w:val="clear" w:color="auto" w:fill="FFFFFF"/>
          </w:tcPr>
          <w:p w14:paraId="4CE74A42" w14:textId="77777777" w:rsidR="0006227B" w:rsidRPr="00E11F33" w:rsidRDefault="0006227B" w:rsidP="000624EC">
            <w:pPr>
              <w:keepNext/>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Total contamination</w:t>
            </w:r>
          </w:p>
        </w:tc>
        <w:tc>
          <w:tcPr>
            <w:tcW w:w="2070" w:type="dxa"/>
            <w:shd w:val="clear" w:color="auto" w:fill="FFFFFF"/>
          </w:tcPr>
          <w:p w14:paraId="6018A4C2" w14:textId="77777777" w:rsidR="0006227B" w:rsidRPr="00E11F33" w:rsidRDefault="0006227B" w:rsidP="000624EC">
            <w:pPr>
              <w:keepNext/>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24 mg/kg</w:t>
            </w:r>
          </w:p>
        </w:tc>
        <w:tc>
          <w:tcPr>
            <w:tcW w:w="2160" w:type="dxa"/>
            <w:shd w:val="clear" w:color="auto" w:fill="FFFFFF"/>
          </w:tcPr>
          <w:p w14:paraId="2C759E10" w14:textId="23902D60" w:rsidR="0006227B" w:rsidRPr="00E11F33" w:rsidRDefault="0006227B" w:rsidP="000624EC">
            <w:pPr>
              <w:keepNext/>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24 mg/kg</w:t>
            </w:r>
            <w:r w:rsidRPr="00E11F33">
              <w:rPr>
                <w:rFonts w:asciiTheme="minorHAnsi" w:eastAsia="Calibri" w:hAnsiTheme="minorHAnsi" w:cstheme="minorHAnsi"/>
                <w:color w:val="000000"/>
                <w:szCs w:val="20"/>
                <w:vertAlign w:val="superscript"/>
              </w:rPr>
              <w:t>b</w:t>
            </w:r>
          </w:p>
        </w:tc>
        <w:tc>
          <w:tcPr>
            <w:tcW w:w="2160" w:type="dxa"/>
            <w:shd w:val="clear" w:color="auto" w:fill="FFFFFF"/>
          </w:tcPr>
          <w:p w14:paraId="373DA1C2" w14:textId="6D2992DD" w:rsidR="0006227B" w:rsidRPr="00E11F33" w:rsidRDefault="0006227B" w:rsidP="000624EC">
            <w:pPr>
              <w:keepNext/>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24 mg/kg</w:t>
            </w:r>
            <w:r w:rsidRPr="00E11F33">
              <w:rPr>
                <w:rFonts w:asciiTheme="minorHAnsi" w:eastAsia="Calibri" w:hAnsiTheme="minorHAnsi" w:cstheme="minorHAnsi"/>
                <w:color w:val="000000"/>
                <w:szCs w:val="20"/>
                <w:vertAlign w:val="superscript"/>
              </w:rPr>
              <w:t>b</w:t>
            </w:r>
          </w:p>
        </w:tc>
        <w:tc>
          <w:tcPr>
            <w:tcW w:w="1980" w:type="dxa"/>
            <w:tcBorders>
              <w:right w:val="single" w:sz="4" w:space="0" w:color="auto"/>
            </w:tcBorders>
            <w:shd w:val="clear" w:color="auto" w:fill="FFFFFF"/>
          </w:tcPr>
          <w:p w14:paraId="52735010" w14:textId="77777777" w:rsidR="0006227B" w:rsidRPr="00E11F33" w:rsidRDefault="0006227B" w:rsidP="000624EC">
            <w:pPr>
              <w:keepNext/>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24 mg/kg</w:t>
            </w:r>
          </w:p>
        </w:tc>
        <w:tc>
          <w:tcPr>
            <w:tcW w:w="2095" w:type="dxa"/>
            <w:tcBorders>
              <w:left w:val="single" w:sz="4" w:space="0" w:color="auto"/>
            </w:tcBorders>
            <w:shd w:val="clear" w:color="auto" w:fill="FFFFFF"/>
          </w:tcPr>
          <w:p w14:paraId="2CD365AF" w14:textId="77777777" w:rsidR="0006227B" w:rsidRPr="00E11F33" w:rsidRDefault="0006227B" w:rsidP="000624EC">
            <w:pPr>
              <w:keepNext/>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EN 12662:2014</w:t>
            </w:r>
          </w:p>
        </w:tc>
      </w:tr>
      <w:tr w:rsidR="0006227B" w:rsidRPr="00E11F33" w14:paraId="4EE3AD03" w14:textId="77777777" w:rsidTr="00124A93">
        <w:tc>
          <w:tcPr>
            <w:tcW w:w="2970" w:type="dxa"/>
            <w:shd w:val="clear" w:color="auto" w:fill="FFFFFF"/>
          </w:tcPr>
          <w:p w14:paraId="5F02FDD9" w14:textId="77777777" w:rsidR="0006227B" w:rsidRPr="00E11F33" w:rsidRDefault="0006227B" w:rsidP="000624EC">
            <w:pPr>
              <w:keepNext/>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Total glycerol</w:t>
            </w:r>
          </w:p>
        </w:tc>
        <w:tc>
          <w:tcPr>
            <w:tcW w:w="2070" w:type="dxa"/>
            <w:shd w:val="clear" w:color="auto" w:fill="FFFFFF"/>
          </w:tcPr>
          <w:p w14:paraId="10D15D7A" w14:textId="77777777" w:rsidR="0006227B" w:rsidRPr="00E11F33" w:rsidRDefault="0006227B" w:rsidP="000624EC">
            <w:pPr>
              <w:keepNext/>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0.250% mass</w:t>
            </w:r>
          </w:p>
        </w:tc>
        <w:tc>
          <w:tcPr>
            <w:tcW w:w="2160" w:type="dxa"/>
            <w:shd w:val="clear" w:color="auto" w:fill="E2EFD9" w:themeFill="accent6" w:themeFillTint="33"/>
          </w:tcPr>
          <w:p w14:paraId="4AFBDD86" w14:textId="6EF42410" w:rsidR="0006227B" w:rsidRPr="00E11F33" w:rsidRDefault="0006227B" w:rsidP="000624EC">
            <w:pPr>
              <w:keepNext/>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0.250% m/m</w:t>
            </w:r>
            <w:r w:rsidRPr="00E11F33">
              <w:rPr>
                <w:rFonts w:asciiTheme="minorHAnsi" w:eastAsia="Calibri" w:hAnsiTheme="minorHAnsi" w:cstheme="minorHAnsi"/>
                <w:color w:val="000000"/>
                <w:szCs w:val="20"/>
                <w:vertAlign w:val="superscript"/>
              </w:rPr>
              <w:t>a</w:t>
            </w:r>
          </w:p>
        </w:tc>
        <w:tc>
          <w:tcPr>
            <w:tcW w:w="2160" w:type="dxa"/>
            <w:shd w:val="clear" w:color="auto" w:fill="E2EFD9" w:themeFill="accent6" w:themeFillTint="33"/>
          </w:tcPr>
          <w:p w14:paraId="3B6E2D1B" w14:textId="27187CB7" w:rsidR="0006227B" w:rsidRPr="00E11F33" w:rsidRDefault="0006227B" w:rsidP="000624EC">
            <w:pPr>
              <w:keepNext/>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0.250% m/m</w:t>
            </w:r>
            <w:r w:rsidRPr="00E11F33">
              <w:rPr>
                <w:rFonts w:asciiTheme="minorHAnsi" w:eastAsia="Calibri" w:hAnsiTheme="minorHAnsi" w:cstheme="minorHAnsi"/>
                <w:color w:val="000000"/>
                <w:szCs w:val="20"/>
                <w:vertAlign w:val="superscript"/>
              </w:rPr>
              <w:t>a</w:t>
            </w:r>
          </w:p>
        </w:tc>
        <w:tc>
          <w:tcPr>
            <w:tcW w:w="1980" w:type="dxa"/>
            <w:tcBorders>
              <w:right w:val="single" w:sz="4" w:space="0" w:color="auto"/>
            </w:tcBorders>
            <w:shd w:val="clear" w:color="auto" w:fill="FFFFFF"/>
          </w:tcPr>
          <w:p w14:paraId="0CC52CF8" w14:textId="77777777" w:rsidR="0006227B" w:rsidRPr="00E11F33" w:rsidRDefault="0006227B" w:rsidP="000624EC">
            <w:pPr>
              <w:keepNext/>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0.25% m/m</w:t>
            </w:r>
          </w:p>
        </w:tc>
        <w:tc>
          <w:tcPr>
            <w:tcW w:w="2095" w:type="dxa"/>
            <w:tcBorders>
              <w:left w:val="single" w:sz="4" w:space="0" w:color="auto"/>
            </w:tcBorders>
            <w:shd w:val="clear" w:color="auto" w:fill="FFFFFF"/>
          </w:tcPr>
          <w:p w14:paraId="035AD680" w14:textId="77777777" w:rsidR="0006227B" w:rsidRPr="00E11F33" w:rsidRDefault="0006227B" w:rsidP="000624EC">
            <w:pPr>
              <w:keepNext/>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ASTM D6584</w:t>
            </w:r>
          </w:p>
        </w:tc>
      </w:tr>
      <w:tr w:rsidR="0006227B" w:rsidRPr="00E11F33" w14:paraId="1CA1FB9C" w14:textId="77777777" w:rsidTr="00124A93">
        <w:tc>
          <w:tcPr>
            <w:tcW w:w="2970" w:type="dxa"/>
            <w:shd w:val="clear" w:color="auto" w:fill="FFFFFF"/>
          </w:tcPr>
          <w:p w14:paraId="0F7134FE"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Water and sediment</w:t>
            </w:r>
          </w:p>
        </w:tc>
        <w:tc>
          <w:tcPr>
            <w:tcW w:w="2070" w:type="dxa"/>
            <w:shd w:val="clear" w:color="auto" w:fill="FFFFFF"/>
          </w:tcPr>
          <w:p w14:paraId="050AB324"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0.050% vol</w:t>
            </w:r>
          </w:p>
        </w:tc>
        <w:tc>
          <w:tcPr>
            <w:tcW w:w="2160" w:type="dxa"/>
            <w:shd w:val="clear" w:color="auto" w:fill="E2EFD9" w:themeFill="accent6" w:themeFillTint="33"/>
          </w:tcPr>
          <w:p w14:paraId="06872EC5"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0.050% v/v</w:t>
            </w:r>
            <w:r w:rsidRPr="00E11F33">
              <w:rPr>
                <w:rFonts w:asciiTheme="minorHAnsi" w:eastAsia="Calibri" w:hAnsiTheme="minorHAnsi" w:cstheme="minorHAnsi"/>
                <w:color w:val="000000"/>
                <w:szCs w:val="20"/>
                <w:vertAlign w:val="superscript"/>
              </w:rPr>
              <w:t>a</w:t>
            </w:r>
          </w:p>
        </w:tc>
        <w:tc>
          <w:tcPr>
            <w:tcW w:w="2160" w:type="dxa"/>
            <w:shd w:val="clear" w:color="auto" w:fill="E2EFD9" w:themeFill="accent6" w:themeFillTint="33"/>
          </w:tcPr>
          <w:p w14:paraId="0B19E202"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0.050% v/v</w:t>
            </w:r>
            <w:r w:rsidRPr="00E11F33">
              <w:rPr>
                <w:rFonts w:asciiTheme="minorHAnsi" w:eastAsia="Calibri" w:hAnsiTheme="minorHAnsi" w:cstheme="minorHAnsi"/>
                <w:color w:val="000000"/>
                <w:szCs w:val="20"/>
                <w:vertAlign w:val="superscript"/>
              </w:rPr>
              <w:t>a</w:t>
            </w:r>
          </w:p>
        </w:tc>
        <w:tc>
          <w:tcPr>
            <w:tcW w:w="1980" w:type="dxa"/>
            <w:tcBorders>
              <w:right w:val="single" w:sz="4" w:space="0" w:color="auto"/>
            </w:tcBorders>
            <w:shd w:val="clear" w:color="auto" w:fill="FFFFFF"/>
          </w:tcPr>
          <w:p w14:paraId="7B00212B"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p>
        </w:tc>
        <w:tc>
          <w:tcPr>
            <w:tcW w:w="2095" w:type="dxa"/>
            <w:tcBorders>
              <w:left w:val="single" w:sz="4" w:space="0" w:color="auto"/>
            </w:tcBorders>
            <w:shd w:val="clear" w:color="auto" w:fill="FFFFFF"/>
          </w:tcPr>
          <w:p w14:paraId="4F056289" w14:textId="77777777" w:rsidR="0006227B" w:rsidRPr="00E11F33" w:rsidRDefault="0006227B" w:rsidP="00E11F33">
            <w:pPr>
              <w:autoSpaceDE w:val="0"/>
              <w:autoSpaceDN w:val="0"/>
              <w:adjustRightInd w:val="0"/>
              <w:spacing w:before="60" w:after="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ASTM D2709</w:t>
            </w:r>
          </w:p>
        </w:tc>
      </w:tr>
    </w:tbl>
    <w:p w14:paraId="0D3E6159" w14:textId="77777777" w:rsidR="00E11F33" w:rsidRDefault="00E11F33" w:rsidP="00E11F33"/>
    <w:p w14:paraId="2D29465C" w14:textId="77777777" w:rsidR="00E11F33" w:rsidRPr="00E11F33" w:rsidRDefault="0006227B" w:rsidP="00E11F33">
      <w:pPr>
        <w:autoSpaceDE w:val="0"/>
        <w:autoSpaceDN w:val="0"/>
        <w:adjustRightInd w:val="0"/>
        <w:spacing w:after="120"/>
        <w:ind w:left="360" w:hanging="360"/>
        <w:rPr>
          <w:rFonts w:asciiTheme="minorHAnsi" w:eastAsia="Calibri" w:hAnsiTheme="minorHAnsi" w:cstheme="minorHAnsi"/>
          <w:color w:val="000000"/>
          <w:szCs w:val="20"/>
          <w:u w:val="single"/>
        </w:rPr>
      </w:pPr>
      <w:r w:rsidRPr="00E11F33">
        <w:rPr>
          <w:rFonts w:asciiTheme="minorHAnsi" w:eastAsia="Calibri" w:hAnsiTheme="minorHAnsi" w:cstheme="minorHAnsi"/>
          <w:color w:val="000000"/>
          <w:szCs w:val="20"/>
        </w:rPr>
        <w:t>a</w:t>
      </w:r>
      <w:r w:rsidR="00E11F33" w:rsidRPr="00E11F33">
        <w:rPr>
          <w:rFonts w:asciiTheme="minorHAnsi" w:eastAsia="Calibri" w:hAnsiTheme="minorHAnsi" w:cstheme="minorHAnsi"/>
          <w:color w:val="000000"/>
          <w:szCs w:val="20"/>
        </w:rPr>
        <w:tab/>
      </w:r>
      <w:r w:rsidRPr="00E11F33">
        <w:rPr>
          <w:rFonts w:asciiTheme="minorHAnsi" w:eastAsia="Calibri" w:hAnsiTheme="minorHAnsi" w:cstheme="minorHAnsi"/>
          <w:color w:val="000000"/>
          <w:szCs w:val="20"/>
        </w:rPr>
        <w:t xml:space="preserve">Hart Energy (2014). </w:t>
      </w:r>
      <w:r w:rsidRPr="00E11F33">
        <w:rPr>
          <w:rFonts w:asciiTheme="minorHAnsi" w:eastAsia="Calibri" w:hAnsiTheme="minorHAnsi" w:cstheme="minorHAnsi"/>
          <w:i/>
          <w:iCs/>
          <w:color w:val="000000"/>
          <w:szCs w:val="20"/>
        </w:rPr>
        <w:t>International fuel quality standards and their implications for Australian standards</w:t>
      </w:r>
      <w:r w:rsidRPr="00E11F33">
        <w:rPr>
          <w:rFonts w:asciiTheme="minorHAnsi" w:eastAsia="Calibri" w:hAnsiTheme="minorHAnsi" w:cstheme="minorHAnsi"/>
          <w:color w:val="000000"/>
          <w:szCs w:val="20"/>
        </w:rPr>
        <w:t>, report prepared for the Department of the Environment and Energy.</w:t>
      </w:r>
      <w:r w:rsidR="00E11F33" w:rsidRPr="00E11F33">
        <w:rPr>
          <w:rFonts w:asciiTheme="minorHAnsi" w:eastAsia="Calibri" w:hAnsiTheme="minorHAnsi" w:cstheme="minorHAnsi"/>
          <w:color w:val="000000"/>
          <w:szCs w:val="20"/>
        </w:rPr>
        <w:t xml:space="preserve"> </w:t>
      </w:r>
      <w:r w:rsidRPr="00E11F33">
        <w:rPr>
          <w:rFonts w:asciiTheme="minorHAnsi" w:eastAsia="Calibri" w:hAnsiTheme="minorHAnsi" w:cstheme="minorHAnsi"/>
          <w:color w:val="000000"/>
          <w:szCs w:val="20"/>
        </w:rPr>
        <w:t xml:space="preserve">Accessed 20 June 2017, </w:t>
      </w:r>
      <w:r w:rsidRPr="00E11F33">
        <w:rPr>
          <w:rFonts w:asciiTheme="minorHAnsi" w:eastAsia="Calibri" w:hAnsiTheme="minorHAnsi" w:cstheme="minorHAnsi"/>
          <w:color w:val="000000"/>
          <w:szCs w:val="20"/>
          <w:u w:val="single"/>
        </w:rPr>
        <w:t>environment.qov.au/protection/publications/international-fuel-qualitv-standards</w:t>
      </w:r>
    </w:p>
    <w:p w14:paraId="237D05A6" w14:textId="77777777" w:rsidR="0006227B" w:rsidRDefault="0006227B" w:rsidP="00E11F33">
      <w:pPr>
        <w:autoSpaceDE w:val="0"/>
        <w:autoSpaceDN w:val="0"/>
        <w:adjustRightInd w:val="0"/>
        <w:spacing w:after="120"/>
        <w:ind w:left="360" w:hanging="360"/>
        <w:rPr>
          <w:rFonts w:asciiTheme="minorHAnsi" w:eastAsia="Calibri" w:hAnsiTheme="minorHAnsi" w:cstheme="minorHAnsi"/>
          <w:color w:val="000000"/>
          <w:szCs w:val="20"/>
        </w:rPr>
      </w:pPr>
      <w:r w:rsidRPr="00E11F33">
        <w:rPr>
          <w:rFonts w:asciiTheme="minorHAnsi" w:eastAsia="Calibri" w:hAnsiTheme="minorHAnsi" w:cstheme="minorHAnsi"/>
          <w:color w:val="000000"/>
          <w:szCs w:val="20"/>
        </w:rPr>
        <w:t>b</w:t>
      </w:r>
      <w:r w:rsidR="00E11F33" w:rsidRPr="00E11F33">
        <w:rPr>
          <w:rFonts w:asciiTheme="minorHAnsi" w:eastAsia="Calibri" w:hAnsiTheme="minorHAnsi" w:cstheme="minorHAnsi"/>
          <w:color w:val="000000"/>
          <w:szCs w:val="20"/>
        </w:rPr>
        <w:tab/>
      </w:r>
      <w:r w:rsidRPr="00E11F33">
        <w:rPr>
          <w:rFonts w:asciiTheme="minorHAnsi" w:eastAsia="Calibri" w:hAnsiTheme="minorHAnsi" w:cstheme="minorHAnsi"/>
          <w:color w:val="000000"/>
          <w:szCs w:val="20"/>
        </w:rPr>
        <w:t xml:space="preserve">European LPG standard as described in National Standards Authority of Ireland (2012), </w:t>
      </w:r>
      <w:r w:rsidRPr="00E11F33">
        <w:rPr>
          <w:rFonts w:asciiTheme="minorHAnsi" w:eastAsia="Calibri" w:hAnsiTheme="minorHAnsi" w:cstheme="minorHAnsi"/>
          <w:i/>
          <w:iCs/>
          <w:color w:val="000000"/>
          <w:szCs w:val="20"/>
        </w:rPr>
        <w:t>IS. EN 589:2008 Automotive fuels</w:t>
      </w:r>
      <w:r w:rsidRPr="00E11F33">
        <w:rPr>
          <w:rFonts w:asciiTheme="minorHAnsi" w:eastAsia="Calibri" w:hAnsiTheme="minorHAnsi" w:cstheme="minorHAnsi"/>
          <w:color w:val="000000"/>
          <w:szCs w:val="20"/>
        </w:rPr>
        <w:t>—</w:t>
      </w:r>
      <w:r w:rsidRPr="00E11F33">
        <w:rPr>
          <w:rFonts w:asciiTheme="minorHAnsi" w:eastAsia="Calibri" w:hAnsiTheme="minorHAnsi" w:cstheme="minorHAnsi"/>
          <w:i/>
          <w:iCs/>
          <w:color w:val="000000"/>
          <w:szCs w:val="20"/>
        </w:rPr>
        <w:t>LPG—requirements and test methods,</w:t>
      </w:r>
      <w:r w:rsidRPr="00E11F33">
        <w:rPr>
          <w:rFonts w:asciiTheme="minorHAnsi" w:eastAsia="Calibri" w:hAnsiTheme="minorHAnsi" w:cstheme="minorHAnsi"/>
          <w:color w:val="000000"/>
          <w:szCs w:val="20"/>
        </w:rPr>
        <w:t xml:space="preserve"> Dublin. Purchased 16 May 2016, infostore.saiglobal.com/en-au/Standards/l-S-EN-589-2008-1140721/</w:t>
      </w:r>
    </w:p>
    <w:p w14:paraId="0E4E7D10" w14:textId="77777777" w:rsidR="000624EC" w:rsidRDefault="000624EC">
      <w:pPr>
        <w:widowControl/>
        <w:rPr>
          <w:b/>
          <w:bCs/>
          <w:szCs w:val="20"/>
        </w:rPr>
      </w:pPr>
      <w:r>
        <w:br w:type="page"/>
      </w:r>
    </w:p>
    <w:p w14:paraId="7420746C" w14:textId="7B16216F" w:rsidR="000624EC" w:rsidRPr="00E11F33" w:rsidRDefault="000624EC" w:rsidP="000624EC">
      <w:pPr>
        <w:pStyle w:val="Caption"/>
      </w:pPr>
      <w:r>
        <w:t>Table</w:t>
      </w:r>
      <w:r w:rsidR="00EE3D92">
        <w:t xml:space="preserve"> B6</w:t>
      </w:r>
      <w:r>
        <w:t xml:space="preserve">: </w:t>
      </w:r>
      <w:r w:rsidR="005440C9" w:rsidRPr="005440C9">
        <w:t>Proposed parameters for ethanol E85 compared to the EU standard, including test methods, for each policy option</w:t>
      </w:r>
    </w:p>
    <w:tbl>
      <w:tblPr>
        <w:tblW w:w="5000" w:type="pct"/>
        <w:tblBorders>
          <w:top w:val="single" w:sz="4" w:space="0" w:color="auto"/>
          <w:bottom w:val="single" w:sz="4" w:space="0" w:color="auto"/>
          <w:insideH w:val="single" w:sz="4" w:space="0" w:color="auto"/>
        </w:tblBorders>
        <w:tblLayout w:type="fixed"/>
        <w:tblCellMar>
          <w:left w:w="115" w:type="dxa"/>
          <w:right w:w="115" w:type="dxa"/>
        </w:tblCellMar>
        <w:tblLook w:val="0000" w:firstRow="0" w:lastRow="0" w:firstColumn="0" w:lastColumn="0" w:noHBand="0" w:noVBand="0"/>
        <w:tblCaption w:val="Table B 6: Proposed parameters for ethanol E85 compared to the EU standard, including test methods, for each policy option"/>
      </w:tblPr>
      <w:tblGrid>
        <w:gridCol w:w="1707"/>
        <w:gridCol w:w="1442"/>
        <w:gridCol w:w="1801"/>
        <w:gridCol w:w="1891"/>
        <w:gridCol w:w="1981"/>
        <w:gridCol w:w="4714"/>
      </w:tblGrid>
      <w:tr w:rsidR="00AD3DE5" w:rsidRPr="00AD3DE5" w14:paraId="283CCFC2" w14:textId="77777777" w:rsidTr="00124A93">
        <w:trPr>
          <w:tblHeader/>
        </w:trPr>
        <w:tc>
          <w:tcPr>
            <w:tcW w:w="1705" w:type="dxa"/>
            <w:shd w:val="clear" w:color="auto" w:fill="08466F"/>
            <w:vAlign w:val="bottom"/>
          </w:tcPr>
          <w:p w14:paraId="1C1F5A7C" w14:textId="77777777" w:rsidR="0006227B" w:rsidRPr="00AD3DE5" w:rsidRDefault="0006227B" w:rsidP="00AD3DE5">
            <w:pPr>
              <w:autoSpaceDE w:val="0"/>
              <w:autoSpaceDN w:val="0"/>
              <w:adjustRightInd w:val="0"/>
              <w:spacing w:before="60" w:after="60"/>
              <w:rPr>
                <w:rFonts w:asciiTheme="minorHAnsi" w:eastAsia="Calibri" w:hAnsiTheme="minorHAnsi" w:cstheme="minorHAnsi"/>
                <w:b/>
                <w:color w:val="000000"/>
                <w:szCs w:val="20"/>
              </w:rPr>
            </w:pPr>
            <w:r w:rsidRPr="00AD3DE5">
              <w:rPr>
                <w:rFonts w:asciiTheme="minorHAnsi" w:eastAsia="Calibri" w:hAnsiTheme="minorHAnsi" w:cstheme="minorHAnsi"/>
                <w:b/>
                <w:bCs/>
                <w:color w:val="FFFFFF"/>
                <w:szCs w:val="20"/>
              </w:rPr>
              <w:t>Ethanol E85 parameter</w:t>
            </w:r>
          </w:p>
        </w:tc>
        <w:tc>
          <w:tcPr>
            <w:tcW w:w="1440" w:type="dxa"/>
            <w:shd w:val="clear" w:color="auto" w:fill="08466F"/>
            <w:vAlign w:val="bottom"/>
          </w:tcPr>
          <w:p w14:paraId="79DEF546" w14:textId="77777777" w:rsidR="0006227B" w:rsidRPr="00AD3DE5" w:rsidRDefault="0006227B" w:rsidP="00AD3DE5">
            <w:pPr>
              <w:autoSpaceDE w:val="0"/>
              <w:autoSpaceDN w:val="0"/>
              <w:adjustRightInd w:val="0"/>
              <w:spacing w:before="60" w:after="60"/>
              <w:rPr>
                <w:rFonts w:asciiTheme="minorHAnsi" w:eastAsia="Calibri" w:hAnsiTheme="minorHAnsi" w:cstheme="minorHAnsi"/>
                <w:b/>
                <w:color w:val="000000"/>
                <w:szCs w:val="20"/>
              </w:rPr>
            </w:pPr>
            <w:r w:rsidRPr="00AD3DE5">
              <w:rPr>
                <w:rFonts w:asciiTheme="minorHAnsi" w:eastAsia="Calibri" w:hAnsiTheme="minorHAnsi" w:cstheme="minorHAnsi"/>
                <w:b/>
                <w:bCs/>
                <w:color w:val="FFFFFF"/>
                <w:szCs w:val="20"/>
              </w:rPr>
              <w:t>Option A</w:t>
            </w:r>
          </w:p>
          <w:p w14:paraId="79748167" w14:textId="77777777" w:rsidR="0006227B" w:rsidRPr="00AD3DE5" w:rsidRDefault="0006227B" w:rsidP="00AD3DE5">
            <w:pPr>
              <w:autoSpaceDE w:val="0"/>
              <w:autoSpaceDN w:val="0"/>
              <w:adjustRightInd w:val="0"/>
              <w:spacing w:before="60" w:after="60"/>
              <w:rPr>
                <w:rFonts w:asciiTheme="minorHAnsi" w:eastAsia="Calibri" w:hAnsiTheme="minorHAnsi" w:cstheme="minorHAnsi"/>
                <w:b/>
                <w:color w:val="000000"/>
                <w:szCs w:val="20"/>
              </w:rPr>
            </w:pPr>
            <w:r w:rsidRPr="00AD3DE5">
              <w:rPr>
                <w:rFonts w:asciiTheme="minorHAnsi" w:eastAsia="Calibri" w:hAnsiTheme="minorHAnsi" w:cstheme="minorHAnsi"/>
                <w:b/>
                <w:color w:val="FFFFFF"/>
                <w:szCs w:val="20"/>
              </w:rPr>
              <w:t>(Business as usual)</w:t>
            </w:r>
          </w:p>
        </w:tc>
        <w:tc>
          <w:tcPr>
            <w:tcW w:w="1800" w:type="dxa"/>
            <w:shd w:val="clear" w:color="auto" w:fill="08466F"/>
            <w:vAlign w:val="bottom"/>
          </w:tcPr>
          <w:p w14:paraId="059539BE" w14:textId="77777777" w:rsidR="0006227B" w:rsidRPr="00AD3DE5" w:rsidRDefault="0006227B" w:rsidP="00AD3DE5">
            <w:pPr>
              <w:autoSpaceDE w:val="0"/>
              <w:autoSpaceDN w:val="0"/>
              <w:adjustRightInd w:val="0"/>
              <w:spacing w:before="60" w:after="60"/>
              <w:rPr>
                <w:rFonts w:asciiTheme="minorHAnsi" w:eastAsia="Calibri" w:hAnsiTheme="minorHAnsi" w:cstheme="minorHAnsi"/>
                <w:b/>
                <w:color w:val="000000"/>
                <w:szCs w:val="20"/>
              </w:rPr>
            </w:pPr>
            <w:r w:rsidRPr="00AD3DE5">
              <w:rPr>
                <w:rFonts w:asciiTheme="minorHAnsi" w:eastAsia="Calibri" w:hAnsiTheme="minorHAnsi" w:cstheme="minorHAnsi"/>
                <w:b/>
                <w:bCs/>
                <w:color w:val="FFFFFF"/>
                <w:szCs w:val="20"/>
              </w:rPr>
              <w:t>Option B</w:t>
            </w:r>
          </w:p>
          <w:p w14:paraId="48D4E219" w14:textId="77777777" w:rsidR="0006227B" w:rsidRPr="00AD3DE5" w:rsidRDefault="0006227B" w:rsidP="00AD3DE5">
            <w:pPr>
              <w:autoSpaceDE w:val="0"/>
              <w:autoSpaceDN w:val="0"/>
              <w:adjustRightInd w:val="0"/>
              <w:spacing w:before="60" w:after="60"/>
              <w:rPr>
                <w:rFonts w:asciiTheme="minorHAnsi" w:eastAsia="Calibri" w:hAnsiTheme="minorHAnsi" w:cstheme="minorHAnsi"/>
                <w:b/>
                <w:color w:val="000000"/>
                <w:szCs w:val="20"/>
              </w:rPr>
            </w:pPr>
            <w:r w:rsidRPr="00AD3DE5">
              <w:rPr>
                <w:rFonts w:asciiTheme="minorHAnsi" w:eastAsia="Calibri" w:hAnsiTheme="minorHAnsi" w:cstheme="minorHAnsi"/>
                <w:b/>
                <w:color w:val="FFFFFF"/>
                <w:szCs w:val="20"/>
              </w:rPr>
              <w:t>(Revisions to align with Hart Report</w:t>
            </w:r>
            <w:r w:rsidRPr="00AD3DE5">
              <w:rPr>
                <w:rFonts w:asciiTheme="minorHAnsi" w:eastAsia="Calibri" w:hAnsiTheme="minorHAnsi" w:cstheme="minorHAnsi"/>
                <w:b/>
                <w:color w:val="FFFFFF"/>
                <w:szCs w:val="20"/>
                <w:vertAlign w:val="superscript"/>
              </w:rPr>
              <w:t>a</w:t>
            </w:r>
            <w:r w:rsidRPr="00AD3DE5">
              <w:rPr>
                <w:rFonts w:asciiTheme="minorHAnsi" w:eastAsia="Calibri" w:hAnsiTheme="minorHAnsi" w:cstheme="minorHAnsi"/>
                <w:b/>
                <w:color w:val="FFFFFF"/>
                <w:szCs w:val="20"/>
              </w:rPr>
              <w:t xml:space="preserve"> and/or EU</w:t>
            </w:r>
            <w:r w:rsidRPr="00AD3DE5">
              <w:rPr>
                <w:rFonts w:asciiTheme="minorHAnsi" w:eastAsia="Calibri" w:hAnsiTheme="minorHAnsi" w:cstheme="minorHAnsi"/>
                <w:b/>
                <w:color w:val="FFFFFF"/>
                <w:szCs w:val="20"/>
                <w:vertAlign w:val="superscript"/>
              </w:rPr>
              <w:t>b</w:t>
            </w:r>
            <w:r w:rsidRPr="00AD3DE5">
              <w:rPr>
                <w:rFonts w:asciiTheme="minorHAnsi" w:eastAsia="Calibri" w:hAnsiTheme="minorHAnsi" w:cstheme="minorHAnsi"/>
                <w:b/>
                <w:color w:val="FFFFFF"/>
                <w:szCs w:val="20"/>
              </w:rPr>
              <w:t>)</w:t>
            </w:r>
          </w:p>
        </w:tc>
        <w:tc>
          <w:tcPr>
            <w:tcW w:w="1890" w:type="dxa"/>
            <w:shd w:val="clear" w:color="auto" w:fill="08466F"/>
            <w:vAlign w:val="bottom"/>
          </w:tcPr>
          <w:p w14:paraId="29F2BC24" w14:textId="77777777" w:rsidR="0006227B" w:rsidRPr="00AD3DE5" w:rsidRDefault="0006227B" w:rsidP="00AD3DE5">
            <w:pPr>
              <w:autoSpaceDE w:val="0"/>
              <w:autoSpaceDN w:val="0"/>
              <w:adjustRightInd w:val="0"/>
              <w:spacing w:before="60" w:after="60"/>
              <w:rPr>
                <w:rFonts w:asciiTheme="minorHAnsi" w:eastAsia="Calibri" w:hAnsiTheme="minorHAnsi" w:cstheme="minorHAnsi"/>
                <w:b/>
                <w:color w:val="000000"/>
                <w:szCs w:val="20"/>
              </w:rPr>
            </w:pPr>
            <w:r w:rsidRPr="00AD3DE5">
              <w:rPr>
                <w:rFonts w:asciiTheme="minorHAnsi" w:eastAsia="Calibri" w:hAnsiTheme="minorHAnsi" w:cstheme="minorHAnsi"/>
                <w:b/>
                <w:bCs/>
                <w:color w:val="FFFFFF"/>
                <w:szCs w:val="20"/>
              </w:rPr>
              <w:t>Option C</w:t>
            </w:r>
          </w:p>
          <w:p w14:paraId="6028697F" w14:textId="77777777" w:rsidR="0006227B" w:rsidRPr="00AD3DE5" w:rsidRDefault="0006227B" w:rsidP="00AD3DE5">
            <w:pPr>
              <w:autoSpaceDE w:val="0"/>
              <w:autoSpaceDN w:val="0"/>
              <w:adjustRightInd w:val="0"/>
              <w:spacing w:before="60" w:after="60"/>
              <w:rPr>
                <w:rFonts w:asciiTheme="minorHAnsi" w:eastAsia="Calibri" w:hAnsiTheme="minorHAnsi" w:cstheme="minorHAnsi"/>
                <w:b/>
                <w:color w:val="000000"/>
                <w:szCs w:val="20"/>
              </w:rPr>
            </w:pPr>
            <w:r w:rsidRPr="00AD3DE5">
              <w:rPr>
                <w:rFonts w:asciiTheme="minorHAnsi" w:eastAsia="Calibri" w:hAnsiTheme="minorHAnsi" w:cstheme="minorHAnsi"/>
                <w:b/>
                <w:color w:val="FFFFFF"/>
                <w:szCs w:val="20"/>
              </w:rPr>
              <w:t>(Options B and C are identical except for 91 RON petrol)</w:t>
            </w:r>
          </w:p>
        </w:tc>
        <w:tc>
          <w:tcPr>
            <w:tcW w:w="1980" w:type="dxa"/>
            <w:tcBorders>
              <w:right w:val="single" w:sz="4" w:space="0" w:color="FFFFFF" w:themeColor="background1"/>
            </w:tcBorders>
            <w:shd w:val="clear" w:color="auto" w:fill="08466F"/>
            <w:vAlign w:val="bottom"/>
          </w:tcPr>
          <w:p w14:paraId="096424BA" w14:textId="77777777" w:rsidR="0006227B" w:rsidRPr="00AD3DE5" w:rsidRDefault="0006227B" w:rsidP="00AD3DE5">
            <w:pPr>
              <w:autoSpaceDE w:val="0"/>
              <w:autoSpaceDN w:val="0"/>
              <w:adjustRightInd w:val="0"/>
              <w:spacing w:before="60" w:after="60"/>
              <w:rPr>
                <w:rFonts w:asciiTheme="minorHAnsi" w:eastAsia="Calibri" w:hAnsiTheme="minorHAnsi" w:cstheme="minorHAnsi"/>
                <w:b/>
                <w:color w:val="000000"/>
                <w:szCs w:val="20"/>
              </w:rPr>
            </w:pPr>
            <w:r w:rsidRPr="00AD3DE5">
              <w:rPr>
                <w:rFonts w:asciiTheme="minorHAnsi" w:eastAsia="Calibri" w:hAnsiTheme="minorHAnsi" w:cstheme="minorHAnsi"/>
                <w:b/>
                <w:bCs/>
                <w:color w:val="FFFFFF"/>
                <w:szCs w:val="20"/>
              </w:rPr>
              <w:t>EU ethanol E85 standard (CEN/TS 15293:2011)</w:t>
            </w:r>
          </w:p>
        </w:tc>
        <w:tc>
          <w:tcPr>
            <w:tcW w:w="4711" w:type="dxa"/>
            <w:tcBorders>
              <w:left w:val="single" w:sz="4" w:space="0" w:color="FFFFFF" w:themeColor="background1"/>
              <w:bottom w:val="single" w:sz="4" w:space="0" w:color="auto"/>
            </w:tcBorders>
            <w:shd w:val="clear" w:color="auto" w:fill="08466F"/>
            <w:vAlign w:val="bottom"/>
          </w:tcPr>
          <w:p w14:paraId="61E1A326" w14:textId="77777777" w:rsidR="0006227B" w:rsidRPr="00AD3DE5" w:rsidRDefault="0006227B" w:rsidP="00AD3DE5">
            <w:pPr>
              <w:autoSpaceDE w:val="0"/>
              <w:autoSpaceDN w:val="0"/>
              <w:adjustRightInd w:val="0"/>
              <w:spacing w:before="60" w:after="60"/>
              <w:rPr>
                <w:rFonts w:asciiTheme="minorHAnsi" w:eastAsia="Calibri" w:hAnsiTheme="minorHAnsi" w:cstheme="minorHAnsi"/>
                <w:b/>
                <w:color w:val="000000"/>
                <w:szCs w:val="20"/>
              </w:rPr>
            </w:pPr>
            <w:r w:rsidRPr="00AD3DE5">
              <w:rPr>
                <w:rFonts w:asciiTheme="minorHAnsi" w:eastAsia="Calibri" w:hAnsiTheme="minorHAnsi" w:cstheme="minorHAnsi"/>
                <w:b/>
                <w:bCs/>
                <w:color w:val="FFFFFF"/>
                <w:szCs w:val="20"/>
              </w:rPr>
              <w:t>Test method</w:t>
            </w:r>
          </w:p>
        </w:tc>
      </w:tr>
      <w:tr w:rsidR="00AD3DE5" w:rsidRPr="00AD3DE5" w14:paraId="0CCE591F" w14:textId="77777777" w:rsidTr="00124A93">
        <w:tc>
          <w:tcPr>
            <w:tcW w:w="1705" w:type="dxa"/>
            <w:shd w:val="clear" w:color="auto" w:fill="FFFFFF"/>
          </w:tcPr>
          <w:p w14:paraId="3FFB0EFB"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Acidity</w:t>
            </w:r>
          </w:p>
          <w:p w14:paraId="1D7A944B"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(as acetic acid)</w:t>
            </w:r>
          </w:p>
        </w:tc>
        <w:tc>
          <w:tcPr>
            <w:tcW w:w="1440" w:type="dxa"/>
            <w:shd w:val="clear" w:color="auto" w:fill="FFFFFF"/>
          </w:tcPr>
          <w:p w14:paraId="0297C450"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0.006% m/m</w:t>
            </w:r>
          </w:p>
        </w:tc>
        <w:tc>
          <w:tcPr>
            <w:tcW w:w="1800" w:type="dxa"/>
            <w:shd w:val="clear" w:color="auto" w:fill="A8D08D" w:themeFill="accent6" w:themeFillTint="99"/>
          </w:tcPr>
          <w:p w14:paraId="1352D3FB" w14:textId="7175388B"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0.005% m/m</w:t>
            </w:r>
            <w:r w:rsidRPr="00AD3DE5">
              <w:rPr>
                <w:rFonts w:asciiTheme="minorHAnsi" w:eastAsia="Calibri" w:hAnsiTheme="minorHAnsi" w:cstheme="minorHAnsi"/>
                <w:color w:val="000000"/>
                <w:szCs w:val="20"/>
                <w:vertAlign w:val="superscript"/>
              </w:rPr>
              <w:t>b</w:t>
            </w:r>
          </w:p>
        </w:tc>
        <w:tc>
          <w:tcPr>
            <w:tcW w:w="1890" w:type="dxa"/>
            <w:shd w:val="clear" w:color="auto" w:fill="A8D08D" w:themeFill="accent6" w:themeFillTint="99"/>
          </w:tcPr>
          <w:p w14:paraId="6B9B1063"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0.005% m/m</w:t>
            </w:r>
            <w:r w:rsidRPr="00AD3DE5">
              <w:rPr>
                <w:rFonts w:asciiTheme="minorHAnsi" w:eastAsia="Calibri" w:hAnsiTheme="minorHAnsi" w:cstheme="minorHAnsi"/>
                <w:color w:val="000000"/>
                <w:szCs w:val="20"/>
                <w:vertAlign w:val="superscript"/>
              </w:rPr>
              <w:t>b</w:t>
            </w:r>
          </w:p>
        </w:tc>
        <w:tc>
          <w:tcPr>
            <w:tcW w:w="1980" w:type="dxa"/>
            <w:tcBorders>
              <w:right w:val="single" w:sz="4" w:space="0" w:color="auto"/>
            </w:tcBorders>
            <w:shd w:val="clear" w:color="auto" w:fill="FFFFFF"/>
          </w:tcPr>
          <w:p w14:paraId="36D08C65"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0.005% m/m</w:t>
            </w:r>
          </w:p>
        </w:tc>
        <w:tc>
          <w:tcPr>
            <w:tcW w:w="4711" w:type="dxa"/>
            <w:tcBorders>
              <w:left w:val="single" w:sz="4" w:space="0" w:color="auto"/>
            </w:tcBorders>
            <w:shd w:val="clear" w:color="auto" w:fill="FFFFFF"/>
          </w:tcPr>
          <w:p w14:paraId="79A6BDDA"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ASTM D1613</w:t>
            </w:r>
          </w:p>
        </w:tc>
      </w:tr>
      <w:tr w:rsidR="00AD3DE5" w:rsidRPr="00AD3DE5" w14:paraId="0AEDA23E" w14:textId="77777777" w:rsidTr="00124A93">
        <w:tc>
          <w:tcPr>
            <w:tcW w:w="1705" w:type="dxa"/>
            <w:shd w:val="clear" w:color="auto" w:fill="FFFFFF"/>
          </w:tcPr>
          <w:p w14:paraId="633DB6BA"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Benzene</w:t>
            </w:r>
          </w:p>
        </w:tc>
        <w:tc>
          <w:tcPr>
            <w:tcW w:w="1440" w:type="dxa"/>
            <w:shd w:val="clear" w:color="auto" w:fill="FFFFFF"/>
          </w:tcPr>
          <w:p w14:paraId="5197EDD0"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0.35% v/v</w:t>
            </w:r>
          </w:p>
        </w:tc>
        <w:tc>
          <w:tcPr>
            <w:tcW w:w="1800" w:type="dxa"/>
            <w:shd w:val="clear" w:color="auto" w:fill="FFFFFF"/>
          </w:tcPr>
          <w:p w14:paraId="4C8B2226"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0.35% v/v</w:t>
            </w:r>
            <w:r w:rsidRPr="00AD3DE5">
              <w:rPr>
                <w:rFonts w:asciiTheme="minorHAnsi" w:eastAsia="Calibri" w:hAnsiTheme="minorHAnsi" w:cstheme="minorHAnsi"/>
                <w:color w:val="000000"/>
                <w:szCs w:val="20"/>
                <w:vertAlign w:val="superscript"/>
              </w:rPr>
              <w:t>a</w:t>
            </w:r>
          </w:p>
        </w:tc>
        <w:tc>
          <w:tcPr>
            <w:tcW w:w="1890" w:type="dxa"/>
            <w:shd w:val="clear" w:color="auto" w:fill="FFFFFF"/>
          </w:tcPr>
          <w:p w14:paraId="10A9E0A0"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0.35% v/v</w:t>
            </w:r>
            <w:r w:rsidRPr="00AD3DE5">
              <w:rPr>
                <w:rFonts w:asciiTheme="minorHAnsi" w:eastAsia="Calibri" w:hAnsiTheme="minorHAnsi" w:cstheme="minorHAnsi"/>
                <w:color w:val="000000"/>
                <w:szCs w:val="20"/>
                <w:vertAlign w:val="superscript"/>
              </w:rPr>
              <w:t>a</w:t>
            </w:r>
          </w:p>
        </w:tc>
        <w:tc>
          <w:tcPr>
            <w:tcW w:w="1980" w:type="dxa"/>
            <w:tcBorders>
              <w:right w:val="single" w:sz="4" w:space="0" w:color="auto"/>
            </w:tcBorders>
            <w:shd w:val="clear" w:color="auto" w:fill="FFFFFF"/>
          </w:tcPr>
          <w:p w14:paraId="601B2547"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p>
        </w:tc>
        <w:tc>
          <w:tcPr>
            <w:tcW w:w="4711" w:type="dxa"/>
            <w:tcBorders>
              <w:left w:val="single" w:sz="4" w:space="0" w:color="auto"/>
            </w:tcBorders>
            <w:shd w:val="clear" w:color="auto" w:fill="A8D08D" w:themeFill="accent6" w:themeFillTint="99"/>
          </w:tcPr>
          <w:p w14:paraId="0C71F5C1"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Industry views are sought on ASTM D6839 as a replacement to the current method (ASTM D5580) as it has greater precision, brings cost savings over time and the reformulyzer (approx. cost $250,000) can also be used for a number of methods in petrol and E85</w:t>
            </w:r>
          </w:p>
        </w:tc>
      </w:tr>
      <w:tr w:rsidR="00AD3DE5" w:rsidRPr="00AD3DE5" w14:paraId="701C38FD" w14:textId="77777777" w:rsidTr="00124A93">
        <w:tc>
          <w:tcPr>
            <w:tcW w:w="1705" w:type="dxa"/>
            <w:shd w:val="clear" w:color="auto" w:fill="FFFFFF"/>
          </w:tcPr>
          <w:p w14:paraId="5975CFAE"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Copper</w:t>
            </w:r>
          </w:p>
        </w:tc>
        <w:tc>
          <w:tcPr>
            <w:tcW w:w="1440" w:type="dxa"/>
            <w:shd w:val="clear" w:color="auto" w:fill="FFFFFF"/>
          </w:tcPr>
          <w:p w14:paraId="17AD3808"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0.10 mg/kg</w:t>
            </w:r>
          </w:p>
        </w:tc>
        <w:tc>
          <w:tcPr>
            <w:tcW w:w="1800" w:type="dxa"/>
            <w:shd w:val="clear" w:color="auto" w:fill="FFFFFF"/>
          </w:tcPr>
          <w:p w14:paraId="6B4B3B02" w14:textId="390711F3"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0.10 mg/kg</w:t>
            </w:r>
            <w:r w:rsidRPr="00AD3DE5">
              <w:rPr>
                <w:rFonts w:asciiTheme="minorHAnsi" w:eastAsia="Calibri" w:hAnsiTheme="minorHAnsi" w:cstheme="minorHAnsi"/>
                <w:color w:val="000000"/>
                <w:szCs w:val="20"/>
                <w:vertAlign w:val="superscript"/>
              </w:rPr>
              <w:t>b</w:t>
            </w:r>
          </w:p>
        </w:tc>
        <w:tc>
          <w:tcPr>
            <w:tcW w:w="1890" w:type="dxa"/>
            <w:shd w:val="clear" w:color="auto" w:fill="FFFFFF"/>
          </w:tcPr>
          <w:p w14:paraId="4023AD18" w14:textId="5F486F04"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0.10 mg/kg</w:t>
            </w:r>
            <w:r w:rsidRPr="00AD3DE5">
              <w:rPr>
                <w:rFonts w:asciiTheme="minorHAnsi" w:eastAsia="Calibri" w:hAnsiTheme="minorHAnsi" w:cstheme="minorHAnsi"/>
                <w:color w:val="000000"/>
                <w:szCs w:val="20"/>
                <w:vertAlign w:val="superscript"/>
              </w:rPr>
              <w:t>b</w:t>
            </w:r>
          </w:p>
        </w:tc>
        <w:tc>
          <w:tcPr>
            <w:tcW w:w="1980" w:type="dxa"/>
            <w:tcBorders>
              <w:right w:val="single" w:sz="4" w:space="0" w:color="auto"/>
            </w:tcBorders>
            <w:shd w:val="clear" w:color="auto" w:fill="FFFFFF"/>
          </w:tcPr>
          <w:p w14:paraId="33B444D1"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0.10 mg/kg</w:t>
            </w:r>
          </w:p>
        </w:tc>
        <w:tc>
          <w:tcPr>
            <w:tcW w:w="4711" w:type="dxa"/>
            <w:tcBorders>
              <w:left w:val="single" w:sz="4" w:space="0" w:color="auto"/>
            </w:tcBorders>
            <w:shd w:val="clear" w:color="auto" w:fill="FFFFFF"/>
          </w:tcPr>
          <w:p w14:paraId="25C0CA43"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EN 15837 (as modified in CEN/TS 15293)</w:t>
            </w:r>
          </w:p>
        </w:tc>
      </w:tr>
      <w:tr w:rsidR="00AD3DE5" w:rsidRPr="00AD3DE5" w14:paraId="30EFDB85" w14:textId="77777777" w:rsidTr="00124A93">
        <w:tc>
          <w:tcPr>
            <w:tcW w:w="1705" w:type="dxa"/>
            <w:shd w:val="clear" w:color="auto" w:fill="FFFFFF"/>
          </w:tcPr>
          <w:p w14:paraId="05C33B26"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Ethanol</w:t>
            </w:r>
          </w:p>
        </w:tc>
        <w:tc>
          <w:tcPr>
            <w:tcW w:w="1440" w:type="dxa"/>
            <w:shd w:val="clear" w:color="auto" w:fill="FFFFFF"/>
          </w:tcPr>
          <w:p w14:paraId="2DC0D063"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70-85% v/v</w:t>
            </w:r>
          </w:p>
        </w:tc>
        <w:tc>
          <w:tcPr>
            <w:tcW w:w="1800" w:type="dxa"/>
            <w:shd w:val="clear" w:color="auto" w:fill="FFFFFF"/>
          </w:tcPr>
          <w:p w14:paraId="5907268D"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70-85% v/v</w:t>
            </w:r>
            <w:r w:rsidRPr="00AD3DE5">
              <w:rPr>
                <w:rFonts w:asciiTheme="minorHAnsi" w:eastAsia="Calibri" w:hAnsiTheme="minorHAnsi" w:cstheme="minorHAnsi"/>
                <w:color w:val="000000"/>
                <w:szCs w:val="20"/>
                <w:vertAlign w:val="superscript"/>
              </w:rPr>
              <w:t>a</w:t>
            </w:r>
          </w:p>
        </w:tc>
        <w:tc>
          <w:tcPr>
            <w:tcW w:w="1890" w:type="dxa"/>
            <w:shd w:val="clear" w:color="auto" w:fill="FFFFFF"/>
          </w:tcPr>
          <w:p w14:paraId="025EDF18"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70-85% v/v</w:t>
            </w:r>
            <w:r w:rsidRPr="00AD3DE5">
              <w:rPr>
                <w:rFonts w:asciiTheme="minorHAnsi" w:eastAsia="Calibri" w:hAnsiTheme="minorHAnsi" w:cstheme="minorHAnsi"/>
                <w:color w:val="000000"/>
                <w:szCs w:val="20"/>
                <w:vertAlign w:val="superscript"/>
              </w:rPr>
              <w:t>a</w:t>
            </w:r>
          </w:p>
        </w:tc>
        <w:tc>
          <w:tcPr>
            <w:tcW w:w="1980" w:type="dxa"/>
            <w:tcBorders>
              <w:right w:val="single" w:sz="4" w:space="0" w:color="auto"/>
            </w:tcBorders>
            <w:shd w:val="clear" w:color="auto" w:fill="FFFFFF"/>
          </w:tcPr>
          <w:p w14:paraId="0CA15677"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70-85% v/v (summer) 50-85% v/v (winter)</w:t>
            </w:r>
          </w:p>
        </w:tc>
        <w:tc>
          <w:tcPr>
            <w:tcW w:w="4711" w:type="dxa"/>
            <w:tcBorders>
              <w:left w:val="single" w:sz="4" w:space="0" w:color="auto"/>
            </w:tcBorders>
            <w:shd w:val="clear" w:color="auto" w:fill="A8D08D" w:themeFill="accent6" w:themeFillTint="99"/>
          </w:tcPr>
          <w:p w14:paraId="247ED64C"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Industry views are sought on ASTM D6839 as a replacement to the current method (ASTM D5501) as it has greater precision, brings cost savings over time and the reformulyzer (approx. cost $250,000) can also be used for a number of methods in petrol and E85</w:t>
            </w:r>
          </w:p>
        </w:tc>
      </w:tr>
      <w:tr w:rsidR="00AD3DE5" w:rsidRPr="00AD3DE5" w14:paraId="01F677A3" w14:textId="77777777" w:rsidTr="00124A93">
        <w:tc>
          <w:tcPr>
            <w:tcW w:w="1705" w:type="dxa"/>
            <w:shd w:val="clear" w:color="auto" w:fill="FFFFFF"/>
          </w:tcPr>
          <w:p w14:paraId="7CC55790"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Ethers (5 or more C atoms)</w:t>
            </w:r>
          </w:p>
        </w:tc>
        <w:tc>
          <w:tcPr>
            <w:tcW w:w="1440" w:type="dxa"/>
            <w:shd w:val="clear" w:color="auto" w:fill="FFFFFF"/>
          </w:tcPr>
          <w:p w14:paraId="39BD3A7E"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1.0% v/v</w:t>
            </w:r>
          </w:p>
        </w:tc>
        <w:tc>
          <w:tcPr>
            <w:tcW w:w="1800" w:type="dxa"/>
            <w:shd w:val="clear" w:color="auto" w:fill="FFFFFF"/>
          </w:tcPr>
          <w:p w14:paraId="2B79C9B8"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1.0% v/v</w:t>
            </w:r>
            <w:r w:rsidRPr="00AD3DE5">
              <w:rPr>
                <w:rFonts w:asciiTheme="minorHAnsi" w:eastAsia="Calibri" w:hAnsiTheme="minorHAnsi" w:cstheme="minorHAnsi"/>
                <w:color w:val="000000"/>
                <w:szCs w:val="20"/>
                <w:vertAlign w:val="superscript"/>
              </w:rPr>
              <w:t>a</w:t>
            </w:r>
          </w:p>
        </w:tc>
        <w:tc>
          <w:tcPr>
            <w:tcW w:w="1890" w:type="dxa"/>
            <w:shd w:val="clear" w:color="auto" w:fill="FFFFFF"/>
          </w:tcPr>
          <w:p w14:paraId="7A3C586E"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1.0% v/v</w:t>
            </w:r>
            <w:r w:rsidRPr="00AD3DE5">
              <w:rPr>
                <w:rFonts w:asciiTheme="minorHAnsi" w:eastAsia="Calibri" w:hAnsiTheme="minorHAnsi" w:cstheme="minorHAnsi"/>
                <w:color w:val="000000"/>
                <w:szCs w:val="20"/>
                <w:vertAlign w:val="superscript"/>
              </w:rPr>
              <w:t>a</w:t>
            </w:r>
          </w:p>
        </w:tc>
        <w:tc>
          <w:tcPr>
            <w:tcW w:w="1980" w:type="dxa"/>
            <w:tcBorders>
              <w:right w:val="single" w:sz="4" w:space="0" w:color="auto"/>
            </w:tcBorders>
            <w:shd w:val="clear" w:color="auto" w:fill="FFFFFF"/>
          </w:tcPr>
          <w:p w14:paraId="781963D3"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11% v/v</w:t>
            </w:r>
          </w:p>
        </w:tc>
        <w:tc>
          <w:tcPr>
            <w:tcW w:w="4711" w:type="dxa"/>
            <w:tcBorders>
              <w:left w:val="single" w:sz="4" w:space="0" w:color="auto"/>
            </w:tcBorders>
            <w:shd w:val="clear" w:color="auto" w:fill="A8D08D" w:themeFill="accent6" w:themeFillTint="99"/>
          </w:tcPr>
          <w:p w14:paraId="01179D34"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Industry views are sought on ASTM D6839 as a replacement to the current method (ASTM D4815) as it has greater precision, brings cost savings over time and the reformulyzer (approx. cost $250,000) can also be used for a number of methods in petrol and E85</w:t>
            </w:r>
          </w:p>
        </w:tc>
      </w:tr>
      <w:tr w:rsidR="00AD3DE5" w:rsidRPr="00AD3DE5" w14:paraId="3AD2BF45" w14:textId="77777777" w:rsidTr="00124A93">
        <w:tc>
          <w:tcPr>
            <w:tcW w:w="1705" w:type="dxa"/>
            <w:shd w:val="clear" w:color="auto" w:fill="E2EFD9" w:themeFill="accent6" w:themeFillTint="33"/>
          </w:tcPr>
          <w:p w14:paraId="67584DFA"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Distillation— final boiling point</w:t>
            </w:r>
          </w:p>
        </w:tc>
        <w:tc>
          <w:tcPr>
            <w:tcW w:w="1440" w:type="dxa"/>
            <w:shd w:val="clear" w:color="auto" w:fill="FFFFFF"/>
          </w:tcPr>
          <w:p w14:paraId="41B46A23"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210°C</w:t>
            </w:r>
          </w:p>
        </w:tc>
        <w:tc>
          <w:tcPr>
            <w:tcW w:w="1800" w:type="dxa"/>
            <w:shd w:val="clear" w:color="auto" w:fill="FFFFFF"/>
          </w:tcPr>
          <w:p w14:paraId="4158AB0A"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210°C</w:t>
            </w:r>
            <w:r w:rsidRPr="00AD3DE5">
              <w:rPr>
                <w:rFonts w:asciiTheme="minorHAnsi" w:eastAsia="Calibri" w:hAnsiTheme="minorHAnsi" w:cstheme="minorHAnsi"/>
                <w:color w:val="000000"/>
                <w:szCs w:val="20"/>
                <w:vertAlign w:val="superscript"/>
              </w:rPr>
              <w:t>a</w:t>
            </w:r>
          </w:p>
        </w:tc>
        <w:tc>
          <w:tcPr>
            <w:tcW w:w="1890" w:type="dxa"/>
            <w:shd w:val="clear" w:color="auto" w:fill="FFFFFF"/>
          </w:tcPr>
          <w:p w14:paraId="01A66ECF" w14:textId="7CD1C31F" w:rsidR="0006227B" w:rsidRPr="00AD3DE5" w:rsidRDefault="00202367" w:rsidP="00AD3DE5">
            <w:pPr>
              <w:autoSpaceDE w:val="0"/>
              <w:autoSpaceDN w:val="0"/>
              <w:adjustRightInd w:val="0"/>
              <w:spacing w:before="60" w:after="60"/>
              <w:rPr>
                <w:rFonts w:asciiTheme="minorHAnsi" w:eastAsia="Calibri" w:hAnsiTheme="minorHAnsi" w:cstheme="minorHAnsi"/>
                <w:color w:val="000000"/>
                <w:szCs w:val="20"/>
              </w:rPr>
            </w:pPr>
            <w:r>
              <w:rPr>
                <w:rFonts w:asciiTheme="minorHAnsi" w:eastAsia="Calibri" w:hAnsiTheme="minorHAnsi" w:cstheme="minorHAnsi"/>
                <w:color w:val="000000"/>
                <w:szCs w:val="20"/>
              </w:rPr>
              <w:t>210°C</w:t>
            </w:r>
            <w:r w:rsidR="0006227B" w:rsidRPr="00AD3DE5">
              <w:rPr>
                <w:rFonts w:asciiTheme="minorHAnsi" w:eastAsia="Calibri" w:hAnsiTheme="minorHAnsi" w:cstheme="minorHAnsi"/>
                <w:color w:val="000000"/>
                <w:szCs w:val="20"/>
                <w:vertAlign w:val="superscript"/>
              </w:rPr>
              <w:t>a</w:t>
            </w:r>
          </w:p>
        </w:tc>
        <w:tc>
          <w:tcPr>
            <w:tcW w:w="1980" w:type="dxa"/>
            <w:tcBorders>
              <w:right w:val="single" w:sz="4" w:space="0" w:color="auto"/>
            </w:tcBorders>
            <w:shd w:val="clear" w:color="auto" w:fill="FFFFFF"/>
          </w:tcPr>
          <w:p w14:paraId="68F5BC4F"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p>
        </w:tc>
        <w:tc>
          <w:tcPr>
            <w:tcW w:w="4711" w:type="dxa"/>
            <w:tcBorders>
              <w:left w:val="single" w:sz="4" w:space="0" w:color="auto"/>
            </w:tcBorders>
            <w:shd w:val="clear" w:color="auto" w:fill="FFFFFF"/>
          </w:tcPr>
          <w:p w14:paraId="36461CFC"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ASTM D86</w:t>
            </w:r>
          </w:p>
        </w:tc>
      </w:tr>
      <w:tr w:rsidR="00AD3DE5" w:rsidRPr="00AD3DE5" w14:paraId="6DFA84B8" w14:textId="77777777" w:rsidTr="00124A93">
        <w:tc>
          <w:tcPr>
            <w:tcW w:w="1705" w:type="dxa"/>
            <w:shd w:val="clear" w:color="auto" w:fill="FFFFFF"/>
          </w:tcPr>
          <w:p w14:paraId="42009E19"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Higher alcohols</w:t>
            </w:r>
          </w:p>
          <w:p w14:paraId="2CBDEB5E"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(C3-C8)</w:t>
            </w:r>
          </w:p>
        </w:tc>
        <w:tc>
          <w:tcPr>
            <w:tcW w:w="1440" w:type="dxa"/>
            <w:shd w:val="clear" w:color="auto" w:fill="FFFFFF"/>
          </w:tcPr>
          <w:p w14:paraId="0CFB372A"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2.0% v/v</w:t>
            </w:r>
          </w:p>
        </w:tc>
        <w:tc>
          <w:tcPr>
            <w:tcW w:w="1800" w:type="dxa"/>
            <w:shd w:val="clear" w:color="auto" w:fill="FFFFFF"/>
          </w:tcPr>
          <w:p w14:paraId="1C7FFAB6"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2.0% v/v</w:t>
            </w:r>
            <w:r w:rsidRPr="00AD3DE5">
              <w:rPr>
                <w:rFonts w:asciiTheme="minorHAnsi" w:eastAsia="Calibri" w:hAnsiTheme="minorHAnsi" w:cstheme="minorHAnsi"/>
                <w:color w:val="000000"/>
                <w:szCs w:val="20"/>
                <w:vertAlign w:val="superscript"/>
              </w:rPr>
              <w:t>a</w:t>
            </w:r>
          </w:p>
        </w:tc>
        <w:tc>
          <w:tcPr>
            <w:tcW w:w="1890" w:type="dxa"/>
            <w:shd w:val="clear" w:color="auto" w:fill="FFFFFF"/>
          </w:tcPr>
          <w:p w14:paraId="74C1D149"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2.0% v/v</w:t>
            </w:r>
            <w:r w:rsidRPr="00AD3DE5">
              <w:rPr>
                <w:rFonts w:asciiTheme="minorHAnsi" w:eastAsia="Calibri" w:hAnsiTheme="minorHAnsi" w:cstheme="minorHAnsi"/>
                <w:color w:val="000000"/>
                <w:szCs w:val="20"/>
                <w:vertAlign w:val="superscript"/>
              </w:rPr>
              <w:t>a</w:t>
            </w:r>
          </w:p>
        </w:tc>
        <w:tc>
          <w:tcPr>
            <w:tcW w:w="1980" w:type="dxa"/>
            <w:tcBorders>
              <w:right w:val="single" w:sz="4" w:space="0" w:color="auto"/>
            </w:tcBorders>
            <w:shd w:val="clear" w:color="auto" w:fill="FFFFFF"/>
          </w:tcPr>
          <w:p w14:paraId="4A86CE10"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6.0% v/v</w:t>
            </w:r>
          </w:p>
        </w:tc>
        <w:tc>
          <w:tcPr>
            <w:tcW w:w="4711" w:type="dxa"/>
            <w:tcBorders>
              <w:left w:val="single" w:sz="4" w:space="0" w:color="auto"/>
            </w:tcBorders>
            <w:shd w:val="clear" w:color="auto" w:fill="FFFFFF"/>
          </w:tcPr>
          <w:p w14:paraId="309C0F0F"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ASTM D4815 (note 1)</w:t>
            </w:r>
          </w:p>
        </w:tc>
      </w:tr>
      <w:tr w:rsidR="00AD3DE5" w:rsidRPr="00AD3DE5" w14:paraId="1923858A" w14:textId="77777777" w:rsidTr="00124A93">
        <w:tc>
          <w:tcPr>
            <w:tcW w:w="1705" w:type="dxa"/>
            <w:shd w:val="clear" w:color="auto" w:fill="FFFFFF"/>
          </w:tcPr>
          <w:p w14:paraId="3EC2719E"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Inorganic</w:t>
            </w:r>
          </w:p>
          <w:p w14:paraId="448D8E18"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chloride</w:t>
            </w:r>
          </w:p>
        </w:tc>
        <w:tc>
          <w:tcPr>
            <w:tcW w:w="1440" w:type="dxa"/>
            <w:shd w:val="clear" w:color="auto" w:fill="FFFFFF"/>
          </w:tcPr>
          <w:p w14:paraId="05910471"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1 mg/kg</w:t>
            </w:r>
          </w:p>
        </w:tc>
        <w:tc>
          <w:tcPr>
            <w:tcW w:w="1800" w:type="dxa"/>
            <w:shd w:val="clear" w:color="auto" w:fill="FFFFFF"/>
          </w:tcPr>
          <w:p w14:paraId="27640EBC" w14:textId="78D7E130"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1 mg/kg</w:t>
            </w:r>
            <w:r w:rsidRPr="00AD3DE5">
              <w:rPr>
                <w:rFonts w:asciiTheme="minorHAnsi" w:eastAsia="Calibri" w:hAnsiTheme="minorHAnsi" w:cstheme="minorHAnsi"/>
                <w:color w:val="000000"/>
                <w:szCs w:val="20"/>
                <w:vertAlign w:val="superscript"/>
              </w:rPr>
              <w:t>a</w:t>
            </w:r>
          </w:p>
        </w:tc>
        <w:tc>
          <w:tcPr>
            <w:tcW w:w="1890" w:type="dxa"/>
            <w:shd w:val="clear" w:color="auto" w:fill="FFFFFF"/>
          </w:tcPr>
          <w:p w14:paraId="4496182A"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1 mg/kg</w:t>
            </w:r>
            <w:r w:rsidRPr="00AD3DE5">
              <w:rPr>
                <w:rFonts w:asciiTheme="minorHAnsi" w:eastAsia="Calibri" w:hAnsiTheme="minorHAnsi" w:cstheme="minorHAnsi"/>
                <w:color w:val="000000"/>
                <w:szCs w:val="20"/>
                <w:vertAlign w:val="superscript"/>
              </w:rPr>
              <w:t>a</w:t>
            </w:r>
          </w:p>
        </w:tc>
        <w:tc>
          <w:tcPr>
            <w:tcW w:w="1980" w:type="dxa"/>
            <w:tcBorders>
              <w:right w:val="single" w:sz="4" w:space="0" w:color="auto"/>
            </w:tcBorders>
            <w:shd w:val="clear" w:color="auto" w:fill="FFFFFF"/>
          </w:tcPr>
          <w:p w14:paraId="4D29E33E"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1.2 mg/kg</w:t>
            </w:r>
          </w:p>
        </w:tc>
        <w:tc>
          <w:tcPr>
            <w:tcW w:w="4711" w:type="dxa"/>
            <w:tcBorders>
              <w:left w:val="single" w:sz="4" w:space="0" w:color="auto"/>
            </w:tcBorders>
            <w:shd w:val="clear" w:color="auto" w:fill="FFFFFF"/>
          </w:tcPr>
          <w:p w14:paraId="5AFF8F26"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ASTM D7328</w:t>
            </w:r>
          </w:p>
        </w:tc>
      </w:tr>
      <w:tr w:rsidR="00AD3DE5" w:rsidRPr="00AD3DE5" w14:paraId="0B97AEFD" w14:textId="77777777" w:rsidTr="00124A93">
        <w:tc>
          <w:tcPr>
            <w:tcW w:w="1705" w:type="dxa"/>
            <w:shd w:val="clear" w:color="auto" w:fill="FFFFFF"/>
          </w:tcPr>
          <w:p w14:paraId="02C6C5B8"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Lead content</w:t>
            </w:r>
          </w:p>
        </w:tc>
        <w:tc>
          <w:tcPr>
            <w:tcW w:w="1440" w:type="dxa"/>
            <w:shd w:val="clear" w:color="auto" w:fill="FFFFFF"/>
          </w:tcPr>
          <w:p w14:paraId="1E9BDB5E"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5 mg/L</w:t>
            </w:r>
          </w:p>
        </w:tc>
        <w:tc>
          <w:tcPr>
            <w:tcW w:w="1800" w:type="dxa"/>
            <w:shd w:val="clear" w:color="auto" w:fill="FFFFFF"/>
          </w:tcPr>
          <w:p w14:paraId="5C3B6F7A"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5 mg/L</w:t>
            </w:r>
            <w:r w:rsidRPr="00AD3DE5">
              <w:rPr>
                <w:rFonts w:asciiTheme="minorHAnsi" w:eastAsia="Calibri" w:hAnsiTheme="minorHAnsi" w:cstheme="minorHAnsi"/>
                <w:color w:val="000000"/>
                <w:szCs w:val="20"/>
                <w:vertAlign w:val="superscript"/>
              </w:rPr>
              <w:t>a</w:t>
            </w:r>
          </w:p>
        </w:tc>
        <w:tc>
          <w:tcPr>
            <w:tcW w:w="1890" w:type="dxa"/>
            <w:shd w:val="clear" w:color="auto" w:fill="FFFFFF"/>
          </w:tcPr>
          <w:p w14:paraId="6F30935A"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5 mg/L</w:t>
            </w:r>
            <w:r w:rsidRPr="00AD3DE5">
              <w:rPr>
                <w:rFonts w:asciiTheme="minorHAnsi" w:eastAsia="Calibri" w:hAnsiTheme="minorHAnsi" w:cstheme="minorHAnsi"/>
                <w:color w:val="000000"/>
                <w:szCs w:val="20"/>
                <w:vertAlign w:val="superscript"/>
              </w:rPr>
              <w:t>a</w:t>
            </w:r>
          </w:p>
        </w:tc>
        <w:tc>
          <w:tcPr>
            <w:tcW w:w="1980" w:type="dxa"/>
            <w:tcBorders>
              <w:right w:val="single" w:sz="4" w:space="0" w:color="auto"/>
            </w:tcBorders>
            <w:shd w:val="clear" w:color="auto" w:fill="FFFFFF"/>
          </w:tcPr>
          <w:p w14:paraId="3591E373"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p>
        </w:tc>
        <w:tc>
          <w:tcPr>
            <w:tcW w:w="4711" w:type="dxa"/>
            <w:tcBorders>
              <w:left w:val="single" w:sz="4" w:space="0" w:color="auto"/>
            </w:tcBorders>
            <w:shd w:val="clear" w:color="auto" w:fill="FFFFFF"/>
          </w:tcPr>
          <w:p w14:paraId="38CF8114"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ASTM D3237</w:t>
            </w:r>
          </w:p>
        </w:tc>
      </w:tr>
      <w:tr w:rsidR="00AD3DE5" w:rsidRPr="00AD3DE5" w14:paraId="244346EE" w14:textId="77777777" w:rsidTr="00124A93">
        <w:tc>
          <w:tcPr>
            <w:tcW w:w="1705" w:type="dxa"/>
            <w:shd w:val="clear" w:color="auto" w:fill="FFFFFF"/>
          </w:tcPr>
          <w:p w14:paraId="5520E7C4"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Methanol</w:t>
            </w:r>
          </w:p>
        </w:tc>
        <w:tc>
          <w:tcPr>
            <w:tcW w:w="1440" w:type="dxa"/>
            <w:shd w:val="clear" w:color="auto" w:fill="FFFFFF"/>
          </w:tcPr>
          <w:p w14:paraId="6A682B75"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0.5% v/v</w:t>
            </w:r>
          </w:p>
        </w:tc>
        <w:tc>
          <w:tcPr>
            <w:tcW w:w="1800" w:type="dxa"/>
            <w:shd w:val="clear" w:color="auto" w:fill="FFFFFF"/>
          </w:tcPr>
          <w:p w14:paraId="39581EDE"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0.5% v/v</w:t>
            </w:r>
            <w:r w:rsidRPr="00AD3DE5">
              <w:rPr>
                <w:rFonts w:asciiTheme="minorHAnsi" w:eastAsia="Calibri" w:hAnsiTheme="minorHAnsi" w:cstheme="minorHAnsi"/>
                <w:color w:val="000000"/>
                <w:szCs w:val="20"/>
                <w:vertAlign w:val="superscript"/>
              </w:rPr>
              <w:t>a</w:t>
            </w:r>
          </w:p>
        </w:tc>
        <w:tc>
          <w:tcPr>
            <w:tcW w:w="1890" w:type="dxa"/>
            <w:shd w:val="clear" w:color="auto" w:fill="FFFFFF"/>
          </w:tcPr>
          <w:p w14:paraId="04A4EBB1"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0.5% v/v</w:t>
            </w:r>
            <w:r w:rsidRPr="00AD3DE5">
              <w:rPr>
                <w:rFonts w:asciiTheme="minorHAnsi" w:eastAsia="Calibri" w:hAnsiTheme="minorHAnsi" w:cstheme="minorHAnsi"/>
                <w:color w:val="000000"/>
                <w:szCs w:val="20"/>
                <w:vertAlign w:val="superscript"/>
              </w:rPr>
              <w:t>a</w:t>
            </w:r>
          </w:p>
        </w:tc>
        <w:tc>
          <w:tcPr>
            <w:tcW w:w="1980" w:type="dxa"/>
            <w:tcBorders>
              <w:right w:val="single" w:sz="4" w:space="0" w:color="auto"/>
            </w:tcBorders>
            <w:shd w:val="clear" w:color="auto" w:fill="FFFFFF"/>
          </w:tcPr>
          <w:p w14:paraId="45F28BE4"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1.0% v/v</w:t>
            </w:r>
          </w:p>
        </w:tc>
        <w:tc>
          <w:tcPr>
            <w:tcW w:w="4711" w:type="dxa"/>
            <w:tcBorders>
              <w:left w:val="single" w:sz="4" w:space="0" w:color="auto"/>
            </w:tcBorders>
            <w:shd w:val="clear" w:color="auto" w:fill="FFFFFF"/>
          </w:tcPr>
          <w:p w14:paraId="04ED7236"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ASTM D5501</w:t>
            </w:r>
          </w:p>
        </w:tc>
      </w:tr>
      <w:tr w:rsidR="00AD3DE5" w:rsidRPr="00AD3DE5" w14:paraId="3F208049" w14:textId="77777777" w:rsidTr="00124A93">
        <w:tc>
          <w:tcPr>
            <w:tcW w:w="1705" w:type="dxa"/>
            <w:shd w:val="clear" w:color="auto" w:fill="FFFFFF"/>
          </w:tcPr>
          <w:p w14:paraId="4404CC9C"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Motor octane number (MON)</w:t>
            </w:r>
          </w:p>
        </w:tc>
        <w:tc>
          <w:tcPr>
            <w:tcW w:w="1440" w:type="dxa"/>
            <w:shd w:val="clear" w:color="auto" w:fill="FFFFFF"/>
          </w:tcPr>
          <w:p w14:paraId="072A66B3"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87</w:t>
            </w:r>
          </w:p>
        </w:tc>
        <w:tc>
          <w:tcPr>
            <w:tcW w:w="1800" w:type="dxa"/>
            <w:shd w:val="clear" w:color="auto" w:fill="A8D08D" w:themeFill="accent6" w:themeFillTint="99"/>
          </w:tcPr>
          <w:p w14:paraId="00B29555"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88.0</w:t>
            </w:r>
            <w:r w:rsidRPr="00AD3DE5">
              <w:rPr>
                <w:rFonts w:asciiTheme="minorHAnsi" w:eastAsia="Calibri" w:hAnsiTheme="minorHAnsi" w:cstheme="minorHAnsi"/>
                <w:color w:val="000000"/>
                <w:szCs w:val="20"/>
                <w:vertAlign w:val="superscript"/>
              </w:rPr>
              <w:t>b</w:t>
            </w:r>
          </w:p>
        </w:tc>
        <w:tc>
          <w:tcPr>
            <w:tcW w:w="1890" w:type="dxa"/>
            <w:shd w:val="clear" w:color="auto" w:fill="A8D08D" w:themeFill="accent6" w:themeFillTint="99"/>
          </w:tcPr>
          <w:p w14:paraId="5E17891C"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88.0</w:t>
            </w:r>
            <w:r w:rsidRPr="00AD3DE5">
              <w:rPr>
                <w:rFonts w:asciiTheme="minorHAnsi" w:eastAsia="Calibri" w:hAnsiTheme="minorHAnsi" w:cstheme="minorHAnsi"/>
                <w:color w:val="000000"/>
                <w:szCs w:val="20"/>
                <w:vertAlign w:val="superscript"/>
              </w:rPr>
              <w:t>b</w:t>
            </w:r>
          </w:p>
        </w:tc>
        <w:tc>
          <w:tcPr>
            <w:tcW w:w="1980" w:type="dxa"/>
            <w:tcBorders>
              <w:right w:val="single" w:sz="4" w:space="0" w:color="auto"/>
            </w:tcBorders>
            <w:shd w:val="clear" w:color="auto" w:fill="FFFFFF"/>
          </w:tcPr>
          <w:p w14:paraId="47F3EFF5"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88.0</w:t>
            </w:r>
          </w:p>
        </w:tc>
        <w:tc>
          <w:tcPr>
            <w:tcW w:w="4711" w:type="dxa"/>
            <w:tcBorders>
              <w:left w:val="single" w:sz="4" w:space="0" w:color="auto"/>
            </w:tcBorders>
            <w:shd w:val="clear" w:color="auto" w:fill="FFFFFF"/>
          </w:tcPr>
          <w:p w14:paraId="744967D0"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p>
        </w:tc>
      </w:tr>
      <w:tr w:rsidR="00AD3DE5" w:rsidRPr="00AD3DE5" w14:paraId="05155745" w14:textId="77777777" w:rsidTr="00124A93">
        <w:tc>
          <w:tcPr>
            <w:tcW w:w="1705" w:type="dxa"/>
            <w:shd w:val="clear" w:color="auto" w:fill="FFFFFF"/>
          </w:tcPr>
          <w:p w14:paraId="5CE655BF"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Oxidation</w:t>
            </w:r>
          </w:p>
          <w:p w14:paraId="0B746971"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stability</w:t>
            </w:r>
          </w:p>
        </w:tc>
        <w:tc>
          <w:tcPr>
            <w:tcW w:w="1440" w:type="dxa"/>
            <w:shd w:val="clear" w:color="auto" w:fill="FFFFFF"/>
          </w:tcPr>
          <w:p w14:paraId="0BFDBA7E"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360 minutes</w:t>
            </w:r>
          </w:p>
        </w:tc>
        <w:tc>
          <w:tcPr>
            <w:tcW w:w="1800" w:type="dxa"/>
            <w:shd w:val="clear" w:color="auto" w:fill="FFFFFF"/>
          </w:tcPr>
          <w:p w14:paraId="1FE82E38"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360 minutes</w:t>
            </w:r>
            <w:r w:rsidRPr="00AD3DE5">
              <w:rPr>
                <w:rFonts w:asciiTheme="minorHAnsi" w:eastAsia="Calibri" w:hAnsiTheme="minorHAnsi" w:cstheme="minorHAnsi"/>
                <w:color w:val="000000"/>
                <w:szCs w:val="20"/>
                <w:vertAlign w:val="superscript"/>
              </w:rPr>
              <w:t>b</w:t>
            </w:r>
          </w:p>
        </w:tc>
        <w:tc>
          <w:tcPr>
            <w:tcW w:w="1890" w:type="dxa"/>
            <w:shd w:val="clear" w:color="auto" w:fill="FFFFFF"/>
          </w:tcPr>
          <w:p w14:paraId="2941E7E5"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360 minutes</w:t>
            </w:r>
            <w:r w:rsidRPr="00AD3DE5">
              <w:rPr>
                <w:rFonts w:asciiTheme="minorHAnsi" w:eastAsia="Calibri" w:hAnsiTheme="minorHAnsi" w:cstheme="minorHAnsi"/>
                <w:color w:val="000000"/>
                <w:szCs w:val="20"/>
                <w:vertAlign w:val="superscript"/>
              </w:rPr>
              <w:t>b</w:t>
            </w:r>
          </w:p>
        </w:tc>
        <w:tc>
          <w:tcPr>
            <w:tcW w:w="1980" w:type="dxa"/>
            <w:tcBorders>
              <w:right w:val="single" w:sz="4" w:space="0" w:color="auto"/>
            </w:tcBorders>
            <w:shd w:val="clear" w:color="auto" w:fill="FFFFFF"/>
          </w:tcPr>
          <w:p w14:paraId="606A15F4"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360 minutes</w:t>
            </w:r>
          </w:p>
        </w:tc>
        <w:tc>
          <w:tcPr>
            <w:tcW w:w="4711" w:type="dxa"/>
            <w:tcBorders>
              <w:left w:val="single" w:sz="4" w:space="0" w:color="auto"/>
            </w:tcBorders>
            <w:shd w:val="clear" w:color="auto" w:fill="FFFFFF"/>
          </w:tcPr>
          <w:p w14:paraId="60D922B5"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ASTM D525</w:t>
            </w:r>
          </w:p>
        </w:tc>
      </w:tr>
      <w:tr w:rsidR="00AD3DE5" w:rsidRPr="00AD3DE5" w14:paraId="5B7C0A1B" w14:textId="77777777" w:rsidTr="00124A93">
        <w:tc>
          <w:tcPr>
            <w:tcW w:w="1705" w:type="dxa"/>
            <w:shd w:val="clear" w:color="auto" w:fill="FFFFFF"/>
          </w:tcPr>
          <w:p w14:paraId="1EC1998E"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pHe</w:t>
            </w:r>
          </w:p>
        </w:tc>
        <w:tc>
          <w:tcPr>
            <w:tcW w:w="1440" w:type="dxa"/>
            <w:shd w:val="clear" w:color="auto" w:fill="FFFFFF"/>
          </w:tcPr>
          <w:p w14:paraId="042CABDD"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6.5-9.0</w:t>
            </w:r>
          </w:p>
        </w:tc>
        <w:tc>
          <w:tcPr>
            <w:tcW w:w="1800" w:type="dxa"/>
            <w:shd w:val="clear" w:color="auto" w:fill="FFFFFF"/>
          </w:tcPr>
          <w:p w14:paraId="40C9F781"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6.5-9.0</w:t>
            </w:r>
            <w:r w:rsidRPr="00AD3DE5">
              <w:rPr>
                <w:rFonts w:asciiTheme="minorHAnsi" w:eastAsia="Calibri" w:hAnsiTheme="minorHAnsi" w:cstheme="minorHAnsi"/>
                <w:color w:val="000000"/>
                <w:szCs w:val="20"/>
                <w:vertAlign w:val="superscript"/>
              </w:rPr>
              <w:t>a</w:t>
            </w:r>
          </w:p>
        </w:tc>
        <w:tc>
          <w:tcPr>
            <w:tcW w:w="1890" w:type="dxa"/>
            <w:shd w:val="clear" w:color="auto" w:fill="FFFFFF"/>
          </w:tcPr>
          <w:p w14:paraId="1F28EEE0"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6.5-9.0</w:t>
            </w:r>
            <w:r w:rsidRPr="00AD3DE5">
              <w:rPr>
                <w:rFonts w:asciiTheme="minorHAnsi" w:eastAsia="Calibri" w:hAnsiTheme="minorHAnsi" w:cstheme="minorHAnsi"/>
                <w:color w:val="000000"/>
                <w:szCs w:val="20"/>
                <w:vertAlign w:val="superscript"/>
              </w:rPr>
              <w:t>a</w:t>
            </w:r>
          </w:p>
        </w:tc>
        <w:tc>
          <w:tcPr>
            <w:tcW w:w="1980" w:type="dxa"/>
            <w:tcBorders>
              <w:right w:val="single" w:sz="4" w:space="0" w:color="auto"/>
            </w:tcBorders>
            <w:shd w:val="clear" w:color="auto" w:fill="FFFFFF"/>
          </w:tcPr>
          <w:p w14:paraId="0060C725"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p>
        </w:tc>
        <w:tc>
          <w:tcPr>
            <w:tcW w:w="4711" w:type="dxa"/>
            <w:tcBorders>
              <w:left w:val="single" w:sz="4" w:space="0" w:color="auto"/>
            </w:tcBorders>
            <w:shd w:val="clear" w:color="auto" w:fill="FFFFFF"/>
          </w:tcPr>
          <w:p w14:paraId="1BC479A9"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ASTM D6423</w:t>
            </w:r>
          </w:p>
        </w:tc>
      </w:tr>
      <w:tr w:rsidR="00AD3DE5" w:rsidRPr="00AD3DE5" w14:paraId="49881CBE" w14:textId="77777777" w:rsidTr="00124A93">
        <w:tc>
          <w:tcPr>
            <w:tcW w:w="1705" w:type="dxa"/>
            <w:shd w:val="clear" w:color="auto" w:fill="FFFFFF"/>
          </w:tcPr>
          <w:p w14:paraId="409CA180"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Phosphorus</w:t>
            </w:r>
          </w:p>
        </w:tc>
        <w:tc>
          <w:tcPr>
            <w:tcW w:w="1440" w:type="dxa"/>
            <w:shd w:val="clear" w:color="auto" w:fill="FFFFFF"/>
          </w:tcPr>
          <w:p w14:paraId="53EC705C"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1.3 mg/L</w:t>
            </w:r>
          </w:p>
        </w:tc>
        <w:tc>
          <w:tcPr>
            <w:tcW w:w="1800" w:type="dxa"/>
            <w:shd w:val="clear" w:color="auto" w:fill="A8D08D" w:themeFill="accent6" w:themeFillTint="99"/>
          </w:tcPr>
          <w:p w14:paraId="309F507D"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0.15 mg/L</w:t>
            </w:r>
            <w:r w:rsidRPr="00AD3DE5">
              <w:rPr>
                <w:rFonts w:asciiTheme="minorHAnsi" w:eastAsia="Calibri" w:hAnsiTheme="minorHAnsi" w:cstheme="minorHAnsi"/>
                <w:color w:val="000000"/>
                <w:szCs w:val="20"/>
                <w:vertAlign w:val="superscript"/>
              </w:rPr>
              <w:t>b</w:t>
            </w:r>
          </w:p>
        </w:tc>
        <w:tc>
          <w:tcPr>
            <w:tcW w:w="1890" w:type="dxa"/>
            <w:shd w:val="clear" w:color="auto" w:fill="A8D08D" w:themeFill="accent6" w:themeFillTint="99"/>
          </w:tcPr>
          <w:p w14:paraId="6ADFA7CB"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0.15 mg/L</w:t>
            </w:r>
            <w:r w:rsidRPr="00AD3DE5">
              <w:rPr>
                <w:rFonts w:asciiTheme="minorHAnsi" w:eastAsia="Calibri" w:hAnsiTheme="minorHAnsi" w:cstheme="minorHAnsi"/>
                <w:color w:val="000000"/>
                <w:szCs w:val="20"/>
                <w:vertAlign w:val="superscript"/>
              </w:rPr>
              <w:t>b</w:t>
            </w:r>
          </w:p>
        </w:tc>
        <w:tc>
          <w:tcPr>
            <w:tcW w:w="1980" w:type="dxa"/>
            <w:tcBorders>
              <w:right w:val="single" w:sz="4" w:space="0" w:color="auto"/>
            </w:tcBorders>
            <w:shd w:val="clear" w:color="auto" w:fill="FFFFFF"/>
          </w:tcPr>
          <w:p w14:paraId="21351587"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0.15 mg/L</w:t>
            </w:r>
          </w:p>
        </w:tc>
        <w:tc>
          <w:tcPr>
            <w:tcW w:w="4711" w:type="dxa"/>
            <w:tcBorders>
              <w:left w:val="single" w:sz="4" w:space="0" w:color="auto"/>
            </w:tcBorders>
            <w:shd w:val="clear" w:color="auto" w:fill="FFFFFF"/>
          </w:tcPr>
          <w:p w14:paraId="0C879C69"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ASTM D3231</w:t>
            </w:r>
          </w:p>
        </w:tc>
      </w:tr>
      <w:tr w:rsidR="00AD3DE5" w:rsidRPr="00AD3DE5" w14:paraId="0F0E842B" w14:textId="77777777" w:rsidTr="00124A93">
        <w:tc>
          <w:tcPr>
            <w:tcW w:w="1705" w:type="dxa"/>
            <w:shd w:val="clear" w:color="auto" w:fill="FFFFFF"/>
          </w:tcPr>
          <w:p w14:paraId="05C3927F"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Research octane number (RON)</w:t>
            </w:r>
          </w:p>
        </w:tc>
        <w:tc>
          <w:tcPr>
            <w:tcW w:w="1440" w:type="dxa"/>
            <w:shd w:val="clear" w:color="auto" w:fill="FFFFFF"/>
          </w:tcPr>
          <w:p w14:paraId="3AD7D413"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100</w:t>
            </w:r>
          </w:p>
        </w:tc>
        <w:tc>
          <w:tcPr>
            <w:tcW w:w="1800" w:type="dxa"/>
            <w:shd w:val="clear" w:color="auto" w:fill="A8D08D" w:themeFill="accent6" w:themeFillTint="99"/>
          </w:tcPr>
          <w:p w14:paraId="04EFB0C0"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104</w:t>
            </w:r>
            <w:r w:rsidRPr="00AD3DE5">
              <w:rPr>
                <w:rFonts w:asciiTheme="minorHAnsi" w:eastAsia="Calibri" w:hAnsiTheme="minorHAnsi" w:cstheme="minorHAnsi"/>
                <w:color w:val="000000"/>
                <w:szCs w:val="20"/>
                <w:vertAlign w:val="superscript"/>
              </w:rPr>
              <w:t>b</w:t>
            </w:r>
          </w:p>
        </w:tc>
        <w:tc>
          <w:tcPr>
            <w:tcW w:w="1890" w:type="dxa"/>
            <w:shd w:val="clear" w:color="auto" w:fill="A8D08D" w:themeFill="accent6" w:themeFillTint="99"/>
          </w:tcPr>
          <w:p w14:paraId="7A5C730A"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 xml:space="preserve">104 </w:t>
            </w:r>
            <w:r w:rsidRPr="00AD3DE5">
              <w:rPr>
                <w:rFonts w:asciiTheme="minorHAnsi" w:eastAsia="Calibri" w:hAnsiTheme="minorHAnsi" w:cstheme="minorHAnsi"/>
                <w:color w:val="000000"/>
                <w:szCs w:val="20"/>
                <w:vertAlign w:val="superscript"/>
              </w:rPr>
              <w:t>b</w:t>
            </w:r>
          </w:p>
        </w:tc>
        <w:tc>
          <w:tcPr>
            <w:tcW w:w="1980" w:type="dxa"/>
            <w:tcBorders>
              <w:right w:val="single" w:sz="4" w:space="0" w:color="auto"/>
            </w:tcBorders>
            <w:shd w:val="clear" w:color="auto" w:fill="FFFFFF"/>
          </w:tcPr>
          <w:p w14:paraId="47B636CD"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104</w:t>
            </w:r>
          </w:p>
        </w:tc>
        <w:tc>
          <w:tcPr>
            <w:tcW w:w="4711" w:type="dxa"/>
            <w:tcBorders>
              <w:left w:val="single" w:sz="4" w:space="0" w:color="auto"/>
            </w:tcBorders>
            <w:shd w:val="clear" w:color="auto" w:fill="FFFFFF"/>
          </w:tcPr>
          <w:p w14:paraId="34612D2A"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p>
        </w:tc>
      </w:tr>
      <w:tr w:rsidR="00AD3DE5" w:rsidRPr="00AD3DE5" w14:paraId="5C80019D" w14:textId="77777777" w:rsidTr="00124A93">
        <w:tc>
          <w:tcPr>
            <w:tcW w:w="1705" w:type="dxa"/>
            <w:shd w:val="clear" w:color="auto" w:fill="FFFFFF"/>
          </w:tcPr>
          <w:p w14:paraId="3AF12C47"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Solvent washed gum</w:t>
            </w:r>
          </w:p>
        </w:tc>
        <w:tc>
          <w:tcPr>
            <w:tcW w:w="1440" w:type="dxa"/>
            <w:shd w:val="clear" w:color="auto" w:fill="FFFFFF"/>
          </w:tcPr>
          <w:p w14:paraId="513C84A5"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5 mg/100 mL</w:t>
            </w:r>
          </w:p>
        </w:tc>
        <w:tc>
          <w:tcPr>
            <w:tcW w:w="1800" w:type="dxa"/>
            <w:shd w:val="clear" w:color="auto" w:fill="FFFFFF"/>
          </w:tcPr>
          <w:p w14:paraId="19B99A84"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5 mg/100 mL</w:t>
            </w:r>
            <w:r w:rsidRPr="00AD3DE5">
              <w:rPr>
                <w:rFonts w:asciiTheme="minorHAnsi" w:eastAsia="Calibri" w:hAnsiTheme="minorHAnsi" w:cstheme="minorHAnsi"/>
                <w:color w:val="000000"/>
                <w:szCs w:val="20"/>
                <w:vertAlign w:val="superscript"/>
              </w:rPr>
              <w:t>b</w:t>
            </w:r>
          </w:p>
        </w:tc>
        <w:tc>
          <w:tcPr>
            <w:tcW w:w="1890" w:type="dxa"/>
            <w:shd w:val="clear" w:color="auto" w:fill="FFFFFF"/>
          </w:tcPr>
          <w:p w14:paraId="00697500"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5 mg/100 mL</w:t>
            </w:r>
            <w:r w:rsidRPr="00AD3DE5">
              <w:rPr>
                <w:rFonts w:asciiTheme="minorHAnsi" w:eastAsia="Calibri" w:hAnsiTheme="minorHAnsi" w:cstheme="minorHAnsi"/>
                <w:color w:val="000000"/>
                <w:szCs w:val="20"/>
                <w:vertAlign w:val="superscript"/>
              </w:rPr>
              <w:t>b</w:t>
            </w:r>
          </w:p>
        </w:tc>
        <w:tc>
          <w:tcPr>
            <w:tcW w:w="1980" w:type="dxa"/>
            <w:tcBorders>
              <w:right w:val="single" w:sz="4" w:space="0" w:color="auto"/>
            </w:tcBorders>
            <w:shd w:val="clear" w:color="auto" w:fill="FFFFFF"/>
          </w:tcPr>
          <w:p w14:paraId="68BA3992"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5 mg/100 mL</w:t>
            </w:r>
          </w:p>
        </w:tc>
        <w:tc>
          <w:tcPr>
            <w:tcW w:w="4711" w:type="dxa"/>
            <w:tcBorders>
              <w:left w:val="single" w:sz="4" w:space="0" w:color="auto"/>
            </w:tcBorders>
            <w:shd w:val="clear" w:color="auto" w:fill="FFFFFF"/>
          </w:tcPr>
          <w:p w14:paraId="4B3F7533"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ASTM D381</w:t>
            </w:r>
          </w:p>
        </w:tc>
      </w:tr>
      <w:tr w:rsidR="00AD3DE5" w:rsidRPr="00AD3DE5" w14:paraId="791465E2" w14:textId="77777777" w:rsidTr="00124A93">
        <w:tc>
          <w:tcPr>
            <w:tcW w:w="1705" w:type="dxa"/>
            <w:shd w:val="clear" w:color="auto" w:fill="FFFFFF"/>
          </w:tcPr>
          <w:p w14:paraId="35CAC6F1"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Sulfate</w:t>
            </w:r>
          </w:p>
        </w:tc>
        <w:tc>
          <w:tcPr>
            <w:tcW w:w="1440" w:type="dxa"/>
            <w:shd w:val="clear" w:color="auto" w:fill="FFFFFF"/>
          </w:tcPr>
          <w:p w14:paraId="3F3EDC66"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4.0 mg/kg</w:t>
            </w:r>
          </w:p>
        </w:tc>
        <w:tc>
          <w:tcPr>
            <w:tcW w:w="1800" w:type="dxa"/>
            <w:shd w:val="clear" w:color="auto" w:fill="FFFFFF"/>
          </w:tcPr>
          <w:p w14:paraId="699A0E84"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4.0 mg/kg</w:t>
            </w:r>
            <w:r w:rsidRPr="00AD3DE5">
              <w:rPr>
                <w:rFonts w:asciiTheme="minorHAnsi" w:eastAsia="Calibri" w:hAnsiTheme="minorHAnsi" w:cstheme="minorHAnsi"/>
                <w:color w:val="000000"/>
                <w:szCs w:val="20"/>
                <w:vertAlign w:val="superscript"/>
              </w:rPr>
              <w:t>b</w:t>
            </w:r>
          </w:p>
        </w:tc>
        <w:tc>
          <w:tcPr>
            <w:tcW w:w="1890" w:type="dxa"/>
            <w:shd w:val="clear" w:color="auto" w:fill="FFFFFF"/>
          </w:tcPr>
          <w:p w14:paraId="562BD982" w14:textId="0CE6EE7E"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4.0 mg/kg</w:t>
            </w:r>
            <w:r w:rsidRPr="00AD3DE5">
              <w:rPr>
                <w:rFonts w:asciiTheme="minorHAnsi" w:eastAsia="Calibri" w:hAnsiTheme="minorHAnsi" w:cstheme="minorHAnsi"/>
                <w:color w:val="000000"/>
                <w:szCs w:val="20"/>
                <w:vertAlign w:val="superscript"/>
              </w:rPr>
              <w:t>b</w:t>
            </w:r>
          </w:p>
        </w:tc>
        <w:tc>
          <w:tcPr>
            <w:tcW w:w="1980" w:type="dxa"/>
            <w:tcBorders>
              <w:right w:val="single" w:sz="4" w:space="0" w:color="auto"/>
            </w:tcBorders>
            <w:shd w:val="clear" w:color="auto" w:fill="FFFFFF"/>
          </w:tcPr>
          <w:p w14:paraId="6B443E38"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4.0 mg/kg</w:t>
            </w:r>
          </w:p>
        </w:tc>
        <w:tc>
          <w:tcPr>
            <w:tcW w:w="4711" w:type="dxa"/>
            <w:tcBorders>
              <w:left w:val="single" w:sz="4" w:space="0" w:color="auto"/>
            </w:tcBorders>
            <w:shd w:val="clear" w:color="auto" w:fill="FFFFFF"/>
          </w:tcPr>
          <w:p w14:paraId="3413DD0F"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ASTM D7319</w:t>
            </w:r>
          </w:p>
        </w:tc>
      </w:tr>
      <w:tr w:rsidR="00AD3DE5" w:rsidRPr="00AD3DE5" w14:paraId="35AE0599" w14:textId="77777777" w:rsidTr="00124A93">
        <w:tc>
          <w:tcPr>
            <w:tcW w:w="1705" w:type="dxa"/>
            <w:shd w:val="clear" w:color="auto" w:fill="FFFFFF"/>
          </w:tcPr>
          <w:p w14:paraId="1E957C59"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Sulfur</w:t>
            </w:r>
          </w:p>
        </w:tc>
        <w:tc>
          <w:tcPr>
            <w:tcW w:w="1440" w:type="dxa"/>
            <w:shd w:val="clear" w:color="auto" w:fill="FFFFFF"/>
          </w:tcPr>
          <w:p w14:paraId="67D035E0"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70 mg/kg</w:t>
            </w:r>
          </w:p>
        </w:tc>
        <w:tc>
          <w:tcPr>
            <w:tcW w:w="1800" w:type="dxa"/>
            <w:shd w:val="clear" w:color="auto" w:fill="A8D08D" w:themeFill="accent6" w:themeFillTint="99"/>
          </w:tcPr>
          <w:p w14:paraId="39AFC085" w14:textId="6FD69BCA" w:rsidR="0006227B" w:rsidRPr="00AD3DE5" w:rsidRDefault="00202367" w:rsidP="00AD3DE5">
            <w:pPr>
              <w:autoSpaceDE w:val="0"/>
              <w:autoSpaceDN w:val="0"/>
              <w:adjustRightInd w:val="0"/>
              <w:spacing w:before="60" w:after="60"/>
              <w:rPr>
                <w:rFonts w:asciiTheme="minorHAnsi" w:eastAsia="Calibri" w:hAnsiTheme="minorHAnsi" w:cstheme="minorHAnsi"/>
                <w:color w:val="000000"/>
                <w:szCs w:val="20"/>
              </w:rPr>
            </w:pPr>
            <w:r>
              <w:rPr>
                <w:rFonts w:asciiTheme="minorHAnsi" w:eastAsia="Calibri" w:hAnsiTheme="minorHAnsi" w:cstheme="minorHAnsi"/>
                <w:color w:val="000000"/>
                <w:szCs w:val="20"/>
              </w:rPr>
              <w:t>10.0 mg/kg</w:t>
            </w:r>
            <w:r w:rsidR="0006227B" w:rsidRPr="00AD3DE5">
              <w:rPr>
                <w:rFonts w:asciiTheme="minorHAnsi" w:eastAsia="Calibri" w:hAnsiTheme="minorHAnsi" w:cstheme="minorHAnsi"/>
                <w:color w:val="000000"/>
                <w:szCs w:val="20"/>
                <w:vertAlign w:val="superscript"/>
              </w:rPr>
              <w:t>b</w:t>
            </w:r>
          </w:p>
        </w:tc>
        <w:tc>
          <w:tcPr>
            <w:tcW w:w="1890" w:type="dxa"/>
            <w:shd w:val="clear" w:color="auto" w:fill="A8D08D" w:themeFill="accent6" w:themeFillTint="99"/>
          </w:tcPr>
          <w:p w14:paraId="2679889B" w14:textId="71D2F7BB" w:rsidR="0006227B" w:rsidRPr="00AD3DE5" w:rsidRDefault="00202367" w:rsidP="00AD3DE5">
            <w:pPr>
              <w:autoSpaceDE w:val="0"/>
              <w:autoSpaceDN w:val="0"/>
              <w:adjustRightInd w:val="0"/>
              <w:spacing w:before="60" w:after="60"/>
              <w:rPr>
                <w:rFonts w:asciiTheme="minorHAnsi" w:eastAsia="Calibri" w:hAnsiTheme="minorHAnsi" w:cstheme="minorHAnsi"/>
                <w:color w:val="000000"/>
                <w:szCs w:val="20"/>
              </w:rPr>
            </w:pPr>
            <w:r>
              <w:rPr>
                <w:rFonts w:asciiTheme="minorHAnsi" w:eastAsia="Calibri" w:hAnsiTheme="minorHAnsi" w:cstheme="minorHAnsi"/>
                <w:color w:val="000000"/>
                <w:szCs w:val="20"/>
              </w:rPr>
              <w:t>10.0 mg/kg</w:t>
            </w:r>
            <w:r w:rsidR="0006227B" w:rsidRPr="00AD3DE5">
              <w:rPr>
                <w:rFonts w:asciiTheme="minorHAnsi" w:eastAsia="Calibri" w:hAnsiTheme="minorHAnsi" w:cstheme="minorHAnsi"/>
                <w:color w:val="000000"/>
                <w:szCs w:val="20"/>
                <w:vertAlign w:val="superscript"/>
              </w:rPr>
              <w:t>b</w:t>
            </w:r>
          </w:p>
        </w:tc>
        <w:tc>
          <w:tcPr>
            <w:tcW w:w="1980" w:type="dxa"/>
            <w:tcBorders>
              <w:right w:val="single" w:sz="4" w:space="0" w:color="auto"/>
            </w:tcBorders>
            <w:shd w:val="clear" w:color="auto" w:fill="FFFFFF"/>
          </w:tcPr>
          <w:p w14:paraId="1F7A776E"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10.0 mg/kg</w:t>
            </w:r>
          </w:p>
        </w:tc>
        <w:tc>
          <w:tcPr>
            <w:tcW w:w="4711" w:type="dxa"/>
            <w:tcBorders>
              <w:left w:val="single" w:sz="4" w:space="0" w:color="auto"/>
            </w:tcBorders>
            <w:shd w:val="clear" w:color="auto" w:fill="FFFFFF"/>
          </w:tcPr>
          <w:p w14:paraId="384477A0"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ASTM D5453</w:t>
            </w:r>
          </w:p>
        </w:tc>
      </w:tr>
      <w:tr w:rsidR="00AD3DE5" w:rsidRPr="00AD3DE5" w14:paraId="5BAE3147" w14:textId="77777777" w:rsidTr="00124A93">
        <w:tc>
          <w:tcPr>
            <w:tcW w:w="1705" w:type="dxa"/>
            <w:shd w:val="clear" w:color="auto" w:fill="FFFFFF"/>
          </w:tcPr>
          <w:p w14:paraId="70199B91"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Vapour pressure (DVPE)</w:t>
            </w:r>
          </w:p>
        </w:tc>
        <w:tc>
          <w:tcPr>
            <w:tcW w:w="1440" w:type="dxa"/>
            <w:shd w:val="clear" w:color="auto" w:fill="FFFFFF"/>
          </w:tcPr>
          <w:p w14:paraId="2171F37A"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38-65 kPa at 37.8°C</w:t>
            </w:r>
          </w:p>
        </w:tc>
        <w:tc>
          <w:tcPr>
            <w:tcW w:w="1800" w:type="dxa"/>
            <w:shd w:val="clear" w:color="auto" w:fill="FFFFFF"/>
          </w:tcPr>
          <w:p w14:paraId="2B965515" w14:textId="12581B96"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38-65 kPa at 37.8°C</w:t>
            </w:r>
            <w:r w:rsidRPr="00AD3DE5">
              <w:rPr>
                <w:rFonts w:asciiTheme="minorHAnsi" w:eastAsia="Calibri" w:hAnsiTheme="minorHAnsi" w:cstheme="minorHAnsi"/>
                <w:color w:val="000000"/>
                <w:szCs w:val="20"/>
                <w:vertAlign w:val="superscript"/>
              </w:rPr>
              <w:t>a</w:t>
            </w:r>
          </w:p>
        </w:tc>
        <w:tc>
          <w:tcPr>
            <w:tcW w:w="1890" w:type="dxa"/>
            <w:shd w:val="clear" w:color="auto" w:fill="FFFFFF"/>
          </w:tcPr>
          <w:p w14:paraId="414ABE3A"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38-65 kPa at 37.8°C</w:t>
            </w:r>
            <w:r w:rsidRPr="00AD3DE5">
              <w:rPr>
                <w:rFonts w:asciiTheme="minorHAnsi" w:eastAsia="Calibri" w:hAnsiTheme="minorHAnsi" w:cstheme="minorHAnsi"/>
                <w:color w:val="000000"/>
                <w:szCs w:val="20"/>
                <w:vertAlign w:val="superscript"/>
              </w:rPr>
              <w:t>a</w:t>
            </w:r>
          </w:p>
        </w:tc>
        <w:tc>
          <w:tcPr>
            <w:tcW w:w="1980" w:type="dxa"/>
            <w:tcBorders>
              <w:right w:val="single" w:sz="4" w:space="0" w:color="auto"/>
            </w:tcBorders>
            <w:shd w:val="clear" w:color="auto" w:fill="FFFFFF"/>
          </w:tcPr>
          <w:p w14:paraId="6B70885D"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35.0-60.0 kPa (summer)</w:t>
            </w:r>
          </w:p>
        </w:tc>
        <w:tc>
          <w:tcPr>
            <w:tcW w:w="4711" w:type="dxa"/>
            <w:tcBorders>
              <w:left w:val="single" w:sz="4" w:space="0" w:color="auto"/>
            </w:tcBorders>
            <w:shd w:val="clear" w:color="auto" w:fill="FFFFFF"/>
          </w:tcPr>
          <w:p w14:paraId="572C5B0F"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ASTM D5191</w:t>
            </w:r>
          </w:p>
        </w:tc>
      </w:tr>
      <w:tr w:rsidR="00AD3DE5" w:rsidRPr="00AD3DE5" w14:paraId="4C016040" w14:textId="77777777" w:rsidTr="00124A93">
        <w:tc>
          <w:tcPr>
            <w:tcW w:w="1705" w:type="dxa"/>
            <w:shd w:val="clear" w:color="auto" w:fill="FFFFFF"/>
          </w:tcPr>
          <w:p w14:paraId="44A56109"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Water</w:t>
            </w:r>
          </w:p>
        </w:tc>
        <w:tc>
          <w:tcPr>
            <w:tcW w:w="1440" w:type="dxa"/>
            <w:shd w:val="clear" w:color="auto" w:fill="FFFFFF"/>
          </w:tcPr>
          <w:p w14:paraId="178873DC"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1.0% m/m</w:t>
            </w:r>
          </w:p>
        </w:tc>
        <w:tc>
          <w:tcPr>
            <w:tcW w:w="1800" w:type="dxa"/>
            <w:shd w:val="clear" w:color="auto" w:fill="A8D08D" w:themeFill="accent6" w:themeFillTint="99"/>
          </w:tcPr>
          <w:p w14:paraId="68D16D60" w14:textId="59270BBA"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0.0400% m/m</w:t>
            </w:r>
            <w:r w:rsidRPr="00AD3DE5">
              <w:rPr>
                <w:rFonts w:asciiTheme="minorHAnsi" w:eastAsia="Calibri" w:hAnsiTheme="minorHAnsi" w:cstheme="minorHAnsi"/>
                <w:color w:val="000000"/>
                <w:szCs w:val="20"/>
                <w:vertAlign w:val="superscript"/>
              </w:rPr>
              <w:t>b</w:t>
            </w:r>
          </w:p>
        </w:tc>
        <w:tc>
          <w:tcPr>
            <w:tcW w:w="1890" w:type="dxa"/>
            <w:shd w:val="clear" w:color="auto" w:fill="A8D08D" w:themeFill="accent6" w:themeFillTint="99"/>
          </w:tcPr>
          <w:p w14:paraId="455DED64" w14:textId="49F9CE4A"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0.0400% m/m</w:t>
            </w:r>
            <w:r w:rsidRPr="00AD3DE5">
              <w:rPr>
                <w:rFonts w:asciiTheme="minorHAnsi" w:eastAsia="Calibri" w:hAnsiTheme="minorHAnsi" w:cstheme="minorHAnsi"/>
                <w:color w:val="000000"/>
                <w:szCs w:val="20"/>
                <w:vertAlign w:val="superscript"/>
              </w:rPr>
              <w:t>b</w:t>
            </w:r>
          </w:p>
        </w:tc>
        <w:tc>
          <w:tcPr>
            <w:tcW w:w="1980" w:type="dxa"/>
            <w:tcBorders>
              <w:right w:val="single" w:sz="4" w:space="0" w:color="auto"/>
            </w:tcBorders>
            <w:shd w:val="clear" w:color="auto" w:fill="FFFFFF"/>
          </w:tcPr>
          <w:p w14:paraId="3F68F649"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0.0400% m/m</w:t>
            </w:r>
          </w:p>
        </w:tc>
        <w:tc>
          <w:tcPr>
            <w:tcW w:w="4711" w:type="dxa"/>
            <w:tcBorders>
              <w:left w:val="single" w:sz="4" w:space="0" w:color="auto"/>
            </w:tcBorders>
            <w:shd w:val="clear" w:color="auto" w:fill="FFFFFF"/>
          </w:tcPr>
          <w:p w14:paraId="38BD2A02" w14:textId="77777777" w:rsidR="0006227B" w:rsidRPr="00AD3DE5" w:rsidRDefault="0006227B" w:rsidP="00AD3DE5">
            <w:pPr>
              <w:autoSpaceDE w:val="0"/>
              <w:autoSpaceDN w:val="0"/>
              <w:adjustRightInd w:val="0"/>
              <w:spacing w:before="60" w:after="60"/>
              <w:rPr>
                <w:rFonts w:asciiTheme="minorHAnsi" w:eastAsia="Calibri" w:hAnsiTheme="minorHAnsi" w:cstheme="minorHAnsi"/>
                <w:color w:val="000000"/>
                <w:szCs w:val="20"/>
              </w:rPr>
            </w:pPr>
            <w:r w:rsidRPr="00AD3DE5">
              <w:rPr>
                <w:rFonts w:asciiTheme="minorHAnsi" w:eastAsia="Calibri" w:hAnsiTheme="minorHAnsi" w:cstheme="minorHAnsi"/>
                <w:color w:val="000000"/>
                <w:szCs w:val="20"/>
              </w:rPr>
              <w:t>ASTM El 064</w:t>
            </w:r>
          </w:p>
        </w:tc>
      </w:tr>
    </w:tbl>
    <w:p w14:paraId="6BD642B3" w14:textId="77777777" w:rsidR="00972229" w:rsidRDefault="00972229" w:rsidP="00972229"/>
    <w:p w14:paraId="15C9C9DC" w14:textId="0F6BC00E" w:rsidR="00972229" w:rsidRPr="00972229" w:rsidRDefault="00972229" w:rsidP="00972229">
      <w:pPr>
        <w:autoSpaceDE w:val="0"/>
        <w:autoSpaceDN w:val="0"/>
        <w:adjustRightInd w:val="0"/>
        <w:spacing w:after="120"/>
        <w:ind w:left="360" w:hanging="360"/>
        <w:rPr>
          <w:rFonts w:asciiTheme="minorHAnsi" w:eastAsia="Calibri" w:hAnsiTheme="minorHAnsi" w:cstheme="minorHAnsi"/>
          <w:color w:val="000000"/>
          <w:szCs w:val="20"/>
        </w:rPr>
      </w:pPr>
      <w:r w:rsidRPr="00972229">
        <w:rPr>
          <w:rFonts w:asciiTheme="minorHAnsi" w:eastAsia="Calibri" w:hAnsiTheme="minorHAnsi" w:cstheme="minorHAnsi"/>
          <w:color w:val="000000"/>
          <w:szCs w:val="20"/>
        </w:rPr>
        <w:t>a</w:t>
      </w:r>
      <w:r w:rsidRPr="00972229">
        <w:rPr>
          <w:rFonts w:asciiTheme="minorHAnsi" w:eastAsia="Calibri" w:hAnsiTheme="minorHAnsi" w:cstheme="minorHAnsi"/>
          <w:color w:val="000000"/>
          <w:szCs w:val="20"/>
        </w:rPr>
        <w:tab/>
      </w:r>
      <w:r w:rsidR="0006227B" w:rsidRPr="00972229">
        <w:rPr>
          <w:rFonts w:asciiTheme="minorHAnsi" w:eastAsia="Calibri" w:hAnsiTheme="minorHAnsi" w:cstheme="minorHAnsi"/>
          <w:color w:val="000000"/>
          <w:szCs w:val="20"/>
        </w:rPr>
        <w:t xml:space="preserve">Hart Energy (2014). </w:t>
      </w:r>
      <w:r w:rsidR="0006227B" w:rsidRPr="00972229">
        <w:rPr>
          <w:rFonts w:asciiTheme="minorHAnsi" w:eastAsia="Calibri" w:hAnsiTheme="minorHAnsi" w:cstheme="minorHAnsi"/>
          <w:i/>
          <w:iCs/>
          <w:color w:val="000000"/>
          <w:szCs w:val="20"/>
        </w:rPr>
        <w:t>International fuel quality standards and their implications for Australian standards,</w:t>
      </w:r>
      <w:r w:rsidR="0006227B" w:rsidRPr="00972229">
        <w:rPr>
          <w:rFonts w:asciiTheme="minorHAnsi" w:eastAsia="Calibri" w:hAnsiTheme="minorHAnsi" w:cstheme="minorHAnsi"/>
          <w:color w:val="000000"/>
          <w:szCs w:val="20"/>
        </w:rPr>
        <w:t xml:space="preserve"> report prepared for the Department of the Environment and Energy.</w:t>
      </w:r>
      <w:r w:rsidRPr="00972229">
        <w:rPr>
          <w:rFonts w:asciiTheme="minorHAnsi" w:eastAsia="Calibri" w:hAnsiTheme="minorHAnsi" w:cstheme="minorHAnsi"/>
          <w:color w:val="000000"/>
          <w:szCs w:val="20"/>
        </w:rPr>
        <w:t xml:space="preserve"> </w:t>
      </w:r>
      <w:r w:rsidR="0006227B" w:rsidRPr="00972229">
        <w:rPr>
          <w:rFonts w:asciiTheme="minorHAnsi" w:eastAsia="Calibri" w:hAnsiTheme="minorHAnsi" w:cstheme="minorHAnsi"/>
          <w:color w:val="000000"/>
          <w:szCs w:val="20"/>
        </w:rPr>
        <w:t xml:space="preserve">Accessed 20 June 2017, </w:t>
      </w:r>
      <w:r w:rsidR="0006227B" w:rsidRPr="00972229">
        <w:rPr>
          <w:rFonts w:asciiTheme="minorHAnsi" w:eastAsia="Calibri" w:hAnsiTheme="minorHAnsi" w:cstheme="minorHAnsi"/>
          <w:color w:val="000000"/>
          <w:szCs w:val="20"/>
          <w:u w:val="single"/>
        </w:rPr>
        <w:t>environment.qov.au/protection/publications/international-fuel-qualitv-standards</w:t>
      </w:r>
    </w:p>
    <w:p w14:paraId="7951C812" w14:textId="77777777" w:rsidR="00FD0BBE" w:rsidRDefault="0006227B" w:rsidP="00FD0BBE">
      <w:pPr>
        <w:autoSpaceDE w:val="0"/>
        <w:autoSpaceDN w:val="0"/>
        <w:adjustRightInd w:val="0"/>
        <w:spacing w:after="120"/>
        <w:ind w:left="360" w:hanging="360"/>
        <w:rPr>
          <w:szCs w:val="20"/>
        </w:rPr>
      </w:pPr>
      <w:r w:rsidRPr="00972229">
        <w:rPr>
          <w:rFonts w:asciiTheme="minorHAnsi" w:eastAsia="Calibri" w:hAnsiTheme="minorHAnsi" w:cstheme="minorHAnsi"/>
          <w:color w:val="000000"/>
          <w:szCs w:val="20"/>
        </w:rPr>
        <w:t>b</w:t>
      </w:r>
      <w:r w:rsidR="00972229" w:rsidRPr="00972229">
        <w:rPr>
          <w:rFonts w:asciiTheme="minorHAnsi" w:eastAsia="Calibri" w:hAnsiTheme="minorHAnsi" w:cstheme="minorHAnsi"/>
          <w:color w:val="000000"/>
          <w:szCs w:val="20"/>
        </w:rPr>
        <w:tab/>
      </w:r>
      <w:r w:rsidRPr="00972229">
        <w:rPr>
          <w:rFonts w:asciiTheme="minorHAnsi" w:eastAsia="Calibri" w:hAnsiTheme="minorHAnsi" w:cstheme="minorHAnsi"/>
          <w:color w:val="000000"/>
          <w:szCs w:val="20"/>
        </w:rPr>
        <w:t xml:space="preserve">European ethanol (E85) standard as described in National Standards Authority of Ireland (2011), SR CEN/TS 15293:2011 </w:t>
      </w:r>
      <w:r w:rsidRPr="00972229">
        <w:rPr>
          <w:rFonts w:asciiTheme="minorHAnsi" w:eastAsia="Calibri" w:hAnsiTheme="minorHAnsi" w:cstheme="minorHAnsi"/>
          <w:i/>
          <w:iCs/>
          <w:color w:val="000000"/>
          <w:szCs w:val="20"/>
        </w:rPr>
        <w:t>Automotive fuels—Ethanol (E85) automotive fuel—requirements and test methods,</w:t>
      </w:r>
      <w:r w:rsidRPr="00972229">
        <w:rPr>
          <w:rFonts w:asciiTheme="minorHAnsi" w:eastAsia="Calibri" w:hAnsiTheme="minorHAnsi" w:cstheme="minorHAnsi"/>
          <w:color w:val="000000"/>
          <w:szCs w:val="20"/>
        </w:rPr>
        <w:t xml:space="preserve"> Dublin. Purchased 16 May 2016, </w:t>
      </w:r>
      <w:r w:rsidR="00802987">
        <w:rPr>
          <w:rFonts w:asciiTheme="minorHAnsi" w:eastAsia="Calibri" w:hAnsiTheme="minorHAnsi" w:cstheme="minorHAnsi"/>
          <w:color w:val="000000"/>
          <w:szCs w:val="20"/>
          <w:u w:val="single"/>
        </w:rPr>
        <w:t>infostore.saigloba</w:t>
      </w:r>
      <w:r w:rsidRPr="00972229">
        <w:rPr>
          <w:rFonts w:asciiTheme="minorHAnsi" w:eastAsia="Calibri" w:hAnsiTheme="minorHAnsi" w:cstheme="minorHAnsi"/>
          <w:color w:val="000000"/>
          <w:szCs w:val="20"/>
          <w:u w:val="single"/>
        </w:rPr>
        <w:t>I.com/e n-au/Standards/SR-CEN-TS-15293-2011-1461166/</w:t>
      </w:r>
      <w:r w:rsidR="00FD0BBE">
        <w:br w:type="page"/>
      </w:r>
    </w:p>
    <w:p w14:paraId="517561DC" w14:textId="614808A9" w:rsidR="00AA1BB6" w:rsidRPr="00972229" w:rsidRDefault="00AA1BB6" w:rsidP="00AA1BB6">
      <w:pPr>
        <w:pStyle w:val="Caption"/>
      </w:pPr>
      <w:r>
        <w:t>Table</w:t>
      </w:r>
      <w:r w:rsidR="00EE3D92">
        <w:t xml:space="preserve"> B7</w:t>
      </w:r>
      <w:r>
        <w:t xml:space="preserve">: </w:t>
      </w:r>
      <w:r w:rsidRPr="00AA1BB6">
        <w:t>Proposed parameters for B20 diesel biodiesel compared to the EU standard, including test methods, for each policy option</w:t>
      </w:r>
    </w:p>
    <w:tbl>
      <w:tblPr>
        <w:tblW w:w="5000" w:type="pct"/>
        <w:tblBorders>
          <w:top w:val="single" w:sz="4" w:space="0" w:color="auto"/>
          <w:bottom w:val="single" w:sz="4" w:space="0" w:color="auto"/>
          <w:insideH w:val="single" w:sz="4" w:space="0" w:color="auto"/>
        </w:tblBorders>
        <w:tblLayout w:type="fixed"/>
        <w:tblCellMar>
          <w:left w:w="115" w:type="dxa"/>
          <w:right w:w="115" w:type="dxa"/>
        </w:tblCellMar>
        <w:tblLook w:val="0000" w:firstRow="0" w:lastRow="0" w:firstColumn="0" w:lastColumn="0" w:noHBand="0" w:noVBand="0"/>
        <w:tblCaption w:val="Table B 7: Proposed parameters for B20 diesel biodiesel compared to the EU standard, including test methods, for each policy option"/>
      </w:tblPr>
      <w:tblGrid>
        <w:gridCol w:w="2195"/>
        <w:gridCol w:w="2316"/>
        <w:gridCol w:w="2119"/>
        <w:gridCol w:w="2384"/>
        <w:gridCol w:w="2119"/>
        <w:gridCol w:w="2403"/>
      </w:tblGrid>
      <w:tr w:rsidR="0006227B" w:rsidRPr="00673697" w14:paraId="317D7D4D" w14:textId="77777777" w:rsidTr="00124A93">
        <w:trPr>
          <w:tblHeader/>
        </w:trPr>
        <w:tc>
          <w:tcPr>
            <w:tcW w:w="2194" w:type="dxa"/>
            <w:shd w:val="clear" w:color="auto" w:fill="08466F"/>
            <w:vAlign w:val="bottom"/>
          </w:tcPr>
          <w:p w14:paraId="1F381090" w14:textId="77777777" w:rsidR="0006227B" w:rsidRPr="00673697" w:rsidRDefault="0006227B" w:rsidP="00593552">
            <w:pPr>
              <w:autoSpaceDE w:val="0"/>
              <w:autoSpaceDN w:val="0"/>
              <w:adjustRightInd w:val="0"/>
              <w:spacing w:before="60" w:after="60"/>
              <w:rPr>
                <w:rFonts w:asciiTheme="minorHAnsi" w:eastAsia="Calibri" w:hAnsiTheme="minorHAnsi" w:cstheme="minorHAnsi"/>
                <w:b/>
                <w:color w:val="000000"/>
                <w:szCs w:val="20"/>
              </w:rPr>
            </w:pPr>
            <w:r w:rsidRPr="00673697">
              <w:rPr>
                <w:rFonts w:asciiTheme="minorHAnsi" w:eastAsia="Calibri" w:hAnsiTheme="minorHAnsi" w:cstheme="minorHAnsi"/>
                <w:b/>
                <w:bCs/>
                <w:color w:val="FFFFFF"/>
                <w:szCs w:val="20"/>
              </w:rPr>
              <w:t>B20 diesel biodiesel blend parameter</w:t>
            </w:r>
          </w:p>
        </w:tc>
        <w:tc>
          <w:tcPr>
            <w:tcW w:w="2315" w:type="dxa"/>
            <w:shd w:val="clear" w:color="auto" w:fill="08466F"/>
            <w:vAlign w:val="bottom"/>
          </w:tcPr>
          <w:p w14:paraId="44E01D68" w14:textId="77777777" w:rsidR="0006227B" w:rsidRPr="00673697" w:rsidRDefault="0006227B" w:rsidP="00593552">
            <w:pPr>
              <w:autoSpaceDE w:val="0"/>
              <w:autoSpaceDN w:val="0"/>
              <w:adjustRightInd w:val="0"/>
              <w:spacing w:before="60" w:after="60"/>
              <w:rPr>
                <w:rFonts w:asciiTheme="minorHAnsi" w:eastAsia="Calibri" w:hAnsiTheme="minorHAnsi" w:cstheme="minorHAnsi"/>
                <w:b/>
                <w:color w:val="000000"/>
                <w:szCs w:val="20"/>
              </w:rPr>
            </w:pPr>
            <w:r w:rsidRPr="00673697">
              <w:rPr>
                <w:rFonts w:asciiTheme="minorHAnsi" w:eastAsia="Calibri" w:hAnsiTheme="minorHAnsi" w:cstheme="minorHAnsi"/>
                <w:b/>
                <w:bCs/>
                <w:color w:val="FFFFFF"/>
                <w:szCs w:val="20"/>
              </w:rPr>
              <w:t>Option A</w:t>
            </w:r>
          </w:p>
          <w:p w14:paraId="64D5085A" w14:textId="77777777" w:rsidR="0006227B" w:rsidRPr="00673697" w:rsidRDefault="0006227B" w:rsidP="00593552">
            <w:pPr>
              <w:autoSpaceDE w:val="0"/>
              <w:autoSpaceDN w:val="0"/>
              <w:adjustRightInd w:val="0"/>
              <w:spacing w:before="60" w:after="60"/>
              <w:rPr>
                <w:rFonts w:asciiTheme="minorHAnsi" w:eastAsia="Calibri" w:hAnsiTheme="minorHAnsi" w:cstheme="minorHAnsi"/>
                <w:b/>
                <w:color w:val="000000"/>
                <w:szCs w:val="20"/>
              </w:rPr>
            </w:pPr>
            <w:r w:rsidRPr="00673697">
              <w:rPr>
                <w:rFonts w:asciiTheme="minorHAnsi" w:eastAsia="Calibri" w:hAnsiTheme="minorHAnsi" w:cstheme="minorHAnsi"/>
                <w:b/>
                <w:color w:val="FFFFFF"/>
                <w:szCs w:val="20"/>
              </w:rPr>
              <w:t>(Business as usual —no standard)</w:t>
            </w:r>
          </w:p>
        </w:tc>
        <w:tc>
          <w:tcPr>
            <w:tcW w:w="2117" w:type="dxa"/>
            <w:shd w:val="clear" w:color="auto" w:fill="08466F"/>
            <w:vAlign w:val="bottom"/>
          </w:tcPr>
          <w:p w14:paraId="5BAE6246" w14:textId="77777777" w:rsidR="0006227B" w:rsidRPr="00673697" w:rsidRDefault="0006227B" w:rsidP="00593552">
            <w:pPr>
              <w:autoSpaceDE w:val="0"/>
              <w:autoSpaceDN w:val="0"/>
              <w:adjustRightInd w:val="0"/>
              <w:spacing w:before="60" w:after="60"/>
              <w:rPr>
                <w:rFonts w:asciiTheme="minorHAnsi" w:eastAsia="Calibri" w:hAnsiTheme="minorHAnsi" w:cstheme="minorHAnsi"/>
                <w:b/>
                <w:color w:val="000000"/>
                <w:szCs w:val="20"/>
              </w:rPr>
            </w:pPr>
            <w:r w:rsidRPr="00673697">
              <w:rPr>
                <w:rFonts w:asciiTheme="minorHAnsi" w:eastAsia="Calibri" w:hAnsiTheme="minorHAnsi" w:cstheme="minorHAnsi"/>
                <w:b/>
                <w:bCs/>
                <w:color w:val="FFFFFF"/>
                <w:szCs w:val="20"/>
              </w:rPr>
              <w:t>Option B</w:t>
            </w:r>
          </w:p>
          <w:p w14:paraId="4BFD01C1" w14:textId="77777777" w:rsidR="0006227B" w:rsidRPr="00673697" w:rsidRDefault="0006227B" w:rsidP="00593552">
            <w:pPr>
              <w:autoSpaceDE w:val="0"/>
              <w:autoSpaceDN w:val="0"/>
              <w:adjustRightInd w:val="0"/>
              <w:spacing w:before="60" w:after="60"/>
              <w:rPr>
                <w:rFonts w:asciiTheme="minorHAnsi" w:eastAsia="Calibri" w:hAnsiTheme="minorHAnsi" w:cstheme="minorHAnsi"/>
                <w:b/>
                <w:color w:val="000000"/>
                <w:szCs w:val="20"/>
              </w:rPr>
            </w:pPr>
            <w:r w:rsidRPr="00673697">
              <w:rPr>
                <w:rFonts w:asciiTheme="minorHAnsi" w:eastAsia="Calibri" w:hAnsiTheme="minorHAnsi" w:cstheme="minorHAnsi"/>
                <w:b/>
                <w:color w:val="FFFFFF"/>
                <w:szCs w:val="20"/>
              </w:rPr>
              <w:t>(Revisions to align with B20 discussion paper</w:t>
            </w:r>
            <w:r w:rsidRPr="00673697">
              <w:rPr>
                <w:rFonts w:asciiTheme="minorHAnsi" w:eastAsia="Calibri" w:hAnsiTheme="minorHAnsi" w:cstheme="minorHAnsi"/>
                <w:b/>
                <w:color w:val="FFFFFF"/>
                <w:szCs w:val="20"/>
                <w:vertAlign w:val="superscript"/>
              </w:rPr>
              <w:t>a</w:t>
            </w:r>
            <w:r w:rsidRPr="00673697">
              <w:rPr>
                <w:rFonts w:asciiTheme="minorHAnsi" w:eastAsia="Calibri" w:hAnsiTheme="minorHAnsi" w:cstheme="minorHAnsi"/>
                <w:b/>
                <w:color w:val="FFFFFF"/>
                <w:szCs w:val="20"/>
              </w:rPr>
              <w:t xml:space="preserve"> and/or EU</w:t>
            </w:r>
            <w:r w:rsidRPr="00673697">
              <w:rPr>
                <w:rFonts w:asciiTheme="minorHAnsi" w:eastAsia="Calibri" w:hAnsiTheme="minorHAnsi" w:cstheme="minorHAnsi"/>
                <w:b/>
                <w:color w:val="FFFFFF"/>
                <w:szCs w:val="20"/>
                <w:vertAlign w:val="superscript"/>
              </w:rPr>
              <w:t>b</w:t>
            </w:r>
            <w:r w:rsidRPr="00673697">
              <w:rPr>
                <w:rFonts w:asciiTheme="minorHAnsi" w:eastAsia="Calibri" w:hAnsiTheme="minorHAnsi" w:cstheme="minorHAnsi"/>
                <w:b/>
                <w:color w:val="FFFFFF"/>
                <w:szCs w:val="20"/>
              </w:rPr>
              <w:t>)</w:t>
            </w:r>
          </w:p>
        </w:tc>
        <w:tc>
          <w:tcPr>
            <w:tcW w:w="2382" w:type="dxa"/>
            <w:shd w:val="clear" w:color="auto" w:fill="08466F"/>
            <w:vAlign w:val="bottom"/>
          </w:tcPr>
          <w:p w14:paraId="44391949" w14:textId="77777777" w:rsidR="0006227B" w:rsidRPr="00673697" w:rsidRDefault="0006227B" w:rsidP="00593552">
            <w:pPr>
              <w:autoSpaceDE w:val="0"/>
              <w:autoSpaceDN w:val="0"/>
              <w:adjustRightInd w:val="0"/>
              <w:spacing w:before="60" w:after="60"/>
              <w:rPr>
                <w:rFonts w:asciiTheme="minorHAnsi" w:eastAsia="Calibri" w:hAnsiTheme="minorHAnsi" w:cstheme="minorHAnsi"/>
                <w:b/>
                <w:color w:val="000000"/>
                <w:szCs w:val="20"/>
              </w:rPr>
            </w:pPr>
            <w:r w:rsidRPr="00673697">
              <w:rPr>
                <w:rFonts w:asciiTheme="minorHAnsi" w:eastAsia="Calibri" w:hAnsiTheme="minorHAnsi" w:cstheme="minorHAnsi"/>
                <w:b/>
                <w:bCs/>
                <w:color w:val="FFFFFF"/>
                <w:szCs w:val="20"/>
              </w:rPr>
              <w:t>Option C</w:t>
            </w:r>
          </w:p>
          <w:p w14:paraId="5D8BECFE" w14:textId="77777777" w:rsidR="0006227B" w:rsidRPr="00673697" w:rsidRDefault="0006227B" w:rsidP="00593552">
            <w:pPr>
              <w:autoSpaceDE w:val="0"/>
              <w:autoSpaceDN w:val="0"/>
              <w:adjustRightInd w:val="0"/>
              <w:spacing w:before="60" w:after="60"/>
              <w:rPr>
                <w:rFonts w:asciiTheme="minorHAnsi" w:eastAsia="Calibri" w:hAnsiTheme="minorHAnsi" w:cstheme="minorHAnsi"/>
                <w:b/>
                <w:color w:val="000000"/>
                <w:szCs w:val="20"/>
              </w:rPr>
            </w:pPr>
            <w:r w:rsidRPr="00673697">
              <w:rPr>
                <w:rFonts w:asciiTheme="minorHAnsi" w:eastAsia="Calibri" w:hAnsiTheme="minorHAnsi" w:cstheme="minorHAnsi"/>
                <w:b/>
                <w:color w:val="FFFFFF"/>
                <w:szCs w:val="20"/>
              </w:rPr>
              <w:t>(Options B and C are identical except for 91 RON petrol)</w:t>
            </w:r>
          </w:p>
        </w:tc>
        <w:tc>
          <w:tcPr>
            <w:tcW w:w="2117" w:type="dxa"/>
            <w:tcBorders>
              <w:right w:val="single" w:sz="4" w:space="0" w:color="FFFFFF" w:themeColor="background1"/>
            </w:tcBorders>
            <w:shd w:val="clear" w:color="auto" w:fill="08466F"/>
            <w:vAlign w:val="bottom"/>
          </w:tcPr>
          <w:p w14:paraId="5C0FC68E" w14:textId="77777777" w:rsidR="0006227B" w:rsidRPr="00673697" w:rsidRDefault="0006227B" w:rsidP="00593552">
            <w:pPr>
              <w:autoSpaceDE w:val="0"/>
              <w:autoSpaceDN w:val="0"/>
              <w:adjustRightInd w:val="0"/>
              <w:spacing w:before="60" w:after="60"/>
              <w:rPr>
                <w:rFonts w:asciiTheme="minorHAnsi" w:eastAsia="Calibri" w:hAnsiTheme="minorHAnsi" w:cstheme="minorHAnsi"/>
                <w:b/>
                <w:color w:val="000000"/>
                <w:szCs w:val="20"/>
              </w:rPr>
            </w:pPr>
            <w:r w:rsidRPr="00673697">
              <w:rPr>
                <w:rFonts w:asciiTheme="minorHAnsi" w:eastAsia="Calibri" w:hAnsiTheme="minorHAnsi" w:cstheme="minorHAnsi"/>
                <w:b/>
                <w:bCs/>
                <w:color w:val="FFFFFF"/>
                <w:szCs w:val="20"/>
              </w:rPr>
              <w:t>EU B20 diesel biodiesel blend standard (EN 16709:2015)</w:t>
            </w:r>
          </w:p>
        </w:tc>
        <w:tc>
          <w:tcPr>
            <w:tcW w:w="2401" w:type="dxa"/>
            <w:tcBorders>
              <w:left w:val="single" w:sz="4" w:space="0" w:color="FFFFFF" w:themeColor="background1"/>
              <w:bottom w:val="single" w:sz="4" w:space="0" w:color="auto"/>
            </w:tcBorders>
            <w:shd w:val="clear" w:color="auto" w:fill="08466F"/>
            <w:vAlign w:val="bottom"/>
          </w:tcPr>
          <w:p w14:paraId="64412035" w14:textId="77777777" w:rsidR="0006227B" w:rsidRPr="00673697" w:rsidRDefault="0006227B" w:rsidP="00593552">
            <w:pPr>
              <w:autoSpaceDE w:val="0"/>
              <w:autoSpaceDN w:val="0"/>
              <w:adjustRightInd w:val="0"/>
              <w:spacing w:before="60" w:after="60"/>
              <w:rPr>
                <w:rFonts w:asciiTheme="minorHAnsi" w:eastAsia="Calibri" w:hAnsiTheme="minorHAnsi" w:cstheme="minorHAnsi"/>
                <w:b/>
                <w:color w:val="000000"/>
                <w:szCs w:val="20"/>
              </w:rPr>
            </w:pPr>
            <w:r w:rsidRPr="00673697">
              <w:rPr>
                <w:rFonts w:asciiTheme="minorHAnsi" w:eastAsia="Calibri" w:hAnsiTheme="minorHAnsi" w:cstheme="minorHAnsi"/>
                <w:b/>
                <w:bCs/>
                <w:color w:val="FFFFFF"/>
                <w:szCs w:val="20"/>
              </w:rPr>
              <w:t>Test method</w:t>
            </w:r>
          </w:p>
        </w:tc>
      </w:tr>
      <w:tr w:rsidR="0006227B" w:rsidRPr="00593552" w14:paraId="412A628F" w14:textId="77777777" w:rsidTr="00124A93">
        <w:tc>
          <w:tcPr>
            <w:tcW w:w="2194" w:type="dxa"/>
            <w:shd w:val="clear" w:color="auto" w:fill="FFFFFF"/>
          </w:tcPr>
          <w:p w14:paraId="363CC9F7"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Acid value</w:t>
            </w:r>
          </w:p>
        </w:tc>
        <w:tc>
          <w:tcPr>
            <w:tcW w:w="2315" w:type="dxa"/>
            <w:shd w:val="clear" w:color="auto" w:fill="FFFFFF"/>
          </w:tcPr>
          <w:p w14:paraId="551CDE26"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p>
        </w:tc>
        <w:tc>
          <w:tcPr>
            <w:tcW w:w="2117" w:type="dxa"/>
            <w:shd w:val="clear" w:color="auto" w:fill="FFFFFF"/>
          </w:tcPr>
          <w:p w14:paraId="4F833457"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0.3 mg KOH/g</w:t>
            </w:r>
            <w:r w:rsidRPr="00593552">
              <w:rPr>
                <w:rFonts w:asciiTheme="minorHAnsi" w:eastAsia="Calibri" w:hAnsiTheme="minorHAnsi" w:cstheme="minorHAnsi"/>
                <w:color w:val="000000"/>
                <w:szCs w:val="20"/>
                <w:vertAlign w:val="superscript"/>
              </w:rPr>
              <w:t>a</w:t>
            </w:r>
          </w:p>
        </w:tc>
        <w:tc>
          <w:tcPr>
            <w:tcW w:w="2382" w:type="dxa"/>
            <w:shd w:val="clear" w:color="auto" w:fill="FFFFFF"/>
          </w:tcPr>
          <w:p w14:paraId="777BD3F4" w14:textId="33B3A464"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0.3 mg KOH/g</w:t>
            </w:r>
            <w:r w:rsidRPr="00593552">
              <w:rPr>
                <w:rFonts w:asciiTheme="minorHAnsi" w:eastAsia="Calibri" w:hAnsiTheme="minorHAnsi" w:cstheme="minorHAnsi"/>
                <w:color w:val="000000"/>
                <w:szCs w:val="20"/>
                <w:vertAlign w:val="superscript"/>
              </w:rPr>
              <w:t>a</w:t>
            </w:r>
          </w:p>
        </w:tc>
        <w:tc>
          <w:tcPr>
            <w:tcW w:w="2117" w:type="dxa"/>
            <w:tcBorders>
              <w:right w:val="single" w:sz="4" w:space="0" w:color="auto"/>
            </w:tcBorders>
            <w:shd w:val="clear" w:color="auto" w:fill="FFFFFF"/>
          </w:tcPr>
          <w:p w14:paraId="647F3C7D"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p>
        </w:tc>
        <w:tc>
          <w:tcPr>
            <w:tcW w:w="2401" w:type="dxa"/>
            <w:tcBorders>
              <w:left w:val="single" w:sz="4" w:space="0" w:color="auto"/>
            </w:tcBorders>
            <w:shd w:val="clear" w:color="auto" w:fill="FFFFFF"/>
          </w:tcPr>
          <w:p w14:paraId="00406334"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ASTM D664</w:t>
            </w:r>
          </w:p>
        </w:tc>
      </w:tr>
      <w:tr w:rsidR="0006227B" w:rsidRPr="00593552" w14:paraId="3DF77275" w14:textId="77777777" w:rsidTr="00124A93">
        <w:tc>
          <w:tcPr>
            <w:tcW w:w="2194" w:type="dxa"/>
            <w:shd w:val="clear" w:color="auto" w:fill="FFFFFF"/>
          </w:tcPr>
          <w:p w14:paraId="1213E949"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Ash</w:t>
            </w:r>
          </w:p>
        </w:tc>
        <w:tc>
          <w:tcPr>
            <w:tcW w:w="2315" w:type="dxa"/>
            <w:shd w:val="clear" w:color="auto" w:fill="FFFFFF"/>
          </w:tcPr>
          <w:p w14:paraId="20E95583"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p>
        </w:tc>
        <w:tc>
          <w:tcPr>
            <w:tcW w:w="2117" w:type="dxa"/>
            <w:shd w:val="clear" w:color="auto" w:fill="E2EFD9" w:themeFill="accent6" w:themeFillTint="33"/>
          </w:tcPr>
          <w:p w14:paraId="32823AB6"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0.010% m/m</w:t>
            </w:r>
            <w:r w:rsidRPr="00593552">
              <w:rPr>
                <w:rFonts w:asciiTheme="minorHAnsi" w:eastAsia="Calibri" w:hAnsiTheme="minorHAnsi" w:cstheme="minorHAnsi"/>
                <w:color w:val="000000"/>
                <w:szCs w:val="20"/>
                <w:vertAlign w:val="superscript"/>
              </w:rPr>
              <w:t>b</w:t>
            </w:r>
          </w:p>
        </w:tc>
        <w:tc>
          <w:tcPr>
            <w:tcW w:w="2382" w:type="dxa"/>
            <w:shd w:val="clear" w:color="auto" w:fill="E2EFD9" w:themeFill="accent6" w:themeFillTint="33"/>
          </w:tcPr>
          <w:p w14:paraId="491333D4"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0.010% m/m</w:t>
            </w:r>
            <w:r w:rsidRPr="00593552">
              <w:rPr>
                <w:rFonts w:asciiTheme="minorHAnsi" w:eastAsia="Calibri" w:hAnsiTheme="minorHAnsi" w:cstheme="minorHAnsi"/>
                <w:color w:val="000000"/>
                <w:szCs w:val="20"/>
                <w:vertAlign w:val="superscript"/>
              </w:rPr>
              <w:t>b</w:t>
            </w:r>
          </w:p>
        </w:tc>
        <w:tc>
          <w:tcPr>
            <w:tcW w:w="2117" w:type="dxa"/>
            <w:tcBorders>
              <w:right w:val="single" w:sz="4" w:space="0" w:color="auto"/>
            </w:tcBorders>
            <w:shd w:val="clear" w:color="auto" w:fill="FFFFFF"/>
          </w:tcPr>
          <w:p w14:paraId="00B83272"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0.010% m/m</w:t>
            </w:r>
          </w:p>
        </w:tc>
        <w:tc>
          <w:tcPr>
            <w:tcW w:w="2401" w:type="dxa"/>
            <w:tcBorders>
              <w:left w:val="single" w:sz="4" w:space="0" w:color="auto"/>
            </w:tcBorders>
            <w:shd w:val="clear" w:color="auto" w:fill="FFFFFF"/>
          </w:tcPr>
          <w:p w14:paraId="3573FE81"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ASTM D482</w:t>
            </w:r>
          </w:p>
        </w:tc>
      </w:tr>
      <w:tr w:rsidR="0006227B" w:rsidRPr="00593552" w14:paraId="3DD0E01C" w14:textId="77777777" w:rsidTr="00124A93">
        <w:tc>
          <w:tcPr>
            <w:tcW w:w="2194" w:type="dxa"/>
            <w:shd w:val="clear" w:color="auto" w:fill="FFFFFF"/>
          </w:tcPr>
          <w:p w14:paraId="58EEBE68"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Biodiesel content</w:t>
            </w:r>
          </w:p>
        </w:tc>
        <w:tc>
          <w:tcPr>
            <w:tcW w:w="2315" w:type="dxa"/>
            <w:shd w:val="clear" w:color="auto" w:fill="FFFFFF"/>
          </w:tcPr>
          <w:p w14:paraId="5A0B75B2"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p>
        </w:tc>
        <w:tc>
          <w:tcPr>
            <w:tcW w:w="2117" w:type="dxa"/>
            <w:shd w:val="clear" w:color="auto" w:fill="E2EFD9" w:themeFill="accent6" w:themeFillTint="33"/>
          </w:tcPr>
          <w:p w14:paraId="04AF064F"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5.1% v/v-20.0% v/v</w:t>
            </w:r>
            <w:r w:rsidRPr="00593552">
              <w:rPr>
                <w:rFonts w:asciiTheme="minorHAnsi" w:eastAsia="Calibri" w:hAnsiTheme="minorHAnsi" w:cstheme="minorHAnsi"/>
                <w:color w:val="000000"/>
                <w:szCs w:val="20"/>
                <w:vertAlign w:val="superscript"/>
              </w:rPr>
              <w:t>c</w:t>
            </w:r>
          </w:p>
        </w:tc>
        <w:tc>
          <w:tcPr>
            <w:tcW w:w="2382" w:type="dxa"/>
            <w:shd w:val="clear" w:color="auto" w:fill="E2EFD9" w:themeFill="accent6" w:themeFillTint="33"/>
          </w:tcPr>
          <w:p w14:paraId="4991B39B"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5.1% v/v-20.0% v/v</w:t>
            </w:r>
            <w:r w:rsidRPr="00593552">
              <w:rPr>
                <w:rFonts w:asciiTheme="minorHAnsi" w:eastAsia="Calibri" w:hAnsiTheme="minorHAnsi" w:cstheme="minorHAnsi"/>
                <w:color w:val="000000"/>
                <w:szCs w:val="20"/>
                <w:vertAlign w:val="superscript"/>
              </w:rPr>
              <w:t>c</w:t>
            </w:r>
          </w:p>
        </w:tc>
        <w:tc>
          <w:tcPr>
            <w:tcW w:w="2117" w:type="dxa"/>
            <w:tcBorders>
              <w:right w:val="single" w:sz="4" w:space="0" w:color="auto"/>
            </w:tcBorders>
            <w:shd w:val="clear" w:color="auto" w:fill="FFFFFF"/>
          </w:tcPr>
          <w:p w14:paraId="75A40FE8"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14.0% v/v-20.0% v/v</w:t>
            </w:r>
          </w:p>
        </w:tc>
        <w:tc>
          <w:tcPr>
            <w:tcW w:w="2401" w:type="dxa"/>
            <w:tcBorders>
              <w:left w:val="single" w:sz="4" w:space="0" w:color="auto"/>
            </w:tcBorders>
            <w:shd w:val="clear" w:color="auto" w:fill="FFFFFF"/>
          </w:tcPr>
          <w:p w14:paraId="320325E0"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EN 14078</w:t>
            </w:r>
          </w:p>
        </w:tc>
      </w:tr>
      <w:tr w:rsidR="0006227B" w:rsidRPr="00593552" w14:paraId="77FCC0CE" w14:textId="77777777" w:rsidTr="00124A93">
        <w:tc>
          <w:tcPr>
            <w:tcW w:w="2194" w:type="dxa"/>
            <w:shd w:val="clear" w:color="auto" w:fill="FFFFFF"/>
          </w:tcPr>
          <w:p w14:paraId="113274EE"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Carbon residue 10%</w:t>
            </w:r>
          </w:p>
        </w:tc>
        <w:tc>
          <w:tcPr>
            <w:tcW w:w="2315" w:type="dxa"/>
            <w:shd w:val="clear" w:color="auto" w:fill="FFFFFF"/>
          </w:tcPr>
          <w:p w14:paraId="57BC915F"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p>
        </w:tc>
        <w:tc>
          <w:tcPr>
            <w:tcW w:w="2117" w:type="dxa"/>
            <w:shd w:val="clear" w:color="auto" w:fill="E2EFD9" w:themeFill="accent6" w:themeFillTint="33"/>
          </w:tcPr>
          <w:p w14:paraId="7821CB37" w14:textId="0DB658DD"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0.30% m/m</w:t>
            </w:r>
            <w:r w:rsidRPr="00593552">
              <w:rPr>
                <w:rFonts w:asciiTheme="minorHAnsi" w:eastAsia="Calibri" w:hAnsiTheme="minorHAnsi" w:cstheme="minorHAnsi"/>
                <w:color w:val="000000"/>
                <w:szCs w:val="20"/>
                <w:vertAlign w:val="superscript"/>
              </w:rPr>
              <w:t>a</w:t>
            </w:r>
          </w:p>
        </w:tc>
        <w:tc>
          <w:tcPr>
            <w:tcW w:w="2382" w:type="dxa"/>
            <w:shd w:val="clear" w:color="auto" w:fill="E2EFD9" w:themeFill="accent6" w:themeFillTint="33"/>
          </w:tcPr>
          <w:p w14:paraId="437DF7CA" w14:textId="277BC32B"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0.30% m/m</w:t>
            </w:r>
            <w:r w:rsidRPr="00593552">
              <w:rPr>
                <w:rFonts w:asciiTheme="minorHAnsi" w:eastAsia="Calibri" w:hAnsiTheme="minorHAnsi" w:cstheme="minorHAnsi"/>
                <w:color w:val="000000"/>
                <w:szCs w:val="20"/>
                <w:vertAlign w:val="superscript"/>
              </w:rPr>
              <w:t>a</w:t>
            </w:r>
          </w:p>
        </w:tc>
        <w:tc>
          <w:tcPr>
            <w:tcW w:w="2117" w:type="dxa"/>
            <w:tcBorders>
              <w:right w:val="single" w:sz="4" w:space="0" w:color="auto"/>
            </w:tcBorders>
            <w:shd w:val="clear" w:color="auto" w:fill="FFFFFF"/>
          </w:tcPr>
          <w:p w14:paraId="5297CF22"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p>
        </w:tc>
        <w:tc>
          <w:tcPr>
            <w:tcW w:w="2401" w:type="dxa"/>
            <w:tcBorders>
              <w:left w:val="single" w:sz="4" w:space="0" w:color="auto"/>
            </w:tcBorders>
            <w:shd w:val="clear" w:color="auto" w:fill="FFFFFF"/>
          </w:tcPr>
          <w:p w14:paraId="24F22185"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ASTM D4530</w:t>
            </w:r>
          </w:p>
        </w:tc>
      </w:tr>
      <w:tr w:rsidR="0006227B" w:rsidRPr="00593552" w14:paraId="2CF68426" w14:textId="77777777" w:rsidTr="00124A93">
        <w:tc>
          <w:tcPr>
            <w:tcW w:w="2194" w:type="dxa"/>
            <w:shd w:val="clear" w:color="auto" w:fill="FFFFFF"/>
          </w:tcPr>
          <w:p w14:paraId="367DA8B4"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distillation residue</w:t>
            </w:r>
          </w:p>
        </w:tc>
        <w:tc>
          <w:tcPr>
            <w:tcW w:w="2315" w:type="dxa"/>
            <w:shd w:val="clear" w:color="auto" w:fill="FFFFFF"/>
          </w:tcPr>
          <w:p w14:paraId="0DBDE3A0"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p>
        </w:tc>
        <w:tc>
          <w:tcPr>
            <w:tcW w:w="2117" w:type="dxa"/>
            <w:shd w:val="clear" w:color="auto" w:fill="FFFFFF"/>
          </w:tcPr>
          <w:p w14:paraId="48D2299F"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p>
        </w:tc>
        <w:tc>
          <w:tcPr>
            <w:tcW w:w="2382" w:type="dxa"/>
            <w:shd w:val="clear" w:color="auto" w:fill="FFFFFF"/>
          </w:tcPr>
          <w:p w14:paraId="419390F4"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p>
        </w:tc>
        <w:tc>
          <w:tcPr>
            <w:tcW w:w="2117" w:type="dxa"/>
            <w:tcBorders>
              <w:right w:val="single" w:sz="4" w:space="0" w:color="auto"/>
            </w:tcBorders>
            <w:shd w:val="clear" w:color="auto" w:fill="FFFFFF"/>
          </w:tcPr>
          <w:p w14:paraId="552CB276"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p>
        </w:tc>
        <w:tc>
          <w:tcPr>
            <w:tcW w:w="2401" w:type="dxa"/>
            <w:tcBorders>
              <w:left w:val="single" w:sz="4" w:space="0" w:color="auto"/>
            </w:tcBorders>
            <w:shd w:val="clear" w:color="auto" w:fill="FFFFFF"/>
          </w:tcPr>
          <w:p w14:paraId="2EC74032"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p>
        </w:tc>
      </w:tr>
      <w:tr w:rsidR="0006227B" w:rsidRPr="00593552" w14:paraId="1CA54412" w14:textId="77777777" w:rsidTr="00124A93">
        <w:tc>
          <w:tcPr>
            <w:tcW w:w="2194" w:type="dxa"/>
            <w:shd w:val="clear" w:color="auto" w:fill="FFFFFF"/>
          </w:tcPr>
          <w:p w14:paraId="0838724F"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Copper strip corrosion (3 h</w:t>
            </w:r>
            <w:r w:rsidR="006C75D3" w:rsidRPr="00593552">
              <w:rPr>
                <w:rFonts w:asciiTheme="minorHAnsi" w:eastAsia="Calibri" w:hAnsiTheme="minorHAnsi" w:cstheme="minorHAnsi"/>
                <w:color w:val="000000"/>
                <w:szCs w:val="20"/>
              </w:rPr>
              <w:t xml:space="preserve"> at 50°C)</w:t>
            </w:r>
          </w:p>
        </w:tc>
        <w:tc>
          <w:tcPr>
            <w:tcW w:w="2315" w:type="dxa"/>
            <w:shd w:val="clear" w:color="auto" w:fill="FFFFFF"/>
          </w:tcPr>
          <w:p w14:paraId="788605A1"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p>
        </w:tc>
        <w:tc>
          <w:tcPr>
            <w:tcW w:w="2117" w:type="dxa"/>
            <w:shd w:val="clear" w:color="auto" w:fill="FFFFFF"/>
          </w:tcPr>
          <w:p w14:paraId="4892F5E3" w14:textId="51FB1AE4"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Class 1</w:t>
            </w:r>
            <w:r w:rsidRPr="00593552">
              <w:rPr>
                <w:rFonts w:asciiTheme="minorHAnsi" w:eastAsia="Calibri" w:hAnsiTheme="minorHAnsi" w:cstheme="minorHAnsi"/>
                <w:color w:val="000000"/>
                <w:szCs w:val="20"/>
                <w:vertAlign w:val="superscript"/>
              </w:rPr>
              <w:t>a</w:t>
            </w:r>
          </w:p>
        </w:tc>
        <w:tc>
          <w:tcPr>
            <w:tcW w:w="2382" w:type="dxa"/>
            <w:shd w:val="clear" w:color="auto" w:fill="FFFFFF"/>
          </w:tcPr>
          <w:p w14:paraId="48EFDDCE" w14:textId="2943879A"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Class 1</w:t>
            </w:r>
            <w:r w:rsidRPr="00593552">
              <w:rPr>
                <w:rFonts w:asciiTheme="minorHAnsi" w:eastAsia="Calibri" w:hAnsiTheme="minorHAnsi" w:cstheme="minorHAnsi"/>
                <w:color w:val="000000"/>
                <w:szCs w:val="20"/>
                <w:vertAlign w:val="superscript"/>
              </w:rPr>
              <w:t>a</w:t>
            </w:r>
          </w:p>
        </w:tc>
        <w:tc>
          <w:tcPr>
            <w:tcW w:w="2117" w:type="dxa"/>
            <w:tcBorders>
              <w:right w:val="single" w:sz="4" w:space="0" w:color="auto"/>
            </w:tcBorders>
            <w:shd w:val="clear" w:color="auto" w:fill="FFFFFF"/>
          </w:tcPr>
          <w:p w14:paraId="351D0798"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p>
        </w:tc>
        <w:tc>
          <w:tcPr>
            <w:tcW w:w="2401" w:type="dxa"/>
            <w:tcBorders>
              <w:left w:val="single" w:sz="4" w:space="0" w:color="auto"/>
            </w:tcBorders>
            <w:shd w:val="clear" w:color="auto" w:fill="FFFFFF"/>
          </w:tcPr>
          <w:p w14:paraId="35B9314E"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ASTM D130</w:t>
            </w:r>
          </w:p>
        </w:tc>
      </w:tr>
      <w:tr w:rsidR="0006227B" w:rsidRPr="00593552" w14:paraId="439647E9" w14:textId="77777777" w:rsidTr="00124A93">
        <w:tc>
          <w:tcPr>
            <w:tcW w:w="2194" w:type="dxa"/>
            <w:shd w:val="clear" w:color="auto" w:fill="FFFFFF"/>
          </w:tcPr>
          <w:p w14:paraId="0B312C00"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Density at 15°C</w:t>
            </w:r>
          </w:p>
        </w:tc>
        <w:tc>
          <w:tcPr>
            <w:tcW w:w="2315" w:type="dxa"/>
            <w:shd w:val="clear" w:color="auto" w:fill="FFFFFF"/>
          </w:tcPr>
          <w:p w14:paraId="7871BE15"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p>
        </w:tc>
        <w:tc>
          <w:tcPr>
            <w:tcW w:w="2117" w:type="dxa"/>
            <w:shd w:val="clear" w:color="auto" w:fill="A8D08D" w:themeFill="accent6" w:themeFillTint="99"/>
          </w:tcPr>
          <w:p w14:paraId="3E9633C6"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820.0 kg/m</w:t>
            </w:r>
            <w:r w:rsidRPr="00593552">
              <w:rPr>
                <w:rFonts w:asciiTheme="minorHAnsi" w:eastAsia="Calibri" w:hAnsiTheme="minorHAnsi" w:cstheme="minorHAnsi"/>
                <w:color w:val="000000"/>
                <w:szCs w:val="20"/>
                <w:vertAlign w:val="superscript"/>
              </w:rPr>
              <w:t>3</w:t>
            </w:r>
            <w:r w:rsidRPr="00593552">
              <w:rPr>
                <w:rFonts w:asciiTheme="minorHAnsi" w:eastAsia="Calibri" w:hAnsiTheme="minorHAnsi" w:cstheme="minorHAnsi"/>
                <w:color w:val="000000"/>
                <w:szCs w:val="20"/>
              </w:rPr>
              <w:t>-860.0 kg/m</w:t>
            </w:r>
            <w:r w:rsidRPr="00593552">
              <w:rPr>
                <w:rFonts w:asciiTheme="minorHAnsi" w:eastAsia="Calibri" w:hAnsiTheme="minorHAnsi" w:cstheme="minorHAnsi"/>
                <w:color w:val="000000"/>
                <w:szCs w:val="20"/>
                <w:vertAlign w:val="superscript"/>
              </w:rPr>
              <w:t>3 b</w:t>
            </w:r>
          </w:p>
        </w:tc>
        <w:tc>
          <w:tcPr>
            <w:tcW w:w="2382" w:type="dxa"/>
            <w:shd w:val="clear" w:color="auto" w:fill="A8D08D" w:themeFill="accent6" w:themeFillTint="99"/>
          </w:tcPr>
          <w:p w14:paraId="234D0E6B"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820.0 kg/m</w:t>
            </w:r>
            <w:r w:rsidRPr="00593552">
              <w:rPr>
                <w:rFonts w:asciiTheme="minorHAnsi" w:eastAsia="Calibri" w:hAnsiTheme="minorHAnsi" w:cstheme="minorHAnsi"/>
                <w:color w:val="000000"/>
                <w:szCs w:val="20"/>
                <w:vertAlign w:val="superscript"/>
              </w:rPr>
              <w:t>3</w:t>
            </w:r>
            <w:r w:rsidRPr="00593552">
              <w:rPr>
                <w:rFonts w:asciiTheme="minorHAnsi" w:eastAsia="Calibri" w:hAnsiTheme="minorHAnsi" w:cstheme="minorHAnsi"/>
                <w:color w:val="000000"/>
                <w:szCs w:val="20"/>
              </w:rPr>
              <w:t>-860.0 kg/m</w:t>
            </w:r>
            <w:r w:rsidRPr="00593552">
              <w:rPr>
                <w:rFonts w:asciiTheme="minorHAnsi" w:eastAsia="Calibri" w:hAnsiTheme="minorHAnsi" w:cstheme="minorHAnsi"/>
                <w:color w:val="000000"/>
                <w:szCs w:val="20"/>
                <w:vertAlign w:val="superscript"/>
              </w:rPr>
              <w:t>3 b</w:t>
            </w:r>
          </w:p>
        </w:tc>
        <w:tc>
          <w:tcPr>
            <w:tcW w:w="2117" w:type="dxa"/>
            <w:tcBorders>
              <w:right w:val="single" w:sz="4" w:space="0" w:color="auto"/>
            </w:tcBorders>
            <w:shd w:val="clear" w:color="auto" w:fill="FFFFFF"/>
          </w:tcPr>
          <w:p w14:paraId="5E2EF064"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820.0 kg/m</w:t>
            </w:r>
            <w:r w:rsidRPr="00593552">
              <w:rPr>
                <w:rFonts w:asciiTheme="minorHAnsi" w:eastAsia="Calibri" w:hAnsiTheme="minorHAnsi" w:cstheme="minorHAnsi"/>
                <w:color w:val="000000"/>
                <w:szCs w:val="20"/>
                <w:vertAlign w:val="superscript"/>
              </w:rPr>
              <w:t>3</w:t>
            </w:r>
            <w:r w:rsidRPr="00593552">
              <w:rPr>
                <w:rFonts w:asciiTheme="minorHAnsi" w:eastAsia="Calibri" w:hAnsiTheme="minorHAnsi" w:cstheme="minorHAnsi"/>
                <w:color w:val="000000"/>
                <w:szCs w:val="20"/>
              </w:rPr>
              <w:t>-860.0 kg/m</w:t>
            </w:r>
            <w:r w:rsidRPr="00593552">
              <w:rPr>
                <w:rFonts w:asciiTheme="minorHAnsi" w:eastAsia="Calibri" w:hAnsiTheme="minorHAnsi" w:cstheme="minorHAnsi"/>
                <w:color w:val="000000"/>
                <w:szCs w:val="20"/>
                <w:vertAlign w:val="superscript"/>
              </w:rPr>
              <w:t>3</w:t>
            </w:r>
          </w:p>
        </w:tc>
        <w:tc>
          <w:tcPr>
            <w:tcW w:w="2401" w:type="dxa"/>
            <w:tcBorders>
              <w:left w:val="single" w:sz="4" w:space="0" w:color="auto"/>
            </w:tcBorders>
            <w:shd w:val="clear" w:color="auto" w:fill="FFFFFF"/>
          </w:tcPr>
          <w:p w14:paraId="49C91E25"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ASTM D4052</w:t>
            </w:r>
          </w:p>
        </w:tc>
      </w:tr>
      <w:tr w:rsidR="0006227B" w:rsidRPr="00593552" w14:paraId="1D4B008E" w14:textId="77777777" w:rsidTr="00124A93">
        <w:tc>
          <w:tcPr>
            <w:tcW w:w="2194" w:type="dxa"/>
            <w:shd w:val="clear" w:color="auto" w:fill="FFFFFF"/>
          </w:tcPr>
          <w:p w14:paraId="775180A5"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Derived cetane number</w:t>
            </w:r>
          </w:p>
        </w:tc>
        <w:tc>
          <w:tcPr>
            <w:tcW w:w="2315" w:type="dxa"/>
            <w:shd w:val="clear" w:color="auto" w:fill="FFFFFF"/>
          </w:tcPr>
          <w:p w14:paraId="0CC13354"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p>
        </w:tc>
        <w:tc>
          <w:tcPr>
            <w:tcW w:w="2117" w:type="dxa"/>
            <w:shd w:val="clear" w:color="auto" w:fill="A8D08D" w:themeFill="accent6" w:themeFillTint="99"/>
          </w:tcPr>
          <w:p w14:paraId="6ADADAE1"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51.0</w:t>
            </w:r>
            <w:r w:rsidRPr="00593552">
              <w:rPr>
                <w:rFonts w:asciiTheme="minorHAnsi" w:eastAsia="Calibri" w:hAnsiTheme="minorHAnsi" w:cstheme="minorHAnsi"/>
                <w:color w:val="000000"/>
                <w:szCs w:val="20"/>
                <w:vertAlign w:val="superscript"/>
              </w:rPr>
              <w:t>b</w:t>
            </w:r>
          </w:p>
        </w:tc>
        <w:tc>
          <w:tcPr>
            <w:tcW w:w="2382" w:type="dxa"/>
            <w:shd w:val="clear" w:color="auto" w:fill="A8D08D" w:themeFill="accent6" w:themeFillTint="99"/>
          </w:tcPr>
          <w:p w14:paraId="690BE0DF"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51.0</w:t>
            </w:r>
            <w:r w:rsidRPr="00593552">
              <w:rPr>
                <w:rFonts w:asciiTheme="minorHAnsi" w:eastAsia="Calibri" w:hAnsiTheme="minorHAnsi" w:cstheme="minorHAnsi"/>
                <w:color w:val="000000"/>
                <w:szCs w:val="20"/>
                <w:vertAlign w:val="superscript"/>
              </w:rPr>
              <w:t>b</w:t>
            </w:r>
          </w:p>
        </w:tc>
        <w:tc>
          <w:tcPr>
            <w:tcW w:w="2117" w:type="dxa"/>
            <w:tcBorders>
              <w:right w:val="single" w:sz="4" w:space="0" w:color="auto"/>
            </w:tcBorders>
            <w:shd w:val="clear" w:color="auto" w:fill="FFFFFF"/>
          </w:tcPr>
          <w:p w14:paraId="07BEC406"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51.0</w:t>
            </w:r>
          </w:p>
        </w:tc>
        <w:tc>
          <w:tcPr>
            <w:tcW w:w="2401" w:type="dxa"/>
            <w:tcBorders>
              <w:left w:val="single" w:sz="4" w:space="0" w:color="auto"/>
            </w:tcBorders>
            <w:shd w:val="clear" w:color="auto" w:fill="FFFFFF"/>
          </w:tcPr>
          <w:p w14:paraId="3C72DB11"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ASTM D6890</w:t>
            </w:r>
          </w:p>
        </w:tc>
      </w:tr>
      <w:tr w:rsidR="0006227B" w:rsidRPr="00593552" w14:paraId="302088E5" w14:textId="77777777" w:rsidTr="00124A93">
        <w:tc>
          <w:tcPr>
            <w:tcW w:w="2194" w:type="dxa"/>
            <w:shd w:val="clear" w:color="auto" w:fill="E2EFD9" w:themeFill="accent6" w:themeFillTint="33"/>
          </w:tcPr>
          <w:p w14:paraId="61611835"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Distillation—T90</w:t>
            </w:r>
          </w:p>
        </w:tc>
        <w:tc>
          <w:tcPr>
            <w:tcW w:w="2315" w:type="dxa"/>
            <w:shd w:val="clear" w:color="auto" w:fill="FFFFFF"/>
          </w:tcPr>
          <w:p w14:paraId="64EA942D"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p>
        </w:tc>
        <w:tc>
          <w:tcPr>
            <w:tcW w:w="2117" w:type="dxa"/>
            <w:shd w:val="clear" w:color="auto" w:fill="FFFFFF"/>
          </w:tcPr>
          <w:p w14:paraId="164363E8"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360°C</w:t>
            </w:r>
            <w:r w:rsidRPr="00593552">
              <w:rPr>
                <w:rFonts w:asciiTheme="minorHAnsi" w:eastAsia="Calibri" w:hAnsiTheme="minorHAnsi" w:cstheme="minorHAnsi"/>
                <w:color w:val="000000"/>
                <w:szCs w:val="20"/>
                <w:vertAlign w:val="superscript"/>
              </w:rPr>
              <w:t>b</w:t>
            </w:r>
          </w:p>
        </w:tc>
        <w:tc>
          <w:tcPr>
            <w:tcW w:w="2382" w:type="dxa"/>
            <w:shd w:val="clear" w:color="auto" w:fill="FFFFFF"/>
          </w:tcPr>
          <w:p w14:paraId="325C81CA"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360°C</w:t>
            </w:r>
            <w:r w:rsidRPr="00593552">
              <w:rPr>
                <w:rFonts w:asciiTheme="minorHAnsi" w:eastAsia="Calibri" w:hAnsiTheme="minorHAnsi" w:cstheme="minorHAnsi"/>
                <w:color w:val="000000"/>
                <w:szCs w:val="20"/>
                <w:vertAlign w:val="superscript"/>
              </w:rPr>
              <w:t>b</w:t>
            </w:r>
          </w:p>
        </w:tc>
        <w:tc>
          <w:tcPr>
            <w:tcW w:w="2117" w:type="dxa"/>
            <w:tcBorders>
              <w:right w:val="single" w:sz="4" w:space="0" w:color="auto"/>
            </w:tcBorders>
            <w:shd w:val="clear" w:color="auto" w:fill="FFFFFF"/>
          </w:tcPr>
          <w:p w14:paraId="21EBF94D"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360°C</w:t>
            </w:r>
          </w:p>
        </w:tc>
        <w:tc>
          <w:tcPr>
            <w:tcW w:w="2401" w:type="dxa"/>
            <w:tcBorders>
              <w:left w:val="single" w:sz="4" w:space="0" w:color="auto"/>
            </w:tcBorders>
            <w:shd w:val="clear" w:color="auto" w:fill="FFFFFF"/>
          </w:tcPr>
          <w:p w14:paraId="74C7CD6B"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ASTM Dll60</w:t>
            </w:r>
          </w:p>
        </w:tc>
      </w:tr>
      <w:tr w:rsidR="0006227B" w:rsidRPr="00593552" w14:paraId="1B3F3CE3" w14:textId="77777777" w:rsidTr="00124A93">
        <w:tc>
          <w:tcPr>
            <w:tcW w:w="2194" w:type="dxa"/>
            <w:shd w:val="clear" w:color="auto" w:fill="FFFFFF"/>
          </w:tcPr>
          <w:p w14:paraId="6B3078F4"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Flash point</w:t>
            </w:r>
          </w:p>
        </w:tc>
        <w:tc>
          <w:tcPr>
            <w:tcW w:w="2315" w:type="dxa"/>
            <w:shd w:val="clear" w:color="auto" w:fill="FFFFFF"/>
          </w:tcPr>
          <w:p w14:paraId="3D9D1895"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p>
        </w:tc>
        <w:tc>
          <w:tcPr>
            <w:tcW w:w="2117" w:type="dxa"/>
            <w:shd w:val="clear" w:color="auto" w:fill="FFFFFF"/>
          </w:tcPr>
          <w:p w14:paraId="4EC4F45B"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61.5°C</w:t>
            </w:r>
            <w:r w:rsidRPr="00593552">
              <w:rPr>
                <w:rFonts w:asciiTheme="minorHAnsi" w:eastAsia="Calibri" w:hAnsiTheme="minorHAnsi" w:cstheme="minorHAnsi"/>
                <w:color w:val="000000"/>
                <w:szCs w:val="20"/>
                <w:vertAlign w:val="superscript"/>
              </w:rPr>
              <w:t>a</w:t>
            </w:r>
          </w:p>
        </w:tc>
        <w:tc>
          <w:tcPr>
            <w:tcW w:w="2382" w:type="dxa"/>
            <w:shd w:val="clear" w:color="auto" w:fill="FFFFFF"/>
          </w:tcPr>
          <w:p w14:paraId="74DF13EF"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61.5°C</w:t>
            </w:r>
            <w:r w:rsidRPr="00593552">
              <w:rPr>
                <w:rFonts w:asciiTheme="minorHAnsi" w:eastAsia="Calibri" w:hAnsiTheme="minorHAnsi" w:cstheme="minorHAnsi"/>
                <w:color w:val="000000"/>
                <w:szCs w:val="20"/>
                <w:vertAlign w:val="superscript"/>
              </w:rPr>
              <w:t>a</w:t>
            </w:r>
          </w:p>
        </w:tc>
        <w:tc>
          <w:tcPr>
            <w:tcW w:w="2117" w:type="dxa"/>
            <w:tcBorders>
              <w:right w:val="single" w:sz="4" w:space="0" w:color="auto"/>
            </w:tcBorders>
            <w:shd w:val="clear" w:color="auto" w:fill="FFFFFF"/>
          </w:tcPr>
          <w:p w14:paraId="2D0C9F9A"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Above 55.0%</w:t>
            </w:r>
          </w:p>
        </w:tc>
        <w:tc>
          <w:tcPr>
            <w:tcW w:w="2401" w:type="dxa"/>
            <w:tcBorders>
              <w:left w:val="single" w:sz="4" w:space="0" w:color="auto"/>
            </w:tcBorders>
            <w:shd w:val="clear" w:color="auto" w:fill="FFFFFF"/>
          </w:tcPr>
          <w:p w14:paraId="5853A073"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ASTM D93</w:t>
            </w:r>
          </w:p>
        </w:tc>
      </w:tr>
      <w:tr w:rsidR="0006227B" w:rsidRPr="00593552" w14:paraId="259BDAE9" w14:textId="77777777" w:rsidTr="00124A93">
        <w:tc>
          <w:tcPr>
            <w:tcW w:w="2194" w:type="dxa"/>
            <w:shd w:val="clear" w:color="auto" w:fill="E2EFD9" w:themeFill="accent6" w:themeFillTint="33"/>
          </w:tcPr>
          <w:p w14:paraId="640F9386"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Kinematic viscosity at 40°C</w:t>
            </w:r>
          </w:p>
        </w:tc>
        <w:tc>
          <w:tcPr>
            <w:tcW w:w="2315" w:type="dxa"/>
            <w:shd w:val="clear" w:color="auto" w:fill="FFFFFF"/>
          </w:tcPr>
          <w:p w14:paraId="449B6B53"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p>
        </w:tc>
        <w:tc>
          <w:tcPr>
            <w:tcW w:w="2117" w:type="dxa"/>
            <w:shd w:val="clear" w:color="auto" w:fill="A8D08D" w:themeFill="accent6" w:themeFillTint="99"/>
          </w:tcPr>
          <w:p w14:paraId="19711B5B"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2.000-4.620 mm</w:t>
            </w:r>
            <w:r w:rsidRPr="00593552">
              <w:rPr>
                <w:rFonts w:asciiTheme="minorHAnsi" w:eastAsia="Calibri" w:hAnsiTheme="minorHAnsi" w:cstheme="minorHAnsi"/>
                <w:color w:val="000000"/>
                <w:szCs w:val="20"/>
                <w:vertAlign w:val="superscript"/>
              </w:rPr>
              <w:t>2</w:t>
            </w:r>
            <w:r w:rsidRPr="00593552">
              <w:rPr>
                <w:rFonts w:asciiTheme="minorHAnsi" w:eastAsia="Calibri" w:hAnsiTheme="minorHAnsi" w:cstheme="minorHAnsi"/>
                <w:color w:val="000000"/>
                <w:szCs w:val="20"/>
              </w:rPr>
              <w:t>/s</w:t>
            </w:r>
            <w:r w:rsidRPr="00593552">
              <w:rPr>
                <w:rFonts w:asciiTheme="minorHAnsi" w:eastAsia="Calibri" w:hAnsiTheme="minorHAnsi" w:cstheme="minorHAnsi"/>
                <w:color w:val="000000"/>
                <w:szCs w:val="20"/>
                <w:vertAlign w:val="superscript"/>
              </w:rPr>
              <w:t>b</w:t>
            </w:r>
          </w:p>
        </w:tc>
        <w:tc>
          <w:tcPr>
            <w:tcW w:w="2382" w:type="dxa"/>
            <w:shd w:val="clear" w:color="auto" w:fill="A8D08D" w:themeFill="accent6" w:themeFillTint="99"/>
          </w:tcPr>
          <w:p w14:paraId="2333417C" w14:textId="1EB5F291"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2.000-4.620 mm</w:t>
            </w:r>
            <w:r w:rsidRPr="00593552">
              <w:rPr>
                <w:rFonts w:asciiTheme="minorHAnsi" w:eastAsia="Calibri" w:hAnsiTheme="minorHAnsi" w:cstheme="minorHAnsi"/>
                <w:color w:val="000000"/>
                <w:szCs w:val="20"/>
                <w:vertAlign w:val="superscript"/>
              </w:rPr>
              <w:t>2</w:t>
            </w:r>
            <w:r w:rsidRPr="00593552">
              <w:rPr>
                <w:rFonts w:asciiTheme="minorHAnsi" w:eastAsia="Calibri" w:hAnsiTheme="minorHAnsi" w:cstheme="minorHAnsi"/>
                <w:color w:val="000000"/>
                <w:szCs w:val="20"/>
              </w:rPr>
              <w:t>/s</w:t>
            </w:r>
            <w:r w:rsidRPr="00593552">
              <w:rPr>
                <w:rFonts w:asciiTheme="minorHAnsi" w:eastAsia="Calibri" w:hAnsiTheme="minorHAnsi" w:cstheme="minorHAnsi"/>
                <w:color w:val="000000"/>
                <w:szCs w:val="20"/>
                <w:vertAlign w:val="superscript"/>
              </w:rPr>
              <w:t>b</w:t>
            </w:r>
          </w:p>
        </w:tc>
        <w:tc>
          <w:tcPr>
            <w:tcW w:w="2117" w:type="dxa"/>
            <w:tcBorders>
              <w:right w:val="single" w:sz="4" w:space="0" w:color="auto"/>
            </w:tcBorders>
            <w:shd w:val="clear" w:color="auto" w:fill="FFFFFF"/>
          </w:tcPr>
          <w:p w14:paraId="0063FA35"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2.000-4.620 mm</w:t>
            </w:r>
            <w:r w:rsidRPr="00593552">
              <w:rPr>
                <w:rFonts w:asciiTheme="minorHAnsi" w:eastAsia="Calibri" w:hAnsiTheme="minorHAnsi" w:cstheme="minorHAnsi"/>
                <w:color w:val="000000"/>
                <w:szCs w:val="20"/>
                <w:vertAlign w:val="superscript"/>
              </w:rPr>
              <w:t>2</w:t>
            </w:r>
            <w:r w:rsidRPr="00593552">
              <w:rPr>
                <w:rFonts w:asciiTheme="minorHAnsi" w:eastAsia="Calibri" w:hAnsiTheme="minorHAnsi" w:cstheme="minorHAnsi"/>
                <w:color w:val="000000"/>
                <w:szCs w:val="20"/>
              </w:rPr>
              <w:t>/s</w:t>
            </w:r>
          </w:p>
        </w:tc>
        <w:tc>
          <w:tcPr>
            <w:tcW w:w="2401" w:type="dxa"/>
            <w:tcBorders>
              <w:left w:val="single" w:sz="4" w:space="0" w:color="auto"/>
            </w:tcBorders>
            <w:shd w:val="clear" w:color="auto" w:fill="FFFFFF"/>
          </w:tcPr>
          <w:p w14:paraId="168273A9"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ASTM D445</w:t>
            </w:r>
          </w:p>
        </w:tc>
      </w:tr>
      <w:tr w:rsidR="0006227B" w:rsidRPr="00593552" w14:paraId="324BE8AA" w14:textId="77777777" w:rsidTr="00124A93">
        <w:tc>
          <w:tcPr>
            <w:tcW w:w="2194" w:type="dxa"/>
            <w:shd w:val="clear" w:color="auto" w:fill="FFFFFF"/>
          </w:tcPr>
          <w:p w14:paraId="6729ED8C"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Lubricity</w:t>
            </w:r>
          </w:p>
        </w:tc>
        <w:tc>
          <w:tcPr>
            <w:tcW w:w="2315" w:type="dxa"/>
            <w:shd w:val="clear" w:color="auto" w:fill="FFFFFF"/>
          </w:tcPr>
          <w:p w14:paraId="4E8AFC29"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p>
        </w:tc>
        <w:tc>
          <w:tcPr>
            <w:tcW w:w="2117" w:type="dxa"/>
            <w:shd w:val="clear" w:color="auto" w:fill="FFFFFF"/>
          </w:tcPr>
          <w:p w14:paraId="44F884BD" w14:textId="77777777" w:rsidR="0006227B" w:rsidRPr="00593552" w:rsidRDefault="00A7274D" w:rsidP="00593552">
            <w:pPr>
              <w:autoSpaceDE w:val="0"/>
              <w:autoSpaceDN w:val="0"/>
              <w:adjustRightInd w:val="0"/>
              <w:spacing w:before="60" w:after="60"/>
              <w:rPr>
                <w:rFonts w:asciiTheme="minorHAnsi" w:eastAsia="Calibri" w:hAnsiTheme="minorHAnsi" w:cstheme="minorHAnsi"/>
                <w:color w:val="000000"/>
                <w:szCs w:val="20"/>
              </w:rPr>
            </w:pPr>
            <w:r>
              <w:rPr>
                <w:rFonts w:asciiTheme="minorHAnsi" w:eastAsia="Calibri" w:hAnsiTheme="minorHAnsi" w:cstheme="minorHAnsi"/>
                <w:color w:val="000000"/>
                <w:szCs w:val="20"/>
              </w:rPr>
              <w:t>460 µ</w:t>
            </w:r>
            <w:r w:rsidR="0006227B" w:rsidRPr="00593552">
              <w:rPr>
                <w:rFonts w:asciiTheme="minorHAnsi" w:eastAsia="Calibri" w:hAnsiTheme="minorHAnsi" w:cstheme="minorHAnsi"/>
                <w:color w:val="000000"/>
                <w:szCs w:val="20"/>
              </w:rPr>
              <w:t>m</w:t>
            </w:r>
            <w:r w:rsidR="0006227B" w:rsidRPr="00593552">
              <w:rPr>
                <w:rFonts w:asciiTheme="minorHAnsi" w:eastAsia="Calibri" w:hAnsiTheme="minorHAnsi" w:cstheme="minorHAnsi"/>
                <w:color w:val="000000"/>
                <w:szCs w:val="20"/>
                <w:vertAlign w:val="superscript"/>
              </w:rPr>
              <w:t>a</w:t>
            </w:r>
          </w:p>
        </w:tc>
        <w:tc>
          <w:tcPr>
            <w:tcW w:w="2382" w:type="dxa"/>
            <w:shd w:val="clear" w:color="auto" w:fill="FFFFFF"/>
          </w:tcPr>
          <w:p w14:paraId="0D092A51" w14:textId="4527736D"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 xml:space="preserve">460 </w:t>
            </w:r>
            <w:r w:rsidR="00A7274D">
              <w:rPr>
                <w:rFonts w:asciiTheme="minorHAnsi" w:eastAsia="Calibri" w:hAnsiTheme="minorHAnsi" w:cstheme="minorHAnsi"/>
                <w:color w:val="000000"/>
                <w:szCs w:val="20"/>
              </w:rPr>
              <w:t>µ</w:t>
            </w:r>
            <w:r w:rsidRPr="00593552">
              <w:rPr>
                <w:rFonts w:asciiTheme="minorHAnsi" w:eastAsia="Calibri" w:hAnsiTheme="minorHAnsi" w:cstheme="minorHAnsi"/>
                <w:color w:val="000000"/>
                <w:szCs w:val="20"/>
              </w:rPr>
              <w:t>m</w:t>
            </w:r>
            <w:r w:rsidRPr="00593552">
              <w:rPr>
                <w:rFonts w:asciiTheme="minorHAnsi" w:eastAsia="Calibri" w:hAnsiTheme="minorHAnsi" w:cstheme="minorHAnsi"/>
                <w:color w:val="000000"/>
                <w:szCs w:val="20"/>
                <w:vertAlign w:val="superscript"/>
              </w:rPr>
              <w:t>a</w:t>
            </w:r>
          </w:p>
        </w:tc>
        <w:tc>
          <w:tcPr>
            <w:tcW w:w="2117" w:type="dxa"/>
            <w:tcBorders>
              <w:right w:val="single" w:sz="4" w:space="0" w:color="auto"/>
            </w:tcBorders>
            <w:shd w:val="clear" w:color="auto" w:fill="FFFFFF"/>
          </w:tcPr>
          <w:p w14:paraId="33A92F3B"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p>
        </w:tc>
        <w:tc>
          <w:tcPr>
            <w:tcW w:w="2401" w:type="dxa"/>
            <w:tcBorders>
              <w:left w:val="single" w:sz="4" w:space="0" w:color="auto"/>
            </w:tcBorders>
            <w:shd w:val="clear" w:color="auto" w:fill="FFFFFF"/>
          </w:tcPr>
          <w:p w14:paraId="7C85C10C"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IP 450</w:t>
            </w:r>
          </w:p>
        </w:tc>
      </w:tr>
      <w:tr w:rsidR="0006227B" w:rsidRPr="00593552" w14:paraId="35966B4C" w14:textId="77777777" w:rsidTr="00124A93">
        <w:tc>
          <w:tcPr>
            <w:tcW w:w="2194" w:type="dxa"/>
            <w:shd w:val="clear" w:color="auto" w:fill="FFFFFF"/>
          </w:tcPr>
          <w:p w14:paraId="25298C9D"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Oxidation stability</w:t>
            </w:r>
          </w:p>
        </w:tc>
        <w:tc>
          <w:tcPr>
            <w:tcW w:w="2315" w:type="dxa"/>
            <w:shd w:val="clear" w:color="auto" w:fill="FFFFFF"/>
          </w:tcPr>
          <w:p w14:paraId="4604281E"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p>
        </w:tc>
        <w:tc>
          <w:tcPr>
            <w:tcW w:w="2117" w:type="dxa"/>
            <w:shd w:val="clear" w:color="auto" w:fill="A8D08D" w:themeFill="accent6" w:themeFillTint="99"/>
          </w:tcPr>
          <w:p w14:paraId="2883F2DF" w14:textId="1583F2C5"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20.0 h</w:t>
            </w:r>
            <w:r w:rsidRPr="00593552">
              <w:rPr>
                <w:rFonts w:asciiTheme="minorHAnsi" w:eastAsia="Calibri" w:hAnsiTheme="minorHAnsi" w:cstheme="minorHAnsi"/>
                <w:color w:val="000000"/>
                <w:szCs w:val="20"/>
                <w:vertAlign w:val="superscript"/>
              </w:rPr>
              <w:t>b</w:t>
            </w:r>
          </w:p>
        </w:tc>
        <w:tc>
          <w:tcPr>
            <w:tcW w:w="2382" w:type="dxa"/>
            <w:shd w:val="clear" w:color="auto" w:fill="A8D08D" w:themeFill="accent6" w:themeFillTint="99"/>
          </w:tcPr>
          <w:p w14:paraId="69092508" w14:textId="02051EB3"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20.0 h</w:t>
            </w:r>
            <w:r w:rsidRPr="00593552">
              <w:rPr>
                <w:rFonts w:asciiTheme="minorHAnsi" w:eastAsia="Calibri" w:hAnsiTheme="minorHAnsi" w:cstheme="minorHAnsi"/>
                <w:color w:val="000000"/>
                <w:szCs w:val="20"/>
                <w:vertAlign w:val="superscript"/>
              </w:rPr>
              <w:t>b</w:t>
            </w:r>
          </w:p>
        </w:tc>
        <w:tc>
          <w:tcPr>
            <w:tcW w:w="2117" w:type="dxa"/>
            <w:tcBorders>
              <w:right w:val="single" w:sz="4" w:space="0" w:color="auto"/>
            </w:tcBorders>
            <w:shd w:val="clear" w:color="auto" w:fill="FFFFFF"/>
          </w:tcPr>
          <w:p w14:paraId="1EDEA3D0"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20.0 h</w:t>
            </w:r>
          </w:p>
        </w:tc>
        <w:tc>
          <w:tcPr>
            <w:tcW w:w="2401" w:type="dxa"/>
            <w:tcBorders>
              <w:left w:val="single" w:sz="4" w:space="0" w:color="auto"/>
            </w:tcBorders>
            <w:shd w:val="clear" w:color="auto" w:fill="FFFFFF"/>
          </w:tcPr>
          <w:p w14:paraId="5E3F185C"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EN 15751</w:t>
            </w:r>
          </w:p>
        </w:tc>
      </w:tr>
      <w:tr w:rsidR="0006227B" w:rsidRPr="00593552" w14:paraId="35E8EEE5" w14:textId="77777777" w:rsidTr="00124A93">
        <w:tc>
          <w:tcPr>
            <w:tcW w:w="2194" w:type="dxa"/>
            <w:shd w:val="clear" w:color="auto" w:fill="A8D08D" w:themeFill="accent6" w:themeFillTint="99"/>
          </w:tcPr>
          <w:p w14:paraId="669F0F55"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Polycyclic aromatic</w:t>
            </w:r>
            <w:r w:rsidR="00C23C85" w:rsidRPr="00593552">
              <w:rPr>
                <w:rFonts w:asciiTheme="minorHAnsi" w:eastAsia="Calibri" w:hAnsiTheme="minorHAnsi" w:cstheme="minorHAnsi"/>
                <w:color w:val="000000"/>
                <w:szCs w:val="20"/>
              </w:rPr>
              <w:t xml:space="preserve"> hydrocarbons (PAH)</w:t>
            </w:r>
          </w:p>
        </w:tc>
        <w:tc>
          <w:tcPr>
            <w:tcW w:w="2315" w:type="dxa"/>
            <w:shd w:val="clear" w:color="auto" w:fill="FFFFFF"/>
          </w:tcPr>
          <w:p w14:paraId="7F1C3014"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p>
        </w:tc>
        <w:tc>
          <w:tcPr>
            <w:tcW w:w="2117" w:type="dxa"/>
            <w:shd w:val="clear" w:color="auto" w:fill="A8D08D" w:themeFill="accent6" w:themeFillTint="99"/>
          </w:tcPr>
          <w:p w14:paraId="776D674C" w14:textId="1977762C"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8.0% m/m</w:t>
            </w:r>
            <w:r w:rsidRPr="00593552">
              <w:rPr>
                <w:rFonts w:asciiTheme="minorHAnsi" w:eastAsia="Calibri" w:hAnsiTheme="minorHAnsi" w:cstheme="minorHAnsi"/>
                <w:color w:val="000000"/>
                <w:szCs w:val="20"/>
                <w:vertAlign w:val="superscript"/>
              </w:rPr>
              <w:t>b</w:t>
            </w:r>
          </w:p>
        </w:tc>
        <w:tc>
          <w:tcPr>
            <w:tcW w:w="2382" w:type="dxa"/>
            <w:shd w:val="clear" w:color="auto" w:fill="A8D08D" w:themeFill="accent6" w:themeFillTint="99"/>
          </w:tcPr>
          <w:p w14:paraId="3B20CE83" w14:textId="16FD31DB"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8.0% m/m</w:t>
            </w:r>
            <w:r w:rsidRPr="00593552">
              <w:rPr>
                <w:rFonts w:asciiTheme="minorHAnsi" w:eastAsia="Calibri" w:hAnsiTheme="minorHAnsi" w:cstheme="minorHAnsi"/>
                <w:color w:val="000000"/>
                <w:szCs w:val="20"/>
                <w:vertAlign w:val="superscript"/>
              </w:rPr>
              <w:t>b</w:t>
            </w:r>
          </w:p>
        </w:tc>
        <w:tc>
          <w:tcPr>
            <w:tcW w:w="2117" w:type="dxa"/>
            <w:tcBorders>
              <w:right w:val="single" w:sz="4" w:space="0" w:color="auto"/>
            </w:tcBorders>
            <w:shd w:val="clear" w:color="auto" w:fill="FFFFFF"/>
          </w:tcPr>
          <w:p w14:paraId="749F53D3"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8.0% m/m</w:t>
            </w:r>
          </w:p>
        </w:tc>
        <w:tc>
          <w:tcPr>
            <w:tcW w:w="2401" w:type="dxa"/>
            <w:tcBorders>
              <w:left w:val="single" w:sz="4" w:space="0" w:color="auto"/>
            </w:tcBorders>
            <w:shd w:val="clear" w:color="auto" w:fill="FFFFFF"/>
          </w:tcPr>
          <w:p w14:paraId="1F5FB67F"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EN 12916:2016</w:t>
            </w:r>
          </w:p>
        </w:tc>
      </w:tr>
      <w:tr w:rsidR="0006227B" w:rsidRPr="00593552" w14:paraId="5A155072" w14:textId="77777777" w:rsidTr="00124A93">
        <w:tc>
          <w:tcPr>
            <w:tcW w:w="2194" w:type="dxa"/>
            <w:shd w:val="clear" w:color="auto" w:fill="FFFFFF"/>
          </w:tcPr>
          <w:p w14:paraId="442188FB"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Sulfur</w:t>
            </w:r>
          </w:p>
        </w:tc>
        <w:tc>
          <w:tcPr>
            <w:tcW w:w="2315" w:type="dxa"/>
            <w:shd w:val="clear" w:color="auto" w:fill="FFFFFF"/>
          </w:tcPr>
          <w:p w14:paraId="5590CB17"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p>
        </w:tc>
        <w:tc>
          <w:tcPr>
            <w:tcW w:w="2117" w:type="dxa"/>
            <w:shd w:val="clear" w:color="auto" w:fill="E2EFD9" w:themeFill="accent6" w:themeFillTint="33"/>
          </w:tcPr>
          <w:p w14:paraId="2ECC1D41" w14:textId="0A6E6E10"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10.0 mg/kg</w:t>
            </w:r>
            <w:r w:rsidRPr="00593552">
              <w:rPr>
                <w:rFonts w:asciiTheme="minorHAnsi" w:eastAsia="Calibri" w:hAnsiTheme="minorHAnsi" w:cstheme="minorHAnsi"/>
                <w:color w:val="000000"/>
                <w:szCs w:val="20"/>
                <w:vertAlign w:val="superscript"/>
              </w:rPr>
              <w:t>b</w:t>
            </w:r>
          </w:p>
        </w:tc>
        <w:tc>
          <w:tcPr>
            <w:tcW w:w="2382" w:type="dxa"/>
            <w:shd w:val="clear" w:color="auto" w:fill="E2EFD9" w:themeFill="accent6" w:themeFillTint="33"/>
          </w:tcPr>
          <w:p w14:paraId="678B0FAB" w14:textId="49810493"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10.0 mg/kg</w:t>
            </w:r>
            <w:r w:rsidRPr="00593552">
              <w:rPr>
                <w:rFonts w:asciiTheme="minorHAnsi" w:eastAsia="Calibri" w:hAnsiTheme="minorHAnsi" w:cstheme="minorHAnsi"/>
                <w:color w:val="000000"/>
                <w:szCs w:val="20"/>
                <w:vertAlign w:val="superscript"/>
              </w:rPr>
              <w:t>b</w:t>
            </w:r>
          </w:p>
        </w:tc>
        <w:tc>
          <w:tcPr>
            <w:tcW w:w="2117" w:type="dxa"/>
            <w:tcBorders>
              <w:right w:val="single" w:sz="4" w:space="0" w:color="auto"/>
            </w:tcBorders>
            <w:shd w:val="clear" w:color="auto" w:fill="FFFFFF"/>
          </w:tcPr>
          <w:p w14:paraId="5CE4F0C8"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10.0 mg/kg</w:t>
            </w:r>
          </w:p>
        </w:tc>
        <w:tc>
          <w:tcPr>
            <w:tcW w:w="2401" w:type="dxa"/>
            <w:tcBorders>
              <w:left w:val="single" w:sz="4" w:space="0" w:color="auto"/>
            </w:tcBorders>
            <w:shd w:val="clear" w:color="auto" w:fill="FFFFFF"/>
          </w:tcPr>
          <w:p w14:paraId="55F60471"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ASTM D5453</w:t>
            </w:r>
          </w:p>
        </w:tc>
      </w:tr>
      <w:tr w:rsidR="0006227B" w:rsidRPr="00593552" w14:paraId="3242578F" w14:textId="77777777" w:rsidTr="00124A93">
        <w:tc>
          <w:tcPr>
            <w:tcW w:w="2194" w:type="dxa"/>
            <w:shd w:val="clear" w:color="auto" w:fill="A8D08D" w:themeFill="accent6" w:themeFillTint="99"/>
          </w:tcPr>
          <w:p w14:paraId="7EBC06BE"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Water</w:t>
            </w:r>
          </w:p>
        </w:tc>
        <w:tc>
          <w:tcPr>
            <w:tcW w:w="2315" w:type="dxa"/>
            <w:shd w:val="clear" w:color="auto" w:fill="FFFFFF"/>
          </w:tcPr>
          <w:p w14:paraId="0E5BA55B"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p>
        </w:tc>
        <w:tc>
          <w:tcPr>
            <w:tcW w:w="2117" w:type="dxa"/>
            <w:shd w:val="clear" w:color="auto" w:fill="A8D08D" w:themeFill="accent6" w:themeFillTint="99"/>
          </w:tcPr>
          <w:p w14:paraId="6CE3511F" w14:textId="75994E0C"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200 mg/kg</w:t>
            </w:r>
            <w:r w:rsidRPr="00593552">
              <w:rPr>
                <w:rFonts w:asciiTheme="minorHAnsi" w:eastAsia="Calibri" w:hAnsiTheme="minorHAnsi" w:cstheme="minorHAnsi"/>
                <w:color w:val="000000"/>
                <w:szCs w:val="20"/>
                <w:vertAlign w:val="superscript"/>
              </w:rPr>
              <w:t>c</w:t>
            </w:r>
          </w:p>
        </w:tc>
        <w:tc>
          <w:tcPr>
            <w:tcW w:w="2382" w:type="dxa"/>
            <w:shd w:val="clear" w:color="auto" w:fill="A8D08D" w:themeFill="accent6" w:themeFillTint="99"/>
          </w:tcPr>
          <w:p w14:paraId="67AC13E3"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200 mg/kg</w:t>
            </w:r>
            <w:r w:rsidRPr="00593552">
              <w:rPr>
                <w:rFonts w:asciiTheme="minorHAnsi" w:eastAsia="Calibri" w:hAnsiTheme="minorHAnsi" w:cstheme="minorHAnsi"/>
                <w:color w:val="000000"/>
                <w:szCs w:val="20"/>
                <w:vertAlign w:val="superscript"/>
              </w:rPr>
              <w:t>c</w:t>
            </w:r>
          </w:p>
        </w:tc>
        <w:tc>
          <w:tcPr>
            <w:tcW w:w="2117" w:type="dxa"/>
            <w:tcBorders>
              <w:right w:val="single" w:sz="4" w:space="0" w:color="auto"/>
            </w:tcBorders>
            <w:shd w:val="clear" w:color="auto" w:fill="FFFFFF"/>
          </w:tcPr>
          <w:p w14:paraId="4F83CE98"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260 mg/kg</w:t>
            </w:r>
          </w:p>
        </w:tc>
        <w:tc>
          <w:tcPr>
            <w:tcW w:w="2401" w:type="dxa"/>
            <w:tcBorders>
              <w:left w:val="single" w:sz="4" w:space="0" w:color="auto"/>
            </w:tcBorders>
            <w:shd w:val="clear" w:color="auto" w:fill="FFFFFF"/>
          </w:tcPr>
          <w:p w14:paraId="0E9982FA"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ASTM D6304</w:t>
            </w:r>
          </w:p>
        </w:tc>
      </w:tr>
      <w:tr w:rsidR="0006227B" w:rsidRPr="00593552" w14:paraId="6FED06B6" w14:textId="77777777" w:rsidTr="00124A93">
        <w:tc>
          <w:tcPr>
            <w:tcW w:w="2194" w:type="dxa"/>
            <w:shd w:val="clear" w:color="auto" w:fill="FFFFFF"/>
          </w:tcPr>
          <w:p w14:paraId="3625DF44"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Water and sediment</w:t>
            </w:r>
          </w:p>
        </w:tc>
        <w:tc>
          <w:tcPr>
            <w:tcW w:w="2315" w:type="dxa"/>
            <w:shd w:val="clear" w:color="auto" w:fill="FFFFFF"/>
          </w:tcPr>
          <w:p w14:paraId="65F31722"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p>
        </w:tc>
        <w:tc>
          <w:tcPr>
            <w:tcW w:w="2117" w:type="dxa"/>
            <w:shd w:val="clear" w:color="auto" w:fill="FFFFFF"/>
          </w:tcPr>
          <w:p w14:paraId="39CB4E9D"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0.05% v/v</w:t>
            </w:r>
            <w:r w:rsidRPr="00593552">
              <w:rPr>
                <w:rFonts w:asciiTheme="minorHAnsi" w:eastAsia="Calibri" w:hAnsiTheme="minorHAnsi" w:cstheme="minorHAnsi"/>
                <w:color w:val="000000"/>
                <w:szCs w:val="20"/>
                <w:vertAlign w:val="superscript"/>
              </w:rPr>
              <w:t>a</w:t>
            </w:r>
          </w:p>
        </w:tc>
        <w:tc>
          <w:tcPr>
            <w:tcW w:w="2382" w:type="dxa"/>
            <w:shd w:val="clear" w:color="auto" w:fill="FFFFFF"/>
          </w:tcPr>
          <w:p w14:paraId="4793C004"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0.05% v/v</w:t>
            </w:r>
            <w:r w:rsidRPr="00593552">
              <w:rPr>
                <w:rFonts w:asciiTheme="minorHAnsi" w:eastAsia="Calibri" w:hAnsiTheme="minorHAnsi" w:cstheme="minorHAnsi"/>
                <w:color w:val="000000"/>
                <w:szCs w:val="20"/>
                <w:vertAlign w:val="superscript"/>
              </w:rPr>
              <w:t>a</w:t>
            </w:r>
          </w:p>
        </w:tc>
        <w:tc>
          <w:tcPr>
            <w:tcW w:w="2117" w:type="dxa"/>
            <w:tcBorders>
              <w:right w:val="single" w:sz="4" w:space="0" w:color="auto"/>
            </w:tcBorders>
            <w:shd w:val="clear" w:color="auto" w:fill="FFFFFF"/>
          </w:tcPr>
          <w:p w14:paraId="0A3A3146"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p>
        </w:tc>
        <w:tc>
          <w:tcPr>
            <w:tcW w:w="2401" w:type="dxa"/>
            <w:tcBorders>
              <w:left w:val="single" w:sz="4" w:space="0" w:color="auto"/>
            </w:tcBorders>
            <w:shd w:val="clear" w:color="auto" w:fill="FFFFFF"/>
          </w:tcPr>
          <w:p w14:paraId="7580F968" w14:textId="77777777" w:rsidR="0006227B" w:rsidRPr="00593552" w:rsidRDefault="0006227B" w:rsidP="00593552">
            <w:pPr>
              <w:autoSpaceDE w:val="0"/>
              <w:autoSpaceDN w:val="0"/>
              <w:adjustRightInd w:val="0"/>
              <w:spacing w:before="60" w:after="60"/>
              <w:rPr>
                <w:rFonts w:asciiTheme="minorHAnsi" w:eastAsia="Calibri" w:hAnsiTheme="minorHAnsi" w:cstheme="minorHAnsi"/>
                <w:color w:val="000000"/>
                <w:szCs w:val="20"/>
              </w:rPr>
            </w:pPr>
            <w:r w:rsidRPr="00593552">
              <w:rPr>
                <w:rFonts w:asciiTheme="minorHAnsi" w:eastAsia="Calibri" w:hAnsiTheme="minorHAnsi" w:cstheme="minorHAnsi"/>
                <w:color w:val="000000"/>
                <w:szCs w:val="20"/>
              </w:rPr>
              <w:t>ASTM D2709</w:t>
            </w:r>
          </w:p>
        </w:tc>
      </w:tr>
    </w:tbl>
    <w:p w14:paraId="73275EBD" w14:textId="77777777" w:rsidR="00710401" w:rsidRDefault="00710401" w:rsidP="00710401"/>
    <w:p w14:paraId="486A64C8" w14:textId="77777777" w:rsidR="00710401" w:rsidRPr="00710401" w:rsidRDefault="0006227B" w:rsidP="00710401">
      <w:pPr>
        <w:autoSpaceDE w:val="0"/>
        <w:autoSpaceDN w:val="0"/>
        <w:adjustRightInd w:val="0"/>
        <w:spacing w:after="120"/>
        <w:ind w:left="360" w:hanging="360"/>
        <w:rPr>
          <w:rFonts w:eastAsia="Calibri" w:cs="Arial"/>
          <w:color w:val="000000"/>
          <w:szCs w:val="20"/>
        </w:rPr>
      </w:pPr>
      <w:r w:rsidRPr="00710401">
        <w:rPr>
          <w:rFonts w:eastAsia="Calibri" w:cs="Arial"/>
          <w:color w:val="000000"/>
          <w:szCs w:val="20"/>
        </w:rPr>
        <w:t>a</w:t>
      </w:r>
      <w:r w:rsidR="00710401" w:rsidRPr="00710401">
        <w:rPr>
          <w:rFonts w:eastAsia="Calibri" w:cs="Arial"/>
          <w:color w:val="000000"/>
          <w:szCs w:val="20"/>
        </w:rPr>
        <w:tab/>
      </w:r>
      <w:r w:rsidR="002F0A3B">
        <w:rPr>
          <w:rFonts w:eastAsia="Calibri" w:cs="Arial"/>
          <w:color w:val="000000"/>
          <w:szCs w:val="20"/>
        </w:rPr>
        <w:t>Department of Sustaina</w:t>
      </w:r>
      <w:r w:rsidRPr="00710401">
        <w:rPr>
          <w:rFonts w:eastAsia="Calibri" w:cs="Arial"/>
          <w:color w:val="000000"/>
          <w:szCs w:val="20"/>
        </w:rPr>
        <w:t xml:space="preserve">bility, </w:t>
      </w:r>
      <w:r w:rsidR="002F0A3B">
        <w:rPr>
          <w:rFonts w:eastAsia="Calibri" w:cs="Arial"/>
          <w:color w:val="000000"/>
          <w:szCs w:val="20"/>
        </w:rPr>
        <w:t>Environ</w:t>
      </w:r>
      <w:r w:rsidRPr="00710401">
        <w:rPr>
          <w:rFonts w:eastAsia="Calibri" w:cs="Arial"/>
          <w:color w:val="000000"/>
          <w:szCs w:val="20"/>
        </w:rPr>
        <w:t>ment, Water, Population a</w:t>
      </w:r>
      <w:r w:rsidR="002F0A3B">
        <w:rPr>
          <w:rFonts w:eastAsia="Calibri" w:cs="Arial"/>
          <w:color w:val="000000"/>
          <w:szCs w:val="20"/>
        </w:rPr>
        <w:t>nd Commun</w:t>
      </w:r>
      <w:r w:rsidRPr="00710401">
        <w:rPr>
          <w:rFonts w:eastAsia="Calibri" w:cs="Arial"/>
          <w:color w:val="000000"/>
          <w:szCs w:val="20"/>
        </w:rPr>
        <w:t xml:space="preserve">ities (2012), </w:t>
      </w:r>
      <w:r w:rsidRPr="00710401">
        <w:rPr>
          <w:rFonts w:eastAsia="Calibri" w:cs="Arial"/>
          <w:i/>
          <w:iCs/>
          <w:color w:val="000000"/>
          <w:szCs w:val="20"/>
        </w:rPr>
        <w:t>Developing a B20 fuel quality standard: a discussion paper for consultation covering the selection, specification and test methods fora B20 fuel quality standard,</w:t>
      </w:r>
      <w:r w:rsidRPr="00710401">
        <w:rPr>
          <w:rFonts w:eastAsia="Calibri" w:cs="Arial"/>
          <w:color w:val="000000"/>
          <w:szCs w:val="20"/>
        </w:rPr>
        <w:t xml:space="preserve"> Canberra. Accessed 20 June 2017, environment.gov.au/node/13465</w:t>
      </w:r>
    </w:p>
    <w:p w14:paraId="34A92AB1" w14:textId="77777777" w:rsidR="00710401" w:rsidRPr="00710401" w:rsidRDefault="0006227B" w:rsidP="00710401">
      <w:pPr>
        <w:autoSpaceDE w:val="0"/>
        <w:autoSpaceDN w:val="0"/>
        <w:adjustRightInd w:val="0"/>
        <w:spacing w:after="120"/>
        <w:ind w:left="360" w:hanging="360"/>
        <w:rPr>
          <w:rFonts w:eastAsia="Calibri" w:cs="Arial"/>
          <w:color w:val="000000"/>
          <w:szCs w:val="20"/>
          <w:u w:val="single"/>
        </w:rPr>
      </w:pPr>
      <w:r w:rsidRPr="00710401">
        <w:rPr>
          <w:rFonts w:eastAsia="Calibri" w:cs="Arial"/>
          <w:color w:val="000000"/>
          <w:szCs w:val="20"/>
        </w:rPr>
        <w:t>b</w:t>
      </w:r>
      <w:r w:rsidR="00710401" w:rsidRPr="00710401">
        <w:rPr>
          <w:rFonts w:eastAsia="Calibri" w:cs="Arial"/>
          <w:color w:val="000000"/>
          <w:szCs w:val="20"/>
        </w:rPr>
        <w:tab/>
      </w:r>
      <w:r w:rsidRPr="00710401">
        <w:rPr>
          <w:rFonts w:eastAsia="Calibri" w:cs="Arial"/>
          <w:color w:val="000000"/>
          <w:szCs w:val="20"/>
        </w:rPr>
        <w:t xml:space="preserve">European B20 diesel-biodiesel blend standard as described in National Standards Authority of Ireland (2016), </w:t>
      </w:r>
      <w:r w:rsidRPr="00710401">
        <w:rPr>
          <w:rFonts w:eastAsia="Calibri" w:cs="Arial"/>
          <w:i/>
          <w:iCs/>
          <w:color w:val="000000"/>
          <w:szCs w:val="20"/>
        </w:rPr>
        <w:t>IS. EN 16709:2015Automotive fuels—high FAME diesel fuel (B20andB30)—requirements and test methods,</w:t>
      </w:r>
      <w:r w:rsidRPr="00710401">
        <w:rPr>
          <w:rFonts w:eastAsia="Calibri" w:cs="Arial"/>
          <w:color w:val="000000"/>
          <w:szCs w:val="20"/>
        </w:rPr>
        <w:t xml:space="preserve"> Dublin.</w:t>
      </w:r>
      <w:r w:rsidR="00710401" w:rsidRPr="00710401">
        <w:rPr>
          <w:rFonts w:eastAsia="Calibri" w:cs="Arial"/>
          <w:color w:val="000000"/>
          <w:szCs w:val="20"/>
        </w:rPr>
        <w:t xml:space="preserve"> </w:t>
      </w:r>
      <w:r w:rsidRPr="00710401">
        <w:rPr>
          <w:rFonts w:eastAsia="Calibri" w:cs="Arial"/>
          <w:color w:val="000000"/>
          <w:szCs w:val="20"/>
        </w:rPr>
        <w:t xml:space="preserve">Purchased 16 May 2016, </w:t>
      </w:r>
      <w:r w:rsidRPr="00710401">
        <w:rPr>
          <w:rFonts w:eastAsia="Calibri" w:cs="Arial"/>
          <w:color w:val="000000"/>
          <w:szCs w:val="20"/>
          <w:u w:val="single"/>
        </w:rPr>
        <w:t>infostore.saig lobal.com/en-au/Standards/l-S-EN-16709-2Q15-1827582/</w:t>
      </w:r>
    </w:p>
    <w:p w14:paraId="58D7A091" w14:textId="5AB4257B" w:rsidR="0006227B" w:rsidRDefault="00710401" w:rsidP="00710401">
      <w:pPr>
        <w:autoSpaceDE w:val="0"/>
        <w:autoSpaceDN w:val="0"/>
        <w:adjustRightInd w:val="0"/>
        <w:spacing w:after="120"/>
        <w:ind w:left="360" w:hanging="360"/>
        <w:rPr>
          <w:rFonts w:eastAsia="Calibri" w:cs="Arial"/>
          <w:color w:val="000000"/>
          <w:szCs w:val="20"/>
          <w:u w:val="single"/>
        </w:rPr>
      </w:pPr>
      <w:r w:rsidRPr="00710401">
        <w:rPr>
          <w:rFonts w:eastAsia="Calibri" w:cs="Arial"/>
          <w:color w:val="000000"/>
          <w:szCs w:val="20"/>
        </w:rPr>
        <w:t>c</w:t>
      </w:r>
      <w:r w:rsidRPr="00710401">
        <w:rPr>
          <w:rFonts w:eastAsia="Calibri" w:cs="Arial"/>
          <w:color w:val="000000"/>
          <w:szCs w:val="20"/>
        </w:rPr>
        <w:tab/>
      </w:r>
      <w:r w:rsidR="0006227B" w:rsidRPr="00710401">
        <w:rPr>
          <w:rFonts w:eastAsia="Calibri" w:cs="Arial"/>
          <w:color w:val="000000"/>
          <w:szCs w:val="20"/>
        </w:rPr>
        <w:t xml:space="preserve">Amendments following stakeholder feedback to the Department of Sustainability, Environment, Water, Population and Communities (2012), </w:t>
      </w:r>
      <w:r w:rsidR="0006227B" w:rsidRPr="00710401">
        <w:rPr>
          <w:rFonts w:eastAsia="Calibri" w:cs="Arial"/>
          <w:i/>
          <w:iCs/>
          <w:color w:val="000000"/>
          <w:szCs w:val="20"/>
        </w:rPr>
        <w:t>Developing a B20 fuel quality standard: a discussion paper for consultation covering the selection, specification and test methods for a B20 fuel quality standard,</w:t>
      </w:r>
      <w:r w:rsidR="0006227B" w:rsidRPr="00710401">
        <w:rPr>
          <w:rFonts w:eastAsia="Calibri" w:cs="Arial"/>
          <w:color w:val="000000"/>
          <w:szCs w:val="20"/>
        </w:rPr>
        <w:t xml:space="preserve"> Canberra. Accessed 20 June 2017, </w:t>
      </w:r>
      <w:r w:rsidR="0006227B" w:rsidRPr="00710401">
        <w:rPr>
          <w:rFonts w:eastAsia="Calibri" w:cs="Arial"/>
          <w:color w:val="000000"/>
          <w:szCs w:val="20"/>
          <w:u w:val="single"/>
        </w:rPr>
        <w:t>environment.qov.au/node/13465</w:t>
      </w:r>
    </w:p>
    <w:p w14:paraId="56618820" w14:textId="77777777" w:rsidR="00655ED6" w:rsidRDefault="00655ED6" w:rsidP="00710401">
      <w:pPr>
        <w:autoSpaceDE w:val="0"/>
        <w:autoSpaceDN w:val="0"/>
        <w:adjustRightInd w:val="0"/>
        <w:spacing w:after="120"/>
        <w:ind w:left="360" w:hanging="360"/>
        <w:rPr>
          <w:rFonts w:eastAsia="Calibri" w:cs="Arial"/>
          <w:color w:val="000000"/>
          <w:szCs w:val="20"/>
          <w:u w:val="single"/>
        </w:rPr>
        <w:sectPr w:rsidR="00655ED6" w:rsidSect="00307506">
          <w:footerReference w:type="default" r:id="rId54"/>
          <w:endnotePr>
            <w:numFmt w:val="decimal"/>
          </w:endnotePr>
          <w:pgSz w:w="15840" w:h="12240" w:orient="landscape"/>
          <w:pgMar w:top="1440" w:right="1152" w:bottom="1440" w:left="1152" w:header="720" w:footer="720" w:gutter="0"/>
          <w:cols w:space="720"/>
          <w:noEndnote/>
          <w:docGrid w:linePitch="272"/>
        </w:sectPr>
      </w:pPr>
    </w:p>
    <w:p w14:paraId="6337B377" w14:textId="77777777" w:rsidR="00C0343C" w:rsidRDefault="00C0343C" w:rsidP="008841F7">
      <w:pPr>
        <w:pStyle w:val="Heading9"/>
        <w:rPr>
          <w:rFonts w:eastAsia="Malgun Gothic"/>
          <w:lang w:bidi="he-IL"/>
        </w:rPr>
      </w:pPr>
      <w:bookmarkStart w:id="137" w:name="_Toc2325404"/>
      <w:r w:rsidRPr="008841F7">
        <w:rPr>
          <w:rFonts w:eastAsia="Malgun Gothic"/>
          <w:lang w:bidi="he-IL"/>
        </w:rPr>
        <w:t>Euro 5/V and Euro 6/VI emission standards</w:t>
      </w:r>
      <w:bookmarkEnd w:id="137"/>
    </w:p>
    <w:tbl>
      <w:tblPr>
        <w:tblStyle w:val="GridTable4-Accent1"/>
        <w:tblW w:w="0" w:type="auto"/>
        <w:tblLayout w:type="fixed"/>
        <w:tblLook w:val="04A0" w:firstRow="1" w:lastRow="0" w:firstColumn="1" w:lastColumn="0" w:noHBand="0" w:noVBand="1"/>
        <w:tblCaption w:val="Appendix C. Euro 5/V and Euro 6/VI emission standards"/>
      </w:tblPr>
      <w:tblGrid>
        <w:gridCol w:w="1352"/>
        <w:gridCol w:w="1253"/>
        <w:gridCol w:w="1710"/>
        <w:gridCol w:w="1620"/>
        <w:gridCol w:w="1530"/>
        <w:gridCol w:w="1710"/>
        <w:gridCol w:w="990"/>
        <w:gridCol w:w="1125"/>
        <w:gridCol w:w="1125"/>
        <w:gridCol w:w="1111"/>
      </w:tblGrid>
      <w:tr w:rsidR="00301322" w:rsidRPr="00301322" w14:paraId="4EE5C468" w14:textId="77777777" w:rsidTr="00124A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2" w:type="dxa"/>
            <w:vMerge w:val="restart"/>
            <w:vAlign w:val="bottom"/>
          </w:tcPr>
          <w:p w14:paraId="6AECBF6F" w14:textId="77777777" w:rsidR="00301322" w:rsidRPr="00301322" w:rsidRDefault="00301322" w:rsidP="00301322">
            <w:pPr>
              <w:spacing w:before="40" w:after="40"/>
              <w:rPr>
                <w:lang w:bidi="he-IL"/>
              </w:rPr>
            </w:pPr>
            <w:r w:rsidRPr="00301322">
              <w:rPr>
                <w:lang w:bidi="he-IL"/>
              </w:rPr>
              <w:t>Emission</w:t>
            </w:r>
            <w:r>
              <w:rPr>
                <w:lang w:bidi="he-IL"/>
              </w:rPr>
              <w:t xml:space="preserve"> </w:t>
            </w:r>
            <w:r w:rsidRPr="00301322">
              <w:rPr>
                <w:lang w:bidi="he-IL"/>
              </w:rPr>
              <w:t>standard</w:t>
            </w:r>
          </w:p>
        </w:tc>
        <w:tc>
          <w:tcPr>
            <w:tcW w:w="1253" w:type="dxa"/>
            <w:vMerge w:val="restart"/>
            <w:vAlign w:val="bottom"/>
          </w:tcPr>
          <w:p w14:paraId="1778F20C" w14:textId="77777777" w:rsidR="00301322" w:rsidRPr="00301322" w:rsidRDefault="00301322" w:rsidP="00301322">
            <w:pPr>
              <w:spacing w:before="40" w:after="40"/>
              <w:cnfStyle w:val="100000000000" w:firstRow="1" w:lastRow="0" w:firstColumn="0" w:lastColumn="0" w:oddVBand="0" w:evenVBand="0" w:oddHBand="0" w:evenHBand="0" w:firstRowFirstColumn="0" w:firstRowLastColumn="0" w:lastRowFirstColumn="0" w:lastRowLastColumn="0"/>
              <w:rPr>
                <w:lang w:bidi="he-IL"/>
              </w:rPr>
            </w:pPr>
            <w:r w:rsidRPr="00301322">
              <w:rPr>
                <w:lang w:bidi="he-IL"/>
              </w:rPr>
              <w:t>Category</w:t>
            </w:r>
          </w:p>
        </w:tc>
        <w:tc>
          <w:tcPr>
            <w:tcW w:w="8685" w:type="dxa"/>
            <w:gridSpan w:val="6"/>
            <w:tcBorders>
              <w:bottom w:val="single" w:sz="4" w:space="0" w:color="FFFFFF" w:themeColor="background1"/>
            </w:tcBorders>
            <w:vAlign w:val="bottom"/>
          </w:tcPr>
          <w:p w14:paraId="15EA7F6B" w14:textId="77777777" w:rsidR="00301322" w:rsidRPr="00301322" w:rsidRDefault="00301322" w:rsidP="00301322">
            <w:pPr>
              <w:spacing w:before="40" w:after="40"/>
              <w:jc w:val="center"/>
              <w:cnfStyle w:val="100000000000" w:firstRow="1" w:lastRow="0" w:firstColumn="0" w:lastColumn="0" w:oddVBand="0" w:evenVBand="0" w:oddHBand="0" w:evenHBand="0" w:firstRowFirstColumn="0" w:firstRowLastColumn="0" w:lastRowFirstColumn="0" w:lastRowLastColumn="0"/>
              <w:rPr>
                <w:lang w:bidi="he-IL"/>
              </w:rPr>
            </w:pPr>
            <w:r w:rsidRPr="00301322">
              <w:rPr>
                <w:lang w:bidi="he-IL"/>
              </w:rPr>
              <w:t>Emission limits</w:t>
            </w:r>
          </w:p>
        </w:tc>
        <w:tc>
          <w:tcPr>
            <w:tcW w:w="2236" w:type="dxa"/>
            <w:gridSpan w:val="2"/>
            <w:tcBorders>
              <w:bottom w:val="single" w:sz="4" w:space="0" w:color="FFFFFF" w:themeColor="background1"/>
            </w:tcBorders>
            <w:vAlign w:val="bottom"/>
          </w:tcPr>
          <w:p w14:paraId="6026E32B" w14:textId="77777777" w:rsidR="00301322" w:rsidRPr="00301322" w:rsidRDefault="00301322" w:rsidP="00301322">
            <w:pPr>
              <w:spacing w:before="40" w:after="40"/>
              <w:jc w:val="center"/>
              <w:cnfStyle w:val="100000000000" w:firstRow="1" w:lastRow="0" w:firstColumn="0" w:lastColumn="0" w:oddVBand="0" w:evenVBand="0" w:oddHBand="0" w:evenHBand="0" w:firstRowFirstColumn="0" w:firstRowLastColumn="0" w:lastRowFirstColumn="0" w:lastRowLastColumn="0"/>
              <w:rPr>
                <w:lang w:bidi="he-IL"/>
              </w:rPr>
            </w:pPr>
            <w:r w:rsidRPr="00301322">
              <w:rPr>
                <w:lang w:bidi="he-IL"/>
              </w:rPr>
              <w:t>OBD thresholds*</w:t>
            </w:r>
          </w:p>
        </w:tc>
      </w:tr>
      <w:tr w:rsidR="00301322" w:rsidRPr="00301322" w14:paraId="585B38B6" w14:textId="77777777" w:rsidTr="00124A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2" w:type="dxa"/>
            <w:vMerge/>
            <w:vAlign w:val="bottom"/>
          </w:tcPr>
          <w:p w14:paraId="5FACB72D" w14:textId="77777777" w:rsidR="00301322" w:rsidRPr="00301322" w:rsidRDefault="00301322" w:rsidP="00301322">
            <w:pPr>
              <w:spacing w:before="40" w:after="40"/>
              <w:rPr>
                <w:color w:val="FFFFFF" w:themeColor="background1"/>
                <w:lang w:bidi="he-IL"/>
              </w:rPr>
            </w:pPr>
          </w:p>
        </w:tc>
        <w:tc>
          <w:tcPr>
            <w:tcW w:w="1253" w:type="dxa"/>
            <w:vMerge/>
            <w:vAlign w:val="bottom"/>
          </w:tcPr>
          <w:p w14:paraId="7FFC1AAD" w14:textId="77777777" w:rsidR="00301322" w:rsidRPr="00301322"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color w:val="FFFFFF" w:themeColor="background1"/>
                <w:lang w:bidi="he-IL"/>
              </w:rPr>
            </w:pPr>
          </w:p>
        </w:tc>
        <w:tc>
          <w:tcPr>
            <w:tcW w:w="1710" w:type="dxa"/>
            <w:tcBorders>
              <w:top w:val="single" w:sz="4" w:space="0" w:color="FFFFFF" w:themeColor="background1"/>
            </w:tcBorders>
            <w:shd w:val="clear" w:color="auto" w:fill="08466F"/>
            <w:vAlign w:val="bottom"/>
          </w:tcPr>
          <w:p w14:paraId="05985D2E" w14:textId="77777777" w:rsidR="00301322" w:rsidRPr="00301322"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color w:val="FFFFFF" w:themeColor="background1"/>
                <w:lang w:bidi="he-IL"/>
              </w:rPr>
            </w:pPr>
          </w:p>
        </w:tc>
        <w:tc>
          <w:tcPr>
            <w:tcW w:w="1620" w:type="dxa"/>
            <w:tcBorders>
              <w:top w:val="single" w:sz="4" w:space="0" w:color="FFFFFF" w:themeColor="background1"/>
            </w:tcBorders>
            <w:shd w:val="clear" w:color="auto" w:fill="08466F"/>
            <w:vAlign w:val="bottom"/>
          </w:tcPr>
          <w:p w14:paraId="413B6AC7" w14:textId="77777777" w:rsidR="00301322" w:rsidRPr="00301322"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color w:val="FFFFFF" w:themeColor="background1"/>
                <w:lang w:bidi="he-IL"/>
              </w:rPr>
            </w:pPr>
            <w:r w:rsidRPr="00301322">
              <w:rPr>
                <w:color w:val="FFFFFF" w:themeColor="background1"/>
                <w:lang w:bidi="he-IL"/>
              </w:rPr>
              <w:t>NO</w:t>
            </w:r>
            <w:r w:rsidRPr="00301322">
              <w:rPr>
                <w:color w:val="FFFFFF" w:themeColor="background1"/>
                <w:vertAlign w:val="subscript"/>
                <w:lang w:bidi="he-IL"/>
              </w:rPr>
              <w:t>x</w:t>
            </w:r>
            <w:r w:rsidRPr="00301322">
              <w:rPr>
                <w:color w:val="FFFFFF" w:themeColor="background1"/>
                <w:lang w:bidi="he-IL"/>
              </w:rPr>
              <w:t xml:space="preserve"> (mg/km)</w:t>
            </w:r>
          </w:p>
        </w:tc>
        <w:tc>
          <w:tcPr>
            <w:tcW w:w="1530" w:type="dxa"/>
            <w:tcBorders>
              <w:top w:val="single" w:sz="4" w:space="0" w:color="FFFFFF" w:themeColor="background1"/>
            </w:tcBorders>
            <w:shd w:val="clear" w:color="auto" w:fill="08466F"/>
            <w:vAlign w:val="bottom"/>
          </w:tcPr>
          <w:p w14:paraId="1F7C2F8F" w14:textId="77777777" w:rsidR="00301322" w:rsidRPr="00301322"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color w:val="FFFFFF" w:themeColor="background1"/>
                <w:lang w:bidi="he-IL"/>
              </w:rPr>
            </w:pPr>
            <w:r w:rsidRPr="00301322">
              <w:rPr>
                <w:color w:val="FFFFFF" w:themeColor="background1"/>
                <w:lang w:bidi="he-IL"/>
              </w:rPr>
              <w:t>PM (mg/km)</w:t>
            </w:r>
          </w:p>
        </w:tc>
        <w:tc>
          <w:tcPr>
            <w:tcW w:w="1710" w:type="dxa"/>
            <w:tcBorders>
              <w:top w:val="single" w:sz="4" w:space="0" w:color="FFFFFF" w:themeColor="background1"/>
            </w:tcBorders>
            <w:shd w:val="clear" w:color="auto" w:fill="08466F"/>
            <w:vAlign w:val="bottom"/>
          </w:tcPr>
          <w:p w14:paraId="7A393D90" w14:textId="77777777" w:rsidR="00301322" w:rsidRPr="00301322"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color w:val="FFFFFF" w:themeColor="background1"/>
                <w:lang w:bidi="he-IL"/>
              </w:rPr>
            </w:pPr>
            <w:r w:rsidRPr="00301322">
              <w:rPr>
                <w:color w:val="FFFFFF" w:themeColor="background1"/>
                <w:lang w:bidi="he-IL"/>
              </w:rPr>
              <w:t>Particle number (numbers/km)</w:t>
            </w:r>
          </w:p>
        </w:tc>
        <w:tc>
          <w:tcPr>
            <w:tcW w:w="990" w:type="dxa"/>
            <w:tcBorders>
              <w:top w:val="single" w:sz="4" w:space="0" w:color="FFFFFF" w:themeColor="background1"/>
            </w:tcBorders>
            <w:shd w:val="clear" w:color="auto" w:fill="08466F"/>
            <w:vAlign w:val="bottom"/>
          </w:tcPr>
          <w:p w14:paraId="00FBBB7F" w14:textId="77777777" w:rsidR="00301322" w:rsidRPr="00301322"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color w:val="FFFFFF" w:themeColor="background1"/>
                <w:lang w:bidi="he-IL"/>
              </w:rPr>
            </w:pPr>
            <w:r w:rsidRPr="00301322">
              <w:rPr>
                <w:color w:val="FFFFFF" w:themeColor="background1"/>
                <w:lang w:bidi="he-IL"/>
              </w:rPr>
              <w:t>CO (mg/km)</w:t>
            </w:r>
          </w:p>
        </w:tc>
        <w:tc>
          <w:tcPr>
            <w:tcW w:w="1125" w:type="dxa"/>
            <w:tcBorders>
              <w:top w:val="single" w:sz="4" w:space="0" w:color="FFFFFF" w:themeColor="background1"/>
            </w:tcBorders>
            <w:shd w:val="clear" w:color="auto" w:fill="08466F"/>
            <w:vAlign w:val="bottom"/>
          </w:tcPr>
          <w:p w14:paraId="5454A61E" w14:textId="77777777" w:rsidR="00301322" w:rsidRPr="00301322"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color w:val="FFFFFF" w:themeColor="background1"/>
                <w:lang w:bidi="he-IL"/>
              </w:rPr>
            </w:pPr>
            <w:r w:rsidRPr="00301322">
              <w:rPr>
                <w:color w:val="FFFFFF" w:themeColor="background1"/>
                <w:lang w:bidi="he-IL"/>
              </w:rPr>
              <w:t>(NMHC)</w:t>
            </w:r>
            <w:r w:rsidRPr="00301322">
              <w:rPr>
                <w:color w:val="FFFFFF" w:themeColor="background1"/>
                <w:vertAlign w:val="superscript"/>
                <w:lang w:bidi="he-IL"/>
              </w:rPr>
              <w:t>†</w:t>
            </w:r>
            <w:r w:rsidRPr="00301322">
              <w:rPr>
                <w:color w:val="FFFFFF" w:themeColor="background1"/>
                <w:lang w:bidi="he-IL"/>
              </w:rPr>
              <w:t xml:space="preserve"> (mg/ km)</w:t>
            </w:r>
          </w:p>
        </w:tc>
        <w:tc>
          <w:tcPr>
            <w:tcW w:w="1125" w:type="dxa"/>
            <w:tcBorders>
              <w:top w:val="single" w:sz="4" w:space="0" w:color="FFFFFF" w:themeColor="background1"/>
            </w:tcBorders>
            <w:shd w:val="clear" w:color="auto" w:fill="08466F"/>
            <w:vAlign w:val="bottom"/>
          </w:tcPr>
          <w:p w14:paraId="4E75A278" w14:textId="77777777" w:rsidR="00301322" w:rsidRPr="00301322"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color w:val="FFFFFF" w:themeColor="background1"/>
                <w:lang w:bidi="he-IL"/>
              </w:rPr>
            </w:pPr>
            <w:r w:rsidRPr="00301322">
              <w:rPr>
                <w:color w:val="FFFFFF" w:themeColor="background1"/>
                <w:lang w:bidi="he-IL"/>
              </w:rPr>
              <w:t>NO</w:t>
            </w:r>
            <w:r w:rsidRPr="00301322">
              <w:rPr>
                <w:color w:val="FFFFFF" w:themeColor="background1"/>
                <w:vertAlign w:val="subscript"/>
                <w:lang w:bidi="he-IL"/>
              </w:rPr>
              <w:t>x</w:t>
            </w:r>
            <w:r w:rsidRPr="00301322">
              <w:rPr>
                <w:color w:val="FFFFFF" w:themeColor="background1"/>
                <w:lang w:bidi="he-IL"/>
              </w:rPr>
              <w:t xml:space="preserve"> (mg/km)</w:t>
            </w:r>
          </w:p>
        </w:tc>
        <w:tc>
          <w:tcPr>
            <w:tcW w:w="1111" w:type="dxa"/>
            <w:tcBorders>
              <w:top w:val="single" w:sz="4" w:space="0" w:color="FFFFFF" w:themeColor="background1"/>
            </w:tcBorders>
            <w:shd w:val="clear" w:color="auto" w:fill="08466F"/>
            <w:vAlign w:val="bottom"/>
          </w:tcPr>
          <w:p w14:paraId="11E6A52C" w14:textId="77777777" w:rsidR="00301322" w:rsidRPr="00301322"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color w:val="FFFFFF" w:themeColor="background1"/>
                <w:lang w:bidi="he-IL"/>
              </w:rPr>
            </w:pPr>
            <w:r w:rsidRPr="00301322">
              <w:rPr>
                <w:color w:val="FFFFFF" w:themeColor="background1"/>
                <w:lang w:bidi="he-IL"/>
              </w:rPr>
              <w:t>PM (mg/km)</w:t>
            </w:r>
          </w:p>
        </w:tc>
      </w:tr>
      <w:tr w:rsidR="00301322" w:rsidRPr="005C72CD" w14:paraId="5744EA63" w14:textId="77777777" w:rsidTr="00124A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2" w:type="dxa"/>
            <w:vMerge w:val="restart"/>
          </w:tcPr>
          <w:p w14:paraId="3E9B9301" w14:textId="77777777" w:rsidR="00301322" w:rsidRPr="00124A93" w:rsidRDefault="00301322" w:rsidP="00301322">
            <w:pPr>
              <w:spacing w:before="40" w:after="40"/>
              <w:rPr>
                <w:color w:val="FFFFFF" w:themeColor="background1"/>
                <w:lang w:bidi="he-IL"/>
              </w:rPr>
            </w:pPr>
            <w:r w:rsidRPr="00124A93">
              <w:rPr>
                <w:color w:val="FFFFFF" w:themeColor="background1"/>
                <w:lang w:bidi="he-IL"/>
              </w:rPr>
              <w:t>Euro 5 (ADR 79/04)</w:t>
            </w:r>
          </w:p>
        </w:tc>
        <w:tc>
          <w:tcPr>
            <w:tcW w:w="1253" w:type="dxa"/>
            <w:vMerge w:val="restart"/>
          </w:tcPr>
          <w:p w14:paraId="716374FD" w14:textId="77777777" w:rsidR="00301322" w:rsidRPr="005C72CD" w:rsidRDefault="00301322"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r w:rsidRPr="005C72CD">
              <w:rPr>
                <w:lang w:bidi="he-IL"/>
              </w:rPr>
              <w:t>Passenger vehicle</w:t>
            </w:r>
          </w:p>
        </w:tc>
        <w:tc>
          <w:tcPr>
            <w:tcW w:w="1710" w:type="dxa"/>
          </w:tcPr>
          <w:p w14:paraId="0F8BEFC5" w14:textId="77777777" w:rsidR="00301322" w:rsidRPr="005C72CD" w:rsidRDefault="00301322"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r w:rsidRPr="005C72CD">
              <w:rPr>
                <w:lang w:bidi="he-IL"/>
              </w:rPr>
              <w:t>Petrol/LPG</w:t>
            </w:r>
          </w:p>
        </w:tc>
        <w:tc>
          <w:tcPr>
            <w:tcW w:w="1620" w:type="dxa"/>
          </w:tcPr>
          <w:p w14:paraId="067A14BD" w14:textId="77777777" w:rsidR="00301322" w:rsidRPr="005C72CD" w:rsidRDefault="00301322"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r w:rsidRPr="005C72CD">
              <w:rPr>
                <w:lang w:bidi="he-IL"/>
              </w:rPr>
              <w:t>60</w:t>
            </w:r>
          </w:p>
        </w:tc>
        <w:tc>
          <w:tcPr>
            <w:tcW w:w="1530" w:type="dxa"/>
          </w:tcPr>
          <w:p w14:paraId="147A44AB" w14:textId="77777777" w:rsidR="00301322" w:rsidRPr="005C72CD" w:rsidRDefault="00301322"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r w:rsidRPr="005C72CD">
              <w:rPr>
                <w:lang w:bidi="he-IL"/>
              </w:rPr>
              <w:t>4.5 (for direct injection)</w:t>
            </w:r>
          </w:p>
        </w:tc>
        <w:tc>
          <w:tcPr>
            <w:tcW w:w="1710" w:type="dxa"/>
          </w:tcPr>
          <w:p w14:paraId="31A91BD4" w14:textId="77777777" w:rsidR="00301322" w:rsidRPr="005C72CD" w:rsidRDefault="00301322"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r w:rsidRPr="005C72CD">
              <w:rPr>
                <w:lang w:bidi="he-IL"/>
              </w:rPr>
              <w:t>No limit</w:t>
            </w:r>
          </w:p>
        </w:tc>
        <w:tc>
          <w:tcPr>
            <w:tcW w:w="990" w:type="dxa"/>
          </w:tcPr>
          <w:p w14:paraId="3F9D6756" w14:textId="77777777" w:rsidR="00301322" w:rsidRPr="005C72CD" w:rsidRDefault="00301322"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r w:rsidRPr="005C72CD">
              <w:rPr>
                <w:lang w:bidi="he-IL"/>
              </w:rPr>
              <w:t>1900</w:t>
            </w:r>
          </w:p>
        </w:tc>
        <w:tc>
          <w:tcPr>
            <w:tcW w:w="1125" w:type="dxa"/>
          </w:tcPr>
          <w:p w14:paraId="1492277C" w14:textId="77777777" w:rsidR="00301322" w:rsidRPr="005C72CD" w:rsidRDefault="00301322"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r w:rsidRPr="005C72CD">
              <w:rPr>
                <w:lang w:bidi="he-IL"/>
              </w:rPr>
              <w:t>250</w:t>
            </w:r>
          </w:p>
        </w:tc>
        <w:tc>
          <w:tcPr>
            <w:tcW w:w="1125" w:type="dxa"/>
          </w:tcPr>
          <w:p w14:paraId="46018056" w14:textId="77777777" w:rsidR="00301322" w:rsidRPr="005C72CD" w:rsidRDefault="00301322"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r w:rsidRPr="005C72CD">
              <w:rPr>
                <w:lang w:bidi="he-IL"/>
              </w:rPr>
              <w:t>300</w:t>
            </w:r>
          </w:p>
        </w:tc>
        <w:tc>
          <w:tcPr>
            <w:tcW w:w="1111" w:type="dxa"/>
          </w:tcPr>
          <w:p w14:paraId="42A5373D" w14:textId="77777777" w:rsidR="00301322" w:rsidRPr="005C72CD" w:rsidRDefault="00301322"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r w:rsidRPr="005C72CD">
              <w:rPr>
                <w:lang w:bidi="he-IL"/>
              </w:rPr>
              <w:t>50</w:t>
            </w:r>
          </w:p>
        </w:tc>
      </w:tr>
      <w:tr w:rsidR="00301322" w:rsidRPr="005C72CD" w14:paraId="50981F7C" w14:textId="77777777" w:rsidTr="00124A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2" w:type="dxa"/>
            <w:vMerge/>
          </w:tcPr>
          <w:p w14:paraId="09E0BFE5" w14:textId="77777777" w:rsidR="00301322" w:rsidRPr="00124A93" w:rsidRDefault="00301322" w:rsidP="00301322">
            <w:pPr>
              <w:spacing w:before="40" w:after="40"/>
              <w:rPr>
                <w:color w:val="FFFFFF" w:themeColor="background1"/>
                <w:lang w:bidi="he-IL"/>
              </w:rPr>
            </w:pPr>
          </w:p>
        </w:tc>
        <w:tc>
          <w:tcPr>
            <w:tcW w:w="1253" w:type="dxa"/>
            <w:vMerge/>
          </w:tcPr>
          <w:p w14:paraId="0E2E6533" w14:textId="77777777" w:rsidR="00301322" w:rsidRPr="005C72CD"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p>
        </w:tc>
        <w:tc>
          <w:tcPr>
            <w:tcW w:w="1710" w:type="dxa"/>
          </w:tcPr>
          <w:p w14:paraId="24ED0110" w14:textId="77777777" w:rsidR="00301322" w:rsidRPr="005C72CD"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r w:rsidRPr="005C72CD">
              <w:rPr>
                <w:lang w:bidi="he-IL"/>
              </w:rPr>
              <w:t>Diesel</w:t>
            </w:r>
          </w:p>
        </w:tc>
        <w:tc>
          <w:tcPr>
            <w:tcW w:w="1620" w:type="dxa"/>
          </w:tcPr>
          <w:p w14:paraId="334E8ABF" w14:textId="77777777" w:rsidR="00301322" w:rsidRPr="005C72CD"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r w:rsidRPr="005C72CD">
              <w:rPr>
                <w:lang w:bidi="he-IL"/>
              </w:rPr>
              <w:t>180</w:t>
            </w:r>
          </w:p>
        </w:tc>
        <w:tc>
          <w:tcPr>
            <w:tcW w:w="1530" w:type="dxa"/>
          </w:tcPr>
          <w:p w14:paraId="672D833F" w14:textId="77777777" w:rsidR="00301322" w:rsidRPr="005C72CD"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r w:rsidRPr="005C72CD">
              <w:rPr>
                <w:lang w:bidi="he-IL"/>
              </w:rPr>
              <w:t>4.5</w:t>
            </w:r>
          </w:p>
        </w:tc>
        <w:tc>
          <w:tcPr>
            <w:tcW w:w="1710" w:type="dxa"/>
          </w:tcPr>
          <w:p w14:paraId="5810FB20" w14:textId="77777777" w:rsidR="00301322" w:rsidRPr="005C72CD"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r w:rsidRPr="005C72CD">
              <w:rPr>
                <w:lang w:bidi="he-IL"/>
              </w:rPr>
              <w:t>6x1011</w:t>
            </w:r>
          </w:p>
        </w:tc>
        <w:tc>
          <w:tcPr>
            <w:tcW w:w="990" w:type="dxa"/>
          </w:tcPr>
          <w:p w14:paraId="1E7EE267" w14:textId="77777777" w:rsidR="00301322" w:rsidRPr="005C72CD"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r w:rsidRPr="005C72CD">
              <w:rPr>
                <w:lang w:bidi="he-IL"/>
              </w:rPr>
              <w:t>1900</w:t>
            </w:r>
          </w:p>
        </w:tc>
        <w:tc>
          <w:tcPr>
            <w:tcW w:w="1125" w:type="dxa"/>
          </w:tcPr>
          <w:p w14:paraId="04C052DA" w14:textId="77777777" w:rsidR="00301322" w:rsidRPr="005C72CD"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r w:rsidRPr="005C72CD">
              <w:rPr>
                <w:lang w:bidi="he-IL"/>
              </w:rPr>
              <w:t>320</w:t>
            </w:r>
          </w:p>
        </w:tc>
        <w:tc>
          <w:tcPr>
            <w:tcW w:w="1125" w:type="dxa"/>
          </w:tcPr>
          <w:p w14:paraId="613728F8" w14:textId="77777777" w:rsidR="00301322" w:rsidRPr="005C72CD"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r w:rsidRPr="005C72CD">
              <w:rPr>
                <w:lang w:bidi="he-IL"/>
              </w:rPr>
              <w:t>540</w:t>
            </w:r>
          </w:p>
        </w:tc>
        <w:tc>
          <w:tcPr>
            <w:tcW w:w="1111" w:type="dxa"/>
          </w:tcPr>
          <w:p w14:paraId="1C2B9FA4" w14:textId="77777777" w:rsidR="00301322" w:rsidRPr="005C72CD"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r w:rsidRPr="005C72CD">
              <w:rPr>
                <w:lang w:bidi="he-IL"/>
              </w:rPr>
              <w:t>50</w:t>
            </w:r>
          </w:p>
        </w:tc>
      </w:tr>
      <w:tr w:rsidR="00301322" w:rsidRPr="005C72CD" w14:paraId="5A800030" w14:textId="77777777" w:rsidTr="00124A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2" w:type="dxa"/>
            <w:vMerge/>
          </w:tcPr>
          <w:p w14:paraId="76FCA7C4" w14:textId="77777777" w:rsidR="00301322" w:rsidRPr="00124A93" w:rsidRDefault="00301322" w:rsidP="00301322">
            <w:pPr>
              <w:spacing w:before="40" w:after="40"/>
              <w:rPr>
                <w:color w:val="FFFFFF" w:themeColor="background1"/>
                <w:lang w:bidi="he-IL"/>
              </w:rPr>
            </w:pPr>
          </w:p>
        </w:tc>
        <w:tc>
          <w:tcPr>
            <w:tcW w:w="1253" w:type="dxa"/>
            <w:vMerge w:val="restart"/>
          </w:tcPr>
          <w:p w14:paraId="55BD1498" w14:textId="77777777" w:rsidR="00301322" w:rsidRPr="005C72CD" w:rsidRDefault="00301322"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r w:rsidRPr="005C72CD">
              <w:rPr>
                <w:lang w:bidi="he-IL"/>
              </w:rPr>
              <w:t>Light commercial vehicle</w:t>
            </w:r>
          </w:p>
        </w:tc>
        <w:tc>
          <w:tcPr>
            <w:tcW w:w="1710" w:type="dxa"/>
          </w:tcPr>
          <w:p w14:paraId="51CBF7F0" w14:textId="77777777" w:rsidR="00301322" w:rsidRPr="005C72CD" w:rsidRDefault="00301322"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r w:rsidRPr="005C72CD">
              <w:rPr>
                <w:lang w:bidi="he-IL"/>
              </w:rPr>
              <w:t>Petrol/LPG</w:t>
            </w:r>
          </w:p>
        </w:tc>
        <w:tc>
          <w:tcPr>
            <w:tcW w:w="1620" w:type="dxa"/>
          </w:tcPr>
          <w:p w14:paraId="18F3A189" w14:textId="77777777" w:rsidR="00301322" w:rsidRPr="005C72CD" w:rsidRDefault="00301322"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r w:rsidRPr="005C72CD">
              <w:rPr>
                <w:lang w:bidi="he-IL"/>
              </w:rPr>
              <w:t>82</w:t>
            </w:r>
          </w:p>
        </w:tc>
        <w:tc>
          <w:tcPr>
            <w:tcW w:w="1530" w:type="dxa"/>
          </w:tcPr>
          <w:p w14:paraId="5588B519" w14:textId="77777777" w:rsidR="00301322" w:rsidRPr="005C72CD" w:rsidRDefault="00301322"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r w:rsidRPr="005C72CD">
              <w:rPr>
                <w:lang w:bidi="he-IL"/>
              </w:rPr>
              <w:t>4.5 (for direct injection)</w:t>
            </w:r>
          </w:p>
        </w:tc>
        <w:tc>
          <w:tcPr>
            <w:tcW w:w="1710" w:type="dxa"/>
          </w:tcPr>
          <w:p w14:paraId="78985FFD" w14:textId="77777777" w:rsidR="00301322" w:rsidRPr="005C72CD" w:rsidRDefault="00301322"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r w:rsidRPr="005C72CD">
              <w:rPr>
                <w:lang w:bidi="he-IL"/>
              </w:rPr>
              <w:t>No limit</w:t>
            </w:r>
          </w:p>
        </w:tc>
        <w:tc>
          <w:tcPr>
            <w:tcW w:w="990" w:type="dxa"/>
          </w:tcPr>
          <w:p w14:paraId="08A759EF" w14:textId="77777777" w:rsidR="00301322" w:rsidRPr="005C72CD" w:rsidRDefault="00301322"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r w:rsidRPr="005C72CD">
              <w:rPr>
                <w:lang w:bidi="he-IL"/>
              </w:rPr>
              <w:t>4300</w:t>
            </w:r>
          </w:p>
        </w:tc>
        <w:tc>
          <w:tcPr>
            <w:tcW w:w="1125" w:type="dxa"/>
          </w:tcPr>
          <w:p w14:paraId="1731E464" w14:textId="77777777" w:rsidR="00301322" w:rsidRPr="005C72CD" w:rsidRDefault="00301322"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r w:rsidRPr="005C72CD">
              <w:rPr>
                <w:lang w:bidi="he-IL"/>
              </w:rPr>
              <w:t>400</w:t>
            </w:r>
          </w:p>
        </w:tc>
        <w:tc>
          <w:tcPr>
            <w:tcW w:w="1125" w:type="dxa"/>
          </w:tcPr>
          <w:p w14:paraId="70139D80" w14:textId="77777777" w:rsidR="00301322" w:rsidRPr="005C72CD" w:rsidRDefault="00301322"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r w:rsidRPr="005C72CD">
              <w:rPr>
                <w:lang w:bidi="he-IL"/>
              </w:rPr>
              <w:t>410</w:t>
            </w:r>
          </w:p>
        </w:tc>
        <w:tc>
          <w:tcPr>
            <w:tcW w:w="1111" w:type="dxa"/>
          </w:tcPr>
          <w:p w14:paraId="3B8E3B26" w14:textId="77777777" w:rsidR="00301322" w:rsidRPr="005C72CD" w:rsidRDefault="00301322"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r w:rsidRPr="005C72CD">
              <w:rPr>
                <w:lang w:bidi="he-IL"/>
              </w:rPr>
              <w:t>50</w:t>
            </w:r>
          </w:p>
        </w:tc>
      </w:tr>
      <w:tr w:rsidR="00301322" w:rsidRPr="005C72CD" w14:paraId="541C9079" w14:textId="77777777" w:rsidTr="00124A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2" w:type="dxa"/>
            <w:vMerge/>
          </w:tcPr>
          <w:p w14:paraId="7B94140A" w14:textId="77777777" w:rsidR="00301322" w:rsidRPr="00124A93" w:rsidRDefault="00301322" w:rsidP="00301322">
            <w:pPr>
              <w:spacing w:before="40" w:after="40"/>
              <w:rPr>
                <w:color w:val="FFFFFF" w:themeColor="background1"/>
                <w:lang w:bidi="he-IL"/>
              </w:rPr>
            </w:pPr>
          </w:p>
        </w:tc>
        <w:tc>
          <w:tcPr>
            <w:tcW w:w="1253" w:type="dxa"/>
            <w:vMerge/>
          </w:tcPr>
          <w:p w14:paraId="7AD1C555" w14:textId="77777777" w:rsidR="00301322" w:rsidRPr="005C72CD"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p>
        </w:tc>
        <w:tc>
          <w:tcPr>
            <w:tcW w:w="1710" w:type="dxa"/>
          </w:tcPr>
          <w:p w14:paraId="5C8C37E7" w14:textId="77777777" w:rsidR="00301322" w:rsidRPr="005C72CD"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r w:rsidRPr="005C72CD">
              <w:rPr>
                <w:lang w:bidi="he-IL"/>
              </w:rPr>
              <w:t>Diesel</w:t>
            </w:r>
          </w:p>
        </w:tc>
        <w:tc>
          <w:tcPr>
            <w:tcW w:w="1620" w:type="dxa"/>
          </w:tcPr>
          <w:p w14:paraId="0A4973A9" w14:textId="77777777" w:rsidR="00301322" w:rsidRPr="005C72CD"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r w:rsidRPr="005C72CD">
              <w:rPr>
                <w:lang w:bidi="he-IL"/>
              </w:rPr>
              <w:t>280</w:t>
            </w:r>
          </w:p>
        </w:tc>
        <w:tc>
          <w:tcPr>
            <w:tcW w:w="1530" w:type="dxa"/>
          </w:tcPr>
          <w:p w14:paraId="3EE6CC99" w14:textId="77777777" w:rsidR="00301322" w:rsidRPr="005C72CD"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r w:rsidRPr="005C72CD">
              <w:rPr>
                <w:lang w:bidi="he-IL"/>
              </w:rPr>
              <w:t>4.5</w:t>
            </w:r>
          </w:p>
        </w:tc>
        <w:tc>
          <w:tcPr>
            <w:tcW w:w="1710" w:type="dxa"/>
          </w:tcPr>
          <w:p w14:paraId="3743D7E2" w14:textId="77777777" w:rsidR="00301322" w:rsidRPr="005C72CD"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r w:rsidRPr="005C72CD">
              <w:rPr>
                <w:lang w:bidi="he-IL"/>
              </w:rPr>
              <w:t>6x1011</w:t>
            </w:r>
          </w:p>
        </w:tc>
        <w:tc>
          <w:tcPr>
            <w:tcW w:w="990" w:type="dxa"/>
          </w:tcPr>
          <w:p w14:paraId="40BDCBD3" w14:textId="77777777" w:rsidR="00301322" w:rsidRPr="005C72CD"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r w:rsidRPr="005C72CD">
              <w:rPr>
                <w:lang w:bidi="he-IL"/>
              </w:rPr>
              <w:t>2800</w:t>
            </w:r>
          </w:p>
        </w:tc>
        <w:tc>
          <w:tcPr>
            <w:tcW w:w="1125" w:type="dxa"/>
          </w:tcPr>
          <w:p w14:paraId="4C412582" w14:textId="77777777" w:rsidR="00301322" w:rsidRPr="005C72CD"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r w:rsidRPr="005C72CD">
              <w:rPr>
                <w:lang w:bidi="he-IL"/>
              </w:rPr>
              <w:t>400</w:t>
            </w:r>
          </w:p>
        </w:tc>
        <w:tc>
          <w:tcPr>
            <w:tcW w:w="1125" w:type="dxa"/>
          </w:tcPr>
          <w:p w14:paraId="7A48CD7B" w14:textId="77777777" w:rsidR="00301322" w:rsidRPr="005C72CD"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r w:rsidRPr="005C72CD">
              <w:rPr>
                <w:lang w:bidi="he-IL"/>
              </w:rPr>
              <w:t>840</w:t>
            </w:r>
          </w:p>
        </w:tc>
        <w:tc>
          <w:tcPr>
            <w:tcW w:w="1111" w:type="dxa"/>
          </w:tcPr>
          <w:p w14:paraId="55FFDF0B" w14:textId="77777777" w:rsidR="00301322" w:rsidRPr="005C72CD"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r w:rsidRPr="005C72CD">
              <w:rPr>
                <w:lang w:bidi="he-IL"/>
              </w:rPr>
              <w:t>50</w:t>
            </w:r>
          </w:p>
        </w:tc>
      </w:tr>
      <w:tr w:rsidR="00301322" w:rsidRPr="005C72CD" w14:paraId="3A884E2E" w14:textId="77777777" w:rsidTr="00124A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2" w:type="dxa"/>
            <w:vMerge w:val="restart"/>
          </w:tcPr>
          <w:p w14:paraId="66DF45E0" w14:textId="77777777" w:rsidR="00301322" w:rsidRPr="00124A93" w:rsidRDefault="00301322" w:rsidP="00301322">
            <w:pPr>
              <w:spacing w:before="40" w:after="40"/>
              <w:rPr>
                <w:color w:val="FFFFFF" w:themeColor="background1"/>
                <w:lang w:bidi="he-IL"/>
              </w:rPr>
            </w:pPr>
            <w:r w:rsidRPr="00124A93">
              <w:rPr>
                <w:color w:val="FFFFFF" w:themeColor="background1"/>
                <w:lang w:bidi="he-IL"/>
              </w:rPr>
              <w:t>Euro 6 (final) (proposed ADR 79/05)</w:t>
            </w:r>
          </w:p>
        </w:tc>
        <w:tc>
          <w:tcPr>
            <w:tcW w:w="1253" w:type="dxa"/>
            <w:vMerge w:val="restart"/>
          </w:tcPr>
          <w:p w14:paraId="1E888D00" w14:textId="77777777" w:rsidR="00301322" w:rsidRPr="005C72CD" w:rsidRDefault="00301322"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r w:rsidRPr="005C72CD">
              <w:rPr>
                <w:lang w:bidi="he-IL"/>
              </w:rPr>
              <w:t>Passenger vehicle</w:t>
            </w:r>
          </w:p>
        </w:tc>
        <w:tc>
          <w:tcPr>
            <w:tcW w:w="1710" w:type="dxa"/>
          </w:tcPr>
          <w:p w14:paraId="7795FEAE" w14:textId="77777777" w:rsidR="00301322" w:rsidRPr="005C72CD" w:rsidRDefault="00301322"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r w:rsidRPr="005C72CD">
              <w:rPr>
                <w:lang w:bidi="he-IL"/>
              </w:rPr>
              <w:t>Petrol/LPG</w:t>
            </w:r>
          </w:p>
        </w:tc>
        <w:tc>
          <w:tcPr>
            <w:tcW w:w="1620" w:type="dxa"/>
          </w:tcPr>
          <w:p w14:paraId="50585691" w14:textId="77777777" w:rsidR="00301322" w:rsidRPr="005C72CD" w:rsidRDefault="00301322"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r w:rsidRPr="005C72CD">
              <w:rPr>
                <w:lang w:bidi="he-IL"/>
              </w:rPr>
              <w:t>60</w:t>
            </w:r>
          </w:p>
        </w:tc>
        <w:tc>
          <w:tcPr>
            <w:tcW w:w="1530" w:type="dxa"/>
          </w:tcPr>
          <w:p w14:paraId="67FDCE2B" w14:textId="77777777" w:rsidR="00301322" w:rsidRPr="005C72CD" w:rsidRDefault="00301322"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r w:rsidRPr="005C72CD">
              <w:rPr>
                <w:lang w:bidi="he-IL"/>
              </w:rPr>
              <w:t>4.5 (for direct injection)</w:t>
            </w:r>
          </w:p>
        </w:tc>
        <w:tc>
          <w:tcPr>
            <w:tcW w:w="1710" w:type="dxa"/>
          </w:tcPr>
          <w:p w14:paraId="0EDB2B21" w14:textId="77777777" w:rsidR="00301322" w:rsidRPr="005C72CD" w:rsidRDefault="00301322"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r w:rsidRPr="005C72CD">
              <w:rPr>
                <w:lang w:bidi="he-IL"/>
              </w:rPr>
              <w:t>6x1011 (for direct injection)</w:t>
            </w:r>
          </w:p>
        </w:tc>
        <w:tc>
          <w:tcPr>
            <w:tcW w:w="990" w:type="dxa"/>
          </w:tcPr>
          <w:p w14:paraId="09124CDC" w14:textId="77777777" w:rsidR="00301322" w:rsidRPr="005C72CD" w:rsidRDefault="00301322"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r w:rsidRPr="005C72CD">
              <w:rPr>
                <w:lang w:bidi="he-IL"/>
              </w:rPr>
              <w:t>1900</w:t>
            </w:r>
          </w:p>
        </w:tc>
        <w:tc>
          <w:tcPr>
            <w:tcW w:w="1125" w:type="dxa"/>
          </w:tcPr>
          <w:p w14:paraId="1E1B4C6C" w14:textId="77777777" w:rsidR="00301322" w:rsidRPr="005C72CD" w:rsidRDefault="00301322"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r w:rsidRPr="005C72CD">
              <w:rPr>
                <w:lang w:bidi="he-IL"/>
              </w:rPr>
              <w:t>170</w:t>
            </w:r>
          </w:p>
        </w:tc>
        <w:tc>
          <w:tcPr>
            <w:tcW w:w="1125" w:type="dxa"/>
          </w:tcPr>
          <w:p w14:paraId="184F7D10" w14:textId="77777777" w:rsidR="00301322" w:rsidRPr="005C72CD" w:rsidRDefault="00301322"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r w:rsidRPr="005C72CD">
              <w:rPr>
                <w:lang w:bidi="he-IL"/>
              </w:rPr>
              <w:t>90</w:t>
            </w:r>
          </w:p>
        </w:tc>
        <w:tc>
          <w:tcPr>
            <w:tcW w:w="1111" w:type="dxa"/>
          </w:tcPr>
          <w:p w14:paraId="3C7DA0A2" w14:textId="77777777" w:rsidR="00301322" w:rsidRPr="005C72CD" w:rsidRDefault="00301322"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r w:rsidRPr="005C72CD">
              <w:rPr>
                <w:lang w:bidi="he-IL"/>
              </w:rPr>
              <w:t>12</w:t>
            </w:r>
          </w:p>
        </w:tc>
      </w:tr>
      <w:tr w:rsidR="00301322" w:rsidRPr="005C72CD" w14:paraId="7237CA38" w14:textId="77777777" w:rsidTr="00124A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2" w:type="dxa"/>
            <w:vMerge/>
          </w:tcPr>
          <w:p w14:paraId="1A2C00B2" w14:textId="77777777" w:rsidR="00301322" w:rsidRPr="00124A93" w:rsidRDefault="00301322" w:rsidP="00301322">
            <w:pPr>
              <w:spacing w:before="40" w:after="40"/>
              <w:rPr>
                <w:color w:val="FFFFFF" w:themeColor="background1"/>
                <w:lang w:bidi="he-IL"/>
              </w:rPr>
            </w:pPr>
          </w:p>
        </w:tc>
        <w:tc>
          <w:tcPr>
            <w:tcW w:w="1253" w:type="dxa"/>
            <w:vMerge/>
          </w:tcPr>
          <w:p w14:paraId="2523792B" w14:textId="77777777" w:rsidR="00301322" w:rsidRPr="005C72CD"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p>
        </w:tc>
        <w:tc>
          <w:tcPr>
            <w:tcW w:w="1710" w:type="dxa"/>
          </w:tcPr>
          <w:p w14:paraId="5CEC2B8E" w14:textId="77777777" w:rsidR="00301322" w:rsidRPr="005C72CD"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r w:rsidRPr="005C72CD">
              <w:rPr>
                <w:lang w:bidi="he-IL"/>
              </w:rPr>
              <w:t>Diesel</w:t>
            </w:r>
          </w:p>
        </w:tc>
        <w:tc>
          <w:tcPr>
            <w:tcW w:w="1620" w:type="dxa"/>
          </w:tcPr>
          <w:p w14:paraId="6B4FC49E" w14:textId="77777777" w:rsidR="00301322" w:rsidRPr="005C72CD"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r w:rsidRPr="005C72CD">
              <w:rPr>
                <w:lang w:bidi="he-IL"/>
              </w:rPr>
              <w:t>80</w:t>
            </w:r>
          </w:p>
        </w:tc>
        <w:tc>
          <w:tcPr>
            <w:tcW w:w="1530" w:type="dxa"/>
          </w:tcPr>
          <w:p w14:paraId="6E36E006" w14:textId="77777777" w:rsidR="00301322" w:rsidRPr="005C72CD"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r w:rsidRPr="005C72CD">
              <w:rPr>
                <w:lang w:bidi="he-IL"/>
              </w:rPr>
              <w:t>4.5</w:t>
            </w:r>
          </w:p>
        </w:tc>
        <w:tc>
          <w:tcPr>
            <w:tcW w:w="1710" w:type="dxa"/>
          </w:tcPr>
          <w:p w14:paraId="4A3D457C" w14:textId="77777777" w:rsidR="00301322" w:rsidRPr="005C72CD"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r w:rsidRPr="005C72CD">
              <w:rPr>
                <w:lang w:bidi="he-IL"/>
              </w:rPr>
              <w:t>6x1011</w:t>
            </w:r>
          </w:p>
        </w:tc>
        <w:tc>
          <w:tcPr>
            <w:tcW w:w="990" w:type="dxa"/>
          </w:tcPr>
          <w:p w14:paraId="2B9F70E7" w14:textId="77777777" w:rsidR="00301322" w:rsidRPr="005C72CD"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r w:rsidRPr="005C72CD">
              <w:rPr>
                <w:lang w:bidi="he-IL"/>
              </w:rPr>
              <w:t>1750</w:t>
            </w:r>
          </w:p>
        </w:tc>
        <w:tc>
          <w:tcPr>
            <w:tcW w:w="1125" w:type="dxa"/>
          </w:tcPr>
          <w:p w14:paraId="1EBB1301" w14:textId="77777777" w:rsidR="00301322" w:rsidRPr="005C72CD"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r w:rsidRPr="005C72CD">
              <w:rPr>
                <w:lang w:bidi="he-IL"/>
              </w:rPr>
              <w:t>290</w:t>
            </w:r>
          </w:p>
        </w:tc>
        <w:tc>
          <w:tcPr>
            <w:tcW w:w="1125" w:type="dxa"/>
          </w:tcPr>
          <w:p w14:paraId="09D4D2FA" w14:textId="77777777" w:rsidR="00301322" w:rsidRPr="005C72CD"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r w:rsidRPr="005C72CD">
              <w:rPr>
                <w:lang w:bidi="he-IL"/>
              </w:rPr>
              <w:t>140</w:t>
            </w:r>
          </w:p>
        </w:tc>
        <w:tc>
          <w:tcPr>
            <w:tcW w:w="1111" w:type="dxa"/>
          </w:tcPr>
          <w:p w14:paraId="44AE6A7B" w14:textId="77777777" w:rsidR="00301322" w:rsidRPr="005C72CD"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r w:rsidRPr="005C72CD">
              <w:rPr>
                <w:lang w:bidi="he-IL"/>
              </w:rPr>
              <w:t>12</w:t>
            </w:r>
          </w:p>
        </w:tc>
      </w:tr>
      <w:tr w:rsidR="00D1680F" w:rsidRPr="005C72CD" w14:paraId="3257FE67" w14:textId="77777777" w:rsidTr="00124A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2" w:type="dxa"/>
            <w:vMerge/>
          </w:tcPr>
          <w:p w14:paraId="6155C8DE" w14:textId="77777777" w:rsidR="00D1680F" w:rsidRPr="00124A93" w:rsidRDefault="00D1680F" w:rsidP="00301322">
            <w:pPr>
              <w:spacing w:before="40" w:after="40"/>
              <w:rPr>
                <w:color w:val="FFFFFF" w:themeColor="background1"/>
                <w:lang w:bidi="he-IL"/>
              </w:rPr>
            </w:pPr>
          </w:p>
        </w:tc>
        <w:tc>
          <w:tcPr>
            <w:tcW w:w="1253" w:type="dxa"/>
            <w:vMerge w:val="restart"/>
          </w:tcPr>
          <w:p w14:paraId="3307D6AC" w14:textId="77777777" w:rsidR="00D1680F" w:rsidRPr="005C72CD" w:rsidRDefault="00D1680F"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r w:rsidRPr="005C72CD">
              <w:rPr>
                <w:lang w:bidi="he-IL"/>
              </w:rPr>
              <w:t>Light commercial vehicle</w:t>
            </w:r>
          </w:p>
        </w:tc>
        <w:tc>
          <w:tcPr>
            <w:tcW w:w="1710" w:type="dxa"/>
          </w:tcPr>
          <w:p w14:paraId="4EC35F26" w14:textId="77777777" w:rsidR="00D1680F" w:rsidRPr="005C72CD" w:rsidRDefault="00D1680F"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r w:rsidRPr="005C72CD">
              <w:rPr>
                <w:lang w:bidi="he-IL"/>
              </w:rPr>
              <w:t>Petrol/LPG</w:t>
            </w:r>
          </w:p>
        </w:tc>
        <w:tc>
          <w:tcPr>
            <w:tcW w:w="1620" w:type="dxa"/>
          </w:tcPr>
          <w:p w14:paraId="38260667" w14:textId="77777777" w:rsidR="00D1680F" w:rsidRPr="005C72CD" w:rsidRDefault="00D1680F"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r w:rsidRPr="005C72CD">
              <w:rPr>
                <w:lang w:bidi="he-IL"/>
              </w:rPr>
              <w:t>82</w:t>
            </w:r>
          </w:p>
        </w:tc>
        <w:tc>
          <w:tcPr>
            <w:tcW w:w="1530" w:type="dxa"/>
          </w:tcPr>
          <w:p w14:paraId="25D06FD7" w14:textId="77777777" w:rsidR="00D1680F" w:rsidRPr="005C72CD" w:rsidRDefault="00D1680F"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r w:rsidRPr="005C72CD">
              <w:rPr>
                <w:lang w:bidi="he-IL"/>
              </w:rPr>
              <w:t>4.5 (for direct injection)</w:t>
            </w:r>
          </w:p>
        </w:tc>
        <w:tc>
          <w:tcPr>
            <w:tcW w:w="1710" w:type="dxa"/>
          </w:tcPr>
          <w:p w14:paraId="485F5D74" w14:textId="77777777" w:rsidR="00D1680F" w:rsidRPr="005C72CD" w:rsidRDefault="00D1680F"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r w:rsidRPr="005C72CD">
              <w:rPr>
                <w:lang w:bidi="he-IL"/>
              </w:rPr>
              <w:t>6x1011 (for direct injection)</w:t>
            </w:r>
          </w:p>
        </w:tc>
        <w:tc>
          <w:tcPr>
            <w:tcW w:w="990" w:type="dxa"/>
          </w:tcPr>
          <w:p w14:paraId="0D90F686" w14:textId="77777777" w:rsidR="00D1680F" w:rsidRPr="005C72CD" w:rsidRDefault="00D1680F"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r w:rsidRPr="005C72CD">
              <w:rPr>
                <w:lang w:bidi="he-IL"/>
              </w:rPr>
              <w:t>4300</w:t>
            </w:r>
          </w:p>
        </w:tc>
        <w:tc>
          <w:tcPr>
            <w:tcW w:w="1125" w:type="dxa"/>
          </w:tcPr>
          <w:p w14:paraId="0D4E1BD2" w14:textId="77777777" w:rsidR="00D1680F" w:rsidRPr="005C72CD" w:rsidRDefault="00D1680F"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r w:rsidRPr="005C72CD">
              <w:rPr>
                <w:lang w:bidi="he-IL"/>
              </w:rPr>
              <w:t>270</w:t>
            </w:r>
          </w:p>
        </w:tc>
        <w:tc>
          <w:tcPr>
            <w:tcW w:w="1125" w:type="dxa"/>
          </w:tcPr>
          <w:p w14:paraId="088DF00E" w14:textId="77777777" w:rsidR="00D1680F" w:rsidRPr="005C72CD" w:rsidRDefault="00D1680F"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r w:rsidRPr="005C72CD">
              <w:rPr>
                <w:lang w:bidi="he-IL"/>
              </w:rPr>
              <w:t>120</w:t>
            </w:r>
          </w:p>
        </w:tc>
        <w:tc>
          <w:tcPr>
            <w:tcW w:w="1111" w:type="dxa"/>
          </w:tcPr>
          <w:p w14:paraId="483EF55E" w14:textId="77777777" w:rsidR="00D1680F" w:rsidRPr="005C72CD" w:rsidRDefault="00D1680F"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r w:rsidRPr="005C72CD">
              <w:rPr>
                <w:lang w:bidi="he-IL"/>
              </w:rPr>
              <w:t>12</w:t>
            </w:r>
          </w:p>
        </w:tc>
      </w:tr>
      <w:tr w:rsidR="00D1680F" w:rsidRPr="005C72CD" w14:paraId="1ADA3AB6" w14:textId="77777777" w:rsidTr="00124A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2" w:type="dxa"/>
            <w:vMerge/>
          </w:tcPr>
          <w:p w14:paraId="74C7746E" w14:textId="77777777" w:rsidR="00D1680F" w:rsidRPr="00124A93" w:rsidRDefault="00D1680F" w:rsidP="00301322">
            <w:pPr>
              <w:spacing w:before="40" w:after="40"/>
              <w:rPr>
                <w:color w:val="FFFFFF" w:themeColor="background1"/>
                <w:lang w:bidi="he-IL"/>
              </w:rPr>
            </w:pPr>
          </w:p>
        </w:tc>
        <w:tc>
          <w:tcPr>
            <w:tcW w:w="1253" w:type="dxa"/>
            <w:vMerge/>
          </w:tcPr>
          <w:p w14:paraId="22CA96F3" w14:textId="77777777" w:rsidR="00D1680F" w:rsidRPr="005C72CD" w:rsidRDefault="00D1680F"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p>
        </w:tc>
        <w:tc>
          <w:tcPr>
            <w:tcW w:w="1710" w:type="dxa"/>
          </w:tcPr>
          <w:p w14:paraId="510DACD6" w14:textId="77777777" w:rsidR="00D1680F" w:rsidRPr="005C72CD" w:rsidRDefault="00D1680F"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r w:rsidRPr="005C72CD">
              <w:rPr>
                <w:lang w:bidi="he-IL"/>
              </w:rPr>
              <w:t>Diesel</w:t>
            </w:r>
          </w:p>
        </w:tc>
        <w:tc>
          <w:tcPr>
            <w:tcW w:w="1620" w:type="dxa"/>
          </w:tcPr>
          <w:p w14:paraId="14AC6F4D" w14:textId="77777777" w:rsidR="00D1680F" w:rsidRPr="005C72CD" w:rsidRDefault="00D1680F"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r w:rsidRPr="005C72CD">
              <w:rPr>
                <w:lang w:bidi="he-IL"/>
              </w:rPr>
              <w:t>125</w:t>
            </w:r>
          </w:p>
        </w:tc>
        <w:tc>
          <w:tcPr>
            <w:tcW w:w="1530" w:type="dxa"/>
          </w:tcPr>
          <w:p w14:paraId="3636A37B" w14:textId="77777777" w:rsidR="00D1680F" w:rsidRPr="005C72CD" w:rsidRDefault="00D1680F"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r w:rsidRPr="005C72CD">
              <w:rPr>
                <w:lang w:bidi="he-IL"/>
              </w:rPr>
              <w:t>4.5</w:t>
            </w:r>
          </w:p>
        </w:tc>
        <w:tc>
          <w:tcPr>
            <w:tcW w:w="1710" w:type="dxa"/>
          </w:tcPr>
          <w:p w14:paraId="692A7C99" w14:textId="77777777" w:rsidR="00D1680F" w:rsidRPr="005C72CD" w:rsidRDefault="00D1680F"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r w:rsidRPr="005C72CD">
              <w:rPr>
                <w:lang w:bidi="he-IL"/>
              </w:rPr>
              <w:t>6x1011</w:t>
            </w:r>
          </w:p>
        </w:tc>
        <w:tc>
          <w:tcPr>
            <w:tcW w:w="990" w:type="dxa"/>
          </w:tcPr>
          <w:p w14:paraId="1DFAEE66" w14:textId="77777777" w:rsidR="00D1680F" w:rsidRPr="005C72CD" w:rsidRDefault="00D1680F"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r w:rsidRPr="005C72CD">
              <w:rPr>
                <w:lang w:bidi="he-IL"/>
              </w:rPr>
              <w:t>2500</w:t>
            </w:r>
          </w:p>
        </w:tc>
        <w:tc>
          <w:tcPr>
            <w:tcW w:w="1125" w:type="dxa"/>
          </w:tcPr>
          <w:p w14:paraId="3E987959" w14:textId="77777777" w:rsidR="00D1680F" w:rsidRPr="005C72CD" w:rsidRDefault="00D1680F"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r w:rsidRPr="005C72CD">
              <w:rPr>
                <w:lang w:bidi="he-IL"/>
              </w:rPr>
              <w:t>350</w:t>
            </w:r>
          </w:p>
        </w:tc>
        <w:tc>
          <w:tcPr>
            <w:tcW w:w="1125" w:type="dxa"/>
          </w:tcPr>
          <w:p w14:paraId="7A74314E" w14:textId="77777777" w:rsidR="00D1680F" w:rsidRPr="005C72CD" w:rsidRDefault="00D1680F"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r w:rsidRPr="005C72CD">
              <w:rPr>
                <w:lang w:bidi="he-IL"/>
              </w:rPr>
              <w:t>220</w:t>
            </w:r>
          </w:p>
        </w:tc>
        <w:tc>
          <w:tcPr>
            <w:tcW w:w="1111" w:type="dxa"/>
          </w:tcPr>
          <w:p w14:paraId="569485B4" w14:textId="77777777" w:rsidR="00D1680F" w:rsidRPr="005C72CD" w:rsidRDefault="00D1680F"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r w:rsidRPr="005C72CD">
              <w:rPr>
                <w:lang w:bidi="he-IL"/>
              </w:rPr>
              <w:t>12</w:t>
            </w:r>
          </w:p>
        </w:tc>
      </w:tr>
      <w:tr w:rsidR="00301322" w:rsidRPr="005C72CD" w14:paraId="761B0C0E" w14:textId="77777777" w:rsidTr="00124A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2" w:type="dxa"/>
            <w:vMerge w:val="restart"/>
          </w:tcPr>
          <w:p w14:paraId="410B164F" w14:textId="77777777" w:rsidR="00301322" w:rsidRPr="00124A93" w:rsidRDefault="00301322" w:rsidP="00301322">
            <w:pPr>
              <w:spacing w:before="40" w:after="40"/>
              <w:rPr>
                <w:color w:val="FFFFFF" w:themeColor="background1"/>
                <w:lang w:bidi="he-IL"/>
              </w:rPr>
            </w:pPr>
            <w:r w:rsidRPr="00124A93">
              <w:rPr>
                <w:color w:val="FFFFFF" w:themeColor="background1"/>
                <w:lang w:bidi="he-IL"/>
              </w:rPr>
              <w:t>Euro V (ADR 80/03)</w:t>
            </w:r>
          </w:p>
        </w:tc>
        <w:tc>
          <w:tcPr>
            <w:tcW w:w="1253" w:type="dxa"/>
            <w:vMerge w:val="restart"/>
          </w:tcPr>
          <w:p w14:paraId="6163A565" w14:textId="77777777" w:rsidR="00301322" w:rsidRPr="005C72CD" w:rsidRDefault="00301322"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r w:rsidRPr="005C72CD">
              <w:rPr>
                <w:lang w:bidi="he-IL"/>
              </w:rPr>
              <w:t>Heavy diesel</w:t>
            </w:r>
          </w:p>
        </w:tc>
        <w:tc>
          <w:tcPr>
            <w:tcW w:w="1710" w:type="dxa"/>
          </w:tcPr>
          <w:p w14:paraId="46CD0595" w14:textId="77777777" w:rsidR="00301322" w:rsidRPr="005C72CD" w:rsidRDefault="00301322"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r w:rsidRPr="005C72CD">
              <w:rPr>
                <w:lang w:bidi="he-IL"/>
              </w:rPr>
              <w:t xml:space="preserve">Stationary cycle </w:t>
            </w:r>
          </w:p>
        </w:tc>
        <w:tc>
          <w:tcPr>
            <w:tcW w:w="1620" w:type="dxa"/>
          </w:tcPr>
          <w:p w14:paraId="425C0291" w14:textId="77777777" w:rsidR="00301322" w:rsidRPr="005C72CD" w:rsidRDefault="00301322"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r w:rsidRPr="005C72CD">
              <w:rPr>
                <w:lang w:bidi="he-IL"/>
              </w:rPr>
              <w:t xml:space="preserve">2000 mg/kWh </w:t>
            </w:r>
          </w:p>
        </w:tc>
        <w:tc>
          <w:tcPr>
            <w:tcW w:w="1530" w:type="dxa"/>
          </w:tcPr>
          <w:p w14:paraId="5EDB3B8E" w14:textId="77777777" w:rsidR="00301322" w:rsidRPr="005C72CD" w:rsidRDefault="00301322"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r w:rsidRPr="005C72CD">
              <w:rPr>
                <w:lang w:bidi="he-IL"/>
              </w:rPr>
              <w:t xml:space="preserve">20 mg/kWh </w:t>
            </w:r>
          </w:p>
        </w:tc>
        <w:tc>
          <w:tcPr>
            <w:tcW w:w="1710" w:type="dxa"/>
          </w:tcPr>
          <w:p w14:paraId="1B88B059" w14:textId="77777777" w:rsidR="00301322" w:rsidRPr="005C72CD" w:rsidRDefault="00301322"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r w:rsidRPr="005C72CD">
              <w:rPr>
                <w:lang w:bidi="he-IL"/>
              </w:rPr>
              <w:t xml:space="preserve">N/A </w:t>
            </w:r>
          </w:p>
        </w:tc>
        <w:tc>
          <w:tcPr>
            <w:tcW w:w="990" w:type="dxa"/>
          </w:tcPr>
          <w:p w14:paraId="65E2002D" w14:textId="77777777" w:rsidR="00301322" w:rsidRPr="005C72CD" w:rsidRDefault="00301322"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p>
        </w:tc>
        <w:tc>
          <w:tcPr>
            <w:tcW w:w="1125" w:type="dxa"/>
          </w:tcPr>
          <w:p w14:paraId="2A2DA0E1" w14:textId="77777777" w:rsidR="00301322" w:rsidRPr="005C72CD" w:rsidRDefault="00301322"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p>
        </w:tc>
        <w:tc>
          <w:tcPr>
            <w:tcW w:w="1125" w:type="dxa"/>
          </w:tcPr>
          <w:p w14:paraId="3381AC1C" w14:textId="77777777" w:rsidR="00301322" w:rsidRPr="005C72CD" w:rsidRDefault="00301322"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r w:rsidRPr="005C72CD">
              <w:rPr>
                <w:lang w:bidi="he-IL"/>
              </w:rPr>
              <w:t>7000 (mg/kWh)</w:t>
            </w:r>
          </w:p>
        </w:tc>
        <w:tc>
          <w:tcPr>
            <w:tcW w:w="1111" w:type="dxa"/>
          </w:tcPr>
          <w:p w14:paraId="10B475E2" w14:textId="77777777" w:rsidR="00301322" w:rsidRPr="005C72CD" w:rsidRDefault="00301322"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r w:rsidRPr="005C72CD">
              <w:rPr>
                <w:lang w:bidi="he-IL"/>
              </w:rPr>
              <w:t>100 (mg/kWh)</w:t>
            </w:r>
          </w:p>
        </w:tc>
      </w:tr>
      <w:tr w:rsidR="00301322" w:rsidRPr="005C72CD" w14:paraId="5874B8F8" w14:textId="77777777" w:rsidTr="00124A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2" w:type="dxa"/>
            <w:vMerge/>
          </w:tcPr>
          <w:p w14:paraId="06AA74B1" w14:textId="77777777" w:rsidR="00301322" w:rsidRPr="00124A93" w:rsidRDefault="00301322" w:rsidP="00301322">
            <w:pPr>
              <w:spacing w:before="40" w:after="40"/>
              <w:rPr>
                <w:color w:val="FFFFFF" w:themeColor="background1"/>
                <w:lang w:bidi="he-IL"/>
              </w:rPr>
            </w:pPr>
          </w:p>
        </w:tc>
        <w:tc>
          <w:tcPr>
            <w:tcW w:w="1253" w:type="dxa"/>
            <w:vMerge/>
          </w:tcPr>
          <w:p w14:paraId="544B6AAA" w14:textId="77777777" w:rsidR="00301322" w:rsidRPr="005C72CD"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p>
        </w:tc>
        <w:tc>
          <w:tcPr>
            <w:tcW w:w="1710" w:type="dxa"/>
          </w:tcPr>
          <w:p w14:paraId="6C47D6B8" w14:textId="77777777" w:rsidR="00301322" w:rsidRPr="005C72CD"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r w:rsidRPr="005C72CD">
              <w:rPr>
                <w:lang w:bidi="he-IL"/>
              </w:rPr>
              <w:t>Transient cycle</w:t>
            </w:r>
          </w:p>
        </w:tc>
        <w:tc>
          <w:tcPr>
            <w:tcW w:w="1620" w:type="dxa"/>
          </w:tcPr>
          <w:p w14:paraId="1B053E51" w14:textId="77777777" w:rsidR="00301322" w:rsidRPr="005C72CD"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r w:rsidRPr="005C72CD">
              <w:rPr>
                <w:lang w:bidi="he-IL"/>
              </w:rPr>
              <w:t>2000 mg/kWh</w:t>
            </w:r>
          </w:p>
        </w:tc>
        <w:tc>
          <w:tcPr>
            <w:tcW w:w="1530" w:type="dxa"/>
          </w:tcPr>
          <w:p w14:paraId="33346B70" w14:textId="77777777" w:rsidR="00301322" w:rsidRPr="005C72CD"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r w:rsidRPr="005C72CD">
              <w:rPr>
                <w:lang w:bidi="he-IL"/>
              </w:rPr>
              <w:t>30 mg/kWh</w:t>
            </w:r>
          </w:p>
        </w:tc>
        <w:tc>
          <w:tcPr>
            <w:tcW w:w="1710" w:type="dxa"/>
          </w:tcPr>
          <w:p w14:paraId="7D0A827F" w14:textId="77777777" w:rsidR="00301322" w:rsidRPr="005C72CD"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r w:rsidRPr="005C72CD">
              <w:rPr>
                <w:lang w:bidi="he-IL"/>
              </w:rPr>
              <w:t>N/A</w:t>
            </w:r>
          </w:p>
        </w:tc>
        <w:tc>
          <w:tcPr>
            <w:tcW w:w="990" w:type="dxa"/>
          </w:tcPr>
          <w:p w14:paraId="173D4809" w14:textId="77777777" w:rsidR="00301322" w:rsidRPr="005C72CD"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p>
        </w:tc>
        <w:tc>
          <w:tcPr>
            <w:tcW w:w="1125" w:type="dxa"/>
          </w:tcPr>
          <w:p w14:paraId="25014B87" w14:textId="77777777" w:rsidR="00301322" w:rsidRPr="005C72CD"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p>
        </w:tc>
        <w:tc>
          <w:tcPr>
            <w:tcW w:w="1125" w:type="dxa"/>
          </w:tcPr>
          <w:p w14:paraId="3DBB2DBE" w14:textId="77777777" w:rsidR="00301322" w:rsidRPr="005C72CD"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p>
        </w:tc>
        <w:tc>
          <w:tcPr>
            <w:tcW w:w="1111" w:type="dxa"/>
          </w:tcPr>
          <w:p w14:paraId="50D6B899" w14:textId="77777777" w:rsidR="00301322" w:rsidRPr="005C72CD"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p>
        </w:tc>
      </w:tr>
      <w:tr w:rsidR="00301322" w:rsidRPr="005C72CD" w14:paraId="3A6EB326" w14:textId="77777777" w:rsidTr="00124A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2" w:type="dxa"/>
            <w:vMerge w:val="restart"/>
          </w:tcPr>
          <w:p w14:paraId="10E8F7CF" w14:textId="77777777" w:rsidR="00301322" w:rsidRPr="00124A93" w:rsidRDefault="00301322" w:rsidP="00301322">
            <w:pPr>
              <w:spacing w:before="40" w:after="40"/>
              <w:rPr>
                <w:color w:val="FFFFFF" w:themeColor="background1"/>
                <w:lang w:bidi="he-IL"/>
              </w:rPr>
            </w:pPr>
            <w:r w:rsidRPr="00124A93">
              <w:rPr>
                <w:color w:val="FFFFFF" w:themeColor="background1"/>
                <w:lang w:bidi="he-IL"/>
              </w:rPr>
              <w:t>Euro VI (final) (proposed ADR 80/04)</w:t>
            </w:r>
          </w:p>
        </w:tc>
        <w:tc>
          <w:tcPr>
            <w:tcW w:w="1253" w:type="dxa"/>
            <w:vMerge w:val="restart"/>
          </w:tcPr>
          <w:p w14:paraId="54778163" w14:textId="77777777" w:rsidR="00301322" w:rsidRPr="005C72CD" w:rsidRDefault="00301322"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r w:rsidRPr="005C72CD">
              <w:rPr>
                <w:lang w:bidi="he-IL"/>
              </w:rPr>
              <w:t>Heavy diesel</w:t>
            </w:r>
          </w:p>
        </w:tc>
        <w:tc>
          <w:tcPr>
            <w:tcW w:w="1710" w:type="dxa"/>
          </w:tcPr>
          <w:p w14:paraId="07AB8DDB" w14:textId="77777777" w:rsidR="00301322" w:rsidRPr="005C72CD" w:rsidRDefault="00301322"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r w:rsidRPr="005C72CD">
              <w:rPr>
                <w:lang w:bidi="he-IL"/>
              </w:rPr>
              <w:t>Stationary cycle</w:t>
            </w:r>
          </w:p>
        </w:tc>
        <w:tc>
          <w:tcPr>
            <w:tcW w:w="1620" w:type="dxa"/>
          </w:tcPr>
          <w:p w14:paraId="5B6DCAB2" w14:textId="77777777" w:rsidR="00301322" w:rsidRPr="005C72CD" w:rsidRDefault="00301322"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r w:rsidRPr="005C72CD">
              <w:rPr>
                <w:lang w:bidi="he-IL"/>
              </w:rPr>
              <w:t>400 mg/kWh</w:t>
            </w:r>
          </w:p>
        </w:tc>
        <w:tc>
          <w:tcPr>
            <w:tcW w:w="1530" w:type="dxa"/>
          </w:tcPr>
          <w:p w14:paraId="1E05FB16" w14:textId="77777777" w:rsidR="00301322" w:rsidRPr="005C72CD" w:rsidRDefault="00301322"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r w:rsidRPr="005C72CD">
              <w:rPr>
                <w:lang w:bidi="he-IL"/>
              </w:rPr>
              <w:t>10 mg/kWh</w:t>
            </w:r>
          </w:p>
        </w:tc>
        <w:tc>
          <w:tcPr>
            <w:tcW w:w="1710" w:type="dxa"/>
          </w:tcPr>
          <w:p w14:paraId="667E4E76" w14:textId="77777777" w:rsidR="00301322" w:rsidRPr="005C72CD" w:rsidRDefault="00301322"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r w:rsidRPr="005C72CD">
              <w:rPr>
                <w:lang w:bidi="he-IL"/>
              </w:rPr>
              <w:t>8x1011/kWh</w:t>
            </w:r>
          </w:p>
        </w:tc>
        <w:tc>
          <w:tcPr>
            <w:tcW w:w="990" w:type="dxa"/>
          </w:tcPr>
          <w:p w14:paraId="1694EC0C" w14:textId="77777777" w:rsidR="00301322" w:rsidRPr="005C72CD" w:rsidRDefault="00301322"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p>
        </w:tc>
        <w:tc>
          <w:tcPr>
            <w:tcW w:w="1125" w:type="dxa"/>
          </w:tcPr>
          <w:p w14:paraId="6A304067" w14:textId="77777777" w:rsidR="00301322" w:rsidRPr="005C72CD" w:rsidRDefault="00301322"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p>
        </w:tc>
        <w:tc>
          <w:tcPr>
            <w:tcW w:w="1125" w:type="dxa"/>
          </w:tcPr>
          <w:p w14:paraId="5823AA86" w14:textId="77777777" w:rsidR="00301322" w:rsidRPr="005C72CD" w:rsidRDefault="00301322"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p>
        </w:tc>
        <w:tc>
          <w:tcPr>
            <w:tcW w:w="1111" w:type="dxa"/>
          </w:tcPr>
          <w:p w14:paraId="6B51C13A" w14:textId="77777777" w:rsidR="00301322" w:rsidRPr="005C72CD" w:rsidRDefault="00301322" w:rsidP="00301322">
            <w:pPr>
              <w:spacing w:before="40" w:after="40"/>
              <w:cnfStyle w:val="000000010000" w:firstRow="0" w:lastRow="0" w:firstColumn="0" w:lastColumn="0" w:oddVBand="0" w:evenVBand="0" w:oddHBand="0" w:evenHBand="1" w:firstRowFirstColumn="0" w:firstRowLastColumn="0" w:lastRowFirstColumn="0" w:lastRowLastColumn="0"/>
              <w:rPr>
                <w:lang w:bidi="he-IL"/>
              </w:rPr>
            </w:pPr>
          </w:p>
        </w:tc>
      </w:tr>
      <w:tr w:rsidR="00301322" w:rsidRPr="005C72CD" w14:paraId="6479519F" w14:textId="77777777" w:rsidTr="00124A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2" w:type="dxa"/>
            <w:vMerge/>
          </w:tcPr>
          <w:p w14:paraId="43DB93FE" w14:textId="77777777" w:rsidR="00301322" w:rsidRPr="005C72CD" w:rsidRDefault="00301322" w:rsidP="00301322">
            <w:pPr>
              <w:spacing w:before="40" w:after="40"/>
              <w:rPr>
                <w:lang w:bidi="he-IL"/>
              </w:rPr>
            </w:pPr>
          </w:p>
        </w:tc>
        <w:tc>
          <w:tcPr>
            <w:tcW w:w="1253" w:type="dxa"/>
            <w:vMerge/>
          </w:tcPr>
          <w:p w14:paraId="59C95349" w14:textId="77777777" w:rsidR="00301322" w:rsidRPr="005C72CD"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p>
        </w:tc>
        <w:tc>
          <w:tcPr>
            <w:tcW w:w="1710" w:type="dxa"/>
          </w:tcPr>
          <w:p w14:paraId="1B8CF376" w14:textId="77777777" w:rsidR="00301322" w:rsidRPr="005C72CD"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r w:rsidRPr="00301322">
              <w:rPr>
                <w:lang w:bidi="he-IL"/>
              </w:rPr>
              <w:t>Transient cycle</w:t>
            </w:r>
          </w:p>
        </w:tc>
        <w:tc>
          <w:tcPr>
            <w:tcW w:w="1620" w:type="dxa"/>
          </w:tcPr>
          <w:p w14:paraId="0964A47A" w14:textId="77777777" w:rsidR="00301322" w:rsidRPr="005C72CD"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r w:rsidRPr="005C72CD">
              <w:rPr>
                <w:lang w:bidi="he-IL"/>
              </w:rPr>
              <w:t>460 mg/kWh</w:t>
            </w:r>
          </w:p>
        </w:tc>
        <w:tc>
          <w:tcPr>
            <w:tcW w:w="1530" w:type="dxa"/>
          </w:tcPr>
          <w:p w14:paraId="75068F0B" w14:textId="77777777" w:rsidR="00301322" w:rsidRPr="005C72CD"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r w:rsidRPr="005C72CD">
              <w:rPr>
                <w:lang w:bidi="he-IL"/>
              </w:rPr>
              <w:t>10 mg/kWh</w:t>
            </w:r>
          </w:p>
        </w:tc>
        <w:tc>
          <w:tcPr>
            <w:tcW w:w="1710" w:type="dxa"/>
          </w:tcPr>
          <w:p w14:paraId="17AA9814" w14:textId="77777777" w:rsidR="00301322" w:rsidRPr="005C72CD"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r w:rsidRPr="005C72CD">
              <w:rPr>
                <w:lang w:bidi="he-IL"/>
              </w:rPr>
              <w:t>6x1011/kWh</w:t>
            </w:r>
          </w:p>
        </w:tc>
        <w:tc>
          <w:tcPr>
            <w:tcW w:w="990" w:type="dxa"/>
          </w:tcPr>
          <w:p w14:paraId="0698ED25" w14:textId="77777777" w:rsidR="00301322" w:rsidRPr="005C72CD"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p>
        </w:tc>
        <w:tc>
          <w:tcPr>
            <w:tcW w:w="1125" w:type="dxa"/>
          </w:tcPr>
          <w:p w14:paraId="33CE488F" w14:textId="77777777" w:rsidR="00301322" w:rsidRPr="005C72CD"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p>
        </w:tc>
        <w:tc>
          <w:tcPr>
            <w:tcW w:w="1125" w:type="dxa"/>
          </w:tcPr>
          <w:p w14:paraId="0BC25E8F" w14:textId="77777777" w:rsidR="00301322" w:rsidRPr="005C72CD"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r w:rsidRPr="005C72CD">
              <w:rPr>
                <w:lang w:bidi="he-IL"/>
              </w:rPr>
              <w:t>1200 (mg/kWh)</w:t>
            </w:r>
          </w:p>
        </w:tc>
        <w:tc>
          <w:tcPr>
            <w:tcW w:w="1111" w:type="dxa"/>
          </w:tcPr>
          <w:p w14:paraId="3AB247CD" w14:textId="77777777" w:rsidR="00301322" w:rsidRPr="005C72CD" w:rsidRDefault="00301322" w:rsidP="00301322">
            <w:pPr>
              <w:spacing w:before="40" w:after="40"/>
              <w:cnfStyle w:val="000000100000" w:firstRow="0" w:lastRow="0" w:firstColumn="0" w:lastColumn="0" w:oddVBand="0" w:evenVBand="0" w:oddHBand="1" w:evenHBand="0" w:firstRowFirstColumn="0" w:firstRowLastColumn="0" w:lastRowFirstColumn="0" w:lastRowLastColumn="0"/>
              <w:rPr>
                <w:lang w:bidi="he-IL"/>
              </w:rPr>
            </w:pPr>
            <w:r w:rsidRPr="005C72CD">
              <w:rPr>
                <w:lang w:bidi="he-IL"/>
              </w:rPr>
              <w:t>25 (mg/kWh)</w:t>
            </w:r>
          </w:p>
        </w:tc>
      </w:tr>
    </w:tbl>
    <w:p w14:paraId="1D3D2BE9" w14:textId="77777777" w:rsidR="00301322" w:rsidRDefault="00301322" w:rsidP="00301322">
      <w:pPr>
        <w:rPr>
          <w:lang w:bidi="he-IL"/>
        </w:rPr>
      </w:pPr>
    </w:p>
    <w:p w14:paraId="4ECA59BE" w14:textId="77777777" w:rsidR="003D3699" w:rsidRDefault="003D3699" w:rsidP="003D3699">
      <w:pPr>
        <w:ind w:left="360" w:hanging="360"/>
        <w:rPr>
          <w:lang w:bidi="he-IL"/>
        </w:rPr>
      </w:pPr>
      <w:r>
        <w:rPr>
          <w:lang w:bidi="he-IL"/>
        </w:rPr>
        <w:t>*</w:t>
      </w:r>
      <w:r>
        <w:rPr>
          <w:lang w:bidi="he-IL"/>
        </w:rPr>
        <w:tab/>
        <w:t>OBD means on-board diagnostics.</w:t>
      </w:r>
    </w:p>
    <w:p w14:paraId="43E1AE88" w14:textId="77777777" w:rsidR="003D3699" w:rsidRDefault="003D3699" w:rsidP="003D3699">
      <w:pPr>
        <w:ind w:left="360" w:hanging="360"/>
        <w:rPr>
          <w:lang w:bidi="he-IL"/>
        </w:rPr>
      </w:pPr>
      <w:r>
        <w:rPr>
          <w:lang w:bidi="he-IL"/>
        </w:rPr>
        <w:t>†</w:t>
      </w:r>
      <w:r>
        <w:rPr>
          <w:lang w:bidi="he-IL"/>
        </w:rPr>
        <w:tab/>
        <w:t>NMHC means non-methane hydrocarbons.</w:t>
      </w:r>
    </w:p>
    <w:p w14:paraId="43F16F72" w14:textId="77777777" w:rsidR="006770C0" w:rsidRDefault="006770C0" w:rsidP="008841F7">
      <w:pPr>
        <w:pStyle w:val="Heading9"/>
        <w:rPr>
          <w:rFonts w:eastAsia="Malgun Gothic"/>
          <w:lang w:bidi="he-IL"/>
        </w:rPr>
        <w:sectPr w:rsidR="006770C0" w:rsidSect="00307506">
          <w:footerReference w:type="default" r:id="rId55"/>
          <w:endnotePr>
            <w:numFmt w:val="decimal"/>
          </w:endnotePr>
          <w:pgSz w:w="15840" w:h="12240" w:orient="landscape"/>
          <w:pgMar w:top="1440" w:right="1152" w:bottom="1440" w:left="1152" w:header="720" w:footer="720" w:gutter="0"/>
          <w:cols w:space="720"/>
          <w:noEndnote/>
          <w:docGrid w:linePitch="272"/>
        </w:sectPr>
      </w:pPr>
    </w:p>
    <w:p w14:paraId="204D52AA" w14:textId="77777777" w:rsidR="00C0343C" w:rsidRPr="00C0343C" w:rsidRDefault="00C0343C" w:rsidP="008841F7">
      <w:pPr>
        <w:pStyle w:val="Heading9"/>
        <w:rPr>
          <w:rFonts w:eastAsia="Malgun Gothic"/>
          <w:lang w:bidi="he-IL"/>
        </w:rPr>
      </w:pPr>
      <w:bookmarkStart w:id="138" w:name="_Toc2325405"/>
      <w:r w:rsidRPr="00C0343C">
        <w:rPr>
          <w:rFonts w:eastAsia="Malgun Gothic"/>
          <w:lang w:bidi="he-IL"/>
        </w:rPr>
        <w:t>Detailed cost-benefit analysis results</w:t>
      </w:r>
      <w:bookmarkEnd w:id="138"/>
    </w:p>
    <w:p w14:paraId="51690CF6" w14:textId="15D2BE40" w:rsidR="00C0343C" w:rsidRPr="00BC7731" w:rsidRDefault="00C2371F" w:rsidP="00C2371F">
      <w:pPr>
        <w:pStyle w:val="Caption"/>
        <w:rPr>
          <w:lang w:bidi="he-IL"/>
        </w:rPr>
      </w:pPr>
      <w:r>
        <w:t>Table</w:t>
      </w:r>
      <w:r w:rsidR="00EE3D92">
        <w:t xml:space="preserve"> D1</w:t>
      </w:r>
      <w:r w:rsidR="00C0343C" w:rsidRPr="00BC7731">
        <w:rPr>
          <w:lang w:bidi="he-IL"/>
        </w:rPr>
        <w:t>. Cost-benefit analysis results Option B, NPV 2017-2040 ($2017) and BCR</w:t>
      </w:r>
    </w:p>
    <w:p w14:paraId="462324F7" w14:textId="77777777" w:rsidR="00C0343C" w:rsidRPr="00BC7731" w:rsidRDefault="00C0343C" w:rsidP="00D20E90">
      <w:pPr>
        <w:pStyle w:val="BodyText"/>
        <w:keepNext/>
        <w:rPr>
          <w:rFonts w:asciiTheme="minorHAnsi" w:eastAsia="Malgun Gothic" w:hAnsiTheme="minorHAnsi" w:cstheme="minorHAnsi"/>
          <w:b/>
          <w:bCs/>
          <w:i/>
          <w:iCs/>
          <w:color w:val="000000"/>
          <w:szCs w:val="20"/>
          <w:lang w:bidi="he-IL"/>
        </w:rPr>
      </w:pPr>
      <w:r w:rsidRPr="00BC7731">
        <w:rPr>
          <w:rFonts w:asciiTheme="minorHAnsi" w:eastAsia="Malgun Gothic" w:hAnsiTheme="minorHAnsi" w:cstheme="minorHAnsi"/>
          <w:b/>
          <w:bCs/>
          <w:i/>
          <w:iCs/>
          <w:color w:val="000000"/>
          <w:szCs w:val="20"/>
          <w:lang w:bidi="he-IL"/>
        </w:rPr>
        <w:t>2022</w:t>
      </w:r>
    </w:p>
    <w:tbl>
      <w:tblPr>
        <w:tblStyle w:val="GridTable4-Accent1"/>
        <w:tblW w:w="5000" w:type="pct"/>
        <w:tblLayout w:type="fixed"/>
        <w:tblCellMar>
          <w:left w:w="14" w:type="dxa"/>
          <w:right w:w="14" w:type="dxa"/>
        </w:tblCellMar>
        <w:tblLook w:val="0620" w:firstRow="1" w:lastRow="0" w:firstColumn="0" w:lastColumn="0" w:noHBand="1" w:noVBand="1"/>
        <w:tblCaption w:val="Table D1. Cost-benefit analysis results Option B, NPV 2017-2040 ($2017) and BCR 2022"/>
      </w:tblPr>
      <w:tblGrid>
        <w:gridCol w:w="1621"/>
        <w:gridCol w:w="1064"/>
        <w:gridCol w:w="1064"/>
        <w:gridCol w:w="1065"/>
        <w:gridCol w:w="1065"/>
        <w:gridCol w:w="1065"/>
        <w:gridCol w:w="1065"/>
        <w:gridCol w:w="1065"/>
        <w:gridCol w:w="1065"/>
        <w:gridCol w:w="1065"/>
        <w:gridCol w:w="1065"/>
        <w:gridCol w:w="1065"/>
        <w:gridCol w:w="1066"/>
      </w:tblGrid>
      <w:tr w:rsidR="00012EAE" w:rsidRPr="00124A93" w14:paraId="5CE268E2" w14:textId="77777777" w:rsidTr="003963CB">
        <w:trPr>
          <w:cnfStyle w:val="100000000000" w:firstRow="1" w:lastRow="0" w:firstColumn="0" w:lastColumn="0" w:oddVBand="0" w:evenVBand="0" w:oddHBand="0" w:evenHBand="0" w:firstRowFirstColumn="0" w:firstRowLastColumn="0" w:lastRowFirstColumn="0" w:lastRowLastColumn="0"/>
          <w:tblHeader/>
        </w:trPr>
        <w:tc>
          <w:tcPr>
            <w:tcW w:w="1621" w:type="dxa"/>
          </w:tcPr>
          <w:p w14:paraId="4D4DEB46" w14:textId="77777777" w:rsidR="00BC7731" w:rsidRPr="00124A93" w:rsidRDefault="00BC7731" w:rsidP="00B77120">
            <w:pPr>
              <w:pStyle w:val="BodyText"/>
              <w:spacing w:before="60" w:after="60"/>
              <w:rPr>
                <w:sz w:val="14"/>
                <w:lang w:bidi="he-IL"/>
              </w:rPr>
            </w:pPr>
            <w:r w:rsidRPr="00124A93">
              <w:rPr>
                <w:sz w:val="14"/>
                <w:lang w:bidi="he-IL"/>
              </w:rPr>
              <w:t>Option B</w:t>
            </w:r>
          </w:p>
        </w:tc>
        <w:tc>
          <w:tcPr>
            <w:tcW w:w="1064" w:type="dxa"/>
          </w:tcPr>
          <w:p w14:paraId="4147CA93" w14:textId="77777777" w:rsidR="00BC7731" w:rsidRPr="00124A93" w:rsidRDefault="00BC7731" w:rsidP="009F3D4E">
            <w:pPr>
              <w:pStyle w:val="BodyText"/>
              <w:spacing w:before="60" w:after="60"/>
              <w:jc w:val="center"/>
              <w:rPr>
                <w:sz w:val="14"/>
                <w:lang w:bidi="he-IL"/>
              </w:rPr>
            </w:pPr>
            <w:r w:rsidRPr="00124A93">
              <w:rPr>
                <w:sz w:val="14"/>
                <w:lang w:bidi="he-IL"/>
              </w:rPr>
              <w:t>NPV</w:t>
            </w:r>
          </w:p>
        </w:tc>
        <w:tc>
          <w:tcPr>
            <w:tcW w:w="1064" w:type="dxa"/>
          </w:tcPr>
          <w:p w14:paraId="7A3343B0" w14:textId="77777777" w:rsidR="00BC7731" w:rsidRPr="00124A93" w:rsidRDefault="00BC7731" w:rsidP="009F3D4E">
            <w:pPr>
              <w:pStyle w:val="BodyText"/>
              <w:spacing w:before="60" w:after="60"/>
              <w:jc w:val="center"/>
              <w:rPr>
                <w:sz w:val="14"/>
                <w:lang w:bidi="he-IL"/>
              </w:rPr>
            </w:pPr>
            <w:r w:rsidRPr="00124A93">
              <w:rPr>
                <w:sz w:val="14"/>
                <w:lang w:bidi="he-IL"/>
              </w:rPr>
              <w:t>2017-2020</w:t>
            </w:r>
          </w:p>
        </w:tc>
        <w:tc>
          <w:tcPr>
            <w:tcW w:w="1064" w:type="dxa"/>
          </w:tcPr>
          <w:p w14:paraId="1BB8B26C" w14:textId="77777777" w:rsidR="00BC7731" w:rsidRPr="00124A93" w:rsidRDefault="00BC7731" w:rsidP="009F3D4E">
            <w:pPr>
              <w:pStyle w:val="BodyText"/>
              <w:spacing w:before="60" w:after="60"/>
              <w:jc w:val="center"/>
              <w:rPr>
                <w:sz w:val="14"/>
                <w:lang w:bidi="he-IL"/>
              </w:rPr>
            </w:pPr>
            <w:r w:rsidRPr="00124A93">
              <w:rPr>
                <w:sz w:val="14"/>
                <w:lang w:bidi="he-IL"/>
              </w:rPr>
              <w:t>2021</w:t>
            </w:r>
          </w:p>
        </w:tc>
        <w:tc>
          <w:tcPr>
            <w:tcW w:w="1064" w:type="dxa"/>
          </w:tcPr>
          <w:p w14:paraId="17A199E6" w14:textId="77777777" w:rsidR="00BC7731" w:rsidRPr="00124A93" w:rsidRDefault="00BC7731" w:rsidP="009F3D4E">
            <w:pPr>
              <w:pStyle w:val="BodyText"/>
              <w:spacing w:before="60" w:after="60"/>
              <w:jc w:val="center"/>
              <w:rPr>
                <w:sz w:val="14"/>
                <w:lang w:bidi="he-IL"/>
              </w:rPr>
            </w:pPr>
            <w:r w:rsidRPr="00124A93">
              <w:rPr>
                <w:sz w:val="14"/>
                <w:lang w:bidi="he-IL"/>
              </w:rPr>
              <w:t>2022</w:t>
            </w:r>
          </w:p>
        </w:tc>
        <w:tc>
          <w:tcPr>
            <w:tcW w:w="1064" w:type="dxa"/>
          </w:tcPr>
          <w:p w14:paraId="2D99DD07" w14:textId="77777777" w:rsidR="00BC7731" w:rsidRPr="00124A93" w:rsidRDefault="00BC7731" w:rsidP="009F3D4E">
            <w:pPr>
              <w:pStyle w:val="BodyText"/>
              <w:spacing w:before="60" w:after="60"/>
              <w:jc w:val="center"/>
              <w:rPr>
                <w:sz w:val="14"/>
                <w:lang w:bidi="he-IL"/>
              </w:rPr>
            </w:pPr>
            <w:r w:rsidRPr="00124A93">
              <w:rPr>
                <w:sz w:val="14"/>
                <w:lang w:bidi="he-IL"/>
              </w:rPr>
              <w:t>2023</w:t>
            </w:r>
          </w:p>
        </w:tc>
        <w:tc>
          <w:tcPr>
            <w:tcW w:w="1064" w:type="dxa"/>
          </w:tcPr>
          <w:p w14:paraId="02C13288" w14:textId="77777777" w:rsidR="00BC7731" w:rsidRPr="00124A93" w:rsidRDefault="00BC7731" w:rsidP="009F3D4E">
            <w:pPr>
              <w:pStyle w:val="BodyText"/>
              <w:spacing w:before="60" w:after="60"/>
              <w:jc w:val="center"/>
              <w:rPr>
                <w:sz w:val="14"/>
                <w:lang w:bidi="he-IL"/>
              </w:rPr>
            </w:pPr>
            <w:r w:rsidRPr="00124A93">
              <w:rPr>
                <w:sz w:val="14"/>
                <w:lang w:bidi="he-IL"/>
              </w:rPr>
              <w:t>2024</w:t>
            </w:r>
          </w:p>
        </w:tc>
        <w:tc>
          <w:tcPr>
            <w:tcW w:w="1064" w:type="dxa"/>
          </w:tcPr>
          <w:p w14:paraId="48BC4ED7" w14:textId="77777777" w:rsidR="00BC7731" w:rsidRPr="00124A93" w:rsidRDefault="00BC7731" w:rsidP="009F3D4E">
            <w:pPr>
              <w:pStyle w:val="BodyText"/>
              <w:spacing w:before="60" w:after="60"/>
              <w:jc w:val="center"/>
              <w:rPr>
                <w:sz w:val="14"/>
                <w:lang w:bidi="he-IL"/>
              </w:rPr>
            </w:pPr>
            <w:r w:rsidRPr="00124A93">
              <w:rPr>
                <w:sz w:val="14"/>
                <w:lang w:bidi="he-IL"/>
              </w:rPr>
              <w:t>2025</w:t>
            </w:r>
          </w:p>
        </w:tc>
        <w:tc>
          <w:tcPr>
            <w:tcW w:w="1064" w:type="dxa"/>
          </w:tcPr>
          <w:p w14:paraId="7B297A3A" w14:textId="77777777" w:rsidR="00BC7731" w:rsidRPr="00124A93" w:rsidRDefault="00BC7731" w:rsidP="009F3D4E">
            <w:pPr>
              <w:pStyle w:val="BodyText"/>
              <w:spacing w:before="60" w:after="60"/>
              <w:jc w:val="center"/>
              <w:rPr>
                <w:sz w:val="14"/>
                <w:lang w:bidi="he-IL"/>
              </w:rPr>
            </w:pPr>
            <w:r w:rsidRPr="00124A93">
              <w:rPr>
                <w:sz w:val="14"/>
                <w:lang w:bidi="he-IL"/>
              </w:rPr>
              <w:t>2026</w:t>
            </w:r>
          </w:p>
        </w:tc>
        <w:tc>
          <w:tcPr>
            <w:tcW w:w="1064" w:type="dxa"/>
          </w:tcPr>
          <w:p w14:paraId="0142F80A" w14:textId="77777777" w:rsidR="00BC7731" w:rsidRPr="00124A93" w:rsidRDefault="00BC7731" w:rsidP="009F3D4E">
            <w:pPr>
              <w:pStyle w:val="BodyText"/>
              <w:spacing w:before="60" w:after="60"/>
              <w:jc w:val="center"/>
              <w:rPr>
                <w:sz w:val="14"/>
                <w:lang w:bidi="he-IL"/>
              </w:rPr>
            </w:pPr>
            <w:r w:rsidRPr="00124A93">
              <w:rPr>
                <w:sz w:val="14"/>
                <w:lang w:bidi="he-IL"/>
              </w:rPr>
              <w:t>2027</w:t>
            </w:r>
          </w:p>
        </w:tc>
        <w:tc>
          <w:tcPr>
            <w:tcW w:w="1064" w:type="dxa"/>
          </w:tcPr>
          <w:p w14:paraId="01323994" w14:textId="77777777" w:rsidR="00BC7731" w:rsidRPr="00124A93" w:rsidRDefault="00BC7731" w:rsidP="009F3D4E">
            <w:pPr>
              <w:pStyle w:val="BodyText"/>
              <w:spacing w:before="60" w:after="60"/>
              <w:jc w:val="center"/>
              <w:rPr>
                <w:sz w:val="14"/>
                <w:lang w:bidi="he-IL"/>
              </w:rPr>
            </w:pPr>
            <w:r w:rsidRPr="00124A93">
              <w:rPr>
                <w:sz w:val="14"/>
                <w:lang w:bidi="he-IL"/>
              </w:rPr>
              <w:t>2028</w:t>
            </w:r>
          </w:p>
        </w:tc>
        <w:tc>
          <w:tcPr>
            <w:tcW w:w="1064" w:type="dxa"/>
          </w:tcPr>
          <w:p w14:paraId="7ED7A11B" w14:textId="77777777" w:rsidR="00BC7731" w:rsidRPr="00124A93" w:rsidRDefault="00BC7731" w:rsidP="009F3D4E">
            <w:pPr>
              <w:pStyle w:val="BodyText"/>
              <w:spacing w:before="60" w:after="60"/>
              <w:jc w:val="center"/>
              <w:rPr>
                <w:sz w:val="14"/>
                <w:lang w:bidi="he-IL"/>
              </w:rPr>
            </w:pPr>
            <w:r w:rsidRPr="00124A93">
              <w:rPr>
                <w:sz w:val="14"/>
                <w:lang w:bidi="he-IL"/>
              </w:rPr>
              <w:t>2029</w:t>
            </w:r>
          </w:p>
        </w:tc>
        <w:tc>
          <w:tcPr>
            <w:tcW w:w="1065" w:type="dxa"/>
          </w:tcPr>
          <w:p w14:paraId="314C72F2" w14:textId="77777777" w:rsidR="00BC7731" w:rsidRPr="00124A93" w:rsidRDefault="00BC7731" w:rsidP="009F3D4E">
            <w:pPr>
              <w:pStyle w:val="BodyText"/>
              <w:spacing w:before="60" w:after="60"/>
              <w:jc w:val="center"/>
              <w:rPr>
                <w:sz w:val="14"/>
                <w:lang w:bidi="he-IL"/>
              </w:rPr>
            </w:pPr>
            <w:r w:rsidRPr="00124A93">
              <w:rPr>
                <w:sz w:val="14"/>
                <w:lang w:bidi="he-IL"/>
              </w:rPr>
              <w:t>2030</w:t>
            </w:r>
          </w:p>
        </w:tc>
      </w:tr>
      <w:tr w:rsidR="001375E8" w:rsidRPr="00012EAE" w14:paraId="16973575" w14:textId="77777777" w:rsidTr="003963CB">
        <w:tc>
          <w:tcPr>
            <w:tcW w:w="14390" w:type="dxa"/>
            <w:gridSpan w:val="13"/>
          </w:tcPr>
          <w:p w14:paraId="74DE7E11" w14:textId="77777777" w:rsidR="001375E8" w:rsidRPr="00012EAE" w:rsidRDefault="001375E8" w:rsidP="001375E8">
            <w:pPr>
              <w:pStyle w:val="BodyText"/>
              <w:spacing w:before="60" w:after="60"/>
              <w:jc w:val="both"/>
              <w:rPr>
                <w:b/>
                <w:color w:val="000000"/>
                <w:sz w:val="14"/>
                <w:lang w:bidi="he-IL"/>
              </w:rPr>
            </w:pPr>
            <w:r w:rsidRPr="00012EAE">
              <w:rPr>
                <w:b/>
                <w:color w:val="000000"/>
                <w:sz w:val="14"/>
                <w:lang w:bidi="he-IL"/>
              </w:rPr>
              <w:t>Costs</w:t>
            </w:r>
          </w:p>
        </w:tc>
      </w:tr>
      <w:tr w:rsidR="00BC7731" w:rsidRPr="00211189" w14:paraId="01D00E87" w14:textId="77777777" w:rsidTr="003963CB">
        <w:tc>
          <w:tcPr>
            <w:tcW w:w="1621" w:type="dxa"/>
          </w:tcPr>
          <w:p w14:paraId="41EA96E8" w14:textId="77777777" w:rsidR="00BC7731" w:rsidRPr="00211189" w:rsidRDefault="00BC7731" w:rsidP="00B77120">
            <w:pPr>
              <w:pStyle w:val="BodyText"/>
              <w:spacing w:before="60" w:after="60"/>
              <w:rPr>
                <w:color w:val="000000"/>
                <w:sz w:val="14"/>
                <w:lang w:bidi="he-IL"/>
              </w:rPr>
            </w:pPr>
            <w:r w:rsidRPr="00211189">
              <w:rPr>
                <w:color w:val="000000"/>
                <w:sz w:val="14"/>
                <w:lang w:bidi="he-IL"/>
              </w:rPr>
              <w:t>Refinery capital costs</w:t>
            </w:r>
          </w:p>
        </w:tc>
        <w:tc>
          <w:tcPr>
            <w:tcW w:w="1064" w:type="dxa"/>
          </w:tcPr>
          <w:p w14:paraId="5FAC0E1B"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-$786,544,964</w:t>
            </w:r>
          </w:p>
        </w:tc>
        <w:tc>
          <w:tcPr>
            <w:tcW w:w="1064" w:type="dxa"/>
          </w:tcPr>
          <w:p w14:paraId="66A61B1E"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$0</w:t>
            </w:r>
          </w:p>
        </w:tc>
        <w:tc>
          <w:tcPr>
            <w:tcW w:w="1064" w:type="dxa"/>
          </w:tcPr>
          <w:p w14:paraId="0D6B2AAA"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-$1,031,000,000</w:t>
            </w:r>
          </w:p>
        </w:tc>
        <w:tc>
          <w:tcPr>
            <w:tcW w:w="1064" w:type="dxa"/>
          </w:tcPr>
          <w:p w14:paraId="63506A49"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$0</w:t>
            </w:r>
          </w:p>
        </w:tc>
        <w:tc>
          <w:tcPr>
            <w:tcW w:w="1064" w:type="dxa"/>
          </w:tcPr>
          <w:p w14:paraId="1F0A6B02"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$0</w:t>
            </w:r>
          </w:p>
        </w:tc>
        <w:tc>
          <w:tcPr>
            <w:tcW w:w="1064" w:type="dxa"/>
          </w:tcPr>
          <w:p w14:paraId="6DB7E232"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$0</w:t>
            </w:r>
          </w:p>
        </w:tc>
        <w:tc>
          <w:tcPr>
            <w:tcW w:w="1064" w:type="dxa"/>
          </w:tcPr>
          <w:p w14:paraId="426D9A64"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$0</w:t>
            </w:r>
          </w:p>
        </w:tc>
        <w:tc>
          <w:tcPr>
            <w:tcW w:w="1064" w:type="dxa"/>
          </w:tcPr>
          <w:p w14:paraId="01C8BC7C"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$0</w:t>
            </w:r>
          </w:p>
        </w:tc>
        <w:tc>
          <w:tcPr>
            <w:tcW w:w="1064" w:type="dxa"/>
          </w:tcPr>
          <w:p w14:paraId="0CF37F79"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$0</w:t>
            </w:r>
          </w:p>
        </w:tc>
        <w:tc>
          <w:tcPr>
            <w:tcW w:w="1064" w:type="dxa"/>
          </w:tcPr>
          <w:p w14:paraId="746DEEB1"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$0</w:t>
            </w:r>
          </w:p>
        </w:tc>
        <w:tc>
          <w:tcPr>
            <w:tcW w:w="1064" w:type="dxa"/>
          </w:tcPr>
          <w:p w14:paraId="386AF3CE"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$0</w:t>
            </w:r>
          </w:p>
        </w:tc>
        <w:tc>
          <w:tcPr>
            <w:tcW w:w="1065" w:type="dxa"/>
          </w:tcPr>
          <w:p w14:paraId="7A17E599"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$0</w:t>
            </w:r>
          </w:p>
        </w:tc>
      </w:tr>
      <w:tr w:rsidR="00BC7731" w:rsidRPr="00211189" w14:paraId="32E6892E" w14:textId="77777777" w:rsidTr="003963CB">
        <w:tc>
          <w:tcPr>
            <w:tcW w:w="1621" w:type="dxa"/>
          </w:tcPr>
          <w:p w14:paraId="25CA12E8" w14:textId="77777777" w:rsidR="00BC7731" w:rsidRPr="00211189" w:rsidRDefault="00BC7731" w:rsidP="00B77120">
            <w:pPr>
              <w:pStyle w:val="BodyText"/>
              <w:spacing w:before="60" w:after="60"/>
              <w:rPr>
                <w:color w:val="000000"/>
                <w:sz w:val="14"/>
                <w:lang w:bidi="he-IL"/>
              </w:rPr>
            </w:pPr>
            <w:r w:rsidRPr="00211189">
              <w:rPr>
                <w:color w:val="000000"/>
                <w:sz w:val="14"/>
                <w:lang w:bidi="he-IL"/>
              </w:rPr>
              <w:t>Refinery operating costs</w:t>
            </w:r>
          </w:p>
        </w:tc>
        <w:tc>
          <w:tcPr>
            <w:tcW w:w="1064" w:type="dxa"/>
          </w:tcPr>
          <w:p w14:paraId="54441B29"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-$2,785,474,890</w:t>
            </w:r>
          </w:p>
        </w:tc>
        <w:tc>
          <w:tcPr>
            <w:tcW w:w="1064" w:type="dxa"/>
          </w:tcPr>
          <w:p w14:paraId="53D2CC4F"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$0</w:t>
            </w:r>
          </w:p>
        </w:tc>
        <w:tc>
          <w:tcPr>
            <w:tcW w:w="1064" w:type="dxa"/>
          </w:tcPr>
          <w:p w14:paraId="58F4D96D"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$0</w:t>
            </w:r>
          </w:p>
        </w:tc>
        <w:tc>
          <w:tcPr>
            <w:tcW w:w="1064" w:type="dxa"/>
          </w:tcPr>
          <w:p w14:paraId="44460590"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-$353,263,580</w:t>
            </w:r>
          </w:p>
        </w:tc>
        <w:tc>
          <w:tcPr>
            <w:tcW w:w="1064" w:type="dxa"/>
          </w:tcPr>
          <w:p w14:paraId="4D502C6B"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-$353,263,580</w:t>
            </w:r>
          </w:p>
        </w:tc>
        <w:tc>
          <w:tcPr>
            <w:tcW w:w="1064" w:type="dxa"/>
          </w:tcPr>
          <w:p w14:paraId="17C4ED2D"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-$353,263,580</w:t>
            </w:r>
          </w:p>
        </w:tc>
        <w:tc>
          <w:tcPr>
            <w:tcW w:w="1064" w:type="dxa"/>
          </w:tcPr>
          <w:p w14:paraId="78CB84D3"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-$353,263,580</w:t>
            </w:r>
          </w:p>
        </w:tc>
        <w:tc>
          <w:tcPr>
            <w:tcW w:w="1064" w:type="dxa"/>
          </w:tcPr>
          <w:p w14:paraId="32B39CAC"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-$353,263,580</w:t>
            </w:r>
          </w:p>
        </w:tc>
        <w:tc>
          <w:tcPr>
            <w:tcW w:w="1064" w:type="dxa"/>
          </w:tcPr>
          <w:p w14:paraId="2F8E3C71"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-$353,263,580</w:t>
            </w:r>
          </w:p>
        </w:tc>
        <w:tc>
          <w:tcPr>
            <w:tcW w:w="1064" w:type="dxa"/>
          </w:tcPr>
          <w:p w14:paraId="7EB1793D"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-$353,263,580</w:t>
            </w:r>
          </w:p>
        </w:tc>
        <w:tc>
          <w:tcPr>
            <w:tcW w:w="1064" w:type="dxa"/>
          </w:tcPr>
          <w:p w14:paraId="79851038"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-$353,263,580</w:t>
            </w:r>
          </w:p>
        </w:tc>
        <w:tc>
          <w:tcPr>
            <w:tcW w:w="1065" w:type="dxa"/>
          </w:tcPr>
          <w:p w14:paraId="00CC2650"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-$353,263,580</w:t>
            </w:r>
          </w:p>
        </w:tc>
      </w:tr>
      <w:tr w:rsidR="00BC7731" w:rsidRPr="00211189" w14:paraId="14A90B34" w14:textId="77777777" w:rsidTr="003963CB">
        <w:tc>
          <w:tcPr>
            <w:tcW w:w="1621" w:type="dxa"/>
          </w:tcPr>
          <w:p w14:paraId="51297371" w14:textId="77777777" w:rsidR="00BC7731" w:rsidRPr="00211189" w:rsidRDefault="00BC7731" w:rsidP="00B77120">
            <w:pPr>
              <w:pStyle w:val="BodyText"/>
              <w:spacing w:before="60" w:after="60"/>
              <w:rPr>
                <w:color w:val="000000"/>
                <w:sz w:val="14"/>
                <w:lang w:bidi="he-IL"/>
              </w:rPr>
            </w:pPr>
            <w:r w:rsidRPr="00211189">
              <w:rPr>
                <w:color w:val="000000"/>
                <w:sz w:val="14"/>
                <w:lang w:bidi="he-IL"/>
              </w:rPr>
              <w:t>Fuel price impacts imported fuel (RULP phase-out)</w:t>
            </w:r>
          </w:p>
        </w:tc>
        <w:tc>
          <w:tcPr>
            <w:tcW w:w="1064" w:type="dxa"/>
          </w:tcPr>
          <w:p w14:paraId="3E3E9134"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-$1,246,272,055</w:t>
            </w:r>
          </w:p>
        </w:tc>
        <w:tc>
          <w:tcPr>
            <w:tcW w:w="1064" w:type="dxa"/>
          </w:tcPr>
          <w:p w14:paraId="01553D47"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$0</w:t>
            </w:r>
          </w:p>
        </w:tc>
        <w:tc>
          <w:tcPr>
            <w:tcW w:w="1064" w:type="dxa"/>
          </w:tcPr>
          <w:p w14:paraId="3E1C87E9"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$0</w:t>
            </w:r>
          </w:p>
        </w:tc>
        <w:tc>
          <w:tcPr>
            <w:tcW w:w="1064" w:type="dxa"/>
          </w:tcPr>
          <w:p w14:paraId="6796DB8C"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-$165,633,621</w:t>
            </w:r>
          </w:p>
        </w:tc>
        <w:tc>
          <w:tcPr>
            <w:tcW w:w="1064" w:type="dxa"/>
          </w:tcPr>
          <w:p w14:paraId="2171705D"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-$165,633,621</w:t>
            </w:r>
          </w:p>
        </w:tc>
        <w:tc>
          <w:tcPr>
            <w:tcW w:w="1064" w:type="dxa"/>
          </w:tcPr>
          <w:p w14:paraId="17F065D9"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-$165,633,621</w:t>
            </w:r>
          </w:p>
        </w:tc>
        <w:tc>
          <w:tcPr>
            <w:tcW w:w="1064" w:type="dxa"/>
          </w:tcPr>
          <w:p w14:paraId="7C7FE2EF"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-$165,633,621</w:t>
            </w:r>
          </w:p>
        </w:tc>
        <w:tc>
          <w:tcPr>
            <w:tcW w:w="1064" w:type="dxa"/>
          </w:tcPr>
          <w:p w14:paraId="5131F85D"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-$165,633,621</w:t>
            </w:r>
          </w:p>
        </w:tc>
        <w:tc>
          <w:tcPr>
            <w:tcW w:w="1064" w:type="dxa"/>
          </w:tcPr>
          <w:p w14:paraId="0511E646"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-$165,633,621</w:t>
            </w:r>
          </w:p>
        </w:tc>
        <w:tc>
          <w:tcPr>
            <w:tcW w:w="1064" w:type="dxa"/>
          </w:tcPr>
          <w:p w14:paraId="1ABBC0C8"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-$165,633,621</w:t>
            </w:r>
          </w:p>
        </w:tc>
        <w:tc>
          <w:tcPr>
            <w:tcW w:w="1064" w:type="dxa"/>
          </w:tcPr>
          <w:p w14:paraId="2FDF78B9"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-$165,633,621</w:t>
            </w:r>
          </w:p>
        </w:tc>
        <w:tc>
          <w:tcPr>
            <w:tcW w:w="1065" w:type="dxa"/>
          </w:tcPr>
          <w:p w14:paraId="2B27104C"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-$165,633,621</w:t>
            </w:r>
          </w:p>
        </w:tc>
      </w:tr>
      <w:tr w:rsidR="00BC7731" w:rsidRPr="00211189" w14:paraId="3F285258" w14:textId="77777777" w:rsidTr="003963CB">
        <w:tc>
          <w:tcPr>
            <w:tcW w:w="1621" w:type="dxa"/>
          </w:tcPr>
          <w:p w14:paraId="341F8A54" w14:textId="77777777" w:rsidR="00BC7731" w:rsidRPr="00211189" w:rsidRDefault="00BC7731" w:rsidP="00B77120">
            <w:pPr>
              <w:pStyle w:val="BodyText"/>
              <w:spacing w:before="60" w:after="60"/>
              <w:rPr>
                <w:color w:val="000000"/>
                <w:sz w:val="14"/>
                <w:lang w:bidi="he-IL"/>
              </w:rPr>
            </w:pPr>
            <w:r w:rsidRPr="00211189">
              <w:rPr>
                <w:color w:val="000000"/>
                <w:sz w:val="14"/>
                <w:lang w:bidi="he-IL"/>
              </w:rPr>
              <w:t>Fuel price impacts imported fuel (revised fuel standards)</w:t>
            </w:r>
          </w:p>
        </w:tc>
        <w:tc>
          <w:tcPr>
            <w:tcW w:w="1064" w:type="dxa"/>
          </w:tcPr>
          <w:p w14:paraId="390A9A73"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-$420,841,850</w:t>
            </w:r>
          </w:p>
        </w:tc>
        <w:tc>
          <w:tcPr>
            <w:tcW w:w="1064" w:type="dxa"/>
          </w:tcPr>
          <w:p w14:paraId="66D3F0C3"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$0</w:t>
            </w:r>
          </w:p>
        </w:tc>
        <w:tc>
          <w:tcPr>
            <w:tcW w:w="1064" w:type="dxa"/>
          </w:tcPr>
          <w:p w14:paraId="6BC85183"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$0</w:t>
            </w:r>
          </w:p>
        </w:tc>
        <w:tc>
          <w:tcPr>
            <w:tcW w:w="1064" w:type="dxa"/>
          </w:tcPr>
          <w:p w14:paraId="7EEC0546"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-$42,615,106</w:t>
            </w:r>
          </w:p>
        </w:tc>
        <w:tc>
          <w:tcPr>
            <w:tcW w:w="1064" w:type="dxa"/>
          </w:tcPr>
          <w:p w14:paraId="3F9343D8"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-$45,261,106</w:t>
            </w:r>
          </w:p>
        </w:tc>
        <w:tc>
          <w:tcPr>
            <w:tcW w:w="1064" w:type="dxa"/>
          </w:tcPr>
          <w:p w14:paraId="0F9E8139"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-$48,076,150</w:t>
            </w:r>
          </w:p>
        </w:tc>
        <w:tc>
          <w:tcPr>
            <w:tcW w:w="1064" w:type="dxa"/>
          </w:tcPr>
          <w:p w14:paraId="4ED033AF"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-$50,972,051</w:t>
            </w:r>
          </w:p>
        </w:tc>
        <w:tc>
          <w:tcPr>
            <w:tcW w:w="1064" w:type="dxa"/>
          </w:tcPr>
          <w:p w14:paraId="245BA175"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-$53,514,968</w:t>
            </w:r>
          </w:p>
        </w:tc>
        <w:tc>
          <w:tcPr>
            <w:tcW w:w="1064" w:type="dxa"/>
          </w:tcPr>
          <w:p w14:paraId="6A4DDA05"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-$55,827,501</w:t>
            </w:r>
          </w:p>
        </w:tc>
        <w:tc>
          <w:tcPr>
            <w:tcW w:w="1064" w:type="dxa"/>
          </w:tcPr>
          <w:p w14:paraId="47B1EDD3"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-$57,991,692</w:t>
            </w:r>
          </w:p>
        </w:tc>
        <w:tc>
          <w:tcPr>
            <w:tcW w:w="1064" w:type="dxa"/>
          </w:tcPr>
          <w:p w14:paraId="0FFD82BC"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-$59,844,965</w:t>
            </w:r>
          </w:p>
        </w:tc>
        <w:tc>
          <w:tcPr>
            <w:tcW w:w="1065" w:type="dxa"/>
          </w:tcPr>
          <w:p w14:paraId="0B8D19ED"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-$61,511,922</w:t>
            </w:r>
          </w:p>
        </w:tc>
      </w:tr>
      <w:tr w:rsidR="00BC7731" w:rsidRPr="00211189" w14:paraId="33572FD5" w14:textId="77777777" w:rsidTr="003963CB">
        <w:tc>
          <w:tcPr>
            <w:tcW w:w="1621" w:type="dxa"/>
          </w:tcPr>
          <w:p w14:paraId="08EBCB1F" w14:textId="77777777" w:rsidR="00BC7731" w:rsidRPr="00211189" w:rsidRDefault="00BC7731" w:rsidP="00B77120">
            <w:pPr>
              <w:pStyle w:val="BodyText"/>
              <w:spacing w:before="60" w:after="60"/>
              <w:rPr>
                <w:color w:val="000000"/>
                <w:sz w:val="14"/>
                <w:lang w:bidi="he-IL"/>
              </w:rPr>
            </w:pPr>
            <w:r w:rsidRPr="00211189">
              <w:rPr>
                <w:color w:val="000000"/>
                <w:sz w:val="14"/>
                <w:lang w:bidi="he-IL"/>
              </w:rPr>
              <w:t>Fuel price impacts wholesale &amp; retail margins (foreign companies)</w:t>
            </w:r>
          </w:p>
        </w:tc>
        <w:tc>
          <w:tcPr>
            <w:tcW w:w="1064" w:type="dxa"/>
          </w:tcPr>
          <w:p w14:paraId="58DC0CDF"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-$168,510,024</w:t>
            </w:r>
          </w:p>
        </w:tc>
        <w:tc>
          <w:tcPr>
            <w:tcW w:w="1064" w:type="dxa"/>
          </w:tcPr>
          <w:p w14:paraId="0CE6B216"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$0</w:t>
            </w:r>
          </w:p>
        </w:tc>
        <w:tc>
          <w:tcPr>
            <w:tcW w:w="1064" w:type="dxa"/>
          </w:tcPr>
          <w:p w14:paraId="094ABF20"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$0</w:t>
            </w:r>
          </w:p>
        </w:tc>
        <w:tc>
          <w:tcPr>
            <w:tcW w:w="1064" w:type="dxa"/>
          </w:tcPr>
          <w:p w14:paraId="1392ECE5"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-$347,105,148</w:t>
            </w:r>
          </w:p>
        </w:tc>
        <w:tc>
          <w:tcPr>
            <w:tcW w:w="1064" w:type="dxa"/>
          </w:tcPr>
          <w:p w14:paraId="0696BE80"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$13,353,555</w:t>
            </w:r>
          </w:p>
        </w:tc>
        <w:tc>
          <w:tcPr>
            <w:tcW w:w="1064" w:type="dxa"/>
          </w:tcPr>
          <w:p w14:paraId="6016D58B"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$6,862,903</w:t>
            </w:r>
          </w:p>
        </w:tc>
        <w:tc>
          <w:tcPr>
            <w:tcW w:w="1064" w:type="dxa"/>
          </w:tcPr>
          <w:p w14:paraId="670B134E"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$328,318</w:t>
            </w:r>
          </w:p>
        </w:tc>
        <w:tc>
          <w:tcPr>
            <w:tcW w:w="1064" w:type="dxa"/>
          </w:tcPr>
          <w:p w14:paraId="2EF08110"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-$3,438,226</w:t>
            </w:r>
          </w:p>
        </w:tc>
        <w:tc>
          <w:tcPr>
            <w:tcW w:w="1064" w:type="dxa"/>
          </w:tcPr>
          <w:p w14:paraId="5B94019A"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-$5,498,278</w:t>
            </w:r>
          </w:p>
        </w:tc>
        <w:tc>
          <w:tcPr>
            <w:tcW w:w="1064" w:type="dxa"/>
          </w:tcPr>
          <w:p w14:paraId="580E5306"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-$6,522,624</w:t>
            </w:r>
          </w:p>
        </w:tc>
        <w:tc>
          <w:tcPr>
            <w:tcW w:w="1064" w:type="dxa"/>
          </w:tcPr>
          <w:p w14:paraId="38940477"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-$5,668,133</w:t>
            </w:r>
          </w:p>
        </w:tc>
        <w:tc>
          <w:tcPr>
            <w:tcW w:w="1065" w:type="dxa"/>
          </w:tcPr>
          <w:p w14:paraId="217C29AA"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-$3,818,822</w:t>
            </w:r>
          </w:p>
        </w:tc>
      </w:tr>
      <w:tr w:rsidR="00BC7731" w:rsidRPr="00211189" w14:paraId="10C92BF3" w14:textId="77777777" w:rsidTr="003963CB">
        <w:tc>
          <w:tcPr>
            <w:tcW w:w="1621" w:type="dxa"/>
          </w:tcPr>
          <w:p w14:paraId="32D2C663" w14:textId="77777777" w:rsidR="00BC7731" w:rsidRPr="00211189" w:rsidRDefault="00BC7731" w:rsidP="00B77120">
            <w:pPr>
              <w:pStyle w:val="BodyText"/>
              <w:spacing w:before="60" w:after="60"/>
              <w:rPr>
                <w:color w:val="000000"/>
                <w:sz w:val="14"/>
                <w:lang w:bidi="he-IL"/>
              </w:rPr>
            </w:pPr>
            <w:r w:rsidRPr="00211189">
              <w:rPr>
                <w:color w:val="000000"/>
                <w:sz w:val="14"/>
                <w:lang w:bidi="he-IL"/>
              </w:rPr>
              <w:t>Fuel demand impacts (increased fuel prices)</w:t>
            </w:r>
          </w:p>
        </w:tc>
        <w:tc>
          <w:tcPr>
            <w:tcW w:w="1064" w:type="dxa"/>
          </w:tcPr>
          <w:p w14:paraId="5B118CCB"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-$33,009,733</w:t>
            </w:r>
          </w:p>
        </w:tc>
        <w:tc>
          <w:tcPr>
            <w:tcW w:w="1064" w:type="dxa"/>
          </w:tcPr>
          <w:p w14:paraId="4B5336DD"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$0</w:t>
            </w:r>
          </w:p>
        </w:tc>
        <w:tc>
          <w:tcPr>
            <w:tcW w:w="1064" w:type="dxa"/>
          </w:tcPr>
          <w:p w14:paraId="526CA46F"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$0</w:t>
            </w:r>
          </w:p>
        </w:tc>
        <w:tc>
          <w:tcPr>
            <w:tcW w:w="1064" w:type="dxa"/>
          </w:tcPr>
          <w:p w14:paraId="2CED2299"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-$11,971,746</w:t>
            </w:r>
          </w:p>
        </w:tc>
        <w:tc>
          <w:tcPr>
            <w:tcW w:w="1064" w:type="dxa"/>
          </w:tcPr>
          <w:p w14:paraId="20550D1E"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-$5,042,491</w:t>
            </w:r>
          </w:p>
        </w:tc>
        <w:tc>
          <w:tcPr>
            <w:tcW w:w="1064" w:type="dxa"/>
          </w:tcPr>
          <w:p w14:paraId="79E500F3"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-$4,715,626</w:t>
            </w:r>
          </w:p>
        </w:tc>
        <w:tc>
          <w:tcPr>
            <w:tcW w:w="1064" w:type="dxa"/>
          </w:tcPr>
          <w:p w14:paraId="61626E4D"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-$4,682,172</w:t>
            </w:r>
          </w:p>
        </w:tc>
        <w:tc>
          <w:tcPr>
            <w:tcW w:w="1064" w:type="dxa"/>
          </w:tcPr>
          <w:p w14:paraId="182E5BEA"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-$4,460,807</w:t>
            </w:r>
          </w:p>
        </w:tc>
        <w:tc>
          <w:tcPr>
            <w:tcW w:w="1064" w:type="dxa"/>
          </w:tcPr>
          <w:p w14:paraId="4588CE9D"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-$4,188,171</w:t>
            </w:r>
          </w:p>
        </w:tc>
        <w:tc>
          <w:tcPr>
            <w:tcW w:w="1064" w:type="dxa"/>
          </w:tcPr>
          <w:p w14:paraId="2C6B3620"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-$3,983,785</w:t>
            </w:r>
          </w:p>
        </w:tc>
        <w:tc>
          <w:tcPr>
            <w:tcW w:w="1064" w:type="dxa"/>
          </w:tcPr>
          <w:p w14:paraId="28084258"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-$3,730,024</w:t>
            </w:r>
          </w:p>
        </w:tc>
        <w:tc>
          <w:tcPr>
            <w:tcW w:w="1065" w:type="dxa"/>
          </w:tcPr>
          <w:p w14:paraId="5FE5DFD7"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-$3,475,637</w:t>
            </w:r>
          </w:p>
        </w:tc>
      </w:tr>
      <w:tr w:rsidR="00BC7731" w:rsidRPr="00211189" w14:paraId="045D677D" w14:textId="77777777" w:rsidTr="003963CB">
        <w:tc>
          <w:tcPr>
            <w:tcW w:w="1621" w:type="dxa"/>
          </w:tcPr>
          <w:p w14:paraId="10A7D1E3" w14:textId="77777777" w:rsidR="00BC7731" w:rsidRPr="00211189" w:rsidRDefault="00BC7731" w:rsidP="00B77120">
            <w:pPr>
              <w:pStyle w:val="BodyText"/>
              <w:spacing w:before="60" w:after="60"/>
              <w:rPr>
                <w:color w:val="000000"/>
                <w:sz w:val="14"/>
                <w:lang w:bidi="he-IL"/>
              </w:rPr>
            </w:pPr>
            <w:r w:rsidRPr="00211189">
              <w:rPr>
                <w:color w:val="000000"/>
                <w:sz w:val="14"/>
                <w:lang w:bidi="he-IL"/>
              </w:rPr>
              <w:t>Increased GHG emissions (refinery upgrades)</w:t>
            </w:r>
          </w:p>
        </w:tc>
        <w:tc>
          <w:tcPr>
            <w:tcW w:w="1064" w:type="dxa"/>
          </w:tcPr>
          <w:p w14:paraId="112BA552"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-$84,244,919</w:t>
            </w:r>
          </w:p>
        </w:tc>
        <w:tc>
          <w:tcPr>
            <w:tcW w:w="1064" w:type="dxa"/>
          </w:tcPr>
          <w:p w14:paraId="5271E293"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$0</w:t>
            </w:r>
          </w:p>
        </w:tc>
        <w:tc>
          <w:tcPr>
            <w:tcW w:w="1064" w:type="dxa"/>
          </w:tcPr>
          <w:p w14:paraId="760E0C8C"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$0</w:t>
            </w:r>
          </w:p>
        </w:tc>
        <w:tc>
          <w:tcPr>
            <w:tcW w:w="1064" w:type="dxa"/>
          </w:tcPr>
          <w:p w14:paraId="14044D53"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-$10,684,233</w:t>
            </w:r>
          </w:p>
        </w:tc>
        <w:tc>
          <w:tcPr>
            <w:tcW w:w="1064" w:type="dxa"/>
          </w:tcPr>
          <w:p w14:paraId="04172360"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-$10,684,233</w:t>
            </w:r>
          </w:p>
        </w:tc>
        <w:tc>
          <w:tcPr>
            <w:tcW w:w="1064" w:type="dxa"/>
          </w:tcPr>
          <w:p w14:paraId="06B4D286"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-$10,684,233</w:t>
            </w:r>
          </w:p>
        </w:tc>
        <w:tc>
          <w:tcPr>
            <w:tcW w:w="1064" w:type="dxa"/>
          </w:tcPr>
          <w:p w14:paraId="61FD1E71"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-$10,684,233</w:t>
            </w:r>
          </w:p>
        </w:tc>
        <w:tc>
          <w:tcPr>
            <w:tcW w:w="1064" w:type="dxa"/>
          </w:tcPr>
          <w:p w14:paraId="4685C4FE"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-$10,684,233</w:t>
            </w:r>
          </w:p>
        </w:tc>
        <w:tc>
          <w:tcPr>
            <w:tcW w:w="1064" w:type="dxa"/>
          </w:tcPr>
          <w:p w14:paraId="14E32C5A"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-$10,684,233</w:t>
            </w:r>
          </w:p>
        </w:tc>
        <w:tc>
          <w:tcPr>
            <w:tcW w:w="1064" w:type="dxa"/>
          </w:tcPr>
          <w:p w14:paraId="6A2937A2"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-$10,684,233</w:t>
            </w:r>
          </w:p>
        </w:tc>
        <w:tc>
          <w:tcPr>
            <w:tcW w:w="1064" w:type="dxa"/>
          </w:tcPr>
          <w:p w14:paraId="4A4831DE"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-$10,684,233</w:t>
            </w:r>
          </w:p>
        </w:tc>
        <w:tc>
          <w:tcPr>
            <w:tcW w:w="1065" w:type="dxa"/>
          </w:tcPr>
          <w:p w14:paraId="4EAE00B1"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-$10,684,233</w:t>
            </w:r>
          </w:p>
        </w:tc>
      </w:tr>
      <w:tr w:rsidR="00BC7731" w:rsidRPr="00211189" w14:paraId="6EFF2B40" w14:textId="77777777" w:rsidTr="003963CB">
        <w:tc>
          <w:tcPr>
            <w:tcW w:w="1621" w:type="dxa"/>
          </w:tcPr>
          <w:p w14:paraId="0E57CA14" w14:textId="77777777" w:rsidR="00BC7731" w:rsidRPr="00211189" w:rsidRDefault="00BC7731" w:rsidP="00B77120">
            <w:pPr>
              <w:pStyle w:val="BodyText"/>
              <w:spacing w:before="60" w:after="60"/>
              <w:rPr>
                <w:color w:val="000000"/>
                <w:sz w:val="14"/>
                <w:lang w:bidi="he-IL"/>
              </w:rPr>
            </w:pPr>
            <w:r w:rsidRPr="00211189">
              <w:rPr>
                <w:color w:val="000000"/>
                <w:sz w:val="14"/>
                <w:lang w:bidi="he-IL"/>
              </w:rPr>
              <w:t>Industry compliance (revised standards)</w:t>
            </w:r>
          </w:p>
        </w:tc>
        <w:tc>
          <w:tcPr>
            <w:tcW w:w="1064" w:type="dxa"/>
          </w:tcPr>
          <w:p w14:paraId="58F0266C"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-$6,306,756</w:t>
            </w:r>
          </w:p>
        </w:tc>
        <w:tc>
          <w:tcPr>
            <w:tcW w:w="1064" w:type="dxa"/>
          </w:tcPr>
          <w:p w14:paraId="0FFEF02D"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$0</w:t>
            </w:r>
          </w:p>
        </w:tc>
        <w:tc>
          <w:tcPr>
            <w:tcW w:w="1064" w:type="dxa"/>
          </w:tcPr>
          <w:p w14:paraId="4250BA40"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$0</w:t>
            </w:r>
          </w:p>
        </w:tc>
        <w:tc>
          <w:tcPr>
            <w:tcW w:w="1064" w:type="dxa"/>
          </w:tcPr>
          <w:p w14:paraId="2E06032A"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-$3,117,960</w:t>
            </w:r>
          </w:p>
        </w:tc>
        <w:tc>
          <w:tcPr>
            <w:tcW w:w="1064" w:type="dxa"/>
          </w:tcPr>
          <w:p w14:paraId="37B43AE6"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-$3,152,294</w:t>
            </w:r>
          </w:p>
        </w:tc>
        <w:tc>
          <w:tcPr>
            <w:tcW w:w="1064" w:type="dxa"/>
          </w:tcPr>
          <w:p w14:paraId="18445ED3"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-$3,184,565</w:t>
            </w:r>
          </w:p>
        </w:tc>
        <w:tc>
          <w:tcPr>
            <w:tcW w:w="1064" w:type="dxa"/>
          </w:tcPr>
          <w:p w14:paraId="11F69341"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$0</w:t>
            </w:r>
          </w:p>
        </w:tc>
        <w:tc>
          <w:tcPr>
            <w:tcW w:w="1064" w:type="dxa"/>
          </w:tcPr>
          <w:p w14:paraId="3B7BECD8"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$0</w:t>
            </w:r>
          </w:p>
        </w:tc>
        <w:tc>
          <w:tcPr>
            <w:tcW w:w="1064" w:type="dxa"/>
          </w:tcPr>
          <w:p w14:paraId="1C39F835"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$0</w:t>
            </w:r>
          </w:p>
        </w:tc>
        <w:tc>
          <w:tcPr>
            <w:tcW w:w="1064" w:type="dxa"/>
          </w:tcPr>
          <w:p w14:paraId="76F3C5A5"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$0</w:t>
            </w:r>
          </w:p>
        </w:tc>
        <w:tc>
          <w:tcPr>
            <w:tcW w:w="1064" w:type="dxa"/>
          </w:tcPr>
          <w:p w14:paraId="00F23438"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$0</w:t>
            </w:r>
          </w:p>
        </w:tc>
        <w:tc>
          <w:tcPr>
            <w:tcW w:w="1065" w:type="dxa"/>
          </w:tcPr>
          <w:p w14:paraId="66CA03C3"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$0</w:t>
            </w:r>
          </w:p>
        </w:tc>
      </w:tr>
      <w:tr w:rsidR="00BC7731" w:rsidRPr="00211189" w14:paraId="45AB1E5C" w14:textId="77777777" w:rsidTr="003963CB">
        <w:tc>
          <w:tcPr>
            <w:tcW w:w="1621" w:type="dxa"/>
          </w:tcPr>
          <w:p w14:paraId="4E2B32A1" w14:textId="77777777" w:rsidR="00BC7731" w:rsidRPr="00211189" w:rsidRDefault="00BC7731" w:rsidP="00B77120">
            <w:pPr>
              <w:pStyle w:val="BodyText"/>
              <w:spacing w:before="60" w:after="60"/>
              <w:rPr>
                <w:color w:val="000000"/>
                <w:sz w:val="14"/>
                <w:lang w:bidi="he-IL"/>
              </w:rPr>
            </w:pPr>
            <w:r w:rsidRPr="00211189">
              <w:rPr>
                <w:color w:val="000000"/>
                <w:sz w:val="14"/>
                <w:lang w:bidi="he-IL"/>
              </w:rPr>
              <w:t>Company tax impact (demand changes, foreign entities)</w:t>
            </w:r>
          </w:p>
        </w:tc>
        <w:tc>
          <w:tcPr>
            <w:tcW w:w="1064" w:type="dxa"/>
          </w:tcPr>
          <w:p w14:paraId="6A423868"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-$3,398,744</w:t>
            </w:r>
          </w:p>
        </w:tc>
        <w:tc>
          <w:tcPr>
            <w:tcW w:w="1064" w:type="dxa"/>
          </w:tcPr>
          <w:p w14:paraId="097AD988"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$0</w:t>
            </w:r>
          </w:p>
        </w:tc>
        <w:tc>
          <w:tcPr>
            <w:tcW w:w="1064" w:type="dxa"/>
          </w:tcPr>
          <w:p w14:paraId="48F7F186"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$0</w:t>
            </w:r>
          </w:p>
        </w:tc>
        <w:tc>
          <w:tcPr>
            <w:tcW w:w="1064" w:type="dxa"/>
          </w:tcPr>
          <w:p w14:paraId="6AF98794"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-$856,475</w:t>
            </w:r>
          </w:p>
        </w:tc>
        <w:tc>
          <w:tcPr>
            <w:tcW w:w="1064" w:type="dxa"/>
          </w:tcPr>
          <w:p w14:paraId="01D33A2C"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-$408,403</w:t>
            </w:r>
          </w:p>
        </w:tc>
        <w:tc>
          <w:tcPr>
            <w:tcW w:w="1064" w:type="dxa"/>
          </w:tcPr>
          <w:p w14:paraId="1F6B51C6"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-$412,678</w:t>
            </w:r>
          </w:p>
        </w:tc>
        <w:tc>
          <w:tcPr>
            <w:tcW w:w="1064" w:type="dxa"/>
          </w:tcPr>
          <w:p w14:paraId="732CDDB7"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-$420,938</w:t>
            </w:r>
          </w:p>
        </w:tc>
        <w:tc>
          <w:tcPr>
            <w:tcW w:w="1064" w:type="dxa"/>
          </w:tcPr>
          <w:p w14:paraId="1B429C96"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-$422,402</w:t>
            </w:r>
          </w:p>
        </w:tc>
        <w:tc>
          <w:tcPr>
            <w:tcW w:w="1064" w:type="dxa"/>
          </w:tcPr>
          <w:p w14:paraId="657DD791"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-$420,615</w:t>
            </w:r>
          </w:p>
        </w:tc>
        <w:tc>
          <w:tcPr>
            <w:tcW w:w="1064" w:type="dxa"/>
          </w:tcPr>
          <w:p w14:paraId="27C3D4E8"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-$421,972</w:t>
            </w:r>
          </w:p>
        </w:tc>
        <w:tc>
          <w:tcPr>
            <w:tcW w:w="1064" w:type="dxa"/>
          </w:tcPr>
          <w:p w14:paraId="1ECB8C18"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-$419,910</w:t>
            </w:r>
          </w:p>
        </w:tc>
        <w:tc>
          <w:tcPr>
            <w:tcW w:w="1065" w:type="dxa"/>
          </w:tcPr>
          <w:p w14:paraId="01CA36F6"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-$416,329</w:t>
            </w:r>
          </w:p>
        </w:tc>
      </w:tr>
      <w:tr w:rsidR="00BC7731" w:rsidRPr="00211189" w14:paraId="698A7421" w14:textId="77777777" w:rsidTr="003963CB">
        <w:tc>
          <w:tcPr>
            <w:tcW w:w="1621" w:type="dxa"/>
            <w:tcBorders>
              <w:bottom w:val="single" w:sz="4" w:space="0" w:color="08466F"/>
            </w:tcBorders>
          </w:tcPr>
          <w:p w14:paraId="50B88298" w14:textId="77777777" w:rsidR="00BC7731" w:rsidRPr="00211189" w:rsidRDefault="00BC7731" w:rsidP="00B77120">
            <w:pPr>
              <w:pStyle w:val="BodyText"/>
              <w:spacing w:before="60" w:after="60"/>
              <w:rPr>
                <w:color w:val="000000"/>
                <w:sz w:val="14"/>
                <w:lang w:bidi="he-IL"/>
              </w:rPr>
            </w:pPr>
            <w:r w:rsidRPr="00211189">
              <w:rPr>
                <w:color w:val="000000"/>
                <w:sz w:val="14"/>
                <w:lang w:bidi="he-IL"/>
              </w:rPr>
              <w:t>Government administration costs</w:t>
            </w:r>
          </w:p>
        </w:tc>
        <w:tc>
          <w:tcPr>
            <w:tcW w:w="1064" w:type="dxa"/>
            <w:tcBorders>
              <w:bottom w:val="single" w:sz="4" w:space="0" w:color="08466F"/>
            </w:tcBorders>
          </w:tcPr>
          <w:p w14:paraId="5176E386"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$1,419,296</w:t>
            </w:r>
          </w:p>
        </w:tc>
        <w:tc>
          <w:tcPr>
            <w:tcW w:w="1064" w:type="dxa"/>
            <w:tcBorders>
              <w:bottom w:val="single" w:sz="4" w:space="0" w:color="08466F"/>
            </w:tcBorders>
          </w:tcPr>
          <w:p w14:paraId="59037182"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$0</w:t>
            </w:r>
          </w:p>
        </w:tc>
        <w:tc>
          <w:tcPr>
            <w:tcW w:w="1064" w:type="dxa"/>
            <w:tcBorders>
              <w:bottom w:val="single" w:sz="4" w:space="0" w:color="08466F"/>
            </w:tcBorders>
          </w:tcPr>
          <w:p w14:paraId="74265C4B"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$0</w:t>
            </w:r>
          </w:p>
        </w:tc>
        <w:tc>
          <w:tcPr>
            <w:tcW w:w="1064" w:type="dxa"/>
            <w:tcBorders>
              <w:bottom w:val="single" w:sz="4" w:space="0" w:color="08466F"/>
            </w:tcBorders>
          </w:tcPr>
          <w:p w14:paraId="7EAFA1CD"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$180,000</w:t>
            </w:r>
          </w:p>
        </w:tc>
        <w:tc>
          <w:tcPr>
            <w:tcW w:w="1064" w:type="dxa"/>
            <w:tcBorders>
              <w:bottom w:val="single" w:sz="4" w:space="0" w:color="08466F"/>
            </w:tcBorders>
          </w:tcPr>
          <w:p w14:paraId="32DF3FB7"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$180,000</w:t>
            </w:r>
          </w:p>
        </w:tc>
        <w:tc>
          <w:tcPr>
            <w:tcW w:w="1064" w:type="dxa"/>
            <w:tcBorders>
              <w:bottom w:val="single" w:sz="4" w:space="0" w:color="08466F"/>
            </w:tcBorders>
          </w:tcPr>
          <w:p w14:paraId="399C2E44"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$180,000</w:t>
            </w:r>
          </w:p>
        </w:tc>
        <w:tc>
          <w:tcPr>
            <w:tcW w:w="1064" w:type="dxa"/>
            <w:tcBorders>
              <w:bottom w:val="single" w:sz="4" w:space="0" w:color="08466F"/>
            </w:tcBorders>
          </w:tcPr>
          <w:p w14:paraId="37A7B7ED"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$180,000</w:t>
            </w:r>
          </w:p>
        </w:tc>
        <w:tc>
          <w:tcPr>
            <w:tcW w:w="1064" w:type="dxa"/>
            <w:tcBorders>
              <w:bottom w:val="single" w:sz="4" w:space="0" w:color="08466F"/>
            </w:tcBorders>
          </w:tcPr>
          <w:p w14:paraId="3847D50B"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$180,000</w:t>
            </w:r>
          </w:p>
        </w:tc>
        <w:tc>
          <w:tcPr>
            <w:tcW w:w="1064" w:type="dxa"/>
            <w:tcBorders>
              <w:bottom w:val="single" w:sz="4" w:space="0" w:color="08466F"/>
            </w:tcBorders>
          </w:tcPr>
          <w:p w14:paraId="36C4C796"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$180,000</w:t>
            </w:r>
          </w:p>
        </w:tc>
        <w:tc>
          <w:tcPr>
            <w:tcW w:w="1064" w:type="dxa"/>
            <w:tcBorders>
              <w:bottom w:val="single" w:sz="4" w:space="0" w:color="08466F"/>
            </w:tcBorders>
          </w:tcPr>
          <w:p w14:paraId="36298EFF"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$180,000</w:t>
            </w:r>
          </w:p>
        </w:tc>
        <w:tc>
          <w:tcPr>
            <w:tcW w:w="1064" w:type="dxa"/>
            <w:tcBorders>
              <w:bottom w:val="single" w:sz="4" w:space="0" w:color="08466F"/>
            </w:tcBorders>
          </w:tcPr>
          <w:p w14:paraId="735FADBE"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$180,000</w:t>
            </w:r>
          </w:p>
        </w:tc>
        <w:tc>
          <w:tcPr>
            <w:tcW w:w="1065" w:type="dxa"/>
            <w:tcBorders>
              <w:bottom w:val="single" w:sz="4" w:space="0" w:color="08466F"/>
            </w:tcBorders>
          </w:tcPr>
          <w:p w14:paraId="38993B73"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$180,000</w:t>
            </w:r>
          </w:p>
        </w:tc>
      </w:tr>
      <w:tr w:rsidR="00012EAE" w:rsidRPr="00012EAE" w14:paraId="7C4E68FB" w14:textId="77777777" w:rsidTr="003963CB">
        <w:tc>
          <w:tcPr>
            <w:tcW w:w="1621" w:type="dxa"/>
            <w:tcBorders>
              <w:top w:val="single" w:sz="4" w:space="0" w:color="08466F"/>
              <w:bottom w:val="single" w:sz="4" w:space="0" w:color="08466F"/>
            </w:tcBorders>
            <w:shd w:val="clear" w:color="auto" w:fill="9DDCF9"/>
          </w:tcPr>
          <w:p w14:paraId="7F960F85" w14:textId="77777777" w:rsidR="00BC7731" w:rsidRPr="00012EAE" w:rsidRDefault="00BC7731" w:rsidP="00B77120">
            <w:pPr>
              <w:pStyle w:val="BodyText"/>
              <w:spacing w:before="60" w:after="60"/>
              <w:rPr>
                <w:b/>
                <w:color w:val="000000"/>
                <w:sz w:val="14"/>
                <w:lang w:bidi="he-IL"/>
              </w:rPr>
            </w:pPr>
            <w:r w:rsidRPr="00012EAE">
              <w:rPr>
                <w:b/>
                <w:color w:val="000000"/>
                <w:sz w:val="14"/>
                <w:lang w:bidi="he-IL"/>
              </w:rPr>
              <w:t>Total costs</w:t>
            </w:r>
          </w:p>
        </w:tc>
        <w:tc>
          <w:tcPr>
            <w:tcW w:w="1064" w:type="dxa"/>
            <w:tcBorders>
              <w:top w:val="single" w:sz="4" w:space="0" w:color="08466F"/>
              <w:bottom w:val="single" w:sz="4" w:space="0" w:color="08466F"/>
            </w:tcBorders>
            <w:shd w:val="clear" w:color="auto" w:fill="9DDCF9"/>
          </w:tcPr>
          <w:p w14:paraId="3ADE52FC" w14:textId="77777777" w:rsidR="00BC7731" w:rsidRPr="00012EAE" w:rsidRDefault="00BC7731" w:rsidP="00012EAE">
            <w:pPr>
              <w:pStyle w:val="BodyText"/>
              <w:spacing w:before="60" w:after="60"/>
              <w:jc w:val="right"/>
              <w:rPr>
                <w:b/>
                <w:color w:val="000000"/>
                <w:sz w:val="14"/>
                <w:lang w:bidi="he-IL"/>
              </w:rPr>
            </w:pPr>
            <w:r w:rsidRPr="00012EAE">
              <w:rPr>
                <w:b/>
                <w:color w:val="000000"/>
                <w:sz w:val="14"/>
                <w:lang w:bidi="he-IL"/>
              </w:rPr>
              <w:t>-$5,533,184,640</w:t>
            </w:r>
          </w:p>
        </w:tc>
        <w:tc>
          <w:tcPr>
            <w:tcW w:w="1064" w:type="dxa"/>
            <w:tcBorders>
              <w:top w:val="single" w:sz="4" w:space="0" w:color="08466F"/>
              <w:bottom w:val="single" w:sz="4" w:space="0" w:color="08466F"/>
            </w:tcBorders>
            <w:shd w:val="clear" w:color="auto" w:fill="9DDCF9"/>
          </w:tcPr>
          <w:p w14:paraId="7E225626" w14:textId="77777777" w:rsidR="00BC7731" w:rsidRPr="00012EAE" w:rsidRDefault="00BC7731" w:rsidP="00012EAE">
            <w:pPr>
              <w:pStyle w:val="BodyText"/>
              <w:spacing w:before="60" w:after="60"/>
              <w:jc w:val="right"/>
              <w:rPr>
                <w:b/>
                <w:color w:val="000000"/>
                <w:sz w:val="14"/>
                <w:lang w:bidi="he-IL"/>
              </w:rPr>
            </w:pPr>
            <w:r w:rsidRPr="00012EAE">
              <w:rPr>
                <w:b/>
                <w:color w:val="000000"/>
                <w:sz w:val="14"/>
                <w:lang w:bidi="he-IL"/>
              </w:rPr>
              <w:t>$0</w:t>
            </w:r>
          </w:p>
        </w:tc>
        <w:tc>
          <w:tcPr>
            <w:tcW w:w="1064" w:type="dxa"/>
            <w:tcBorders>
              <w:top w:val="single" w:sz="4" w:space="0" w:color="08466F"/>
              <w:bottom w:val="single" w:sz="4" w:space="0" w:color="08466F"/>
            </w:tcBorders>
            <w:shd w:val="clear" w:color="auto" w:fill="9DDCF9"/>
          </w:tcPr>
          <w:p w14:paraId="064FF063" w14:textId="77777777" w:rsidR="00BC7731" w:rsidRPr="00012EAE" w:rsidRDefault="00BC7731" w:rsidP="00012EAE">
            <w:pPr>
              <w:pStyle w:val="BodyText"/>
              <w:spacing w:before="60" w:after="60"/>
              <w:jc w:val="right"/>
              <w:rPr>
                <w:b/>
                <w:color w:val="000000"/>
                <w:sz w:val="14"/>
                <w:lang w:bidi="he-IL"/>
              </w:rPr>
            </w:pPr>
            <w:r w:rsidRPr="00012EAE">
              <w:rPr>
                <w:b/>
                <w:color w:val="000000"/>
                <w:sz w:val="14"/>
                <w:lang w:bidi="he-IL"/>
              </w:rPr>
              <w:t>-$1,031,000,000</w:t>
            </w:r>
          </w:p>
        </w:tc>
        <w:tc>
          <w:tcPr>
            <w:tcW w:w="1064" w:type="dxa"/>
            <w:tcBorders>
              <w:top w:val="single" w:sz="4" w:space="0" w:color="08466F"/>
              <w:bottom w:val="single" w:sz="4" w:space="0" w:color="08466F"/>
            </w:tcBorders>
            <w:shd w:val="clear" w:color="auto" w:fill="9DDCF9"/>
          </w:tcPr>
          <w:p w14:paraId="43C5ADC0" w14:textId="77777777" w:rsidR="00BC7731" w:rsidRPr="00012EAE" w:rsidRDefault="00BC7731" w:rsidP="00012EAE">
            <w:pPr>
              <w:pStyle w:val="BodyText"/>
              <w:spacing w:before="60" w:after="60"/>
              <w:jc w:val="right"/>
              <w:rPr>
                <w:b/>
                <w:color w:val="000000"/>
                <w:sz w:val="14"/>
                <w:lang w:bidi="he-IL"/>
              </w:rPr>
            </w:pPr>
            <w:r w:rsidRPr="00012EAE">
              <w:rPr>
                <w:b/>
                <w:color w:val="000000"/>
                <w:sz w:val="14"/>
                <w:lang w:bidi="he-IL"/>
              </w:rPr>
              <w:t>-$935,067,868</w:t>
            </w:r>
          </w:p>
        </w:tc>
        <w:tc>
          <w:tcPr>
            <w:tcW w:w="1064" w:type="dxa"/>
            <w:tcBorders>
              <w:top w:val="single" w:sz="4" w:space="0" w:color="08466F"/>
              <w:bottom w:val="single" w:sz="4" w:space="0" w:color="08466F"/>
            </w:tcBorders>
            <w:shd w:val="clear" w:color="auto" w:fill="9DDCF9"/>
          </w:tcPr>
          <w:p w14:paraId="11A789E7" w14:textId="77777777" w:rsidR="00BC7731" w:rsidRPr="00012EAE" w:rsidRDefault="00BC7731" w:rsidP="00012EAE">
            <w:pPr>
              <w:pStyle w:val="BodyText"/>
              <w:spacing w:before="60" w:after="60"/>
              <w:jc w:val="right"/>
              <w:rPr>
                <w:b/>
                <w:color w:val="000000"/>
                <w:sz w:val="14"/>
                <w:lang w:bidi="he-IL"/>
              </w:rPr>
            </w:pPr>
            <w:r w:rsidRPr="00012EAE">
              <w:rPr>
                <w:b/>
                <w:color w:val="000000"/>
                <w:sz w:val="14"/>
                <w:lang w:bidi="he-IL"/>
              </w:rPr>
              <w:t>-$569,912,172</w:t>
            </w:r>
          </w:p>
        </w:tc>
        <w:tc>
          <w:tcPr>
            <w:tcW w:w="1064" w:type="dxa"/>
            <w:tcBorders>
              <w:top w:val="single" w:sz="4" w:space="0" w:color="08466F"/>
              <w:bottom w:val="single" w:sz="4" w:space="0" w:color="08466F"/>
            </w:tcBorders>
            <w:shd w:val="clear" w:color="auto" w:fill="9DDCF9"/>
          </w:tcPr>
          <w:p w14:paraId="63620CA7" w14:textId="77777777" w:rsidR="00BC7731" w:rsidRPr="00012EAE" w:rsidRDefault="00BC7731" w:rsidP="00012EAE">
            <w:pPr>
              <w:pStyle w:val="BodyText"/>
              <w:spacing w:before="60" w:after="60"/>
              <w:jc w:val="right"/>
              <w:rPr>
                <w:b/>
                <w:color w:val="000000"/>
                <w:sz w:val="14"/>
                <w:lang w:bidi="he-IL"/>
              </w:rPr>
            </w:pPr>
            <w:r w:rsidRPr="00012EAE">
              <w:rPr>
                <w:b/>
                <w:color w:val="000000"/>
                <w:sz w:val="14"/>
                <w:lang w:bidi="he-IL"/>
              </w:rPr>
              <w:t>-$578,927,549</w:t>
            </w:r>
          </w:p>
        </w:tc>
        <w:tc>
          <w:tcPr>
            <w:tcW w:w="1064" w:type="dxa"/>
            <w:tcBorders>
              <w:top w:val="single" w:sz="4" w:space="0" w:color="08466F"/>
              <w:bottom w:val="single" w:sz="4" w:space="0" w:color="08466F"/>
            </w:tcBorders>
            <w:shd w:val="clear" w:color="auto" w:fill="9DDCF9"/>
          </w:tcPr>
          <w:p w14:paraId="438C432D" w14:textId="77777777" w:rsidR="00BC7731" w:rsidRPr="00012EAE" w:rsidRDefault="00BC7731" w:rsidP="00012EAE">
            <w:pPr>
              <w:pStyle w:val="BodyText"/>
              <w:spacing w:before="60" w:after="60"/>
              <w:jc w:val="right"/>
              <w:rPr>
                <w:b/>
                <w:color w:val="000000"/>
                <w:sz w:val="14"/>
                <w:lang w:bidi="he-IL"/>
              </w:rPr>
            </w:pPr>
            <w:r w:rsidRPr="00012EAE">
              <w:rPr>
                <w:b/>
                <w:color w:val="000000"/>
                <w:sz w:val="14"/>
                <w:lang w:bidi="he-IL"/>
              </w:rPr>
              <w:t>-$585,148,276</w:t>
            </w:r>
          </w:p>
        </w:tc>
        <w:tc>
          <w:tcPr>
            <w:tcW w:w="1064" w:type="dxa"/>
            <w:tcBorders>
              <w:top w:val="single" w:sz="4" w:space="0" w:color="08466F"/>
              <w:bottom w:val="single" w:sz="4" w:space="0" w:color="08466F"/>
            </w:tcBorders>
            <w:shd w:val="clear" w:color="auto" w:fill="9DDCF9"/>
          </w:tcPr>
          <w:p w14:paraId="76F9ED63" w14:textId="77777777" w:rsidR="00BC7731" w:rsidRPr="00012EAE" w:rsidRDefault="00BC7731" w:rsidP="00012EAE">
            <w:pPr>
              <w:pStyle w:val="BodyText"/>
              <w:spacing w:before="60" w:after="60"/>
              <w:jc w:val="right"/>
              <w:rPr>
                <w:b/>
                <w:color w:val="000000"/>
                <w:sz w:val="14"/>
                <w:lang w:bidi="he-IL"/>
              </w:rPr>
            </w:pPr>
            <w:r w:rsidRPr="00012EAE">
              <w:rPr>
                <w:b/>
                <w:color w:val="000000"/>
                <w:sz w:val="14"/>
                <w:lang w:bidi="he-IL"/>
              </w:rPr>
              <w:t>-$591,237,836</w:t>
            </w:r>
          </w:p>
        </w:tc>
        <w:tc>
          <w:tcPr>
            <w:tcW w:w="1064" w:type="dxa"/>
            <w:tcBorders>
              <w:top w:val="single" w:sz="4" w:space="0" w:color="08466F"/>
              <w:bottom w:val="single" w:sz="4" w:space="0" w:color="08466F"/>
            </w:tcBorders>
            <w:shd w:val="clear" w:color="auto" w:fill="9DDCF9"/>
          </w:tcPr>
          <w:p w14:paraId="6D14D936" w14:textId="77777777" w:rsidR="00BC7731" w:rsidRPr="00012EAE" w:rsidRDefault="00BC7731" w:rsidP="00012EAE">
            <w:pPr>
              <w:pStyle w:val="BodyText"/>
              <w:spacing w:before="60" w:after="60"/>
              <w:jc w:val="right"/>
              <w:rPr>
                <w:b/>
                <w:color w:val="000000"/>
                <w:sz w:val="14"/>
                <w:lang w:bidi="he-IL"/>
              </w:rPr>
            </w:pPr>
            <w:r w:rsidRPr="00012EAE">
              <w:rPr>
                <w:b/>
                <w:color w:val="000000"/>
                <w:sz w:val="14"/>
                <w:lang w:bidi="he-IL"/>
              </w:rPr>
              <w:t>-$595,335,998</w:t>
            </w:r>
          </w:p>
        </w:tc>
        <w:tc>
          <w:tcPr>
            <w:tcW w:w="1064" w:type="dxa"/>
            <w:tcBorders>
              <w:top w:val="single" w:sz="4" w:space="0" w:color="08466F"/>
              <w:bottom w:val="single" w:sz="4" w:space="0" w:color="08466F"/>
            </w:tcBorders>
            <w:shd w:val="clear" w:color="auto" w:fill="9DDCF9"/>
          </w:tcPr>
          <w:p w14:paraId="53DDDC56" w14:textId="77777777" w:rsidR="00BC7731" w:rsidRPr="00012EAE" w:rsidRDefault="00BC7731" w:rsidP="00012EAE">
            <w:pPr>
              <w:pStyle w:val="BodyText"/>
              <w:spacing w:before="60" w:after="60"/>
              <w:jc w:val="right"/>
              <w:rPr>
                <w:b/>
                <w:color w:val="000000"/>
                <w:sz w:val="14"/>
                <w:lang w:bidi="he-IL"/>
              </w:rPr>
            </w:pPr>
            <w:r w:rsidRPr="00012EAE">
              <w:rPr>
                <w:b/>
                <w:color w:val="000000"/>
                <w:sz w:val="14"/>
                <w:lang w:bidi="he-IL"/>
              </w:rPr>
              <w:t>-$598,321,506</w:t>
            </w:r>
          </w:p>
        </w:tc>
        <w:tc>
          <w:tcPr>
            <w:tcW w:w="1064" w:type="dxa"/>
            <w:tcBorders>
              <w:top w:val="single" w:sz="4" w:space="0" w:color="08466F"/>
              <w:bottom w:val="single" w:sz="4" w:space="0" w:color="08466F"/>
            </w:tcBorders>
            <w:shd w:val="clear" w:color="auto" w:fill="9DDCF9"/>
          </w:tcPr>
          <w:p w14:paraId="015AA27E" w14:textId="77777777" w:rsidR="00BC7731" w:rsidRPr="00012EAE" w:rsidRDefault="00BC7731" w:rsidP="00012EAE">
            <w:pPr>
              <w:pStyle w:val="BodyText"/>
              <w:spacing w:before="60" w:after="60"/>
              <w:jc w:val="right"/>
              <w:rPr>
                <w:b/>
                <w:color w:val="000000"/>
                <w:sz w:val="14"/>
                <w:lang w:bidi="he-IL"/>
              </w:rPr>
            </w:pPr>
            <w:r w:rsidRPr="00012EAE">
              <w:rPr>
                <w:b/>
                <w:color w:val="000000"/>
                <w:sz w:val="14"/>
                <w:lang w:bidi="he-IL"/>
              </w:rPr>
              <w:t>-$599,064,466</w:t>
            </w:r>
          </w:p>
        </w:tc>
        <w:tc>
          <w:tcPr>
            <w:tcW w:w="1065" w:type="dxa"/>
            <w:tcBorders>
              <w:top w:val="single" w:sz="4" w:space="0" w:color="08466F"/>
              <w:bottom w:val="single" w:sz="4" w:space="0" w:color="08466F"/>
            </w:tcBorders>
            <w:shd w:val="clear" w:color="auto" w:fill="9DDCF9"/>
          </w:tcPr>
          <w:p w14:paraId="0D1867AF" w14:textId="77777777" w:rsidR="00BC7731" w:rsidRPr="00012EAE" w:rsidRDefault="00BC7731" w:rsidP="00012EAE">
            <w:pPr>
              <w:pStyle w:val="BodyText"/>
              <w:spacing w:before="60" w:after="60"/>
              <w:jc w:val="right"/>
              <w:rPr>
                <w:b/>
                <w:color w:val="000000"/>
                <w:sz w:val="14"/>
                <w:lang w:bidi="he-IL"/>
              </w:rPr>
            </w:pPr>
            <w:r w:rsidRPr="00012EAE">
              <w:rPr>
                <w:b/>
                <w:color w:val="000000"/>
                <w:sz w:val="14"/>
                <w:lang w:bidi="he-IL"/>
              </w:rPr>
              <w:t>-$598,624,144</w:t>
            </w:r>
          </w:p>
        </w:tc>
      </w:tr>
      <w:tr w:rsidR="00012EAE" w:rsidRPr="00012EAE" w14:paraId="14EEFF8F" w14:textId="77777777" w:rsidTr="003963CB">
        <w:tc>
          <w:tcPr>
            <w:tcW w:w="14390" w:type="dxa"/>
            <w:gridSpan w:val="13"/>
            <w:tcBorders>
              <w:top w:val="single" w:sz="4" w:space="0" w:color="08466F"/>
            </w:tcBorders>
          </w:tcPr>
          <w:p w14:paraId="671E6AAB" w14:textId="77777777" w:rsidR="00012EAE" w:rsidRPr="00012EAE" w:rsidRDefault="00012EAE" w:rsidP="00012EAE">
            <w:pPr>
              <w:pStyle w:val="BodyText"/>
              <w:spacing w:before="60" w:after="60"/>
              <w:rPr>
                <w:b/>
                <w:color w:val="000000"/>
                <w:sz w:val="14"/>
                <w:lang w:bidi="he-IL"/>
              </w:rPr>
            </w:pPr>
            <w:r w:rsidRPr="00012EAE">
              <w:rPr>
                <w:b/>
                <w:color w:val="000000"/>
                <w:sz w:val="14"/>
                <w:lang w:bidi="he-IL"/>
              </w:rPr>
              <w:t>Benefits/ Avoided Costs</w:t>
            </w:r>
          </w:p>
        </w:tc>
      </w:tr>
      <w:tr w:rsidR="00BC7731" w:rsidRPr="00211189" w14:paraId="490B60A9" w14:textId="77777777" w:rsidTr="003963CB">
        <w:tc>
          <w:tcPr>
            <w:tcW w:w="1621" w:type="dxa"/>
          </w:tcPr>
          <w:p w14:paraId="2FCED7D5" w14:textId="77777777" w:rsidR="00BC7731" w:rsidRPr="00211189" w:rsidRDefault="00BC7731" w:rsidP="00B77120">
            <w:pPr>
              <w:pStyle w:val="BodyText"/>
              <w:spacing w:before="60" w:after="60"/>
              <w:rPr>
                <w:color w:val="000000"/>
                <w:sz w:val="14"/>
                <w:lang w:bidi="he-IL"/>
              </w:rPr>
            </w:pPr>
            <w:r w:rsidRPr="00211189">
              <w:rPr>
                <w:color w:val="000000"/>
                <w:sz w:val="14"/>
                <w:lang w:bidi="he-IL"/>
              </w:rPr>
              <w:t>Avoided health impacts</w:t>
            </w:r>
          </w:p>
        </w:tc>
        <w:tc>
          <w:tcPr>
            <w:tcW w:w="1064" w:type="dxa"/>
          </w:tcPr>
          <w:p w14:paraId="2D3AD9C7"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$2,850,416,715</w:t>
            </w:r>
          </w:p>
        </w:tc>
        <w:tc>
          <w:tcPr>
            <w:tcW w:w="1064" w:type="dxa"/>
          </w:tcPr>
          <w:p w14:paraId="45C16123"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$0</w:t>
            </w:r>
          </w:p>
        </w:tc>
        <w:tc>
          <w:tcPr>
            <w:tcW w:w="1064" w:type="dxa"/>
          </w:tcPr>
          <w:p w14:paraId="26B85E3F"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$0</w:t>
            </w:r>
          </w:p>
        </w:tc>
        <w:tc>
          <w:tcPr>
            <w:tcW w:w="1064" w:type="dxa"/>
          </w:tcPr>
          <w:p w14:paraId="0A046B42"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$333,573,772</w:t>
            </w:r>
          </w:p>
        </w:tc>
        <w:tc>
          <w:tcPr>
            <w:tcW w:w="1064" w:type="dxa"/>
          </w:tcPr>
          <w:p w14:paraId="66938AAE"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$337,549,460</w:t>
            </w:r>
          </w:p>
        </w:tc>
        <w:tc>
          <w:tcPr>
            <w:tcW w:w="1064" w:type="dxa"/>
          </w:tcPr>
          <w:p w14:paraId="453C2EE5"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$341,525,148</w:t>
            </w:r>
          </w:p>
        </w:tc>
        <w:tc>
          <w:tcPr>
            <w:tcW w:w="1064" w:type="dxa"/>
          </w:tcPr>
          <w:p w14:paraId="30DFE06F"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$345,500,836</w:t>
            </w:r>
          </w:p>
        </w:tc>
        <w:tc>
          <w:tcPr>
            <w:tcW w:w="1064" w:type="dxa"/>
          </w:tcPr>
          <w:p w14:paraId="17B1C29E"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$349,476,524</w:t>
            </w:r>
          </w:p>
        </w:tc>
        <w:tc>
          <w:tcPr>
            <w:tcW w:w="1064" w:type="dxa"/>
          </w:tcPr>
          <w:p w14:paraId="1983D508"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$353,452,212</w:t>
            </w:r>
          </w:p>
        </w:tc>
        <w:tc>
          <w:tcPr>
            <w:tcW w:w="1064" w:type="dxa"/>
          </w:tcPr>
          <w:p w14:paraId="71905F22"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$357,427,900</w:t>
            </w:r>
          </w:p>
        </w:tc>
        <w:tc>
          <w:tcPr>
            <w:tcW w:w="1064" w:type="dxa"/>
          </w:tcPr>
          <w:p w14:paraId="4A9E8347"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$361,403,588</w:t>
            </w:r>
          </w:p>
        </w:tc>
        <w:tc>
          <w:tcPr>
            <w:tcW w:w="1065" w:type="dxa"/>
          </w:tcPr>
          <w:p w14:paraId="3E1F123C"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$365,379,276</w:t>
            </w:r>
          </w:p>
        </w:tc>
      </w:tr>
      <w:tr w:rsidR="00BC7731" w:rsidRPr="00211189" w14:paraId="54C60F6E" w14:textId="77777777" w:rsidTr="003963CB">
        <w:tc>
          <w:tcPr>
            <w:tcW w:w="1621" w:type="dxa"/>
          </w:tcPr>
          <w:p w14:paraId="54881D91" w14:textId="77777777" w:rsidR="00BC7731" w:rsidRPr="00211189" w:rsidRDefault="00BC7731" w:rsidP="00B77120">
            <w:pPr>
              <w:pStyle w:val="BodyText"/>
              <w:spacing w:before="60" w:after="60"/>
              <w:rPr>
                <w:color w:val="000000"/>
                <w:sz w:val="14"/>
                <w:lang w:bidi="he-IL"/>
              </w:rPr>
            </w:pPr>
            <w:r w:rsidRPr="00211189">
              <w:rPr>
                <w:color w:val="000000"/>
                <w:sz w:val="14"/>
                <w:lang w:bidi="he-IL"/>
              </w:rPr>
              <w:t>Reduced fuel consumption (phase out of RULP)</w:t>
            </w:r>
          </w:p>
        </w:tc>
        <w:tc>
          <w:tcPr>
            <w:tcW w:w="1064" w:type="dxa"/>
          </w:tcPr>
          <w:p w14:paraId="04E32C48"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$1,468,048,175</w:t>
            </w:r>
          </w:p>
        </w:tc>
        <w:tc>
          <w:tcPr>
            <w:tcW w:w="1064" w:type="dxa"/>
          </w:tcPr>
          <w:p w14:paraId="1A266927"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$0</w:t>
            </w:r>
          </w:p>
        </w:tc>
        <w:tc>
          <w:tcPr>
            <w:tcW w:w="1064" w:type="dxa"/>
          </w:tcPr>
          <w:p w14:paraId="4E9CA9F9"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$0</w:t>
            </w:r>
          </w:p>
        </w:tc>
        <w:tc>
          <w:tcPr>
            <w:tcW w:w="1064" w:type="dxa"/>
          </w:tcPr>
          <w:p w14:paraId="6B31A71F"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$69,520,168</w:t>
            </w:r>
          </w:p>
        </w:tc>
        <w:tc>
          <w:tcPr>
            <w:tcW w:w="1064" w:type="dxa"/>
          </w:tcPr>
          <w:p w14:paraId="6AE53F27"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$91,653,895</w:t>
            </w:r>
          </w:p>
        </w:tc>
        <w:tc>
          <w:tcPr>
            <w:tcW w:w="1064" w:type="dxa"/>
          </w:tcPr>
          <w:p w14:paraId="77B4B4C6"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$113,561,084</w:t>
            </w:r>
          </w:p>
        </w:tc>
        <w:tc>
          <w:tcPr>
            <w:tcW w:w="1064" w:type="dxa"/>
          </w:tcPr>
          <w:p w14:paraId="6A8808A3"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$133,713,041</w:t>
            </w:r>
          </w:p>
        </w:tc>
        <w:tc>
          <w:tcPr>
            <w:tcW w:w="1064" w:type="dxa"/>
          </w:tcPr>
          <w:p w14:paraId="7FC04707"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$153,026,207</w:t>
            </w:r>
          </w:p>
        </w:tc>
        <w:tc>
          <w:tcPr>
            <w:tcW w:w="1064" w:type="dxa"/>
          </w:tcPr>
          <w:p w14:paraId="0E71D460"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$171,814,890</w:t>
            </w:r>
          </w:p>
        </w:tc>
        <w:tc>
          <w:tcPr>
            <w:tcW w:w="1064" w:type="dxa"/>
          </w:tcPr>
          <w:p w14:paraId="3FED3207"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$187,225,637</w:t>
            </w:r>
          </w:p>
        </w:tc>
        <w:tc>
          <w:tcPr>
            <w:tcW w:w="1064" w:type="dxa"/>
          </w:tcPr>
          <w:p w14:paraId="09A51781"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$201,574,841</w:t>
            </w:r>
          </w:p>
        </w:tc>
        <w:tc>
          <w:tcPr>
            <w:tcW w:w="1065" w:type="dxa"/>
          </w:tcPr>
          <w:p w14:paraId="1D8364FD"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$214,949,096</w:t>
            </w:r>
          </w:p>
        </w:tc>
      </w:tr>
      <w:tr w:rsidR="00BC7731" w:rsidRPr="00211189" w14:paraId="4095CD2B" w14:textId="77777777" w:rsidTr="003963CB">
        <w:tc>
          <w:tcPr>
            <w:tcW w:w="1621" w:type="dxa"/>
          </w:tcPr>
          <w:p w14:paraId="4D4AE0C7" w14:textId="77777777" w:rsidR="00BC7731" w:rsidRPr="00211189" w:rsidRDefault="00BC7731" w:rsidP="00B77120">
            <w:pPr>
              <w:pStyle w:val="BodyText"/>
              <w:spacing w:before="60" w:after="60"/>
              <w:rPr>
                <w:color w:val="000000"/>
                <w:sz w:val="14"/>
                <w:lang w:bidi="he-IL"/>
              </w:rPr>
            </w:pPr>
            <w:r w:rsidRPr="00211189">
              <w:rPr>
                <w:color w:val="000000"/>
                <w:sz w:val="14"/>
                <w:lang w:bidi="he-IL"/>
              </w:rPr>
              <w:t>Reduced GHG emissions (phase out of RULP)</w:t>
            </w:r>
          </w:p>
        </w:tc>
        <w:tc>
          <w:tcPr>
            <w:tcW w:w="1064" w:type="dxa"/>
          </w:tcPr>
          <w:p w14:paraId="4C9E08C3"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$129,746,660</w:t>
            </w:r>
          </w:p>
        </w:tc>
        <w:tc>
          <w:tcPr>
            <w:tcW w:w="1064" w:type="dxa"/>
          </w:tcPr>
          <w:p w14:paraId="65C2EBD7"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$0</w:t>
            </w:r>
          </w:p>
        </w:tc>
        <w:tc>
          <w:tcPr>
            <w:tcW w:w="1064" w:type="dxa"/>
          </w:tcPr>
          <w:p w14:paraId="01DE907E"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$0</w:t>
            </w:r>
          </w:p>
        </w:tc>
        <w:tc>
          <w:tcPr>
            <w:tcW w:w="1064" w:type="dxa"/>
          </w:tcPr>
          <w:p w14:paraId="5259EF24"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$7,540,536</w:t>
            </w:r>
          </w:p>
        </w:tc>
        <w:tc>
          <w:tcPr>
            <w:tcW w:w="1064" w:type="dxa"/>
          </w:tcPr>
          <w:p w14:paraId="5F3808DA"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$9,597,712</w:t>
            </w:r>
          </w:p>
        </w:tc>
        <w:tc>
          <w:tcPr>
            <w:tcW w:w="1064" w:type="dxa"/>
          </w:tcPr>
          <w:p w14:paraId="03B87CB3"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$11,494,518</w:t>
            </w:r>
          </w:p>
        </w:tc>
        <w:tc>
          <w:tcPr>
            <w:tcW w:w="1064" w:type="dxa"/>
          </w:tcPr>
          <w:p w14:paraId="579488E9"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$13,096,774</w:t>
            </w:r>
          </w:p>
        </w:tc>
        <w:tc>
          <w:tcPr>
            <w:tcW w:w="1064" w:type="dxa"/>
          </w:tcPr>
          <w:p w14:paraId="78554116"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$14,519,103</w:t>
            </w:r>
          </w:p>
        </w:tc>
        <w:tc>
          <w:tcPr>
            <w:tcW w:w="1064" w:type="dxa"/>
          </w:tcPr>
          <w:p w14:paraId="79AEDF27"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$15,806,809</w:t>
            </w:r>
          </w:p>
        </w:tc>
        <w:tc>
          <w:tcPr>
            <w:tcW w:w="1064" w:type="dxa"/>
          </w:tcPr>
          <w:p w14:paraId="44B3C63E"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$16,987,534</w:t>
            </w:r>
          </w:p>
        </w:tc>
        <w:tc>
          <w:tcPr>
            <w:tcW w:w="1064" w:type="dxa"/>
          </w:tcPr>
          <w:p w14:paraId="3FC901BB"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$18,037,520</w:t>
            </w:r>
          </w:p>
        </w:tc>
        <w:tc>
          <w:tcPr>
            <w:tcW w:w="1065" w:type="dxa"/>
          </w:tcPr>
          <w:p w14:paraId="1D54282B"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$18,969,048</w:t>
            </w:r>
          </w:p>
        </w:tc>
      </w:tr>
      <w:tr w:rsidR="00BC7731" w:rsidRPr="00211189" w14:paraId="13CD2E56" w14:textId="77777777" w:rsidTr="003963CB">
        <w:tc>
          <w:tcPr>
            <w:tcW w:w="1621" w:type="dxa"/>
          </w:tcPr>
          <w:p w14:paraId="4DECB267" w14:textId="77777777" w:rsidR="00BC7731" w:rsidRPr="00211189" w:rsidRDefault="00BC7731" w:rsidP="00B77120">
            <w:pPr>
              <w:pStyle w:val="BodyText"/>
              <w:spacing w:before="60" w:after="60"/>
              <w:rPr>
                <w:color w:val="000000"/>
                <w:sz w:val="14"/>
                <w:lang w:bidi="he-IL"/>
              </w:rPr>
            </w:pPr>
            <w:r w:rsidRPr="00211189">
              <w:rPr>
                <w:color w:val="000000"/>
                <w:sz w:val="14"/>
                <w:lang w:bidi="he-IL"/>
              </w:rPr>
              <w:t>Reduced particle filter failure (lower aromatics)</w:t>
            </w:r>
          </w:p>
        </w:tc>
        <w:tc>
          <w:tcPr>
            <w:tcW w:w="1064" w:type="dxa"/>
          </w:tcPr>
          <w:p w14:paraId="0C84F3B6"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$143,931,184</w:t>
            </w:r>
          </w:p>
        </w:tc>
        <w:tc>
          <w:tcPr>
            <w:tcW w:w="1064" w:type="dxa"/>
          </w:tcPr>
          <w:p w14:paraId="63863BDF"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$0</w:t>
            </w:r>
          </w:p>
        </w:tc>
        <w:tc>
          <w:tcPr>
            <w:tcW w:w="1064" w:type="dxa"/>
          </w:tcPr>
          <w:p w14:paraId="2FB3C10A"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$0</w:t>
            </w:r>
          </w:p>
        </w:tc>
        <w:tc>
          <w:tcPr>
            <w:tcW w:w="1064" w:type="dxa"/>
          </w:tcPr>
          <w:p w14:paraId="1E016D1C"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$12,832,074</w:t>
            </w:r>
          </w:p>
        </w:tc>
        <w:tc>
          <w:tcPr>
            <w:tcW w:w="1064" w:type="dxa"/>
          </w:tcPr>
          <w:p w14:paraId="37C381CC"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$14,150,921</w:t>
            </w:r>
          </w:p>
        </w:tc>
        <w:tc>
          <w:tcPr>
            <w:tcW w:w="1064" w:type="dxa"/>
          </w:tcPr>
          <w:p w14:paraId="6257328B"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$15,326,866</w:t>
            </w:r>
          </w:p>
        </w:tc>
        <w:tc>
          <w:tcPr>
            <w:tcW w:w="1064" w:type="dxa"/>
          </w:tcPr>
          <w:p w14:paraId="463AEA9E"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$16,333,874</w:t>
            </w:r>
          </w:p>
        </w:tc>
        <w:tc>
          <w:tcPr>
            <w:tcW w:w="1064" w:type="dxa"/>
          </w:tcPr>
          <w:p w14:paraId="5D478D5B"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$16,848,253</w:t>
            </w:r>
          </w:p>
        </w:tc>
        <w:tc>
          <w:tcPr>
            <w:tcW w:w="1064" w:type="dxa"/>
          </w:tcPr>
          <w:p w14:paraId="1D06D3B9"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$17,400,062</w:t>
            </w:r>
          </w:p>
        </w:tc>
        <w:tc>
          <w:tcPr>
            <w:tcW w:w="1064" w:type="dxa"/>
          </w:tcPr>
          <w:p w14:paraId="29F516C2"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$17,924,312</w:t>
            </w:r>
          </w:p>
        </w:tc>
        <w:tc>
          <w:tcPr>
            <w:tcW w:w="1064" w:type="dxa"/>
          </w:tcPr>
          <w:p w14:paraId="3A76CCF2"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$18,483,748</w:t>
            </w:r>
          </w:p>
        </w:tc>
        <w:tc>
          <w:tcPr>
            <w:tcW w:w="1065" w:type="dxa"/>
          </w:tcPr>
          <w:p w14:paraId="7AA129CA"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$19,046,257</w:t>
            </w:r>
          </w:p>
        </w:tc>
      </w:tr>
      <w:tr w:rsidR="00BC7731" w:rsidRPr="00211189" w14:paraId="6213C198" w14:textId="77777777" w:rsidTr="003963CB">
        <w:tc>
          <w:tcPr>
            <w:tcW w:w="1621" w:type="dxa"/>
          </w:tcPr>
          <w:p w14:paraId="417747C6" w14:textId="77777777" w:rsidR="00BC7731" w:rsidRPr="00211189" w:rsidRDefault="00BC7731" w:rsidP="00B77120">
            <w:pPr>
              <w:pStyle w:val="BodyText"/>
              <w:spacing w:before="60" w:after="60"/>
              <w:rPr>
                <w:color w:val="000000"/>
                <w:sz w:val="14"/>
                <w:lang w:bidi="he-IL"/>
              </w:rPr>
            </w:pPr>
            <w:r w:rsidRPr="00211189">
              <w:rPr>
                <w:color w:val="000000"/>
                <w:sz w:val="14"/>
                <w:lang w:bidi="he-IL"/>
              </w:rPr>
              <w:t>Reduced catalyst failure (ultra low sulfur)</w:t>
            </w:r>
          </w:p>
        </w:tc>
        <w:tc>
          <w:tcPr>
            <w:tcW w:w="1064" w:type="dxa"/>
          </w:tcPr>
          <w:p w14:paraId="1809490E"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$147,017,080</w:t>
            </w:r>
          </w:p>
        </w:tc>
        <w:tc>
          <w:tcPr>
            <w:tcW w:w="1064" w:type="dxa"/>
          </w:tcPr>
          <w:p w14:paraId="3744548F"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$0</w:t>
            </w:r>
          </w:p>
        </w:tc>
        <w:tc>
          <w:tcPr>
            <w:tcW w:w="1064" w:type="dxa"/>
          </w:tcPr>
          <w:p w14:paraId="536CCDCF"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$0</w:t>
            </w:r>
          </w:p>
        </w:tc>
        <w:tc>
          <w:tcPr>
            <w:tcW w:w="1064" w:type="dxa"/>
          </w:tcPr>
          <w:p w14:paraId="10207291"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$16,951,534</w:t>
            </w:r>
          </w:p>
        </w:tc>
        <w:tc>
          <w:tcPr>
            <w:tcW w:w="1064" w:type="dxa"/>
          </w:tcPr>
          <w:p w14:paraId="47D7DB86"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$17,205,807</w:t>
            </w:r>
          </w:p>
        </w:tc>
        <w:tc>
          <w:tcPr>
            <w:tcW w:w="1064" w:type="dxa"/>
          </w:tcPr>
          <w:p w14:paraId="3F0D7C05"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$17,463,895</w:t>
            </w:r>
          </w:p>
        </w:tc>
        <w:tc>
          <w:tcPr>
            <w:tcW w:w="1064" w:type="dxa"/>
          </w:tcPr>
          <w:p w14:paraId="035BAB94"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$17,725,853</w:t>
            </w:r>
          </w:p>
        </w:tc>
        <w:tc>
          <w:tcPr>
            <w:tcW w:w="1064" w:type="dxa"/>
          </w:tcPr>
          <w:p w14:paraId="6ED2057C"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$17,974,015</w:t>
            </w:r>
          </w:p>
        </w:tc>
        <w:tc>
          <w:tcPr>
            <w:tcW w:w="1064" w:type="dxa"/>
          </w:tcPr>
          <w:p w14:paraId="0A295325"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$18,207,677</w:t>
            </w:r>
          </w:p>
        </w:tc>
        <w:tc>
          <w:tcPr>
            <w:tcW w:w="1064" w:type="dxa"/>
          </w:tcPr>
          <w:p w14:paraId="6E6777E6"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$18,426,169</w:t>
            </w:r>
          </w:p>
        </w:tc>
        <w:tc>
          <w:tcPr>
            <w:tcW w:w="1064" w:type="dxa"/>
          </w:tcPr>
          <w:p w14:paraId="126F9B02"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$18,647,283</w:t>
            </w:r>
          </w:p>
        </w:tc>
        <w:tc>
          <w:tcPr>
            <w:tcW w:w="1065" w:type="dxa"/>
          </w:tcPr>
          <w:p w14:paraId="5E9A574B"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$18,871,051</w:t>
            </w:r>
          </w:p>
        </w:tc>
      </w:tr>
      <w:tr w:rsidR="00BC7731" w:rsidRPr="00211189" w14:paraId="1F9BB508" w14:textId="77777777" w:rsidTr="003963CB">
        <w:tc>
          <w:tcPr>
            <w:tcW w:w="1621" w:type="dxa"/>
            <w:tcBorders>
              <w:bottom w:val="single" w:sz="4" w:space="0" w:color="08466F"/>
            </w:tcBorders>
          </w:tcPr>
          <w:p w14:paraId="2AF6CCE5" w14:textId="77777777" w:rsidR="00BC7731" w:rsidRPr="00211189" w:rsidRDefault="00BC7731" w:rsidP="00B77120">
            <w:pPr>
              <w:pStyle w:val="BodyText"/>
              <w:spacing w:before="60" w:after="60"/>
              <w:rPr>
                <w:color w:val="000000"/>
                <w:sz w:val="14"/>
                <w:lang w:bidi="he-IL"/>
              </w:rPr>
            </w:pPr>
            <w:r w:rsidRPr="00211189">
              <w:rPr>
                <w:color w:val="000000"/>
                <w:sz w:val="14"/>
                <w:lang w:bidi="he-IL"/>
              </w:rPr>
              <w:t>Impacts of price changes on retailer producer surplus</w:t>
            </w:r>
          </w:p>
        </w:tc>
        <w:tc>
          <w:tcPr>
            <w:tcW w:w="1064" w:type="dxa"/>
            <w:tcBorders>
              <w:bottom w:val="single" w:sz="4" w:space="0" w:color="08466F"/>
            </w:tcBorders>
          </w:tcPr>
          <w:p w14:paraId="591F3D83"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$75,888,093</w:t>
            </w:r>
          </w:p>
        </w:tc>
        <w:tc>
          <w:tcPr>
            <w:tcW w:w="1064" w:type="dxa"/>
            <w:tcBorders>
              <w:bottom w:val="single" w:sz="4" w:space="0" w:color="08466F"/>
            </w:tcBorders>
          </w:tcPr>
          <w:p w14:paraId="1E87C001"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$0</w:t>
            </w:r>
          </w:p>
        </w:tc>
        <w:tc>
          <w:tcPr>
            <w:tcW w:w="1064" w:type="dxa"/>
            <w:tcBorders>
              <w:bottom w:val="single" w:sz="4" w:space="0" w:color="08466F"/>
            </w:tcBorders>
          </w:tcPr>
          <w:p w14:paraId="58DDB20A"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$0</w:t>
            </w:r>
          </w:p>
        </w:tc>
        <w:tc>
          <w:tcPr>
            <w:tcW w:w="1064" w:type="dxa"/>
            <w:tcBorders>
              <w:bottom w:val="single" w:sz="4" w:space="0" w:color="08466F"/>
            </w:tcBorders>
          </w:tcPr>
          <w:p w14:paraId="4C041501"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-$168,426,921</w:t>
            </w:r>
          </w:p>
        </w:tc>
        <w:tc>
          <w:tcPr>
            <w:tcW w:w="1064" w:type="dxa"/>
            <w:tcBorders>
              <w:bottom w:val="single" w:sz="4" w:space="0" w:color="08466F"/>
            </w:tcBorders>
          </w:tcPr>
          <w:p w14:paraId="53A6AC5E"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$7,473,616</w:t>
            </w:r>
          </w:p>
        </w:tc>
        <w:tc>
          <w:tcPr>
            <w:tcW w:w="1064" w:type="dxa"/>
            <w:tcBorders>
              <w:bottom w:val="single" w:sz="4" w:space="0" w:color="08466F"/>
            </w:tcBorders>
          </w:tcPr>
          <w:p w14:paraId="3C2F664B"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$3,840,977</w:t>
            </w:r>
          </w:p>
        </w:tc>
        <w:tc>
          <w:tcPr>
            <w:tcW w:w="1064" w:type="dxa"/>
            <w:tcBorders>
              <w:bottom w:val="single" w:sz="4" w:space="0" w:color="08466F"/>
            </w:tcBorders>
          </w:tcPr>
          <w:p w14:paraId="0174246A"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$183,750</w:t>
            </w:r>
          </w:p>
        </w:tc>
        <w:tc>
          <w:tcPr>
            <w:tcW w:w="1064" w:type="dxa"/>
            <w:tcBorders>
              <w:bottom w:val="single" w:sz="4" w:space="0" w:color="08466F"/>
            </w:tcBorders>
          </w:tcPr>
          <w:p w14:paraId="5FA5AFD4"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-$1,924,280</w:t>
            </w:r>
          </w:p>
        </w:tc>
        <w:tc>
          <w:tcPr>
            <w:tcW w:w="1064" w:type="dxa"/>
            <w:tcBorders>
              <w:bottom w:val="single" w:sz="4" w:space="0" w:color="08466F"/>
            </w:tcBorders>
          </w:tcPr>
          <w:p w14:paraId="72573021"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-$3,077,235</w:t>
            </w:r>
          </w:p>
        </w:tc>
        <w:tc>
          <w:tcPr>
            <w:tcW w:w="1064" w:type="dxa"/>
            <w:tcBorders>
              <w:bottom w:val="single" w:sz="4" w:space="0" w:color="08466F"/>
            </w:tcBorders>
          </w:tcPr>
          <w:p w14:paraId="15DE5EAC"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-$3,650,533</w:t>
            </w:r>
          </w:p>
        </w:tc>
        <w:tc>
          <w:tcPr>
            <w:tcW w:w="1064" w:type="dxa"/>
            <w:tcBorders>
              <w:bottom w:val="single" w:sz="4" w:space="0" w:color="08466F"/>
            </w:tcBorders>
          </w:tcPr>
          <w:p w14:paraId="0EE2A98E"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-$3,172,298</w:t>
            </w:r>
          </w:p>
        </w:tc>
        <w:tc>
          <w:tcPr>
            <w:tcW w:w="1065" w:type="dxa"/>
            <w:tcBorders>
              <w:bottom w:val="single" w:sz="4" w:space="0" w:color="08466F"/>
            </w:tcBorders>
          </w:tcPr>
          <w:p w14:paraId="288F617D" w14:textId="77777777" w:rsidR="00BC7731" w:rsidRPr="00211189" w:rsidRDefault="00BC7731" w:rsidP="00012EAE">
            <w:pPr>
              <w:pStyle w:val="BodyText"/>
              <w:spacing w:before="60" w:after="60"/>
              <w:jc w:val="right"/>
              <w:rPr>
                <w:color w:val="000000"/>
                <w:sz w:val="14"/>
                <w:lang w:bidi="he-IL"/>
              </w:rPr>
            </w:pPr>
            <w:r w:rsidRPr="00211189">
              <w:rPr>
                <w:color w:val="000000"/>
                <w:sz w:val="14"/>
                <w:lang w:bidi="he-IL"/>
              </w:rPr>
              <w:t>-$2,137,289</w:t>
            </w:r>
          </w:p>
        </w:tc>
      </w:tr>
      <w:tr w:rsidR="00012EAE" w:rsidRPr="00012EAE" w14:paraId="2F6DC368" w14:textId="77777777" w:rsidTr="003963CB">
        <w:tc>
          <w:tcPr>
            <w:tcW w:w="1621" w:type="dxa"/>
            <w:tcBorders>
              <w:top w:val="single" w:sz="4" w:space="0" w:color="08466F"/>
              <w:bottom w:val="single" w:sz="4" w:space="0" w:color="08466F"/>
            </w:tcBorders>
            <w:shd w:val="clear" w:color="auto" w:fill="9DDCF9"/>
          </w:tcPr>
          <w:p w14:paraId="337CA55C" w14:textId="77777777" w:rsidR="00BC7731" w:rsidRPr="00012EAE" w:rsidRDefault="00BC7731" w:rsidP="00B77120">
            <w:pPr>
              <w:pStyle w:val="BodyText"/>
              <w:spacing w:before="60" w:after="60"/>
              <w:rPr>
                <w:b/>
                <w:color w:val="000000"/>
                <w:sz w:val="14"/>
                <w:lang w:bidi="he-IL"/>
              </w:rPr>
            </w:pPr>
            <w:r w:rsidRPr="00012EAE">
              <w:rPr>
                <w:b/>
                <w:color w:val="000000"/>
                <w:sz w:val="14"/>
                <w:lang w:bidi="he-IL"/>
              </w:rPr>
              <w:t>Total benefits/ avoided costs</w:t>
            </w:r>
          </w:p>
        </w:tc>
        <w:tc>
          <w:tcPr>
            <w:tcW w:w="1064" w:type="dxa"/>
            <w:tcBorders>
              <w:top w:val="single" w:sz="4" w:space="0" w:color="08466F"/>
              <w:bottom w:val="single" w:sz="4" w:space="0" w:color="08466F"/>
            </w:tcBorders>
            <w:shd w:val="clear" w:color="auto" w:fill="9DDCF9"/>
          </w:tcPr>
          <w:p w14:paraId="4FE08FC4" w14:textId="77777777" w:rsidR="00BC7731" w:rsidRPr="00012EAE" w:rsidRDefault="00BC7731" w:rsidP="00012EAE">
            <w:pPr>
              <w:pStyle w:val="BodyText"/>
              <w:spacing w:before="60" w:after="60"/>
              <w:jc w:val="right"/>
              <w:rPr>
                <w:b/>
                <w:color w:val="000000"/>
                <w:sz w:val="14"/>
                <w:lang w:bidi="he-IL"/>
              </w:rPr>
            </w:pPr>
            <w:r w:rsidRPr="00012EAE">
              <w:rPr>
                <w:b/>
                <w:color w:val="000000"/>
                <w:sz w:val="14"/>
                <w:lang w:bidi="he-IL"/>
              </w:rPr>
              <w:t>$4,815,047,907</w:t>
            </w:r>
          </w:p>
        </w:tc>
        <w:tc>
          <w:tcPr>
            <w:tcW w:w="1064" w:type="dxa"/>
            <w:tcBorders>
              <w:top w:val="single" w:sz="4" w:space="0" w:color="08466F"/>
              <w:bottom w:val="single" w:sz="4" w:space="0" w:color="08466F"/>
            </w:tcBorders>
            <w:shd w:val="clear" w:color="auto" w:fill="9DDCF9"/>
          </w:tcPr>
          <w:p w14:paraId="74F827C5" w14:textId="77777777" w:rsidR="00BC7731" w:rsidRPr="00012EAE" w:rsidRDefault="00BC7731" w:rsidP="00012EAE">
            <w:pPr>
              <w:pStyle w:val="BodyText"/>
              <w:spacing w:before="60" w:after="60"/>
              <w:jc w:val="right"/>
              <w:rPr>
                <w:b/>
                <w:color w:val="000000"/>
                <w:sz w:val="14"/>
                <w:lang w:bidi="he-IL"/>
              </w:rPr>
            </w:pPr>
            <w:r w:rsidRPr="00012EAE">
              <w:rPr>
                <w:b/>
                <w:color w:val="000000"/>
                <w:sz w:val="14"/>
                <w:lang w:bidi="he-IL"/>
              </w:rPr>
              <w:t>$0</w:t>
            </w:r>
          </w:p>
        </w:tc>
        <w:tc>
          <w:tcPr>
            <w:tcW w:w="1064" w:type="dxa"/>
            <w:tcBorders>
              <w:top w:val="single" w:sz="4" w:space="0" w:color="08466F"/>
              <w:bottom w:val="single" w:sz="4" w:space="0" w:color="08466F"/>
            </w:tcBorders>
            <w:shd w:val="clear" w:color="auto" w:fill="9DDCF9"/>
          </w:tcPr>
          <w:p w14:paraId="6F1A9B09" w14:textId="77777777" w:rsidR="00BC7731" w:rsidRPr="00012EAE" w:rsidRDefault="00BC7731" w:rsidP="00012EAE">
            <w:pPr>
              <w:pStyle w:val="BodyText"/>
              <w:spacing w:before="60" w:after="60"/>
              <w:jc w:val="right"/>
              <w:rPr>
                <w:b/>
                <w:color w:val="000000"/>
                <w:sz w:val="14"/>
                <w:lang w:bidi="he-IL"/>
              </w:rPr>
            </w:pPr>
            <w:r w:rsidRPr="00012EAE">
              <w:rPr>
                <w:b/>
                <w:color w:val="000000"/>
                <w:sz w:val="14"/>
                <w:lang w:bidi="he-IL"/>
              </w:rPr>
              <w:t>$0</w:t>
            </w:r>
          </w:p>
        </w:tc>
        <w:tc>
          <w:tcPr>
            <w:tcW w:w="1064" w:type="dxa"/>
            <w:tcBorders>
              <w:top w:val="single" w:sz="4" w:space="0" w:color="08466F"/>
              <w:bottom w:val="single" w:sz="4" w:space="0" w:color="08466F"/>
            </w:tcBorders>
            <w:shd w:val="clear" w:color="auto" w:fill="9DDCF9"/>
          </w:tcPr>
          <w:p w14:paraId="6ABAACD1" w14:textId="77777777" w:rsidR="00BC7731" w:rsidRPr="00012EAE" w:rsidRDefault="00BC7731" w:rsidP="00012EAE">
            <w:pPr>
              <w:pStyle w:val="BodyText"/>
              <w:spacing w:before="60" w:after="60"/>
              <w:jc w:val="right"/>
              <w:rPr>
                <w:b/>
                <w:color w:val="000000"/>
                <w:sz w:val="14"/>
                <w:lang w:bidi="he-IL"/>
              </w:rPr>
            </w:pPr>
            <w:r w:rsidRPr="00012EAE">
              <w:rPr>
                <w:b/>
                <w:color w:val="000000"/>
                <w:sz w:val="14"/>
                <w:lang w:bidi="he-IL"/>
              </w:rPr>
              <w:t>$271,991,163</w:t>
            </w:r>
          </w:p>
        </w:tc>
        <w:tc>
          <w:tcPr>
            <w:tcW w:w="1064" w:type="dxa"/>
            <w:tcBorders>
              <w:top w:val="single" w:sz="4" w:space="0" w:color="08466F"/>
              <w:bottom w:val="single" w:sz="4" w:space="0" w:color="08466F"/>
            </w:tcBorders>
            <w:shd w:val="clear" w:color="auto" w:fill="9DDCF9"/>
          </w:tcPr>
          <w:p w14:paraId="1684B435" w14:textId="77777777" w:rsidR="00BC7731" w:rsidRPr="00012EAE" w:rsidRDefault="00BC7731" w:rsidP="00012EAE">
            <w:pPr>
              <w:pStyle w:val="BodyText"/>
              <w:spacing w:before="60" w:after="60"/>
              <w:jc w:val="right"/>
              <w:rPr>
                <w:b/>
                <w:color w:val="000000"/>
                <w:sz w:val="14"/>
                <w:lang w:bidi="he-IL"/>
              </w:rPr>
            </w:pPr>
            <w:r w:rsidRPr="00012EAE">
              <w:rPr>
                <w:b/>
                <w:color w:val="000000"/>
                <w:sz w:val="14"/>
                <w:lang w:bidi="he-IL"/>
              </w:rPr>
              <w:t>$477,631,412</w:t>
            </w:r>
          </w:p>
        </w:tc>
        <w:tc>
          <w:tcPr>
            <w:tcW w:w="1064" w:type="dxa"/>
            <w:tcBorders>
              <w:top w:val="single" w:sz="4" w:space="0" w:color="08466F"/>
              <w:bottom w:val="single" w:sz="4" w:space="0" w:color="08466F"/>
            </w:tcBorders>
            <w:shd w:val="clear" w:color="auto" w:fill="9DDCF9"/>
          </w:tcPr>
          <w:p w14:paraId="7C020667" w14:textId="77777777" w:rsidR="00BC7731" w:rsidRPr="00012EAE" w:rsidRDefault="00BC7731" w:rsidP="00012EAE">
            <w:pPr>
              <w:pStyle w:val="BodyText"/>
              <w:spacing w:before="60" w:after="60"/>
              <w:jc w:val="right"/>
              <w:rPr>
                <w:b/>
                <w:color w:val="000000"/>
                <w:sz w:val="14"/>
                <w:lang w:bidi="he-IL"/>
              </w:rPr>
            </w:pPr>
            <w:r w:rsidRPr="00012EAE">
              <w:rPr>
                <w:b/>
                <w:color w:val="000000"/>
                <w:sz w:val="14"/>
                <w:lang w:bidi="he-IL"/>
              </w:rPr>
              <w:t>$503,212,489</w:t>
            </w:r>
          </w:p>
        </w:tc>
        <w:tc>
          <w:tcPr>
            <w:tcW w:w="1064" w:type="dxa"/>
            <w:tcBorders>
              <w:top w:val="single" w:sz="4" w:space="0" w:color="08466F"/>
              <w:bottom w:val="single" w:sz="4" w:space="0" w:color="08466F"/>
            </w:tcBorders>
            <w:shd w:val="clear" w:color="auto" w:fill="9DDCF9"/>
          </w:tcPr>
          <w:p w14:paraId="74BCA39D" w14:textId="77777777" w:rsidR="00BC7731" w:rsidRPr="00012EAE" w:rsidRDefault="00BC7731" w:rsidP="00012EAE">
            <w:pPr>
              <w:pStyle w:val="BodyText"/>
              <w:spacing w:before="60" w:after="60"/>
              <w:jc w:val="right"/>
              <w:rPr>
                <w:b/>
                <w:color w:val="000000"/>
                <w:sz w:val="14"/>
                <w:lang w:bidi="he-IL"/>
              </w:rPr>
            </w:pPr>
            <w:r w:rsidRPr="00012EAE">
              <w:rPr>
                <w:b/>
                <w:color w:val="000000"/>
                <w:sz w:val="14"/>
                <w:lang w:bidi="he-IL"/>
              </w:rPr>
              <w:t>$526,554,129</w:t>
            </w:r>
          </w:p>
        </w:tc>
        <w:tc>
          <w:tcPr>
            <w:tcW w:w="1064" w:type="dxa"/>
            <w:tcBorders>
              <w:top w:val="single" w:sz="4" w:space="0" w:color="08466F"/>
              <w:bottom w:val="single" w:sz="4" w:space="0" w:color="08466F"/>
            </w:tcBorders>
            <w:shd w:val="clear" w:color="auto" w:fill="9DDCF9"/>
          </w:tcPr>
          <w:p w14:paraId="03DDA42B" w14:textId="77777777" w:rsidR="00BC7731" w:rsidRPr="00012EAE" w:rsidRDefault="00BC7731" w:rsidP="00012EAE">
            <w:pPr>
              <w:pStyle w:val="BodyText"/>
              <w:spacing w:before="60" w:after="60"/>
              <w:jc w:val="right"/>
              <w:rPr>
                <w:b/>
                <w:color w:val="000000"/>
                <w:sz w:val="14"/>
                <w:lang w:bidi="he-IL"/>
              </w:rPr>
            </w:pPr>
            <w:r w:rsidRPr="00012EAE">
              <w:rPr>
                <w:b/>
                <w:color w:val="000000"/>
                <w:sz w:val="14"/>
                <w:lang w:bidi="he-IL"/>
              </w:rPr>
              <w:t>$549,919,823</w:t>
            </w:r>
          </w:p>
        </w:tc>
        <w:tc>
          <w:tcPr>
            <w:tcW w:w="1064" w:type="dxa"/>
            <w:tcBorders>
              <w:top w:val="single" w:sz="4" w:space="0" w:color="08466F"/>
              <w:bottom w:val="single" w:sz="4" w:space="0" w:color="08466F"/>
            </w:tcBorders>
            <w:shd w:val="clear" w:color="auto" w:fill="9DDCF9"/>
          </w:tcPr>
          <w:p w14:paraId="68EFA8E9" w14:textId="77777777" w:rsidR="00BC7731" w:rsidRPr="00012EAE" w:rsidRDefault="00BC7731" w:rsidP="00012EAE">
            <w:pPr>
              <w:pStyle w:val="BodyText"/>
              <w:spacing w:before="60" w:after="60"/>
              <w:jc w:val="right"/>
              <w:rPr>
                <w:b/>
                <w:color w:val="000000"/>
                <w:sz w:val="14"/>
                <w:lang w:bidi="he-IL"/>
              </w:rPr>
            </w:pPr>
            <w:r w:rsidRPr="00012EAE">
              <w:rPr>
                <w:b/>
                <w:color w:val="000000"/>
                <w:sz w:val="14"/>
                <w:lang w:bidi="he-IL"/>
              </w:rPr>
              <w:t>$573,604,415</w:t>
            </w:r>
          </w:p>
        </w:tc>
        <w:tc>
          <w:tcPr>
            <w:tcW w:w="1064" w:type="dxa"/>
            <w:tcBorders>
              <w:top w:val="single" w:sz="4" w:space="0" w:color="08466F"/>
              <w:bottom w:val="single" w:sz="4" w:space="0" w:color="08466F"/>
            </w:tcBorders>
            <w:shd w:val="clear" w:color="auto" w:fill="9DDCF9"/>
          </w:tcPr>
          <w:p w14:paraId="4D2FE1B0" w14:textId="77777777" w:rsidR="00BC7731" w:rsidRPr="00012EAE" w:rsidRDefault="00BC7731" w:rsidP="00012EAE">
            <w:pPr>
              <w:pStyle w:val="BodyText"/>
              <w:spacing w:before="60" w:after="60"/>
              <w:jc w:val="right"/>
              <w:rPr>
                <w:b/>
                <w:color w:val="000000"/>
                <w:sz w:val="14"/>
                <w:lang w:bidi="he-IL"/>
              </w:rPr>
            </w:pPr>
            <w:r w:rsidRPr="00012EAE">
              <w:rPr>
                <w:b/>
                <w:color w:val="000000"/>
                <w:sz w:val="14"/>
                <w:lang w:bidi="he-IL"/>
              </w:rPr>
              <w:t>$594,341,020</w:t>
            </w:r>
          </w:p>
        </w:tc>
        <w:tc>
          <w:tcPr>
            <w:tcW w:w="1064" w:type="dxa"/>
            <w:tcBorders>
              <w:top w:val="single" w:sz="4" w:space="0" w:color="08466F"/>
              <w:bottom w:val="single" w:sz="4" w:space="0" w:color="08466F"/>
            </w:tcBorders>
            <w:shd w:val="clear" w:color="auto" w:fill="9DDCF9"/>
          </w:tcPr>
          <w:p w14:paraId="40F1FE1F" w14:textId="77777777" w:rsidR="00BC7731" w:rsidRPr="00012EAE" w:rsidRDefault="00BC7731" w:rsidP="00012EAE">
            <w:pPr>
              <w:pStyle w:val="BodyText"/>
              <w:spacing w:before="60" w:after="60"/>
              <w:jc w:val="right"/>
              <w:rPr>
                <w:b/>
                <w:color w:val="000000"/>
                <w:sz w:val="14"/>
                <w:lang w:bidi="he-IL"/>
              </w:rPr>
            </w:pPr>
            <w:r w:rsidRPr="00012EAE">
              <w:rPr>
                <w:b/>
                <w:color w:val="000000"/>
                <w:sz w:val="14"/>
                <w:lang w:bidi="he-IL"/>
              </w:rPr>
              <w:t>$614,974,682</w:t>
            </w:r>
          </w:p>
        </w:tc>
        <w:tc>
          <w:tcPr>
            <w:tcW w:w="1065" w:type="dxa"/>
            <w:tcBorders>
              <w:top w:val="single" w:sz="4" w:space="0" w:color="08466F"/>
              <w:bottom w:val="single" w:sz="4" w:space="0" w:color="08466F"/>
            </w:tcBorders>
            <w:shd w:val="clear" w:color="auto" w:fill="9DDCF9"/>
          </w:tcPr>
          <w:p w14:paraId="1EAEB54B" w14:textId="77777777" w:rsidR="00BC7731" w:rsidRPr="00012EAE" w:rsidRDefault="00BC7731" w:rsidP="00012EAE">
            <w:pPr>
              <w:pStyle w:val="BodyText"/>
              <w:spacing w:before="60" w:after="60"/>
              <w:jc w:val="right"/>
              <w:rPr>
                <w:b/>
                <w:color w:val="000000"/>
                <w:sz w:val="14"/>
                <w:lang w:bidi="he-IL"/>
              </w:rPr>
            </w:pPr>
            <w:r w:rsidRPr="00012EAE">
              <w:rPr>
                <w:b/>
                <w:color w:val="000000"/>
                <w:sz w:val="14"/>
                <w:lang w:bidi="he-IL"/>
              </w:rPr>
              <w:t>$635,077,438</w:t>
            </w:r>
          </w:p>
        </w:tc>
      </w:tr>
      <w:tr w:rsidR="00012EAE" w:rsidRPr="00012EAE" w14:paraId="76C9D102" w14:textId="77777777" w:rsidTr="003963CB">
        <w:tc>
          <w:tcPr>
            <w:tcW w:w="1621" w:type="dxa"/>
            <w:tcBorders>
              <w:top w:val="single" w:sz="4" w:space="0" w:color="08466F"/>
            </w:tcBorders>
            <w:shd w:val="clear" w:color="auto" w:fill="9DDCF9"/>
          </w:tcPr>
          <w:p w14:paraId="20EE395C" w14:textId="77777777" w:rsidR="00BC7731" w:rsidRPr="00012EAE" w:rsidRDefault="00BC7731" w:rsidP="00B77120">
            <w:pPr>
              <w:pStyle w:val="BodyText"/>
              <w:spacing w:before="60" w:after="60"/>
              <w:rPr>
                <w:b/>
                <w:color w:val="000000"/>
                <w:sz w:val="14"/>
                <w:lang w:bidi="he-IL"/>
              </w:rPr>
            </w:pPr>
            <w:r w:rsidRPr="00012EAE">
              <w:rPr>
                <w:b/>
                <w:color w:val="000000"/>
                <w:sz w:val="14"/>
                <w:lang w:bidi="he-IL"/>
              </w:rPr>
              <w:t>NPV</w:t>
            </w:r>
          </w:p>
        </w:tc>
        <w:tc>
          <w:tcPr>
            <w:tcW w:w="1064" w:type="dxa"/>
            <w:tcBorders>
              <w:top w:val="single" w:sz="4" w:space="0" w:color="08466F"/>
            </w:tcBorders>
            <w:shd w:val="clear" w:color="auto" w:fill="9DDCF9"/>
          </w:tcPr>
          <w:p w14:paraId="6E1B4A52" w14:textId="77777777" w:rsidR="00BC7731" w:rsidRPr="00012EAE" w:rsidRDefault="00BC7731" w:rsidP="00012EAE">
            <w:pPr>
              <w:pStyle w:val="BodyText"/>
              <w:spacing w:before="60" w:after="60"/>
              <w:jc w:val="right"/>
              <w:rPr>
                <w:b/>
                <w:color w:val="000000"/>
                <w:sz w:val="14"/>
                <w:lang w:bidi="he-IL"/>
              </w:rPr>
            </w:pPr>
            <w:r w:rsidRPr="00012EAE">
              <w:rPr>
                <w:b/>
                <w:color w:val="000000"/>
                <w:sz w:val="14"/>
                <w:lang w:bidi="he-IL"/>
              </w:rPr>
              <w:t>-$718,136,733</w:t>
            </w:r>
          </w:p>
        </w:tc>
        <w:tc>
          <w:tcPr>
            <w:tcW w:w="1064" w:type="dxa"/>
            <w:tcBorders>
              <w:top w:val="single" w:sz="4" w:space="0" w:color="08466F"/>
            </w:tcBorders>
            <w:shd w:val="clear" w:color="auto" w:fill="9DDCF9"/>
          </w:tcPr>
          <w:p w14:paraId="27FF2C11" w14:textId="77777777" w:rsidR="00BC7731" w:rsidRPr="00012EAE" w:rsidRDefault="00BC7731" w:rsidP="00012EAE">
            <w:pPr>
              <w:pStyle w:val="BodyText"/>
              <w:spacing w:before="60" w:after="60"/>
              <w:jc w:val="right"/>
              <w:rPr>
                <w:b/>
                <w:color w:val="000000"/>
                <w:sz w:val="14"/>
                <w:lang w:bidi="he-IL"/>
              </w:rPr>
            </w:pPr>
            <w:r w:rsidRPr="00012EAE">
              <w:rPr>
                <w:b/>
                <w:color w:val="000000"/>
                <w:sz w:val="14"/>
                <w:lang w:bidi="he-IL"/>
              </w:rPr>
              <w:t>$0</w:t>
            </w:r>
          </w:p>
        </w:tc>
        <w:tc>
          <w:tcPr>
            <w:tcW w:w="1064" w:type="dxa"/>
            <w:tcBorders>
              <w:top w:val="single" w:sz="4" w:space="0" w:color="08466F"/>
            </w:tcBorders>
            <w:shd w:val="clear" w:color="auto" w:fill="9DDCF9"/>
          </w:tcPr>
          <w:p w14:paraId="034A60D2" w14:textId="77777777" w:rsidR="00BC7731" w:rsidRPr="00012EAE" w:rsidRDefault="00BC7731" w:rsidP="00012EAE">
            <w:pPr>
              <w:pStyle w:val="BodyText"/>
              <w:spacing w:before="60" w:after="60"/>
              <w:jc w:val="right"/>
              <w:rPr>
                <w:b/>
                <w:color w:val="000000"/>
                <w:sz w:val="14"/>
                <w:lang w:bidi="he-IL"/>
              </w:rPr>
            </w:pPr>
            <w:r w:rsidRPr="00012EAE">
              <w:rPr>
                <w:b/>
                <w:color w:val="000000"/>
                <w:sz w:val="14"/>
                <w:lang w:bidi="he-IL"/>
              </w:rPr>
              <w:t>-$1,031,000,000</w:t>
            </w:r>
          </w:p>
        </w:tc>
        <w:tc>
          <w:tcPr>
            <w:tcW w:w="1064" w:type="dxa"/>
            <w:tcBorders>
              <w:top w:val="single" w:sz="4" w:space="0" w:color="08466F"/>
            </w:tcBorders>
            <w:shd w:val="clear" w:color="auto" w:fill="9DDCF9"/>
          </w:tcPr>
          <w:p w14:paraId="57710731" w14:textId="77777777" w:rsidR="00BC7731" w:rsidRPr="00012EAE" w:rsidRDefault="00BC7731" w:rsidP="00012EAE">
            <w:pPr>
              <w:pStyle w:val="BodyText"/>
              <w:spacing w:before="60" w:after="60"/>
              <w:jc w:val="right"/>
              <w:rPr>
                <w:b/>
                <w:color w:val="000000"/>
                <w:sz w:val="14"/>
                <w:lang w:bidi="he-IL"/>
              </w:rPr>
            </w:pPr>
            <w:r w:rsidRPr="00012EAE">
              <w:rPr>
                <w:b/>
                <w:color w:val="000000"/>
                <w:sz w:val="14"/>
                <w:lang w:bidi="he-IL"/>
              </w:rPr>
              <w:t>-$663,076,705</w:t>
            </w:r>
          </w:p>
        </w:tc>
        <w:tc>
          <w:tcPr>
            <w:tcW w:w="1064" w:type="dxa"/>
            <w:tcBorders>
              <w:top w:val="single" w:sz="4" w:space="0" w:color="08466F"/>
            </w:tcBorders>
            <w:shd w:val="clear" w:color="auto" w:fill="9DDCF9"/>
          </w:tcPr>
          <w:p w14:paraId="262DD7C5" w14:textId="77777777" w:rsidR="00BC7731" w:rsidRPr="00012EAE" w:rsidRDefault="00BC7731" w:rsidP="00012EAE">
            <w:pPr>
              <w:pStyle w:val="BodyText"/>
              <w:spacing w:before="60" w:after="60"/>
              <w:jc w:val="right"/>
              <w:rPr>
                <w:b/>
                <w:color w:val="000000"/>
                <w:sz w:val="14"/>
                <w:lang w:bidi="he-IL"/>
              </w:rPr>
            </w:pPr>
            <w:r w:rsidRPr="00012EAE">
              <w:rPr>
                <w:b/>
                <w:color w:val="000000"/>
                <w:sz w:val="14"/>
                <w:lang w:bidi="he-IL"/>
              </w:rPr>
              <w:t>-$92,280,760</w:t>
            </w:r>
          </w:p>
        </w:tc>
        <w:tc>
          <w:tcPr>
            <w:tcW w:w="1064" w:type="dxa"/>
            <w:tcBorders>
              <w:top w:val="single" w:sz="4" w:space="0" w:color="08466F"/>
            </w:tcBorders>
            <w:shd w:val="clear" w:color="auto" w:fill="9DDCF9"/>
          </w:tcPr>
          <w:p w14:paraId="47BB5970" w14:textId="77777777" w:rsidR="00BC7731" w:rsidRPr="00012EAE" w:rsidRDefault="00BC7731" w:rsidP="00012EAE">
            <w:pPr>
              <w:pStyle w:val="BodyText"/>
              <w:spacing w:before="60" w:after="60"/>
              <w:jc w:val="right"/>
              <w:rPr>
                <w:b/>
                <w:color w:val="000000"/>
                <w:sz w:val="14"/>
                <w:lang w:bidi="he-IL"/>
              </w:rPr>
            </w:pPr>
            <w:r w:rsidRPr="00012EAE">
              <w:rPr>
                <w:b/>
                <w:color w:val="000000"/>
                <w:sz w:val="14"/>
                <w:lang w:bidi="he-IL"/>
              </w:rPr>
              <w:t>-$75,715,060</w:t>
            </w:r>
          </w:p>
        </w:tc>
        <w:tc>
          <w:tcPr>
            <w:tcW w:w="1064" w:type="dxa"/>
            <w:tcBorders>
              <w:top w:val="single" w:sz="4" w:space="0" w:color="08466F"/>
            </w:tcBorders>
            <w:shd w:val="clear" w:color="auto" w:fill="9DDCF9"/>
          </w:tcPr>
          <w:p w14:paraId="7962F25A" w14:textId="77777777" w:rsidR="00BC7731" w:rsidRPr="00012EAE" w:rsidRDefault="00BC7731" w:rsidP="00012EAE">
            <w:pPr>
              <w:pStyle w:val="BodyText"/>
              <w:spacing w:before="60" w:after="60"/>
              <w:jc w:val="right"/>
              <w:rPr>
                <w:b/>
                <w:color w:val="000000"/>
                <w:sz w:val="14"/>
                <w:lang w:bidi="he-IL"/>
              </w:rPr>
            </w:pPr>
            <w:r w:rsidRPr="00012EAE">
              <w:rPr>
                <w:b/>
                <w:color w:val="000000"/>
                <w:sz w:val="14"/>
                <w:lang w:bidi="he-IL"/>
              </w:rPr>
              <w:t>-$58,594,147</w:t>
            </w:r>
          </w:p>
        </w:tc>
        <w:tc>
          <w:tcPr>
            <w:tcW w:w="1064" w:type="dxa"/>
            <w:tcBorders>
              <w:top w:val="single" w:sz="4" w:space="0" w:color="08466F"/>
            </w:tcBorders>
            <w:shd w:val="clear" w:color="auto" w:fill="9DDCF9"/>
          </w:tcPr>
          <w:p w14:paraId="63F870A3" w14:textId="77777777" w:rsidR="00BC7731" w:rsidRPr="00012EAE" w:rsidRDefault="00BC7731" w:rsidP="00012EAE">
            <w:pPr>
              <w:pStyle w:val="BodyText"/>
              <w:spacing w:before="60" w:after="60"/>
              <w:jc w:val="right"/>
              <w:rPr>
                <w:b/>
                <w:color w:val="000000"/>
                <w:sz w:val="14"/>
                <w:lang w:bidi="he-IL"/>
              </w:rPr>
            </w:pPr>
            <w:r w:rsidRPr="00012EAE">
              <w:rPr>
                <w:b/>
                <w:color w:val="000000"/>
                <w:sz w:val="14"/>
                <w:lang w:bidi="he-IL"/>
              </w:rPr>
              <w:t>-$41,318,013</w:t>
            </w:r>
          </w:p>
        </w:tc>
        <w:tc>
          <w:tcPr>
            <w:tcW w:w="1064" w:type="dxa"/>
            <w:tcBorders>
              <w:top w:val="single" w:sz="4" w:space="0" w:color="08466F"/>
            </w:tcBorders>
            <w:shd w:val="clear" w:color="auto" w:fill="9DDCF9"/>
          </w:tcPr>
          <w:p w14:paraId="4D06067D" w14:textId="77777777" w:rsidR="00BC7731" w:rsidRPr="00012EAE" w:rsidRDefault="00BC7731" w:rsidP="00012EAE">
            <w:pPr>
              <w:pStyle w:val="BodyText"/>
              <w:spacing w:before="60" w:after="60"/>
              <w:jc w:val="right"/>
              <w:rPr>
                <w:b/>
                <w:color w:val="000000"/>
                <w:sz w:val="14"/>
                <w:lang w:bidi="he-IL"/>
              </w:rPr>
            </w:pPr>
            <w:r w:rsidRPr="00012EAE">
              <w:rPr>
                <w:b/>
                <w:color w:val="000000"/>
                <w:sz w:val="14"/>
                <w:lang w:bidi="he-IL"/>
              </w:rPr>
              <w:t>-$21,731,583</w:t>
            </w:r>
          </w:p>
        </w:tc>
        <w:tc>
          <w:tcPr>
            <w:tcW w:w="1064" w:type="dxa"/>
            <w:tcBorders>
              <w:top w:val="single" w:sz="4" w:space="0" w:color="08466F"/>
            </w:tcBorders>
            <w:shd w:val="clear" w:color="auto" w:fill="9DDCF9"/>
          </w:tcPr>
          <w:p w14:paraId="7B33CB1D" w14:textId="77777777" w:rsidR="00BC7731" w:rsidRPr="00012EAE" w:rsidRDefault="00BC7731" w:rsidP="00012EAE">
            <w:pPr>
              <w:pStyle w:val="BodyText"/>
              <w:spacing w:before="60" w:after="60"/>
              <w:jc w:val="right"/>
              <w:rPr>
                <w:b/>
                <w:color w:val="000000"/>
                <w:sz w:val="14"/>
                <w:lang w:bidi="he-IL"/>
              </w:rPr>
            </w:pPr>
            <w:r w:rsidRPr="00012EAE">
              <w:rPr>
                <w:b/>
                <w:color w:val="000000"/>
                <w:sz w:val="14"/>
                <w:lang w:bidi="he-IL"/>
              </w:rPr>
              <w:t>-$3,980,487</w:t>
            </w:r>
          </w:p>
        </w:tc>
        <w:tc>
          <w:tcPr>
            <w:tcW w:w="1064" w:type="dxa"/>
            <w:tcBorders>
              <w:top w:val="single" w:sz="4" w:space="0" w:color="08466F"/>
            </w:tcBorders>
            <w:shd w:val="clear" w:color="auto" w:fill="9DDCF9"/>
          </w:tcPr>
          <w:p w14:paraId="0D041259" w14:textId="77777777" w:rsidR="00BC7731" w:rsidRPr="00012EAE" w:rsidRDefault="00BC7731" w:rsidP="00012EAE">
            <w:pPr>
              <w:pStyle w:val="BodyText"/>
              <w:spacing w:before="60" w:after="60"/>
              <w:jc w:val="right"/>
              <w:rPr>
                <w:b/>
                <w:color w:val="000000"/>
                <w:sz w:val="14"/>
                <w:lang w:bidi="he-IL"/>
              </w:rPr>
            </w:pPr>
            <w:r w:rsidRPr="00012EAE">
              <w:rPr>
                <w:b/>
                <w:color w:val="000000"/>
                <w:sz w:val="14"/>
                <w:lang w:bidi="he-IL"/>
              </w:rPr>
              <w:t>$15,910,217</w:t>
            </w:r>
          </w:p>
        </w:tc>
        <w:tc>
          <w:tcPr>
            <w:tcW w:w="1065" w:type="dxa"/>
            <w:tcBorders>
              <w:top w:val="single" w:sz="4" w:space="0" w:color="08466F"/>
            </w:tcBorders>
            <w:shd w:val="clear" w:color="auto" w:fill="9DDCF9"/>
          </w:tcPr>
          <w:p w14:paraId="704088B7" w14:textId="77777777" w:rsidR="00BC7731" w:rsidRPr="00012EAE" w:rsidRDefault="00BC7731" w:rsidP="00012EAE">
            <w:pPr>
              <w:pStyle w:val="BodyText"/>
              <w:spacing w:before="60" w:after="60"/>
              <w:jc w:val="right"/>
              <w:rPr>
                <w:b/>
                <w:color w:val="000000"/>
                <w:sz w:val="14"/>
                <w:lang w:bidi="he-IL"/>
              </w:rPr>
            </w:pPr>
            <w:r w:rsidRPr="00012EAE">
              <w:rPr>
                <w:b/>
                <w:color w:val="000000"/>
                <w:sz w:val="14"/>
                <w:lang w:bidi="he-IL"/>
              </w:rPr>
              <w:t>$36,453,294</w:t>
            </w:r>
          </w:p>
        </w:tc>
      </w:tr>
      <w:tr w:rsidR="00012EAE" w:rsidRPr="00012EAE" w14:paraId="11407255" w14:textId="77777777" w:rsidTr="003963CB">
        <w:tc>
          <w:tcPr>
            <w:tcW w:w="1621" w:type="dxa"/>
            <w:tcBorders>
              <w:bottom w:val="single" w:sz="4" w:space="0" w:color="08466F"/>
            </w:tcBorders>
            <w:shd w:val="clear" w:color="auto" w:fill="9DDCF9"/>
          </w:tcPr>
          <w:p w14:paraId="376435BC" w14:textId="77777777" w:rsidR="00BC7731" w:rsidRPr="00012EAE" w:rsidRDefault="00BC7731" w:rsidP="00B77120">
            <w:pPr>
              <w:pStyle w:val="BodyText"/>
              <w:spacing w:before="60" w:after="60"/>
              <w:rPr>
                <w:b/>
                <w:color w:val="000000"/>
                <w:sz w:val="14"/>
                <w:lang w:bidi="he-IL"/>
              </w:rPr>
            </w:pPr>
            <w:r w:rsidRPr="00012EAE">
              <w:rPr>
                <w:b/>
                <w:color w:val="000000"/>
                <w:sz w:val="14"/>
                <w:lang w:bidi="he-IL"/>
              </w:rPr>
              <w:t>BCR</w:t>
            </w:r>
          </w:p>
        </w:tc>
        <w:tc>
          <w:tcPr>
            <w:tcW w:w="1064" w:type="dxa"/>
            <w:tcBorders>
              <w:bottom w:val="single" w:sz="4" w:space="0" w:color="08466F"/>
            </w:tcBorders>
            <w:shd w:val="clear" w:color="auto" w:fill="9DDCF9"/>
          </w:tcPr>
          <w:p w14:paraId="1A6E3874" w14:textId="77777777" w:rsidR="00BC7731" w:rsidRPr="00012EAE" w:rsidRDefault="00BC7731" w:rsidP="00012EAE">
            <w:pPr>
              <w:pStyle w:val="BodyText"/>
              <w:spacing w:before="60" w:after="60"/>
              <w:jc w:val="right"/>
              <w:rPr>
                <w:b/>
                <w:color w:val="000000"/>
                <w:sz w:val="14"/>
                <w:lang w:bidi="he-IL"/>
              </w:rPr>
            </w:pPr>
            <w:r w:rsidRPr="00012EAE">
              <w:rPr>
                <w:b/>
                <w:color w:val="000000"/>
                <w:sz w:val="14"/>
                <w:lang w:bidi="he-IL"/>
              </w:rPr>
              <w:t>0.87</w:t>
            </w:r>
          </w:p>
        </w:tc>
        <w:tc>
          <w:tcPr>
            <w:tcW w:w="1064" w:type="dxa"/>
            <w:tcBorders>
              <w:bottom w:val="single" w:sz="4" w:space="0" w:color="08466F"/>
            </w:tcBorders>
            <w:shd w:val="clear" w:color="auto" w:fill="9DDCF9"/>
          </w:tcPr>
          <w:p w14:paraId="117874BD" w14:textId="77777777" w:rsidR="00BC7731" w:rsidRPr="00012EAE" w:rsidRDefault="00BC7731" w:rsidP="00012EAE">
            <w:pPr>
              <w:pStyle w:val="BodyText"/>
              <w:spacing w:before="60" w:after="60"/>
              <w:jc w:val="right"/>
              <w:rPr>
                <w:b/>
                <w:color w:val="000000"/>
                <w:sz w:val="14"/>
                <w:lang w:bidi="he-IL"/>
              </w:rPr>
            </w:pPr>
            <w:r w:rsidRPr="00012EAE">
              <w:rPr>
                <w:b/>
                <w:color w:val="000000"/>
                <w:sz w:val="14"/>
                <w:lang w:bidi="he-IL"/>
              </w:rPr>
              <w:t>0.00</w:t>
            </w:r>
          </w:p>
        </w:tc>
        <w:tc>
          <w:tcPr>
            <w:tcW w:w="1064" w:type="dxa"/>
            <w:tcBorders>
              <w:bottom w:val="single" w:sz="4" w:space="0" w:color="08466F"/>
            </w:tcBorders>
            <w:shd w:val="clear" w:color="auto" w:fill="9DDCF9"/>
          </w:tcPr>
          <w:p w14:paraId="55232BC9" w14:textId="77777777" w:rsidR="00BC7731" w:rsidRPr="00012EAE" w:rsidRDefault="00BC7731" w:rsidP="00012EAE">
            <w:pPr>
              <w:pStyle w:val="BodyText"/>
              <w:spacing w:before="60" w:after="60"/>
              <w:jc w:val="right"/>
              <w:rPr>
                <w:b/>
                <w:color w:val="000000"/>
                <w:sz w:val="14"/>
                <w:lang w:bidi="he-IL"/>
              </w:rPr>
            </w:pPr>
            <w:r w:rsidRPr="00012EAE">
              <w:rPr>
                <w:b/>
                <w:color w:val="000000"/>
                <w:sz w:val="14"/>
                <w:lang w:bidi="he-IL"/>
              </w:rPr>
              <w:t>0.00</w:t>
            </w:r>
          </w:p>
        </w:tc>
        <w:tc>
          <w:tcPr>
            <w:tcW w:w="1064" w:type="dxa"/>
            <w:tcBorders>
              <w:bottom w:val="single" w:sz="4" w:space="0" w:color="08466F"/>
            </w:tcBorders>
            <w:shd w:val="clear" w:color="auto" w:fill="9DDCF9"/>
          </w:tcPr>
          <w:p w14:paraId="41538F8B" w14:textId="77777777" w:rsidR="00BC7731" w:rsidRPr="00012EAE" w:rsidRDefault="00BC7731" w:rsidP="00012EAE">
            <w:pPr>
              <w:pStyle w:val="BodyText"/>
              <w:spacing w:before="60" w:after="60"/>
              <w:jc w:val="right"/>
              <w:rPr>
                <w:b/>
                <w:color w:val="000000"/>
                <w:sz w:val="14"/>
                <w:lang w:bidi="he-IL"/>
              </w:rPr>
            </w:pPr>
            <w:r w:rsidRPr="00012EAE">
              <w:rPr>
                <w:b/>
                <w:color w:val="000000"/>
                <w:sz w:val="14"/>
                <w:lang w:bidi="he-IL"/>
              </w:rPr>
              <w:t>0.29</w:t>
            </w:r>
          </w:p>
        </w:tc>
        <w:tc>
          <w:tcPr>
            <w:tcW w:w="1064" w:type="dxa"/>
            <w:tcBorders>
              <w:bottom w:val="single" w:sz="4" w:space="0" w:color="08466F"/>
            </w:tcBorders>
            <w:shd w:val="clear" w:color="auto" w:fill="9DDCF9"/>
          </w:tcPr>
          <w:p w14:paraId="3DB692F3" w14:textId="77777777" w:rsidR="00BC7731" w:rsidRPr="00012EAE" w:rsidRDefault="00BC7731" w:rsidP="00012EAE">
            <w:pPr>
              <w:pStyle w:val="BodyText"/>
              <w:spacing w:before="60" w:after="60"/>
              <w:jc w:val="right"/>
              <w:rPr>
                <w:b/>
                <w:color w:val="000000"/>
                <w:sz w:val="14"/>
                <w:lang w:bidi="he-IL"/>
              </w:rPr>
            </w:pPr>
            <w:r w:rsidRPr="00012EAE">
              <w:rPr>
                <w:b/>
                <w:color w:val="000000"/>
                <w:sz w:val="14"/>
                <w:lang w:bidi="he-IL"/>
              </w:rPr>
              <w:t>0.84</w:t>
            </w:r>
          </w:p>
        </w:tc>
        <w:tc>
          <w:tcPr>
            <w:tcW w:w="1064" w:type="dxa"/>
            <w:tcBorders>
              <w:bottom w:val="single" w:sz="4" w:space="0" w:color="08466F"/>
            </w:tcBorders>
            <w:shd w:val="clear" w:color="auto" w:fill="9DDCF9"/>
          </w:tcPr>
          <w:p w14:paraId="20304ABF" w14:textId="77777777" w:rsidR="00BC7731" w:rsidRPr="00012EAE" w:rsidRDefault="00BC7731" w:rsidP="00012EAE">
            <w:pPr>
              <w:pStyle w:val="BodyText"/>
              <w:spacing w:before="60" w:after="60"/>
              <w:jc w:val="right"/>
              <w:rPr>
                <w:b/>
                <w:color w:val="000000"/>
                <w:sz w:val="14"/>
                <w:lang w:bidi="he-IL"/>
              </w:rPr>
            </w:pPr>
            <w:r w:rsidRPr="00012EAE">
              <w:rPr>
                <w:b/>
                <w:color w:val="000000"/>
                <w:sz w:val="14"/>
                <w:lang w:bidi="he-IL"/>
              </w:rPr>
              <w:t>0.87</w:t>
            </w:r>
          </w:p>
        </w:tc>
        <w:tc>
          <w:tcPr>
            <w:tcW w:w="1064" w:type="dxa"/>
            <w:tcBorders>
              <w:bottom w:val="single" w:sz="4" w:space="0" w:color="08466F"/>
            </w:tcBorders>
            <w:shd w:val="clear" w:color="auto" w:fill="9DDCF9"/>
          </w:tcPr>
          <w:p w14:paraId="77B04C63" w14:textId="77777777" w:rsidR="00BC7731" w:rsidRPr="00012EAE" w:rsidRDefault="00BC7731" w:rsidP="00012EAE">
            <w:pPr>
              <w:pStyle w:val="BodyText"/>
              <w:spacing w:before="60" w:after="60"/>
              <w:jc w:val="right"/>
              <w:rPr>
                <w:b/>
                <w:color w:val="000000"/>
                <w:sz w:val="14"/>
                <w:lang w:bidi="he-IL"/>
              </w:rPr>
            </w:pPr>
            <w:r w:rsidRPr="00012EAE">
              <w:rPr>
                <w:b/>
                <w:color w:val="000000"/>
                <w:sz w:val="14"/>
                <w:lang w:bidi="he-IL"/>
              </w:rPr>
              <w:t>0.90</w:t>
            </w:r>
          </w:p>
        </w:tc>
        <w:tc>
          <w:tcPr>
            <w:tcW w:w="1064" w:type="dxa"/>
            <w:tcBorders>
              <w:bottom w:val="single" w:sz="4" w:space="0" w:color="08466F"/>
            </w:tcBorders>
            <w:shd w:val="clear" w:color="auto" w:fill="9DDCF9"/>
          </w:tcPr>
          <w:p w14:paraId="416F6B59" w14:textId="77777777" w:rsidR="00BC7731" w:rsidRPr="00012EAE" w:rsidRDefault="00BC7731" w:rsidP="00012EAE">
            <w:pPr>
              <w:pStyle w:val="BodyText"/>
              <w:spacing w:before="60" w:after="60"/>
              <w:jc w:val="right"/>
              <w:rPr>
                <w:b/>
                <w:color w:val="000000"/>
                <w:sz w:val="14"/>
                <w:lang w:bidi="he-IL"/>
              </w:rPr>
            </w:pPr>
            <w:r w:rsidRPr="00012EAE">
              <w:rPr>
                <w:b/>
                <w:color w:val="000000"/>
                <w:sz w:val="14"/>
                <w:lang w:bidi="he-IL"/>
              </w:rPr>
              <w:t>0.93</w:t>
            </w:r>
          </w:p>
        </w:tc>
        <w:tc>
          <w:tcPr>
            <w:tcW w:w="1064" w:type="dxa"/>
            <w:tcBorders>
              <w:bottom w:val="single" w:sz="4" w:space="0" w:color="08466F"/>
            </w:tcBorders>
            <w:shd w:val="clear" w:color="auto" w:fill="9DDCF9"/>
          </w:tcPr>
          <w:p w14:paraId="6A76190F" w14:textId="77777777" w:rsidR="00BC7731" w:rsidRPr="00012EAE" w:rsidRDefault="00BC7731" w:rsidP="00012EAE">
            <w:pPr>
              <w:pStyle w:val="BodyText"/>
              <w:spacing w:before="60" w:after="60"/>
              <w:jc w:val="right"/>
              <w:rPr>
                <w:b/>
                <w:color w:val="000000"/>
                <w:sz w:val="14"/>
                <w:lang w:bidi="he-IL"/>
              </w:rPr>
            </w:pPr>
            <w:r w:rsidRPr="00012EAE">
              <w:rPr>
                <w:b/>
                <w:color w:val="000000"/>
                <w:sz w:val="14"/>
                <w:lang w:bidi="he-IL"/>
              </w:rPr>
              <w:t>0.96</w:t>
            </w:r>
          </w:p>
        </w:tc>
        <w:tc>
          <w:tcPr>
            <w:tcW w:w="1064" w:type="dxa"/>
            <w:tcBorders>
              <w:bottom w:val="single" w:sz="4" w:space="0" w:color="08466F"/>
            </w:tcBorders>
            <w:shd w:val="clear" w:color="auto" w:fill="9DDCF9"/>
          </w:tcPr>
          <w:p w14:paraId="4FAC4B96" w14:textId="77777777" w:rsidR="00BC7731" w:rsidRPr="00012EAE" w:rsidRDefault="00BC7731" w:rsidP="00012EAE">
            <w:pPr>
              <w:pStyle w:val="BodyText"/>
              <w:spacing w:before="60" w:after="60"/>
              <w:jc w:val="right"/>
              <w:rPr>
                <w:b/>
                <w:color w:val="000000"/>
                <w:sz w:val="14"/>
                <w:lang w:bidi="he-IL"/>
              </w:rPr>
            </w:pPr>
            <w:r w:rsidRPr="00012EAE">
              <w:rPr>
                <w:b/>
                <w:color w:val="000000"/>
                <w:sz w:val="14"/>
                <w:lang w:bidi="he-IL"/>
              </w:rPr>
              <w:t>0.99</w:t>
            </w:r>
          </w:p>
        </w:tc>
        <w:tc>
          <w:tcPr>
            <w:tcW w:w="1064" w:type="dxa"/>
            <w:tcBorders>
              <w:bottom w:val="single" w:sz="4" w:space="0" w:color="08466F"/>
            </w:tcBorders>
            <w:shd w:val="clear" w:color="auto" w:fill="9DDCF9"/>
          </w:tcPr>
          <w:p w14:paraId="1FDC8BFE" w14:textId="77777777" w:rsidR="00BC7731" w:rsidRPr="00012EAE" w:rsidRDefault="00BC7731" w:rsidP="00012EAE">
            <w:pPr>
              <w:pStyle w:val="BodyText"/>
              <w:spacing w:before="60" w:after="60"/>
              <w:jc w:val="right"/>
              <w:rPr>
                <w:b/>
                <w:color w:val="000000"/>
                <w:sz w:val="14"/>
                <w:lang w:bidi="he-IL"/>
              </w:rPr>
            </w:pPr>
            <w:r w:rsidRPr="00012EAE">
              <w:rPr>
                <w:b/>
                <w:color w:val="000000"/>
                <w:sz w:val="14"/>
                <w:lang w:bidi="he-IL"/>
              </w:rPr>
              <w:t>1.03</w:t>
            </w:r>
          </w:p>
        </w:tc>
        <w:tc>
          <w:tcPr>
            <w:tcW w:w="1065" w:type="dxa"/>
            <w:tcBorders>
              <w:bottom w:val="single" w:sz="4" w:space="0" w:color="08466F"/>
            </w:tcBorders>
            <w:shd w:val="clear" w:color="auto" w:fill="9DDCF9"/>
          </w:tcPr>
          <w:p w14:paraId="6AF34239" w14:textId="77777777" w:rsidR="00BC7731" w:rsidRPr="00012EAE" w:rsidRDefault="00BC7731" w:rsidP="00012EAE">
            <w:pPr>
              <w:pStyle w:val="BodyText"/>
              <w:spacing w:before="60" w:after="60"/>
              <w:jc w:val="right"/>
              <w:rPr>
                <w:b/>
                <w:color w:val="000000"/>
                <w:sz w:val="14"/>
                <w:lang w:bidi="he-IL"/>
              </w:rPr>
            </w:pPr>
            <w:r w:rsidRPr="00012EAE">
              <w:rPr>
                <w:b/>
                <w:color w:val="000000"/>
                <w:sz w:val="14"/>
                <w:lang w:bidi="he-IL"/>
              </w:rPr>
              <w:t>1.06</w:t>
            </w:r>
          </w:p>
        </w:tc>
      </w:tr>
    </w:tbl>
    <w:p w14:paraId="706ED076" w14:textId="77777777" w:rsidR="00CC4654" w:rsidRDefault="00CC4654" w:rsidP="00C0343C">
      <w:pPr>
        <w:pStyle w:val="BodyText"/>
        <w:rPr>
          <w:rFonts w:asciiTheme="minorHAnsi" w:eastAsia="Malgun Gothic" w:hAnsiTheme="minorHAnsi" w:cstheme="minorHAnsi"/>
          <w:bCs/>
          <w:i/>
          <w:iCs/>
          <w:color w:val="000000"/>
          <w:szCs w:val="20"/>
          <w:lang w:bidi="he-IL"/>
        </w:rPr>
      </w:pPr>
    </w:p>
    <w:p w14:paraId="664037CD" w14:textId="77777777" w:rsidR="00C0343C" w:rsidRPr="00D20E90" w:rsidRDefault="00C0343C" w:rsidP="00D20E90">
      <w:pPr>
        <w:pStyle w:val="BodyText"/>
        <w:keepNext/>
        <w:rPr>
          <w:rFonts w:asciiTheme="minorHAnsi" w:eastAsia="Malgun Gothic" w:hAnsiTheme="minorHAnsi" w:cstheme="minorHAnsi"/>
          <w:b/>
          <w:bCs/>
          <w:i/>
          <w:iCs/>
          <w:color w:val="000000"/>
          <w:szCs w:val="20"/>
          <w:lang w:bidi="he-IL"/>
        </w:rPr>
      </w:pPr>
      <w:r w:rsidRPr="00D20E90">
        <w:rPr>
          <w:rFonts w:asciiTheme="minorHAnsi" w:eastAsia="Malgun Gothic" w:hAnsiTheme="minorHAnsi" w:cstheme="minorHAnsi"/>
          <w:b/>
          <w:bCs/>
          <w:i/>
          <w:iCs/>
          <w:color w:val="000000"/>
          <w:szCs w:val="20"/>
          <w:lang w:bidi="he-IL"/>
        </w:rPr>
        <w:t>2027</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 w:type="dxa"/>
          <w:right w:w="14" w:type="dxa"/>
        </w:tblCellMar>
        <w:tblLook w:val="04A0" w:firstRow="1" w:lastRow="0" w:firstColumn="1" w:lastColumn="0" w:noHBand="0" w:noVBand="1"/>
        <w:tblCaption w:val="Table D1. Cost-benefit analysis results Option B, NPV 2017-2040 ($2017) and BCR 2027"/>
      </w:tblPr>
      <w:tblGrid>
        <w:gridCol w:w="1597"/>
        <w:gridCol w:w="1066"/>
        <w:gridCol w:w="1066"/>
        <w:gridCol w:w="1067"/>
        <w:gridCol w:w="1067"/>
        <w:gridCol w:w="1067"/>
        <w:gridCol w:w="1067"/>
        <w:gridCol w:w="1067"/>
        <w:gridCol w:w="1067"/>
        <w:gridCol w:w="1067"/>
        <w:gridCol w:w="1067"/>
        <w:gridCol w:w="1067"/>
        <w:gridCol w:w="1068"/>
      </w:tblGrid>
      <w:tr w:rsidR="009F3D4E" w:rsidRPr="009F3D4E" w14:paraId="34276C8A" w14:textId="77777777" w:rsidTr="003963CB">
        <w:trPr>
          <w:tblHeader/>
        </w:trPr>
        <w:tc>
          <w:tcPr>
            <w:tcW w:w="1597" w:type="dxa"/>
            <w:shd w:val="clear" w:color="auto" w:fill="08466F"/>
          </w:tcPr>
          <w:p w14:paraId="48A993E8" w14:textId="77777777" w:rsidR="00D20E90" w:rsidRPr="009F3D4E" w:rsidRDefault="00D20E90" w:rsidP="00D20E90">
            <w:pPr>
              <w:pStyle w:val="BodyText"/>
              <w:spacing w:before="60" w:after="60"/>
              <w:rPr>
                <w:b/>
                <w:color w:val="FFFFFF" w:themeColor="background1"/>
                <w:sz w:val="14"/>
                <w:lang w:bidi="he-IL"/>
              </w:rPr>
            </w:pPr>
            <w:r w:rsidRPr="009F3D4E">
              <w:rPr>
                <w:b/>
                <w:color w:val="FFFFFF" w:themeColor="background1"/>
                <w:sz w:val="14"/>
                <w:lang w:bidi="he-IL"/>
              </w:rPr>
              <w:t>Option B</w:t>
            </w:r>
          </w:p>
        </w:tc>
        <w:tc>
          <w:tcPr>
            <w:tcW w:w="1066" w:type="dxa"/>
            <w:shd w:val="clear" w:color="auto" w:fill="08466F"/>
          </w:tcPr>
          <w:p w14:paraId="2C9BFC5B" w14:textId="77777777" w:rsidR="00D20E90" w:rsidRPr="009F3D4E" w:rsidRDefault="00D20E90" w:rsidP="009F3D4E">
            <w:pPr>
              <w:pStyle w:val="BodyText"/>
              <w:spacing w:before="60" w:after="60"/>
              <w:jc w:val="center"/>
              <w:rPr>
                <w:b/>
                <w:color w:val="FFFFFF" w:themeColor="background1"/>
                <w:sz w:val="14"/>
                <w:lang w:bidi="he-IL"/>
              </w:rPr>
            </w:pPr>
            <w:r w:rsidRPr="009F3D4E">
              <w:rPr>
                <w:b/>
                <w:color w:val="FFFFFF" w:themeColor="background1"/>
                <w:sz w:val="14"/>
                <w:lang w:bidi="he-IL"/>
              </w:rPr>
              <w:t>NPV</w:t>
            </w:r>
          </w:p>
        </w:tc>
        <w:tc>
          <w:tcPr>
            <w:tcW w:w="1066" w:type="dxa"/>
            <w:shd w:val="clear" w:color="auto" w:fill="08466F"/>
          </w:tcPr>
          <w:p w14:paraId="772CF710" w14:textId="77777777" w:rsidR="00D20E90" w:rsidRPr="009F3D4E" w:rsidRDefault="00D20E90" w:rsidP="009F3D4E">
            <w:pPr>
              <w:pStyle w:val="BodyText"/>
              <w:spacing w:before="60" w:after="60"/>
              <w:jc w:val="center"/>
              <w:rPr>
                <w:b/>
                <w:color w:val="FFFFFF" w:themeColor="background1"/>
                <w:sz w:val="14"/>
                <w:lang w:bidi="he-IL"/>
              </w:rPr>
            </w:pPr>
            <w:r w:rsidRPr="009F3D4E">
              <w:rPr>
                <w:b/>
                <w:color w:val="FFFFFF" w:themeColor="background1"/>
                <w:sz w:val="14"/>
                <w:lang w:bidi="he-IL"/>
              </w:rPr>
              <w:t>2017-2025</w:t>
            </w:r>
          </w:p>
        </w:tc>
        <w:tc>
          <w:tcPr>
            <w:tcW w:w="1066" w:type="dxa"/>
            <w:shd w:val="clear" w:color="auto" w:fill="08466F"/>
          </w:tcPr>
          <w:p w14:paraId="130F1002" w14:textId="77777777" w:rsidR="00D20E90" w:rsidRPr="009F3D4E" w:rsidRDefault="00D20E90" w:rsidP="009F3D4E">
            <w:pPr>
              <w:pStyle w:val="BodyText"/>
              <w:spacing w:before="60" w:after="60"/>
              <w:jc w:val="center"/>
              <w:rPr>
                <w:b/>
                <w:color w:val="FFFFFF" w:themeColor="background1"/>
                <w:sz w:val="14"/>
                <w:lang w:bidi="he-IL"/>
              </w:rPr>
            </w:pPr>
            <w:r w:rsidRPr="009F3D4E">
              <w:rPr>
                <w:b/>
                <w:color w:val="FFFFFF" w:themeColor="background1"/>
                <w:sz w:val="14"/>
                <w:lang w:bidi="he-IL"/>
              </w:rPr>
              <w:t>2026</w:t>
            </w:r>
          </w:p>
        </w:tc>
        <w:tc>
          <w:tcPr>
            <w:tcW w:w="1066" w:type="dxa"/>
            <w:shd w:val="clear" w:color="auto" w:fill="08466F"/>
          </w:tcPr>
          <w:p w14:paraId="43E5E57B" w14:textId="77777777" w:rsidR="00D20E90" w:rsidRPr="009F3D4E" w:rsidRDefault="00D20E90" w:rsidP="009F3D4E">
            <w:pPr>
              <w:pStyle w:val="BodyText"/>
              <w:spacing w:before="60" w:after="60"/>
              <w:jc w:val="center"/>
              <w:rPr>
                <w:b/>
                <w:color w:val="FFFFFF" w:themeColor="background1"/>
                <w:sz w:val="14"/>
                <w:lang w:bidi="he-IL"/>
              </w:rPr>
            </w:pPr>
            <w:r w:rsidRPr="009F3D4E">
              <w:rPr>
                <w:b/>
                <w:color w:val="FFFFFF" w:themeColor="background1"/>
                <w:sz w:val="14"/>
                <w:lang w:bidi="he-IL"/>
              </w:rPr>
              <w:t>2027</w:t>
            </w:r>
          </w:p>
        </w:tc>
        <w:tc>
          <w:tcPr>
            <w:tcW w:w="1066" w:type="dxa"/>
            <w:shd w:val="clear" w:color="auto" w:fill="08466F"/>
          </w:tcPr>
          <w:p w14:paraId="65A187D5" w14:textId="77777777" w:rsidR="00D20E90" w:rsidRPr="009F3D4E" w:rsidRDefault="00D20E90" w:rsidP="009F3D4E">
            <w:pPr>
              <w:pStyle w:val="BodyText"/>
              <w:spacing w:before="60" w:after="60"/>
              <w:jc w:val="center"/>
              <w:rPr>
                <w:b/>
                <w:color w:val="FFFFFF" w:themeColor="background1"/>
                <w:sz w:val="14"/>
                <w:lang w:bidi="he-IL"/>
              </w:rPr>
            </w:pPr>
            <w:r w:rsidRPr="009F3D4E">
              <w:rPr>
                <w:b/>
                <w:color w:val="FFFFFF" w:themeColor="background1"/>
                <w:sz w:val="14"/>
                <w:lang w:bidi="he-IL"/>
              </w:rPr>
              <w:t>2028</w:t>
            </w:r>
          </w:p>
        </w:tc>
        <w:tc>
          <w:tcPr>
            <w:tcW w:w="1066" w:type="dxa"/>
            <w:shd w:val="clear" w:color="auto" w:fill="08466F"/>
          </w:tcPr>
          <w:p w14:paraId="00E4E2A8" w14:textId="77777777" w:rsidR="00D20E90" w:rsidRPr="009F3D4E" w:rsidRDefault="00D20E90" w:rsidP="009F3D4E">
            <w:pPr>
              <w:pStyle w:val="BodyText"/>
              <w:spacing w:before="60" w:after="60"/>
              <w:jc w:val="center"/>
              <w:rPr>
                <w:b/>
                <w:color w:val="FFFFFF" w:themeColor="background1"/>
                <w:sz w:val="14"/>
                <w:lang w:bidi="he-IL"/>
              </w:rPr>
            </w:pPr>
            <w:r w:rsidRPr="009F3D4E">
              <w:rPr>
                <w:b/>
                <w:color w:val="FFFFFF" w:themeColor="background1"/>
                <w:sz w:val="14"/>
                <w:lang w:bidi="he-IL"/>
              </w:rPr>
              <w:t>2029</w:t>
            </w:r>
          </w:p>
        </w:tc>
        <w:tc>
          <w:tcPr>
            <w:tcW w:w="1066" w:type="dxa"/>
            <w:shd w:val="clear" w:color="auto" w:fill="08466F"/>
          </w:tcPr>
          <w:p w14:paraId="67D7E633" w14:textId="77777777" w:rsidR="00D20E90" w:rsidRPr="009F3D4E" w:rsidRDefault="00D20E90" w:rsidP="009F3D4E">
            <w:pPr>
              <w:pStyle w:val="BodyText"/>
              <w:spacing w:before="60" w:after="60"/>
              <w:jc w:val="center"/>
              <w:rPr>
                <w:b/>
                <w:color w:val="FFFFFF" w:themeColor="background1"/>
                <w:sz w:val="14"/>
                <w:lang w:bidi="he-IL"/>
              </w:rPr>
            </w:pPr>
            <w:r w:rsidRPr="009F3D4E">
              <w:rPr>
                <w:b/>
                <w:color w:val="FFFFFF" w:themeColor="background1"/>
                <w:sz w:val="14"/>
                <w:lang w:bidi="he-IL"/>
              </w:rPr>
              <w:t>2030</w:t>
            </w:r>
          </w:p>
        </w:tc>
        <w:tc>
          <w:tcPr>
            <w:tcW w:w="1066" w:type="dxa"/>
            <w:shd w:val="clear" w:color="auto" w:fill="08466F"/>
          </w:tcPr>
          <w:p w14:paraId="60A721F2" w14:textId="77777777" w:rsidR="00D20E90" w:rsidRPr="009F3D4E" w:rsidRDefault="00D20E90" w:rsidP="009F3D4E">
            <w:pPr>
              <w:pStyle w:val="BodyText"/>
              <w:spacing w:before="60" w:after="60"/>
              <w:jc w:val="center"/>
              <w:rPr>
                <w:b/>
                <w:color w:val="FFFFFF" w:themeColor="background1"/>
                <w:sz w:val="14"/>
                <w:lang w:bidi="he-IL"/>
              </w:rPr>
            </w:pPr>
            <w:r w:rsidRPr="009F3D4E">
              <w:rPr>
                <w:b/>
                <w:color w:val="FFFFFF" w:themeColor="background1"/>
                <w:sz w:val="14"/>
                <w:lang w:bidi="he-IL"/>
              </w:rPr>
              <w:t>2031</w:t>
            </w:r>
          </w:p>
        </w:tc>
        <w:tc>
          <w:tcPr>
            <w:tcW w:w="1066" w:type="dxa"/>
            <w:shd w:val="clear" w:color="auto" w:fill="08466F"/>
          </w:tcPr>
          <w:p w14:paraId="06CE2A0B" w14:textId="77777777" w:rsidR="00D20E90" w:rsidRPr="009F3D4E" w:rsidRDefault="00D20E90" w:rsidP="009F3D4E">
            <w:pPr>
              <w:pStyle w:val="BodyText"/>
              <w:spacing w:before="60" w:after="60"/>
              <w:jc w:val="center"/>
              <w:rPr>
                <w:b/>
                <w:color w:val="FFFFFF" w:themeColor="background1"/>
                <w:sz w:val="14"/>
                <w:lang w:bidi="he-IL"/>
              </w:rPr>
            </w:pPr>
            <w:r w:rsidRPr="009F3D4E">
              <w:rPr>
                <w:b/>
                <w:color w:val="FFFFFF" w:themeColor="background1"/>
                <w:sz w:val="14"/>
                <w:lang w:bidi="he-IL"/>
              </w:rPr>
              <w:t>2032</w:t>
            </w:r>
          </w:p>
        </w:tc>
        <w:tc>
          <w:tcPr>
            <w:tcW w:w="1066" w:type="dxa"/>
            <w:shd w:val="clear" w:color="auto" w:fill="08466F"/>
          </w:tcPr>
          <w:p w14:paraId="2E2F9567" w14:textId="77777777" w:rsidR="00D20E90" w:rsidRPr="009F3D4E" w:rsidRDefault="00D20E90" w:rsidP="009F3D4E">
            <w:pPr>
              <w:pStyle w:val="BodyText"/>
              <w:spacing w:before="60" w:after="60"/>
              <w:jc w:val="center"/>
              <w:rPr>
                <w:b/>
                <w:color w:val="FFFFFF" w:themeColor="background1"/>
                <w:sz w:val="14"/>
                <w:lang w:bidi="he-IL"/>
              </w:rPr>
            </w:pPr>
            <w:r w:rsidRPr="009F3D4E">
              <w:rPr>
                <w:b/>
                <w:color w:val="FFFFFF" w:themeColor="background1"/>
                <w:sz w:val="14"/>
                <w:lang w:bidi="he-IL"/>
              </w:rPr>
              <w:t>2033</w:t>
            </w:r>
          </w:p>
        </w:tc>
        <w:tc>
          <w:tcPr>
            <w:tcW w:w="1066" w:type="dxa"/>
            <w:shd w:val="clear" w:color="auto" w:fill="08466F"/>
          </w:tcPr>
          <w:p w14:paraId="72836D1A" w14:textId="77777777" w:rsidR="00D20E90" w:rsidRPr="009F3D4E" w:rsidRDefault="00D20E90" w:rsidP="009F3D4E">
            <w:pPr>
              <w:pStyle w:val="BodyText"/>
              <w:spacing w:before="60" w:after="60"/>
              <w:jc w:val="center"/>
              <w:rPr>
                <w:b/>
                <w:color w:val="FFFFFF" w:themeColor="background1"/>
                <w:sz w:val="14"/>
                <w:lang w:bidi="he-IL"/>
              </w:rPr>
            </w:pPr>
            <w:r w:rsidRPr="009F3D4E">
              <w:rPr>
                <w:b/>
                <w:color w:val="FFFFFF" w:themeColor="background1"/>
                <w:sz w:val="14"/>
                <w:lang w:bidi="he-IL"/>
              </w:rPr>
              <w:t>2034</w:t>
            </w:r>
          </w:p>
        </w:tc>
        <w:tc>
          <w:tcPr>
            <w:tcW w:w="1067" w:type="dxa"/>
            <w:shd w:val="clear" w:color="auto" w:fill="08466F"/>
          </w:tcPr>
          <w:p w14:paraId="36FD72BC" w14:textId="77777777" w:rsidR="00D20E90" w:rsidRPr="009F3D4E" w:rsidRDefault="00D20E90" w:rsidP="009F3D4E">
            <w:pPr>
              <w:pStyle w:val="BodyText"/>
              <w:spacing w:before="60" w:after="60"/>
              <w:jc w:val="center"/>
              <w:rPr>
                <w:b/>
                <w:color w:val="FFFFFF" w:themeColor="background1"/>
                <w:sz w:val="14"/>
                <w:lang w:bidi="he-IL"/>
              </w:rPr>
            </w:pPr>
            <w:r w:rsidRPr="009F3D4E">
              <w:rPr>
                <w:b/>
                <w:color w:val="FFFFFF" w:themeColor="background1"/>
                <w:sz w:val="14"/>
                <w:lang w:bidi="he-IL"/>
              </w:rPr>
              <w:t>2035</w:t>
            </w:r>
          </w:p>
        </w:tc>
      </w:tr>
      <w:tr w:rsidR="001375E8" w:rsidRPr="00D20E90" w14:paraId="127E949B" w14:textId="77777777" w:rsidTr="003963CB">
        <w:tc>
          <w:tcPr>
            <w:tcW w:w="14390" w:type="dxa"/>
            <w:gridSpan w:val="13"/>
          </w:tcPr>
          <w:p w14:paraId="677BC698" w14:textId="77777777" w:rsidR="001375E8" w:rsidRPr="001375E8" w:rsidRDefault="001375E8" w:rsidP="001375E8">
            <w:pPr>
              <w:pStyle w:val="BodyText"/>
              <w:spacing w:before="60" w:after="60"/>
              <w:rPr>
                <w:b/>
                <w:color w:val="000000"/>
                <w:sz w:val="14"/>
                <w:lang w:bidi="he-IL"/>
              </w:rPr>
            </w:pPr>
            <w:r w:rsidRPr="001375E8">
              <w:rPr>
                <w:b/>
                <w:color w:val="000000"/>
                <w:sz w:val="14"/>
                <w:lang w:bidi="he-IL"/>
              </w:rPr>
              <w:t>Costs</w:t>
            </w:r>
          </w:p>
        </w:tc>
      </w:tr>
      <w:tr w:rsidR="001375E8" w:rsidRPr="00D20E90" w14:paraId="78C4D342" w14:textId="77777777" w:rsidTr="003963CB">
        <w:tc>
          <w:tcPr>
            <w:tcW w:w="1597" w:type="dxa"/>
          </w:tcPr>
          <w:p w14:paraId="1D17BA8E" w14:textId="77777777" w:rsidR="001375E8" w:rsidRPr="00D20E90" w:rsidRDefault="001375E8" w:rsidP="001375E8">
            <w:pPr>
              <w:pStyle w:val="BodyText"/>
              <w:spacing w:before="60" w:after="60"/>
              <w:rPr>
                <w:color w:val="000000"/>
                <w:sz w:val="14"/>
                <w:lang w:bidi="he-IL"/>
              </w:rPr>
            </w:pPr>
            <w:r w:rsidRPr="00D20E90">
              <w:rPr>
                <w:color w:val="000000"/>
                <w:sz w:val="14"/>
                <w:lang w:bidi="he-IL"/>
              </w:rPr>
              <w:t>Refinery capital costs</w:t>
            </w:r>
          </w:p>
        </w:tc>
        <w:tc>
          <w:tcPr>
            <w:tcW w:w="1066" w:type="dxa"/>
          </w:tcPr>
          <w:p w14:paraId="325C8E90"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-$560,795,689</w:t>
            </w:r>
          </w:p>
        </w:tc>
        <w:tc>
          <w:tcPr>
            <w:tcW w:w="1066" w:type="dxa"/>
          </w:tcPr>
          <w:p w14:paraId="23D5EDE6"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$0</w:t>
            </w:r>
          </w:p>
        </w:tc>
        <w:tc>
          <w:tcPr>
            <w:tcW w:w="1066" w:type="dxa"/>
          </w:tcPr>
          <w:p w14:paraId="6114643F"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-$1,031,000,000</w:t>
            </w:r>
          </w:p>
        </w:tc>
        <w:tc>
          <w:tcPr>
            <w:tcW w:w="1066" w:type="dxa"/>
          </w:tcPr>
          <w:p w14:paraId="6656C0F7"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$0</w:t>
            </w:r>
          </w:p>
        </w:tc>
        <w:tc>
          <w:tcPr>
            <w:tcW w:w="1066" w:type="dxa"/>
          </w:tcPr>
          <w:p w14:paraId="2935BC24"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$0</w:t>
            </w:r>
          </w:p>
        </w:tc>
        <w:tc>
          <w:tcPr>
            <w:tcW w:w="1066" w:type="dxa"/>
          </w:tcPr>
          <w:p w14:paraId="0D7F86F3"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$0</w:t>
            </w:r>
          </w:p>
        </w:tc>
        <w:tc>
          <w:tcPr>
            <w:tcW w:w="1066" w:type="dxa"/>
          </w:tcPr>
          <w:p w14:paraId="7068D1E5"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$0</w:t>
            </w:r>
          </w:p>
        </w:tc>
        <w:tc>
          <w:tcPr>
            <w:tcW w:w="1066" w:type="dxa"/>
          </w:tcPr>
          <w:p w14:paraId="0049322F"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$0</w:t>
            </w:r>
          </w:p>
        </w:tc>
        <w:tc>
          <w:tcPr>
            <w:tcW w:w="1066" w:type="dxa"/>
          </w:tcPr>
          <w:p w14:paraId="1316EF72"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$0</w:t>
            </w:r>
          </w:p>
        </w:tc>
        <w:tc>
          <w:tcPr>
            <w:tcW w:w="1066" w:type="dxa"/>
          </w:tcPr>
          <w:p w14:paraId="71ECAEFF"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$0</w:t>
            </w:r>
          </w:p>
        </w:tc>
        <w:tc>
          <w:tcPr>
            <w:tcW w:w="1066" w:type="dxa"/>
          </w:tcPr>
          <w:p w14:paraId="200258E4"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$0</w:t>
            </w:r>
          </w:p>
        </w:tc>
        <w:tc>
          <w:tcPr>
            <w:tcW w:w="1067" w:type="dxa"/>
          </w:tcPr>
          <w:p w14:paraId="1518F03B"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$0</w:t>
            </w:r>
          </w:p>
        </w:tc>
      </w:tr>
      <w:tr w:rsidR="001375E8" w:rsidRPr="00D20E90" w14:paraId="65CB1728" w14:textId="77777777" w:rsidTr="003963CB">
        <w:tc>
          <w:tcPr>
            <w:tcW w:w="1597" w:type="dxa"/>
          </w:tcPr>
          <w:p w14:paraId="31E98449" w14:textId="77777777" w:rsidR="001375E8" w:rsidRPr="00D20E90" w:rsidRDefault="001375E8" w:rsidP="001375E8">
            <w:pPr>
              <w:pStyle w:val="BodyText"/>
              <w:spacing w:before="60" w:after="60"/>
              <w:rPr>
                <w:color w:val="000000"/>
                <w:sz w:val="14"/>
                <w:lang w:bidi="he-IL"/>
              </w:rPr>
            </w:pPr>
            <w:r w:rsidRPr="00D20E90">
              <w:rPr>
                <w:color w:val="000000"/>
                <w:sz w:val="14"/>
                <w:lang w:bidi="he-IL"/>
              </w:rPr>
              <w:t>Refinery operating costs</w:t>
            </w:r>
          </w:p>
        </w:tc>
        <w:tc>
          <w:tcPr>
            <w:tcW w:w="1066" w:type="dxa"/>
          </w:tcPr>
          <w:p w14:paraId="6684C15B"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-$1,680,458,998</w:t>
            </w:r>
          </w:p>
        </w:tc>
        <w:tc>
          <w:tcPr>
            <w:tcW w:w="1066" w:type="dxa"/>
          </w:tcPr>
          <w:p w14:paraId="0DFA9BED"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$0</w:t>
            </w:r>
          </w:p>
        </w:tc>
        <w:tc>
          <w:tcPr>
            <w:tcW w:w="1066" w:type="dxa"/>
          </w:tcPr>
          <w:p w14:paraId="623C7ABC"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$0</w:t>
            </w:r>
          </w:p>
        </w:tc>
        <w:tc>
          <w:tcPr>
            <w:tcW w:w="1066" w:type="dxa"/>
          </w:tcPr>
          <w:p w14:paraId="453D5B82"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-$353,263,580</w:t>
            </w:r>
          </w:p>
        </w:tc>
        <w:tc>
          <w:tcPr>
            <w:tcW w:w="1066" w:type="dxa"/>
          </w:tcPr>
          <w:p w14:paraId="5DEC6291"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-$353,263,580</w:t>
            </w:r>
          </w:p>
        </w:tc>
        <w:tc>
          <w:tcPr>
            <w:tcW w:w="1066" w:type="dxa"/>
          </w:tcPr>
          <w:p w14:paraId="508E346F"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-$353,263,580</w:t>
            </w:r>
          </w:p>
        </w:tc>
        <w:tc>
          <w:tcPr>
            <w:tcW w:w="1066" w:type="dxa"/>
          </w:tcPr>
          <w:p w14:paraId="7A7E6568"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-$353,263,580</w:t>
            </w:r>
          </w:p>
        </w:tc>
        <w:tc>
          <w:tcPr>
            <w:tcW w:w="1066" w:type="dxa"/>
          </w:tcPr>
          <w:p w14:paraId="5E0533E0"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-$353,263,580</w:t>
            </w:r>
          </w:p>
        </w:tc>
        <w:tc>
          <w:tcPr>
            <w:tcW w:w="1066" w:type="dxa"/>
          </w:tcPr>
          <w:p w14:paraId="08A40433"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-$353,263,580</w:t>
            </w:r>
          </w:p>
        </w:tc>
        <w:tc>
          <w:tcPr>
            <w:tcW w:w="1066" w:type="dxa"/>
          </w:tcPr>
          <w:p w14:paraId="1741DA9E"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-$353,263,580</w:t>
            </w:r>
          </w:p>
        </w:tc>
        <w:tc>
          <w:tcPr>
            <w:tcW w:w="1066" w:type="dxa"/>
          </w:tcPr>
          <w:p w14:paraId="546C9AD1"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-$353,263,580</w:t>
            </w:r>
          </w:p>
        </w:tc>
        <w:tc>
          <w:tcPr>
            <w:tcW w:w="1067" w:type="dxa"/>
          </w:tcPr>
          <w:p w14:paraId="657C1F56"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-$353,263,580</w:t>
            </w:r>
          </w:p>
        </w:tc>
      </w:tr>
      <w:tr w:rsidR="001375E8" w:rsidRPr="00D20E90" w14:paraId="33B7DBAE" w14:textId="77777777" w:rsidTr="003963CB">
        <w:tc>
          <w:tcPr>
            <w:tcW w:w="1597" w:type="dxa"/>
          </w:tcPr>
          <w:p w14:paraId="3B444F78" w14:textId="77777777" w:rsidR="001375E8" w:rsidRPr="00D20E90" w:rsidRDefault="001375E8" w:rsidP="001375E8">
            <w:pPr>
              <w:pStyle w:val="BodyText"/>
              <w:spacing w:before="60" w:after="60"/>
              <w:rPr>
                <w:color w:val="000000"/>
                <w:sz w:val="14"/>
                <w:lang w:bidi="he-IL"/>
              </w:rPr>
            </w:pPr>
            <w:r w:rsidRPr="00D20E90">
              <w:rPr>
                <w:color w:val="000000"/>
                <w:sz w:val="14"/>
                <w:lang w:bidi="he-IL"/>
              </w:rPr>
              <w:t>Fuel price impacts imported fuel (RULP phase-out)</w:t>
            </w:r>
          </w:p>
        </w:tc>
        <w:tc>
          <w:tcPr>
            <w:tcW w:w="1066" w:type="dxa"/>
          </w:tcPr>
          <w:p w14:paraId="46A984B0"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-$728,166,611</w:t>
            </w:r>
          </w:p>
        </w:tc>
        <w:tc>
          <w:tcPr>
            <w:tcW w:w="1066" w:type="dxa"/>
          </w:tcPr>
          <w:p w14:paraId="70542276"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$0</w:t>
            </w:r>
          </w:p>
        </w:tc>
        <w:tc>
          <w:tcPr>
            <w:tcW w:w="1066" w:type="dxa"/>
          </w:tcPr>
          <w:p w14:paraId="66BAF07E"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$0</w:t>
            </w:r>
          </w:p>
        </w:tc>
        <w:tc>
          <w:tcPr>
            <w:tcW w:w="1066" w:type="dxa"/>
          </w:tcPr>
          <w:p w14:paraId="2CA8F3B5"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-$165,633,621</w:t>
            </w:r>
          </w:p>
        </w:tc>
        <w:tc>
          <w:tcPr>
            <w:tcW w:w="1066" w:type="dxa"/>
          </w:tcPr>
          <w:p w14:paraId="689A29BD"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-$165,633,621</w:t>
            </w:r>
          </w:p>
        </w:tc>
        <w:tc>
          <w:tcPr>
            <w:tcW w:w="1066" w:type="dxa"/>
          </w:tcPr>
          <w:p w14:paraId="7D402055"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-$165,633,621</w:t>
            </w:r>
          </w:p>
        </w:tc>
        <w:tc>
          <w:tcPr>
            <w:tcW w:w="1066" w:type="dxa"/>
          </w:tcPr>
          <w:p w14:paraId="20255391"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-$165,633,621</w:t>
            </w:r>
          </w:p>
        </w:tc>
        <w:tc>
          <w:tcPr>
            <w:tcW w:w="1066" w:type="dxa"/>
          </w:tcPr>
          <w:p w14:paraId="5303B0B9"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-$163,574,078</w:t>
            </w:r>
          </w:p>
        </w:tc>
        <w:tc>
          <w:tcPr>
            <w:tcW w:w="1066" w:type="dxa"/>
          </w:tcPr>
          <w:p w14:paraId="4F9F9B3F"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-$158,801,238</w:t>
            </w:r>
          </w:p>
        </w:tc>
        <w:tc>
          <w:tcPr>
            <w:tcW w:w="1066" w:type="dxa"/>
          </w:tcPr>
          <w:p w14:paraId="3913AB42"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-$153,974,817</w:t>
            </w:r>
          </w:p>
        </w:tc>
        <w:tc>
          <w:tcPr>
            <w:tcW w:w="1066" w:type="dxa"/>
          </w:tcPr>
          <w:p w14:paraId="429DE7FB"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-$149,156,366</w:t>
            </w:r>
          </w:p>
        </w:tc>
        <w:tc>
          <w:tcPr>
            <w:tcW w:w="1067" w:type="dxa"/>
          </w:tcPr>
          <w:p w14:paraId="3ED95C54"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-$144,143,467</w:t>
            </w:r>
          </w:p>
        </w:tc>
      </w:tr>
      <w:tr w:rsidR="001375E8" w:rsidRPr="00D20E90" w14:paraId="667BAFC1" w14:textId="77777777" w:rsidTr="003963CB">
        <w:tc>
          <w:tcPr>
            <w:tcW w:w="1597" w:type="dxa"/>
          </w:tcPr>
          <w:p w14:paraId="2F7381E5" w14:textId="77777777" w:rsidR="001375E8" w:rsidRPr="00D20E90" w:rsidRDefault="001375E8" w:rsidP="001375E8">
            <w:pPr>
              <w:pStyle w:val="BodyText"/>
              <w:spacing w:before="60" w:after="60"/>
              <w:rPr>
                <w:color w:val="000000"/>
                <w:sz w:val="14"/>
                <w:lang w:bidi="he-IL"/>
              </w:rPr>
            </w:pPr>
            <w:r w:rsidRPr="00D20E90">
              <w:rPr>
                <w:color w:val="000000"/>
                <w:sz w:val="14"/>
                <w:lang w:bidi="he-IL"/>
              </w:rPr>
              <w:t>Fuel price impacts imported fuel (revised fuel standards)</w:t>
            </w:r>
          </w:p>
        </w:tc>
        <w:tc>
          <w:tcPr>
            <w:tcW w:w="1066" w:type="dxa"/>
          </w:tcPr>
          <w:p w14:paraId="7D4B064E"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-$271,584,279</w:t>
            </w:r>
          </w:p>
        </w:tc>
        <w:tc>
          <w:tcPr>
            <w:tcW w:w="1066" w:type="dxa"/>
          </w:tcPr>
          <w:p w14:paraId="423DCF8E"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$0</w:t>
            </w:r>
          </w:p>
        </w:tc>
        <w:tc>
          <w:tcPr>
            <w:tcW w:w="1066" w:type="dxa"/>
          </w:tcPr>
          <w:p w14:paraId="58503FBE"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$0</w:t>
            </w:r>
          </w:p>
        </w:tc>
        <w:tc>
          <w:tcPr>
            <w:tcW w:w="1066" w:type="dxa"/>
          </w:tcPr>
          <w:p w14:paraId="19AA4EF7"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-$55,827,501</w:t>
            </w:r>
          </w:p>
        </w:tc>
        <w:tc>
          <w:tcPr>
            <w:tcW w:w="1066" w:type="dxa"/>
          </w:tcPr>
          <w:p w14:paraId="35A425A2"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-$57,991,692</w:t>
            </w:r>
          </w:p>
        </w:tc>
        <w:tc>
          <w:tcPr>
            <w:tcW w:w="1066" w:type="dxa"/>
          </w:tcPr>
          <w:p w14:paraId="754491C3"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-$59,844,965</w:t>
            </w:r>
          </w:p>
        </w:tc>
        <w:tc>
          <w:tcPr>
            <w:tcW w:w="1066" w:type="dxa"/>
          </w:tcPr>
          <w:p w14:paraId="6298E4D7"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-$61,511,922</w:t>
            </w:r>
          </w:p>
        </w:tc>
        <w:tc>
          <w:tcPr>
            <w:tcW w:w="1066" w:type="dxa"/>
          </w:tcPr>
          <w:p w14:paraId="1E9007D0"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-$60,463,180</w:t>
            </w:r>
          </w:p>
        </w:tc>
        <w:tc>
          <w:tcPr>
            <w:tcW w:w="1066" w:type="dxa"/>
          </w:tcPr>
          <w:p w14:paraId="16888C22"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-$59,115,772</w:t>
            </w:r>
          </w:p>
        </w:tc>
        <w:tc>
          <w:tcPr>
            <w:tcW w:w="1066" w:type="dxa"/>
          </w:tcPr>
          <w:p w14:paraId="0F74B877"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-$57,764,749</w:t>
            </w:r>
          </w:p>
        </w:tc>
        <w:tc>
          <w:tcPr>
            <w:tcW w:w="1066" w:type="dxa"/>
          </w:tcPr>
          <w:p w14:paraId="0BD564FB"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-$56,441,156</w:t>
            </w:r>
          </w:p>
        </w:tc>
        <w:tc>
          <w:tcPr>
            <w:tcW w:w="1067" w:type="dxa"/>
          </w:tcPr>
          <w:p w14:paraId="148FAA0F"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-$55,147,914</w:t>
            </w:r>
          </w:p>
        </w:tc>
      </w:tr>
      <w:tr w:rsidR="001375E8" w:rsidRPr="00D20E90" w14:paraId="06A2957A" w14:textId="77777777" w:rsidTr="003963CB">
        <w:tc>
          <w:tcPr>
            <w:tcW w:w="1597" w:type="dxa"/>
          </w:tcPr>
          <w:p w14:paraId="321262B2" w14:textId="77777777" w:rsidR="001375E8" w:rsidRPr="00D20E90" w:rsidRDefault="001375E8" w:rsidP="001375E8">
            <w:pPr>
              <w:pStyle w:val="BodyText"/>
              <w:spacing w:before="60" w:after="60"/>
              <w:rPr>
                <w:color w:val="000000"/>
                <w:sz w:val="14"/>
                <w:lang w:bidi="he-IL"/>
              </w:rPr>
            </w:pPr>
            <w:r w:rsidRPr="00D20E90">
              <w:rPr>
                <w:color w:val="000000"/>
                <w:sz w:val="14"/>
                <w:lang w:bidi="he-IL"/>
              </w:rPr>
              <w:t>Fuel price impacts wholesale &amp; retail margins (foreign companies)</w:t>
            </w:r>
          </w:p>
        </w:tc>
        <w:tc>
          <w:tcPr>
            <w:tcW w:w="1066" w:type="dxa"/>
          </w:tcPr>
          <w:p w14:paraId="06610981"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-$30,626,950</w:t>
            </w:r>
          </w:p>
        </w:tc>
        <w:tc>
          <w:tcPr>
            <w:tcW w:w="1066" w:type="dxa"/>
          </w:tcPr>
          <w:p w14:paraId="53B64E3D"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$0</w:t>
            </w:r>
          </w:p>
        </w:tc>
        <w:tc>
          <w:tcPr>
            <w:tcW w:w="1066" w:type="dxa"/>
          </w:tcPr>
          <w:p w14:paraId="13E452BA"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$0</w:t>
            </w:r>
          </w:p>
        </w:tc>
        <w:tc>
          <w:tcPr>
            <w:tcW w:w="1066" w:type="dxa"/>
          </w:tcPr>
          <w:p w14:paraId="394677DF"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-$198,486,200</w:t>
            </w:r>
          </w:p>
        </w:tc>
        <w:tc>
          <w:tcPr>
            <w:tcW w:w="1066" w:type="dxa"/>
          </w:tcPr>
          <w:p w14:paraId="5F7178BB"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-$6,522,624</w:t>
            </w:r>
          </w:p>
        </w:tc>
        <w:tc>
          <w:tcPr>
            <w:tcW w:w="1066" w:type="dxa"/>
          </w:tcPr>
          <w:p w14:paraId="1F318C28"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-$5,668,133</w:t>
            </w:r>
          </w:p>
        </w:tc>
        <w:tc>
          <w:tcPr>
            <w:tcW w:w="1066" w:type="dxa"/>
          </w:tcPr>
          <w:p w14:paraId="4ADA956D"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-$3,818,822</w:t>
            </w:r>
          </w:p>
        </w:tc>
        <w:tc>
          <w:tcPr>
            <w:tcW w:w="1066" w:type="dxa"/>
          </w:tcPr>
          <w:p w14:paraId="3EA34798"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$2,091,176</w:t>
            </w:r>
          </w:p>
        </w:tc>
        <w:tc>
          <w:tcPr>
            <w:tcW w:w="1066" w:type="dxa"/>
          </w:tcPr>
          <w:p w14:paraId="18FE799F"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$9,684,254</w:t>
            </w:r>
          </w:p>
        </w:tc>
        <w:tc>
          <w:tcPr>
            <w:tcW w:w="1066" w:type="dxa"/>
          </w:tcPr>
          <w:p w14:paraId="758C95B6"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$17,297,706</w:t>
            </w:r>
          </w:p>
        </w:tc>
        <w:tc>
          <w:tcPr>
            <w:tcW w:w="1066" w:type="dxa"/>
          </w:tcPr>
          <w:p w14:paraId="2D5855DD"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$24,756,577</w:t>
            </w:r>
          </w:p>
        </w:tc>
        <w:tc>
          <w:tcPr>
            <w:tcW w:w="1067" w:type="dxa"/>
          </w:tcPr>
          <w:p w14:paraId="30E2C4BF"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$32,044,414</w:t>
            </w:r>
          </w:p>
        </w:tc>
      </w:tr>
      <w:tr w:rsidR="001375E8" w:rsidRPr="00D20E90" w14:paraId="4EAE8646" w14:textId="77777777" w:rsidTr="003963CB">
        <w:tc>
          <w:tcPr>
            <w:tcW w:w="1597" w:type="dxa"/>
          </w:tcPr>
          <w:p w14:paraId="264D24BE" w14:textId="77777777" w:rsidR="001375E8" w:rsidRPr="00D20E90" w:rsidRDefault="001375E8" w:rsidP="001375E8">
            <w:pPr>
              <w:pStyle w:val="BodyText"/>
              <w:spacing w:before="60" w:after="60"/>
              <w:rPr>
                <w:color w:val="000000"/>
                <w:sz w:val="14"/>
                <w:lang w:bidi="he-IL"/>
              </w:rPr>
            </w:pPr>
            <w:r w:rsidRPr="00D20E90">
              <w:rPr>
                <w:color w:val="000000"/>
                <w:sz w:val="14"/>
                <w:lang w:bidi="he-IL"/>
              </w:rPr>
              <w:t>Fuel demand impacts (increased fuel prices)</w:t>
            </w:r>
          </w:p>
        </w:tc>
        <w:tc>
          <w:tcPr>
            <w:tcW w:w="1066" w:type="dxa"/>
          </w:tcPr>
          <w:p w14:paraId="78874212"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-$13,155,750</w:t>
            </w:r>
          </w:p>
        </w:tc>
        <w:tc>
          <w:tcPr>
            <w:tcW w:w="1066" w:type="dxa"/>
          </w:tcPr>
          <w:p w14:paraId="77FE9D74"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$0</w:t>
            </w:r>
          </w:p>
        </w:tc>
        <w:tc>
          <w:tcPr>
            <w:tcW w:w="1066" w:type="dxa"/>
          </w:tcPr>
          <w:p w14:paraId="7DEB6126"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$0</w:t>
            </w:r>
          </w:p>
        </w:tc>
        <w:tc>
          <w:tcPr>
            <w:tcW w:w="1066" w:type="dxa"/>
          </w:tcPr>
          <w:p w14:paraId="49FAF24E"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-$6,275,363</w:t>
            </w:r>
          </w:p>
        </w:tc>
        <w:tc>
          <w:tcPr>
            <w:tcW w:w="1066" w:type="dxa"/>
          </w:tcPr>
          <w:p w14:paraId="3B2E6BC9"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-$3,622,703</w:t>
            </w:r>
          </w:p>
        </w:tc>
        <w:tc>
          <w:tcPr>
            <w:tcW w:w="1066" w:type="dxa"/>
          </w:tcPr>
          <w:p w14:paraId="7EE9C280"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-$3,370,861</w:t>
            </w:r>
          </w:p>
        </w:tc>
        <w:tc>
          <w:tcPr>
            <w:tcW w:w="1066" w:type="dxa"/>
          </w:tcPr>
          <w:p w14:paraId="68D7A973"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-$3,119,775</w:t>
            </w:r>
          </w:p>
        </w:tc>
        <w:tc>
          <w:tcPr>
            <w:tcW w:w="1066" w:type="dxa"/>
          </w:tcPr>
          <w:p w14:paraId="348C91D8"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-$2,830,921</w:t>
            </w:r>
          </w:p>
        </w:tc>
        <w:tc>
          <w:tcPr>
            <w:tcW w:w="1066" w:type="dxa"/>
          </w:tcPr>
          <w:p w14:paraId="0FC3E8FC"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-$2,520,537</w:t>
            </w:r>
          </w:p>
        </w:tc>
        <w:tc>
          <w:tcPr>
            <w:tcW w:w="1066" w:type="dxa"/>
          </w:tcPr>
          <w:p w14:paraId="69CDB308"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-$2,229,857</w:t>
            </w:r>
          </w:p>
        </w:tc>
        <w:tc>
          <w:tcPr>
            <w:tcW w:w="1066" w:type="dxa"/>
          </w:tcPr>
          <w:p w14:paraId="135A2F8C"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-$1,964,664</w:t>
            </w:r>
          </w:p>
        </w:tc>
        <w:tc>
          <w:tcPr>
            <w:tcW w:w="1067" w:type="dxa"/>
          </w:tcPr>
          <w:p w14:paraId="05DEC815"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-$1,716,324</w:t>
            </w:r>
          </w:p>
        </w:tc>
      </w:tr>
      <w:tr w:rsidR="001375E8" w:rsidRPr="00D20E90" w14:paraId="4E72D624" w14:textId="77777777" w:rsidTr="003963CB">
        <w:tc>
          <w:tcPr>
            <w:tcW w:w="1597" w:type="dxa"/>
          </w:tcPr>
          <w:p w14:paraId="1862118F" w14:textId="77777777" w:rsidR="001375E8" w:rsidRPr="00D20E90" w:rsidRDefault="001375E8" w:rsidP="001375E8">
            <w:pPr>
              <w:pStyle w:val="BodyText"/>
              <w:spacing w:before="60" w:after="60"/>
              <w:rPr>
                <w:color w:val="000000"/>
                <w:sz w:val="14"/>
                <w:lang w:bidi="he-IL"/>
              </w:rPr>
            </w:pPr>
            <w:r w:rsidRPr="00D20E90">
              <w:rPr>
                <w:color w:val="000000"/>
                <w:sz w:val="14"/>
                <w:lang w:bidi="he-IL"/>
              </w:rPr>
              <w:t>Increased GHG emissions (refinery upgrades)</w:t>
            </w:r>
          </w:p>
        </w:tc>
        <w:tc>
          <w:tcPr>
            <w:tcW w:w="1066" w:type="dxa"/>
          </w:tcPr>
          <w:p w14:paraId="05486488"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-$50,824,415</w:t>
            </w:r>
          </w:p>
        </w:tc>
        <w:tc>
          <w:tcPr>
            <w:tcW w:w="1066" w:type="dxa"/>
          </w:tcPr>
          <w:p w14:paraId="4545771E"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$0</w:t>
            </w:r>
          </w:p>
        </w:tc>
        <w:tc>
          <w:tcPr>
            <w:tcW w:w="1066" w:type="dxa"/>
          </w:tcPr>
          <w:p w14:paraId="14F79F34"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$0</w:t>
            </w:r>
          </w:p>
        </w:tc>
        <w:tc>
          <w:tcPr>
            <w:tcW w:w="1066" w:type="dxa"/>
          </w:tcPr>
          <w:p w14:paraId="7AA3578B"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-$10,684,233</w:t>
            </w:r>
          </w:p>
        </w:tc>
        <w:tc>
          <w:tcPr>
            <w:tcW w:w="1066" w:type="dxa"/>
          </w:tcPr>
          <w:p w14:paraId="67625E8A"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-$10,684,233</w:t>
            </w:r>
          </w:p>
        </w:tc>
        <w:tc>
          <w:tcPr>
            <w:tcW w:w="1066" w:type="dxa"/>
          </w:tcPr>
          <w:p w14:paraId="43D1B577"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-$10,684,233</w:t>
            </w:r>
          </w:p>
        </w:tc>
        <w:tc>
          <w:tcPr>
            <w:tcW w:w="1066" w:type="dxa"/>
          </w:tcPr>
          <w:p w14:paraId="5F2B6E32"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-$10,684,233</w:t>
            </w:r>
          </w:p>
        </w:tc>
        <w:tc>
          <w:tcPr>
            <w:tcW w:w="1066" w:type="dxa"/>
          </w:tcPr>
          <w:p w14:paraId="202F5772"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-$10,684,233</w:t>
            </w:r>
          </w:p>
        </w:tc>
        <w:tc>
          <w:tcPr>
            <w:tcW w:w="1066" w:type="dxa"/>
          </w:tcPr>
          <w:p w14:paraId="533A7DBD"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-$10,684,233</w:t>
            </w:r>
          </w:p>
        </w:tc>
        <w:tc>
          <w:tcPr>
            <w:tcW w:w="1066" w:type="dxa"/>
          </w:tcPr>
          <w:p w14:paraId="05F6A6E3"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-$10,684,233</w:t>
            </w:r>
          </w:p>
        </w:tc>
        <w:tc>
          <w:tcPr>
            <w:tcW w:w="1066" w:type="dxa"/>
          </w:tcPr>
          <w:p w14:paraId="626D032B"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-$10,684,233</w:t>
            </w:r>
          </w:p>
        </w:tc>
        <w:tc>
          <w:tcPr>
            <w:tcW w:w="1067" w:type="dxa"/>
          </w:tcPr>
          <w:p w14:paraId="0B1F6503"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-$10,684,233</w:t>
            </w:r>
          </w:p>
        </w:tc>
      </w:tr>
      <w:tr w:rsidR="001375E8" w:rsidRPr="00D20E90" w14:paraId="49641D99" w14:textId="77777777" w:rsidTr="003963CB">
        <w:tc>
          <w:tcPr>
            <w:tcW w:w="1597" w:type="dxa"/>
          </w:tcPr>
          <w:p w14:paraId="268E09CF" w14:textId="77777777" w:rsidR="001375E8" w:rsidRPr="00D20E90" w:rsidRDefault="001375E8" w:rsidP="001375E8">
            <w:pPr>
              <w:pStyle w:val="BodyText"/>
              <w:spacing w:before="60" w:after="60"/>
              <w:rPr>
                <w:color w:val="000000"/>
                <w:sz w:val="14"/>
                <w:lang w:bidi="he-IL"/>
              </w:rPr>
            </w:pPr>
            <w:r w:rsidRPr="00D20E90">
              <w:rPr>
                <w:color w:val="000000"/>
                <w:sz w:val="14"/>
                <w:lang w:bidi="he-IL"/>
              </w:rPr>
              <w:t>Industry compliance (revised standards)</w:t>
            </w:r>
          </w:p>
        </w:tc>
        <w:tc>
          <w:tcPr>
            <w:tcW w:w="1066" w:type="dxa"/>
          </w:tcPr>
          <w:p w14:paraId="321AFECD"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-$4,676,366</w:t>
            </w:r>
          </w:p>
        </w:tc>
        <w:tc>
          <w:tcPr>
            <w:tcW w:w="1066" w:type="dxa"/>
          </w:tcPr>
          <w:p w14:paraId="50ADC594"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$0</w:t>
            </w:r>
          </w:p>
        </w:tc>
        <w:tc>
          <w:tcPr>
            <w:tcW w:w="1066" w:type="dxa"/>
          </w:tcPr>
          <w:p w14:paraId="3581A711"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$0</w:t>
            </w:r>
          </w:p>
        </w:tc>
        <w:tc>
          <w:tcPr>
            <w:tcW w:w="1066" w:type="dxa"/>
          </w:tcPr>
          <w:p w14:paraId="49F30B05"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-$3,260,072</w:t>
            </w:r>
          </w:p>
        </w:tc>
        <w:tc>
          <w:tcPr>
            <w:tcW w:w="1066" w:type="dxa"/>
          </w:tcPr>
          <w:p w14:paraId="0BFAA279"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-$3,277,824</w:t>
            </w:r>
          </w:p>
        </w:tc>
        <w:tc>
          <w:tcPr>
            <w:tcW w:w="1066" w:type="dxa"/>
          </w:tcPr>
          <w:p w14:paraId="2937C5C3"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-$3,292,343</w:t>
            </w:r>
          </w:p>
        </w:tc>
        <w:tc>
          <w:tcPr>
            <w:tcW w:w="1066" w:type="dxa"/>
          </w:tcPr>
          <w:p w14:paraId="5BAAA075"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$0</w:t>
            </w:r>
          </w:p>
        </w:tc>
        <w:tc>
          <w:tcPr>
            <w:tcW w:w="1066" w:type="dxa"/>
          </w:tcPr>
          <w:p w14:paraId="3BDA8172"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$0</w:t>
            </w:r>
          </w:p>
        </w:tc>
        <w:tc>
          <w:tcPr>
            <w:tcW w:w="1066" w:type="dxa"/>
          </w:tcPr>
          <w:p w14:paraId="48A4BD31"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$0</w:t>
            </w:r>
          </w:p>
        </w:tc>
        <w:tc>
          <w:tcPr>
            <w:tcW w:w="1066" w:type="dxa"/>
          </w:tcPr>
          <w:p w14:paraId="72FAE547"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$0</w:t>
            </w:r>
          </w:p>
        </w:tc>
        <w:tc>
          <w:tcPr>
            <w:tcW w:w="1066" w:type="dxa"/>
          </w:tcPr>
          <w:p w14:paraId="1E3AC4E3"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$0</w:t>
            </w:r>
          </w:p>
        </w:tc>
        <w:tc>
          <w:tcPr>
            <w:tcW w:w="1067" w:type="dxa"/>
          </w:tcPr>
          <w:p w14:paraId="4FA0081D"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$0</w:t>
            </w:r>
          </w:p>
        </w:tc>
      </w:tr>
      <w:tr w:rsidR="001375E8" w:rsidRPr="00D20E90" w14:paraId="75E1E789" w14:textId="77777777" w:rsidTr="003963CB">
        <w:tc>
          <w:tcPr>
            <w:tcW w:w="1597" w:type="dxa"/>
          </w:tcPr>
          <w:p w14:paraId="20D040FD" w14:textId="77777777" w:rsidR="001375E8" w:rsidRPr="00D20E90" w:rsidRDefault="001375E8" w:rsidP="001375E8">
            <w:pPr>
              <w:pStyle w:val="BodyText"/>
              <w:spacing w:before="60" w:after="60"/>
              <w:rPr>
                <w:color w:val="000000"/>
                <w:sz w:val="14"/>
                <w:lang w:bidi="he-IL"/>
              </w:rPr>
            </w:pPr>
            <w:r w:rsidRPr="00D20E90">
              <w:rPr>
                <w:color w:val="000000"/>
                <w:sz w:val="14"/>
                <w:lang w:bidi="he-IL"/>
              </w:rPr>
              <w:t>Company tax impact (demand changes,</w:t>
            </w:r>
            <w:r>
              <w:rPr>
                <w:color w:val="000000"/>
                <w:sz w:val="14"/>
                <w:lang w:bidi="he-IL"/>
              </w:rPr>
              <w:t xml:space="preserve"> </w:t>
            </w:r>
            <w:r w:rsidRPr="00D20E90">
              <w:rPr>
                <w:color w:val="000000"/>
                <w:sz w:val="14"/>
                <w:lang w:bidi="he-IL"/>
              </w:rPr>
              <w:t>foreign entities)</w:t>
            </w:r>
          </w:p>
        </w:tc>
        <w:tc>
          <w:tcPr>
            <w:tcW w:w="1066" w:type="dxa"/>
          </w:tcPr>
          <w:p w14:paraId="7059EB8B"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-$1,773,140</w:t>
            </w:r>
          </w:p>
        </w:tc>
        <w:tc>
          <w:tcPr>
            <w:tcW w:w="1066" w:type="dxa"/>
          </w:tcPr>
          <w:p w14:paraId="44AE3832"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$0</w:t>
            </w:r>
          </w:p>
        </w:tc>
        <w:tc>
          <w:tcPr>
            <w:tcW w:w="1066" w:type="dxa"/>
          </w:tcPr>
          <w:p w14:paraId="6AAEA403"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$0</w:t>
            </w:r>
          </w:p>
        </w:tc>
        <w:tc>
          <w:tcPr>
            <w:tcW w:w="1066" w:type="dxa"/>
          </w:tcPr>
          <w:p w14:paraId="48D6FCBA"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-$594,550</w:t>
            </w:r>
          </w:p>
        </w:tc>
        <w:tc>
          <w:tcPr>
            <w:tcW w:w="1066" w:type="dxa"/>
          </w:tcPr>
          <w:p w14:paraId="7AAA4C26"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-$384,043</w:t>
            </w:r>
          </w:p>
        </w:tc>
        <w:tc>
          <w:tcPr>
            <w:tcW w:w="1066" w:type="dxa"/>
          </w:tcPr>
          <w:p w14:paraId="7238532D"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-$382,362</w:t>
            </w:r>
          </w:p>
        </w:tc>
        <w:tc>
          <w:tcPr>
            <w:tcW w:w="1066" w:type="dxa"/>
          </w:tcPr>
          <w:p w14:paraId="75DBCB79"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-$379,195</w:t>
            </w:r>
          </w:p>
        </w:tc>
        <w:tc>
          <w:tcPr>
            <w:tcW w:w="1066" w:type="dxa"/>
          </w:tcPr>
          <w:p w14:paraId="0C19D0FA"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-$370,296</w:t>
            </w:r>
          </w:p>
        </w:tc>
        <w:tc>
          <w:tcPr>
            <w:tcW w:w="1066" w:type="dxa"/>
          </w:tcPr>
          <w:p w14:paraId="5572CF93"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-$358,748</w:t>
            </w:r>
          </w:p>
        </w:tc>
        <w:tc>
          <w:tcPr>
            <w:tcW w:w="1066" w:type="dxa"/>
          </w:tcPr>
          <w:p w14:paraId="3092228E"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-$347,227</w:t>
            </w:r>
          </w:p>
        </w:tc>
        <w:tc>
          <w:tcPr>
            <w:tcW w:w="1066" w:type="dxa"/>
          </w:tcPr>
          <w:p w14:paraId="7144677E"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-$336,030</w:t>
            </w:r>
          </w:p>
        </w:tc>
        <w:tc>
          <w:tcPr>
            <w:tcW w:w="1067" w:type="dxa"/>
          </w:tcPr>
          <w:p w14:paraId="684338AB"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-$324,911</w:t>
            </w:r>
          </w:p>
        </w:tc>
      </w:tr>
      <w:tr w:rsidR="001375E8" w:rsidRPr="00D20E90" w14:paraId="07AAE05F" w14:textId="77777777" w:rsidTr="003963CB">
        <w:tc>
          <w:tcPr>
            <w:tcW w:w="1597" w:type="dxa"/>
            <w:tcBorders>
              <w:bottom w:val="single" w:sz="4" w:space="0" w:color="08466F"/>
            </w:tcBorders>
          </w:tcPr>
          <w:p w14:paraId="767C76CA" w14:textId="77777777" w:rsidR="001375E8" w:rsidRPr="00D20E90" w:rsidRDefault="001375E8" w:rsidP="001375E8">
            <w:pPr>
              <w:pStyle w:val="BodyText"/>
              <w:spacing w:before="60" w:after="60"/>
              <w:rPr>
                <w:color w:val="000000"/>
                <w:sz w:val="14"/>
                <w:lang w:bidi="he-IL"/>
              </w:rPr>
            </w:pPr>
            <w:r w:rsidRPr="00D20E90">
              <w:rPr>
                <w:color w:val="000000"/>
                <w:sz w:val="14"/>
                <w:lang w:bidi="he-IL"/>
              </w:rPr>
              <w:t>Government administration costs</w:t>
            </w:r>
          </w:p>
        </w:tc>
        <w:tc>
          <w:tcPr>
            <w:tcW w:w="1066" w:type="dxa"/>
            <w:tcBorders>
              <w:bottom w:val="single" w:sz="4" w:space="0" w:color="08466F"/>
            </w:tcBorders>
          </w:tcPr>
          <w:p w14:paraId="1FE625AF"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$856,252</w:t>
            </w:r>
          </w:p>
        </w:tc>
        <w:tc>
          <w:tcPr>
            <w:tcW w:w="1066" w:type="dxa"/>
            <w:tcBorders>
              <w:bottom w:val="single" w:sz="4" w:space="0" w:color="08466F"/>
            </w:tcBorders>
          </w:tcPr>
          <w:p w14:paraId="5B407F9E"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$0</w:t>
            </w:r>
          </w:p>
        </w:tc>
        <w:tc>
          <w:tcPr>
            <w:tcW w:w="1066" w:type="dxa"/>
            <w:tcBorders>
              <w:bottom w:val="single" w:sz="4" w:space="0" w:color="08466F"/>
            </w:tcBorders>
          </w:tcPr>
          <w:p w14:paraId="546CB075"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$0</w:t>
            </w:r>
          </w:p>
        </w:tc>
        <w:tc>
          <w:tcPr>
            <w:tcW w:w="1066" w:type="dxa"/>
            <w:tcBorders>
              <w:bottom w:val="single" w:sz="4" w:space="0" w:color="08466F"/>
            </w:tcBorders>
          </w:tcPr>
          <w:p w14:paraId="68BA4D19"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$180,000</w:t>
            </w:r>
          </w:p>
        </w:tc>
        <w:tc>
          <w:tcPr>
            <w:tcW w:w="1066" w:type="dxa"/>
            <w:tcBorders>
              <w:bottom w:val="single" w:sz="4" w:space="0" w:color="08466F"/>
            </w:tcBorders>
          </w:tcPr>
          <w:p w14:paraId="4E2C94B1"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$180,000</w:t>
            </w:r>
          </w:p>
        </w:tc>
        <w:tc>
          <w:tcPr>
            <w:tcW w:w="1066" w:type="dxa"/>
            <w:tcBorders>
              <w:bottom w:val="single" w:sz="4" w:space="0" w:color="08466F"/>
            </w:tcBorders>
          </w:tcPr>
          <w:p w14:paraId="1F5137A0"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$180,000</w:t>
            </w:r>
          </w:p>
        </w:tc>
        <w:tc>
          <w:tcPr>
            <w:tcW w:w="1066" w:type="dxa"/>
            <w:tcBorders>
              <w:bottom w:val="single" w:sz="4" w:space="0" w:color="08466F"/>
            </w:tcBorders>
          </w:tcPr>
          <w:p w14:paraId="09CFA921"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$180,000</w:t>
            </w:r>
          </w:p>
        </w:tc>
        <w:tc>
          <w:tcPr>
            <w:tcW w:w="1066" w:type="dxa"/>
            <w:tcBorders>
              <w:bottom w:val="single" w:sz="4" w:space="0" w:color="08466F"/>
            </w:tcBorders>
          </w:tcPr>
          <w:p w14:paraId="7E980CB5"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$180,000</w:t>
            </w:r>
          </w:p>
        </w:tc>
        <w:tc>
          <w:tcPr>
            <w:tcW w:w="1066" w:type="dxa"/>
            <w:tcBorders>
              <w:bottom w:val="single" w:sz="4" w:space="0" w:color="08466F"/>
            </w:tcBorders>
          </w:tcPr>
          <w:p w14:paraId="2A2C8506"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$180,000</w:t>
            </w:r>
          </w:p>
        </w:tc>
        <w:tc>
          <w:tcPr>
            <w:tcW w:w="1066" w:type="dxa"/>
            <w:tcBorders>
              <w:bottom w:val="single" w:sz="4" w:space="0" w:color="08466F"/>
            </w:tcBorders>
          </w:tcPr>
          <w:p w14:paraId="08F80808"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$180,000</w:t>
            </w:r>
          </w:p>
        </w:tc>
        <w:tc>
          <w:tcPr>
            <w:tcW w:w="1066" w:type="dxa"/>
            <w:tcBorders>
              <w:bottom w:val="single" w:sz="4" w:space="0" w:color="08466F"/>
            </w:tcBorders>
          </w:tcPr>
          <w:p w14:paraId="2E58CE02"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$180,000</w:t>
            </w:r>
          </w:p>
        </w:tc>
        <w:tc>
          <w:tcPr>
            <w:tcW w:w="1067" w:type="dxa"/>
            <w:tcBorders>
              <w:bottom w:val="single" w:sz="4" w:space="0" w:color="08466F"/>
            </w:tcBorders>
          </w:tcPr>
          <w:p w14:paraId="1FE3F7EC"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$180,000</w:t>
            </w:r>
          </w:p>
        </w:tc>
      </w:tr>
      <w:tr w:rsidR="001375E8" w:rsidRPr="00BE7C9A" w14:paraId="13180E6B" w14:textId="77777777" w:rsidTr="003963CB">
        <w:tc>
          <w:tcPr>
            <w:tcW w:w="1597" w:type="dxa"/>
            <w:tcBorders>
              <w:top w:val="single" w:sz="4" w:space="0" w:color="08466F"/>
              <w:bottom w:val="single" w:sz="4" w:space="0" w:color="08466F"/>
            </w:tcBorders>
            <w:shd w:val="clear" w:color="auto" w:fill="9DDCF9"/>
          </w:tcPr>
          <w:p w14:paraId="416E4280" w14:textId="77777777" w:rsidR="001375E8" w:rsidRPr="00BE7C9A" w:rsidRDefault="001375E8" w:rsidP="001375E8">
            <w:pPr>
              <w:pStyle w:val="BodyText"/>
              <w:spacing w:before="60" w:after="60"/>
              <w:rPr>
                <w:b/>
                <w:color w:val="000000"/>
                <w:sz w:val="14"/>
                <w:lang w:bidi="he-IL"/>
              </w:rPr>
            </w:pPr>
            <w:r w:rsidRPr="00BE7C9A">
              <w:rPr>
                <w:b/>
                <w:color w:val="000000"/>
                <w:sz w:val="14"/>
                <w:lang w:bidi="he-IL"/>
              </w:rPr>
              <w:t>Total costs</w:t>
            </w:r>
          </w:p>
        </w:tc>
        <w:tc>
          <w:tcPr>
            <w:tcW w:w="1066" w:type="dxa"/>
            <w:tcBorders>
              <w:top w:val="single" w:sz="4" w:space="0" w:color="08466F"/>
              <w:bottom w:val="single" w:sz="4" w:space="0" w:color="08466F"/>
            </w:tcBorders>
            <w:shd w:val="clear" w:color="auto" w:fill="9DDCF9"/>
          </w:tcPr>
          <w:p w14:paraId="3DFA05DC" w14:textId="77777777" w:rsidR="001375E8" w:rsidRPr="00BE7C9A" w:rsidRDefault="001375E8" w:rsidP="001375E8">
            <w:pPr>
              <w:pStyle w:val="BodyText"/>
              <w:spacing w:before="60" w:after="60"/>
              <w:jc w:val="right"/>
              <w:rPr>
                <w:b/>
                <w:color w:val="000000"/>
                <w:sz w:val="14"/>
                <w:lang w:bidi="he-IL"/>
              </w:rPr>
            </w:pPr>
            <w:r w:rsidRPr="00BE7C9A">
              <w:rPr>
                <w:b/>
                <w:color w:val="000000"/>
                <w:sz w:val="14"/>
                <w:lang w:bidi="he-IL"/>
              </w:rPr>
              <w:t>-$3,341,205,944</w:t>
            </w:r>
          </w:p>
        </w:tc>
        <w:tc>
          <w:tcPr>
            <w:tcW w:w="1066" w:type="dxa"/>
            <w:tcBorders>
              <w:top w:val="single" w:sz="4" w:space="0" w:color="08466F"/>
              <w:bottom w:val="single" w:sz="4" w:space="0" w:color="08466F"/>
            </w:tcBorders>
            <w:shd w:val="clear" w:color="auto" w:fill="9DDCF9"/>
          </w:tcPr>
          <w:p w14:paraId="3BBFAF33" w14:textId="77777777" w:rsidR="001375E8" w:rsidRPr="00BE7C9A" w:rsidRDefault="001375E8" w:rsidP="001375E8">
            <w:pPr>
              <w:pStyle w:val="BodyText"/>
              <w:spacing w:before="60" w:after="60"/>
              <w:jc w:val="right"/>
              <w:rPr>
                <w:b/>
                <w:color w:val="000000"/>
                <w:sz w:val="14"/>
                <w:lang w:bidi="he-IL"/>
              </w:rPr>
            </w:pPr>
            <w:r w:rsidRPr="00BE7C9A">
              <w:rPr>
                <w:b/>
                <w:color w:val="000000"/>
                <w:sz w:val="14"/>
                <w:lang w:bidi="he-IL"/>
              </w:rPr>
              <w:t>$0</w:t>
            </w:r>
          </w:p>
        </w:tc>
        <w:tc>
          <w:tcPr>
            <w:tcW w:w="1066" w:type="dxa"/>
            <w:tcBorders>
              <w:top w:val="single" w:sz="4" w:space="0" w:color="08466F"/>
              <w:bottom w:val="single" w:sz="4" w:space="0" w:color="08466F"/>
            </w:tcBorders>
            <w:shd w:val="clear" w:color="auto" w:fill="9DDCF9"/>
          </w:tcPr>
          <w:p w14:paraId="43B10F0B" w14:textId="77777777" w:rsidR="001375E8" w:rsidRPr="00BE7C9A" w:rsidRDefault="001375E8" w:rsidP="001375E8">
            <w:pPr>
              <w:pStyle w:val="BodyText"/>
              <w:spacing w:before="60" w:after="60"/>
              <w:jc w:val="right"/>
              <w:rPr>
                <w:b/>
                <w:color w:val="000000"/>
                <w:sz w:val="14"/>
                <w:lang w:bidi="he-IL"/>
              </w:rPr>
            </w:pPr>
            <w:r w:rsidRPr="00BE7C9A">
              <w:rPr>
                <w:b/>
                <w:color w:val="000000"/>
                <w:sz w:val="14"/>
                <w:lang w:bidi="he-IL"/>
              </w:rPr>
              <w:t>$0</w:t>
            </w:r>
          </w:p>
        </w:tc>
        <w:tc>
          <w:tcPr>
            <w:tcW w:w="1066" w:type="dxa"/>
            <w:tcBorders>
              <w:top w:val="single" w:sz="4" w:space="0" w:color="08466F"/>
              <w:bottom w:val="single" w:sz="4" w:space="0" w:color="08466F"/>
            </w:tcBorders>
            <w:shd w:val="clear" w:color="auto" w:fill="9DDCF9"/>
          </w:tcPr>
          <w:p w14:paraId="7A9AF8D3" w14:textId="77777777" w:rsidR="001375E8" w:rsidRPr="00BE7C9A" w:rsidRDefault="001375E8" w:rsidP="001375E8">
            <w:pPr>
              <w:pStyle w:val="BodyText"/>
              <w:spacing w:before="60" w:after="60"/>
              <w:jc w:val="right"/>
              <w:rPr>
                <w:b/>
                <w:color w:val="000000"/>
                <w:sz w:val="14"/>
                <w:lang w:bidi="he-IL"/>
              </w:rPr>
            </w:pPr>
            <w:r w:rsidRPr="00BE7C9A">
              <w:rPr>
                <w:b/>
                <w:color w:val="000000"/>
                <w:sz w:val="14"/>
                <w:lang w:bidi="he-IL"/>
              </w:rPr>
              <w:t>-$793,845,118</w:t>
            </w:r>
          </w:p>
        </w:tc>
        <w:tc>
          <w:tcPr>
            <w:tcW w:w="1066" w:type="dxa"/>
            <w:tcBorders>
              <w:top w:val="single" w:sz="4" w:space="0" w:color="08466F"/>
              <w:bottom w:val="single" w:sz="4" w:space="0" w:color="08466F"/>
            </w:tcBorders>
            <w:shd w:val="clear" w:color="auto" w:fill="9DDCF9"/>
          </w:tcPr>
          <w:p w14:paraId="2648C312" w14:textId="77777777" w:rsidR="001375E8" w:rsidRPr="00BE7C9A" w:rsidRDefault="001375E8" w:rsidP="001375E8">
            <w:pPr>
              <w:pStyle w:val="BodyText"/>
              <w:spacing w:before="60" w:after="60"/>
              <w:jc w:val="right"/>
              <w:rPr>
                <w:b/>
                <w:color w:val="000000"/>
                <w:sz w:val="14"/>
                <w:lang w:bidi="he-IL"/>
              </w:rPr>
            </w:pPr>
            <w:r w:rsidRPr="00BE7C9A">
              <w:rPr>
                <w:b/>
                <w:color w:val="000000"/>
                <w:sz w:val="14"/>
                <w:lang w:bidi="he-IL"/>
              </w:rPr>
              <w:t>-$601,200,319</w:t>
            </w:r>
          </w:p>
        </w:tc>
        <w:tc>
          <w:tcPr>
            <w:tcW w:w="1066" w:type="dxa"/>
            <w:tcBorders>
              <w:top w:val="single" w:sz="4" w:space="0" w:color="08466F"/>
              <w:bottom w:val="single" w:sz="4" w:space="0" w:color="08466F"/>
            </w:tcBorders>
            <w:shd w:val="clear" w:color="auto" w:fill="9DDCF9"/>
          </w:tcPr>
          <w:p w14:paraId="50704C4D" w14:textId="77777777" w:rsidR="001375E8" w:rsidRPr="001375E8" w:rsidRDefault="001375E8" w:rsidP="001375E8">
            <w:pPr>
              <w:pStyle w:val="BodyText"/>
              <w:spacing w:before="60" w:after="60"/>
              <w:jc w:val="right"/>
              <w:rPr>
                <w:b/>
                <w:color w:val="000000"/>
                <w:sz w:val="14"/>
                <w:lang w:bidi="he-IL"/>
              </w:rPr>
            </w:pPr>
            <w:r w:rsidRPr="001375E8">
              <w:rPr>
                <w:b/>
                <w:color w:val="000000"/>
                <w:sz w:val="14"/>
                <w:lang w:bidi="he-IL"/>
              </w:rPr>
              <w:t>-$601,960,098</w:t>
            </w:r>
          </w:p>
        </w:tc>
        <w:tc>
          <w:tcPr>
            <w:tcW w:w="1066" w:type="dxa"/>
            <w:tcBorders>
              <w:top w:val="single" w:sz="4" w:space="0" w:color="08466F"/>
              <w:bottom w:val="single" w:sz="4" w:space="0" w:color="08466F"/>
            </w:tcBorders>
            <w:shd w:val="clear" w:color="auto" w:fill="9DDCF9"/>
          </w:tcPr>
          <w:p w14:paraId="7F2BF9BD" w14:textId="77777777" w:rsidR="001375E8" w:rsidRPr="001375E8" w:rsidRDefault="001375E8" w:rsidP="001375E8">
            <w:pPr>
              <w:pStyle w:val="BodyText"/>
              <w:spacing w:before="60" w:after="60"/>
              <w:jc w:val="right"/>
              <w:rPr>
                <w:b/>
                <w:color w:val="000000"/>
                <w:sz w:val="14"/>
                <w:lang w:bidi="he-IL"/>
              </w:rPr>
            </w:pPr>
            <w:r w:rsidRPr="001375E8">
              <w:rPr>
                <w:b/>
                <w:color w:val="000000"/>
                <w:sz w:val="14"/>
                <w:lang w:bidi="he-IL"/>
              </w:rPr>
              <w:t>-$598,231,147</w:t>
            </w:r>
          </w:p>
        </w:tc>
        <w:tc>
          <w:tcPr>
            <w:tcW w:w="1066" w:type="dxa"/>
            <w:tcBorders>
              <w:top w:val="single" w:sz="4" w:space="0" w:color="08466F"/>
              <w:bottom w:val="single" w:sz="4" w:space="0" w:color="08466F"/>
            </w:tcBorders>
            <w:shd w:val="clear" w:color="auto" w:fill="9DDCF9"/>
          </w:tcPr>
          <w:p w14:paraId="5518CAB5" w14:textId="77777777" w:rsidR="001375E8" w:rsidRPr="001375E8" w:rsidRDefault="001375E8" w:rsidP="001375E8">
            <w:pPr>
              <w:pStyle w:val="BodyText"/>
              <w:spacing w:before="60" w:after="60"/>
              <w:jc w:val="right"/>
              <w:rPr>
                <w:b/>
                <w:color w:val="000000"/>
                <w:sz w:val="14"/>
                <w:lang w:bidi="he-IL"/>
              </w:rPr>
            </w:pPr>
            <w:r w:rsidRPr="001375E8">
              <w:rPr>
                <w:b/>
                <w:color w:val="000000"/>
                <w:sz w:val="14"/>
                <w:lang w:bidi="he-IL"/>
              </w:rPr>
              <w:t>-$588,915,111</w:t>
            </w:r>
          </w:p>
        </w:tc>
        <w:tc>
          <w:tcPr>
            <w:tcW w:w="1066" w:type="dxa"/>
            <w:tcBorders>
              <w:top w:val="single" w:sz="4" w:space="0" w:color="08466F"/>
              <w:bottom w:val="single" w:sz="4" w:space="0" w:color="08466F"/>
            </w:tcBorders>
            <w:shd w:val="clear" w:color="auto" w:fill="9DDCF9"/>
          </w:tcPr>
          <w:p w14:paraId="3325761E" w14:textId="77777777" w:rsidR="001375E8" w:rsidRPr="001375E8" w:rsidRDefault="001375E8" w:rsidP="001375E8">
            <w:pPr>
              <w:pStyle w:val="BodyText"/>
              <w:spacing w:before="60" w:after="60"/>
              <w:jc w:val="right"/>
              <w:rPr>
                <w:b/>
                <w:color w:val="000000"/>
                <w:sz w:val="14"/>
                <w:lang w:bidi="he-IL"/>
              </w:rPr>
            </w:pPr>
            <w:r w:rsidRPr="001375E8">
              <w:rPr>
                <w:b/>
                <w:color w:val="000000"/>
                <w:sz w:val="14"/>
                <w:lang w:bidi="he-IL"/>
              </w:rPr>
              <w:t>-$574,879,853</w:t>
            </w:r>
          </w:p>
        </w:tc>
        <w:tc>
          <w:tcPr>
            <w:tcW w:w="1066" w:type="dxa"/>
            <w:tcBorders>
              <w:top w:val="single" w:sz="4" w:space="0" w:color="08466F"/>
              <w:bottom w:val="single" w:sz="4" w:space="0" w:color="08466F"/>
            </w:tcBorders>
            <w:shd w:val="clear" w:color="auto" w:fill="9DDCF9"/>
          </w:tcPr>
          <w:p w14:paraId="3F313A1C" w14:textId="77777777" w:rsidR="001375E8" w:rsidRPr="001375E8" w:rsidRDefault="001375E8" w:rsidP="001375E8">
            <w:pPr>
              <w:pStyle w:val="BodyText"/>
              <w:spacing w:before="60" w:after="60"/>
              <w:jc w:val="right"/>
              <w:rPr>
                <w:b/>
                <w:color w:val="000000"/>
                <w:sz w:val="14"/>
                <w:lang w:bidi="he-IL"/>
              </w:rPr>
            </w:pPr>
            <w:r w:rsidRPr="001375E8">
              <w:rPr>
                <w:b/>
                <w:color w:val="000000"/>
                <w:sz w:val="14"/>
                <w:lang w:bidi="he-IL"/>
              </w:rPr>
              <w:t>-$560,786,757</w:t>
            </w:r>
          </w:p>
        </w:tc>
        <w:tc>
          <w:tcPr>
            <w:tcW w:w="1066" w:type="dxa"/>
            <w:tcBorders>
              <w:top w:val="single" w:sz="4" w:space="0" w:color="08466F"/>
              <w:bottom w:val="single" w:sz="4" w:space="0" w:color="08466F"/>
            </w:tcBorders>
            <w:shd w:val="clear" w:color="auto" w:fill="9DDCF9"/>
          </w:tcPr>
          <w:p w14:paraId="5E8F1C83" w14:textId="77777777" w:rsidR="001375E8" w:rsidRPr="001375E8" w:rsidRDefault="001375E8" w:rsidP="001375E8">
            <w:pPr>
              <w:pStyle w:val="BodyText"/>
              <w:spacing w:before="60" w:after="60"/>
              <w:jc w:val="right"/>
              <w:rPr>
                <w:b/>
                <w:color w:val="000000"/>
                <w:sz w:val="14"/>
                <w:lang w:bidi="he-IL"/>
              </w:rPr>
            </w:pPr>
            <w:r w:rsidRPr="001375E8">
              <w:rPr>
                <w:b/>
                <w:color w:val="000000"/>
                <w:sz w:val="14"/>
                <w:lang w:bidi="he-IL"/>
              </w:rPr>
              <w:t>-$546,909,452</w:t>
            </w:r>
          </w:p>
        </w:tc>
        <w:tc>
          <w:tcPr>
            <w:tcW w:w="1067" w:type="dxa"/>
            <w:tcBorders>
              <w:top w:val="single" w:sz="4" w:space="0" w:color="08466F"/>
              <w:bottom w:val="single" w:sz="4" w:space="0" w:color="08466F"/>
            </w:tcBorders>
            <w:shd w:val="clear" w:color="auto" w:fill="9DDCF9"/>
          </w:tcPr>
          <w:p w14:paraId="3345AD59" w14:textId="77777777" w:rsidR="001375E8" w:rsidRPr="001375E8" w:rsidRDefault="001375E8" w:rsidP="001375E8">
            <w:pPr>
              <w:pStyle w:val="BodyText"/>
              <w:spacing w:before="60" w:after="60"/>
              <w:jc w:val="right"/>
              <w:rPr>
                <w:b/>
                <w:color w:val="000000"/>
                <w:sz w:val="14"/>
                <w:lang w:bidi="he-IL"/>
              </w:rPr>
            </w:pPr>
            <w:r w:rsidRPr="001375E8">
              <w:rPr>
                <w:b/>
                <w:color w:val="000000"/>
                <w:sz w:val="14"/>
                <w:lang w:bidi="he-IL"/>
              </w:rPr>
              <w:t>-$533,056,014</w:t>
            </w:r>
          </w:p>
        </w:tc>
      </w:tr>
      <w:tr w:rsidR="001375E8" w:rsidRPr="00BE7C9A" w14:paraId="6D8E30C4" w14:textId="77777777" w:rsidTr="003963CB">
        <w:tc>
          <w:tcPr>
            <w:tcW w:w="14390" w:type="dxa"/>
            <w:gridSpan w:val="13"/>
            <w:tcBorders>
              <w:top w:val="single" w:sz="4" w:space="0" w:color="08466F"/>
            </w:tcBorders>
          </w:tcPr>
          <w:p w14:paraId="1CEDE59B" w14:textId="77777777" w:rsidR="001375E8" w:rsidRPr="00BE7C9A" w:rsidRDefault="001375E8" w:rsidP="001375E8">
            <w:pPr>
              <w:pStyle w:val="BodyText"/>
              <w:spacing w:before="60" w:after="60"/>
              <w:rPr>
                <w:b/>
                <w:color w:val="000000"/>
                <w:sz w:val="14"/>
                <w:lang w:bidi="he-IL"/>
              </w:rPr>
            </w:pPr>
            <w:r w:rsidRPr="00BE7C9A">
              <w:rPr>
                <w:b/>
                <w:color w:val="000000"/>
                <w:sz w:val="14"/>
                <w:lang w:bidi="he-IL"/>
              </w:rPr>
              <w:t>Benefits/ Avoided Costs</w:t>
            </w:r>
          </w:p>
        </w:tc>
      </w:tr>
      <w:tr w:rsidR="001375E8" w:rsidRPr="00D20E90" w14:paraId="6051DA98" w14:textId="77777777" w:rsidTr="003963CB">
        <w:tc>
          <w:tcPr>
            <w:tcW w:w="1597" w:type="dxa"/>
          </w:tcPr>
          <w:p w14:paraId="02F1B7A8" w14:textId="77777777" w:rsidR="001375E8" w:rsidRPr="00D20E90" w:rsidRDefault="001375E8" w:rsidP="001375E8">
            <w:pPr>
              <w:pStyle w:val="BodyText"/>
              <w:spacing w:before="60" w:after="60"/>
              <w:rPr>
                <w:color w:val="000000"/>
                <w:sz w:val="14"/>
                <w:lang w:bidi="he-IL"/>
              </w:rPr>
            </w:pPr>
            <w:r w:rsidRPr="00D20E90">
              <w:rPr>
                <w:color w:val="000000"/>
                <w:sz w:val="14"/>
                <w:lang w:bidi="he-IL"/>
              </w:rPr>
              <w:t>Avoided health impacts</w:t>
            </w:r>
          </w:p>
        </w:tc>
        <w:tc>
          <w:tcPr>
            <w:tcW w:w="1066" w:type="dxa"/>
          </w:tcPr>
          <w:p w14:paraId="0E1F639A"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$1,735,333,685</w:t>
            </w:r>
          </w:p>
        </w:tc>
        <w:tc>
          <w:tcPr>
            <w:tcW w:w="1066" w:type="dxa"/>
          </w:tcPr>
          <w:p w14:paraId="653CCDEE"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$0</w:t>
            </w:r>
          </w:p>
        </w:tc>
        <w:tc>
          <w:tcPr>
            <w:tcW w:w="1066" w:type="dxa"/>
          </w:tcPr>
          <w:p w14:paraId="68B52323"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$0</w:t>
            </w:r>
          </w:p>
        </w:tc>
        <w:tc>
          <w:tcPr>
            <w:tcW w:w="1066" w:type="dxa"/>
          </w:tcPr>
          <w:p w14:paraId="0811E357"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$347,708,572</w:t>
            </w:r>
          </w:p>
        </w:tc>
        <w:tc>
          <w:tcPr>
            <w:tcW w:w="1066" w:type="dxa"/>
          </w:tcPr>
          <w:p w14:paraId="314B2A1E"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$350,863,740</w:t>
            </w:r>
          </w:p>
        </w:tc>
        <w:tc>
          <w:tcPr>
            <w:tcW w:w="1066" w:type="dxa"/>
          </w:tcPr>
          <w:p w14:paraId="2B9B8C81"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$354,018,908</w:t>
            </w:r>
          </w:p>
        </w:tc>
        <w:tc>
          <w:tcPr>
            <w:tcW w:w="1066" w:type="dxa"/>
          </w:tcPr>
          <w:p w14:paraId="0969EEE8"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$357,174,076</w:t>
            </w:r>
          </w:p>
        </w:tc>
        <w:tc>
          <w:tcPr>
            <w:tcW w:w="1066" w:type="dxa"/>
          </w:tcPr>
          <w:p w14:paraId="3FFEFD0B"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$360,329,244</w:t>
            </w:r>
          </w:p>
        </w:tc>
        <w:tc>
          <w:tcPr>
            <w:tcW w:w="1066" w:type="dxa"/>
          </w:tcPr>
          <w:p w14:paraId="343E62C4"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$363,484,412</w:t>
            </w:r>
          </w:p>
        </w:tc>
        <w:tc>
          <w:tcPr>
            <w:tcW w:w="1066" w:type="dxa"/>
          </w:tcPr>
          <w:p w14:paraId="585FD5E3"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$366,639,580</w:t>
            </w:r>
          </w:p>
        </w:tc>
        <w:tc>
          <w:tcPr>
            <w:tcW w:w="1066" w:type="dxa"/>
          </w:tcPr>
          <w:p w14:paraId="6F9D59C0"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$369,794,748</w:t>
            </w:r>
          </w:p>
        </w:tc>
        <w:tc>
          <w:tcPr>
            <w:tcW w:w="1067" w:type="dxa"/>
          </w:tcPr>
          <w:p w14:paraId="0289175C"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$372,949,916</w:t>
            </w:r>
          </w:p>
        </w:tc>
      </w:tr>
      <w:tr w:rsidR="001375E8" w:rsidRPr="00D20E90" w14:paraId="5E586EE4" w14:textId="77777777" w:rsidTr="003963CB">
        <w:tc>
          <w:tcPr>
            <w:tcW w:w="1597" w:type="dxa"/>
          </w:tcPr>
          <w:p w14:paraId="3F3BDF93" w14:textId="340337CB" w:rsidR="001375E8" w:rsidRPr="00D20E90" w:rsidRDefault="001375E8" w:rsidP="001375E8">
            <w:pPr>
              <w:pStyle w:val="BodyText"/>
              <w:spacing w:before="60" w:after="60"/>
              <w:rPr>
                <w:color w:val="000000"/>
                <w:sz w:val="14"/>
                <w:lang w:bidi="he-IL"/>
              </w:rPr>
            </w:pPr>
            <w:r w:rsidRPr="00D20E90">
              <w:rPr>
                <w:color w:val="000000"/>
                <w:sz w:val="14"/>
                <w:lang w:bidi="he-IL"/>
              </w:rPr>
              <w:t>Reduced fuel consumption (phase out</w:t>
            </w:r>
            <w:r w:rsidR="00262E04">
              <w:rPr>
                <w:color w:val="000000"/>
                <w:sz w:val="14"/>
                <w:lang w:bidi="he-IL"/>
              </w:rPr>
              <w:t xml:space="preserve"> </w:t>
            </w:r>
            <w:r w:rsidRPr="00D20E90">
              <w:rPr>
                <w:color w:val="000000"/>
                <w:sz w:val="14"/>
                <w:lang w:bidi="he-IL"/>
              </w:rPr>
              <w:t>of RULP)</w:t>
            </w:r>
          </w:p>
        </w:tc>
        <w:tc>
          <w:tcPr>
            <w:tcW w:w="1066" w:type="dxa"/>
          </w:tcPr>
          <w:p w14:paraId="76FCD986"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$741,663,549</w:t>
            </w:r>
          </w:p>
        </w:tc>
        <w:tc>
          <w:tcPr>
            <w:tcW w:w="1066" w:type="dxa"/>
          </w:tcPr>
          <w:p w14:paraId="5D31E2B0"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$0</w:t>
            </w:r>
          </w:p>
        </w:tc>
        <w:tc>
          <w:tcPr>
            <w:tcW w:w="1066" w:type="dxa"/>
          </w:tcPr>
          <w:p w14:paraId="5DD26143"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$0</w:t>
            </w:r>
          </w:p>
        </w:tc>
        <w:tc>
          <w:tcPr>
            <w:tcW w:w="1066" w:type="dxa"/>
          </w:tcPr>
          <w:p w14:paraId="6AEA33AF"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$83,031,918</w:t>
            </w:r>
          </w:p>
        </w:tc>
        <w:tc>
          <w:tcPr>
            <w:tcW w:w="1066" w:type="dxa"/>
          </w:tcPr>
          <w:p w14:paraId="35CDB371"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$99,319,137</w:t>
            </w:r>
          </w:p>
        </w:tc>
        <w:tc>
          <w:tcPr>
            <w:tcW w:w="1066" w:type="dxa"/>
          </w:tcPr>
          <w:p w14:paraId="2F69BB10"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$114,110,356</w:t>
            </w:r>
          </w:p>
        </w:tc>
        <w:tc>
          <w:tcPr>
            <w:tcW w:w="1066" w:type="dxa"/>
          </w:tcPr>
          <w:p w14:paraId="063A1375"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$128,728,851</w:t>
            </w:r>
          </w:p>
        </w:tc>
        <w:tc>
          <w:tcPr>
            <w:tcW w:w="1066" w:type="dxa"/>
          </w:tcPr>
          <w:p w14:paraId="7D091D48"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$142,664,964</w:t>
            </w:r>
          </w:p>
        </w:tc>
        <w:tc>
          <w:tcPr>
            <w:tcW w:w="1066" w:type="dxa"/>
          </w:tcPr>
          <w:p w14:paraId="61B552AF"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$155,756,004</w:t>
            </w:r>
          </w:p>
        </w:tc>
        <w:tc>
          <w:tcPr>
            <w:tcW w:w="1066" w:type="dxa"/>
          </w:tcPr>
          <w:p w14:paraId="0431E369"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$168,250,073</w:t>
            </w:r>
          </w:p>
        </w:tc>
        <w:tc>
          <w:tcPr>
            <w:tcW w:w="1066" w:type="dxa"/>
          </w:tcPr>
          <w:p w14:paraId="08EDF2D6"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$180,208,812</w:t>
            </w:r>
          </w:p>
        </w:tc>
        <w:tc>
          <w:tcPr>
            <w:tcW w:w="1067" w:type="dxa"/>
          </w:tcPr>
          <w:p w14:paraId="2B89BE5B"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$191,494,640</w:t>
            </w:r>
          </w:p>
        </w:tc>
      </w:tr>
      <w:tr w:rsidR="001375E8" w:rsidRPr="00D20E90" w14:paraId="0547CAAD" w14:textId="77777777" w:rsidTr="003963CB">
        <w:tc>
          <w:tcPr>
            <w:tcW w:w="1597" w:type="dxa"/>
          </w:tcPr>
          <w:p w14:paraId="01A305C3" w14:textId="5019FF8D" w:rsidR="001375E8" w:rsidRPr="00D20E90" w:rsidRDefault="001375E8" w:rsidP="001375E8">
            <w:pPr>
              <w:pStyle w:val="BodyText"/>
              <w:spacing w:before="60" w:after="60"/>
              <w:rPr>
                <w:color w:val="000000"/>
                <w:sz w:val="14"/>
                <w:lang w:bidi="he-IL"/>
              </w:rPr>
            </w:pPr>
            <w:r w:rsidRPr="00D20E90">
              <w:rPr>
                <w:color w:val="000000"/>
                <w:sz w:val="14"/>
                <w:lang w:bidi="he-IL"/>
              </w:rPr>
              <w:t>Reduced GHG emissions (phase out</w:t>
            </w:r>
            <w:r w:rsidR="00262E04">
              <w:rPr>
                <w:color w:val="000000"/>
                <w:sz w:val="14"/>
                <w:lang w:bidi="he-IL"/>
              </w:rPr>
              <w:t xml:space="preserve"> </w:t>
            </w:r>
            <w:r w:rsidRPr="00D20E90">
              <w:rPr>
                <w:color w:val="000000"/>
                <w:sz w:val="14"/>
                <w:lang w:bidi="he-IL"/>
              </w:rPr>
              <w:t>of RULP)</w:t>
            </w:r>
          </w:p>
        </w:tc>
        <w:tc>
          <w:tcPr>
            <w:tcW w:w="1066" w:type="dxa"/>
          </w:tcPr>
          <w:p w14:paraId="6620B0A7"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$62,315,298</w:t>
            </w:r>
          </w:p>
        </w:tc>
        <w:tc>
          <w:tcPr>
            <w:tcW w:w="1066" w:type="dxa"/>
          </w:tcPr>
          <w:p w14:paraId="0F25D3F5"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$0</w:t>
            </w:r>
          </w:p>
        </w:tc>
        <w:tc>
          <w:tcPr>
            <w:tcW w:w="1066" w:type="dxa"/>
          </w:tcPr>
          <w:p w14:paraId="3941226A"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$0</w:t>
            </w:r>
          </w:p>
        </w:tc>
        <w:tc>
          <w:tcPr>
            <w:tcW w:w="1066" w:type="dxa"/>
          </w:tcPr>
          <w:p w14:paraId="12D21022"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$7,638,859</w:t>
            </w:r>
          </w:p>
        </w:tc>
        <w:tc>
          <w:tcPr>
            <w:tcW w:w="1066" w:type="dxa"/>
          </w:tcPr>
          <w:p w14:paraId="1FC190BD"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$9,011,518</w:t>
            </w:r>
          </w:p>
        </w:tc>
        <w:tc>
          <w:tcPr>
            <w:tcW w:w="1066" w:type="dxa"/>
          </w:tcPr>
          <w:p w14:paraId="5FDA78D3"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$10,210,936</w:t>
            </w:r>
          </w:p>
        </w:tc>
        <w:tc>
          <w:tcPr>
            <w:tcW w:w="1066" w:type="dxa"/>
          </w:tcPr>
          <w:p w14:paraId="5B5A3282"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$11,360,195</w:t>
            </w:r>
          </w:p>
        </w:tc>
        <w:tc>
          <w:tcPr>
            <w:tcW w:w="1066" w:type="dxa"/>
          </w:tcPr>
          <w:p w14:paraId="2E5088BC"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$12,416,255</w:t>
            </w:r>
          </w:p>
        </w:tc>
        <w:tc>
          <w:tcPr>
            <w:tcW w:w="1066" w:type="dxa"/>
          </w:tcPr>
          <w:p w14:paraId="629A502A"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$13,368,280</w:t>
            </w:r>
          </w:p>
        </w:tc>
        <w:tc>
          <w:tcPr>
            <w:tcW w:w="1066" w:type="dxa"/>
          </w:tcPr>
          <w:p w14:paraId="55023A1E"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$14,240,905</w:t>
            </w:r>
          </w:p>
        </w:tc>
        <w:tc>
          <w:tcPr>
            <w:tcW w:w="1066" w:type="dxa"/>
          </w:tcPr>
          <w:p w14:paraId="517C6917"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$15,041,951</w:t>
            </w:r>
          </w:p>
        </w:tc>
        <w:tc>
          <w:tcPr>
            <w:tcW w:w="1067" w:type="dxa"/>
          </w:tcPr>
          <w:p w14:paraId="2CD8692E"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$15,762,493</w:t>
            </w:r>
          </w:p>
        </w:tc>
      </w:tr>
      <w:tr w:rsidR="001375E8" w:rsidRPr="00D20E90" w14:paraId="4BE6A264" w14:textId="77777777" w:rsidTr="003963CB">
        <w:tc>
          <w:tcPr>
            <w:tcW w:w="1597" w:type="dxa"/>
          </w:tcPr>
          <w:p w14:paraId="2E3714D5" w14:textId="77777777" w:rsidR="001375E8" w:rsidRPr="00D20E90" w:rsidRDefault="001375E8" w:rsidP="001375E8">
            <w:pPr>
              <w:pStyle w:val="BodyText"/>
              <w:spacing w:before="60" w:after="60"/>
              <w:rPr>
                <w:color w:val="000000"/>
                <w:sz w:val="14"/>
                <w:lang w:bidi="he-IL"/>
              </w:rPr>
            </w:pPr>
            <w:r w:rsidRPr="00D20E90">
              <w:rPr>
                <w:color w:val="000000"/>
                <w:sz w:val="14"/>
                <w:lang w:bidi="he-IL"/>
              </w:rPr>
              <w:t>Reduced particle filter failure (lower aromatics)</w:t>
            </w:r>
          </w:p>
        </w:tc>
        <w:tc>
          <w:tcPr>
            <w:tcW w:w="1066" w:type="dxa"/>
          </w:tcPr>
          <w:p w14:paraId="1226FBE2"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$97,137,138</w:t>
            </w:r>
          </w:p>
        </w:tc>
        <w:tc>
          <w:tcPr>
            <w:tcW w:w="1066" w:type="dxa"/>
          </w:tcPr>
          <w:p w14:paraId="7C99D208"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$0</w:t>
            </w:r>
          </w:p>
        </w:tc>
        <w:tc>
          <w:tcPr>
            <w:tcW w:w="1066" w:type="dxa"/>
          </w:tcPr>
          <w:p w14:paraId="341B814E"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$0</w:t>
            </w:r>
          </w:p>
        </w:tc>
        <w:tc>
          <w:tcPr>
            <w:tcW w:w="1066" w:type="dxa"/>
          </w:tcPr>
          <w:p w14:paraId="1E3C65AE"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$17,400,062</w:t>
            </w:r>
          </w:p>
        </w:tc>
        <w:tc>
          <w:tcPr>
            <w:tcW w:w="1066" w:type="dxa"/>
          </w:tcPr>
          <w:p w14:paraId="0E157D9C"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$17,924,312</w:t>
            </w:r>
          </w:p>
        </w:tc>
        <w:tc>
          <w:tcPr>
            <w:tcW w:w="1066" w:type="dxa"/>
          </w:tcPr>
          <w:p w14:paraId="69808264"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$18,483,748</w:t>
            </w:r>
          </w:p>
        </w:tc>
        <w:tc>
          <w:tcPr>
            <w:tcW w:w="1066" w:type="dxa"/>
          </w:tcPr>
          <w:p w14:paraId="0217236E"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$19,046,257</w:t>
            </w:r>
          </w:p>
        </w:tc>
        <w:tc>
          <w:tcPr>
            <w:tcW w:w="1066" w:type="dxa"/>
          </w:tcPr>
          <w:p w14:paraId="4CB6D20E"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$19,534,198</w:t>
            </w:r>
          </w:p>
        </w:tc>
        <w:tc>
          <w:tcPr>
            <w:tcW w:w="1066" w:type="dxa"/>
          </w:tcPr>
          <w:p w14:paraId="1CA54B8A"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$20,027,620</w:t>
            </w:r>
          </w:p>
        </w:tc>
        <w:tc>
          <w:tcPr>
            <w:tcW w:w="1066" w:type="dxa"/>
          </w:tcPr>
          <w:p w14:paraId="0C4FBF8F"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$20,541,646</w:t>
            </w:r>
          </w:p>
        </w:tc>
        <w:tc>
          <w:tcPr>
            <w:tcW w:w="1066" w:type="dxa"/>
          </w:tcPr>
          <w:p w14:paraId="6A747CEE"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$21,061,614</w:t>
            </w:r>
          </w:p>
        </w:tc>
        <w:tc>
          <w:tcPr>
            <w:tcW w:w="1067" w:type="dxa"/>
          </w:tcPr>
          <w:p w14:paraId="11E9A835"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$21,622,983</w:t>
            </w:r>
          </w:p>
        </w:tc>
      </w:tr>
      <w:tr w:rsidR="001375E8" w:rsidRPr="00D20E90" w14:paraId="75CEA023" w14:textId="77777777" w:rsidTr="003963CB">
        <w:tc>
          <w:tcPr>
            <w:tcW w:w="1597" w:type="dxa"/>
          </w:tcPr>
          <w:p w14:paraId="69F0A573" w14:textId="77777777" w:rsidR="001375E8" w:rsidRPr="00D20E90" w:rsidRDefault="001375E8" w:rsidP="001375E8">
            <w:pPr>
              <w:pStyle w:val="BodyText"/>
              <w:spacing w:before="60" w:after="60"/>
              <w:rPr>
                <w:color w:val="000000"/>
                <w:sz w:val="14"/>
                <w:lang w:bidi="he-IL"/>
              </w:rPr>
            </w:pPr>
            <w:r w:rsidRPr="00D20E90">
              <w:rPr>
                <w:color w:val="000000"/>
                <w:sz w:val="14"/>
                <w:lang w:bidi="he-IL"/>
              </w:rPr>
              <w:t>Reduced catalyst failure (ultra low sulfur)</w:t>
            </w:r>
          </w:p>
        </w:tc>
        <w:tc>
          <w:tcPr>
            <w:tcW w:w="1066" w:type="dxa"/>
          </w:tcPr>
          <w:p w14:paraId="500825C9"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$92,496,998</w:t>
            </w:r>
          </w:p>
        </w:tc>
        <w:tc>
          <w:tcPr>
            <w:tcW w:w="1066" w:type="dxa"/>
          </w:tcPr>
          <w:p w14:paraId="639E7745"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$0</w:t>
            </w:r>
          </w:p>
        </w:tc>
        <w:tc>
          <w:tcPr>
            <w:tcW w:w="1066" w:type="dxa"/>
          </w:tcPr>
          <w:p w14:paraId="51527772"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$0</w:t>
            </w:r>
          </w:p>
        </w:tc>
        <w:tc>
          <w:tcPr>
            <w:tcW w:w="1066" w:type="dxa"/>
          </w:tcPr>
          <w:p w14:paraId="63BD2109"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$18,207,677</w:t>
            </w:r>
          </w:p>
        </w:tc>
        <w:tc>
          <w:tcPr>
            <w:tcW w:w="1066" w:type="dxa"/>
          </w:tcPr>
          <w:p w14:paraId="69A94131"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$18,426,169</w:t>
            </w:r>
          </w:p>
        </w:tc>
        <w:tc>
          <w:tcPr>
            <w:tcW w:w="1066" w:type="dxa"/>
          </w:tcPr>
          <w:p w14:paraId="1D36D65C"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$18,647,283</w:t>
            </w:r>
          </w:p>
        </w:tc>
        <w:tc>
          <w:tcPr>
            <w:tcW w:w="1066" w:type="dxa"/>
          </w:tcPr>
          <w:p w14:paraId="5BCA4DEE"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$18,871,051</w:t>
            </w:r>
          </w:p>
        </w:tc>
        <w:tc>
          <w:tcPr>
            <w:tcW w:w="1066" w:type="dxa"/>
          </w:tcPr>
          <w:p w14:paraId="7B1C7A60"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$19,097,503</w:t>
            </w:r>
          </w:p>
        </w:tc>
        <w:tc>
          <w:tcPr>
            <w:tcW w:w="1066" w:type="dxa"/>
          </w:tcPr>
          <w:p w14:paraId="0E8FA9B1"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$19,326,673</w:t>
            </w:r>
          </w:p>
        </w:tc>
        <w:tc>
          <w:tcPr>
            <w:tcW w:w="1066" w:type="dxa"/>
          </w:tcPr>
          <w:p w14:paraId="386DA5AC"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$19,558,593</w:t>
            </w:r>
          </w:p>
        </w:tc>
        <w:tc>
          <w:tcPr>
            <w:tcW w:w="1066" w:type="dxa"/>
          </w:tcPr>
          <w:p w14:paraId="61797E11"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$19,793,296</w:t>
            </w:r>
          </w:p>
        </w:tc>
        <w:tc>
          <w:tcPr>
            <w:tcW w:w="1067" w:type="dxa"/>
          </w:tcPr>
          <w:p w14:paraId="0CE63010"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$20,030,816</w:t>
            </w:r>
          </w:p>
        </w:tc>
      </w:tr>
      <w:tr w:rsidR="001375E8" w:rsidRPr="00D20E90" w14:paraId="05802513" w14:textId="77777777" w:rsidTr="003963CB">
        <w:tc>
          <w:tcPr>
            <w:tcW w:w="1597" w:type="dxa"/>
            <w:tcBorders>
              <w:bottom w:val="single" w:sz="4" w:space="0" w:color="08466F"/>
            </w:tcBorders>
          </w:tcPr>
          <w:p w14:paraId="12E2661D" w14:textId="77777777" w:rsidR="001375E8" w:rsidRPr="00D20E90" w:rsidRDefault="001375E8" w:rsidP="001375E8">
            <w:pPr>
              <w:pStyle w:val="BodyText"/>
              <w:spacing w:before="60" w:after="60"/>
              <w:rPr>
                <w:color w:val="000000"/>
                <w:sz w:val="14"/>
                <w:lang w:bidi="he-IL"/>
              </w:rPr>
            </w:pPr>
            <w:r w:rsidRPr="00D20E90">
              <w:rPr>
                <w:color w:val="000000"/>
                <w:sz w:val="14"/>
                <w:lang w:bidi="he-IL"/>
              </w:rPr>
              <w:t>Impacts of price changes on retailer producer surplus</w:t>
            </w:r>
          </w:p>
        </w:tc>
        <w:tc>
          <w:tcPr>
            <w:tcW w:w="1066" w:type="dxa"/>
            <w:tcBorders>
              <w:bottom w:val="single" w:sz="4" w:space="0" w:color="08466F"/>
            </w:tcBorders>
          </w:tcPr>
          <w:p w14:paraId="127422B5"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$5,259,995</w:t>
            </w:r>
          </w:p>
        </w:tc>
        <w:tc>
          <w:tcPr>
            <w:tcW w:w="1066" w:type="dxa"/>
            <w:tcBorders>
              <w:bottom w:val="single" w:sz="4" w:space="0" w:color="08466F"/>
            </w:tcBorders>
          </w:tcPr>
          <w:p w14:paraId="0C6427C3"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$0</w:t>
            </w:r>
          </w:p>
        </w:tc>
        <w:tc>
          <w:tcPr>
            <w:tcW w:w="1066" w:type="dxa"/>
            <w:tcBorders>
              <w:bottom w:val="single" w:sz="4" w:space="0" w:color="08466F"/>
            </w:tcBorders>
          </w:tcPr>
          <w:p w14:paraId="79562B8B"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$0</w:t>
            </w:r>
          </w:p>
        </w:tc>
        <w:tc>
          <w:tcPr>
            <w:tcW w:w="1066" w:type="dxa"/>
            <w:tcBorders>
              <w:bottom w:val="single" w:sz="4" w:space="0" w:color="08466F"/>
            </w:tcBorders>
          </w:tcPr>
          <w:p w14:paraId="79D16D2D"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-$87,715,400</w:t>
            </w:r>
          </w:p>
        </w:tc>
        <w:tc>
          <w:tcPr>
            <w:tcW w:w="1066" w:type="dxa"/>
            <w:tcBorders>
              <w:bottom w:val="single" w:sz="4" w:space="0" w:color="08466F"/>
            </w:tcBorders>
          </w:tcPr>
          <w:p w14:paraId="725656F3"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-$3,650,533</w:t>
            </w:r>
          </w:p>
        </w:tc>
        <w:tc>
          <w:tcPr>
            <w:tcW w:w="1066" w:type="dxa"/>
            <w:tcBorders>
              <w:bottom w:val="single" w:sz="4" w:space="0" w:color="08466F"/>
            </w:tcBorders>
          </w:tcPr>
          <w:p w14:paraId="75528F00"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-$3,172,298</w:t>
            </w:r>
          </w:p>
        </w:tc>
        <w:tc>
          <w:tcPr>
            <w:tcW w:w="1066" w:type="dxa"/>
            <w:tcBorders>
              <w:bottom w:val="single" w:sz="4" w:space="0" w:color="08466F"/>
            </w:tcBorders>
          </w:tcPr>
          <w:p w14:paraId="7B44F466"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-$2,137,289</w:t>
            </w:r>
          </w:p>
        </w:tc>
        <w:tc>
          <w:tcPr>
            <w:tcW w:w="1066" w:type="dxa"/>
            <w:tcBorders>
              <w:bottom w:val="single" w:sz="4" w:space="0" w:color="08466F"/>
            </w:tcBorders>
          </w:tcPr>
          <w:p w14:paraId="1F60E192"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$1,170,373</w:t>
            </w:r>
          </w:p>
        </w:tc>
        <w:tc>
          <w:tcPr>
            <w:tcW w:w="1066" w:type="dxa"/>
            <w:tcBorders>
              <w:bottom w:val="single" w:sz="4" w:space="0" w:color="08466F"/>
            </w:tcBorders>
          </w:tcPr>
          <w:p w14:paraId="62BA62E5"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$5,420,010</w:t>
            </w:r>
          </w:p>
        </w:tc>
        <w:tc>
          <w:tcPr>
            <w:tcW w:w="1066" w:type="dxa"/>
            <w:tcBorders>
              <w:bottom w:val="single" w:sz="4" w:space="0" w:color="08466F"/>
            </w:tcBorders>
          </w:tcPr>
          <w:p w14:paraId="2370E8A0"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$9,681,049</w:t>
            </w:r>
          </w:p>
        </w:tc>
        <w:tc>
          <w:tcPr>
            <w:tcW w:w="1066" w:type="dxa"/>
            <w:tcBorders>
              <w:bottom w:val="single" w:sz="4" w:space="0" w:color="08466F"/>
            </w:tcBorders>
          </w:tcPr>
          <w:p w14:paraId="3D98F826"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$13,855,573</w:t>
            </w:r>
          </w:p>
        </w:tc>
        <w:tc>
          <w:tcPr>
            <w:tcW w:w="1067" w:type="dxa"/>
            <w:tcBorders>
              <w:bottom w:val="single" w:sz="4" w:space="0" w:color="08466F"/>
            </w:tcBorders>
          </w:tcPr>
          <w:p w14:paraId="3074A239" w14:textId="77777777" w:rsidR="001375E8" w:rsidRPr="00D20E90" w:rsidRDefault="001375E8" w:rsidP="001375E8">
            <w:pPr>
              <w:pStyle w:val="BodyText"/>
              <w:spacing w:before="60" w:after="60"/>
              <w:jc w:val="right"/>
              <w:rPr>
                <w:color w:val="000000"/>
                <w:sz w:val="14"/>
                <w:lang w:bidi="he-IL"/>
              </w:rPr>
            </w:pPr>
            <w:r w:rsidRPr="00D20E90">
              <w:rPr>
                <w:color w:val="000000"/>
                <w:sz w:val="14"/>
                <w:lang w:bidi="he-IL"/>
              </w:rPr>
              <w:t>$17,934,375</w:t>
            </w:r>
          </w:p>
        </w:tc>
      </w:tr>
      <w:tr w:rsidR="001375E8" w:rsidRPr="00C2371F" w14:paraId="5D020C13" w14:textId="77777777" w:rsidTr="003963CB">
        <w:tc>
          <w:tcPr>
            <w:tcW w:w="1597" w:type="dxa"/>
            <w:tcBorders>
              <w:top w:val="single" w:sz="4" w:space="0" w:color="08466F"/>
              <w:bottom w:val="single" w:sz="4" w:space="0" w:color="08466F"/>
            </w:tcBorders>
            <w:shd w:val="clear" w:color="auto" w:fill="9DDCF9"/>
          </w:tcPr>
          <w:p w14:paraId="201AFE81" w14:textId="77777777" w:rsidR="001375E8" w:rsidRPr="00C2371F" w:rsidRDefault="001375E8" w:rsidP="001375E8">
            <w:pPr>
              <w:pStyle w:val="BodyText"/>
              <w:spacing w:before="60" w:after="60"/>
              <w:rPr>
                <w:b/>
                <w:color w:val="000000"/>
                <w:sz w:val="14"/>
                <w:lang w:bidi="he-IL"/>
              </w:rPr>
            </w:pPr>
            <w:r w:rsidRPr="00C2371F">
              <w:rPr>
                <w:b/>
                <w:color w:val="000000"/>
                <w:sz w:val="14"/>
                <w:lang w:bidi="he-IL"/>
              </w:rPr>
              <w:t>Total benefits/ avoided costs</w:t>
            </w:r>
          </w:p>
        </w:tc>
        <w:tc>
          <w:tcPr>
            <w:tcW w:w="1066" w:type="dxa"/>
            <w:tcBorders>
              <w:top w:val="single" w:sz="4" w:space="0" w:color="08466F"/>
              <w:bottom w:val="single" w:sz="4" w:space="0" w:color="08466F"/>
            </w:tcBorders>
            <w:shd w:val="clear" w:color="auto" w:fill="9DDCF9"/>
          </w:tcPr>
          <w:p w14:paraId="46A261F8" w14:textId="77777777" w:rsidR="001375E8" w:rsidRPr="00C2371F" w:rsidRDefault="001375E8" w:rsidP="001375E8">
            <w:pPr>
              <w:pStyle w:val="BodyText"/>
              <w:spacing w:before="60" w:after="60"/>
              <w:jc w:val="right"/>
              <w:rPr>
                <w:b/>
                <w:color w:val="000000"/>
                <w:sz w:val="14"/>
                <w:lang w:bidi="he-IL"/>
              </w:rPr>
            </w:pPr>
            <w:r w:rsidRPr="00C2371F">
              <w:rPr>
                <w:b/>
                <w:color w:val="000000"/>
                <w:sz w:val="14"/>
                <w:lang w:bidi="he-IL"/>
              </w:rPr>
              <w:t>$2,734,206,663</w:t>
            </w:r>
          </w:p>
        </w:tc>
        <w:tc>
          <w:tcPr>
            <w:tcW w:w="1066" w:type="dxa"/>
            <w:tcBorders>
              <w:top w:val="single" w:sz="4" w:space="0" w:color="08466F"/>
              <w:bottom w:val="single" w:sz="4" w:space="0" w:color="08466F"/>
            </w:tcBorders>
            <w:shd w:val="clear" w:color="auto" w:fill="9DDCF9"/>
          </w:tcPr>
          <w:p w14:paraId="5E954F64" w14:textId="77777777" w:rsidR="001375E8" w:rsidRPr="00C2371F" w:rsidRDefault="001375E8" w:rsidP="001375E8">
            <w:pPr>
              <w:pStyle w:val="BodyText"/>
              <w:spacing w:before="60" w:after="60"/>
              <w:jc w:val="right"/>
              <w:rPr>
                <w:b/>
                <w:color w:val="000000"/>
                <w:sz w:val="14"/>
                <w:lang w:bidi="he-IL"/>
              </w:rPr>
            </w:pPr>
            <w:r w:rsidRPr="00C2371F">
              <w:rPr>
                <w:b/>
                <w:color w:val="000000"/>
                <w:sz w:val="14"/>
                <w:lang w:bidi="he-IL"/>
              </w:rPr>
              <w:t>$0</w:t>
            </w:r>
          </w:p>
        </w:tc>
        <w:tc>
          <w:tcPr>
            <w:tcW w:w="1066" w:type="dxa"/>
            <w:tcBorders>
              <w:top w:val="single" w:sz="4" w:space="0" w:color="08466F"/>
              <w:bottom w:val="single" w:sz="4" w:space="0" w:color="08466F"/>
            </w:tcBorders>
            <w:shd w:val="clear" w:color="auto" w:fill="9DDCF9"/>
          </w:tcPr>
          <w:p w14:paraId="2113A98A" w14:textId="77777777" w:rsidR="001375E8" w:rsidRPr="00C2371F" w:rsidRDefault="001375E8" w:rsidP="001375E8">
            <w:pPr>
              <w:pStyle w:val="BodyText"/>
              <w:spacing w:before="60" w:after="60"/>
              <w:jc w:val="right"/>
              <w:rPr>
                <w:b/>
                <w:color w:val="000000"/>
                <w:sz w:val="14"/>
                <w:lang w:bidi="he-IL"/>
              </w:rPr>
            </w:pPr>
            <w:r w:rsidRPr="00C2371F">
              <w:rPr>
                <w:b/>
                <w:color w:val="000000"/>
                <w:sz w:val="14"/>
                <w:lang w:bidi="he-IL"/>
              </w:rPr>
              <w:t>$0</w:t>
            </w:r>
          </w:p>
        </w:tc>
        <w:tc>
          <w:tcPr>
            <w:tcW w:w="1066" w:type="dxa"/>
            <w:tcBorders>
              <w:top w:val="single" w:sz="4" w:space="0" w:color="08466F"/>
              <w:bottom w:val="single" w:sz="4" w:space="0" w:color="08466F"/>
            </w:tcBorders>
            <w:shd w:val="clear" w:color="auto" w:fill="9DDCF9"/>
          </w:tcPr>
          <w:p w14:paraId="0A5BD06E" w14:textId="77777777" w:rsidR="001375E8" w:rsidRPr="00C2371F" w:rsidRDefault="001375E8" w:rsidP="001375E8">
            <w:pPr>
              <w:pStyle w:val="BodyText"/>
              <w:spacing w:before="60" w:after="60"/>
              <w:jc w:val="right"/>
              <w:rPr>
                <w:b/>
                <w:color w:val="000000"/>
                <w:sz w:val="14"/>
                <w:lang w:bidi="he-IL"/>
              </w:rPr>
            </w:pPr>
            <w:r w:rsidRPr="00C2371F">
              <w:rPr>
                <w:b/>
                <w:color w:val="000000"/>
                <w:sz w:val="14"/>
                <w:lang w:bidi="he-IL"/>
              </w:rPr>
              <w:t>$386,271,688</w:t>
            </w:r>
          </w:p>
        </w:tc>
        <w:tc>
          <w:tcPr>
            <w:tcW w:w="1066" w:type="dxa"/>
            <w:tcBorders>
              <w:top w:val="single" w:sz="4" w:space="0" w:color="08466F"/>
              <w:bottom w:val="single" w:sz="4" w:space="0" w:color="08466F"/>
            </w:tcBorders>
            <w:shd w:val="clear" w:color="auto" w:fill="9DDCF9"/>
          </w:tcPr>
          <w:p w14:paraId="7F57AF66" w14:textId="77777777" w:rsidR="001375E8" w:rsidRPr="00C2371F" w:rsidRDefault="001375E8" w:rsidP="001375E8">
            <w:pPr>
              <w:pStyle w:val="BodyText"/>
              <w:spacing w:before="60" w:after="60"/>
              <w:jc w:val="right"/>
              <w:rPr>
                <w:b/>
                <w:color w:val="000000"/>
                <w:sz w:val="14"/>
                <w:lang w:bidi="he-IL"/>
              </w:rPr>
            </w:pPr>
            <w:r w:rsidRPr="00C2371F">
              <w:rPr>
                <w:b/>
                <w:color w:val="000000"/>
                <w:sz w:val="14"/>
                <w:lang w:bidi="he-IL"/>
              </w:rPr>
              <w:t>$491,894,344</w:t>
            </w:r>
          </w:p>
        </w:tc>
        <w:tc>
          <w:tcPr>
            <w:tcW w:w="1066" w:type="dxa"/>
            <w:tcBorders>
              <w:top w:val="single" w:sz="4" w:space="0" w:color="08466F"/>
              <w:bottom w:val="single" w:sz="4" w:space="0" w:color="08466F"/>
            </w:tcBorders>
            <w:shd w:val="clear" w:color="auto" w:fill="9DDCF9"/>
          </w:tcPr>
          <w:p w14:paraId="61F0D909" w14:textId="77777777" w:rsidR="001375E8" w:rsidRPr="00C2371F" w:rsidRDefault="001375E8" w:rsidP="001375E8">
            <w:pPr>
              <w:pStyle w:val="BodyText"/>
              <w:spacing w:before="60" w:after="60"/>
              <w:jc w:val="right"/>
              <w:rPr>
                <w:b/>
                <w:color w:val="000000"/>
                <w:sz w:val="14"/>
                <w:lang w:bidi="he-IL"/>
              </w:rPr>
            </w:pPr>
            <w:r w:rsidRPr="00C2371F">
              <w:rPr>
                <w:b/>
                <w:color w:val="000000"/>
                <w:sz w:val="14"/>
                <w:lang w:bidi="he-IL"/>
              </w:rPr>
              <w:t>$512,298,933</w:t>
            </w:r>
          </w:p>
        </w:tc>
        <w:tc>
          <w:tcPr>
            <w:tcW w:w="1066" w:type="dxa"/>
            <w:tcBorders>
              <w:top w:val="single" w:sz="4" w:space="0" w:color="08466F"/>
              <w:bottom w:val="single" w:sz="4" w:space="0" w:color="08466F"/>
            </w:tcBorders>
            <w:shd w:val="clear" w:color="auto" w:fill="9DDCF9"/>
          </w:tcPr>
          <w:p w14:paraId="6FC30735" w14:textId="77777777" w:rsidR="001375E8" w:rsidRPr="00C2371F" w:rsidRDefault="001375E8" w:rsidP="001375E8">
            <w:pPr>
              <w:pStyle w:val="BodyText"/>
              <w:spacing w:before="60" w:after="60"/>
              <w:jc w:val="right"/>
              <w:rPr>
                <w:b/>
                <w:color w:val="000000"/>
                <w:sz w:val="14"/>
                <w:lang w:bidi="he-IL"/>
              </w:rPr>
            </w:pPr>
            <w:r w:rsidRPr="00C2371F">
              <w:rPr>
                <w:b/>
                <w:color w:val="000000"/>
                <w:sz w:val="14"/>
                <w:lang w:bidi="he-IL"/>
              </w:rPr>
              <w:t>$533,043,140</w:t>
            </w:r>
          </w:p>
        </w:tc>
        <w:tc>
          <w:tcPr>
            <w:tcW w:w="1066" w:type="dxa"/>
            <w:tcBorders>
              <w:top w:val="single" w:sz="4" w:space="0" w:color="08466F"/>
              <w:bottom w:val="single" w:sz="4" w:space="0" w:color="08466F"/>
            </w:tcBorders>
            <w:shd w:val="clear" w:color="auto" w:fill="9DDCF9"/>
          </w:tcPr>
          <w:p w14:paraId="27F86D66" w14:textId="77777777" w:rsidR="001375E8" w:rsidRPr="00C2371F" w:rsidRDefault="001375E8" w:rsidP="001375E8">
            <w:pPr>
              <w:pStyle w:val="BodyText"/>
              <w:spacing w:before="60" w:after="60"/>
              <w:jc w:val="right"/>
              <w:rPr>
                <w:b/>
                <w:color w:val="000000"/>
                <w:sz w:val="14"/>
                <w:lang w:bidi="he-IL"/>
              </w:rPr>
            </w:pPr>
            <w:r w:rsidRPr="00C2371F">
              <w:rPr>
                <w:b/>
                <w:color w:val="000000"/>
                <w:sz w:val="14"/>
                <w:lang w:bidi="he-IL"/>
              </w:rPr>
              <w:t>$555,212,538</w:t>
            </w:r>
          </w:p>
        </w:tc>
        <w:tc>
          <w:tcPr>
            <w:tcW w:w="1066" w:type="dxa"/>
            <w:tcBorders>
              <w:top w:val="single" w:sz="4" w:space="0" w:color="08466F"/>
              <w:bottom w:val="single" w:sz="4" w:space="0" w:color="08466F"/>
            </w:tcBorders>
            <w:shd w:val="clear" w:color="auto" w:fill="9DDCF9"/>
          </w:tcPr>
          <w:p w14:paraId="0089A053" w14:textId="77777777" w:rsidR="001375E8" w:rsidRPr="00C2371F" w:rsidRDefault="001375E8" w:rsidP="001375E8">
            <w:pPr>
              <w:pStyle w:val="BodyText"/>
              <w:spacing w:before="60" w:after="60"/>
              <w:jc w:val="right"/>
              <w:rPr>
                <w:b/>
                <w:color w:val="000000"/>
                <w:sz w:val="14"/>
                <w:lang w:bidi="he-IL"/>
              </w:rPr>
            </w:pPr>
            <w:r w:rsidRPr="00C2371F">
              <w:rPr>
                <w:b/>
                <w:color w:val="000000"/>
                <w:sz w:val="14"/>
                <w:lang w:bidi="he-IL"/>
              </w:rPr>
              <w:t>$577,382,999</w:t>
            </w:r>
          </w:p>
        </w:tc>
        <w:tc>
          <w:tcPr>
            <w:tcW w:w="1066" w:type="dxa"/>
            <w:tcBorders>
              <w:top w:val="single" w:sz="4" w:space="0" w:color="08466F"/>
              <w:bottom w:val="single" w:sz="4" w:space="0" w:color="08466F"/>
            </w:tcBorders>
            <w:shd w:val="clear" w:color="auto" w:fill="9DDCF9"/>
          </w:tcPr>
          <w:p w14:paraId="3AD84175" w14:textId="77777777" w:rsidR="001375E8" w:rsidRPr="00C2371F" w:rsidRDefault="001375E8" w:rsidP="001375E8">
            <w:pPr>
              <w:pStyle w:val="BodyText"/>
              <w:spacing w:before="60" w:after="60"/>
              <w:jc w:val="right"/>
              <w:rPr>
                <w:b/>
                <w:color w:val="000000"/>
                <w:sz w:val="14"/>
                <w:lang w:bidi="he-IL"/>
              </w:rPr>
            </w:pPr>
            <w:r w:rsidRPr="00C2371F">
              <w:rPr>
                <w:b/>
                <w:color w:val="000000"/>
                <w:sz w:val="14"/>
                <w:lang w:bidi="he-IL"/>
              </w:rPr>
              <w:t>$598,911,846</w:t>
            </w:r>
          </w:p>
        </w:tc>
        <w:tc>
          <w:tcPr>
            <w:tcW w:w="1066" w:type="dxa"/>
            <w:tcBorders>
              <w:top w:val="single" w:sz="4" w:space="0" w:color="08466F"/>
              <w:bottom w:val="single" w:sz="4" w:space="0" w:color="08466F"/>
            </w:tcBorders>
            <w:shd w:val="clear" w:color="auto" w:fill="9DDCF9"/>
          </w:tcPr>
          <w:p w14:paraId="1553ECEA" w14:textId="77777777" w:rsidR="001375E8" w:rsidRPr="00C2371F" w:rsidRDefault="001375E8" w:rsidP="001375E8">
            <w:pPr>
              <w:pStyle w:val="BodyText"/>
              <w:spacing w:before="60" w:after="60"/>
              <w:jc w:val="right"/>
              <w:rPr>
                <w:b/>
                <w:color w:val="000000"/>
                <w:sz w:val="14"/>
                <w:lang w:bidi="he-IL"/>
              </w:rPr>
            </w:pPr>
            <w:r w:rsidRPr="00C2371F">
              <w:rPr>
                <w:b/>
                <w:color w:val="000000"/>
                <w:sz w:val="14"/>
                <w:lang w:bidi="he-IL"/>
              </w:rPr>
              <w:t>$619,755,995</w:t>
            </w:r>
          </w:p>
        </w:tc>
        <w:tc>
          <w:tcPr>
            <w:tcW w:w="1067" w:type="dxa"/>
            <w:tcBorders>
              <w:top w:val="single" w:sz="4" w:space="0" w:color="08466F"/>
              <w:bottom w:val="single" w:sz="4" w:space="0" w:color="08466F"/>
            </w:tcBorders>
            <w:shd w:val="clear" w:color="auto" w:fill="9DDCF9"/>
          </w:tcPr>
          <w:p w14:paraId="4FB48FEB" w14:textId="77777777" w:rsidR="001375E8" w:rsidRPr="00C2371F" w:rsidRDefault="001375E8" w:rsidP="001375E8">
            <w:pPr>
              <w:pStyle w:val="BodyText"/>
              <w:spacing w:before="60" w:after="60"/>
              <w:jc w:val="right"/>
              <w:rPr>
                <w:b/>
                <w:color w:val="000000"/>
                <w:sz w:val="14"/>
                <w:lang w:bidi="he-IL"/>
              </w:rPr>
            </w:pPr>
            <w:r w:rsidRPr="00C2371F">
              <w:rPr>
                <w:b/>
                <w:color w:val="000000"/>
                <w:sz w:val="14"/>
                <w:lang w:bidi="he-IL"/>
              </w:rPr>
              <w:t>$639,795,222</w:t>
            </w:r>
          </w:p>
        </w:tc>
      </w:tr>
      <w:tr w:rsidR="001375E8" w:rsidRPr="00C2371F" w14:paraId="0ED23FFB" w14:textId="77777777" w:rsidTr="003963CB">
        <w:tc>
          <w:tcPr>
            <w:tcW w:w="1597" w:type="dxa"/>
            <w:tcBorders>
              <w:top w:val="single" w:sz="4" w:space="0" w:color="08466F"/>
            </w:tcBorders>
            <w:shd w:val="clear" w:color="auto" w:fill="9DDCF9"/>
          </w:tcPr>
          <w:p w14:paraId="32962FB6" w14:textId="77777777" w:rsidR="001375E8" w:rsidRPr="00C2371F" w:rsidRDefault="001375E8" w:rsidP="001375E8">
            <w:pPr>
              <w:pStyle w:val="BodyText"/>
              <w:spacing w:before="60" w:after="60"/>
              <w:rPr>
                <w:b/>
                <w:color w:val="000000"/>
                <w:sz w:val="14"/>
                <w:lang w:bidi="he-IL"/>
              </w:rPr>
            </w:pPr>
            <w:r w:rsidRPr="00C2371F">
              <w:rPr>
                <w:b/>
                <w:color w:val="000000"/>
                <w:sz w:val="14"/>
                <w:lang w:bidi="he-IL"/>
              </w:rPr>
              <w:t>NPV</w:t>
            </w:r>
          </w:p>
        </w:tc>
        <w:tc>
          <w:tcPr>
            <w:tcW w:w="1066" w:type="dxa"/>
            <w:tcBorders>
              <w:top w:val="single" w:sz="4" w:space="0" w:color="08466F"/>
            </w:tcBorders>
            <w:shd w:val="clear" w:color="auto" w:fill="9DDCF9"/>
          </w:tcPr>
          <w:p w14:paraId="46B127CB" w14:textId="77777777" w:rsidR="001375E8" w:rsidRPr="00C2371F" w:rsidRDefault="001375E8" w:rsidP="001375E8">
            <w:pPr>
              <w:pStyle w:val="BodyText"/>
              <w:spacing w:before="60" w:after="60"/>
              <w:jc w:val="right"/>
              <w:rPr>
                <w:b/>
                <w:color w:val="000000"/>
                <w:sz w:val="14"/>
                <w:lang w:bidi="he-IL"/>
              </w:rPr>
            </w:pPr>
            <w:r w:rsidRPr="00C2371F">
              <w:rPr>
                <w:b/>
                <w:color w:val="000000"/>
                <w:sz w:val="14"/>
                <w:lang w:bidi="he-IL"/>
              </w:rPr>
              <w:t>-$606,999,281</w:t>
            </w:r>
          </w:p>
        </w:tc>
        <w:tc>
          <w:tcPr>
            <w:tcW w:w="1066" w:type="dxa"/>
            <w:tcBorders>
              <w:top w:val="single" w:sz="4" w:space="0" w:color="08466F"/>
            </w:tcBorders>
            <w:shd w:val="clear" w:color="auto" w:fill="9DDCF9"/>
          </w:tcPr>
          <w:p w14:paraId="155065F3" w14:textId="77777777" w:rsidR="001375E8" w:rsidRPr="00C2371F" w:rsidRDefault="001375E8" w:rsidP="001375E8">
            <w:pPr>
              <w:pStyle w:val="BodyText"/>
              <w:spacing w:before="60" w:after="60"/>
              <w:jc w:val="right"/>
              <w:rPr>
                <w:b/>
                <w:color w:val="000000"/>
                <w:sz w:val="14"/>
                <w:lang w:bidi="he-IL"/>
              </w:rPr>
            </w:pPr>
            <w:r w:rsidRPr="00C2371F">
              <w:rPr>
                <w:b/>
                <w:color w:val="000000"/>
                <w:sz w:val="14"/>
                <w:lang w:bidi="he-IL"/>
              </w:rPr>
              <w:t>$0</w:t>
            </w:r>
          </w:p>
        </w:tc>
        <w:tc>
          <w:tcPr>
            <w:tcW w:w="1066" w:type="dxa"/>
            <w:tcBorders>
              <w:top w:val="single" w:sz="4" w:space="0" w:color="08466F"/>
            </w:tcBorders>
            <w:shd w:val="clear" w:color="auto" w:fill="9DDCF9"/>
          </w:tcPr>
          <w:p w14:paraId="4863CE87" w14:textId="77777777" w:rsidR="001375E8" w:rsidRPr="00C2371F" w:rsidRDefault="001375E8" w:rsidP="001375E8">
            <w:pPr>
              <w:pStyle w:val="BodyText"/>
              <w:spacing w:before="60" w:after="60"/>
              <w:jc w:val="right"/>
              <w:rPr>
                <w:b/>
                <w:color w:val="000000"/>
                <w:sz w:val="14"/>
                <w:lang w:bidi="he-IL"/>
              </w:rPr>
            </w:pPr>
            <w:r w:rsidRPr="00C2371F">
              <w:rPr>
                <w:b/>
                <w:color w:val="000000"/>
                <w:sz w:val="14"/>
                <w:lang w:bidi="he-IL"/>
              </w:rPr>
              <w:t>$0</w:t>
            </w:r>
          </w:p>
        </w:tc>
        <w:tc>
          <w:tcPr>
            <w:tcW w:w="1066" w:type="dxa"/>
            <w:tcBorders>
              <w:top w:val="single" w:sz="4" w:space="0" w:color="08466F"/>
            </w:tcBorders>
            <w:shd w:val="clear" w:color="auto" w:fill="9DDCF9"/>
          </w:tcPr>
          <w:p w14:paraId="37F6F42D" w14:textId="77777777" w:rsidR="001375E8" w:rsidRPr="00C2371F" w:rsidRDefault="001375E8" w:rsidP="001375E8">
            <w:pPr>
              <w:pStyle w:val="BodyText"/>
              <w:spacing w:before="60" w:after="60"/>
              <w:jc w:val="right"/>
              <w:rPr>
                <w:b/>
                <w:color w:val="000000"/>
                <w:sz w:val="14"/>
                <w:lang w:bidi="he-IL"/>
              </w:rPr>
            </w:pPr>
            <w:r w:rsidRPr="00C2371F">
              <w:rPr>
                <w:b/>
                <w:color w:val="000000"/>
                <w:sz w:val="14"/>
                <w:lang w:bidi="he-IL"/>
              </w:rPr>
              <w:t>-$407,573,430</w:t>
            </w:r>
          </w:p>
        </w:tc>
        <w:tc>
          <w:tcPr>
            <w:tcW w:w="1066" w:type="dxa"/>
            <w:tcBorders>
              <w:top w:val="single" w:sz="4" w:space="0" w:color="08466F"/>
            </w:tcBorders>
            <w:shd w:val="clear" w:color="auto" w:fill="9DDCF9"/>
          </w:tcPr>
          <w:p w14:paraId="180221BD" w14:textId="77777777" w:rsidR="001375E8" w:rsidRPr="00C2371F" w:rsidRDefault="001375E8" w:rsidP="001375E8">
            <w:pPr>
              <w:pStyle w:val="BodyText"/>
              <w:spacing w:before="60" w:after="60"/>
              <w:jc w:val="right"/>
              <w:rPr>
                <w:b/>
                <w:color w:val="000000"/>
                <w:sz w:val="14"/>
                <w:lang w:bidi="he-IL"/>
              </w:rPr>
            </w:pPr>
            <w:r w:rsidRPr="00C2371F">
              <w:rPr>
                <w:b/>
                <w:color w:val="000000"/>
                <w:sz w:val="14"/>
                <w:lang w:bidi="he-IL"/>
              </w:rPr>
              <w:t>-$109,305,975</w:t>
            </w:r>
          </w:p>
        </w:tc>
        <w:tc>
          <w:tcPr>
            <w:tcW w:w="1066" w:type="dxa"/>
            <w:tcBorders>
              <w:top w:val="single" w:sz="4" w:space="0" w:color="08466F"/>
            </w:tcBorders>
            <w:shd w:val="clear" w:color="auto" w:fill="9DDCF9"/>
          </w:tcPr>
          <w:p w14:paraId="24D51CC3" w14:textId="77777777" w:rsidR="001375E8" w:rsidRPr="00C2371F" w:rsidRDefault="001375E8" w:rsidP="001375E8">
            <w:pPr>
              <w:pStyle w:val="BodyText"/>
              <w:spacing w:before="60" w:after="60"/>
              <w:jc w:val="right"/>
              <w:rPr>
                <w:b/>
                <w:color w:val="000000"/>
                <w:sz w:val="14"/>
                <w:lang w:bidi="he-IL"/>
              </w:rPr>
            </w:pPr>
            <w:r w:rsidRPr="00C2371F">
              <w:rPr>
                <w:b/>
                <w:color w:val="000000"/>
                <w:sz w:val="14"/>
                <w:lang w:bidi="he-IL"/>
              </w:rPr>
              <w:t>-$89,661,165</w:t>
            </w:r>
          </w:p>
        </w:tc>
        <w:tc>
          <w:tcPr>
            <w:tcW w:w="1066" w:type="dxa"/>
            <w:tcBorders>
              <w:top w:val="single" w:sz="4" w:space="0" w:color="08466F"/>
            </w:tcBorders>
            <w:shd w:val="clear" w:color="auto" w:fill="9DDCF9"/>
          </w:tcPr>
          <w:p w14:paraId="1EBD3B29" w14:textId="77777777" w:rsidR="001375E8" w:rsidRPr="00C2371F" w:rsidRDefault="001375E8" w:rsidP="001375E8">
            <w:pPr>
              <w:pStyle w:val="BodyText"/>
              <w:spacing w:before="60" w:after="60"/>
              <w:jc w:val="right"/>
              <w:rPr>
                <w:b/>
                <w:color w:val="000000"/>
                <w:sz w:val="14"/>
                <w:lang w:bidi="he-IL"/>
              </w:rPr>
            </w:pPr>
            <w:r w:rsidRPr="00C2371F">
              <w:rPr>
                <w:b/>
                <w:color w:val="000000"/>
                <w:sz w:val="14"/>
                <w:lang w:bidi="he-IL"/>
              </w:rPr>
              <w:t>-$65,188,007</w:t>
            </w:r>
          </w:p>
        </w:tc>
        <w:tc>
          <w:tcPr>
            <w:tcW w:w="1066" w:type="dxa"/>
            <w:tcBorders>
              <w:top w:val="single" w:sz="4" w:space="0" w:color="08466F"/>
            </w:tcBorders>
            <w:shd w:val="clear" w:color="auto" w:fill="9DDCF9"/>
          </w:tcPr>
          <w:p w14:paraId="5C9350F6" w14:textId="77777777" w:rsidR="001375E8" w:rsidRPr="00C2371F" w:rsidRDefault="001375E8" w:rsidP="001375E8">
            <w:pPr>
              <w:pStyle w:val="BodyText"/>
              <w:spacing w:before="60" w:after="60"/>
              <w:jc w:val="right"/>
              <w:rPr>
                <w:b/>
                <w:color w:val="000000"/>
                <w:sz w:val="14"/>
                <w:lang w:bidi="he-IL"/>
              </w:rPr>
            </w:pPr>
            <w:r w:rsidRPr="00C2371F">
              <w:rPr>
                <w:b/>
                <w:color w:val="000000"/>
                <w:sz w:val="14"/>
                <w:lang w:bidi="he-IL"/>
              </w:rPr>
              <w:t>-$33,702,573</w:t>
            </w:r>
          </w:p>
        </w:tc>
        <w:tc>
          <w:tcPr>
            <w:tcW w:w="1066" w:type="dxa"/>
            <w:tcBorders>
              <w:top w:val="single" w:sz="4" w:space="0" w:color="08466F"/>
            </w:tcBorders>
            <w:shd w:val="clear" w:color="auto" w:fill="9DDCF9"/>
          </w:tcPr>
          <w:p w14:paraId="1A95C8A2" w14:textId="77777777" w:rsidR="001375E8" w:rsidRPr="00C2371F" w:rsidRDefault="001375E8" w:rsidP="001375E8">
            <w:pPr>
              <w:pStyle w:val="BodyText"/>
              <w:spacing w:before="60" w:after="60"/>
              <w:jc w:val="right"/>
              <w:rPr>
                <w:b/>
                <w:color w:val="000000"/>
                <w:sz w:val="14"/>
                <w:lang w:bidi="he-IL"/>
              </w:rPr>
            </w:pPr>
            <w:r w:rsidRPr="00C2371F">
              <w:rPr>
                <w:b/>
                <w:color w:val="000000"/>
                <w:sz w:val="14"/>
                <w:lang w:bidi="he-IL"/>
              </w:rPr>
              <w:t>$2,503,146</w:t>
            </w:r>
          </w:p>
        </w:tc>
        <w:tc>
          <w:tcPr>
            <w:tcW w:w="1066" w:type="dxa"/>
            <w:tcBorders>
              <w:top w:val="single" w:sz="4" w:space="0" w:color="08466F"/>
            </w:tcBorders>
            <w:shd w:val="clear" w:color="auto" w:fill="9DDCF9"/>
          </w:tcPr>
          <w:p w14:paraId="7F3EAB77" w14:textId="77777777" w:rsidR="001375E8" w:rsidRPr="00C2371F" w:rsidRDefault="001375E8" w:rsidP="001375E8">
            <w:pPr>
              <w:pStyle w:val="BodyText"/>
              <w:spacing w:before="60" w:after="60"/>
              <w:jc w:val="right"/>
              <w:rPr>
                <w:b/>
                <w:color w:val="000000"/>
                <w:sz w:val="14"/>
                <w:lang w:bidi="he-IL"/>
              </w:rPr>
            </w:pPr>
            <w:r w:rsidRPr="00C2371F">
              <w:rPr>
                <w:b/>
                <w:color w:val="000000"/>
                <w:sz w:val="14"/>
                <w:lang w:bidi="he-IL"/>
              </w:rPr>
              <w:t>$38,125,090</w:t>
            </w:r>
          </w:p>
        </w:tc>
        <w:tc>
          <w:tcPr>
            <w:tcW w:w="1066" w:type="dxa"/>
            <w:tcBorders>
              <w:top w:val="single" w:sz="4" w:space="0" w:color="08466F"/>
            </w:tcBorders>
            <w:shd w:val="clear" w:color="auto" w:fill="9DDCF9"/>
          </w:tcPr>
          <w:p w14:paraId="2244F269" w14:textId="77777777" w:rsidR="001375E8" w:rsidRPr="00C2371F" w:rsidRDefault="001375E8" w:rsidP="001375E8">
            <w:pPr>
              <w:pStyle w:val="BodyText"/>
              <w:spacing w:before="60" w:after="60"/>
              <w:jc w:val="right"/>
              <w:rPr>
                <w:b/>
                <w:color w:val="000000"/>
                <w:sz w:val="14"/>
                <w:lang w:bidi="he-IL"/>
              </w:rPr>
            </w:pPr>
            <w:r w:rsidRPr="00C2371F">
              <w:rPr>
                <w:b/>
                <w:color w:val="000000"/>
                <w:sz w:val="14"/>
                <w:lang w:bidi="he-IL"/>
              </w:rPr>
              <w:t>$72,846,543</w:t>
            </w:r>
          </w:p>
        </w:tc>
        <w:tc>
          <w:tcPr>
            <w:tcW w:w="1067" w:type="dxa"/>
            <w:tcBorders>
              <w:top w:val="single" w:sz="4" w:space="0" w:color="08466F"/>
            </w:tcBorders>
            <w:shd w:val="clear" w:color="auto" w:fill="9DDCF9"/>
          </w:tcPr>
          <w:p w14:paraId="4A147B7D" w14:textId="77777777" w:rsidR="001375E8" w:rsidRPr="00C2371F" w:rsidRDefault="001375E8" w:rsidP="001375E8">
            <w:pPr>
              <w:pStyle w:val="BodyText"/>
              <w:spacing w:before="60" w:after="60"/>
              <w:jc w:val="right"/>
              <w:rPr>
                <w:b/>
                <w:color w:val="000000"/>
                <w:sz w:val="14"/>
                <w:lang w:bidi="he-IL"/>
              </w:rPr>
            </w:pPr>
            <w:r w:rsidRPr="00C2371F">
              <w:rPr>
                <w:b/>
                <w:color w:val="000000"/>
                <w:sz w:val="14"/>
                <w:lang w:bidi="he-IL"/>
              </w:rPr>
              <w:t>$106,739,208</w:t>
            </w:r>
          </w:p>
        </w:tc>
      </w:tr>
      <w:tr w:rsidR="001375E8" w:rsidRPr="00C2371F" w14:paraId="5EE86981" w14:textId="77777777" w:rsidTr="003963CB">
        <w:tc>
          <w:tcPr>
            <w:tcW w:w="1597" w:type="dxa"/>
            <w:tcBorders>
              <w:bottom w:val="single" w:sz="4" w:space="0" w:color="08466F"/>
            </w:tcBorders>
            <w:shd w:val="clear" w:color="auto" w:fill="9DDCF9"/>
          </w:tcPr>
          <w:p w14:paraId="32ED444B" w14:textId="77777777" w:rsidR="001375E8" w:rsidRPr="00C2371F" w:rsidRDefault="001375E8" w:rsidP="001375E8">
            <w:pPr>
              <w:pStyle w:val="BodyText"/>
              <w:spacing w:before="60" w:after="60"/>
              <w:rPr>
                <w:b/>
                <w:color w:val="000000"/>
                <w:sz w:val="14"/>
                <w:lang w:bidi="he-IL"/>
              </w:rPr>
            </w:pPr>
            <w:r w:rsidRPr="00C2371F">
              <w:rPr>
                <w:b/>
                <w:color w:val="000000"/>
                <w:sz w:val="14"/>
                <w:lang w:bidi="he-IL"/>
              </w:rPr>
              <w:t>BCR</w:t>
            </w:r>
          </w:p>
        </w:tc>
        <w:tc>
          <w:tcPr>
            <w:tcW w:w="1066" w:type="dxa"/>
            <w:tcBorders>
              <w:bottom w:val="single" w:sz="4" w:space="0" w:color="08466F"/>
            </w:tcBorders>
            <w:shd w:val="clear" w:color="auto" w:fill="9DDCF9"/>
          </w:tcPr>
          <w:p w14:paraId="5361CF5B" w14:textId="77777777" w:rsidR="001375E8" w:rsidRPr="00C2371F" w:rsidRDefault="001375E8" w:rsidP="001375E8">
            <w:pPr>
              <w:pStyle w:val="BodyText"/>
              <w:spacing w:before="60" w:after="60"/>
              <w:jc w:val="right"/>
              <w:rPr>
                <w:b/>
                <w:color w:val="000000"/>
                <w:sz w:val="14"/>
                <w:lang w:bidi="he-IL"/>
              </w:rPr>
            </w:pPr>
            <w:r w:rsidRPr="00C2371F">
              <w:rPr>
                <w:b/>
                <w:color w:val="000000"/>
                <w:sz w:val="14"/>
                <w:lang w:bidi="he-IL"/>
              </w:rPr>
              <w:t>0.82</w:t>
            </w:r>
          </w:p>
        </w:tc>
        <w:tc>
          <w:tcPr>
            <w:tcW w:w="1066" w:type="dxa"/>
            <w:tcBorders>
              <w:bottom w:val="single" w:sz="4" w:space="0" w:color="08466F"/>
            </w:tcBorders>
            <w:shd w:val="clear" w:color="auto" w:fill="9DDCF9"/>
          </w:tcPr>
          <w:p w14:paraId="6A5CB54A" w14:textId="77777777" w:rsidR="001375E8" w:rsidRPr="00C2371F" w:rsidRDefault="001375E8" w:rsidP="001375E8">
            <w:pPr>
              <w:pStyle w:val="BodyText"/>
              <w:spacing w:before="60" w:after="60"/>
              <w:jc w:val="right"/>
              <w:rPr>
                <w:b/>
                <w:color w:val="000000"/>
                <w:sz w:val="14"/>
                <w:lang w:bidi="he-IL"/>
              </w:rPr>
            </w:pPr>
            <w:r w:rsidRPr="00C2371F">
              <w:rPr>
                <w:b/>
                <w:color w:val="000000"/>
                <w:sz w:val="14"/>
                <w:lang w:bidi="he-IL"/>
              </w:rPr>
              <w:t>0.00</w:t>
            </w:r>
          </w:p>
        </w:tc>
        <w:tc>
          <w:tcPr>
            <w:tcW w:w="1066" w:type="dxa"/>
            <w:tcBorders>
              <w:bottom w:val="single" w:sz="4" w:space="0" w:color="08466F"/>
            </w:tcBorders>
            <w:shd w:val="clear" w:color="auto" w:fill="9DDCF9"/>
          </w:tcPr>
          <w:p w14:paraId="01A3D2EB" w14:textId="77777777" w:rsidR="001375E8" w:rsidRPr="00C2371F" w:rsidRDefault="001375E8" w:rsidP="001375E8">
            <w:pPr>
              <w:pStyle w:val="BodyText"/>
              <w:spacing w:before="60" w:after="60"/>
              <w:jc w:val="right"/>
              <w:rPr>
                <w:b/>
                <w:color w:val="000000"/>
                <w:sz w:val="14"/>
                <w:lang w:bidi="he-IL"/>
              </w:rPr>
            </w:pPr>
            <w:r w:rsidRPr="00C2371F">
              <w:rPr>
                <w:b/>
                <w:color w:val="000000"/>
                <w:sz w:val="14"/>
                <w:lang w:bidi="he-IL"/>
              </w:rPr>
              <w:t>0.00</w:t>
            </w:r>
          </w:p>
        </w:tc>
        <w:tc>
          <w:tcPr>
            <w:tcW w:w="1066" w:type="dxa"/>
            <w:tcBorders>
              <w:bottom w:val="single" w:sz="4" w:space="0" w:color="08466F"/>
            </w:tcBorders>
            <w:shd w:val="clear" w:color="auto" w:fill="9DDCF9"/>
          </w:tcPr>
          <w:p w14:paraId="04DF3E97" w14:textId="77777777" w:rsidR="001375E8" w:rsidRPr="00C2371F" w:rsidRDefault="001375E8" w:rsidP="001375E8">
            <w:pPr>
              <w:pStyle w:val="BodyText"/>
              <w:spacing w:before="60" w:after="60"/>
              <w:jc w:val="right"/>
              <w:rPr>
                <w:b/>
                <w:color w:val="000000"/>
                <w:sz w:val="14"/>
                <w:lang w:bidi="he-IL"/>
              </w:rPr>
            </w:pPr>
            <w:r w:rsidRPr="00C2371F">
              <w:rPr>
                <w:b/>
                <w:color w:val="000000"/>
                <w:sz w:val="14"/>
                <w:lang w:bidi="he-IL"/>
              </w:rPr>
              <w:t>0.49</w:t>
            </w:r>
          </w:p>
        </w:tc>
        <w:tc>
          <w:tcPr>
            <w:tcW w:w="1066" w:type="dxa"/>
            <w:tcBorders>
              <w:bottom w:val="single" w:sz="4" w:space="0" w:color="08466F"/>
            </w:tcBorders>
            <w:shd w:val="clear" w:color="auto" w:fill="9DDCF9"/>
          </w:tcPr>
          <w:p w14:paraId="0370E9B2" w14:textId="77777777" w:rsidR="001375E8" w:rsidRPr="00C2371F" w:rsidRDefault="001375E8" w:rsidP="001375E8">
            <w:pPr>
              <w:pStyle w:val="BodyText"/>
              <w:spacing w:before="60" w:after="60"/>
              <w:jc w:val="right"/>
              <w:rPr>
                <w:b/>
                <w:color w:val="000000"/>
                <w:sz w:val="14"/>
                <w:lang w:bidi="he-IL"/>
              </w:rPr>
            </w:pPr>
            <w:r w:rsidRPr="00C2371F">
              <w:rPr>
                <w:b/>
                <w:color w:val="000000"/>
                <w:sz w:val="14"/>
                <w:lang w:bidi="he-IL"/>
              </w:rPr>
              <w:t>0.82</w:t>
            </w:r>
          </w:p>
        </w:tc>
        <w:tc>
          <w:tcPr>
            <w:tcW w:w="1066" w:type="dxa"/>
            <w:tcBorders>
              <w:bottom w:val="single" w:sz="4" w:space="0" w:color="08466F"/>
            </w:tcBorders>
            <w:shd w:val="clear" w:color="auto" w:fill="9DDCF9"/>
          </w:tcPr>
          <w:p w14:paraId="1DC2118A" w14:textId="77777777" w:rsidR="001375E8" w:rsidRPr="00C2371F" w:rsidRDefault="001375E8" w:rsidP="001375E8">
            <w:pPr>
              <w:pStyle w:val="BodyText"/>
              <w:spacing w:before="60" w:after="60"/>
              <w:jc w:val="right"/>
              <w:rPr>
                <w:b/>
                <w:color w:val="000000"/>
                <w:sz w:val="14"/>
                <w:lang w:bidi="he-IL"/>
              </w:rPr>
            </w:pPr>
            <w:r w:rsidRPr="00C2371F">
              <w:rPr>
                <w:b/>
                <w:color w:val="000000"/>
                <w:sz w:val="14"/>
                <w:lang w:bidi="he-IL"/>
              </w:rPr>
              <w:t>0.85</w:t>
            </w:r>
          </w:p>
        </w:tc>
        <w:tc>
          <w:tcPr>
            <w:tcW w:w="1066" w:type="dxa"/>
            <w:tcBorders>
              <w:bottom w:val="single" w:sz="4" w:space="0" w:color="08466F"/>
            </w:tcBorders>
            <w:shd w:val="clear" w:color="auto" w:fill="9DDCF9"/>
          </w:tcPr>
          <w:p w14:paraId="3927945B" w14:textId="77777777" w:rsidR="001375E8" w:rsidRPr="00C2371F" w:rsidRDefault="001375E8" w:rsidP="001375E8">
            <w:pPr>
              <w:pStyle w:val="BodyText"/>
              <w:spacing w:before="60" w:after="60"/>
              <w:jc w:val="right"/>
              <w:rPr>
                <w:b/>
                <w:color w:val="000000"/>
                <w:sz w:val="14"/>
                <w:lang w:bidi="he-IL"/>
              </w:rPr>
            </w:pPr>
            <w:r w:rsidRPr="00C2371F">
              <w:rPr>
                <w:b/>
                <w:color w:val="000000"/>
                <w:sz w:val="14"/>
                <w:lang w:bidi="he-IL"/>
              </w:rPr>
              <w:t>0.89</w:t>
            </w:r>
          </w:p>
        </w:tc>
        <w:tc>
          <w:tcPr>
            <w:tcW w:w="1066" w:type="dxa"/>
            <w:tcBorders>
              <w:bottom w:val="single" w:sz="4" w:space="0" w:color="08466F"/>
            </w:tcBorders>
            <w:shd w:val="clear" w:color="auto" w:fill="9DDCF9"/>
          </w:tcPr>
          <w:p w14:paraId="3E73386E" w14:textId="77777777" w:rsidR="001375E8" w:rsidRPr="00C2371F" w:rsidRDefault="001375E8" w:rsidP="001375E8">
            <w:pPr>
              <w:pStyle w:val="BodyText"/>
              <w:spacing w:before="60" w:after="60"/>
              <w:jc w:val="right"/>
              <w:rPr>
                <w:b/>
                <w:color w:val="000000"/>
                <w:sz w:val="14"/>
                <w:lang w:bidi="he-IL"/>
              </w:rPr>
            </w:pPr>
            <w:r w:rsidRPr="00C2371F">
              <w:rPr>
                <w:b/>
                <w:color w:val="000000"/>
                <w:sz w:val="14"/>
                <w:lang w:bidi="he-IL"/>
              </w:rPr>
              <w:t>0.94</w:t>
            </w:r>
          </w:p>
        </w:tc>
        <w:tc>
          <w:tcPr>
            <w:tcW w:w="1066" w:type="dxa"/>
            <w:tcBorders>
              <w:bottom w:val="single" w:sz="4" w:space="0" w:color="08466F"/>
            </w:tcBorders>
            <w:shd w:val="clear" w:color="auto" w:fill="9DDCF9"/>
          </w:tcPr>
          <w:p w14:paraId="6548B7D7" w14:textId="77777777" w:rsidR="001375E8" w:rsidRPr="00C2371F" w:rsidRDefault="001375E8" w:rsidP="001375E8">
            <w:pPr>
              <w:pStyle w:val="BodyText"/>
              <w:spacing w:before="60" w:after="60"/>
              <w:jc w:val="right"/>
              <w:rPr>
                <w:b/>
                <w:color w:val="000000"/>
                <w:sz w:val="14"/>
                <w:lang w:bidi="he-IL"/>
              </w:rPr>
            </w:pPr>
            <w:r w:rsidRPr="00C2371F">
              <w:rPr>
                <w:b/>
                <w:color w:val="000000"/>
                <w:sz w:val="14"/>
                <w:lang w:bidi="he-IL"/>
              </w:rPr>
              <w:t>1.00</w:t>
            </w:r>
          </w:p>
        </w:tc>
        <w:tc>
          <w:tcPr>
            <w:tcW w:w="1066" w:type="dxa"/>
            <w:tcBorders>
              <w:bottom w:val="single" w:sz="4" w:space="0" w:color="08466F"/>
            </w:tcBorders>
            <w:shd w:val="clear" w:color="auto" w:fill="9DDCF9"/>
          </w:tcPr>
          <w:p w14:paraId="31C191D1" w14:textId="77777777" w:rsidR="001375E8" w:rsidRPr="00C2371F" w:rsidRDefault="001375E8" w:rsidP="001375E8">
            <w:pPr>
              <w:pStyle w:val="BodyText"/>
              <w:spacing w:before="60" w:after="60"/>
              <w:jc w:val="right"/>
              <w:rPr>
                <w:b/>
                <w:color w:val="000000"/>
                <w:sz w:val="14"/>
                <w:lang w:bidi="he-IL"/>
              </w:rPr>
            </w:pPr>
            <w:r w:rsidRPr="00C2371F">
              <w:rPr>
                <w:b/>
                <w:color w:val="000000"/>
                <w:sz w:val="14"/>
                <w:lang w:bidi="he-IL"/>
              </w:rPr>
              <w:t>1.07</w:t>
            </w:r>
          </w:p>
        </w:tc>
        <w:tc>
          <w:tcPr>
            <w:tcW w:w="1066" w:type="dxa"/>
            <w:tcBorders>
              <w:bottom w:val="single" w:sz="4" w:space="0" w:color="08466F"/>
            </w:tcBorders>
            <w:shd w:val="clear" w:color="auto" w:fill="9DDCF9"/>
          </w:tcPr>
          <w:p w14:paraId="6A03C92D" w14:textId="77777777" w:rsidR="001375E8" w:rsidRPr="00C2371F" w:rsidRDefault="001375E8" w:rsidP="001375E8">
            <w:pPr>
              <w:pStyle w:val="BodyText"/>
              <w:spacing w:before="60" w:after="60"/>
              <w:jc w:val="right"/>
              <w:rPr>
                <w:b/>
                <w:color w:val="000000"/>
                <w:sz w:val="14"/>
                <w:lang w:bidi="he-IL"/>
              </w:rPr>
            </w:pPr>
            <w:r w:rsidRPr="00C2371F">
              <w:rPr>
                <w:b/>
                <w:color w:val="000000"/>
                <w:sz w:val="14"/>
                <w:lang w:bidi="he-IL"/>
              </w:rPr>
              <w:t>1.13</w:t>
            </w:r>
          </w:p>
        </w:tc>
        <w:tc>
          <w:tcPr>
            <w:tcW w:w="1067" w:type="dxa"/>
            <w:tcBorders>
              <w:bottom w:val="single" w:sz="4" w:space="0" w:color="08466F"/>
            </w:tcBorders>
            <w:shd w:val="clear" w:color="auto" w:fill="9DDCF9"/>
          </w:tcPr>
          <w:p w14:paraId="2E49C3C7" w14:textId="77777777" w:rsidR="001375E8" w:rsidRPr="00C2371F" w:rsidRDefault="001375E8" w:rsidP="001375E8">
            <w:pPr>
              <w:pStyle w:val="BodyText"/>
              <w:spacing w:before="60" w:after="60"/>
              <w:jc w:val="right"/>
              <w:rPr>
                <w:b/>
                <w:color w:val="000000"/>
                <w:sz w:val="14"/>
                <w:lang w:bidi="he-IL"/>
              </w:rPr>
            </w:pPr>
            <w:r w:rsidRPr="00C2371F">
              <w:rPr>
                <w:b/>
                <w:color w:val="000000"/>
                <w:sz w:val="14"/>
                <w:lang w:bidi="he-IL"/>
              </w:rPr>
              <w:t>1.20</w:t>
            </w:r>
          </w:p>
        </w:tc>
      </w:tr>
    </w:tbl>
    <w:p w14:paraId="15246D41" w14:textId="77777777" w:rsidR="00D20E90" w:rsidRDefault="00D20E90" w:rsidP="00C2371F">
      <w:pPr>
        <w:pStyle w:val="BodyText"/>
        <w:spacing w:after="0"/>
        <w:rPr>
          <w:rFonts w:asciiTheme="minorHAnsi" w:eastAsia="Malgun Gothic" w:hAnsiTheme="minorHAnsi" w:cstheme="minorHAnsi"/>
          <w:bCs/>
          <w:iCs/>
          <w:color w:val="000000"/>
          <w:szCs w:val="20"/>
          <w:lang w:bidi="he-IL"/>
        </w:rPr>
      </w:pPr>
    </w:p>
    <w:p w14:paraId="318025F7" w14:textId="77777777" w:rsidR="00C2371F" w:rsidRDefault="00C0343C" w:rsidP="00C0343C">
      <w:pPr>
        <w:pStyle w:val="BodyText"/>
        <w:rPr>
          <w:rFonts w:asciiTheme="minorHAnsi" w:eastAsia="Malgun Gothic" w:hAnsiTheme="minorHAnsi" w:cstheme="minorHAnsi"/>
          <w:bCs/>
          <w:iCs/>
          <w:color w:val="000000"/>
          <w:szCs w:val="20"/>
          <w:lang w:bidi="he-IL"/>
        </w:rPr>
      </w:pPr>
      <w:r w:rsidRPr="00BC7731">
        <w:rPr>
          <w:rFonts w:asciiTheme="minorHAnsi" w:eastAsia="Malgun Gothic" w:hAnsiTheme="minorHAnsi" w:cstheme="minorHAnsi"/>
          <w:bCs/>
          <w:iCs/>
          <w:color w:val="000000"/>
          <w:szCs w:val="20"/>
          <w:lang w:bidi="he-IL"/>
        </w:rPr>
        <w:t>For ease of presentation, results are only shown to 2030 and 2035. However the analysis is based on the period to 2040.</w:t>
      </w:r>
    </w:p>
    <w:p w14:paraId="1C3D35EC" w14:textId="77777777" w:rsidR="00C2371F" w:rsidRDefault="00C2371F">
      <w:pPr>
        <w:widowControl/>
        <w:rPr>
          <w:b/>
          <w:bCs/>
          <w:szCs w:val="20"/>
        </w:rPr>
      </w:pPr>
      <w:r>
        <w:br w:type="page"/>
      </w:r>
    </w:p>
    <w:p w14:paraId="734A5342" w14:textId="4AC0A77A" w:rsidR="00C0343C" w:rsidRPr="00BC7731" w:rsidRDefault="00C2371F" w:rsidP="00C2371F">
      <w:pPr>
        <w:pStyle w:val="Caption"/>
        <w:rPr>
          <w:lang w:bidi="he-IL"/>
        </w:rPr>
      </w:pPr>
      <w:r>
        <w:t>Table</w:t>
      </w:r>
      <w:r w:rsidR="00EE3D92">
        <w:t xml:space="preserve"> D2</w:t>
      </w:r>
      <w:r w:rsidR="00C0343C" w:rsidRPr="00BC7731">
        <w:rPr>
          <w:lang w:bidi="he-IL"/>
        </w:rPr>
        <w:t>. Cost-benefit analysis results Option C, NPV 2017-2040 ($2017) and BCR</w:t>
      </w:r>
    </w:p>
    <w:p w14:paraId="0568F17B" w14:textId="77777777" w:rsidR="00C0343C" w:rsidRPr="00BC7731" w:rsidRDefault="00C0343C" w:rsidP="00FC6371">
      <w:pPr>
        <w:pStyle w:val="BodyText"/>
        <w:keepNext/>
        <w:rPr>
          <w:rFonts w:asciiTheme="minorHAnsi" w:eastAsia="Malgun Gothic" w:hAnsiTheme="minorHAnsi" w:cstheme="minorHAnsi"/>
          <w:b/>
          <w:bCs/>
          <w:i/>
          <w:iCs/>
          <w:color w:val="000000"/>
          <w:szCs w:val="20"/>
          <w:lang w:bidi="he-IL"/>
        </w:rPr>
      </w:pPr>
      <w:r w:rsidRPr="00BC7731">
        <w:rPr>
          <w:rFonts w:asciiTheme="minorHAnsi" w:eastAsia="Malgun Gothic" w:hAnsiTheme="minorHAnsi" w:cstheme="minorHAnsi"/>
          <w:b/>
          <w:bCs/>
          <w:i/>
          <w:iCs/>
          <w:color w:val="000000"/>
          <w:szCs w:val="20"/>
          <w:lang w:bidi="he-IL"/>
        </w:rPr>
        <w:t>2022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 w:type="dxa"/>
          <w:right w:w="14" w:type="dxa"/>
        </w:tblCellMar>
        <w:tblLook w:val="04A0" w:firstRow="1" w:lastRow="0" w:firstColumn="1" w:lastColumn="0" w:noHBand="0" w:noVBand="1"/>
        <w:tblCaption w:val="Table D 2. Cost-benefit analysis results Option C, NPV 2017-2040 ($2017) and BCR 2022"/>
      </w:tblPr>
      <w:tblGrid>
        <w:gridCol w:w="1615"/>
        <w:gridCol w:w="1064"/>
        <w:gridCol w:w="1065"/>
        <w:gridCol w:w="1065"/>
        <w:gridCol w:w="1066"/>
        <w:gridCol w:w="1065"/>
        <w:gridCol w:w="1066"/>
        <w:gridCol w:w="1066"/>
        <w:gridCol w:w="1065"/>
        <w:gridCol w:w="1066"/>
        <w:gridCol w:w="1065"/>
        <w:gridCol w:w="1066"/>
        <w:gridCol w:w="1066"/>
      </w:tblGrid>
      <w:tr w:rsidR="00FC6371" w:rsidRPr="00312792" w14:paraId="2F962B84" w14:textId="77777777" w:rsidTr="003963CB">
        <w:trPr>
          <w:tblHeader/>
        </w:trPr>
        <w:tc>
          <w:tcPr>
            <w:tcW w:w="1615" w:type="dxa"/>
            <w:shd w:val="clear" w:color="auto" w:fill="08466F"/>
          </w:tcPr>
          <w:p w14:paraId="2604C1BE" w14:textId="77777777" w:rsidR="005F2C92" w:rsidRPr="00312792" w:rsidRDefault="005F2C92" w:rsidP="005F2C92">
            <w:pPr>
              <w:pStyle w:val="BodyText"/>
              <w:spacing w:before="60" w:after="60"/>
              <w:rPr>
                <w:b/>
                <w:color w:val="FFFFFF" w:themeColor="background1"/>
                <w:sz w:val="14"/>
                <w:lang w:bidi="he-IL"/>
              </w:rPr>
            </w:pPr>
            <w:r w:rsidRPr="00312792">
              <w:rPr>
                <w:b/>
                <w:color w:val="FFFFFF" w:themeColor="background1"/>
                <w:sz w:val="14"/>
                <w:lang w:bidi="he-IL"/>
              </w:rPr>
              <w:t>Option C</w:t>
            </w:r>
          </w:p>
        </w:tc>
        <w:tc>
          <w:tcPr>
            <w:tcW w:w="1064" w:type="dxa"/>
            <w:shd w:val="clear" w:color="auto" w:fill="08466F"/>
          </w:tcPr>
          <w:p w14:paraId="1F89697F" w14:textId="77777777" w:rsidR="005F2C92" w:rsidRPr="00312792" w:rsidRDefault="005F2C92" w:rsidP="00312792">
            <w:pPr>
              <w:pStyle w:val="BodyText"/>
              <w:spacing w:before="60" w:after="60"/>
              <w:jc w:val="center"/>
              <w:rPr>
                <w:b/>
                <w:color w:val="FFFFFF" w:themeColor="background1"/>
                <w:sz w:val="14"/>
                <w:lang w:bidi="he-IL"/>
              </w:rPr>
            </w:pPr>
            <w:r w:rsidRPr="00312792">
              <w:rPr>
                <w:b/>
                <w:color w:val="FFFFFF" w:themeColor="background1"/>
                <w:sz w:val="14"/>
                <w:lang w:bidi="he-IL"/>
              </w:rPr>
              <w:t>NPV</w:t>
            </w:r>
          </w:p>
        </w:tc>
        <w:tc>
          <w:tcPr>
            <w:tcW w:w="1065" w:type="dxa"/>
            <w:shd w:val="clear" w:color="auto" w:fill="08466F"/>
          </w:tcPr>
          <w:p w14:paraId="75A0EDF2" w14:textId="77777777" w:rsidR="005F2C92" w:rsidRPr="00312792" w:rsidRDefault="005F2C92" w:rsidP="00312792">
            <w:pPr>
              <w:pStyle w:val="BodyText"/>
              <w:spacing w:before="60" w:after="60"/>
              <w:jc w:val="center"/>
              <w:rPr>
                <w:b/>
                <w:color w:val="FFFFFF" w:themeColor="background1"/>
                <w:sz w:val="14"/>
                <w:lang w:bidi="he-IL"/>
              </w:rPr>
            </w:pPr>
            <w:r w:rsidRPr="00312792">
              <w:rPr>
                <w:b/>
                <w:color w:val="FFFFFF" w:themeColor="background1"/>
                <w:sz w:val="14"/>
                <w:lang w:bidi="he-IL"/>
              </w:rPr>
              <w:t>2017-2020</w:t>
            </w:r>
          </w:p>
        </w:tc>
        <w:tc>
          <w:tcPr>
            <w:tcW w:w="1064" w:type="dxa"/>
            <w:shd w:val="clear" w:color="auto" w:fill="08466F"/>
          </w:tcPr>
          <w:p w14:paraId="39D561B0" w14:textId="77777777" w:rsidR="005F2C92" w:rsidRPr="00312792" w:rsidRDefault="005F2C92" w:rsidP="00312792">
            <w:pPr>
              <w:pStyle w:val="BodyText"/>
              <w:spacing w:before="60" w:after="60"/>
              <w:jc w:val="center"/>
              <w:rPr>
                <w:b/>
                <w:color w:val="FFFFFF" w:themeColor="background1"/>
                <w:sz w:val="14"/>
                <w:lang w:bidi="he-IL"/>
              </w:rPr>
            </w:pPr>
            <w:r w:rsidRPr="00312792">
              <w:rPr>
                <w:b/>
                <w:color w:val="FFFFFF" w:themeColor="background1"/>
                <w:sz w:val="14"/>
                <w:lang w:bidi="he-IL"/>
              </w:rPr>
              <w:t>2021</w:t>
            </w:r>
          </w:p>
        </w:tc>
        <w:tc>
          <w:tcPr>
            <w:tcW w:w="1065" w:type="dxa"/>
            <w:shd w:val="clear" w:color="auto" w:fill="08466F"/>
          </w:tcPr>
          <w:p w14:paraId="4A1171AE" w14:textId="77777777" w:rsidR="005F2C92" w:rsidRPr="00312792" w:rsidRDefault="005F2C92" w:rsidP="00312792">
            <w:pPr>
              <w:pStyle w:val="BodyText"/>
              <w:spacing w:before="60" w:after="60"/>
              <w:jc w:val="center"/>
              <w:rPr>
                <w:b/>
                <w:color w:val="FFFFFF" w:themeColor="background1"/>
                <w:sz w:val="14"/>
                <w:lang w:bidi="he-IL"/>
              </w:rPr>
            </w:pPr>
            <w:r w:rsidRPr="00312792">
              <w:rPr>
                <w:b/>
                <w:color w:val="FFFFFF" w:themeColor="background1"/>
                <w:sz w:val="14"/>
                <w:lang w:bidi="he-IL"/>
              </w:rPr>
              <w:t>2022</w:t>
            </w:r>
          </w:p>
        </w:tc>
        <w:tc>
          <w:tcPr>
            <w:tcW w:w="1064" w:type="dxa"/>
            <w:shd w:val="clear" w:color="auto" w:fill="08466F"/>
          </w:tcPr>
          <w:p w14:paraId="1A430AC3" w14:textId="77777777" w:rsidR="005F2C92" w:rsidRPr="00312792" w:rsidRDefault="005F2C92" w:rsidP="00312792">
            <w:pPr>
              <w:pStyle w:val="BodyText"/>
              <w:spacing w:before="60" w:after="60"/>
              <w:jc w:val="center"/>
              <w:rPr>
                <w:b/>
                <w:color w:val="FFFFFF" w:themeColor="background1"/>
                <w:sz w:val="14"/>
                <w:lang w:bidi="he-IL"/>
              </w:rPr>
            </w:pPr>
            <w:r w:rsidRPr="00312792">
              <w:rPr>
                <w:b/>
                <w:color w:val="FFFFFF" w:themeColor="background1"/>
                <w:sz w:val="14"/>
                <w:lang w:bidi="he-IL"/>
              </w:rPr>
              <w:t>2023</w:t>
            </w:r>
          </w:p>
        </w:tc>
        <w:tc>
          <w:tcPr>
            <w:tcW w:w="1065" w:type="dxa"/>
            <w:shd w:val="clear" w:color="auto" w:fill="08466F"/>
          </w:tcPr>
          <w:p w14:paraId="1900998F" w14:textId="77777777" w:rsidR="005F2C92" w:rsidRPr="00312792" w:rsidRDefault="005F2C92" w:rsidP="00312792">
            <w:pPr>
              <w:pStyle w:val="BodyText"/>
              <w:spacing w:before="60" w:after="60"/>
              <w:jc w:val="center"/>
              <w:rPr>
                <w:b/>
                <w:color w:val="FFFFFF" w:themeColor="background1"/>
                <w:sz w:val="14"/>
                <w:lang w:bidi="he-IL"/>
              </w:rPr>
            </w:pPr>
            <w:r w:rsidRPr="00312792">
              <w:rPr>
                <w:b/>
                <w:color w:val="FFFFFF" w:themeColor="background1"/>
                <w:sz w:val="14"/>
                <w:lang w:bidi="he-IL"/>
              </w:rPr>
              <w:t>2024</w:t>
            </w:r>
          </w:p>
        </w:tc>
        <w:tc>
          <w:tcPr>
            <w:tcW w:w="1065" w:type="dxa"/>
            <w:shd w:val="clear" w:color="auto" w:fill="08466F"/>
          </w:tcPr>
          <w:p w14:paraId="470FB7B3" w14:textId="77777777" w:rsidR="005F2C92" w:rsidRPr="00312792" w:rsidRDefault="005F2C92" w:rsidP="00312792">
            <w:pPr>
              <w:pStyle w:val="BodyText"/>
              <w:spacing w:before="60" w:after="60"/>
              <w:jc w:val="center"/>
              <w:rPr>
                <w:b/>
                <w:color w:val="FFFFFF" w:themeColor="background1"/>
                <w:sz w:val="14"/>
                <w:lang w:bidi="he-IL"/>
              </w:rPr>
            </w:pPr>
            <w:r w:rsidRPr="00312792">
              <w:rPr>
                <w:b/>
                <w:color w:val="FFFFFF" w:themeColor="background1"/>
                <w:sz w:val="14"/>
                <w:lang w:bidi="he-IL"/>
              </w:rPr>
              <w:t>2025</w:t>
            </w:r>
          </w:p>
        </w:tc>
        <w:tc>
          <w:tcPr>
            <w:tcW w:w="1064" w:type="dxa"/>
            <w:shd w:val="clear" w:color="auto" w:fill="08466F"/>
          </w:tcPr>
          <w:p w14:paraId="41072312" w14:textId="77777777" w:rsidR="005F2C92" w:rsidRPr="00312792" w:rsidRDefault="005F2C92" w:rsidP="00312792">
            <w:pPr>
              <w:pStyle w:val="BodyText"/>
              <w:spacing w:before="60" w:after="60"/>
              <w:jc w:val="center"/>
              <w:rPr>
                <w:b/>
                <w:color w:val="FFFFFF" w:themeColor="background1"/>
                <w:sz w:val="14"/>
                <w:lang w:bidi="he-IL"/>
              </w:rPr>
            </w:pPr>
            <w:r w:rsidRPr="00312792">
              <w:rPr>
                <w:b/>
                <w:color w:val="FFFFFF" w:themeColor="background1"/>
                <w:sz w:val="14"/>
                <w:lang w:bidi="he-IL"/>
              </w:rPr>
              <w:t>2026</w:t>
            </w:r>
          </w:p>
        </w:tc>
        <w:tc>
          <w:tcPr>
            <w:tcW w:w="1065" w:type="dxa"/>
            <w:shd w:val="clear" w:color="auto" w:fill="08466F"/>
          </w:tcPr>
          <w:p w14:paraId="49D94999" w14:textId="77777777" w:rsidR="005F2C92" w:rsidRPr="00312792" w:rsidRDefault="005F2C92" w:rsidP="00312792">
            <w:pPr>
              <w:pStyle w:val="BodyText"/>
              <w:spacing w:before="60" w:after="60"/>
              <w:jc w:val="center"/>
              <w:rPr>
                <w:b/>
                <w:color w:val="FFFFFF" w:themeColor="background1"/>
                <w:sz w:val="14"/>
                <w:lang w:bidi="he-IL"/>
              </w:rPr>
            </w:pPr>
            <w:r w:rsidRPr="00312792">
              <w:rPr>
                <w:b/>
                <w:color w:val="FFFFFF" w:themeColor="background1"/>
                <w:sz w:val="14"/>
                <w:lang w:bidi="he-IL"/>
              </w:rPr>
              <w:t>2027</w:t>
            </w:r>
          </w:p>
        </w:tc>
        <w:tc>
          <w:tcPr>
            <w:tcW w:w="1064" w:type="dxa"/>
            <w:shd w:val="clear" w:color="auto" w:fill="08466F"/>
          </w:tcPr>
          <w:p w14:paraId="2FE9472D" w14:textId="77777777" w:rsidR="005F2C92" w:rsidRPr="00312792" w:rsidRDefault="005F2C92" w:rsidP="00312792">
            <w:pPr>
              <w:pStyle w:val="BodyText"/>
              <w:spacing w:before="60" w:after="60"/>
              <w:jc w:val="center"/>
              <w:rPr>
                <w:b/>
                <w:color w:val="FFFFFF" w:themeColor="background1"/>
                <w:sz w:val="14"/>
                <w:lang w:bidi="he-IL"/>
              </w:rPr>
            </w:pPr>
            <w:r w:rsidRPr="00312792">
              <w:rPr>
                <w:b/>
                <w:color w:val="FFFFFF" w:themeColor="background1"/>
                <w:sz w:val="14"/>
                <w:lang w:bidi="he-IL"/>
              </w:rPr>
              <w:t>2028</w:t>
            </w:r>
          </w:p>
        </w:tc>
        <w:tc>
          <w:tcPr>
            <w:tcW w:w="1065" w:type="dxa"/>
            <w:shd w:val="clear" w:color="auto" w:fill="08466F"/>
          </w:tcPr>
          <w:p w14:paraId="235C65F6" w14:textId="77777777" w:rsidR="005F2C92" w:rsidRPr="00312792" w:rsidRDefault="005F2C92" w:rsidP="00312792">
            <w:pPr>
              <w:pStyle w:val="BodyText"/>
              <w:spacing w:before="60" w:after="60"/>
              <w:jc w:val="center"/>
              <w:rPr>
                <w:b/>
                <w:color w:val="FFFFFF" w:themeColor="background1"/>
                <w:sz w:val="14"/>
                <w:lang w:bidi="he-IL"/>
              </w:rPr>
            </w:pPr>
            <w:r w:rsidRPr="00312792">
              <w:rPr>
                <w:b/>
                <w:color w:val="FFFFFF" w:themeColor="background1"/>
                <w:sz w:val="14"/>
                <w:lang w:bidi="he-IL"/>
              </w:rPr>
              <w:t>2029</w:t>
            </w:r>
          </w:p>
        </w:tc>
        <w:tc>
          <w:tcPr>
            <w:tcW w:w="1065" w:type="dxa"/>
            <w:shd w:val="clear" w:color="auto" w:fill="08466F"/>
          </w:tcPr>
          <w:p w14:paraId="2AC05553" w14:textId="77777777" w:rsidR="005F2C92" w:rsidRPr="00312792" w:rsidRDefault="005F2C92" w:rsidP="00312792">
            <w:pPr>
              <w:pStyle w:val="BodyText"/>
              <w:spacing w:before="60" w:after="60"/>
              <w:jc w:val="center"/>
              <w:rPr>
                <w:b/>
                <w:color w:val="FFFFFF" w:themeColor="background1"/>
                <w:sz w:val="14"/>
                <w:lang w:bidi="he-IL"/>
              </w:rPr>
            </w:pPr>
            <w:r w:rsidRPr="00312792">
              <w:rPr>
                <w:b/>
                <w:color w:val="FFFFFF" w:themeColor="background1"/>
                <w:sz w:val="14"/>
                <w:lang w:bidi="he-IL"/>
              </w:rPr>
              <w:t>2030</w:t>
            </w:r>
          </w:p>
        </w:tc>
      </w:tr>
      <w:tr w:rsidR="001375E8" w:rsidRPr="00FC6371" w14:paraId="1DE8B98A" w14:textId="77777777" w:rsidTr="003963CB">
        <w:tc>
          <w:tcPr>
            <w:tcW w:w="14390" w:type="dxa"/>
            <w:gridSpan w:val="13"/>
          </w:tcPr>
          <w:p w14:paraId="2F10430B" w14:textId="77777777" w:rsidR="001375E8" w:rsidRPr="00FC6371" w:rsidRDefault="001375E8" w:rsidP="001375E8">
            <w:pPr>
              <w:pStyle w:val="BodyText"/>
              <w:spacing w:before="60" w:after="60"/>
              <w:rPr>
                <w:b/>
                <w:sz w:val="14"/>
                <w:lang w:bidi="he-IL"/>
              </w:rPr>
            </w:pPr>
            <w:r w:rsidRPr="00FC6371">
              <w:rPr>
                <w:b/>
                <w:sz w:val="14"/>
                <w:lang w:bidi="he-IL"/>
              </w:rPr>
              <w:t>Costs</w:t>
            </w:r>
          </w:p>
        </w:tc>
      </w:tr>
      <w:tr w:rsidR="005F2C92" w:rsidRPr="00C2371F" w14:paraId="6CF48B22" w14:textId="77777777" w:rsidTr="003963CB">
        <w:tc>
          <w:tcPr>
            <w:tcW w:w="1615" w:type="dxa"/>
          </w:tcPr>
          <w:p w14:paraId="0422B3FC" w14:textId="77777777" w:rsidR="005F2C92" w:rsidRPr="00C2371F" w:rsidRDefault="005F2C92" w:rsidP="005F2C92">
            <w:pPr>
              <w:pStyle w:val="BodyText"/>
              <w:spacing w:before="60" w:after="60"/>
              <w:rPr>
                <w:sz w:val="14"/>
                <w:lang w:bidi="he-IL"/>
              </w:rPr>
            </w:pPr>
            <w:r w:rsidRPr="00C2371F">
              <w:rPr>
                <w:sz w:val="14"/>
                <w:lang w:bidi="he-IL"/>
              </w:rPr>
              <w:t>Refinery capital costs</w:t>
            </w:r>
          </w:p>
        </w:tc>
        <w:tc>
          <w:tcPr>
            <w:tcW w:w="1064" w:type="dxa"/>
          </w:tcPr>
          <w:p w14:paraId="425F7DA6" w14:textId="77777777" w:rsidR="005F2C92" w:rsidRPr="00C2371F" w:rsidRDefault="005F2C92" w:rsidP="005F2C92">
            <w:pPr>
              <w:pStyle w:val="BodyText"/>
              <w:spacing w:before="60" w:after="60"/>
              <w:jc w:val="right"/>
              <w:rPr>
                <w:sz w:val="14"/>
                <w:lang w:bidi="he-IL"/>
              </w:rPr>
            </w:pPr>
            <w:r w:rsidRPr="00C2371F">
              <w:rPr>
                <w:sz w:val="14"/>
                <w:lang w:bidi="he-IL"/>
              </w:rPr>
              <w:t>-$786,544,964</w:t>
            </w:r>
          </w:p>
        </w:tc>
        <w:tc>
          <w:tcPr>
            <w:tcW w:w="1065" w:type="dxa"/>
          </w:tcPr>
          <w:p w14:paraId="64641E7F"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4" w:type="dxa"/>
          </w:tcPr>
          <w:p w14:paraId="6FF2DC21" w14:textId="77777777" w:rsidR="005F2C92" w:rsidRPr="00C2371F" w:rsidRDefault="005F2C92" w:rsidP="005F2C92">
            <w:pPr>
              <w:pStyle w:val="BodyText"/>
              <w:spacing w:before="60" w:after="60"/>
              <w:jc w:val="right"/>
              <w:rPr>
                <w:sz w:val="14"/>
                <w:lang w:bidi="he-IL"/>
              </w:rPr>
            </w:pPr>
            <w:r w:rsidRPr="00C2371F">
              <w:rPr>
                <w:sz w:val="14"/>
                <w:lang w:bidi="he-IL"/>
              </w:rPr>
              <w:t>-$1,031,000,000</w:t>
            </w:r>
          </w:p>
        </w:tc>
        <w:tc>
          <w:tcPr>
            <w:tcW w:w="1065" w:type="dxa"/>
          </w:tcPr>
          <w:p w14:paraId="52F3D0B4"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4" w:type="dxa"/>
          </w:tcPr>
          <w:p w14:paraId="6E9A66D3"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Pr>
          <w:p w14:paraId="346799E6"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Pr>
          <w:p w14:paraId="0587E01B"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4" w:type="dxa"/>
          </w:tcPr>
          <w:p w14:paraId="48AD0D3A"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Pr>
          <w:p w14:paraId="31E1445C"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4" w:type="dxa"/>
          </w:tcPr>
          <w:p w14:paraId="2A08528B"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Pr>
          <w:p w14:paraId="1C535F29"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Pr>
          <w:p w14:paraId="4576785E" w14:textId="77777777" w:rsidR="005F2C92" w:rsidRPr="00C2371F" w:rsidRDefault="005F2C92" w:rsidP="005F2C92">
            <w:pPr>
              <w:pStyle w:val="BodyText"/>
              <w:spacing w:before="60" w:after="60"/>
              <w:jc w:val="right"/>
              <w:rPr>
                <w:sz w:val="14"/>
                <w:lang w:bidi="he-IL"/>
              </w:rPr>
            </w:pPr>
            <w:r w:rsidRPr="00C2371F">
              <w:rPr>
                <w:sz w:val="14"/>
                <w:lang w:bidi="he-IL"/>
              </w:rPr>
              <w:t>$0</w:t>
            </w:r>
          </w:p>
        </w:tc>
      </w:tr>
      <w:tr w:rsidR="005F2C92" w:rsidRPr="00C2371F" w14:paraId="29A04E30" w14:textId="77777777" w:rsidTr="003963CB">
        <w:tc>
          <w:tcPr>
            <w:tcW w:w="1615" w:type="dxa"/>
          </w:tcPr>
          <w:p w14:paraId="7C8A8126" w14:textId="77777777" w:rsidR="005F2C92" w:rsidRPr="00C2371F" w:rsidRDefault="005F2C92" w:rsidP="005F2C92">
            <w:pPr>
              <w:pStyle w:val="BodyText"/>
              <w:spacing w:before="60" w:after="60"/>
              <w:rPr>
                <w:sz w:val="14"/>
                <w:lang w:bidi="he-IL"/>
              </w:rPr>
            </w:pPr>
            <w:r w:rsidRPr="00C2371F">
              <w:rPr>
                <w:sz w:val="14"/>
                <w:lang w:bidi="he-IL"/>
              </w:rPr>
              <w:t>Refinery operating costs</w:t>
            </w:r>
          </w:p>
        </w:tc>
        <w:tc>
          <w:tcPr>
            <w:tcW w:w="1064" w:type="dxa"/>
          </w:tcPr>
          <w:p w14:paraId="68897AED" w14:textId="77777777" w:rsidR="005F2C92" w:rsidRPr="00C2371F" w:rsidRDefault="005F2C92" w:rsidP="005F2C92">
            <w:pPr>
              <w:pStyle w:val="BodyText"/>
              <w:spacing w:before="60" w:after="60"/>
              <w:jc w:val="right"/>
              <w:rPr>
                <w:sz w:val="14"/>
                <w:lang w:bidi="he-IL"/>
              </w:rPr>
            </w:pPr>
            <w:r w:rsidRPr="00C2371F">
              <w:rPr>
                <w:sz w:val="14"/>
                <w:lang w:bidi="he-IL"/>
              </w:rPr>
              <w:t>-$1,444,751,668</w:t>
            </w:r>
          </w:p>
        </w:tc>
        <w:tc>
          <w:tcPr>
            <w:tcW w:w="1065" w:type="dxa"/>
          </w:tcPr>
          <w:p w14:paraId="7D3DB421"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4" w:type="dxa"/>
          </w:tcPr>
          <w:p w14:paraId="4334549E"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Pr>
          <w:p w14:paraId="499F0A57" w14:textId="77777777" w:rsidR="005F2C92" w:rsidRPr="00C2371F" w:rsidRDefault="005F2C92" w:rsidP="005F2C92">
            <w:pPr>
              <w:pStyle w:val="BodyText"/>
              <w:spacing w:before="60" w:after="60"/>
              <w:jc w:val="right"/>
              <w:rPr>
                <w:sz w:val="14"/>
                <w:lang w:bidi="he-IL"/>
              </w:rPr>
            </w:pPr>
            <w:r w:rsidRPr="00C2371F">
              <w:rPr>
                <w:sz w:val="14"/>
                <w:lang w:bidi="he-IL"/>
              </w:rPr>
              <w:t>-$178,534,413</w:t>
            </w:r>
          </w:p>
        </w:tc>
        <w:tc>
          <w:tcPr>
            <w:tcW w:w="1064" w:type="dxa"/>
          </w:tcPr>
          <w:p w14:paraId="755C7662" w14:textId="77777777" w:rsidR="005F2C92" w:rsidRPr="00C2371F" w:rsidRDefault="005F2C92" w:rsidP="005F2C92">
            <w:pPr>
              <w:pStyle w:val="BodyText"/>
              <w:spacing w:before="60" w:after="60"/>
              <w:jc w:val="right"/>
              <w:rPr>
                <w:sz w:val="14"/>
                <w:lang w:bidi="he-IL"/>
              </w:rPr>
            </w:pPr>
            <w:r w:rsidRPr="00C2371F">
              <w:rPr>
                <w:sz w:val="14"/>
                <w:lang w:bidi="he-IL"/>
              </w:rPr>
              <w:t>-$178,534,413</w:t>
            </w:r>
          </w:p>
        </w:tc>
        <w:tc>
          <w:tcPr>
            <w:tcW w:w="1065" w:type="dxa"/>
          </w:tcPr>
          <w:p w14:paraId="77367214" w14:textId="77777777" w:rsidR="005F2C92" w:rsidRPr="00C2371F" w:rsidRDefault="005F2C92" w:rsidP="005F2C92">
            <w:pPr>
              <w:pStyle w:val="BodyText"/>
              <w:spacing w:before="60" w:after="60"/>
              <w:jc w:val="right"/>
              <w:rPr>
                <w:sz w:val="14"/>
                <w:lang w:bidi="he-IL"/>
              </w:rPr>
            </w:pPr>
            <w:r w:rsidRPr="00C2371F">
              <w:rPr>
                <w:sz w:val="14"/>
                <w:lang w:bidi="he-IL"/>
              </w:rPr>
              <w:t>-$178,534,413</w:t>
            </w:r>
          </w:p>
        </w:tc>
        <w:tc>
          <w:tcPr>
            <w:tcW w:w="1065" w:type="dxa"/>
          </w:tcPr>
          <w:p w14:paraId="7EC3596E" w14:textId="77777777" w:rsidR="005F2C92" w:rsidRPr="00C2371F" w:rsidRDefault="005F2C92" w:rsidP="005F2C92">
            <w:pPr>
              <w:pStyle w:val="BodyText"/>
              <w:spacing w:before="60" w:after="60"/>
              <w:jc w:val="right"/>
              <w:rPr>
                <w:sz w:val="14"/>
                <w:lang w:bidi="he-IL"/>
              </w:rPr>
            </w:pPr>
            <w:r w:rsidRPr="00C2371F">
              <w:rPr>
                <w:sz w:val="14"/>
                <w:lang w:bidi="he-IL"/>
              </w:rPr>
              <w:t>-$178,534,413</w:t>
            </w:r>
          </w:p>
        </w:tc>
        <w:tc>
          <w:tcPr>
            <w:tcW w:w="1064" w:type="dxa"/>
          </w:tcPr>
          <w:p w14:paraId="274ACE05" w14:textId="77777777" w:rsidR="005F2C92" w:rsidRPr="00C2371F" w:rsidRDefault="005F2C92" w:rsidP="005F2C92">
            <w:pPr>
              <w:pStyle w:val="BodyText"/>
              <w:spacing w:before="60" w:after="60"/>
              <w:jc w:val="right"/>
              <w:rPr>
                <w:sz w:val="14"/>
                <w:lang w:bidi="he-IL"/>
              </w:rPr>
            </w:pPr>
            <w:r w:rsidRPr="00C2371F">
              <w:rPr>
                <w:sz w:val="14"/>
                <w:lang w:bidi="he-IL"/>
              </w:rPr>
              <w:t>-$178,534,413</w:t>
            </w:r>
          </w:p>
        </w:tc>
        <w:tc>
          <w:tcPr>
            <w:tcW w:w="1065" w:type="dxa"/>
          </w:tcPr>
          <w:p w14:paraId="7BCE4F6F" w14:textId="77777777" w:rsidR="005F2C92" w:rsidRPr="00C2371F" w:rsidRDefault="005F2C92" w:rsidP="005F2C92">
            <w:pPr>
              <w:pStyle w:val="BodyText"/>
              <w:spacing w:before="60" w:after="60"/>
              <w:jc w:val="right"/>
              <w:rPr>
                <w:sz w:val="14"/>
                <w:lang w:bidi="he-IL"/>
              </w:rPr>
            </w:pPr>
            <w:r w:rsidRPr="00C2371F">
              <w:rPr>
                <w:sz w:val="14"/>
                <w:lang w:bidi="he-IL"/>
              </w:rPr>
              <w:t>-$178,534,413</w:t>
            </w:r>
          </w:p>
        </w:tc>
        <w:tc>
          <w:tcPr>
            <w:tcW w:w="1064" w:type="dxa"/>
          </w:tcPr>
          <w:p w14:paraId="34CA4950" w14:textId="77777777" w:rsidR="005F2C92" w:rsidRPr="00C2371F" w:rsidRDefault="005F2C92" w:rsidP="005F2C92">
            <w:pPr>
              <w:pStyle w:val="BodyText"/>
              <w:spacing w:before="60" w:after="60"/>
              <w:jc w:val="right"/>
              <w:rPr>
                <w:sz w:val="14"/>
                <w:lang w:bidi="he-IL"/>
              </w:rPr>
            </w:pPr>
            <w:r w:rsidRPr="00C2371F">
              <w:rPr>
                <w:sz w:val="14"/>
                <w:lang w:bidi="he-IL"/>
              </w:rPr>
              <w:t>-$178,534,413</w:t>
            </w:r>
          </w:p>
        </w:tc>
        <w:tc>
          <w:tcPr>
            <w:tcW w:w="1065" w:type="dxa"/>
          </w:tcPr>
          <w:p w14:paraId="4F6B62CB" w14:textId="77777777" w:rsidR="005F2C92" w:rsidRPr="00C2371F" w:rsidRDefault="005F2C92" w:rsidP="005F2C92">
            <w:pPr>
              <w:pStyle w:val="BodyText"/>
              <w:spacing w:before="60" w:after="60"/>
              <w:jc w:val="right"/>
              <w:rPr>
                <w:sz w:val="14"/>
                <w:lang w:bidi="he-IL"/>
              </w:rPr>
            </w:pPr>
            <w:r w:rsidRPr="00C2371F">
              <w:rPr>
                <w:sz w:val="14"/>
                <w:lang w:bidi="he-IL"/>
              </w:rPr>
              <w:t>-$178,534,413</w:t>
            </w:r>
          </w:p>
        </w:tc>
        <w:tc>
          <w:tcPr>
            <w:tcW w:w="1065" w:type="dxa"/>
          </w:tcPr>
          <w:p w14:paraId="65B9F2B1" w14:textId="77777777" w:rsidR="005F2C92" w:rsidRPr="00C2371F" w:rsidRDefault="005F2C92" w:rsidP="005F2C92">
            <w:pPr>
              <w:pStyle w:val="BodyText"/>
              <w:spacing w:before="60" w:after="60"/>
              <w:jc w:val="right"/>
              <w:rPr>
                <w:sz w:val="14"/>
                <w:lang w:bidi="he-IL"/>
              </w:rPr>
            </w:pPr>
            <w:r w:rsidRPr="00C2371F">
              <w:rPr>
                <w:sz w:val="14"/>
                <w:lang w:bidi="he-IL"/>
              </w:rPr>
              <w:t>-$178,534,413</w:t>
            </w:r>
          </w:p>
        </w:tc>
      </w:tr>
      <w:tr w:rsidR="005F2C92" w:rsidRPr="00C2371F" w14:paraId="5A6F3851" w14:textId="77777777" w:rsidTr="003963CB">
        <w:tc>
          <w:tcPr>
            <w:tcW w:w="1615" w:type="dxa"/>
          </w:tcPr>
          <w:p w14:paraId="05E451C5" w14:textId="77777777" w:rsidR="005F2C92" w:rsidRPr="00C2371F" w:rsidRDefault="005F2C92" w:rsidP="005F2C92">
            <w:pPr>
              <w:pStyle w:val="BodyText"/>
              <w:spacing w:before="60" w:after="60"/>
              <w:rPr>
                <w:sz w:val="14"/>
                <w:lang w:bidi="he-IL"/>
              </w:rPr>
            </w:pPr>
            <w:r w:rsidRPr="00C2371F">
              <w:rPr>
                <w:sz w:val="14"/>
                <w:lang w:bidi="he-IL"/>
              </w:rPr>
              <w:t>Fuel price impacts imported fuel (RULP phase-out)</w:t>
            </w:r>
          </w:p>
        </w:tc>
        <w:tc>
          <w:tcPr>
            <w:tcW w:w="1064" w:type="dxa"/>
          </w:tcPr>
          <w:p w14:paraId="2321AD3D"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Pr>
          <w:p w14:paraId="5DFFB940"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4" w:type="dxa"/>
          </w:tcPr>
          <w:p w14:paraId="3672C004"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Pr>
          <w:p w14:paraId="6B3D2547"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4" w:type="dxa"/>
          </w:tcPr>
          <w:p w14:paraId="23CC0E1B"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Pr>
          <w:p w14:paraId="6645D848"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Pr>
          <w:p w14:paraId="20871E05"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4" w:type="dxa"/>
          </w:tcPr>
          <w:p w14:paraId="7A9773D0"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Pr>
          <w:p w14:paraId="1F42F624"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4" w:type="dxa"/>
          </w:tcPr>
          <w:p w14:paraId="66E9750E"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Pr>
          <w:p w14:paraId="253C79D9"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Pr>
          <w:p w14:paraId="1C1B328E" w14:textId="77777777" w:rsidR="005F2C92" w:rsidRPr="00C2371F" w:rsidRDefault="005F2C92" w:rsidP="005F2C92">
            <w:pPr>
              <w:pStyle w:val="BodyText"/>
              <w:spacing w:before="60" w:after="60"/>
              <w:jc w:val="right"/>
              <w:rPr>
                <w:sz w:val="14"/>
                <w:lang w:bidi="he-IL"/>
              </w:rPr>
            </w:pPr>
            <w:r w:rsidRPr="00C2371F">
              <w:rPr>
                <w:sz w:val="14"/>
                <w:lang w:bidi="he-IL"/>
              </w:rPr>
              <w:t>$0</w:t>
            </w:r>
          </w:p>
        </w:tc>
      </w:tr>
      <w:tr w:rsidR="005F2C92" w:rsidRPr="00C2371F" w14:paraId="3BE4F628" w14:textId="77777777" w:rsidTr="003963CB">
        <w:tc>
          <w:tcPr>
            <w:tcW w:w="1615" w:type="dxa"/>
          </w:tcPr>
          <w:p w14:paraId="77D0673F" w14:textId="77777777" w:rsidR="005F2C92" w:rsidRPr="00C2371F" w:rsidRDefault="005F2C92" w:rsidP="005F2C92">
            <w:pPr>
              <w:pStyle w:val="BodyText"/>
              <w:spacing w:before="60" w:after="60"/>
              <w:rPr>
                <w:sz w:val="14"/>
                <w:lang w:bidi="he-IL"/>
              </w:rPr>
            </w:pPr>
            <w:r w:rsidRPr="00C2371F">
              <w:rPr>
                <w:sz w:val="14"/>
                <w:lang w:bidi="he-IL"/>
              </w:rPr>
              <w:t>Fuel price impacts imported fuel (revised fuel standards)</w:t>
            </w:r>
          </w:p>
        </w:tc>
        <w:tc>
          <w:tcPr>
            <w:tcW w:w="1064" w:type="dxa"/>
          </w:tcPr>
          <w:p w14:paraId="1115C457" w14:textId="77777777" w:rsidR="005F2C92" w:rsidRPr="00C2371F" w:rsidRDefault="005F2C92" w:rsidP="005F2C92">
            <w:pPr>
              <w:pStyle w:val="BodyText"/>
              <w:spacing w:before="60" w:after="60"/>
              <w:jc w:val="right"/>
              <w:rPr>
                <w:sz w:val="14"/>
                <w:lang w:bidi="he-IL"/>
              </w:rPr>
            </w:pPr>
            <w:r w:rsidRPr="00C2371F">
              <w:rPr>
                <w:sz w:val="14"/>
                <w:lang w:bidi="he-IL"/>
              </w:rPr>
              <w:t>-$411,186,162</w:t>
            </w:r>
          </w:p>
        </w:tc>
        <w:tc>
          <w:tcPr>
            <w:tcW w:w="1065" w:type="dxa"/>
          </w:tcPr>
          <w:p w14:paraId="0B19F92D"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4" w:type="dxa"/>
          </w:tcPr>
          <w:p w14:paraId="7E78F654"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Pr>
          <w:p w14:paraId="018F038F" w14:textId="77777777" w:rsidR="005F2C92" w:rsidRPr="00C2371F" w:rsidRDefault="005F2C92" w:rsidP="005F2C92">
            <w:pPr>
              <w:pStyle w:val="BodyText"/>
              <w:spacing w:before="60" w:after="60"/>
              <w:jc w:val="right"/>
              <w:rPr>
                <w:sz w:val="14"/>
                <w:lang w:bidi="he-IL"/>
              </w:rPr>
            </w:pPr>
            <w:r w:rsidRPr="00C2371F">
              <w:rPr>
                <w:sz w:val="14"/>
                <w:lang w:bidi="he-IL"/>
              </w:rPr>
              <w:t>-$39,400,876</w:t>
            </w:r>
          </w:p>
        </w:tc>
        <w:tc>
          <w:tcPr>
            <w:tcW w:w="1064" w:type="dxa"/>
          </w:tcPr>
          <w:p w14:paraId="66882EFB" w14:textId="77777777" w:rsidR="005F2C92" w:rsidRPr="00C2371F" w:rsidRDefault="005F2C92" w:rsidP="005F2C92">
            <w:pPr>
              <w:pStyle w:val="BodyText"/>
              <w:spacing w:before="60" w:after="60"/>
              <w:jc w:val="right"/>
              <w:rPr>
                <w:sz w:val="14"/>
                <w:lang w:bidi="he-IL"/>
              </w:rPr>
            </w:pPr>
            <w:r w:rsidRPr="00C2371F">
              <w:rPr>
                <w:sz w:val="14"/>
                <w:lang w:bidi="he-IL"/>
              </w:rPr>
              <w:t>-$42,730,001</w:t>
            </w:r>
          </w:p>
        </w:tc>
        <w:tc>
          <w:tcPr>
            <w:tcW w:w="1065" w:type="dxa"/>
          </w:tcPr>
          <w:p w14:paraId="117F4F92" w14:textId="77777777" w:rsidR="005F2C92" w:rsidRPr="00C2371F" w:rsidRDefault="005F2C92" w:rsidP="005F2C92">
            <w:pPr>
              <w:pStyle w:val="BodyText"/>
              <w:spacing w:before="60" w:after="60"/>
              <w:jc w:val="right"/>
              <w:rPr>
                <w:sz w:val="14"/>
                <w:lang w:bidi="he-IL"/>
              </w:rPr>
            </w:pPr>
            <w:r w:rsidRPr="00C2371F">
              <w:rPr>
                <w:sz w:val="14"/>
                <w:lang w:bidi="he-IL"/>
              </w:rPr>
              <w:t>-$45,855,660</w:t>
            </w:r>
          </w:p>
        </w:tc>
        <w:tc>
          <w:tcPr>
            <w:tcW w:w="1065" w:type="dxa"/>
          </w:tcPr>
          <w:p w14:paraId="5C1C40B2" w14:textId="77777777" w:rsidR="005F2C92" w:rsidRPr="00C2371F" w:rsidRDefault="005F2C92" w:rsidP="005F2C92">
            <w:pPr>
              <w:pStyle w:val="BodyText"/>
              <w:spacing w:before="60" w:after="60"/>
              <w:jc w:val="right"/>
              <w:rPr>
                <w:sz w:val="14"/>
                <w:lang w:bidi="he-IL"/>
              </w:rPr>
            </w:pPr>
            <w:r w:rsidRPr="00C2371F">
              <w:rPr>
                <w:sz w:val="14"/>
                <w:lang w:bidi="he-IL"/>
              </w:rPr>
              <w:t>-$48,729,775</w:t>
            </w:r>
          </w:p>
        </w:tc>
        <w:tc>
          <w:tcPr>
            <w:tcW w:w="1064" w:type="dxa"/>
          </w:tcPr>
          <w:p w14:paraId="42EAD065" w14:textId="77777777" w:rsidR="005F2C92" w:rsidRPr="00C2371F" w:rsidRDefault="005F2C92" w:rsidP="005F2C92">
            <w:pPr>
              <w:pStyle w:val="BodyText"/>
              <w:spacing w:before="60" w:after="60"/>
              <w:jc w:val="right"/>
              <w:rPr>
                <w:sz w:val="14"/>
                <w:lang w:bidi="he-IL"/>
              </w:rPr>
            </w:pPr>
            <w:r w:rsidRPr="00C2371F">
              <w:rPr>
                <w:sz w:val="14"/>
                <w:lang w:bidi="he-IL"/>
              </w:rPr>
              <w:t>-$51,526,412</w:t>
            </w:r>
          </w:p>
        </w:tc>
        <w:tc>
          <w:tcPr>
            <w:tcW w:w="1065" w:type="dxa"/>
          </w:tcPr>
          <w:p w14:paraId="45498377" w14:textId="77777777" w:rsidR="005F2C92" w:rsidRPr="00C2371F" w:rsidRDefault="005F2C92" w:rsidP="005F2C92">
            <w:pPr>
              <w:pStyle w:val="BodyText"/>
              <w:spacing w:before="60" w:after="60"/>
              <w:jc w:val="right"/>
              <w:rPr>
                <w:sz w:val="14"/>
                <w:lang w:bidi="he-IL"/>
              </w:rPr>
            </w:pPr>
            <w:r w:rsidRPr="00C2371F">
              <w:rPr>
                <w:sz w:val="14"/>
                <w:lang w:bidi="he-IL"/>
              </w:rPr>
              <w:t>-$54,201,875</w:t>
            </w:r>
          </w:p>
        </w:tc>
        <w:tc>
          <w:tcPr>
            <w:tcW w:w="1064" w:type="dxa"/>
          </w:tcPr>
          <w:p w14:paraId="30453EBA" w14:textId="77777777" w:rsidR="005F2C92" w:rsidRPr="00C2371F" w:rsidRDefault="005F2C92" w:rsidP="005F2C92">
            <w:pPr>
              <w:pStyle w:val="BodyText"/>
              <w:spacing w:before="60" w:after="60"/>
              <w:jc w:val="right"/>
              <w:rPr>
                <w:sz w:val="14"/>
                <w:lang w:bidi="he-IL"/>
              </w:rPr>
            </w:pPr>
            <w:r w:rsidRPr="00C2371F">
              <w:rPr>
                <w:sz w:val="14"/>
                <w:lang w:bidi="he-IL"/>
              </w:rPr>
              <w:t>-$56,727,535</w:t>
            </w:r>
          </w:p>
        </w:tc>
        <w:tc>
          <w:tcPr>
            <w:tcW w:w="1065" w:type="dxa"/>
          </w:tcPr>
          <w:p w14:paraId="6B843EE2" w14:textId="77777777" w:rsidR="005F2C92" w:rsidRPr="00C2371F" w:rsidRDefault="005F2C92" w:rsidP="005F2C92">
            <w:pPr>
              <w:pStyle w:val="BodyText"/>
              <w:spacing w:before="60" w:after="60"/>
              <w:jc w:val="right"/>
              <w:rPr>
                <w:sz w:val="14"/>
                <w:lang w:bidi="he-IL"/>
              </w:rPr>
            </w:pPr>
            <w:r w:rsidRPr="00C2371F">
              <w:rPr>
                <w:sz w:val="14"/>
                <w:lang w:bidi="he-IL"/>
              </w:rPr>
              <w:t>-$59,045,640</w:t>
            </w:r>
          </w:p>
        </w:tc>
        <w:tc>
          <w:tcPr>
            <w:tcW w:w="1065" w:type="dxa"/>
          </w:tcPr>
          <w:p w14:paraId="4B6D51B9" w14:textId="77777777" w:rsidR="005F2C92" w:rsidRPr="00C2371F" w:rsidRDefault="005F2C92" w:rsidP="005F2C92">
            <w:pPr>
              <w:pStyle w:val="BodyText"/>
              <w:spacing w:before="60" w:after="60"/>
              <w:jc w:val="right"/>
              <w:rPr>
                <w:sz w:val="14"/>
                <w:lang w:bidi="he-IL"/>
              </w:rPr>
            </w:pPr>
            <w:r w:rsidRPr="00C2371F">
              <w:rPr>
                <w:sz w:val="14"/>
                <w:lang w:bidi="he-IL"/>
              </w:rPr>
              <w:t>-$61,208,184</w:t>
            </w:r>
          </w:p>
        </w:tc>
      </w:tr>
      <w:tr w:rsidR="005F2C92" w:rsidRPr="00C2371F" w14:paraId="485DD5D6" w14:textId="77777777" w:rsidTr="003963CB">
        <w:tc>
          <w:tcPr>
            <w:tcW w:w="1615" w:type="dxa"/>
          </w:tcPr>
          <w:p w14:paraId="59C42F1A" w14:textId="77777777" w:rsidR="005F2C92" w:rsidRPr="00C2371F" w:rsidRDefault="005F2C92" w:rsidP="005F2C92">
            <w:pPr>
              <w:pStyle w:val="BodyText"/>
              <w:spacing w:before="60" w:after="60"/>
              <w:rPr>
                <w:sz w:val="14"/>
                <w:lang w:bidi="he-IL"/>
              </w:rPr>
            </w:pPr>
            <w:r w:rsidRPr="00C2371F">
              <w:rPr>
                <w:sz w:val="14"/>
                <w:lang w:bidi="he-IL"/>
              </w:rPr>
              <w:t>Fuel price impacts wholesale &amp; retail margins (foreign companies)</w:t>
            </w:r>
          </w:p>
        </w:tc>
        <w:tc>
          <w:tcPr>
            <w:tcW w:w="1064" w:type="dxa"/>
          </w:tcPr>
          <w:p w14:paraId="564FD8BA"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Pr>
          <w:p w14:paraId="503A4112"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4" w:type="dxa"/>
          </w:tcPr>
          <w:p w14:paraId="65DF1FC9"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Pr>
          <w:p w14:paraId="3BD35077"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4" w:type="dxa"/>
          </w:tcPr>
          <w:p w14:paraId="34C2B508"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Pr>
          <w:p w14:paraId="2CA7B88B"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Pr>
          <w:p w14:paraId="395F6EA9"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4" w:type="dxa"/>
          </w:tcPr>
          <w:p w14:paraId="1D250BC9"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Pr>
          <w:p w14:paraId="3141CEF3"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4" w:type="dxa"/>
          </w:tcPr>
          <w:p w14:paraId="44AD0B35"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Pr>
          <w:p w14:paraId="3D93BC4E"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Pr>
          <w:p w14:paraId="67ABE42F" w14:textId="77777777" w:rsidR="005F2C92" w:rsidRPr="00C2371F" w:rsidRDefault="005F2C92" w:rsidP="005F2C92">
            <w:pPr>
              <w:pStyle w:val="BodyText"/>
              <w:spacing w:before="60" w:after="60"/>
              <w:jc w:val="right"/>
              <w:rPr>
                <w:sz w:val="14"/>
                <w:lang w:bidi="he-IL"/>
              </w:rPr>
            </w:pPr>
            <w:r w:rsidRPr="00C2371F">
              <w:rPr>
                <w:sz w:val="14"/>
                <w:lang w:bidi="he-IL"/>
              </w:rPr>
              <w:t>$0</w:t>
            </w:r>
          </w:p>
        </w:tc>
      </w:tr>
      <w:tr w:rsidR="005F2C92" w:rsidRPr="00C2371F" w14:paraId="461B2709" w14:textId="77777777" w:rsidTr="003963CB">
        <w:tc>
          <w:tcPr>
            <w:tcW w:w="1615" w:type="dxa"/>
          </w:tcPr>
          <w:p w14:paraId="52E148C2" w14:textId="77777777" w:rsidR="005F2C92" w:rsidRPr="00C2371F" w:rsidRDefault="005F2C92" w:rsidP="005F2C92">
            <w:pPr>
              <w:pStyle w:val="BodyText"/>
              <w:spacing w:before="60" w:after="60"/>
              <w:rPr>
                <w:sz w:val="14"/>
                <w:lang w:bidi="he-IL"/>
              </w:rPr>
            </w:pPr>
            <w:r w:rsidRPr="00C2371F">
              <w:rPr>
                <w:sz w:val="14"/>
                <w:lang w:bidi="he-IL"/>
              </w:rPr>
              <w:t>Fuel demand impacts (increased fuel prices)</w:t>
            </w:r>
          </w:p>
        </w:tc>
        <w:tc>
          <w:tcPr>
            <w:tcW w:w="1064" w:type="dxa"/>
          </w:tcPr>
          <w:p w14:paraId="27B12866" w14:textId="77777777" w:rsidR="005F2C92" w:rsidRPr="00C2371F" w:rsidRDefault="005F2C92" w:rsidP="005F2C92">
            <w:pPr>
              <w:pStyle w:val="BodyText"/>
              <w:spacing w:before="60" w:after="60"/>
              <w:jc w:val="right"/>
              <w:rPr>
                <w:sz w:val="14"/>
                <w:lang w:bidi="he-IL"/>
              </w:rPr>
            </w:pPr>
            <w:r w:rsidRPr="00C2371F">
              <w:rPr>
                <w:sz w:val="14"/>
                <w:lang w:bidi="he-IL"/>
              </w:rPr>
              <w:t>-$3,106,073</w:t>
            </w:r>
          </w:p>
        </w:tc>
        <w:tc>
          <w:tcPr>
            <w:tcW w:w="1065" w:type="dxa"/>
          </w:tcPr>
          <w:p w14:paraId="52679670"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4" w:type="dxa"/>
          </w:tcPr>
          <w:p w14:paraId="6B03282B"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Pr>
          <w:p w14:paraId="7328DF85" w14:textId="77777777" w:rsidR="005F2C92" w:rsidRPr="00C2371F" w:rsidRDefault="005F2C92" w:rsidP="005F2C92">
            <w:pPr>
              <w:pStyle w:val="BodyText"/>
              <w:spacing w:before="60" w:after="60"/>
              <w:jc w:val="right"/>
              <w:rPr>
                <w:sz w:val="14"/>
                <w:lang w:bidi="he-IL"/>
              </w:rPr>
            </w:pPr>
            <w:r w:rsidRPr="00C2371F">
              <w:rPr>
                <w:sz w:val="14"/>
                <w:lang w:bidi="he-IL"/>
              </w:rPr>
              <w:t>-$232,974</w:t>
            </w:r>
          </w:p>
        </w:tc>
        <w:tc>
          <w:tcPr>
            <w:tcW w:w="1064" w:type="dxa"/>
          </w:tcPr>
          <w:p w14:paraId="0213F2B9" w14:textId="77777777" w:rsidR="005F2C92" w:rsidRPr="00C2371F" w:rsidRDefault="005F2C92" w:rsidP="005F2C92">
            <w:pPr>
              <w:pStyle w:val="BodyText"/>
              <w:spacing w:before="60" w:after="60"/>
              <w:jc w:val="right"/>
              <w:rPr>
                <w:sz w:val="14"/>
                <w:lang w:bidi="he-IL"/>
              </w:rPr>
            </w:pPr>
            <w:r w:rsidRPr="00C2371F">
              <w:rPr>
                <w:sz w:val="14"/>
                <w:lang w:bidi="he-IL"/>
              </w:rPr>
              <w:t>-$259,311</w:t>
            </w:r>
          </w:p>
        </w:tc>
        <w:tc>
          <w:tcPr>
            <w:tcW w:w="1065" w:type="dxa"/>
          </w:tcPr>
          <w:p w14:paraId="52534AFE" w14:textId="77777777" w:rsidR="005F2C92" w:rsidRPr="00C2371F" w:rsidRDefault="005F2C92" w:rsidP="005F2C92">
            <w:pPr>
              <w:pStyle w:val="BodyText"/>
              <w:spacing w:before="60" w:after="60"/>
              <w:jc w:val="right"/>
              <w:rPr>
                <w:sz w:val="14"/>
                <w:lang w:bidi="he-IL"/>
              </w:rPr>
            </w:pPr>
            <w:r w:rsidRPr="00C2371F">
              <w:rPr>
                <w:sz w:val="14"/>
                <w:lang w:bidi="he-IL"/>
              </w:rPr>
              <w:t>-$285,350</w:t>
            </w:r>
          </w:p>
        </w:tc>
        <w:tc>
          <w:tcPr>
            <w:tcW w:w="1065" w:type="dxa"/>
          </w:tcPr>
          <w:p w14:paraId="6070DD6C" w14:textId="77777777" w:rsidR="005F2C92" w:rsidRPr="00C2371F" w:rsidRDefault="005F2C92" w:rsidP="005F2C92">
            <w:pPr>
              <w:pStyle w:val="BodyText"/>
              <w:spacing w:before="60" w:after="60"/>
              <w:jc w:val="right"/>
              <w:rPr>
                <w:sz w:val="14"/>
                <w:lang w:bidi="he-IL"/>
              </w:rPr>
            </w:pPr>
            <w:r w:rsidRPr="00C2371F">
              <w:rPr>
                <w:sz w:val="14"/>
                <w:lang w:bidi="he-IL"/>
              </w:rPr>
              <w:t>-$310,904</w:t>
            </w:r>
          </w:p>
        </w:tc>
        <w:tc>
          <w:tcPr>
            <w:tcW w:w="1064" w:type="dxa"/>
          </w:tcPr>
          <w:p w14:paraId="64EB5F55" w14:textId="77777777" w:rsidR="005F2C92" w:rsidRPr="00C2371F" w:rsidRDefault="005F2C92" w:rsidP="005F2C92">
            <w:pPr>
              <w:pStyle w:val="BodyText"/>
              <w:spacing w:before="60" w:after="60"/>
              <w:jc w:val="right"/>
              <w:rPr>
                <w:sz w:val="14"/>
                <w:lang w:bidi="he-IL"/>
              </w:rPr>
            </w:pPr>
            <w:r w:rsidRPr="00C2371F">
              <w:rPr>
                <w:sz w:val="14"/>
                <w:lang w:bidi="he-IL"/>
              </w:rPr>
              <w:t>-$337,416</w:t>
            </w:r>
          </w:p>
        </w:tc>
        <w:tc>
          <w:tcPr>
            <w:tcW w:w="1065" w:type="dxa"/>
          </w:tcPr>
          <w:p w14:paraId="34B53DAF" w14:textId="77777777" w:rsidR="005F2C92" w:rsidRPr="00C2371F" w:rsidRDefault="005F2C92" w:rsidP="005F2C92">
            <w:pPr>
              <w:pStyle w:val="BodyText"/>
              <w:spacing w:before="60" w:after="60"/>
              <w:jc w:val="right"/>
              <w:rPr>
                <w:sz w:val="14"/>
                <w:lang w:bidi="he-IL"/>
              </w:rPr>
            </w:pPr>
            <w:r w:rsidRPr="00C2371F">
              <w:rPr>
                <w:sz w:val="14"/>
                <w:lang w:bidi="he-IL"/>
              </w:rPr>
              <w:t>-$364,441</w:t>
            </w:r>
          </w:p>
        </w:tc>
        <w:tc>
          <w:tcPr>
            <w:tcW w:w="1064" w:type="dxa"/>
          </w:tcPr>
          <w:p w14:paraId="280C3B71" w14:textId="77777777" w:rsidR="005F2C92" w:rsidRPr="00C2371F" w:rsidRDefault="005F2C92" w:rsidP="005F2C92">
            <w:pPr>
              <w:pStyle w:val="BodyText"/>
              <w:spacing w:before="60" w:after="60"/>
              <w:jc w:val="right"/>
              <w:rPr>
                <w:sz w:val="14"/>
                <w:lang w:bidi="he-IL"/>
              </w:rPr>
            </w:pPr>
            <w:r w:rsidRPr="00C2371F">
              <w:rPr>
                <w:sz w:val="14"/>
                <w:lang w:bidi="he-IL"/>
              </w:rPr>
              <w:t>-$395,692</w:t>
            </w:r>
          </w:p>
        </w:tc>
        <w:tc>
          <w:tcPr>
            <w:tcW w:w="1065" w:type="dxa"/>
          </w:tcPr>
          <w:p w14:paraId="785121DC" w14:textId="77777777" w:rsidR="005F2C92" w:rsidRPr="00C2371F" w:rsidRDefault="005F2C92" w:rsidP="005F2C92">
            <w:pPr>
              <w:pStyle w:val="BodyText"/>
              <w:spacing w:before="60" w:after="60"/>
              <w:jc w:val="right"/>
              <w:rPr>
                <w:sz w:val="14"/>
                <w:lang w:bidi="he-IL"/>
              </w:rPr>
            </w:pPr>
            <w:r w:rsidRPr="00C2371F">
              <w:rPr>
                <w:sz w:val="14"/>
                <w:lang w:bidi="he-IL"/>
              </w:rPr>
              <w:t>-$427,559</w:t>
            </w:r>
          </w:p>
        </w:tc>
        <w:tc>
          <w:tcPr>
            <w:tcW w:w="1065" w:type="dxa"/>
          </w:tcPr>
          <w:p w14:paraId="5B8CDD85" w14:textId="77777777" w:rsidR="005F2C92" w:rsidRPr="00C2371F" w:rsidRDefault="005F2C92" w:rsidP="005F2C92">
            <w:pPr>
              <w:pStyle w:val="BodyText"/>
              <w:spacing w:before="60" w:after="60"/>
              <w:jc w:val="right"/>
              <w:rPr>
                <w:sz w:val="14"/>
                <w:lang w:bidi="he-IL"/>
              </w:rPr>
            </w:pPr>
            <w:r w:rsidRPr="00C2371F">
              <w:rPr>
                <w:sz w:val="14"/>
                <w:lang w:bidi="he-IL"/>
              </w:rPr>
              <w:t>-$459,963</w:t>
            </w:r>
          </w:p>
        </w:tc>
      </w:tr>
      <w:tr w:rsidR="005F2C92" w:rsidRPr="00C2371F" w14:paraId="565CA60A" w14:textId="77777777" w:rsidTr="003963CB">
        <w:tc>
          <w:tcPr>
            <w:tcW w:w="1615" w:type="dxa"/>
          </w:tcPr>
          <w:p w14:paraId="1AB55771" w14:textId="77777777" w:rsidR="005F2C92" w:rsidRPr="00C2371F" w:rsidRDefault="005F2C92" w:rsidP="005F2C92">
            <w:pPr>
              <w:pStyle w:val="BodyText"/>
              <w:spacing w:before="60" w:after="60"/>
              <w:rPr>
                <w:sz w:val="14"/>
                <w:lang w:bidi="he-IL"/>
              </w:rPr>
            </w:pPr>
            <w:r w:rsidRPr="00C2371F">
              <w:rPr>
                <w:sz w:val="14"/>
                <w:lang w:bidi="he-IL"/>
              </w:rPr>
              <w:t>Increased GHG emissions (refinery upgrades)</w:t>
            </w:r>
          </w:p>
        </w:tc>
        <w:tc>
          <w:tcPr>
            <w:tcW w:w="1064" w:type="dxa"/>
          </w:tcPr>
          <w:p w14:paraId="39E8555B" w14:textId="77777777" w:rsidR="005F2C92" w:rsidRPr="00C2371F" w:rsidRDefault="005F2C92" w:rsidP="005F2C92">
            <w:pPr>
              <w:pStyle w:val="BodyText"/>
              <w:spacing w:before="60" w:after="60"/>
              <w:jc w:val="right"/>
              <w:rPr>
                <w:sz w:val="14"/>
                <w:lang w:bidi="he-IL"/>
              </w:rPr>
            </w:pPr>
            <w:r w:rsidRPr="00C2371F">
              <w:rPr>
                <w:sz w:val="14"/>
                <w:lang w:bidi="he-IL"/>
              </w:rPr>
              <w:t>-$66,747,853</w:t>
            </w:r>
          </w:p>
        </w:tc>
        <w:tc>
          <w:tcPr>
            <w:tcW w:w="1065" w:type="dxa"/>
          </w:tcPr>
          <w:p w14:paraId="211F4C97"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4" w:type="dxa"/>
          </w:tcPr>
          <w:p w14:paraId="48CA101A"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Pr>
          <w:p w14:paraId="0AD887B8" w14:textId="77777777" w:rsidR="005F2C92" w:rsidRPr="00C2371F" w:rsidRDefault="005F2C92" w:rsidP="005F2C92">
            <w:pPr>
              <w:pStyle w:val="BodyText"/>
              <w:spacing w:before="60" w:after="60"/>
              <w:jc w:val="right"/>
              <w:rPr>
                <w:sz w:val="14"/>
                <w:lang w:bidi="he-IL"/>
              </w:rPr>
            </w:pPr>
            <w:r w:rsidRPr="00C2371F">
              <w:rPr>
                <w:sz w:val="14"/>
                <w:lang w:bidi="he-IL"/>
              </w:rPr>
              <w:t>-$8,465,194</w:t>
            </w:r>
          </w:p>
        </w:tc>
        <w:tc>
          <w:tcPr>
            <w:tcW w:w="1064" w:type="dxa"/>
          </w:tcPr>
          <w:p w14:paraId="2FDB6241" w14:textId="77777777" w:rsidR="005F2C92" w:rsidRPr="00C2371F" w:rsidRDefault="005F2C92" w:rsidP="005F2C92">
            <w:pPr>
              <w:pStyle w:val="BodyText"/>
              <w:spacing w:before="60" w:after="60"/>
              <w:jc w:val="right"/>
              <w:rPr>
                <w:sz w:val="14"/>
                <w:lang w:bidi="he-IL"/>
              </w:rPr>
            </w:pPr>
            <w:r w:rsidRPr="00C2371F">
              <w:rPr>
                <w:sz w:val="14"/>
                <w:lang w:bidi="he-IL"/>
              </w:rPr>
              <w:t>-$8,465,194</w:t>
            </w:r>
          </w:p>
        </w:tc>
        <w:tc>
          <w:tcPr>
            <w:tcW w:w="1065" w:type="dxa"/>
          </w:tcPr>
          <w:p w14:paraId="0E552B3D" w14:textId="77777777" w:rsidR="005F2C92" w:rsidRPr="00C2371F" w:rsidRDefault="005F2C92" w:rsidP="005F2C92">
            <w:pPr>
              <w:pStyle w:val="BodyText"/>
              <w:spacing w:before="60" w:after="60"/>
              <w:jc w:val="right"/>
              <w:rPr>
                <w:sz w:val="14"/>
                <w:lang w:bidi="he-IL"/>
              </w:rPr>
            </w:pPr>
            <w:r w:rsidRPr="00C2371F">
              <w:rPr>
                <w:sz w:val="14"/>
                <w:lang w:bidi="he-IL"/>
              </w:rPr>
              <w:t>-$8,465,194</w:t>
            </w:r>
          </w:p>
        </w:tc>
        <w:tc>
          <w:tcPr>
            <w:tcW w:w="1065" w:type="dxa"/>
          </w:tcPr>
          <w:p w14:paraId="74686B8B" w14:textId="77777777" w:rsidR="005F2C92" w:rsidRPr="00C2371F" w:rsidRDefault="005F2C92" w:rsidP="005F2C92">
            <w:pPr>
              <w:pStyle w:val="BodyText"/>
              <w:spacing w:before="60" w:after="60"/>
              <w:jc w:val="right"/>
              <w:rPr>
                <w:sz w:val="14"/>
                <w:lang w:bidi="he-IL"/>
              </w:rPr>
            </w:pPr>
            <w:r w:rsidRPr="00C2371F">
              <w:rPr>
                <w:sz w:val="14"/>
                <w:lang w:bidi="he-IL"/>
              </w:rPr>
              <w:t>-$8,465,194</w:t>
            </w:r>
          </w:p>
        </w:tc>
        <w:tc>
          <w:tcPr>
            <w:tcW w:w="1064" w:type="dxa"/>
          </w:tcPr>
          <w:p w14:paraId="64F2B006" w14:textId="77777777" w:rsidR="005F2C92" w:rsidRPr="00C2371F" w:rsidRDefault="005F2C92" w:rsidP="005F2C92">
            <w:pPr>
              <w:pStyle w:val="BodyText"/>
              <w:spacing w:before="60" w:after="60"/>
              <w:jc w:val="right"/>
              <w:rPr>
                <w:sz w:val="14"/>
                <w:lang w:bidi="he-IL"/>
              </w:rPr>
            </w:pPr>
            <w:r w:rsidRPr="00C2371F">
              <w:rPr>
                <w:sz w:val="14"/>
                <w:lang w:bidi="he-IL"/>
              </w:rPr>
              <w:t>-$8,465,194</w:t>
            </w:r>
          </w:p>
        </w:tc>
        <w:tc>
          <w:tcPr>
            <w:tcW w:w="1065" w:type="dxa"/>
          </w:tcPr>
          <w:p w14:paraId="4D57D22F" w14:textId="77777777" w:rsidR="005F2C92" w:rsidRPr="00C2371F" w:rsidRDefault="005F2C92" w:rsidP="005F2C92">
            <w:pPr>
              <w:pStyle w:val="BodyText"/>
              <w:spacing w:before="60" w:after="60"/>
              <w:jc w:val="right"/>
              <w:rPr>
                <w:sz w:val="14"/>
                <w:lang w:bidi="he-IL"/>
              </w:rPr>
            </w:pPr>
            <w:r w:rsidRPr="00C2371F">
              <w:rPr>
                <w:sz w:val="14"/>
                <w:lang w:bidi="he-IL"/>
              </w:rPr>
              <w:t>-$8,465,194</w:t>
            </w:r>
          </w:p>
        </w:tc>
        <w:tc>
          <w:tcPr>
            <w:tcW w:w="1064" w:type="dxa"/>
          </w:tcPr>
          <w:p w14:paraId="3D274684" w14:textId="77777777" w:rsidR="005F2C92" w:rsidRPr="00C2371F" w:rsidRDefault="005F2C92" w:rsidP="005F2C92">
            <w:pPr>
              <w:pStyle w:val="BodyText"/>
              <w:spacing w:before="60" w:after="60"/>
              <w:jc w:val="right"/>
              <w:rPr>
                <w:sz w:val="14"/>
                <w:lang w:bidi="he-IL"/>
              </w:rPr>
            </w:pPr>
            <w:r w:rsidRPr="00C2371F">
              <w:rPr>
                <w:sz w:val="14"/>
                <w:lang w:bidi="he-IL"/>
              </w:rPr>
              <w:t>-$8,465,194</w:t>
            </w:r>
          </w:p>
        </w:tc>
        <w:tc>
          <w:tcPr>
            <w:tcW w:w="1065" w:type="dxa"/>
          </w:tcPr>
          <w:p w14:paraId="26C90FF2" w14:textId="77777777" w:rsidR="005F2C92" w:rsidRPr="00C2371F" w:rsidRDefault="005F2C92" w:rsidP="005F2C92">
            <w:pPr>
              <w:pStyle w:val="BodyText"/>
              <w:spacing w:before="60" w:after="60"/>
              <w:jc w:val="right"/>
              <w:rPr>
                <w:sz w:val="14"/>
                <w:lang w:bidi="he-IL"/>
              </w:rPr>
            </w:pPr>
            <w:r w:rsidRPr="00C2371F">
              <w:rPr>
                <w:sz w:val="14"/>
                <w:lang w:bidi="he-IL"/>
              </w:rPr>
              <w:t>-$8,465,194</w:t>
            </w:r>
          </w:p>
        </w:tc>
        <w:tc>
          <w:tcPr>
            <w:tcW w:w="1065" w:type="dxa"/>
          </w:tcPr>
          <w:p w14:paraId="0A75702A" w14:textId="77777777" w:rsidR="005F2C92" w:rsidRPr="00C2371F" w:rsidRDefault="005F2C92" w:rsidP="005F2C92">
            <w:pPr>
              <w:pStyle w:val="BodyText"/>
              <w:spacing w:before="60" w:after="60"/>
              <w:jc w:val="right"/>
              <w:rPr>
                <w:sz w:val="14"/>
                <w:lang w:bidi="he-IL"/>
              </w:rPr>
            </w:pPr>
            <w:r w:rsidRPr="00C2371F">
              <w:rPr>
                <w:sz w:val="14"/>
                <w:lang w:bidi="he-IL"/>
              </w:rPr>
              <w:t>-$8,465,194</w:t>
            </w:r>
          </w:p>
        </w:tc>
      </w:tr>
      <w:tr w:rsidR="005F2C92" w:rsidRPr="00C2371F" w14:paraId="17262D81" w14:textId="77777777" w:rsidTr="003963CB">
        <w:tc>
          <w:tcPr>
            <w:tcW w:w="1615" w:type="dxa"/>
          </w:tcPr>
          <w:p w14:paraId="3B5AC2F9" w14:textId="77777777" w:rsidR="005F2C92" w:rsidRPr="00C2371F" w:rsidRDefault="00FC6371" w:rsidP="005F2C92">
            <w:pPr>
              <w:pStyle w:val="BodyText"/>
              <w:spacing w:before="60" w:after="60"/>
              <w:rPr>
                <w:sz w:val="14"/>
                <w:lang w:bidi="he-IL"/>
              </w:rPr>
            </w:pPr>
            <w:r w:rsidRPr="00C2371F">
              <w:rPr>
                <w:sz w:val="14"/>
                <w:lang w:bidi="he-IL"/>
              </w:rPr>
              <w:t xml:space="preserve">Industry compliance (revised </w:t>
            </w:r>
            <w:r w:rsidR="005F2C92" w:rsidRPr="00C2371F">
              <w:rPr>
                <w:sz w:val="14"/>
                <w:lang w:bidi="he-IL"/>
              </w:rPr>
              <w:t>standards)</w:t>
            </w:r>
          </w:p>
        </w:tc>
        <w:tc>
          <w:tcPr>
            <w:tcW w:w="1064" w:type="dxa"/>
          </w:tcPr>
          <w:p w14:paraId="23F68F2B" w14:textId="77777777" w:rsidR="005F2C92" w:rsidRPr="00C2371F" w:rsidRDefault="005F2C92" w:rsidP="005F2C92">
            <w:pPr>
              <w:pStyle w:val="BodyText"/>
              <w:spacing w:before="60" w:after="60"/>
              <w:jc w:val="right"/>
              <w:rPr>
                <w:sz w:val="14"/>
                <w:lang w:bidi="he-IL"/>
              </w:rPr>
            </w:pPr>
            <w:r w:rsidRPr="00C2371F">
              <w:rPr>
                <w:sz w:val="14"/>
                <w:lang w:bidi="he-IL"/>
              </w:rPr>
              <w:t>-$6,306,756</w:t>
            </w:r>
          </w:p>
        </w:tc>
        <w:tc>
          <w:tcPr>
            <w:tcW w:w="1065" w:type="dxa"/>
          </w:tcPr>
          <w:p w14:paraId="44DF2DC0"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4" w:type="dxa"/>
          </w:tcPr>
          <w:p w14:paraId="40EB0361"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Pr>
          <w:p w14:paraId="12ED77E8" w14:textId="77777777" w:rsidR="005F2C92" w:rsidRPr="00C2371F" w:rsidRDefault="005F2C92" w:rsidP="005F2C92">
            <w:pPr>
              <w:pStyle w:val="BodyText"/>
              <w:spacing w:before="60" w:after="60"/>
              <w:jc w:val="right"/>
              <w:rPr>
                <w:sz w:val="14"/>
                <w:lang w:bidi="he-IL"/>
              </w:rPr>
            </w:pPr>
            <w:r w:rsidRPr="00C2371F">
              <w:rPr>
                <w:sz w:val="14"/>
                <w:lang w:bidi="he-IL"/>
              </w:rPr>
              <w:t>-$3,117,960</w:t>
            </w:r>
          </w:p>
        </w:tc>
        <w:tc>
          <w:tcPr>
            <w:tcW w:w="1064" w:type="dxa"/>
          </w:tcPr>
          <w:p w14:paraId="3B1DC6B0" w14:textId="77777777" w:rsidR="005F2C92" w:rsidRPr="00C2371F" w:rsidRDefault="005F2C92" w:rsidP="005F2C92">
            <w:pPr>
              <w:pStyle w:val="BodyText"/>
              <w:spacing w:before="60" w:after="60"/>
              <w:jc w:val="right"/>
              <w:rPr>
                <w:sz w:val="14"/>
                <w:lang w:bidi="he-IL"/>
              </w:rPr>
            </w:pPr>
            <w:r w:rsidRPr="00C2371F">
              <w:rPr>
                <w:sz w:val="14"/>
                <w:lang w:bidi="he-IL"/>
              </w:rPr>
              <w:t>-$3,152,294</w:t>
            </w:r>
          </w:p>
        </w:tc>
        <w:tc>
          <w:tcPr>
            <w:tcW w:w="1065" w:type="dxa"/>
          </w:tcPr>
          <w:p w14:paraId="005C2BC0" w14:textId="77777777" w:rsidR="005F2C92" w:rsidRPr="00C2371F" w:rsidRDefault="005F2C92" w:rsidP="005F2C92">
            <w:pPr>
              <w:pStyle w:val="BodyText"/>
              <w:spacing w:before="60" w:after="60"/>
              <w:jc w:val="right"/>
              <w:rPr>
                <w:sz w:val="14"/>
                <w:lang w:bidi="he-IL"/>
              </w:rPr>
            </w:pPr>
            <w:r w:rsidRPr="00C2371F">
              <w:rPr>
                <w:sz w:val="14"/>
                <w:lang w:bidi="he-IL"/>
              </w:rPr>
              <w:t>-$3,184,565</w:t>
            </w:r>
          </w:p>
        </w:tc>
        <w:tc>
          <w:tcPr>
            <w:tcW w:w="1065" w:type="dxa"/>
          </w:tcPr>
          <w:p w14:paraId="6B07281C"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4" w:type="dxa"/>
          </w:tcPr>
          <w:p w14:paraId="0C9A9F54"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Pr>
          <w:p w14:paraId="22DF239F"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4" w:type="dxa"/>
          </w:tcPr>
          <w:p w14:paraId="656656E3"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Pr>
          <w:p w14:paraId="22203149"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Pr>
          <w:p w14:paraId="480F89CC" w14:textId="77777777" w:rsidR="005F2C92" w:rsidRPr="00C2371F" w:rsidRDefault="005F2C92" w:rsidP="005F2C92">
            <w:pPr>
              <w:pStyle w:val="BodyText"/>
              <w:spacing w:before="60" w:after="60"/>
              <w:jc w:val="right"/>
              <w:rPr>
                <w:sz w:val="14"/>
                <w:lang w:bidi="he-IL"/>
              </w:rPr>
            </w:pPr>
            <w:r w:rsidRPr="00C2371F">
              <w:rPr>
                <w:sz w:val="14"/>
                <w:lang w:bidi="he-IL"/>
              </w:rPr>
              <w:t>$0</w:t>
            </w:r>
          </w:p>
        </w:tc>
      </w:tr>
      <w:tr w:rsidR="005F2C92" w:rsidRPr="00C2371F" w14:paraId="4EA9CC81" w14:textId="77777777" w:rsidTr="003963CB">
        <w:tc>
          <w:tcPr>
            <w:tcW w:w="1615" w:type="dxa"/>
          </w:tcPr>
          <w:p w14:paraId="2EAC71E6" w14:textId="2A23B8AB" w:rsidR="005F2C92" w:rsidRPr="00C2371F" w:rsidRDefault="005F2C92" w:rsidP="005F2C92">
            <w:pPr>
              <w:pStyle w:val="BodyText"/>
              <w:spacing w:before="60" w:after="60"/>
              <w:rPr>
                <w:sz w:val="14"/>
                <w:lang w:bidi="he-IL"/>
              </w:rPr>
            </w:pPr>
            <w:r w:rsidRPr="00C2371F">
              <w:rPr>
                <w:sz w:val="14"/>
                <w:lang w:bidi="he-IL"/>
              </w:rPr>
              <w:t>Company tax impact (demand changes,</w:t>
            </w:r>
            <w:r w:rsidR="0015093B">
              <w:rPr>
                <w:sz w:val="14"/>
                <w:lang w:bidi="he-IL"/>
              </w:rPr>
              <w:t xml:space="preserve"> </w:t>
            </w:r>
            <w:r w:rsidRPr="00C2371F">
              <w:rPr>
                <w:sz w:val="14"/>
                <w:lang w:bidi="he-IL"/>
              </w:rPr>
              <w:t>foreign entities)</w:t>
            </w:r>
          </w:p>
        </w:tc>
        <w:tc>
          <w:tcPr>
            <w:tcW w:w="1064" w:type="dxa"/>
          </w:tcPr>
          <w:p w14:paraId="289A5BB3" w14:textId="77777777" w:rsidR="005F2C92" w:rsidRPr="00C2371F" w:rsidRDefault="005F2C92" w:rsidP="005F2C92">
            <w:pPr>
              <w:pStyle w:val="BodyText"/>
              <w:spacing w:before="60" w:after="60"/>
              <w:jc w:val="right"/>
              <w:rPr>
                <w:sz w:val="14"/>
                <w:lang w:bidi="he-IL"/>
              </w:rPr>
            </w:pPr>
            <w:r w:rsidRPr="00C2371F">
              <w:rPr>
                <w:sz w:val="14"/>
                <w:lang w:bidi="he-IL"/>
              </w:rPr>
              <w:t>-$1,498,277</w:t>
            </w:r>
          </w:p>
        </w:tc>
        <w:tc>
          <w:tcPr>
            <w:tcW w:w="1065" w:type="dxa"/>
          </w:tcPr>
          <w:p w14:paraId="44BC9F05"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4" w:type="dxa"/>
          </w:tcPr>
          <w:p w14:paraId="132D571D"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Pr>
          <w:p w14:paraId="4D73B446" w14:textId="77777777" w:rsidR="005F2C92" w:rsidRPr="00C2371F" w:rsidRDefault="005F2C92" w:rsidP="005F2C92">
            <w:pPr>
              <w:pStyle w:val="BodyText"/>
              <w:spacing w:before="60" w:after="60"/>
              <w:jc w:val="right"/>
              <w:rPr>
                <w:sz w:val="14"/>
                <w:lang w:bidi="he-IL"/>
              </w:rPr>
            </w:pPr>
            <w:r w:rsidRPr="00C2371F">
              <w:rPr>
                <w:sz w:val="14"/>
                <w:lang w:bidi="he-IL"/>
              </w:rPr>
              <w:t>-$156,035</w:t>
            </w:r>
          </w:p>
        </w:tc>
        <w:tc>
          <w:tcPr>
            <w:tcW w:w="1064" w:type="dxa"/>
          </w:tcPr>
          <w:p w14:paraId="6AD7B8DE" w14:textId="77777777" w:rsidR="005F2C92" w:rsidRPr="00C2371F" w:rsidRDefault="005F2C92" w:rsidP="005F2C92">
            <w:pPr>
              <w:pStyle w:val="BodyText"/>
              <w:spacing w:before="60" w:after="60"/>
              <w:jc w:val="right"/>
              <w:rPr>
                <w:sz w:val="14"/>
                <w:lang w:bidi="he-IL"/>
              </w:rPr>
            </w:pPr>
            <w:r w:rsidRPr="00C2371F">
              <w:rPr>
                <w:sz w:val="14"/>
                <w:lang w:bidi="he-IL"/>
              </w:rPr>
              <w:t>-$163,296</w:t>
            </w:r>
          </w:p>
        </w:tc>
        <w:tc>
          <w:tcPr>
            <w:tcW w:w="1065" w:type="dxa"/>
          </w:tcPr>
          <w:p w14:paraId="70DC1BE0" w14:textId="77777777" w:rsidR="005F2C92" w:rsidRPr="00C2371F" w:rsidRDefault="005F2C92" w:rsidP="005F2C92">
            <w:pPr>
              <w:pStyle w:val="BodyText"/>
              <w:spacing w:before="60" w:after="60"/>
              <w:jc w:val="right"/>
              <w:rPr>
                <w:sz w:val="14"/>
                <w:lang w:bidi="he-IL"/>
              </w:rPr>
            </w:pPr>
            <w:r w:rsidRPr="00C2371F">
              <w:rPr>
                <w:sz w:val="14"/>
                <w:lang w:bidi="he-IL"/>
              </w:rPr>
              <w:t>-$169,965</w:t>
            </w:r>
          </w:p>
        </w:tc>
        <w:tc>
          <w:tcPr>
            <w:tcW w:w="1065" w:type="dxa"/>
          </w:tcPr>
          <w:p w14:paraId="47264AB3" w14:textId="77777777" w:rsidR="005F2C92" w:rsidRPr="00C2371F" w:rsidRDefault="005F2C92" w:rsidP="005F2C92">
            <w:pPr>
              <w:pStyle w:val="BodyText"/>
              <w:spacing w:before="60" w:after="60"/>
              <w:jc w:val="right"/>
              <w:rPr>
                <w:sz w:val="14"/>
                <w:lang w:bidi="he-IL"/>
              </w:rPr>
            </w:pPr>
            <w:r w:rsidRPr="00C2371F">
              <w:rPr>
                <w:sz w:val="14"/>
                <w:lang w:bidi="he-IL"/>
              </w:rPr>
              <w:t>-$176,029</w:t>
            </w:r>
          </w:p>
        </w:tc>
        <w:tc>
          <w:tcPr>
            <w:tcW w:w="1064" w:type="dxa"/>
          </w:tcPr>
          <w:p w14:paraId="230C8547" w14:textId="77777777" w:rsidR="005F2C92" w:rsidRPr="00C2371F" w:rsidRDefault="005F2C92" w:rsidP="005F2C92">
            <w:pPr>
              <w:pStyle w:val="BodyText"/>
              <w:spacing w:before="60" w:after="60"/>
              <w:jc w:val="right"/>
              <w:rPr>
                <w:sz w:val="14"/>
                <w:lang w:bidi="he-IL"/>
              </w:rPr>
            </w:pPr>
            <w:r w:rsidRPr="00C2371F">
              <w:rPr>
                <w:sz w:val="14"/>
                <w:lang w:bidi="he-IL"/>
              </w:rPr>
              <w:t>-$181,772</w:t>
            </w:r>
          </w:p>
        </w:tc>
        <w:tc>
          <w:tcPr>
            <w:tcW w:w="1065" w:type="dxa"/>
          </w:tcPr>
          <w:p w14:paraId="3261BCE0" w14:textId="77777777" w:rsidR="005F2C92" w:rsidRPr="00C2371F" w:rsidRDefault="005F2C92" w:rsidP="005F2C92">
            <w:pPr>
              <w:pStyle w:val="BodyText"/>
              <w:spacing w:before="60" w:after="60"/>
              <w:jc w:val="right"/>
              <w:rPr>
                <w:sz w:val="14"/>
                <w:lang w:bidi="he-IL"/>
              </w:rPr>
            </w:pPr>
            <w:r w:rsidRPr="00C2371F">
              <w:rPr>
                <w:sz w:val="14"/>
                <w:lang w:bidi="he-IL"/>
              </w:rPr>
              <w:t>-$187,143</w:t>
            </w:r>
          </w:p>
        </w:tc>
        <w:tc>
          <w:tcPr>
            <w:tcW w:w="1064" w:type="dxa"/>
          </w:tcPr>
          <w:p w14:paraId="6A97AD2C" w14:textId="77777777" w:rsidR="005F2C92" w:rsidRPr="00C2371F" w:rsidRDefault="005F2C92" w:rsidP="005F2C92">
            <w:pPr>
              <w:pStyle w:val="BodyText"/>
              <w:spacing w:before="60" w:after="60"/>
              <w:jc w:val="right"/>
              <w:rPr>
                <w:sz w:val="14"/>
                <w:lang w:bidi="he-IL"/>
              </w:rPr>
            </w:pPr>
            <w:r w:rsidRPr="00C2371F">
              <w:rPr>
                <w:sz w:val="14"/>
                <w:lang w:bidi="he-IL"/>
              </w:rPr>
              <w:t>-$193,944</w:t>
            </w:r>
          </w:p>
        </w:tc>
        <w:tc>
          <w:tcPr>
            <w:tcW w:w="1065" w:type="dxa"/>
          </w:tcPr>
          <w:p w14:paraId="57DB5BFB" w14:textId="77777777" w:rsidR="005F2C92" w:rsidRPr="00C2371F" w:rsidRDefault="005F2C92" w:rsidP="005F2C92">
            <w:pPr>
              <w:pStyle w:val="BodyText"/>
              <w:spacing w:before="60" w:after="60"/>
              <w:jc w:val="right"/>
              <w:rPr>
                <w:sz w:val="14"/>
                <w:lang w:bidi="he-IL"/>
              </w:rPr>
            </w:pPr>
            <w:r w:rsidRPr="00C2371F">
              <w:rPr>
                <w:sz w:val="14"/>
                <w:lang w:bidi="he-IL"/>
              </w:rPr>
              <w:t>-$200,358</w:t>
            </w:r>
          </w:p>
        </w:tc>
        <w:tc>
          <w:tcPr>
            <w:tcW w:w="1065" w:type="dxa"/>
          </w:tcPr>
          <w:p w14:paraId="156494B6" w14:textId="77777777" w:rsidR="005F2C92" w:rsidRPr="00C2371F" w:rsidRDefault="005F2C92" w:rsidP="005F2C92">
            <w:pPr>
              <w:pStyle w:val="BodyText"/>
              <w:spacing w:before="60" w:after="60"/>
              <w:jc w:val="right"/>
              <w:rPr>
                <w:sz w:val="14"/>
                <w:lang w:bidi="he-IL"/>
              </w:rPr>
            </w:pPr>
            <w:r w:rsidRPr="00C2371F">
              <w:rPr>
                <w:sz w:val="14"/>
                <w:lang w:bidi="he-IL"/>
              </w:rPr>
              <w:t>-$206,444</w:t>
            </w:r>
          </w:p>
        </w:tc>
      </w:tr>
      <w:tr w:rsidR="005F2C92" w:rsidRPr="00C2371F" w14:paraId="250E54CA" w14:textId="77777777" w:rsidTr="003963CB">
        <w:tc>
          <w:tcPr>
            <w:tcW w:w="1615" w:type="dxa"/>
            <w:tcBorders>
              <w:bottom w:val="single" w:sz="4" w:space="0" w:color="08466F"/>
            </w:tcBorders>
          </w:tcPr>
          <w:p w14:paraId="63174827" w14:textId="77777777" w:rsidR="005F2C92" w:rsidRPr="00C2371F" w:rsidRDefault="005F2C92" w:rsidP="005F2C92">
            <w:pPr>
              <w:pStyle w:val="BodyText"/>
              <w:spacing w:before="60" w:after="60"/>
              <w:rPr>
                <w:sz w:val="14"/>
                <w:lang w:bidi="he-IL"/>
              </w:rPr>
            </w:pPr>
            <w:r w:rsidRPr="00C2371F">
              <w:rPr>
                <w:sz w:val="14"/>
                <w:lang w:bidi="he-IL"/>
              </w:rPr>
              <w:t xml:space="preserve">Government administration costs </w:t>
            </w:r>
          </w:p>
        </w:tc>
        <w:tc>
          <w:tcPr>
            <w:tcW w:w="1064" w:type="dxa"/>
            <w:tcBorders>
              <w:bottom w:val="single" w:sz="4" w:space="0" w:color="08466F"/>
            </w:tcBorders>
          </w:tcPr>
          <w:p w14:paraId="0F37F176"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Borders>
              <w:bottom w:val="single" w:sz="4" w:space="0" w:color="08466F"/>
            </w:tcBorders>
          </w:tcPr>
          <w:p w14:paraId="703707EB"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4" w:type="dxa"/>
            <w:tcBorders>
              <w:bottom w:val="single" w:sz="4" w:space="0" w:color="08466F"/>
            </w:tcBorders>
          </w:tcPr>
          <w:p w14:paraId="0A37AA3A"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Borders>
              <w:bottom w:val="single" w:sz="4" w:space="0" w:color="08466F"/>
            </w:tcBorders>
          </w:tcPr>
          <w:p w14:paraId="148A1D42"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4" w:type="dxa"/>
            <w:tcBorders>
              <w:bottom w:val="single" w:sz="4" w:space="0" w:color="08466F"/>
            </w:tcBorders>
          </w:tcPr>
          <w:p w14:paraId="11912A92"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Borders>
              <w:bottom w:val="single" w:sz="4" w:space="0" w:color="08466F"/>
            </w:tcBorders>
          </w:tcPr>
          <w:p w14:paraId="091AE25B"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Borders>
              <w:bottom w:val="single" w:sz="4" w:space="0" w:color="08466F"/>
            </w:tcBorders>
          </w:tcPr>
          <w:p w14:paraId="676A8330"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4" w:type="dxa"/>
            <w:tcBorders>
              <w:bottom w:val="single" w:sz="4" w:space="0" w:color="08466F"/>
            </w:tcBorders>
          </w:tcPr>
          <w:p w14:paraId="7C37C93C"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Borders>
              <w:bottom w:val="single" w:sz="4" w:space="0" w:color="08466F"/>
            </w:tcBorders>
          </w:tcPr>
          <w:p w14:paraId="03300C38"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4" w:type="dxa"/>
            <w:tcBorders>
              <w:bottom w:val="single" w:sz="4" w:space="0" w:color="08466F"/>
            </w:tcBorders>
          </w:tcPr>
          <w:p w14:paraId="655178EA"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Borders>
              <w:bottom w:val="single" w:sz="4" w:space="0" w:color="08466F"/>
            </w:tcBorders>
          </w:tcPr>
          <w:p w14:paraId="0198882C"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Borders>
              <w:bottom w:val="single" w:sz="4" w:space="0" w:color="08466F"/>
            </w:tcBorders>
          </w:tcPr>
          <w:p w14:paraId="53ACBE53" w14:textId="77777777" w:rsidR="005F2C92" w:rsidRPr="00C2371F" w:rsidRDefault="005F2C92" w:rsidP="005F2C92">
            <w:pPr>
              <w:pStyle w:val="BodyText"/>
              <w:spacing w:before="60" w:after="60"/>
              <w:jc w:val="right"/>
              <w:rPr>
                <w:sz w:val="14"/>
                <w:lang w:bidi="he-IL"/>
              </w:rPr>
            </w:pPr>
            <w:r w:rsidRPr="00C2371F">
              <w:rPr>
                <w:sz w:val="14"/>
                <w:lang w:bidi="he-IL"/>
              </w:rPr>
              <w:t>$0</w:t>
            </w:r>
          </w:p>
        </w:tc>
      </w:tr>
      <w:tr w:rsidR="005F2C92" w:rsidRPr="00FC6371" w14:paraId="2812DE5A" w14:textId="77777777" w:rsidTr="003963CB">
        <w:tc>
          <w:tcPr>
            <w:tcW w:w="1615" w:type="dxa"/>
            <w:tcBorders>
              <w:top w:val="single" w:sz="4" w:space="0" w:color="08466F"/>
              <w:bottom w:val="single" w:sz="4" w:space="0" w:color="08466F"/>
            </w:tcBorders>
            <w:shd w:val="clear" w:color="auto" w:fill="9DDCF9"/>
          </w:tcPr>
          <w:p w14:paraId="31D79822" w14:textId="77777777" w:rsidR="005F2C92" w:rsidRPr="00FC6371" w:rsidRDefault="005F2C92" w:rsidP="005F2C92">
            <w:pPr>
              <w:pStyle w:val="BodyText"/>
              <w:spacing w:before="60" w:after="60"/>
              <w:rPr>
                <w:b/>
                <w:sz w:val="14"/>
                <w:lang w:bidi="he-IL"/>
              </w:rPr>
            </w:pPr>
            <w:r w:rsidRPr="00FC6371">
              <w:rPr>
                <w:b/>
                <w:sz w:val="14"/>
                <w:lang w:bidi="he-IL"/>
              </w:rPr>
              <w:t>Total costs</w:t>
            </w:r>
          </w:p>
        </w:tc>
        <w:tc>
          <w:tcPr>
            <w:tcW w:w="1064" w:type="dxa"/>
            <w:tcBorders>
              <w:top w:val="single" w:sz="4" w:space="0" w:color="08466F"/>
              <w:bottom w:val="single" w:sz="4" w:space="0" w:color="08466F"/>
            </w:tcBorders>
            <w:shd w:val="clear" w:color="auto" w:fill="9DDCF9"/>
          </w:tcPr>
          <w:p w14:paraId="36F42685" w14:textId="77777777" w:rsidR="005F2C92" w:rsidRPr="00FC6371" w:rsidRDefault="005F2C92" w:rsidP="005F2C92">
            <w:pPr>
              <w:pStyle w:val="BodyText"/>
              <w:spacing w:before="60" w:after="60"/>
              <w:jc w:val="right"/>
              <w:rPr>
                <w:b/>
                <w:sz w:val="14"/>
                <w:lang w:bidi="he-IL"/>
              </w:rPr>
            </w:pPr>
            <w:r w:rsidRPr="00FC6371">
              <w:rPr>
                <w:b/>
                <w:sz w:val="14"/>
                <w:lang w:bidi="he-IL"/>
              </w:rPr>
              <w:t>-$2,720,141,753</w:t>
            </w:r>
          </w:p>
        </w:tc>
        <w:tc>
          <w:tcPr>
            <w:tcW w:w="1065" w:type="dxa"/>
            <w:tcBorders>
              <w:top w:val="single" w:sz="4" w:space="0" w:color="08466F"/>
              <w:bottom w:val="single" w:sz="4" w:space="0" w:color="08466F"/>
            </w:tcBorders>
            <w:shd w:val="clear" w:color="auto" w:fill="9DDCF9"/>
          </w:tcPr>
          <w:p w14:paraId="4F7691CF" w14:textId="77777777" w:rsidR="005F2C92" w:rsidRPr="00FC6371" w:rsidRDefault="005F2C92" w:rsidP="005F2C92">
            <w:pPr>
              <w:pStyle w:val="BodyText"/>
              <w:spacing w:before="60" w:after="60"/>
              <w:jc w:val="right"/>
              <w:rPr>
                <w:b/>
                <w:sz w:val="14"/>
                <w:lang w:bidi="he-IL"/>
              </w:rPr>
            </w:pPr>
            <w:r w:rsidRPr="00FC6371">
              <w:rPr>
                <w:b/>
                <w:sz w:val="14"/>
                <w:lang w:bidi="he-IL"/>
              </w:rPr>
              <w:t>$0</w:t>
            </w:r>
          </w:p>
        </w:tc>
        <w:tc>
          <w:tcPr>
            <w:tcW w:w="1064" w:type="dxa"/>
            <w:tcBorders>
              <w:top w:val="single" w:sz="4" w:space="0" w:color="08466F"/>
              <w:bottom w:val="single" w:sz="4" w:space="0" w:color="08466F"/>
            </w:tcBorders>
            <w:shd w:val="clear" w:color="auto" w:fill="9DDCF9"/>
          </w:tcPr>
          <w:p w14:paraId="12C495B5" w14:textId="77777777" w:rsidR="005F2C92" w:rsidRPr="00FC6371" w:rsidRDefault="005F2C92" w:rsidP="005F2C92">
            <w:pPr>
              <w:pStyle w:val="BodyText"/>
              <w:spacing w:before="60" w:after="60"/>
              <w:jc w:val="right"/>
              <w:rPr>
                <w:b/>
                <w:sz w:val="14"/>
                <w:lang w:bidi="he-IL"/>
              </w:rPr>
            </w:pPr>
            <w:r w:rsidRPr="00FC6371">
              <w:rPr>
                <w:b/>
                <w:sz w:val="14"/>
                <w:lang w:bidi="he-IL"/>
              </w:rPr>
              <w:t>-$1,031,000,000</w:t>
            </w:r>
          </w:p>
        </w:tc>
        <w:tc>
          <w:tcPr>
            <w:tcW w:w="1065" w:type="dxa"/>
            <w:tcBorders>
              <w:top w:val="single" w:sz="4" w:space="0" w:color="08466F"/>
              <w:bottom w:val="single" w:sz="4" w:space="0" w:color="08466F"/>
            </w:tcBorders>
            <w:shd w:val="clear" w:color="auto" w:fill="9DDCF9"/>
          </w:tcPr>
          <w:p w14:paraId="1AAFFCA0" w14:textId="77777777" w:rsidR="005F2C92" w:rsidRPr="00FC6371" w:rsidRDefault="005F2C92" w:rsidP="005F2C92">
            <w:pPr>
              <w:pStyle w:val="BodyText"/>
              <w:spacing w:before="60" w:after="60"/>
              <w:jc w:val="right"/>
              <w:rPr>
                <w:b/>
                <w:sz w:val="14"/>
                <w:lang w:bidi="he-IL"/>
              </w:rPr>
            </w:pPr>
            <w:r w:rsidRPr="00FC6371">
              <w:rPr>
                <w:b/>
                <w:sz w:val="14"/>
                <w:lang w:bidi="he-IL"/>
              </w:rPr>
              <w:t>-$229,907,452</w:t>
            </w:r>
          </w:p>
        </w:tc>
        <w:tc>
          <w:tcPr>
            <w:tcW w:w="1064" w:type="dxa"/>
            <w:tcBorders>
              <w:top w:val="single" w:sz="4" w:space="0" w:color="08466F"/>
              <w:bottom w:val="single" w:sz="4" w:space="0" w:color="08466F"/>
            </w:tcBorders>
            <w:shd w:val="clear" w:color="auto" w:fill="9DDCF9"/>
          </w:tcPr>
          <w:p w14:paraId="6C7B3E9E" w14:textId="77777777" w:rsidR="005F2C92" w:rsidRPr="00FC6371" w:rsidRDefault="005F2C92" w:rsidP="005F2C92">
            <w:pPr>
              <w:pStyle w:val="BodyText"/>
              <w:spacing w:before="60" w:after="60"/>
              <w:jc w:val="right"/>
              <w:rPr>
                <w:b/>
                <w:sz w:val="14"/>
                <w:lang w:bidi="he-IL"/>
              </w:rPr>
            </w:pPr>
            <w:r w:rsidRPr="00FC6371">
              <w:rPr>
                <w:b/>
                <w:sz w:val="14"/>
                <w:lang w:bidi="he-IL"/>
              </w:rPr>
              <w:t>-$233,304,509</w:t>
            </w:r>
          </w:p>
        </w:tc>
        <w:tc>
          <w:tcPr>
            <w:tcW w:w="1065" w:type="dxa"/>
            <w:tcBorders>
              <w:top w:val="single" w:sz="4" w:space="0" w:color="08466F"/>
              <w:bottom w:val="single" w:sz="4" w:space="0" w:color="08466F"/>
            </w:tcBorders>
            <w:shd w:val="clear" w:color="auto" w:fill="9DDCF9"/>
          </w:tcPr>
          <w:p w14:paraId="4F1E31F4" w14:textId="77777777" w:rsidR="005F2C92" w:rsidRPr="00FC6371" w:rsidRDefault="005F2C92" w:rsidP="005F2C92">
            <w:pPr>
              <w:pStyle w:val="BodyText"/>
              <w:spacing w:before="60" w:after="60"/>
              <w:jc w:val="right"/>
              <w:rPr>
                <w:b/>
                <w:sz w:val="14"/>
                <w:lang w:bidi="he-IL"/>
              </w:rPr>
            </w:pPr>
            <w:r w:rsidRPr="00FC6371">
              <w:rPr>
                <w:b/>
                <w:sz w:val="14"/>
                <w:lang w:bidi="he-IL"/>
              </w:rPr>
              <w:t>-$236,495,148</w:t>
            </w:r>
          </w:p>
        </w:tc>
        <w:tc>
          <w:tcPr>
            <w:tcW w:w="1065" w:type="dxa"/>
            <w:tcBorders>
              <w:top w:val="single" w:sz="4" w:space="0" w:color="08466F"/>
              <w:bottom w:val="single" w:sz="4" w:space="0" w:color="08466F"/>
            </w:tcBorders>
            <w:shd w:val="clear" w:color="auto" w:fill="9DDCF9"/>
          </w:tcPr>
          <w:p w14:paraId="546F2F89" w14:textId="77777777" w:rsidR="005F2C92" w:rsidRPr="00FC6371" w:rsidRDefault="005F2C92" w:rsidP="005F2C92">
            <w:pPr>
              <w:pStyle w:val="BodyText"/>
              <w:spacing w:before="60" w:after="60"/>
              <w:jc w:val="right"/>
              <w:rPr>
                <w:b/>
                <w:sz w:val="14"/>
                <w:lang w:bidi="he-IL"/>
              </w:rPr>
            </w:pPr>
            <w:r w:rsidRPr="00FC6371">
              <w:rPr>
                <w:b/>
                <w:sz w:val="14"/>
                <w:lang w:bidi="he-IL"/>
              </w:rPr>
              <w:t>-$236,216,315</w:t>
            </w:r>
          </w:p>
        </w:tc>
        <w:tc>
          <w:tcPr>
            <w:tcW w:w="1064" w:type="dxa"/>
            <w:tcBorders>
              <w:top w:val="single" w:sz="4" w:space="0" w:color="08466F"/>
              <w:bottom w:val="single" w:sz="4" w:space="0" w:color="08466F"/>
            </w:tcBorders>
            <w:shd w:val="clear" w:color="auto" w:fill="9DDCF9"/>
          </w:tcPr>
          <w:p w14:paraId="487F8910" w14:textId="77777777" w:rsidR="005F2C92" w:rsidRPr="00FC6371" w:rsidRDefault="005F2C92" w:rsidP="005F2C92">
            <w:pPr>
              <w:pStyle w:val="BodyText"/>
              <w:spacing w:before="60" w:after="60"/>
              <w:jc w:val="right"/>
              <w:rPr>
                <w:b/>
                <w:sz w:val="14"/>
                <w:lang w:bidi="he-IL"/>
              </w:rPr>
            </w:pPr>
            <w:r w:rsidRPr="00FC6371">
              <w:rPr>
                <w:b/>
                <w:sz w:val="14"/>
                <w:lang w:bidi="he-IL"/>
              </w:rPr>
              <w:t>-$239,045,207</w:t>
            </w:r>
          </w:p>
        </w:tc>
        <w:tc>
          <w:tcPr>
            <w:tcW w:w="1065" w:type="dxa"/>
            <w:tcBorders>
              <w:top w:val="single" w:sz="4" w:space="0" w:color="08466F"/>
              <w:bottom w:val="single" w:sz="4" w:space="0" w:color="08466F"/>
            </w:tcBorders>
            <w:shd w:val="clear" w:color="auto" w:fill="9DDCF9"/>
          </w:tcPr>
          <w:p w14:paraId="5FBA1309" w14:textId="77777777" w:rsidR="005F2C92" w:rsidRPr="00FC6371" w:rsidRDefault="005F2C92" w:rsidP="005F2C92">
            <w:pPr>
              <w:pStyle w:val="BodyText"/>
              <w:spacing w:before="60" w:after="60"/>
              <w:jc w:val="right"/>
              <w:rPr>
                <w:b/>
                <w:sz w:val="14"/>
                <w:lang w:bidi="he-IL"/>
              </w:rPr>
            </w:pPr>
            <w:r w:rsidRPr="00FC6371">
              <w:rPr>
                <w:b/>
                <w:sz w:val="14"/>
                <w:lang w:bidi="he-IL"/>
              </w:rPr>
              <w:t>-$241,753,066</w:t>
            </w:r>
          </w:p>
        </w:tc>
        <w:tc>
          <w:tcPr>
            <w:tcW w:w="1064" w:type="dxa"/>
            <w:tcBorders>
              <w:top w:val="single" w:sz="4" w:space="0" w:color="08466F"/>
              <w:bottom w:val="single" w:sz="4" w:space="0" w:color="08466F"/>
            </w:tcBorders>
            <w:shd w:val="clear" w:color="auto" w:fill="9DDCF9"/>
          </w:tcPr>
          <w:p w14:paraId="00793383" w14:textId="77777777" w:rsidR="005F2C92" w:rsidRPr="00FC6371" w:rsidRDefault="005F2C92" w:rsidP="005F2C92">
            <w:pPr>
              <w:pStyle w:val="BodyText"/>
              <w:spacing w:before="60" w:after="60"/>
              <w:jc w:val="right"/>
              <w:rPr>
                <w:b/>
                <w:sz w:val="14"/>
                <w:lang w:bidi="he-IL"/>
              </w:rPr>
            </w:pPr>
            <w:r w:rsidRPr="00FC6371">
              <w:rPr>
                <w:b/>
                <w:sz w:val="14"/>
                <w:lang w:bidi="he-IL"/>
              </w:rPr>
              <w:t>-$244,316,778</w:t>
            </w:r>
          </w:p>
        </w:tc>
        <w:tc>
          <w:tcPr>
            <w:tcW w:w="1065" w:type="dxa"/>
            <w:tcBorders>
              <w:top w:val="single" w:sz="4" w:space="0" w:color="08466F"/>
              <w:bottom w:val="single" w:sz="4" w:space="0" w:color="08466F"/>
            </w:tcBorders>
            <w:shd w:val="clear" w:color="auto" w:fill="9DDCF9"/>
          </w:tcPr>
          <w:p w14:paraId="44B9EA01" w14:textId="77777777" w:rsidR="005F2C92" w:rsidRPr="00FC6371" w:rsidRDefault="005F2C92" w:rsidP="005F2C92">
            <w:pPr>
              <w:pStyle w:val="BodyText"/>
              <w:spacing w:before="60" w:after="60"/>
              <w:jc w:val="right"/>
              <w:rPr>
                <w:b/>
                <w:sz w:val="14"/>
                <w:lang w:bidi="he-IL"/>
              </w:rPr>
            </w:pPr>
            <w:r w:rsidRPr="00FC6371">
              <w:rPr>
                <w:b/>
                <w:sz w:val="14"/>
                <w:lang w:bidi="he-IL"/>
              </w:rPr>
              <w:t>-$246,673,164</w:t>
            </w:r>
          </w:p>
        </w:tc>
        <w:tc>
          <w:tcPr>
            <w:tcW w:w="1065" w:type="dxa"/>
            <w:tcBorders>
              <w:top w:val="single" w:sz="4" w:space="0" w:color="08466F"/>
              <w:bottom w:val="single" w:sz="4" w:space="0" w:color="08466F"/>
            </w:tcBorders>
            <w:shd w:val="clear" w:color="auto" w:fill="9DDCF9"/>
          </w:tcPr>
          <w:p w14:paraId="2B52F1CC" w14:textId="77777777" w:rsidR="005F2C92" w:rsidRPr="00FC6371" w:rsidRDefault="005F2C92" w:rsidP="005F2C92">
            <w:pPr>
              <w:pStyle w:val="BodyText"/>
              <w:spacing w:before="60" w:after="60"/>
              <w:jc w:val="right"/>
              <w:rPr>
                <w:b/>
                <w:sz w:val="14"/>
                <w:lang w:bidi="he-IL"/>
              </w:rPr>
            </w:pPr>
            <w:r w:rsidRPr="00FC6371">
              <w:rPr>
                <w:b/>
                <w:sz w:val="14"/>
                <w:lang w:bidi="he-IL"/>
              </w:rPr>
              <w:t>-$248,874,198</w:t>
            </w:r>
          </w:p>
        </w:tc>
      </w:tr>
      <w:tr w:rsidR="00FC6371" w:rsidRPr="00FC6371" w14:paraId="5F2D937B" w14:textId="77777777" w:rsidTr="003963CB">
        <w:tc>
          <w:tcPr>
            <w:tcW w:w="14390" w:type="dxa"/>
            <w:gridSpan w:val="13"/>
            <w:tcBorders>
              <w:top w:val="single" w:sz="4" w:space="0" w:color="08466F"/>
            </w:tcBorders>
          </w:tcPr>
          <w:p w14:paraId="76E8E1DB" w14:textId="77777777" w:rsidR="00FC6371" w:rsidRPr="00FC6371" w:rsidRDefault="00FC6371" w:rsidP="00FC6371">
            <w:pPr>
              <w:pStyle w:val="BodyText"/>
              <w:spacing w:before="60" w:after="60"/>
              <w:rPr>
                <w:b/>
                <w:sz w:val="14"/>
                <w:lang w:bidi="he-IL"/>
              </w:rPr>
            </w:pPr>
            <w:r w:rsidRPr="00FC6371">
              <w:rPr>
                <w:b/>
                <w:sz w:val="14"/>
                <w:lang w:bidi="he-IL"/>
              </w:rPr>
              <w:t>Benefits/ Avoided Costs</w:t>
            </w:r>
          </w:p>
        </w:tc>
      </w:tr>
      <w:tr w:rsidR="005F2C92" w:rsidRPr="00C2371F" w14:paraId="635F9A18" w14:textId="77777777" w:rsidTr="003963CB">
        <w:tc>
          <w:tcPr>
            <w:tcW w:w="1615" w:type="dxa"/>
          </w:tcPr>
          <w:p w14:paraId="727FB883" w14:textId="77777777" w:rsidR="005F2C92" w:rsidRPr="00C2371F" w:rsidRDefault="005F2C92" w:rsidP="005F2C92">
            <w:pPr>
              <w:pStyle w:val="BodyText"/>
              <w:spacing w:before="60" w:after="60"/>
              <w:rPr>
                <w:sz w:val="14"/>
                <w:lang w:bidi="he-IL"/>
              </w:rPr>
            </w:pPr>
            <w:r w:rsidRPr="00C2371F">
              <w:rPr>
                <w:sz w:val="14"/>
                <w:lang w:bidi="he-IL"/>
              </w:rPr>
              <w:t>Avoided health impacts</w:t>
            </w:r>
          </w:p>
        </w:tc>
        <w:tc>
          <w:tcPr>
            <w:tcW w:w="1064" w:type="dxa"/>
          </w:tcPr>
          <w:p w14:paraId="28D669D6" w14:textId="77777777" w:rsidR="005F2C92" w:rsidRPr="00C2371F" w:rsidRDefault="005F2C92" w:rsidP="005F2C92">
            <w:pPr>
              <w:pStyle w:val="BodyText"/>
              <w:spacing w:before="60" w:after="60"/>
              <w:jc w:val="right"/>
              <w:rPr>
                <w:sz w:val="14"/>
                <w:lang w:bidi="he-IL"/>
              </w:rPr>
            </w:pPr>
            <w:r w:rsidRPr="00C2371F">
              <w:rPr>
                <w:sz w:val="14"/>
                <w:lang w:bidi="he-IL"/>
              </w:rPr>
              <w:t>$3,070,068,977</w:t>
            </w:r>
          </w:p>
        </w:tc>
        <w:tc>
          <w:tcPr>
            <w:tcW w:w="1065" w:type="dxa"/>
          </w:tcPr>
          <w:p w14:paraId="44A6EE1D"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4" w:type="dxa"/>
          </w:tcPr>
          <w:p w14:paraId="5309B14A"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Pr>
          <w:p w14:paraId="35E34D28" w14:textId="77777777" w:rsidR="005F2C92" w:rsidRPr="00C2371F" w:rsidRDefault="005F2C92" w:rsidP="005F2C92">
            <w:pPr>
              <w:pStyle w:val="BodyText"/>
              <w:spacing w:before="60" w:after="60"/>
              <w:jc w:val="right"/>
              <w:rPr>
                <w:sz w:val="14"/>
                <w:lang w:bidi="he-IL"/>
              </w:rPr>
            </w:pPr>
            <w:r w:rsidRPr="00C2371F">
              <w:rPr>
                <w:sz w:val="14"/>
                <w:lang w:bidi="he-IL"/>
              </w:rPr>
              <w:t>$371,159,983</w:t>
            </w:r>
          </w:p>
        </w:tc>
        <w:tc>
          <w:tcPr>
            <w:tcW w:w="1064" w:type="dxa"/>
          </w:tcPr>
          <w:p w14:paraId="6C13D93C" w14:textId="77777777" w:rsidR="005F2C92" w:rsidRPr="00C2371F" w:rsidRDefault="005F2C92" w:rsidP="005F2C92">
            <w:pPr>
              <w:pStyle w:val="BodyText"/>
              <w:spacing w:before="60" w:after="60"/>
              <w:jc w:val="right"/>
              <w:rPr>
                <w:sz w:val="14"/>
                <w:lang w:bidi="he-IL"/>
              </w:rPr>
            </w:pPr>
            <w:r w:rsidRPr="00C2371F">
              <w:rPr>
                <w:sz w:val="14"/>
                <w:lang w:bidi="he-IL"/>
              </w:rPr>
              <w:t>$373,750,578</w:t>
            </w:r>
          </w:p>
        </w:tc>
        <w:tc>
          <w:tcPr>
            <w:tcW w:w="1065" w:type="dxa"/>
          </w:tcPr>
          <w:p w14:paraId="5081CD9B" w14:textId="77777777" w:rsidR="005F2C92" w:rsidRPr="00C2371F" w:rsidRDefault="005F2C92" w:rsidP="005F2C92">
            <w:pPr>
              <w:pStyle w:val="BodyText"/>
              <w:spacing w:before="60" w:after="60"/>
              <w:jc w:val="right"/>
              <w:rPr>
                <w:sz w:val="14"/>
                <w:lang w:bidi="he-IL"/>
              </w:rPr>
            </w:pPr>
            <w:r w:rsidRPr="00C2371F">
              <w:rPr>
                <w:sz w:val="14"/>
                <w:lang w:bidi="he-IL"/>
              </w:rPr>
              <w:t>$376,341,172</w:t>
            </w:r>
          </w:p>
        </w:tc>
        <w:tc>
          <w:tcPr>
            <w:tcW w:w="1065" w:type="dxa"/>
          </w:tcPr>
          <w:p w14:paraId="1EB98210" w14:textId="77777777" w:rsidR="005F2C92" w:rsidRPr="00C2371F" w:rsidRDefault="005F2C92" w:rsidP="005F2C92">
            <w:pPr>
              <w:pStyle w:val="BodyText"/>
              <w:spacing w:before="60" w:after="60"/>
              <w:jc w:val="right"/>
              <w:rPr>
                <w:sz w:val="14"/>
                <w:lang w:bidi="he-IL"/>
              </w:rPr>
            </w:pPr>
            <w:r w:rsidRPr="00C2371F">
              <w:rPr>
                <w:sz w:val="14"/>
                <w:lang w:bidi="he-IL"/>
              </w:rPr>
              <w:t>$378,931,766</w:t>
            </w:r>
          </w:p>
        </w:tc>
        <w:tc>
          <w:tcPr>
            <w:tcW w:w="1064" w:type="dxa"/>
          </w:tcPr>
          <w:p w14:paraId="4DBF4F9E" w14:textId="77777777" w:rsidR="005F2C92" w:rsidRPr="00C2371F" w:rsidRDefault="005F2C92" w:rsidP="005F2C92">
            <w:pPr>
              <w:pStyle w:val="BodyText"/>
              <w:spacing w:before="60" w:after="60"/>
              <w:jc w:val="right"/>
              <w:rPr>
                <w:sz w:val="14"/>
                <w:lang w:bidi="he-IL"/>
              </w:rPr>
            </w:pPr>
            <w:r w:rsidRPr="00C2371F">
              <w:rPr>
                <w:sz w:val="14"/>
                <w:lang w:bidi="he-IL"/>
              </w:rPr>
              <w:t>$381,522,360</w:t>
            </w:r>
          </w:p>
        </w:tc>
        <w:tc>
          <w:tcPr>
            <w:tcW w:w="1065" w:type="dxa"/>
          </w:tcPr>
          <w:p w14:paraId="3F5E35E4" w14:textId="77777777" w:rsidR="005F2C92" w:rsidRPr="00C2371F" w:rsidRDefault="005F2C92" w:rsidP="005F2C92">
            <w:pPr>
              <w:pStyle w:val="BodyText"/>
              <w:spacing w:before="60" w:after="60"/>
              <w:jc w:val="right"/>
              <w:rPr>
                <w:sz w:val="14"/>
                <w:lang w:bidi="he-IL"/>
              </w:rPr>
            </w:pPr>
            <w:r w:rsidRPr="00C2371F">
              <w:rPr>
                <w:sz w:val="14"/>
                <w:lang w:bidi="he-IL"/>
              </w:rPr>
              <w:t>$384,112,955</w:t>
            </w:r>
          </w:p>
        </w:tc>
        <w:tc>
          <w:tcPr>
            <w:tcW w:w="1064" w:type="dxa"/>
          </w:tcPr>
          <w:p w14:paraId="1C464F56" w14:textId="77777777" w:rsidR="005F2C92" w:rsidRPr="00C2371F" w:rsidRDefault="005F2C92" w:rsidP="005F2C92">
            <w:pPr>
              <w:pStyle w:val="BodyText"/>
              <w:spacing w:before="60" w:after="60"/>
              <w:jc w:val="right"/>
              <w:rPr>
                <w:sz w:val="14"/>
                <w:lang w:bidi="he-IL"/>
              </w:rPr>
            </w:pPr>
            <w:r w:rsidRPr="00C2371F">
              <w:rPr>
                <w:sz w:val="14"/>
                <w:lang w:bidi="he-IL"/>
              </w:rPr>
              <w:t>$386,703,549</w:t>
            </w:r>
          </w:p>
        </w:tc>
        <w:tc>
          <w:tcPr>
            <w:tcW w:w="1065" w:type="dxa"/>
          </w:tcPr>
          <w:p w14:paraId="505E521C" w14:textId="77777777" w:rsidR="005F2C92" w:rsidRPr="00C2371F" w:rsidRDefault="005F2C92" w:rsidP="005F2C92">
            <w:pPr>
              <w:pStyle w:val="BodyText"/>
              <w:spacing w:before="60" w:after="60"/>
              <w:jc w:val="right"/>
              <w:rPr>
                <w:sz w:val="14"/>
                <w:lang w:bidi="he-IL"/>
              </w:rPr>
            </w:pPr>
            <w:r w:rsidRPr="00C2371F">
              <w:rPr>
                <w:sz w:val="14"/>
                <w:lang w:bidi="he-IL"/>
              </w:rPr>
              <w:t>$389,294,143</w:t>
            </w:r>
          </w:p>
        </w:tc>
        <w:tc>
          <w:tcPr>
            <w:tcW w:w="1065" w:type="dxa"/>
          </w:tcPr>
          <w:p w14:paraId="4D80DB08" w14:textId="77777777" w:rsidR="005F2C92" w:rsidRPr="00C2371F" w:rsidRDefault="005F2C92" w:rsidP="005F2C92">
            <w:pPr>
              <w:pStyle w:val="BodyText"/>
              <w:spacing w:before="60" w:after="60"/>
              <w:jc w:val="right"/>
              <w:rPr>
                <w:sz w:val="14"/>
                <w:lang w:bidi="he-IL"/>
              </w:rPr>
            </w:pPr>
            <w:r w:rsidRPr="00C2371F">
              <w:rPr>
                <w:sz w:val="14"/>
                <w:lang w:bidi="he-IL"/>
              </w:rPr>
              <w:t>$391,884,737</w:t>
            </w:r>
          </w:p>
        </w:tc>
      </w:tr>
      <w:tr w:rsidR="005F2C92" w:rsidRPr="00C2371F" w14:paraId="0EF1ADFC" w14:textId="77777777" w:rsidTr="003963CB">
        <w:tc>
          <w:tcPr>
            <w:tcW w:w="1615" w:type="dxa"/>
          </w:tcPr>
          <w:p w14:paraId="65A782E7" w14:textId="77777777" w:rsidR="005F2C92" w:rsidRPr="00C2371F" w:rsidRDefault="005F2C92" w:rsidP="005F2C92">
            <w:pPr>
              <w:pStyle w:val="BodyText"/>
              <w:spacing w:before="60" w:after="60"/>
              <w:rPr>
                <w:sz w:val="14"/>
                <w:lang w:bidi="he-IL"/>
              </w:rPr>
            </w:pPr>
            <w:r w:rsidRPr="00C2371F">
              <w:rPr>
                <w:sz w:val="14"/>
                <w:lang w:bidi="he-IL"/>
              </w:rPr>
              <w:t>Reduced fuel consumption (phase-out of RULP)</w:t>
            </w:r>
          </w:p>
        </w:tc>
        <w:tc>
          <w:tcPr>
            <w:tcW w:w="1064" w:type="dxa"/>
          </w:tcPr>
          <w:p w14:paraId="6655BF3E"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Pr>
          <w:p w14:paraId="029699E0"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4" w:type="dxa"/>
          </w:tcPr>
          <w:p w14:paraId="6699CC83"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Pr>
          <w:p w14:paraId="3547A8E4"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4" w:type="dxa"/>
          </w:tcPr>
          <w:p w14:paraId="19270181"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Pr>
          <w:p w14:paraId="08718111"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Pr>
          <w:p w14:paraId="05711C6E"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4" w:type="dxa"/>
          </w:tcPr>
          <w:p w14:paraId="5F5C64BA"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Pr>
          <w:p w14:paraId="76911952"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4" w:type="dxa"/>
          </w:tcPr>
          <w:p w14:paraId="37855241"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Pr>
          <w:p w14:paraId="10B15E02"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Pr>
          <w:p w14:paraId="7F7036C2" w14:textId="77777777" w:rsidR="005F2C92" w:rsidRPr="00C2371F" w:rsidRDefault="005F2C92" w:rsidP="005F2C92">
            <w:pPr>
              <w:pStyle w:val="BodyText"/>
              <w:spacing w:before="60" w:after="60"/>
              <w:jc w:val="right"/>
              <w:rPr>
                <w:sz w:val="14"/>
                <w:lang w:bidi="he-IL"/>
              </w:rPr>
            </w:pPr>
            <w:r w:rsidRPr="00C2371F">
              <w:rPr>
                <w:sz w:val="14"/>
                <w:lang w:bidi="he-IL"/>
              </w:rPr>
              <w:t>$0</w:t>
            </w:r>
          </w:p>
        </w:tc>
      </w:tr>
      <w:tr w:rsidR="005F2C92" w:rsidRPr="00C2371F" w14:paraId="2C0AD5D6" w14:textId="77777777" w:rsidTr="003963CB">
        <w:tc>
          <w:tcPr>
            <w:tcW w:w="1615" w:type="dxa"/>
          </w:tcPr>
          <w:p w14:paraId="68AC599C" w14:textId="77777777" w:rsidR="005F2C92" w:rsidRPr="00C2371F" w:rsidRDefault="005F2C92" w:rsidP="005F2C92">
            <w:pPr>
              <w:pStyle w:val="BodyText"/>
              <w:spacing w:before="60" w:after="60"/>
              <w:rPr>
                <w:sz w:val="14"/>
                <w:lang w:bidi="he-IL"/>
              </w:rPr>
            </w:pPr>
            <w:r w:rsidRPr="00C2371F">
              <w:rPr>
                <w:sz w:val="14"/>
                <w:lang w:bidi="he-IL"/>
              </w:rPr>
              <w:t>Reduced GHG emissions (phase out of RULP)</w:t>
            </w:r>
          </w:p>
        </w:tc>
        <w:tc>
          <w:tcPr>
            <w:tcW w:w="1064" w:type="dxa"/>
          </w:tcPr>
          <w:p w14:paraId="36F6B74C"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Pr>
          <w:p w14:paraId="31E2C197"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4" w:type="dxa"/>
          </w:tcPr>
          <w:p w14:paraId="632995AB"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Pr>
          <w:p w14:paraId="4D5FBCD4"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4" w:type="dxa"/>
          </w:tcPr>
          <w:p w14:paraId="6CDBE695"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Pr>
          <w:p w14:paraId="4B29CC9A"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Pr>
          <w:p w14:paraId="1D9B0E22"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4" w:type="dxa"/>
          </w:tcPr>
          <w:p w14:paraId="6079EE30"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Pr>
          <w:p w14:paraId="40B39E59"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4" w:type="dxa"/>
          </w:tcPr>
          <w:p w14:paraId="45CEA049"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Pr>
          <w:p w14:paraId="22E7F633"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Pr>
          <w:p w14:paraId="37DCC8A9" w14:textId="77777777" w:rsidR="005F2C92" w:rsidRPr="00C2371F" w:rsidRDefault="005F2C92" w:rsidP="005F2C92">
            <w:pPr>
              <w:pStyle w:val="BodyText"/>
              <w:spacing w:before="60" w:after="60"/>
              <w:jc w:val="right"/>
              <w:rPr>
                <w:sz w:val="14"/>
                <w:lang w:bidi="he-IL"/>
              </w:rPr>
            </w:pPr>
            <w:r w:rsidRPr="00C2371F">
              <w:rPr>
                <w:sz w:val="14"/>
                <w:lang w:bidi="he-IL"/>
              </w:rPr>
              <w:t>$0</w:t>
            </w:r>
          </w:p>
        </w:tc>
      </w:tr>
      <w:tr w:rsidR="005F2C92" w:rsidRPr="00C2371F" w14:paraId="157527F8" w14:textId="77777777" w:rsidTr="003963CB">
        <w:tc>
          <w:tcPr>
            <w:tcW w:w="1615" w:type="dxa"/>
          </w:tcPr>
          <w:p w14:paraId="36BA2F6F" w14:textId="77777777" w:rsidR="005F2C92" w:rsidRPr="00C2371F" w:rsidRDefault="005F2C92" w:rsidP="005F2C92">
            <w:pPr>
              <w:pStyle w:val="BodyText"/>
              <w:spacing w:before="60" w:after="60"/>
              <w:rPr>
                <w:sz w:val="14"/>
                <w:lang w:bidi="he-IL"/>
              </w:rPr>
            </w:pPr>
            <w:r w:rsidRPr="00C2371F">
              <w:rPr>
                <w:sz w:val="14"/>
                <w:lang w:bidi="he-IL"/>
              </w:rPr>
              <w:t>Reduced particle filter failure (lower aromatics)</w:t>
            </w:r>
          </w:p>
        </w:tc>
        <w:tc>
          <w:tcPr>
            <w:tcW w:w="1064" w:type="dxa"/>
          </w:tcPr>
          <w:p w14:paraId="1FBA941C" w14:textId="77777777" w:rsidR="005F2C92" w:rsidRPr="00C2371F" w:rsidRDefault="005F2C92" w:rsidP="005F2C92">
            <w:pPr>
              <w:pStyle w:val="BodyText"/>
              <w:spacing w:before="60" w:after="60"/>
              <w:jc w:val="right"/>
              <w:rPr>
                <w:sz w:val="14"/>
                <w:lang w:bidi="he-IL"/>
              </w:rPr>
            </w:pPr>
            <w:r w:rsidRPr="00C2371F">
              <w:rPr>
                <w:sz w:val="14"/>
                <w:lang w:bidi="he-IL"/>
              </w:rPr>
              <w:t>$143,931,184</w:t>
            </w:r>
          </w:p>
        </w:tc>
        <w:tc>
          <w:tcPr>
            <w:tcW w:w="1065" w:type="dxa"/>
          </w:tcPr>
          <w:p w14:paraId="53D0C765"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4" w:type="dxa"/>
          </w:tcPr>
          <w:p w14:paraId="0B7E43A3"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Pr>
          <w:p w14:paraId="05F584CF" w14:textId="77777777" w:rsidR="005F2C92" w:rsidRPr="00C2371F" w:rsidRDefault="005F2C92" w:rsidP="005F2C92">
            <w:pPr>
              <w:pStyle w:val="BodyText"/>
              <w:spacing w:before="60" w:after="60"/>
              <w:jc w:val="right"/>
              <w:rPr>
                <w:sz w:val="14"/>
                <w:lang w:bidi="he-IL"/>
              </w:rPr>
            </w:pPr>
            <w:r w:rsidRPr="00C2371F">
              <w:rPr>
                <w:sz w:val="14"/>
                <w:lang w:bidi="he-IL"/>
              </w:rPr>
              <w:t>$12,832,074</w:t>
            </w:r>
          </w:p>
        </w:tc>
        <w:tc>
          <w:tcPr>
            <w:tcW w:w="1064" w:type="dxa"/>
          </w:tcPr>
          <w:p w14:paraId="36F49C57" w14:textId="77777777" w:rsidR="005F2C92" w:rsidRPr="00C2371F" w:rsidRDefault="005F2C92" w:rsidP="005F2C92">
            <w:pPr>
              <w:pStyle w:val="BodyText"/>
              <w:spacing w:before="60" w:after="60"/>
              <w:jc w:val="right"/>
              <w:rPr>
                <w:sz w:val="14"/>
                <w:lang w:bidi="he-IL"/>
              </w:rPr>
            </w:pPr>
            <w:r w:rsidRPr="00C2371F">
              <w:rPr>
                <w:sz w:val="14"/>
                <w:lang w:bidi="he-IL"/>
              </w:rPr>
              <w:t>$14,150,921</w:t>
            </w:r>
          </w:p>
        </w:tc>
        <w:tc>
          <w:tcPr>
            <w:tcW w:w="1065" w:type="dxa"/>
          </w:tcPr>
          <w:p w14:paraId="611E96B6" w14:textId="77777777" w:rsidR="005F2C92" w:rsidRPr="00C2371F" w:rsidRDefault="005F2C92" w:rsidP="005F2C92">
            <w:pPr>
              <w:pStyle w:val="BodyText"/>
              <w:spacing w:before="60" w:after="60"/>
              <w:jc w:val="right"/>
              <w:rPr>
                <w:sz w:val="14"/>
                <w:lang w:bidi="he-IL"/>
              </w:rPr>
            </w:pPr>
            <w:r w:rsidRPr="00C2371F">
              <w:rPr>
                <w:sz w:val="14"/>
                <w:lang w:bidi="he-IL"/>
              </w:rPr>
              <w:t>$15,326,866</w:t>
            </w:r>
          </w:p>
        </w:tc>
        <w:tc>
          <w:tcPr>
            <w:tcW w:w="1065" w:type="dxa"/>
          </w:tcPr>
          <w:p w14:paraId="6D88AD8A" w14:textId="77777777" w:rsidR="005F2C92" w:rsidRPr="00C2371F" w:rsidRDefault="005F2C92" w:rsidP="005F2C92">
            <w:pPr>
              <w:pStyle w:val="BodyText"/>
              <w:spacing w:before="60" w:after="60"/>
              <w:jc w:val="right"/>
              <w:rPr>
                <w:sz w:val="14"/>
                <w:lang w:bidi="he-IL"/>
              </w:rPr>
            </w:pPr>
            <w:r w:rsidRPr="00C2371F">
              <w:rPr>
                <w:sz w:val="14"/>
                <w:lang w:bidi="he-IL"/>
              </w:rPr>
              <w:t>$16,333,874</w:t>
            </w:r>
          </w:p>
        </w:tc>
        <w:tc>
          <w:tcPr>
            <w:tcW w:w="1064" w:type="dxa"/>
          </w:tcPr>
          <w:p w14:paraId="2F7676C7" w14:textId="77777777" w:rsidR="005F2C92" w:rsidRPr="00C2371F" w:rsidRDefault="005F2C92" w:rsidP="005F2C92">
            <w:pPr>
              <w:pStyle w:val="BodyText"/>
              <w:spacing w:before="60" w:after="60"/>
              <w:jc w:val="right"/>
              <w:rPr>
                <w:sz w:val="14"/>
                <w:lang w:bidi="he-IL"/>
              </w:rPr>
            </w:pPr>
            <w:r w:rsidRPr="00C2371F">
              <w:rPr>
                <w:sz w:val="14"/>
                <w:lang w:bidi="he-IL"/>
              </w:rPr>
              <w:t>$16,848,253</w:t>
            </w:r>
          </w:p>
        </w:tc>
        <w:tc>
          <w:tcPr>
            <w:tcW w:w="1065" w:type="dxa"/>
          </w:tcPr>
          <w:p w14:paraId="6EB77CA4" w14:textId="77777777" w:rsidR="005F2C92" w:rsidRPr="00C2371F" w:rsidRDefault="005F2C92" w:rsidP="005F2C92">
            <w:pPr>
              <w:pStyle w:val="BodyText"/>
              <w:spacing w:before="60" w:after="60"/>
              <w:jc w:val="right"/>
              <w:rPr>
                <w:sz w:val="14"/>
                <w:lang w:bidi="he-IL"/>
              </w:rPr>
            </w:pPr>
            <w:r w:rsidRPr="00C2371F">
              <w:rPr>
                <w:sz w:val="14"/>
                <w:lang w:bidi="he-IL"/>
              </w:rPr>
              <w:t>$17,400,062</w:t>
            </w:r>
          </w:p>
        </w:tc>
        <w:tc>
          <w:tcPr>
            <w:tcW w:w="1064" w:type="dxa"/>
          </w:tcPr>
          <w:p w14:paraId="1035A34E" w14:textId="77777777" w:rsidR="005F2C92" w:rsidRPr="00C2371F" w:rsidRDefault="005F2C92" w:rsidP="005F2C92">
            <w:pPr>
              <w:pStyle w:val="BodyText"/>
              <w:spacing w:before="60" w:after="60"/>
              <w:jc w:val="right"/>
              <w:rPr>
                <w:sz w:val="14"/>
                <w:lang w:bidi="he-IL"/>
              </w:rPr>
            </w:pPr>
            <w:r w:rsidRPr="00C2371F">
              <w:rPr>
                <w:sz w:val="14"/>
                <w:lang w:bidi="he-IL"/>
              </w:rPr>
              <w:t>$17,924,312</w:t>
            </w:r>
          </w:p>
        </w:tc>
        <w:tc>
          <w:tcPr>
            <w:tcW w:w="1065" w:type="dxa"/>
          </w:tcPr>
          <w:p w14:paraId="74C6A766" w14:textId="77777777" w:rsidR="005F2C92" w:rsidRPr="00C2371F" w:rsidRDefault="005F2C92" w:rsidP="005F2C92">
            <w:pPr>
              <w:pStyle w:val="BodyText"/>
              <w:spacing w:before="60" w:after="60"/>
              <w:jc w:val="right"/>
              <w:rPr>
                <w:sz w:val="14"/>
                <w:lang w:bidi="he-IL"/>
              </w:rPr>
            </w:pPr>
            <w:r w:rsidRPr="00C2371F">
              <w:rPr>
                <w:sz w:val="14"/>
                <w:lang w:bidi="he-IL"/>
              </w:rPr>
              <w:t>$18,483,748</w:t>
            </w:r>
          </w:p>
        </w:tc>
        <w:tc>
          <w:tcPr>
            <w:tcW w:w="1065" w:type="dxa"/>
          </w:tcPr>
          <w:p w14:paraId="0410D983" w14:textId="77777777" w:rsidR="005F2C92" w:rsidRPr="00C2371F" w:rsidRDefault="005F2C92" w:rsidP="005F2C92">
            <w:pPr>
              <w:pStyle w:val="BodyText"/>
              <w:spacing w:before="60" w:after="60"/>
              <w:jc w:val="right"/>
              <w:rPr>
                <w:sz w:val="14"/>
                <w:lang w:bidi="he-IL"/>
              </w:rPr>
            </w:pPr>
            <w:r w:rsidRPr="00C2371F">
              <w:rPr>
                <w:sz w:val="14"/>
                <w:lang w:bidi="he-IL"/>
              </w:rPr>
              <w:t>$19,046,257</w:t>
            </w:r>
          </w:p>
        </w:tc>
      </w:tr>
      <w:tr w:rsidR="005F2C92" w:rsidRPr="00C2371F" w14:paraId="3DE799DA" w14:textId="77777777" w:rsidTr="003963CB">
        <w:tc>
          <w:tcPr>
            <w:tcW w:w="1615" w:type="dxa"/>
          </w:tcPr>
          <w:p w14:paraId="4A8B2378" w14:textId="77777777" w:rsidR="005F2C92" w:rsidRPr="00C2371F" w:rsidRDefault="005F2C92" w:rsidP="005F2C92">
            <w:pPr>
              <w:pStyle w:val="BodyText"/>
              <w:spacing w:before="60" w:after="60"/>
              <w:rPr>
                <w:sz w:val="14"/>
                <w:lang w:bidi="he-IL"/>
              </w:rPr>
            </w:pPr>
            <w:r w:rsidRPr="00C2371F">
              <w:rPr>
                <w:sz w:val="14"/>
                <w:lang w:bidi="he-IL"/>
              </w:rPr>
              <w:t>Reduced catalyst failure (ultra low sulfur)</w:t>
            </w:r>
          </w:p>
        </w:tc>
        <w:tc>
          <w:tcPr>
            <w:tcW w:w="1064" w:type="dxa"/>
          </w:tcPr>
          <w:p w14:paraId="56DC8C48" w14:textId="77777777" w:rsidR="005F2C92" w:rsidRPr="00C2371F" w:rsidRDefault="005F2C92" w:rsidP="005F2C92">
            <w:pPr>
              <w:pStyle w:val="BodyText"/>
              <w:spacing w:before="60" w:after="60"/>
              <w:jc w:val="right"/>
              <w:rPr>
                <w:sz w:val="14"/>
                <w:lang w:bidi="he-IL"/>
              </w:rPr>
            </w:pPr>
            <w:r w:rsidRPr="00C2371F">
              <w:rPr>
                <w:sz w:val="14"/>
                <w:lang w:bidi="he-IL"/>
              </w:rPr>
              <w:t>$147,017,080</w:t>
            </w:r>
          </w:p>
        </w:tc>
        <w:tc>
          <w:tcPr>
            <w:tcW w:w="1065" w:type="dxa"/>
          </w:tcPr>
          <w:p w14:paraId="65FE9041"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4" w:type="dxa"/>
          </w:tcPr>
          <w:p w14:paraId="71F0EF3E"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Pr>
          <w:p w14:paraId="4317115D" w14:textId="77777777" w:rsidR="005F2C92" w:rsidRPr="00C2371F" w:rsidRDefault="005F2C92" w:rsidP="005F2C92">
            <w:pPr>
              <w:pStyle w:val="BodyText"/>
              <w:spacing w:before="60" w:after="60"/>
              <w:jc w:val="right"/>
              <w:rPr>
                <w:sz w:val="14"/>
                <w:lang w:bidi="he-IL"/>
              </w:rPr>
            </w:pPr>
            <w:r w:rsidRPr="00C2371F">
              <w:rPr>
                <w:sz w:val="14"/>
                <w:lang w:bidi="he-IL"/>
              </w:rPr>
              <w:t>$16,951,534</w:t>
            </w:r>
          </w:p>
        </w:tc>
        <w:tc>
          <w:tcPr>
            <w:tcW w:w="1064" w:type="dxa"/>
          </w:tcPr>
          <w:p w14:paraId="6701EFBB" w14:textId="77777777" w:rsidR="005F2C92" w:rsidRPr="00C2371F" w:rsidRDefault="005F2C92" w:rsidP="005F2C92">
            <w:pPr>
              <w:pStyle w:val="BodyText"/>
              <w:spacing w:before="60" w:after="60"/>
              <w:jc w:val="right"/>
              <w:rPr>
                <w:sz w:val="14"/>
                <w:lang w:bidi="he-IL"/>
              </w:rPr>
            </w:pPr>
            <w:r w:rsidRPr="00C2371F">
              <w:rPr>
                <w:sz w:val="14"/>
                <w:lang w:bidi="he-IL"/>
              </w:rPr>
              <w:t>$17,205,807</w:t>
            </w:r>
          </w:p>
        </w:tc>
        <w:tc>
          <w:tcPr>
            <w:tcW w:w="1065" w:type="dxa"/>
          </w:tcPr>
          <w:p w14:paraId="5056B5B2" w14:textId="77777777" w:rsidR="005F2C92" w:rsidRPr="00C2371F" w:rsidRDefault="005F2C92" w:rsidP="005F2C92">
            <w:pPr>
              <w:pStyle w:val="BodyText"/>
              <w:spacing w:before="60" w:after="60"/>
              <w:jc w:val="right"/>
              <w:rPr>
                <w:sz w:val="14"/>
                <w:lang w:bidi="he-IL"/>
              </w:rPr>
            </w:pPr>
            <w:r w:rsidRPr="00C2371F">
              <w:rPr>
                <w:sz w:val="14"/>
                <w:lang w:bidi="he-IL"/>
              </w:rPr>
              <w:t>$17,463,895</w:t>
            </w:r>
          </w:p>
        </w:tc>
        <w:tc>
          <w:tcPr>
            <w:tcW w:w="1065" w:type="dxa"/>
          </w:tcPr>
          <w:p w14:paraId="2985428F" w14:textId="77777777" w:rsidR="005F2C92" w:rsidRPr="00C2371F" w:rsidRDefault="005F2C92" w:rsidP="005F2C92">
            <w:pPr>
              <w:pStyle w:val="BodyText"/>
              <w:spacing w:before="60" w:after="60"/>
              <w:jc w:val="right"/>
              <w:rPr>
                <w:sz w:val="14"/>
                <w:lang w:bidi="he-IL"/>
              </w:rPr>
            </w:pPr>
            <w:r w:rsidRPr="00C2371F">
              <w:rPr>
                <w:sz w:val="14"/>
                <w:lang w:bidi="he-IL"/>
              </w:rPr>
              <w:t>$17,725,853</w:t>
            </w:r>
          </w:p>
        </w:tc>
        <w:tc>
          <w:tcPr>
            <w:tcW w:w="1064" w:type="dxa"/>
          </w:tcPr>
          <w:p w14:paraId="78573A11" w14:textId="77777777" w:rsidR="005F2C92" w:rsidRPr="00C2371F" w:rsidRDefault="005F2C92" w:rsidP="005F2C92">
            <w:pPr>
              <w:pStyle w:val="BodyText"/>
              <w:spacing w:before="60" w:after="60"/>
              <w:jc w:val="right"/>
              <w:rPr>
                <w:sz w:val="14"/>
                <w:lang w:bidi="he-IL"/>
              </w:rPr>
            </w:pPr>
            <w:r w:rsidRPr="00C2371F">
              <w:rPr>
                <w:sz w:val="14"/>
                <w:lang w:bidi="he-IL"/>
              </w:rPr>
              <w:t>$17,974,015</w:t>
            </w:r>
          </w:p>
        </w:tc>
        <w:tc>
          <w:tcPr>
            <w:tcW w:w="1065" w:type="dxa"/>
          </w:tcPr>
          <w:p w14:paraId="455BA160" w14:textId="77777777" w:rsidR="005F2C92" w:rsidRPr="00C2371F" w:rsidRDefault="005F2C92" w:rsidP="005F2C92">
            <w:pPr>
              <w:pStyle w:val="BodyText"/>
              <w:spacing w:before="60" w:after="60"/>
              <w:jc w:val="right"/>
              <w:rPr>
                <w:sz w:val="14"/>
                <w:lang w:bidi="he-IL"/>
              </w:rPr>
            </w:pPr>
            <w:r w:rsidRPr="00C2371F">
              <w:rPr>
                <w:sz w:val="14"/>
                <w:lang w:bidi="he-IL"/>
              </w:rPr>
              <w:t>$18,207,677</w:t>
            </w:r>
          </w:p>
        </w:tc>
        <w:tc>
          <w:tcPr>
            <w:tcW w:w="1064" w:type="dxa"/>
          </w:tcPr>
          <w:p w14:paraId="674ABBCF" w14:textId="77777777" w:rsidR="005F2C92" w:rsidRPr="00C2371F" w:rsidRDefault="005F2C92" w:rsidP="005F2C92">
            <w:pPr>
              <w:pStyle w:val="BodyText"/>
              <w:spacing w:before="60" w:after="60"/>
              <w:jc w:val="right"/>
              <w:rPr>
                <w:sz w:val="14"/>
                <w:lang w:bidi="he-IL"/>
              </w:rPr>
            </w:pPr>
            <w:r w:rsidRPr="00C2371F">
              <w:rPr>
                <w:sz w:val="14"/>
                <w:lang w:bidi="he-IL"/>
              </w:rPr>
              <w:t>$18,426,169</w:t>
            </w:r>
          </w:p>
        </w:tc>
        <w:tc>
          <w:tcPr>
            <w:tcW w:w="1065" w:type="dxa"/>
          </w:tcPr>
          <w:p w14:paraId="3913EF88" w14:textId="77777777" w:rsidR="005F2C92" w:rsidRPr="00C2371F" w:rsidRDefault="005F2C92" w:rsidP="005F2C92">
            <w:pPr>
              <w:pStyle w:val="BodyText"/>
              <w:spacing w:before="60" w:after="60"/>
              <w:jc w:val="right"/>
              <w:rPr>
                <w:sz w:val="14"/>
                <w:lang w:bidi="he-IL"/>
              </w:rPr>
            </w:pPr>
            <w:r w:rsidRPr="00C2371F">
              <w:rPr>
                <w:sz w:val="14"/>
                <w:lang w:bidi="he-IL"/>
              </w:rPr>
              <w:t>$18,647,283</w:t>
            </w:r>
          </w:p>
        </w:tc>
        <w:tc>
          <w:tcPr>
            <w:tcW w:w="1065" w:type="dxa"/>
          </w:tcPr>
          <w:p w14:paraId="4CD90D7F" w14:textId="77777777" w:rsidR="005F2C92" w:rsidRPr="00C2371F" w:rsidRDefault="005F2C92" w:rsidP="005F2C92">
            <w:pPr>
              <w:pStyle w:val="BodyText"/>
              <w:spacing w:before="60" w:after="60"/>
              <w:jc w:val="right"/>
              <w:rPr>
                <w:sz w:val="14"/>
                <w:lang w:bidi="he-IL"/>
              </w:rPr>
            </w:pPr>
            <w:r w:rsidRPr="00C2371F">
              <w:rPr>
                <w:sz w:val="14"/>
                <w:lang w:bidi="he-IL"/>
              </w:rPr>
              <w:t>$18,871,051</w:t>
            </w:r>
          </w:p>
        </w:tc>
      </w:tr>
      <w:tr w:rsidR="005F2C92" w:rsidRPr="00C2371F" w14:paraId="73BE9005" w14:textId="77777777" w:rsidTr="003963CB">
        <w:tc>
          <w:tcPr>
            <w:tcW w:w="1615" w:type="dxa"/>
            <w:tcBorders>
              <w:bottom w:val="single" w:sz="4" w:space="0" w:color="08466F"/>
            </w:tcBorders>
          </w:tcPr>
          <w:p w14:paraId="79061C6E" w14:textId="77777777" w:rsidR="005F2C92" w:rsidRPr="00C2371F" w:rsidRDefault="005F2C92" w:rsidP="005F2C92">
            <w:pPr>
              <w:pStyle w:val="BodyText"/>
              <w:spacing w:before="60" w:after="60"/>
              <w:rPr>
                <w:sz w:val="14"/>
                <w:lang w:bidi="he-IL"/>
              </w:rPr>
            </w:pPr>
            <w:r w:rsidRPr="00C2371F">
              <w:rPr>
                <w:sz w:val="14"/>
                <w:lang w:bidi="he-IL"/>
              </w:rPr>
              <w:t>Impacts of price changes on retailer producer surplus</w:t>
            </w:r>
          </w:p>
        </w:tc>
        <w:tc>
          <w:tcPr>
            <w:tcW w:w="1064" w:type="dxa"/>
            <w:tcBorders>
              <w:bottom w:val="single" w:sz="4" w:space="0" w:color="08466F"/>
            </w:tcBorders>
          </w:tcPr>
          <w:p w14:paraId="7A7D98CD"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Borders>
              <w:bottom w:val="single" w:sz="4" w:space="0" w:color="08466F"/>
            </w:tcBorders>
          </w:tcPr>
          <w:p w14:paraId="3F5BDF97"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4" w:type="dxa"/>
            <w:tcBorders>
              <w:bottom w:val="single" w:sz="4" w:space="0" w:color="08466F"/>
            </w:tcBorders>
          </w:tcPr>
          <w:p w14:paraId="429D8C15"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Borders>
              <w:bottom w:val="single" w:sz="4" w:space="0" w:color="08466F"/>
            </w:tcBorders>
          </w:tcPr>
          <w:p w14:paraId="3113CE82"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4" w:type="dxa"/>
            <w:tcBorders>
              <w:bottom w:val="single" w:sz="4" w:space="0" w:color="08466F"/>
            </w:tcBorders>
          </w:tcPr>
          <w:p w14:paraId="5FE612A3"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Borders>
              <w:bottom w:val="single" w:sz="4" w:space="0" w:color="08466F"/>
            </w:tcBorders>
          </w:tcPr>
          <w:p w14:paraId="1865E703"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Borders>
              <w:bottom w:val="single" w:sz="4" w:space="0" w:color="08466F"/>
            </w:tcBorders>
          </w:tcPr>
          <w:p w14:paraId="185C11DE"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4" w:type="dxa"/>
            <w:tcBorders>
              <w:bottom w:val="single" w:sz="4" w:space="0" w:color="08466F"/>
            </w:tcBorders>
          </w:tcPr>
          <w:p w14:paraId="1F2638D5"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Borders>
              <w:bottom w:val="single" w:sz="4" w:space="0" w:color="08466F"/>
            </w:tcBorders>
          </w:tcPr>
          <w:p w14:paraId="185F0C49"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4" w:type="dxa"/>
            <w:tcBorders>
              <w:bottom w:val="single" w:sz="4" w:space="0" w:color="08466F"/>
            </w:tcBorders>
          </w:tcPr>
          <w:p w14:paraId="11671C3F"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Borders>
              <w:bottom w:val="single" w:sz="4" w:space="0" w:color="08466F"/>
            </w:tcBorders>
          </w:tcPr>
          <w:p w14:paraId="3BB35A8E" w14:textId="77777777" w:rsidR="005F2C92" w:rsidRPr="00C2371F" w:rsidRDefault="005F2C92" w:rsidP="005F2C92">
            <w:pPr>
              <w:pStyle w:val="BodyText"/>
              <w:spacing w:before="60" w:after="60"/>
              <w:jc w:val="right"/>
              <w:rPr>
                <w:sz w:val="14"/>
                <w:lang w:bidi="he-IL"/>
              </w:rPr>
            </w:pPr>
            <w:r w:rsidRPr="00C2371F">
              <w:rPr>
                <w:sz w:val="14"/>
                <w:lang w:bidi="he-IL"/>
              </w:rPr>
              <w:t>$0</w:t>
            </w:r>
          </w:p>
        </w:tc>
        <w:tc>
          <w:tcPr>
            <w:tcW w:w="1065" w:type="dxa"/>
            <w:tcBorders>
              <w:bottom w:val="single" w:sz="4" w:space="0" w:color="08466F"/>
            </w:tcBorders>
          </w:tcPr>
          <w:p w14:paraId="6AA5BFDE" w14:textId="77777777" w:rsidR="005F2C92" w:rsidRPr="00C2371F" w:rsidRDefault="005F2C92" w:rsidP="005F2C92">
            <w:pPr>
              <w:pStyle w:val="BodyText"/>
              <w:spacing w:before="60" w:after="60"/>
              <w:jc w:val="right"/>
              <w:rPr>
                <w:sz w:val="14"/>
                <w:lang w:bidi="he-IL"/>
              </w:rPr>
            </w:pPr>
            <w:r w:rsidRPr="00C2371F">
              <w:rPr>
                <w:sz w:val="14"/>
                <w:lang w:bidi="he-IL"/>
              </w:rPr>
              <w:t>$0</w:t>
            </w:r>
          </w:p>
        </w:tc>
      </w:tr>
      <w:tr w:rsidR="003963CB" w:rsidRPr="00FC6371" w14:paraId="5672A638" w14:textId="77777777" w:rsidTr="003963CB">
        <w:tc>
          <w:tcPr>
            <w:tcW w:w="1615" w:type="dxa"/>
            <w:tcBorders>
              <w:top w:val="single" w:sz="4" w:space="0" w:color="08466F"/>
              <w:bottom w:val="single" w:sz="4" w:space="0" w:color="08466F"/>
            </w:tcBorders>
            <w:shd w:val="clear" w:color="auto" w:fill="9DDCF9"/>
          </w:tcPr>
          <w:p w14:paraId="70A810FD" w14:textId="77777777" w:rsidR="005F2C92" w:rsidRPr="00FC6371" w:rsidRDefault="005F2C92" w:rsidP="005F2C92">
            <w:pPr>
              <w:pStyle w:val="BodyText"/>
              <w:spacing w:before="60" w:after="60"/>
              <w:rPr>
                <w:b/>
                <w:sz w:val="14"/>
                <w:lang w:bidi="he-IL"/>
              </w:rPr>
            </w:pPr>
            <w:r w:rsidRPr="00FC6371">
              <w:rPr>
                <w:b/>
                <w:sz w:val="14"/>
                <w:lang w:bidi="he-IL"/>
              </w:rPr>
              <w:t>Total benefits/ avoided costs</w:t>
            </w:r>
          </w:p>
        </w:tc>
        <w:tc>
          <w:tcPr>
            <w:tcW w:w="1064" w:type="dxa"/>
            <w:tcBorders>
              <w:top w:val="single" w:sz="4" w:space="0" w:color="08466F"/>
              <w:bottom w:val="single" w:sz="4" w:space="0" w:color="08466F"/>
            </w:tcBorders>
            <w:shd w:val="clear" w:color="auto" w:fill="9DDCF9"/>
          </w:tcPr>
          <w:p w14:paraId="7AA0BFCE" w14:textId="77777777" w:rsidR="005F2C92" w:rsidRPr="00FC6371" w:rsidRDefault="005F2C92" w:rsidP="005F2C92">
            <w:pPr>
              <w:pStyle w:val="BodyText"/>
              <w:spacing w:before="60" w:after="60"/>
              <w:jc w:val="right"/>
              <w:rPr>
                <w:b/>
                <w:sz w:val="14"/>
                <w:lang w:bidi="he-IL"/>
              </w:rPr>
            </w:pPr>
            <w:r w:rsidRPr="00FC6371">
              <w:rPr>
                <w:b/>
                <w:sz w:val="14"/>
                <w:lang w:bidi="he-IL"/>
              </w:rPr>
              <w:t>$3,361,017,242</w:t>
            </w:r>
          </w:p>
        </w:tc>
        <w:tc>
          <w:tcPr>
            <w:tcW w:w="1065" w:type="dxa"/>
            <w:tcBorders>
              <w:top w:val="single" w:sz="4" w:space="0" w:color="08466F"/>
              <w:bottom w:val="single" w:sz="4" w:space="0" w:color="08466F"/>
            </w:tcBorders>
            <w:shd w:val="clear" w:color="auto" w:fill="9DDCF9"/>
          </w:tcPr>
          <w:p w14:paraId="03EB3275" w14:textId="77777777" w:rsidR="005F2C92" w:rsidRPr="00FC6371" w:rsidRDefault="005F2C92" w:rsidP="005F2C92">
            <w:pPr>
              <w:pStyle w:val="BodyText"/>
              <w:spacing w:before="60" w:after="60"/>
              <w:jc w:val="right"/>
              <w:rPr>
                <w:b/>
                <w:sz w:val="14"/>
                <w:lang w:bidi="he-IL"/>
              </w:rPr>
            </w:pPr>
            <w:r w:rsidRPr="00FC6371">
              <w:rPr>
                <w:b/>
                <w:sz w:val="14"/>
                <w:lang w:bidi="he-IL"/>
              </w:rPr>
              <w:t>$0</w:t>
            </w:r>
          </w:p>
        </w:tc>
        <w:tc>
          <w:tcPr>
            <w:tcW w:w="1064" w:type="dxa"/>
            <w:tcBorders>
              <w:top w:val="single" w:sz="4" w:space="0" w:color="08466F"/>
              <w:bottom w:val="single" w:sz="4" w:space="0" w:color="08466F"/>
            </w:tcBorders>
            <w:shd w:val="clear" w:color="auto" w:fill="9DDCF9"/>
          </w:tcPr>
          <w:p w14:paraId="70FB6647" w14:textId="77777777" w:rsidR="005F2C92" w:rsidRPr="00FC6371" w:rsidRDefault="005F2C92" w:rsidP="005F2C92">
            <w:pPr>
              <w:pStyle w:val="BodyText"/>
              <w:spacing w:before="60" w:after="60"/>
              <w:jc w:val="right"/>
              <w:rPr>
                <w:b/>
                <w:sz w:val="14"/>
                <w:lang w:bidi="he-IL"/>
              </w:rPr>
            </w:pPr>
            <w:r w:rsidRPr="00FC6371">
              <w:rPr>
                <w:b/>
                <w:sz w:val="14"/>
                <w:lang w:bidi="he-IL"/>
              </w:rPr>
              <w:t>$0</w:t>
            </w:r>
          </w:p>
        </w:tc>
        <w:tc>
          <w:tcPr>
            <w:tcW w:w="1065" w:type="dxa"/>
            <w:tcBorders>
              <w:top w:val="single" w:sz="4" w:space="0" w:color="08466F"/>
              <w:bottom w:val="single" w:sz="4" w:space="0" w:color="08466F"/>
            </w:tcBorders>
            <w:shd w:val="clear" w:color="auto" w:fill="9DDCF9"/>
          </w:tcPr>
          <w:p w14:paraId="778F9F56" w14:textId="77777777" w:rsidR="005F2C92" w:rsidRPr="00FC6371" w:rsidRDefault="005F2C92" w:rsidP="005F2C92">
            <w:pPr>
              <w:pStyle w:val="BodyText"/>
              <w:spacing w:before="60" w:after="60"/>
              <w:jc w:val="right"/>
              <w:rPr>
                <w:b/>
                <w:sz w:val="14"/>
                <w:lang w:bidi="he-IL"/>
              </w:rPr>
            </w:pPr>
            <w:r w:rsidRPr="00FC6371">
              <w:rPr>
                <w:b/>
                <w:sz w:val="14"/>
                <w:lang w:bidi="he-IL"/>
              </w:rPr>
              <w:t>$400,943,591</w:t>
            </w:r>
          </w:p>
        </w:tc>
        <w:tc>
          <w:tcPr>
            <w:tcW w:w="1064" w:type="dxa"/>
            <w:tcBorders>
              <w:top w:val="single" w:sz="4" w:space="0" w:color="08466F"/>
              <w:bottom w:val="single" w:sz="4" w:space="0" w:color="08466F"/>
            </w:tcBorders>
            <w:shd w:val="clear" w:color="auto" w:fill="9DDCF9"/>
          </w:tcPr>
          <w:p w14:paraId="5BE095A9" w14:textId="77777777" w:rsidR="005F2C92" w:rsidRPr="00FC6371" w:rsidRDefault="005F2C92" w:rsidP="005F2C92">
            <w:pPr>
              <w:pStyle w:val="BodyText"/>
              <w:spacing w:before="60" w:after="60"/>
              <w:jc w:val="right"/>
              <w:rPr>
                <w:b/>
                <w:sz w:val="14"/>
                <w:lang w:bidi="he-IL"/>
              </w:rPr>
            </w:pPr>
            <w:r w:rsidRPr="00FC6371">
              <w:rPr>
                <w:b/>
                <w:sz w:val="14"/>
                <w:lang w:bidi="he-IL"/>
              </w:rPr>
              <w:t>$405,107,306</w:t>
            </w:r>
          </w:p>
        </w:tc>
        <w:tc>
          <w:tcPr>
            <w:tcW w:w="1065" w:type="dxa"/>
            <w:tcBorders>
              <w:top w:val="single" w:sz="4" w:space="0" w:color="08466F"/>
              <w:bottom w:val="single" w:sz="4" w:space="0" w:color="08466F"/>
            </w:tcBorders>
            <w:shd w:val="clear" w:color="auto" w:fill="9DDCF9"/>
          </w:tcPr>
          <w:p w14:paraId="51DA5221" w14:textId="77777777" w:rsidR="005F2C92" w:rsidRPr="00FC6371" w:rsidRDefault="005F2C92" w:rsidP="005F2C92">
            <w:pPr>
              <w:pStyle w:val="BodyText"/>
              <w:spacing w:before="60" w:after="60"/>
              <w:jc w:val="right"/>
              <w:rPr>
                <w:b/>
                <w:sz w:val="14"/>
                <w:lang w:bidi="he-IL"/>
              </w:rPr>
            </w:pPr>
            <w:r w:rsidRPr="00FC6371">
              <w:rPr>
                <w:b/>
                <w:sz w:val="14"/>
                <w:lang w:bidi="he-IL"/>
              </w:rPr>
              <w:t>$409,131,933</w:t>
            </w:r>
          </w:p>
        </w:tc>
        <w:tc>
          <w:tcPr>
            <w:tcW w:w="1065" w:type="dxa"/>
            <w:tcBorders>
              <w:top w:val="single" w:sz="4" w:space="0" w:color="08466F"/>
              <w:bottom w:val="single" w:sz="4" w:space="0" w:color="08466F"/>
            </w:tcBorders>
            <w:shd w:val="clear" w:color="auto" w:fill="9DDCF9"/>
          </w:tcPr>
          <w:p w14:paraId="3F8D9EBE" w14:textId="77777777" w:rsidR="005F2C92" w:rsidRPr="00FC6371" w:rsidRDefault="005F2C92" w:rsidP="005F2C92">
            <w:pPr>
              <w:pStyle w:val="BodyText"/>
              <w:spacing w:before="60" w:after="60"/>
              <w:jc w:val="right"/>
              <w:rPr>
                <w:b/>
                <w:sz w:val="14"/>
                <w:lang w:bidi="he-IL"/>
              </w:rPr>
            </w:pPr>
            <w:r w:rsidRPr="00FC6371">
              <w:rPr>
                <w:b/>
                <w:sz w:val="14"/>
                <w:lang w:bidi="he-IL"/>
              </w:rPr>
              <w:t>$412,991,493</w:t>
            </w:r>
          </w:p>
        </w:tc>
        <w:tc>
          <w:tcPr>
            <w:tcW w:w="1064" w:type="dxa"/>
            <w:tcBorders>
              <w:top w:val="single" w:sz="4" w:space="0" w:color="08466F"/>
              <w:bottom w:val="single" w:sz="4" w:space="0" w:color="08466F"/>
            </w:tcBorders>
            <w:shd w:val="clear" w:color="auto" w:fill="9DDCF9"/>
          </w:tcPr>
          <w:p w14:paraId="370FC84C" w14:textId="77777777" w:rsidR="005F2C92" w:rsidRPr="00FC6371" w:rsidRDefault="005F2C92" w:rsidP="005F2C92">
            <w:pPr>
              <w:pStyle w:val="BodyText"/>
              <w:spacing w:before="60" w:after="60"/>
              <w:jc w:val="right"/>
              <w:rPr>
                <w:b/>
                <w:sz w:val="14"/>
                <w:lang w:bidi="he-IL"/>
              </w:rPr>
            </w:pPr>
            <w:r w:rsidRPr="00FC6371">
              <w:rPr>
                <w:b/>
                <w:sz w:val="14"/>
                <w:lang w:bidi="he-IL"/>
              </w:rPr>
              <w:t>$416,344,629</w:t>
            </w:r>
          </w:p>
        </w:tc>
        <w:tc>
          <w:tcPr>
            <w:tcW w:w="1065" w:type="dxa"/>
            <w:tcBorders>
              <w:top w:val="single" w:sz="4" w:space="0" w:color="08466F"/>
              <w:bottom w:val="single" w:sz="4" w:space="0" w:color="08466F"/>
            </w:tcBorders>
            <w:shd w:val="clear" w:color="auto" w:fill="9DDCF9"/>
          </w:tcPr>
          <w:p w14:paraId="7383ED50" w14:textId="77777777" w:rsidR="005F2C92" w:rsidRPr="00FC6371" w:rsidRDefault="005F2C92" w:rsidP="005F2C92">
            <w:pPr>
              <w:pStyle w:val="BodyText"/>
              <w:spacing w:before="60" w:after="60"/>
              <w:jc w:val="right"/>
              <w:rPr>
                <w:b/>
                <w:sz w:val="14"/>
                <w:lang w:bidi="he-IL"/>
              </w:rPr>
            </w:pPr>
            <w:r w:rsidRPr="00FC6371">
              <w:rPr>
                <w:b/>
                <w:sz w:val="14"/>
                <w:lang w:bidi="he-IL"/>
              </w:rPr>
              <w:t>$419,720,694</w:t>
            </w:r>
          </w:p>
        </w:tc>
        <w:tc>
          <w:tcPr>
            <w:tcW w:w="1064" w:type="dxa"/>
            <w:tcBorders>
              <w:top w:val="single" w:sz="4" w:space="0" w:color="08466F"/>
              <w:bottom w:val="single" w:sz="4" w:space="0" w:color="08466F"/>
            </w:tcBorders>
            <w:shd w:val="clear" w:color="auto" w:fill="9DDCF9"/>
          </w:tcPr>
          <w:p w14:paraId="273410DF" w14:textId="77777777" w:rsidR="005F2C92" w:rsidRPr="00FC6371" w:rsidRDefault="005F2C92" w:rsidP="005F2C92">
            <w:pPr>
              <w:pStyle w:val="BodyText"/>
              <w:spacing w:before="60" w:after="60"/>
              <w:jc w:val="right"/>
              <w:rPr>
                <w:b/>
                <w:sz w:val="14"/>
                <w:lang w:bidi="he-IL"/>
              </w:rPr>
            </w:pPr>
            <w:r w:rsidRPr="00FC6371">
              <w:rPr>
                <w:b/>
                <w:sz w:val="14"/>
                <w:lang w:bidi="he-IL"/>
              </w:rPr>
              <w:t>$423,054,030</w:t>
            </w:r>
          </w:p>
        </w:tc>
        <w:tc>
          <w:tcPr>
            <w:tcW w:w="1065" w:type="dxa"/>
            <w:tcBorders>
              <w:top w:val="single" w:sz="4" w:space="0" w:color="08466F"/>
              <w:bottom w:val="single" w:sz="4" w:space="0" w:color="08466F"/>
            </w:tcBorders>
            <w:shd w:val="clear" w:color="auto" w:fill="9DDCF9"/>
          </w:tcPr>
          <w:p w14:paraId="137809C4" w14:textId="77777777" w:rsidR="005F2C92" w:rsidRPr="00FC6371" w:rsidRDefault="005F2C92" w:rsidP="005F2C92">
            <w:pPr>
              <w:pStyle w:val="BodyText"/>
              <w:spacing w:before="60" w:after="60"/>
              <w:jc w:val="right"/>
              <w:rPr>
                <w:b/>
                <w:sz w:val="14"/>
                <w:lang w:bidi="he-IL"/>
              </w:rPr>
            </w:pPr>
            <w:r w:rsidRPr="00FC6371">
              <w:rPr>
                <w:b/>
                <w:sz w:val="14"/>
                <w:lang w:bidi="he-IL"/>
              </w:rPr>
              <w:t>$426,425,174</w:t>
            </w:r>
          </w:p>
        </w:tc>
        <w:tc>
          <w:tcPr>
            <w:tcW w:w="1065" w:type="dxa"/>
            <w:tcBorders>
              <w:top w:val="single" w:sz="4" w:space="0" w:color="08466F"/>
              <w:bottom w:val="single" w:sz="4" w:space="0" w:color="08466F"/>
            </w:tcBorders>
            <w:shd w:val="clear" w:color="auto" w:fill="9DDCF9"/>
          </w:tcPr>
          <w:p w14:paraId="7F1B5401" w14:textId="77777777" w:rsidR="005F2C92" w:rsidRPr="00FC6371" w:rsidRDefault="005F2C92" w:rsidP="005F2C92">
            <w:pPr>
              <w:pStyle w:val="BodyText"/>
              <w:spacing w:before="60" w:after="60"/>
              <w:jc w:val="right"/>
              <w:rPr>
                <w:b/>
                <w:sz w:val="14"/>
                <w:lang w:bidi="he-IL"/>
              </w:rPr>
            </w:pPr>
            <w:r w:rsidRPr="00FC6371">
              <w:rPr>
                <w:b/>
                <w:sz w:val="14"/>
                <w:lang w:bidi="he-IL"/>
              </w:rPr>
              <w:t>$429,802,045</w:t>
            </w:r>
          </w:p>
        </w:tc>
      </w:tr>
      <w:tr w:rsidR="005F2C92" w:rsidRPr="00FC6371" w14:paraId="7BCFC8BB" w14:textId="77777777" w:rsidTr="003963CB">
        <w:tc>
          <w:tcPr>
            <w:tcW w:w="1615" w:type="dxa"/>
            <w:tcBorders>
              <w:top w:val="single" w:sz="4" w:space="0" w:color="08466F"/>
            </w:tcBorders>
            <w:shd w:val="clear" w:color="auto" w:fill="9DDCF9"/>
          </w:tcPr>
          <w:p w14:paraId="075F95ED" w14:textId="77777777" w:rsidR="005F2C92" w:rsidRPr="00FC6371" w:rsidRDefault="005F2C92" w:rsidP="005F2C92">
            <w:pPr>
              <w:pStyle w:val="BodyText"/>
              <w:spacing w:before="60" w:after="60"/>
              <w:rPr>
                <w:b/>
                <w:sz w:val="14"/>
                <w:lang w:bidi="he-IL"/>
              </w:rPr>
            </w:pPr>
            <w:r w:rsidRPr="00FC6371">
              <w:rPr>
                <w:b/>
                <w:sz w:val="14"/>
                <w:lang w:bidi="he-IL"/>
              </w:rPr>
              <w:t>NPV</w:t>
            </w:r>
          </w:p>
        </w:tc>
        <w:tc>
          <w:tcPr>
            <w:tcW w:w="1064" w:type="dxa"/>
            <w:tcBorders>
              <w:top w:val="single" w:sz="4" w:space="0" w:color="08466F"/>
            </w:tcBorders>
            <w:shd w:val="clear" w:color="auto" w:fill="9DDCF9"/>
          </w:tcPr>
          <w:p w14:paraId="790767EE" w14:textId="77777777" w:rsidR="005F2C92" w:rsidRPr="00FC6371" w:rsidRDefault="005F2C92" w:rsidP="005F2C92">
            <w:pPr>
              <w:pStyle w:val="BodyText"/>
              <w:spacing w:before="60" w:after="60"/>
              <w:jc w:val="right"/>
              <w:rPr>
                <w:b/>
                <w:sz w:val="14"/>
                <w:lang w:bidi="he-IL"/>
              </w:rPr>
            </w:pPr>
            <w:r w:rsidRPr="00FC6371">
              <w:rPr>
                <w:b/>
                <w:sz w:val="14"/>
                <w:lang w:bidi="he-IL"/>
              </w:rPr>
              <w:t>$640,875,489</w:t>
            </w:r>
          </w:p>
        </w:tc>
        <w:tc>
          <w:tcPr>
            <w:tcW w:w="1065" w:type="dxa"/>
            <w:tcBorders>
              <w:top w:val="single" w:sz="4" w:space="0" w:color="08466F"/>
            </w:tcBorders>
            <w:shd w:val="clear" w:color="auto" w:fill="9DDCF9"/>
          </w:tcPr>
          <w:p w14:paraId="2C2B1690" w14:textId="77777777" w:rsidR="005F2C92" w:rsidRPr="00FC6371" w:rsidRDefault="005F2C92" w:rsidP="005F2C92">
            <w:pPr>
              <w:pStyle w:val="BodyText"/>
              <w:spacing w:before="60" w:after="60"/>
              <w:jc w:val="right"/>
              <w:rPr>
                <w:b/>
                <w:sz w:val="14"/>
                <w:lang w:bidi="he-IL"/>
              </w:rPr>
            </w:pPr>
            <w:r w:rsidRPr="00FC6371">
              <w:rPr>
                <w:b/>
                <w:sz w:val="14"/>
                <w:lang w:bidi="he-IL"/>
              </w:rPr>
              <w:t>$0</w:t>
            </w:r>
          </w:p>
        </w:tc>
        <w:tc>
          <w:tcPr>
            <w:tcW w:w="1064" w:type="dxa"/>
            <w:tcBorders>
              <w:top w:val="single" w:sz="4" w:space="0" w:color="08466F"/>
            </w:tcBorders>
            <w:shd w:val="clear" w:color="auto" w:fill="9DDCF9"/>
          </w:tcPr>
          <w:p w14:paraId="0C0D6AF5" w14:textId="77777777" w:rsidR="005F2C92" w:rsidRPr="00FC6371" w:rsidRDefault="005F2C92" w:rsidP="005F2C92">
            <w:pPr>
              <w:pStyle w:val="BodyText"/>
              <w:spacing w:before="60" w:after="60"/>
              <w:jc w:val="right"/>
              <w:rPr>
                <w:b/>
                <w:sz w:val="14"/>
                <w:lang w:bidi="he-IL"/>
              </w:rPr>
            </w:pPr>
            <w:r w:rsidRPr="00FC6371">
              <w:rPr>
                <w:b/>
                <w:sz w:val="14"/>
                <w:lang w:bidi="he-IL"/>
              </w:rPr>
              <w:t>-$1,031,000,000</w:t>
            </w:r>
          </w:p>
        </w:tc>
        <w:tc>
          <w:tcPr>
            <w:tcW w:w="1065" w:type="dxa"/>
            <w:tcBorders>
              <w:top w:val="single" w:sz="4" w:space="0" w:color="08466F"/>
            </w:tcBorders>
            <w:shd w:val="clear" w:color="auto" w:fill="9DDCF9"/>
          </w:tcPr>
          <w:p w14:paraId="79CCE7E8" w14:textId="77777777" w:rsidR="005F2C92" w:rsidRPr="00FC6371" w:rsidRDefault="005F2C92" w:rsidP="005F2C92">
            <w:pPr>
              <w:pStyle w:val="BodyText"/>
              <w:spacing w:before="60" w:after="60"/>
              <w:jc w:val="right"/>
              <w:rPr>
                <w:b/>
                <w:sz w:val="14"/>
                <w:lang w:bidi="he-IL"/>
              </w:rPr>
            </w:pPr>
            <w:r w:rsidRPr="00FC6371">
              <w:rPr>
                <w:b/>
                <w:sz w:val="14"/>
                <w:lang w:bidi="he-IL"/>
              </w:rPr>
              <w:t>$171,036,140</w:t>
            </w:r>
          </w:p>
        </w:tc>
        <w:tc>
          <w:tcPr>
            <w:tcW w:w="1064" w:type="dxa"/>
            <w:tcBorders>
              <w:top w:val="single" w:sz="4" w:space="0" w:color="08466F"/>
            </w:tcBorders>
            <w:shd w:val="clear" w:color="auto" w:fill="9DDCF9"/>
          </w:tcPr>
          <w:p w14:paraId="44E9A43F" w14:textId="77777777" w:rsidR="005F2C92" w:rsidRPr="00FC6371" w:rsidRDefault="005F2C92" w:rsidP="005F2C92">
            <w:pPr>
              <w:pStyle w:val="BodyText"/>
              <w:spacing w:before="60" w:after="60"/>
              <w:jc w:val="right"/>
              <w:rPr>
                <w:b/>
                <w:sz w:val="14"/>
                <w:lang w:bidi="he-IL"/>
              </w:rPr>
            </w:pPr>
            <w:r w:rsidRPr="00FC6371">
              <w:rPr>
                <w:b/>
                <w:sz w:val="14"/>
                <w:lang w:bidi="he-IL"/>
              </w:rPr>
              <w:t>$171,802,797</w:t>
            </w:r>
          </w:p>
        </w:tc>
        <w:tc>
          <w:tcPr>
            <w:tcW w:w="1065" w:type="dxa"/>
            <w:tcBorders>
              <w:top w:val="single" w:sz="4" w:space="0" w:color="08466F"/>
            </w:tcBorders>
            <w:shd w:val="clear" w:color="auto" w:fill="9DDCF9"/>
          </w:tcPr>
          <w:p w14:paraId="524ECD31" w14:textId="77777777" w:rsidR="005F2C92" w:rsidRPr="00FC6371" w:rsidRDefault="005F2C92" w:rsidP="005F2C92">
            <w:pPr>
              <w:pStyle w:val="BodyText"/>
              <w:spacing w:before="60" w:after="60"/>
              <w:jc w:val="right"/>
              <w:rPr>
                <w:b/>
                <w:sz w:val="14"/>
                <w:lang w:bidi="he-IL"/>
              </w:rPr>
            </w:pPr>
            <w:r w:rsidRPr="00FC6371">
              <w:rPr>
                <w:b/>
                <w:sz w:val="14"/>
                <w:lang w:bidi="he-IL"/>
              </w:rPr>
              <w:t>$172,636,785</w:t>
            </w:r>
          </w:p>
        </w:tc>
        <w:tc>
          <w:tcPr>
            <w:tcW w:w="1065" w:type="dxa"/>
            <w:tcBorders>
              <w:top w:val="single" w:sz="4" w:space="0" w:color="08466F"/>
            </w:tcBorders>
            <w:shd w:val="clear" w:color="auto" w:fill="9DDCF9"/>
          </w:tcPr>
          <w:p w14:paraId="3422B581" w14:textId="77777777" w:rsidR="005F2C92" w:rsidRPr="00FC6371" w:rsidRDefault="005F2C92" w:rsidP="005F2C92">
            <w:pPr>
              <w:pStyle w:val="BodyText"/>
              <w:spacing w:before="60" w:after="60"/>
              <w:jc w:val="right"/>
              <w:rPr>
                <w:b/>
                <w:sz w:val="14"/>
                <w:lang w:bidi="he-IL"/>
              </w:rPr>
            </w:pPr>
            <w:r w:rsidRPr="00FC6371">
              <w:rPr>
                <w:b/>
                <w:sz w:val="14"/>
                <w:lang w:bidi="he-IL"/>
              </w:rPr>
              <w:t>$176,775,178</w:t>
            </w:r>
          </w:p>
        </w:tc>
        <w:tc>
          <w:tcPr>
            <w:tcW w:w="1064" w:type="dxa"/>
            <w:tcBorders>
              <w:top w:val="single" w:sz="4" w:space="0" w:color="08466F"/>
            </w:tcBorders>
            <w:shd w:val="clear" w:color="auto" w:fill="9DDCF9"/>
          </w:tcPr>
          <w:p w14:paraId="3299F480" w14:textId="77777777" w:rsidR="005F2C92" w:rsidRPr="00FC6371" w:rsidRDefault="005F2C92" w:rsidP="005F2C92">
            <w:pPr>
              <w:pStyle w:val="BodyText"/>
              <w:spacing w:before="60" w:after="60"/>
              <w:jc w:val="right"/>
              <w:rPr>
                <w:b/>
                <w:sz w:val="14"/>
                <w:lang w:bidi="he-IL"/>
              </w:rPr>
            </w:pPr>
            <w:r w:rsidRPr="00FC6371">
              <w:rPr>
                <w:b/>
                <w:sz w:val="14"/>
                <w:lang w:bidi="he-IL"/>
              </w:rPr>
              <w:t>$177,299,422</w:t>
            </w:r>
          </w:p>
        </w:tc>
        <w:tc>
          <w:tcPr>
            <w:tcW w:w="1065" w:type="dxa"/>
            <w:tcBorders>
              <w:top w:val="single" w:sz="4" w:space="0" w:color="08466F"/>
            </w:tcBorders>
            <w:shd w:val="clear" w:color="auto" w:fill="9DDCF9"/>
          </w:tcPr>
          <w:p w14:paraId="574595C9" w14:textId="77777777" w:rsidR="005F2C92" w:rsidRPr="00FC6371" w:rsidRDefault="005F2C92" w:rsidP="005F2C92">
            <w:pPr>
              <w:pStyle w:val="BodyText"/>
              <w:spacing w:before="60" w:after="60"/>
              <w:jc w:val="right"/>
              <w:rPr>
                <w:b/>
                <w:sz w:val="14"/>
                <w:lang w:bidi="he-IL"/>
              </w:rPr>
            </w:pPr>
            <w:r w:rsidRPr="00FC6371">
              <w:rPr>
                <w:b/>
                <w:sz w:val="14"/>
                <w:lang w:bidi="he-IL"/>
              </w:rPr>
              <w:t>$177,967,628</w:t>
            </w:r>
          </w:p>
        </w:tc>
        <w:tc>
          <w:tcPr>
            <w:tcW w:w="1064" w:type="dxa"/>
            <w:tcBorders>
              <w:top w:val="single" w:sz="4" w:space="0" w:color="08466F"/>
            </w:tcBorders>
            <w:shd w:val="clear" w:color="auto" w:fill="9DDCF9"/>
          </w:tcPr>
          <w:p w14:paraId="23901E35" w14:textId="77777777" w:rsidR="005F2C92" w:rsidRPr="00FC6371" w:rsidRDefault="005F2C92" w:rsidP="005F2C92">
            <w:pPr>
              <w:pStyle w:val="BodyText"/>
              <w:spacing w:before="60" w:after="60"/>
              <w:jc w:val="right"/>
              <w:rPr>
                <w:b/>
                <w:sz w:val="14"/>
                <w:lang w:bidi="he-IL"/>
              </w:rPr>
            </w:pPr>
            <w:r w:rsidRPr="00FC6371">
              <w:rPr>
                <w:b/>
                <w:sz w:val="14"/>
                <w:lang w:bidi="he-IL"/>
              </w:rPr>
              <w:t>$178,737,252</w:t>
            </w:r>
          </w:p>
        </w:tc>
        <w:tc>
          <w:tcPr>
            <w:tcW w:w="1065" w:type="dxa"/>
            <w:tcBorders>
              <w:top w:val="single" w:sz="4" w:space="0" w:color="08466F"/>
            </w:tcBorders>
            <w:shd w:val="clear" w:color="auto" w:fill="9DDCF9"/>
          </w:tcPr>
          <w:p w14:paraId="6AE39717" w14:textId="77777777" w:rsidR="005F2C92" w:rsidRPr="00FC6371" w:rsidRDefault="005F2C92" w:rsidP="005F2C92">
            <w:pPr>
              <w:pStyle w:val="BodyText"/>
              <w:spacing w:before="60" w:after="60"/>
              <w:jc w:val="right"/>
              <w:rPr>
                <w:b/>
                <w:sz w:val="14"/>
                <w:lang w:bidi="he-IL"/>
              </w:rPr>
            </w:pPr>
            <w:r w:rsidRPr="00FC6371">
              <w:rPr>
                <w:b/>
                <w:sz w:val="14"/>
                <w:lang w:bidi="he-IL"/>
              </w:rPr>
              <w:t>$179,752,010</w:t>
            </w:r>
          </w:p>
        </w:tc>
        <w:tc>
          <w:tcPr>
            <w:tcW w:w="1065" w:type="dxa"/>
            <w:tcBorders>
              <w:top w:val="single" w:sz="4" w:space="0" w:color="08466F"/>
            </w:tcBorders>
            <w:shd w:val="clear" w:color="auto" w:fill="9DDCF9"/>
          </w:tcPr>
          <w:p w14:paraId="38284444" w14:textId="77777777" w:rsidR="005F2C92" w:rsidRPr="00FC6371" w:rsidRDefault="005F2C92" w:rsidP="005F2C92">
            <w:pPr>
              <w:pStyle w:val="BodyText"/>
              <w:spacing w:before="60" w:after="60"/>
              <w:jc w:val="right"/>
              <w:rPr>
                <w:b/>
                <w:sz w:val="14"/>
                <w:lang w:bidi="he-IL"/>
              </w:rPr>
            </w:pPr>
            <w:r w:rsidRPr="00FC6371">
              <w:rPr>
                <w:b/>
                <w:sz w:val="14"/>
                <w:lang w:bidi="he-IL"/>
              </w:rPr>
              <w:t>$180,927,847</w:t>
            </w:r>
          </w:p>
        </w:tc>
      </w:tr>
      <w:tr w:rsidR="005F2C92" w:rsidRPr="00FC6371" w14:paraId="641CD88A" w14:textId="77777777" w:rsidTr="003963CB">
        <w:tc>
          <w:tcPr>
            <w:tcW w:w="1615" w:type="dxa"/>
            <w:tcBorders>
              <w:bottom w:val="single" w:sz="4" w:space="0" w:color="08466F"/>
            </w:tcBorders>
            <w:shd w:val="clear" w:color="auto" w:fill="9DDCF9"/>
          </w:tcPr>
          <w:p w14:paraId="6D549A94" w14:textId="77777777" w:rsidR="005F2C92" w:rsidRPr="00FC6371" w:rsidRDefault="005F2C92" w:rsidP="005F2C92">
            <w:pPr>
              <w:pStyle w:val="BodyText"/>
              <w:spacing w:before="60" w:after="60"/>
              <w:rPr>
                <w:b/>
                <w:sz w:val="14"/>
                <w:lang w:bidi="he-IL"/>
              </w:rPr>
            </w:pPr>
            <w:r w:rsidRPr="00FC6371">
              <w:rPr>
                <w:b/>
                <w:sz w:val="14"/>
                <w:lang w:bidi="he-IL"/>
              </w:rPr>
              <w:t>BCR</w:t>
            </w:r>
          </w:p>
        </w:tc>
        <w:tc>
          <w:tcPr>
            <w:tcW w:w="1064" w:type="dxa"/>
            <w:tcBorders>
              <w:bottom w:val="single" w:sz="4" w:space="0" w:color="08466F"/>
            </w:tcBorders>
            <w:shd w:val="clear" w:color="auto" w:fill="9DDCF9"/>
          </w:tcPr>
          <w:p w14:paraId="61BB084A" w14:textId="77777777" w:rsidR="005F2C92" w:rsidRPr="00FC6371" w:rsidRDefault="005F2C92" w:rsidP="005F2C92">
            <w:pPr>
              <w:pStyle w:val="BodyText"/>
              <w:spacing w:before="60" w:after="60"/>
              <w:jc w:val="right"/>
              <w:rPr>
                <w:b/>
                <w:sz w:val="14"/>
                <w:lang w:bidi="he-IL"/>
              </w:rPr>
            </w:pPr>
            <w:r w:rsidRPr="00FC6371">
              <w:rPr>
                <w:b/>
                <w:sz w:val="14"/>
                <w:lang w:bidi="he-IL"/>
              </w:rPr>
              <w:t>1.24</w:t>
            </w:r>
          </w:p>
        </w:tc>
        <w:tc>
          <w:tcPr>
            <w:tcW w:w="1065" w:type="dxa"/>
            <w:tcBorders>
              <w:bottom w:val="single" w:sz="4" w:space="0" w:color="08466F"/>
            </w:tcBorders>
            <w:shd w:val="clear" w:color="auto" w:fill="9DDCF9"/>
          </w:tcPr>
          <w:p w14:paraId="5F39E7B5" w14:textId="77777777" w:rsidR="005F2C92" w:rsidRPr="00FC6371" w:rsidRDefault="005F2C92" w:rsidP="005F2C92">
            <w:pPr>
              <w:pStyle w:val="BodyText"/>
              <w:spacing w:before="60" w:after="60"/>
              <w:jc w:val="right"/>
              <w:rPr>
                <w:b/>
                <w:sz w:val="14"/>
                <w:lang w:bidi="he-IL"/>
              </w:rPr>
            </w:pPr>
            <w:r w:rsidRPr="00FC6371">
              <w:rPr>
                <w:b/>
                <w:sz w:val="14"/>
                <w:lang w:bidi="he-IL"/>
              </w:rPr>
              <w:t>0.00</w:t>
            </w:r>
          </w:p>
        </w:tc>
        <w:tc>
          <w:tcPr>
            <w:tcW w:w="1064" w:type="dxa"/>
            <w:tcBorders>
              <w:bottom w:val="single" w:sz="4" w:space="0" w:color="08466F"/>
            </w:tcBorders>
            <w:shd w:val="clear" w:color="auto" w:fill="9DDCF9"/>
          </w:tcPr>
          <w:p w14:paraId="4B7AE903" w14:textId="77777777" w:rsidR="005F2C92" w:rsidRPr="00FC6371" w:rsidRDefault="005F2C92" w:rsidP="005F2C92">
            <w:pPr>
              <w:pStyle w:val="BodyText"/>
              <w:spacing w:before="60" w:after="60"/>
              <w:jc w:val="right"/>
              <w:rPr>
                <w:b/>
                <w:sz w:val="14"/>
                <w:lang w:bidi="he-IL"/>
              </w:rPr>
            </w:pPr>
            <w:r w:rsidRPr="00FC6371">
              <w:rPr>
                <w:b/>
                <w:sz w:val="14"/>
                <w:lang w:bidi="he-IL"/>
              </w:rPr>
              <w:t>0.00</w:t>
            </w:r>
          </w:p>
        </w:tc>
        <w:tc>
          <w:tcPr>
            <w:tcW w:w="1065" w:type="dxa"/>
            <w:tcBorders>
              <w:bottom w:val="single" w:sz="4" w:space="0" w:color="08466F"/>
            </w:tcBorders>
            <w:shd w:val="clear" w:color="auto" w:fill="9DDCF9"/>
          </w:tcPr>
          <w:p w14:paraId="454A0543" w14:textId="77777777" w:rsidR="005F2C92" w:rsidRPr="00FC6371" w:rsidRDefault="005F2C92" w:rsidP="005F2C92">
            <w:pPr>
              <w:pStyle w:val="BodyText"/>
              <w:spacing w:before="60" w:after="60"/>
              <w:jc w:val="right"/>
              <w:rPr>
                <w:b/>
                <w:sz w:val="14"/>
                <w:lang w:bidi="he-IL"/>
              </w:rPr>
            </w:pPr>
            <w:r w:rsidRPr="00FC6371">
              <w:rPr>
                <w:b/>
                <w:sz w:val="14"/>
                <w:lang w:bidi="he-IL"/>
              </w:rPr>
              <w:t>1.74</w:t>
            </w:r>
          </w:p>
        </w:tc>
        <w:tc>
          <w:tcPr>
            <w:tcW w:w="1064" w:type="dxa"/>
            <w:tcBorders>
              <w:bottom w:val="single" w:sz="4" w:space="0" w:color="08466F"/>
            </w:tcBorders>
            <w:shd w:val="clear" w:color="auto" w:fill="9DDCF9"/>
          </w:tcPr>
          <w:p w14:paraId="43B8A7C4" w14:textId="77777777" w:rsidR="005F2C92" w:rsidRPr="00FC6371" w:rsidRDefault="005F2C92" w:rsidP="005F2C92">
            <w:pPr>
              <w:pStyle w:val="BodyText"/>
              <w:spacing w:before="60" w:after="60"/>
              <w:jc w:val="right"/>
              <w:rPr>
                <w:b/>
                <w:sz w:val="14"/>
                <w:lang w:bidi="he-IL"/>
              </w:rPr>
            </w:pPr>
            <w:r w:rsidRPr="00FC6371">
              <w:rPr>
                <w:b/>
                <w:sz w:val="14"/>
                <w:lang w:bidi="he-IL"/>
              </w:rPr>
              <w:t>1.74</w:t>
            </w:r>
          </w:p>
        </w:tc>
        <w:tc>
          <w:tcPr>
            <w:tcW w:w="1065" w:type="dxa"/>
            <w:tcBorders>
              <w:bottom w:val="single" w:sz="4" w:space="0" w:color="08466F"/>
            </w:tcBorders>
            <w:shd w:val="clear" w:color="auto" w:fill="9DDCF9"/>
          </w:tcPr>
          <w:p w14:paraId="1E08EE89" w14:textId="77777777" w:rsidR="005F2C92" w:rsidRPr="00FC6371" w:rsidRDefault="005F2C92" w:rsidP="005F2C92">
            <w:pPr>
              <w:pStyle w:val="BodyText"/>
              <w:spacing w:before="60" w:after="60"/>
              <w:jc w:val="right"/>
              <w:rPr>
                <w:b/>
                <w:sz w:val="14"/>
                <w:lang w:bidi="he-IL"/>
              </w:rPr>
            </w:pPr>
            <w:r w:rsidRPr="00FC6371">
              <w:rPr>
                <w:b/>
                <w:sz w:val="14"/>
                <w:lang w:bidi="he-IL"/>
              </w:rPr>
              <w:t>1.73</w:t>
            </w:r>
          </w:p>
        </w:tc>
        <w:tc>
          <w:tcPr>
            <w:tcW w:w="1065" w:type="dxa"/>
            <w:tcBorders>
              <w:bottom w:val="single" w:sz="4" w:space="0" w:color="08466F"/>
            </w:tcBorders>
            <w:shd w:val="clear" w:color="auto" w:fill="9DDCF9"/>
          </w:tcPr>
          <w:p w14:paraId="57B3B990" w14:textId="77777777" w:rsidR="005F2C92" w:rsidRPr="00FC6371" w:rsidRDefault="005F2C92" w:rsidP="005F2C92">
            <w:pPr>
              <w:pStyle w:val="BodyText"/>
              <w:spacing w:before="60" w:after="60"/>
              <w:jc w:val="right"/>
              <w:rPr>
                <w:b/>
                <w:sz w:val="14"/>
                <w:lang w:bidi="he-IL"/>
              </w:rPr>
            </w:pPr>
            <w:r w:rsidRPr="00FC6371">
              <w:rPr>
                <w:b/>
                <w:sz w:val="14"/>
                <w:lang w:bidi="he-IL"/>
              </w:rPr>
              <w:t>1.75</w:t>
            </w:r>
          </w:p>
        </w:tc>
        <w:tc>
          <w:tcPr>
            <w:tcW w:w="1064" w:type="dxa"/>
            <w:tcBorders>
              <w:bottom w:val="single" w:sz="4" w:space="0" w:color="08466F"/>
            </w:tcBorders>
            <w:shd w:val="clear" w:color="auto" w:fill="9DDCF9"/>
          </w:tcPr>
          <w:p w14:paraId="24E2A135" w14:textId="77777777" w:rsidR="005F2C92" w:rsidRPr="00FC6371" w:rsidRDefault="005F2C92" w:rsidP="005F2C92">
            <w:pPr>
              <w:pStyle w:val="BodyText"/>
              <w:spacing w:before="60" w:after="60"/>
              <w:jc w:val="right"/>
              <w:rPr>
                <w:b/>
                <w:sz w:val="14"/>
                <w:lang w:bidi="he-IL"/>
              </w:rPr>
            </w:pPr>
            <w:r w:rsidRPr="00FC6371">
              <w:rPr>
                <w:b/>
                <w:sz w:val="14"/>
                <w:lang w:bidi="he-IL"/>
              </w:rPr>
              <w:t>1.74</w:t>
            </w:r>
          </w:p>
        </w:tc>
        <w:tc>
          <w:tcPr>
            <w:tcW w:w="1065" w:type="dxa"/>
            <w:tcBorders>
              <w:bottom w:val="single" w:sz="4" w:space="0" w:color="08466F"/>
            </w:tcBorders>
            <w:shd w:val="clear" w:color="auto" w:fill="9DDCF9"/>
          </w:tcPr>
          <w:p w14:paraId="254F2434" w14:textId="77777777" w:rsidR="005F2C92" w:rsidRPr="00FC6371" w:rsidRDefault="005F2C92" w:rsidP="005F2C92">
            <w:pPr>
              <w:pStyle w:val="BodyText"/>
              <w:spacing w:before="60" w:after="60"/>
              <w:jc w:val="right"/>
              <w:rPr>
                <w:b/>
                <w:sz w:val="14"/>
                <w:lang w:bidi="he-IL"/>
              </w:rPr>
            </w:pPr>
            <w:r w:rsidRPr="00FC6371">
              <w:rPr>
                <w:b/>
                <w:sz w:val="14"/>
                <w:lang w:bidi="he-IL"/>
              </w:rPr>
              <w:t>1.74</w:t>
            </w:r>
          </w:p>
        </w:tc>
        <w:tc>
          <w:tcPr>
            <w:tcW w:w="1064" w:type="dxa"/>
            <w:tcBorders>
              <w:bottom w:val="single" w:sz="4" w:space="0" w:color="08466F"/>
            </w:tcBorders>
            <w:shd w:val="clear" w:color="auto" w:fill="9DDCF9"/>
          </w:tcPr>
          <w:p w14:paraId="682CB056" w14:textId="77777777" w:rsidR="005F2C92" w:rsidRPr="00FC6371" w:rsidRDefault="005F2C92" w:rsidP="005F2C92">
            <w:pPr>
              <w:pStyle w:val="BodyText"/>
              <w:spacing w:before="60" w:after="60"/>
              <w:jc w:val="right"/>
              <w:rPr>
                <w:b/>
                <w:sz w:val="14"/>
                <w:lang w:bidi="he-IL"/>
              </w:rPr>
            </w:pPr>
            <w:r w:rsidRPr="00FC6371">
              <w:rPr>
                <w:b/>
                <w:sz w:val="14"/>
                <w:lang w:bidi="he-IL"/>
              </w:rPr>
              <w:t>1.73</w:t>
            </w:r>
          </w:p>
        </w:tc>
        <w:tc>
          <w:tcPr>
            <w:tcW w:w="1065" w:type="dxa"/>
            <w:tcBorders>
              <w:bottom w:val="single" w:sz="4" w:space="0" w:color="08466F"/>
            </w:tcBorders>
            <w:shd w:val="clear" w:color="auto" w:fill="9DDCF9"/>
          </w:tcPr>
          <w:p w14:paraId="1575BE18" w14:textId="77777777" w:rsidR="005F2C92" w:rsidRPr="00FC6371" w:rsidRDefault="005F2C92" w:rsidP="005F2C92">
            <w:pPr>
              <w:pStyle w:val="BodyText"/>
              <w:spacing w:before="60" w:after="60"/>
              <w:jc w:val="right"/>
              <w:rPr>
                <w:b/>
                <w:sz w:val="14"/>
                <w:lang w:bidi="he-IL"/>
              </w:rPr>
            </w:pPr>
            <w:r w:rsidRPr="00FC6371">
              <w:rPr>
                <w:b/>
                <w:sz w:val="14"/>
                <w:lang w:bidi="he-IL"/>
              </w:rPr>
              <w:t>1.73</w:t>
            </w:r>
          </w:p>
        </w:tc>
        <w:tc>
          <w:tcPr>
            <w:tcW w:w="1065" w:type="dxa"/>
            <w:tcBorders>
              <w:bottom w:val="single" w:sz="4" w:space="0" w:color="08466F"/>
            </w:tcBorders>
            <w:shd w:val="clear" w:color="auto" w:fill="9DDCF9"/>
          </w:tcPr>
          <w:p w14:paraId="610A52F1" w14:textId="77777777" w:rsidR="005F2C92" w:rsidRPr="00FC6371" w:rsidRDefault="005F2C92" w:rsidP="005F2C92">
            <w:pPr>
              <w:pStyle w:val="BodyText"/>
              <w:spacing w:before="60" w:after="60"/>
              <w:jc w:val="right"/>
              <w:rPr>
                <w:b/>
                <w:sz w:val="14"/>
                <w:lang w:bidi="he-IL"/>
              </w:rPr>
            </w:pPr>
            <w:r w:rsidRPr="00FC6371">
              <w:rPr>
                <w:b/>
                <w:sz w:val="14"/>
                <w:lang w:bidi="he-IL"/>
              </w:rPr>
              <w:t>1.73</w:t>
            </w:r>
          </w:p>
        </w:tc>
      </w:tr>
    </w:tbl>
    <w:p w14:paraId="41AC230A" w14:textId="77777777" w:rsidR="00FC6371" w:rsidRDefault="00FC6371"/>
    <w:p w14:paraId="03C9089C" w14:textId="77777777" w:rsidR="00FC6371" w:rsidRPr="00FC6371" w:rsidRDefault="00FC6371" w:rsidP="00FC6371">
      <w:pPr>
        <w:pStyle w:val="BodyText"/>
        <w:keepNext/>
        <w:rPr>
          <w:rFonts w:asciiTheme="minorHAnsi" w:eastAsia="Malgun Gothic" w:hAnsiTheme="minorHAnsi" w:cstheme="minorHAnsi"/>
          <w:b/>
          <w:bCs/>
          <w:i/>
          <w:iCs/>
          <w:color w:val="000000"/>
          <w:szCs w:val="20"/>
          <w:lang w:bidi="he-IL"/>
        </w:rPr>
      </w:pPr>
      <w:r w:rsidRPr="00FC6371">
        <w:rPr>
          <w:rFonts w:asciiTheme="minorHAnsi" w:eastAsia="Malgun Gothic" w:hAnsiTheme="minorHAnsi" w:cstheme="minorHAnsi"/>
          <w:b/>
          <w:bCs/>
          <w:i/>
          <w:iCs/>
          <w:color w:val="000000"/>
          <w:szCs w:val="20"/>
          <w:lang w:bidi="he-IL"/>
        </w:rPr>
        <w:t>2027</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 w:type="dxa"/>
          <w:right w:w="14" w:type="dxa"/>
        </w:tblCellMar>
        <w:tblLook w:val="04A0" w:firstRow="1" w:lastRow="0" w:firstColumn="1" w:lastColumn="0" w:noHBand="0" w:noVBand="1"/>
        <w:tblCaption w:val="Table D 2. Cost-benefit analysis results Option C, NPV 2017-2040 ($2017) and BCR 2027"/>
      </w:tblPr>
      <w:tblGrid>
        <w:gridCol w:w="1615"/>
        <w:gridCol w:w="1064"/>
        <w:gridCol w:w="1065"/>
        <w:gridCol w:w="1065"/>
        <w:gridCol w:w="1066"/>
        <w:gridCol w:w="1065"/>
        <w:gridCol w:w="1066"/>
        <w:gridCol w:w="1066"/>
        <w:gridCol w:w="1065"/>
        <w:gridCol w:w="1066"/>
        <w:gridCol w:w="1065"/>
        <w:gridCol w:w="1066"/>
        <w:gridCol w:w="1066"/>
      </w:tblGrid>
      <w:tr w:rsidR="000B64CD" w:rsidRPr="000B64CD" w14:paraId="5A966391" w14:textId="77777777" w:rsidTr="003963CB">
        <w:trPr>
          <w:tblHeader/>
        </w:trPr>
        <w:tc>
          <w:tcPr>
            <w:tcW w:w="1615" w:type="dxa"/>
            <w:shd w:val="clear" w:color="auto" w:fill="08466F"/>
          </w:tcPr>
          <w:p w14:paraId="525BF135" w14:textId="77777777" w:rsidR="002C1AAF" w:rsidRPr="000B64CD" w:rsidRDefault="002C1AAF" w:rsidP="002C1AAF">
            <w:pPr>
              <w:pStyle w:val="BodyText"/>
              <w:spacing w:before="60" w:after="60"/>
              <w:rPr>
                <w:b/>
                <w:color w:val="FFFFFF" w:themeColor="background1"/>
                <w:sz w:val="14"/>
                <w:lang w:bidi="he-IL"/>
              </w:rPr>
            </w:pPr>
            <w:r w:rsidRPr="000B64CD">
              <w:rPr>
                <w:b/>
                <w:color w:val="FFFFFF" w:themeColor="background1"/>
                <w:sz w:val="14"/>
                <w:lang w:bidi="he-IL"/>
              </w:rPr>
              <w:t>Option C</w:t>
            </w:r>
          </w:p>
        </w:tc>
        <w:tc>
          <w:tcPr>
            <w:tcW w:w="1064" w:type="dxa"/>
            <w:shd w:val="clear" w:color="auto" w:fill="08466F"/>
          </w:tcPr>
          <w:p w14:paraId="2C41625C" w14:textId="77777777" w:rsidR="002C1AAF" w:rsidRPr="000B64CD" w:rsidRDefault="002C1AAF" w:rsidP="00312792">
            <w:pPr>
              <w:pStyle w:val="BodyText"/>
              <w:spacing w:before="60" w:after="60"/>
              <w:jc w:val="center"/>
              <w:rPr>
                <w:b/>
                <w:color w:val="FFFFFF" w:themeColor="background1"/>
                <w:sz w:val="14"/>
                <w:lang w:bidi="he-IL"/>
              </w:rPr>
            </w:pPr>
            <w:r w:rsidRPr="000B64CD">
              <w:rPr>
                <w:b/>
                <w:color w:val="FFFFFF" w:themeColor="background1"/>
                <w:sz w:val="14"/>
                <w:lang w:bidi="he-IL"/>
              </w:rPr>
              <w:t>NPV</w:t>
            </w:r>
          </w:p>
        </w:tc>
        <w:tc>
          <w:tcPr>
            <w:tcW w:w="1065" w:type="dxa"/>
            <w:shd w:val="clear" w:color="auto" w:fill="08466F"/>
          </w:tcPr>
          <w:p w14:paraId="636730AC" w14:textId="77777777" w:rsidR="002C1AAF" w:rsidRPr="000B64CD" w:rsidRDefault="002C1AAF" w:rsidP="00312792">
            <w:pPr>
              <w:pStyle w:val="BodyText"/>
              <w:spacing w:before="60" w:after="60"/>
              <w:jc w:val="center"/>
              <w:rPr>
                <w:b/>
                <w:color w:val="FFFFFF" w:themeColor="background1"/>
                <w:sz w:val="14"/>
                <w:lang w:bidi="he-IL"/>
              </w:rPr>
            </w:pPr>
            <w:r w:rsidRPr="000B64CD">
              <w:rPr>
                <w:b/>
                <w:color w:val="FFFFFF" w:themeColor="background1"/>
                <w:sz w:val="14"/>
                <w:lang w:bidi="he-IL"/>
              </w:rPr>
              <w:t>2017-2025</w:t>
            </w:r>
          </w:p>
        </w:tc>
        <w:tc>
          <w:tcPr>
            <w:tcW w:w="1064" w:type="dxa"/>
            <w:shd w:val="clear" w:color="auto" w:fill="08466F"/>
          </w:tcPr>
          <w:p w14:paraId="08C31ABE" w14:textId="77777777" w:rsidR="002C1AAF" w:rsidRPr="000B64CD" w:rsidRDefault="002C1AAF" w:rsidP="00312792">
            <w:pPr>
              <w:pStyle w:val="BodyText"/>
              <w:spacing w:before="60" w:after="60"/>
              <w:jc w:val="center"/>
              <w:rPr>
                <w:b/>
                <w:color w:val="FFFFFF" w:themeColor="background1"/>
                <w:sz w:val="14"/>
                <w:lang w:bidi="he-IL"/>
              </w:rPr>
            </w:pPr>
            <w:r w:rsidRPr="000B64CD">
              <w:rPr>
                <w:b/>
                <w:color w:val="FFFFFF" w:themeColor="background1"/>
                <w:sz w:val="14"/>
                <w:lang w:bidi="he-IL"/>
              </w:rPr>
              <w:t>2026</w:t>
            </w:r>
          </w:p>
        </w:tc>
        <w:tc>
          <w:tcPr>
            <w:tcW w:w="1065" w:type="dxa"/>
            <w:shd w:val="clear" w:color="auto" w:fill="08466F"/>
          </w:tcPr>
          <w:p w14:paraId="3FE59FD9" w14:textId="77777777" w:rsidR="002C1AAF" w:rsidRPr="000B64CD" w:rsidRDefault="002C1AAF" w:rsidP="00312792">
            <w:pPr>
              <w:pStyle w:val="BodyText"/>
              <w:spacing w:before="60" w:after="60"/>
              <w:jc w:val="center"/>
              <w:rPr>
                <w:b/>
                <w:color w:val="FFFFFF" w:themeColor="background1"/>
                <w:sz w:val="14"/>
                <w:lang w:bidi="he-IL"/>
              </w:rPr>
            </w:pPr>
            <w:r w:rsidRPr="000B64CD">
              <w:rPr>
                <w:b/>
                <w:color w:val="FFFFFF" w:themeColor="background1"/>
                <w:sz w:val="14"/>
                <w:lang w:bidi="he-IL"/>
              </w:rPr>
              <w:t>2027</w:t>
            </w:r>
          </w:p>
        </w:tc>
        <w:tc>
          <w:tcPr>
            <w:tcW w:w="1064" w:type="dxa"/>
            <w:shd w:val="clear" w:color="auto" w:fill="08466F"/>
          </w:tcPr>
          <w:p w14:paraId="673223D8" w14:textId="77777777" w:rsidR="002C1AAF" w:rsidRPr="000B64CD" w:rsidRDefault="002C1AAF" w:rsidP="00312792">
            <w:pPr>
              <w:pStyle w:val="BodyText"/>
              <w:spacing w:before="60" w:after="60"/>
              <w:jc w:val="center"/>
              <w:rPr>
                <w:b/>
                <w:color w:val="FFFFFF" w:themeColor="background1"/>
                <w:sz w:val="14"/>
                <w:lang w:bidi="he-IL"/>
              </w:rPr>
            </w:pPr>
            <w:r w:rsidRPr="000B64CD">
              <w:rPr>
                <w:b/>
                <w:color w:val="FFFFFF" w:themeColor="background1"/>
                <w:sz w:val="14"/>
                <w:lang w:bidi="he-IL"/>
              </w:rPr>
              <w:t>2028</w:t>
            </w:r>
          </w:p>
        </w:tc>
        <w:tc>
          <w:tcPr>
            <w:tcW w:w="1065" w:type="dxa"/>
            <w:shd w:val="clear" w:color="auto" w:fill="08466F"/>
          </w:tcPr>
          <w:p w14:paraId="0995F169" w14:textId="77777777" w:rsidR="002C1AAF" w:rsidRPr="000B64CD" w:rsidRDefault="002C1AAF" w:rsidP="00312792">
            <w:pPr>
              <w:pStyle w:val="BodyText"/>
              <w:spacing w:before="60" w:after="60"/>
              <w:jc w:val="center"/>
              <w:rPr>
                <w:b/>
                <w:color w:val="FFFFFF" w:themeColor="background1"/>
                <w:sz w:val="14"/>
                <w:lang w:bidi="he-IL"/>
              </w:rPr>
            </w:pPr>
            <w:r w:rsidRPr="000B64CD">
              <w:rPr>
                <w:b/>
                <w:color w:val="FFFFFF" w:themeColor="background1"/>
                <w:sz w:val="14"/>
                <w:lang w:bidi="he-IL"/>
              </w:rPr>
              <w:t>2029</w:t>
            </w:r>
          </w:p>
        </w:tc>
        <w:tc>
          <w:tcPr>
            <w:tcW w:w="1065" w:type="dxa"/>
            <w:shd w:val="clear" w:color="auto" w:fill="08466F"/>
          </w:tcPr>
          <w:p w14:paraId="585AF7C0" w14:textId="77777777" w:rsidR="002C1AAF" w:rsidRPr="000B64CD" w:rsidRDefault="002C1AAF" w:rsidP="00312792">
            <w:pPr>
              <w:pStyle w:val="BodyText"/>
              <w:spacing w:before="60" w:after="60"/>
              <w:jc w:val="center"/>
              <w:rPr>
                <w:b/>
                <w:color w:val="FFFFFF" w:themeColor="background1"/>
                <w:sz w:val="14"/>
                <w:lang w:bidi="he-IL"/>
              </w:rPr>
            </w:pPr>
            <w:r w:rsidRPr="000B64CD">
              <w:rPr>
                <w:b/>
                <w:color w:val="FFFFFF" w:themeColor="background1"/>
                <w:sz w:val="14"/>
                <w:lang w:bidi="he-IL"/>
              </w:rPr>
              <w:t>2030</w:t>
            </w:r>
          </w:p>
        </w:tc>
        <w:tc>
          <w:tcPr>
            <w:tcW w:w="1064" w:type="dxa"/>
            <w:shd w:val="clear" w:color="auto" w:fill="08466F"/>
          </w:tcPr>
          <w:p w14:paraId="34DF59D7" w14:textId="77777777" w:rsidR="002C1AAF" w:rsidRPr="000B64CD" w:rsidRDefault="002C1AAF" w:rsidP="00312792">
            <w:pPr>
              <w:pStyle w:val="BodyText"/>
              <w:spacing w:before="60" w:after="60"/>
              <w:jc w:val="center"/>
              <w:rPr>
                <w:b/>
                <w:color w:val="FFFFFF" w:themeColor="background1"/>
                <w:sz w:val="14"/>
                <w:lang w:bidi="he-IL"/>
              </w:rPr>
            </w:pPr>
            <w:r w:rsidRPr="000B64CD">
              <w:rPr>
                <w:b/>
                <w:color w:val="FFFFFF" w:themeColor="background1"/>
                <w:sz w:val="14"/>
                <w:lang w:bidi="he-IL"/>
              </w:rPr>
              <w:t>2031</w:t>
            </w:r>
          </w:p>
        </w:tc>
        <w:tc>
          <w:tcPr>
            <w:tcW w:w="1065" w:type="dxa"/>
            <w:shd w:val="clear" w:color="auto" w:fill="08466F"/>
          </w:tcPr>
          <w:p w14:paraId="778665D1" w14:textId="77777777" w:rsidR="002C1AAF" w:rsidRPr="000B64CD" w:rsidRDefault="002C1AAF" w:rsidP="00312792">
            <w:pPr>
              <w:pStyle w:val="BodyText"/>
              <w:spacing w:before="60" w:after="60"/>
              <w:jc w:val="center"/>
              <w:rPr>
                <w:b/>
                <w:color w:val="FFFFFF" w:themeColor="background1"/>
                <w:sz w:val="14"/>
                <w:lang w:bidi="he-IL"/>
              </w:rPr>
            </w:pPr>
            <w:r w:rsidRPr="000B64CD">
              <w:rPr>
                <w:b/>
                <w:color w:val="FFFFFF" w:themeColor="background1"/>
                <w:sz w:val="14"/>
                <w:lang w:bidi="he-IL"/>
              </w:rPr>
              <w:t>2032</w:t>
            </w:r>
          </w:p>
        </w:tc>
        <w:tc>
          <w:tcPr>
            <w:tcW w:w="1064" w:type="dxa"/>
            <w:shd w:val="clear" w:color="auto" w:fill="08466F"/>
          </w:tcPr>
          <w:p w14:paraId="79FD0586" w14:textId="77777777" w:rsidR="002C1AAF" w:rsidRPr="000B64CD" w:rsidRDefault="002C1AAF" w:rsidP="00312792">
            <w:pPr>
              <w:pStyle w:val="BodyText"/>
              <w:spacing w:before="60" w:after="60"/>
              <w:jc w:val="center"/>
              <w:rPr>
                <w:b/>
                <w:color w:val="FFFFFF" w:themeColor="background1"/>
                <w:sz w:val="14"/>
                <w:lang w:bidi="he-IL"/>
              </w:rPr>
            </w:pPr>
            <w:r w:rsidRPr="000B64CD">
              <w:rPr>
                <w:b/>
                <w:color w:val="FFFFFF" w:themeColor="background1"/>
                <w:sz w:val="14"/>
                <w:lang w:bidi="he-IL"/>
              </w:rPr>
              <w:t>2033</w:t>
            </w:r>
          </w:p>
        </w:tc>
        <w:tc>
          <w:tcPr>
            <w:tcW w:w="1065" w:type="dxa"/>
            <w:shd w:val="clear" w:color="auto" w:fill="08466F"/>
          </w:tcPr>
          <w:p w14:paraId="7AC9D698" w14:textId="77777777" w:rsidR="002C1AAF" w:rsidRPr="000B64CD" w:rsidRDefault="002C1AAF" w:rsidP="00312792">
            <w:pPr>
              <w:pStyle w:val="BodyText"/>
              <w:spacing w:before="60" w:after="60"/>
              <w:jc w:val="center"/>
              <w:rPr>
                <w:b/>
                <w:color w:val="FFFFFF" w:themeColor="background1"/>
                <w:sz w:val="14"/>
                <w:lang w:bidi="he-IL"/>
              </w:rPr>
            </w:pPr>
            <w:r w:rsidRPr="000B64CD">
              <w:rPr>
                <w:b/>
                <w:color w:val="FFFFFF" w:themeColor="background1"/>
                <w:sz w:val="14"/>
                <w:lang w:bidi="he-IL"/>
              </w:rPr>
              <w:t>2034</w:t>
            </w:r>
          </w:p>
        </w:tc>
        <w:tc>
          <w:tcPr>
            <w:tcW w:w="1065" w:type="dxa"/>
            <w:shd w:val="clear" w:color="auto" w:fill="08466F"/>
          </w:tcPr>
          <w:p w14:paraId="2C3A7B3B" w14:textId="77777777" w:rsidR="002C1AAF" w:rsidRPr="000B64CD" w:rsidRDefault="002C1AAF" w:rsidP="00312792">
            <w:pPr>
              <w:pStyle w:val="BodyText"/>
              <w:spacing w:before="60" w:after="60"/>
              <w:jc w:val="center"/>
              <w:rPr>
                <w:b/>
                <w:color w:val="FFFFFF" w:themeColor="background1"/>
                <w:sz w:val="14"/>
                <w:lang w:bidi="he-IL"/>
              </w:rPr>
            </w:pPr>
            <w:r w:rsidRPr="000B64CD">
              <w:rPr>
                <w:b/>
                <w:color w:val="FFFFFF" w:themeColor="background1"/>
                <w:sz w:val="14"/>
                <w:lang w:bidi="he-IL"/>
              </w:rPr>
              <w:t>2035</w:t>
            </w:r>
          </w:p>
        </w:tc>
      </w:tr>
      <w:tr w:rsidR="001375E8" w:rsidRPr="000B64CD" w14:paraId="214E0507" w14:textId="77777777" w:rsidTr="003963CB">
        <w:tc>
          <w:tcPr>
            <w:tcW w:w="14390" w:type="dxa"/>
            <w:gridSpan w:val="13"/>
          </w:tcPr>
          <w:p w14:paraId="5676A969" w14:textId="77777777" w:rsidR="001375E8" w:rsidRPr="000B64CD" w:rsidRDefault="001375E8" w:rsidP="001375E8">
            <w:pPr>
              <w:pStyle w:val="BodyText"/>
              <w:spacing w:before="60" w:after="60"/>
              <w:rPr>
                <w:b/>
                <w:sz w:val="14"/>
                <w:lang w:bidi="he-IL"/>
              </w:rPr>
            </w:pPr>
            <w:r w:rsidRPr="000B64CD">
              <w:rPr>
                <w:b/>
                <w:sz w:val="14"/>
                <w:lang w:bidi="he-IL"/>
              </w:rPr>
              <w:t>Costs</w:t>
            </w:r>
          </w:p>
        </w:tc>
      </w:tr>
      <w:tr w:rsidR="002C1AAF" w:rsidRPr="00C2371F" w14:paraId="26D7F095" w14:textId="77777777" w:rsidTr="003963CB">
        <w:tc>
          <w:tcPr>
            <w:tcW w:w="1615" w:type="dxa"/>
          </w:tcPr>
          <w:p w14:paraId="492395E4" w14:textId="77777777" w:rsidR="002C1AAF" w:rsidRPr="00C2371F" w:rsidRDefault="002C1AAF" w:rsidP="002C1AAF">
            <w:pPr>
              <w:pStyle w:val="BodyText"/>
              <w:spacing w:before="60" w:after="60"/>
              <w:rPr>
                <w:sz w:val="14"/>
                <w:lang w:bidi="he-IL"/>
              </w:rPr>
            </w:pPr>
            <w:r w:rsidRPr="00C2371F">
              <w:rPr>
                <w:sz w:val="14"/>
                <w:lang w:bidi="he-IL"/>
              </w:rPr>
              <w:t>Refinery capital costs</w:t>
            </w:r>
          </w:p>
        </w:tc>
        <w:tc>
          <w:tcPr>
            <w:tcW w:w="1064" w:type="dxa"/>
          </w:tcPr>
          <w:p w14:paraId="753A1614" w14:textId="77777777" w:rsidR="002C1AAF" w:rsidRPr="00C2371F" w:rsidRDefault="002C1AAF" w:rsidP="002C1AAF">
            <w:pPr>
              <w:pStyle w:val="BodyText"/>
              <w:spacing w:before="60" w:after="60"/>
              <w:jc w:val="right"/>
              <w:rPr>
                <w:sz w:val="14"/>
                <w:lang w:bidi="he-IL"/>
              </w:rPr>
            </w:pPr>
            <w:r w:rsidRPr="00C2371F">
              <w:rPr>
                <w:sz w:val="14"/>
                <w:lang w:bidi="he-IL"/>
              </w:rPr>
              <w:t>-$560,795,689</w:t>
            </w:r>
          </w:p>
        </w:tc>
        <w:tc>
          <w:tcPr>
            <w:tcW w:w="1065" w:type="dxa"/>
          </w:tcPr>
          <w:p w14:paraId="506DFDB1"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4" w:type="dxa"/>
          </w:tcPr>
          <w:p w14:paraId="26AA5608" w14:textId="77777777" w:rsidR="002C1AAF" w:rsidRPr="00C2371F" w:rsidRDefault="002C1AAF" w:rsidP="002C1AAF">
            <w:pPr>
              <w:pStyle w:val="BodyText"/>
              <w:spacing w:before="60" w:after="60"/>
              <w:jc w:val="right"/>
              <w:rPr>
                <w:sz w:val="14"/>
                <w:lang w:bidi="he-IL"/>
              </w:rPr>
            </w:pPr>
            <w:r w:rsidRPr="00C2371F">
              <w:rPr>
                <w:sz w:val="14"/>
                <w:lang w:bidi="he-IL"/>
              </w:rPr>
              <w:t>-$1,031,000,000</w:t>
            </w:r>
          </w:p>
        </w:tc>
        <w:tc>
          <w:tcPr>
            <w:tcW w:w="1065" w:type="dxa"/>
          </w:tcPr>
          <w:p w14:paraId="6FB32581"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4" w:type="dxa"/>
          </w:tcPr>
          <w:p w14:paraId="46B2B355"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Pr>
          <w:p w14:paraId="5096AC41"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Pr>
          <w:p w14:paraId="3F5B146D"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4" w:type="dxa"/>
          </w:tcPr>
          <w:p w14:paraId="242B7922"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Pr>
          <w:p w14:paraId="32D2D788"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4" w:type="dxa"/>
          </w:tcPr>
          <w:p w14:paraId="5DA34F80"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Pr>
          <w:p w14:paraId="5D2DCC32"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Pr>
          <w:p w14:paraId="40FF8D2E" w14:textId="77777777" w:rsidR="002C1AAF" w:rsidRPr="00C2371F" w:rsidRDefault="002C1AAF" w:rsidP="002C1AAF">
            <w:pPr>
              <w:pStyle w:val="BodyText"/>
              <w:spacing w:before="60" w:after="60"/>
              <w:jc w:val="right"/>
              <w:rPr>
                <w:sz w:val="14"/>
                <w:lang w:bidi="he-IL"/>
              </w:rPr>
            </w:pPr>
            <w:r w:rsidRPr="00C2371F">
              <w:rPr>
                <w:sz w:val="14"/>
                <w:lang w:bidi="he-IL"/>
              </w:rPr>
              <w:t>$0</w:t>
            </w:r>
          </w:p>
        </w:tc>
      </w:tr>
      <w:tr w:rsidR="002C1AAF" w:rsidRPr="00C2371F" w14:paraId="7AECB5E8" w14:textId="77777777" w:rsidTr="003963CB">
        <w:tc>
          <w:tcPr>
            <w:tcW w:w="1615" w:type="dxa"/>
          </w:tcPr>
          <w:p w14:paraId="453559EC" w14:textId="77777777" w:rsidR="002C1AAF" w:rsidRPr="00C2371F" w:rsidRDefault="002C1AAF" w:rsidP="002C1AAF">
            <w:pPr>
              <w:pStyle w:val="BodyText"/>
              <w:spacing w:before="60" w:after="60"/>
              <w:rPr>
                <w:sz w:val="14"/>
                <w:lang w:bidi="he-IL"/>
              </w:rPr>
            </w:pPr>
            <w:r w:rsidRPr="00C2371F">
              <w:rPr>
                <w:sz w:val="14"/>
                <w:lang w:bidi="he-IL"/>
              </w:rPr>
              <w:t>Refinery operating costs</w:t>
            </w:r>
          </w:p>
        </w:tc>
        <w:tc>
          <w:tcPr>
            <w:tcW w:w="1064" w:type="dxa"/>
          </w:tcPr>
          <w:p w14:paraId="2AC78BC0" w14:textId="77777777" w:rsidR="002C1AAF" w:rsidRPr="00C2371F" w:rsidRDefault="002C1AAF" w:rsidP="002C1AAF">
            <w:pPr>
              <w:pStyle w:val="BodyText"/>
              <w:spacing w:before="60" w:after="60"/>
              <w:jc w:val="right"/>
              <w:rPr>
                <w:sz w:val="14"/>
                <w:lang w:bidi="he-IL"/>
              </w:rPr>
            </w:pPr>
            <w:r w:rsidRPr="00C2371F">
              <w:rPr>
                <w:sz w:val="14"/>
                <w:lang w:bidi="he-IL"/>
              </w:rPr>
              <w:t>-$886,292,277</w:t>
            </w:r>
          </w:p>
        </w:tc>
        <w:tc>
          <w:tcPr>
            <w:tcW w:w="1065" w:type="dxa"/>
          </w:tcPr>
          <w:p w14:paraId="4449167F"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4" w:type="dxa"/>
          </w:tcPr>
          <w:p w14:paraId="42F0E67F"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Pr>
          <w:p w14:paraId="2EC7603E" w14:textId="77777777" w:rsidR="002C1AAF" w:rsidRPr="00C2371F" w:rsidRDefault="002C1AAF" w:rsidP="002C1AAF">
            <w:pPr>
              <w:pStyle w:val="BodyText"/>
              <w:spacing w:before="60" w:after="60"/>
              <w:jc w:val="right"/>
              <w:rPr>
                <w:sz w:val="14"/>
                <w:lang w:bidi="he-IL"/>
              </w:rPr>
            </w:pPr>
            <w:r w:rsidRPr="00C2371F">
              <w:rPr>
                <w:sz w:val="14"/>
                <w:lang w:bidi="he-IL"/>
              </w:rPr>
              <w:t>-$178,534,413</w:t>
            </w:r>
          </w:p>
        </w:tc>
        <w:tc>
          <w:tcPr>
            <w:tcW w:w="1064" w:type="dxa"/>
          </w:tcPr>
          <w:p w14:paraId="31C3F6A7" w14:textId="77777777" w:rsidR="002C1AAF" w:rsidRPr="00C2371F" w:rsidRDefault="002C1AAF" w:rsidP="002C1AAF">
            <w:pPr>
              <w:pStyle w:val="BodyText"/>
              <w:spacing w:before="60" w:after="60"/>
              <w:jc w:val="right"/>
              <w:rPr>
                <w:sz w:val="14"/>
                <w:lang w:bidi="he-IL"/>
              </w:rPr>
            </w:pPr>
            <w:r w:rsidRPr="00C2371F">
              <w:rPr>
                <w:sz w:val="14"/>
                <w:lang w:bidi="he-IL"/>
              </w:rPr>
              <w:t>-$178,534,413</w:t>
            </w:r>
          </w:p>
        </w:tc>
        <w:tc>
          <w:tcPr>
            <w:tcW w:w="1065" w:type="dxa"/>
          </w:tcPr>
          <w:p w14:paraId="45DA2D20" w14:textId="77777777" w:rsidR="002C1AAF" w:rsidRPr="00C2371F" w:rsidRDefault="002C1AAF" w:rsidP="002C1AAF">
            <w:pPr>
              <w:pStyle w:val="BodyText"/>
              <w:spacing w:before="60" w:after="60"/>
              <w:jc w:val="right"/>
              <w:rPr>
                <w:sz w:val="14"/>
                <w:lang w:bidi="he-IL"/>
              </w:rPr>
            </w:pPr>
            <w:r w:rsidRPr="00C2371F">
              <w:rPr>
                <w:sz w:val="14"/>
                <w:lang w:bidi="he-IL"/>
              </w:rPr>
              <w:t>-$178,534,413</w:t>
            </w:r>
          </w:p>
        </w:tc>
        <w:tc>
          <w:tcPr>
            <w:tcW w:w="1065" w:type="dxa"/>
          </w:tcPr>
          <w:p w14:paraId="5E01F0E7" w14:textId="77777777" w:rsidR="002C1AAF" w:rsidRPr="00C2371F" w:rsidRDefault="002C1AAF" w:rsidP="002C1AAF">
            <w:pPr>
              <w:pStyle w:val="BodyText"/>
              <w:spacing w:before="60" w:after="60"/>
              <w:jc w:val="right"/>
              <w:rPr>
                <w:sz w:val="14"/>
                <w:lang w:bidi="he-IL"/>
              </w:rPr>
            </w:pPr>
            <w:r w:rsidRPr="00C2371F">
              <w:rPr>
                <w:sz w:val="14"/>
                <w:lang w:bidi="he-IL"/>
              </w:rPr>
              <w:t>-$178,534,413</w:t>
            </w:r>
          </w:p>
        </w:tc>
        <w:tc>
          <w:tcPr>
            <w:tcW w:w="1064" w:type="dxa"/>
          </w:tcPr>
          <w:p w14:paraId="0B83A450" w14:textId="77777777" w:rsidR="002C1AAF" w:rsidRPr="00C2371F" w:rsidRDefault="002C1AAF" w:rsidP="002C1AAF">
            <w:pPr>
              <w:pStyle w:val="BodyText"/>
              <w:spacing w:before="60" w:after="60"/>
              <w:jc w:val="right"/>
              <w:rPr>
                <w:sz w:val="14"/>
                <w:lang w:bidi="he-IL"/>
              </w:rPr>
            </w:pPr>
            <w:r w:rsidRPr="00C2371F">
              <w:rPr>
                <w:sz w:val="14"/>
                <w:lang w:bidi="he-IL"/>
              </w:rPr>
              <w:t>-$179,810,300</w:t>
            </w:r>
          </w:p>
        </w:tc>
        <w:tc>
          <w:tcPr>
            <w:tcW w:w="1065" w:type="dxa"/>
          </w:tcPr>
          <w:p w14:paraId="54435519" w14:textId="77777777" w:rsidR="002C1AAF" w:rsidRPr="00C2371F" w:rsidRDefault="002C1AAF" w:rsidP="002C1AAF">
            <w:pPr>
              <w:pStyle w:val="BodyText"/>
              <w:spacing w:before="60" w:after="60"/>
              <w:jc w:val="right"/>
              <w:rPr>
                <w:sz w:val="14"/>
                <w:lang w:bidi="he-IL"/>
              </w:rPr>
            </w:pPr>
            <w:r w:rsidRPr="00C2371F">
              <w:rPr>
                <w:sz w:val="14"/>
                <w:lang w:bidi="he-IL"/>
              </w:rPr>
              <w:t>-$182,767,074</w:t>
            </w:r>
          </w:p>
        </w:tc>
        <w:tc>
          <w:tcPr>
            <w:tcW w:w="1064" w:type="dxa"/>
          </w:tcPr>
          <w:p w14:paraId="36247739" w14:textId="77777777" w:rsidR="002C1AAF" w:rsidRPr="00C2371F" w:rsidRDefault="002C1AAF" w:rsidP="002C1AAF">
            <w:pPr>
              <w:pStyle w:val="BodyText"/>
              <w:spacing w:before="60" w:after="60"/>
              <w:jc w:val="right"/>
              <w:rPr>
                <w:sz w:val="14"/>
                <w:lang w:bidi="he-IL"/>
              </w:rPr>
            </w:pPr>
            <w:r w:rsidRPr="00C2371F">
              <w:rPr>
                <w:sz w:val="14"/>
                <w:lang w:bidi="he-IL"/>
              </w:rPr>
              <w:t>-$185,757,042</w:t>
            </w:r>
          </w:p>
        </w:tc>
        <w:tc>
          <w:tcPr>
            <w:tcW w:w="1065" w:type="dxa"/>
          </w:tcPr>
          <w:p w14:paraId="2FFEA910" w14:textId="77777777" w:rsidR="002C1AAF" w:rsidRPr="00C2371F" w:rsidRDefault="002C1AAF" w:rsidP="002C1AAF">
            <w:pPr>
              <w:pStyle w:val="BodyText"/>
              <w:spacing w:before="60" w:after="60"/>
              <w:jc w:val="right"/>
              <w:rPr>
                <w:sz w:val="14"/>
                <w:lang w:bidi="he-IL"/>
              </w:rPr>
            </w:pPr>
            <w:r w:rsidRPr="00C2371F">
              <w:rPr>
                <w:sz w:val="14"/>
                <w:lang w:bidi="he-IL"/>
              </w:rPr>
              <w:t>-$188,742,072</w:t>
            </w:r>
          </w:p>
        </w:tc>
        <w:tc>
          <w:tcPr>
            <w:tcW w:w="1065" w:type="dxa"/>
          </w:tcPr>
          <w:p w14:paraId="57A89F1B" w14:textId="77777777" w:rsidR="002C1AAF" w:rsidRPr="00C2371F" w:rsidRDefault="002C1AAF" w:rsidP="002C1AAF">
            <w:pPr>
              <w:pStyle w:val="BodyText"/>
              <w:spacing w:before="60" w:after="60"/>
              <w:jc w:val="right"/>
              <w:rPr>
                <w:sz w:val="14"/>
                <w:lang w:bidi="he-IL"/>
              </w:rPr>
            </w:pPr>
            <w:r w:rsidRPr="00C2371F">
              <w:rPr>
                <w:sz w:val="14"/>
                <w:lang w:bidi="he-IL"/>
              </w:rPr>
              <w:t>-$191,847,563</w:t>
            </w:r>
          </w:p>
        </w:tc>
      </w:tr>
      <w:tr w:rsidR="002C1AAF" w:rsidRPr="00C2371F" w14:paraId="3ED06D66" w14:textId="77777777" w:rsidTr="003963CB">
        <w:tc>
          <w:tcPr>
            <w:tcW w:w="1615" w:type="dxa"/>
          </w:tcPr>
          <w:p w14:paraId="660B8315" w14:textId="77777777" w:rsidR="002C1AAF" w:rsidRPr="00C2371F" w:rsidRDefault="002C1AAF" w:rsidP="002C1AAF">
            <w:pPr>
              <w:pStyle w:val="BodyText"/>
              <w:spacing w:before="60" w:after="60"/>
              <w:rPr>
                <w:sz w:val="14"/>
                <w:lang w:bidi="he-IL"/>
              </w:rPr>
            </w:pPr>
            <w:r w:rsidRPr="00C2371F">
              <w:rPr>
                <w:sz w:val="14"/>
                <w:lang w:bidi="he-IL"/>
              </w:rPr>
              <w:t>Fuel price impacts imported fuel (RULP phase-out)</w:t>
            </w:r>
          </w:p>
        </w:tc>
        <w:tc>
          <w:tcPr>
            <w:tcW w:w="1064" w:type="dxa"/>
          </w:tcPr>
          <w:p w14:paraId="62B0BBEE"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Pr>
          <w:p w14:paraId="31268A9B"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4" w:type="dxa"/>
          </w:tcPr>
          <w:p w14:paraId="2EA01A6D"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Pr>
          <w:p w14:paraId="4F229154"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4" w:type="dxa"/>
          </w:tcPr>
          <w:p w14:paraId="7C2E1329"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Pr>
          <w:p w14:paraId="0EA20F52"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Pr>
          <w:p w14:paraId="7A328757"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4" w:type="dxa"/>
          </w:tcPr>
          <w:p w14:paraId="7F7F0A8A"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Pr>
          <w:p w14:paraId="47C44CBD"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4" w:type="dxa"/>
          </w:tcPr>
          <w:p w14:paraId="50C0CB32"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Pr>
          <w:p w14:paraId="0F402385"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Pr>
          <w:p w14:paraId="2A9F5D70" w14:textId="77777777" w:rsidR="002C1AAF" w:rsidRPr="00C2371F" w:rsidRDefault="002C1AAF" w:rsidP="002C1AAF">
            <w:pPr>
              <w:pStyle w:val="BodyText"/>
              <w:spacing w:before="60" w:after="60"/>
              <w:jc w:val="right"/>
              <w:rPr>
                <w:sz w:val="14"/>
                <w:lang w:bidi="he-IL"/>
              </w:rPr>
            </w:pPr>
            <w:r w:rsidRPr="00C2371F">
              <w:rPr>
                <w:sz w:val="14"/>
                <w:lang w:bidi="he-IL"/>
              </w:rPr>
              <w:t>$0</w:t>
            </w:r>
          </w:p>
        </w:tc>
      </w:tr>
      <w:tr w:rsidR="002C1AAF" w:rsidRPr="00C2371F" w14:paraId="5C70FDFA" w14:textId="77777777" w:rsidTr="003963CB">
        <w:tc>
          <w:tcPr>
            <w:tcW w:w="1615" w:type="dxa"/>
          </w:tcPr>
          <w:p w14:paraId="5D01C87B" w14:textId="77777777" w:rsidR="002C1AAF" w:rsidRPr="00C2371F" w:rsidRDefault="002C1AAF" w:rsidP="002C1AAF">
            <w:pPr>
              <w:pStyle w:val="BodyText"/>
              <w:spacing w:before="60" w:after="60"/>
              <w:rPr>
                <w:sz w:val="14"/>
                <w:lang w:bidi="he-IL"/>
              </w:rPr>
            </w:pPr>
            <w:r w:rsidRPr="00C2371F">
              <w:rPr>
                <w:sz w:val="14"/>
                <w:lang w:bidi="he-IL"/>
              </w:rPr>
              <w:t>Fuel price impacts imported fuel (revised fuel standards)</w:t>
            </w:r>
          </w:p>
        </w:tc>
        <w:tc>
          <w:tcPr>
            <w:tcW w:w="1064" w:type="dxa"/>
          </w:tcPr>
          <w:p w14:paraId="2874FC23" w14:textId="77777777" w:rsidR="002C1AAF" w:rsidRPr="00C2371F" w:rsidRDefault="002C1AAF" w:rsidP="002C1AAF">
            <w:pPr>
              <w:pStyle w:val="BodyText"/>
              <w:spacing w:before="60" w:after="60"/>
              <w:jc w:val="right"/>
              <w:rPr>
                <w:sz w:val="14"/>
                <w:lang w:bidi="he-IL"/>
              </w:rPr>
            </w:pPr>
            <w:r w:rsidRPr="00C2371F">
              <w:rPr>
                <w:sz w:val="14"/>
                <w:lang w:bidi="he-IL"/>
              </w:rPr>
              <w:t>-$269,676,351</w:t>
            </w:r>
          </w:p>
        </w:tc>
        <w:tc>
          <w:tcPr>
            <w:tcW w:w="1065" w:type="dxa"/>
          </w:tcPr>
          <w:p w14:paraId="2AF9A24F"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4" w:type="dxa"/>
          </w:tcPr>
          <w:p w14:paraId="45D47123"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Pr>
          <w:p w14:paraId="02052DA6" w14:textId="77777777" w:rsidR="002C1AAF" w:rsidRPr="00C2371F" w:rsidRDefault="002C1AAF" w:rsidP="002C1AAF">
            <w:pPr>
              <w:pStyle w:val="BodyText"/>
              <w:spacing w:before="60" w:after="60"/>
              <w:jc w:val="right"/>
              <w:rPr>
                <w:sz w:val="14"/>
                <w:lang w:bidi="he-IL"/>
              </w:rPr>
            </w:pPr>
            <w:r w:rsidRPr="00C2371F">
              <w:rPr>
                <w:sz w:val="14"/>
                <w:lang w:bidi="he-IL"/>
              </w:rPr>
              <w:t>-$54,201,875</w:t>
            </w:r>
          </w:p>
        </w:tc>
        <w:tc>
          <w:tcPr>
            <w:tcW w:w="1064" w:type="dxa"/>
          </w:tcPr>
          <w:p w14:paraId="1BB4FC4B" w14:textId="77777777" w:rsidR="002C1AAF" w:rsidRPr="00C2371F" w:rsidRDefault="002C1AAF" w:rsidP="002C1AAF">
            <w:pPr>
              <w:pStyle w:val="BodyText"/>
              <w:spacing w:before="60" w:after="60"/>
              <w:jc w:val="right"/>
              <w:rPr>
                <w:sz w:val="14"/>
                <w:lang w:bidi="he-IL"/>
              </w:rPr>
            </w:pPr>
            <w:r w:rsidRPr="00C2371F">
              <w:rPr>
                <w:sz w:val="14"/>
                <w:lang w:bidi="he-IL"/>
              </w:rPr>
              <w:t>-$56,727,535</w:t>
            </w:r>
          </w:p>
        </w:tc>
        <w:tc>
          <w:tcPr>
            <w:tcW w:w="1065" w:type="dxa"/>
          </w:tcPr>
          <w:p w14:paraId="093F8B90" w14:textId="77777777" w:rsidR="002C1AAF" w:rsidRPr="00C2371F" w:rsidRDefault="002C1AAF" w:rsidP="002C1AAF">
            <w:pPr>
              <w:pStyle w:val="BodyText"/>
              <w:spacing w:before="60" w:after="60"/>
              <w:jc w:val="right"/>
              <w:rPr>
                <w:sz w:val="14"/>
                <w:lang w:bidi="he-IL"/>
              </w:rPr>
            </w:pPr>
            <w:r w:rsidRPr="00C2371F">
              <w:rPr>
                <w:sz w:val="14"/>
                <w:lang w:bidi="he-IL"/>
              </w:rPr>
              <w:t>-$59,045,640</w:t>
            </w:r>
          </w:p>
        </w:tc>
        <w:tc>
          <w:tcPr>
            <w:tcW w:w="1065" w:type="dxa"/>
          </w:tcPr>
          <w:p w14:paraId="65D9D446" w14:textId="77777777" w:rsidR="002C1AAF" w:rsidRPr="00C2371F" w:rsidRDefault="002C1AAF" w:rsidP="002C1AAF">
            <w:pPr>
              <w:pStyle w:val="BodyText"/>
              <w:spacing w:before="60" w:after="60"/>
              <w:jc w:val="right"/>
              <w:rPr>
                <w:sz w:val="14"/>
                <w:lang w:bidi="he-IL"/>
              </w:rPr>
            </w:pPr>
            <w:r w:rsidRPr="00C2371F">
              <w:rPr>
                <w:sz w:val="14"/>
                <w:lang w:bidi="he-IL"/>
              </w:rPr>
              <w:t>-$61,208,184</w:t>
            </w:r>
          </w:p>
        </w:tc>
        <w:tc>
          <w:tcPr>
            <w:tcW w:w="1064" w:type="dxa"/>
          </w:tcPr>
          <w:p w14:paraId="70B16DC6" w14:textId="77777777" w:rsidR="002C1AAF" w:rsidRPr="00C2371F" w:rsidRDefault="002C1AAF" w:rsidP="002C1AAF">
            <w:pPr>
              <w:pStyle w:val="BodyText"/>
              <w:spacing w:before="60" w:after="60"/>
              <w:jc w:val="right"/>
              <w:rPr>
                <w:sz w:val="14"/>
                <w:lang w:bidi="he-IL"/>
              </w:rPr>
            </w:pPr>
            <w:r w:rsidRPr="00C2371F">
              <w:rPr>
                <w:sz w:val="14"/>
                <w:lang w:bidi="he-IL"/>
              </w:rPr>
              <w:t>-$60,463,180</w:t>
            </w:r>
          </w:p>
        </w:tc>
        <w:tc>
          <w:tcPr>
            <w:tcW w:w="1065" w:type="dxa"/>
          </w:tcPr>
          <w:p w14:paraId="61CD37CB" w14:textId="77777777" w:rsidR="002C1AAF" w:rsidRPr="00C2371F" w:rsidRDefault="002C1AAF" w:rsidP="002C1AAF">
            <w:pPr>
              <w:pStyle w:val="BodyText"/>
              <w:spacing w:before="60" w:after="60"/>
              <w:jc w:val="right"/>
              <w:rPr>
                <w:sz w:val="14"/>
                <w:lang w:bidi="he-IL"/>
              </w:rPr>
            </w:pPr>
            <w:r w:rsidRPr="00C2371F">
              <w:rPr>
                <w:sz w:val="14"/>
                <w:lang w:bidi="he-IL"/>
              </w:rPr>
              <w:t>-$59,115,772</w:t>
            </w:r>
          </w:p>
        </w:tc>
        <w:tc>
          <w:tcPr>
            <w:tcW w:w="1064" w:type="dxa"/>
          </w:tcPr>
          <w:p w14:paraId="18E2521F" w14:textId="77777777" w:rsidR="002C1AAF" w:rsidRPr="00C2371F" w:rsidRDefault="002C1AAF" w:rsidP="002C1AAF">
            <w:pPr>
              <w:pStyle w:val="BodyText"/>
              <w:spacing w:before="60" w:after="60"/>
              <w:jc w:val="right"/>
              <w:rPr>
                <w:sz w:val="14"/>
                <w:lang w:bidi="he-IL"/>
              </w:rPr>
            </w:pPr>
            <w:r w:rsidRPr="00C2371F">
              <w:rPr>
                <w:sz w:val="14"/>
                <w:lang w:bidi="he-IL"/>
              </w:rPr>
              <w:t>-$57,764,749</w:t>
            </w:r>
          </w:p>
        </w:tc>
        <w:tc>
          <w:tcPr>
            <w:tcW w:w="1065" w:type="dxa"/>
          </w:tcPr>
          <w:p w14:paraId="3D752DE7" w14:textId="77777777" w:rsidR="002C1AAF" w:rsidRPr="00C2371F" w:rsidRDefault="002C1AAF" w:rsidP="002C1AAF">
            <w:pPr>
              <w:pStyle w:val="BodyText"/>
              <w:spacing w:before="60" w:after="60"/>
              <w:jc w:val="right"/>
              <w:rPr>
                <w:sz w:val="14"/>
                <w:lang w:bidi="he-IL"/>
              </w:rPr>
            </w:pPr>
            <w:r w:rsidRPr="00C2371F">
              <w:rPr>
                <w:sz w:val="14"/>
                <w:lang w:bidi="he-IL"/>
              </w:rPr>
              <w:t>-$56,441,156</w:t>
            </w:r>
          </w:p>
        </w:tc>
        <w:tc>
          <w:tcPr>
            <w:tcW w:w="1065" w:type="dxa"/>
          </w:tcPr>
          <w:p w14:paraId="536ECB10" w14:textId="77777777" w:rsidR="002C1AAF" w:rsidRPr="00C2371F" w:rsidRDefault="002C1AAF" w:rsidP="002C1AAF">
            <w:pPr>
              <w:pStyle w:val="BodyText"/>
              <w:spacing w:before="60" w:after="60"/>
              <w:jc w:val="right"/>
              <w:rPr>
                <w:sz w:val="14"/>
                <w:lang w:bidi="he-IL"/>
              </w:rPr>
            </w:pPr>
            <w:r w:rsidRPr="00C2371F">
              <w:rPr>
                <w:sz w:val="14"/>
                <w:lang w:bidi="he-IL"/>
              </w:rPr>
              <w:t>-$55,147,914</w:t>
            </w:r>
          </w:p>
        </w:tc>
      </w:tr>
      <w:tr w:rsidR="002C1AAF" w:rsidRPr="00C2371F" w14:paraId="331F30C4" w14:textId="77777777" w:rsidTr="003963CB">
        <w:tc>
          <w:tcPr>
            <w:tcW w:w="1615" w:type="dxa"/>
          </w:tcPr>
          <w:p w14:paraId="75CC3F80" w14:textId="77777777" w:rsidR="002C1AAF" w:rsidRPr="00C2371F" w:rsidRDefault="002C1AAF" w:rsidP="002C1AAF">
            <w:pPr>
              <w:pStyle w:val="BodyText"/>
              <w:spacing w:before="60" w:after="60"/>
              <w:rPr>
                <w:sz w:val="14"/>
                <w:lang w:bidi="he-IL"/>
              </w:rPr>
            </w:pPr>
            <w:r w:rsidRPr="00C2371F">
              <w:rPr>
                <w:sz w:val="14"/>
                <w:lang w:bidi="he-IL"/>
              </w:rPr>
              <w:t>Fuel price impacts wholesale &amp; retail margins (foreign companies)</w:t>
            </w:r>
          </w:p>
        </w:tc>
        <w:tc>
          <w:tcPr>
            <w:tcW w:w="1064" w:type="dxa"/>
          </w:tcPr>
          <w:p w14:paraId="37AD0FFB"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Pr>
          <w:p w14:paraId="054ADB0A"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4" w:type="dxa"/>
          </w:tcPr>
          <w:p w14:paraId="23C1D3B8"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Pr>
          <w:p w14:paraId="5DE3FF73"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4" w:type="dxa"/>
          </w:tcPr>
          <w:p w14:paraId="0ECBD52B"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Pr>
          <w:p w14:paraId="3CBD85CC"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Pr>
          <w:p w14:paraId="4DC2BF45"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4" w:type="dxa"/>
          </w:tcPr>
          <w:p w14:paraId="4330A3F1"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Pr>
          <w:p w14:paraId="3C0E2147"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4" w:type="dxa"/>
          </w:tcPr>
          <w:p w14:paraId="051F7AA3"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Pr>
          <w:p w14:paraId="23B06A87"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Pr>
          <w:p w14:paraId="41F37012" w14:textId="77777777" w:rsidR="002C1AAF" w:rsidRPr="00C2371F" w:rsidRDefault="002C1AAF" w:rsidP="002C1AAF">
            <w:pPr>
              <w:pStyle w:val="BodyText"/>
              <w:spacing w:before="60" w:after="60"/>
              <w:jc w:val="right"/>
              <w:rPr>
                <w:sz w:val="14"/>
                <w:lang w:bidi="he-IL"/>
              </w:rPr>
            </w:pPr>
            <w:r w:rsidRPr="00C2371F">
              <w:rPr>
                <w:sz w:val="14"/>
                <w:lang w:bidi="he-IL"/>
              </w:rPr>
              <w:t>$0</w:t>
            </w:r>
          </w:p>
        </w:tc>
      </w:tr>
      <w:tr w:rsidR="002C1AAF" w:rsidRPr="00C2371F" w14:paraId="66E23400" w14:textId="77777777" w:rsidTr="003963CB">
        <w:tc>
          <w:tcPr>
            <w:tcW w:w="1615" w:type="dxa"/>
          </w:tcPr>
          <w:p w14:paraId="4E9E9AF4" w14:textId="77777777" w:rsidR="002C1AAF" w:rsidRPr="00C2371F" w:rsidRDefault="002C1AAF" w:rsidP="002C1AAF">
            <w:pPr>
              <w:pStyle w:val="BodyText"/>
              <w:spacing w:before="60" w:after="60"/>
              <w:rPr>
                <w:sz w:val="14"/>
                <w:lang w:bidi="he-IL"/>
              </w:rPr>
            </w:pPr>
            <w:r w:rsidRPr="00C2371F">
              <w:rPr>
                <w:sz w:val="14"/>
                <w:lang w:bidi="he-IL"/>
              </w:rPr>
              <w:t>Fuel demand impacts (increased fuel prices)</w:t>
            </w:r>
          </w:p>
        </w:tc>
        <w:tc>
          <w:tcPr>
            <w:tcW w:w="1064" w:type="dxa"/>
          </w:tcPr>
          <w:p w14:paraId="35AB74FB" w14:textId="77777777" w:rsidR="002C1AAF" w:rsidRPr="00C2371F" w:rsidRDefault="002C1AAF" w:rsidP="002C1AAF">
            <w:pPr>
              <w:pStyle w:val="BodyText"/>
              <w:spacing w:before="60" w:after="60"/>
              <w:jc w:val="right"/>
              <w:rPr>
                <w:sz w:val="14"/>
                <w:lang w:bidi="he-IL"/>
              </w:rPr>
            </w:pPr>
            <w:r w:rsidRPr="00C2371F">
              <w:rPr>
                <w:sz w:val="14"/>
                <w:lang w:bidi="he-IL"/>
              </w:rPr>
              <w:t>-$1,713,796</w:t>
            </w:r>
          </w:p>
        </w:tc>
        <w:tc>
          <w:tcPr>
            <w:tcW w:w="1065" w:type="dxa"/>
          </w:tcPr>
          <w:p w14:paraId="0DB3A212"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4" w:type="dxa"/>
          </w:tcPr>
          <w:p w14:paraId="3F5D3AB2"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Pr>
          <w:p w14:paraId="76A1944E" w14:textId="77777777" w:rsidR="002C1AAF" w:rsidRPr="00C2371F" w:rsidRDefault="002C1AAF" w:rsidP="002C1AAF">
            <w:pPr>
              <w:pStyle w:val="BodyText"/>
              <w:spacing w:before="60" w:after="60"/>
              <w:jc w:val="right"/>
              <w:rPr>
                <w:sz w:val="14"/>
                <w:lang w:bidi="he-IL"/>
              </w:rPr>
            </w:pPr>
            <w:r w:rsidRPr="00C2371F">
              <w:rPr>
                <w:sz w:val="14"/>
                <w:lang w:bidi="he-IL"/>
              </w:rPr>
              <w:t>-$222,719</w:t>
            </w:r>
          </w:p>
        </w:tc>
        <w:tc>
          <w:tcPr>
            <w:tcW w:w="1064" w:type="dxa"/>
          </w:tcPr>
          <w:p w14:paraId="2FC365C7" w14:textId="77777777" w:rsidR="002C1AAF" w:rsidRPr="00C2371F" w:rsidRDefault="002C1AAF" w:rsidP="002C1AAF">
            <w:pPr>
              <w:pStyle w:val="BodyText"/>
              <w:spacing w:before="60" w:after="60"/>
              <w:jc w:val="right"/>
              <w:rPr>
                <w:sz w:val="14"/>
                <w:lang w:bidi="he-IL"/>
              </w:rPr>
            </w:pPr>
            <w:r w:rsidRPr="00C2371F">
              <w:rPr>
                <w:sz w:val="14"/>
                <w:lang w:bidi="he-IL"/>
              </w:rPr>
              <w:t>-$247,656</w:t>
            </w:r>
          </w:p>
        </w:tc>
        <w:tc>
          <w:tcPr>
            <w:tcW w:w="1065" w:type="dxa"/>
          </w:tcPr>
          <w:p w14:paraId="76245D6E" w14:textId="77777777" w:rsidR="002C1AAF" w:rsidRPr="00C2371F" w:rsidRDefault="002C1AAF" w:rsidP="002C1AAF">
            <w:pPr>
              <w:pStyle w:val="BodyText"/>
              <w:spacing w:before="60" w:after="60"/>
              <w:jc w:val="right"/>
              <w:rPr>
                <w:sz w:val="14"/>
                <w:lang w:bidi="he-IL"/>
              </w:rPr>
            </w:pPr>
            <w:r w:rsidRPr="00C2371F">
              <w:rPr>
                <w:sz w:val="14"/>
                <w:lang w:bidi="he-IL"/>
              </w:rPr>
              <w:t>-$273,523</w:t>
            </w:r>
          </w:p>
        </w:tc>
        <w:tc>
          <w:tcPr>
            <w:tcW w:w="1065" w:type="dxa"/>
          </w:tcPr>
          <w:p w14:paraId="6C213281" w14:textId="77777777" w:rsidR="002C1AAF" w:rsidRPr="00C2371F" w:rsidRDefault="002C1AAF" w:rsidP="002C1AAF">
            <w:pPr>
              <w:pStyle w:val="BodyText"/>
              <w:spacing w:before="60" w:after="60"/>
              <w:jc w:val="right"/>
              <w:rPr>
                <w:sz w:val="14"/>
                <w:lang w:bidi="he-IL"/>
              </w:rPr>
            </w:pPr>
            <w:r w:rsidRPr="00C2371F">
              <w:rPr>
                <w:sz w:val="14"/>
                <w:lang w:bidi="he-IL"/>
              </w:rPr>
              <w:t>-$300,198</w:t>
            </w:r>
          </w:p>
        </w:tc>
        <w:tc>
          <w:tcPr>
            <w:tcW w:w="1064" w:type="dxa"/>
          </w:tcPr>
          <w:p w14:paraId="509B6E48" w14:textId="77777777" w:rsidR="002C1AAF" w:rsidRPr="00C2371F" w:rsidRDefault="002C1AAF" w:rsidP="002C1AAF">
            <w:pPr>
              <w:pStyle w:val="BodyText"/>
              <w:spacing w:before="60" w:after="60"/>
              <w:jc w:val="right"/>
              <w:rPr>
                <w:sz w:val="14"/>
                <w:lang w:bidi="he-IL"/>
              </w:rPr>
            </w:pPr>
            <w:r w:rsidRPr="00C2371F">
              <w:rPr>
                <w:sz w:val="14"/>
                <w:lang w:bidi="he-IL"/>
              </w:rPr>
              <w:t>-$326,734</w:t>
            </w:r>
          </w:p>
        </w:tc>
        <w:tc>
          <w:tcPr>
            <w:tcW w:w="1065" w:type="dxa"/>
          </w:tcPr>
          <w:p w14:paraId="75E29DE3" w14:textId="77777777" w:rsidR="002C1AAF" w:rsidRPr="00C2371F" w:rsidRDefault="002C1AAF" w:rsidP="002C1AAF">
            <w:pPr>
              <w:pStyle w:val="BodyText"/>
              <w:spacing w:before="60" w:after="60"/>
              <w:jc w:val="right"/>
              <w:rPr>
                <w:sz w:val="14"/>
                <w:lang w:bidi="he-IL"/>
              </w:rPr>
            </w:pPr>
            <w:r w:rsidRPr="00C2371F">
              <w:rPr>
                <w:sz w:val="14"/>
                <w:lang w:bidi="he-IL"/>
              </w:rPr>
              <w:t>-$353,648</w:t>
            </w:r>
          </w:p>
        </w:tc>
        <w:tc>
          <w:tcPr>
            <w:tcW w:w="1064" w:type="dxa"/>
          </w:tcPr>
          <w:p w14:paraId="11D01696" w14:textId="77777777" w:rsidR="002C1AAF" w:rsidRPr="00C2371F" w:rsidRDefault="002C1AAF" w:rsidP="002C1AAF">
            <w:pPr>
              <w:pStyle w:val="BodyText"/>
              <w:spacing w:before="60" w:after="60"/>
              <w:jc w:val="right"/>
              <w:rPr>
                <w:sz w:val="14"/>
                <w:lang w:bidi="he-IL"/>
              </w:rPr>
            </w:pPr>
            <w:r w:rsidRPr="00C2371F">
              <w:rPr>
                <w:sz w:val="14"/>
                <w:lang w:bidi="he-IL"/>
              </w:rPr>
              <w:t>-$381,171</w:t>
            </w:r>
          </w:p>
        </w:tc>
        <w:tc>
          <w:tcPr>
            <w:tcW w:w="1065" w:type="dxa"/>
          </w:tcPr>
          <w:p w14:paraId="76FF3B8D" w14:textId="77777777" w:rsidR="002C1AAF" w:rsidRPr="00C2371F" w:rsidRDefault="002C1AAF" w:rsidP="002C1AAF">
            <w:pPr>
              <w:pStyle w:val="BodyText"/>
              <w:spacing w:before="60" w:after="60"/>
              <w:jc w:val="right"/>
              <w:rPr>
                <w:sz w:val="14"/>
                <w:lang w:bidi="he-IL"/>
              </w:rPr>
            </w:pPr>
            <w:r w:rsidRPr="00C2371F">
              <w:rPr>
                <w:sz w:val="14"/>
                <w:lang w:bidi="he-IL"/>
              </w:rPr>
              <w:t>-$409,286</w:t>
            </w:r>
          </w:p>
        </w:tc>
        <w:tc>
          <w:tcPr>
            <w:tcW w:w="1065" w:type="dxa"/>
          </w:tcPr>
          <w:p w14:paraId="389C7FDE" w14:textId="77777777" w:rsidR="002C1AAF" w:rsidRPr="00C2371F" w:rsidRDefault="002C1AAF" w:rsidP="002C1AAF">
            <w:pPr>
              <w:pStyle w:val="BodyText"/>
              <w:spacing w:before="60" w:after="60"/>
              <w:jc w:val="right"/>
              <w:rPr>
                <w:sz w:val="14"/>
                <w:lang w:bidi="he-IL"/>
              </w:rPr>
            </w:pPr>
            <w:r w:rsidRPr="00C2371F">
              <w:rPr>
                <w:sz w:val="14"/>
                <w:lang w:bidi="he-IL"/>
              </w:rPr>
              <w:t>-$438,093</w:t>
            </w:r>
          </w:p>
        </w:tc>
      </w:tr>
      <w:tr w:rsidR="002C1AAF" w:rsidRPr="00C2371F" w14:paraId="67D318BF" w14:textId="77777777" w:rsidTr="003963CB">
        <w:tc>
          <w:tcPr>
            <w:tcW w:w="1615" w:type="dxa"/>
          </w:tcPr>
          <w:p w14:paraId="0EF1C15D" w14:textId="77777777" w:rsidR="002C1AAF" w:rsidRPr="00C2371F" w:rsidRDefault="002C1AAF" w:rsidP="002C1AAF">
            <w:pPr>
              <w:pStyle w:val="BodyText"/>
              <w:spacing w:before="60" w:after="60"/>
              <w:rPr>
                <w:sz w:val="14"/>
                <w:lang w:bidi="he-IL"/>
              </w:rPr>
            </w:pPr>
            <w:r w:rsidRPr="00C2371F">
              <w:rPr>
                <w:sz w:val="14"/>
                <w:lang w:bidi="he-IL"/>
              </w:rPr>
              <w:t>Increased GHG emissions (refinery upgrades)</w:t>
            </w:r>
          </w:p>
        </w:tc>
        <w:tc>
          <w:tcPr>
            <w:tcW w:w="1064" w:type="dxa"/>
          </w:tcPr>
          <w:p w14:paraId="6B93CCB2" w14:textId="77777777" w:rsidR="002C1AAF" w:rsidRPr="00C2371F" w:rsidRDefault="002C1AAF" w:rsidP="002C1AAF">
            <w:pPr>
              <w:pStyle w:val="BodyText"/>
              <w:spacing w:before="60" w:after="60"/>
              <w:jc w:val="right"/>
              <w:rPr>
                <w:sz w:val="14"/>
                <w:lang w:bidi="he-IL"/>
              </w:rPr>
            </w:pPr>
            <w:r w:rsidRPr="00C2371F">
              <w:rPr>
                <w:sz w:val="14"/>
                <w:lang w:bidi="he-IL"/>
              </w:rPr>
              <w:t>-$40,268,548</w:t>
            </w:r>
          </w:p>
        </w:tc>
        <w:tc>
          <w:tcPr>
            <w:tcW w:w="1065" w:type="dxa"/>
          </w:tcPr>
          <w:p w14:paraId="2020C68C"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4" w:type="dxa"/>
          </w:tcPr>
          <w:p w14:paraId="246DA255"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Pr>
          <w:p w14:paraId="1CF95692" w14:textId="77777777" w:rsidR="002C1AAF" w:rsidRPr="00C2371F" w:rsidRDefault="002C1AAF" w:rsidP="002C1AAF">
            <w:pPr>
              <w:pStyle w:val="BodyText"/>
              <w:spacing w:before="60" w:after="60"/>
              <w:jc w:val="right"/>
              <w:rPr>
                <w:sz w:val="14"/>
                <w:lang w:bidi="he-IL"/>
              </w:rPr>
            </w:pPr>
            <w:r w:rsidRPr="00C2371F">
              <w:rPr>
                <w:sz w:val="14"/>
                <w:lang w:bidi="he-IL"/>
              </w:rPr>
              <w:t>-$8,465,194</w:t>
            </w:r>
          </w:p>
        </w:tc>
        <w:tc>
          <w:tcPr>
            <w:tcW w:w="1064" w:type="dxa"/>
          </w:tcPr>
          <w:p w14:paraId="247AE1A7" w14:textId="77777777" w:rsidR="002C1AAF" w:rsidRPr="00C2371F" w:rsidRDefault="002C1AAF" w:rsidP="002C1AAF">
            <w:pPr>
              <w:pStyle w:val="BodyText"/>
              <w:spacing w:before="60" w:after="60"/>
              <w:jc w:val="right"/>
              <w:rPr>
                <w:sz w:val="14"/>
                <w:lang w:bidi="he-IL"/>
              </w:rPr>
            </w:pPr>
            <w:r w:rsidRPr="00C2371F">
              <w:rPr>
                <w:sz w:val="14"/>
                <w:lang w:bidi="he-IL"/>
              </w:rPr>
              <w:t>-$8,465,194</w:t>
            </w:r>
          </w:p>
        </w:tc>
        <w:tc>
          <w:tcPr>
            <w:tcW w:w="1065" w:type="dxa"/>
          </w:tcPr>
          <w:p w14:paraId="192F8981" w14:textId="77777777" w:rsidR="002C1AAF" w:rsidRPr="00C2371F" w:rsidRDefault="002C1AAF" w:rsidP="002C1AAF">
            <w:pPr>
              <w:pStyle w:val="BodyText"/>
              <w:spacing w:before="60" w:after="60"/>
              <w:jc w:val="right"/>
              <w:rPr>
                <w:sz w:val="14"/>
                <w:lang w:bidi="he-IL"/>
              </w:rPr>
            </w:pPr>
            <w:r w:rsidRPr="00C2371F">
              <w:rPr>
                <w:sz w:val="14"/>
                <w:lang w:bidi="he-IL"/>
              </w:rPr>
              <w:t>-$8,465,194</w:t>
            </w:r>
          </w:p>
        </w:tc>
        <w:tc>
          <w:tcPr>
            <w:tcW w:w="1065" w:type="dxa"/>
          </w:tcPr>
          <w:p w14:paraId="4FBAD86E" w14:textId="77777777" w:rsidR="002C1AAF" w:rsidRPr="00C2371F" w:rsidRDefault="002C1AAF" w:rsidP="002C1AAF">
            <w:pPr>
              <w:pStyle w:val="BodyText"/>
              <w:spacing w:before="60" w:after="60"/>
              <w:jc w:val="right"/>
              <w:rPr>
                <w:sz w:val="14"/>
                <w:lang w:bidi="he-IL"/>
              </w:rPr>
            </w:pPr>
            <w:r w:rsidRPr="00C2371F">
              <w:rPr>
                <w:sz w:val="14"/>
                <w:lang w:bidi="he-IL"/>
              </w:rPr>
              <w:t>-$8,465,194</w:t>
            </w:r>
          </w:p>
        </w:tc>
        <w:tc>
          <w:tcPr>
            <w:tcW w:w="1064" w:type="dxa"/>
          </w:tcPr>
          <w:p w14:paraId="4E0DC123" w14:textId="77777777" w:rsidR="002C1AAF" w:rsidRPr="00C2371F" w:rsidRDefault="002C1AAF" w:rsidP="002C1AAF">
            <w:pPr>
              <w:pStyle w:val="BodyText"/>
              <w:spacing w:before="60" w:after="60"/>
              <w:jc w:val="right"/>
              <w:rPr>
                <w:sz w:val="14"/>
                <w:lang w:bidi="he-IL"/>
              </w:rPr>
            </w:pPr>
            <w:r w:rsidRPr="00C2371F">
              <w:rPr>
                <w:sz w:val="14"/>
                <w:lang w:bidi="he-IL"/>
              </w:rPr>
              <w:t>-$8,465,194</w:t>
            </w:r>
          </w:p>
        </w:tc>
        <w:tc>
          <w:tcPr>
            <w:tcW w:w="1065" w:type="dxa"/>
          </w:tcPr>
          <w:p w14:paraId="00B73901" w14:textId="77777777" w:rsidR="002C1AAF" w:rsidRPr="00C2371F" w:rsidRDefault="002C1AAF" w:rsidP="002C1AAF">
            <w:pPr>
              <w:pStyle w:val="BodyText"/>
              <w:spacing w:before="60" w:after="60"/>
              <w:jc w:val="right"/>
              <w:rPr>
                <w:sz w:val="14"/>
                <w:lang w:bidi="he-IL"/>
              </w:rPr>
            </w:pPr>
            <w:r w:rsidRPr="00C2371F">
              <w:rPr>
                <w:sz w:val="14"/>
                <w:lang w:bidi="he-IL"/>
              </w:rPr>
              <w:t>-$8,465,194</w:t>
            </w:r>
          </w:p>
        </w:tc>
        <w:tc>
          <w:tcPr>
            <w:tcW w:w="1064" w:type="dxa"/>
          </w:tcPr>
          <w:p w14:paraId="10129450" w14:textId="77777777" w:rsidR="002C1AAF" w:rsidRPr="00C2371F" w:rsidRDefault="002C1AAF" w:rsidP="002C1AAF">
            <w:pPr>
              <w:pStyle w:val="BodyText"/>
              <w:spacing w:before="60" w:after="60"/>
              <w:jc w:val="right"/>
              <w:rPr>
                <w:sz w:val="14"/>
                <w:lang w:bidi="he-IL"/>
              </w:rPr>
            </w:pPr>
            <w:r w:rsidRPr="00C2371F">
              <w:rPr>
                <w:sz w:val="14"/>
                <w:lang w:bidi="he-IL"/>
              </w:rPr>
              <w:t>-$8,465,194</w:t>
            </w:r>
          </w:p>
        </w:tc>
        <w:tc>
          <w:tcPr>
            <w:tcW w:w="1065" w:type="dxa"/>
          </w:tcPr>
          <w:p w14:paraId="33D07657" w14:textId="77777777" w:rsidR="002C1AAF" w:rsidRPr="00C2371F" w:rsidRDefault="002C1AAF" w:rsidP="002C1AAF">
            <w:pPr>
              <w:pStyle w:val="BodyText"/>
              <w:spacing w:before="60" w:after="60"/>
              <w:jc w:val="right"/>
              <w:rPr>
                <w:sz w:val="14"/>
                <w:lang w:bidi="he-IL"/>
              </w:rPr>
            </w:pPr>
            <w:r w:rsidRPr="00C2371F">
              <w:rPr>
                <w:sz w:val="14"/>
                <w:lang w:bidi="he-IL"/>
              </w:rPr>
              <w:t>-$8,465,194</w:t>
            </w:r>
          </w:p>
        </w:tc>
        <w:tc>
          <w:tcPr>
            <w:tcW w:w="1065" w:type="dxa"/>
          </w:tcPr>
          <w:p w14:paraId="5F58AC33" w14:textId="77777777" w:rsidR="002C1AAF" w:rsidRPr="00C2371F" w:rsidRDefault="002C1AAF" w:rsidP="002C1AAF">
            <w:pPr>
              <w:pStyle w:val="BodyText"/>
              <w:spacing w:before="60" w:after="60"/>
              <w:jc w:val="right"/>
              <w:rPr>
                <w:sz w:val="14"/>
                <w:lang w:bidi="he-IL"/>
              </w:rPr>
            </w:pPr>
            <w:r w:rsidRPr="00C2371F">
              <w:rPr>
                <w:sz w:val="14"/>
                <w:lang w:bidi="he-IL"/>
              </w:rPr>
              <w:t>-$8,465,194</w:t>
            </w:r>
          </w:p>
        </w:tc>
      </w:tr>
      <w:tr w:rsidR="002C1AAF" w:rsidRPr="00C2371F" w14:paraId="2A4CF874" w14:textId="77777777" w:rsidTr="003963CB">
        <w:tc>
          <w:tcPr>
            <w:tcW w:w="1615" w:type="dxa"/>
          </w:tcPr>
          <w:p w14:paraId="2869556B" w14:textId="77777777" w:rsidR="002C1AAF" w:rsidRPr="00C2371F" w:rsidRDefault="002C1AAF" w:rsidP="002C1AAF">
            <w:pPr>
              <w:pStyle w:val="BodyText"/>
              <w:spacing w:before="60" w:after="60"/>
              <w:rPr>
                <w:sz w:val="14"/>
                <w:lang w:bidi="he-IL"/>
              </w:rPr>
            </w:pPr>
            <w:r w:rsidRPr="00C2371F">
              <w:rPr>
                <w:sz w:val="14"/>
                <w:lang w:bidi="he-IL"/>
              </w:rPr>
              <w:t>Industry compliance (revised standards)</w:t>
            </w:r>
          </w:p>
        </w:tc>
        <w:tc>
          <w:tcPr>
            <w:tcW w:w="1064" w:type="dxa"/>
          </w:tcPr>
          <w:p w14:paraId="6BFEB147" w14:textId="77777777" w:rsidR="002C1AAF" w:rsidRPr="00C2371F" w:rsidRDefault="002C1AAF" w:rsidP="002C1AAF">
            <w:pPr>
              <w:pStyle w:val="BodyText"/>
              <w:spacing w:before="60" w:after="60"/>
              <w:jc w:val="right"/>
              <w:rPr>
                <w:sz w:val="14"/>
                <w:lang w:bidi="he-IL"/>
              </w:rPr>
            </w:pPr>
            <w:r w:rsidRPr="00C2371F">
              <w:rPr>
                <w:sz w:val="14"/>
                <w:lang w:bidi="he-IL"/>
              </w:rPr>
              <w:t>-$4,676,366</w:t>
            </w:r>
          </w:p>
        </w:tc>
        <w:tc>
          <w:tcPr>
            <w:tcW w:w="1065" w:type="dxa"/>
          </w:tcPr>
          <w:p w14:paraId="24E3CE9B"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4" w:type="dxa"/>
          </w:tcPr>
          <w:p w14:paraId="5279D3AB"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Pr>
          <w:p w14:paraId="26BA2C47" w14:textId="77777777" w:rsidR="002C1AAF" w:rsidRPr="00C2371F" w:rsidRDefault="002C1AAF" w:rsidP="002C1AAF">
            <w:pPr>
              <w:pStyle w:val="BodyText"/>
              <w:spacing w:before="60" w:after="60"/>
              <w:jc w:val="right"/>
              <w:rPr>
                <w:sz w:val="14"/>
                <w:lang w:bidi="he-IL"/>
              </w:rPr>
            </w:pPr>
            <w:r w:rsidRPr="00C2371F">
              <w:rPr>
                <w:sz w:val="14"/>
                <w:lang w:bidi="he-IL"/>
              </w:rPr>
              <w:t>-$3,260,072</w:t>
            </w:r>
          </w:p>
        </w:tc>
        <w:tc>
          <w:tcPr>
            <w:tcW w:w="1064" w:type="dxa"/>
          </w:tcPr>
          <w:p w14:paraId="4F415B83" w14:textId="77777777" w:rsidR="002C1AAF" w:rsidRPr="00C2371F" w:rsidRDefault="002C1AAF" w:rsidP="002C1AAF">
            <w:pPr>
              <w:pStyle w:val="BodyText"/>
              <w:spacing w:before="60" w:after="60"/>
              <w:jc w:val="right"/>
              <w:rPr>
                <w:sz w:val="14"/>
                <w:lang w:bidi="he-IL"/>
              </w:rPr>
            </w:pPr>
            <w:r w:rsidRPr="00C2371F">
              <w:rPr>
                <w:sz w:val="14"/>
                <w:lang w:bidi="he-IL"/>
              </w:rPr>
              <w:t>-$3,277,824</w:t>
            </w:r>
          </w:p>
        </w:tc>
        <w:tc>
          <w:tcPr>
            <w:tcW w:w="1065" w:type="dxa"/>
          </w:tcPr>
          <w:p w14:paraId="19608184" w14:textId="77777777" w:rsidR="002C1AAF" w:rsidRPr="00C2371F" w:rsidRDefault="002C1AAF" w:rsidP="002C1AAF">
            <w:pPr>
              <w:pStyle w:val="BodyText"/>
              <w:spacing w:before="60" w:after="60"/>
              <w:jc w:val="right"/>
              <w:rPr>
                <w:sz w:val="14"/>
                <w:lang w:bidi="he-IL"/>
              </w:rPr>
            </w:pPr>
            <w:r w:rsidRPr="00C2371F">
              <w:rPr>
                <w:sz w:val="14"/>
                <w:lang w:bidi="he-IL"/>
              </w:rPr>
              <w:t>-$3,292,343</w:t>
            </w:r>
          </w:p>
        </w:tc>
        <w:tc>
          <w:tcPr>
            <w:tcW w:w="1065" w:type="dxa"/>
          </w:tcPr>
          <w:p w14:paraId="26555F06"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4" w:type="dxa"/>
          </w:tcPr>
          <w:p w14:paraId="342B3A41"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Pr>
          <w:p w14:paraId="7966979E"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4" w:type="dxa"/>
          </w:tcPr>
          <w:p w14:paraId="6FD37797"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Pr>
          <w:p w14:paraId="1E9FCAFA"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Pr>
          <w:p w14:paraId="733A9AAE" w14:textId="77777777" w:rsidR="002C1AAF" w:rsidRPr="00C2371F" w:rsidRDefault="002C1AAF" w:rsidP="002C1AAF">
            <w:pPr>
              <w:pStyle w:val="BodyText"/>
              <w:spacing w:before="60" w:after="60"/>
              <w:jc w:val="right"/>
              <w:rPr>
                <w:sz w:val="14"/>
                <w:lang w:bidi="he-IL"/>
              </w:rPr>
            </w:pPr>
            <w:r w:rsidRPr="00C2371F">
              <w:rPr>
                <w:sz w:val="14"/>
                <w:lang w:bidi="he-IL"/>
              </w:rPr>
              <w:t>$0</w:t>
            </w:r>
          </w:p>
        </w:tc>
      </w:tr>
      <w:tr w:rsidR="002C1AAF" w:rsidRPr="00C2371F" w14:paraId="225C6ABF" w14:textId="77777777" w:rsidTr="003963CB">
        <w:tc>
          <w:tcPr>
            <w:tcW w:w="1615" w:type="dxa"/>
          </w:tcPr>
          <w:p w14:paraId="65E43BB3" w14:textId="77777777" w:rsidR="002C1AAF" w:rsidRPr="00C2371F" w:rsidRDefault="002C1AAF" w:rsidP="002C1AAF">
            <w:pPr>
              <w:pStyle w:val="BodyText"/>
              <w:spacing w:before="60" w:after="60"/>
              <w:rPr>
                <w:sz w:val="14"/>
                <w:lang w:bidi="he-IL"/>
              </w:rPr>
            </w:pPr>
            <w:r w:rsidRPr="00C2371F">
              <w:rPr>
                <w:sz w:val="14"/>
                <w:lang w:bidi="he-IL"/>
              </w:rPr>
              <w:t>Company tax impact (demand changes,</w:t>
            </w:r>
            <w:r w:rsidR="000B64CD">
              <w:rPr>
                <w:sz w:val="14"/>
                <w:lang w:bidi="he-IL"/>
              </w:rPr>
              <w:t xml:space="preserve"> </w:t>
            </w:r>
            <w:r w:rsidRPr="00C2371F">
              <w:rPr>
                <w:sz w:val="14"/>
                <w:lang w:bidi="he-IL"/>
              </w:rPr>
              <w:t>foreign entities)</w:t>
            </w:r>
          </w:p>
        </w:tc>
        <w:tc>
          <w:tcPr>
            <w:tcW w:w="1064" w:type="dxa"/>
          </w:tcPr>
          <w:p w14:paraId="7FD33FC1" w14:textId="77777777" w:rsidR="002C1AAF" w:rsidRPr="00C2371F" w:rsidRDefault="002C1AAF" w:rsidP="002C1AAF">
            <w:pPr>
              <w:pStyle w:val="BodyText"/>
              <w:spacing w:before="60" w:after="60"/>
              <w:jc w:val="right"/>
              <w:rPr>
                <w:sz w:val="14"/>
                <w:lang w:bidi="he-IL"/>
              </w:rPr>
            </w:pPr>
            <w:r w:rsidRPr="00C2371F">
              <w:rPr>
                <w:sz w:val="14"/>
                <w:lang w:bidi="he-IL"/>
              </w:rPr>
              <w:t>-$852,114</w:t>
            </w:r>
          </w:p>
        </w:tc>
        <w:tc>
          <w:tcPr>
            <w:tcW w:w="1065" w:type="dxa"/>
          </w:tcPr>
          <w:p w14:paraId="6641C75F"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4" w:type="dxa"/>
          </w:tcPr>
          <w:p w14:paraId="048A75E3"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Pr>
          <w:p w14:paraId="4ED927EE" w14:textId="77777777" w:rsidR="002C1AAF" w:rsidRPr="00C2371F" w:rsidRDefault="002C1AAF" w:rsidP="002C1AAF">
            <w:pPr>
              <w:pStyle w:val="BodyText"/>
              <w:spacing w:before="60" w:after="60"/>
              <w:jc w:val="right"/>
              <w:rPr>
                <w:sz w:val="14"/>
                <w:lang w:bidi="he-IL"/>
              </w:rPr>
            </w:pPr>
            <w:r w:rsidRPr="00C2371F">
              <w:rPr>
                <w:sz w:val="14"/>
                <w:lang w:bidi="he-IL"/>
              </w:rPr>
              <w:t>-$148,893</w:t>
            </w:r>
          </w:p>
        </w:tc>
        <w:tc>
          <w:tcPr>
            <w:tcW w:w="1064" w:type="dxa"/>
          </w:tcPr>
          <w:p w14:paraId="7BDDC494" w14:textId="77777777" w:rsidR="002C1AAF" w:rsidRPr="00C2371F" w:rsidRDefault="002C1AAF" w:rsidP="002C1AAF">
            <w:pPr>
              <w:pStyle w:val="BodyText"/>
              <w:spacing w:before="60" w:after="60"/>
              <w:jc w:val="right"/>
              <w:rPr>
                <w:sz w:val="14"/>
                <w:lang w:bidi="he-IL"/>
              </w:rPr>
            </w:pPr>
            <w:r w:rsidRPr="00C2371F">
              <w:rPr>
                <w:sz w:val="14"/>
                <w:lang w:bidi="he-IL"/>
              </w:rPr>
              <w:t>-$156,014</w:t>
            </w:r>
          </w:p>
        </w:tc>
        <w:tc>
          <w:tcPr>
            <w:tcW w:w="1065" w:type="dxa"/>
          </w:tcPr>
          <w:p w14:paraId="05CB49EB" w14:textId="77777777" w:rsidR="002C1AAF" w:rsidRPr="00C2371F" w:rsidRDefault="002C1AAF" w:rsidP="002C1AAF">
            <w:pPr>
              <w:pStyle w:val="BodyText"/>
              <w:spacing w:before="60" w:after="60"/>
              <w:jc w:val="right"/>
              <w:rPr>
                <w:sz w:val="14"/>
                <w:lang w:bidi="he-IL"/>
              </w:rPr>
            </w:pPr>
            <w:r w:rsidRPr="00C2371F">
              <w:rPr>
                <w:sz w:val="14"/>
                <w:lang w:bidi="he-IL"/>
              </w:rPr>
              <w:t>-$162,811</w:t>
            </w:r>
          </w:p>
        </w:tc>
        <w:tc>
          <w:tcPr>
            <w:tcW w:w="1065" w:type="dxa"/>
          </w:tcPr>
          <w:p w14:paraId="62DF826D" w14:textId="77777777" w:rsidR="002C1AAF" w:rsidRPr="00C2371F" w:rsidRDefault="002C1AAF" w:rsidP="002C1AAF">
            <w:pPr>
              <w:pStyle w:val="BodyText"/>
              <w:spacing w:before="60" w:after="60"/>
              <w:jc w:val="right"/>
              <w:rPr>
                <w:sz w:val="14"/>
                <w:lang w:bidi="he-IL"/>
              </w:rPr>
            </w:pPr>
            <w:r w:rsidRPr="00C2371F">
              <w:rPr>
                <w:sz w:val="14"/>
                <w:lang w:bidi="he-IL"/>
              </w:rPr>
              <w:t>-$169,310</w:t>
            </w:r>
          </w:p>
        </w:tc>
        <w:tc>
          <w:tcPr>
            <w:tcW w:w="1064" w:type="dxa"/>
          </w:tcPr>
          <w:p w14:paraId="339B896F" w14:textId="77777777" w:rsidR="002C1AAF" w:rsidRPr="00C2371F" w:rsidRDefault="002C1AAF" w:rsidP="002C1AAF">
            <w:pPr>
              <w:pStyle w:val="BodyText"/>
              <w:spacing w:before="60" w:after="60"/>
              <w:jc w:val="right"/>
              <w:rPr>
                <w:sz w:val="14"/>
                <w:lang w:bidi="he-IL"/>
              </w:rPr>
            </w:pPr>
            <w:r w:rsidRPr="00C2371F">
              <w:rPr>
                <w:sz w:val="14"/>
                <w:lang w:bidi="he-IL"/>
              </w:rPr>
              <w:t>-$175,076</w:t>
            </w:r>
          </w:p>
        </w:tc>
        <w:tc>
          <w:tcPr>
            <w:tcW w:w="1065" w:type="dxa"/>
          </w:tcPr>
          <w:p w14:paraId="70F42822" w14:textId="77777777" w:rsidR="002C1AAF" w:rsidRPr="00C2371F" w:rsidRDefault="002C1AAF" w:rsidP="002C1AAF">
            <w:pPr>
              <w:pStyle w:val="BodyText"/>
              <w:spacing w:before="60" w:after="60"/>
              <w:jc w:val="right"/>
              <w:rPr>
                <w:sz w:val="14"/>
                <w:lang w:bidi="he-IL"/>
              </w:rPr>
            </w:pPr>
            <w:r w:rsidRPr="00C2371F">
              <w:rPr>
                <w:sz w:val="14"/>
                <w:lang w:bidi="he-IL"/>
              </w:rPr>
              <w:t>-$180,430</w:t>
            </w:r>
          </w:p>
        </w:tc>
        <w:tc>
          <w:tcPr>
            <w:tcW w:w="1064" w:type="dxa"/>
          </w:tcPr>
          <w:p w14:paraId="61B4A51F" w14:textId="77777777" w:rsidR="002C1AAF" w:rsidRPr="00C2371F" w:rsidRDefault="002C1AAF" w:rsidP="002C1AAF">
            <w:pPr>
              <w:pStyle w:val="BodyText"/>
              <w:spacing w:before="60" w:after="60"/>
              <w:jc w:val="right"/>
              <w:rPr>
                <w:sz w:val="14"/>
                <w:lang w:bidi="he-IL"/>
              </w:rPr>
            </w:pPr>
            <w:r w:rsidRPr="00C2371F">
              <w:rPr>
                <w:sz w:val="14"/>
                <w:lang w:bidi="he-IL"/>
              </w:rPr>
              <w:t>-$185,555</w:t>
            </w:r>
          </w:p>
        </w:tc>
        <w:tc>
          <w:tcPr>
            <w:tcW w:w="1065" w:type="dxa"/>
          </w:tcPr>
          <w:p w14:paraId="6A2F915E" w14:textId="77777777" w:rsidR="002C1AAF" w:rsidRPr="00C2371F" w:rsidRDefault="002C1AAF" w:rsidP="002C1AAF">
            <w:pPr>
              <w:pStyle w:val="BodyText"/>
              <w:spacing w:before="60" w:after="60"/>
              <w:jc w:val="right"/>
              <w:rPr>
                <w:sz w:val="14"/>
                <w:lang w:bidi="he-IL"/>
              </w:rPr>
            </w:pPr>
            <w:r w:rsidRPr="00C2371F">
              <w:rPr>
                <w:sz w:val="14"/>
                <w:lang w:bidi="he-IL"/>
              </w:rPr>
              <w:t>-$190,479</w:t>
            </w:r>
          </w:p>
        </w:tc>
        <w:tc>
          <w:tcPr>
            <w:tcW w:w="1065" w:type="dxa"/>
          </w:tcPr>
          <w:p w14:paraId="3DE8ADB2" w14:textId="77777777" w:rsidR="002C1AAF" w:rsidRPr="00C2371F" w:rsidRDefault="002C1AAF" w:rsidP="002C1AAF">
            <w:pPr>
              <w:pStyle w:val="BodyText"/>
              <w:spacing w:before="60" w:after="60"/>
              <w:jc w:val="right"/>
              <w:rPr>
                <w:sz w:val="14"/>
                <w:lang w:bidi="he-IL"/>
              </w:rPr>
            </w:pPr>
            <w:r w:rsidRPr="00C2371F">
              <w:rPr>
                <w:sz w:val="14"/>
                <w:lang w:bidi="he-IL"/>
              </w:rPr>
              <w:t>-$195,242</w:t>
            </w:r>
          </w:p>
        </w:tc>
      </w:tr>
      <w:tr w:rsidR="002C1AAF" w:rsidRPr="00C2371F" w14:paraId="00A615AE" w14:textId="77777777" w:rsidTr="003963CB">
        <w:tc>
          <w:tcPr>
            <w:tcW w:w="1615" w:type="dxa"/>
            <w:tcBorders>
              <w:bottom w:val="single" w:sz="4" w:space="0" w:color="08466F"/>
            </w:tcBorders>
          </w:tcPr>
          <w:p w14:paraId="4E77D623" w14:textId="77777777" w:rsidR="002C1AAF" w:rsidRPr="00C2371F" w:rsidRDefault="002C1AAF" w:rsidP="002C1AAF">
            <w:pPr>
              <w:pStyle w:val="BodyText"/>
              <w:spacing w:before="60" w:after="60"/>
              <w:rPr>
                <w:sz w:val="14"/>
                <w:lang w:bidi="he-IL"/>
              </w:rPr>
            </w:pPr>
            <w:r w:rsidRPr="00C2371F">
              <w:rPr>
                <w:sz w:val="14"/>
                <w:lang w:bidi="he-IL"/>
              </w:rPr>
              <w:t>Government administration costs</w:t>
            </w:r>
          </w:p>
        </w:tc>
        <w:tc>
          <w:tcPr>
            <w:tcW w:w="1064" w:type="dxa"/>
            <w:tcBorders>
              <w:bottom w:val="single" w:sz="4" w:space="0" w:color="08466F"/>
            </w:tcBorders>
          </w:tcPr>
          <w:p w14:paraId="665ED1C2"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Borders>
              <w:bottom w:val="single" w:sz="4" w:space="0" w:color="08466F"/>
            </w:tcBorders>
          </w:tcPr>
          <w:p w14:paraId="5EA1DF88"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4" w:type="dxa"/>
            <w:tcBorders>
              <w:bottom w:val="single" w:sz="4" w:space="0" w:color="08466F"/>
            </w:tcBorders>
          </w:tcPr>
          <w:p w14:paraId="03095F5E"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Borders>
              <w:bottom w:val="single" w:sz="4" w:space="0" w:color="08466F"/>
            </w:tcBorders>
          </w:tcPr>
          <w:p w14:paraId="199C4F66"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4" w:type="dxa"/>
            <w:tcBorders>
              <w:bottom w:val="single" w:sz="4" w:space="0" w:color="08466F"/>
            </w:tcBorders>
          </w:tcPr>
          <w:p w14:paraId="1C9EC304"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Borders>
              <w:bottom w:val="single" w:sz="4" w:space="0" w:color="08466F"/>
            </w:tcBorders>
          </w:tcPr>
          <w:p w14:paraId="11AC3B76"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Borders>
              <w:bottom w:val="single" w:sz="4" w:space="0" w:color="08466F"/>
            </w:tcBorders>
          </w:tcPr>
          <w:p w14:paraId="1771CA87"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4" w:type="dxa"/>
            <w:tcBorders>
              <w:bottom w:val="single" w:sz="4" w:space="0" w:color="08466F"/>
            </w:tcBorders>
          </w:tcPr>
          <w:p w14:paraId="03735A6A"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Borders>
              <w:bottom w:val="single" w:sz="4" w:space="0" w:color="08466F"/>
            </w:tcBorders>
          </w:tcPr>
          <w:p w14:paraId="7B603EEA"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4" w:type="dxa"/>
            <w:tcBorders>
              <w:bottom w:val="single" w:sz="4" w:space="0" w:color="08466F"/>
            </w:tcBorders>
          </w:tcPr>
          <w:p w14:paraId="365A8FDE"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Borders>
              <w:bottom w:val="single" w:sz="4" w:space="0" w:color="08466F"/>
            </w:tcBorders>
          </w:tcPr>
          <w:p w14:paraId="4B4E110A"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Borders>
              <w:bottom w:val="single" w:sz="4" w:space="0" w:color="08466F"/>
            </w:tcBorders>
          </w:tcPr>
          <w:p w14:paraId="0CF07ADD" w14:textId="77777777" w:rsidR="002C1AAF" w:rsidRPr="00C2371F" w:rsidRDefault="002C1AAF" w:rsidP="002C1AAF">
            <w:pPr>
              <w:pStyle w:val="BodyText"/>
              <w:spacing w:before="60" w:after="60"/>
              <w:jc w:val="right"/>
              <w:rPr>
                <w:sz w:val="14"/>
                <w:lang w:bidi="he-IL"/>
              </w:rPr>
            </w:pPr>
            <w:r w:rsidRPr="00C2371F">
              <w:rPr>
                <w:sz w:val="14"/>
                <w:lang w:bidi="he-IL"/>
              </w:rPr>
              <w:t>$0</w:t>
            </w:r>
          </w:p>
        </w:tc>
      </w:tr>
      <w:tr w:rsidR="002C1AAF" w:rsidRPr="000B64CD" w14:paraId="49F555C6" w14:textId="77777777" w:rsidTr="003963CB">
        <w:tc>
          <w:tcPr>
            <w:tcW w:w="1615" w:type="dxa"/>
            <w:tcBorders>
              <w:top w:val="single" w:sz="4" w:space="0" w:color="08466F"/>
              <w:bottom w:val="single" w:sz="4" w:space="0" w:color="08466F"/>
            </w:tcBorders>
            <w:shd w:val="clear" w:color="auto" w:fill="9DDCF9"/>
          </w:tcPr>
          <w:p w14:paraId="7E9A59D2" w14:textId="77777777" w:rsidR="002C1AAF" w:rsidRPr="000B64CD" w:rsidRDefault="002C1AAF" w:rsidP="002C1AAF">
            <w:pPr>
              <w:pStyle w:val="BodyText"/>
              <w:spacing w:before="60" w:after="60"/>
              <w:rPr>
                <w:b/>
                <w:sz w:val="14"/>
                <w:lang w:bidi="he-IL"/>
              </w:rPr>
            </w:pPr>
            <w:r w:rsidRPr="000B64CD">
              <w:rPr>
                <w:b/>
                <w:sz w:val="14"/>
                <w:lang w:bidi="he-IL"/>
              </w:rPr>
              <w:t>Total costs</w:t>
            </w:r>
          </w:p>
        </w:tc>
        <w:tc>
          <w:tcPr>
            <w:tcW w:w="1064" w:type="dxa"/>
            <w:tcBorders>
              <w:top w:val="single" w:sz="4" w:space="0" w:color="08466F"/>
              <w:bottom w:val="single" w:sz="4" w:space="0" w:color="08466F"/>
            </w:tcBorders>
            <w:shd w:val="clear" w:color="auto" w:fill="9DDCF9"/>
          </w:tcPr>
          <w:p w14:paraId="0274D48A" w14:textId="77777777" w:rsidR="002C1AAF" w:rsidRPr="000B64CD" w:rsidRDefault="002C1AAF" w:rsidP="002C1AAF">
            <w:pPr>
              <w:pStyle w:val="BodyText"/>
              <w:spacing w:before="60" w:after="60"/>
              <w:jc w:val="right"/>
              <w:rPr>
                <w:b/>
                <w:sz w:val="14"/>
                <w:lang w:bidi="he-IL"/>
              </w:rPr>
            </w:pPr>
            <w:r w:rsidRPr="000B64CD">
              <w:rPr>
                <w:b/>
                <w:sz w:val="14"/>
                <w:lang w:bidi="he-IL"/>
              </w:rPr>
              <w:t>-$1,764,275,140</w:t>
            </w:r>
          </w:p>
        </w:tc>
        <w:tc>
          <w:tcPr>
            <w:tcW w:w="1065" w:type="dxa"/>
            <w:tcBorders>
              <w:top w:val="single" w:sz="4" w:space="0" w:color="08466F"/>
              <w:bottom w:val="single" w:sz="4" w:space="0" w:color="08466F"/>
            </w:tcBorders>
            <w:shd w:val="clear" w:color="auto" w:fill="9DDCF9"/>
          </w:tcPr>
          <w:p w14:paraId="570A6BE7" w14:textId="77777777" w:rsidR="002C1AAF" w:rsidRPr="000B64CD" w:rsidRDefault="002C1AAF" w:rsidP="002C1AAF">
            <w:pPr>
              <w:pStyle w:val="BodyText"/>
              <w:spacing w:before="60" w:after="60"/>
              <w:jc w:val="right"/>
              <w:rPr>
                <w:b/>
                <w:sz w:val="14"/>
                <w:lang w:bidi="he-IL"/>
              </w:rPr>
            </w:pPr>
            <w:r w:rsidRPr="000B64CD">
              <w:rPr>
                <w:b/>
                <w:sz w:val="14"/>
                <w:lang w:bidi="he-IL"/>
              </w:rPr>
              <w:t>$0</w:t>
            </w:r>
          </w:p>
        </w:tc>
        <w:tc>
          <w:tcPr>
            <w:tcW w:w="1064" w:type="dxa"/>
            <w:tcBorders>
              <w:top w:val="single" w:sz="4" w:space="0" w:color="08466F"/>
              <w:bottom w:val="single" w:sz="4" w:space="0" w:color="08466F"/>
            </w:tcBorders>
            <w:shd w:val="clear" w:color="auto" w:fill="9DDCF9"/>
          </w:tcPr>
          <w:p w14:paraId="45DA587C" w14:textId="77777777" w:rsidR="002C1AAF" w:rsidRPr="000B64CD" w:rsidRDefault="002C1AAF" w:rsidP="002C1AAF">
            <w:pPr>
              <w:pStyle w:val="BodyText"/>
              <w:spacing w:before="60" w:after="60"/>
              <w:jc w:val="right"/>
              <w:rPr>
                <w:b/>
                <w:sz w:val="14"/>
                <w:lang w:bidi="he-IL"/>
              </w:rPr>
            </w:pPr>
            <w:r w:rsidRPr="000B64CD">
              <w:rPr>
                <w:b/>
                <w:sz w:val="14"/>
                <w:lang w:bidi="he-IL"/>
              </w:rPr>
              <w:t>$0</w:t>
            </w:r>
          </w:p>
        </w:tc>
        <w:tc>
          <w:tcPr>
            <w:tcW w:w="1065" w:type="dxa"/>
            <w:tcBorders>
              <w:top w:val="single" w:sz="4" w:space="0" w:color="08466F"/>
              <w:bottom w:val="single" w:sz="4" w:space="0" w:color="08466F"/>
            </w:tcBorders>
            <w:shd w:val="clear" w:color="auto" w:fill="9DDCF9"/>
          </w:tcPr>
          <w:p w14:paraId="6481562D" w14:textId="77777777" w:rsidR="002C1AAF" w:rsidRPr="000B64CD" w:rsidRDefault="002C1AAF" w:rsidP="002C1AAF">
            <w:pPr>
              <w:pStyle w:val="BodyText"/>
              <w:spacing w:before="60" w:after="60"/>
              <w:jc w:val="right"/>
              <w:rPr>
                <w:b/>
                <w:sz w:val="14"/>
                <w:lang w:bidi="he-IL"/>
              </w:rPr>
            </w:pPr>
            <w:r w:rsidRPr="000B64CD">
              <w:rPr>
                <w:b/>
                <w:sz w:val="14"/>
                <w:lang w:bidi="he-IL"/>
              </w:rPr>
              <w:t>-$244,833,166</w:t>
            </w:r>
          </w:p>
        </w:tc>
        <w:tc>
          <w:tcPr>
            <w:tcW w:w="1064" w:type="dxa"/>
            <w:tcBorders>
              <w:top w:val="single" w:sz="4" w:space="0" w:color="08466F"/>
              <w:bottom w:val="single" w:sz="4" w:space="0" w:color="08466F"/>
            </w:tcBorders>
            <w:shd w:val="clear" w:color="auto" w:fill="9DDCF9"/>
          </w:tcPr>
          <w:p w14:paraId="50D3E0FA" w14:textId="77777777" w:rsidR="002C1AAF" w:rsidRPr="000B64CD" w:rsidRDefault="002C1AAF" w:rsidP="002C1AAF">
            <w:pPr>
              <w:pStyle w:val="BodyText"/>
              <w:spacing w:before="60" w:after="60"/>
              <w:jc w:val="right"/>
              <w:rPr>
                <w:b/>
                <w:sz w:val="14"/>
                <w:lang w:bidi="he-IL"/>
              </w:rPr>
            </w:pPr>
            <w:r w:rsidRPr="000B64CD">
              <w:rPr>
                <w:b/>
                <w:sz w:val="14"/>
                <w:lang w:bidi="he-IL"/>
              </w:rPr>
              <w:t>-$247,408,635</w:t>
            </w:r>
          </w:p>
        </w:tc>
        <w:tc>
          <w:tcPr>
            <w:tcW w:w="1065" w:type="dxa"/>
            <w:tcBorders>
              <w:top w:val="single" w:sz="4" w:space="0" w:color="08466F"/>
              <w:bottom w:val="single" w:sz="4" w:space="0" w:color="08466F"/>
            </w:tcBorders>
            <w:shd w:val="clear" w:color="auto" w:fill="9DDCF9"/>
          </w:tcPr>
          <w:p w14:paraId="6B6AAE7C" w14:textId="77777777" w:rsidR="002C1AAF" w:rsidRPr="000B64CD" w:rsidRDefault="002C1AAF" w:rsidP="002C1AAF">
            <w:pPr>
              <w:pStyle w:val="BodyText"/>
              <w:spacing w:before="60" w:after="60"/>
              <w:jc w:val="right"/>
              <w:rPr>
                <w:b/>
                <w:sz w:val="14"/>
                <w:lang w:bidi="he-IL"/>
              </w:rPr>
            </w:pPr>
            <w:r w:rsidRPr="000B64CD">
              <w:rPr>
                <w:b/>
                <w:sz w:val="14"/>
                <w:lang w:bidi="he-IL"/>
              </w:rPr>
              <w:t>-$249,773,923</w:t>
            </w:r>
          </w:p>
        </w:tc>
        <w:tc>
          <w:tcPr>
            <w:tcW w:w="1065" w:type="dxa"/>
            <w:tcBorders>
              <w:top w:val="single" w:sz="4" w:space="0" w:color="08466F"/>
              <w:bottom w:val="single" w:sz="4" w:space="0" w:color="08466F"/>
            </w:tcBorders>
            <w:shd w:val="clear" w:color="auto" w:fill="9DDCF9"/>
          </w:tcPr>
          <w:p w14:paraId="76B4B8D0" w14:textId="77777777" w:rsidR="002C1AAF" w:rsidRPr="000B64CD" w:rsidRDefault="002C1AAF" w:rsidP="002C1AAF">
            <w:pPr>
              <w:pStyle w:val="BodyText"/>
              <w:spacing w:before="60" w:after="60"/>
              <w:jc w:val="right"/>
              <w:rPr>
                <w:b/>
                <w:sz w:val="14"/>
                <w:lang w:bidi="he-IL"/>
              </w:rPr>
            </w:pPr>
            <w:r w:rsidRPr="000B64CD">
              <w:rPr>
                <w:b/>
                <w:sz w:val="14"/>
                <w:lang w:bidi="he-IL"/>
              </w:rPr>
              <w:t>-$248,677,298</w:t>
            </w:r>
          </w:p>
        </w:tc>
        <w:tc>
          <w:tcPr>
            <w:tcW w:w="1064" w:type="dxa"/>
            <w:tcBorders>
              <w:top w:val="single" w:sz="4" w:space="0" w:color="08466F"/>
              <w:bottom w:val="single" w:sz="4" w:space="0" w:color="08466F"/>
            </w:tcBorders>
            <w:shd w:val="clear" w:color="auto" w:fill="9DDCF9"/>
          </w:tcPr>
          <w:p w14:paraId="0E2307D0" w14:textId="77777777" w:rsidR="002C1AAF" w:rsidRPr="000B64CD" w:rsidRDefault="002C1AAF" w:rsidP="002C1AAF">
            <w:pPr>
              <w:pStyle w:val="BodyText"/>
              <w:spacing w:before="60" w:after="60"/>
              <w:jc w:val="right"/>
              <w:rPr>
                <w:b/>
                <w:sz w:val="14"/>
                <w:lang w:bidi="he-IL"/>
              </w:rPr>
            </w:pPr>
            <w:r w:rsidRPr="000B64CD">
              <w:rPr>
                <w:b/>
                <w:sz w:val="14"/>
                <w:lang w:bidi="he-IL"/>
              </w:rPr>
              <w:t>-$249,240,484</w:t>
            </w:r>
          </w:p>
        </w:tc>
        <w:tc>
          <w:tcPr>
            <w:tcW w:w="1065" w:type="dxa"/>
            <w:tcBorders>
              <w:top w:val="single" w:sz="4" w:space="0" w:color="08466F"/>
              <w:bottom w:val="single" w:sz="4" w:space="0" w:color="08466F"/>
            </w:tcBorders>
            <w:shd w:val="clear" w:color="auto" w:fill="9DDCF9"/>
          </w:tcPr>
          <w:p w14:paraId="70EF80F7" w14:textId="77777777" w:rsidR="002C1AAF" w:rsidRPr="000B64CD" w:rsidRDefault="002C1AAF" w:rsidP="002C1AAF">
            <w:pPr>
              <w:pStyle w:val="BodyText"/>
              <w:spacing w:before="60" w:after="60"/>
              <w:jc w:val="right"/>
              <w:rPr>
                <w:b/>
                <w:sz w:val="14"/>
                <w:lang w:bidi="he-IL"/>
              </w:rPr>
            </w:pPr>
            <w:r w:rsidRPr="000B64CD">
              <w:rPr>
                <w:b/>
                <w:sz w:val="14"/>
                <w:lang w:bidi="he-IL"/>
              </w:rPr>
              <w:t>-$250,882,119</w:t>
            </w:r>
          </w:p>
        </w:tc>
        <w:tc>
          <w:tcPr>
            <w:tcW w:w="1064" w:type="dxa"/>
            <w:tcBorders>
              <w:top w:val="single" w:sz="4" w:space="0" w:color="08466F"/>
              <w:bottom w:val="single" w:sz="4" w:space="0" w:color="08466F"/>
            </w:tcBorders>
            <w:shd w:val="clear" w:color="auto" w:fill="9DDCF9"/>
          </w:tcPr>
          <w:p w14:paraId="2F336BBB" w14:textId="77777777" w:rsidR="002C1AAF" w:rsidRPr="000B64CD" w:rsidRDefault="002C1AAF" w:rsidP="002C1AAF">
            <w:pPr>
              <w:pStyle w:val="BodyText"/>
              <w:spacing w:before="60" w:after="60"/>
              <w:jc w:val="right"/>
              <w:rPr>
                <w:b/>
                <w:sz w:val="14"/>
                <w:lang w:bidi="he-IL"/>
              </w:rPr>
            </w:pPr>
            <w:r w:rsidRPr="000B64CD">
              <w:rPr>
                <w:b/>
                <w:sz w:val="14"/>
                <w:lang w:bidi="he-IL"/>
              </w:rPr>
              <w:t>-$252,553,711</w:t>
            </w:r>
          </w:p>
        </w:tc>
        <w:tc>
          <w:tcPr>
            <w:tcW w:w="1065" w:type="dxa"/>
            <w:tcBorders>
              <w:top w:val="single" w:sz="4" w:space="0" w:color="08466F"/>
              <w:bottom w:val="single" w:sz="4" w:space="0" w:color="08466F"/>
            </w:tcBorders>
            <w:shd w:val="clear" w:color="auto" w:fill="9DDCF9"/>
          </w:tcPr>
          <w:p w14:paraId="62B8C344" w14:textId="77777777" w:rsidR="002C1AAF" w:rsidRPr="000B64CD" w:rsidRDefault="002C1AAF" w:rsidP="002C1AAF">
            <w:pPr>
              <w:pStyle w:val="BodyText"/>
              <w:spacing w:before="60" w:after="60"/>
              <w:jc w:val="right"/>
              <w:rPr>
                <w:b/>
                <w:sz w:val="14"/>
                <w:lang w:bidi="he-IL"/>
              </w:rPr>
            </w:pPr>
            <w:r w:rsidRPr="000B64CD">
              <w:rPr>
                <w:b/>
                <w:sz w:val="14"/>
                <w:lang w:bidi="he-IL"/>
              </w:rPr>
              <w:t>-$254,248,188</w:t>
            </w:r>
          </w:p>
        </w:tc>
        <w:tc>
          <w:tcPr>
            <w:tcW w:w="1065" w:type="dxa"/>
            <w:tcBorders>
              <w:top w:val="single" w:sz="4" w:space="0" w:color="08466F"/>
              <w:bottom w:val="single" w:sz="4" w:space="0" w:color="08466F"/>
            </w:tcBorders>
            <w:shd w:val="clear" w:color="auto" w:fill="9DDCF9"/>
          </w:tcPr>
          <w:p w14:paraId="6527FBD7" w14:textId="77777777" w:rsidR="002C1AAF" w:rsidRPr="000B64CD" w:rsidRDefault="002C1AAF" w:rsidP="002C1AAF">
            <w:pPr>
              <w:pStyle w:val="BodyText"/>
              <w:spacing w:before="60" w:after="60"/>
              <w:jc w:val="right"/>
              <w:rPr>
                <w:b/>
                <w:sz w:val="14"/>
                <w:lang w:bidi="he-IL"/>
              </w:rPr>
            </w:pPr>
            <w:r w:rsidRPr="000B64CD">
              <w:rPr>
                <w:b/>
                <w:sz w:val="14"/>
                <w:lang w:bidi="he-IL"/>
              </w:rPr>
              <w:t>-$256,094,006</w:t>
            </w:r>
          </w:p>
        </w:tc>
      </w:tr>
      <w:tr w:rsidR="000B64CD" w:rsidRPr="000B64CD" w14:paraId="675C327C" w14:textId="77777777" w:rsidTr="003963CB">
        <w:tc>
          <w:tcPr>
            <w:tcW w:w="14390" w:type="dxa"/>
            <w:gridSpan w:val="13"/>
            <w:tcBorders>
              <w:top w:val="single" w:sz="4" w:space="0" w:color="08466F"/>
            </w:tcBorders>
          </w:tcPr>
          <w:p w14:paraId="63E871A2" w14:textId="77777777" w:rsidR="000B64CD" w:rsidRPr="000B64CD" w:rsidRDefault="000B64CD" w:rsidP="000B64CD">
            <w:pPr>
              <w:pStyle w:val="BodyText"/>
              <w:spacing w:before="60" w:after="60"/>
              <w:rPr>
                <w:b/>
                <w:sz w:val="14"/>
                <w:lang w:bidi="he-IL"/>
              </w:rPr>
            </w:pPr>
            <w:r w:rsidRPr="000B64CD">
              <w:rPr>
                <w:b/>
                <w:sz w:val="14"/>
                <w:lang w:bidi="he-IL"/>
              </w:rPr>
              <w:t>Benefits/ Avoided Costs</w:t>
            </w:r>
          </w:p>
        </w:tc>
      </w:tr>
      <w:tr w:rsidR="002C1AAF" w:rsidRPr="00C2371F" w14:paraId="2D05F1D7" w14:textId="77777777" w:rsidTr="003963CB">
        <w:tc>
          <w:tcPr>
            <w:tcW w:w="1615" w:type="dxa"/>
          </w:tcPr>
          <w:p w14:paraId="5709A8B2" w14:textId="77777777" w:rsidR="002C1AAF" w:rsidRPr="00C2371F" w:rsidRDefault="002C1AAF" w:rsidP="002C1AAF">
            <w:pPr>
              <w:pStyle w:val="BodyText"/>
              <w:spacing w:before="60" w:after="60"/>
              <w:rPr>
                <w:sz w:val="14"/>
                <w:lang w:bidi="he-IL"/>
              </w:rPr>
            </w:pPr>
            <w:r w:rsidRPr="00C2371F">
              <w:rPr>
                <w:sz w:val="14"/>
                <w:lang w:bidi="he-IL"/>
              </w:rPr>
              <w:t>Avoided health impacts</w:t>
            </w:r>
          </w:p>
        </w:tc>
        <w:tc>
          <w:tcPr>
            <w:tcW w:w="1064" w:type="dxa"/>
          </w:tcPr>
          <w:p w14:paraId="289992DA" w14:textId="77777777" w:rsidR="002C1AAF" w:rsidRPr="00C2371F" w:rsidRDefault="002C1AAF" w:rsidP="002C1AAF">
            <w:pPr>
              <w:pStyle w:val="BodyText"/>
              <w:spacing w:before="60" w:after="60"/>
              <w:jc w:val="right"/>
              <w:rPr>
                <w:sz w:val="14"/>
                <w:lang w:bidi="he-IL"/>
              </w:rPr>
            </w:pPr>
            <w:r w:rsidRPr="00C2371F">
              <w:rPr>
                <w:sz w:val="14"/>
                <w:lang w:bidi="he-IL"/>
              </w:rPr>
              <w:t>$1,893,960,257</w:t>
            </w:r>
          </w:p>
        </w:tc>
        <w:tc>
          <w:tcPr>
            <w:tcW w:w="1065" w:type="dxa"/>
          </w:tcPr>
          <w:p w14:paraId="26A37509"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4" w:type="dxa"/>
          </w:tcPr>
          <w:p w14:paraId="67CDAAD1"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Pr>
          <w:p w14:paraId="581EF7E1" w14:textId="77777777" w:rsidR="002C1AAF" w:rsidRPr="00C2371F" w:rsidRDefault="002C1AAF" w:rsidP="002C1AAF">
            <w:pPr>
              <w:pStyle w:val="BodyText"/>
              <w:spacing w:before="60" w:after="60"/>
              <w:jc w:val="right"/>
              <w:rPr>
                <w:sz w:val="14"/>
                <w:lang w:bidi="he-IL"/>
              </w:rPr>
            </w:pPr>
            <w:r w:rsidRPr="00C2371F">
              <w:rPr>
                <w:sz w:val="14"/>
                <w:lang w:bidi="he-IL"/>
              </w:rPr>
              <w:t>$384,112,955</w:t>
            </w:r>
          </w:p>
        </w:tc>
        <w:tc>
          <w:tcPr>
            <w:tcW w:w="1064" w:type="dxa"/>
          </w:tcPr>
          <w:p w14:paraId="3718586B" w14:textId="77777777" w:rsidR="002C1AAF" w:rsidRPr="00C2371F" w:rsidRDefault="002C1AAF" w:rsidP="002C1AAF">
            <w:pPr>
              <w:pStyle w:val="BodyText"/>
              <w:spacing w:before="60" w:after="60"/>
              <w:jc w:val="right"/>
              <w:rPr>
                <w:sz w:val="14"/>
                <w:lang w:bidi="he-IL"/>
              </w:rPr>
            </w:pPr>
            <w:r w:rsidRPr="00C2371F">
              <w:rPr>
                <w:sz w:val="14"/>
                <w:lang w:bidi="he-IL"/>
              </w:rPr>
              <w:t>$386,703,549</w:t>
            </w:r>
          </w:p>
        </w:tc>
        <w:tc>
          <w:tcPr>
            <w:tcW w:w="1065" w:type="dxa"/>
          </w:tcPr>
          <w:p w14:paraId="3C04C701" w14:textId="77777777" w:rsidR="002C1AAF" w:rsidRPr="00C2371F" w:rsidRDefault="002C1AAF" w:rsidP="002C1AAF">
            <w:pPr>
              <w:pStyle w:val="BodyText"/>
              <w:spacing w:before="60" w:after="60"/>
              <w:jc w:val="right"/>
              <w:rPr>
                <w:sz w:val="14"/>
                <w:lang w:bidi="he-IL"/>
              </w:rPr>
            </w:pPr>
            <w:r w:rsidRPr="00C2371F">
              <w:rPr>
                <w:sz w:val="14"/>
                <w:lang w:bidi="he-IL"/>
              </w:rPr>
              <w:t>$389,294,143</w:t>
            </w:r>
          </w:p>
        </w:tc>
        <w:tc>
          <w:tcPr>
            <w:tcW w:w="1065" w:type="dxa"/>
          </w:tcPr>
          <w:p w14:paraId="1E534BCE" w14:textId="77777777" w:rsidR="002C1AAF" w:rsidRPr="00C2371F" w:rsidRDefault="002C1AAF" w:rsidP="002C1AAF">
            <w:pPr>
              <w:pStyle w:val="BodyText"/>
              <w:spacing w:before="60" w:after="60"/>
              <w:jc w:val="right"/>
              <w:rPr>
                <w:sz w:val="14"/>
                <w:lang w:bidi="he-IL"/>
              </w:rPr>
            </w:pPr>
            <w:r w:rsidRPr="00C2371F">
              <w:rPr>
                <w:sz w:val="14"/>
                <w:lang w:bidi="he-IL"/>
              </w:rPr>
              <w:t>$391,884,737</w:t>
            </w:r>
          </w:p>
        </w:tc>
        <w:tc>
          <w:tcPr>
            <w:tcW w:w="1064" w:type="dxa"/>
          </w:tcPr>
          <w:p w14:paraId="7C8FDA86" w14:textId="77777777" w:rsidR="002C1AAF" w:rsidRPr="00C2371F" w:rsidRDefault="002C1AAF" w:rsidP="002C1AAF">
            <w:pPr>
              <w:pStyle w:val="BodyText"/>
              <w:spacing w:before="60" w:after="60"/>
              <w:jc w:val="right"/>
              <w:rPr>
                <w:sz w:val="14"/>
                <w:lang w:bidi="he-IL"/>
              </w:rPr>
            </w:pPr>
            <w:r w:rsidRPr="00C2371F">
              <w:rPr>
                <w:sz w:val="14"/>
                <w:lang w:bidi="he-IL"/>
              </w:rPr>
              <w:t>$394,475,332</w:t>
            </w:r>
          </w:p>
        </w:tc>
        <w:tc>
          <w:tcPr>
            <w:tcW w:w="1065" w:type="dxa"/>
          </w:tcPr>
          <w:p w14:paraId="35BF4BD4" w14:textId="77777777" w:rsidR="002C1AAF" w:rsidRPr="00C2371F" w:rsidRDefault="002C1AAF" w:rsidP="002C1AAF">
            <w:pPr>
              <w:pStyle w:val="BodyText"/>
              <w:spacing w:before="60" w:after="60"/>
              <w:jc w:val="right"/>
              <w:rPr>
                <w:sz w:val="14"/>
                <w:lang w:bidi="he-IL"/>
              </w:rPr>
            </w:pPr>
            <w:r w:rsidRPr="00C2371F">
              <w:rPr>
                <w:sz w:val="14"/>
                <w:lang w:bidi="he-IL"/>
              </w:rPr>
              <w:t>$397,065,926</w:t>
            </w:r>
          </w:p>
        </w:tc>
        <w:tc>
          <w:tcPr>
            <w:tcW w:w="1064" w:type="dxa"/>
          </w:tcPr>
          <w:p w14:paraId="06CCD551" w14:textId="77777777" w:rsidR="002C1AAF" w:rsidRPr="00C2371F" w:rsidRDefault="002C1AAF" w:rsidP="002C1AAF">
            <w:pPr>
              <w:pStyle w:val="BodyText"/>
              <w:spacing w:before="60" w:after="60"/>
              <w:jc w:val="right"/>
              <w:rPr>
                <w:sz w:val="14"/>
                <w:lang w:bidi="he-IL"/>
              </w:rPr>
            </w:pPr>
            <w:r w:rsidRPr="00C2371F">
              <w:rPr>
                <w:sz w:val="14"/>
                <w:lang w:bidi="he-IL"/>
              </w:rPr>
              <w:t>$399,656,520</w:t>
            </w:r>
          </w:p>
        </w:tc>
        <w:tc>
          <w:tcPr>
            <w:tcW w:w="1065" w:type="dxa"/>
          </w:tcPr>
          <w:p w14:paraId="7B203AF8" w14:textId="77777777" w:rsidR="002C1AAF" w:rsidRPr="00C2371F" w:rsidRDefault="002C1AAF" w:rsidP="002C1AAF">
            <w:pPr>
              <w:pStyle w:val="BodyText"/>
              <w:spacing w:before="60" w:after="60"/>
              <w:jc w:val="right"/>
              <w:rPr>
                <w:sz w:val="14"/>
                <w:lang w:bidi="he-IL"/>
              </w:rPr>
            </w:pPr>
            <w:r w:rsidRPr="00C2371F">
              <w:rPr>
                <w:sz w:val="14"/>
                <w:lang w:bidi="he-IL"/>
              </w:rPr>
              <w:t>$402,247,114</w:t>
            </w:r>
          </w:p>
        </w:tc>
        <w:tc>
          <w:tcPr>
            <w:tcW w:w="1065" w:type="dxa"/>
          </w:tcPr>
          <w:p w14:paraId="1E83454A" w14:textId="77777777" w:rsidR="002C1AAF" w:rsidRPr="00C2371F" w:rsidRDefault="002C1AAF" w:rsidP="002C1AAF">
            <w:pPr>
              <w:pStyle w:val="BodyText"/>
              <w:spacing w:before="60" w:after="60"/>
              <w:jc w:val="right"/>
              <w:rPr>
                <w:sz w:val="14"/>
                <w:lang w:bidi="he-IL"/>
              </w:rPr>
            </w:pPr>
            <w:r w:rsidRPr="00C2371F">
              <w:rPr>
                <w:sz w:val="14"/>
                <w:lang w:bidi="he-IL"/>
              </w:rPr>
              <w:t>$404,837,708</w:t>
            </w:r>
          </w:p>
        </w:tc>
      </w:tr>
      <w:tr w:rsidR="002C1AAF" w:rsidRPr="00C2371F" w14:paraId="7B9A24B2" w14:textId="77777777" w:rsidTr="003963CB">
        <w:tc>
          <w:tcPr>
            <w:tcW w:w="1615" w:type="dxa"/>
          </w:tcPr>
          <w:p w14:paraId="581B834B" w14:textId="77777777" w:rsidR="002C1AAF" w:rsidRPr="00C2371F" w:rsidRDefault="002C1AAF" w:rsidP="002C1AAF">
            <w:pPr>
              <w:pStyle w:val="BodyText"/>
              <w:spacing w:before="60" w:after="60"/>
              <w:rPr>
                <w:sz w:val="14"/>
                <w:lang w:bidi="he-IL"/>
              </w:rPr>
            </w:pPr>
            <w:r w:rsidRPr="00C2371F">
              <w:rPr>
                <w:sz w:val="14"/>
                <w:lang w:bidi="he-IL"/>
              </w:rPr>
              <w:t>Reduced fuel consumption (phase out of RULP)</w:t>
            </w:r>
          </w:p>
        </w:tc>
        <w:tc>
          <w:tcPr>
            <w:tcW w:w="1064" w:type="dxa"/>
          </w:tcPr>
          <w:p w14:paraId="3288CB4F"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Pr>
          <w:p w14:paraId="44EC613A"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4" w:type="dxa"/>
          </w:tcPr>
          <w:p w14:paraId="3B5ACB82"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Pr>
          <w:p w14:paraId="253E011C"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4" w:type="dxa"/>
          </w:tcPr>
          <w:p w14:paraId="56BD6291"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Pr>
          <w:p w14:paraId="3A7B34E2"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Pr>
          <w:p w14:paraId="23A8A4A2"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4" w:type="dxa"/>
          </w:tcPr>
          <w:p w14:paraId="17C0AF39"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Pr>
          <w:p w14:paraId="560EE56A"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4" w:type="dxa"/>
          </w:tcPr>
          <w:p w14:paraId="1483E6D5"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Pr>
          <w:p w14:paraId="233B2C42"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Pr>
          <w:p w14:paraId="301DA044" w14:textId="77777777" w:rsidR="002C1AAF" w:rsidRPr="00C2371F" w:rsidRDefault="002C1AAF" w:rsidP="002C1AAF">
            <w:pPr>
              <w:pStyle w:val="BodyText"/>
              <w:spacing w:before="60" w:after="60"/>
              <w:jc w:val="right"/>
              <w:rPr>
                <w:sz w:val="14"/>
                <w:lang w:bidi="he-IL"/>
              </w:rPr>
            </w:pPr>
            <w:r w:rsidRPr="00C2371F">
              <w:rPr>
                <w:sz w:val="14"/>
                <w:lang w:bidi="he-IL"/>
              </w:rPr>
              <w:t>$0</w:t>
            </w:r>
          </w:p>
        </w:tc>
      </w:tr>
      <w:tr w:rsidR="002C1AAF" w:rsidRPr="00C2371F" w14:paraId="651788DE" w14:textId="77777777" w:rsidTr="003963CB">
        <w:tc>
          <w:tcPr>
            <w:tcW w:w="1615" w:type="dxa"/>
          </w:tcPr>
          <w:p w14:paraId="637EB241" w14:textId="77777777" w:rsidR="002C1AAF" w:rsidRPr="00C2371F" w:rsidRDefault="002C1AAF" w:rsidP="002C1AAF">
            <w:pPr>
              <w:pStyle w:val="BodyText"/>
              <w:spacing w:before="60" w:after="60"/>
              <w:rPr>
                <w:sz w:val="14"/>
                <w:lang w:bidi="he-IL"/>
              </w:rPr>
            </w:pPr>
            <w:r w:rsidRPr="00C2371F">
              <w:rPr>
                <w:sz w:val="14"/>
                <w:lang w:bidi="he-IL"/>
              </w:rPr>
              <w:t>Reduced GHG emissions (phase out of RULP)</w:t>
            </w:r>
          </w:p>
        </w:tc>
        <w:tc>
          <w:tcPr>
            <w:tcW w:w="1064" w:type="dxa"/>
          </w:tcPr>
          <w:p w14:paraId="0E894F8B"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Pr>
          <w:p w14:paraId="44BD3880"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4" w:type="dxa"/>
          </w:tcPr>
          <w:p w14:paraId="2A2D5866"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Pr>
          <w:p w14:paraId="28A508FD"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4" w:type="dxa"/>
          </w:tcPr>
          <w:p w14:paraId="5E5693C5"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Pr>
          <w:p w14:paraId="3A6FDFCF"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Pr>
          <w:p w14:paraId="70E9C99C"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4" w:type="dxa"/>
          </w:tcPr>
          <w:p w14:paraId="53E85577"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Pr>
          <w:p w14:paraId="1323905F"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4" w:type="dxa"/>
          </w:tcPr>
          <w:p w14:paraId="566653B1"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Pr>
          <w:p w14:paraId="2EA59C92"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Pr>
          <w:p w14:paraId="22745CC4" w14:textId="77777777" w:rsidR="002C1AAF" w:rsidRPr="00C2371F" w:rsidRDefault="002C1AAF" w:rsidP="002C1AAF">
            <w:pPr>
              <w:pStyle w:val="BodyText"/>
              <w:spacing w:before="60" w:after="60"/>
              <w:jc w:val="right"/>
              <w:rPr>
                <w:sz w:val="14"/>
                <w:lang w:bidi="he-IL"/>
              </w:rPr>
            </w:pPr>
            <w:r w:rsidRPr="00C2371F">
              <w:rPr>
                <w:sz w:val="14"/>
                <w:lang w:bidi="he-IL"/>
              </w:rPr>
              <w:t>$0</w:t>
            </w:r>
          </w:p>
        </w:tc>
      </w:tr>
      <w:tr w:rsidR="002C1AAF" w:rsidRPr="00C2371F" w14:paraId="2F521A5C" w14:textId="77777777" w:rsidTr="003963CB">
        <w:tc>
          <w:tcPr>
            <w:tcW w:w="1615" w:type="dxa"/>
          </w:tcPr>
          <w:p w14:paraId="52EA994B" w14:textId="77777777" w:rsidR="002C1AAF" w:rsidRPr="00C2371F" w:rsidRDefault="002C1AAF" w:rsidP="002C1AAF">
            <w:pPr>
              <w:pStyle w:val="BodyText"/>
              <w:spacing w:before="60" w:after="60"/>
              <w:rPr>
                <w:sz w:val="14"/>
                <w:lang w:bidi="he-IL"/>
              </w:rPr>
            </w:pPr>
            <w:r w:rsidRPr="00C2371F">
              <w:rPr>
                <w:sz w:val="14"/>
                <w:lang w:bidi="he-IL"/>
              </w:rPr>
              <w:t>Reduced particle filter failure (lower aromatics)</w:t>
            </w:r>
          </w:p>
        </w:tc>
        <w:tc>
          <w:tcPr>
            <w:tcW w:w="1064" w:type="dxa"/>
          </w:tcPr>
          <w:p w14:paraId="0D07BAA0" w14:textId="77777777" w:rsidR="002C1AAF" w:rsidRPr="00C2371F" w:rsidRDefault="002C1AAF" w:rsidP="002C1AAF">
            <w:pPr>
              <w:pStyle w:val="BodyText"/>
              <w:spacing w:before="60" w:after="60"/>
              <w:jc w:val="right"/>
              <w:rPr>
                <w:sz w:val="14"/>
                <w:lang w:bidi="he-IL"/>
              </w:rPr>
            </w:pPr>
            <w:r w:rsidRPr="00C2371F">
              <w:rPr>
                <w:sz w:val="14"/>
                <w:lang w:bidi="he-IL"/>
              </w:rPr>
              <w:t>$97,137,138</w:t>
            </w:r>
          </w:p>
        </w:tc>
        <w:tc>
          <w:tcPr>
            <w:tcW w:w="1065" w:type="dxa"/>
          </w:tcPr>
          <w:p w14:paraId="7C8F4092"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4" w:type="dxa"/>
          </w:tcPr>
          <w:p w14:paraId="1EAD26F0"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Pr>
          <w:p w14:paraId="73BB8F70" w14:textId="77777777" w:rsidR="002C1AAF" w:rsidRPr="00C2371F" w:rsidRDefault="002C1AAF" w:rsidP="002C1AAF">
            <w:pPr>
              <w:pStyle w:val="BodyText"/>
              <w:spacing w:before="60" w:after="60"/>
              <w:jc w:val="right"/>
              <w:rPr>
                <w:sz w:val="14"/>
                <w:lang w:bidi="he-IL"/>
              </w:rPr>
            </w:pPr>
            <w:r w:rsidRPr="00C2371F">
              <w:rPr>
                <w:sz w:val="14"/>
                <w:lang w:bidi="he-IL"/>
              </w:rPr>
              <w:t>$17,400,062</w:t>
            </w:r>
          </w:p>
        </w:tc>
        <w:tc>
          <w:tcPr>
            <w:tcW w:w="1064" w:type="dxa"/>
          </w:tcPr>
          <w:p w14:paraId="7D7ABC1C" w14:textId="77777777" w:rsidR="002C1AAF" w:rsidRPr="00C2371F" w:rsidRDefault="002C1AAF" w:rsidP="002C1AAF">
            <w:pPr>
              <w:pStyle w:val="BodyText"/>
              <w:spacing w:before="60" w:after="60"/>
              <w:jc w:val="right"/>
              <w:rPr>
                <w:sz w:val="14"/>
                <w:lang w:bidi="he-IL"/>
              </w:rPr>
            </w:pPr>
            <w:r w:rsidRPr="00C2371F">
              <w:rPr>
                <w:sz w:val="14"/>
                <w:lang w:bidi="he-IL"/>
              </w:rPr>
              <w:t>$17,924,312</w:t>
            </w:r>
          </w:p>
        </w:tc>
        <w:tc>
          <w:tcPr>
            <w:tcW w:w="1065" w:type="dxa"/>
          </w:tcPr>
          <w:p w14:paraId="688F8B42" w14:textId="77777777" w:rsidR="002C1AAF" w:rsidRPr="00C2371F" w:rsidRDefault="002C1AAF" w:rsidP="002C1AAF">
            <w:pPr>
              <w:pStyle w:val="BodyText"/>
              <w:spacing w:before="60" w:after="60"/>
              <w:jc w:val="right"/>
              <w:rPr>
                <w:sz w:val="14"/>
                <w:lang w:bidi="he-IL"/>
              </w:rPr>
            </w:pPr>
            <w:r w:rsidRPr="00C2371F">
              <w:rPr>
                <w:sz w:val="14"/>
                <w:lang w:bidi="he-IL"/>
              </w:rPr>
              <w:t>$18,483,748</w:t>
            </w:r>
          </w:p>
        </w:tc>
        <w:tc>
          <w:tcPr>
            <w:tcW w:w="1065" w:type="dxa"/>
          </w:tcPr>
          <w:p w14:paraId="65DE6460" w14:textId="77777777" w:rsidR="002C1AAF" w:rsidRPr="00C2371F" w:rsidRDefault="002C1AAF" w:rsidP="002C1AAF">
            <w:pPr>
              <w:pStyle w:val="BodyText"/>
              <w:spacing w:before="60" w:after="60"/>
              <w:jc w:val="right"/>
              <w:rPr>
                <w:sz w:val="14"/>
                <w:lang w:bidi="he-IL"/>
              </w:rPr>
            </w:pPr>
            <w:r w:rsidRPr="00C2371F">
              <w:rPr>
                <w:sz w:val="14"/>
                <w:lang w:bidi="he-IL"/>
              </w:rPr>
              <w:t>$19,046,257</w:t>
            </w:r>
          </w:p>
        </w:tc>
        <w:tc>
          <w:tcPr>
            <w:tcW w:w="1064" w:type="dxa"/>
          </w:tcPr>
          <w:p w14:paraId="1FBDAB51" w14:textId="77777777" w:rsidR="002C1AAF" w:rsidRPr="00C2371F" w:rsidRDefault="002C1AAF" w:rsidP="002C1AAF">
            <w:pPr>
              <w:pStyle w:val="BodyText"/>
              <w:spacing w:before="60" w:after="60"/>
              <w:jc w:val="right"/>
              <w:rPr>
                <w:sz w:val="14"/>
                <w:lang w:bidi="he-IL"/>
              </w:rPr>
            </w:pPr>
            <w:r w:rsidRPr="00C2371F">
              <w:rPr>
                <w:sz w:val="14"/>
                <w:lang w:bidi="he-IL"/>
              </w:rPr>
              <w:t>$19,534,198</w:t>
            </w:r>
          </w:p>
        </w:tc>
        <w:tc>
          <w:tcPr>
            <w:tcW w:w="1065" w:type="dxa"/>
          </w:tcPr>
          <w:p w14:paraId="4A62003E" w14:textId="77777777" w:rsidR="002C1AAF" w:rsidRPr="00C2371F" w:rsidRDefault="002C1AAF" w:rsidP="002C1AAF">
            <w:pPr>
              <w:pStyle w:val="BodyText"/>
              <w:spacing w:before="60" w:after="60"/>
              <w:jc w:val="right"/>
              <w:rPr>
                <w:sz w:val="14"/>
                <w:lang w:bidi="he-IL"/>
              </w:rPr>
            </w:pPr>
            <w:r w:rsidRPr="00C2371F">
              <w:rPr>
                <w:sz w:val="14"/>
                <w:lang w:bidi="he-IL"/>
              </w:rPr>
              <w:t>$20,027,620</w:t>
            </w:r>
          </w:p>
        </w:tc>
        <w:tc>
          <w:tcPr>
            <w:tcW w:w="1064" w:type="dxa"/>
          </w:tcPr>
          <w:p w14:paraId="2CB01EBF" w14:textId="77777777" w:rsidR="002C1AAF" w:rsidRPr="00C2371F" w:rsidRDefault="002C1AAF" w:rsidP="002C1AAF">
            <w:pPr>
              <w:pStyle w:val="BodyText"/>
              <w:spacing w:before="60" w:after="60"/>
              <w:jc w:val="right"/>
              <w:rPr>
                <w:sz w:val="14"/>
                <w:lang w:bidi="he-IL"/>
              </w:rPr>
            </w:pPr>
            <w:r w:rsidRPr="00C2371F">
              <w:rPr>
                <w:sz w:val="14"/>
                <w:lang w:bidi="he-IL"/>
              </w:rPr>
              <w:t>$20,541,646</w:t>
            </w:r>
          </w:p>
        </w:tc>
        <w:tc>
          <w:tcPr>
            <w:tcW w:w="1065" w:type="dxa"/>
          </w:tcPr>
          <w:p w14:paraId="7B983F27" w14:textId="77777777" w:rsidR="002C1AAF" w:rsidRPr="00C2371F" w:rsidRDefault="002C1AAF" w:rsidP="002C1AAF">
            <w:pPr>
              <w:pStyle w:val="BodyText"/>
              <w:spacing w:before="60" w:after="60"/>
              <w:jc w:val="right"/>
              <w:rPr>
                <w:sz w:val="14"/>
                <w:lang w:bidi="he-IL"/>
              </w:rPr>
            </w:pPr>
            <w:r w:rsidRPr="00C2371F">
              <w:rPr>
                <w:sz w:val="14"/>
                <w:lang w:bidi="he-IL"/>
              </w:rPr>
              <w:t>$21,061,614</w:t>
            </w:r>
          </w:p>
        </w:tc>
        <w:tc>
          <w:tcPr>
            <w:tcW w:w="1065" w:type="dxa"/>
          </w:tcPr>
          <w:p w14:paraId="1ABBBD19" w14:textId="77777777" w:rsidR="002C1AAF" w:rsidRPr="00C2371F" w:rsidRDefault="002C1AAF" w:rsidP="002C1AAF">
            <w:pPr>
              <w:pStyle w:val="BodyText"/>
              <w:spacing w:before="60" w:after="60"/>
              <w:jc w:val="right"/>
              <w:rPr>
                <w:sz w:val="14"/>
                <w:lang w:bidi="he-IL"/>
              </w:rPr>
            </w:pPr>
            <w:r w:rsidRPr="00C2371F">
              <w:rPr>
                <w:sz w:val="14"/>
                <w:lang w:bidi="he-IL"/>
              </w:rPr>
              <w:t>$21,622,983</w:t>
            </w:r>
          </w:p>
        </w:tc>
      </w:tr>
      <w:tr w:rsidR="002C1AAF" w:rsidRPr="00C2371F" w14:paraId="353ED78B" w14:textId="77777777" w:rsidTr="003963CB">
        <w:tc>
          <w:tcPr>
            <w:tcW w:w="1615" w:type="dxa"/>
          </w:tcPr>
          <w:p w14:paraId="7BCA10B0" w14:textId="77777777" w:rsidR="002C1AAF" w:rsidRPr="00C2371F" w:rsidRDefault="002C1AAF" w:rsidP="002C1AAF">
            <w:pPr>
              <w:pStyle w:val="BodyText"/>
              <w:spacing w:before="60" w:after="60"/>
              <w:rPr>
                <w:sz w:val="14"/>
                <w:lang w:bidi="he-IL"/>
              </w:rPr>
            </w:pPr>
            <w:r w:rsidRPr="00C2371F">
              <w:rPr>
                <w:sz w:val="14"/>
                <w:lang w:bidi="he-IL"/>
              </w:rPr>
              <w:t>Reduced catalyst failure (ultra low sulfur)</w:t>
            </w:r>
          </w:p>
        </w:tc>
        <w:tc>
          <w:tcPr>
            <w:tcW w:w="1064" w:type="dxa"/>
          </w:tcPr>
          <w:p w14:paraId="11EF24E7" w14:textId="77777777" w:rsidR="002C1AAF" w:rsidRPr="00C2371F" w:rsidRDefault="002C1AAF" w:rsidP="002C1AAF">
            <w:pPr>
              <w:pStyle w:val="BodyText"/>
              <w:spacing w:before="60" w:after="60"/>
              <w:jc w:val="right"/>
              <w:rPr>
                <w:sz w:val="14"/>
                <w:lang w:bidi="he-IL"/>
              </w:rPr>
            </w:pPr>
            <w:r w:rsidRPr="00C2371F">
              <w:rPr>
                <w:sz w:val="14"/>
                <w:lang w:bidi="he-IL"/>
              </w:rPr>
              <w:t>$92,496,998</w:t>
            </w:r>
          </w:p>
        </w:tc>
        <w:tc>
          <w:tcPr>
            <w:tcW w:w="1065" w:type="dxa"/>
          </w:tcPr>
          <w:p w14:paraId="1E677A3A"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4" w:type="dxa"/>
          </w:tcPr>
          <w:p w14:paraId="02C8C16A"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Pr>
          <w:p w14:paraId="6AB0B7C7" w14:textId="77777777" w:rsidR="002C1AAF" w:rsidRPr="00C2371F" w:rsidRDefault="002C1AAF" w:rsidP="002C1AAF">
            <w:pPr>
              <w:pStyle w:val="BodyText"/>
              <w:spacing w:before="60" w:after="60"/>
              <w:jc w:val="right"/>
              <w:rPr>
                <w:sz w:val="14"/>
                <w:lang w:bidi="he-IL"/>
              </w:rPr>
            </w:pPr>
            <w:r w:rsidRPr="00C2371F">
              <w:rPr>
                <w:sz w:val="14"/>
                <w:lang w:bidi="he-IL"/>
              </w:rPr>
              <w:t>$18,207,677</w:t>
            </w:r>
          </w:p>
        </w:tc>
        <w:tc>
          <w:tcPr>
            <w:tcW w:w="1064" w:type="dxa"/>
          </w:tcPr>
          <w:p w14:paraId="188736F2" w14:textId="77777777" w:rsidR="002C1AAF" w:rsidRPr="00C2371F" w:rsidRDefault="002C1AAF" w:rsidP="002C1AAF">
            <w:pPr>
              <w:pStyle w:val="BodyText"/>
              <w:spacing w:before="60" w:after="60"/>
              <w:jc w:val="right"/>
              <w:rPr>
                <w:sz w:val="14"/>
                <w:lang w:bidi="he-IL"/>
              </w:rPr>
            </w:pPr>
            <w:r w:rsidRPr="00C2371F">
              <w:rPr>
                <w:sz w:val="14"/>
                <w:lang w:bidi="he-IL"/>
              </w:rPr>
              <w:t>$18,426,169</w:t>
            </w:r>
          </w:p>
        </w:tc>
        <w:tc>
          <w:tcPr>
            <w:tcW w:w="1065" w:type="dxa"/>
          </w:tcPr>
          <w:p w14:paraId="1653B0BE" w14:textId="77777777" w:rsidR="002C1AAF" w:rsidRPr="00C2371F" w:rsidRDefault="002C1AAF" w:rsidP="002C1AAF">
            <w:pPr>
              <w:pStyle w:val="BodyText"/>
              <w:spacing w:before="60" w:after="60"/>
              <w:jc w:val="right"/>
              <w:rPr>
                <w:sz w:val="14"/>
                <w:lang w:bidi="he-IL"/>
              </w:rPr>
            </w:pPr>
            <w:r w:rsidRPr="00C2371F">
              <w:rPr>
                <w:sz w:val="14"/>
                <w:lang w:bidi="he-IL"/>
              </w:rPr>
              <w:t>$18,647,283</w:t>
            </w:r>
          </w:p>
        </w:tc>
        <w:tc>
          <w:tcPr>
            <w:tcW w:w="1065" w:type="dxa"/>
          </w:tcPr>
          <w:p w14:paraId="23B01FCC" w14:textId="77777777" w:rsidR="002C1AAF" w:rsidRPr="00C2371F" w:rsidRDefault="002C1AAF" w:rsidP="002C1AAF">
            <w:pPr>
              <w:pStyle w:val="BodyText"/>
              <w:spacing w:before="60" w:after="60"/>
              <w:jc w:val="right"/>
              <w:rPr>
                <w:sz w:val="14"/>
                <w:lang w:bidi="he-IL"/>
              </w:rPr>
            </w:pPr>
            <w:r w:rsidRPr="00C2371F">
              <w:rPr>
                <w:sz w:val="14"/>
                <w:lang w:bidi="he-IL"/>
              </w:rPr>
              <w:t>$18,871,051</w:t>
            </w:r>
          </w:p>
        </w:tc>
        <w:tc>
          <w:tcPr>
            <w:tcW w:w="1064" w:type="dxa"/>
          </w:tcPr>
          <w:p w14:paraId="36C0A67B" w14:textId="77777777" w:rsidR="002C1AAF" w:rsidRPr="00C2371F" w:rsidRDefault="002C1AAF" w:rsidP="002C1AAF">
            <w:pPr>
              <w:pStyle w:val="BodyText"/>
              <w:spacing w:before="60" w:after="60"/>
              <w:jc w:val="right"/>
              <w:rPr>
                <w:sz w:val="14"/>
                <w:lang w:bidi="he-IL"/>
              </w:rPr>
            </w:pPr>
            <w:r w:rsidRPr="00C2371F">
              <w:rPr>
                <w:sz w:val="14"/>
                <w:lang w:bidi="he-IL"/>
              </w:rPr>
              <w:t>$19,097,503</w:t>
            </w:r>
          </w:p>
        </w:tc>
        <w:tc>
          <w:tcPr>
            <w:tcW w:w="1065" w:type="dxa"/>
          </w:tcPr>
          <w:p w14:paraId="17BFA091" w14:textId="77777777" w:rsidR="002C1AAF" w:rsidRPr="00C2371F" w:rsidRDefault="002C1AAF" w:rsidP="002C1AAF">
            <w:pPr>
              <w:pStyle w:val="BodyText"/>
              <w:spacing w:before="60" w:after="60"/>
              <w:jc w:val="right"/>
              <w:rPr>
                <w:sz w:val="14"/>
                <w:lang w:bidi="he-IL"/>
              </w:rPr>
            </w:pPr>
            <w:r w:rsidRPr="00C2371F">
              <w:rPr>
                <w:sz w:val="14"/>
                <w:lang w:bidi="he-IL"/>
              </w:rPr>
              <w:t>$19,326,673</w:t>
            </w:r>
          </w:p>
        </w:tc>
        <w:tc>
          <w:tcPr>
            <w:tcW w:w="1064" w:type="dxa"/>
          </w:tcPr>
          <w:p w14:paraId="2D7F9306" w14:textId="77777777" w:rsidR="002C1AAF" w:rsidRPr="00C2371F" w:rsidRDefault="002C1AAF" w:rsidP="002C1AAF">
            <w:pPr>
              <w:pStyle w:val="BodyText"/>
              <w:spacing w:before="60" w:after="60"/>
              <w:jc w:val="right"/>
              <w:rPr>
                <w:sz w:val="14"/>
                <w:lang w:bidi="he-IL"/>
              </w:rPr>
            </w:pPr>
            <w:r w:rsidRPr="00C2371F">
              <w:rPr>
                <w:sz w:val="14"/>
                <w:lang w:bidi="he-IL"/>
              </w:rPr>
              <w:t>$19,558,593</w:t>
            </w:r>
          </w:p>
        </w:tc>
        <w:tc>
          <w:tcPr>
            <w:tcW w:w="1065" w:type="dxa"/>
          </w:tcPr>
          <w:p w14:paraId="12381770" w14:textId="77777777" w:rsidR="002C1AAF" w:rsidRPr="00C2371F" w:rsidRDefault="002C1AAF" w:rsidP="002C1AAF">
            <w:pPr>
              <w:pStyle w:val="BodyText"/>
              <w:spacing w:before="60" w:after="60"/>
              <w:jc w:val="right"/>
              <w:rPr>
                <w:sz w:val="14"/>
                <w:lang w:bidi="he-IL"/>
              </w:rPr>
            </w:pPr>
            <w:r w:rsidRPr="00C2371F">
              <w:rPr>
                <w:sz w:val="14"/>
                <w:lang w:bidi="he-IL"/>
              </w:rPr>
              <w:t>$19,793,296</w:t>
            </w:r>
          </w:p>
        </w:tc>
        <w:tc>
          <w:tcPr>
            <w:tcW w:w="1065" w:type="dxa"/>
          </w:tcPr>
          <w:p w14:paraId="0CE7D764" w14:textId="77777777" w:rsidR="002C1AAF" w:rsidRPr="00C2371F" w:rsidRDefault="002C1AAF" w:rsidP="002C1AAF">
            <w:pPr>
              <w:pStyle w:val="BodyText"/>
              <w:spacing w:before="60" w:after="60"/>
              <w:jc w:val="right"/>
              <w:rPr>
                <w:sz w:val="14"/>
                <w:lang w:bidi="he-IL"/>
              </w:rPr>
            </w:pPr>
            <w:r w:rsidRPr="00C2371F">
              <w:rPr>
                <w:sz w:val="14"/>
                <w:lang w:bidi="he-IL"/>
              </w:rPr>
              <w:t>$20,030,816</w:t>
            </w:r>
          </w:p>
        </w:tc>
      </w:tr>
      <w:tr w:rsidR="002C1AAF" w:rsidRPr="00C2371F" w14:paraId="2658230D" w14:textId="77777777" w:rsidTr="003963CB">
        <w:tc>
          <w:tcPr>
            <w:tcW w:w="1615" w:type="dxa"/>
            <w:tcBorders>
              <w:bottom w:val="single" w:sz="4" w:space="0" w:color="08466F"/>
            </w:tcBorders>
          </w:tcPr>
          <w:p w14:paraId="46DFBC86" w14:textId="77777777" w:rsidR="002C1AAF" w:rsidRPr="00C2371F" w:rsidRDefault="002C1AAF" w:rsidP="002C1AAF">
            <w:pPr>
              <w:pStyle w:val="BodyText"/>
              <w:spacing w:before="60" w:after="60"/>
              <w:rPr>
                <w:sz w:val="14"/>
                <w:lang w:bidi="he-IL"/>
              </w:rPr>
            </w:pPr>
            <w:r w:rsidRPr="00C2371F">
              <w:rPr>
                <w:sz w:val="14"/>
                <w:lang w:bidi="he-IL"/>
              </w:rPr>
              <w:t>Impacts of price changes on retailer producer surplus</w:t>
            </w:r>
          </w:p>
        </w:tc>
        <w:tc>
          <w:tcPr>
            <w:tcW w:w="1064" w:type="dxa"/>
            <w:tcBorders>
              <w:bottom w:val="single" w:sz="4" w:space="0" w:color="08466F"/>
            </w:tcBorders>
          </w:tcPr>
          <w:p w14:paraId="10503008"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Borders>
              <w:bottom w:val="single" w:sz="4" w:space="0" w:color="08466F"/>
            </w:tcBorders>
          </w:tcPr>
          <w:p w14:paraId="6F4F6417"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4" w:type="dxa"/>
            <w:tcBorders>
              <w:bottom w:val="single" w:sz="4" w:space="0" w:color="08466F"/>
            </w:tcBorders>
          </w:tcPr>
          <w:p w14:paraId="53BFC79B"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Borders>
              <w:bottom w:val="single" w:sz="4" w:space="0" w:color="08466F"/>
            </w:tcBorders>
          </w:tcPr>
          <w:p w14:paraId="7F596BE2"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4" w:type="dxa"/>
            <w:tcBorders>
              <w:bottom w:val="single" w:sz="4" w:space="0" w:color="08466F"/>
            </w:tcBorders>
          </w:tcPr>
          <w:p w14:paraId="248CB07E"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Borders>
              <w:bottom w:val="single" w:sz="4" w:space="0" w:color="08466F"/>
            </w:tcBorders>
          </w:tcPr>
          <w:p w14:paraId="445BA11F"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Borders>
              <w:bottom w:val="single" w:sz="4" w:space="0" w:color="08466F"/>
            </w:tcBorders>
          </w:tcPr>
          <w:p w14:paraId="0A4109D1"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4" w:type="dxa"/>
            <w:tcBorders>
              <w:bottom w:val="single" w:sz="4" w:space="0" w:color="08466F"/>
            </w:tcBorders>
          </w:tcPr>
          <w:p w14:paraId="7C224B72"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Borders>
              <w:bottom w:val="single" w:sz="4" w:space="0" w:color="08466F"/>
            </w:tcBorders>
          </w:tcPr>
          <w:p w14:paraId="4AB56147"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4" w:type="dxa"/>
            <w:tcBorders>
              <w:bottom w:val="single" w:sz="4" w:space="0" w:color="08466F"/>
            </w:tcBorders>
          </w:tcPr>
          <w:p w14:paraId="2B61CD37"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Borders>
              <w:bottom w:val="single" w:sz="4" w:space="0" w:color="08466F"/>
            </w:tcBorders>
          </w:tcPr>
          <w:p w14:paraId="620A8A73" w14:textId="77777777" w:rsidR="002C1AAF" w:rsidRPr="00C2371F" w:rsidRDefault="002C1AAF" w:rsidP="002C1AAF">
            <w:pPr>
              <w:pStyle w:val="BodyText"/>
              <w:spacing w:before="60" w:after="60"/>
              <w:jc w:val="right"/>
              <w:rPr>
                <w:sz w:val="14"/>
                <w:lang w:bidi="he-IL"/>
              </w:rPr>
            </w:pPr>
            <w:r w:rsidRPr="00C2371F">
              <w:rPr>
                <w:sz w:val="14"/>
                <w:lang w:bidi="he-IL"/>
              </w:rPr>
              <w:t>$0</w:t>
            </w:r>
          </w:p>
        </w:tc>
        <w:tc>
          <w:tcPr>
            <w:tcW w:w="1065" w:type="dxa"/>
            <w:tcBorders>
              <w:bottom w:val="single" w:sz="4" w:space="0" w:color="08466F"/>
            </w:tcBorders>
          </w:tcPr>
          <w:p w14:paraId="496E44F4" w14:textId="77777777" w:rsidR="002C1AAF" w:rsidRPr="00C2371F" w:rsidRDefault="002C1AAF" w:rsidP="002C1AAF">
            <w:pPr>
              <w:pStyle w:val="BodyText"/>
              <w:spacing w:before="60" w:after="60"/>
              <w:jc w:val="right"/>
              <w:rPr>
                <w:sz w:val="14"/>
                <w:lang w:bidi="he-IL"/>
              </w:rPr>
            </w:pPr>
            <w:r w:rsidRPr="00C2371F">
              <w:rPr>
                <w:sz w:val="14"/>
                <w:lang w:bidi="he-IL"/>
              </w:rPr>
              <w:t>$0</w:t>
            </w:r>
          </w:p>
        </w:tc>
      </w:tr>
      <w:tr w:rsidR="002C1AAF" w:rsidRPr="000B64CD" w14:paraId="3C3A4DDD" w14:textId="77777777" w:rsidTr="003963CB">
        <w:tc>
          <w:tcPr>
            <w:tcW w:w="1615" w:type="dxa"/>
            <w:tcBorders>
              <w:top w:val="single" w:sz="4" w:space="0" w:color="08466F"/>
              <w:bottom w:val="single" w:sz="4" w:space="0" w:color="08466F"/>
            </w:tcBorders>
            <w:shd w:val="clear" w:color="auto" w:fill="9DDCF9"/>
          </w:tcPr>
          <w:p w14:paraId="1E457E78" w14:textId="77777777" w:rsidR="002C1AAF" w:rsidRPr="000B64CD" w:rsidRDefault="002C1AAF" w:rsidP="002C1AAF">
            <w:pPr>
              <w:pStyle w:val="BodyText"/>
              <w:spacing w:before="60" w:after="60"/>
              <w:rPr>
                <w:b/>
                <w:sz w:val="14"/>
                <w:lang w:bidi="he-IL"/>
              </w:rPr>
            </w:pPr>
            <w:r w:rsidRPr="000B64CD">
              <w:rPr>
                <w:b/>
                <w:sz w:val="14"/>
                <w:lang w:bidi="he-IL"/>
              </w:rPr>
              <w:t>Total benefits/ avoided costs</w:t>
            </w:r>
          </w:p>
        </w:tc>
        <w:tc>
          <w:tcPr>
            <w:tcW w:w="1064" w:type="dxa"/>
            <w:tcBorders>
              <w:top w:val="single" w:sz="4" w:space="0" w:color="08466F"/>
              <w:bottom w:val="single" w:sz="4" w:space="0" w:color="08466F"/>
            </w:tcBorders>
            <w:shd w:val="clear" w:color="auto" w:fill="9DDCF9"/>
          </w:tcPr>
          <w:p w14:paraId="6B1185C7" w14:textId="77777777" w:rsidR="002C1AAF" w:rsidRPr="000B64CD" w:rsidRDefault="002C1AAF" w:rsidP="002C1AAF">
            <w:pPr>
              <w:pStyle w:val="BodyText"/>
              <w:spacing w:before="60" w:after="60"/>
              <w:jc w:val="right"/>
              <w:rPr>
                <w:b/>
                <w:sz w:val="14"/>
                <w:lang w:bidi="he-IL"/>
              </w:rPr>
            </w:pPr>
            <w:r w:rsidRPr="000B64CD">
              <w:rPr>
                <w:b/>
                <w:sz w:val="14"/>
                <w:lang w:bidi="he-IL"/>
              </w:rPr>
              <w:t>$2,083,594,393</w:t>
            </w:r>
          </w:p>
        </w:tc>
        <w:tc>
          <w:tcPr>
            <w:tcW w:w="1065" w:type="dxa"/>
            <w:tcBorders>
              <w:top w:val="single" w:sz="4" w:space="0" w:color="08466F"/>
              <w:bottom w:val="single" w:sz="4" w:space="0" w:color="08466F"/>
            </w:tcBorders>
            <w:shd w:val="clear" w:color="auto" w:fill="9DDCF9"/>
          </w:tcPr>
          <w:p w14:paraId="1A460860" w14:textId="77777777" w:rsidR="002C1AAF" w:rsidRPr="000B64CD" w:rsidRDefault="002C1AAF" w:rsidP="002C1AAF">
            <w:pPr>
              <w:pStyle w:val="BodyText"/>
              <w:spacing w:before="60" w:after="60"/>
              <w:jc w:val="right"/>
              <w:rPr>
                <w:b/>
                <w:sz w:val="14"/>
                <w:lang w:bidi="he-IL"/>
              </w:rPr>
            </w:pPr>
            <w:r w:rsidRPr="000B64CD">
              <w:rPr>
                <w:b/>
                <w:sz w:val="14"/>
                <w:lang w:bidi="he-IL"/>
              </w:rPr>
              <w:t>$0</w:t>
            </w:r>
          </w:p>
        </w:tc>
        <w:tc>
          <w:tcPr>
            <w:tcW w:w="1064" w:type="dxa"/>
            <w:tcBorders>
              <w:top w:val="single" w:sz="4" w:space="0" w:color="08466F"/>
              <w:bottom w:val="single" w:sz="4" w:space="0" w:color="08466F"/>
            </w:tcBorders>
            <w:shd w:val="clear" w:color="auto" w:fill="9DDCF9"/>
          </w:tcPr>
          <w:p w14:paraId="0BBBFFB4" w14:textId="77777777" w:rsidR="002C1AAF" w:rsidRPr="000B64CD" w:rsidRDefault="002C1AAF" w:rsidP="002C1AAF">
            <w:pPr>
              <w:pStyle w:val="BodyText"/>
              <w:spacing w:before="60" w:after="60"/>
              <w:jc w:val="right"/>
              <w:rPr>
                <w:b/>
                <w:sz w:val="14"/>
                <w:lang w:bidi="he-IL"/>
              </w:rPr>
            </w:pPr>
            <w:r w:rsidRPr="000B64CD">
              <w:rPr>
                <w:b/>
                <w:sz w:val="14"/>
                <w:lang w:bidi="he-IL"/>
              </w:rPr>
              <w:t>$0</w:t>
            </w:r>
          </w:p>
        </w:tc>
        <w:tc>
          <w:tcPr>
            <w:tcW w:w="1065" w:type="dxa"/>
            <w:tcBorders>
              <w:top w:val="single" w:sz="4" w:space="0" w:color="08466F"/>
              <w:bottom w:val="single" w:sz="4" w:space="0" w:color="08466F"/>
            </w:tcBorders>
            <w:shd w:val="clear" w:color="auto" w:fill="9DDCF9"/>
          </w:tcPr>
          <w:p w14:paraId="464D520A" w14:textId="77777777" w:rsidR="002C1AAF" w:rsidRPr="000B64CD" w:rsidRDefault="002C1AAF" w:rsidP="002C1AAF">
            <w:pPr>
              <w:pStyle w:val="BodyText"/>
              <w:spacing w:before="60" w:after="60"/>
              <w:jc w:val="right"/>
              <w:rPr>
                <w:b/>
                <w:sz w:val="14"/>
                <w:lang w:bidi="he-IL"/>
              </w:rPr>
            </w:pPr>
            <w:r w:rsidRPr="000B64CD">
              <w:rPr>
                <w:b/>
                <w:sz w:val="14"/>
                <w:lang w:bidi="he-IL"/>
              </w:rPr>
              <w:t>$419,720,694</w:t>
            </w:r>
          </w:p>
        </w:tc>
        <w:tc>
          <w:tcPr>
            <w:tcW w:w="1064" w:type="dxa"/>
            <w:tcBorders>
              <w:top w:val="single" w:sz="4" w:space="0" w:color="08466F"/>
              <w:bottom w:val="single" w:sz="4" w:space="0" w:color="08466F"/>
            </w:tcBorders>
            <w:shd w:val="clear" w:color="auto" w:fill="9DDCF9"/>
          </w:tcPr>
          <w:p w14:paraId="1F512592" w14:textId="77777777" w:rsidR="002C1AAF" w:rsidRPr="000B64CD" w:rsidRDefault="002C1AAF" w:rsidP="002C1AAF">
            <w:pPr>
              <w:pStyle w:val="BodyText"/>
              <w:spacing w:before="60" w:after="60"/>
              <w:jc w:val="right"/>
              <w:rPr>
                <w:b/>
                <w:sz w:val="14"/>
                <w:lang w:bidi="he-IL"/>
              </w:rPr>
            </w:pPr>
            <w:r w:rsidRPr="000B64CD">
              <w:rPr>
                <w:b/>
                <w:sz w:val="14"/>
                <w:lang w:bidi="he-IL"/>
              </w:rPr>
              <w:t>$423,054,030</w:t>
            </w:r>
          </w:p>
        </w:tc>
        <w:tc>
          <w:tcPr>
            <w:tcW w:w="1065" w:type="dxa"/>
            <w:tcBorders>
              <w:top w:val="single" w:sz="4" w:space="0" w:color="08466F"/>
              <w:bottom w:val="single" w:sz="4" w:space="0" w:color="08466F"/>
            </w:tcBorders>
            <w:shd w:val="clear" w:color="auto" w:fill="9DDCF9"/>
          </w:tcPr>
          <w:p w14:paraId="071B2703" w14:textId="77777777" w:rsidR="002C1AAF" w:rsidRPr="000B64CD" w:rsidRDefault="002C1AAF" w:rsidP="002C1AAF">
            <w:pPr>
              <w:pStyle w:val="BodyText"/>
              <w:spacing w:before="60" w:after="60"/>
              <w:jc w:val="right"/>
              <w:rPr>
                <w:b/>
                <w:sz w:val="14"/>
                <w:lang w:bidi="he-IL"/>
              </w:rPr>
            </w:pPr>
            <w:r w:rsidRPr="000B64CD">
              <w:rPr>
                <w:b/>
                <w:sz w:val="14"/>
                <w:lang w:bidi="he-IL"/>
              </w:rPr>
              <w:t>$426,425,174</w:t>
            </w:r>
          </w:p>
        </w:tc>
        <w:tc>
          <w:tcPr>
            <w:tcW w:w="1065" w:type="dxa"/>
            <w:tcBorders>
              <w:top w:val="single" w:sz="4" w:space="0" w:color="08466F"/>
              <w:bottom w:val="single" w:sz="4" w:space="0" w:color="08466F"/>
            </w:tcBorders>
            <w:shd w:val="clear" w:color="auto" w:fill="9DDCF9"/>
          </w:tcPr>
          <w:p w14:paraId="37B450D1" w14:textId="77777777" w:rsidR="002C1AAF" w:rsidRPr="000B64CD" w:rsidRDefault="002C1AAF" w:rsidP="002C1AAF">
            <w:pPr>
              <w:pStyle w:val="BodyText"/>
              <w:spacing w:before="60" w:after="60"/>
              <w:jc w:val="right"/>
              <w:rPr>
                <w:b/>
                <w:sz w:val="14"/>
                <w:lang w:bidi="he-IL"/>
              </w:rPr>
            </w:pPr>
            <w:r w:rsidRPr="000B64CD">
              <w:rPr>
                <w:b/>
                <w:sz w:val="14"/>
                <w:lang w:bidi="he-IL"/>
              </w:rPr>
              <w:t>$429,802,045</w:t>
            </w:r>
          </w:p>
        </w:tc>
        <w:tc>
          <w:tcPr>
            <w:tcW w:w="1064" w:type="dxa"/>
            <w:tcBorders>
              <w:top w:val="single" w:sz="4" w:space="0" w:color="08466F"/>
              <w:bottom w:val="single" w:sz="4" w:space="0" w:color="08466F"/>
            </w:tcBorders>
            <w:shd w:val="clear" w:color="auto" w:fill="9DDCF9"/>
          </w:tcPr>
          <w:p w14:paraId="1B8D3AA5" w14:textId="77777777" w:rsidR="002C1AAF" w:rsidRPr="000B64CD" w:rsidRDefault="002C1AAF" w:rsidP="002C1AAF">
            <w:pPr>
              <w:pStyle w:val="BodyText"/>
              <w:spacing w:before="60" w:after="60"/>
              <w:jc w:val="right"/>
              <w:rPr>
                <w:b/>
                <w:sz w:val="14"/>
                <w:lang w:bidi="he-IL"/>
              </w:rPr>
            </w:pPr>
            <w:r w:rsidRPr="000B64CD">
              <w:rPr>
                <w:b/>
                <w:sz w:val="14"/>
                <w:lang w:bidi="he-IL"/>
              </w:rPr>
              <w:t>$433,107,033</w:t>
            </w:r>
          </w:p>
        </w:tc>
        <w:tc>
          <w:tcPr>
            <w:tcW w:w="1065" w:type="dxa"/>
            <w:tcBorders>
              <w:top w:val="single" w:sz="4" w:space="0" w:color="08466F"/>
              <w:bottom w:val="single" w:sz="4" w:space="0" w:color="08466F"/>
            </w:tcBorders>
            <w:shd w:val="clear" w:color="auto" w:fill="9DDCF9"/>
          </w:tcPr>
          <w:p w14:paraId="140F81D1" w14:textId="77777777" w:rsidR="002C1AAF" w:rsidRPr="000B64CD" w:rsidRDefault="002C1AAF" w:rsidP="002C1AAF">
            <w:pPr>
              <w:pStyle w:val="BodyText"/>
              <w:spacing w:before="60" w:after="60"/>
              <w:jc w:val="right"/>
              <w:rPr>
                <w:b/>
                <w:sz w:val="14"/>
                <w:lang w:bidi="he-IL"/>
              </w:rPr>
            </w:pPr>
            <w:r w:rsidRPr="000B64CD">
              <w:rPr>
                <w:b/>
                <w:sz w:val="14"/>
                <w:lang w:bidi="he-IL"/>
              </w:rPr>
              <w:t>$436,420,219</w:t>
            </w:r>
          </w:p>
        </w:tc>
        <w:tc>
          <w:tcPr>
            <w:tcW w:w="1064" w:type="dxa"/>
            <w:tcBorders>
              <w:top w:val="single" w:sz="4" w:space="0" w:color="08466F"/>
              <w:bottom w:val="single" w:sz="4" w:space="0" w:color="08466F"/>
            </w:tcBorders>
            <w:shd w:val="clear" w:color="auto" w:fill="9DDCF9"/>
          </w:tcPr>
          <w:p w14:paraId="31F3F968" w14:textId="77777777" w:rsidR="002C1AAF" w:rsidRPr="000B64CD" w:rsidRDefault="002C1AAF" w:rsidP="002C1AAF">
            <w:pPr>
              <w:pStyle w:val="BodyText"/>
              <w:spacing w:before="60" w:after="60"/>
              <w:jc w:val="right"/>
              <w:rPr>
                <w:b/>
                <w:sz w:val="14"/>
                <w:lang w:bidi="he-IL"/>
              </w:rPr>
            </w:pPr>
            <w:r w:rsidRPr="000B64CD">
              <w:rPr>
                <w:b/>
                <w:sz w:val="14"/>
                <w:lang w:bidi="he-IL"/>
              </w:rPr>
              <w:t>$439,756,759</w:t>
            </w:r>
          </w:p>
        </w:tc>
        <w:tc>
          <w:tcPr>
            <w:tcW w:w="1065" w:type="dxa"/>
            <w:tcBorders>
              <w:top w:val="single" w:sz="4" w:space="0" w:color="08466F"/>
              <w:bottom w:val="single" w:sz="4" w:space="0" w:color="08466F"/>
            </w:tcBorders>
            <w:shd w:val="clear" w:color="auto" w:fill="9DDCF9"/>
          </w:tcPr>
          <w:p w14:paraId="77B3D362" w14:textId="77777777" w:rsidR="002C1AAF" w:rsidRPr="000B64CD" w:rsidRDefault="002C1AAF" w:rsidP="002C1AAF">
            <w:pPr>
              <w:pStyle w:val="BodyText"/>
              <w:spacing w:before="60" w:after="60"/>
              <w:jc w:val="right"/>
              <w:rPr>
                <w:b/>
                <w:sz w:val="14"/>
                <w:lang w:bidi="he-IL"/>
              </w:rPr>
            </w:pPr>
            <w:r w:rsidRPr="000B64CD">
              <w:rPr>
                <w:b/>
                <w:sz w:val="14"/>
                <w:lang w:bidi="he-IL"/>
              </w:rPr>
              <w:t>$443,102,025</w:t>
            </w:r>
          </w:p>
        </w:tc>
        <w:tc>
          <w:tcPr>
            <w:tcW w:w="1065" w:type="dxa"/>
            <w:tcBorders>
              <w:top w:val="single" w:sz="4" w:space="0" w:color="08466F"/>
              <w:bottom w:val="single" w:sz="4" w:space="0" w:color="08466F"/>
            </w:tcBorders>
            <w:shd w:val="clear" w:color="auto" w:fill="9DDCF9"/>
          </w:tcPr>
          <w:p w14:paraId="48C1572E" w14:textId="77777777" w:rsidR="002C1AAF" w:rsidRPr="000B64CD" w:rsidRDefault="002C1AAF" w:rsidP="002C1AAF">
            <w:pPr>
              <w:pStyle w:val="BodyText"/>
              <w:spacing w:before="60" w:after="60"/>
              <w:jc w:val="right"/>
              <w:rPr>
                <w:b/>
                <w:sz w:val="14"/>
                <w:lang w:bidi="he-IL"/>
              </w:rPr>
            </w:pPr>
            <w:r w:rsidRPr="000B64CD">
              <w:rPr>
                <w:b/>
                <w:sz w:val="14"/>
                <w:lang w:bidi="he-IL"/>
              </w:rPr>
              <w:t>$446,491,507</w:t>
            </w:r>
          </w:p>
        </w:tc>
      </w:tr>
      <w:tr w:rsidR="002C1AAF" w:rsidRPr="000B64CD" w14:paraId="2B71DE77" w14:textId="77777777" w:rsidTr="003963CB">
        <w:tc>
          <w:tcPr>
            <w:tcW w:w="1615" w:type="dxa"/>
            <w:tcBorders>
              <w:top w:val="single" w:sz="4" w:space="0" w:color="08466F"/>
            </w:tcBorders>
            <w:shd w:val="clear" w:color="auto" w:fill="9DDCF9"/>
          </w:tcPr>
          <w:p w14:paraId="23C9DC12" w14:textId="77777777" w:rsidR="002C1AAF" w:rsidRPr="000B64CD" w:rsidRDefault="002C1AAF" w:rsidP="002C1AAF">
            <w:pPr>
              <w:pStyle w:val="BodyText"/>
              <w:spacing w:before="60" w:after="60"/>
              <w:rPr>
                <w:b/>
                <w:sz w:val="14"/>
                <w:lang w:bidi="he-IL"/>
              </w:rPr>
            </w:pPr>
            <w:r w:rsidRPr="000B64CD">
              <w:rPr>
                <w:b/>
                <w:sz w:val="14"/>
                <w:lang w:bidi="he-IL"/>
              </w:rPr>
              <w:t>NPV</w:t>
            </w:r>
          </w:p>
        </w:tc>
        <w:tc>
          <w:tcPr>
            <w:tcW w:w="1064" w:type="dxa"/>
            <w:tcBorders>
              <w:top w:val="single" w:sz="4" w:space="0" w:color="08466F"/>
            </w:tcBorders>
            <w:shd w:val="clear" w:color="auto" w:fill="9DDCF9"/>
          </w:tcPr>
          <w:p w14:paraId="120C6EA4" w14:textId="77777777" w:rsidR="002C1AAF" w:rsidRPr="000B64CD" w:rsidRDefault="002C1AAF" w:rsidP="002C1AAF">
            <w:pPr>
              <w:pStyle w:val="BodyText"/>
              <w:spacing w:before="60" w:after="60"/>
              <w:jc w:val="right"/>
              <w:rPr>
                <w:b/>
                <w:sz w:val="14"/>
                <w:lang w:bidi="he-IL"/>
              </w:rPr>
            </w:pPr>
            <w:r w:rsidRPr="000B64CD">
              <w:rPr>
                <w:b/>
                <w:sz w:val="14"/>
                <w:lang w:bidi="he-IL"/>
              </w:rPr>
              <w:t>$319,319,253</w:t>
            </w:r>
          </w:p>
        </w:tc>
        <w:tc>
          <w:tcPr>
            <w:tcW w:w="1065" w:type="dxa"/>
            <w:tcBorders>
              <w:top w:val="single" w:sz="4" w:space="0" w:color="08466F"/>
            </w:tcBorders>
            <w:shd w:val="clear" w:color="auto" w:fill="9DDCF9"/>
          </w:tcPr>
          <w:p w14:paraId="01FD43BA" w14:textId="77777777" w:rsidR="002C1AAF" w:rsidRPr="000B64CD" w:rsidRDefault="002C1AAF" w:rsidP="002C1AAF">
            <w:pPr>
              <w:pStyle w:val="BodyText"/>
              <w:spacing w:before="60" w:after="60"/>
              <w:jc w:val="right"/>
              <w:rPr>
                <w:b/>
                <w:sz w:val="14"/>
                <w:lang w:bidi="he-IL"/>
              </w:rPr>
            </w:pPr>
            <w:r w:rsidRPr="000B64CD">
              <w:rPr>
                <w:b/>
                <w:sz w:val="14"/>
                <w:lang w:bidi="he-IL"/>
              </w:rPr>
              <w:t>$0</w:t>
            </w:r>
          </w:p>
        </w:tc>
        <w:tc>
          <w:tcPr>
            <w:tcW w:w="1064" w:type="dxa"/>
            <w:tcBorders>
              <w:top w:val="single" w:sz="4" w:space="0" w:color="08466F"/>
            </w:tcBorders>
            <w:shd w:val="clear" w:color="auto" w:fill="9DDCF9"/>
          </w:tcPr>
          <w:p w14:paraId="6C1BE83F" w14:textId="77777777" w:rsidR="002C1AAF" w:rsidRPr="000B64CD" w:rsidRDefault="002C1AAF" w:rsidP="002C1AAF">
            <w:pPr>
              <w:pStyle w:val="BodyText"/>
              <w:spacing w:before="60" w:after="60"/>
              <w:jc w:val="right"/>
              <w:rPr>
                <w:b/>
                <w:sz w:val="14"/>
                <w:lang w:bidi="he-IL"/>
              </w:rPr>
            </w:pPr>
            <w:r w:rsidRPr="000B64CD">
              <w:rPr>
                <w:b/>
                <w:sz w:val="14"/>
                <w:lang w:bidi="he-IL"/>
              </w:rPr>
              <w:t>$0</w:t>
            </w:r>
          </w:p>
        </w:tc>
        <w:tc>
          <w:tcPr>
            <w:tcW w:w="1065" w:type="dxa"/>
            <w:tcBorders>
              <w:top w:val="single" w:sz="4" w:space="0" w:color="08466F"/>
            </w:tcBorders>
            <w:shd w:val="clear" w:color="auto" w:fill="9DDCF9"/>
          </w:tcPr>
          <w:p w14:paraId="05A9A324" w14:textId="77777777" w:rsidR="002C1AAF" w:rsidRPr="000B64CD" w:rsidRDefault="002C1AAF" w:rsidP="002C1AAF">
            <w:pPr>
              <w:pStyle w:val="BodyText"/>
              <w:spacing w:before="60" w:after="60"/>
              <w:jc w:val="right"/>
              <w:rPr>
                <w:b/>
                <w:sz w:val="14"/>
                <w:lang w:bidi="he-IL"/>
              </w:rPr>
            </w:pPr>
            <w:r w:rsidRPr="000B64CD">
              <w:rPr>
                <w:b/>
                <w:sz w:val="14"/>
                <w:lang w:bidi="he-IL"/>
              </w:rPr>
              <w:t>$174,887,528</w:t>
            </w:r>
          </w:p>
        </w:tc>
        <w:tc>
          <w:tcPr>
            <w:tcW w:w="1064" w:type="dxa"/>
            <w:tcBorders>
              <w:top w:val="single" w:sz="4" w:space="0" w:color="08466F"/>
            </w:tcBorders>
            <w:shd w:val="clear" w:color="auto" w:fill="9DDCF9"/>
          </w:tcPr>
          <w:p w14:paraId="57E455FF" w14:textId="77777777" w:rsidR="002C1AAF" w:rsidRPr="000B64CD" w:rsidRDefault="002C1AAF" w:rsidP="002C1AAF">
            <w:pPr>
              <w:pStyle w:val="BodyText"/>
              <w:spacing w:before="60" w:after="60"/>
              <w:jc w:val="right"/>
              <w:rPr>
                <w:b/>
                <w:sz w:val="14"/>
                <w:lang w:bidi="he-IL"/>
              </w:rPr>
            </w:pPr>
            <w:r w:rsidRPr="000B64CD">
              <w:rPr>
                <w:b/>
                <w:sz w:val="14"/>
                <w:lang w:bidi="he-IL"/>
              </w:rPr>
              <w:t>$175,645,395</w:t>
            </w:r>
          </w:p>
        </w:tc>
        <w:tc>
          <w:tcPr>
            <w:tcW w:w="1065" w:type="dxa"/>
            <w:tcBorders>
              <w:top w:val="single" w:sz="4" w:space="0" w:color="08466F"/>
            </w:tcBorders>
            <w:shd w:val="clear" w:color="auto" w:fill="9DDCF9"/>
          </w:tcPr>
          <w:p w14:paraId="6DC40122" w14:textId="77777777" w:rsidR="002C1AAF" w:rsidRPr="000B64CD" w:rsidRDefault="002C1AAF" w:rsidP="002C1AAF">
            <w:pPr>
              <w:pStyle w:val="BodyText"/>
              <w:spacing w:before="60" w:after="60"/>
              <w:jc w:val="right"/>
              <w:rPr>
                <w:b/>
                <w:sz w:val="14"/>
                <w:lang w:bidi="he-IL"/>
              </w:rPr>
            </w:pPr>
            <w:r w:rsidRPr="000B64CD">
              <w:rPr>
                <w:b/>
                <w:sz w:val="14"/>
                <w:lang w:bidi="he-IL"/>
              </w:rPr>
              <w:t>$176,651,251</w:t>
            </w:r>
          </w:p>
        </w:tc>
        <w:tc>
          <w:tcPr>
            <w:tcW w:w="1065" w:type="dxa"/>
            <w:tcBorders>
              <w:top w:val="single" w:sz="4" w:space="0" w:color="08466F"/>
            </w:tcBorders>
            <w:shd w:val="clear" w:color="auto" w:fill="9DDCF9"/>
          </w:tcPr>
          <w:p w14:paraId="136C6BF7" w14:textId="77777777" w:rsidR="002C1AAF" w:rsidRPr="000B64CD" w:rsidRDefault="002C1AAF" w:rsidP="002C1AAF">
            <w:pPr>
              <w:pStyle w:val="BodyText"/>
              <w:spacing w:before="60" w:after="60"/>
              <w:jc w:val="right"/>
              <w:rPr>
                <w:b/>
                <w:sz w:val="14"/>
                <w:lang w:bidi="he-IL"/>
              </w:rPr>
            </w:pPr>
            <w:r w:rsidRPr="000B64CD">
              <w:rPr>
                <w:b/>
                <w:sz w:val="14"/>
                <w:lang w:bidi="he-IL"/>
              </w:rPr>
              <w:t>$181,124,747</w:t>
            </w:r>
          </w:p>
        </w:tc>
        <w:tc>
          <w:tcPr>
            <w:tcW w:w="1064" w:type="dxa"/>
            <w:tcBorders>
              <w:top w:val="single" w:sz="4" w:space="0" w:color="08466F"/>
            </w:tcBorders>
            <w:shd w:val="clear" w:color="auto" w:fill="9DDCF9"/>
          </w:tcPr>
          <w:p w14:paraId="4176AAE3" w14:textId="77777777" w:rsidR="002C1AAF" w:rsidRPr="000B64CD" w:rsidRDefault="002C1AAF" w:rsidP="002C1AAF">
            <w:pPr>
              <w:pStyle w:val="BodyText"/>
              <w:spacing w:before="60" w:after="60"/>
              <w:jc w:val="right"/>
              <w:rPr>
                <w:b/>
                <w:sz w:val="14"/>
                <w:lang w:bidi="he-IL"/>
              </w:rPr>
            </w:pPr>
            <w:r w:rsidRPr="000B64CD">
              <w:rPr>
                <w:b/>
                <w:sz w:val="14"/>
                <w:lang w:bidi="he-IL"/>
              </w:rPr>
              <w:t>$183,866,549</w:t>
            </w:r>
          </w:p>
        </w:tc>
        <w:tc>
          <w:tcPr>
            <w:tcW w:w="1065" w:type="dxa"/>
            <w:tcBorders>
              <w:top w:val="single" w:sz="4" w:space="0" w:color="08466F"/>
            </w:tcBorders>
            <w:shd w:val="clear" w:color="auto" w:fill="9DDCF9"/>
          </w:tcPr>
          <w:p w14:paraId="00869D3C" w14:textId="77777777" w:rsidR="002C1AAF" w:rsidRPr="000B64CD" w:rsidRDefault="002C1AAF" w:rsidP="002C1AAF">
            <w:pPr>
              <w:pStyle w:val="BodyText"/>
              <w:spacing w:before="60" w:after="60"/>
              <w:jc w:val="right"/>
              <w:rPr>
                <w:b/>
                <w:sz w:val="14"/>
                <w:lang w:bidi="he-IL"/>
              </w:rPr>
            </w:pPr>
            <w:r w:rsidRPr="000B64CD">
              <w:rPr>
                <w:b/>
                <w:sz w:val="14"/>
                <w:lang w:bidi="he-IL"/>
              </w:rPr>
              <w:t>$185,538,100</w:t>
            </w:r>
          </w:p>
        </w:tc>
        <w:tc>
          <w:tcPr>
            <w:tcW w:w="1064" w:type="dxa"/>
            <w:tcBorders>
              <w:top w:val="single" w:sz="4" w:space="0" w:color="08466F"/>
            </w:tcBorders>
            <w:shd w:val="clear" w:color="auto" w:fill="9DDCF9"/>
          </w:tcPr>
          <w:p w14:paraId="474AC74F" w14:textId="77777777" w:rsidR="002C1AAF" w:rsidRPr="000B64CD" w:rsidRDefault="002C1AAF" w:rsidP="002C1AAF">
            <w:pPr>
              <w:pStyle w:val="BodyText"/>
              <w:spacing w:before="60" w:after="60"/>
              <w:jc w:val="right"/>
              <w:rPr>
                <w:b/>
                <w:sz w:val="14"/>
                <w:lang w:bidi="he-IL"/>
              </w:rPr>
            </w:pPr>
            <w:r w:rsidRPr="000B64CD">
              <w:rPr>
                <w:b/>
                <w:sz w:val="14"/>
                <w:lang w:bidi="he-IL"/>
              </w:rPr>
              <w:t>$187,203,048</w:t>
            </w:r>
          </w:p>
        </w:tc>
        <w:tc>
          <w:tcPr>
            <w:tcW w:w="1065" w:type="dxa"/>
            <w:tcBorders>
              <w:top w:val="single" w:sz="4" w:space="0" w:color="08466F"/>
            </w:tcBorders>
            <w:shd w:val="clear" w:color="auto" w:fill="9DDCF9"/>
          </w:tcPr>
          <w:p w14:paraId="1ACD0A9A" w14:textId="77777777" w:rsidR="002C1AAF" w:rsidRPr="000B64CD" w:rsidRDefault="002C1AAF" w:rsidP="002C1AAF">
            <w:pPr>
              <w:pStyle w:val="BodyText"/>
              <w:spacing w:before="60" w:after="60"/>
              <w:jc w:val="right"/>
              <w:rPr>
                <w:b/>
                <w:sz w:val="14"/>
                <w:lang w:bidi="he-IL"/>
              </w:rPr>
            </w:pPr>
            <w:r w:rsidRPr="000B64CD">
              <w:rPr>
                <w:b/>
                <w:sz w:val="14"/>
                <w:lang w:bidi="he-IL"/>
              </w:rPr>
              <w:t>$188,853,836</w:t>
            </w:r>
          </w:p>
        </w:tc>
        <w:tc>
          <w:tcPr>
            <w:tcW w:w="1065" w:type="dxa"/>
            <w:tcBorders>
              <w:top w:val="single" w:sz="4" w:space="0" w:color="08466F"/>
            </w:tcBorders>
            <w:shd w:val="clear" w:color="auto" w:fill="9DDCF9"/>
          </w:tcPr>
          <w:p w14:paraId="471C8046" w14:textId="77777777" w:rsidR="002C1AAF" w:rsidRPr="000B64CD" w:rsidRDefault="002C1AAF" w:rsidP="002C1AAF">
            <w:pPr>
              <w:pStyle w:val="BodyText"/>
              <w:spacing w:before="60" w:after="60"/>
              <w:jc w:val="right"/>
              <w:rPr>
                <w:b/>
                <w:sz w:val="14"/>
                <w:lang w:bidi="he-IL"/>
              </w:rPr>
            </w:pPr>
            <w:r w:rsidRPr="000B64CD">
              <w:rPr>
                <w:b/>
                <w:sz w:val="14"/>
                <w:lang w:bidi="he-IL"/>
              </w:rPr>
              <w:t>$190,397,501</w:t>
            </w:r>
          </w:p>
        </w:tc>
      </w:tr>
      <w:tr w:rsidR="002C1AAF" w:rsidRPr="000B64CD" w14:paraId="1DAAD0FB" w14:textId="77777777" w:rsidTr="003963CB">
        <w:tc>
          <w:tcPr>
            <w:tcW w:w="1615" w:type="dxa"/>
            <w:tcBorders>
              <w:bottom w:val="single" w:sz="4" w:space="0" w:color="08466F"/>
            </w:tcBorders>
            <w:shd w:val="clear" w:color="auto" w:fill="9DDCF9"/>
          </w:tcPr>
          <w:p w14:paraId="4A703753" w14:textId="77777777" w:rsidR="002C1AAF" w:rsidRPr="000B64CD" w:rsidRDefault="002C1AAF" w:rsidP="002C1AAF">
            <w:pPr>
              <w:pStyle w:val="BodyText"/>
              <w:spacing w:before="60" w:after="60"/>
              <w:rPr>
                <w:b/>
                <w:sz w:val="14"/>
                <w:lang w:bidi="he-IL"/>
              </w:rPr>
            </w:pPr>
            <w:r w:rsidRPr="000B64CD">
              <w:rPr>
                <w:b/>
                <w:sz w:val="14"/>
                <w:lang w:bidi="he-IL"/>
              </w:rPr>
              <w:t>BCR</w:t>
            </w:r>
          </w:p>
        </w:tc>
        <w:tc>
          <w:tcPr>
            <w:tcW w:w="1064" w:type="dxa"/>
            <w:tcBorders>
              <w:bottom w:val="single" w:sz="4" w:space="0" w:color="08466F"/>
            </w:tcBorders>
            <w:shd w:val="clear" w:color="auto" w:fill="9DDCF9"/>
          </w:tcPr>
          <w:p w14:paraId="4E07388E" w14:textId="77777777" w:rsidR="002C1AAF" w:rsidRPr="000B64CD" w:rsidRDefault="002C1AAF" w:rsidP="002C1AAF">
            <w:pPr>
              <w:pStyle w:val="BodyText"/>
              <w:spacing w:before="60" w:after="60"/>
              <w:jc w:val="right"/>
              <w:rPr>
                <w:b/>
                <w:sz w:val="14"/>
                <w:lang w:bidi="he-IL"/>
              </w:rPr>
            </w:pPr>
            <w:r w:rsidRPr="000B64CD">
              <w:rPr>
                <w:b/>
                <w:sz w:val="14"/>
                <w:lang w:bidi="he-IL"/>
              </w:rPr>
              <w:t>1.18</w:t>
            </w:r>
          </w:p>
        </w:tc>
        <w:tc>
          <w:tcPr>
            <w:tcW w:w="1065" w:type="dxa"/>
            <w:tcBorders>
              <w:bottom w:val="single" w:sz="4" w:space="0" w:color="08466F"/>
            </w:tcBorders>
            <w:shd w:val="clear" w:color="auto" w:fill="9DDCF9"/>
          </w:tcPr>
          <w:p w14:paraId="06116B6B" w14:textId="77777777" w:rsidR="002C1AAF" w:rsidRPr="000B64CD" w:rsidRDefault="002C1AAF" w:rsidP="002C1AAF">
            <w:pPr>
              <w:pStyle w:val="BodyText"/>
              <w:spacing w:before="60" w:after="60"/>
              <w:jc w:val="right"/>
              <w:rPr>
                <w:b/>
                <w:sz w:val="14"/>
                <w:lang w:bidi="he-IL"/>
              </w:rPr>
            </w:pPr>
            <w:r w:rsidRPr="000B64CD">
              <w:rPr>
                <w:b/>
                <w:sz w:val="14"/>
                <w:lang w:bidi="he-IL"/>
              </w:rPr>
              <w:t>0.00</w:t>
            </w:r>
          </w:p>
        </w:tc>
        <w:tc>
          <w:tcPr>
            <w:tcW w:w="1064" w:type="dxa"/>
            <w:tcBorders>
              <w:bottom w:val="single" w:sz="4" w:space="0" w:color="08466F"/>
            </w:tcBorders>
            <w:shd w:val="clear" w:color="auto" w:fill="9DDCF9"/>
          </w:tcPr>
          <w:p w14:paraId="65529474" w14:textId="77777777" w:rsidR="002C1AAF" w:rsidRPr="000B64CD" w:rsidRDefault="002C1AAF" w:rsidP="002C1AAF">
            <w:pPr>
              <w:pStyle w:val="BodyText"/>
              <w:spacing w:before="60" w:after="60"/>
              <w:jc w:val="right"/>
              <w:rPr>
                <w:b/>
                <w:sz w:val="14"/>
                <w:lang w:bidi="he-IL"/>
              </w:rPr>
            </w:pPr>
            <w:r w:rsidRPr="000B64CD">
              <w:rPr>
                <w:b/>
                <w:sz w:val="14"/>
                <w:lang w:bidi="he-IL"/>
              </w:rPr>
              <w:t>0.00</w:t>
            </w:r>
          </w:p>
        </w:tc>
        <w:tc>
          <w:tcPr>
            <w:tcW w:w="1065" w:type="dxa"/>
            <w:tcBorders>
              <w:bottom w:val="single" w:sz="4" w:space="0" w:color="08466F"/>
            </w:tcBorders>
            <w:shd w:val="clear" w:color="auto" w:fill="9DDCF9"/>
          </w:tcPr>
          <w:p w14:paraId="2C1602E7" w14:textId="77777777" w:rsidR="002C1AAF" w:rsidRPr="000B64CD" w:rsidRDefault="002C1AAF" w:rsidP="002C1AAF">
            <w:pPr>
              <w:pStyle w:val="BodyText"/>
              <w:spacing w:before="60" w:after="60"/>
              <w:jc w:val="right"/>
              <w:rPr>
                <w:b/>
                <w:sz w:val="14"/>
                <w:lang w:bidi="he-IL"/>
              </w:rPr>
            </w:pPr>
            <w:r w:rsidRPr="000B64CD">
              <w:rPr>
                <w:b/>
                <w:sz w:val="14"/>
                <w:lang w:bidi="he-IL"/>
              </w:rPr>
              <w:t>1.71</w:t>
            </w:r>
          </w:p>
        </w:tc>
        <w:tc>
          <w:tcPr>
            <w:tcW w:w="1064" w:type="dxa"/>
            <w:tcBorders>
              <w:bottom w:val="single" w:sz="4" w:space="0" w:color="08466F"/>
            </w:tcBorders>
            <w:shd w:val="clear" w:color="auto" w:fill="9DDCF9"/>
          </w:tcPr>
          <w:p w14:paraId="637A2CCF" w14:textId="77777777" w:rsidR="002C1AAF" w:rsidRPr="000B64CD" w:rsidRDefault="002C1AAF" w:rsidP="002C1AAF">
            <w:pPr>
              <w:pStyle w:val="BodyText"/>
              <w:spacing w:before="60" w:after="60"/>
              <w:jc w:val="right"/>
              <w:rPr>
                <w:b/>
                <w:sz w:val="14"/>
                <w:lang w:bidi="he-IL"/>
              </w:rPr>
            </w:pPr>
            <w:r w:rsidRPr="000B64CD">
              <w:rPr>
                <w:b/>
                <w:sz w:val="14"/>
                <w:lang w:bidi="he-IL"/>
              </w:rPr>
              <w:t>1.71</w:t>
            </w:r>
          </w:p>
        </w:tc>
        <w:tc>
          <w:tcPr>
            <w:tcW w:w="1065" w:type="dxa"/>
            <w:tcBorders>
              <w:bottom w:val="single" w:sz="4" w:space="0" w:color="08466F"/>
            </w:tcBorders>
            <w:shd w:val="clear" w:color="auto" w:fill="9DDCF9"/>
          </w:tcPr>
          <w:p w14:paraId="6115F9AF" w14:textId="77777777" w:rsidR="002C1AAF" w:rsidRPr="000B64CD" w:rsidRDefault="002C1AAF" w:rsidP="002C1AAF">
            <w:pPr>
              <w:pStyle w:val="BodyText"/>
              <w:spacing w:before="60" w:after="60"/>
              <w:jc w:val="right"/>
              <w:rPr>
                <w:b/>
                <w:sz w:val="14"/>
                <w:lang w:bidi="he-IL"/>
              </w:rPr>
            </w:pPr>
            <w:r w:rsidRPr="000B64CD">
              <w:rPr>
                <w:b/>
                <w:sz w:val="14"/>
                <w:lang w:bidi="he-IL"/>
              </w:rPr>
              <w:t>1.71</w:t>
            </w:r>
          </w:p>
        </w:tc>
        <w:tc>
          <w:tcPr>
            <w:tcW w:w="1065" w:type="dxa"/>
            <w:tcBorders>
              <w:bottom w:val="single" w:sz="4" w:space="0" w:color="08466F"/>
            </w:tcBorders>
            <w:shd w:val="clear" w:color="auto" w:fill="9DDCF9"/>
          </w:tcPr>
          <w:p w14:paraId="23188B6A" w14:textId="77777777" w:rsidR="002C1AAF" w:rsidRPr="000B64CD" w:rsidRDefault="002C1AAF" w:rsidP="002C1AAF">
            <w:pPr>
              <w:pStyle w:val="BodyText"/>
              <w:spacing w:before="60" w:after="60"/>
              <w:jc w:val="right"/>
              <w:rPr>
                <w:b/>
                <w:sz w:val="14"/>
                <w:lang w:bidi="he-IL"/>
              </w:rPr>
            </w:pPr>
            <w:r w:rsidRPr="000B64CD">
              <w:rPr>
                <w:b/>
                <w:sz w:val="14"/>
                <w:lang w:bidi="he-IL"/>
              </w:rPr>
              <w:t>1.73</w:t>
            </w:r>
          </w:p>
        </w:tc>
        <w:tc>
          <w:tcPr>
            <w:tcW w:w="1064" w:type="dxa"/>
            <w:tcBorders>
              <w:bottom w:val="single" w:sz="4" w:space="0" w:color="08466F"/>
            </w:tcBorders>
            <w:shd w:val="clear" w:color="auto" w:fill="9DDCF9"/>
          </w:tcPr>
          <w:p w14:paraId="7FA91701" w14:textId="77777777" w:rsidR="002C1AAF" w:rsidRPr="000B64CD" w:rsidRDefault="002C1AAF" w:rsidP="002C1AAF">
            <w:pPr>
              <w:pStyle w:val="BodyText"/>
              <w:spacing w:before="60" w:after="60"/>
              <w:jc w:val="right"/>
              <w:rPr>
                <w:b/>
                <w:sz w:val="14"/>
                <w:lang w:bidi="he-IL"/>
              </w:rPr>
            </w:pPr>
            <w:r w:rsidRPr="000B64CD">
              <w:rPr>
                <w:b/>
                <w:sz w:val="14"/>
                <w:lang w:bidi="he-IL"/>
              </w:rPr>
              <w:t>1.74</w:t>
            </w:r>
          </w:p>
        </w:tc>
        <w:tc>
          <w:tcPr>
            <w:tcW w:w="1065" w:type="dxa"/>
            <w:tcBorders>
              <w:bottom w:val="single" w:sz="4" w:space="0" w:color="08466F"/>
            </w:tcBorders>
            <w:shd w:val="clear" w:color="auto" w:fill="9DDCF9"/>
          </w:tcPr>
          <w:p w14:paraId="14E475BB" w14:textId="77777777" w:rsidR="002C1AAF" w:rsidRPr="000B64CD" w:rsidRDefault="002C1AAF" w:rsidP="002C1AAF">
            <w:pPr>
              <w:pStyle w:val="BodyText"/>
              <w:spacing w:before="60" w:after="60"/>
              <w:jc w:val="right"/>
              <w:rPr>
                <w:b/>
                <w:sz w:val="14"/>
                <w:lang w:bidi="he-IL"/>
              </w:rPr>
            </w:pPr>
            <w:r w:rsidRPr="000B64CD">
              <w:rPr>
                <w:b/>
                <w:sz w:val="14"/>
                <w:lang w:bidi="he-IL"/>
              </w:rPr>
              <w:t>1.74</w:t>
            </w:r>
          </w:p>
        </w:tc>
        <w:tc>
          <w:tcPr>
            <w:tcW w:w="1064" w:type="dxa"/>
            <w:tcBorders>
              <w:bottom w:val="single" w:sz="4" w:space="0" w:color="08466F"/>
            </w:tcBorders>
            <w:shd w:val="clear" w:color="auto" w:fill="9DDCF9"/>
          </w:tcPr>
          <w:p w14:paraId="1B853DDC" w14:textId="77777777" w:rsidR="002C1AAF" w:rsidRPr="000B64CD" w:rsidRDefault="002C1AAF" w:rsidP="002C1AAF">
            <w:pPr>
              <w:pStyle w:val="BodyText"/>
              <w:spacing w:before="60" w:after="60"/>
              <w:jc w:val="right"/>
              <w:rPr>
                <w:b/>
                <w:sz w:val="14"/>
                <w:lang w:bidi="he-IL"/>
              </w:rPr>
            </w:pPr>
            <w:r w:rsidRPr="000B64CD">
              <w:rPr>
                <w:b/>
                <w:sz w:val="14"/>
                <w:lang w:bidi="he-IL"/>
              </w:rPr>
              <w:t>1.74</w:t>
            </w:r>
          </w:p>
        </w:tc>
        <w:tc>
          <w:tcPr>
            <w:tcW w:w="1065" w:type="dxa"/>
            <w:tcBorders>
              <w:bottom w:val="single" w:sz="4" w:space="0" w:color="08466F"/>
            </w:tcBorders>
            <w:shd w:val="clear" w:color="auto" w:fill="9DDCF9"/>
          </w:tcPr>
          <w:p w14:paraId="61A2D9DE" w14:textId="77777777" w:rsidR="002C1AAF" w:rsidRPr="000B64CD" w:rsidRDefault="002C1AAF" w:rsidP="002C1AAF">
            <w:pPr>
              <w:pStyle w:val="BodyText"/>
              <w:spacing w:before="60" w:after="60"/>
              <w:jc w:val="right"/>
              <w:rPr>
                <w:b/>
                <w:sz w:val="14"/>
                <w:lang w:bidi="he-IL"/>
              </w:rPr>
            </w:pPr>
            <w:r w:rsidRPr="000B64CD">
              <w:rPr>
                <w:b/>
                <w:sz w:val="14"/>
                <w:lang w:bidi="he-IL"/>
              </w:rPr>
              <w:t>1.74</w:t>
            </w:r>
          </w:p>
        </w:tc>
        <w:tc>
          <w:tcPr>
            <w:tcW w:w="1065" w:type="dxa"/>
            <w:tcBorders>
              <w:bottom w:val="single" w:sz="4" w:space="0" w:color="08466F"/>
            </w:tcBorders>
            <w:shd w:val="clear" w:color="auto" w:fill="9DDCF9"/>
          </w:tcPr>
          <w:p w14:paraId="3F8CF549" w14:textId="77777777" w:rsidR="002C1AAF" w:rsidRPr="000B64CD" w:rsidRDefault="002C1AAF" w:rsidP="002C1AAF">
            <w:pPr>
              <w:pStyle w:val="BodyText"/>
              <w:spacing w:before="60" w:after="60"/>
              <w:jc w:val="right"/>
              <w:rPr>
                <w:b/>
                <w:sz w:val="14"/>
                <w:lang w:bidi="he-IL"/>
              </w:rPr>
            </w:pPr>
            <w:r w:rsidRPr="000B64CD">
              <w:rPr>
                <w:b/>
                <w:sz w:val="14"/>
                <w:lang w:bidi="he-IL"/>
              </w:rPr>
              <w:t>1.74</w:t>
            </w:r>
          </w:p>
        </w:tc>
      </w:tr>
    </w:tbl>
    <w:p w14:paraId="3D1FF065" w14:textId="77777777" w:rsidR="000B64CD" w:rsidRDefault="000B64CD" w:rsidP="000B64CD">
      <w:pPr>
        <w:rPr>
          <w:lang w:bidi="he-IL"/>
        </w:rPr>
      </w:pPr>
    </w:p>
    <w:p w14:paraId="0D5629E9" w14:textId="77777777" w:rsidR="00A9527A" w:rsidRDefault="00A9527A">
      <w:pPr>
        <w:widowControl/>
        <w:rPr>
          <w:b/>
          <w:bCs/>
          <w:szCs w:val="20"/>
        </w:rPr>
      </w:pPr>
      <w:r>
        <w:br w:type="page"/>
      </w:r>
    </w:p>
    <w:p w14:paraId="3D92939B" w14:textId="622C9EF2" w:rsidR="00C0343C" w:rsidRPr="00BC7731" w:rsidRDefault="00A9527A" w:rsidP="00A9527A">
      <w:pPr>
        <w:pStyle w:val="Caption"/>
        <w:rPr>
          <w:lang w:bidi="he-IL"/>
        </w:rPr>
      </w:pPr>
      <w:r>
        <w:t>Table</w:t>
      </w:r>
      <w:r w:rsidR="00EE3D92">
        <w:t xml:space="preserve"> D3</w:t>
      </w:r>
      <w:r w:rsidR="00C0343C" w:rsidRPr="00BC7731">
        <w:rPr>
          <w:lang w:bidi="he-IL"/>
        </w:rPr>
        <w:t>. Cost-benefit analysis results Option F, NPV 2017-2040 ($2017) and BCR</w:t>
      </w:r>
    </w:p>
    <w:p w14:paraId="3B35717C" w14:textId="77777777" w:rsidR="00C0343C" w:rsidRPr="00BC7731" w:rsidRDefault="00C0343C" w:rsidP="00180091">
      <w:pPr>
        <w:pStyle w:val="BodyText"/>
        <w:keepNext/>
        <w:rPr>
          <w:rFonts w:asciiTheme="minorHAnsi" w:eastAsia="Malgun Gothic" w:hAnsiTheme="minorHAnsi" w:cstheme="minorHAnsi"/>
          <w:b/>
          <w:bCs/>
          <w:i/>
          <w:iCs/>
          <w:color w:val="000000"/>
          <w:szCs w:val="20"/>
          <w:lang w:bidi="he-IL"/>
        </w:rPr>
      </w:pPr>
      <w:r w:rsidRPr="00BC7731">
        <w:rPr>
          <w:rFonts w:asciiTheme="minorHAnsi" w:eastAsia="Malgun Gothic" w:hAnsiTheme="minorHAnsi" w:cstheme="minorHAnsi"/>
          <w:b/>
          <w:bCs/>
          <w:i/>
          <w:iCs/>
          <w:color w:val="000000"/>
          <w:szCs w:val="20"/>
          <w:lang w:bidi="he-IL"/>
        </w:rPr>
        <w:t>2022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 w:type="dxa"/>
          <w:right w:w="14" w:type="dxa"/>
        </w:tblCellMar>
        <w:tblLook w:val="04A0" w:firstRow="1" w:lastRow="0" w:firstColumn="1" w:lastColumn="0" w:noHBand="0" w:noVBand="1"/>
        <w:tblCaption w:val="Table D 3. Cost-benefit analysis results Option F, NPV 2017-2040 ($2017) and BCR 2022"/>
      </w:tblPr>
      <w:tblGrid>
        <w:gridCol w:w="1615"/>
        <w:gridCol w:w="1064"/>
        <w:gridCol w:w="1065"/>
        <w:gridCol w:w="1064"/>
        <w:gridCol w:w="1065"/>
        <w:gridCol w:w="1064"/>
        <w:gridCol w:w="1065"/>
        <w:gridCol w:w="1065"/>
        <w:gridCol w:w="1064"/>
        <w:gridCol w:w="1065"/>
        <w:gridCol w:w="1064"/>
        <w:gridCol w:w="1065"/>
        <w:gridCol w:w="1065"/>
      </w:tblGrid>
      <w:tr w:rsidR="00B93635" w:rsidRPr="00B93635" w14:paraId="51184DAC" w14:textId="77777777" w:rsidTr="003963CB">
        <w:trPr>
          <w:tblHeader/>
        </w:trPr>
        <w:tc>
          <w:tcPr>
            <w:tcW w:w="1615" w:type="dxa"/>
            <w:shd w:val="clear" w:color="auto" w:fill="08466F"/>
          </w:tcPr>
          <w:p w14:paraId="0C4F632A" w14:textId="77777777" w:rsidR="00312792" w:rsidRPr="00B93635" w:rsidRDefault="00312792" w:rsidP="008C6DE3">
            <w:pPr>
              <w:pStyle w:val="BodyText"/>
              <w:spacing w:before="60" w:after="60"/>
              <w:rPr>
                <w:b/>
                <w:color w:val="FFFFFF" w:themeColor="background1"/>
                <w:sz w:val="14"/>
                <w:szCs w:val="14"/>
                <w:lang w:bidi="he-IL"/>
              </w:rPr>
            </w:pPr>
            <w:r w:rsidRPr="00B93635">
              <w:rPr>
                <w:b/>
                <w:color w:val="FFFFFF" w:themeColor="background1"/>
                <w:sz w:val="14"/>
                <w:szCs w:val="14"/>
                <w:lang w:bidi="he-IL"/>
              </w:rPr>
              <w:t>Option F</w:t>
            </w:r>
          </w:p>
        </w:tc>
        <w:tc>
          <w:tcPr>
            <w:tcW w:w="1064" w:type="dxa"/>
            <w:shd w:val="clear" w:color="auto" w:fill="08466F"/>
          </w:tcPr>
          <w:p w14:paraId="5C9BEFD0" w14:textId="77777777" w:rsidR="00312792" w:rsidRPr="00B93635" w:rsidRDefault="00312792" w:rsidP="00B93635">
            <w:pPr>
              <w:pStyle w:val="BodyText"/>
              <w:spacing w:before="60" w:after="60"/>
              <w:jc w:val="center"/>
              <w:rPr>
                <w:b/>
                <w:color w:val="FFFFFF" w:themeColor="background1"/>
                <w:sz w:val="14"/>
                <w:szCs w:val="14"/>
                <w:lang w:bidi="he-IL"/>
              </w:rPr>
            </w:pPr>
            <w:r w:rsidRPr="00B93635">
              <w:rPr>
                <w:b/>
                <w:color w:val="FFFFFF" w:themeColor="background1"/>
                <w:sz w:val="14"/>
                <w:szCs w:val="14"/>
                <w:lang w:bidi="he-IL"/>
              </w:rPr>
              <w:t>NPV</w:t>
            </w:r>
          </w:p>
        </w:tc>
        <w:tc>
          <w:tcPr>
            <w:tcW w:w="1065" w:type="dxa"/>
            <w:shd w:val="clear" w:color="auto" w:fill="08466F"/>
          </w:tcPr>
          <w:p w14:paraId="654BE92F" w14:textId="77777777" w:rsidR="00312792" w:rsidRPr="00B93635" w:rsidRDefault="00312792" w:rsidP="00B93635">
            <w:pPr>
              <w:pStyle w:val="BodyText"/>
              <w:spacing w:before="60" w:after="60"/>
              <w:jc w:val="center"/>
              <w:rPr>
                <w:b/>
                <w:color w:val="FFFFFF" w:themeColor="background1"/>
                <w:sz w:val="14"/>
                <w:szCs w:val="14"/>
                <w:lang w:bidi="he-IL"/>
              </w:rPr>
            </w:pPr>
            <w:r w:rsidRPr="00B93635">
              <w:rPr>
                <w:b/>
                <w:color w:val="FFFFFF" w:themeColor="background1"/>
                <w:sz w:val="14"/>
                <w:szCs w:val="14"/>
                <w:lang w:bidi="he-IL"/>
              </w:rPr>
              <w:t>2017-2020</w:t>
            </w:r>
          </w:p>
        </w:tc>
        <w:tc>
          <w:tcPr>
            <w:tcW w:w="1064" w:type="dxa"/>
            <w:shd w:val="clear" w:color="auto" w:fill="08466F"/>
          </w:tcPr>
          <w:p w14:paraId="2C3D9C1F" w14:textId="77777777" w:rsidR="00312792" w:rsidRPr="00B93635" w:rsidRDefault="00312792" w:rsidP="00B93635">
            <w:pPr>
              <w:pStyle w:val="BodyText"/>
              <w:spacing w:before="60" w:after="60"/>
              <w:jc w:val="center"/>
              <w:rPr>
                <w:b/>
                <w:color w:val="FFFFFF" w:themeColor="background1"/>
                <w:sz w:val="14"/>
                <w:szCs w:val="14"/>
                <w:lang w:bidi="he-IL"/>
              </w:rPr>
            </w:pPr>
            <w:r w:rsidRPr="00B93635">
              <w:rPr>
                <w:b/>
                <w:color w:val="FFFFFF" w:themeColor="background1"/>
                <w:sz w:val="14"/>
                <w:szCs w:val="14"/>
                <w:lang w:bidi="he-IL"/>
              </w:rPr>
              <w:t>2021</w:t>
            </w:r>
          </w:p>
        </w:tc>
        <w:tc>
          <w:tcPr>
            <w:tcW w:w="1065" w:type="dxa"/>
            <w:shd w:val="clear" w:color="auto" w:fill="08466F"/>
          </w:tcPr>
          <w:p w14:paraId="529B2841" w14:textId="77777777" w:rsidR="00312792" w:rsidRPr="00B93635" w:rsidRDefault="00312792" w:rsidP="00B93635">
            <w:pPr>
              <w:pStyle w:val="BodyText"/>
              <w:spacing w:before="60" w:after="60"/>
              <w:jc w:val="center"/>
              <w:rPr>
                <w:b/>
                <w:color w:val="FFFFFF" w:themeColor="background1"/>
                <w:sz w:val="14"/>
                <w:szCs w:val="14"/>
                <w:lang w:bidi="he-IL"/>
              </w:rPr>
            </w:pPr>
            <w:r w:rsidRPr="00B93635">
              <w:rPr>
                <w:b/>
                <w:color w:val="FFFFFF" w:themeColor="background1"/>
                <w:sz w:val="14"/>
                <w:szCs w:val="14"/>
                <w:lang w:bidi="he-IL"/>
              </w:rPr>
              <w:t>2022</w:t>
            </w:r>
          </w:p>
        </w:tc>
        <w:tc>
          <w:tcPr>
            <w:tcW w:w="1064" w:type="dxa"/>
            <w:shd w:val="clear" w:color="auto" w:fill="08466F"/>
          </w:tcPr>
          <w:p w14:paraId="25641B09" w14:textId="77777777" w:rsidR="00312792" w:rsidRPr="00B93635" w:rsidRDefault="00312792" w:rsidP="00B93635">
            <w:pPr>
              <w:pStyle w:val="BodyText"/>
              <w:spacing w:before="60" w:after="60"/>
              <w:jc w:val="center"/>
              <w:rPr>
                <w:b/>
                <w:color w:val="FFFFFF" w:themeColor="background1"/>
                <w:sz w:val="14"/>
                <w:szCs w:val="14"/>
                <w:lang w:bidi="he-IL"/>
              </w:rPr>
            </w:pPr>
            <w:r w:rsidRPr="00B93635">
              <w:rPr>
                <w:b/>
                <w:color w:val="FFFFFF" w:themeColor="background1"/>
                <w:sz w:val="14"/>
                <w:szCs w:val="14"/>
                <w:lang w:bidi="he-IL"/>
              </w:rPr>
              <w:t>2023</w:t>
            </w:r>
          </w:p>
        </w:tc>
        <w:tc>
          <w:tcPr>
            <w:tcW w:w="1065" w:type="dxa"/>
            <w:shd w:val="clear" w:color="auto" w:fill="08466F"/>
          </w:tcPr>
          <w:p w14:paraId="0C6DDE72" w14:textId="77777777" w:rsidR="00312792" w:rsidRPr="00B93635" w:rsidRDefault="00312792" w:rsidP="00B93635">
            <w:pPr>
              <w:pStyle w:val="BodyText"/>
              <w:spacing w:before="60" w:after="60"/>
              <w:jc w:val="center"/>
              <w:rPr>
                <w:b/>
                <w:color w:val="FFFFFF" w:themeColor="background1"/>
                <w:sz w:val="14"/>
                <w:szCs w:val="14"/>
                <w:lang w:bidi="he-IL"/>
              </w:rPr>
            </w:pPr>
            <w:r w:rsidRPr="00B93635">
              <w:rPr>
                <w:b/>
                <w:color w:val="FFFFFF" w:themeColor="background1"/>
                <w:sz w:val="14"/>
                <w:szCs w:val="14"/>
                <w:lang w:bidi="he-IL"/>
              </w:rPr>
              <w:t>2024</w:t>
            </w:r>
          </w:p>
        </w:tc>
        <w:tc>
          <w:tcPr>
            <w:tcW w:w="1065" w:type="dxa"/>
            <w:shd w:val="clear" w:color="auto" w:fill="08466F"/>
          </w:tcPr>
          <w:p w14:paraId="6DFB7B66" w14:textId="77777777" w:rsidR="00312792" w:rsidRPr="00B93635" w:rsidRDefault="00312792" w:rsidP="00B93635">
            <w:pPr>
              <w:pStyle w:val="BodyText"/>
              <w:spacing w:before="60" w:after="60"/>
              <w:jc w:val="center"/>
              <w:rPr>
                <w:b/>
                <w:color w:val="FFFFFF" w:themeColor="background1"/>
                <w:sz w:val="14"/>
                <w:szCs w:val="14"/>
                <w:lang w:bidi="he-IL"/>
              </w:rPr>
            </w:pPr>
            <w:r w:rsidRPr="00B93635">
              <w:rPr>
                <w:b/>
                <w:color w:val="FFFFFF" w:themeColor="background1"/>
                <w:sz w:val="14"/>
                <w:szCs w:val="14"/>
                <w:lang w:bidi="he-IL"/>
              </w:rPr>
              <w:t>2025</w:t>
            </w:r>
          </w:p>
        </w:tc>
        <w:tc>
          <w:tcPr>
            <w:tcW w:w="1064" w:type="dxa"/>
            <w:shd w:val="clear" w:color="auto" w:fill="08466F"/>
          </w:tcPr>
          <w:p w14:paraId="63B9FCE7" w14:textId="77777777" w:rsidR="00312792" w:rsidRPr="00B93635" w:rsidRDefault="00312792" w:rsidP="00B93635">
            <w:pPr>
              <w:pStyle w:val="BodyText"/>
              <w:spacing w:before="60" w:after="60"/>
              <w:jc w:val="center"/>
              <w:rPr>
                <w:b/>
                <w:color w:val="FFFFFF" w:themeColor="background1"/>
                <w:sz w:val="14"/>
                <w:szCs w:val="14"/>
                <w:lang w:bidi="he-IL"/>
              </w:rPr>
            </w:pPr>
            <w:r w:rsidRPr="00B93635">
              <w:rPr>
                <w:b/>
                <w:color w:val="FFFFFF" w:themeColor="background1"/>
                <w:sz w:val="14"/>
                <w:szCs w:val="14"/>
                <w:lang w:bidi="he-IL"/>
              </w:rPr>
              <w:t>2026</w:t>
            </w:r>
          </w:p>
        </w:tc>
        <w:tc>
          <w:tcPr>
            <w:tcW w:w="1065" w:type="dxa"/>
            <w:shd w:val="clear" w:color="auto" w:fill="08466F"/>
          </w:tcPr>
          <w:p w14:paraId="712805B4" w14:textId="77777777" w:rsidR="00312792" w:rsidRPr="00B93635" w:rsidRDefault="00312792" w:rsidP="00B93635">
            <w:pPr>
              <w:pStyle w:val="BodyText"/>
              <w:spacing w:before="60" w:after="60"/>
              <w:jc w:val="center"/>
              <w:rPr>
                <w:b/>
                <w:color w:val="FFFFFF" w:themeColor="background1"/>
                <w:sz w:val="14"/>
                <w:szCs w:val="14"/>
                <w:lang w:bidi="he-IL"/>
              </w:rPr>
            </w:pPr>
            <w:r w:rsidRPr="00B93635">
              <w:rPr>
                <w:b/>
                <w:color w:val="FFFFFF" w:themeColor="background1"/>
                <w:sz w:val="14"/>
                <w:szCs w:val="14"/>
                <w:lang w:bidi="he-IL"/>
              </w:rPr>
              <w:t>2027</w:t>
            </w:r>
          </w:p>
        </w:tc>
        <w:tc>
          <w:tcPr>
            <w:tcW w:w="1064" w:type="dxa"/>
            <w:shd w:val="clear" w:color="auto" w:fill="08466F"/>
          </w:tcPr>
          <w:p w14:paraId="276FB7CA" w14:textId="77777777" w:rsidR="00312792" w:rsidRPr="00B93635" w:rsidRDefault="00312792" w:rsidP="00B93635">
            <w:pPr>
              <w:pStyle w:val="BodyText"/>
              <w:spacing w:before="60" w:after="60"/>
              <w:jc w:val="center"/>
              <w:rPr>
                <w:b/>
                <w:color w:val="FFFFFF" w:themeColor="background1"/>
                <w:sz w:val="14"/>
                <w:szCs w:val="14"/>
                <w:lang w:bidi="he-IL"/>
              </w:rPr>
            </w:pPr>
            <w:r w:rsidRPr="00B93635">
              <w:rPr>
                <w:b/>
                <w:color w:val="FFFFFF" w:themeColor="background1"/>
                <w:sz w:val="14"/>
                <w:szCs w:val="14"/>
                <w:lang w:bidi="he-IL"/>
              </w:rPr>
              <w:t>2028</w:t>
            </w:r>
          </w:p>
        </w:tc>
        <w:tc>
          <w:tcPr>
            <w:tcW w:w="1065" w:type="dxa"/>
            <w:shd w:val="clear" w:color="auto" w:fill="08466F"/>
          </w:tcPr>
          <w:p w14:paraId="03EA7B5B" w14:textId="77777777" w:rsidR="00312792" w:rsidRPr="00B93635" w:rsidRDefault="00312792" w:rsidP="00B93635">
            <w:pPr>
              <w:pStyle w:val="BodyText"/>
              <w:spacing w:before="60" w:after="60"/>
              <w:jc w:val="center"/>
              <w:rPr>
                <w:b/>
                <w:color w:val="FFFFFF" w:themeColor="background1"/>
                <w:sz w:val="14"/>
                <w:szCs w:val="14"/>
                <w:lang w:bidi="he-IL"/>
              </w:rPr>
            </w:pPr>
            <w:r w:rsidRPr="00B93635">
              <w:rPr>
                <w:b/>
                <w:color w:val="FFFFFF" w:themeColor="background1"/>
                <w:sz w:val="14"/>
                <w:szCs w:val="14"/>
                <w:lang w:bidi="he-IL"/>
              </w:rPr>
              <w:t>2029</w:t>
            </w:r>
          </w:p>
        </w:tc>
        <w:tc>
          <w:tcPr>
            <w:tcW w:w="1065" w:type="dxa"/>
            <w:shd w:val="clear" w:color="auto" w:fill="08466F"/>
          </w:tcPr>
          <w:p w14:paraId="558B03A9" w14:textId="77777777" w:rsidR="00312792" w:rsidRPr="00B93635" w:rsidRDefault="00312792" w:rsidP="00B93635">
            <w:pPr>
              <w:pStyle w:val="BodyText"/>
              <w:spacing w:before="60" w:after="60"/>
              <w:jc w:val="center"/>
              <w:rPr>
                <w:b/>
                <w:color w:val="FFFFFF" w:themeColor="background1"/>
                <w:sz w:val="14"/>
                <w:szCs w:val="14"/>
                <w:lang w:bidi="he-IL"/>
              </w:rPr>
            </w:pPr>
            <w:r w:rsidRPr="00B93635">
              <w:rPr>
                <w:b/>
                <w:color w:val="FFFFFF" w:themeColor="background1"/>
                <w:sz w:val="14"/>
                <w:szCs w:val="14"/>
                <w:lang w:bidi="he-IL"/>
              </w:rPr>
              <w:t>2030</w:t>
            </w:r>
          </w:p>
        </w:tc>
      </w:tr>
      <w:tr w:rsidR="001375E8" w:rsidRPr="00312792" w14:paraId="47AE8A35" w14:textId="77777777" w:rsidTr="003963CB">
        <w:tc>
          <w:tcPr>
            <w:tcW w:w="14390" w:type="dxa"/>
            <w:gridSpan w:val="13"/>
          </w:tcPr>
          <w:p w14:paraId="2C68B32D" w14:textId="77777777" w:rsidR="001375E8" w:rsidRPr="00AF23CF" w:rsidRDefault="001375E8" w:rsidP="001375E8">
            <w:pPr>
              <w:pStyle w:val="BodyText"/>
              <w:spacing w:before="60" w:after="60"/>
              <w:jc w:val="both"/>
              <w:rPr>
                <w:b/>
                <w:sz w:val="14"/>
                <w:szCs w:val="14"/>
                <w:lang w:bidi="he-IL"/>
              </w:rPr>
            </w:pPr>
            <w:r w:rsidRPr="00AF23CF">
              <w:rPr>
                <w:b/>
                <w:sz w:val="14"/>
                <w:szCs w:val="14"/>
                <w:lang w:bidi="he-IL"/>
              </w:rPr>
              <w:t>Costs</w:t>
            </w:r>
          </w:p>
        </w:tc>
      </w:tr>
      <w:tr w:rsidR="00312792" w:rsidRPr="00312792" w14:paraId="323B1EF5" w14:textId="77777777" w:rsidTr="003963CB">
        <w:tc>
          <w:tcPr>
            <w:tcW w:w="1615" w:type="dxa"/>
          </w:tcPr>
          <w:p w14:paraId="0DF8EA53" w14:textId="77777777" w:rsidR="00312792" w:rsidRPr="00312792" w:rsidRDefault="00312792" w:rsidP="008C6DE3">
            <w:pPr>
              <w:pStyle w:val="BodyText"/>
              <w:spacing w:before="60" w:after="60"/>
              <w:rPr>
                <w:sz w:val="14"/>
                <w:szCs w:val="14"/>
                <w:lang w:bidi="he-IL"/>
              </w:rPr>
            </w:pPr>
            <w:r w:rsidRPr="00312792">
              <w:rPr>
                <w:sz w:val="14"/>
                <w:szCs w:val="14"/>
                <w:lang w:bidi="he-IL"/>
              </w:rPr>
              <w:t>Refinery capital costs</w:t>
            </w:r>
          </w:p>
        </w:tc>
        <w:tc>
          <w:tcPr>
            <w:tcW w:w="1064" w:type="dxa"/>
          </w:tcPr>
          <w:p w14:paraId="2142282E"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-$746,874,413</w:t>
            </w:r>
          </w:p>
        </w:tc>
        <w:tc>
          <w:tcPr>
            <w:tcW w:w="1065" w:type="dxa"/>
          </w:tcPr>
          <w:p w14:paraId="020C1EC4"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4" w:type="dxa"/>
          </w:tcPr>
          <w:p w14:paraId="26050592"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-$979,000,000</w:t>
            </w:r>
          </w:p>
        </w:tc>
        <w:tc>
          <w:tcPr>
            <w:tcW w:w="1065" w:type="dxa"/>
          </w:tcPr>
          <w:p w14:paraId="29B366A5"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4" w:type="dxa"/>
          </w:tcPr>
          <w:p w14:paraId="62757FB0"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Pr>
          <w:p w14:paraId="50B0622C"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Pr>
          <w:p w14:paraId="19B306A8"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4" w:type="dxa"/>
          </w:tcPr>
          <w:p w14:paraId="04131840"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Pr>
          <w:p w14:paraId="6B961215"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4" w:type="dxa"/>
          </w:tcPr>
          <w:p w14:paraId="7740B0BA"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Pr>
          <w:p w14:paraId="07C8CE94"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Pr>
          <w:p w14:paraId="3DA9B2BF"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r>
      <w:tr w:rsidR="00312792" w:rsidRPr="00312792" w14:paraId="518B2919" w14:textId="77777777" w:rsidTr="003963CB">
        <w:tc>
          <w:tcPr>
            <w:tcW w:w="1615" w:type="dxa"/>
          </w:tcPr>
          <w:p w14:paraId="211F611E" w14:textId="77777777" w:rsidR="00312792" w:rsidRPr="00312792" w:rsidRDefault="00312792" w:rsidP="008C6DE3">
            <w:pPr>
              <w:pStyle w:val="BodyText"/>
              <w:spacing w:before="60" w:after="60"/>
              <w:rPr>
                <w:sz w:val="14"/>
                <w:szCs w:val="14"/>
                <w:lang w:bidi="he-IL"/>
              </w:rPr>
            </w:pPr>
            <w:r w:rsidRPr="00312792">
              <w:rPr>
                <w:sz w:val="14"/>
                <w:szCs w:val="14"/>
                <w:lang w:bidi="he-IL"/>
              </w:rPr>
              <w:t>Refinery operating costs</w:t>
            </w:r>
          </w:p>
        </w:tc>
        <w:tc>
          <w:tcPr>
            <w:tcW w:w="1064" w:type="dxa"/>
          </w:tcPr>
          <w:p w14:paraId="4BDD73A5"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-$1,042,539,088</w:t>
            </w:r>
          </w:p>
        </w:tc>
        <w:tc>
          <w:tcPr>
            <w:tcW w:w="1065" w:type="dxa"/>
          </w:tcPr>
          <w:p w14:paraId="09AA602E"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4" w:type="dxa"/>
          </w:tcPr>
          <w:p w14:paraId="68387304"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Pr>
          <w:p w14:paraId="58A14408"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-$132,218,420</w:t>
            </w:r>
          </w:p>
        </w:tc>
        <w:tc>
          <w:tcPr>
            <w:tcW w:w="1064" w:type="dxa"/>
          </w:tcPr>
          <w:p w14:paraId="3DBBD01B"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-$132,218,420</w:t>
            </w:r>
          </w:p>
        </w:tc>
        <w:tc>
          <w:tcPr>
            <w:tcW w:w="1065" w:type="dxa"/>
          </w:tcPr>
          <w:p w14:paraId="692B768B"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-$132,218,420</w:t>
            </w:r>
          </w:p>
        </w:tc>
        <w:tc>
          <w:tcPr>
            <w:tcW w:w="1065" w:type="dxa"/>
          </w:tcPr>
          <w:p w14:paraId="436FB16D"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-$132,218,420</w:t>
            </w:r>
          </w:p>
        </w:tc>
        <w:tc>
          <w:tcPr>
            <w:tcW w:w="1064" w:type="dxa"/>
          </w:tcPr>
          <w:p w14:paraId="2EF670E6"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-$132,218,420</w:t>
            </w:r>
          </w:p>
        </w:tc>
        <w:tc>
          <w:tcPr>
            <w:tcW w:w="1065" w:type="dxa"/>
          </w:tcPr>
          <w:p w14:paraId="3F55FA47"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-$132,218,420</w:t>
            </w:r>
          </w:p>
        </w:tc>
        <w:tc>
          <w:tcPr>
            <w:tcW w:w="1064" w:type="dxa"/>
          </w:tcPr>
          <w:p w14:paraId="606F3DA6"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-$132,218,420</w:t>
            </w:r>
          </w:p>
        </w:tc>
        <w:tc>
          <w:tcPr>
            <w:tcW w:w="1065" w:type="dxa"/>
          </w:tcPr>
          <w:p w14:paraId="269CEA90"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-$132,218,420</w:t>
            </w:r>
          </w:p>
        </w:tc>
        <w:tc>
          <w:tcPr>
            <w:tcW w:w="1065" w:type="dxa"/>
          </w:tcPr>
          <w:p w14:paraId="6CDF674F"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-$132,218,420</w:t>
            </w:r>
          </w:p>
        </w:tc>
      </w:tr>
      <w:tr w:rsidR="00312792" w:rsidRPr="00312792" w14:paraId="7DC64F3D" w14:textId="77777777" w:rsidTr="003963CB">
        <w:tc>
          <w:tcPr>
            <w:tcW w:w="1615" w:type="dxa"/>
          </w:tcPr>
          <w:p w14:paraId="62B49765" w14:textId="77777777" w:rsidR="00312792" w:rsidRPr="00312792" w:rsidRDefault="00312792" w:rsidP="008C6DE3">
            <w:pPr>
              <w:pStyle w:val="BodyText"/>
              <w:spacing w:before="60" w:after="60"/>
              <w:rPr>
                <w:sz w:val="14"/>
                <w:szCs w:val="14"/>
                <w:lang w:bidi="he-IL"/>
              </w:rPr>
            </w:pPr>
            <w:r w:rsidRPr="00312792">
              <w:rPr>
                <w:sz w:val="14"/>
                <w:szCs w:val="14"/>
                <w:lang w:bidi="he-IL"/>
              </w:rPr>
              <w:t>Fuel price impacts imported fuel (RULP phase-out)</w:t>
            </w:r>
          </w:p>
        </w:tc>
        <w:tc>
          <w:tcPr>
            <w:tcW w:w="1064" w:type="dxa"/>
          </w:tcPr>
          <w:p w14:paraId="4520EC6F"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Pr>
          <w:p w14:paraId="1B1B4A00"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4" w:type="dxa"/>
          </w:tcPr>
          <w:p w14:paraId="00F29627"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Pr>
          <w:p w14:paraId="757719D3"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4" w:type="dxa"/>
          </w:tcPr>
          <w:p w14:paraId="7526B4AD"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Pr>
          <w:p w14:paraId="68EE5458"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Pr>
          <w:p w14:paraId="1A26ABC8"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4" w:type="dxa"/>
          </w:tcPr>
          <w:p w14:paraId="5898DC24"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Pr>
          <w:p w14:paraId="7B422BAA"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4" w:type="dxa"/>
          </w:tcPr>
          <w:p w14:paraId="349209C0"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Pr>
          <w:p w14:paraId="618CE14A"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Pr>
          <w:p w14:paraId="74ABCC37"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r>
      <w:tr w:rsidR="00312792" w:rsidRPr="00312792" w14:paraId="7961EFC0" w14:textId="77777777" w:rsidTr="003963CB">
        <w:tc>
          <w:tcPr>
            <w:tcW w:w="1615" w:type="dxa"/>
          </w:tcPr>
          <w:p w14:paraId="3BDAE1B4" w14:textId="77777777" w:rsidR="00312792" w:rsidRPr="00312792" w:rsidRDefault="00312792" w:rsidP="008C6DE3">
            <w:pPr>
              <w:pStyle w:val="BodyText"/>
              <w:spacing w:before="60" w:after="60"/>
              <w:rPr>
                <w:sz w:val="14"/>
                <w:szCs w:val="14"/>
                <w:lang w:bidi="he-IL"/>
              </w:rPr>
            </w:pPr>
            <w:r w:rsidRPr="00312792">
              <w:rPr>
                <w:sz w:val="14"/>
                <w:szCs w:val="14"/>
                <w:lang w:bidi="he-IL"/>
              </w:rPr>
              <w:t>Fuel price impacts imported fuel (revised fuel standards)</w:t>
            </w:r>
          </w:p>
        </w:tc>
        <w:tc>
          <w:tcPr>
            <w:tcW w:w="1064" w:type="dxa"/>
          </w:tcPr>
          <w:p w14:paraId="57118AAF"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-$319,507,347</w:t>
            </w:r>
          </w:p>
        </w:tc>
        <w:tc>
          <w:tcPr>
            <w:tcW w:w="1065" w:type="dxa"/>
          </w:tcPr>
          <w:p w14:paraId="570242AD"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4" w:type="dxa"/>
          </w:tcPr>
          <w:p w14:paraId="0CC4BE4B"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Pr>
          <w:p w14:paraId="72C4F5BF"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-$30,049,987</w:t>
            </w:r>
          </w:p>
        </w:tc>
        <w:tc>
          <w:tcPr>
            <w:tcW w:w="1064" w:type="dxa"/>
          </w:tcPr>
          <w:p w14:paraId="09148A90"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-$32,471,964</w:t>
            </w:r>
          </w:p>
        </w:tc>
        <w:tc>
          <w:tcPr>
            <w:tcW w:w="1065" w:type="dxa"/>
          </w:tcPr>
          <w:p w14:paraId="7414789F"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-$35,035,056</w:t>
            </w:r>
          </w:p>
        </w:tc>
        <w:tc>
          <w:tcPr>
            <w:tcW w:w="1065" w:type="dxa"/>
          </w:tcPr>
          <w:p w14:paraId="50646273"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-$37,677,300</w:t>
            </w:r>
          </w:p>
        </w:tc>
        <w:tc>
          <w:tcPr>
            <w:tcW w:w="1064" w:type="dxa"/>
          </w:tcPr>
          <w:p w14:paraId="3621A4D4"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-$40,074,008</w:t>
            </w:r>
          </w:p>
        </w:tc>
        <w:tc>
          <w:tcPr>
            <w:tcW w:w="1065" w:type="dxa"/>
          </w:tcPr>
          <w:p w14:paraId="43BD24B1"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-$42,306,575</w:t>
            </w:r>
          </w:p>
        </w:tc>
        <w:tc>
          <w:tcPr>
            <w:tcW w:w="1064" w:type="dxa"/>
          </w:tcPr>
          <w:p w14:paraId="4A3585AC"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-$44,431,004</w:t>
            </w:r>
          </w:p>
        </w:tc>
        <w:tc>
          <w:tcPr>
            <w:tcW w:w="1065" w:type="dxa"/>
          </w:tcPr>
          <w:p w14:paraId="0255FC7E"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-$46,317,447</w:t>
            </w:r>
          </w:p>
        </w:tc>
        <w:tc>
          <w:tcPr>
            <w:tcW w:w="1065" w:type="dxa"/>
          </w:tcPr>
          <w:p w14:paraId="37C41B8E"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-$48,056,189</w:t>
            </w:r>
          </w:p>
        </w:tc>
      </w:tr>
      <w:tr w:rsidR="00312792" w:rsidRPr="00312792" w14:paraId="2662B32B" w14:textId="77777777" w:rsidTr="003963CB">
        <w:tc>
          <w:tcPr>
            <w:tcW w:w="1615" w:type="dxa"/>
          </w:tcPr>
          <w:p w14:paraId="3D378F70" w14:textId="77777777" w:rsidR="00312792" w:rsidRPr="00312792" w:rsidRDefault="00312792" w:rsidP="008C6DE3">
            <w:pPr>
              <w:pStyle w:val="BodyText"/>
              <w:spacing w:before="60" w:after="60"/>
              <w:rPr>
                <w:sz w:val="14"/>
                <w:szCs w:val="14"/>
                <w:lang w:bidi="he-IL"/>
              </w:rPr>
            </w:pPr>
            <w:r w:rsidRPr="00312792">
              <w:rPr>
                <w:sz w:val="14"/>
                <w:szCs w:val="14"/>
                <w:lang w:bidi="he-IL"/>
              </w:rPr>
              <w:t>Fuel price impacts wholesale &amp; retail margins (foreign companies)</w:t>
            </w:r>
          </w:p>
        </w:tc>
        <w:tc>
          <w:tcPr>
            <w:tcW w:w="1064" w:type="dxa"/>
          </w:tcPr>
          <w:p w14:paraId="17868ABD"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Pr>
          <w:p w14:paraId="1F854057"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4" w:type="dxa"/>
          </w:tcPr>
          <w:p w14:paraId="56020E9D"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Pr>
          <w:p w14:paraId="27F7820A"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4" w:type="dxa"/>
          </w:tcPr>
          <w:p w14:paraId="5D448DC7"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Pr>
          <w:p w14:paraId="29FFE476"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Pr>
          <w:p w14:paraId="58EC3C30"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4" w:type="dxa"/>
          </w:tcPr>
          <w:p w14:paraId="79CDD58D"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Pr>
          <w:p w14:paraId="68867370"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4" w:type="dxa"/>
          </w:tcPr>
          <w:p w14:paraId="09077B37"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Pr>
          <w:p w14:paraId="7F0E9331"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Pr>
          <w:p w14:paraId="6D31B110"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r>
      <w:tr w:rsidR="00312792" w:rsidRPr="00312792" w14:paraId="73ADE4DB" w14:textId="77777777" w:rsidTr="003963CB">
        <w:tc>
          <w:tcPr>
            <w:tcW w:w="1615" w:type="dxa"/>
          </w:tcPr>
          <w:p w14:paraId="338031F1" w14:textId="77777777" w:rsidR="00312792" w:rsidRPr="00312792" w:rsidRDefault="00312792" w:rsidP="008C6DE3">
            <w:pPr>
              <w:pStyle w:val="BodyText"/>
              <w:spacing w:before="60" w:after="60"/>
              <w:rPr>
                <w:sz w:val="14"/>
                <w:szCs w:val="14"/>
                <w:lang w:bidi="he-IL"/>
              </w:rPr>
            </w:pPr>
            <w:r w:rsidRPr="00312792">
              <w:rPr>
                <w:sz w:val="14"/>
                <w:szCs w:val="14"/>
                <w:lang w:bidi="he-IL"/>
              </w:rPr>
              <w:t>Fuel demand impacts (increased fuel prices)</w:t>
            </w:r>
          </w:p>
        </w:tc>
        <w:tc>
          <w:tcPr>
            <w:tcW w:w="1064" w:type="dxa"/>
          </w:tcPr>
          <w:p w14:paraId="5808C2AA"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-$2,255,171</w:t>
            </w:r>
          </w:p>
        </w:tc>
        <w:tc>
          <w:tcPr>
            <w:tcW w:w="1065" w:type="dxa"/>
          </w:tcPr>
          <w:p w14:paraId="6320E4F9"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4" w:type="dxa"/>
          </w:tcPr>
          <w:p w14:paraId="7FFD0FE7"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Pr>
          <w:p w14:paraId="2A57FCE4"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-$156,938</w:t>
            </w:r>
          </w:p>
        </w:tc>
        <w:tc>
          <w:tcPr>
            <w:tcW w:w="1064" w:type="dxa"/>
          </w:tcPr>
          <w:p w14:paraId="0C8D86EE"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-$176,748</w:t>
            </w:r>
          </w:p>
        </w:tc>
        <w:tc>
          <w:tcPr>
            <w:tcW w:w="1065" w:type="dxa"/>
          </w:tcPr>
          <w:p w14:paraId="2C7E129B"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-$197,634</w:t>
            </w:r>
          </w:p>
        </w:tc>
        <w:tc>
          <w:tcPr>
            <w:tcW w:w="1065" w:type="dxa"/>
          </w:tcPr>
          <w:p w14:paraId="7B9C9C59"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-$219,488</w:t>
            </w:r>
          </w:p>
        </w:tc>
        <w:tc>
          <w:tcPr>
            <w:tcW w:w="1064" w:type="dxa"/>
          </w:tcPr>
          <w:p w14:paraId="4226EC95"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-$241,568</w:t>
            </w:r>
          </w:p>
        </w:tc>
        <w:tc>
          <w:tcPr>
            <w:tcW w:w="1065" w:type="dxa"/>
          </w:tcPr>
          <w:p w14:paraId="6A4ED97B"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-$263,961</w:t>
            </w:r>
          </w:p>
        </w:tc>
        <w:tc>
          <w:tcPr>
            <w:tcW w:w="1064" w:type="dxa"/>
          </w:tcPr>
          <w:p w14:paraId="6DFA3D37"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-$289,707</w:t>
            </w:r>
          </w:p>
        </w:tc>
        <w:tc>
          <w:tcPr>
            <w:tcW w:w="1065" w:type="dxa"/>
          </w:tcPr>
          <w:p w14:paraId="340B58A6"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-$315,858</w:t>
            </w:r>
          </w:p>
        </w:tc>
        <w:tc>
          <w:tcPr>
            <w:tcW w:w="1065" w:type="dxa"/>
          </w:tcPr>
          <w:p w14:paraId="3254A0E9"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-$342,527</w:t>
            </w:r>
          </w:p>
        </w:tc>
      </w:tr>
      <w:tr w:rsidR="00312792" w:rsidRPr="00312792" w14:paraId="05484015" w14:textId="77777777" w:rsidTr="003963CB">
        <w:tc>
          <w:tcPr>
            <w:tcW w:w="1615" w:type="dxa"/>
          </w:tcPr>
          <w:p w14:paraId="71319A12" w14:textId="77777777" w:rsidR="00312792" w:rsidRPr="00312792" w:rsidRDefault="00312792" w:rsidP="008C6DE3">
            <w:pPr>
              <w:pStyle w:val="BodyText"/>
              <w:spacing w:before="60" w:after="60"/>
              <w:rPr>
                <w:sz w:val="14"/>
                <w:szCs w:val="14"/>
                <w:lang w:bidi="he-IL"/>
              </w:rPr>
            </w:pPr>
            <w:r w:rsidRPr="00312792">
              <w:rPr>
                <w:sz w:val="14"/>
                <w:szCs w:val="14"/>
                <w:lang w:bidi="he-IL"/>
              </w:rPr>
              <w:t>Increased GHG emissions (refinery upgrades)</w:t>
            </w:r>
          </w:p>
        </w:tc>
        <w:tc>
          <w:tcPr>
            <w:tcW w:w="1064" w:type="dxa"/>
          </w:tcPr>
          <w:p w14:paraId="16F08FC4"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-$66,747,853</w:t>
            </w:r>
          </w:p>
        </w:tc>
        <w:tc>
          <w:tcPr>
            <w:tcW w:w="1065" w:type="dxa"/>
          </w:tcPr>
          <w:p w14:paraId="25C802FC"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4" w:type="dxa"/>
          </w:tcPr>
          <w:p w14:paraId="05273A8B"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Pr>
          <w:p w14:paraId="4CFD946D"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-$8,465,194</w:t>
            </w:r>
          </w:p>
        </w:tc>
        <w:tc>
          <w:tcPr>
            <w:tcW w:w="1064" w:type="dxa"/>
          </w:tcPr>
          <w:p w14:paraId="373400B3"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-$8,465,194</w:t>
            </w:r>
          </w:p>
        </w:tc>
        <w:tc>
          <w:tcPr>
            <w:tcW w:w="1065" w:type="dxa"/>
          </w:tcPr>
          <w:p w14:paraId="610BAA78"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-$8,465,194</w:t>
            </w:r>
          </w:p>
        </w:tc>
        <w:tc>
          <w:tcPr>
            <w:tcW w:w="1065" w:type="dxa"/>
          </w:tcPr>
          <w:p w14:paraId="17979676"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-$8,465,194</w:t>
            </w:r>
          </w:p>
        </w:tc>
        <w:tc>
          <w:tcPr>
            <w:tcW w:w="1064" w:type="dxa"/>
          </w:tcPr>
          <w:p w14:paraId="2D73F0AE"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-$8,465,194</w:t>
            </w:r>
          </w:p>
        </w:tc>
        <w:tc>
          <w:tcPr>
            <w:tcW w:w="1065" w:type="dxa"/>
          </w:tcPr>
          <w:p w14:paraId="53E50572"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-$8,465,194</w:t>
            </w:r>
          </w:p>
        </w:tc>
        <w:tc>
          <w:tcPr>
            <w:tcW w:w="1064" w:type="dxa"/>
          </w:tcPr>
          <w:p w14:paraId="140ED623"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-$8,465,194</w:t>
            </w:r>
          </w:p>
        </w:tc>
        <w:tc>
          <w:tcPr>
            <w:tcW w:w="1065" w:type="dxa"/>
          </w:tcPr>
          <w:p w14:paraId="1839A986"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-$8,465,194</w:t>
            </w:r>
          </w:p>
        </w:tc>
        <w:tc>
          <w:tcPr>
            <w:tcW w:w="1065" w:type="dxa"/>
          </w:tcPr>
          <w:p w14:paraId="772944FB"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-$8,465,194</w:t>
            </w:r>
          </w:p>
        </w:tc>
      </w:tr>
      <w:tr w:rsidR="00312792" w:rsidRPr="00312792" w14:paraId="1FB0ADCA" w14:textId="77777777" w:rsidTr="003963CB">
        <w:tc>
          <w:tcPr>
            <w:tcW w:w="1615" w:type="dxa"/>
          </w:tcPr>
          <w:p w14:paraId="3FCF1283" w14:textId="77777777" w:rsidR="00312792" w:rsidRPr="00312792" w:rsidRDefault="00312792" w:rsidP="008C6DE3">
            <w:pPr>
              <w:pStyle w:val="BodyText"/>
              <w:spacing w:before="60" w:after="60"/>
              <w:rPr>
                <w:sz w:val="14"/>
                <w:szCs w:val="14"/>
                <w:lang w:bidi="he-IL"/>
              </w:rPr>
            </w:pPr>
            <w:r w:rsidRPr="00312792">
              <w:rPr>
                <w:sz w:val="14"/>
                <w:szCs w:val="14"/>
                <w:lang w:bidi="he-IL"/>
              </w:rPr>
              <w:t>Industry compliance (revised standards)</w:t>
            </w:r>
          </w:p>
        </w:tc>
        <w:tc>
          <w:tcPr>
            <w:tcW w:w="1064" w:type="dxa"/>
          </w:tcPr>
          <w:p w14:paraId="0605FDDD"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-$4,323,737</w:t>
            </w:r>
          </w:p>
        </w:tc>
        <w:tc>
          <w:tcPr>
            <w:tcW w:w="1065" w:type="dxa"/>
          </w:tcPr>
          <w:p w14:paraId="2EE8CBB2"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4" w:type="dxa"/>
          </w:tcPr>
          <w:p w14:paraId="33DB3F49"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Pr>
          <w:p w14:paraId="7D17A244"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-$2,138,985</w:t>
            </w:r>
          </w:p>
        </w:tc>
        <w:tc>
          <w:tcPr>
            <w:tcW w:w="1064" w:type="dxa"/>
          </w:tcPr>
          <w:p w14:paraId="0EB9073D"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-$2,161,030</w:t>
            </w:r>
          </w:p>
        </w:tc>
        <w:tc>
          <w:tcPr>
            <w:tcW w:w="1065" w:type="dxa"/>
          </w:tcPr>
          <w:p w14:paraId="6B575E70"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-$2,181,750</w:t>
            </w:r>
          </w:p>
        </w:tc>
        <w:tc>
          <w:tcPr>
            <w:tcW w:w="1065" w:type="dxa"/>
          </w:tcPr>
          <w:p w14:paraId="11CEE022"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4" w:type="dxa"/>
          </w:tcPr>
          <w:p w14:paraId="48792C20"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Pr>
          <w:p w14:paraId="6B9EB52B"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4" w:type="dxa"/>
          </w:tcPr>
          <w:p w14:paraId="429921E4"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Pr>
          <w:p w14:paraId="07B5F7A1"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Pr>
          <w:p w14:paraId="6AE9A01F"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r>
      <w:tr w:rsidR="00312792" w:rsidRPr="00312792" w14:paraId="5D0E2A75" w14:textId="77777777" w:rsidTr="003963CB">
        <w:tc>
          <w:tcPr>
            <w:tcW w:w="1615" w:type="dxa"/>
          </w:tcPr>
          <w:p w14:paraId="5807E0D8" w14:textId="5517D81E" w:rsidR="00312792" w:rsidRPr="00312792" w:rsidRDefault="00312792" w:rsidP="008C6DE3">
            <w:pPr>
              <w:pStyle w:val="BodyText"/>
              <w:spacing w:before="60" w:after="60"/>
              <w:rPr>
                <w:sz w:val="14"/>
                <w:szCs w:val="14"/>
                <w:lang w:bidi="he-IL"/>
              </w:rPr>
            </w:pPr>
            <w:r w:rsidRPr="00312792">
              <w:rPr>
                <w:sz w:val="14"/>
                <w:szCs w:val="14"/>
                <w:lang w:bidi="he-IL"/>
              </w:rPr>
              <w:t>Company tax impact (demand changes,</w:t>
            </w:r>
            <w:r w:rsidR="006E2F61">
              <w:rPr>
                <w:sz w:val="14"/>
                <w:szCs w:val="14"/>
                <w:lang w:bidi="he-IL"/>
              </w:rPr>
              <w:t xml:space="preserve"> </w:t>
            </w:r>
            <w:r w:rsidRPr="00312792">
              <w:rPr>
                <w:sz w:val="14"/>
                <w:szCs w:val="14"/>
                <w:lang w:bidi="he-IL"/>
              </w:rPr>
              <w:t>foreign entities)</w:t>
            </w:r>
          </w:p>
        </w:tc>
        <w:tc>
          <w:tcPr>
            <w:tcW w:w="1064" w:type="dxa"/>
          </w:tcPr>
          <w:p w14:paraId="41499CBB"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-$1,175,788</w:t>
            </w:r>
          </w:p>
        </w:tc>
        <w:tc>
          <w:tcPr>
            <w:tcW w:w="1065" w:type="dxa"/>
          </w:tcPr>
          <w:p w14:paraId="400E78BE"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4" w:type="dxa"/>
          </w:tcPr>
          <w:p w14:paraId="063ADD74"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Pr>
          <w:p w14:paraId="1B4E691C"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-$118,151</w:t>
            </w:r>
          </w:p>
        </w:tc>
        <w:tc>
          <w:tcPr>
            <w:tcW w:w="1064" w:type="dxa"/>
          </w:tcPr>
          <w:p w14:paraId="2A2312F7"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-$124,319</w:t>
            </w:r>
          </w:p>
        </w:tc>
        <w:tc>
          <w:tcPr>
            <w:tcW w:w="1065" w:type="dxa"/>
          </w:tcPr>
          <w:p w14:paraId="1E9B65A0"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-$130,438</w:t>
            </w:r>
          </w:p>
        </w:tc>
        <w:tc>
          <w:tcPr>
            <w:tcW w:w="1065" w:type="dxa"/>
          </w:tcPr>
          <w:p w14:paraId="4A966113"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-$136,447</w:t>
            </w:r>
          </w:p>
        </w:tc>
        <w:tc>
          <w:tcPr>
            <w:tcW w:w="1064" w:type="dxa"/>
          </w:tcPr>
          <w:p w14:paraId="0616E75A"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-$141,929</w:t>
            </w:r>
          </w:p>
        </w:tc>
        <w:tc>
          <w:tcPr>
            <w:tcW w:w="1065" w:type="dxa"/>
          </w:tcPr>
          <w:p w14:paraId="37B62C2E"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-$147,014</w:t>
            </w:r>
          </w:p>
        </w:tc>
        <w:tc>
          <w:tcPr>
            <w:tcW w:w="1064" w:type="dxa"/>
          </w:tcPr>
          <w:p w14:paraId="62C9BB4C"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-$153,372</w:t>
            </w:r>
          </w:p>
        </w:tc>
        <w:tc>
          <w:tcPr>
            <w:tcW w:w="1065" w:type="dxa"/>
          </w:tcPr>
          <w:p w14:paraId="70234399"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-$159,335</w:t>
            </w:r>
          </w:p>
        </w:tc>
        <w:tc>
          <w:tcPr>
            <w:tcW w:w="1065" w:type="dxa"/>
          </w:tcPr>
          <w:p w14:paraId="13E5417E"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-$165,010</w:t>
            </w:r>
          </w:p>
        </w:tc>
      </w:tr>
      <w:tr w:rsidR="00312792" w:rsidRPr="00312792" w14:paraId="288E1AFA" w14:textId="77777777" w:rsidTr="003963CB">
        <w:tc>
          <w:tcPr>
            <w:tcW w:w="1615" w:type="dxa"/>
            <w:tcBorders>
              <w:bottom w:val="single" w:sz="4" w:space="0" w:color="08466F"/>
            </w:tcBorders>
          </w:tcPr>
          <w:p w14:paraId="037FA060" w14:textId="77777777" w:rsidR="00312792" w:rsidRPr="00312792" w:rsidRDefault="00312792" w:rsidP="008C6DE3">
            <w:pPr>
              <w:pStyle w:val="BodyText"/>
              <w:spacing w:before="60" w:after="60"/>
              <w:rPr>
                <w:sz w:val="14"/>
                <w:szCs w:val="14"/>
                <w:lang w:bidi="he-IL"/>
              </w:rPr>
            </w:pPr>
            <w:r w:rsidRPr="00312792">
              <w:rPr>
                <w:sz w:val="14"/>
                <w:szCs w:val="14"/>
                <w:lang w:bidi="he-IL"/>
              </w:rPr>
              <w:t>Government administration costs</w:t>
            </w:r>
          </w:p>
        </w:tc>
        <w:tc>
          <w:tcPr>
            <w:tcW w:w="1064" w:type="dxa"/>
            <w:tcBorders>
              <w:bottom w:val="single" w:sz="4" w:space="0" w:color="08466F"/>
            </w:tcBorders>
          </w:tcPr>
          <w:p w14:paraId="52383C7E"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Borders>
              <w:bottom w:val="single" w:sz="4" w:space="0" w:color="08466F"/>
            </w:tcBorders>
          </w:tcPr>
          <w:p w14:paraId="5275A1C3"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4" w:type="dxa"/>
            <w:tcBorders>
              <w:bottom w:val="single" w:sz="4" w:space="0" w:color="08466F"/>
            </w:tcBorders>
          </w:tcPr>
          <w:p w14:paraId="05CB9693"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Borders>
              <w:bottom w:val="single" w:sz="4" w:space="0" w:color="08466F"/>
            </w:tcBorders>
          </w:tcPr>
          <w:p w14:paraId="6E5C4BFB"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4" w:type="dxa"/>
            <w:tcBorders>
              <w:bottom w:val="single" w:sz="4" w:space="0" w:color="08466F"/>
            </w:tcBorders>
          </w:tcPr>
          <w:p w14:paraId="65DBE06E"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Borders>
              <w:bottom w:val="single" w:sz="4" w:space="0" w:color="08466F"/>
            </w:tcBorders>
          </w:tcPr>
          <w:p w14:paraId="3F3DCCBA"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Borders>
              <w:bottom w:val="single" w:sz="4" w:space="0" w:color="08466F"/>
            </w:tcBorders>
          </w:tcPr>
          <w:p w14:paraId="40E3E392"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4" w:type="dxa"/>
            <w:tcBorders>
              <w:bottom w:val="single" w:sz="4" w:space="0" w:color="08466F"/>
            </w:tcBorders>
          </w:tcPr>
          <w:p w14:paraId="019E3661"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Borders>
              <w:bottom w:val="single" w:sz="4" w:space="0" w:color="08466F"/>
            </w:tcBorders>
          </w:tcPr>
          <w:p w14:paraId="2D98CEA7"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4" w:type="dxa"/>
            <w:tcBorders>
              <w:bottom w:val="single" w:sz="4" w:space="0" w:color="08466F"/>
            </w:tcBorders>
          </w:tcPr>
          <w:p w14:paraId="5A3CA4F9"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Borders>
              <w:bottom w:val="single" w:sz="4" w:space="0" w:color="08466F"/>
            </w:tcBorders>
          </w:tcPr>
          <w:p w14:paraId="6391D4A9"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Borders>
              <w:bottom w:val="single" w:sz="4" w:space="0" w:color="08466F"/>
            </w:tcBorders>
          </w:tcPr>
          <w:p w14:paraId="6C9844A3"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r>
      <w:tr w:rsidR="00312792" w:rsidRPr="001375E8" w14:paraId="3C53E5EA" w14:textId="77777777" w:rsidTr="003963CB">
        <w:tc>
          <w:tcPr>
            <w:tcW w:w="1615" w:type="dxa"/>
            <w:tcBorders>
              <w:top w:val="single" w:sz="4" w:space="0" w:color="08466F"/>
              <w:bottom w:val="single" w:sz="4" w:space="0" w:color="08466F"/>
            </w:tcBorders>
            <w:shd w:val="clear" w:color="auto" w:fill="9DDCF9"/>
          </w:tcPr>
          <w:p w14:paraId="6EADA2BD" w14:textId="77777777" w:rsidR="00312792" w:rsidRPr="001375E8" w:rsidRDefault="00312792" w:rsidP="008C6DE3">
            <w:pPr>
              <w:pStyle w:val="BodyText"/>
              <w:spacing w:before="60" w:after="60"/>
              <w:rPr>
                <w:b/>
                <w:sz w:val="14"/>
                <w:szCs w:val="14"/>
                <w:lang w:bidi="he-IL"/>
              </w:rPr>
            </w:pPr>
            <w:r w:rsidRPr="001375E8">
              <w:rPr>
                <w:b/>
                <w:sz w:val="14"/>
                <w:szCs w:val="14"/>
                <w:lang w:bidi="he-IL"/>
              </w:rPr>
              <w:t>Total costs</w:t>
            </w:r>
          </w:p>
        </w:tc>
        <w:tc>
          <w:tcPr>
            <w:tcW w:w="1064" w:type="dxa"/>
            <w:tcBorders>
              <w:top w:val="single" w:sz="4" w:space="0" w:color="08466F"/>
              <w:bottom w:val="single" w:sz="4" w:space="0" w:color="08466F"/>
            </w:tcBorders>
            <w:shd w:val="clear" w:color="auto" w:fill="9DDCF9"/>
          </w:tcPr>
          <w:p w14:paraId="16491629" w14:textId="77777777" w:rsidR="00312792" w:rsidRPr="001375E8" w:rsidRDefault="00312792" w:rsidP="008C6DE3">
            <w:pPr>
              <w:pStyle w:val="BodyText"/>
              <w:spacing w:before="60" w:after="60"/>
              <w:jc w:val="right"/>
              <w:rPr>
                <w:b/>
                <w:sz w:val="14"/>
                <w:szCs w:val="14"/>
                <w:lang w:bidi="he-IL"/>
              </w:rPr>
            </w:pPr>
            <w:r w:rsidRPr="001375E8">
              <w:rPr>
                <w:b/>
                <w:sz w:val="14"/>
                <w:szCs w:val="14"/>
                <w:lang w:bidi="he-IL"/>
              </w:rPr>
              <w:t>-$2,183,423,395</w:t>
            </w:r>
          </w:p>
        </w:tc>
        <w:tc>
          <w:tcPr>
            <w:tcW w:w="1065" w:type="dxa"/>
            <w:tcBorders>
              <w:top w:val="single" w:sz="4" w:space="0" w:color="08466F"/>
              <w:bottom w:val="single" w:sz="4" w:space="0" w:color="08466F"/>
            </w:tcBorders>
            <w:shd w:val="clear" w:color="auto" w:fill="9DDCF9"/>
          </w:tcPr>
          <w:p w14:paraId="0CE3F325" w14:textId="77777777" w:rsidR="00312792" w:rsidRPr="001375E8" w:rsidRDefault="00312792" w:rsidP="008C6DE3">
            <w:pPr>
              <w:pStyle w:val="BodyText"/>
              <w:spacing w:before="60" w:after="60"/>
              <w:jc w:val="right"/>
              <w:rPr>
                <w:b/>
                <w:sz w:val="14"/>
                <w:szCs w:val="14"/>
                <w:lang w:bidi="he-IL"/>
              </w:rPr>
            </w:pPr>
            <w:r w:rsidRPr="001375E8">
              <w:rPr>
                <w:b/>
                <w:sz w:val="14"/>
                <w:szCs w:val="14"/>
                <w:lang w:bidi="he-IL"/>
              </w:rPr>
              <w:t>$0</w:t>
            </w:r>
          </w:p>
        </w:tc>
        <w:tc>
          <w:tcPr>
            <w:tcW w:w="1064" w:type="dxa"/>
            <w:tcBorders>
              <w:top w:val="single" w:sz="4" w:space="0" w:color="08466F"/>
              <w:bottom w:val="single" w:sz="4" w:space="0" w:color="08466F"/>
            </w:tcBorders>
            <w:shd w:val="clear" w:color="auto" w:fill="9DDCF9"/>
          </w:tcPr>
          <w:p w14:paraId="1FF39A86" w14:textId="77777777" w:rsidR="00312792" w:rsidRPr="001375E8" w:rsidRDefault="00312792" w:rsidP="008C6DE3">
            <w:pPr>
              <w:pStyle w:val="BodyText"/>
              <w:spacing w:before="60" w:after="60"/>
              <w:jc w:val="right"/>
              <w:rPr>
                <w:b/>
                <w:sz w:val="14"/>
                <w:szCs w:val="14"/>
                <w:lang w:bidi="he-IL"/>
              </w:rPr>
            </w:pPr>
            <w:r w:rsidRPr="001375E8">
              <w:rPr>
                <w:b/>
                <w:sz w:val="14"/>
                <w:szCs w:val="14"/>
                <w:lang w:bidi="he-IL"/>
              </w:rPr>
              <w:t>-$979,000,000</w:t>
            </w:r>
          </w:p>
        </w:tc>
        <w:tc>
          <w:tcPr>
            <w:tcW w:w="1065" w:type="dxa"/>
            <w:tcBorders>
              <w:top w:val="single" w:sz="4" w:space="0" w:color="08466F"/>
              <w:bottom w:val="single" w:sz="4" w:space="0" w:color="08466F"/>
            </w:tcBorders>
            <w:shd w:val="clear" w:color="auto" w:fill="9DDCF9"/>
          </w:tcPr>
          <w:p w14:paraId="5F7BD67A" w14:textId="77777777" w:rsidR="00312792" w:rsidRPr="001375E8" w:rsidRDefault="00312792" w:rsidP="008C6DE3">
            <w:pPr>
              <w:pStyle w:val="BodyText"/>
              <w:spacing w:before="60" w:after="60"/>
              <w:jc w:val="right"/>
              <w:rPr>
                <w:b/>
                <w:sz w:val="14"/>
                <w:szCs w:val="14"/>
                <w:lang w:bidi="he-IL"/>
              </w:rPr>
            </w:pPr>
            <w:r w:rsidRPr="001375E8">
              <w:rPr>
                <w:b/>
                <w:sz w:val="14"/>
                <w:szCs w:val="14"/>
                <w:lang w:bidi="he-IL"/>
              </w:rPr>
              <w:t>-$173,147,676</w:t>
            </w:r>
          </w:p>
        </w:tc>
        <w:tc>
          <w:tcPr>
            <w:tcW w:w="1064" w:type="dxa"/>
            <w:tcBorders>
              <w:top w:val="single" w:sz="4" w:space="0" w:color="08466F"/>
              <w:bottom w:val="single" w:sz="4" w:space="0" w:color="08466F"/>
            </w:tcBorders>
            <w:shd w:val="clear" w:color="auto" w:fill="9DDCF9"/>
          </w:tcPr>
          <w:p w14:paraId="2CDFF152" w14:textId="77777777" w:rsidR="00312792" w:rsidRPr="001375E8" w:rsidRDefault="00312792" w:rsidP="008C6DE3">
            <w:pPr>
              <w:pStyle w:val="BodyText"/>
              <w:spacing w:before="60" w:after="60"/>
              <w:jc w:val="right"/>
              <w:rPr>
                <w:b/>
                <w:sz w:val="14"/>
                <w:szCs w:val="14"/>
                <w:lang w:bidi="he-IL"/>
              </w:rPr>
            </w:pPr>
            <w:r w:rsidRPr="001375E8">
              <w:rPr>
                <w:b/>
                <w:sz w:val="14"/>
                <w:szCs w:val="14"/>
                <w:lang w:bidi="he-IL"/>
              </w:rPr>
              <w:t>-$175,617,675</w:t>
            </w:r>
          </w:p>
        </w:tc>
        <w:tc>
          <w:tcPr>
            <w:tcW w:w="1065" w:type="dxa"/>
            <w:tcBorders>
              <w:top w:val="single" w:sz="4" w:space="0" w:color="08466F"/>
              <w:bottom w:val="single" w:sz="4" w:space="0" w:color="08466F"/>
            </w:tcBorders>
            <w:shd w:val="clear" w:color="auto" w:fill="9DDCF9"/>
          </w:tcPr>
          <w:p w14:paraId="263998F4" w14:textId="77777777" w:rsidR="00312792" w:rsidRPr="001375E8" w:rsidRDefault="00312792" w:rsidP="008C6DE3">
            <w:pPr>
              <w:pStyle w:val="BodyText"/>
              <w:spacing w:before="60" w:after="60"/>
              <w:jc w:val="right"/>
              <w:rPr>
                <w:b/>
                <w:sz w:val="14"/>
                <w:szCs w:val="14"/>
                <w:lang w:bidi="he-IL"/>
              </w:rPr>
            </w:pPr>
            <w:r w:rsidRPr="001375E8">
              <w:rPr>
                <w:b/>
                <w:sz w:val="14"/>
                <w:szCs w:val="14"/>
                <w:lang w:bidi="he-IL"/>
              </w:rPr>
              <w:t>-$178,228,492</w:t>
            </w:r>
          </w:p>
        </w:tc>
        <w:tc>
          <w:tcPr>
            <w:tcW w:w="1065" w:type="dxa"/>
            <w:tcBorders>
              <w:top w:val="single" w:sz="4" w:space="0" w:color="08466F"/>
              <w:bottom w:val="single" w:sz="4" w:space="0" w:color="08466F"/>
            </w:tcBorders>
            <w:shd w:val="clear" w:color="auto" w:fill="9DDCF9"/>
          </w:tcPr>
          <w:p w14:paraId="0AAD8B08" w14:textId="77777777" w:rsidR="00312792" w:rsidRPr="001375E8" w:rsidRDefault="00312792" w:rsidP="008C6DE3">
            <w:pPr>
              <w:pStyle w:val="BodyText"/>
              <w:spacing w:before="60" w:after="60"/>
              <w:jc w:val="right"/>
              <w:rPr>
                <w:b/>
                <w:sz w:val="14"/>
                <w:szCs w:val="14"/>
                <w:lang w:bidi="he-IL"/>
              </w:rPr>
            </w:pPr>
            <w:r w:rsidRPr="001375E8">
              <w:rPr>
                <w:b/>
                <w:sz w:val="14"/>
                <w:szCs w:val="14"/>
                <w:lang w:bidi="he-IL"/>
              </w:rPr>
              <w:t>-$178,716,849</w:t>
            </w:r>
          </w:p>
        </w:tc>
        <w:tc>
          <w:tcPr>
            <w:tcW w:w="1064" w:type="dxa"/>
            <w:tcBorders>
              <w:top w:val="single" w:sz="4" w:space="0" w:color="08466F"/>
              <w:bottom w:val="single" w:sz="4" w:space="0" w:color="08466F"/>
            </w:tcBorders>
            <w:shd w:val="clear" w:color="auto" w:fill="9DDCF9"/>
          </w:tcPr>
          <w:p w14:paraId="3EBB62D6" w14:textId="77777777" w:rsidR="00312792" w:rsidRPr="001375E8" w:rsidRDefault="00312792" w:rsidP="008C6DE3">
            <w:pPr>
              <w:pStyle w:val="BodyText"/>
              <w:spacing w:before="60" w:after="60"/>
              <w:jc w:val="right"/>
              <w:rPr>
                <w:b/>
                <w:sz w:val="14"/>
                <w:szCs w:val="14"/>
                <w:lang w:bidi="he-IL"/>
              </w:rPr>
            </w:pPr>
            <w:r w:rsidRPr="001375E8">
              <w:rPr>
                <w:b/>
                <w:sz w:val="14"/>
                <w:szCs w:val="14"/>
                <w:lang w:bidi="he-IL"/>
              </w:rPr>
              <w:t>-$181,141,120</w:t>
            </w:r>
          </w:p>
        </w:tc>
        <w:tc>
          <w:tcPr>
            <w:tcW w:w="1065" w:type="dxa"/>
            <w:tcBorders>
              <w:top w:val="single" w:sz="4" w:space="0" w:color="08466F"/>
              <w:bottom w:val="single" w:sz="4" w:space="0" w:color="08466F"/>
            </w:tcBorders>
            <w:shd w:val="clear" w:color="auto" w:fill="9DDCF9"/>
          </w:tcPr>
          <w:p w14:paraId="35CB76AC" w14:textId="77777777" w:rsidR="00312792" w:rsidRPr="001375E8" w:rsidRDefault="00312792" w:rsidP="008C6DE3">
            <w:pPr>
              <w:pStyle w:val="BodyText"/>
              <w:spacing w:before="60" w:after="60"/>
              <w:jc w:val="right"/>
              <w:rPr>
                <w:b/>
                <w:sz w:val="14"/>
                <w:szCs w:val="14"/>
                <w:lang w:bidi="he-IL"/>
              </w:rPr>
            </w:pPr>
            <w:r w:rsidRPr="001375E8">
              <w:rPr>
                <w:b/>
                <w:sz w:val="14"/>
                <w:szCs w:val="14"/>
                <w:lang w:bidi="he-IL"/>
              </w:rPr>
              <w:t>-$183,401,165</w:t>
            </w:r>
          </w:p>
        </w:tc>
        <w:tc>
          <w:tcPr>
            <w:tcW w:w="1064" w:type="dxa"/>
            <w:tcBorders>
              <w:top w:val="single" w:sz="4" w:space="0" w:color="08466F"/>
              <w:bottom w:val="single" w:sz="4" w:space="0" w:color="08466F"/>
            </w:tcBorders>
            <w:shd w:val="clear" w:color="auto" w:fill="9DDCF9"/>
          </w:tcPr>
          <w:p w14:paraId="59947089" w14:textId="77777777" w:rsidR="00312792" w:rsidRPr="001375E8" w:rsidRDefault="00312792" w:rsidP="008C6DE3">
            <w:pPr>
              <w:pStyle w:val="BodyText"/>
              <w:spacing w:before="60" w:after="60"/>
              <w:jc w:val="right"/>
              <w:rPr>
                <w:b/>
                <w:sz w:val="14"/>
                <w:szCs w:val="14"/>
                <w:lang w:bidi="he-IL"/>
              </w:rPr>
            </w:pPr>
            <w:r w:rsidRPr="001375E8">
              <w:rPr>
                <w:b/>
                <w:sz w:val="14"/>
                <w:szCs w:val="14"/>
                <w:lang w:bidi="he-IL"/>
              </w:rPr>
              <w:t>-$185,557,696</w:t>
            </w:r>
          </w:p>
        </w:tc>
        <w:tc>
          <w:tcPr>
            <w:tcW w:w="1065" w:type="dxa"/>
            <w:tcBorders>
              <w:top w:val="single" w:sz="4" w:space="0" w:color="08466F"/>
              <w:bottom w:val="single" w:sz="4" w:space="0" w:color="08466F"/>
            </w:tcBorders>
            <w:shd w:val="clear" w:color="auto" w:fill="9DDCF9"/>
          </w:tcPr>
          <w:p w14:paraId="2EAE1F9F" w14:textId="77777777" w:rsidR="00312792" w:rsidRPr="001375E8" w:rsidRDefault="00312792" w:rsidP="008C6DE3">
            <w:pPr>
              <w:pStyle w:val="BodyText"/>
              <w:spacing w:before="60" w:after="60"/>
              <w:jc w:val="right"/>
              <w:rPr>
                <w:b/>
                <w:sz w:val="14"/>
                <w:szCs w:val="14"/>
                <w:lang w:bidi="he-IL"/>
              </w:rPr>
            </w:pPr>
            <w:r w:rsidRPr="001375E8">
              <w:rPr>
                <w:b/>
                <w:sz w:val="14"/>
                <w:szCs w:val="14"/>
                <w:lang w:bidi="he-IL"/>
              </w:rPr>
              <w:t>-$187,476,254</w:t>
            </w:r>
          </w:p>
        </w:tc>
        <w:tc>
          <w:tcPr>
            <w:tcW w:w="1065" w:type="dxa"/>
            <w:tcBorders>
              <w:top w:val="single" w:sz="4" w:space="0" w:color="08466F"/>
              <w:bottom w:val="single" w:sz="4" w:space="0" w:color="08466F"/>
            </w:tcBorders>
            <w:shd w:val="clear" w:color="auto" w:fill="9DDCF9"/>
          </w:tcPr>
          <w:p w14:paraId="68FFE728" w14:textId="77777777" w:rsidR="00312792" w:rsidRPr="001375E8" w:rsidRDefault="00312792" w:rsidP="008C6DE3">
            <w:pPr>
              <w:pStyle w:val="BodyText"/>
              <w:spacing w:before="60" w:after="60"/>
              <w:jc w:val="right"/>
              <w:rPr>
                <w:b/>
                <w:sz w:val="14"/>
                <w:szCs w:val="14"/>
                <w:lang w:bidi="he-IL"/>
              </w:rPr>
            </w:pPr>
            <w:r w:rsidRPr="001375E8">
              <w:rPr>
                <w:b/>
                <w:sz w:val="14"/>
                <w:szCs w:val="14"/>
                <w:lang w:bidi="he-IL"/>
              </w:rPr>
              <w:t>-$189,247,340</w:t>
            </w:r>
          </w:p>
        </w:tc>
      </w:tr>
      <w:tr w:rsidR="00312792" w:rsidRPr="00312792" w14:paraId="04A16767" w14:textId="77777777" w:rsidTr="003963CB">
        <w:tc>
          <w:tcPr>
            <w:tcW w:w="1615" w:type="dxa"/>
            <w:tcBorders>
              <w:top w:val="single" w:sz="4" w:space="0" w:color="08466F"/>
            </w:tcBorders>
          </w:tcPr>
          <w:p w14:paraId="79A80990" w14:textId="77777777" w:rsidR="00312792" w:rsidRPr="00312792" w:rsidRDefault="00312792" w:rsidP="008C6DE3">
            <w:pPr>
              <w:pStyle w:val="BodyText"/>
              <w:spacing w:before="60" w:after="60"/>
              <w:rPr>
                <w:sz w:val="14"/>
                <w:szCs w:val="14"/>
                <w:lang w:bidi="he-IL"/>
              </w:rPr>
            </w:pPr>
            <w:r w:rsidRPr="00312792">
              <w:rPr>
                <w:sz w:val="14"/>
                <w:szCs w:val="14"/>
                <w:lang w:bidi="he-IL"/>
              </w:rPr>
              <w:t>Benefits/ Avoided Costs</w:t>
            </w:r>
          </w:p>
        </w:tc>
        <w:tc>
          <w:tcPr>
            <w:tcW w:w="1064" w:type="dxa"/>
            <w:tcBorders>
              <w:top w:val="single" w:sz="4" w:space="0" w:color="08466F"/>
            </w:tcBorders>
          </w:tcPr>
          <w:p w14:paraId="3E83C50F" w14:textId="77777777" w:rsidR="00312792" w:rsidRPr="00312792" w:rsidRDefault="00312792" w:rsidP="008C6DE3">
            <w:pPr>
              <w:pStyle w:val="BodyText"/>
              <w:spacing w:before="60" w:after="60"/>
              <w:jc w:val="right"/>
              <w:rPr>
                <w:sz w:val="14"/>
                <w:szCs w:val="14"/>
                <w:lang w:bidi="he-IL"/>
              </w:rPr>
            </w:pPr>
          </w:p>
        </w:tc>
        <w:tc>
          <w:tcPr>
            <w:tcW w:w="1065" w:type="dxa"/>
            <w:tcBorders>
              <w:top w:val="single" w:sz="4" w:space="0" w:color="08466F"/>
            </w:tcBorders>
          </w:tcPr>
          <w:p w14:paraId="602BB214" w14:textId="77777777" w:rsidR="00312792" w:rsidRPr="00312792" w:rsidRDefault="00312792" w:rsidP="008C6DE3">
            <w:pPr>
              <w:pStyle w:val="BodyText"/>
              <w:spacing w:before="60" w:after="60"/>
              <w:jc w:val="right"/>
              <w:rPr>
                <w:sz w:val="14"/>
                <w:szCs w:val="14"/>
                <w:lang w:bidi="he-IL"/>
              </w:rPr>
            </w:pPr>
          </w:p>
        </w:tc>
        <w:tc>
          <w:tcPr>
            <w:tcW w:w="1064" w:type="dxa"/>
            <w:tcBorders>
              <w:top w:val="single" w:sz="4" w:space="0" w:color="08466F"/>
            </w:tcBorders>
          </w:tcPr>
          <w:p w14:paraId="075B9D1C" w14:textId="77777777" w:rsidR="00312792" w:rsidRPr="00312792" w:rsidRDefault="00312792" w:rsidP="008C6DE3">
            <w:pPr>
              <w:pStyle w:val="BodyText"/>
              <w:spacing w:before="60" w:after="60"/>
              <w:jc w:val="right"/>
              <w:rPr>
                <w:sz w:val="14"/>
                <w:szCs w:val="14"/>
                <w:lang w:bidi="he-IL"/>
              </w:rPr>
            </w:pPr>
          </w:p>
        </w:tc>
        <w:tc>
          <w:tcPr>
            <w:tcW w:w="1065" w:type="dxa"/>
            <w:tcBorders>
              <w:top w:val="single" w:sz="4" w:space="0" w:color="08466F"/>
            </w:tcBorders>
          </w:tcPr>
          <w:p w14:paraId="60A6E79A" w14:textId="77777777" w:rsidR="00312792" w:rsidRPr="00312792" w:rsidRDefault="00312792" w:rsidP="008C6DE3">
            <w:pPr>
              <w:pStyle w:val="BodyText"/>
              <w:spacing w:before="60" w:after="60"/>
              <w:jc w:val="right"/>
              <w:rPr>
                <w:sz w:val="14"/>
                <w:szCs w:val="14"/>
                <w:lang w:bidi="he-IL"/>
              </w:rPr>
            </w:pPr>
          </w:p>
        </w:tc>
        <w:tc>
          <w:tcPr>
            <w:tcW w:w="1064" w:type="dxa"/>
            <w:tcBorders>
              <w:top w:val="single" w:sz="4" w:space="0" w:color="08466F"/>
            </w:tcBorders>
          </w:tcPr>
          <w:p w14:paraId="7E0FF421" w14:textId="77777777" w:rsidR="00312792" w:rsidRPr="00312792" w:rsidRDefault="00312792" w:rsidP="008C6DE3">
            <w:pPr>
              <w:pStyle w:val="BodyText"/>
              <w:spacing w:before="60" w:after="60"/>
              <w:jc w:val="right"/>
              <w:rPr>
                <w:sz w:val="14"/>
                <w:szCs w:val="14"/>
                <w:lang w:bidi="he-IL"/>
              </w:rPr>
            </w:pPr>
          </w:p>
        </w:tc>
        <w:tc>
          <w:tcPr>
            <w:tcW w:w="1065" w:type="dxa"/>
            <w:tcBorders>
              <w:top w:val="single" w:sz="4" w:space="0" w:color="08466F"/>
            </w:tcBorders>
          </w:tcPr>
          <w:p w14:paraId="4515997D" w14:textId="77777777" w:rsidR="00312792" w:rsidRPr="00312792" w:rsidRDefault="00312792" w:rsidP="008C6DE3">
            <w:pPr>
              <w:pStyle w:val="BodyText"/>
              <w:spacing w:before="60" w:after="60"/>
              <w:jc w:val="right"/>
              <w:rPr>
                <w:sz w:val="14"/>
                <w:szCs w:val="14"/>
                <w:lang w:bidi="he-IL"/>
              </w:rPr>
            </w:pPr>
          </w:p>
        </w:tc>
        <w:tc>
          <w:tcPr>
            <w:tcW w:w="1065" w:type="dxa"/>
            <w:tcBorders>
              <w:top w:val="single" w:sz="4" w:space="0" w:color="08466F"/>
            </w:tcBorders>
          </w:tcPr>
          <w:p w14:paraId="68AE21DB" w14:textId="77777777" w:rsidR="00312792" w:rsidRPr="00312792" w:rsidRDefault="00312792" w:rsidP="008C6DE3">
            <w:pPr>
              <w:pStyle w:val="BodyText"/>
              <w:spacing w:before="60" w:after="60"/>
              <w:jc w:val="right"/>
              <w:rPr>
                <w:sz w:val="14"/>
                <w:szCs w:val="14"/>
                <w:lang w:bidi="he-IL"/>
              </w:rPr>
            </w:pPr>
          </w:p>
        </w:tc>
        <w:tc>
          <w:tcPr>
            <w:tcW w:w="1064" w:type="dxa"/>
            <w:tcBorders>
              <w:top w:val="single" w:sz="4" w:space="0" w:color="08466F"/>
            </w:tcBorders>
          </w:tcPr>
          <w:p w14:paraId="7B55B967" w14:textId="77777777" w:rsidR="00312792" w:rsidRPr="00312792" w:rsidRDefault="00312792" w:rsidP="008C6DE3">
            <w:pPr>
              <w:pStyle w:val="BodyText"/>
              <w:spacing w:before="60" w:after="60"/>
              <w:jc w:val="right"/>
              <w:rPr>
                <w:sz w:val="14"/>
                <w:szCs w:val="14"/>
                <w:lang w:bidi="he-IL"/>
              </w:rPr>
            </w:pPr>
          </w:p>
        </w:tc>
        <w:tc>
          <w:tcPr>
            <w:tcW w:w="1065" w:type="dxa"/>
            <w:tcBorders>
              <w:top w:val="single" w:sz="4" w:space="0" w:color="08466F"/>
            </w:tcBorders>
          </w:tcPr>
          <w:p w14:paraId="22B6A55F" w14:textId="77777777" w:rsidR="00312792" w:rsidRPr="00312792" w:rsidRDefault="00312792" w:rsidP="008C6DE3">
            <w:pPr>
              <w:pStyle w:val="BodyText"/>
              <w:spacing w:before="60" w:after="60"/>
              <w:jc w:val="right"/>
              <w:rPr>
                <w:sz w:val="14"/>
                <w:szCs w:val="14"/>
                <w:lang w:bidi="he-IL"/>
              </w:rPr>
            </w:pPr>
          </w:p>
        </w:tc>
        <w:tc>
          <w:tcPr>
            <w:tcW w:w="1064" w:type="dxa"/>
            <w:tcBorders>
              <w:top w:val="single" w:sz="4" w:space="0" w:color="08466F"/>
            </w:tcBorders>
          </w:tcPr>
          <w:p w14:paraId="53F2F837" w14:textId="77777777" w:rsidR="00312792" w:rsidRPr="00312792" w:rsidRDefault="00312792" w:rsidP="008C6DE3">
            <w:pPr>
              <w:pStyle w:val="BodyText"/>
              <w:spacing w:before="60" w:after="60"/>
              <w:jc w:val="right"/>
              <w:rPr>
                <w:sz w:val="14"/>
                <w:szCs w:val="14"/>
                <w:lang w:bidi="he-IL"/>
              </w:rPr>
            </w:pPr>
          </w:p>
        </w:tc>
        <w:tc>
          <w:tcPr>
            <w:tcW w:w="1065" w:type="dxa"/>
            <w:tcBorders>
              <w:top w:val="single" w:sz="4" w:space="0" w:color="08466F"/>
            </w:tcBorders>
          </w:tcPr>
          <w:p w14:paraId="2B29337E" w14:textId="77777777" w:rsidR="00312792" w:rsidRPr="00312792" w:rsidRDefault="00312792" w:rsidP="008C6DE3">
            <w:pPr>
              <w:pStyle w:val="BodyText"/>
              <w:spacing w:before="60" w:after="60"/>
              <w:jc w:val="right"/>
              <w:rPr>
                <w:sz w:val="14"/>
                <w:szCs w:val="14"/>
                <w:lang w:bidi="he-IL"/>
              </w:rPr>
            </w:pPr>
          </w:p>
        </w:tc>
        <w:tc>
          <w:tcPr>
            <w:tcW w:w="1065" w:type="dxa"/>
            <w:tcBorders>
              <w:top w:val="single" w:sz="4" w:space="0" w:color="08466F"/>
            </w:tcBorders>
          </w:tcPr>
          <w:p w14:paraId="66A9369F" w14:textId="77777777" w:rsidR="00312792" w:rsidRPr="00312792" w:rsidRDefault="00312792" w:rsidP="008C6DE3">
            <w:pPr>
              <w:pStyle w:val="BodyText"/>
              <w:spacing w:before="60" w:after="60"/>
              <w:jc w:val="right"/>
              <w:rPr>
                <w:sz w:val="14"/>
                <w:szCs w:val="14"/>
                <w:lang w:bidi="he-IL"/>
              </w:rPr>
            </w:pPr>
          </w:p>
        </w:tc>
      </w:tr>
      <w:tr w:rsidR="00312792" w:rsidRPr="00312792" w14:paraId="1CE0F622" w14:textId="77777777" w:rsidTr="003963CB">
        <w:tc>
          <w:tcPr>
            <w:tcW w:w="1615" w:type="dxa"/>
          </w:tcPr>
          <w:p w14:paraId="3F0894A3" w14:textId="77777777" w:rsidR="00312792" w:rsidRPr="00312792" w:rsidRDefault="00312792" w:rsidP="008C6DE3">
            <w:pPr>
              <w:pStyle w:val="BodyText"/>
              <w:spacing w:before="60" w:after="60"/>
              <w:rPr>
                <w:sz w:val="14"/>
                <w:szCs w:val="14"/>
                <w:lang w:bidi="he-IL"/>
              </w:rPr>
            </w:pPr>
            <w:r w:rsidRPr="00312792">
              <w:rPr>
                <w:sz w:val="14"/>
                <w:szCs w:val="14"/>
                <w:lang w:bidi="he-IL"/>
              </w:rPr>
              <w:t>Avoided health impacts</w:t>
            </w:r>
          </w:p>
        </w:tc>
        <w:tc>
          <w:tcPr>
            <w:tcW w:w="1064" w:type="dxa"/>
          </w:tcPr>
          <w:p w14:paraId="473B1039"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$2,664,316,025</w:t>
            </w:r>
          </w:p>
        </w:tc>
        <w:tc>
          <w:tcPr>
            <w:tcW w:w="1065" w:type="dxa"/>
          </w:tcPr>
          <w:p w14:paraId="3FEA40D6"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4" w:type="dxa"/>
          </w:tcPr>
          <w:p w14:paraId="18C61B53"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Pr>
          <w:p w14:paraId="031300DE"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$322,741,436</w:t>
            </w:r>
          </w:p>
        </w:tc>
        <w:tc>
          <w:tcPr>
            <w:tcW w:w="1064" w:type="dxa"/>
          </w:tcPr>
          <w:p w14:paraId="0B150397"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$324,899,176</w:t>
            </w:r>
          </w:p>
        </w:tc>
        <w:tc>
          <w:tcPr>
            <w:tcW w:w="1065" w:type="dxa"/>
          </w:tcPr>
          <w:p w14:paraId="40378183"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$327,056,916</w:t>
            </w:r>
          </w:p>
        </w:tc>
        <w:tc>
          <w:tcPr>
            <w:tcW w:w="1065" w:type="dxa"/>
          </w:tcPr>
          <w:p w14:paraId="2C705E44"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$329,214,655</w:t>
            </w:r>
          </w:p>
        </w:tc>
        <w:tc>
          <w:tcPr>
            <w:tcW w:w="1064" w:type="dxa"/>
          </w:tcPr>
          <w:p w14:paraId="6DDD1F88"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$331,372,395</w:t>
            </w:r>
          </w:p>
        </w:tc>
        <w:tc>
          <w:tcPr>
            <w:tcW w:w="1065" w:type="dxa"/>
          </w:tcPr>
          <w:p w14:paraId="570F9386"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$333,530,135</w:t>
            </w:r>
          </w:p>
        </w:tc>
        <w:tc>
          <w:tcPr>
            <w:tcW w:w="1064" w:type="dxa"/>
          </w:tcPr>
          <w:p w14:paraId="0B9B63E9"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$335,687,875</w:t>
            </w:r>
          </w:p>
        </w:tc>
        <w:tc>
          <w:tcPr>
            <w:tcW w:w="1065" w:type="dxa"/>
          </w:tcPr>
          <w:p w14:paraId="63548828"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$337,845,615</w:t>
            </w:r>
          </w:p>
        </w:tc>
        <w:tc>
          <w:tcPr>
            <w:tcW w:w="1065" w:type="dxa"/>
          </w:tcPr>
          <w:p w14:paraId="3CF84E4F"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$340,003,354</w:t>
            </w:r>
          </w:p>
        </w:tc>
      </w:tr>
      <w:tr w:rsidR="00312792" w:rsidRPr="00312792" w14:paraId="5E6F23EE" w14:textId="77777777" w:rsidTr="003963CB">
        <w:tc>
          <w:tcPr>
            <w:tcW w:w="1615" w:type="dxa"/>
          </w:tcPr>
          <w:p w14:paraId="7D4F2A20" w14:textId="77777777" w:rsidR="00312792" w:rsidRPr="00312792" w:rsidRDefault="00312792" w:rsidP="008C6DE3">
            <w:pPr>
              <w:pStyle w:val="BodyText"/>
              <w:spacing w:before="60" w:after="60"/>
              <w:rPr>
                <w:sz w:val="14"/>
                <w:szCs w:val="14"/>
                <w:lang w:bidi="he-IL"/>
              </w:rPr>
            </w:pPr>
            <w:r w:rsidRPr="00312792">
              <w:rPr>
                <w:sz w:val="14"/>
                <w:szCs w:val="14"/>
                <w:lang w:bidi="he-IL"/>
              </w:rPr>
              <w:t>Reduced fuel consumption (phase out of RULP)</w:t>
            </w:r>
          </w:p>
        </w:tc>
        <w:tc>
          <w:tcPr>
            <w:tcW w:w="1064" w:type="dxa"/>
          </w:tcPr>
          <w:p w14:paraId="610FFB2B"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Pr>
          <w:p w14:paraId="3D23900A"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4" w:type="dxa"/>
          </w:tcPr>
          <w:p w14:paraId="1859AD4C"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Pr>
          <w:p w14:paraId="4359F209"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4" w:type="dxa"/>
          </w:tcPr>
          <w:p w14:paraId="6CA70A4D"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Pr>
          <w:p w14:paraId="5F430D4E"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Pr>
          <w:p w14:paraId="2A624161"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4" w:type="dxa"/>
          </w:tcPr>
          <w:p w14:paraId="1672EA20"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Pr>
          <w:p w14:paraId="518C96D4"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4" w:type="dxa"/>
          </w:tcPr>
          <w:p w14:paraId="19832E9E"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Pr>
          <w:p w14:paraId="58A01094"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Pr>
          <w:p w14:paraId="0FA8EBEA"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r>
      <w:tr w:rsidR="00312792" w:rsidRPr="00312792" w14:paraId="1D7D3919" w14:textId="77777777" w:rsidTr="003963CB">
        <w:tc>
          <w:tcPr>
            <w:tcW w:w="1615" w:type="dxa"/>
          </w:tcPr>
          <w:p w14:paraId="68C25CF1" w14:textId="77777777" w:rsidR="00312792" w:rsidRPr="00312792" w:rsidRDefault="00312792" w:rsidP="008C6DE3">
            <w:pPr>
              <w:pStyle w:val="BodyText"/>
              <w:spacing w:before="60" w:after="60"/>
              <w:rPr>
                <w:sz w:val="14"/>
                <w:szCs w:val="14"/>
                <w:lang w:bidi="he-IL"/>
              </w:rPr>
            </w:pPr>
            <w:r w:rsidRPr="00312792">
              <w:rPr>
                <w:sz w:val="14"/>
                <w:szCs w:val="14"/>
                <w:lang w:bidi="he-IL"/>
              </w:rPr>
              <w:t>Reduced GHG emissions (phase out of RULP)</w:t>
            </w:r>
          </w:p>
        </w:tc>
        <w:tc>
          <w:tcPr>
            <w:tcW w:w="1064" w:type="dxa"/>
          </w:tcPr>
          <w:p w14:paraId="03747095"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Pr>
          <w:p w14:paraId="250FAE3E"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4" w:type="dxa"/>
          </w:tcPr>
          <w:p w14:paraId="659C3725"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Pr>
          <w:p w14:paraId="34FC703E"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4" w:type="dxa"/>
          </w:tcPr>
          <w:p w14:paraId="536AC048"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Pr>
          <w:p w14:paraId="415F681E"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Pr>
          <w:p w14:paraId="042A1833"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4" w:type="dxa"/>
          </w:tcPr>
          <w:p w14:paraId="5DEF1313"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Pr>
          <w:p w14:paraId="37BBA2BC"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4" w:type="dxa"/>
          </w:tcPr>
          <w:p w14:paraId="345ED02D"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Pr>
          <w:p w14:paraId="34652BEF"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Pr>
          <w:p w14:paraId="285344A5"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r>
      <w:tr w:rsidR="00312792" w:rsidRPr="00312792" w14:paraId="3087BC44" w14:textId="77777777" w:rsidTr="003963CB">
        <w:tc>
          <w:tcPr>
            <w:tcW w:w="1615" w:type="dxa"/>
          </w:tcPr>
          <w:p w14:paraId="68042EAD" w14:textId="77777777" w:rsidR="00312792" w:rsidRPr="00312792" w:rsidRDefault="00312792" w:rsidP="008C6DE3">
            <w:pPr>
              <w:pStyle w:val="BodyText"/>
              <w:spacing w:before="60" w:after="60"/>
              <w:rPr>
                <w:sz w:val="14"/>
                <w:szCs w:val="14"/>
                <w:lang w:bidi="he-IL"/>
              </w:rPr>
            </w:pPr>
            <w:r w:rsidRPr="00312792">
              <w:rPr>
                <w:sz w:val="14"/>
                <w:szCs w:val="14"/>
                <w:lang w:bidi="he-IL"/>
              </w:rPr>
              <w:t>Reduced particle filter failure (lower aromatics)</w:t>
            </w:r>
          </w:p>
        </w:tc>
        <w:tc>
          <w:tcPr>
            <w:tcW w:w="1064" w:type="dxa"/>
          </w:tcPr>
          <w:p w14:paraId="037F7E57"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Pr>
          <w:p w14:paraId="4D1E7AC4"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4" w:type="dxa"/>
          </w:tcPr>
          <w:p w14:paraId="25587CA8"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Pr>
          <w:p w14:paraId="4EB30F7F"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4" w:type="dxa"/>
          </w:tcPr>
          <w:p w14:paraId="46666C81"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Pr>
          <w:p w14:paraId="625D63E2"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Pr>
          <w:p w14:paraId="33CDB8D5"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4" w:type="dxa"/>
          </w:tcPr>
          <w:p w14:paraId="76389426"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Pr>
          <w:p w14:paraId="73986EA9"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4" w:type="dxa"/>
          </w:tcPr>
          <w:p w14:paraId="39DA4926"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Pr>
          <w:p w14:paraId="0635051C"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Pr>
          <w:p w14:paraId="3B11AF88"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r>
      <w:tr w:rsidR="00312792" w:rsidRPr="00312792" w14:paraId="6E86AADD" w14:textId="77777777" w:rsidTr="003963CB">
        <w:tc>
          <w:tcPr>
            <w:tcW w:w="1615" w:type="dxa"/>
          </w:tcPr>
          <w:p w14:paraId="624E3798" w14:textId="77777777" w:rsidR="00312792" w:rsidRPr="00312792" w:rsidRDefault="00312792" w:rsidP="008C6DE3">
            <w:pPr>
              <w:pStyle w:val="BodyText"/>
              <w:spacing w:before="60" w:after="60"/>
              <w:rPr>
                <w:sz w:val="14"/>
                <w:szCs w:val="14"/>
                <w:lang w:bidi="he-IL"/>
              </w:rPr>
            </w:pPr>
            <w:r w:rsidRPr="00312792">
              <w:rPr>
                <w:sz w:val="14"/>
                <w:szCs w:val="14"/>
                <w:lang w:bidi="he-IL"/>
              </w:rPr>
              <w:t>Reduced catalyst failure (ultra low sulfur)</w:t>
            </w:r>
          </w:p>
        </w:tc>
        <w:tc>
          <w:tcPr>
            <w:tcW w:w="1064" w:type="dxa"/>
          </w:tcPr>
          <w:p w14:paraId="6DB7B994"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$147,017,080</w:t>
            </w:r>
          </w:p>
        </w:tc>
        <w:tc>
          <w:tcPr>
            <w:tcW w:w="1065" w:type="dxa"/>
          </w:tcPr>
          <w:p w14:paraId="3C574A2B"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4" w:type="dxa"/>
          </w:tcPr>
          <w:p w14:paraId="7BC52092"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Pr>
          <w:p w14:paraId="547F6FC8"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$16,951,534</w:t>
            </w:r>
          </w:p>
        </w:tc>
        <w:tc>
          <w:tcPr>
            <w:tcW w:w="1064" w:type="dxa"/>
          </w:tcPr>
          <w:p w14:paraId="37F0377B"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$17,205,807</w:t>
            </w:r>
          </w:p>
        </w:tc>
        <w:tc>
          <w:tcPr>
            <w:tcW w:w="1065" w:type="dxa"/>
          </w:tcPr>
          <w:p w14:paraId="158D2BC6"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$17,463,895</w:t>
            </w:r>
          </w:p>
        </w:tc>
        <w:tc>
          <w:tcPr>
            <w:tcW w:w="1065" w:type="dxa"/>
          </w:tcPr>
          <w:p w14:paraId="63D50659"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$17,725,853</w:t>
            </w:r>
          </w:p>
        </w:tc>
        <w:tc>
          <w:tcPr>
            <w:tcW w:w="1064" w:type="dxa"/>
          </w:tcPr>
          <w:p w14:paraId="7E615FBE"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$17,974,015</w:t>
            </w:r>
          </w:p>
        </w:tc>
        <w:tc>
          <w:tcPr>
            <w:tcW w:w="1065" w:type="dxa"/>
          </w:tcPr>
          <w:p w14:paraId="78A2ECF0"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$18,207,677</w:t>
            </w:r>
          </w:p>
        </w:tc>
        <w:tc>
          <w:tcPr>
            <w:tcW w:w="1064" w:type="dxa"/>
          </w:tcPr>
          <w:p w14:paraId="1D68A934"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$18,426,169</w:t>
            </w:r>
          </w:p>
        </w:tc>
        <w:tc>
          <w:tcPr>
            <w:tcW w:w="1065" w:type="dxa"/>
          </w:tcPr>
          <w:p w14:paraId="532FE6AA"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$18,647,283</w:t>
            </w:r>
          </w:p>
        </w:tc>
        <w:tc>
          <w:tcPr>
            <w:tcW w:w="1065" w:type="dxa"/>
          </w:tcPr>
          <w:p w14:paraId="6FB0D921"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$18,871,051</w:t>
            </w:r>
          </w:p>
        </w:tc>
      </w:tr>
      <w:tr w:rsidR="00312792" w:rsidRPr="00312792" w14:paraId="2B9CB2D2" w14:textId="77777777" w:rsidTr="003963CB">
        <w:tc>
          <w:tcPr>
            <w:tcW w:w="1615" w:type="dxa"/>
            <w:tcBorders>
              <w:bottom w:val="single" w:sz="4" w:space="0" w:color="08466F"/>
            </w:tcBorders>
          </w:tcPr>
          <w:p w14:paraId="3F55E56F" w14:textId="77777777" w:rsidR="00312792" w:rsidRPr="00312792" w:rsidRDefault="00312792" w:rsidP="008C6DE3">
            <w:pPr>
              <w:pStyle w:val="BodyText"/>
              <w:spacing w:before="60" w:after="60"/>
              <w:rPr>
                <w:sz w:val="14"/>
                <w:szCs w:val="14"/>
                <w:lang w:bidi="he-IL"/>
              </w:rPr>
            </w:pPr>
            <w:r w:rsidRPr="00312792">
              <w:rPr>
                <w:sz w:val="14"/>
                <w:szCs w:val="14"/>
                <w:lang w:bidi="he-IL"/>
              </w:rPr>
              <w:t>Impacts of price changes on retailer producer surplus</w:t>
            </w:r>
          </w:p>
        </w:tc>
        <w:tc>
          <w:tcPr>
            <w:tcW w:w="1064" w:type="dxa"/>
            <w:tcBorders>
              <w:bottom w:val="single" w:sz="4" w:space="0" w:color="08466F"/>
            </w:tcBorders>
          </w:tcPr>
          <w:p w14:paraId="5D4FA49F"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Borders>
              <w:bottom w:val="single" w:sz="4" w:space="0" w:color="08466F"/>
            </w:tcBorders>
          </w:tcPr>
          <w:p w14:paraId="536B44AC"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4" w:type="dxa"/>
            <w:tcBorders>
              <w:bottom w:val="single" w:sz="4" w:space="0" w:color="08466F"/>
            </w:tcBorders>
          </w:tcPr>
          <w:p w14:paraId="55365D50"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Borders>
              <w:bottom w:val="single" w:sz="4" w:space="0" w:color="08466F"/>
            </w:tcBorders>
          </w:tcPr>
          <w:p w14:paraId="21A6B64F"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4" w:type="dxa"/>
            <w:tcBorders>
              <w:bottom w:val="single" w:sz="4" w:space="0" w:color="08466F"/>
            </w:tcBorders>
          </w:tcPr>
          <w:p w14:paraId="13ACABED"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Borders>
              <w:bottom w:val="single" w:sz="4" w:space="0" w:color="08466F"/>
            </w:tcBorders>
          </w:tcPr>
          <w:p w14:paraId="624C518D"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Borders>
              <w:bottom w:val="single" w:sz="4" w:space="0" w:color="08466F"/>
            </w:tcBorders>
          </w:tcPr>
          <w:p w14:paraId="24E17FBE"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4" w:type="dxa"/>
            <w:tcBorders>
              <w:bottom w:val="single" w:sz="4" w:space="0" w:color="08466F"/>
            </w:tcBorders>
          </w:tcPr>
          <w:p w14:paraId="79EE569D"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Borders>
              <w:bottom w:val="single" w:sz="4" w:space="0" w:color="08466F"/>
            </w:tcBorders>
          </w:tcPr>
          <w:p w14:paraId="477DC6E3"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4" w:type="dxa"/>
            <w:tcBorders>
              <w:bottom w:val="single" w:sz="4" w:space="0" w:color="08466F"/>
            </w:tcBorders>
          </w:tcPr>
          <w:p w14:paraId="3F43C410"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Borders>
              <w:bottom w:val="single" w:sz="4" w:space="0" w:color="08466F"/>
            </w:tcBorders>
          </w:tcPr>
          <w:p w14:paraId="25C56C3C"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c>
          <w:tcPr>
            <w:tcW w:w="1065" w:type="dxa"/>
            <w:tcBorders>
              <w:bottom w:val="single" w:sz="4" w:space="0" w:color="08466F"/>
            </w:tcBorders>
          </w:tcPr>
          <w:p w14:paraId="21D60C25" w14:textId="77777777" w:rsidR="00312792" w:rsidRPr="00312792" w:rsidRDefault="00312792" w:rsidP="008C6DE3">
            <w:pPr>
              <w:pStyle w:val="BodyText"/>
              <w:spacing w:before="60" w:after="60"/>
              <w:jc w:val="right"/>
              <w:rPr>
                <w:sz w:val="14"/>
                <w:szCs w:val="14"/>
                <w:lang w:bidi="he-IL"/>
              </w:rPr>
            </w:pPr>
            <w:r w:rsidRPr="00312792">
              <w:rPr>
                <w:sz w:val="14"/>
                <w:szCs w:val="14"/>
                <w:lang w:bidi="he-IL"/>
              </w:rPr>
              <w:t>$0</w:t>
            </w:r>
          </w:p>
        </w:tc>
      </w:tr>
      <w:tr w:rsidR="00312792" w:rsidRPr="001375E8" w14:paraId="0786E45B" w14:textId="77777777" w:rsidTr="003963CB">
        <w:tc>
          <w:tcPr>
            <w:tcW w:w="1615" w:type="dxa"/>
            <w:tcBorders>
              <w:top w:val="single" w:sz="4" w:space="0" w:color="08466F"/>
              <w:bottom w:val="single" w:sz="4" w:space="0" w:color="08466F"/>
            </w:tcBorders>
            <w:shd w:val="clear" w:color="auto" w:fill="9DDCF9"/>
          </w:tcPr>
          <w:p w14:paraId="3584F1CA" w14:textId="77777777" w:rsidR="00312792" w:rsidRPr="001375E8" w:rsidRDefault="00312792" w:rsidP="008C6DE3">
            <w:pPr>
              <w:pStyle w:val="BodyText"/>
              <w:spacing w:before="60" w:after="60"/>
              <w:rPr>
                <w:b/>
                <w:sz w:val="14"/>
                <w:szCs w:val="14"/>
                <w:lang w:bidi="he-IL"/>
              </w:rPr>
            </w:pPr>
            <w:r w:rsidRPr="001375E8">
              <w:rPr>
                <w:b/>
                <w:sz w:val="14"/>
                <w:szCs w:val="14"/>
                <w:lang w:bidi="he-IL"/>
              </w:rPr>
              <w:t>Total benefits/ avoided costs</w:t>
            </w:r>
          </w:p>
        </w:tc>
        <w:tc>
          <w:tcPr>
            <w:tcW w:w="1064" w:type="dxa"/>
            <w:tcBorders>
              <w:top w:val="single" w:sz="4" w:space="0" w:color="08466F"/>
              <w:bottom w:val="single" w:sz="4" w:space="0" w:color="08466F"/>
            </w:tcBorders>
            <w:shd w:val="clear" w:color="auto" w:fill="9DDCF9"/>
          </w:tcPr>
          <w:p w14:paraId="483CA182" w14:textId="77777777" w:rsidR="00312792" w:rsidRPr="001375E8" w:rsidRDefault="00312792" w:rsidP="008C6DE3">
            <w:pPr>
              <w:pStyle w:val="BodyText"/>
              <w:spacing w:before="60" w:after="60"/>
              <w:jc w:val="right"/>
              <w:rPr>
                <w:b/>
                <w:sz w:val="14"/>
                <w:szCs w:val="14"/>
                <w:lang w:bidi="he-IL"/>
              </w:rPr>
            </w:pPr>
            <w:r w:rsidRPr="001375E8">
              <w:rPr>
                <w:b/>
                <w:sz w:val="14"/>
                <w:szCs w:val="14"/>
                <w:lang w:bidi="he-IL"/>
              </w:rPr>
              <w:t>$2,811,333,106</w:t>
            </w:r>
          </w:p>
        </w:tc>
        <w:tc>
          <w:tcPr>
            <w:tcW w:w="1065" w:type="dxa"/>
            <w:tcBorders>
              <w:top w:val="single" w:sz="4" w:space="0" w:color="08466F"/>
              <w:bottom w:val="single" w:sz="4" w:space="0" w:color="08466F"/>
            </w:tcBorders>
            <w:shd w:val="clear" w:color="auto" w:fill="9DDCF9"/>
          </w:tcPr>
          <w:p w14:paraId="590CCADF" w14:textId="77777777" w:rsidR="00312792" w:rsidRPr="001375E8" w:rsidRDefault="00312792" w:rsidP="008C6DE3">
            <w:pPr>
              <w:pStyle w:val="BodyText"/>
              <w:spacing w:before="60" w:after="60"/>
              <w:jc w:val="right"/>
              <w:rPr>
                <w:b/>
                <w:sz w:val="14"/>
                <w:szCs w:val="14"/>
                <w:lang w:bidi="he-IL"/>
              </w:rPr>
            </w:pPr>
            <w:r w:rsidRPr="001375E8">
              <w:rPr>
                <w:b/>
                <w:sz w:val="14"/>
                <w:szCs w:val="14"/>
                <w:lang w:bidi="he-IL"/>
              </w:rPr>
              <w:t>$0</w:t>
            </w:r>
          </w:p>
        </w:tc>
        <w:tc>
          <w:tcPr>
            <w:tcW w:w="1064" w:type="dxa"/>
            <w:tcBorders>
              <w:top w:val="single" w:sz="4" w:space="0" w:color="08466F"/>
              <w:bottom w:val="single" w:sz="4" w:space="0" w:color="08466F"/>
            </w:tcBorders>
            <w:shd w:val="clear" w:color="auto" w:fill="9DDCF9"/>
          </w:tcPr>
          <w:p w14:paraId="5ACFB443" w14:textId="77777777" w:rsidR="00312792" w:rsidRPr="001375E8" w:rsidRDefault="00312792" w:rsidP="008C6DE3">
            <w:pPr>
              <w:pStyle w:val="BodyText"/>
              <w:spacing w:before="60" w:after="60"/>
              <w:jc w:val="right"/>
              <w:rPr>
                <w:b/>
                <w:sz w:val="14"/>
                <w:szCs w:val="14"/>
                <w:lang w:bidi="he-IL"/>
              </w:rPr>
            </w:pPr>
            <w:r w:rsidRPr="001375E8">
              <w:rPr>
                <w:b/>
                <w:sz w:val="14"/>
                <w:szCs w:val="14"/>
                <w:lang w:bidi="he-IL"/>
              </w:rPr>
              <w:t>$0</w:t>
            </w:r>
          </w:p>
        </w:tc>
        <w:tc>
          <w:tcPr>
            <w:tcW w:w="1065" w:type="dxa"/>
            <w:tcBorders>
              <w:top w:val="single" w:sz="4" w:space="0" w:color="08466F"/>
              <w:bottom w:val="single" w:sz="4" w:space="0" w:color="08466F"/>
            </w:tcBorders>
            <w:shd w:val="clear" w:color="auto" w:fill="9DDCF9"/>
          </w:tcPr>
          <w:p w14:paraId="6D4353B7" w14:textId="77777777" w:rsidR="00312792" w:rsidRPr="001375E8" w:rsidRDefault="00312792" w:rsidP="008C6DE3">
            <w:pPr>
              <w:pStyle w:val="BodyText"/>
              <w:spacing w:before="60" w:after="60"/>
              <w:jc w:val="right"/>
              <w:rPr>
                <w:b/>
                <w:sz w:val="14"/>
                <w:szCs w:val="14"/>
                <w:lang w:bidi="he-IL"/>
              </w:rPr>
            </w:pPr>
            <w:r w:rsidRPr="001375E8">
              <w:rPr>
                <w:b/>
                <w:sz w:val="14"/>
                <w:szCs w:val="14"/>
                <w:lang w:bidi="he-IL"/>
              </w:rPr>
              <w:t>$339,692,970</w:t>
            </w:r>
          </w:p>
        </w:tc>
        <w:tc>
          <w:tcPr>
            <w:tcW w:w="1064" w:type="dxa"/>
            <w:tcBorders>
              <w:top w:val="single" w:sz="4" w:space="0" w:color="08466F"/>
              <w:bottom w:val="single" w:sz="4" w:space="0" w:color="08466F"/>
            </w:tcBorders>
            <w:shd w:val="clear" w:color="auto" w:fill="9DDCF9"/>
          </w:tcPr>
          <w:p w14:paraId="4AEF8A77" w14:textId="77777777" w:rsidR="00312792" w:rsidRPr="001375E8" w:rsidRDefault="00312792" w:rsidP="008C6DE3">
            <w:pPr>
              <w:pStyle w:val="BodyText"/>
              <w:spacing w:before="60" w:after="60"/>
              <w:jc w:val="right"/>
              <w:rPr>
                <w:b/>
                <w:sz w:val="14"/>
                <w:szCs w:val="14"/>
                <w:lang w:bidi="he-IL"/>
              </w:rPr>
            </w:pPr>
            <w:r w:rsidRPr="001375E8">
              <w:rPr>
                <w:b/>
                <w:sz w:val="14"/>
                <w:szCs w:val="14"/>
                <w:lang w:bidi="he-IL"/>
              </w:rPr>
              <w:t>$342,104,983</w:t>
            </w:r>
          </w:p>
        </w:tc>
        <w:tc>
          <w:tcPr>
            <w:tcW w:w="1065" w:type="dxa"/>
            <w:tcBorders>
              <w:top w:val="single" w:sz="4" w:space="0" w:color="08466F"/>
              <w:bottom w:val="single" w:sz="4" w:space="0" w:color="08466F"/>
            </w:tcBorders>
            <w:shd w:val="clear" w:color="auto" w:fill="9DDCF9"/>
          </w:tcPr>
          <w:p w14:paraId="629FE227" w14:textId="77777777" w:rsidR="00312792" w:rsidRPr="001375E8" w:rsidRDefault="00312792" w:rsidP="008C6DE3">
            <w:pPr>
              <w:pStyle w:val="BodyText"/>
              <w:spacing w:before="60" w:after="60"/>
              <w:jc w:val="right"/>
              <w:rPr>
                <w:b/>
                <w:sz w:val="14"/>
                <w:szCs w:val="14"/>
                <w:lang w:bidi="he-IL"/>
              </w:rPr>
            </w:pPr>
            <w:r w:rsidRPr="001375E8">
              <w:rPr>
                <w:b/>
                <w:sz w:val="14"/>
                <w:szCs w:val="14"/>
                <w:lang w:bidi="he-IL"/>
              </w:rPr>
              <w:t>$344,520,810</w:t>
            </w:r>
          </w:p>
        </w:tc>
        <w:tc>
          <w:tcPr>
            <w:tcW w:w="1065" w:type="dxa"/>
            <w:tcBorders>
              <w:top w:val="single" w:sz="4" w:space="0" w:color="08466F"/>
              <w:bottom w:val="single" w:sz="4" w:space="0" w:color="08466F"/>
            </w:tcBorders>
            <w:shd w:val="clear" w:color="auto" w:fill="9DDCF9"/>
          </w:tcPr>
          <w:p w14:paraId="2AB3D3BA" w14:textId="77777777" w:rsidR="00312792" w:rsidRPr="001375E8" w:rsidRDefault="00312792" w:rsidP="008C6DE3">
            <w:pPr>
              <w:pStyle w:val="BodyText"/>
              <w:spacing w:before="60" w:after="60"/>
              <w:jc w:val="right"/>
              <w:rPr>
                <w:b/>
                <w:sz w:val="14"/>
                <w:szCs w:val="14"/>
                <w:lang w:bidi="he-IL"/>
              </w:rPr>
            </w:pPr>
            <w:r w:rsidRPr="001375E8">
              <w:rPr>
                <w:b/>
                <w:sz w:val="14"/>
                <w:szCs w:val="14"/>
                <w:lang w:bidi="he-IL"/>
              </w:rPr>
              <w:t>$346,940,508</w:t>
            </w:r>
          </w:p>
        </w:tc>
        <w:tc>
          <w:tcPr>
            <w:tcW w:w="1064" w:type="dxa"/>
            <w:tcBorders>
              <w:top w:val="single" w:sz="4" w:space="0" w:color="08466F"/>
              <w:bottom w:val="single" w:sz="4" w:space="0" w:color="08466F"/>
            </w:tcBorders>
            <w:shd w:val="clear" w:color="auto" w:fill="9DDCF9"/>
          </w:tcPr>
          <w:p w14:paraId="4FCE4D14" w14:textId="77777777" w:rsidR="00312792" w:rsidRPr="001375E8" w:rsidRDefault="00312792" w:rsidP="008C6DE3">
            <w:pPr>
              <w:pStyle w:val="BodyText"/>
              <w:spacing w:before="60" w:after="60"/>
              <w:jc w:val="right"/>
              <w:rPr>
                <w:b/>
                <w:sz w:val="14"/>
                <w:szCs w:val="14"/>
                <w:lang w:bidi="he-IL"/>
              </w:rPr>
            </w:pPr>
            <w:r w:rsidRPr="001375E8">
              <w:rPr>
                <w:b/>
                <w:sz w:val="14"/>
                <w:szCs w:val="14"/>
                <w:lang w:bidi="he-IL"/>
              </w:rPr>
              <w:t>$349,346,410</w:t>
            </w:r>
          </w:p>
        </w:tc>
        <w:tc>
          <w:tcPr>
            <w:tcW w:w="1065" w:type="dxa"/>
            <w:tcBorders>
              <w:top w:val="single" w:sz="4" w:space="0" w:color="08466F"/>
              <w:bottom w:val="single" w:sz="4" w:space="0" w:color="08466F"/>
            </w:tcBorders>
            <w:shd w:val="clear" w:color="auto" w:fill="9DDCF9"/>
          </w:tcPr>
          <w:p w14:paraId="386FCF2F" w14:textId="77777777" w:rsidR="00312792" w:rsidRPr="001375E8" w:rsidRDefault="00312792" w:rsidP="008C6DE3">
            <w:pPr>
              <w:pStyle w:val="BodyText"/>
              <w:spacing w:before="60" w:after="60"/>
              <w:jc w:val="right"/>
              <w:rPr>
                <w:b/>
                <w:sz w:val="14"/>
                <w:szCs w:val="14"/>
                <w:lang w:bidi="he-IL"/>
              </w:rPr>
            </w:pPr>
            <w:r w:rsidRPr="001375E8">
              <w:rPr>
                <w:b/>
                <w:sz w:val="14"/>
                <w:szCs w:val="14"/>
                <w:lang w:bidi="he-IL"/>
              </w:rPr>
              <w:t>$351,737,812</w:t>
            </w:r>
          </w:p>
        </w:tc>
        <w:tc>
          <w:tcPr>
            <w:tcW w:w="1064" w:type="dxa"/>
            <w:tcBorders>
              <w:top w:val="single" w:sz="4" w:space="0" w:color="08466F"/>
              <w:bottom w:val="single" w:sz="4" w:space="0" w:color="08466F"/>
            </w:tcBorders>
            <w:shd w:val="clear" w:color="auto" w:fill="9DDCF9"/>
          </w:tcPr>
          <w:p w14:paraId="346C0C86" w14:textId="77777777" w:rsidR="00312792" w:rsidRPr="001375E8" w:rsidRDefault="00312792" w:rsidP="008C6DE3">
            <w:pPr>
              <w:pStyle w:val="BodyText"/>
              <w:spacing w:before="60" w:after="60"/>
              <w:jc w:val="right"/>
              <w:rPr>
                <w:b/>
                <w:sz w:val="14"/>
                <w:szCs w:val="14"/>
                <w:lang w:bidi="he-IL"/>
              </w:rPr>
            </w:pPr>
            <w:r w:rsidRPr="001375E8">
              <w:rPr>
                <w:b/>
                <w:sz w:val="14"/>
                <w:szCs w:val="14"/>
                <w:lang w:bidi="he-IL"/>
              </w:rPr>
              <w:t>$354,114,044</w:t>
            </w:r>
          </w:p>
        </w:tc>
        <w:tc>
          <w:tcPr>
            <w:tcW w:w="1065" w:type="dxa"/>
            <w:tcBorders>
              <w:top w:val="single" w:sz="4" w:space="0" w:color="08466F"/>
              <w:bottom w:val="single" w:sz="4" w:space="0" w:color="08466F"/>
            </w:tcBorders>
            <w:shd w:val="clear" w:color="auto" w:fill="9DDCF9"/>
          </w:tcPr>
          <w:p w14:paraId="30295157" w14:textId="77777777" w:rsidR="00312792" w:rsidRPr="001375E8" w:rsidRDefault="00312792" w:rsidP="008C6DE3">
            <w:pPr>
              <w:pStyle w:val="BodyText"/>
              <w:spacing w:before="60" w:after="60"/>
              <w:jc w:val="right"/>
              <w:rPr>
                <w:b/>
                <w:sz w:val="14"/>
                <w:szCs w:val="14"/>
                <w:lang w:bidi="he-IL"/>
              </w:rPr>
            </w:pPr>
            <w:r w:rsidRPr="001375E8">
              <w:rPr>
                <w:b/>
                <w:sz w:val="14"/>
                <w:szCs w:val="14"/>
                <w:lang w:bidi="he-IL"/>
              </w:rPr>
              <w:t>$356,492,898</w:t>
            </w:r>
          </w:p>
        </w:tc>
        <w:tc>
          <w:tcPr>
            <w:tcW w:w="1065" w:type="dxa"/>
            <w:tcBorders>
              <w:top w:val="single" w:sz="4" w:space="0" w:color="08466F"/>
              <w:bottom w:val="single" w:sz="4" w:space="0" w:color="08466F"/>
            </w:tcBorders>
            <w:shd w:val="clear" w:color="auto" w:fill="9DDCF9"/>
          </w:tcPr>
          <w:p w14:paraId="3C223638" w14:textId="77777777" w:rsidR="00312792" w:rsidRPr="001375E8" w:rsidRDefault="00312792" w:rsidP="008C6DE3">
            <w:pPr>
              <w:pStyle w:val="BodyText"/>
              <w:spacing w:before="60" w:after="60"/>
              <w:jc w:val="right"/>
              <w:rPr>
                <w:b/>
                <w:sz w:val="14"/>
                <w:szCs w:val="14"/>
                <w:lang w:bidi="he-IL"/>
              </w:rPr>
            </w:pPr>
            <w:r w:rsidRPr="001375E8">
              <w:rPr>
                <w:b/>
                <w:sz w:val="14"/>
                <w:szCs w:val="14"/>
                <w:lang w:bidi="he-IL"/>
              </w:rPr>
              <w:t>$358,874,405</w:t>
            </w:r>
          </w:p>
        </w:tc>
      </w:tr>
      <w:tr w:rsidR="00312792" w:rsidRPr="001375E8" w14:paraId="07132863" w14:textId="77777777" w:rsidTr="003963CB">
        <w:tc>
          <w:tcPr>
            <w:tcW w:w="1615" w:type="dxa"/>
            <w:tcBorders>
              <w:top w:val="single" w:sz="4" w:space="0" w:color="08466F"/>
            </w:tcBorders>
            <w:shd w:val="clear" w:color="auto" w:fill="9DDCF9"/>
          </w:tcPr>
          <w:p w14:paraId="5CF31AA6" w14:textId="77777777" w:rsidR="00312792" w:rsidRPr="001375E8" w:rsidRDefault="00312792" w:rsidP="008C6DE3">
            <w:pPr>
              <w:pStyle w:val="BodyText"/>
              <w:spacing w:before="60" w:after="60"/>
              <w:rPr>
                <w:b/>
                <w:sz w:val="14"/>
                <w:szCs w:val="14"/>
                <w:lang w:bidi="he-IL"/>
              </w:rPr>
            </w:pPr>
            <w:r w:rsidRPr="001375E8">
              <w:rPr>
                <w:b/>
                <w:sz w:val="14"/>
                <w:szCs w:val="14"/>
                <w:lang w:bidi="he-IL"/>
              </w:rPr>
              <w:t>NPV</w:t>
            </w:r>
          </w:p>
        </w:tc>
        <w:tc>
          <w:tcPr>
            <w:tcW w:w="1064" w:type="dxa"/>
            <w:tcBorders>
              <w:top w:val="single" w:sz="4" w:space="0" w:color="08466F"/>
            </w:tcBorders>
            <w:shd w:val="clear" w:color="auto" w:fill="9DDCF9"/>
          </w:tcPr>
          <w:p w14:paraId="755236DB" w14:textId="77777777" w:rsidR="00312792" w:rsidRPr="001375E8" w:rsidRDefault="00312792" w:rsidP="008C6DE3">
            <w:pPr>
              <w:pStyle w:val="BodyText"/>
              <w:spacing w:before="60" w:after="60"/>
              <w:jc w:val="right"/>
              <w:rPr>
                <w:b/>
                <w:sz w:val="14"/>
                <w:szCs w:val="14"/>
                <w:lang w:bidi="he-IL"/>
              </w:rPr>
            </w:pPr>
            <w:r w:rsidRPr="001375E8">
              <w:rPr>
                <w:b/>
                <w:sz w:val="14"/>
                <w:szCs w:val="14"/>
                <w:lang w:bidi="he-IL"/>
              </w:rPr>
              <w:t>$627,909,711</w:t>
            </w:r>
          </w:p>
        </w:tc>
        <w:tc>
          <w:tcPr>
            <w:tcW w:w="1065" w:type="dxa"/>
            <w:tcBorders>
              <w:top w:val="single" w:sz="4" w:space="0" w:color="08466F"/>
            </w:tcBorders>
            <w:shd w:val="clear" w:color="auto" w:fill="9DDCF9"/>
          </w:tcPr>
          <w:p w14:paraId="6E0F669E" w14:textId="77777777" w:rsidR="00312792" w:rsidRPr="001375E8" w:rsidRDefault="00312792" w:rsidP="008C6DE3">
            <w:pPr>
              <w:pStyle w:val="BodyText"/>
              <w:spacing w:before="60" w:after="60"/>
              <w:jc w:val="right"/>
              <w:rPr>
                <w:b/>
                <w:sz w:val="14"/>
                <w:szCs w:val="14"/>
                <w:lang w:bidi="he-IL"/>
              </w:rPr>
            </w:pPr>
            <w:r w:rsidRPr="001375E8">
              <w:rPr>
                <w:b/>
                <w:sz w:val="14"/>
                <w:szCs w:val="14"/>
                <w:lang w:bidi="he-IL"/>
              </w:rPr>
              <w:t>$0</w:t>
            </w:r>
          </w:p>
        </w:tc>
        <w:tc>
          <w:tcPr>
            <w:tcW w:w="1064" w:type="dxa"/>
            <w:tcBorders>
              <w:top w:val="single" w:sz="4" w:space="0" w:color="08466F"/>
            </w:tcBorders>
            <w:shd w:val="clear" w:color="auto" w:fill="9DDCF9"/>
          </w:tcPr>
          <w:p w14:paraId="5FE0AD5D" w14:textId="77777777" w:rsidR="00312792" w:rsidRPr="001375E8" w:rsidRDefault="00312792" w:rsidP="008C6DE3">
            <w:pPr>
              <w:pStyle w:val="BodyText"/>
              <w:spacing w:before="60" w:after="60"/>
              <w:jc w:val="right"/>
              <w:rPr>
                <w:b/>
                <w:sz w:val="14"/>
                <w:szCs w:val="14"/>
                <w:lang w:bidi="he-IL"/>
              </w:rPr>
            </w:pPr>
            <w:r w:rsidRPr="001375E8">
              <w:rPr>
                <w:b/>
                <w:sz w:val="14"/>
                <w:szCs w:val="14"/>
                <w:lang w:bidi="he-IL"/>
              </w:rPr>
              <w:t>-$979,000,000</w:t>
            </w:r>
          </w:p>
        </w:tc>
        <w:tc>
          <w:tcPr>
            <w:tcW w:w="1065" w:type="dxa"/>
            <w:tcBorders>
              <w:top w:val="single" w:sz="4" w:space="0" w:color="08466F"/>
            </w:tcBorders>
            <w:shd w:val="clear" w:color="auto" w:fill="9DDCF9"/>
          </w:tcPr>
          <w:p w14:paraId="4967AD44" w14:textId="77777777" w:rsidR="00312792" w:rsidRPr="001375E8" w:rsidRDefault="00312792" w:rsidP="008C6DE3">
            <w:pPr>
              <w:pStyle w:val="BodyText"/>
              <w:spacing w:before="60" w:after="60"/>
              <w:jc w:val="right"/>
              <w:rPr>
                <w:b/>
                <w:sz w:val="14"/>
                <w:szCs w:val="14"/>
                <w:lang w:bidi="he-IL"/>
              </w:rPr>
            </w:pPr>
            <w:r w:rsidRPr="001375E8">
              <w:rPr>
                <w:b/>
                <w:sz w:val="14"/>
                <w:szCs w:val="14"/>
                <w:lang w:bidi="he-IL"/>
              </w:rPr>
              <w:t>$166,545,294</w:t>
            </w:r>
          </w:p>
        </w:tc>
        <w:tc>
          <w:tcPr>
            <w:tcW w:w="1064" w:type="dxa"/>
            <w:tcBorders>
              <w:top w:val="single" w:sz="4" w:space="0" w:color="08466F"/>
            </w:tcBorders>
            <w:shd w:val="clear" w:color="auto" w:fill="9DDCF9"/>
          </w:tcPr>
          <w:p w14:paraId="296ED36F" w14:textId="77777777" w:rsidR="00312792" w:rsidRPr="001375E8" w:rsidRDefault="00312792" w:rsidP="008C6DE3">
            <w:pPr>
              <w:pStyle w:val="BodyText"/>
              <w:spacing w:before="60" w:after="60"/>
              <w:jc w:val="right"/>
              <w:rPr>
                <w:b/>
                <w:sz w:val="14"/>
                <w:szCs w:val="14"/>
                <w:lang w:bidi="he-IL"/>
              </w:rPr>
            </w:pPr>
            <w:r w:rsidRPr="001375E8">
              <w:rPr>
                <w:b/>
                <w:sz w:val="14"/>
                <w:szCs w:val="14"/>
                <w:lang w:bidi="he-IL"/>
              </w:rPr>
              <w:t>$166,487,308</w:t>
            </w:r>
          </w:p>
        </w:tc>
        <w:tc>
          <w:tcPr>
            <w:tcW w:w="1065" w:type="dxa"/>
            <w:tcBorders>
              <w:top w:val="single" w:sz="4" w:space="0" w:color="08466F"/>
            </w:tcBorders>
            <w:shd w:val="clear" w:color="auto" w:fill="9DDCF9"/>
          </w:tcPr>
          <w:p w14:paraId="1BB218FA" w14:textId="77777777" w:rsidR="00312792" w:rsidRPr="001375E8" w:rsidRDefault="00312792" w:rsidP="008C6DE3">
            <w:pPr>
              <w:pStyle w:val="BodyText"/>
              <w:spacing w:before="60" w:after="60"/>
              <w:jc w:val="right"/>
              <w:rPr>
                <w:b/>
                <w:sz w:val="14"/>
                <w:szCs w:val="14"/>
                <w:lang w:bidi="he-IL"/>
              </w:rPr>
            </w:pPr>
            <w:r w:rsidRPr="001375E8">
              <w:rPr>
                <w:b/>
                <w:sz w:val="14"/>
                <w:szCs w:val="14"/>
                <w:lang w:bidi="he-IL"/>
              </w:rPr>
              <w:t>$166,292,318</w:t>
            </w:r>
          </w:p>
        </w:tc>
        <w:tc>
          <w:tcPr>
            <w:tcW w:w="1065" w:type="dxa"/>
            <w:tcBorders>
              <w:top w:val="single" w:sz="4" w:space="0" w:color="08466F"/>
            </w:tcBorders>
            <w:shd w:val="clear" w:color="auto" w:fill="9DDCF9"/>
          </w:tcPr>
          <w:p w14:paraId="1A74E585" w14:textId="77777777" w:rsidR="00312792" w:rsidRPr="001375E8" w:rsidRDefault="00312792" w:rsidP="008C6DE3">
            <w:pPr>
              <w:pStyle w:val="BodyText"/>
              <w:spacing w:before="60" w:after="60"/>
              <w:jc w:val="right"/>
              <w:rPr>
                <w:b/>
                <w:sz w:val="14"/>
                <w:szCs w:val="14"/>
                <w:lang w:bidi="he-IL"/>
              </w:rPr>
            </w:pPr>
            <w:r w:rsidRPr="001375E8">
              <w:rPr>
                <w:b/>
                <w:sz w:val="14"/>
                <w:szCs w:val="14"/>
                <w:lang w:bidi="he-IL"/>
              </w:rPr>
              <w:t>$168,223,659</w:t>
            </w:r>
          </w:p>
        </w:tc>
        <w:tc>
          <w:tcPr>
            <w:tcW w:w="1064" w:type="dxa"/>
            <w:tcBorders>
              <w:top w:val="single" w:sz="4" w:space="0" w:color="08466F"/>
            </w:tcBorders>
            <w:shd w:val="clear" w:color="auto" w:fill="9DDCF9"/>
          </w:tcPr>
          <w:p w14:paraId="1195E9B9" w14:textId="77777777" w:rsidR="00312792" w:rsidRPr="001375E8" w:rsidRDefault="00312792" w:rsidP="008C6DE3">
            <w:pPr>
              <w:pStyle w:val="BodyText"/>
              <w:spacing w:before="60" w:after="60"/>
              <w:jc w:val="right"/>
              <w:rPr>
                <w:b/>
                <w:sz w:val="14"/>
                <w:szCs w:val="14"/>
                <w:lang w:bidi="he-IL"/>
              </w:rPr>
            </w:pPr>
            <w:r w:rsidRPr="001375E8">
              <w:rPr>
                <w:b/>
                <w:sz w:val="14"/>
                <w:szCs w:val="14"/>
                <w:lang w:bidi="he-IL"/>
              </w:rPr>
              <w:t>$168,205,290</w:t>
            </w:r>
          </w:p>
        </w:tc>
        <w:tc>
          <w:tcPr>
            <w:tcW w:w="1065" w:type="dxa"/>
            <w:tcBorders>
              <w:top w:val="single" w:sz="4" w:space="0" w:color="08466F"/>
            </w:tcBorders>
            <w:shd w:val="clear" w:color="auto" w:fill="9DDCF9"/>
          </w:tcPr>
          <w:p w14:paraId="3F341FD8" w14:textId="77777777" w:rsidR="00312792" w:rsidRPr="001375E8" w:rsidRDefault="00312792" w:rsidP="008C6DE3">
            <w:pPr>
              <w:pStyle w:val="BodyText"/>
              <w:spacing w:before="60" w:after="60"/>
              <w:jc w:val="right"/>
              <w:rPr>
                <w:b/>
                <w:sz w:val="14"/>
                <w:szCs w:val="14"/>
                <w:lang w:bidi="he-IL"/>
              </w:rPr>
            </w:pPr>
            <w:r w:rsidRPr="001375E8">
              <w:rPr>
                <w:b/>
                <w:sz w:val="14"/>
                <w:szCs w:val="14"/>
                <w:lang w:bidi="he-IL"/>
              </w:rPr>
              <w:t>$168,336,647</w:t>
            </w:r>
          </w:p>
        </w:tc>
        <w:tc>
          <w:tcPr>
            <w:tcW w:w="1064" w:type="dxa"/>
            <w:tcBorders>
              <w:top w:val="single" w:sz="4" w:space="0" w:color="08466F"/>
            </w:tcBorders>
            <w:shd w:val="clear" w:color="auto" w:fill="9DDCF9"/>
          </w:tcPr>
          <w:p w14:paraId="4DB67FCE" w14:textId="77777777" w:rsidR="00312792" w:rsidRPr="001375E8" w:rsidRDefault="00312792" w:rsidP="008C6DE3">
            <w:pPr>
              <w:pStyle w:val="BodyText"/>
              <w:spacing w:before="60" w:after="60"/>
              <w:jc w:val="right"/>
              <w:rPr>
                <w:b/>
                <w:sz w:val="14"/>
                <w:szCs w:val="14"/>
                <w:lang w:bidi="he-IL"/>
              </w:rPr>
            </w:pPr>
            <w:r w:rsidRPr="001375E8">
              <w:rPr>
                <w:b/>
                <w:sz w:val="14"/>
                <w:szCs w:val="14"/>
                <w:lang w:bidi="he-IL"/>
              </w:rPr>
              <w:t>$168,556,348</w:t>
            </w:r>
          </w:p>
        </w:tc>
        <w:tc>
          <w:tcPr>
            <w:tcW w:w="1065" w:type="dxa"/>
            <w:tcBorders>
              <w:top w:val="single" w:sz="4" w:space="0" w:color="08466F"/>
            </w:tcBorders>
            <w:shd w:val="clear" w:color="auto" w:fill="9DDCF9"/>
          </w:tcPr>
          <w:p w14:paraId="6D51CF9C" w14:textId="77777777" w:rsidR="00312792" w:rsidRPr="001375E8" w:rsidRDefault="00312792" w:rsidP="008C6DE3">
            <w:pPr>
              <w:pStyle w:val="BodyText"/>
              <w:spacing w:before="60" w:after="60"/>
              <w:jc w:val="right"/>
              <w:rPr>
                <w:b/>
                <w:sz w:val="14"/>
                <w:szCs w:val="14"/>
                <w:lang w:bidi="he-IL"/>
              </w:rPr>
            </w:pPr>
            <w:r w:rsidRPr="001375E8">
              <w:rPr>
                <w:b/>
                <w:sz w:val="14"/>
                <w:szCs w:val="14"/>
                <w:lang w:bidi="he-IL"/>
              </w:rPr>
              <w:t>$169,016,644</w:t>
            </w:r>
          </w:p>
        </w:tc>
        <w:tc>
          <w:tcPr>
            <w:tcW w:w="1065" w:type="dxa"/>
            <w:tcBorders>
              <w:top w:val="single" w:sz="4" w:space="0" w:color="08466F"/>
            </w:tcBorders>
            <w:shd w:val="clear" w:color="auto" w:fill="9DDCF9"/>
          </w:tcPr>
          <w:p w14:paraId="76968257" w14:textId="77777777" w:rsidR="00312792" w:rsidRPr="001375E8" w:rsidRDefault="00312792" w:rsidP="008C6DE3">
            <w:pPr>
              <w:pStyle w:val="BodyText"/>
              <w:spacing w:before="60" w:after="60"/>
              <w:jc w:val="right"/>
              <w:rPr>
                <w:b/>
                <w:sz w:val="14"/>
                <w:szCs w:val="14"/>
                <w:lang w:bidi="he-IL"/>
              </w:rPr>
            </w:pPr>
            <w:r w:rsidRPr="001375E8">
              <w:rPr>
                <w:b/>
                <w:sz w:val="14"/>
                <w:szCs w:val="14"/>
                <w:lang w:bidi="he-IL"/>
              </w:rPr>
              <w:t>$169,627,065</w:t>
            </w:r>
          </w:p>
        </w:tc>
      </w:tr>
      <w:tr w:rsidR="00312792" w:rsidRPr="001375E8" w14:paraId="34F0E898" w14:textId="77777777" w:rsidTr="003963CB">
        <w:tc>
          <w:tcPr>
            <w:tcW w:w="1615" w:type="dxa"/>
            <w:tcBorders>
              <w:bottom w:val="single" w:sz="4" w:space="0" w:color="08466F"/>
            </w:tcBorders>
            <w:shd w:val="clear" w:color="auto" w:fill="9DDCF9"/>
          </w:tcPr>
          <w:p w14:paraId="05011D48" w14:textId="77777777" w:rsidR="00312792" w:rsidRPr="001375E8" w:rsidRDefault="00312792" w:rsidP="008C6DE3">
            <w:pPr>
              <w:pStyle w:val="BodyText"/>
              <w:spacing w:before="60" w:after="60"/>
              <w:rPr>
                <w:b/>
                <w:sz w:val="14"/>
                <w:szCs w:val="14"/>
                <w:lang w:bidi="he-IL"/>
              </w:rPr>
            </w:pPr>
            <w:r w:rsidRPr="001375E8">
              <w:rPr>
                <w:b/>
                <w:sz w:val="14"/>
                <w:szCs w:val="14"/>
                <w:lang w:bidi="he-IL"/>
              </w:rPr>
              <w:t>BCR</w:t>
            </w:r>
          </w:p>
        </w:tc>
        <w:tc>
          <w:tcPr>
            <w:tcW w:w="1064" w:type="dxa"/>
            <w:tcBorders>
              <w:bottom w:val="single" w:sz="4" w:space="0" w:color="08466F"/>
            </w:tcBorders>
            <w:shd w:val="clear" w:color="auto" w:fill="9DDCF9"/>
          </w:tcPr>
          <w:p w14:paraId="16CD194B" w14:textId="77777777" w:rsidR="00312792" w:rsidRPr="001375E8" w:rsidRDefault="00312792" w:rsidP="008C6DE3">
            <w:pPr>
              <w:pStyle w:val="BodyText"/>
              <w:spacing w:before="60" w:after="60"/>
              <w:jc w:val="right"/>
              <w:rPr>
                <w:b/>
                <w:sz w:val="14"/>
                <w:szCs w:val="14"/>
                <w:lang w:bidi="he-IL"/>
              </w:rPr>
            </w:pPr>
            <w:r w:rsidRPr="001375E8">
              <w:rPr>
                <w:b/>
                <w:sz w:val="14"/>
                <w:szCs w:val="14"/>
                <w:lang w:bidi="he-IL"/>
              </w:rPr>
              <w:t>1.29</w:t>
            </w:r>
          </w:p>
        </w:tc>
        <w:tc>
          <w:tcPr>
            <w:tcW w:w="1065" w:type="dxa"/>
            <w:tcBorders>
              <w:bottom w:val="single" w:sz="4" w:space="0" w:color="08466F"/>
            </w:tcBorders>
            <w:shd w:val="clear" w:color="auto" w:fill="9DDCF9"/>
          </w:tcPr>
          <w:p w14:paraId="55500652" w14:textId="77777777" w:rsidR="00312792" w:rsidRPr="001375E8" w:rsidRDefault="00312792" w:rsidP="008C6DE3">
            <w:pPr>
              <w:pStyle w:val="BodyText"/>
              <w:spacing w:before="60" w:after="60"/>
              <w:jc w:val="right"/>
              <w:rPr>
                <w:b/>
                <w:sz w:val="14"/>
                <w:szCs w:val="14"/>
                <w:lang w:bidi="he-IL"/>
              </w:rPr>
            </w:pPr>
            <w:r w:rsidRPr="001375E8">
              <w:rPr>
                <w:b/>
                <w:sz w:val="14"/>
                <w:szCs w:val="14"/>
                <w:lang w:bidi="he-IL"/>
              </w:rPr>
              <w:t>0.00</w:t>
            </w:r>
          </w:p>
        </w:tc>
        <w:tc>
          <w:tcPr>
            <w:tcW w:w="1064" w:type="dxa"/>
            <w:tcBorders>
              <w:bottom w:val="single" w:sz="4" w:space="0" w:color="08466F"/>
            </w:tcBorders>
            <w:shd w:val="clear" w:color="auto" w:fill="9DDCF9"/>
          </w:tcPr>
          <w:p w14:paraId="7A0F5AD7" w14:textId="77777777" w:rsidR="00312792" w:rsidRPr="001375E8" w:rsidRDefault="00312792" w:rsidP="008C6DE3">
            <w:pPr>
              <w:pStyle w:val="BodyText"/>
              <w:spacing w:before="60" w:after="60"/>
              <w:jc w:val="right"/>
              <w:rPr>
                <w:b/>
                <w:sz w:val="14"/>
                <w:szCs w:val="14"/>
                <w:lang w:bidi="he-IL"/>
              </w:rPr>
            </w:pPr>
            <w:r w:rsidRPr="001375E8">
              <w:rPr>
                <w:b/>
                <w:sz w:val="14"/>
                <w:szCs w:val="14"/>
                <w:lang w:bidi="he-IL"/>
              </w:rPr>
              <w:t>0.00</w:t>
            </w:r>
          </w:p>
        </w:tc>
        <w:tc>
          <w:tcPr>
            <w:tcW w:w="1065" w:type="dxa"/>
            <w:tcBorders>
              <w:bottom w:val="single" w:sz="4" w:space="0" w:color="08466F"/>
            </w:tcBorders>
            <w:shd w:val="clear" w:color="auto" w:fill="9DDCF9"/>
          </w:tcPr>
          <w:p w14:paraId="3A1CEF41" w14:textId="77777777" w:rsidR="00312792" w:rsidRPr="001375E8" w:rsidRDefault="00312792" w:rsidP="008C6DE3">
            <w:pPr>
              <w:pStyle w:val="BodyText"/>
              <w:spacing w:before="60" w:after="60"/>
              <w:jc w:val="right"/>
              <w:rPr>
                <w:b/>
                <w:sz w:val="14"/>
                <w:szCs w:val="14"/>
                <w:lang w:bidi="he-IL"/>
              </w:rPr>
            </w:pPr>
            <w:r w:rsidRPr="001375E8">
              <w:rPr>
                <w:b/>
                <w:sz w:val="14"/>
                <w:szCs w:val="14"/>
                <w:lang w:bidi="he-IL"/>
              </w:rPr>
              <w:t>1.96</w:t>
            </w:r>
          </w:p>
        </w:tc>
        <w:tc>
          <w:tcPr>
            <w:tcW w:w="1064" w:type="dxa"/>
            <w:tcBorders>
              <w:bottom w:val="single" w:sz="4" w:space="0" w:color="08466F"/>
            </w:tcBorders>
            <w:shd w:val="clear" w:color="auto" w:fill="9DDCF9"/>
          </w:tcPr>
          <w:p w14:paraId="031361EA" w14:textId="77777777" w:rsidR="00312792" w:rsidRPr="001375E8" w:rsidRDefault="00312792" w:rsidP="008C6DE3">
            <w:pPr>
              <w:pStyle w:val="BodyText"/>
              <w:spacing w:before="60" w:after="60"/>
              <w:jc w:val="right"/>
              <w:rPr>
                <w:b/>
                <w:sz w:val="14"/>
                <w:szCs w:val="14"/>
                <w:lang w:bidi="he-IL"/>
              </w:rPr>
            </w:pPr>
            <w:r w:rsidRPr="001375E8">
              <w:rPr>
                <w:b/>
                <w:sz w:val="14"/>
                <w:szCs w:val="14"/>
                <w:lang w:bidi="he-IL"/>
              </w:rPr>
              <w:t>1.95</w:t>
            </w:r>
          </w:p>
        </w:tc>
        <w:tc>
          <w:tcPr>
            <w:tcW w:w="1065" w:type="dxa"/>
            <w:tcBorders>
              <w:bottom w:val="single" w:sz="4" w:space="0" w:color="08466F"/>
            </w:tcBorders>
            <w:shd w:val="clear" w:color="auto" w:fill="9DDCF9"/>
          </w:tcPr>
          <w:p w14:paraId="19A0048F" w14:textId="77777777" w:rsidR="00312792" w:rsidRPr="001375E8" w:rsidRDefault="00312792" w:rsidP="008C6DE3">
            <w:pPr>
              <w:pStyle w:val="BodyText"/>
              <w:spacing w:before="60" w:after="60"/>
              <w:jc w:val="right"/>
              <w:rPr>
                <w:b/>
                <w:sz w:val="14"/>
                <w:szCs w:val="14"/>
                <w:lang w:bidi="he-IL"/>
              </w:rPr>
            </w:pPr>
            <w:r w:rsidRPr="001375E8">
              <w:rPr>
                <w:b/>
                <w:sz w:val="14"/>
                <w:szCs w:val="14"/>
                <w:lang w:bidi="he-IL"/>
              </w:rPr>
              <w:t>1.93</w:t>
            </w:r>
          </w:p>
        </w:tc>
        <w:tc>
          <w:tcPr>
            <w:tcW w:w="1065" w:type="dxa"/>
            <w:tcBorders>
              <w:bottom w:val="single" w:sz="4" w:space="0" w:color="08466F"/>
            </w:tcBorders>
            <w:shd w:val="clear" w:color="auto" w:fill="9DDCF9"/>
          </w:tcPr>
          <w:p w14:paraId="2ADB9E6C" w14:textId="77777777" w:rsidR="00312792" w:rsidRPr="001375E8" w:rsidRDefault="00312792" w:rsidP="008C6DE3">
            <w:pPr>
              <w:pStyle w:val="BodyText"/>
              <w:spacing w:before="60" w:after="60"/>
              <w:jc w:val="right"/>
              <w:rPr>
                <w:b/>
                <w:sz w:val="14"/>
                <w:szCs w:val="14"/>
                <w:lang w:bidi="he-IL"/>
              </w:rPr>
            </w:pPr>
            <w:r w:rsidRPr="001375E8">
              <w:rPr>
                <w:b/>
                <w:sz w:val="14"/>
                <w:szCs w:val="14"/>
                <w:lang w:bidi="he-IL"/>
              </w:rPr>
              <w:t>1.94</w:t>
            </w:r>
          </w:p>
        </w:tc>
        <w:tc>
          <w:tcPr>
            <w:tcW w:w="1064" w:type="dxa"/>
            <w:tcBorders>
              <w:bottom w:val="single" w:sz="4" w:space="0" w:color="08466F"/>
            </w:tcBorders>
            <w:shd w:val="clear" w:color="auto" w:fill="9DDCF9"/>
          </w:tcPr>
          <w:p w14:paraId="46594FC1" w14:textId="77777777" w:rsidR="00312792" w:rsidRPr="001375E8" w:rsidRDefault="00312792" w:rsidP="008C6DE3">
            <w:pPr>
              <w:pStyle w:val="BodyText"/>
              <w:spacing w:before="60" w:after="60"/>
              <w:jc w:val="right"/>
              <w:rPr>
                <w:b/>
                <w:sz w:val="14"/>
                <w:szCs w:val="14"/>
                <w:lang w:bidi="he-IL"/>
              </w:rPr>
            </w:pPr>
            <w:r w:rsidRPr="001375E8">
              <w:rPr>
                <w:b/>
                <w:sz w:val="14"/>
                <w:szCs w:val="14"/>
                <w:lang w:bidi="he-IL"/>
              </w:rPr>
              <w:t>1.93</w:t>
            </w:r>
          </w:p>
        </w:tc>
        <w:tc>
          <w:tcPr>
            <w:tcW w:w="1065" w:type="dxa"/>
            <w:tcBorders>
              <w:bottom w:val="single" w:sz="4" w:space="0" w:color="08466F"/>
            </w:tcBorders>
            <w:shd w:val="clear" w:color="auto" w:fill="9DDCF9"/>
          </w:tcPr>
          <w:p w14:paraId="6B5573A1" w14:textId="77777777" w:rsidR="00312792" w:rsidRPr="001375E8" w:rsidRDefault="00312792" w:rsidP="008C6DE3">
            <w:pPr>
              <w:pStyle w:val="BodyText"/>
              <w:spacing w:before="60" w:after="60"/>
              <w:jc w:val="right"/>
              <w:rPr>
                <w:b/>
                <w:sz w:val="14"/>
                <w:szCs w:val="14"/>
                <w:lang w:bidi="he-IL"/>
              </w:rPr>
            </w:pPr>
            <w:r w:rsidRPr="001375E8">
              <w:rPr>
                <w:b/>
                <w:sz w:val="14"/>
                <w:szCs w:val="14"/>
                <w:lang w:bidi="he-IL"/>
              </w:rPr>
              <w:t>1.92</w:t>
            </w:r>
          </w:p>
        </w:tc>
        <w:tc>
          <w:tcPr>
            <w:tcW w:w="1064" w:type="dxa"/>
            <w:tcBorders>
              <w:bottom w:val="single" w:sz="4" w:space="0" w:color="08466F"/>
            </w:tcBorders>
            <w:shd w:val="clear" w:color="auto" w:fill="9DDCF9"/>
          </w:tcPr>
          <w:p w14:paraId="4841E37F" w14:textId="77777777" w:rsidR="00312792" w:rsidRPr="001375E8" w:rsidRDefault="00312792" w:rsidP="008C6DE3">
            <w:pPr>
              <w:pStyle w:val="BodyText"/>
              <w:spacing w:before="60" w:after="60"/>
              <w:jc w:val="right"/>
              <w:rPr>
                <w:b/>
                <w:sz w:val="14"/>
                <w:szCs w:val="14"/>
                <w:lang w:bidi="he-IL"/>
              </w:rPr>
            </w:pPr>
            <w:r w:rsidRPr="001375E8">
              <w:rPr>
                <w:b/>
                <w:sz w:val="14"/>
                <w:szCs w:val="14"/>
                <w:lang w:bidi="he-IL"/>
              </w:rPr>
              <w:t>1.91</w:t>
            </w:r>
          </w:p>
        </w:tc>
        <w:tc>
          <w:tcPr>
            <w:tcW w:w="1065" w:type="dxa"/>
            <w:tcBorders>
              <w:bottom w:val="single" w:sz="4" w:space="0" w:color="08466F"/>
            </w:tcBorders>
            <w:shd w:val="clear" w:color="auto" w:fill="9DDCF9"/>
          </w:tcPr>
          <w:p w14:paraId="22C14A4B" w14:textId="77777777" w:rsidR="00312792" w:rsidRPr="001375E8" w:rsidRDefault="00312792" w:rsidP="008C6DE3">
            <w:pPr>
              <w:pStyle w:val="BodyText"/>
              <w:spacing w:before="60" w:after="60"/>
              <w:jc w:val="right"/>
              <w:rPr>
                <w:b/>
                <w:sz w:val="14"/>
                <w:szCs w:val="14"/>
                <w:lang w:bidi="he-IL"/>
              </w:rPr>
            </w:pPr>
            <w:r w:rsidRPr="001375E8">
              <w:rPr>
                <w:b/>
                <w:sz w:val="14"/>
                <w:szCs w:val="14"/>
                <w:lang w:bidi="he-IL"/>
              </w:rPr>
              <w:t>1.90</w:t>
            </w:r>
          </w:p>
        </w:tc>
        <w:tc>
          <w:tcPr>
            <w:tcW w:w="1065" w:type="dxa"/>
            <w:tcBorders>
              <w:bottom w:val="single" w:sz="4" w:space="0" w:color="08466F"/>
            </w:tcBorders>
            <w:shd w:val="clear" w:color="auto" w:fill="9DDCF9"/>
          </w:tcPr>
          <w:p w14:paraId="6C4BD9D6" w14:textId="77777777" w:rsidR="00312792" w:rsidRPr="001375E8" w:rsidRDefault="00312792" w:rsidP="008C6DE3">
            <w:pPr>
              <w:pStyle w:val="BodyText"/>
              <w:spacing w:before="60" w:after="60"/>
              <w:jc w:val="right"/>
              <w:rPr>
                <w:b/>
                <w:sz w:val="14"/>
                <w:szCs w:val="14"/>
                <w:lang w:bidi="he-IL"/>
              </w:rPr>
            </w:pPr>
            <w:r w:rsidRPr="001375E8">
              <w:rPr>
                <w:b/>
                <w:sz w:val="14"/>
                <w:szCs w:val="14"/>
                <w:lang w:bidi="he-IL"/>
              </w:rPr>
              <w:t>1.90</w:t>
            </w:r>
          </w:p>
        </w:tc>
      </w:tr>
    </w:tbl>
    <w:p w14:paraId="1917E0D2" w14:textId="77777777" w:rsidR="001375E8" w:rsidRDefault="001375E8"/>
    <w:p w14:paraId="44188459" w14:textId="77777777" w:rsidR="0099546D" w:rsidRPr="0099546D" w:rsidRDefault="0099546D" w:rsidP="0099546D">
      <w:pPr>
        <w:pStyle w:val="BodyText"/>
        <w:keepNext/>
        <w:rPr>
          <w:rFonts w:asciiTheme="minorHAnsi" w:eastAsia="Malgun Gothic" w:hAnsiTheme="minorHAnsi" w:cstheme="minorHAnsi"/>
          <w:b/>
          <w:bCs/>
          <w:i/>
          <w:iCs/>
          <w:color w:val="000000"/>
          <w:szCs w:val="20"/>
          <w:lang w:bidi="he-IL"/>
        </w:rPr>
      </w:pPr>
      <w:r w:rsidRPr="0099546D">
        <w:rPr>
          <w:rFonts w:asciiTheme="minorHAnsi" w:eastAsia="Malgun Gothic" w:hAnsiTheme="minorHAnsi" w:cstheme="minorHAnsi"/>
          <w:b/>
          <w:bCs/>
          <w:i/>
          <w:iCs/>
          <w:color w:val="000000"/>
          <w:szCs w:val="20"/>
          <w:lang w:bidi="he-IL"/>
        </w:rPr>
        <w:t>2027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 w:type="dxa"/>
          <w:right w:w="14" w:type="dxa"/>
        </w:tblCellMar>
        <w:tblLook w:val="04A0" w:firstRow="1" w:lastRow="0" w:firstColumn="1" w:lastColumn="0" w:noHBand="0" w:noVBand="1"/>
        <w:tblCaption w:val="Table D 3. Cost-benefit analysis results Option F, NPV 2017-2040 ($2017) and BCR 2027"/>
      </w:tblPr>
      <w:tblGrid>
        <w:gridCol w:w="1615"/>
        <w:gridCol w:w="1064"/>
        <w:gridCol w:w="1065"/>
        <w:gridCol w:w="1064"/>
        <w:gridCol w:w="1065"/>
        <w:gridCol w:w="1064"/>
        <w:gridCol w:w="1065"/>
        <w:gridCol w:w="1065"/>
        <w:gridCol w:w="1064"/>
        <w:gridCol w:w="1065"/>
        <w:gridCol w:w="1064"/>
        <w:gridCol w:w="1065"/>
        <w:gridCol w:w="1065"/>
      </w:tblGrid>
      <w:tr w:rsidR="00CC2C3A" w:rsidRPr="00CC2C3A" w14:paraId="325A3509" w14:textId="77777777" w:rsidTr="003963CB">
        <w:trPr>
          <w:tblHeader/>
        </w:trPr>
        <w:tc>
          <w:tcPr>
            <w:tcW w:w="1615" w:type="dxa"/>
            <w:shd w:val="clear" w:color="auto" w:fill="08466F"/>
          </w:tcPr>
          <w:p w14:paraId="7B9A1CAD" w14:textId="77777777" w:rsidR="0099546D" w:rsidRPr="00CC2C3A" w:rsidRDefault="0099546D" w:rsidP="0099546D">
            <w:pPr>
              <w:pStyle w:val="BodyText"/>
              <w:spacing w:before="60" w:after="60"/>
              <w:rPr>
                <w:b/>
                <w:color w:val="FFFFFF" w:themeColor="background1"/>
                <w:sz w:val="14"/>
                <w:szCs w:val="14"/>
                <w:lang w:bidi="he-IL"/>
              </w:rPr>
            </w:pPr>
            <w:r w:rsidRPr="00CC2C3A">
              <w:rPr>
                <w:b/>
                <w:color w:val="FFFFFF" w:themeColor="background1"/>
                <w:sz w:val="14"/>
                <w:szCs w:val="14"/>
                <w:lang w:bidi="he-IL"/>
              </w:rPr>
              <w:t>Option F</w:t>
            </w:r>
          </w:p>
        </w:tc>
        <w:tc>
          <w:tcPr>
            <w:tcW w:w="1064" w:type="dxa"/>
            <w:shd w:val="clear" w:color="auto" w:fill="08466F"/>
          </w:tcPr>
          <w:p w14:paraId="624B0A96" w14:textId="77777777" w:rsidR="0099546D" w:rsidRPr="00CC2C3A" w:rsidRDefault="0099546D" w:rsidP="00CC2C3A">
            <w:pPr>
              <w:pStyle w:val="BodyText"/>
              <w:spacing w:before="60" w:after="60"/>
              <w:jc w:val="center"/>
              <w:rPr>
                <w:b/>
                <w:color w:val="FFFFFF" w:themeColor="background1"/>
                <w:sz w:val="14"/>
                <w:szCs w:val="14"/>
                <w:lang w:bidi="he-IL"/>
              </w:rPr>
            </w:pPr>
            <w:r w:rsidRPr="00CC2C3A">
              <w:rPr>
                <w:b/>
                <w:color w:val="FFFFFF" w:themeColor="background1"/>
                <w:sz w:val="14"/>
                <w:szCs w:val="14"/>
                <w:lang w:bidi="he-IL"/>
              </w:rPr>
              <w:t>NPV</w:t>
            </w:r>
          </w:p>
        </w:tc>
        <w:tc>
          <w:tcPr>
            <w:tcW w:w="1065" w:type="dxa"/>
            <w:shd w:val="clear" w:color="auto" w:fill="08466F"/>
          </w:tcPr>
          <w:p w14:paraId="73E21280" w14:textId="77777777" w:rsidR="0099546D" w:rsidRPr="00CC2C3A" w:rsidRDefault="0099546D" w:rsidP="00CC2C3A">
            <w:pPr>
              <w:pStyle w:val="BodyText"/>
              <w:spacing w:before="60" w:after="60"/>
              <w:jc w:val="center"/>
              <w:rPr>
                <w:b/>
                <w:color w:val="FFFFFF" w:themeColor="background1"/>
                <w:sz w:val="14"/>
                <w:szCs w:val="14"/>
                <w:lang w:bidi="he-IL"/>
              </w:rPr>
            </w:pPr>
            <w:r w:rsidRPr="00CC2C3A">
              <w:rPr>
                <w:b/>
                <w:color w:val="FFFFFF" w:themeColor="background1"/>
                <w:sz w:val="14"/>
                <w:szCs w:val="14"/>
                <w:lang w:bidi="he-IL"/>
              </w:rPr>
              <w:t>2017-2025</w:t>
            </w:r>
          </w:p>
        </w:tc>
        <w:tc>
          <w:tcPr>
            <w:tcW w:w="1064" w:type="dxa"/>
            <w:shd w:val="clear" w:color="auto" w:fill="08466F"/>
          </w:tcPr>
          <w:p w14:paraId="42ECBBED" w14:textId="77777777" w:rsidR="0099546D" w:rsidRPr="00CC2C3A" w:rsidRDefault="0099546D" w:rsidP="00CC2C3A">
            <w:pPr>
              <w:pStyle w:val="BodyText"/>
              <w:spacing w:before="60" w:after="60"/>
              <w:jc w:val="center"/>
              <w:rPr>
                <w:b/>
                <w:color w:val="FFFFFF" w:themeColor="background1"/>
                <w:sz w:val="14"/>
                <w:szCs w:val="14"/>
                <w:lang w:bidi="he-IL"/>
              </w:rPr>
            </w:pPr>
            <w:r w:rsidRPr="00CC2C3A">
              <w:rPr>
                <w:b/>
                <w:color w:val="FFFFFF" w:themeColor="background1"/>
                <w:sz w:val="14"/>
                <w:szCs w:val="14"/>
                <w:lang w:bidi="he-IL"/>
              </w:rPr>
              <w:t>2026</w:t>
            </w:r>
          </w:p>
        </w:tc>
        <w:tc>
          <w:tcPr>
            <w:tcW w:w="1065" w:type="dxa"/>
            <w:shd w:val="clear" w:color="auto" w:fill="08466F"/>
          </w:tcPr>
          <w:p w14:paraId="0EF23DA8" w14:textId="77777777" w:rsidR="0099546D" w:rsidRPr="00CC2C3A" w:rsidRDefault="0099546D" w:rsidP="00CC2C3A">
            <w:pPr>
              <w:pStyle w:val="BodyText"/>
              <w:spacing w:before="60" w:after="60"/>
              <w:jc w:val="center"/>
              <w:rPr>
                <w:b/>
                <w:color w:val="FFFFFF" w:themeColor="background1"/>
                <w:sz w:val="14"/>
                <w:szCs w:val="14"/>
                <w:lang w:bidi="he-IL"/>
              </w:rPr>
            </w:pPr>
            <w:r w:rsidRPr="00CC2C3A">
              <w:rPr>
                <w:b/>
                <w:color w:val="FFFFFF" w:themeColor="background1"/>
                <w:sz w:val="14"/>
                <w:szCs w:val="14"/>
                <w:lang w:bidi="he-IL"/>
              </w:rPr>
              <w:t>2027</w:t>
            </w:r>
          </w:p>
        </w:tc>
        <w:tc>
          <w:tcPr>
            <w:tcW w:w="1064" w:type="dxa"/>
            <w:shd w:val="clear" w:color="auto" w:fill="08466F"/>
          </w:tcPr>
          <w:p w14:paraId="7E33FF3D" w14:textId="77777777" w:rsidR="0099546D" w:rsidRPr="00CC2C3A" w:rsidRDefault="0099546D" w:rsidP="00CC2C3A">
            <w:pPr>
              <w:pStyle w:val="BodyText"/>
              <w:spacing w:before="60" w:after="60"/>
              <w:jc w:val="center"/>
              <w:rPr>
                <w:b/>
                <w:color w:val="FFFFFF" w:themeColor="background1"/>
                <w:sz w:val="14"/>
                <w:szCs w:val="14"/>
                <w:lang w:bidi="he-IL"/>
              </w:rPr>
            </w:pPr>
            <w:r w:rsidRPr="00CC2C3A">
              <w:rPr>
                <w:b/>
                <w:color w:val="FFFFFF" w:themeColor="background1"/>
                <w:sz w:val="14"/>
                <w:szCs w:val="14"/>
                <w:lang w:bidi="he-IL"/>
              </w:rPr>
              <w:t>2028</w:t>
            </w:r>
          </w:p>
        </w:tc>
        <w:tc>
          <w:tcPr>
            <w:tcW w:w="1065" w:type="dxa"/>
            <w:shd w:val="clear" w:color="auto" w:fill="08466F"/>
          </w:tcPr>
          <w:p w14:paraId="2BD3C39E" w14:textId="77777777" w:rsidR="0099546D" w:rsidRPr="00CC2C3A" w:rsidRDefault="0099546D" w:rsidP="00CC2C3A">
            <w:pPr>
              <w:pStyle w:val="BodyText"/>
              <w:spacing w:before="60" w:after="60"/>
              <w:jc w:val="center"/>
              <w:rPr>
                <w:b/>
                <w:color w:val="FFFFFF" w:themeColor="background1"/>
                <w:sz w:val="14"/>
                <w:szCs w:val="14"/>
                <w:lang w:bidi="he-IL"/>
              </w:rPr>
            </w:pPr>
            <w:r w:rsidRPr="00CC2C3A">
              <w:rPr>
                <w:b/>
                <w:color w:val="FFFFFF" w:themeColor="background1"/>
                <w:sz w:val="14"/>
                <w:szCs w:val="14"/>
                <w:lang w:bidi="he-IL"/>
              </w:rPr>
              <w:t>2029</w:t>
            </w:r>
          </w:p>
        </w:tc>
        <w:tc>
          <w:tcPr>
            <w:tcW w:w="1065" w:type="dxa"/>
            <w:shd w:val="clear" w:color="auto" w:fill="08466F"/>
          </w:tcPr>
          <w:p w14:paraId="760452FF" w14:textId="77777777" w:rsidR="0099546D" w:rsidRPr="00CC2C3A" w:rsidRDefault="0099546D" w:rsidP="00CC2C3A">
            <w:pPr>
              <w:pStyle w:val="BodyText"/>
              <w:spacing w:before="60" w:after="60"/>
              <w:jc w:val="center"/>
              <w:rPr>
                <w:b/>
                <w:color w:val="FFFFFF" w:themeColor="background1"/>
                <w:sz w:val="14"/>
                <w:szCs w:val="14"/>
                <w:lang w:bidi="he-IL"/>
              </w:rPr>
            </w:pPr>
            <w:r w:rsidRPr="00CC2C3A">
              <w:rPr>
                <w:b/>
                <w:color w:val="FFFFFF" w:themeColor="background1"/>
                <w:sz w:val="14"/>
                <w:szCs w:val="14"/>
                <w:lang w:bidi="he-IL"/>
              </w:rPr>
              <w:t>2030</w:t>
            </w:r>
          </w:p>
        </w:tc>
        <w:tc>
          <w:tcPr>
            <w:tcW w:w="1064" w:type="dxa"/>
            <w:shd w:val="clear" w:color="auto" w:fill="08466F"/>
          </w:tcPr>
          <w:p w14:paraId="1EF0EF3C" w14:textId="77777777" w:rsidR="0099546D" w:rsidRPr="00CC2C3A" w:rsidRDefault="0099546D" w:rsidP="00CC2C3A">
            <w:pPr>
              <w:pStyle w:val="BodyText"/>
              <w:spacing w:before="60" w:after="60"/>
              <w:jc w:val="center"/>
              <w:rPr>
                <w:b/>
                <w:color w:val="FFFFFF" w:themeColor="background1"/>
                <w:sz w:val="14"/>
                <w:szCs w:val="14"/>
                <w:lang w:bidi="he-IL"/>
              </w:rPr>
            </w:pPr>
            <w:r w:rsidRPr="00CC2C3A">
              <w:rPr>
                <w:b/>
                <w:color w:val="FFFFFF" w:themeColor="background1"/>
                <w:sz w:val="14"/>
                <w:szCs w:val="14"/>
                <w:lang w:bidi="he-IL"/>
              </w:rPr>
              <w:t>2031</w:t>
            </w:r>
          </w:p>
        </w:tc>
        <w:tc>
          <w:tcPr>
            <w:tcW w:w="1065" w:type="dxa"/>
            <w:shd w:val="clear" w:color="auto" w:fill="08466F"/>
          </w:tcPr>
          <w:p w14:paraId="1C16882C" w14:textId="77777777" w:rsidR="0099546D" w:rsidRPr="00CC2C3A" w:rsidRDefault="0099546D" w:rsidP="00CC2C3A">
            <w:pPr>
              <w:pStyle w:val="BodyText"/>
              <w:spacing w:before="60" w:after="60"/>
              <w:jc w:val="center"/>
              <w:rPr>
                <w:b/>
                <w:color w:val="FFFFFF" w:themeColor="background1"/>
                <w:sz w:val="14"/>
                <w:szCs w:val="14"/>
                <w:lang w:bidi="he-IL"/>
              </w:rPr>
            </w:pPr>
            <w:r w:rsidRPr="00CC2C3A">
              <w:rPr>
                <w:b/>
                <w:color w:val="FFFFFF" w:themeColor="background1"/>
                <w:sz w:val="14"/>
                <w:szCs w:val="14"/>
                <w:lang w:bidi="he-IL"/>
              </w:rPr>
              <w:t>2032</w:t>
            </w:r>
          </w:p>
        </w:tc>
        <w:tc>
          <w:tcPr>
            <w:tcW w:w="1064" w:type="dxa"/>
            <w:shd w:val="clear" w:color="auto" w:fill="08466F"/>
          </w:tcPr>
          <w:p w14:paraId="2772BC61" w14:textId="77777777" w:rsidR="0099546D" w:rsidRPr="00CC2C3A" w:rsidRDefault="0099546D" w:rsidP="00CC2C3A">
            <w:pPr>
              <w:pStyle w:val="BodyText"/>
              <w:spacing w:before="60" w:after="60"/>
              <w:jc w:val="center"/>
              <w:rPr>
                <w:b/>
                <w:color w:val="FFFFFF" w:themeColor="background1"/>
                <w:sz w:val="14"/>
                <w:szCs w:val="14"/>
                <w:lang w:bidi="he-IL"/>
              </w:rPr>
            </w:pPr>
            <w:r w:rsidRPr="00CC2C3A">
              <w:rPr>
                <w:b/>
                <w:color w:val="FFFFFF" w:themeColor="background1"/>
                <w:sz w:val="14"/>
                <w:szCs w:val="14"/>
                <w:lang w:bidi="he-IL"/>
              </w:rPr>
              <w:t>2033</w:t>
            </w:r>
          </w:p>
        </w:tc>
        <w:tc>
          <w:tcPr>
            <w:tcW w:w="1065" w:type="dxa"/>
            <w:shd w:val="clear" w:color="auto" w:fill="08466F"/>
          </w:tcPr>
          <w:p w14:paraId="77B19825" w14:textId="77777777" w:rsidR="0099546D" w:rsidRPr="00CC2C3A" w:rsidRDefault="0099546D" w:rsidP="00CC2C3A">
            <w:pPr>
              <w:pStyle w:val="BodyText"/>
              <w:spacing w:before="60" w:after="60"/>
              <w:jc w:val="center"/>
              <w:rPr>
                <w:b/>
                <w:color w:val="FFFFFF" w:themeColor="background1"/>
                <w:sz w:val="14"/>
                <w:szCs w:val="14"/>
                <w:lang w:bidi="he-IL"/>
              </w:rPr>
            </w:pPr>
            <w:r w:rsidRPr="00CC2C3A">
              <w:rPr>
                <w:b/>
                <w:color w:val="FFFFFF" w:themeColor="background1"/>
                <w:sz w:val="14"/>
                <w:szCs w:val="14"/>
                <w:lang w:bidi="he-IL"/>
              </w:rPr>
              <w:t>2034</w:t>
            </w:r>
          </w:p>
        </w:tc>
        <w:tc>
          <w:tcPr>
            <w:tcW w:w="1065" w:type="dxa"/>
            <w:shd w:val="clear" w:color="auto" w:fill="08466F"/>
          </w:tcPr>
          <w:p w14:paraId="7326CB82" w14:textId="77777777" w:rsidR="0099546D" w:rsidRPr="00CC2C3A" w:rsidRDefault="0099546D" w:rsidP="00CC2C3A">
            <w:pPr>
              <w:pStyle w:val="BodyText"/>
              <w:spacing w:before="60" w:after="60"/>
              <w:jc w:val="center"/>
              <w:rPr>
                <w:b/>
                <w:color w:val="FFFFFF" w:themeColor="background1"/>
                <w:sz w:val="14"/>
                <w:szCs w:val="14"/>
                <w:lang w:bidi="he-IL"/>
              </w:rPr>
            </w:pPr>
            <w:r w:rsidRPr="00CC2C3A">
              <w:rPr>
                <w:b/>
                <w:color w:val="FFFFFF" w:themeColor="background1"/>
                <w:sz w:val="14"/>
                <w:szCs w:val="14"/>
                <w:lang w:bidi="he-IL"/>
              </w:rPr>
              <w:t>2035</w:t>
            </w:r>
          </w:p>
        </w:tc>
      </w:tr>
      <w:tr w:rsidR="00D1680F" w:rsidRPr="00312792" w14:paraId="3616BAFC" w14:textId="77777777" w:rsidTr="003963CB">
        <w:tc>
          <w:tcPr>
            <w:tcW w:w="14390" w:type="dxa"/>
            <w:gridSpan w:val="13"/>
          </w:tcPr>
          <w:p w14:paraId="49B16905" w14:textId="77777777" w:rsidR="00D1680F" w:rsidRPr="00CC2C3A" w:rsidRDefault="00D1680F" w:rsidP="00CC2C3A">
            <w:pPr>
              <w:pStyle w:val="BodyText"/>
              <w:spacing w:before="60" w:after="60"/>
              <w:rPr>
                <w:b/>
                <w:sz w:val="14"/>
                <w:szCs w:val="14"/>
                <w:lang w:bidi="he-IL"/>
              </w:rPr>
            </w:pPr>
            <w:r w:rsidRPr="00CC2C3A">
              <w:rPr>
                <w:b/>
                <w:sz w:val="14"/>
                <w:szCs w:val="14"/>
                <w:lang w:bidi="he-IL"/>
              </w:rPr>
              <w:t>Costs</w:t>
            </w:r>
          </w:p>
        </w:tc>
      </w:tr>
      <w:tr w:rsidR="0099546D" w:rsidRPr="00312792" w14:paraId="21E8E94D" w14:textId="77777777" w:rsidTr="003963CB">
        <w:tc>
          <w:tcPr>
            <w:tcW w:w="1615" w:type="dxa"/>
          </w:tcPr>
          <w:p w14:paraId="21102B0B" w14:textId="77777777" w:rsidR="0099546D" w:rsidRPr="00312792" w:rsidRDefault="0099546D" w:rsidP="0099546D">
            <w:pPr>
              <w:pStyle w:val="BodyText"/>
              <w:spacing w:before="60" w:after="60"/>
              <w:rPr>
                <w:sz w:val="14"/>
                <w:szCs w:val="14"/>
                <w:lang w:bidi="he-IL"/>
              </w:rPr>
            </w:pPr>
            <w:r w:rsidRPr="00312792">
              <w:rPr>
                <w:sz w:val="14"/>
                <w:szCs w:val="14"/>
                <w:lang w:bidi="he-IL"/>
              </w:rPr>
              <w:t>Refinery capital costs</w:t>
            </w:r>
          </w:p>
        </w:tc>
        <w:tc>
          <w:tcPr>
            <w:tcW w:w="1064" w:type="dxa"/>
          </w:tcPr>
          <w:p w14:paraId="04500224"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-$532,511,134</w:t>
            </w:r>
          </w:p>
        </w:tc>
        <w:tc>
          <w:tcPr>
            <w:tcW w:w="1065" w:type="dxa"/>
          </w:tcPr>
          <w:p w14:paraId="0C6EDAF3"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4" w:type="dxa"/>
          </w:tcPr>
          <w:p w14:paraId="13D254C7"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-$979,000,000</w:t>
            </w:r>
          </w:p>
        </w:tc>
        <w:tc>
          <w:tcPr>
            <w:tcW w:w="1065" w:type="dxa"/>
          </w:tcPr>
          <w:p w14:paraId="070B0820"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4" w:type="dxa"/>
          </w:tcPr>
          <w:p w14:paraId="4D435F15"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Pr>
          <w:p w14:paraId="2CA38FF5"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Pr>
          <w:p w14:paraId="19D66FFD"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4" w:type="dxa"/>
          </w:tcPr>
          <w:p w14:paraId="52930969"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Pr>
          <w:p w14:paraId="6DDCEC70"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4" w:type="dxa"/>
          </w:tcPr>
          <w:p w14:paraId="4F678916"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Pr>
          <w:p w14:paraId="5202E955"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Pr>
          <w:p w14:paraId="54BE41A3"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r>
      <w:tr w:rsidR="0099546D" w:rsidRPr="00312792" w14:paraId="41B599DD" w14:textId="77777777" w:rsidTr="003963CB">
        <w:tc>
          <w:tcPr>
            <w:tcW w:w="1615" w:type="dxa"/>
          </w:tcPr>
          <w:p w14:paraId="7F4AF5B4" w14:textId="77777777" w:rsidR="0099546D" w:rsidRPr="00312792" w:rsidRDefault="0099546D" w:rsidP="0099546D">
            <w:pPr>
              <w:pStyle w:val="BodyText"/>
              <w:spacing w:before="60" w:after="60"/>
              <w:rPr>
                <w:sz w:val="14"/>
                <w:szCs w:val="14"/>
                <w:lang w:bidi="he-IL"/>
              </w:rPr>
            </w:pPr>
            <w:r w:rsidRPr="00312792">
              <w:rPr>
                <w:sz w:val="14"/>
                <w:szCs w:val="14"/>
                <w:lang w:bidi="he-IL"/>
              </w:rPr>
              <w:t>Refinery operating costs</w:t>
            </w:r>
          </w:p>
        </w:tc>
        <w:tc>
          <w:tcPr>
            <w:tcW w:w="1064" w:type="dxa"/>
          </w:tcPr>
          <w:p w14:paraId="79C0E636"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-$628,957,093</w:t>
            </w:r>
          </w:p>
        </w:tc>
        <w:tc>
          <w:tcPr>
            <w:tcW w:w="1065" w:type="dxa"/>
          </w:tcPr>
          <w:p w14:paraId="784C8E24"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4" w:type="dxa"/>
          </w:tcPr>
          <w:p w14:paraId="2BF5E3E8"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Pr>
          <w:p w14:paraId="1334F341"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-$132,218,420</w:t>
            </w:r>
          </w:p>
        </w:tc>
        <w:tc>
          <w:tcPr>
            <w:tcW w:w="1064" w:type="dxa"/>
          </w:tcPr>
          <w:p w14:paraId="7164D263"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-$132,218,420</w:t>
            </w:r>
          </w:p>
        </w:tc>
        <w:tc>
          <w:tcPr>
            <w:tcW w:w="1065" w:type="dxa"/>
          </w:tcPr>
          <w:p w14:paraId="43E80EA2"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-$132,218,420</w:t>
            </w:r>
          </w:p>
        </w:tc>
        <w:tc>
          <w:tcPr>
            <w:tcW w:w="1065" w:type="dxa"/>
          </w:tcPr>
          <w:p w14:paraId="388641A2"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-$132,218,420</w:t>
            </w:r>
          </w:p>
        </w:tc>
        <w:tc>
          <w:tcPr>
            <w:tcW w:w="1064" w:type="dxa"/>
          </w:tcPr>
          <w:p w14:paraId="1190A318"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-$132,218,420</w:t>
            </w:r>
          </w:p>
        </w:tc>
        <w:tc>
          <w:tcPr>
            <w:tcW w:w="1065" w:type="dxa"/>
          </w:tcPr>
          <w:p w14:paraId="74CD8EE1"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-$132,218,420</w:t>
            </w:r>
          </w:p>
        </w:tc>
        <w:tc>
          <w:tcPr>
            <w:tcW w:w="1064" w:type="dxa"/>
          </w:tcPr>
          <w:p w14:paraId="0CEF52AA"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-$132,218,420</w:t>
            </w:r>
          </w:p>
        </w:tc>
        <w:tc>
          <w:tcPr>
            <w:tcW w:w="1065" w:type="dxa"/>
          </w:tcPr>
          <w:p w14:paraId="54430039"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-$132,218,420</w:t>
            </w:r>
          </w:p>
        </w:tc>
        <w:tc>
          <w:tcPr>
            <w:tcW w:w="1065" w:type="dxa"/>
          </w:tcPr>
          <w:p w14:paraId="296C7AF4"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-$132,218,420</w:t>
            </w:r>
          </w:p>
        </w:tc>
      </w:tr>
      <w:tr w:rsidR="0099546D" w:rsidRPr="00312792" w14:paraId="2C95C978" w14:textId="77777777" w:rsidTr="003963CB">
        <w:tc>
          <w:tcPr>
            <w:tcW w:w="1615" w:type="dxa"/>
          </w:tcPr>
          <w:p w14:paraId="6EDC881A" w14:textId="77777777" w:rsidR="0099546D" w:rsidRPr="00312792" w:rsidRDefault="0099546D" w:rsidP="0099546D">
            <w:pPr>
              <w:pStyle w:val="BodyText"/>
              <w:spacing w:before="60" w:after="60"/>
              <w:rPr>
                <w:sz w:val="14"/>
                <w:szCs w:val="14"/>
                <w:lang w:bidi="he-IL"/>
              </w:rPr>
            </w:pPr>
            <w:r w:rsidRPr="00312792">
              <w:rPr>
                <w:sz w:val="14"/>
                <w:szCs w:val="14"/>
                <w:lang w:bidi="he-IL"/>
              </w:rPr>
              <w:t>Fuel price impacts imported fuel (RULP phase-out)</w:t>
            </w:r>
          </w:p>
        </w:tc>
        <w:tc>
          <w:tcPr>
            <w:tcW w:w="1064" w:type="dxa"/>
          </w:tcPr>
          <w:p w14:paraId="1D5E3EF7"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Pr>
          <w:p w14:paraId="43A24466"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4" w:type="dxa"/>
          </w:tcPr>
          <w:p w14:paraId="4326DF83"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Pr>
          <w:p w14:paraId="455971FE"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4" w:type="dxa"/>
          </w:tcPr>
          <w:p w14:paraId="1376E91B"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Pr>
          <w:p w14:paraId="53D95D64"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Pr>
          <w:p w14:paraId="54E0A217"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4" w:type="dxa"/>
          </w:tcPr>
          <w:p w14:paraId="48B72140"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Pr>
          <w:p w14:paraId="3483665F"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4" w:type="dxa"/>
          </w:tcPr>
          <w:p w14:paraId="2FFB2759"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Pr>
          <w:p w14:paraId="51215D32"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Pr>
          <w:p w14:paraId="0801152B"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r>
      <w:tr w:rsidR="0099546D" w:rsidRPr="00312792" w14:paraId="7966C466" w14:textId="77777777" w:rsidTr="003963CB">
        <w:tc>
          <w:tcPr>
            <w:tcW w:w="1615" w:type="dxa"/>
          </w:tcPr>
          <w:p w14:paraId="095ED8F0" w14:textId="77777777" w:rsidR="0099546D" w:rsidRPr="00312792" w:rsidRDefault="0099546D" w:rsidP="0099546D">
            <w:pPr>
              <w:pStyle w:val="BodyText"/>
              <w:spacing w:before="60" w:after="60"/>
              <w:rPr>
                <w:sz w:val="14"/>
                <w:szCs w:val="14"/>
                <w:lang w:bidi="he-IL"/>
              </w:rPr>
            </w:pPr>
            <w:r w:rsidRPr="00312792">
              <w:rPr>
                <w:sz w:val="14"/>
                <w:szCs w:val="14"/>
                <w:lang w:bidi="he-IL"/>
              </w:rPr>
              <w:t>Fuel price impacts imported fuel (revised fuel standards)</w:t>
            </w:r>
          </w:p>
        </w:tc>
        <w:tc>
          <w:tcPr>
            <w:tcW w:w="1064" w:type="dxa"/>
          </w:tcPr>
          <w:p w14:paraId="16B52896"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-$210,900,471</w:t>
            </w:r>
          </w:p>
        </w:tc>
        <w:tc>
          <w:tcPr>
            <w:tcW w:w="1065" w:type="dxa"/>
          </w:tcPr>
          <w:p w14:paraId="3EE2BB37"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4" w:type="dxa"/>
          </w:tcPr>
          <w:p w14:paraId="1B34F3B7"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Pr>
          <w:p w14:paraId="597678F0"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-$42,306,575</w:t>
            </w:r>
          </w:p>
        </w:tc>
        <w:tc>
          <w:tcPr>
            <w:tcW w:w="1064" w:type="dxa"/>
          </w:tcPr>
          <w:p w14:paraId="310A77A4"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-$44,431,004</w:t>
            </w:r>
          </w:p>
        </w:tc>
        <w:tc>
          <w:tcPr>
            <w:tcW w:w="1065" w:type="dxa"/>
          </w:tcPr>
          <w:p w14:paraId="799C89FE"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-$46,317,447</w:t>
            </w:r>
          </w:p>
        </w:tc>
        <w:tc>
          <w:tcPr>
            <w:tcW w:w="1065" w:type="dxa"/>
          </w:tcPr>
          <w:p w14:paraId="0566D70E"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-$48,056,189</w:t>
            </w:r>
          </w:p>
        </w:tc>
        <w:tc>
          <w:tcPr>
            <w:tcW w:w="1064" w:type="dxa"/>
          </w:tcPr>
          <w:p w14:paraId="5554D846"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-$47,236,859</w:t>
            </w:r>
          </w:p>
        </w:tc>
        <w:tc>
          <w:tcPr>
            <w:tcW w:w="1065" w:type="dxa"/>
          </w:tcPr>
          <w:p w14:paraId="32F9EB5E"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-$46,184,197</w:t>
            </w:r>
          </w:p>
        </w:tc>
        <w:tc>
          <w:tcPr>
            <w:tcW w:w="1064" w:type="dxa"/>
          </w:tcPr>
          <w:p w14:paraId="38C74B3E"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-$45,128,710</w:t>
            </w:r>
          </w:p>
        </w:tc>
        <w:tc>
          <w:tcPr>
            <w:tcW w:w="1065" w:type="dxa"/>
          </w:tcPr>
          <w:p w14:paraId="509E580C"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-$44,094,653</w:t>
            </w:r>
          </w:p>
        </w:tc>
        <w:tc>
          <w:tcPr>
            <w:tcW w:w="1065" w:type="dxa"/>
          </w:tcPr>
          <w:p w14:paraId="65A4ABFC"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-$43,084,308</w:t>
            </w:r>
          </w:p>
        </w:tc>
      </w:tr>
      <w:tr w:rsidR="0099546D" w:rsidRPr="00312792" w14:paraId="15CAE62A" w14:textId="77777777" w:rsidTr="003963CB">
        <w:tc>
          <w:tcPr>
            <w:tcW w:w="1615" w:type="dxa"/>
          </w:tcPr>
          <w:p w14:paraId="768985CC" w14:textId="77777777" w:rsidR="0099546D" w:rsidRPr="00312792" w:rsidRDefault="0099546D" w:rsidP="0099546D">
            <w:pPr>
              <w:pStyle w:val="BodyText"/>
              <w:spacing w:before="60" w:after="60"/>
              <w:rPr>
                <w:sz w:val="14"/>
                <w:szCs w:val="14"/>
                <w:lang w:bidi="he-IL"/>
              </w:rPr>
            </w:pPr>
            <w:r w:rsidRPr="00312792">
              <w:rPr>
                <w:sz w:val="14"/>
                <w:szCs w:val="14"/>
                <w:lang w:bidi="he-IL"/>
              </w:rPr>
              <w:t>Fuel price impacts wholesale &amp; retail margins (foreign companies)</w:t>
            </w:r>
          </w:p>
        </w:tc>
        <w:tc>
          <w:tcPr>
            <w:tcW w:w="1064" w:type="dxa"/>
          </w:tcPr>
          <w:p w14:paraId="14DECFFC"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Pr>
          <w:p w14:paraId="42DDA72D"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4" w:type="dxa"/>
          </w:tcPr>
          <w:p w14:paraId="4C633EC4"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Pr>
          <w:p w14:paraId="166BC1BE"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4" w:type="dxa"/>
          </w:tcPr>
          <w:p w14:paraId="3EF45603"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Pr>
          <w:p w14:paraId="3E948F93"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Pr>
          <w:p w14:paraId="6454D61D"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4" w:type="dxa"/>
          </w:tcPr>
          <w:p w14:paraId="25A6FCF7"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Pr>
          <w:p w14:paraId="12434ED3"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4" w:type="dxa"/>
          </w:tcPr>
          <w:p w14:paraId="3B33A5E1"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Pr>
          <w:p w14:paraId="476F8F8A"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Pr>
          <w:p w14:paraId="1DE28311"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r>
      <w:tr w:rsidR="0099546D" w:rsidRPr="00312792" w14:paraId="342A9F9A" w14:textId="77777777" w:rsidTr="003963CB">
        <w:tc>
          <w:tcPr>
            <w:tcW w:w="1615" w:type="dxa"/>
          </w:tcPr>
          <w:p w14:paraId="23EC9B92" w14:textId="77777777" w:rsidR="0099546D" w:rsidRPr="00312792" w:rsidRDefault="0099546D" w:rsidP="0099546D">
            <w:pPr>
              <w:pStyle w:val="BodyText"/>
              <w:spacing w:before="60" w:after="60"/>
              <w:rPr>
                <w:sz w:val="14"/>
                <w:szCs w:val="14"/>
                <w:lang w:bidi="he-IL"/>
              </w:rPr>
            </w:pPr>
            <w:r w:rsidRPr="00312792">
              <w:rPr>
                <w:sz w:val="14"/>
                <w:szCs w:val="14"/>
                <w:lang w:bidi="he-IL"/>
              </w:rPr>
              <w:t>Fuel demand impacts (increased fuel prices)</w:t>
            </w:r>
          </w:p>
        </w:tc>
        <w:tc>
          <w:tcPr>
            <w:tcW w:w="1064" w:type="dxa"/>
          </w:tcPr>
          <w:p w14:paraId="4719005D"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-$1,206,009</w:t>
            </w:r>
          </w:p>
        </w:tc>
        <w:tc>
          <w:tcPr>
            <w:tcW w:w="1065" w:type="dxa"/>
          </w:tcPr>
          <w:p w14:paraId="252FBED6"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4" w:type="dxa"/>
          </w:tcPr>
          <w:p w14:paraId="33B8E36C"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Pr>
          <w:p w14:paraId="56F96B3E"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-$144,464</w:t>
            </w:r>
          </w:p>
        </w:tc>
        <w:tc>
          <w:tcPr>
            <w:tcW w:w="1064" w:type="dxa"/>
          </w:tcPr>
          <w:p w14:paraId="39940E87"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-$164,119</w:t>
            </w:r>
          </w:p>
        </w:tc>
        <w:tc>
          <w:tcPr>
            <w:tcW w:w="1065" w:type="dxa"/>
          </w:tcPr>
          <w:p w14:paraId="7FFE252F"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-$184,521</w:t>
            </w:r>
          </w:p>
        </w:tc>
        <w:tc>
          <w:tcPr>
            <w:tcW w:w="1065" w:type="dxa"/>
          </w:tcPr>
          <w:p w14:paraId="53E57B9A"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-$205,694</w:t>
            </w:r>
          </w:p>
        </w:tc>
        <w:tc>
          <w:tcPr>
            <w:tcW w:w="1064" w:type="dxa"/>
          </w:tcPr>
          <w:p w14:paraId="25C3A2C8"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-$226,935</w:t>
            </w:r>
          </w:p>
        </w:tc>
        <w:tc>
          <w:tcPr>
            <w:tcW w:w="1065" w:type="dxa"/>
          </w:tcPr>
          <w:p w14:paraId="5D489258"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-$248,468</w:t>
            </w:r>
          </w:p>
        </w:tc>
        <w:tc>
          <w:tcPr>
            <w:tcW w:w="1064" w:type="dxa"/>
          </w:tcPr>
          <w:p w14:paraId="442322F1"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-$270,541</w:t>
            </w:r>
          </w:p>
        </w:tc>
        <w:tc>
          <w:tcPr>
            <w:tcW w:w="1065" w:type="dxa"/>
          </w:tcPr>
          <w:p w14:paraId="130063C0"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-$293,146</w:t>
            </w:r>
          </w:p>
        </w:tc>
        <w:tc>
          <w:tcPr>
            <w:tcW w:w="1065" w:type="dxa"/>
          </w:tcPr>
          <w:p w14:paraId="10FF7B51"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-$316,240</w:t>
            </w:r>
          </w:p>
        </w:tc>
      </w:tr>
      <w:tr w:rsidR="0099546D" w:rsidRPr="00312792" w14:paraId="65DF7DE8" w14:textId="77777777" w:rsidTr="003963CB">
        <w:tc>
          <w:tcPr>
            <w:tcW w:w="1615" w:type="dxa"/>
          </w:tcPr>
          <w:p w14:paraId="6239B43B" w14:textId="77777777" w:rsidR="0099546D" w:rsidRPr="00312792" w:rsidRDefault="0099546D" w:rsidP="0099546D">
            <w:pPr>
              <w:pStyle w:val="BodyText"/>
              <w:spacing w:before="60" w:after="60"/>
              <w:rPr>
                <w:sz w:val="14"/>
                <w:szCs w:val="14"/>
                <w:lang w:bidi="he-IL"/>
              </w:rPr>
            </w:pPr>
            <w:r w:rsidRPr="00312792">
              <w:rPr>
                <w:sz w:val="14"/>
                <w:szCs w:val="14"/>
                <w:lang w:bidi="he-IL"/>
              </w:rPr>
              <w:t>Increased GHG emissions (refinery upgrades)</w:t>
            </w:r>
          </w:p>
        </w:tc>
        <w:tc>
          <w:tcPr>
            <w:tcW w:w="1064" w:type="dxa"/>
          </w:tcPr>
          <w:p w14:paraId="5AC41ABE"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-$40,268,548</w:t>
            </w:r>
          </w:p>
        </w:tc>
        <w:tc>
          <w:tcPr>
            <w:tcW w:w="1065" w:type="dxa"/>
          </w:tcPr>
          <w:p w14:paraId="3042C6A9"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4" w:type="dxa"/>
          </w:tcPr>
          <w:p w14:paraId="0CCC20DB"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Pr>
          <w:p w14:paraId="0E1534C6"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-$8,465,194</w:t>
            </w:r>
          </w:p>
        </w:tc>
        <w:tc>
          <w:tcPr>
            <w:tcW w:w="1064" w:type="dxa"/>
          </w:tcPr>
          <w:p w14:paraId="5E9640C8"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-$8,465,194</w:t>
            </w:r>
          </w:p>
        </w:tc>
        <w:tc>
          <w:tcPr>
            <w:tcW w:w="1065" w:type="dxa"/>
          </w:tcPr>
          <w:p w14:paraId="454022FB"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-$8,465,194</w:t>
            </w:r>
          </w:p>
        </w:tc>
        <w:tc>
          <w:tcPr>
            <w:tcW w:w="1065" w:type="dxa"/>
          </w:tcPr>
          <w:p w14:paraId="488AC75B"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-$8,465,194</w:t>
            </w:r>
          </w:p>
        </w:tc>
        <w:tc>
          <w:tcPr>
            <w:tcW w:w="1064" w:type="dxa"/>
          </w:tcPr>
          <w:p w14:paraId="0F0ED58A"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-$8,465,194</w:t>
            </w:r>
          </w:p>
        </w:tc>
        <w:tc>
          <w:tcPr>
            <w:tcW w:w="1065" w:type="dxa"/>
          </w:tcPr>
          <w:p w14:paraId="4722BCB0"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-$8,465,194</w:t>
            </w:r>
          </w:p>
        </w:tc>
        <w:tc>
          <w:tcPr>
            <w:tcW w:w="1064" w:type="dxa"/>
          </w:tcPr>
          <w:p w14:paraId="1AAD9690"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-$8,465,194</w:t>
            </w:r>
          </w:p>
        </w:tc>
        <w:tc>
          <w:tcPr>
            <w:tcW w:w="1065" w:type="dxa"/>
          </w:tcPr>
          <w:p w14:paraId="1075D800"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-$8,465,194</w:t>
            </w:r>
          </w:p>
        </w:tc>
        <w:tc>
          <w:tcPr>
            <w:tcW w:w="1065" w:type="dxa"/>
          </w:tcPr>
          <w:p w14:paraId="13EC28A2"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-$8,465,194</w:t>
            </w:r>
          </w:p>
        </w:tc>
      </w:tr>
      <w:tr w:rsidR="0099546D" w:rsidRPr="00312792" w14:paraId="311545D8" w14:textId="77777777" w:rsidTr="003963CB">
        <w:tc>
          <w:tcPr>
            <w:tcW w:w="1615" w:type="dxa"/>
          </w:tcPr>
          <w:p w14:paraId="49EE09D1" w14:textId="77777777" w:rsidR="0099546D" w:rsidRPr="00312792" w:rsidRDefault="0099546D" w:rsidP="0099546D">
            <w:pPr>
              <w:pStyle w:val="BodyText"/>
              <w:spacing w:before="60" w:after="60"/>
              <w:rPr>
                <w:sz w:val="14"/>
                <w:szCs w:val="14"/>
                <w:lang w:bidi="he-IL"/>
              </w:rPr>
            </w:pPr>
            <w:r w:rsidRPr="00312792">
              <w:rPr>
                <w:sz w:val="14"/>
                <w:szCs w:val="14"/>
                <w:lang w:bidi="he-IL"/>
              </w:rPr>
              <w:t>Industry compliance (revised standards)</w:t>
            </w:r>
          </w:p>
        </w:tc>
        <w:tc>
          <w:tcPr>
            <w:tcW w:w="1064" w:type="dxa"/>
          </w:tcPr>
          <w:p w14:paraId="4BFB7D47"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-$3,198,165</w:t>
            </w:r>
          </w:p>
        </w:tc>
        <w:tc>
          <w:tcPr>
            <w:tcW w:w="1065" w:type="dxa"/>
          </w:tcPr>
          <w:p w14:paraId="0A01EB48"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4" w:type="dxa"/>
          </w:tcPr>
          <w:p w14:paraId="06ABDE82"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Pr>
          <w:p w14:paraId="0A83E14B"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-$2,230,230</w:t>
            </w:r>
          </w:p>
        </w:tc>
        <w:tc>
          <w:tcPr>
            <w:tcW w:w="1064" w:type="dxa"/>
          </w:tcPr>
          <w:p w14:paraId="0066B957"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-$2,241,627</w:t>
            </w:r>
          </w:p>
        </w:tc>
        <w:tc>
          <w:tcPr>
            <w:tcW w:w="1065" w:type="dxa"/>
          </w:tcPr>
          <w:p w14:paraId="7FE0EFD4"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-$2,250,949</w:t>
            </w:r>
          </w:p>
        </w:tc>
        <w:tc>
          <w:tcPr>
            <w:tcW w:w="1065" w:type="dxa"/>
          </w:tcPr>
          <w:p w14:paraId="735DA52E"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4" w:type="dxa"/>
          </w:tcPr>
          <w:p w14:paraId="6A96C607"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Pr>
          <w:p w14:paraId="3537DF2C"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4" w:type="dxa"/>
          </w:tcPr>
          <w:p w14:paraId="3B7972A7"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Pr>
          <w:p w14:paraId="3D303813"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Pr>
          <w:p w14:paraId="7DE40EB6"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r>
      <w:tr w:rsidR="0099546D" w:rsidRPr="00312792" w14:paraId="54A2F8DA" w14:textId="77777777" w:rsidTr="003963CB">
        <w:tc>
          <w:tcPr>
            <w:tcW w:w="1615" w:type="dxa"/>
          </w:tcPr>
          <w:p w14:paraId="18252E56" w14:textId="5B08D68B" w:rsidR="0099546D" w:rsidRPr="00312792" w:rsidRDefault="0099546D" w:rsidP="0099546D">
            <w:pPr>
              <w:pStyle w:val="BodyText"/>
              <w:spacing w:before="60" w:after="60"/>
              <w:rPr>
                <w:sz w:val="14"/>
                <w:szCs w:val="14"/>
                <w:lang w:bidi="he-IL"/>
              </w:rPr>
            </w:pPr>
            <w:r w:rsidRPr="00312792">
              <w:rPr>
                <w:sz w:val="14"/>
                <w:szCs w:val="14"/>
                <w:lang w:bidi="he-IL"/>
              </w:rPr>
              <w:t>Company tax impact (demand changes,</w:t>
            </w:r>
            <w:r w:rsidR="006E2F61">
              <w:rPr>
                <w:sz w:val="14"/>
                <w:szCs w:val="14"/>
                <w:lang w:bidi="he-IL"/>
              </w:rPr>
              <w:t xml:space="preserve"> </w:t>
            </w:r>
            <w:r w:rsidRPr="00312792">
              <w:rPr>
                <w:sz w:val="14"/>
                <w:szCs w:val="14"/>
                <w:lang w:bidi="he-IL"/>
              </w:rPr>
              <w:t>foreign entities)</w:t>
            </w:r>
          </w:p>
        </w:tc>
        <w:tc>
          <w:tcPr>
            <w:tcW w:w="1064" w:type="dxa"/>
          </w:tcPr>
          <w:p w14:paraId="656F5BED"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-$651,918</w:t>
            </w:r>
          </w:p>
        </w:tc>
        <w:tc>
          <w:tcPr>
            <w:tcW w:w="1065" w:type="dxa"/>
          </w:tcPr>
          <w:p w14:paraId="7C268642"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4" w:type="dxa"/>
          </w:tcPr>
          <w:p w14:paraId="6CF99925"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Pr>
          <w:p w14:paraId="3E75145B"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-$108,760</w:t>
            </w:r>
          </w:p>
        </w:tc>
        <w:tc>
          <w:tcPr>
            <w:tcW w:w="1064" w:type="dxa"/>
          </w:tcPr>
          <w:p w14:paraId="2C9AC0E6"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-$115,437</w:t>
            </w:r>
          </w:p>
        </w:tc>
        <w:tc>
          <w:tcPr>
            <w:tcW w:w="1065" w:type="dxa"/>
          </w:tcPr>
          <w:p w14:paraId="47E7093A"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-$121,783</w:t>
            </w:r>
          </w:p>
        </w:tc>
        <w:tc>
          <w:tcPr>
            <w:tcW w:w="1065" w:type="dxa"/>
          </w:tcPr>
          <w:p w14:paraId="0559CF77"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-$127,871</w:t>
            </w:r>
          </w:p>
        </w:tc>
        <w:tc>
          <w:tcPr>
            <w:tcW w:w="1064" w:type="dxa"/>
          </w:tcPr>
          <w:p w14:paraId="6178B017"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-$133,331</w:t>
            </w:r>
          </w:p>
        </w:tc>
        <w:tc>
          <w:tcPr>
            <w:tcW w:w="1065" w:type="dxa"/>
          </w:tcPr>
          <w:p w14:paraId="6E085478"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-$138,385</w:t>
            </w:r>
          </w:p>
        </w:tc>
        <w:tc>
          <w:tcPr>
            <w:tcW w:w="1064" w:type="dxa"/>
          </w:tcPr>
          <w:p w14:paraId="509D71EF"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-$143,225</w:t>
            </w:r>
          </w:p>
        </w:tc>
        <w:tc>
          <w:tcPr>
            <w:tcW w:w="1065" w:type="dxa"/>
          </w:tcPr>
          <w:p w14:paraId="4328BEDB"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-$147,877</w:t>
            </w:r>
          </w:p>
        </w:tc>
        <w:tc>
          <w:tcPr>
            <w:tcW w:w="1065" w:type="dxa"/>
          </w:tcPr>
          <w:p w14:paraId="0D2EBA05"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-$152,346</w:t>
            </w:r>
          </w:p>
        </w:tc>
      </w:tr>
      <w:tr w:rsidR="0099546D" w:rsidRPr="00312792" w14:paraId="31233997" w14:textId="77777777" w:rsidTr="003963CB">
        <w:tc>
          <w:tcPr>
            <w:tcW w:w="1615" w:type="dxa"/>
            <w:tcBorders>
              <w:bottom w:val="single" w:sz="4" w:space="0" w:color="08466F"/>
            </w:tcBorders>
          </w:tcPr>
          <w:p w14:paraId="0B31B564" w14:textId="77777777" w:rsidR="0099546D" w:rsidRPr="00312792" w:rsidRDefault="0099546D" w:rsidP="0099546D">
            <w:pPr>
              <w:pStyle w:val="BodyText"/>
              <w:spacing w:before="60" w:after="60"/>
              <w:rPr>
                <w:sz w:val="14"/>
                <w:szCs w:val="14"/>
                <w:lang w:bidi="he-IL"/>
              </w:rPr>
            </w:pPr>
            <w:r w:rsidRPr="00312792">
              <w:rPr>
                <w:sz w:val="14"/>
                <w:szCs w:val="14"/>
                <w:lang w:bidi="he-IL"/>
              </w:rPr>
              <w:t>Government administration costs</w:t>
            </w:r>
          </w:p>
        </w:tc>
        <w:tc>
          <w:tcPr>
            <w:tcW w:w="1064" w:type="dxa"/>
            <w:tcBorders>
              <w:bottom w:val="single" w:sz="4" w:space="0" w:color="08466F"/>
            </w:tcBorders>
          </w:tcPr>
          <w:p w14:paraId="0D0869EA"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Borders>
              <w:bottom w:val="single" w:sz="4" w:space="0" w:color="08466F"/>
            </w:tcBorders>
          </w:tcPr>
          <w:p w14:paraId="16D3EC69"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4" w:type="dxa"/>
            <w:tcBorders>
              <w:bottom w:val="single" w:sz="4" w:space="0" w:color="08466F"/>
            </w:tcBorders>
          </w:tcPr>
          <w:p w14:paraId="5B2126AC"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Borders>
              <w:bottom w:val="single" w:sz="4" w:space="0" w:color="08466F"/>
            </w:tcBorders>
          </w:tcPr>
          <w:p w14:paraId="21D58CF9"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4" w:type="dxa"/>
            <w:tcBorders>
              <w:bottom w:val="single" w:sz="4" w:space="0" w:color="08466F"/>
            </w:tcBorders>
          </w:tcPr>
          <w:p w14:paraId="188DE2EF"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Borders>
              <w:bottom w:val="single" w:sz="4" w:space="0" w:color="08466F"/>
            </w:tcBorders>
          </w:tcPr>
          <w:p w14:paraId="1647A053"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Borders>
              <w:bottom w:val="single" w:sz="4" w:space="0" w:color="08466F"/>
            </w:tcBorders>
          </w:tcPr>
          <w:p w14:paraId="54DE5E27"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4" w:type="dxa"/>
            <w:tcBorders>
              <w:bottom w:val="single" w:sz="4" w:space="0" w:color="08466F"/>
            </w:tcBorders>
          </w:tcPr>
          <w:p w14:paraId="71CEDB60"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Borders>
              <w:bottom w:val="single" w:sz="4" w:space="0" w:color="08466F"/>
            </w:tcBorders>
          </w:tcPr>
          <w:p w14:paraId="27C2F095"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4" w:type="dxa"/>
            <w:tcBorders>
              <w:bottom w:val="single" w:sz="4" w:space="0" w:color="08466F"/>
            </w:tcBorders>
          </w:tcPr>
          <w:p w14:paraId="7C943D98"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Borders>
              <w:bottom w:val="single" w:sz="4" w:space="0" w:color="08466F"/>
            </w:tcBorders>
          </w:tcPr>
          <w:p w14:paraId="5E0BFCA2"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Borders>
              <w:bottom w:val="single" w:sz="4" w:space="0" w:color="08466F"/>
            </w:tcBorders>
          </w:tcPr>
          <w:p w14:paraId="0CE7BBFB"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r>
      <w:tr w:rsidR="0099546D" w:rsidRPr="00CC2C3A" w14:paraId="0EBDC7D9" w14:textId="77777777" w:rsidTr="003963CB">
        <w:tc>
          <w:tcPr>
            <w:tcW w:w="1615" w:type="dxa"/>
            <w:tcBorders>
              <w:top w:val="single" w:sz="4" w:space="0" w:color="08466F"/>
              <w:bottom w:val="single" w:sz="4" w:space="0" w:color="08466F"/>
            </w:tcBorders>
            <w:shd w:val="clear" w:color="auto" w:fill="9DDCF9"/>
          </w:tcPr>
          <w:p w14:paraId="2F65328B" w14:textId="77777777" w:rsidR="0099546D" w:rsidRPr="00CC2C3A" w:rsidRDefault="0099546D" w:rsidP="0099546D">
            <w:pPr>
              <w:pStyle w:val="BodyText"/>
              <w:spacing w:before="60" w:after="60"/>
              <w:rPr>
                <w:b/>
                <w:sz w:val="14"/>
                <w:szCs w:val="14"/>
                <w:lang w:bidi="he-IL"/>
              </w:rPr>
            </w:pPr>
            <w:r w:rsidRPr="00CC2C3A">
              <w:rPr>
                <w:b/>
                <w:sz w:val="14"/>
                <w:szCs w:val="14"/>
                <w:lang w:bidi="he-IL"/>
              </w:rPr>
              <w:t>Total costs</w:t>
            </w:r>
          </w:p>
        </w:tc>
        <w:tc>
          <w:tcPr>
            <w:tcW w:w="1064" w:type="dxa"/>
            <w:tcBorders>
              <w:top w:val="single" w:sz="4" w:space="0" w:color="08466F"/>
              <w:bottom w:val="single" w:sz="4" w:space="0" w:color="08466F"/>
            </w:tcBorders>
            <w:shd w:val="clear" w:color="auto" w:fill="9DDCF9"/>
          </w:tcPr>
          <w:p w14:paraId="5850CC6C" w14:textId="77777777" w:rsidR="0099546D" w:rsidRPr="00CC2C3A" w:rsidRDefault="0099546D" w:rsidP="0099546D">
            <w:pPr>
              <w:pStyle w:val="BodyText"/>
              <w:spacing w:before="60" w:after="60"/>
              <w:jc w:val="right"/>
              <w:rPr>
                <w:b/>
                <w:sz w:val="14"/>
                <w:szCs w:val="14"/>
                <w:lang w:bidi="he-IL"/>
              </w:rPr>
            </w:pPr>
            <w:r w:rsidRPr="00CC2C3A">
              <w:rPr>
                <w:b/>
                <w:sz w:val="14"/>
                <w:szCs w:val="14"/>
                <w:lang w:bidi="he-IL"/>
              </w:rPr>
              <w:t>-$1,417,693,339</w:t>
            </w:r>
          </w:p>
        </w:tc>
        <w:tc>
          <w:tcPr>
            <w:tcW w:w="1065" w:type="dxa"/>
            <w:tcBorders>
              <w:top w:val="single" w:sz="4" w:space="0" w:color="08466F"/>
              <w:bottom w:val="single" w:sz="4" w:space="0" w:color="08466F"/>
            </w:tcBorders>
            <w:shd w:val="clear" w:color="auto" w:fill="9DDCF9"/>
          </w:tcPr>
          <w:p w14:paraId="2EBF217A" w14:textId="77777777" w:rsidR="0099546D" w:rsidRPr="00CC2C3A" w:rsidRDefault="0099546D" w:rsidP="0099546D">
            <w:pPr>
              <w:pStyle w:val="BodyText"/>
              <w:spacing w:before="60" w:after="60"/>
              <w:jc w:val="right"/>
              <w:rPr>
                <w:b/>
                <w:sz w:val="14"/>
                <w:szCs w:val="14"/>
                <w:lang w:bidi="he-IL"/>
              </w:rPr>
            </w:pPr>
            <w:r w:rsidRPr="00CC2C3A">
              <w:rPr>
                <w:b/>
                <w:sz w:val="14"/>
                <w:szCs w:val="14"/>
                <w:lang w:bidi="he-IL"/>
              </w:rPr>
              <w:t>$0</w:t>
            </w:r>
          </w:p>
        </w:tc>
        <w:tc>
          <w:tcPr>
            <w:tcW w:w="1064" w:type="dxa"/>
            <w:tcBorders>
              <w:top w:val="single" w:sz="4" w:space="0" w:color="08466F"/>
              <w:bottom w:val="single" w:sz="4" w:space="0" w:color="08466F"/>
            </w:tcBorders>
            <w:shd w:val="clear" w:color="auto" w:fill="9DDCF9"/>
          </w:tcPr>
          <w:p w14:paraId="757421C7" w14:textId="77777777" w:rsidR="0099546D" w:rsidRPr="00CC2C3A" w:rsidRDefault="0099546D" w:rsidP="0099546D">
            <w:pPr>
              <w:pStyle w:val="BodyText"/>
              <w:spacing w:before="60" w:after="60"/>
              <w:jc w:val="right"/>
              <w:rPr>
                <w:b/>
                <w:sz w:val="14"/>
                <w:szCs w:val="14"/>
                <w:lang w:bidi="he-IL"/>
              </w:rPr>
            </w:pPr>
            <w:r w:rsidRPr="00CC2C3A">
              <w:rPr>
                <w:b/>
                <w:sz w:val="14"/>
                <w:szCs w:val="14"/>
                <w:lang w:bidi="he-IL"/>
              </w:rPr>
              <w:t>$0</w:t>
            </w:r>
          </w:p>
        </w:tc>
        <w:tc>
          <w:tcPr>
            <w:tcW w:w="1065" w:type="dxa"/>
            <w:tcBorders>
              <w:top w:val="single" w:sz="4" w:space="0" w:color="08466F"/>
              <w:bottom w:val="single" w:sz="4" w:space="0" w:color="08466F"/>
            </w:tcBorders>
            <w:shd w:val="clear" w:color="auto" w:fill="9DDCF9"/>
          </w:tcPr>
          <w:p w14:paraId="0340D50B" w14:textId="77777777" w:rsidR="0099546D" w:rsidRPr="00CC2C3A" w:rsidRDefault="0099546D" w:rsidP="0099546D">
            <w:pPr>
              <w:pStyle w:val="BodyText"/>
              <w:spacing w:before="60" w:after="60"/>
              <w:jc w:val="right"/>
              <w:rPr>
                <w:b/>
                <w:sz w:val="14"/>
                <w:szCs w:val="14"/>
                <w:lang w:bidi="he-IL"/>
              </w:rPr>
            </w:pPr>
            <w:r w:rsidRPr="00CC2C3A">
              <w:rPr>
                <w:b/>
                <w:sz w:val="14"/>
                <w:szCs w:val="14"/>
                <w:lang w:bidi="he-IL"/>
              </w:rPr>
              <w:t>-$185,473,643</w:t>
            </w:r>
          </w:p>
        </w:tc>
        <w:tc>
          <w:tcPr>
            <w:tcW w:w="1064" w:type="dxa"/>
            <w:tcBorders>
              <w:top w:val="single" w:sz="4" w:space="0" w:color="08466F"/>
              <w:bottom w:val="single" w:sz="4" w:space="0" w:color="08466F"/>
            </w:tcBorders>
            <w:shd w:val="clear" w:color="auto" w:fill="9DDCF9"/>
          </w:tcPr>
          <w:p w14:paraId="6939C350" w14:textId="77777777" w:rsidR="0099546D" w:rsidRPr="00CC2C3A" w:rsidRDefault="0099546D" w:rsidP="0099546D">
            <w:pPr>
              <w:pStyle w:val="BodyText"/>
              <w:spacing w:before="60" w:after="60"/>
              <w:jc w:val="right"/>
              <w:rPr>
                <w:b/>
                <w:sz w:val="14"/>
                <w:szCs w:val="14"/>
                <w:lang w:bidi="he-IL"/>
              </w:rPr>
            </w:pPr>
            <w:r w:rsidRPr="00CC2C3A">
              <w:rPr>
                <w:b/>
                <w:sz w:val="14"/>
                <w:szCs w:val="14"/>
                <w:lang w:bidi="he-IL"/>
              </w:rPr>
              <w:t>-$187,635,802</w:t>
            </w:r>
          </w:p>
        </w:tc>
        <w:tc>
          <w:tcPr>
            <w:tcW w:w="1065" w:type="dxa"/>
            <w:tcBorders>
              <w:top w:val="single" w:sz="4" w:space="0" w:color="08466F"/>
              <w:bottom w:val="single" w:sz="4" w:space="0" w:color="08466F"/>
            </w:tcBorders>
            <w:shd w:val="clear" w:color="auto" w:fill="9DDCF9"/>
          </w:tcPr>
          <w:p w14:paraId="6806B65E" w14:textId="77777777" w:rsidR="0099546D" w:rsidRPr="00CC2C3A" w:rsidRDefault="0099546D" w:rsidP="0099546D">
            <w:pPr>
              <w:pStyle w:val="BodyText"/>
              <w:spacing w:before="60" w:after="60"/>
              <w:jc w:val="right"/>
              <w:rPr>
                <w:b/>
                <w:sz w:val="14"/>
                <w:szCs w:val="14"/>
                <w:lang w:bidi="he-IL"/>
              </w:rPr>
            </w:pPr>
            <w:r w:rsidRPr="00CC2C3A">
              <w:rPr>
                <w:b/>
                <w:sz w:val="14"/>
                <w:szCs w:val="14"/>
                <w:lang w:bidi="he-IL"/>
              </w:rPr>
              <w:t>-$189,558,314</w:t>
            </w:r>
          </w:p>
        </w:tc>
        <w:tc>
          <w:tcPr>
            <w:tcW w:w="1065" w:type="dxa"/>
            <w:tcBorders>
              <w:top w:val="single" w:sz="4" w:space="0" w:color="08466F"/>
              <w:bottom w:val="single" w:sz="4" w:space="0" w:color="08466F"/>
            </w:tcBorders>
            <w:shd w:val="clear" w:color="auto" w:fill="9DDCF9"/>
          </w:tcPr>
          <w:p w14:paraId="648F30FA" w14:textId="77777777" w:rsidR="0099546D" w:rsidRPr="00CC2C3A" w:rsidRDefault="0099546D" w:rsidP="0099546D">
            <w:pPr>
              <w:pStyle w:val="BodyText"/>
              <w:spacing w:before="60" w:after="60"/>
              <w:jc w:val="right"/>
              <w:rPr>
                <w:b/>
                <w:sz w:val="14"/>
                <w:szCs w:val="14"/>
                <w:lang w:bidi="he-IL"/>
              </w:rPr>
            </w:pPr>
            <w:r w:rsidRPr="00CC2C3A">
              <w:rPr>
                <w:b/>
                <w:sz w:val="14"/>
                <w:szCs w:val="14"/>
                <w:lang w:bidi="he-IL"/>
              </w:rPr>
              <w:t>-$189,073,368</w:t>
            </w:r>
          </w:p>
        </w:tc>
        <w:tc>
          <w:tcPr>
            <w:tcW w:w="1064" w:type="dxa"/>
            <w:tcBorders>
              <w:top w:val="single" w:sz="4" w:space="0" w:color="08466F"/>
              <w:bottom w:val="single" w:sz="4" w:space="0" w:color="08466F"/>
            </w:tcBorders>
            <w:shd w:val="clear" w:color="auto" w:fill="9DDCF9"/>
          </w:tcPr>
          <w:p w14:paraId="6456D82F" w14:textId="77777777" w:rsidR="0099546D" w:rsidRPr="00CC2C3A" w:rsidRDefault="0099546D" w:rsidP="0099546D">
            <w:pPr>
              <w:pStyle w:val="BodyText"/>
              <w:spacing w:before="60" w:after="60"/>
              <w:jc w:val="right"/>
              <w:rPr>
                <w:b/>
                <w:sz w:val="14"/>
                <w:szCs w:val="14"/>
                <w:lang w:bidi="he-IL"/>
              </w:rPr>
            </w:pPr>
            <w:r w:rsidRPr="00CC2C3A">
              <w:rPr>
                <w:b/>
                <w:sz w:val="14"/>
                <w:szCs w:val="14"/>
                <w:lang w:bidi="he-IL"/>
              </w:rPr>
              <w:t>-$188,2 80,740</w:t>
            </w:r>
          </w:p>
        </w:tc>
        <w:tc>
          <w:tcPr>
            <w:tcW w:w="1065" w:type="dxa"/>
            <w:tcBorders>
              <w:top w:val="single" w:sz="4" w:space="0" w:color="08466F"/>
              <w:bottom w:val="single" w:sz="4" w:space="0" w:color="08466F"/>
            </w:tcBorders>
            <w:shd w:val="clear" w:color="auto" w:fill="9DDCF9"/>
          </w:tcPr>
          <w:p w14:paraId="72B07C75" w14:textId="77777777" w:rsidR="0099546D" w:rsidRPr="00CC2C3A" w:rsidRDefault="0099546D" w:rsidP="0099546D">
            <w:pPr>
              <w:pStyle w:val="BodyText"/>
              <w:spacing w:before="60" w:after="60"/>
              <w:jc w:val="right"/>
              <w:rPr>
                <w:b/>
                <w:sz w:val="14"/>
                <w:szCs w:val="14"/>
                <w:lang w:bidi="he-IL"/>
              </w:rPr>
            </w:pPr>
            <w:r w:rsidRPr="00CC2C3A">
              <w:rPr>
                <w:b/>
                <w:sz w:val="14"/>
                <w:szCs w:val="14"/>
                <w:lang w:bidi="he-IL"/>
              </w:rPr>
              <w:t>-$187,254,665</w:t>
            </w:r>
          </w:p>
        </w:tc>
        <w:tc>
          <w:tcPr>
            <w:tcW w:w="1064" w:type="dxa"/>
            <w:tcBorders>
              <w:top w:val="single" w:sz="4" w:space="0" w:color="08466F"/>
              <w:bottom w:val="single" w:sz="4" w:space="0" w:color="08466F"/>
            </w:tcBorders>
            <w:shd w:val="clear" w:color="auto" w:fill="9DDCF9"/>
          </w:tcPr>
          <w:p w14:paraId="77A3783B" w14:textId="77777777" w:rsidR="0099546D" w:rsidRPr="00CC2C3A" w:rsidRDefault="0099546D" w:rsidP="0099546D">
            <w:pPr>
              <w:pStyle w:val="BodyText"/>
              <w:spacing w:before="60" w:after="60"/>
              <w:jc w:val="right"/>
              <w:rPr>
                <w:b/>
                <w:sz w:val="14"/>
                <w:szCs w:val="14"/>
                <w:lang w:bidi="he-IL"/>
              </w:rPr>
            </w:pPr>
            <w:r w:rsidRPr="00CC2C3A">
              <w:rPr>
                <w:b/>
                <w:sz w:val="14"/>
                <w:szCs w:val="14"/>
                <w:lang w:bidi="he-IL"/>
              </w:rPr>
              <w:t>-$186,226,090</w:t>
            </w:r>
          </w:p>
        </w:tc>
        <w:tc>
          <w:tcPr>
            <w:tcW w:w="1065" w:type="dxa"/>
            <w:tcBorders>
              <w:top w:val="single" w:sz="4" w:space="0" w:color="08466F"/>
              <w:bottom w:val="single" w:sz="4" w:space="0" w:color="08466F"/>
            </w:tcBorders>
            <w:shd w:val="clear" w:color="auto" w:fill="9DDCF9"/>
          </w:tcPr>
          <w:p w14:paraId="554866A5" w14:textId="77777777" w:rsidR="0099546D" w:rsidRPr="00CC2C3A" w:rsidRDefault="0099546D" w:rsidP="0099546D">
            <w:pPr>
              <w:pStyle w:val="BodyText"/>
              <w:spacing w:before="60" w:after="60"/>
              <w:jc w:val="right"/>
              <w:rPr>
                <w:b/>
                <w:sz w:val="14"/>
                <w:szCs w:val="14"/>
                <w:lang w:bidi="he-IL"/>
              </w:rPr>
            </w:pPr>
            <w:r w:rsidRPr="00CC2C3A">
              <w:rPr>
                <w:b/>
                <w:sz w:val="14"/>
                <w:szCs w:val="14"/>
                <w:lang w:bidi="he-IL"/>
              </w:rPr>
              <w:t>-$185,219,292</w:t>
            </w:r>
          </w:p>
        </w:tc>
        <w:tc>
          <w:tcPr>
            <w:tcW w:w="1065" w:type="dxa"/>
            <w:tcBorders>
              <w:top w:val="single" w:sz="4" w:space="0" w:color="08466F"/>
              <w:bottom w:val="single" w:sz="4" w:space="0" w:color="08466F"/>
            </w:tcBorders>
            <w:shd w:val="clear" w:color="auto" w:fill="9DDCF9"/>
          </w:tcPr>
          <w:p w14:paraId="5596A17B" w14:textId="77777777" w:rsidR="0099546D" w:rsidRPr="00CC2C3A" w:rsidRDefault="0099546D" w:rsidP="0099546D">
            <w:pPr>
              <w:pStyle w:val="BodyText"/>
              <w:spacing w:before="60" w:after="60"/>
              <w:jc w:val="right"/>
              <w:rPr>
                <w:b/>
                <w:sz w:val="14"/>
                <w:szCs w:val="14"/>
                <w:lang w:bidi="he-IL"/>
              </w:rPr>
            </w:pPr>
            <w:r w:rsidRPr="00CC2C3A">
              <w:rPr>
                <w:b/>
                <w:sz w:val="14"/>
                <w:szCs w:val="14"/>
                <w:lang w:bidi="he-IL"/>
              </w:rPr>
              <w:t>-$184,236,509</w:t>
            </w:r>
          </w:p>
        </w:tc>
      </w:tr>
      <w:tr w:rsidR="00D1680F" w:rsidRPr="00312792" w14:paraId="5B2963B2" w14:textId="77777777" w:rsidTr="003963CB">
        <w:tc>
          <w:tcPr>
            <w:tcW w:w="14390" w:type="dxa"/>
            <w:gridSpan w:val="13"/>
            <w:tcBorders>
              <w:top w:val="single" w:sz="4" w:space="0" w:color="08466F"/>
            </w:tcBorders>
          </w:tcPr>
          <w:p w14:paraId="21A89358" w14:textId="77777777" w:rsidR="00D1680F" w:rsidRPr="00CC2C3A" w:rsidRDefault="00D1680F" w:rsidP="00CC2C3A">
            <w:pPr>
              <w:pStyle w:val="BodyText"/>
              <w:spacing w:before="60" w:after="60"/>
              <w:rPr>
                <w:b/>
                <w:sz w:val="14"/>
                <w:szCs w:val="14"/>
                <w:lang w:bidi="he-IL"/>
              </w:rPr>
            </w:pPr>
            <w:r w:rsidRPr="00CC2C3A">
              <w:rPr>
                <w:b/>
                <w:sz w:val="14"/>
                <w:szCs w:val="14"/>
                <w:lang w:bidi="he-IL"/>
              </w:rPr>
              <w:t>Benefits/ Avoided Costs</w:t>
            </w:r>
          </w:p>
        </w:tc>
      </w:tr>
      <w:tr w:rsidR="0099546D" w:rsidRPr="00312792" w14:paraId="21BAD3EB" w14:textId="77777777" w:rsidTr="003963CB">
        <w:tc>
          <w:tcPr>
            <w:tcW w:w="1615" w:type="dxa"/>
          </w:tcPr>
          <w:p w14:paraId="5DE27D80" w14:textId="77777777" w:rsidR="0099546D" w:rsidRPr="00312792" w:rsidRDefault="0099546D" w:rsidP="0099546D">
            <w:pPr>
              <w:pStyle w:val="BodyText"/>
              <w:spacing w:before="60" w:after="60"/>
              <w:rPr>
                <w:sz w:val="14"/>
                <w:szCs w:val="14"/>
                <w:lang w:bidi="he-IL"/>
              </w:rPr>
            </w:pPr>
            <w:r w:rsidRPr="00312792">
              <w:rPr>
                <w:sz w:val="14"/>
                <w:szCs w:val="14"/>
                <w:lang w:bidi="he-IL"/>
              </w:rPr>
              <w:t>Avoided health impacts</w:t>
            </w:r>
          </w:p>
        </w:tc>
        <w:tc>
          <w:tcPr>
            <w:tcW w:w="1064" w:type="dxa"/>
          </w:tcPr>
          <w:p w14:paraId="54F58F89"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$1,642,186,639</w:t>
            </w:r>
          </w:p>
        </w:tc>
        <w:tc>
          <w:tcPr>
            <w:tcW w:w="1065" w:type="dxa"/>
          </w:tcPr>
          <w:p w14:paraId="6B905428"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4" w:type="dxa"/>
          </w:tcPr>
          <w:p w14:paraId="1AF9771F"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Pr>
          <w:p w14:paraId="6F5BAC03"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$333,530,135</w:t>
            </w:r>
          </w:p>
        </w:tc>
        <w:tc>
          <w:tcPr>
            <w:tcW w:w="1064" w:type="dxa"/>
          </w:tcPr>
          <w:p w14:paraId="2AE2E16F"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$335,687,875</w:t>
            </w:r>
          </w:p>
        </w:tc>
        <w:tc>
          <w:tcPr>
            <w:tcW w:w="1065" w:type="dxa"/>
          </w:tcPr>
          <w:p w14:paraId="5CEF19FE"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$337,845,615</w:t>
            </w:r>
          </w:p>
        </w:tc>
        <w:tc>
          <w:tcPr>
            <w:tcW w:w="1065" w:type="dxa"/>
          </w:tcPr>
          <w:p w14:paraId="5BC507BA"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$340,003,354</w:t>
            </w:r>
          </w:p>
        </w:tc>
        <w:tc>
          <w:tcPr>
            <w:tcW w:w="1064" w:type="dxa"/>
          </w:tcPr>
          <w:p w14:paraId="30C65E56"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$342,161,094</w:t>
            </w:r>
          </w:p>
        </w:tc>
        <w:tc>
          <w:tcPr>
            <w:tcW w:w="1065" w:type="dxa"/>
          </w:tcPr>
          <w:p w14:paraId="451DD512"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$344,318,834</w:t>
            </w:r>
          </w:p>
        </w:tc>
        <w:tc>
          <w:tcPr>
            <w:tcW w:w="1064" w:type="dxa"/>
          </w:tcPr>
          <w:p w14:paraId="2483E67D"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$346,476,574</w:t>
            </w:r>
          </w:p>
        </w:tc>
        <w:tc>
          <w:tcPr>
            <w:tcW w:w="1065" w:type="dxa"/>
          </w:tcPr>
          <w:p w14:paraId="732DFFCE"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$348,634,314</w:t>
            </w:r>
          </w:p>
        </w:tc>
        <w:tc>
          <w:tcPr>
            <w:tcW w:w="1065" w:type="dxa"/>
          </w:tcPr>
          <w:p w14:paraId="46BB7D18"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$350,792,053</w:t>
            </w:r>
          </w:p>
        </w:tc>
      </w:tr>
      <w:tr w:rsidR="0099546D" w:rsidRPr="00312792" w14:paraId="0FBACCBF" w14:textId="77777777" w:rsidTr="003963CB">
        <w:tc>
          <w:tcPr>
            <w:tcW w:w="1615" w:type="dxa"/>
          </w:tcPr>
          <w:p w14:paraId="17609BD1" w14:textId="77777777" w:rsidR="0099546D" w:rsidRPr="00312792" w:rsidRDefault="0099546D" w:rsidP="0099546D">
            <w:pPr>
              <w:pStyle w:val="BodyText"/>
              <w:spacing w:before="60" w:after="60"/>
              <w:rPr>
                <w:sz w:val="14"/>
                <w:szCs w:val="14"/>
                <w:lang w:bidi="he-IL"/>
              </w:rPr>
            </w:pPr>
            <w:r w:rsidRPr="00312792">
              <w:rPr>
                <w:sz w:val="14"/>
                <w:szCs w:val="14"/>
                <w:lang w:bidi="he-IL"/>
              </w:rPr>
              <w:t>Reduced fuel consumption (phase out of RULP)</w:t>
            </w:r>
          </w:p>
        </w:tc>
        <w:tc>
          <w:tcPr>
            <w:tcW w:w="1064" w:type="dxa"/>
          </w:tcPr>
          <w:p w14:paraId="7046524D"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Pr>
          <w:p w14:paraId="54D048B6"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4" w:type="dxa"/>
          </w:tcPr>
          <w:p w14:paraId="558247F5"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Pr>
          <w:p w14:paraId="020F53AE"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4" w:type="dxa"/>
          </w:tcPr>
          <w:p w14:paraId="2109ED3D"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Pr>
          <w:p w14:paraId="14DF0B64"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Pr>
          <w:p w14:paraId="4BC4B7B8"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4" w:type="dxa"/>
          </w:tcPr>
          <w:p w14:paraId="54C8F71E"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Pr>
          <w:p w14:paraId="3CBD1B9B"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4" w:type="dxa"/>
          </w:tcPr>
          <w:p w14:paraId="3DD8DDC1"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Pr>
          <w:p w14:paraId="43C003CA"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Pr>
          <w:p w14:paraId="385E2B95"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r>
      <w:tr w:rsidR="0099546D" w:rsidRPr="00312792" w14:paraId="63D47107" w14:textId="77777777" w:rsidTr="003963CB">
        <w:tc>
          <w:tcPr>
            <w:tcW w:w="1615" w:type="dxa"/>
          </w:tcPr>
          <w:p w14:paraId="0C4D7828" w14:textId="77777777" w:rsidR="0099546D" w:rsidRPr="00312792" w:rsidRDefault="0099546D" w:rsidP="0099546D">
            <w:pPr>
              <w:pStyle w:val="BodyText"/>
              <w:spacing w:before="60" w:after="60"/>
              <w:rPr>
                <w:sz w:val="14"/>
                <w:szCs w:val="14"/>
                <w:lang w:bidi="he-IL"/>
              </w:rPr>
            </w:pPr>
            <w:r w:rsidRPr="00312792">
              <w:rPr>
                <w:sz w:val="14"/>
                <w:szCs w:val="14"/>
                <w:lang w:bidi="he-IL"/>
              </w:rPr>
              <w:t>Reduced GHG emissions (phase out of RULP)</w:t>
            </w:r>
          </w:p>
        </w:tc>
        <w:tc>
          <w:tcPr>
            <w:tcW w:w="1064" w:type="dxa"/>
          </w:tcPr>
          <w:p w14:paraId="130755EC"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Pr>
          <w:p w14:paraId="1B780BD7"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4" w:type="dxa"/>
          </w:tcPr>
          <w:p w14:paraId="676AE70F"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Pr>
          <w:p w14:paraId="0B2F0DE2"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4" w:type="dxa"/>
          </w:tcPr>
          <w:p w14:paraId="27344C01"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Pr>
          <w:p w14:paraId="1C547EFC"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Pr>
          <w:p w14:paraId="70983AFF"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4" w:type="dxa"/>
          </w:tcPr>
          <w:p w14:paraId="1B1C4459"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Pr>
          <w:p w14:paraId="2676B99D"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4" w:type="dxa"/>
          </w:tcPr>
          <w:p w14:paraId="33BB871D"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Pr>
          <w:p w14:paraId="3C3B3D86"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Pr>
          <w:p w14:paraId="47B41D4A"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r>
      <w:tr w:rsidR="0099546D" w:rsidRPr="00312792" w14:paraId="27A972A3" w14:textId="77777777" w:rsidTr="003963CB">
        <w:tc>
          <w:tcPr>
            <w:tcW w:w="1615" w:type="dxa"/>
          </w:tcPr>
          <w:p w14:paraId="68010EE1" w14:textId="77777777" w:rsidR="0099546D" w:rsidRPr="00312792" w:rsidRDefault="0099546D" w:rsidP="0099546D">
            <w:pPr>
              <w:pStyle w:val="BodyText"/>
              <w:spacing w:before="60" w:after="60"/>
              <w:rPr>
                <w:sz w:val="14"/>
                <w:szCs w:val="14"/>
                <w:lang w:bidi="he-IL"/>
              </w:rPr>
            </w:pPr>
            <w:r w:rsidRPr="00312792">
              <w:rPr>
                <w:sz w:val="14"/>
                <w:szCs w:val="14"/>
                <w:lang w:bidi="he-IL"/>
              </w:rPr>
              <w:t>Reduced particle filter failure (lower aromatics)</w:t>
            </w:r>
          </w:p>
        </w:tc>
        <w:tc>
          <w:tcPr>
            <w:tcW w:w="1064" w:type="dxa"/>
          </w:tcPr>
          <w:p w14:paraId="0BA4B8D0"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Pr>
          <w:p w14:paraId="4952CCB1"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4" w:type="dxa"/>
          </w:tcPr>
          <w:p w14:paraId="088386EF"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Pr>
          <w:p w14:paraId="38DC3021"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4" w:type="dxa"/>
          </w:tcPr>
          <w:p w14:paraId="722F2964"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Pr>
          <w:p w14:paraId="1653E581"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Pr>
          <w:p w14:paraId="2B98493A"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4" w:type="dxa"/>
          </w:tcPr>
          <w:p w14:paraId="0C3DF4DD"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Pr>
          <w:p w14:paraId="3FE77E01"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4" w:type="dxa"/>
          </w:tcPr>
          <w:p w14:paraId="2ED9BD4A"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Pr>
          <w:p w14:paraId="723F79F3"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Pr>
          <w:p w14:paraId="083656B7"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r>
      <w:tr w:rsidR="0099546D" w:rsidRPr="00312792" w14:paraId="5BC190B1" w14:textId="77777777" w:rsidTr="003963CB">
        <w:tc>
          <w:tcPr>
            <w:tcW w:w="1615" w:type="dxa"/>
          </w:tcPr>
          <w:p w14:paraId="2A9FADFC" w14:textId="77777777" w:rsidR="0099546D" w:rsidRPr="00312792" w:rsidRDefault="0099546D" w:rsidP="0099546D">
            <w:pPr>
              <w:pStyle w:val="BodyText"/>
              <w:spacing w:before="60" w:after="60"/>
              <w:rPr>
                <w:sz w:val="14"/>
                <w:szCs w:val="14"/>
                <w:lang w:bidi="he-IL"/>
              </w:rPr>
            </w:pPr>
            <w:r w:rsidRPr="00312792">
              <w:rPr>
                <w:sz w:val="14"/>
                <w:szCs w:val="14"/>
                <w:lang w:bidi="he-IL"/>
              </w:rPr>
              <w:t>Reduced catalyst failure (ultra low sulfur)</w:t>
            </w:r>
          </w:p>
        </w:tc>
        <w:tc>
          <w:tcPr>
            <w:tcW w:w="1064" w:type="dxa"/>
          </w:tcPr>
          <w:p w14:paraId="4AE25D0F"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$92,496,998</w:t>
            </w:r>
          </w:p>
        </w:tc>
        <w:tc>
          <w:tcPr>
            <w:tcW w:w="1065" w:type="dxa"/>
          </w:tcPr>
          <w:p w14:paraId="6918F159"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4" w:type="dxa"/>
          </w:tcPr>
          <w:p w14:paraId="7CEFC88F"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Pr>
          <w:p w14:paraId="15EDFF00"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$18,207,677</w:t>
            </w:r>
          </w:p>
        </w:tc>
        <w:tc>
          <w:tcPr>
            <w:tcW w:w="1064" w:type="dxa"/>
          </w:tcPr>
          <w:p w14:paraId="665C6FF3"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$18,426,169</w:t>
            </w:r>
          </w:p>
        </w:tc>
        <w:tc>
          <w:tcPr>
            <w:tcW w:w="1065" w:type="dxa"/>
          </w:tcPr>
          <w:p w14:paraId="033FAC07"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$18,647,283</w:t>
            </w:r>
          </w:p>
        </w:tc>
        <w:tc>
          <w:tcPr>
            <w:tcW w:w="1065" w:type="dxa"/>
          </w:tcPr>
          <w:p w14:paraId="3CB7277D"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$18,871,051</w:t>
            </w:r>
          </w:p>
        </w:tc>
        <w:tc>
          <w:tcPr>
            <w:tcW w:w="1064" w:type="dxa"/>
          </w:tcPr>
          <w:p w14:paraId="5972C0ED"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$19,097,503</w:t>
            </w:r>
          </w:p>
        </w:tc>
        <w:tc>
          <w:tcPr>
            <w:tcW w:w="1065" w:type="dxa"/>
          </w:tcPr>
          <w:p w14:paraId="22601EC3"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$19,326,673</w:t>
            </w:r>
          </w:p>
        </w:tc>
        <w:tc>
          <w:tcPr>
            <w:tcW w:w="1064" w:type="dxa"/>
          </w:tcPr>
          <w:p w14:paraId="5C88F06F"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$19,558,593</w:t>
            </w:r>
          </w:p>
        </w:tc>
        <w:tc>
          <w:tcPr>
            <w:tcW w:w="1065" w:type="dxa"/>
          </w:tcPr>
          <w:p w14:paraId="0C7CCB1D"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$19,793,296</w:t>
            </w:r>
          </w:p>
        </w:tc>
        <w:tc>
          <w:tcPr>
            <w:tcW w:w="1065" w:type="dxa"/>
          </w:tcPr>
          <w:p w14:paraId="2A88C385"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$20,030,816</w:t>
            </w:r>
          </w:p>
        </w:tc>
      </w:tr>
      <w:tr w:rsidR="0099546D" w:rsidRPr="00312792" w14:paraId="4455F440" w14:textId="77777777" w:rsidTr="003963CB">
        <w:tc>
          <w:tcPr>
            <w:tcW w:w="1615" w:type="dxa"/>
            <w:tcBorders>
              <w:bottom w:val="single" w:sz="4" w:space="0" w:color="08466F"/>
            </w:tcBorders>
          </w:tcPr>
          <w:p w14:paraId="2BD8CC2A" w14:textId="77777777" w:rsidR="0099546D" w:rsidRPr="00312792" w:rsidRDefault="0099546D" w:rsidP="0099546D">
            <w:pPr>
              <w:pStyle w:val="BodyText"/>
              <w:spacing w:before="60" w:after="60"/>
              <w:rPr>
                <w:sz w:val="14"/>
                <w:szCs w:val="14"/>
                <w:lang w:bidi="he-IL"/>
              </w:rPr>
            </w:pPr>
            <w:r w:rsidRPr="00312792">
              <w:rPr>
                <w:sz w:val="14"/>
                <w:szCs w:val="14"/>
                <w:lang w:bidi="he-IL"/>
              </w:rPr>
              <w:t>Impacts of price changes on retailer producer surplus</w:t>
            </w:r>
          </w:p>
        </w:tc>
        <w:tc>
          <w:tcPr>
            <w:tcW w:w="1064" w:type="dxa"/>
            <w:tcBorders>
              <w:bottom w:val="single" w:sz="4" w:space="0" w:color="08466F"/>
            </w:tcBorders>
          </w:tcPr>
          <w:p w14:paraId="371D3662"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Borders>
              <w:bottom w:val="single" w:sz="4" w:space="0" w:color="08466F"/>
            </w:tcBorders>
          </w:tcPr>
          <w:p w14:paraId="76BC203F"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4" w:type="dxa"/>
            <w:tcBorders>
              <w:bottom w:val="single" w:sz="4" w:space="0" w:color="08466F"/>
            </w:tcBorders>
          </w:tcPr>
          <w:p w14:paraId="2A2DF824"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Borders>
              <w:bottom w:val="single" w:sz="4" w:space="0" w:color="08466F"/>
            </w:tcBorders>
          </w:tcPr>
          <w:p w14:paraId="40953C3E"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4" w:type="dxa"/>
            <w:tcBorders>
              <w:bottom w:val="single" w:sz="4" w:space="0" w:color="08466F"/>
            </w:tcBorders>
          </w:tcPr>
          <w:p w14:paraId="3834F515"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Borders>
              <w:bottom w:val="single" w:sz="4" w:space="0" w:color="08466F"/>
            </w:tcBorders>
          </w:tcPr>
          <w:p w14:paraId="62AB094F"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Borders>
              <w:bottom w:val="single" w:sz="4" w:space="0" w:color="08466F"/>
            </w:tcBorders>
          </w:tcPr>
          <w:p w14:paraId="5690FE01"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4" w:type="dxa"/>
            <w:tcBorders>
              <w:bottom w:val="single" w:sz="4" w:space="0" w:color="08466F"/>
            </w:tcBorders>
          </w:tcPr>
          <w:p w14:paraId="136D5232"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Borders>
              <w:bottom w:val="single" w:sz="4" w:space="0" w:color="08466F"/>
            </w:tcBorders>
          </w:tcPr>
          <w:p w14:paraId="63F6F5DE"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4" w:type="dxa"/>
            <w:tcBorders>
              <w:bottom w:val="single" w:sz="4" w:space="0" w:color="08466F"/>
            </w:tcBorders>
          </w:tcPr>
          <w:p w14:paraId="14433E36"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Borders>
              <w:bottom w:val="single" w:sz="4" w:space="0" w:color="08466F"/>
            </w:tcBorders>
          </w:tcPr>
          <w:p w14:paraId="72B65B0E"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c>
          <w:tcPr>
            <w:tcW w:w="1065" w:type="dxa"/>
            <w:tcBorders>
              <w:bottom w:val="single" w:sz="4" w:space="0" w:color="08466F"/>
            </w:tcBorders>
          </w:tcPr>
          <w:p w14:paraId="58D02630" w14:textId="77777777" w:rsidR="0099546D" w:rsidRPr="00312792" w:rsidRDefault="0099546D" w:rsidP="0099546D">
            <w:pPr>
              <w:pStyle w:val="BodyText"/>
              <w:spacing w:before="60" w:after="60"/>
              <w:jc w:val="right"/>
              <w:rPr>
                <w:sz w:val="14"/>
                <w:szCs w:val="14"/>
                <w:lang w:bidi="he-IL"/>
              </w:rPr>
            </w:pPr>
            <w:r w:rsidRPr="00312792">
              <w:rPr>
                <w:sz w:val="14"/>
                <w:szCs w:val="14"/>
                <w:lang w:bidi="he-IL"/>
              </w:rPr>
              <w:t>$0</w:t>
            </w:r>
          </w:p>
        </w:tc>
      </w:tr>
      <w:tr w:rsidR="0099546D" w:rsidRPr="00CC2C3A" w14:paraId="3660FE4A" w14:textId="77777777" w:rsidTr="003963CB">
        <w:tc>
          <w:tcPr>
            <w:tcW w:w="1615" w:type="dxa"/>
            <w:tcBorders>
              <w:top w:val="single" w:sz="4" w:space="0" w:color="08466F"/>
              <w:bottom w:val="single" w:sz="4" w:space="0" w:color="08466F"/>
            </w:tcBorders>
            <w:shd w:val="clear" w:color="auto" w:fill="9DDCF9"/>
          </w:tcPr>
          <w:p w14:paraId="30881BE9" w14:textId="77777777" w:rsidR="0099546D" w:rsidRPr="00CC2C3A" w:rsidRDefault="0099546D" w:rsidP="0099546D">
            <w:pPr>
              <w:pStyle w:val="BodyText"/>
              <w:spacing w:before="60" w:after="60"/>
              <w:rPr>
                <w:b/>
                <w:sz w:val="14"/>
                <w:szCs w:val="14"/>
                <w:lang w:bidi="he-IL"/>
              </w:rPr>
            </w:pPr>
            <w:r w:rsidRPr="00CC2C3A">
              <w:rPr>
                <w:b/>
                <w:sz w:val="14"/>
                <w:szCs w:val="14"/>
                <w:lang w:bidi="he-IL"/>
              </w:rPr>
              <w:t>Total benefits/ avoided costs</w:t>
            </w:r>
          </w:p>
        </w:tc>
        <w:tc>
          <w:tcPr>
            <w:tcW w:w="1064" w:type="dxa"/>
            <w:tcBorders>
              <w:top w:val="single" w:sz="4" w:space="0" w:color="08466F"/>
              <w:bottom w:val="single" w:sz="4" w:space="0" w:color="08466F"/>
            </w:tcBorders>
            <w:shd w:val="clear" w:color="auto" w:fill="9DDCF9"/>
          </w:tcPr>
          <w:p w14:paraId="70A37942" w14:textId="77777777" w:rsidR="0099546D" w:rsidRPr="00CC2C3A" w:rsidRDefault="0099546D" w:rsidP="0099546D">
            <w:pPr>
              <w:pStyle w:val="BodyText"/>
              <w:spacing w:before="60" w:after="60"/>
              <w:jc w:val="right"/>
              <w:rPr>
                <w:b/>
                <w:sz w:val="14"/>
                <w:szCs w:val="14"/>
                <w:lang w:bidi="he-IL"/>
              </w:rPr>
            </w:pPr>
            <w:r w:rsidRPr="00CC2C3A">
              <w:rPr>
                <w:b/>
                <w:sz w:val="14"/>
                <w:szCs w:val="14"/>
                <w:lang w:bidi="he-IL"/>
              </w:rPr>
              <w:t>$1,734,683,637</w:t>
            </w:r>
          </w:p>
        </w:tc>
        <w:tc>
          <w:tcPr>
            <w:tcW w:w="1065" w:type="dxa"/>
            <w:tcBorders>
              <w:top w:val="single" w:sz="4" w:space="0" w:color="08466F"/>
              <w:bottom w:val="single" w:sz="4" w:space="0" w:color="08466F"/>
            </w:tcBorders>
            <w:shd w:val="clear" w:color="auto" w:fill="9DDCF9"/>
          </w:tcPr>
          <w:p w14:paraId="4A6FBAFC" w14:textId="77777777" w:rsidR="0099546D" w:rsidRPr="00CC2C3A" w:rsidRDefault="0099546D" w:rsidP="0099546D">
            <w:pPr>
              <w:pStyle w:val="BodyText"/>
              <w:spacing w:before="60" w:after="60"/>
              <w:jc w:val="right"/>
              <w:rPr>
                <w:b/>
                <w:sz w:val="14"/>
                <w:szCs w:val="14"/>
                <w:lang w:bidi="he-IL"/>
              </w:rPr>
            </w:pPr>
            <w:r w:rsidRPr="00CC2C3A">
              <w:rPr>
                <w:b/>
                <w:sz w:val="14"/>
                <w:szCs w:val="14"/>
                <w:lang w:bidi="he-IL"/>
              </w:rPr>
              <w:t>$0</w:t>
            </w:r>
          </w:p>
        </w:tc>
        <w:tc>
          <w:tcPr>
            <w:tcW w:w="1064" w:type="dxa"/>
            <w:tcBorders>
              <w:top w:val="single" w:sz="4" w:space="0" w:color="08466F"/>
              <w:bottom w:val="single" w:sz="4" w:space="0" w:color="08466F"/>
            </w:tcBorders>
            <w:shd w:val="clear" w:color="auto" w:fill="9DDCF9"/>
          </w:tcPr>
          <w:p w14:paraId="3B651F80" w14:textId="77777777" w:rsidR="0099546D" w:rsidRPr="00CC2C3A" w:rsidRDefault="0099546D" w:rsidP="0099546D">
            <w:pPr>
              <w:pStyle w:val="BodyText"/>
              <w:spacing w:before="60" w:after="60"/>
              <w:jc w:val="right"/>
              <w:rPr>
                <w:b/>
                <w:sz w:val="14"/>
                <w:szCs w:val="14"/>
                <w:lang w:bidi="he-IL"/>
              </w:rPr>
            </w:pPr>
            <w:r w:rsidRPr="00CC2C3A">
              <w:rPr>
                <w:b/>
                <w:sz w:val="14"/>
                <w:szCs w:val="14"/>
                <w:lang w:bidi="he-IL"/>
              </w:rPr>
              <w:t>$0</w:t>
            </w:r>
          </w:p>
        </w:tc>
        <w:tc>
          <w:tcPr>
            <w:tcW w:w="1065" w:type="dxa"/>
            <w:tcBorders>
              <w:top w:val="single" w:sz="4" w:space="0" w:color="08466F"/>
              <w:bottom w:val="single" w:sz="4" w:space="0" w:color="08466F"/>
            </w:tcBorders>
            <w:shd w:val="clear" w:color="auto" w:fill="9DDCF9"/>
          </w:tcPr>
          <w:p w14:paraId="3176560E" w14:textId="77777777" w:rsidR="0099546D" w:rsidRPr="00CC2C3A" w:rsidRDefault="0099546D" w:rsidP="0099546D">
            <w:pPr>
              <w:pStyle w:val="BodyText"/>
              <w:spacing w:before="60" w:after="60"/>
              <w:jc w:val="right"/>
              <w:rPr>
                <w:b/>
                <w:sz w:val="14"/>
                <w:szCs w:val="14"/>
                <w:lang w:bidi="he-IL"/>
              </w:rPr>
            </w:pPr>
            <w:r w:rsidRPr="00CC2C3A">
              <w:rPr>
                <w:b/>
                <w:sz w:val="14"/>
                <w:szCs w:val="14"/>
                <w:lang w:bidi="he-IL"/>
              </w:rPr>
              <w:t>$351,737,812</w:t>
            </w:r>
          </w:p>
        </w:tc>
        <w:tc>
          <w:tcPr>
            <w:tcW w:w="1064" w:type="dxa"/>
            <w:tcBorders>
              <w:top w:val="single" w:sz="4" w:space="0" w:color="08466F"/>
              <w:bottom w:val="single" w:sz="4" w:space="0" w:color="08466F"/>
            </w:tcBorders>
            <w:shd w:val="clear" w:color="auto" w:fill="9DDCF9"/>
          </w:tcPr>
          <w:p w14:paraId="23D027C9" w14:textId="77777777" w:rsidR="0099546D" w:rsidRPr="00CC2C3A" w:rsidRDefault="0099546D" w:rsidP="0099546D">
            <w:pPr>
              <w:pStyle w:val="BodyText"/>
              <w:spacing w:before="60" w:after="60"/>
              <w:jc w:val="right"/>
              <w:rPr>
                <w:b/>
                <w:sz w:val="14"/>
                <w:szCs w:val="14"/>
                <w:lang w:bidi="he-IL"/>
              </w:rPr>
            </w:pPr>
            <w:r w:rsidRPr="00CC2C3A">
              <w:rPr>
                <w:b/>
                <w:sz w:val="14"/>
                <w:szCs w:val="14"/>
                <w:lang w:bidi="he-IL"/>
              </w:rPr>
              <w:t>$354,114,044</w:t>
            </w:r>
          </w:p>
        </w:tc>
        <w:tc>
          <w:tcPr>
            <w:tcW w:w="1065" w:type="dxa"/>
            <w:tcBorders>
              <w:top w:val="single" w:sz="4" w:space="0" w:color="08466F"/>
              <w:bottom w:val="single" w:sz="4" w:space="0" w:color="08466F"/>
            </w:tcBorders>
            <w:shd w:val="clear" w:color="auto" w:fill="9DDCF9"/>
          </w:tcPr>
          <w:p w14:paraId="0393158D" w14:textId="77777777" w:rsidR="0099546D" w:rsidRPr="00CC2C3A" w:rsidRDefault="0099546D" w:rsidP="0099546D">
            <w:pPr>
              <w:pStyle w:val="BodyText"/>
              <w:spacing w:before="60" w:after="60"/>
              <w:jc w:val="right"/>
              <w:rPr>
                <w:b/>
                <w:sz w:val="14"/>
                <w:szCs w:val="14"/>
                <w:lang w:bidi="he-IL"/>
              </w:rPr>
            </w:pPr>
            <w:r w:rsidRPr="00CC2C3A">
              <w:rPr>
                <w:b/>
                <w:sz w:val="14"/>
                <w:szCs w:val="14"/>
                <w:lang w:bidi="he-IL"/>
              </w:rPr>
              <w:t>$356,492,898</w:t>
            </w:r>
          </w:p>
        </w:tc>
        <w:tc>
          <w:tcPr>
            <w:tcW w:w="1065" w:type="dxa"/>
            <w:tcBorders>
              <w:top w:val="single" w:sz="4" w:space="0" w:color="08466F"/>
              <w:bottom w:val="single" w:sz="4" w:space="0" w:color="08466F"/>
            </w:tcBorders>
            <w:shd w:val="clear" w:color="auto" w:fill="9DDCF9"/>
          </w:tcPr>
          <w:p w14:paraId="3CAE794C" w14:textId="77777777" w:rsidR="0099546D" w:rsidRPr="00CC2C3A" w:rsidRDefault="0099546D" w:rsidP="0099546D">
            <w:pPr>
              <w:pStyle w:val="BodyText"/>
              <w:spacing w:before="60" w:after="60"/>
              <w:jc w:val="right"/>
              <w:rPr>
                <w:b/>
                <w:sz w:val="14"/>
                <w:szCs w:val="14"/>
                <w:lang w:bidi="he-IL"/>
              </w:rPr>
            </w:pPr>
            <w:r w:rsidRPr="00CC2C3A">
              <w:rPr>
                <w:b/>
                <w:sz w:val="14"/>
                <w:szCs w:val="14"/>
                <w:lang w:bidi="he-IL"/>
              </w:rPr>
              <w:t>$358,874,405</w:t>
            </w:r>
          </w:p>
        </w:tc>
        <w:tc>
          <w:tcPr>
            <w:tcW w:w="1064" w:type="dxa"/>
            <w:tcBorders>
              <w:top w:val="single" w:sz="4" w:space="0" w:color="08466F"/>
              <w:bottom w:val="single" w:sz="4" w:space="0" w:color="08466F"/>
            </w:tcBorders>
            <w:shd w:val="clear" w:color="auto" w:fill="9DDCF9"/>
          </w:tcPr>
          <w:p w14:paraId="0C701F7F" w14:textId="77777777" w:rsidR="0099546D" w:rsidRPr="00CC2C3A" w:rsidRDefault="0099546D" w:rsidP="0099546D">
            <w:pPr>
              <w:pStyle w:val="BodyText"/>
              <w:spacing w:before="60" w:after="60"/>
              <w:jc w:val="right"/>
              <w:rPr>
                <w:b/>
                <w:sz w:val="14"/>
                <w:szCs w:val="14"/>
                <w:lang w:bidi="he-IL"/>
              </w:rPr>
            </w:pPr>
            <w:r w:rsidRPr="00CC2C3A">
              <w:rPr>
                <w:b/>
                <w:sz w:val="14"/>
                <w:szCs w:val="14"/>
                <w:lang w:bidi="he-IL"/>
              </w:rPr>
              <w:t>$361,258,597</w:t>
            </w:r>
          </w:p>
        </w:tc>
        <w:tc>
          <w:tcPr>
            <w:tcW w:w="1065" w:type="dxa"/>
            <w:tcBorders>
              <w:top w:val="single" w:sz="4" w:space="0" w:color="08466F"/>
              <w:bottom w:val="single" w:sz="4" w:space="0" w:color="08466F"/>
            </w:tcBorders>
            <w:shd w:val="clear" w:color="auto" w:fill="9DDCF9"/>
          </w:tcPr>
          <w:p w14:paraId="4474F82B" w14:textId="77777777" w:rsidR="0099546D" w:rsidRPr="00CC2C3A" w:rsidRDefault="0099546D" w:rsidP="0099546D">
            <w:pPr>
              <w:pStyle w:val="BodyText"/>
              <w:spacing w:before="60" w:after="60"/>
              <w:jc w:val="right"/>
              <w:rPr>
                <w:b/>
                <w:sz w:val="14"/>
                <w:szCs w:val="14"/>
                <w:lang w:bidi="he-IL"/>
              </w:rPr>
            </w:pPr>
            <w:r w:rsidRPr="00CC2C3A">
              <w:rPr>
                <w:b/>
                <w:sz w:val="14"/>
                <w:szCs w:val="14"/>
                <w:lang w:bidi="he-IL"/>
              </w:rPr>
              <w:t>$363,645,507</w:t>
            </w:r>
          </w:p>
        </w:tc>
        <w:tc>
          <w:tcPr>
            <w:tcW w:w="1064" w:type="dxa"/>
            <w:tcBorders>
              <w:top w:val="single" w:sz="4" w:space="0" w:color="08466F"/>
              <w:bottom w:val="single" w:sz="4" w:space="0" w:color="08466F"/>
            </w:tcBorders>
            <w:shd w:val="clear" w:color="auto" w:fill="9DDCF9"/>
          </w:tcPr>
          <w:p w14:paraId="566169D4" w14:textId="77777777" w:rsidR="0099546D" w:rsidRPr="00CC2C3A" w:rsidRDefault="0099546D" w:rsidP="0099546D">
            <w:pPr>
              <w:pStyle w:val="BodyText"/>
              <w:spacing w:before="60" w:after="60"/>
              <w:jc w:val="right"/>
              <w:rPr>
                <w:b/>
                <w:sz w:val="14"/>
                <w:szCs w:val="14"/>
                <w:lang w:bidi="he-IL"/>
              </w:rPr>
            </w:pPr>
            <w:r w:rsidRPr="00CC2C3A">
              <w:rPr>
                <w:b/>
                <w:sz w:val="14"/>
                <w:szCs w:val="14"/>
                <w:lang w:bidi="he-IL"/>
              </w:rPr>
              <w:t>$366,035,167</w:t>
            </w:r>
          </w:p>
        </w:tc>
        <w:tc>
          <w:tcPr>
            <w:tcW w:w="1065" w:type="dxa"/>
            <w:tcBorders>
              <w:top w:val="single" w:sz="4" w:space="0" w:color="08466F"/>
              <w:bottom w:val="single" w:sz="4" w:space="0" w:color="08466F"/>
            </w:tcBorders>
            <w:shd w:val="clear" w:color="auto" w:fill="9DDCF9"/>
          </w:tcPr>
          <w:p w14:paraId="7225CC8B" w14:textId="77777777" w:rsidR="0099546D" w:rsidRPr="00CC2C3A" w:rsidRDefault="0099546D" w:rsidP="0099546D">
            <w:pPr>
              <w:pStyle w:val="BodyText"/>
              <w:spacing w:before="60" w:after="60"/>
              <w:jc w:val="right"/>
              <w:rPr>
                <w:b/>
                <w:sz w:val="14"/>
                <w:szCs w:val="14"/>
                <w:lang w:bidi="he-IL"/>
              </w:rPr>
            </w:pPr>
            <w:r w:rsidRPr="00CC2C3A">
              <w:rPr>
                <w:b/>
                <w:sz w:val="14"/>
                <w:szCs w:val="14"/>
                <w:lang w:bidi="he-IL"/>
              </w:rPr>
              <w:t>$368,427,610</w:t>
            </w:r>
          </w:p>
        </w:tc>
        <w:tc>
          <w:tcPr>
            <w:tcW w:w="1065" w:type="dxa"/>
            <w:tcBorders>
              <w:top w:val="single" w:sz="4" w:space="0" w:color="08466F"/>
              <w:bottom w:val="single" w:sz="4" w:space="0" w:color="08466F"/>
            </w:tcBorders>
            <w:shd w:val="clear" w:color="auto" w:fill="9DDCF9"/>
          </w:tcPr>
          <w:p w14:paraId="2F24EB3B" w14:textId="77777777" w:rsidR="0099546D" w:rsidRPr="00CC2C3A" w:rsidRDefault="0099546D" w:rsidP="0099546D">
            <w:pPr>
              <w:pStyle w:val="BodyText"/>
              <w:spacing w:before="60" w:after="60"/>
              <w:jc w:val="right"/>
              <w:rPr>
                <w:b/>
                <w:sz w:val="14"/>
                <w:szCs w:val="14"/>
                <w:lang w:bidi="he-IL"/>
              </w:rPr>
            </w:pPr>
            <w:r w:rsidRPr="00CC2C3A">
              <w:rPr>
                <w:b/>
                <w:sz w:val="14"/>
                <w:szCs w:val="14"/>
                <w:lang w:bidi="he-IL"/>
              </w:rPr>
              <w:t>$370,822,869</w:t>
            </w:r>
          </w:p>
        </w:tc>
      </w:tr>
      <w:tr w:rsidR="0099546D" w:rsidRPr="00CC2C3A" w14:paraId="5DFA4A29" w14:textId="77777777" w:rsidTr="003963CB">
        <w:tc>
          <w:tcPr>
            <w:tcW w:w="1615" w:type="dxa"/>
            <w:tcBorders>
              <w:top w:val="single" w:sz="4" w:space="0" w:color="08466F"/>
            </w:tcBorders>
            <w:shd w:val="clear" w:color="auto" w:fill="9DDCF9"/>
          </w:tcPr>
          <w:p w14:paraId="42083E24" w14:textId="77777777" w:rsidR="0099546D" w:rsidRPr="00CC2C3A" w:rsidRDefault="0099546D" w:rsidP="0099546D">
            <w:pPr>
              <w:pStyle w:val="BodyText"/>
              <w:spacing w:before="60" w:after="60"/>
              <w:rPr>
                <w:b/>
                <w:sz w:val="14"/>
                <w:szCs w:val="14"/>
                <w:lang w:bidi="he-IL"/>
              </w:rPr>
            </w:pPr>
            <w:r w:rsidRPr="00CC2C3A">
              <w:rPr>
                <w:b/>
                <w:sz w:val="14"/>
                <w:szCs w:val="14"/>
                <w:lang w:bidi="he-IL"/>
              </w:rPr>
              <w:t>NPV</w:t>
            </w:r>
          </w:p>
        </w:tc>
        <w:tc>
          <w:tcPr>
            <w:tcW w:w="1064" w:type="dxa"/>
            <w:tcBorders>
              <w:top w:val="single" w:sz="4" w:space="0" w:color="08466F"/>
            </w:tcBorders>
            <w:shd w:val="clear" w:color="auto" w:fill="9DDCF9"/>
          </w:tcPr>
          <w:p w14:paraId="5144BC13" w14:textId="77777777" w:rsidR="0099546D" w:rsidRPr="00CC2C3A" w:rsidRDefault="0099546D" w:rsidP="0099546D">
            <w:pPr>
              <w:pStyle w:val="BodyText"/>
              <w:spacing w:before="60" w:after="60"/>
              <w:jc w:val="right"/>
              <w:rPr>
                <w:b/>
                <w:sz w:val="14"/>
                <w:szCs w:val="14"/>
                <w:lang w:bidi="he-IL"/>
              </w:rPr>
            </w:pPr>
            <w:r w:rsidRPr="00CC2C3A">
              <w:rPr>
                <w:b/>
                <w:sz w:val="14"/>
                <w:szCs w:val="14"/>
                <w:lang w:bidi="he-IL"/>
              </w:rPr>
              <w:t>$316,990,298</w:t>
            </w:r>
          </w:p>
        </w:tc>
        <w:tc>
          <w:tcPr>
            <w:tcW w:w="1065" w:type="dxa"/>
            <w:tcBorders>
              <w:top w:val="single" w:sz="4" w:space="0" w:color="08466F"/>
            </w:tcBorders>
            <w:shd w:val="clear" w:color="auto" w:fill="9DDCF9"/>
          </w:tcPr>
          <w:p w14:paraId="54F00C4D" w14:textId="77777777" w:rsidR="0099546D" w:rsidRPr="00CC2C3A" w:rsidRDefault="0099546D" w:rsidP="0099546D">
            <w:pPr>
              <w:pStyle w:val="BodyText"/>
              <w:spacing w:before="60" w:after="60"/>
              <w:jc w:val="right"/>
              <w:rPr>
                <w:b/>
                <w:sz w:val="14"/>
                <w:szCs w:val="14"/>
                <w:lang w:bidi="he-IL"/>
              </w:rPr>
            </w:pPr>
            <w:r w:rsidRPr="00CC2C3A">
              <w:rPr>
                <w:b/>
                <w:sz w:val="14"/>
                <w:szCs w:val="14"/>
                <w:lang w:bidi="he-IL"/>
              </w:rPr>
              <w:t>$0</w:t>
            </w:r>
          </w:p>
        </w:tc>
        <w:tc>
          <w:tcPr>
            <w:tcW w:w="1064" w:type="dxa"/>
            <w:tcBorders>
              <w:top w:val="single" w:sz="4" w:space="0" w:color="08466F"/>
            </w:tcBorders>
            <w:shd w:val="clear" w:color="auto" w:fill="9DDCF9"/>
          </w:tcPr>
          <w:p w14:paraId="1814D94A" w14:textId="77777777" w:rsidR="0099546D" w:rsidRPr="00CC2C3A" w:rsidRDefault="0099546D" w:rsidP="0099546D">
            <w:pPr>
              <w:pStyle w:val="BodyText"/>
              <w:spacing w:before="60" w:after="60"/>
              <w:jc w:val="right"/>
              <w:rPr>
                <w:b/>
                <w:sz w:val="14"/>
                <w:szCs w:val="14"/>
                <w:lang w:bidi="he-IL"/>
              </w:rPr>
            </w:pPr>
            <w:r w:rsidRPr="00CC2C3A">
              <w:rPr>
                <w:b/>
                <w:sz w:val="14"/>
                <w:szCs w:val="14"/>
                <w:lang w:bidi="he-IL"/>
              </w:rPr>
              <w:t>$0</w:t>
            </w:r>
          </w:p>
        </w:tc>
        <w:tc>
          <w:tcPr>
            <w:tcW w:w="1065" w:type="dxa"/>
            <w:tcBorders>
              <w:top w:val="single" w:sz="4" w:space="0" w:color="08466F"/>
            </w:tcBorders>
            <w:shd w:val="clear" w:color="auto" w:fill="9DDCF9"/>
          </w:tcPr>
          <w:p w14:paraId="72E0B443" w14:textId="77777777" w:rsidR="0099546D" w:rsidRPr="00CC2C3A" w:rsidRDefault="0099546D" w:rsidP="0099546D">
            <w:pPr>
              <w:pStyle w:val="BodyText"/>
              <w:spacing w:before="60" w:after="60"/>
              <w:jc w:val="right"/>
              <w:rPr>
                <w:b/>
                <w:sz w:val="14"/>
                <w:szCs w:val="14"/>
                <w:lang w:bidi="he-IL"/>
              </w:rPr>
            </w:pPr>
            <w:r w:rsidRPr="00CC2C3A">
              <w:rPr>
                <w:b/>
                <w:sz w:val="14"/>
                <w:szCs w:val="14"/>
                <w:lang w:bidi="he-IL"/>
              </w:rPr>
              <w:t>$166,264,169</w:t>
            </w:r>
          </w:p>
        </w:tc>
        <w:tc>
          <w:tcPr>
            <w:tcW w:w="1064" w:type="dxa"/>
            <w:tcBorders>
              <w:top w:val="single" w:sz="4" w:space="0" w:color="08466F"/>
            </w:tcBorders>
            <w:shd w:val="clear" w:color="auto" w:fill="9DDCF9"/>
          </w:tcPr>
          <w:p w14:paraId="31705A03" w14:textId="77777777" w:rsidR="0099546D" w:rsidRPr="00CC2C3A" w:rsidRDefault="0099546D" w:rsidP="0099546D">
            <w:pPr>
              <w:pStyle w:val="BodyText"/>
              <w:spacing w:before="60" w:after="60"/>
              <w:jc w:val="right"/>
              <w:rPr>
                <w:b/>
                <w:sz w:val="14"/>
                <w:szCs w:val="14"/>
                <w:lang w:bidi="he-IL"/>
              </w:rPr>
            </w:pPr>
            <w:r w:rsidRPr="00CC2C3A">
              <w:rPr>
                <w:b/>
                <w:sz w:val="14"/>
                <w:szCs w:val="14"/>
                <w:lang w:bidi="he-IL"/>
              </w:rPr>
              <w:t>$166,478,242</w:t>
            </w:r>
          </w:p>
        </w:tc>
        <w:tc>
          <w:tcPr>
            <w:tcW w:w="1065" w:type="dxa"/>
            <w:tcBorders>
              <w:top w:val="single" w:sz="4" w:space="0" w:color="08466F"/>
            </w:tcBorders>
            <w:shd w:val="clear" w:color="auto" w:fill="9DDCF9"/>
          </w:tcPr>
          <w:p w14:paraId="3E39FFAE" w14:textId="77777777" w:rsidR="0099546D" w:rsidRPr="00CC2C3A" w:rsidRDefault="0099546D" w:rsidP="0099546D">
            <w:pPr>
              <w:pStyle w:val="BodyText"/>
              <w:spacing w:before="60" w:after="60"/>
              <w:jc w:val="right"/>
              <w:rPr>
                <w:b/>
                <w:sz w:val="14"/>
                <w:szCs w:val="14"/>
                <w:lang w:bidi="he-IL"/>
              </w:rPr>
            </w:pPr>
            <w:r w:rsidRPr="00CC2C3A">
              <w:rPr>
                <w:b/>
                <w:sz w:val="14"/>
                <w:szCs w:val="14"/>
                <w:lang w:bidi="he-IL"/>
              </w:rPr>
              <w:t>$166,934,584</w:t>
            </w:r>
          </w:p>
        </w:tc>
        <w:tc>
          <w:tcPr>
            <w:tcW w:w="1065" w:type="dxa"/>
            <w:tcBorders>
              <w:top w:val="single" w:sz="4" w:space="0" w:color="08466F"/>
            </w:tcBorders>
            <w:shd w:val="clear" w:color="auto" w:fill="9DDCF9"/>
          </w:tcPr>
          <w:p w14:paraId="521280D7" w14:textId="77777777" w:rsidR="0099546D" w:rsidRPr="00CC2C3A" w:rsidRDefault="0099546D" w:rsidP="0099546D">
            <w:pPr>
              <w:pStyle w:val="BodyText"/>
              <w:spacing w:before="60" w:after="60"/>
              <w:jc w:val="right"/>
              <w:rPr>
                <w:b/>
                <w:sz w:val="14"/>
                <w:szCs w:val="14"/>
                <w:lang w:bidi="he-IL"/>
              </w:rPr>
            </w:pPr>
            <w:r w:rsidRPr="00CC2C3A">
              <w:rPr>
                <w:b/>
                <w:sz w:val="14"/>
                <w:szCs w:val="14"/>
                <w:lang w:bidi="he-IL"/>
              </w:rPr>
              <w:t>$169,801,037</w:t>
            </w:r>
          </w:p>
        </w:tc>
        <w:tc>
          <w:tcPr>
            <w:tcW w:w="1064" w:type="dxa"/>
            <w:tcBorders>
              <w:top w:val="single" w:sz="4" w:space="0" w:color="08466F"/>
            </w:tcBorders>
            <w:shd w:val="clear" w:color="auto" w:fill="9DDCF9"/>
          </w:tcPr>
          <w:p w14:paraId="2AE58EA6" w14:textId="77777777" w:rsidR="0099546D" w:rsidRPr="00CC2C3A" w:rsidRDefault="0099546D" w:rsidP="0099546D">
            <w:pPr>
              <w:pStyle w:val="BodyText"/>
              <w:spacing w:before="60" w:after="60"/>
              <w:jc w:val="right"/>
              <w:rPr>
                <w:b/>
                <w:sz w:val="14"/>
                <w:szCs w:val="14"/>
                <w:lang w:bidi="he-IL"/>
              </w:rPr>
            </w:pPr>
            <w:r w:rsidRPr="00CC2C3A">
              <w:rPr>
                <w:b/>
                <w:sz w:val="14"/>
                <w:szCs w:val="14"/>
                <w:lang w:bidi="he-IL"/>
              </w:rPr>
              <w:t>$172,977,857</w:t>
            </w:r>
          </w:p>
        </w:tc>
        <w:tc>
          <w:tcPr>
            <w:tcW w:w="1065" w:type="dxa"/>
            <w:tcBorders>
              <w:top w:val="single" w:sz="4" w:space="0" w:color="08466F"/>
            </w:tcBorders>
            <w:shd w:val="clear" w:color="auto" w:fill="9DDCF9"/>
          </w:tcPr>
          <w:p w14:paraId="439E4847" w14:textId="77777777" w:rsidR="0099546D" w:rsidRPr="00CC2C3A" w:rsidRDefault="0099546D" w:rsidP="0099546D">
            <w:pPr>
              <w:pStyle w:val="BodyText"/>
              <w:spacing w:before="60" w:after="60"/>
              <w:jc w:val="right"/>
              <w:rPr>
                <w:b/>
                <w:sz w:val="14"/>
                <w:szCs w:val="14"/>
                <w:lang w:bidi="he-IL"/>
              </w:rPr>
            </w:pPr>
            <w:r w:rsidRPr="00CC2C3A">
              <w:rPr>
                <w:b/>
                <w:sz w:val="14"/>
                <w:szCs w:val="14"/>
                <w:lang w:bidi="he-IL"/>
              </w:rPr>
              <w:t>$176,390,843</w:t>
            </w:r>
          </w:p>
        </w:tc>
        <w:tc>
          <w:tcPr>
            <w:tcW w:w="1064" w:type="dxa"/>
            <w:tcBorders>
              <w:top w:val="single" w:sz="4" w:space="0" w:color="08466F"/>
            </w:tcBorders>
            <w:shd w:val="clear" w:color="auto" w:fill="9DDCF9"/>
          </w:tcPr>
          <w:p w14:paraId="2A479AB2" w14:textId="77777777" w:rsidR="0099546D" w:rsidRPr="00CC2C3A" w:rsidRDefault="0099546D" w:rsidP="0099546D">
            <w:pPr>
              <w:pStyle w:val="BodyText"/>
              <w:spacing w:before="60" w:after="60"/>
              <w:jc w:val="right"/>
              <w:rPr>
                <w:b/>
                <w:sz w:val="14"/>
                <w:szCs w:val="14"/>
                <w:lang w:bidi="he-IL"/>
              </w:rPr>
            </w:pPr>
            <w:r w:rsidRPr="00CC2C3A">
              <w:rPr>
                <w:b/>
                <w:sz w:val="14"/>
                <w:szCs w:val="14"/>
                <w:lang w:bidi="he-IL"/>
              </w:rPr>
              <w:t>$179,809,077</w:t>
            </w:r>
          </w:p>
        </w:tc>
        <w:tc>
          <w:tcPr>
            <w:tcW w:w="1065" w:type="dxa"/>
            <w:tcBorders>
              <w:top w:val="single" w:sz="4" w:space="0" w:color="08466F"/>
            </w:tcBorders>
            <w:shd w:val="clear" w:color="auto" w:fill="9DDCF9"/>
          </w:tcPr>
          <w:p w14:paraId="18065C68" w14:textId="77777777" w:rsidR="0099546D" w:rsidRPr="00CC2C3A" w:rsidRDefault="0099546D" w:rsidP="0099546D">
            <w:pPr>
              <w:pStyle w:val="BodyText"/>
              <w:spacing w:before="60" w:after="60"/>
              <w:jc w:val="right"/>
              <w:rPr>
                <w:b/>
                <w:sz w:val="14"/>
                <w:szCs w:val="14"/>
                <w:lang w:bidi="he-IL"/>
              </w:rPr>
            </w:pPr>
            <w:r w:rsidRPr="00CC2C3A">
              <w:rPr>
                <w:b/>
                <w:sz w:val="14"/>
                <w:szCs w:val="14"/>
                <w:lang w:bidi="he-IL"/>
              </w:rPr>
              <w:t>$183,208,318</w:t>
            </w:r>
          </w:p>
        </w:tc>
        <w:tc>
          <w:tcPr>
            <w:tcW w:w="1065" w:type="dxa"/>
            <w:tcBorders>
              <w:top w:val="single" w:sz="4" w:space="0" w:color="08466F"/>
            </w:tcBorders>
            <w:shd w:val="clear" w:color="auto" w:fill="9DDCF9"/>
          </w:tcPr>
          <w:p w14:paraId="4713CF08" w14:textId="77777777" w:rsidR="0099546D" w:rsidRPr="00CC2C3A" w:rsidRDefault="0099546D" w:rsidP="0099546D">
            <w:pPr>
              <w:pStyle w:val="BodyText"/>
              <w:spacing w:before="60" w:after="60"/>
              <w:jc w:val="right"/>
              <w:rPr>
                <w:b/>
                <w:sz w:val="14"/>
                <w:szCs w:val="14"/>
                <w:lang w:bidi="he-IL"/>
              </w:rPr>
            </w:pPr>
            <w:r w:rsidRPr="00CC2C3A">
              <w:rPr>
                <w:b/>
                <w:sz w:val="14"/>
                <w:szCs w:val="14"/>
                <w:lang w:bidi="he-IL"/>
              </w:rPr>
              <w:t>$186,586,360</w:t>
            </w:r>
          </w:p>
        </w:tc>
      </w:tr>
      <w:tr w:rsidR="0099546D" w:rsidRPr="00CC2C3A" w14:paraId="6B744DB9" w14:textId="77777777" w:rsidTr="003963CB">
        <w:tc>
          <w:tcPr>
            <w:tcW w:w="1615" w:type="dxa"/>
            <w:tcBorders>
              <w:bottom w:val="single" w:sz="4" w:space="0" w:color="08466F"/>
            </w:tcBorders>
            <w:shd w:val="clear" w:color="auto" w:fill="9DDCF9"/>
          </w:tcPr>
          <w:p w14:paraId="65FBE215" w14:textId="77777777" w:rsidR="0099546D" w:rsidRPr="00CC2C3A" w:rsidRDefault="0099546D" w:rsidP="0099546D">
            <w:pPr>
              <w:pStyle w:val="BodyText"/>
              <w:spacing w:before="60" w:after="60"/>
              <w:rPr>
                <w:b/>
                <w:sz w:val="14"/>
                <w:szCs w:val="14"/>
                <w:lang w:bidi="he-IL"/>
              </w:rPr>
            </w:pPr>
            <w:r w:rsidRPr="00CC2C3A">
              <w:rPr>
                <w:b/>
                <w:sz w:val="14"/>
                <w:szCs w:val="14"/>
                <w:lang w:bidi="he-IL"/>
              </w:rPr>
              <w:t>BCR</w:t>
            </w:r>
          </w:p>
        </w:tc>
        <w:tc>
          <w:tcPr>
            <w:tcW w:w="1064" w:type="dxa"/>
            <w:tcBorders>
              <w:bottom w:val="single" w:sz="4" w:space="0" w:color="08466F"/>
            </w:tcBorders>
            <w:shd w:val="clear" w:color="auto" w:fill="9DDCF9"/>
          </w:tcPr>
          <w:p w14:paraId="0B1D1BA5" w14:textId="77777777" w:rsidR="0099546D" w:rsidRPr="00CC2C3A" w:rsidRDefault="0099546D" w:rsidP="0099546D">
            <w:pPr>
              <w:pStyle w:val="BodyText"/>
              <w:spacing w:before="60" w:after="60"/>
              <w:jc w:val="right"/>
              <w:rPr>
                <w:b/>
                <w:sz w:val="14"/>
                <w:szCs w:val="14"/>
                <w:lang w:bidi="he-IL"/>
              </w:rPr>
            </w:pPr>
            <w:r w:rsidRPr="00CC2C3A">
              <w:rPr>
                <w:b/>
                <w:sz w:val="14"/>
                <w:szCs w:val="14"/>
                <w:lang w:bidi="he-IL"/>
              </w:rPr>
              <w:t>1.22</w:t>
            </w:r>
          </w:p>
        </w:tc>
        <w:tc>
          <w:tcPr>
            <w:tcW w:w="1065" w:type="dxa"/>
            <w:tcBorders>
              <w:bottom w:val="single" w:sz="4" w:space="0" w:color="08466F"/>
            </w:tcBorders>
            <w:shd w:val="clear" w:color="auto" w:fill="9DDCF9"/>
          </w:tcPr>
          <w:p w14:paraId="76BA3E83" w14:textId="77777777" w:rsidR="0099546D" w:rsidRPr="00CC2C3A" w:rsidRDefault="0099546D" w:rsidP="0099546D">
            <w:pPr>
              <w:pStyle w:val="BodyText"/>
              <w:spacing w:before="60" w:after="60"/>
              <w:jc w:val="right"/>
              <w:rPr>
                <w:b/>
                <w:sz w:val="14"/>
                <w:szCs w:val="14"/>
                <w:lang w:bidi="he-IL"/>
              </w:rPr>
            </w:pPr>
            <w:r w:rsidRPr="00CC2C3A">
              <w:rPr>
                <w:b/>
                <w:sz w:val="14"/>
                <w:szCs w:val="14"/>
                <w:lang w:bidi="he-IL"/>
              </w:rPr>
              <w:t>0.00</w:t>
            </w:r>
          </w:p>
        </w:tc>
        <w:tc>
          <w:tcPr>
            <w:tcW w:w="1064" w:type="dxa"/>
            <w:tcBorders>
              <w:bottom w:val="single" w:sz="4" w:space="0" w:color="08466F"/>
            </w:tcBorders>
            <w:shd w:val="clear" w:color="auto" w:fill="9DDCF9"/>
          </w:tcPr>
          <w:p w14:paraId="61FD22EC" w14:textId="77777777" w:rsidR="0099546D" w:rsidRPr="00CC2C3A" w:rsidRDefault="0099546D" w:rsidP="0099546D">
            <w:pPr>
              <w:pStyle w:val="BodyText"/>
              <w:spacing w:before="60" w:after="60"/>
              <w:jc w:val="right"/>
              <w:rPr>
                <w:b/>
                <w:sz w:val="14"/>
                <w:szCs w:val="14"/>
                <w:lang w:bidi="he-IL"/>
              </w:rPr>
            </w:pPr>
            <w:r w:rsidRPr="00CC2C3A">
              <w:rPr>
                <w:b/>
                <w:sz w:val="14"/>
                <w:szCs w:val="14"/>
                <w:lang w:bidi="he-IL"/>
              </w:rPr>
              <w:t>0.00</w:t>
            </w:r>
          </w:p>
        </w:tc>
        <w:tc>
          <w:tcPr>
            <w:tcW w:w="1065" w:type="dxa"/>
            <w:tcBorders>
              <w:bottom w:val="single" w:sz="4" w:space="0" w:color="08466F"/>
            </w:tcBorders>
            <w:shd w:val="clear" w:color="auto" w:fill="9DDCF9"/>
          </w:tcPr>
          <w:p w14:paraId="473190F9" w14:textId="77777777" w:rsidR="0099546D" w:rsidRPr="00CC2C3A" w:rsidRDefault="0099546D" w:rsidP="0099546D">
            <w:pPr>
              <w:pStyle w:val="BodyText"/>
              <w:spacing w:before="60" w:after="60"/>
              <w:jc w:val="right"/>
              <w:rPr>
                <w:b/>
                <w:sz w:val="14"/>
                <w:szCs w:val="14"/>
                <w:lang w:bidi="he-IL"/>
              </w:rPr>
            </w:pPr>
            <w:r w:rsidRPr="00CC2C3A">
              <w:rPr>
                <w:b/>
                <w:sz w:val="14"/>
                <w:szCs w:val="14"/>
                <w:lang w:bidi="he-IL"/>
              </w:rPr>
              <w:t>1.90</w:t>
            </w:r>
          </w:p>
        </w:tc>
        <w:tc>
          <w:tcPr>
            <w:tcW w:w="1064" w:type="dxa"/>
            <w:tcBorders>
              <w:bottom w:val="single" w:sz="4" w:space="0" w:color="08466F"/>
            </w:tcBorders>
            <w:shd w:val="clear" w:color="auto" w:fill="9DDCF9"/>
          </w:tcPr>
          <w:p w14:paraId="5393871C" w14:textId="77777777" w:rsidR="0099546D" w:rsidRPr="00CC2C3A" w:rsidRDefault="0099546D" w:rsidP="0099546D">
            <w:pPr>
              <w:pStyle w:val="BodyText"/>
              <w:spacing w:before="60" w:after="60"/>
              <w:jc w:val="right"/>
              <w:rPr>
                <w:b/>
                <w:sz w:val="14"/>
                <w:szCs w:val="14"/>
                <w:lang w:bidi="he-IL"/>
              </w:rPr>
            </w:pPr>
            <w:r w:rsidRPr="00CC2C3A">
              <w:rPr>
                <w:b/>
                <w:sz w:val="14"/>
                <w:szCs w:val="14"/>
                <w:lang w:bidi="he-IL"/>
              </w:rPr>
              <w:t>1.89</w:t>
            </w:r>
          </w:p>
        </w:tc>
        <w:tc>
          <w:tcPr>
            <w:tcW w:w="1065" w:type="dxa"/>
            <w:tcBorders>
              <w:bottom w:val="single" w:sz="4" w:space="0" w:color="08466F"/>
            </w:tcBorders>
            <w:shd w:val="clear" w:color="auto" w:fill="9DDCF9"/>
          </w:tcPr>
          <w:p w14:paraId="5DB3112A" w14:textId="77777777" w:rsidR="0099546D" w:rsidRPr="00CC2C3A" w:rsidRDefault="0099546D" w:rsidP="0099546D">
            <w:pPr>
              <w:pStyle w:val="BodyText"/>
              <w:spacing w:before="60" w:after="60"/>
              <w:jc w:val="right"/>
              <w:rPr>
                <w:b/>
                <w:sz w:val="14"/>
                <w:szCs w:val="14"/>
                <w:lang w:bidi="he-IL"/>
              </w:rPr>
            </w:pPr>
            <w:r w:rsidRPr="00CC2C3A">
              <w:rPr>
                <w:b/>
                <w:sz w:val="14"/>
                <w:szCs w:val="14"/>
                <w:lang w:bidi="he-IL"/>
              </w:rPr>
              <w:t>1.88</w:t>
            </w:r>
          </w:p>
        </w:tc>
        <w:tc>
          <w:tcPr>
            <w:tcW w:w="1065" w:type="dxa"/>
            <w:tcBorders>
              <w:bottom w:val="single" w:sz="4" w:space="0" w:color="08466F"/>
            </w:tcBorders>
            <w:shd w:val="clear" w:color="auto" w:fill="9DDCF9"/>
          </w:tcPr>
          <w:p w14:paraId="39A669DA" w14:textId="77777777" w:rsidR="0099546D" w:rsidRPr="00CC2C3A" w:rsidRDefault="0099546D" w:rsidP="0099546D">
            <w:pPr>
              <w:pStyle w:val="BodyText"/>
              <w:spacing w:before="60" w:after="60"/>
              <w:jc w:val="right"/>
              <w:rPr>
                <w:b/>
                <w:sz w:val="14"/>
                <w:szCs w:val="14"/>
                <w:lang w:bidi="he-IL"/>
              </w:rPr>
            </w:pPr>
            <w:r w:rsidRPr="00CC2C3A">
              <w:rPr>
                <w:b/>
                <w:sz w:val="14"/>
                <w:szCs w:val="14"/>
                <w:lang w:bidi="he-IL"/>
              </w:rPr>
              <w:t>1.90</w:t>
            </w:r>
          </w:p>
        </w:tc>
        <w:tc>
          <w:tcPr>
            <w:tcW w:w="1064" w:type="dxa"/>
            <w:tcBorders>
              <w:bottom w:val="single" w:sz="4" w:space="0" w:color="08466F"/>
            </w:tcBorders>
            <w:shd w:val="clear" w:color="auto" w:fill="9DDCF9"/>
          </w:tcPr>
          <w:p w14:paraId="403791C2" w14:textId="77777777" w:rsidR="0099546D" w:rsidRPr="00CC2C3A" w:rsidRDefault="0099546D" w:rsidP="0099546D">
            <w:pPr>
              <w:pStyle w:val="BodyText"/>
              <w:spacing w:before="60" w:after="60"/>
              <w:jc w:val="right"/>
              <w:rPr>
                <w:b/>
                <w:sz w:val="14"/>
                <w:szCs w:val="14"/>
                <w:lang w:bidi="he-IL"/>
              </w:rPr>
            </w:pPr>
            <w:r w:rsidRPr="00CC2C3A">
              <w:rPr>
                <w:b/>
                <w:sz w:val="14"/>
                <w:szCs w:val="14"/>
                <w:lang w:bidi="he-IL"/>
              </w:rPr>
              <w:t>1.92</w:t>
            </w:r>
          </w:p>
        </w:tc>
        <w:tc>
          <w:tcPr>
            <w:tcW w:w="1065" w:type="dxa"/>
            <w:tcBorders>
              <w:bottom w:val="single" w:sz="4" w:space="0" w:color="08466F"/>
            </w:tcBorders>
            <w:shd w:val="clear" w:color="auto" w:fill="9DDCF9"/>
          </w:tcPr>
          <w:p w14:paraId="2EDF96D8" w14:textId="77777777" w:rsidR="0099546D" w:rsidRPr="00CC2C3A" w:rsidRDefault="0099546D" w:rsidP="0099546D">
            <w:pPr>
              <w:pStyle w:val="BodyText"/>
              <w:spacing w:before="60" w:after="60"/>
              <w:jc w:val="right"/>
              <w:rPr>
                <w:b/>
                <w:sz w:val="14"/>
                <w:szCs w:val="14"/>
                <w:lang w:bidi="he-IL"/>
              </w:rPr>
            </w:pPr>
            <w:r w:rsidRPr="00CC2C3A">
              <w:rPr>
                <w:b/>
                <w:sz w:val="14"/>
                <w:szCs w:val="14"/>
                <w:lang w:bidi="he-IL"/>
              </w:rPr>
              <w:t>1.94</w:t>
            </w:r>
          </w:p>
        </w:tc>
        <w:tc>
          <w:tcPr>
            <w:tcW w:w="1064" w:type="dxa"/>
            <w:tcBorders>
              <w:bottom w:val="single" w:sz="4" w:space="0" w:color="08466F"/>
            </w:tcBorders>
            <w:shd w:val="clear" w:color="auto" w:fill="9DDCF9"/>
          </w:tcPr>
          <w:p w14:paraId="52AAAE5D" w14:textId="77777777" w:rsidR="0099546D" w:rsidRPr="00CC2C3A" w:rsidRDefault="0099546D" w:rsidP="0099546D">
            <w:pPr>
              <w:pStyle w:val="BodyText"/>
              <w:spacing w:before="60" w:after="60"/>
              <w:jc w:val="right"/>
              <w:rPr>
                <w:b/>
                <w:sz w:val="14"/>
                <w:szCs w:val="14"/>
                <w:lang w:bidi="he-IL"/>
              </w:rPr>
            </w:pPr>
            <w:r w:rsidRPr="00CC2C3A">
              <w:rPr>
                <w:b/>
                <w:sz w:val="14"/>
                <w:szCs w:val="14"/>
                <w:lang w:bidi="he-IL"/>
              </w:rPr>
              <w:t>1.97</w:t>
            </w:r>
          </w:p>
        </w:tc>
        <w:tc>
          <w:tcPr>
            <w:tcW w:w="1065" w:type="dxa"/>
            <w:tcBorders>
              <w:bottom w:val="single" w:sz="4" w:space="0" w:color="08466F"/>
            </w:tcBorders>
            <w:shd w:val="clear" w:color="auto" w:fill="9DDCF9"/>
          </w:tcPr>
          <w:p w14:paraId="78F01414" w14:textId="77777777" w:rsidR="0099546D" w:rsidRPr="00CC2C3A" w:rsidRDefault="0099546D" w:rsidP="0099546D">
            <w:pPr>
              <w:pStyle w:val="BodyText"/>
              <w:spacing w:before="60" w:after="60"/>
              <w:jc w:val="right"/>
              <w:rPr>
                <w:b/>
                <w:sz w:val="14"/>
                <w:szCs w:val="14"/>
                <w:lang w:bidi="he-IL"/>
              </w:rPr>
            </w:pPr>
            <w:r w:rsidRPr="00CC2C3A">
              <w:rPr>
                <w:b/>
                <w:sz w:val="14"/>
                <w:szCs w:val="14"/>
                <w:lang w:bidi="he-IL"/>
              </w:rPr>
              <w:t>1.99</w:t>
            </w:r>
          </w:p>
        </w:tc>
        <w:tc>
          <w:tcPr>
            <w:tcW w:w="1065" w:type="dxa"/>
            <w:tcBorders>
              <w:bottom w:val="single" w:sz="4" w:space="0" w:color="08466F"/>
            </w:tcBorders>
            <w:shd w:val="clear" w:color="auto" w:fill="9DDCF9"/>
          </w:tcPr>
          <w:p w14:paraId="2D3F2B7E" w14:textId="77777777" w:rsidR="0099546D" w:rsidRPr="00CC2C3A" w:rsidRDefault="0099546D" w:rsidP="0099546D">
            <w:pPr>
              <w:pStyle w:val="BodyText"/>
              <w:spacing w:before="60" w:after="60"/>
              <w:jc w:val="right"/>
              <w:rPr>
                <w:b/>
                <w:sz w:val="14"/>
                <w:szCs w:val="14"/>
                <w:lang w:bidi="he-IL"/>
              </w:rPr>
            </w:pPr>
            <w:r w:rsidRPr="00CC2C3A">
              <w:rPr>
                <w:b/>
                <w:sz w:val="14"/>
                <w:szCs w:val="14"/>
                <w:lang w:bidi="he-IL"/>
              </w:rPr>
              <w:t>2.01</w:t>
            </w:r>
          </w:p>
        </w:tc>
      </w:tr>
    </w:tbl>
    <w:p w14:paraId="67D6A0F3" w14:textId="77777777" w:rsidR="00312792" w:rsidRDefault="00312792" w:rsidP="00312792">
      <w:pPr>
        <w:pStyle w:val="BodyText"/>
        <w:rPr>
          <w:lang w:bidi="he-IL"/>
        </w:rPr>
      </w:pPr>
    </w:p>
    <w:p w14:paraId="2FE9761A" w14:textId="77777777" w:rsidR="006770C0" w:rsidRDefault="006770C0" w:rsidP="008841F7">
      <w:pPr>
        <w:rPr>
          <w:lang w:bidi="he-IL"/>
        </w:rPr>
        <w:sectPr w:rsidR="006770C0" w:rsidSect="006770C0">
          <w:footerReference w:type="default" r:id="rId56"/>
          <w:endnotePr>
            <w:numFmt w:val="decimal"/>
          </w:endnotePr>
          <w:pgSz w:w="15840" w:h="12240" w:orient="landscape"/>
          <w:pgMar w:top="1440" w:right="720" w:bottom="1440" w:left="720" w:header="720" w:footer="720" w:gutter="0"/>
          <w:cols w:space="720"/>
          <w:noEndnote/>
          <w:docGrid w:linePitch="272"/>
        </w:sectPr>
      </w:pPr>
    </w:p>
    <w:p w14:paraId="2A648589" w14:textId="77777777" w:rsidR="00C0343C" w:rsidRPr="00C0343C" w:rsidRDefault="00C0343C" w:rsidP="008841F7">
      <w:pPr>
        <w:pStyle w:val="Heading9"/>
        <w:rPr>
          <w:rFonts w:eastAsia="Malgun Gothic"/>
          <w:lang w:bidi="he-IL"/>
        </w:rPr>
      </w:pPr>
      <w:bookmarkStart w:id="139" w:name="_Toc2325406"/>
      <w:r w:rsidRPr="00C0343C">
        <w:rPr>
          <w:rFonts w:eastAsia="Malgun Gothic"/>
          <w:lang w:bidi="he-IL"/>
        </w:rPr>
        <w:t>Better fuel for cleaner air draft RIS—stakeholder views</w:t>
      </w:r>
      <w:bookmarkEnd w:id="139"/>
    </w:p>
    <w:p w14:paraId="6D63942F"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Fifty-five submissions were received from a range of stakeholders including the fuel and alternative fuel industry, automotive and aviation industries, industry associations, motoring consumer advocacy groups, non-government organisations with expertise in health care and environmental protection, and members of the public.</w:t>
      </w:r>
    </w:p>
    <w:p w14:paraId="2038D0DA" w14:textId="7ED6A24B"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 xml:space="preserve">A summary of stakeholder views is provided below. Non-confidential stakeholder submissions will be made available at </w:t>
      </w:r>
      <w:hyperlink r:id="rId57" w:history="1">
        <w:r w:rsidRPr="00C0343C">
          <w:rPr>
            <w:rFonts w:asciiTheme="minorHAnsi" w:eastAsia="Malgun Gothic" w:hAnsiTheme="minorHAnsi" w:cstheme="minorHAnsi"/>
            <w:bCs/>
            <w:iCs/>
            <w:color w:val="0066CC"/>
            <w:szCs w:val="20"/>
            <w:u w:val="single"/>
            <w:lang w:bidi="he-IL"/>
          </w:rPr>
          <w:t>environment.gov.au/protection/fuel-quality</w:t>
        </w:r>
      </w:hyperlink>
    </w:p>
    <w:p w14:paraId="3EB105C0" w14:textId="77777777" w:rsidR="00C0343C" w:rsidRPr="008841F7" w:rsidRDefault="008841F7" w:rsidP="008841F7">
      <w:pPr>
        <w:pStyle w:val="BodyText"/>
        <w:keepNext/>
        <w:rPr>
          <w:rFonts w:asciiTheme="minorHAnsi" w:eastAsia="Malgun Gothic" w:hAnsiTheme="minorHAnsi" w:cstheme="minorHAnsi"/>
          <w:b/>
          <w:bCs/>
          <w:iCs/>
          <w:color w:val="000000"/>
          <w:sz w:val="28"/>
          <w:szCs w:val="20"/>
          <w:lang w:bidi="he-IL"/>
        </w:rPr>
      </w:pPr>
      <w:r w:rsidRPr="008841F7">
        <w:rPr>
          <w:rFonts w:asciiTheme="minorHAnsi" w:eastAsia="Malgun Gothic" w:hAnsiTheme="minorHAnsi" w:cstheme="minorHAnsi"/>
          <w:b/>
          <w:bCs/>
          <w:iCs/>
          <w:color w:val="000000"/>
          <w:sz w:val="28"/>
          <w:szCs w:val="20"/>
          <w:lang w:bidi="he-IL"/>
        </w:rPr>
        <w:t>E.1</w:t>
      </w:r>
      <w:r w:rsidRPr="008841F7">
        <w:rPr>
          <w:rFonts w:asciiTheme="minorHAnsi" w:eastAsia="Malgun Gothic" w:hAnsiTheme="minorHAnsi" w:cstheme="minorHAnsi"/>
          <w:b/>
          <w:bCs/>
          <w:iCs/>
          <w:color w:val="000000"/>
          <w:sz w:val="28"/>
          <w:szCs w:val="20"/>
          <w:lang w:bidi="he-IL"/>
        </w:rPr>
        <w:tab/>
      </w:r>
      <w:r w:rsidR="00C0343C" w:rsidRPr="008841F7">
        <w:rPr>
          <w:rFonts w:asciiTheme="minorHAnsi" w:eastAsia="Malgun Gothic" w:hAnsiTheme="minorHAnsi" w:cstheme="minorHAnsi"/>
          <w:b/>
          <w:bCs/>
          <w:iCs/>
          <w:color w:val="000000"/>
          <w:sz w:val="28"/>
          <w:szCs w:val="20"/>
          <w:lang w:bidi="he-IL"/>
        </w:rPr>
        <w:t>Views on policy options</w:t>
      </w:r>
    </w:p>
    <w:p w14:paraId="28366653"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Submissions received were based on the policy options provided in the draft RIS. The main themes for discussion are summarised below.</w:t>
      </w:r>
    </w:p>
    <w:p w14:paraId="4A00543F" w14:textId="77777777" w:rsidR="00C0343C" w:rsidRPr="008841F7" w:rsidRDefault="008841F7" w:rsidP="008841F7">
      <w:pPr>
        <w:pStyle w:val="BodyText"/>
        <w:keepNext/>
        <w:rPr>
          <w:rFonts w:asciiTheme="minorHAnsi" w:eastAsia="Malgun Gothic" w:hAnsiTheme="minorHAnsi" w:cstheme="minorHAnsi"/>
          <w:b/>
          <w:bCs/>
          <w:iCs/>
          <w:color w:val="000000"/>
          <w:sz w:val="24"/>
          <w:szCs w:val="20"/>
          <w:lang w:bidi="he-IL"/>
        </w:rPr>
      </w:pPr>
      <w:r>
        <w:rPr>
          <w:rFonts w:asciiTheme="minorHAnsi" w:eastAsia="Malgun Gothic" w:hAnsiTheme="minorHAnsi" w:cstheme="minorHAnsi"/>
          <w:b/>
          <w:bCs/>
          <w:iCs/>
          <w:color w:val="000000"/>
          <w:sz w:val="24"/>
          <w:szCs w:val="20"/>
          <w:lang w:bidi="he-IL"/>
        </w:rPr>
        <w:t>E.1.1</w:t>
      </w:r>
      <w:r>
        <w:rPr>
          <w:rFonts w:asciiTheme="minorHAnsi" w:eastAsia="Malgun Gothic" w:hAnsiTheme="minorHAnsi" w:cstheme="minorHAnsi"/>
          <w:b/>
          <w:bCs/>
          <w:iCs/>
          <w:color w:val="000000"/>
          <w:sz w:val="24"/>
          <w:szCs w:val="20"/>
          <w:lang w:bidi="he-IL"/>
        </w:rPr>
        <w:tab/>
      </w:r>
      <w:r w:rsidR="00C0343C" w:rsidRPr="008841F7">
        <w:rPr>
          <w:rFonts w:asciiTheme="minorHAnsi" w:eastAsia="Malgun Gothic" w:hAnsiTheme="minorHAnsi" w:cstheme="minorHAnsi"/>
          <w:b/>
          <w:bCs/>
          <w:iCs/>
          <w:color w:val="000000"/>
          <w:sz w:val="24"/>
          <w:szCs w:val="20"/>
          <w:lang w:bidi="he-IL"/>
        </w:rPr>
        <w:t>Sulfur content</w:t>
      </w:r>
    </w:p>
    <w:p w14:paraId="09ACC36A"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There was broad support across stakeholders for reducing sulfur levels in petrol to 10 ppm.</w:t>
      </w:r>
    </w:p>
    <w:p w14:paraId="43D17AC5"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The automotive industry, including the FCAI, maintains 10 ppm sulfur levels is crucial for the correct operation of advanced engine and emissions control technology that meet full Euro 6 emission standards. They stated that unless Australia’s fuel is aligned with European standards (10 ppm sulfur and other parameters), vehicles cannot comply with Euro 6 in-service requirements. Apart from increasing particulate matter, the FCAI noted that fuel with more than 10 ppm sulfur will increase wear and degradation of engine and emissions systems components, which could result in additional costs for motorists.</w:t>
      </w:r>
    </w:p>
    <w:p w14:paraId="565FB96C"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Other submissions such as those from the Public Health Association of Australia and the Royal Automobile Club of WA supported lowering sulfur levels to reduce its harmful effect on human health and the environment.</w:t>
      </w:r>
    </w:p>
    <w:p w14:paraId="3159469E"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The AIP argues there is insufficient evidence demonstrating that 10 ppm sulfur is necessary to achieve Euro</w:t>
      </w:r>
      <w:r w:rsidR="008841F7">
        <w:rPr>
          <w:rFonts w:asciiTheme="minorHAnsi" w:eastAsia="Malgun Gothic" w:hAnsiTheme="minorHAnsi" w:cstheme="minorHAnsi"/>
          <w:bCs/>
          <w:iCs/>
          <w:color w:val="000000"/>
          <w:szCs w:val="20"/>
          <w:lang w:bidi="he-IL"/>
        </w:rPr>
        <w:t xml:space="preserve"> </w:t>
      </w:r>
      <w:r w:rsidRPr="00C0343C">
        <w:rPr>
          <w:rFonts w:asciiTheme="minorHAnsi" w:eastAsia="Malgun Gothic" w:hAnsiTheme="minorHAnsi" w:cstheme="minorHAnsi"/>
          <w:bCs/>
          <w:iCs/>
          <w:color w:val="000000"/>
          <w:szCs w:val="20"/>
          <w:lang w:bidi="he-IL"/>
        </w:rPr>
        <w:t>6</w:t>
      </w:r>
      <w:r w:rsidR="008841F7">
        <w:rPr>
          <w:rFonts w:asciiTheme="minorHAnsi" w:eastAsia="Malgun Gothic" w:hAnsiTheme="minorHAnsi" w:cstheme="minorHAnsi"/>
          <w:bCs/>
          <w:iCs/>
          <w:color w:val="000000"/>
          <w:szCs w:val="20"/>
          <w:lang w:bidi="he-IL"/>
        </w:rPr>
        <w:t xml:space="preserve"> </w:t>
      </w:r>
      <w:r w:rsidRPr="00C0343C">
        <w:rPr>
          <w:rFonts w:asciiTheme="minorHAnsi" w:eastAsia="Malgun Gothic" w:hAnsiTheme="minorHAnsi" w:cstheme="minorHAnsi"/>
          <w:bCs/>
          <w:iCs/>
          <w:color w:val="000000"/>
          <w:szCs w:val="20"/>
          <w:lang w:bidi="he-IL"/>
        </w:rPr>
        <w:t>emission standards, or that such reduction will provide substantial operability and environmental benefits.</w:t>
      </w:r>
    </w:p>
    <w:p w14:paraId="48F6E1D5"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They also reiterated the significant financial pressure refineries will face in achieving this limit, and noted that the average concentration of sulfur present in Australian petrol is already substantially lower than the maximum regulated limits for all grades of petrol.</w:t>
      </w:r>
    </w:p>
    <w:p w14:paraId="42427854" w14:textId="77777777" w:rsidR="00C0343C" w:rsidRPr="008841F7" w:rsidRDefault="00C0343C" w:rsidP="008841F7">
      <w:pPr>
        <w:pStyle w:val="BodyText"/>
        <w:keepNext/>
        <w:rPr>
          <w:rFonts w:asciiTheme="minorHAnsi" w:eastAsia="Malgun Gothic" w:hAnsiTheme="minorHAnsi" w:cstheme="minorHAnsi"/>
          <w:b/>
          <w:bCs/>
          <w:iCs/>
          <w:color w:val="000000"/>
          <w:sz w:val="28"/>
          <w:szCs w:val="20"/>
          <w:lang w:bidi="he-IL"/>
        </w:rPr>
      </w:pPr>
      <w:r w:rsidRPr="008841F7">
        <w:rPr>
          <w:rFonts w:asciiTheme="minorHAnsi" w:eastAsia="Malgun Gothic" w:hAnsiTheme="minorHAnsi" w:cstheme="minorHAnsi"/>
          <w:b/>
          <w:bCs/>
          <w:iCs/>
          <w:color w:val="000000"/>
          <w:sz w:val="28"/>
          <w:szCs w:val="20"/>
          <w:lang w:bidi="he-IL"/>
        </w:rPr>
        <w:t>E.1.2</w:t>
      </w:r>
      <w:r w:rsidR="008841F7">
        <w:rPr>
          <w:rFonts w:asciiTheme="minorHAnsi" w:eastAsia="Malgun Gothic" w:hAnsiTheme="minorHAnsi" w:cstheme="minorHAnsi"/>
          <w:b/>
          <w:bCs/>
          <w:iCs/>
          <w:color w:val="000000"/>
          <w:sz w:val="28"/>
          <w:szCs w:val="20"/>
          <w:lang w:bidi="he-IL"/>
        </w:rPr>
        <w:tab/>
      </w:r>
      <w:r w:rsidRPr="008841F7">
        <w:rPr>
          <w:rFonts w:asciiTheme="minorHAnsi" w:eastAsia="Malgun Gothic" w:hAnsiTheme="minorHAnsi" w:cstheme="minorHAnsi"/>
          <w:b/>
          <w:bCs/>
          <w:iCs/>
          <w:color w:val="000000"/>
          <w:sz w:val="28"/>
          <w:szCs w:val="20"/>
          <w:lang w:bidi="he-IL"/>
        </w:rPr>
        <w:t>Aromatics</w:t>
      </w:r>
    </w:p>
    <w:p w14:paraId="0B0F0117"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Views between key stakeholders differed on the proposed reduction of aromatic content in petrol to a</w:t>
      </w:r>
      <w:r w:rsidR="008841F7">
        <w:rPr>
          <w:rFonts w:asciiTheme="minorHAnsi" w:eastAsia="Malgun Gothic" w:hAnsiTheme="minorHAnsi" w:cstheme="minorHAnsi"/>
          <w:bCs/>
          <w:iCs/>
          <w:color w:val="000000"/>
          <w:szCs w:val="20"/>
          <w:lang w:bidi="he-IL"/>
        </w:rPr>
        <w:t xml:space="preserve"> 35 </w:t>
      </w:r>
      <w:r w:rsidRPr="00C0343C">
        <w:rPr>
          <w:rFonts w:asciiTheme="minorHAnsi" w:eastAsia="Malgun Gothic" w:hAnsiTheme="minorHAnsi" w:cstheme="minorHAnsi"/>
          <w:bCs/>
          <w:iCs/>
          <w:color w:val="000000"/>
          <w:szCs w:val="20"/>
          <w:lang w:bidi="he-IL"/>
        </w:rPr>
        <w:t>per cent maximum.</w:t>
      </w:r>
    </w:p>
    <w:p w14:paraId="59A98946"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The FCAI restated its position that aligning Australian fuel with European standards (including 35 per cent aromatics) must be implemented to deliver the anticipated health and environmental benefits in-service from adopting Euro 6 emission standards. It maintained this is critical to meet Euro 6c and 6d particulate number limits for gasoline direct injection engines.</w:t>
      </w:r>
    </w:p>
    <w:p w14:paraId="58042BED"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On the other hand, the AIP submits that no clear case supports the position that a 35 per cent aromatics limit will provide significant health and environmental benefits or improve vehicle operability. AIP also called for recognition of the various market risks from lowering aromatics—including limited octane-enhancing alternatives available to refineries—and further stressed that meeting this reduction will cause significant impact to refinery viability and operations.</w:t>
      </w:r>
    </w:p>
    <w:p w14:paraId="331619B6"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Aromatics and their impact on particulate matter was discussed in both stakeholders’ submissions. There was general acknowledgement on the correlation between high molecular weight hydrocarbons (or ‘heavy aromatics’) and increased particulate matter, in addition to particulate matter levels being dependent upon the type of aromatics (i.e. light or heavy) in proportion to the total aromatics content. This issue is to be explored in further detail.</w:t>
      </w:r>
    </w:p>
    <w:p w14:paraId="71E52332"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The AAA acknowledges the link between aromatics and engine and emissions performance, however highlights the importance of sourcing cost-effective alternatives to maintain octane if aromatics is reduced, especially given Australia’s limit on MTBE.</w:t>
      </w:r>
    </w:p>
    <w:p w14:paraId="7E842B53" w14:textId="77777777" w:rsidR="00C0343C" w:rsidRPr="008841F7" w:rsidRDefault="008841F7" w:rsidP="008841F7">
      <w:pPr>
        <w:pStyle w:val="BodyText"/>
        <w:keepNext/>
        <w:rPr>
          <w:rFonts w:asciiTheme="minorHAnsi" w:eastAsia="Malgun Gothic" w:hAnsiTheme="minorHAnsi" w:cstheme="minorHAnsi"/>
          <w:b/>
          <w:bCs/>
          <w:iCs/>
          <w:color w:val="000000"/>
          <w:sz w:val="28"/>
          <w:szCs w:val="20"/>
          <w:lang w:bidi="he-IL"/>
        </w:rPr>
      </w:pPr>
      <w:r w:rsidRPr="008841F7">
        <w:rPr>
          <w:rFonts w:asciiTheme="minorHAnsi" w:eastAsia="Malgun Gothic" w:hAnsiTheme="minorHAnsi" w:cstheme="minorHAnsi"/>
          <w:b/>
          <w:bCs/>
          <w:iCs/>
          <w:color w:val="000000"/>
          <w:sz w:val="28"/>
          <w:szCs w:val="20"/>
          <w:lang w:bidi="he-IL"/>
        </w:rPr>
        <w:t>E.1.3</w:t>
      </w:r>
      <w:r w:rsidRPr="008841F7">
        <w:rPr>
          <w:rFonts w:asciiTheme="minorHAnsi" w:eastAsia="Malgun Gothic" w:hAnsiTheme="minorHAnsi" w:cstheme="minorHAnsi"/>
          <w:b/>
          <w:bCs/>
          <w:iCs/>
          <w:color w:val="000000"/>
          <w:sz w:val="28"/>
          <w:szCs w:val="20"/>
          <w:lang w:bidi="he-IL"/>
        </w:rPr>
        <w:tab/>
      </w:r>
      <w:r w:rsidR="00C0343C" w:rsidRPr="008841F7">
        <w:rPr>
          <w:rFonts w:asciiTheme="minorHAnsi" w:eastAsia="Malgun Gothic" w:hAnsiTheme="minorHAnsi" w:cstheme="minorHAnsi"/>
          <w:b/>
          <w:bCs/>
          <w:iCs/>
          <w:color w:val="000000"/>
          <w:sz w:val="28"/>
          <w:szCs w:val="20"/>
          <w:lang w:bidi="he-IL"/>
        </w:rPr>
        <w:t>91 RON petrol</w:t>
      </w:r>
    </w:p>
    <w:p w14:paraId="2F7EFA3A"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The phase-out of 91 RON regular unleaded petrol was supported primarily by supporters of Option B, including Doctors for the Environment Australia and the FCAI. Submissions stated retaining 91 RON petrol would delay modernisation of the Australian fleet, resulting in reduced health and environmental benefits. Some submissions stated that removing 91 RON petrol will prevent engine ‘de-rating’ whereby engines certified to run on 95 RON petrol are modified to run on a lower grade fuel, which could compromise engine operability and efficiency.</w:t>
      </w:r>
    </w:p>
    <w:p w14:paraId="35524C47"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AIP opposes the removal of 91 RON petrol, arguing it will negatively impact consumers and force existing vehicles to run on premium grade petrol, even if such use is not required to benefit the vehicle’s performance.</w:t>
      </w:r>
    </w:p>
    <w:p w14:paraId="31450507" w14:textId="77777777" w:rsidR="00C0343C" w:rsidRPr="008841F7" w:rsidRDefault="008841F7" w:rsidP="008841F7">
      <w:pPr>
        <w:pStyle w:val="BodyText"/>
        <w:keepNext/>
        <w:rPr>
          <w:rFonts w:asciiTheme="minorHAnsi" w:eastAsia="Malgun Gothic" w:hAnsiTheme="minorHAnsi" w:cstheme="minorHAnsi"/>
          <w:b/>
          <w:bCs/>
          <w:iCs/>
          <w:color w:val="000000"/>
          <w:sz w:val="28"/>
          <w:szCs w:val="20"/>
          <w:lang w:bidi="he-IL"/>
        </w:rPr>
      </w:pPr>
      <w:r>
        <w:rPr>
          <w:rFonts w:asciiTheme="minorHAnsi" w:eastAsia="Malgun Gothic" w:hAnsiTheme="minorHAnsi" w:cstheme="minorHAnsi"/>
          <w:b/>
          <w:bCs/>
          <w:iCs/>
          <w:color w:val="000000"/>
          <w:sz w:val="28"/>
          <w:szCs w:val="20"/>
          <w:lang w:bidi="he-IL"/>
        </w:rPr>
        <w:t>E.1.4</w:t>
      </w:r>
      <w:r>
        <w:rPr>
          <w:rFonts w:asciiTheme="minorHAnsi" w:eastAsia="Malgun Gothic" w:hAnsiTheme="minorHAnsi" w:cstheme="minorHAnsi"/>
          <w:b/>
          <w:bCs/>
          <w:iCs/>
          <w:color w:val="000000"/>
          <w:sz w:val="28"/>
          <w:szCs w:val="20"/>
          <w:lang w:bidi="he-IL"/>
        </w:rPr>
        <w:tab/>
      </w:r>
      <w:r w:rsidR="00C0343C" w:rsidRPr="008841F7">
        <w:rPr>
          <w:rFonts w:asciiTheme="minorHAnsi" w:eastAsia="Malgun Gothic" w:hAnsiTheme="minorHAnsi" w:cstheme="minorHAnsi"/>
          <w:b/>
          <w:bCs/>
          <w:iCs/>
          <w:color w:val="000000"/>
          <w:sz w:val="28"/>
          <w:szCs w:val="20"/>
          <w:lang w:bidi="he-IL"/>
        </w:rPr>
        <w:t>Comments on other fuel parameters and policy elements</w:t>
      </w:r>
    </w:p>
    <w:p w14:paraId="3FDEB117" w14:textId="77777777" w:rsidR="00C0343C" w:rsidRPr="00C0343C" w:rsidRDefault="00C0343C" w:rsidP="00C0343C">
      <w:pPr>
        <w:pStyle w:val="BodyText"/>
        <w:rPr>
          <w:rFonts w:asciiTheme="minorHAnsi" w:eastAsia="Malgun Gothic" w:hAnsiTheme="minorHAnsi" w:cstheme="minorHAnsi"/>
          <w:bCs/>
          <w:iCs/>
          <w:color w:val="000000"/>
          <w:szCs w:val="20"/>
          <w:lang w:bidi="he-IL"/>
        </w:rPr>
      </w:pPr>
      <w:r w:rsidRPr="00C0343C">
        <w:rPr>
          <w:rFonts w:asciiTheme="minorHAnsi" w:eastAsia="Malgun Gothic" w:hAnsiTheme="minorHAnsi" w:cstheme="minorHAnsi"/>
          <w:bCs/>
          <w:iCs/>
          <w:color w:val="000000"/>
          <w:szCs w:val="20"/>
          <w:lang w:bidi="he-IL"/>
        </w:rPr>
        <w:t>Comments from stakeholders were received on introducing new policy elements and proposed changes to a number of other parameters in the fuel standards. These included:</w:t>
      </w:r>
    </w:p>
    <w:p w14:paraId="5D3C8723" w14:textId="77777777" w:rsidR="00C0343C" w:rsidRPr="00C0343C" w:rsidRDefault="00C0343C" w:rsidP="008841F7">
      <w:pPr>
        <w:pStyle w:val="ListBullet"/>
        <w:rPr>
          <w:lang w:bidi="he-IL"/>
        </w:rPr>
      </w:pPr>
      <w:r w:rsidRPr="00C0343C">
        <w:rPr>
          <w:b/>
          <w:lang w:bidi="he-IL"/>
        </w:rPr>
        <w:t xml:space="preserve">Polycyclic aromatic hydrocarbons (PAHs): </w:t>
      </w:r>
      <w:r w:rsidRPr="00C0343C">
        <w:rPr>
          <w:lang w:bidi="he-IL"/>
        </w:rPr>
        <w:t>FCAI supports a reduced eight per cent maximum limit for PAHs, to achieve Euro 6 particulate number limits and ensure the correct function of Euro 6 emissions systems. Other submissions supported the reduction to lower noxious emissions, noting PAHs’ carcinogenic nature. The AIP argues there are negligible environmental and operability benefits from lowering PAHs, and doing so require investments that would threaten refinery viability.</w:t>
      </w:r>
    </w:p>
    <w:p w14:paraId="76192400" w14:textId="77777777" w:rsidR="00C0343C" w:rsidRPr="00C0343C" w:rsidRDefault="00C0343C" w:rsidP="008841F7">
      <w:pPr>
        <w:pStyle w:val="ListBullet"/>
        <w:rPr>
          <w:lang w:bidi="he-IL"/>
        </w:rPr>
      </w:pPr>
      <w:r w:rsidRPr="00C0343C">
        <w:rPr>
          <w:b/>
          <w:lang w:bidi="he-IL"/>
        </w:rPr>
        <w:t xml:space="preserve">Cetane and density: </w:t>
      </w:r>
      <w:r w:rsidRPr="00C0343C">
        <w:rPr>
          <w:lang w:bidi="he-IL"/>
        </w:rPr>
        <w:t>the FCAI supports proposed changes to these parameters, stating it will assist in delivering improved efficiency and reduced emissions. In contrast, the AIP claims such changes will significantly impact refinery operations for no demonstrated operability or environmental improvement.</w:t>
      </w:r>
    </w:p>
    <w:p w14:paraId="3D870F7B" w14:textId="77777777" w:rsidR="00C0343C" w:rsidRPr="008841F7" w:rsidRDefault="00C0343C" w:rsidP="00C0343C">
      <w:pPr>
        <w:pStyle w:val="ListBullet"/>
        <w:rPr>
          <w:rFonts w:asciiTheme="minorHAnsi" w:eastAsia="Malgun Gothic" w:hAnsiTheme="minorHAnsi" w:cstheme="minorHAnsi"/>
          <w:bCs/>
          <w:iCs/>
          <w:color w:val="000000"/>
          <w:szCs w:val="20"/>
          <w:lang w:bidi="he-IL"/>
        </w:rPr>
      </w:pPr>
      <w:r w:rsidRPr="008841F7">
        <w:rPr>
          <w:b/>
          <w:lang w:bidi="he-IL"/>
        </w:rPr>
        <w:t xml:space="preserve">Ethanol: </w:t>
      </w:r>
      <w:r w:rsidRPr="00C0343C">
        <w:rPr>
          <w:lang w:bidi="he-IL"/>
        </w:rPr>
        <w:t>Some submissions—including Bioenergy Australia, Doctors for the Environment Australia and Manildra Group—called for greater use of ethanol blends, citing its benefits in boosting octane, reducing tailpipe emissions and increasing investment within the biofuels industries. However, the AIP cited barriers to the uptake of ethanol including limited local supply, sustainability concerns and consumer aversion.</w:t>
      </w:r>
      <w:r w:rsidR="008841F7">
        <w:rPr>
          <w:lang w:bidi="he-IL"/>
        </w:rPr>
        <w:t xml:space="preserve"> </w:t>
      </w:r>
      <w:r w:rsidRPr="008841F7">
        <w:rPr>
          <w:rFonts w:asciiTheme="minorHAnsi" w:eastAsia="Malgun Gothic" w:hAnsiTheme="minorHAnsi" w:cstheme="minorHAnsi"/>
          <w:bCs/>
          <w:iCs/>
          <w:color w:val="000000"/>
          <w:szCs w:val="20"/>
          <w:lang w:bidi="he-IL"/>
        </w:rPr>
        <w:t>They also stated that ethanol blends increase volatile organic carbon emissions, and will cause significant financial impact upon refineries and the broader fuels supply chain.</w:t>
      </w:r>
    </w:p>
    <w:p w14:paraId="0169C8B7" w14:textId="77777777" w:rsidR="00C0343C" w:rsidRPr="00C0343C" w:rsidRDefault="00C0343C" w:rsidP="008841F7">
      <w:pPr>
        <w:pStyle w:val="ListBullet"/>
        <w:rPr>
          <w:lang w:bidi="he-IL"/>
        </w:rPr>
      </w:pPr>
      <w:r w:rsidRPr="00C0343C">
        <w:rPr>
          <w:b/>
          <w:lang w:bidi="he-IL"/>
        </w:rPr>
        <w:t xml:space="preserve">MTBE: </w:t>
      </w:r>
      <w:r w:rsidRPr="00C0343C">
        <w:rPr>
          <w:lang w:bidi="he-IL"/>
        </w:rPr>
        <w:t xml:space="preserve">Some submissions supported the addition of MTBE on the </w:t>
      </w:r>
      <w:r w:rsidRPr="00C0343C">
        <w:rPr>
          <w:i/>
          <w:lang w:bidi="he-IL"/>
        </w:rPr>
        <w:t xml:space="preserve">Register of Prohibited Fuel Additives </w:t>
      </w:r>
      <w:r w:rsidRPr="00C0343C">
        <w:rPr>
          <w:lang w:bidi="he-IL"/>
        </w:rPr>
        <w:t>due to concerns with groundwater contamination. The AIP and the AAA acknowledged these concerns in the context of reducing aromatics, and highlighted the absence of octane-enhancing alternatives given the effective ban on MTBE. Other stakeholders, such as the Asian Clean Fuels Association and the European Oxygenates Association cited engine operability and environmental benefits from using MTBE and suggested appropriate storage and leak detection technologies to eliminate risk of contamination.</w:t>
      </w:r>
    </w:p>
    <w:p w14:paraId="5245BE97" w14:textId="77777777" w:rsidR="00C0343C" w:rsidRPr="00C0343C" w:rsidRDefault="00C0343C" w:rsidP="008841F7">
      <w:pPr>
        <w:pStyle w:val="ListBullet"/>
        <w:rPr>
          <w:lang w:bidi="he-IL"/>
        </w:rPr>
      </w:pPr>
      <w:r w:rsidRPr="00C0343C">
        <w:rPr>
          <w:b/>
          <w:lang w:bidi="he-IL"/>
        </w:rPr>
        <w:t xml:space="preserve">Fuel additives: </w:t>
      </w:r>
      <w:r w:rsidRPr="00C0343C">
        <w:rPr>
          <w:lang w:bidi="he-IL"/>
        </w:rPr>
        <w:t xml:space="preserve">There was general support among submissions to add organometallic compounds (such as MMT), NMA and chlorinated paraffins to the </w:t>
      </w:r>
      <w:r w:rsidRPr="00C0343C">
        <w:rPr>
          <w:i/>
          <w:lang w:bidi="he-IL"/>
        </w:rPr>
        <w:t>Register of Prohibited Fuel Additives</w:t>
      </w:r>
      <w:r w:rsidRPr="00C0343C">
        <w:rPr>
          <w:lang w:bidi="he-IL"/>
        </w:rPr>
        <w:t xml:space="preserve"> due to the negative impact on health, the environment and engine operability.</w:t>
      </w:r>
    </w:p>
    <w:p w14:paraId="58AD83D7" w14:textId="77777777" w:rsidR="00C0343C" w:rsidRPr="00C0343C" w:rsidRDefault="00C0343C" w:rsidP="008841F7">
      <w:pPr>
        <w:pStyle w:val="ListBullet"/>
        <w:rPr>
          <w:lang w:bidi="he-IL"/>
        </w:rPr>
      </w:pPr>
      <w:r w:rsidRPr="008841F7">
        <w:rPr>
          <w:b/>
          <w:lang w:bidi="he-IL"/>
        </w:rPr>
        <w:t xml:space="preserve">Renewable diesel: </w:t>
      </w:r>
      <w:r w:rsidRPr="00C0343C">
        <w:rPr>
          <w:lang w:bidi="he-IL"/>
        </w:rPr>
        <w:t>More than 20 submissions supported the inclusion of a definition for renewable diesel.</w:t>
      </w:r>
      <w:r w:rsidR="008841F7">
        <w:rPr>
          <w:lang w:bidi="he-IL"/>
        </w:rPr>
        <w:t xml:space="preserve"> </w:t>
      </w:r>
      <w:r w:rsidRPr="00C0343C">
        <w:rPr>
          <w:lang w:bidi="he-IL"/>
        </w:rPr>
        <w:t>A majority suggested the definition proposed in the draft RIS be expanded to capture ‘other post-consumer wastes’ and to clarify that renewable diesel excludes diesel made from any products or wastes resulting from the primary processing of virgin fossil fuels.</w:t>
      </w:r>
    </w:p>
    <w:p w14:paraId="13A7C45F" w14:textId="77777777" w:rsidR="00C0343C" w:rsidRPr="00C0343C" w:rsidRDefault="00C0343C" w:rsidP="008841F7">
      <w:pPr>
        <w:pStyle w:val="ListBullet"/>
        <w:rPr>
          <w:lang w:bidi="he-IL"/>
        </w:rPr>
      </w:pPr>
      <w:r w:rsidRPr="00C0343C">
        <w:rPr>
          <w:b/>
          <w:lang w:bidi="he-IL"/>
        </w:rPr>
        <w:t xml:space="preserve">Diesel standard scope: </w:t>
      </w:r>
      <w:r w:rsidRPr="00C0343C">
        <w:rPr>
          <w:lang w:bidi="he-IL"/>
        </w:rPr>
        <w:t>Expanding the scope of the diesel standard to non-road (non-automotive) uses was generally supported by a range of stakeholders—including the AIP, Doctors for the Environment Australia, Bioenergy Australia and the Truck Industry Council.</w:t>
      </w:r>
    </w:p>
    <w:p w14:paraId="26252E41" w14:textId="77777777" w:rsidR="00C0343C" w:rsidRPr="00C0343C" w:rsidRDefault="00C0343C" w:rsidP="008841F7">
      <w:pPr>
        <w:pStyle w:val="ListBullet"/>
        <w:rPr>
          <w:lang w:bidi="he-IL"/>
        </w:rPr>
      </w:pPr>
      <w:r w:rsidRPr="00C0343C">
        <w:rPr>
          <w:b/>
          <w:lang w:bidi="he-IL"/>
        </w:rPr>
        <w:t xml:space="preserve">Proposed B20 and 98 RON petrol standards: </w:t>
      </w:r>
      <w:r w:rsidRPr="00C0343C">
        <w:rPr>
          <w:lang w:bidi="he-IL"/>
        </w:rPr>
        <w:t>Most submissions which commented on establishing a B20 and/or 98 RON petrol standard were generally in favour of doing so. The AIP however, considers a 98 RON petrol standard unnecessary and emphasised support for a minimum 85 MON were it to be regulated.</w:t>
      </w:r>
    </w:p>
    <w:p w14:paraId="7B6C40DC" w14:textId="17654C5A" w:rsidR="008841F7" w:rsidRDefault="00C0343C" w:rsidP="008841F7">
      <w:pPr>
        <w:pStyle w:val="ListBullet"/>
        <w:rPr>
          <w:lang w:bidi="he-IL"/>
        </w:rPr>
      </w:pPr>
      <w:r w:rsidRPr="00C0343C">
        <w:rPr>
          <w:b/>
          <w:lang w:bidi="he-IL"/>
        </w:rPr>
        <w:t xml:space="preserve">E85 information standard: </w:t>
      </w:r>
      <w:r w:rsidRPr="00C0343C">
        <w:rPr>
          <w:lang w:bidi="he-IL"/>
        </w:rPr>
        <w:t>The proposed minor changes to the Fuel Quality Information Standard (Ethanol E85) Determination 2012 was generally supported across submissions. The Queensland Renewable Fuels Association rejected a 15 per cent volume margin, arguing E85 should equal 85 per cent ethanol.</w:t>
      </w:r>
    </w:p>
    <w:p w14:paraId="28173C55" w14:textId="77777777" w:rsidR="00655ED6" w:rsidRDefault="00655ED6" w:rsidP="008841F7">
      <w:pPr>
        <w:pStyle w:val="ListBullet"/>
        <w:rPr>
          <w:lang w:bidi="he-IL"/>
        </w:rPr>
        <w:sectPr w:rsidR="00655ED6" w:rsidSect="007E636E">
          <w:footerReference w:type="default" r:id="rId58"/>
          <w:endnotePr>
            <w:numFmt w:val="decimal"/>
          </w:endnotePr>
          <w:pgSz w:w="12240" w:h="15840"/>
          <w:pgMar w:top="1152" w:right="1440" w:bottom="1152" w:left="1440" w:header="720" w:footer="720" w:gutter="0"/>
          <w:cols w:space="720"/>
          <w:noEndnote/>
          <w:docGrid w:linePitch="272"/>
        </w:sectPr>
      </w:pPr>
    </w:p>
    <w:p w14:paraId="0301428B" w14:textId="77777777" w:rsidR="00C0343C" w:rsidRDefault="00C0343C" w:rsidP="008841F7">
      <w:pPr>
        <w:pStyle w:val="Heading9"/>
        <w:rPr>
          <w:lang w:bidi="he-IL"/>
        </w:rPr>
      </w:pPr>
      <w:bookmarkStart w:id="140" w:name="_Toc2325407"/>
      <w:r w:rsidRPr="00C0343C">
        <w:rPr>
          <w:rFonts w:eastAsia="Malgun Gothic"/>
          <w:lang w:bidi="he-IL"/>
        </w:rPr>
        <w:t>References</w:t>
      </w:r>
      <w:bookmarkEnd w:id="140"/>
    </w:p>
    <w:p w14:paraId="62628378" w14:textId="77777777" w:rsidR="008841F7" w:rsidRPr="00C0343C" w:rsidRDefault="008841F7" w:rsidP="008841F7">
      <w:pPr>
        <w:rPr>
          <w:lang w:bidi="he-IL"/>
        </w:rPr>
      </w:pPr>
    </w:p>
    <w:sectPr w:rsidR="008841F7" w:rsidRPr="00C0343C" w:rsidSect="007E636E">
      <w:footerReference w:type="default" r:id="rId59"/>
      <w:endnotePr>
        <w:numFmt w:val="decimal"/>
      </w:endnotePr>
      <w:pgSz w:w="12240" w:h="15840"/>
      <w:pgMar w:top="1152" w:right="1440" w:bottom="1152"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A59AE" w14:textId="77777777" w:rsidR="00220EE8" w:rsidRDefault="00220EE8" w:rsidP="005423F7">
      <w:r>
        <w:separator/>
      </w:r>
    </w:p>
  </w:endnote>
  <w:endnote w:type="continuationSeparator" w:id="0">
    <w:p w14:paraId="2703719C" w14:textId="77777777" w:rsidR="00220EE8" w:rsidRDefault="00220EE8" w:rsidP="005423F7">
      <w:r>
        <w:continuationSeparator/>
      </w:r>
    </w:p>
  </w:endnote>
  <w:endnote w:id="1">
    <w:p w14:paraId="260C9973" w14:textId="77777777" w:rsidR="00220EE8" w:rsidRDefault="00220EE8">
      <w:pPr>
        <w:pStyle w:val="EndnoteText"/>
      </w:pPr>
      <w:r>
        <w:rPr>
          <w:rStyle w:val="EndnoteReference"/>
        </w:rPr>
        <w:endnoteRef/>
      </w:r>
      <w:r>
        <w:tab/>
      </w:r>
      <w:r w:rsidRPr="00C0343C">
        <w:rPr>
          <w:rFonts w:asciiTheme="minorHAnsi" w:eastAsia="Malgun Gothic" w:hAnsiTheme="minorHAnsi" w:cstheme="minorHAnsi"/>
          <w:bCs/>
          <w:i/>
          <w:iCs/>
          <w:color w:val="000000"/>
          <w:lang w:bidi="he-IL"/>
        </w:rPr>
        <w:t>Fuel Quality Standards Act 2000</w:t>
      </w:r>
      <w:r w:rsidRPr="00C0343C">
        <w:rPr>
          <w:rFonts w:asciiTheme="minorHAnsi" w:eastAsia="Malgun Gothic" w:hAnsiTheme="minorHAnsi" w:cstheme="minorHAnsi"/>
          <w:bCs/>
          <w:iCs/>
          <w:color w:val="000000"/>
          <w:lang w:bidi="he-IL"/>
        </w:rPr>
        <w:t xml:space="preserve"> (Cth), section 3.</w:t>
      </w:r>
    </w:p>
  </w:endnote>
  <w:endnote w:id="2">
    <w:p w14:paraId="4C679E67" w14:textId="77777777" w:rsidR="00220EE8" w:rsidRPr="002E5349" w:rsidRDefault="00220EE8" w:rsidP="002E5349">
      <w:pPr>
        <w:pStyle w:val="EndnoteText"/>
        <w:rPr>
          <w:rFonts w:asciiTheme="minorHAnsi" w:hAnsiTheme="minorHAnsi" w:cstheme="minorHAnsi"/>
        </w:rPr>
      </w:pPr>
      <w:r>
        <w:rPr>
          <w:rStyle w:val="EndnoteReference"/>
        </w:rPr>
        <w:endnoteRef/>
      </w:r>
      <w:r>
        <w:tab/>
      </w:r>
      <w:r w:rsidRPr="002E5349">
        <w:rPr>
          <w:rFonts w:asciiTheme="minorHAnsi" w:hAnsiTheme="minorHAnsi" w:cstheme="minorHAnsi"/>
          <w:lang w:bidi="he-IL"/>
        </w:rPr>
        <w:t xml:space="preserve">The Parliament of the Commonwealth of Australia (2000). Fuel Quality Standards Bill 2000, Revised Explanatory Memorandum, House of Representatives, Commonwealth of Australia, Canberra. Accessed 20 June 2017 at Federal Register of Legislation, </w:t>
      </w:r>
      <w:hyperlink r:id="rId1" w:history="1">
        <w:r w:rsidRPr="002E5349">
          <w:rPr>
            <w:rFonts w:asciiTheme="minorHAnsi" w:hAnsiTheme="minorHAnsi" w:cstheme="minorHAnsi"/>
            <w:color w:val="0066CC"/>
            <w:u w:val="single"/>
            <w:lang w:bidi="he-IL"/>
          </w:rPr>
          <w:t>www.legislation.gov.au/Details/C2004B00794/</w:t>
        </w:r>
      </w:hyperlink>
      <w:r w:rsidRPr="002E5349">
        <w:rPr>
          <w:rFonts w:asciiTheme="minorHAnsi" w:hAnsiTheme="minorHAnsi" w:cstheme="minorHAnsi"/>
          <w:lang w:bidi="he-IL"/>
        </w:rPr>
        <w:t xml:space="preserve"> </w:t>
      </w:r>
      <w:hyperlink r:id="rId2" w:history="1">
        <w:r w:rsidRPr="002E5349">
          <w:rPr>
            <w:rFonts w:asciiTheme="minorHAnsi" w:hAnsiTheme="minorHAnsi" w:cstheme="minorHAnsi"/>
            <w:color w:val="0066CC"/>
            <w:u w:val="single"/>
            <w:lang w:bidi="he-IL"/>
          </w:rPr>
          <w:t>Revised%20Explanatory%20Memorandum/Text</w:t>
        </w:r>
      </w:hyperlink>
    </w:p>
  </w:endnote>
  <w:endnote w:id="3">
    <w:p w14:paraId="3E34B627"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Department of the Environment and Energy (2016). </w:t>
      </w:r>
      <w:r w:rsidRPr="002E5349">
        <w:rPr>
          <w:rFonts w:asciiTheme="minorHAnsi" w:eastAsia="Malgun Gothic" w:hAnsiTheme="minorHAnsi" w:cstheme="minorHAnsi"/>
          <w:bCs/>
          <w:i/>
          <w:iCs/>
          <w:color w:val="000000"/>
          <w:lang w:bidi="he-IL"/>
        </w:rPr>
        <w:t>Better fuel for cleaner air discussion paper,</w:t>
      </w:r>
      <w:r w:rsidRPr="002E5349">
        <w:rPr>
          <w:rFonts w:asciiTheme="minorHAnsi" w:eastAsia="Malgun Gothic" w:hAnsiTheme="minorHAnsi" w:cstheme="minorHAnsi"/>
          <w:bCs/>
          <w:iCs/>
          <w:color w:val="000000"/>
          <w:lang w:bidi="he-IL"/>
        </w:rPr>
        <w:t xml:space="preserve"> Canberra. Accessed 20 June 2017, </w:t>
      </w:r>
      <w:hyperlink r:id="rId3" w:history="1">
        <w:r w:rsidRPr="002E5349">
          <w:rPr>
            <w:rFonts w:asciiTheme="minorHAnsi" w:eastAsia="Malgun Gothic" w:hAnsiTheme="minorHAnsi" w:cstheme="minorHAnsi"/>
            <w:bCs/>
            <w:iCs/>
            <w:color w:val="0066CC"/>
            <w:u w:val="single"/>
            <w:lang w:bidi="he-IL"/>
          </w:rPr>
          <w:t>www.environment.gov.au/protection/fuel-quality/better-fuel-cleaner-air-</w:t>
        </w:r>
      </w:hyperlink>
      <w:r w:rsidRPr="002E5349">
        <w:rPr>
          <w:rFonts w:asciiTheme="minorHAnsi" w:eastAsia="Malgun Gothic" w:hAnsiTheme="minorHAnsi" w:cstheme="minorHAnsi"/>
          <w:bCs/>
          <w:iCs/>
          <w:color w:val="000000"/>
          <w:lang w:bidi="he-IL"/>
        </w:rPr>
        <w:t xml:space="preserve"> </w:t>
      </w:r>
      <w:hyperlink r:id="rId4" w:history="1">
        <w:r w:rsidRPr="002E5349">
          <w:rPr>
            <w:rFonts w:asciiTheme="minorHAnsi" w:eastAsia="Malgun Gothic" w:hAnsiTheme="minorHAnsi" w:cstheme="minorHAnsi"/>
            <w:bCs/>
            <w:iCs/>
            <w:color w:val="0066CC"/>
            <w:u w:val="single"/>
            <w:lang w:bidi="he-IL"/>
          </w:rPr>
          <w:t>discussion-paper-2016</w:t>
        </w:r>
      </w:hyperlink>
    </w:p>
  </w:endnote>
  <w:endnote w:id="4">
    <w:p w14:paraId="073CBCC1"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Department of the Prime Minister and Cabinet (2014). </w:t>
      </w:r>
      <w:r w:rsidRPr="002E5349">
        <w:rPr>
          <w:rFonts w:asciiTheme="minorHAnsi" w:eastAsia="Malgun Gothic" w:hAnsiTheme="minorHAnsi" w:cstheme="minorHAnsi"/>
          <w:bCs/>
          <w:i/>
          <w:iCs/>
          <w:color w:val="000000"/>
          <w:lang w:bidi="he-IL"/>
        </w:rPr>
        <w:t xml:space="preserve">The Australian Government guide to regulation, </w:t>
      </w:r>
      <w:r w:rsidRPr="002E5349">
        <w:rPr>
          <w:rFonts w:asciiTheme="minorHAnsi" w:eastAsia="Malgun Gothic" w:hAnsiTheme="minorHAnsi" w:cstheme="minorHAnsi"/>
          <w:bCs/>
          <w:iCs/>
          <w:color w:val="000000"/>
          <w:lang w:bidi="he-IL"/>
        </w:rPr>
        <w:t>Canberra.</w:t>
      </w:r>
    </w:p>
  </w:endnote>
  <w:endnote w:id="5">
    <w:p w14:paraId="4021EFA3"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Department of the Environment and Energy (2016). </w:t>
      </w:r>
      <w:r w:rsidRPr="002E5349">
        <w:rPr>
          <w:rFonts w:asciiTheme="minorHAnsi" w:eastAsia="Malgun Gothic" w:hAnsiTheme="minorHAnsi" w:cstheme="minorHAnsi"/>
          <w:bCs/>
          <w:i/>
          <w:iCs/>
          <w:color w:val="000000"/>
          <w:lang w:bidi="he-IL"/>
        </w:rPr>
        <w:t>National Pollutant Inventory.</w:t>
      </w:r>
      <w:r w:rsidRPr="002E5349">
        <w:rPr>
          <w:rFonts w:asciiTheme="minorHAnsi" w:eastAsia="Malgun Gothic" w:hAnsiTheme="minorHAnsi" w:cstheme="minorHAnsi"/>
          <w:bCs/>
          <w:iCs/>
          <w:color w:val="000000"/>
          <w:lang w:bidi="he-IL"/>
        </w:rPr>
        <w:t xml:space="preserve"> Accessed 13 July 2016, </w:t>
      </w:r>
      <w:hyperlink r:id="rId5" w:history="1">
        <w:r w:rsidRPr="002E5349">
          <w:rPr>
            <w:rFonts w:asciiTheme="minorHAnsi" w:eastAsia="Malgun Gothic" w:hAnsiTheme="minorHAnsi" w:cstheme="minorHAnsi"/>
            <w:bCs/>
            <w:iCs/>
            <w:color w:val="0066CC"/>
            <w:u w:val="single"/>
            <w:lang w:bidi="he-IL"/>
          </w:rPr>
          <w:t>www.npi.gov.au/data/search.html</w:t>
        </w:r>
      </w:hyperlink>
    </w:p>
  </w:endnote>
  <w:endnote w:id="6">
    <w:p w14:paraId="70F30A8B"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Straif K, Cohen A, Samet J &amp; International Agency for Research on Cancer (2013). </w:t>
      </w:r>
      <w:r w:rsidRPr="002E5349">
        <w:rPr>
          <w:rFonts w:asciiTheme="minorHAnsi" w:eastAsia="Malgun Gothic" w:hAnsiTheme="minorHAnsi" w:cstheme="minorHAnsi"/>
          <w:bCs/>
          <w:i/>
          <w:iCs/>
          <w:color w:val="000000"/>
          <w:lang w:bidi="he-IL"/>
        </w:rPr>
        <w:t>IARC Scientific Publication No. 161: Air pollution and cancer.</w:t>
      </w:r>
      <w:r w:rsidRPr="002E5349">
        <w:rPr>
          <w:rFonts w:asciiTheme="minorHAnsi" w:eastAsia="Malgun Gothic" w:hAnsiTheme="minorHAnsi" w:cstheme="minorHAnsi"/>
          <w:bCs/>
          <w:iCs/>
          <w:color w:val="000000"/>
          <w:lang w:bidi="he-IL"/>
        </w:rPr>
        <w:t xml:space="preserve"> World Health Organization, Geneva. Accessed 20 June 2017, </w:t>
      </w:r>
      <w:hyperlink r:id="rId6" w:history="1">
        <w:r w:rsidRPr="002E5349">
          <w:rPr>
            <w:rFonts w:asciiTheme="minorHAnsi" w:eastAsia="Malgun Gothic" w:hAnsiTheme="minorHAnsi" w:cstheme="minorHAnsi"/>
            <w:bCs/>
            <w:iCs/>
            <w:color w:val="0066CC"/>
            <w:u w:val="single"/>
            <w:lang w:bidi="he-IL"/>
          </w:rPr>
          <w:t>www.iarc.fr/en/publications/books/sp161/AirPollutionandCancer161.pdf</w:t>
        </w:r>
      </w:hyperlink>
    </w:p>
  </w:endnote>
  <w:endnote w:id="7">
    <w:p w14:paraId="36E85787"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International Agency for Research on Cancer (2012). </w:t>
      </w:r>
      <w:r w:rsidRPr="002E5349">
        <w:rPr>
          <w:rFonts w:asciiTheme="minorHAnsi" w:eastAsia="Malgun Gothic" w:hAnsiTheme="minorHAnsi" w:cstheme="minorHAnsi"/>
          <w:bCs/>
          <w:i/>
          <w:iCs/>
          <w:color w:val="000000"/>
          <w:lang w:bidi="he-IL"/>
        </w:rPr>
        <w:t>IARC: Diesel engine exhaust carcinogenic, press release 213.</w:t>
      </w:r>
      <w:r w:rsidRPr="002E5349">
        <w:rPr>
          <w:rFonts w:asciiTheme="minorHAnsi" w:eastAsia="Malgun Gothic" w:hAnsiTheme="minorHAnsi" w:cstheme="minorHAnsi"/>
          <w:bCs/>
          <w:iCs/>
          <w:color w:val="000000"/>
          <w:lang w:bidi="he-IL"/>
        </w:rPr>
        <w:t xml:space="preserve"> Accessed 20 June 2017, </w:t>
      </w:r>
      <w:hyperlink r:id="rId7" w:history="1">
        <w:r w:rsidRPr="002E5349">
          <w:rPr>
            <w:rFonts w:asciiTheme="minorHAnsi" w:eastAsia="Malgun Gothic" w:hAnsiTheme="minorHAnsi" w:cstheme="minorHAnsi"/>
            <w:bCs/>
            <w:iCs/>
            <w:color w:val="0066CC"/>
            <w:u w:val="single"/>
            <w:lang w:bidi="he-IL"/>
          </w:rPr>
          <w:t>www.iarc.fr/en/media-centre/pr/2012/pdfs/pr213 E.pdf</w:t>
        </w:r>
      </w:hyperlink>
    </w:p>
  </w:endnote>
  <w:endnote w:id="8">
    <w:p w14:paraId="0A72B894"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Brauer M, Lencar C, Tamburic L, Koehoorn M, Demers P &amp; Karr C (2008). </w:t>
      </w:r>
      <w:r w:rsidRPr="002E5349">
        <w:rPr>
          <w:rFonts w:asciiTheme="minorHAnsi" w:eastAsia="Malgun Gothic" w:hAnsiTheme="minorHAnsi" w:cstheme="minorHAnsi"/>
          <w:bCs/>
          <w:i/>
          <w:iCs/>
          <w:color w:val="000000"/>
          <w:lang w:bidi="he-IL"/>
        </w:rPr>
        <w:t>A cohort study of traffic-related air pollution impacts on birth outcomes.</w:t>
      </w:r>
      <w:r w:rsidRPr="002E5349">
        <w:rPr>
          <w:rFonts w:asciiTheme="minorHAnsi" w:eastAsia="Malgun Gothic" w:hAnsiTheme="minorHAnsi" w:cstheme="minorHAnsi"/>
          <w:bCs/>
          <w:iCs/>
          <w:color w:val="000000"/>
          <w:lang w:bidi="he-IL"/>
        </w:rPr>
        <w:t xml:space="preserve"> Environmental Health Perspectives 116(5):680—686.</w:t>
      </w:r>
    </w:p>
  </w:endnote>
  <w:endnote w:id="9">
    <w:p w14:paraId="6E1FB3C5"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Peters JM, Avol E, Berhane K, Gauderman JW, Gilliland F, Jerrett M, Junzli N, London S, McConnell R, Navidi B, Rappaport E, Thomas D, Lurmann F, Roberts P, Alcorn S, Funk T, Gong H, Linn WS, Cass G &amp; Margolis H (2004). </w:t>
      </w:r>
      <w:r w:rsidRPr="002E5349">
        <w:rPr>
          <w:rFonts w:asciiTheme="minorHAnsi" w:eastAsia="Malgun Gothic" w:hAnsiTheme="minorHAnsi" w:cstheme="minorHAnsi"/>
          <w:bCs/>
          <w:i/>
          <w:iCs/>
          <w:color w:val="000000"/>
          <w:lang w:bidi="he-IL"/>
        </w:rPr>
        <w:t>Epidemiologic investigation to identify chronic effects of ambient air pollutants in Southern California</w:t>
      </w:r>
      <w:r w:rsidRPr="002E5349">
        <w:rPr>
          <w:rFonts w:asciiTheme="minorHAnsi" w:eastAsia="Malgun Gothic" w:hAnsiTheme="minorHAnsi" w:cstheme="minorHAnsi"/>
          <w:bCs/>
          <w:iCs/>
          <w:color w:val="000000"/>
          <w:lang w:bidi="he-IL"/>
        </w:rPr>
        <w:t xml:space="preserve">, prepared for the California Air Resources Board and the California Environmental Protection Agency. Accessed 20 June 2017, </w:t>
      </w:r>
      <w:hyperlink r:id="rId8" w:history="1">
        <w:r w:rsidRPr="002E5349">
          <w:rPr>
            <w:rFonts w:asciiTheme="minorHAnsi" w:eastAsia="Malgun Gothic" w:hAnsiTheme="minorHAnsi" w:cstheme="minorHAnsi"/>
            <w:bCs/>
            <w:iCs/>
            <w:color w:val="0066CC"/>
            <w:u w:val="single"/>
            <w:lang w:bidi="he-IL"/>
          </w:rPr>
          <w:t>www.arb.ca.gov/research/single-project.phpProw id=60245</w:t>
        </w:r>
      </w:hyperlink>
    </w:p>
  </w:endnote>
  <w:endnote w:id="10">
    <w:p w14:paraId="51407AA3"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Whitworth KW, Symanski E &amp; Coker AL (2008). </w:t>
      </w:r>
      <w:r w:rsidRPr="002E5349">
        <w:rPr>
          <w:rFonts w:asciiTheme="minorHAnsi" w:eastAsia="Malgun Gothic" w:hAnsiTheme="minorHAnsi" w:cstheme="minorHAnsi"/>
          <w:bCs/>
          <w:i/>
          <w:iCs/>
          <w:color w:val="000000"/>
          <w:lang w:bidi="he-IL"/>
        </w:rPr>
        <w:t>Childhood lymphohematopoietic cancer incidence and hazardous air pollutants in southeast Texas, 1995—2004</w:t>
      </w:r>
      <w:r w:rsidRPr="002E5349">
        <w:rPr>
          <w:rFonts w:asciiTheme="minorHAnsi" w:hAnsiTheme="minorHAnsi" w:cstheme="minorHAnsi"/>
        </w:rPr>
        <w:t xml:space="preserve">. </w:t>
      </w:r>
      <w:hyperlink r:id="rId9" w:history="1">
        <w:r w:rsidRPr="002E5349">
          <w:rPr>
            <w:rStyle w:val="Hyperlink"/>
            <w:rFonts w:asciiTheme="minorHAnsi" w:hAnsiTheme="minorHAnsi" w:cstheme="minorHAnsi"/>
          </w:rPr>
          <w:t>Environmental Health Perspectives 116:1576-1580</w:t>
        </w:r>
      </w:hyperlink>
      <w:r w:rsidRPr="002E5349">
        <w:rPr>
          <w:rFonts w:asciiTheme="minorHAnsi" w:hAnsiTheme="minorHAnsi" w:cstheme="minorHAnsi"/>
        </w:rPr>
        <w:t>.</w:t>
      </w:r>
    </w:p>
  </w:endnote>
  <w:endnote w:id="11">
    <w:p w14:paraId="31AD929C"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Heck JE, Park AS, Qiu J, Cockburn M &amp; Ritz B (2014). </w:t>
      </w:r>
      <w:r w:rsidRPr="002E5349">
        <w:rPr>
          <w:rFonts w:asciiTheme="minorHAnsi" w:eastAsia="Malgun Gothic" w:hAnsiTheme="minorHAnsi" w:cstheme="minorHAnsi"/>
          <w:bCs/>
          <w:i/>
          <w:iCs/>
          <w:color w:val="000000"/>
          <w:lang w:bidi="he-IL"/>
        </w:rPr>
        <w:t>Risk of leukemia in relation to exposure to ambient air toxics in pregnancy and early childhood.</w:t>
      </w:r>
      <w:r w:rsidRPr="002E5349">
        <w:rPr>
          <w:rFonts w:asciiTheme="minorHAnsi" w:eastAsia="Malgun Gothic" w:hAnsiTheme="minorHAnsi" w:cstheme="minorHAnsi"/>
          <w:bCs/>
          <w:iCs/>
          <w:color w:val="000000"/>
          <w:lang w:bidi="he-IL"/>
        </w:rPr>
        <w:t xml:space="preserve"> International Journal of Hygiene and Environmental Health 217:662—668.</w:t>
      </w:r>
    </w:p>
  </w:endnote>
  <w:endnote w:id="12">
    <w:p w14:paraId="6ADE4AE1"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Peters S, Glass D, Reid A, de Klerk N, Armstrong BK, Kellie S, Ashton LJ, Milne E &amp; Fritschi L (2012). </w:t>
      </w:r>
      <w:r w:rsidRPr="002E5349">
        <w:rPr>
          <w:rFonts w:asciiTheme="minorHAnsi" w:eastAsia="Malgun Gothic" w:hAnsiTheme="minorHAnsi" w:cstheme="minorHAnsi"/>
          <w:bCs/>
          <w:i/>
          <w:iCs/>
          <w:color w:val="000000"/>
          <w:lang w:bidi="he-IL"/>
        </w:rPr>
        <w:t>Parental occupational exposure to engine exhausts and childhood brain tumors.</w:t>
      </w:r>
      <w:r w:rsidRPr="002E5349">
        <w:rPr>
          <w:rFonts w:asciiTheme="minorHAnsi" w:eastAsia="Malgun Gothic" w:hAnsiTheme="minorHAnsi" w:cstheme="minorHAnsi"/>
          <w:bCs/>
          <w:iCs/>
          <w:color w:val="000000"/>
          <w:lang w:bidi="he-IL"/>
        </w:rPr>
        <w:t xml:space="preserve"> International Journal of Cancer 132:2975-2979.</w:t>
      </w:r>
    </w:p>
  </w:endnote>
  <w:endnote w:id="13">
    <w:p w14:paraId="6CEB7C44"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Chen H, Kwong JC, Copes R, Tu K, Villeneuve PJ, van Donkelaar A, Hystad P, Martin RV, Murray BJ, Jessiman B, Wilton AS, Kopp A &amp; Burnett RT (2017). </w:t>
      </w:r>
      <w:r w:rsidRPr="002E5349">
        <w:rPr>
          <w:rFonts w:asciiTheme="minorHAnsi" w:eastAsia="Malgun Gothic" w:hAnsiTheme="minorHAnsi" w:cstheme="minorHAnsi"/>
          <w:bCs/>
          <w:i/>
          <w:iCs/>
          <w:color w:val="000000"/>
          <w:lang w:bidi="he-IL"/>
        </w:rPr>
        <w:t>Living near major roads and the incidence of dementia, Parkinson’s disease, and multiple sclerosis: a population-based cohort study.</w:t>
      </w:r>
      <w:r w:rsidRPr="002E5349">
        <w:rPr>
          <w:rFonts w:asciiTheme="minorHAnsi" w:eastAsia="Malgun Gothic" w:hAnsiTheme="minorHAnsi" w:cstheme="minorHAnsi"/>
          <w:bCs/>
          <w:iCs/>
          <w:color w:val="000000"/>
          <w:lang w:bidi="he-IL"/>
        </w:rPr>
        <w:t xml:space="preserve"> The Lancet 389(10070):718-726.</w:t>
      </w:r>
    </w:p>
  </w:endnote>
  <w:endnote w:id="14">
    <w:p w14:paraId="210B3783" w14:textId="646F0FC3"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Golder Associates (2013). </w:t>
      </w:r>
      <w:r w:rsidRPr="002E5349">
        <w:rPr>
          <w:rFonts w:asciiTheme="minorHAnsi" w:eastAsia="Malgun Gothic" w:hAnsiTheme="minorHAnsi" w:cstheme="minorHAnsi"/>
          <w:bCs/>
          <w:i/>
          <w:iCs/>
          <w:color w:val="000000"/>
          <w:lang w:bidi="he-IL"/>
        </w:rPr>
        <w:t>Exposure assessment and risk characterisation to inform recommendations for updating ambient air quality standards for PM</w:t>
      </w:r>
      <w:r w:rsidRPr="002E5349">
        <w:rPr>
          <w:rFonts w:asciiTheme="minorHAnsi" w:eastAsia="Malgun Gothic" w:hAnsiTheme="minorHAnsi" w:cstheme="minorHAnsi"/>
          <w:bCs/>
          <w:i/>
          <w:iCs/>
          <w:color w:val="000000"/>
          <w:vertAlign w:val="subscript"/>
          <w:lang w:bidi="he-IL"/>
        </w:rPr>
        <w:t>2</w:t>
      </w:r>
      <w:r>
        <w:rPr>
          <w:rFonts w:asciiTheme="minorHAnsi" w:eastAsia="Malgun Gothic" w:hAnsiTheme="minorHAnsi" w:cstheme="minorHAnsi"/>
          <w:bCs/>
          <w:i/>
          <w:iCs/>
          <w:color w:val="000000"/>
          <w:vertAlign w:val="subscript"/>
          <w:lang w:bidi="he-IL"/>
        </w:rPr>
        <w:t>.</w:t>
      </w:r>
      <w:r w:rsidRPr="002E5349">
        <w:rPr>
          <w:rFonts w:asciiTheme="minorHAnsi" w:eastAsia="Malgun Gothic" w:hAnsiTheme="minorHAnsi" w:cstheme="minorHAnsi"/>
          <w:bCs/>
          <w:i/>
          <w:iCs/>
          <w:color w:val="000000"/>
          <w:vertAlign w:val="subscript"/>
          <w:lang w:bidi="he-IL"/>
        </w:rPr>
        <w:t>5</w:t>
      </w:r>
      <w:r w:rsidRPr="002E5349">
        <w:rPr>
          <w:rFonts w:asciiTheme="minorHAnsi" w:eastAsia="Malgun Gothic" w:hAnsiTheme="minorHAnsi" w:cstheme="minorHAnsi"/>
          <w:bCs/>
          <w:i/>
          <w:iCs/>
          <w:color w:val="000000"/>
          <w:lang w:bidi="he-IL"/>
        </w:rPr>
        <w:t>, PM</w:t>
      </w:r>
      <w:r w:rsidRPr="002E5349">
        <w:rPr>
          <w:rFonts w:asciiTheme="minorHAnsi" w:eastAsia="Malgun Gothic" w:hAnsiTheme="minorHAnsi" w:cstheme="minorHAnsi"/>
          <w:bCs/>
          <w:i/>
          <w:iCs/>
          <w:color w:val="000000"/>
          <w:vertAlign w:val="subscript"/>
          <w:lang w:bidi="he-IL"/>
        </w:rPr>
        <w:t>10</w:t>
      </w:r>
      <w:r w:rsidRPr="002E5349">
        <w:rPr>
          <w:rFonts w:asciiTheme="minorHAnsi" w:eastAsia="Malgun Gothic" w:hAnsiTheme="minorHAnsi" w:cstheme="minorHAnsi"/>
          <w:bCs/>
          <w:i/>
          <w:iCs/>
          <w:color w:val="000000"/>
          <w:lang w:bidi="he-IL"/>
        </w:rPr>
        <w:t>, O</w:t>
      </w:r>
      <w:r w:rsidRPr="002E5349">
        <w:rPr>
          <w:rFonts w:asciiTheme="minorHAnsi" w:eastAsia="Malgun Gothic" w:hAnsiTheme="minorHAnsi" w:cstheme="minorHAnsi"/>
          <w:bCs/>
          <w:i/>
          <w:iCs/>
          <w:color w:val="000000"/>
          <w:vertAlign w:val="subscript"/>
          <w:lang w:bidi="he-IL"/>
        </w:rPr>
        <w:t>3</w:t>
      </w:r>
      <w:r w:rsidRPr="002E5349">
        <w:rPr>
          <w:rFonts w:asciiTheme="minorHAnsi" w:eastAsia="Malgun Gothic" w:hAnsiTheme="minorHAnsi" w:cstheme="minorHAnsi"/>
          <w:bCs/>
          <w:i/>
          <w:iCs/>
          <w:color w:val="000000"/>
          <w:lang w:bidi="he-IL"/>
        </w:rPr>
        <w:t>, NO</w:t>
      </w:r>
      <w:r w:rsidRPr="002E5349">
        <w:rPr>
          <w:rFonts w:asciiTheme="minorHAnsi" w:eastAsia="Malgun Gothic" w:hAnsiTheme="minorHAnsi" w:cstheme="minorHAnsi"/>
          <w:bCs/>
          <w:i/>
          <w:iCs/>
          <w:color w:val="000000"/>
          <w:vertAlign w:val="subscript"/>
          <w:lang w:bidi="he-IL"/>
        </w:rPr>
        <w:t>2</w:t>
      </w:r>
      <w:r w:rsidRPr="002E5349">
        <w:rPr>
          <w:rFonts w:asciiTheme="minorHAnsi" w:eastAsia="Malgun Gothic" w:hAnsiTheme="minorHAnsi" w:cstheme="minorHAnsi"/>
          <w:bCs/>
          <w:i/>
          <w:iCs/>
          <w:color w:val="000000"/>
          <w:lang w:bidi="he-IL"/>
        </w:rPr>
        <w:t>, SO</w:t>
      </w:r>
      <w:r w:rsidRPr="002E5349">
        <w:rPr>
          <w:rFonts w:asciiTheme="minorHAnsi" w:eastAsia="Malgun Gothic" w:hAnsiTheme="minorHAnsi" w:cstheme="minorHAnsi"/>
          <w:bCs/>
          <w:i/>
          <w:iCs/>
          <w:color w:val="000000"/>
          <w:vertAlign w:val="subscript"/>
          <w:lang w:bidi="he-IL"/>
        </w:rPr>
        <w:t>2</w:t>
      </w:r>
      <w:r w:rsidRPr="002E5349">
        <w:rPr>
          <w:rFonts w:asciiTheme="minorHAnsi" w:eastAsia="Malgun Gothic" w:hAnsiTheme="minorHAnsi" w:cstheme="minorHAnsi"/>
          <w:bCs/>
          <w:iCs/>
          <w:color w:val="000000"/>
          <w:lang w:bidi="he-IL"/>
        </w:rPr>
        <w:t xml:space="preserve">, submitted to National Environment Protection Council Service Corporation. Accessed 20 June 2017, </w:t>
      </w:r>
      <w:hyperlink r:id="rId10" w:history="1">
        <w:r w:rsidRPr="002E5349">
          <w:rPr>
            <w:rFonts w:asciiTheme="minorHAnsi" w:eastAsia="Malgun Gothic" w:hAnsiTheme="minorHAnsi" w:cstheme="minorHAnsi"/>
            <w:bCs/>
            <w:iCs/>
            <w:color w:val="0066CC"/>
            <w:u w:val="single"/>
            <w:lang w:bidi="he-IL"/>
          </w:rPr>
          <w:t>www.environment.gov.au/system/files/pages/dfe7ed5d-1eaf-4ff2-bfe7-dbb7ebaf21a9/files/exposure-</w:t>
        </w:r>
      </w:hyperlink>
      <w:r w:rsidRPr="002E5349">
        <w:rPr>
          <w:rFonts w:asciiTheme="minorHAnsi" w:eastAsia="Malgun Gothic" w:hAnsiTheme="minorHAnsi" w:cstheme="minorHAnsi"/>
          <w:bCs/>
          <w:iCs/>
          <w:color w:val="000000"/>
          <w:lang w:bidi="he-IL"/>
        </w:rPr>
        <w:t xml:space="preserve"> </w:t>
      </w:r>
      <w:hyperlink r:id="rId11" w:history="1">
        <w:r w:rsidRPr="002E5349">
          <w:rPr>
            <w:rFonts w:asciiTheme="minorHAnsi" w:eastAsia="Malgun Gothic" w:hAnsiTheme="minorHAnsi" w:cstheme="minorHAnsi"/>
            <w:bCs/>
            <w:iCs/>
            <w:color w:val="0066CC"/>
            <w:u w:val="single"/>
            <w:lang w:bidi="he-IL"/>
          </w:rPr>
          <w:t>assessment-risk-characterisation.pdf</w:t>
        </w:r>
      </w:hyperlink>
    </w:p>
  </w:endnote>
  <w:endnote w:id="15">
    <w:p w14:paraId="465D6B57"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Gasana J, Dillikar D, Mendy A, Forno E &amp; Vieira ER (2012). </w:t>
      </w:r>
      <w:r w:rsidRPr="002E5349">
        <w:rPr>
          <w:rFonts w:asciiTheme="minorHAnsi" w:eastAsia="Malgun Gothic" w:hAnsiTheme="minorHAnsi" w:cstheme="minorHAnsi"/>
          <w:bCs/>
          <w:i/>
          <w:iCs/>
          <w:color w:val="000000"/>
          <w:lang w:bidi="he-IL"/>
        </w:rPr>
        <w:t>Motor vehicle air pollution and asthma in children: a meta-analysis.</w:t>
      </w:r>
      <w:r w:rsidRPr="002E5349">
        <w:rPr>
          <w:rFonts w:asciiTheme="minorHAnsi" w:eastAsia="Malgun Gothic" w:hAnsiTheme="minorHAnsi" w:cstheme="minorHAnsi"/>
          <w:bCs/>
          <w:iCs/>
          <w:color w:val="000000"/>
          <w:lang w:bidi="he-IL"/>
        </w:rPr>
        <w:t xml:space="preserve"> Environmental Research 117:36—45.</w:t>
      </w:r>
    </w:p>
  </w:endnote>
  <w:endnote w:id="16">
    <w:p w14:paraId="08EBBEC7"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Buckeridge DL, Glazier R, Harvey BJ, Escobar M, Amrhein C &amp; Frank J (2002). </w:t>
      </w:r>
      <w:r w:rsidRPr="002E5349">
        <w:rPr>
          <w:rFonts w:asciiTheme="minorHAnsi" w:eastAsia="Malgun Gothic" w:hAnsiTheme="minorHAnsi" w:cstheme="minorHAnsi"/>
          <w:bCs/>
          <w:i/>
          <w:iCs/>
          <w:color w:val="000000"/>
          <w:lang w:bidi="he-IL"/>
        </w:rPr>
        <w:t>Effect of motor vehicle emissions on respiratory health in an urban area.</w:t>
      </w:r>
      <w:r w:rsidRPr="002E5349">
        <w:rPr>
          <w:rFonts w:asciiTheme="minorHAnsi" w:eastAsia="Malgun Gothic" w:hAnsiTheme="minorHAnsi" w:cstheme="minorHAnsi"/>
          <w:bCs/>
          <w:iCs/>
          <w:color w:val="000000"/>
          <w:lang w:bidi="he-IL"/>
        </w:rPr>
        <w:t xml:space="preserve"> Environmental Health Perspectives 110(3):293—300.</w:t>
      </w:r>
    </w:p>
  </w:endnote>
  <w:endnote w:id="17">
    <w:p w14:paraId="5702876C"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Samoli E, Atkinson RW, Analitis A, Fuller GW, Green DC, Mudway I, Anderson HR &amp; Kelly FJ (2017). </w:t>
      </w:r>
      <w:r w:rsidRPr="002E5349">
        <w:rPr>
          <w:rFonts w:asciiTheme="minorHAnsi" w:eastAsia="Malgun Gothic" w:hAnsiTheme="minorHAnsi" w:cstheme="minorHAnsi"/>
          <w:bCs/>
          <w:i/>
          <w:iCs/>
          <w:color w:val="000000"/>
          <w:lang w:bidi="he-IL"/>
        </w:rPr>
        <w:t>Associations of short-term exposure to traffic-related air pollution with cardiovascular and respiratory hospital admissions in London, UK.</w:t>
      </w:r>
      <w:r w:rsidRPr="002E5349">
        <w:rPr>
          <w:rFonts w:asciiTheme="minorHAnsi" w:eastAsia="Malgun Gothic" w:hAnsiTheme="minorHAnsi" w:cstheme="minorHAnsi"/>
          <w:bCs/>
          <w:iCs/>
          <w:color w:val="000000"/>
          <w:lang w:bidi="he-IL"/>
        </w:rPr>
        <w:t xml:space="preserve"> Occupational and Environmental Medicine 73:300—307.</w:t>
      </w:r>
    </w:p>
  </w:endnote>
  <w:endnote w:id="18">
    <w:p w14:paraId="17121DBE"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Department of Environment and Conservation NSW (2005). </w:t>
      </w:r>
      <w:r w:rsidRPr="002E5349">
        <w:rPr>
          <w:rFonts w:asciiTheme="minorHAnsi" w:eastAsia="Malgun Gothic" w:hAnsiTheme="minorHAnsi" w:cstheme="minorHAnsi"/>
          <w:bCs/>
          <w:i/>
          <w:iCs/>
          <w:color w:val="000000"/>
          <w:lang w:bidi="he-IL"/>
        </w:rPr>
        <w:t>Air pollution economics: health costs of air pollution in the greater Sydney metropolitan region,</w:t>
      </w:r>
      <w:r w:rsidRPr="002E5349">
        <w:rPr>
          <w:rFonts w:asciiTheme="minorHAnsi" w:eastAsia="Malgun Gothic" w:hAnsiTheme="minorHAnsi" w:cstheme="minorHAnsi"/>
          <w:bCs/>
          <w:iCs/>
          <w:color w:val="000000"/>
          <w:lang w:bidi="he-IL"/>
        </w:rPr>
        <w:t xml:space="preserve"> Sydney.</w:t>
      </w:r>
    </w:p>
  </w:endnote>
  <w:endnote w:id="19">
    <w:p w14:paraId="2D0BBDE5"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New South Wales Environment Protection Agency (2016). </w:t>
      </w:r>
      <w:r w:rsidRPr="002E5349">
        <w:rPr>
          <w:rFonts w:asciiTheme="minorHAnsi" w:eastAsia="Malgun Gothic" w:hAnsiTheme="minorHAnsi" w:cstheme="minorHAnsi"/>
          <w:bCs/>
          <w:i/>
          <w:iCs/>
          <w:color w:val="000000"/>
          <w:lang w:bidi="he-IL"/>
        </w:rPr>
        <w:t>Advisory Committee on Tunnel Air Quality submission on Australian Government vehicle emissions discussion paper,</w:t>
      </w:r>
      <w:r w:rsidRPr="002E5349">
        <w:rPr>
          <w:rFonts w:asciiTheme="minorHAnsi" w:eastAsia="Malgun Gothic" w:hAnsiTheme="minorHAnsi" w:cstheme="minorHAnsi"/>
          <w:bCs/>
          <w:iCs/>
          <w:color w:val="000000"/>
          <w:lang w:bidi="he-IL"/>
        </w:rPr>
        <w:t xml:space="preserve"> Department of Infrastructure and Regional Development. Accessed 20 June 2017, </w:t>
      </w:r>
      <w:hyperlink r:id="rId12" w:history="1">
        <w:r w:rsidRPr="002E5349">
          <w:rPr>
            <w:rFonts w:asciiTheme="minorHAnsi" w:eastAsia="Malgun Gothic" w:hAnsiTheme="minorHAnsi" w:cstheme="minorHAnsi"/>
            <w:bCs/>
            <w:iCs/>
            <w:color w:val="0066CC"/>
            <w:u w:val="single"/>
            <w:lang w:bidi="he-IL"/>
          </w:rPr>
          <w:t>http://www.chiefscientist.nsw.gov.au/ data/assets/pdf</w:t>
        </w:r>
      </w:hyperlink>
      <w:r w:rsidRPr="002E5349">
        <w:rPr>
          <w:rFonts w:asciiTheme="minorHAnsi" w:eastAsia="Malgun Gothic" w:hAnsiTheme="minorHAnsi" w:cstheme="minorHAnsi"/>
          <w:bCs/>
          <w:iCs/>
          <w:color w:val="000000"/>
          <w:lang w:bidi="he-IL"/>
        </w:rPr>
        <w:t xml:space="preserve"> </w:t>
      </w:r>
      <w:hyperlink r:id="rId13" w:history="1">
        <w:r w:rsidRPr="002E5349">
          <w:rPr>
            <w:rFonts w:asciiTheme="minorHAnsi" w:eastAsia="Malgun Gothic" w:hAnsiTheme="minorHAnsi" w:cstheme="minorHAnsi"/>
            <w:bCs/>
            <w:iCs/>
            <w:color w:val="0066CC"/>
            <w:u w:val="single"/>
            <w:lang w:bidi="he-IL"/>
          </w:rPr>
          <w:t>file/0010/87589/160610-NSW Advisory Committee on Tunnel Air Quality amended.pdf</w:t>
        </w:r>
      </w:hyperlink>
    </w:p>
  </w:endnote>
  <w:endnote w:id="20">
    <w:p w14:paraId="3680B2B0"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Benbrahim-Tallaa L, Baan RA, Grosse Y, Lauby-Secretan B, El Ghissassi F, Bouvard V, Guha N, Loomis D &amp; Straif K (2012). International Agency for Research on Cancer Monograph Working Group. </w:t>
      </w:r>
      <w:r w:rsidRPr="002E5349">
        <w:rPr>
          <w:rFonts w:asciiTheme="minorHAnsi" w:eastAsia="Malgun Gothic" w:hAnsiTheme="minorHAnsi" w:cstheme="minorHAnsi"/>
          <w:bCs/>
          <w:i/>
          <w:iCs/>
          <w:color w:val="000000"/>
          <w:lang w:bidi="he-IL"/>
        </w:rPr>
        <w:t xml:space="preserve">Carcinogenicity of diesel-engine andgasoline-engine exhausts and some nitroarenes. </w:t>
      </w:r>
      <w:r w:rsidRPr="002E5349">
        <w:rPr>
          <w:rFonts w:asciiTheme="minorHAnsi" w:eastAsia="Malgun Gothic" w:hAnsiTheme="minorHAnsi" w:cstheme="minorHAnsi"/>
          <w:bCs/>
          <w:iCs/>
          <w:color w:val="000000"/>
          <w:lang w:bidi="he-IL"/>
        </w:rPr>
        <w:t>Lancet Oncology 13:663—664.</w:t>
      </w:r>
    </w:p>
  </w:endnote>
  <w:endnote w:id="21">
    <w:p w14:paraId="0253E222"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Zhou Y &amp; Levy JI (2007). </w:t>
      </w:r>
      <w:r w:rsidRPr="002E5349">
        <w:rPr>
          <w:rFonts w:asciiTheme="minorHAnsi" w:eastAsia="Malgun Gothic" w:hAnsiTheme="minorHAnsi" w:cstheme="minorHAnsi"/>
          <w:bCs/>
          <w:i/>
          <w:iCs/>
          <w:color w:val="000000"/>
          <w:lang w:bidi="he-IL"/>
        </w:rPr>
        <w:t>Factors influencing the spatial extent of mobile source air pollution impacts: a meta-analysis.</w:t>
      </w:r>
      <w:r w:rsidRPr="002E5349">
        <w:rPr>
          <w:rFonts w:asciiTheme="minorHAnsi" w:eastAsia="Malgun Gothic" w:hAnsiTheme="minorHAnsi" w:cstheme="minorHAnsi"/>
          <w:bCs/>
          <w:iCs/>
          <w:color w:val="000000"/>
          <w:lang w:bidi="he-IL"/>
        </w:rPr>
        <w:t xml:space="preserve"> BMC Public Health 7:89.</w:t>
      </w:r>
    </w:p>
  </w:endnote>
  <w:endnote w:id="22">
    <w:p w14:paraId="6716DDCF"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Hagler GSW, Baldauf RW, Thoma ED, Long TR, Snow RF, Kinsey JS, Oudejans L &amp; Gullett BK (2009). </w:t>
      </w:r>
      <w:r w:rsidRPr="002E5349">
        <w:rPr>
          <w:rFonts w:asciiTheme="minorHAnsi" w:eastAsia="Malgun Gothic" w:hAnsiTheme="minorHAnsi" w:cstheme="minorHAnsi"/>
          <w:bCs/>
          <w:i/>
          <w:iCs/>
          <w:color w:val="000000"/>
          <w:lang w:bidi="he-IL"/>
        </w:rPr>
        <w:t>Ultrafineparticles near a major roadway in Raleigh, North Carolina: downwind attenuation and correlation with traffic-related pollutants.</w:t>
      </w:r>
      <w:r w:rsidRPr="002E5349">
        <w:rPr>
          <w:rFonts w:asciiTheme="minorHAnsi" w:eastAsia="Malgun Gothic" w:hAnsiTheme="minorHAnsi" w:cstheme="minorHAnsi"/>
          <w:bCs/>
          <w:iCs/>
          <w:color w:val="000000"/>
          <w:lang w:bidi="he-IL"/>
        </w:rPr>
        <w:t xml:space="preserve"> Atmospheric Environment 43:1229—34.</w:t>
      </w:r>
    </w:p>
  </w:endnote>
  <w:endnote w:id="23">
    <w:p w14:paraId="73483586"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Venkatram A, Isakov V, Seila R &amp; Baldauf R (2009). </w:t>
      </w:r>
      <w:r w:rsidRPr="002E5349">
        <w:rPr>
          <w:rFonts w:asciiTheme="minorHAnsi" w:eastAsia="Malgun Gothic" w:hAnsiTheme="minorHAnsi" w:cstheme="minorHAnsi"/>
          <w:bCs/>
          <w:i/>
          <w:iCs/>
          <w:color w:val="000000"/>
          <w:lang w:bidi="he-IL"/>
        </w:rPr>
        <w:t>Modeling the impacts of traffic emissions on air toxics concentrations near roadways.</w:t>
      </w:r>
      <w:r w:rsidRPr="002E5349">
        <w:rPr>
          <w:rFonts w:asciiTheme="minorHAnsi" w:eastAsia="Malgun Gothic" w:hAnsiTheme="minorHAnsi" w:cstheme="minorHAnsi"/>
          <w:bCs/>
          <w:iCs/>
          <w:color w:val="000000"/>
          <w:lang w:bidi="he-IL"/>
        </w:rPr>
        <w:t xml:space="preserve"> Atmospheric Environment 43:3191—3199.</w:t>
      </w:r>
    </w:p>
  </w:endnote>
  <w:endnote w:id="24">
    <w:p w14:paraId="343A5908"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Australian Institute of Health and Welfare (2017). AIHW analysis of burden of disease database, 2011.</w:t>
      </w:r>
    </w:p>
  </w:endnote>
  <w:endnote w:id="25">
    <w:p w14:paraId="3D764B6B"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Marsden Jacob Associates Pty Ltd (2018). Analysis of AIHW burden of disease data, in </w:t>
      </w:r>
      <w:r w:rsidRPr="002E5349">
        <w:rPr>
          <w:rFonts w:asciiTheme="minorHAnsi" w:eastAsia="Malgun Gothic" w:hAnsiTheme="minorHAnsi" w:cstheme="minorHAnsi"/>
          <w:bCs/>
          <w:i/>
          <w:iCs/>
          <w:color w:val="000000"/>
          <w:lang w:bidi="he-IL"/>
        </w:rPr>
        <w:t>Revised fuel quality standards: economic analysis,</w:t>
      </w:r>
      <w:r w:rsidRPr="002E5349">
        <w:rPr>
          <w:rFonts w:asciiTheme="minorHAnsi" w:eastAsia="Malgun Gothic" w:hAnsiTheme="minorHAnsi" w:cstheme="minorHAnsi"/>
          <w:bCs/>
          <w:iCs/>
          <w:color w:val="000000"/>
          <w:lang w:bidi="he-IL"/>
        </w:rPr>
        <w:t xml:space="preserve"> report prepared for the Department of the Environment and Energy.</w:t>
      </w:r>
    </w:p>
  </w:endnote>
  <w:endnote w:id="26">
    <w:p w14:paraId="7E381498"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Environment Protection Authority Victoria, Vehicle emissions and air quality website. Accessed 7 July 2017, </w:t>
      </w:r>
      <w:hyperlink r:id="rId14" w:history="1">
        <w:r w:rsidRPr="002E5349">
          <w:rPr>
            <w:rFonts w:asciiTheme="minorHAnsi" w:eastAsia="Malgun Gothic" w:hAnsiTheme="minorHAnsi" w:cstheme="minorHAnsi"/>
            <w:bCs/>
            <w:iCs/>
            <w:color w:val="0066CC"/>
            <w:u w:val="single"/>
            <w:lang w:bidi="he-IL"/>
          </w:rPr>
          <w:t>www.epa.vic.gov.au/your-environment/air/vehicle-emissions-and-air-quality</w:t>
        </w:r>
      </w:hyperlink>
    </w:p>
  </w:endnote>
  <w:endnote w:id="27">
    <w:p w14:paraId="487B0B6C"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State Government of New South Wales (2017). Submission on the </w:t>
      </w:r>
      <w:r w:rsidRPr="002E5349">
        <w:rPr>
          <w:rFonts w:asciiTheme="minorHAnsi" w:eastAsia="Malgun Gothic" w:hAnsiTheme="minorHAnsi" w:cstheme="minorHAnsi"/>
          <w:bCs/>
          <w:i/>
          <w:iCs/>
          <w:color w:val="000000"/>
          <w:lang w:bidi="he-IL"/>
        </w:rPr>
        <w:t>Better fuel for cleaner air discussion paper</w:t>
      </w:r>
      <w:r w:rsidRPr="002E5349">
        <w:rPr>
          <w:rFonts w:asciiTheme="minorHAnsi" w:eastAsia="Malgun Gothic" w:hAnsiTheme="minorHAnsi" w:cstheme="minorHAnsi"/>
          <w:bCs/>
          <w:iCs/>
          <w:color w:val="000000"/>
          <w:lang w:bidi="he-IL"/>
        </w:rPr>
        <w:t>.</w:t>
      </w:r>
    </w:p>
  </w:endnote>
  <w:endnote w:id="28">
    <w:p w14:paraId="3371FFFB"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Marsden Jacob Associates (2018). </w:t>
      </w:r>
      <w:r w:rsidRPr="002E5349">
        <w:rPr>
          <w:rFonts w:asciiTheme="minorHAnsi" w:eastAsia="Malgun Gothic" w:hAnsiTheme="minorHAnsi" w:cstheme="minorHAnsi"/>
          <w:bCs/>
          <w:i/>
          <w:iCs/>
          <w:color w:val="000000"/>
          <w:lang w:bidi="he-IL"/>
        </w:rPr>
        <w:t>Revised fuel quality standards: economic analysis,</w:t>
      </w:r>
      <w:r w:rsidRPr="002E5349">
        <w:rPr>
          <w:rFonts w:asciiTheme="minorHAnsi" w:eastAsia="Malgun Gothic" w:hAnsiTheme="minorHAnsi" w:cstheme="minorHAnsi"/>
          <w:bCs/>
          <w:iCs/>
          <w:color w:val="000000"/>
          <w:lang w:bidi="he-IL"/>
        </w:rPr>
        <w:t xml:space="preserve"> report prepared for the Department of the Environment and Energy.</w:t>
      </w:r>
    </w:p>
  </w:endnote>
  <w:endnote w:id="29">
    <w:p w14:paraId="3776208B"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Hime N, Cowie C &amp; Marks G (2015). </w:t>
      </w:r>
      <w:r w:rsidRPr="002E5349">
        <w:rPr>
          <w:rFonts w:asciiTheme="minorHAnsi" w:eastAsia="Malgun Gothic" w:hAnsiTheme="minorHAnsi" w:cstheme="minorHAnsi"/>
          <w:bCs/>
          <w:i/>
          <w:iCs/>
          <w:color w:val="000000"/>
          <w:lang w:bidi="he-IL"/>
        </w:rPr>
        <w:t>Review of the health impacts of emission sources, types and levels of particulate matter air pollution in ambient air in NSW,</w:t>
      </w:r>
      <w:r w:rsidRPr="002E5349">
        <w:rPr>
          <w:rFonts w:asciiTheme="minorHAnsi" w:eastAsia="Malgun Gothic" w:hAnsiTheme="minorHAnsi" w:cstheme="minorHAnsi"/>
          <w:bCs/>
          <w:iCs/>
          <w:color w:val="000000"/>
          <w:lang w:bidi="he-IL"/>
        </w:rPr>
        <w:t xml:space="preserve"> report prepared for NSW Environment Protection Agency and NSW Ministry of Health, Environment Health Branch, Sydney. Accessed 20 June 2017, </w:t>
      </w:r>
      <w:hyperlink r:id="rId15" w:history="1">
        <w:r w:rsidRPr="002E5349">
          <w:rPr>
            <w:rStyle w:val="Hyperlink"/>
            <w:rFonts w:asciiTheme="minorHAnsi" w:eastAsia="Malgun Gothic" w:hAnsiTheme="minorHAnsi" w:cstheme="minorHAnsi"/>
            <w:bCs/>
            <w:iCs/>
            <w:lang w:bidi="he-IL"/>
          </w:rPr>
          <w:t>http://www.car-cre.org.au/images/content/Health%20impacts%20of%20PM%20</w:t>
        </w:r>
      </w:hyperlink>
    </w:p>
  </w:endnote>
  <w:endnote w:id="30">
    <w:p w14:paraId="49CB3E9A"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Environ Australia Pty Ltd (2010). </w:t>
      </w:r>
      <w:r w:rsidRPr="002E5349">
        <w:rPr>
          <w:rFonts w:asciiTheme="minorHAnsi" w:eastAsia="Malgun Gothic" w:hAnsiTheme="minorHAnsi" w:cstheme="minorHAnsi"/>
          <w:bCs/>
          <w:i/>
          <w:iCs/>
          <w:color w:val="000000"/>
          <w:lang w:bidi="he-IL"/>
        </w:rPr>
        <w:t>Cleaner non-road diesel engine project</w:t>
      </w:r>
      <w:r w:rsidRPr="002E5349">
        <w:rPr>
          <w:rFonts w:asciiTheme="minorHAnsi" w:eastAsia="Malgun Gothic" w:hAnsiTheme="minorHAnsi" w:cstheme="minorHAnsi"/>
          <w:bCs/>
          <w:iCs/>
          <w:color w:val="000000"/>
          <w:lang w:bidi="he-IL"/>
        </w:rPr>
        <w:t>—</w:t>
      </w:r>
      <w:r w:rsidRPr="002E5349">
        <w:rPr>
          <w:rFonts w:asciiTheme="minorHAnsi" w:eastAsia="Malgun Gothic" w:hAnsiTheme="minorHAnsi" w:cstheme="minorHAnsi"/>
          <w:bCs/>
          <w:i/>
          <w:iCs/>
          <w:color w:val="000000"/>
          <w:lang w:bidi="he-IL"/>
        </w:rPr>
        <w:t xml:space="preserve">identification and recommendation of measures to support the uptake of cleaner non-road diesel engines in Australia, </w:t>
      </w:r>
      <w:r w:rsidRPr="002E5349">
        <w:rPr>
          <w:rFonts w:asciiTheme="minorHAnsi" w:eastAsia="Malgun Gothic" w:hAnsiTheme="minorHAnsi" w:cstheme="minorHAnsi"/>
          <w:bCs/>
          <w:iCs/>
          <w:color w:val="000000"/>
          <w:lang w:bidi="he-IL"/>
        </w:rPr>
        <w:t xml:space="preserve">report prepared for NSW Department of Environment, Climate Change and Water. Accessed 7 June 2017, </w:t>
      </w:r>
      <w:hyperlink r:id="rId16" w:history="1">
        <w:r w:rsidRPr="002E5349">
          <w:rPr>
            <w:rFonts w:asciiTheme="minorHAnsi" w:eastAsia="Malgun Gothic" w:hAnsiTheme="minorHAnsi" w:cstheme="minorHAnsi"/>
            <w:bCs/>
            <w:iCs/>
            <w:color w:val="0066CC"/>
            <w:u w:val="single"/>
            <w:lang w:bidi="he-IL"/>
          </w:rPr>
          <w:t>www.epa.nsw.gov.au/resources/air/nonroaddieselrpt.pdf</w:t>
        </w:r>
      </w:hyperlink>
    </w:p>
  </w:endnote>
  <w:endnote w:id="31">
    <w:p w14:paraId="152D6613"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Department of Infrastructure and Regional Development (2016). </w:t>
      </w:r>
      <w:r w:rsidRPr="002E5349">
        <w:rPr>
          <w:rFonts w:asciiTheme="minorHAnsi" w:eastAsia="Malgun Gothic" w:hAnsiTheme="minorHAnsi" w:cstheme="minorHAnsi"/>
          <w:bCs/>
          <w:i/>
          <w:iCs/>
          <w:color w:val="000000"/>
          <w:lang w:bidi="he-IL"/>
        </w:rPr>
        <w:t>Vehicle emission standards for cleaner air: draft regulation impact statement</w:t>
      </w:r>
      <w:r w:rsidRPr="002E5349">
        <w:rPr>
          <w:rFonts w:asciiTheme="minorHAnsi" w:eastAsia="Malgun Gothic" w:hAnsiTheme="minorHAnsi" w:cstheme="minorHAnsi"/>
          <w:bCs/>
          <w:iCs/>
          <w:color w:val="000000"/>
          <w:lang w:bidi="he-IL"/>
        </w:rPr>
        <w:t>, Ministerial Forum on Vehicle Emissions, Canberra.</w:t>
      </w:r>
    </w:p>
  </w:endnote>
  <w:endnote w:id="32">
    <w:p w14:paraId="09B1AF5D"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Federal Chamber of Automotive Industries (2017). Submission on the </w:t>
      </w:r>
      <w:r w:rsidRPr="002E5349">
        <w:rPr>
          <w:rFonts w:asciiTheme="minorHAnsi" w:eastAsia="Malgun Gothic" w:hAnsiTheme="minorHAnsi" w:cstheme="minorHAnsi"/>
          <w:bCs/>
          <w:i/>
          <w:iCs/>
          <w:color w:val="000000"/>
          <w:lang w:bidi="he-IL"/>
        </w:rPr>
        <w:t>Better fuel for cleaner air discussion paper.</w:t>
      </w:r>
      <w:r w:rsidRPr="002E5349">
        <w:rPr>
          <w:rFonts w:asciiTheme="minorHAnsi" w:eastAsia="Malgun Gothic" w:hAnsiTheme="minorHAnsi" w:cstheme="minorHAnsi"/>
          <w:bCs/>
          <w:iCs/>
          <w:color w:val="000000"/>
          <w:lang w:bidi="he-IL"/>
        </w:rPr>
        <w:t xml:space="preserve"> Accessed 20 June 2017, </w:t>
      </w:r>
      <w:hyperlink r:id="rId17" w:history="1">
        <w:r w:rsidRPr="002E5349">
          <w:rPr>
            <w:rFonts w:asciiTheme="minorHAnsi" w:eastAsia="Malgun Gothic" w:hAnsiTheme="minorHAnsi" w:cstheme="minorHAnsi"/>
            <w:bCs/>
            <w:iCs/>
            <w:color w:val="0066CC"/>
            <w:u w:val="single"/>
            <w:lang w:bidi="he-IL"/>
          </w:rPr>
          <w:t>www.environment.gov.au/submissions/fuel-quality/better-fuel/fcai.pdf</w:t>
        </w:r>
      </w:hyperlink>
    </w:p>
  </w:endnote>
  <w:endnote w:id="33">
    <w:p w14:paraId="00A128B4"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ABMARC (2017). </w:t>
      </w:r>
      <w:r w:rsidRPr="002E5349">
        <w:rPr>
          <w:rFonts w:asciiTheme="minorHAnsi" w:eastAsia="Malgun Gothic" w:hAnsiTheme="minorHAnsi" w:cstheme="minorHAnsi"/>
          <w:bCs/>
          <w:i/>
          <w:iCs/>
          <w:color w:val="000000"/>
          <w:lang w:bidi="he-IL"/>
        </w:rPr>
        <w:t>Technical advice on fuel parameters and specifications, August,</w:t>
      </w:r>
      <w:r w:rsidRPr="002E5349">
        <w:rPr>
          <w:rFonts w:asciiTheme="minorHAnsi" w:eastAsia="Malgun Gothic" w:hAnsiTheme="minorHAnsi" w:cstheme="minorHAnsi"/>
          <w:bCs/>
          <w:iCs/>
          <w:color w:val="000000"/>
          <w:lang w:bidi="he-IL"/>
        </w:rPr>
        <w:t xml:space="preserve"> report prepared for the Department of the Environment and Energy.</w:t>
      </w:r>
    </w:p>
  </w:endnote>
  <w:endnote w:id="34">
    <w:p w14:paraId="41A3316B"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United States Environmental Protection Agency (2006). </w:t>
      </w:r>
      <w:r w:rsidRPr="002E5349">
        <w:rPr>
          <w:rFonts w:asciiTheme="minorHAnsi" w:eastAsia="Malgun Gothic" w:hAnsiTheme="minorHAnsi" w:cstheme="minorHAnsi"/>
          <w:bCs/>
          <w:i/>
          <w:iCs/>
          <w:color w:val="000000"/>
          <w:lang w:bidi="he-IL"/>
        </w:rPr>
        <w:t>Air quality criteria for ozone and related photochemical oxidants,</w:t>
      </w:r>
      <w:r w:rsidRPr="002E5349">
        <w:rPr>
          <w:rFonts w:asciiTheme="minorHAnsi" w:eastAsia="Malgun Gothic" w:hAnsiTheme="minorHAnsi" w:cstheme="minorHAnsi"/>
          <w:bCs/>
          <w:iCs/>
          <w:color w:val="000000"/>
          <w:lang w:bidi="he-IL"/>
        </w:rPr>
        <w:t xml:space="preserve"> Washington, DC. Accessed 20 June 2017, </w:t>
      </w:r>
      <w:hyperlink r:id="rId18" w:history="1">
        <w:r w:rsidRPr="002E5349">
          <w:rPr>
            <w:rFonts w:asciiTheme="minorHAnsi" w:eastAsia="Malgun Gothic" w:hAnsiTheme="minorHAnsi" w:cstheme="minorHAnsi"/>
            <w:bCs/>
            <w:iCs/>
            <w:color w:val="0066CC"/>
            <w:u w:val="single"/>
            <w:lang w:bidi="he-IL"/>
          </w:rPr>
          <w:t>https://cfpub.epa.gov/ncea/risk/</w:t>
        </w:r>
      </w:hyperlink>
      <w:r w:rsidRPr="002E5349">
        <w:rPr>
          <w:rFonts w:asciiTheme="minorHAnsi" w:eastAsia="Malgun Gothic" w:hAnsiTheme="minorHAnsi" w:cstheme="minorHAnsi"/>
          <w:bCs/>
          <w:iCs/>
          <w:color w:val="000000"/>
          <w:lang w:bidi="he-IL"/>
        </w:rPr>
        <w:t xml:space="preserve"> </w:t>
      </w:r>
      <w:hyperlink r:id="rId19" w:history="1">
        <w:r w:rsidRPr="002E5349">
          <w:rPr>
            <w:rFonts w:asciiTheme="minorHAnsi" w:eastAsia="Malgun Gothic" w:hAnsiTheme="minorHAnsi" w:cstheme="minorHAnsi"/>
            <w:bCs/>
            <w:iCs/>
            <w:color w:val="0066CC"/>
            <w:u w:val="single"/>
            <w:lang w:bidi="he-IL"/>
          </w:rPr>
          <w:t>recordisplay.cfm?deid=149923</w:t>
        </w:r>
      </w:hyperlink>
    </w:p>
  </w:endnote>
  <w:endnote w:id="35">
    <w:p w14:paraId="2CABC046"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Yue W, Schneider A, Stolzel M, Ruckerl R, Cyrys J, Pan X, Zareba W, Koenig W, Wichmann HE &amp; Peters A (2007). </w:t>
      </w:r>
      <w:r w:rsidRPr="002E5349">
        <w:rPr>
          <w:rFonts w:asciiTheme="minorHAnsi" w:eastAsia="Malgun Gothic" w:hAnsiTheme="minorHAnsi" w:cstheme="minorHAnsi"/>
          <w:bCs/>
          <w:i/>
          <w:iCs/>
          <w:color w:val="000000"/>
          <w:lang w:bidi="he-IL"/>
        </w:rPr>
        <w:t>Ambient source-specific particles are associated with prolonged repolarization and increased levels of inflammation in male coronary artery disease patients.</w:t>
      </w:r>
      <w:r w:rsidRPr="002E5349">
        <w:rPr>
          <w:rFonts w:asciiTheme="minorHAnsi" w:eastAsia="Malgun Gothic" w:hAnsiTheme="minorHAnsi" w:cstheme="minorHAnsi"/>
          <w:bCs/>
          <w:iCs/>
          <w:color w:val="000000"/>
          <w:lang w:bidi="he-IL"/>
        </w:rPr>
        <w:t xml:space="preserve"> Mutation Research: Fundamental and Molecular Mechanisms of Mutagenesis 621:50-60.</w:t>
      </w:r>
    </w:p>
  </w:endnote>
  <w:endnote w:id="36">
    <w:p w14:paraId="53FBF9AC"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Daniels MJ, Dominici F, Zeger SL &amp; Sarnet JM (2004). </w:t>
      </w:r>
      <w:r w:rsidRPr="002E5349">
        <w:rPr>
          <w:rFonts w:asciiTheme="minorHAnsi" w:eastAsia="Malgun Gothic" w:hAnsiTheme="minorHAnsi" w:cstheme="minorHAnsi"/>
          <w:bCs/>
          <w:i/>
          <w:iCs/>
          <w:color w:val="000000"/>
          <w:lang w:bidi="he-IL"/>
        </w:rPr>
        <w:t>The national morbidity, mortality, and air pollution study part III: PM</w:t>
      </w:r>
      <w:r w:rsidRPr="002E5349">
        <w:rPr>
          <w:rFonts w:asciiTheme="minorHAnsi" w:eastAsia="Malgun Gothic" w:hAnsiTheme="minorHAnsi" w:cstheme="minorHAnsi"/>
          <w:bCs/>
          <w:i/>
          <w:iCs/>
          <w:color w:val="000000"/>
          <w:vertAlign w:val="subscript"/>
          <w:lang w:bidi="he-IL"/>
        </w:rPr>
        <w:t>10</w:t>
      </w:r>
      <w:r w:rsidRPr="002E5349">
        <w:rPr>
          <w:rFonts w:asciiTheme="minorHAnsi" w:eastAsia="Malgun Gothic" w:hAnsiTheme="minorHAnsi" w:cstheme="minorHAnsi"/>
          <w:bCs/>
          <w:i/>
          <w:iCs/>
          <w:color w:val="000000"/>
          <w:lang w:bidi="he-IL"/>
        </w:rPr>
        <w:t xml:space="preserve"> concentration-response curves and thresholds for the 20 largest US cities. </w:t>
      </w:r>
      <w:r w:rsidRPr="002E5349">
        <w:rPr>
          <w:rFonts w:asciiTheme="minorHAnsi" w:eastAsia="Malgun Gothic" w:hAnsiTheme="minorHAnsi" w:cstheme="minorHAnsi"/>
          <w:bCs/>
          <w:iCs/>
          <w:color w:val="000000"/>
          <w:lang w:bidi="he-IL"/>
        </w:rPr>
        <w:t>Research Report (Health Effects Institute) 94 Pt 3:1-21.</w:t>
      </w:r>
    </w:p>
  </w:endnote>
  <w:endnote w:id="37">
    <w:p w14:paraId="04A616D3"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Schwartz J, Coull B, Laden F &amp; Ryan L (2008). </w:t>
      </w:r>
      <w:r w:rsidRPr="002E5349">
        <w:rPr>
          <w:rFonts w:asciiTheme="minorHAnsi" w:eastAsia="Malgun Gothic" w:hAnsiTheme="minorHAnsi" w:cstheme="minorHAnsi"/>
          <w:bCs/>
          <w:i/>
          <w:iCs/>
          <w:color w:val="000000"/>
          <w:lang w:bidi="he-IL"/>
        </w:rPr>
        <w:t>The effect of dose and timing of dose on the association between airborne particles and survival.</w:t>
      </w:r>
      <w:r w:rsidRPr="002E5349">
        <w:rPr>
          <w:rFonts w:asciiTheme="minorHAnsi" w:eastAsia="Malgun Gothic" w:hAnsiTheme="minorHAnsi" w:cstheme="minorHAnsi"/>
          <w:bCs/>
          <w:iCs/>
          <w:color w:val="000000"/>
          <w:lang w:bidi="he-IL"/>
        </w:rPr>
        <w:t xml:space="preserve"> Journal of Environmental Health Perspectives 116:64-69.</w:t>
      </w:r>
    </w:p>
  </w:endnote>
  <w:endnote w:id="38">
    <w:p w14:paraId="72C6603C"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Harvey F (2016). </w:t>
      </w:r>
      <w:r w:rsidRPr="002E5349">
        <w:rPr>
          <w:rFonts w:asciiTheme="minorHAnsi" w:eastAsia="Malgun Gothic" w:hAnsiTheme="minorHAnsi" w:cstheme="minorHAnsi"/>
          <w:bCs/>
          <w:i/>
          <w:iCs/>
          <w:color w:val="000000"/>
          <w:lang w:bidi="he-IL"/>
        </w:rPr>
        <w:t>Four of world’s biggest cities to ban diesel cars from their centres.</w:t>
      </w:r>
      <w:r w:rsidRPr="002E5349">
        <w:rPr>
          <w:rFonts w:asciiTheme="minorHAnsi" w:eastAsia="Malgun Gothic" w:hAnsiTheme="minorHAnsi" w:cstheme="minorHAnsi"/>
          <w:bCs/>
          <w:iCs/>
          <w:color w:val="000000"/>
          <w:lang w:bidi="he-IL"/>
        </w:rPr>
        <w:t xml:space="preserve"> The Guardian, 2 December 2016. Accessed 20 June 2017, </w:t>
      </w:r>
      <w:hyperlink r:id="rId20" w:history="1">
        <w:r w:rsidRPr="002E5349">
          <w:rPr>
            <w:rFonts w:asciiTheme="minorHAnsi" w:eastAsia="Malgun Gothic" w:hAnsiTheme="minorHAnsi" w:cstheme="minorHAnsi"/>
            <w:bCs/>
            <w:iCs/>
            <w:color w:val="0066CC"/>
            <w:u w:val="single"/>
            <w:lang w:bidi="he-IL"/>
          </w:rPr>
          <w:t>www.theguardian.com/environment/2016/dec/02/four-of-</w:t>
        </w:r>
      </w:hyperlink>
      <w:r w:rsidRPr="002E5349">
        <w:rPr>
          <w:rFonts w:asciiTheme="minorHAnsi" w:eastAsia="Malgun Gothic" w:hAnsiTheme="minorHAnsi" w:cstheme="minorHAnsi"/>
          <w:bCs/>
          <w:iCs/>
          <w:color w:val="000000"/>
          <w:lang w:bidi="he-IL"/>
        </w:rPr>
        <w:t xml:space="preserve"> </w:t>
      </w:r>
      <w:hyperlink r:id="rId21" w:history="1">
        <w:r w:rsidRPr="002E5349">
          <w:rPr>
            <w:rFonts w:asciiTheme="minorHAnsi" w:eastAsia="Malgun Gothic" w:hAnsiTheme="minorHAnsi" w:cstheme="minorHAnsi"/>
            <w:bCs/>
            <w:iCs/>
            <w:color w:val="0066CC"/>
            <w:u w:val="single"/>
            <w:lang w:bidi="he-IL"/>
          </w:rPr>
          <w:t>worlds-biggest-cities-to-ban-diesel-cars-from-their-centres</w:t>
        </w:r>
      </w:hyperlink>
    </w:p>
  </w:endnote>
  <w:endnote w:id="39">
    <w:p w14:paraId="3F66D7DB"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Department of Infrastructure and Regional Development (2017), </w:t>
      </w:r>
      <w:r w:rsidRPr="002E5349">
        <w:rPr>
          <w:rFonts w:asciiTheme="minorHAnsi" w:eastAsia="Malgun Gothic" w:hAnsiTheme="minorHAnsi" w:cstheme="minorHAnsi"/>
          <w:bCs/>
          <w:i/>
          <w:iCs/>
          <w:color w:val="000000"/>
          <w:lang w:bidi="he-IL"/>
        </w:rPr>
        <w:t xml:space="preserve">Vehicle emission standards, </w:t>
      </w:r>
      <w:r w:rsidRPr="002E5349">
        <w:rPr>
          <w:rFonts w:asciiTheme="minorHAnsi" w:eastAsia="Malgun Gothic" w:hAnsiTheme="minorHAnsi" w:cstheme="minorHAnsi"/>
          <w:bCs/>
          <w:iCs/>
          <w:color w:val="000000"/>
          <w:lang w:bidi="he-IL"/>
        </w:rPr>
        <w:t xml:space="preserve">accessed 20 June 2017, </w:t>
      </w:r>
      <w:hyperlink r:id="rId22" w:history="1">
        <w:r w:rsidRPr="002E5349">
          <w:rPr>
            <w:rFonts w:asciiTheme="minorHAnsi" w:eastAsia="Malgun Gothic" w:hAnsiTheme="minorHAnsi" w:cstheme="minorHAnsi"/>
            <w:bCs/>
            <w:iCs/>
            <w:color w:val="0066CC"/>
            <w:u w:val="single"/>
            <w:lang w:bidi="he-IL"/>
          </w:rPr>
          <w:t>www.infrastructure.gov.au/vehicles/environment/emission/index.aspx</w:t>
        </w:r>
      </w:hyperlink>
    </w:p>
  </w:endnote>
  <w:endnote w:id="40">
    <w:p w14:paraId="6773C259"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Federal Chamber of Automotive Industries (2017). Submission on the </w:t>
      </w:r>
      <w:r w:rsidRPr="002E5349">
        <w:rPr>
          <w:rFonts w:asciiTheme="minorHAnsi" w:eastAsia="Malgun Gothic" w:hAnsiTheme="minorHAnsi" w:cstheme="minorHAnsi"/>
          <w:bCs/>
          <w:i/>
          <w:iCs/>
          <w:color w:val="000000"/>
          <w:lang w:bidi="he-IL"/>
        </w:rPr>
        <w:t>Better fuel for cleaner air discussion paper</w:t>
      </w:r>
      <w:r w:rsidRPr="002E5349">
        <w:rPr>
          <w:rFonts w:asciiTheme="minorHAnsi" w:eastAsia="Malgun Gothic" w:hAnsiTheme="minorHAnsi" w:cstheme="minorHAnsi"/>
          <w:bCs/>
          <w:iCs/>
          <w:color w:val="000000"/>
          <w:lang w:bidi="he-IL"/>
        </w:rPr>
        <w:t>.</w:t>
      </w:r>
    </w:p>
  </w:endnote>
  <w:endnote w:id="41">
    <w:p w14:paraId="5EF3CFB5" w14:textId="4ACAE8AC"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ABMARC (2017). </w:t>
      </w:r>
      <w:r w:rsidRPr="002E5349">
        <w:rPr>
          <w:rFonts w:asciiTheme="minorHAnsi" w:eastAsia="Malgun Gothic" w:hAnsiTheme="minorHAnsi" w:cstheme="minorHAnsi"/>
          <w:bCs/>
          <w:i/>
          <w:iCs/>
          <w:color w:val="000000"/>
          <w:lang w:bidi="he-IL"/>
        </w:rPr>
        <w:t>Technical advice on fuel parameters and specifications,</w:t>
      </w:r>
      <w:r w:rsidRPr="002E5349">
        <w:rPr>
          <w:rFonts w:asciiTheme="minorHAnsi" w:eastAsia="Malgun Gothic" w:hAnsiTheme="minorHAnsi" w:cstheme="minorHAnsi"/>
          <w:bCs/>
          <w:iCs/>
          <w:color w:val="000000"/>
          <w:lang w:bidi="he-IL"/>
        </w:rPr>
        <w:t xml:space="preserve"> report prepared for the Department of the Environment and Energy.</w:t>
      </w:r>
    </w:p>
  </w:endnote>
  <w:endnote w:id="42">
    <w:p w14:paraId="4A744ADD"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Australian Institute of Petroleum (2017). Submission on the </w:t>
      </w:r>
      <w:r w:rsidRPr="002E5349">
        <w:rPr>
          <w:rFonts w:asciiTheme="minorHAnsi" w:eastAsia="Malgun Gothic" w:hAnsiTheme="minorHAnsi" w:cstheme="minorHAnsi"/>
          <w:bCs/>
          <w:i/>
          <w:iCs/>
          <w:color w:val="000000"/>
          <w:lang w:bidi="he-IL"/>
        </w:rPr>
        <w:t xml:space="preserve">Better fuel for cleaner air discussion paper. </w:t>
      </w:r>
      <w:r w:rsidRPr="002E5349">
        <w:rPr>
          <w:rFonts w:asciiTheme="minorHAnsi" w:eastAsia="Malgun Gothic" w:hAnsiTheme="minorHAnsi" w:cstheme="minorHAnsi"/>
          <w:bCs/>
          <w:iCs/>
          <w:color w:val="000000"/>
          <w:lang w:bidi="he-IL"/>
        </w:rPr>
        <w:t xml:space="preserve">Accessed 20 June 2017, </w:t>
      </w:r>
      <w:hyperlink r:id="rId23" w:history="1">
        <w:r w:rsidRPr="002E5349">
          <w:rPr>
            <w:rFonts w:asciiTheme="minorHAnsi" w:eastAsia="Malgun Gothic" w:hAnsiTheme="minorHAnsi" w:cstheme="minorHAnsi"/>
            <w:bCs/>
            <w:iCs/>
            <w:color w:val="0066CC"/>
            <w:u w:val="single"/>
            <w:lang w:bidi="he-IL"/>
          </w:rPr>
          <w:t>www.environment.gov.au/submissions/fuel-quality/better-fuel/aip.pdf</w:t>
        </w:r>
      </w:hyperlink>
    </w:p>
  </w:endnote>
  <w:endnote w:id="43">
    <w:p w14:paraId="6A68E0A4"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Toyota Australia (2017). Submission on the </w:t>
      </w:r>
      <w:r w:rsidRPr="002E5349">
        <w:rPr>
          <w:rFonts w:asciiTheme="minorHAnsi" w:eastAsia="Malgun Gothic" w:hAnsiTheme="minorHAnsi" w:cstheme="minorHAnsi"/>
          <w:bCs/>
          <w:i/>
          <w:iCs/>
          <w:color w:val="000000"/>
          <w:lang w:bidi="he-IL"/>
        </w:rPr>
        <w:t>Better fuel for cleaner air discussion paper.</w:t>
      </w:r>
      <w:r w:rsidRPr="002E5349">
        <w:rPr>
          <w:rFonts w:asciiTheme="minorHAnsi" w:eastAsia="Malgun Gothic" w:hAnsiTheme="minorHAnsi" w:cstheme="minorHAnsi"/>
          <w:bCs/>
          <w:iCs/>
          <w:color w:val="000000"/>
          <w:lang w:bidi="he-IL"/>
        </w:rPr>
        <w:t xml:space="preserve"> Accessed 20 June 2017, </w:t>
      </w:r>
      <w:hyperlink r:id="rId24" w:history="1">
        <w:r w:rsidRPr="002E5349">
          <w:rPr>
            <w:rStyle w:val="Hyperlink"/>
            <w:rFonts w:asciiTheme="minorHAnsi" w:hAnsiTheme="minorHAnsi" w:cstheme="minorHAnsi"/>
          </w:rPr>
          <w:t>www.environment.gov.au/submissions/fuel-quality/better-fuel/toyota-australia.pdf</w:t>
        </w:r>
      </w:hyperlink>
    </w:p>
  </w:endnote>
  <w:endnote w:id="44">
    <w:p w14:paraId="547EE40B"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Federal Chamber of Automotive Industries (2017). Submission on the </w:t>
      </w:r>
      <w:r w:rsidRPr="002E5349">
        <w:rPr>
          <w:rFonts w:asciiTheme="minorHAnsi" w:eastAsia="Malgun Gothic" w:hAnsiTheme="minorHAnsi" w:cstheme="minorHAnsi"/>
          <w:bCs/>
          <w:i/>
          <w:iCs/>
          <w:color w:val="000000"/>
          <w:lang w:bidi="he-IL"/>
        </w:rPr>
        <w:t>Better fuel for cleaner air discussion paper</w:t>
      </w:r>
      <w:r w:rsidRPr="002E5349">
        <w:rPr>
          <w:rFonts w:asciiTheme="minorHAnsi" w:eastAsia="Malgun Gothic" w:hAnsiTheme="minorHAnsi" w:cstheme="minorHAnsi"/>
          <w:bCs/>
          <w:iCs/>
          <w:color w:val="000000"/>
          <w:lang w:bidi="he-IL"/>
        </w:rPr>
        <w:t>.</w:t>
      </w:r>
    </w:p>
  </w:endnote>
  <w:endnote w:id="45">
    <w:p w14:paraId="22FF6C7D"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ABMARC (2017). </w:t>
      </w:r>
      <w:r w:rsidRPr="002E5349">
        <w:rPr>
          <w:rFonts w:asciiTheme="minorHAnsi" w:eastAsia="Malgun Gothic" w:hAnsiTheme="minorHAnsi" w:cstheme="minorHAnsi"/>
          <w:bCs/>
          <w:i/>
          <w:iCs/>
          <w:color w:val="000000"/>
          <w:lang w:bidi="he-IL"/>
        </w:rPr>
        <w:t>Technical advice on fuel parameters and specifications,</w:t>
      </w:r>
      <w:r w:rsidRPr="002E5349">
        <w:rPr>
          <w:rFonts w:asciiTheme="minorHAnsi" w:eastAsia="Malgun Gothic" w:hAnsiTheme="minorHAnsi" w:cstheme="minorHAnsi"/>
          <w:bCs/>
          <w:iCs/>
          <w:color w:val="000000"/>
          <w:lang w:bidi="he-IL"/>
        </w:rPr>
        <w:t xml:space="preserve"> report prepared for the Department of the Environment and Energy.</w:t>
      </w:r>
    </w:p>
  </w:endnote>
  <w:endnote w:id="46">
    <w:p w14:paraId="3BF1BFDE"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Hart Energy (2014). </w:t>
      </w:r>
      <w:r w:rsidRPr="002E5349">
        <w:rPr>
          <w:rFonts w:asciiTheme="minorHAnsi" w:eastAsia="Malgun Gothic" w:hAnsiTheme="minorHAnsi" w:cstheme="minorHAnsi"/>
          <w:bCs/>
          <w:i/>
          <w:iCs/>
          <w:color w:val="000000"/>
          <w:lang w:bidi="he-IL"/>
        </w:rPr>
        <w:t xml:space="preserve">International fuel quality standards and their implications for Australian standards, </w:t>
      </w:r>
      <w:r w:rsidRPr="002E5349">
        <w:rPr>
          <w:rFonts w:asciiTheme="minorHAnsi" w:eastAsia="Malgun Gothic" w:hAnsiTheme="minorHAnsi" w:cstheme="minorHAnsi"/>
          <w:bCs/>
          <w:iCs/>
          <w:color w:val="000000"/>
          <w:lang w:bidi="he-IL"/>
        </w:rPr>
        <w:t xml:space="preserve">report prepared for the Department of the Environment and Energy. Accessed 20 June 2017, </w:t>
      </w:r>
      <w:hyperlink r:id="rId25" w:history="1">
        <w:r w:rsidRPr="002E5349">
          <w:rPr>
            <w:rFonts w:asciiTheme="minorHAnsi" w:eastAsia="Malgun Gothic" w:hAnsiTheme="minorHAnsi" w:cstheme="minorHAnsi"/>
            <w:bCs/>
            <w:iCs/>
            <w:color w:val="0066CC"/>
            <w:u w:val="single"/>
            <w:lang w:bidi="he-IL"/>
          </w:rPr>
          <w:t>www.environment.gov.au/protection/publications/international-fuel-quality-standards</w:t>
        </w:r>
      </w:hyperlink>
    </w:p>
  </w:endnote>
  <w:endnote w:id="47">
    <w:p w14:paraId="445A73ED"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Stratas Advisors (2016). </w:t>
      </w:r>
      <w:r w:rsidRPr="002E5349">
        <w:rPr>
          <w:rFonts w:asciiTheme="minorHAnsi" w:eastAsia="Malgun Gothic" w:hAnsiTheme="minorHAnsi" w:cstheme="minorHAnsi"/>
          <w:bCs/>
          <w:i/>
          <w:iCs/>
          <w:color w:val="000000"/>
          <w:lang w:bidi="he-IL"/>
        </w:rPr>
        <w:t xml:space="preserve">Stratas advisors’ rankings confirm movement to lower sulfur content in gasoline. </w:t>
      </w:r>
      <w:r w:rsidRPr="002E5349">
        <w:rPr>
          <w:rFonts w:asciiTheme="minorHAnsi" w:eastAsia="Malgun Gothic" w:hAnsiTheme="minorHAnsi" w:cstheme="minorHAnsi"/>
          <w:bCs/>
          <w:iCs/>
          <w:color w:val="000000"/>
          <w:lang w:bidi="he-IL"/>
        </w:rPr>
        <w:t xml:space="preserve">Accessed 20 June 2017, </w:t>
      </w:r>
      <w:hyperlink r:id="rId26" w:history="1">
        <w:r w:rsidRPr="002E5349">
          <w:rPr>
            <w:rFonts w:asciiTheme="minorHAnsi" w:eastAsia="Malgun Gothic" w:hAnsiTheme="minorHAnsi" w:cstheme="minorHAnsi"/>
            <w:bCs/>
            <w:iCs/>
            <w:color w:val="0066CC"/>
            <w:u w:val="single"/>
            <w:lang w:bidi="he-IL"/>
          </w:rPr>
          <w:t>www.stratasadvisors.com/Insights/052516-Sulfur-In-Fuel</w:t>
        </w:r>
      </w:hyperlink>
    </w:p>
  </w:endnote>
  <w:endnote w:id="48">
    <w:p w14:paraId="5D1E217D"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Stratas Advisors (2017). </w:t>
      </w:r>
      <w:r w:rsidRPr="002E5349">
        <w:rPr>
          <w:rFonts w:asciiTheme="minorHAnsi" w:eastAsia="Malgun Gothic" w:hAnsiTheme="minorHAnsi" w:cstheme="minorHAnsi"/>
          <w:bCs/>
          <w:i/>
          <w:iCs/>
          <w:color w:val="000000"/>
          <w:lang w:bidi="he-IL"/>
        </w:rPr>
        <w:t>Data tools</w:t>
      </w:r>
      <w:r w:rsidRPr="002E5349">
        <w:rPr>
          <w:rFonts w:asciiTheme="minorHAnsi" w:eastAsia="Malgun Gothic" w:hAnsiTheme="minorHAnsi" w:cstheme="minorHAnsi"/>
          <w:bCs/>
          <w:iCs/>
          <w:color w:val="000000"/>
          <w:lang w:bidi="he-IL"/>
        </w:rPr>
        <w:t>—</w:t>
      </w:r>
      <w:r w:rsidRPr="002E5349">
        <w:rPr>
          <w:rFonts w:asciiTheme="minorHAnsi" w:eastAsia="Malgun Gothic" w:hAnsiTheme="minorHAnsi" w:cstheme="minorHAnsi"/>
          <w:bCs/>
          <w:i/>
          <w:iCs/>
          <w:color w:val="000000"/>
          <w:lang w:bidi="he-IL"/>
        </w:rPr>
        <w:t>compare specs across countries 2017.</w:t>
      </w:r>
      <w:r w:rsidRPr="002E5349">
        <w:rPr>
          <w:rFonts w:asciiTheme="minorHAnsi" w:eastAsia="Malgun Gothic" w:hAnsiTheme="minorHAnsi" w:cstheme="minorHAnsi"/>
          <w:bCs/>
          <w:iCs/>
          <w:color w:val="000000"/>
          <w:lang w:bidi="he-IL"/>
        </w:rPr>
        <w:t xml:space="preserve"> Accessed 5 June 2017, </w:t>
      </w:r>
      <w:hyperlink r:id="rId27" w:history="1">
        <w:r w:rsidRPr="002E5349">
          <w:rPr>
            <w:rFonts w:asciiTheme="minorHAnsi" w:eastAsia="Malgun Gothic" w:hAnsiTheme="minorHAnsi" w:cstheme="minorHAnsi"/>
            <w:bCs/>
            <w:iCs/>
            <w:color w:val="0000FF"/>
            <w:u w:val="single"/>
            <w:lang w:bidi="he-IL"/>
          </w:rPr>
          <w:t>https://tools.stratasadvisors.com/Gfs/DetailsByYear</w:t>
        </w:r>
      </w:hyperlink>
      <w:r w:rsidRPr="002E5349">
        <w:rPr>
          <w:rFonts w:asciiTheme="minorHAnsi" w:eastAsia="Malgun Gothic" w:hAnsiTheme="minorHAnsi" w:cstheme="minorHAnsi"/>
          <w:bCs/>
          <w:iCs/>
          <w:color w:val="000000"/>
          <w:lang w:bidi="he-IL"/>
        </w:rPr>
        <w:t xml:space="preserve"> (subscription service)</w:t>
      </w:r>
    </w:p>
  </w:endnote>
  <w:endnote w:id="49">
    <w:p w14:paraId="67F7A2CE"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Stratas Advisors (2017). </w:t>
      </w:r>
      <w:r w:rsidRPr="002E5349">
        <w:rPr>
          <w:rFonts w:asciiTheme="minorHAnsi" w:eastAsia="Malgun Gothic" w:hAnsiTheme="minorHAnsi" w:cstheme="minorHAnsi"/>
          <w:bCs/>
          <w:i/>
          <w:iCs/>
          <w:color w:val="000000"/>
          <w:lang w:bidi="he-IL"/>
        </w:rPr>
        <w:t>Data tools</w:t>
      </w:r>
      <w:r w:rsidRPr="002E5349">
        <w:rPr>
          <w:rFonts w:asciiTheme="minorHAnsi" w:eastAsia="Malgun Gothic" w:hAnsiTheme="minorHAnsi" w:cstheme="minorHAnsi"/>
          <w:bCs/>
          <w:iCs/>
          <w:color w:val="000000"/>
          <w:lang w:bidi="he-IL"/>
        </w:rPr>
        <w:t>—</w:t>
      </w:r>
      <w:r w:rsidRPr="002E5349">
        <w:rPr>
          <w:rFonts w:asciiTheme="minorHAnsi" w:eastAsia="Malgun Gothic" w:hAnsiTheme="minorHAnsi" w:cstheme="minorHAnsi"/>
          <w:bCs/>
          <w:i/>
          <w:iCs/>
          <w:color w:val="000000"/>
          <w:lang w:bidi="he-IL"/>
        </w:rPr>
        <w:t>compare specs across countries.</w:t>
      </w:r>
      <w:r w:rsidRPr="002E5349">
        <w:rPr>
          <w:rFonts w:asciiTheme="minorHAnsi" w:eastAsia="Malgun Gothic" w:hAnsiTheme="minorHAnsi" w:cstheme="minorHAnsi"/>
          <w:bCs/>
          <w:iCs/>
          <w:color w:val="000000"/>
          <w:lang w:bidi="he-IL"/>
        </w:rPr>
        <w:t xml:space="preserve"> Accessed 5 June 2017, </w:t>
      </w:r>
      <w:hyperlink r:id="rId28" w:history="1">
        <w:r w:rsidRPr="002E5349">
          <w:rPr>
            <w:rFonts w:asciiTheme="minorHAnsi" w:eastAsia="Malgun Gothic" w:hAnsiTheme="minorHAnsi" w:cstheme="minorHAnsi"/>
            <w:bCs/>
            <w:iCs/>
            <w:color w:val="0000FF"/>
            <w:u w:val="single"/>
            <w:lang w:bidi="he-IL"/>
          </w:rPr>
          <w:t>https://tools.stratasadvisors.com/Gfs/DetailsByYear</w:t>
        </w:r>
      </w:hyperlink>
      <w:r w:rsidRPr="002E5349">
        <w:rPr>
          <w:rFonts w:asciiTheme="minorHAnsi" w:eastAsia="Malgun Gothic" w:hAnsiTheme="minorHAnsi" w:cstheme="minorHAnsi"/>
          <w:bCs/>
          <w:iCs/>
          <w:color w:val="000000"/>
          <w:lang w:bidi="he-IL"/>
        </w:rPr>
        <w:t xml:space="preserve"> (subscription service)</w:t>
      </w:r>
    </w:p>
  </w:endnote>
  <w:endnote w:id="50">
    <w:p w14:paraId="222DB658"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Australian Government (2015). </w:t>
      </w:r>
      <w:r w:rsidRPr="002E5349">
        <w:rPr>
          <w:rFonts w:asciiTheme="minorHAnsi" w:eastAsia="Malgun Gothic" w:hAnsiTheme="minorHAnsi" w:cstheme="minorHAnsi"/>
          <w:bCs/>
          <w:i/>
          <w:iCs/>
          <w:color w:val="000000"/>
          <w:lang w:bidi="he-IL"/>
        </w:rPr>
        <w:t>International standards and risk assessments.</w:t>
      </w:r>
      <w:r w:rsidRPr="002E5349">
        <w:rPr>
          <w:rFonts w:asciiTheme="minorHAnsi" w:eastAsia="Malgun Gothic" w:hAnsiTheme="minorHAnsi" w:cstheme="minorHAnsi"/>
          <w:bCs/>
          <w:iCs/>
          <w:color w:val="000000"/>
          <w:lang w:bidi="he-IL"/>
        </w:rPr>
        <w:t xml:space="preserve"> Available from </w:t>
      </w:r>
      <w:hyperlink r:id="rId29" w:history="1">
        <w:r w:rsidRPr="002E5349">
          <w:rPr>
            <w:rFonts w:asciiTheme="minorHAnsi" w:eastAsia="Malgun Gothic" w:hAnsiTheme="minorHAnsi" w:cstheme="minorHAnsi"/>
            <w:bCs/>
            <w:iCs/>
            <w:color w:val="0000FF"/>
            <w:u w:val="single"/>
            <w:lang w:bidi="he-IL"/>
          </w:rPr>
          <w:t>https://www.cuttingredtape.gov.au/resources/guidance/international-standards-and-risk-assessments</w:t>
        </w:r>
      </w:hyperlink>
    </w:p>
  </w:endnote>
  <w:endnote w:id="51">
    <w:p w14:paraId="4EB90AF6"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Federal Chamber of Automotive Industries (2017). Submission on the </w:t>
      </w:r>
      <w:r w:rsidRPr="002E5349">
        <w:rPr>
          <w:rFonts w:asciiTheme="minorHAnsi" w:eastAsia="Malgun Gothic" w:hAnsiTheme="minorHAnsi" w:cstheme="minorHAnsi"/>
          <w:bCs/>
          <w:i/>
          <w:iCs/>
          <w:color w:val="000000"/>
          <w:lang w:bidi="he-IL"/>
        </w:rPr>
        <w:t>Better fuel for cleaner air discussion paper</w:t>
      </w:r>
      <w:r w:rsidRPr="002E5349">
        <w:rPr>
          <w:rFonts w:asciiTheme="minorHAnsi" w:eastAsia="Malgun Gothic" w:hAnsiTheme="minorHAnsi" w:cstheme="minorHAnsi"/>
          <w:bCs/>
          <w:iCs/>
          <w:color w:val="000000"/>
          <w:lang w:bidi="he-IL"/>
        </w:rPr>
        <w:t>.</w:t>
      </w:r>
    </w:p>
  </w:endnote>
  <w:endnote w:id="52">
    <w:p w14:paraId="2BE653AA"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Department of the Environment and Energy (2017). </w:t>
      </w:r>
      <w:r w:rsidRPr="002E5349">
        <w:rPr>
          <w:rFonts w:asciiTheme="minorHAnsi" w:eastAsia="Malgun Gothic" w:hAnsiTheme="minorHAnsi" w:cstheme="minorHAnsi"/>
          <w:bCs/>
          <w:i/>
          <w:iCs/>
          <w:color w:val="000000"/>
          <w:lang w:bidi="he-IL"/>
        </w:rPr>
        <w:t>Australian Petroleum Statistics 247,</w:t>
      </w:r>
      <w:r w:rsidRPr="002E5349">
        <w:rPr>
          <w:rFonts w:asciiTheme="minorHAnsi" w:eastAsia="Malgun Gothic" w:hAnsiTheme="minorHAnsi" w:cstheme="minorHAnsi"/>
          <w:bCs/>
          <w:iCs/>
          <w:color w:val="000000"/>
          <w:lang w:bidi="he-IL"/>
        </w:rPr>
        <w:t xml:space="preserve"> February 2017, Canberra. Accessed 20 June 2017, </w:t>
      </w:r>
      <w:hyperlink r:id="rId30" w:history="1">
        <w:r w:rsidRPr="002E5349">
          <w:rPr>
            <w:rFonts w:asciiTheme="minorHAnsi" w:eastAsia="Malgun Gothic" w:hAnsiTheme="minorHAnsi" w:cstheme="minorHAnsi"/>
            <w:bCs/>
            <w:iCs/>
            <w:color w:val="0066CC"/>
            <w:u w:val="single"/>
            <w:lang w:bidi="he-IL"/>
          </w:rPr>
          <w:t>https://www.energy.gov.au/sites/g/files/net3411/f/australian-petroleum-</w:t>
        </w:r>
      </w:hyperlink>
      <w:r w:rsidRPr="002E5349">
        <w:rPr>
          <w:rFonts w:asciiTheme="minorHAnsi" w:eastAsia="Malgun Gothic" w:hAnsiTheme="minorHAnsi" w:cstheme="minorHAnsi"/>
          <w:bCs/>
          <w:iCs/>
          <w:color w:val="000000"/>
          <w:lang w:bidi="he-IL"/>
        </w:rPr>
        <w:t xml:space="preserve"> </w:t>
      </w:r>
      <w:hyperlink r:id="rId31" w:history="1">
        <w:r w:rsidRPr="002E5349">
          <w:rPr>
            <w:rFonts w:asciiTheme="minorHAnsi" w:eastAsia="Malgun Gothic" w:hAnsiTheme="minorHAnsi" w:cstheme="minorHAnsi"/>
            <w:bCs/>
            <w:iCs/>
            <w:color w:val="0066CC"/>
            <w:u w:val="single"/>
            <w:lang w:bidi="he-IL"/>
          </w:rPr>
          <w:t>statistics-feb2017.pdf</w:t>
        </w:r>
      </w:hyperlink>
    </w:p>
  </w:endnote>
  <w:endnote w:id="53">
    <w:p w14:paraId="3E24617F"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Australian Institute of Petroleum (2017). Submission on the </w:t>
      </w:r>
      <w:r w:rsidRPr="002E5349">
        <w:rPr>
          <w:rFonts w:asciiTheme="minorHAnsi" w:eastAsia="Malgun Gothic" w:hAnsiTheme="minorHAnsi" w:cstheme="minorHAnsi"/>
          <w:bCs/>
          <w:i/>
          <w:iCs/>
          <w:color w:val="000000"/>
          <w:lang w:bidi="he-IL"/>
        </w:rPr>
        <w:t xml:space="preserve">Better fuel for cleaner air discussion paper. </w:t>
      </w:r>
      <w:r w:rsidRPr="002E5349">
        <w:rPr>
          <w:rFonts w:asciiTheme="minorHAnsi" w:eastAsia="Malgun Gothic" w:hAnsiTheme="minorHAnsi" w:cstheme="minorHAnsi"/>
          <w:bCs/>
          <w:iCs/>
          <w:color w:val="000000"/>
          <w:lang w:bidi="he-IL"/>
        </w:rPr>
        <w:t xml:space="preserve">Accessed 20 June 2017, </w:t>
      </w:r>
      <w:hyperlink r:id="rId32" w:history="1">
        <w:r w:rsidRPr="002E5349">
          <w:rPr>
            <w:rFonts w:asciiTheme="minorHAnsi" w:eastAsia="Malgun Gothic" w:hAnsiTheme="minorHAnsi" w:cstheme="minorHAnsi"/>
            <w:bCs/>
            <w:iCs/>
            <w:color w:val="0066CC"/>
            <w:u w:val="single"/>
            <w:lang w:bidi="he-IL"/>
          </w:rPr>
          <w:t>www.environment.gov.au/submissions/fuel-quality/better-fuel/aip.pdf</w:t>
        </w:r>
      </w:hyperlink>
    </w:p>
  </w:endnote>
  <w:endnote w:id="54">
    <w:p w14:paraId="14BD1C95"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Department of the Environment and Energy (2015). </w:t>
      </w:r>
      <w:r w:rsidRPr="002E5349">
        <w:rPr>
          <w:rFonts w:asciiTheme="minorHAnsi" w:eastAsia="Malgun Gothic" w:hAnsiTheme="minorHAnsi" w:cstheme="minorHAnsi"/>
          <w:bCs/>
          <w:i/>
          <w:iCs/>
          <w:color w:val="000000"/>
          <w:lang w:bidi="he-IL"/>
        </w:rPr>
        <w:t xml:space="preserve">National Clean Air Agreement. </w:t>
      </w:r>
      <w:r w:rsidRPr="002E5349">
        <w:rPr>
          <w:rFonts w:asciiTheme="minorHAnsi" w:eastAsia="Malgun Gothic" w:hAnsiTheme="minorHAnsi" w:cstheme="minorHAnsi"/>
          <w:bCs/>
          <w:iCs/>
          <w:color w:val="000000"/>
          <w:lang w:bidi="he-IL"/>
        </w:rPr>
        <w:t xml:space="preserve">Available at </w:t>
      </w:r>
      <w:hyperlink r:id="rId33" w:history="1">
        <w:r w:rsidRPr="002E5349">
          <w:rPr>
            <w:rFonts w:asciiTheme="minorHAnsi" w:eastAsia="Malgun Gothic" w:hAnsiTheme="minorHAnsi" w:cstheme="minorHAnsi"/>
            <w:bCs/>
            <w:iCs/>
            <w:color w:val="0066CC"/>
            <w:u w:val="single"/>
            <w:lang w:bidi="he-IL"/>
          </w:rPr>
          <w:t>www.environment.gov.au/protection/air-quality/national-clean-air-agreement</w:t>
        </w:r>
      </w:hyperlink>
    </w:p>
  </w:endnote>
  <w:endnote w:id="55">
    <w:p w14:paraId="35FE32A2"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European Automobile Manufacturers Association, Alliance of Automobile Manufacturers, Truck and Engine Manufacturers Association &amp; Japan Automobile Manufacturers Association (2013). </w:t>
      </w:r>
      <w:r w:rsidRPr="002E5349">
        <w:rPr>
          <w:rFonts w:asciiTheme="minorHAnsi" w:eastAsia="Malgun Gothic" w:hAnsiTheme="minorHAnsi" w:cstheme="minorHAnsi"/>
          <w:bCs/>
          <w:i/>
          <w:iCs/>
          <w:color w:val="000000"/>
          <w:lang w:bidi="he-IL"/>
        </w:rPr>
        <w:t>Worldwide Fuel Charter,</w:t>
      </w:r>
      <w:r w:rsidRPr="002E5349">
        <w:rPr>
          <w:rFonts w:asciiTheme="minorHAnsi" w:eastAsia="Malgun Gothic" w:hAnsiTheme="minorHAnsi" w:cstheme="minorHAnsi"/>
          <w:bCs/>
          <w:iCs/>
          <w:color w:val="000000"/>
          <w:lang w:bidi="he-IL"/>
        </w:rPr>
        <w:t xml:space="preserve"> 5th edition, September 2013.</w:t>
      </w:r>
    </w:p>
  </w:endnote>
  <w:endnote w:id="56">
    <w:p w14:paraId="73E934A9"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Fueltrac Pty Ltd (2017). </w:t>
      </w:r>
      <w:r w:rsidRPr="002E5349">
        <w:rPr>
          <w:rFonts w:asciiTheme="minorHAnsi" w:eastAsia="Malgun Gothic" w:hAnsiTheme="minorHAnsi" w:cstheme="minorHAnsi"/>
          <w:bCs/>
          <w:i/>
          <w:iCs/>
          <w:color w:val="000000"/>
          <w:lang w:bidi="he-IL"/>
        </w:rPr>
        <w:t>Possible reforms to the fuel quality standards,</w:t>
      </w:r>
      <w:r w:rsidRPr="002E5349">
        <w:rPr>
          <w:rFonts w:asciiTheme="minorHAnsi" w:eastAsia="Malgun Gothic" w:hAnsiTheme="minorHAnsi" w:cstheme="minorHAnsi"/>
          <w:bCs/>
          <w:iCs/>
          <w:color w:val="000000"/>
          <w:lang w:bidi="he-IL"/>
        </w:rPr>
        <w:t xml:space="preserve"> report prepared for Marsden Jacob Associates.</w:t>
      </w:r>
    </w:p>
  </w:endnote>
  <w:endnote w:id="57">
    <w:p w14:paraId="54961FFE"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Hale and Twomey (2017). </w:t>
      </w:r>
      <w:r w:rsidRPr="002E5349">
        <w:rPr>
          <w:rFonts w:asciiTheme="minorHAnsi" w:eastAsia="Malgun Gothic" w:hAnsiTheme="minorHAnsi" w:cstheme="minorHAnsi"/>
          <w:bCs/>
          <w:i/>
          <w:iCs/>
          <w:color w:val="000000"/>
          <w:lang w:bidi="he-IL"/>
        </w:rPr>
        <w:t xml:space="preserve">Assessing impacts on refining from proposed changes to Australia’s fuel specifications, </w:t>
      </w:r>
      <w:r w:rsidRPr="002E5349">
        <w:rPr>
          <w:rFonts w:asciiTheme="minorHAnsi" w:eastAsia="Malgun Gothic" w:hAnsiTheme="minorHAnsi" w:cstheme="minorHAnsi"/>
          <w:bCs/>
          <w:iCs/>
          <w:color w:val="000000"/>
          <w:lang w:bidi="he-IL"/>
        </w:rPr>
        <w:t>report prepared for the Department of the Environment and Energy.</w:t>
      </w:r>
    </w:p>
  </w:endnote>
  <w:endnote w:id="58">
    <w:p w14:paraId="1E5642FE"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Biofuels Association of Australia (2017). Submission on the </w:t>
      </w:r>
      <w:r w:rsidRPr="002E5349">
        <w:rPr>
          <w:rFonts w:asciiTheme="minorHAnsi" w:eastAsia="Malgun Gothic" w:hAnsiTheme="minorHAnsi" w:cstheme="minorHAnsi"/>
          <w:bCs/>
          <w:i/>
          <w:iCs/>
          <w:color w:val="000000"/>
          <w:lang w:bidi="he-IL"/>
        </w:rPr>
        <w:t>Better fuel for cleaner air discussion paper.</w:t>
      </w:r>
    </w:p>
  </w:endnote>
  <w:endnote w:id="59">
    <w:p w14:paraId="6E54DD71"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Fueltrac Pty Ltd (2017). </w:t>
      </w:r>
      <w:r w:rsidRPr="002E5349">
        <w:rPr>
          <w:rFonts w:asciiTheme="minorHAnsi" w:eastAsia="Malgun Gothic" w:hAnsiTheme="minorHAnsi" w:cstheme="minorHAnsi"/>
          <w:bCs/>
          <w:i/>
          <w:iCs/>
          <w:color w:val="000000"/>
          <w:lang w:bidi="he-IL"/>
        </w:rPr>
        <w:t xml:space="preserve">Assessing impacts on refining from proposed changes to Australia’s fuel specifications, </w:t>
      </w:r>
      <w:r w:rsidRPr="002E5349">
        <w:rPr>
          <w:rFonts w:asciiTheme="minorHAnsi" w:eastAsia="Malgun Gothic" w:hAnsiTheme="minorHAnsi" w:cstheme="minorHAnsi"/>
          <w:bCs/>
          <w:iCs/>
          <w:color w:val="000000"/>
          <w:lang w:bidi="he-IL"/>
        </w:rPr>
        <w:t>report prepared for the Department of the Environment and Energy.</w:t>
      </w:r>
    </w:p>
  </w:endnote>
  <w:endnote w:id="60">
    <w:p w14:paraId="48C029B7"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Independent Pricing and Regulatory Tribunal of New South Wales (2015). </w:t>
      </w:r>
      <w:r w:rsidRPr="002E5349">
        <w:rPr>
          <w:rFonts w:asciiTheme="minorHAnsi" w:eastAsia="Malgun Gothic" w:hAnsiTheme="minorHAnsi" w:cstheme="minorHAnsi"/>
          <w:bCs/>
          <w:i/>
          <w:iCs/>
          <w:color w:val="000000"/>
          <w:lang w:bidi="he-IL"/>
        </w:rPr>
        <w:t>Ethanol mandate—options to increase the uptake of ethanol blended petrol,</w:t>
      </w:r>
      <w:r w:rsidRPr="002E5349">
        <w:rPr>
          <w:rFonts w:asciiTheme="minorHAnsi" w:eastAsia="Malgun Gothic" w:hAnsiTheme="minorHAnsi" w:cstheme="minorHAnsi"/>
          <w:bCs/>
          <w:iCs/>
          <w:color w:val="000000"/>
          <w:lang w:bidi="he-IL"/>
        </w:rPr>
        <w:t xml:space="preserve"> Sydney. Accessed 8 August 2017, </w:t>
      </w:r>
      <w:hyperlink r:id="rId34" w:history="1">
        <w:r w:rsidRPr="002E5349">
          <w:rPr>
            <w:rFonts w:asciiTheme="minorHAnsi" w:eastAsia="Malgun Gothic" w:hAnsiTheme="minorHAnsi" w:cstheme="minorHAnsi"/>
            <w:bCs/>
            <w:iCs/>
            <w:color w:val="0066CC"/>
            <w:u w:val="single"/>
            <w:lang w:bidi="he-IL"/>
          </w:rPr>
          <w:t>https://www.ipart.nsw.gov.</w:t>
        </w:r>
      </w:hyperlink>
      <w:r w:rsidRPr="002E5349">
        <w:rPr>
          <w:rFonts w:asciiTheme="minorHAnsi" w:eastAsia="Malgun Gothic" w:hAnsiTheme="minorHAnsi" w:cstheme="minorHAnsi"/>
          <w:bCs/>
          <w:iCs/>
          <w:color w:val="000000"/>
          <w:lang w:bidi="he-IL"/>
        </w:rPr>
        <w:t xml:space="preserve"> </w:t>
      </w:r>
      <w:hyperlink r:id="rId35" w:history="1">
        <w:r w:rsidRPr="002E5349">
          <w:rPr>
            <w:rFonts w:asciiTheme="minorHAnsi" w:eastAsia="Malgun Gothic" w:hAnsiTheme="minorHAnsi" w:cstheme="minorHAnsi"/>
            <w:bCs/>
            <w:iCs/>
            <w:color w:val="0066CC"/>
            <w:u w:val="single"/>
            <w:lang w:bidi="he-IL"/>
          </w:rPr>
          <w:t>au/files/sharedassets/website/trimholdingbay/final report - ethanol mandate - options to increase</w:t>
        </w:r>
      </w:hyperlink>
      <w:r w:rsidRPr="002E5349">
        <w:rPr>
          <w:rFonts w:asciiTheme="minorHAnsi" w:eastAsia="Malgun Gothic" w:hAnsiTheme="minorHAnsi" w:cstheme="minorHAnsi"/>
          <w:bCs/>
          <w:iCs/>
          <w:color w:val="000000"/>
          <w:lang w:bidi="he-IL"/>
        </w:rPr>
        <w:t xml:space="preserve"> </w:t>
      </w:r>
      <w:hyperlink r:id="rId36" w:history="1">
        <w:r w:rsidRPr="002E5349">
          <w:rPr>
            <w:rFonts w:asciiTheme="minorHAnsi" w:eastAsia="Malgun Gothic" w:hAnsiTheme="minorHAnsi" w:cstheme="minorHAnsi"/>
            <w:bCs/>
            <w:iCs/>
            <w:color w:val="0066CC"/>
            <w:u w:val="single"/>
            <w:lang w:bidi="he-IL"/>
          </w:rPr>
          <w:t>the uptake of ethanol blended petrol - may 2015.pdf</w:t>
        </w:r>
      </w:hyperlink>
    </w:p>
  </w:endnote>
  <w:endnote w:id="61">
    <w:p w14:paraId="0F0D4074"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Utilities, Science and Innovation Committee (2015). Liquid Fuel Supply (Ethanol and Other Biofuels Mandate) Amendment Bill 2015, Queensland Parliament. Accessed 8 August 2017, </w:t>
      </w:r>
      <w:hyperlink r:id="rId37" w:history="1">
        <w:r w:rsidRPr="002E5349">
          <w:rPr>
            <w:rFonts w:asciiTheme="minorHAnsi" w:eastAsia="Malgun Gothic" w:hAnsiTheme="minorHAnsi" w:cstheme="minorHAnsi"/>
            <w:bCs/>
            <w:iCs/>
            <w:color w:val="0000FF"/>
            <w:u w:val="single"/>
            <w:lang w:bidi="he-IL"/>
          </w:rPr>
          <w:t>http://www.parliament.qld.gov.au/documents/tableOffice/TabledPapers/2015/5515T1680.pdf</w:t>
        </w:r>
      </w:hyperlink>
    </w:p>
  </w:endnote>
  <w:endnote w:id="62">
    <w:p w14:paraId="0A6E55FF"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European Automobile Manufacturers Association, Alliance of Automobile Manufacturers, Truck and Engine Manufacturers Association &amp; Japan Automobile Manufacturers Association (2013). </w:t>
      </w:r>
      <w:r w:rsidRPr="002E5349">
        <w:rPr>
          <w:rFonts w:asciiTheme="minorHAnsi" w:eastAsia="Malgun Gothic" w:hAnsiTheme="minorHAnsi" w:cstheme="minorHAnsi"/>
          <w:bCs/>
          <w:i/>
          <w:iCs/>
          <w:color w:val="000000"/>
          <w:lang w:bidi="he-IL"/>
        </w:rPr>
        <w:t>Worldwide Fuel Charter,</w:t>
      </w:r>
      <w:r w:rsidRPr="002E5349">
        <w:rPr>
          <w:rFonts w:asciiTheme="minorHAnsi" w:eastAsia="Malgun Gothic" w:hAnsiTheme="minorHAnsi" w:cstheme="minorHAnsi"/>
          <w:bCs/>
          <w:iCs/>
          <w:color w:val="000000"/>
          <w:lang w:bidi="he-IL"/>
        </w:rPr>
        <w:t xml:space="preserve"> September 2013, 5th edition. Fuel quality recommendations accessed 1 May 2017, </w:t>
      </w:r>
      <w:hyperlink r:id="rId38" w:history="1">
        <w:r w:rsidRPr="002E5349">
          <w:rPr>
            <w:rFonts w:asciiTheme="minorHAnsi" w:eastAsia="Malgun Gothic" w:hAnsiTheme="minorHAnsi" w:cstheme="minorHAnsi"/>
            <w:bCs/>
            <w:iCs/>
            <w:color w:val="0066CC"/>
            <w:u w:val="single"/>
            <w:lang w:bidi="he-IL"/>
          </w:rPr>
          <w:t>www.acea.be/publications/article/worldwide-fuel-charter</w:t>
        </w:r>
      </w:hyperlink>
    </w:p>
  </w:endnote>
  <w:endnote w:id="63">
    <w:p w14:paraId="45E5BF6C"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National Health and Medical Research Council (2015). </w:t>
      </w:r>
      <w:r w:rsidRPr="002E5349">
        <w:rPr>
          <w:rFonts w:asciiTheme="minorHAnsi" w:eastAsia="Malgun Gothic" w:hAnsiTheme="minorHAnsi" w:cstheme="minorHAnsi"/>
          <w:bCs/>
          <w:i/>
          <w:iCs/>
          <w:color w:val="000000"/>
          <w:lang w:bidi="he-IL"/>
        </w:rPr>
        <w:t>NHMRC statement and information: evidence on the effects of lead on human health.</w:t>
      </w:r>
      <w:r w:rsidRPr="002E5349">
        <w:rPr>
          <w:rFonts w:asciiTheme="minorHAnsi" w:eastAsia="Malgun Gothic" w:hAnsiTheme="minorHAnsi" w:cstheme="minorHAnsi"/>
          <w:bCs/>
          <w:iCs/>
          <w:color w:val="000000"/>
          <w:lang w:bidi="he-IL"/>
        </w:rPr>
        <w:t xml:space="preserve"> Accessed 20 June 2017, </w:t>
      </w:r>
      <w:hyperlink r:id="rId39" w:history="1">
        <w:r w:rsidRPr="002E5349">
          <w:rPr>
            <w:rFonts w:asciiTheme="minorHAnsi" w:eastAsia="Malgun Gothic" w:hAnsiTheme="minorHAnsi" w:cstheme="minorHAnsi"/>
            <w:bCs/>
            <w:iCs/>
            <w:color w:val="0066CC"/>
            <w:u w:val="single"/>
            <w:lang w:bidi="he-IL"/>
          </w:rPr>
          <w:t>www.nhmrc.gov.au/guidelines-</w:t>
        </w:r>
      </w:hyperlink>
      <w:hyperlink r:id="rId40" w:history="1">
        <w:r w:rsidRPr="002E5349">
          <w:rPr>
            <w:rFonts w:asciiTheme="minorHAnsi" w:eastAsia="Malgun Gothic" w:hAnsiTheme="minorHAnsi" w:cstheme="minorHAnsi"/>
            <w:bCs/>
            <w:iCs/>
            <w:color w:val="0066CC"/>
            <w:u w:val="single"/>
            <w:lang w:bidi="he-IL"/>
          </w:rPr>
          <w:t>publications/eh58</w:t>
        </w:r>
      </w:hyperlink>
    </w:p>
  </w:endnote>
  <w:endnote w:id="64">
    <w:p w14:paraId="19ED7D62"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Marsden Jacob Associates (2017). </w:t>
      </w:r>
      <w:r w:rsidRPr="002E5349">
        <w:rPr>
          <w:rFonts w:asciiTheme="minorHAnsi" w:eastAsia="Malgun Gothic" w:hAnsiTheme="minorHAnsi" w:cstheme="minorHAnsi"/>
          <w:bCs/>
          <w:i/>
          <w:iCs/>
          <w:color w:val="000000"/>
          <w:lang w:bidi="he-IL"/>
        </w:rPr>
        <w:t>Revised fuel quality standards: economic analysis,</w:t>
      </w:r>
      <w:r w:rsidRPr="002E5349">
        <w:rPr>
          <w:rFonts w:asciiTheme="minorHAnsi" w:eastAsia="Malgun Gothic" w:hAnsiTheme="minorHAnsi" w:cstheme="minorHAnsi"/>
          <w:bCs/>
          <w:iCs/>
          <w:color w:val="000000"/>
          <w:lang w:bidi="he-IL"/>
        </w:rPr>
        <w:t xml:space="preserve"> prepared for the Department of the Environment and Energy.</w:t>
      </w:r>
    </w:p>
  </w:endnote>
  <w:endnote w:id="65">
    <w:p w14:paraId="46EFE8B3" w14:textId="654CF0CA"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Bureau of Infrastructure, Transport and Regional Economics (2017). </w:t>
      </w:r>
      <w:r w:rsidRPr="002E5349">
        <w:rPr>
          <w:rFonts w:asciiTheme="minorHAnsi" w:eastAsia="Malgun Gothic" w:hAnsiTheme="minorHAnsi" w:cstheme="minorHAnsi"/>
          <w:bCs/>
          <w:i/>
          <w:iCs/>
          <w:color w:val="000000"/>
          <w:lang w:bidi="he-IL"/>
        </w:rPr>
        <w:t>BITRE internal analysis of spatial differences in vehicle kilometres travelled by Australian households,</w:t>
      </w:r>
      <w:r w:rsidRPr="002E5349">
        <w:rPr>
          <w:rFonts w:asciiTheme="minorHAnsi" w:eastAsia="Malgun Gothic" w:hAnsiTheme="minorHAnsi" w:cstheme="minorHAnsi"/>
          <w:bCs/>
          <w:iCs/>
          <w:color w:val="000000"/>
          <w:lang w:bidi="he-IL"/>
        </w:rPr>
        <w:t xml:space="preserve"> Canberra</w:t>
      </w:r>
    </w:p>
  </w:endnote>
  <w:endnote w:id="66">
    <w:p w14:paraId="7CBEFB88" w14:textId="77777777" w:rsidR="00220EE8" w:rsidRPr="002E5349" w:rsidRDefault="00220EE8" w:rsidP="002E5349">
      <w:pPr>
        <w:pStyle w:val="EndnoteText"/>
        <w:rPr>
          <w:rFonts w:asciiTheme="minorHAnsi" w:hAnsiTheme="minorHAnsi" w:cstheme="minorHAnsi"/>
        </w:rPr>
      </w:pPr>
      <w:r w:rsidRPr="002E5349">
        <w:rPr>
          <w:rStyle w:val="EndnoteReference"/>
          <w:rFonts w:asciiTheme="minorHAnsi" w:hAnsiTheme="minorHAnsi" w:cstheme="minorHAnsi"/>
        </w:rPr>
        <w:endnoteRef/>
      </w:r>
      <w:r w:rsidRPr="002E5349">
        <w:rPr>
          <w:rFonts w:asciiTheme="minorHAnsi" w:hAnsiTheme="minorHAnsi" w:cstheme="minorHAnsi"/>
        </w:rPr>
        <w:tab/>
      </w:r>
      <w:r w:rsidRPr="002E5349">
        <w:rPr>
          <w:rFonts w:asciiTheme="minorHAnsi" w:eastAsia="Malgun Gothic" w:hAnsiTheme="minorHAnsi" w:cstheme="minorHAnsi"/>
          <w:bCs/>
          <w:iCs/>
          <w:color w:val="000000"/>
          <w:lang w:bidi="he-IL"/>
        </w:rPr>
        <w:t xml:space="preserve">Department of the Prime Minister and Cabinet (2016). </w:t>
      </w:r>
      <w:r w:rsidRPr="002E5349">
        <w:rPr>
          <w:rFonts w:asciiTheme="minorHAnsi" w:eastAsia="Malgun Gothic" w:hAnsiTheme="minorHAnsi" w:cstheme="minorHAnsi"/>
          <w:bCs/>
          <w:i/>
          <w:iCs/>
          <w:color w:val="000000"/>
          <w:lang w:bidi="he-IL"/>
        </w:rPr>
        <w:t>Regulatory burden measurement framework: guidance note,</w:t>
      </w:r>
      <w:r w:rsidRPr="002E5349">
        <w:rPr>
          <w:rFonts w:asciiTheme="minorHAnsi" w:eastAsia="Malgun Gothic" w:hAnsiTheme="minorHAnsi" w:cstheme="minorHAnsi"/>
          <w:bCs/>
          <w:iCs/>
          <w:color w:val="000000"/>
          <w:lang w:bidi="he-IL"/>
        </w:rPr>
        <w:t xml:space="preserve"> February 2015. Available at </w:t>
      </w:r>
      <w:hyperlink r:id="rId41" w:history="1">
        <w:r w:rsidRPr="002E5349">
          <w:rPr>
            <w:rFonts w:asciiTheme="minorHAnsi" w:eastAsia="Malgun Gothic" w:hAnsiTheme="minorHAnsi" w:cstheme="minorHAnsi"/>
            <w:bCs/>
            <w:iCs/>
            <w:color w:val="0066CC"/>
            <w:u w:val="single"/>
            <w:lang w:bidi="he-IL"/>
          </w:rPr>
          <w:t>http://www.dpmc.gov.au/resource-centre/regulation/regulatory-</w:t>
        </w:r>
      </w:hyperlink>
      <w:hyperlink r:id="rId42" w:history="1">
        <w:r w:rsidRPr="002E5349">
          <w:rPr>
            <w:rFonts w:asciiTheme="minorHAnsi" w:eastAsia="Malgun Gothic" w:hAnsiTheme="minorHAnsi" w:cstheme="minorHAnsi"/>
            <w:bCs/>
            <w:iCs/>
            <w:color w:val="0066CC"/>
            <w:u w:val="single"/>
            <w:lang w:bidi="he-IL"/>
          </w:rPr>
          <w:t>burden-measurement-framework-guidance-note</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rdiaUPC">
    <w:panose1 w:val="020B0304020202020204"/>
    <w:charset w:val="00"/>
    <w:family w:val="swiss"/>
    <w:pitch w:val="variable"/>
    <w:sig w:usb0="81000003" w:usb1="00000000" w:usb2="00000000" w:usb3="00000000" w:csb0="00010001"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8AED2" w14:textId="77777777" w:rsidR="00E817EB" w:rsidRDefault="00E817EB">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D1FF6" w14:textId="2673CB77" w:rsidR="00220EE8" w:rsidRDefault="00220EE8" w:rsidP="002C50AC">
    <w:pPr>
      <w:pStyle w:val="Footer"/>
      <w:tabs>
        <w:tab w:val="clear" w:pos="4513"/>
        <w:tab w:val="clear" w:pos="9026"/>
        <w:tab w:val="right" w:pos="13500"/>
      </w:tabs>
    </w:pPr>
    <w:r>
      <w:fldChar w:fldCharType="begin"/>
    </w:r>
    <w:r>
      <w:instrText xml:space="preserve"> PAGE   \* MERGEFORMAT </w:instrText>
    </w:r>
    <w:r>
      <w:fldChar w:fldCharType="separate"/>
    </w:r>
    <w:r w:rsidR="00E817EB">
      <w:rPr>
        <w:noProof/>
      </w:rPr>
      <w:t>35</w:t>
    </w:r>
    <w:r>
      <w:rPr>
        <w:noProof/>
      </w:rPr>
      <w:fldChar w:fldCharType="end"/>
    </w:r>
    <w:r>
      <w:rPr>
        <w:noProof/>
      </w:rPr>
      <w:t xml:space="preserve"> / </w:t>
    </w:r>
    <w:r w:rsidRPr="00A82ABA">
      <w:rPr>
        <w:i/>
        <w:noProof/>
      </w:rPr>
      <w:t>Better fuel for cleaner air</w:t>
    </w:r>
    <w:r w:rsidRPr="00A82ABA">
      <w:rPr>
        <w:noProof/>
      </w:rPr>
      <w:t>—Regulation impact statement</w:t>
    </w:r>
    <w:r>
      <w:rPr>
        <w:noProof/>
      </w:rPr>
      <w:tab/>
    </w:r>
    <w:r>
      <w:rPr>
        <w:noProof/>
      </w:rPr>
      <w:fldChar w:fldCharType="begin"/>
    </w:r>
    <w:r>
      <w:rPr>
        <w:noProof/>
      </w:rPr>
      <w:instrText xml:space="preserve"> STYLEREF  "Heading 1"  \* MERGEFORMAT </w:instrText>
    </w:r>
    <w:r>
      <w:rPr>
        <w:noProof/>
      </w:rPr>
      <w:fldChar w:fldCharType="separate"/>
    </w:r>
    <w:r w:rsidR="00E817EB">
      <w:rPr>
        <w:noProof/>
      </w:rPr>
      <w:t>What are the likely net benefits of each option?</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E62CF" w14:textId="469CDDE8" w:rsidR="00220EE8" w:rsidRDefault="00220EE8" w:rsidP="007E636E">
    <w:pPr>
      <w:pStyle w:val="Footer"/>
      <w:tabs>
        <w:tab w:val="clear" w:pos="4513"/>
        <w:tab w:val="clear" w:pos="9026"/>
        <w:tab w:val="right" w:pos="9360"/>
      </w:tabs>
    </w:pPr>
    <w:r>
      <w:fldChar w:fldCharType="begin"/>
    </w:r>
    <w:r>
      <w:instrText xml:space="preserve"> PAGE   \* MERGEFORMAT </w:instrText>
    </w:r>
    <w:r>
      <w:fldChar w:fldCharType="separate"/>
    </w:r>
    <w:r w:rsidR="00E817EB">
      <w:rPr>
        <w:noProof/>
      </w:rPr>
      <w:t>40</w:t>
    </w:r>
    <w:r>
      <w:rPr>
        <w:noProof/>
      </w:rPr>
      <w:fldChar w:fldCharType="end"/>
    </w:r>
    <w:r>
      <w:rPr>
        <w:noProof/>
      </w:rPr>
      <w:t xml:space="preserve"> / </w:t>
    </w:r>
    <w:r w:rsidRPr="00A82ABA">
      <w:rPr>
        <w:i/>
        <w:noProof/>
      </w:rPr>
      <w:t>Better fuel for cleaner air</w:t>
    </w:r>
    <w:r w:rsidRPr="00A82ABA">
      <w:rPr>
        <w:noProof/>
      </w:rPr>
      <w:t>—Regulation impact statement</w:t>
    </w:r>
    <w:r>
      <w:rPr>
        <w:noProof/>
      </w:rPr>
      <w:tab/>
    </w:r>
    <w:r>
      <w:rPr>
        <w:noProof/>
      </w:rPr>
      <w:fldChar w:fldCharType="begin"/>
    </w:r>
    <w:r>
      <w:rPr>
        <w:noProof/>
      </w:rPr>
      <w:instrText xml:space="preserve"> STYLEREF  "Heading 1"  \* MERGEFORMAT </w:instrText>
    </w:r>
    <w:r>
      <w:rPr>
        <w:noProof/>
      </w:rPr>
      <w:fldChar w:fldCharType="separate"/>
    </w:r>
    <w:r w:rsidR="00E817EB">
      <w:rPr>
        <w:noProof/>
      </w:rPr>
      <w:t>What are the likely net benefits of each option?</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D32A1" w14:textId="04E61455" w:rsidR="00220EE8" w:rsidRDefault="00220EE8" w:rsidP="00526D1A">
    <w:pPr>
      <w:pStyle w:val="Footer"/>
      <w:tabs>
        <w:tab w:val="clear" w:pos="4513"/>
        <w:tab w:val="clear" w:pos="9026"/>
        <w:tab w:val="right" w:pos="13500"/>
      </w:tabs>
    </w:pPr>
    <w:r>
      <w:fldChar w:fldCharType="begin"/>
    </w:r>
    <w:r>
      <w:instrText xml:space="preserve"> PAGE   \* MERGEFORMAT </w:instrText>
    </w:r>
    <w:r>
      <w:fldChar w:fldCharType="separate"/>
    </w:r>
    <w:r w:rsidR="00E817EB">
      <w:rPr>
        <w:noProof/>
      </w:rPr>
      <w:t>42</w:t>
    </w:r>
    <w:r>
      <w:rPr>
        <w:noProof/>
      </w:rPr>
      <w:fldChar w:fldCharType="end"/>
    </w:r>
    <w:r>
      <w:rPr>
        <w:noProof/>
      </w:rPr>
      <w:t xml:space="preserve"> / </w:t>
    </w:r>
    <w:r w:rsidRPr="00A82ABA">
      <w:rPr>
        <w:i/>
        <w:noProof/>
      </w:rPr>
      <w:t>Better fuel for cleaner air</w:t>
    </w:r>
    <w:r w:rsidRPr="00A82ABA">
      <w:rPr>
        <w:noProof/>
      </w:rPr>
      <w:t>—Regulation impact statement</w:t>
    </w:r>
    <w:r>
      <w:rPr>
        <w:noProof/>
      </w:rPr>
      <w:tab/>
    </w:r>
    <w:r>
      <w:rPr>
        <w:noProof/>
      </w:rPr>
      <w:fldChar w:fldCharType="begin"/>
    </w:r>
    <w:r>
      <w:rPr>
        <w:noProof/>
      </w:rPr>
      <w:instrText xml:space="preserve"> STYLEREF  "Heading 1"  \* MERGEFORMAT </w:instrText>
    </w:r>
    <w:r>
      <w:rPr>
        <w:noProof/>
      </w:rPr>
      <w:fldChar w:fldCharType="separate"/>
    </w:r>
    <w:r w:rsidR="00E817EB">
      <w:rPr>
        <w:noProof/>
      </w:rPr>
      <w:t>What are the likely net benefits of each option?</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513FA" w14:textId="5D8BA714" w:rsidR="00220EE8" w:rsidRDefault="00220EE8" w:rsidP="007E636E">
    <w:pPr>
      <w:pStyle w:val="Footer"/>
      <w:tabs>
        <w:tab w:val="clear" w:pos="4513"/>
        <w:tab w:val="clear" w:pos="9026"/>
        <w:tab w:val="right" w:pos="9360"/>
      </w:tabs>
    </w:pPr>
    <w:r>
      <w:fldChar w:fldCharType="begin"/>
    </w:r>
    <w:r>
      <w:instrText xml:space="preserve"> PAGE   \* MERGEFORMAT </w:instrText>
    </w:r>
    <w:r>
      <w:fldChar w:fldCharType="separate"/>
    </w:r>
    <w:r w:rsidR="00E817EB">
      <w:rPr>
        <w:noProof/>
      </w:rPr>
      <w:t>63</w:t>
    </w:r>
    <w:r>
      <w:rPr>
        <w:noProof/>
      </w:rPr>
      <w:fldChar w:fldCharType="end"/>
    </w:r>
    <w:r>
      <w:rPr>
        <w:noProof/>
      </w:rPr>
      <w:t xml:space="preserve"> / </w:t>
    </w:r>
    <w:r w:rsidRPr="00A82ABA">
      <w:rPr>
        <w:i/>
        <w:noProof/>
      </w:rPr>
      <w:t>Better fuel for cleaner air</w:t>
    </w:r>
    <w:r w:rsidRPr="00A82ABA">
      <w:rPr>
        <w:noProof/>
      </w:rPr>
      <w:t>—Regulation impact statement</w:t>
    </w:r>
    <w:r>
      <w:rPr>
        <w:noProof/>
      </w:rPr>
      <w:tab/>
    </w:r>
    <w:r>
      <w:rPr>
        <w:noProof/>
      </w:rPr>
      <w:fldChar w:fldCharType="begin"/>
    </w:r>
    <w:r>
      <w:rPr>
        <w:noProof/>
      </w:rPr>
      <w:instrText xml:space="preserve"> STYLEREF  "Heading 1"  \* MERGEFORMAT </w:instrText>
    </w:r>
    <w:r>
      <w:rPr>
        <w:noProof/>
      </w:rPr>
      <w:fldChar w:fldCharType="separate"/>
    </w:r>
    <w:r w:rsidR="00E817EB">
      <w:rPr>
        <w:noProof/>
      </w:rPr>
      <w:t>How will the chosen option be implemented?</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454EF" w14:textId="640C3870" w:rsidR="00220EE8" w:rsidRDefault="00220EE8" w:rsidP="00526D1A">
    <w:pPr>
      <w:pStyle w:val="Footer"/>
      <w:tabs>
        <w:tab w:val="clear" w:pos="4513"/>
        <w:tab w:val="clear" w:pos="9026"/>
        <w:tab w:val="right" w:pos="13500"/>
      </w:tabs>
    </w:pPr>
    <w:r>
      <w:fldChar w:fldCharType="begin"/>
    </w:r>
    <w:r>
      <w:instrText xml:space="preserve"> PAGE   \* MERGEFORMAT </w:instrText>
    </w:r>
    <w:r>
      <w:fldChar w:fldCharType="separate"/>
    </w:r>
    <w:r w:rsidR="00E817EB">
      <w:rPr>
        <w:noProof/>
      </w:rPr>
      <w:t>68</w:t>
    </w:r>
    <w:r>
      <w:rPr>
        <w:noProof/>
      </w:rPr>
      <w:fldChar w:fldCharType="end"/>
    </w:r>
    <w:r>
      <w:rPr>
        <w:noProof/>
      </w:rPr>
      <w:t xml:space="preserve"> / </w:t>
    </w:r>
    <w:r w:rsidRPr="00A82ABA">
      <w:rPr>
        <w:i/>
        <w:noProof/>
      </w:rPr>
      <w:t>Better fuel for cleaner air</w:t>
    </w:r>
    <w:r w:rsidRPr="00A82ABA">
      <w:rPr>
        <w:noProof/>
      </w:rPr>
      <w:t>—Regulation impact statement</w:t>
    </w:r>
    <w:r>
      <w:rPr>
        <w:noProof/>
      </w:rPr>
      <w:tab/>
      <w:t xml:space="preserve">Appendix A. </w:t>
    </w:r>
    <w:r>
      <w:rPr>
        <w:noProof/>
      </w:rPr>
      <w:fldChar w:fldCharType="begin"/>
    </w:r>
    <w:r>
      <w:rPr>
        <w:noProof/>
      </w:rPr>
      <w:instrText xml:space="preserve"> STYLEREF  "Heading 9" \* MERGEFORMAT </w:instrText>
    </w:r>
    <w:r>
      <w:rPr>
        <w:noProof/>
      </w:rPr>
      <w:fldChar w:fldCharType="separate"/>
    </w:r>
    <w:r w:rsidR="00E817EB">
      <w:rPr>
        <w:noProof/>
      </w:rPr>
      <w:t>Fuel parameters of interest</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033CE" w14:textId="377AF5A2" w:rsidR="00220EE8" w:rsidRDefault="00220EE8" w:rsidP="007E636E">
    <w:pPr>
      <w:pStyle w:val="Footer"/>
      <w:tabs>
        <w:tab w:val="clear" w:pos="4513"/>
        <w:tab w:val="clear" w:pos="9026"/>
        <w:tab w:val="right" w:pos="9360"/>
      </w:tabs>
    </w:pPr>
    <w:r>
      <w:fldChar w:fldCharType="begin"/>
    </w:r>
    <w:r>
      <w:instrText xml:space="preserve"> PAGE   \* MERGEFORMAT </w:instrText>
    </w:r>
    <w:r>
      <w:fldChar w:fldCharType="separate"/>
    </w:r>
    <w:r w:rsidR="00E817EB">
      <w:rPr>
        <w:noProof/>
      </w:rPr>
      <w:t>69</w:t>
    </w:r>
    <w:r>
      <w:rPr>
        <w:noProof/>
      </w:rPr>
      <w:fldChar w:fldCharType="end"/>
    </w:r>
    <w:r>
      <w:rPr>
        <w:noProof/>
      </w:rPr>
      <w:t xml:space="preserve"> / </w:t>
    </w:r>
    <w:r w:rsidRPr="00A82ABA">
      <w:rPr>
        <w:i/>
        <w:noProof/>
      </w:rPr>
      <w:t>Better fuel for cleaner air</w:t>
    </w:r>
    <w:r w:rsidRPr="00A82ABA">
      <w:rPr>
        <w:noProof/>
      </w:rPr>
      <w:t>—Regulation impact statement</w:t>
    </w:r>
    <w:r>
      <w:rPr>
        <w:noProof/>
      </w:rPr>
      <w:tab/>
      <w:t xml:space="preserve">Appendix B. </w:t>
    </w:r>
    <w:r>
      <w:rPr>
        <w:noProof/>
      </w:rPr>
      <w:fldChar w:fldCharType="begin"/>
    </w:r>
    <w:r>
      <w:rPr>
        <w:noProof/>
      </w:rPr>
      <w:instrText xml:space="preserve"> STYLEREF  "Heading 9" \* MERGEFORMAT </w:instrText>
    </w:r>
    <w:r>
      <w:rPr>
        <w:noProof/>
      </w:rPr>
      <w:fldChar w:fldCharType="separate"/>
    </w:r>
    <w:r w:rsidR="00E817EB">
      <w:rPr>
        <w:noProof/>
      </w:rPr>
      <w:t>Proposed parameter limits</w:t>
    </w:r>
    <w:r>
      <w:rPr>
        <w:noProof/>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66AF0" w14:textId="0EB6038A" w:rsidR="00220EE8" w:rsidRDefault="00220EE8" w:rsidP="00655ED6">
    <w:pPr>
      <w:pStyle w:val="Footer"/>
      <w:tabs>
        <w:tab w:val="clear" w:pos="4513"/>
        <w:tab w:val="clear" w:pos="9026"/>
        <w:tab w:val="right" w:pos="13500"/>
      </w:tabs>
    </w:pPr>
    <w:r>
      <w:fldChar w:fldCharType="begin"/>
    </w:r>
    <w:r>
      <w:instrText xml:space="preserve"> PAGE   \* MERGEFORMAT </w:instrText>
    </w:r>
    <w:r>
      <w:fldChar w:fldCharType="separate"/>
    </w:r>
    <w:r w:rsidR="00E817EB">
      <w:rPr>
        <w:noProof/>
      </w:rPr>
      <w:t>84</w:t>
    </w:r>
    <w:r>
      <w:rPr>
        <w:noProof/>
      </w:rPr>
      <w:fldChar w:fldCharType="end"/>
    </w:r>
    <w:r>
      <w:rPr>
        <w:noProof/>
      </w:rPr>
      <w:t xml:space="preserve"> / </w:t>
    </w:r>
    <w:r w:rsidRPr="00A82ABA">
      <w:rPr>
        <w:i/>
        <w:noProof/>
      </w:rPr>
      <w:t>Better fuel for cleaner air</w:t>
    </w:r>
    <w:r w:rsidRPr="00A82ABA">
      <w:rPr>
        <w:noProof/>
      </w:rPr>
      <w:t>—Regulation impact statement</w:t>
    </w:r>
    <w:r>
      <w:rPr>
        <w:noProof/>
      </w:rPr>
      <w:tab/>
      <w:t xml:space="preserve">Appendix B. </w:t>
    </w:r>
    <w:r>
      <w:rPr>
        <w:noProof/>
      </w:rPr>
      <w:fldChar w:fldCharType="begin"/>
    </w:r>
    <w:r>
      <w:rPr>
        <w:noProof/>
      </w:rPr>
      <w:instrText xml:space="preserve"> STYLEREF  "Heading 9" \* MERGEFORMAT </w:instrText>
    </w:r>
    <w:r>
      <w:rPr>
        <w:noProof/>
      </w:rPr>
      <w:fldChar w:fldCharType="separate"/>
    </w:r>
    <w:r w:rsidR="00E817EB">
      <w:rPr>
        <w:noProof/>
      </w:rPr>
      <w:t>Proposed parameter limits</w:t>
    </w:r>
    <w:r>
      <w:rPr>
        <w:noProof/>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33F15" w14:textId="587E91E3" w:rsidR="00220EE8" w:rsidRDefault="00220EE8" w:rsidP="00655ED6">
    <w:pPr>
      <w:pStyle w:val="Footer"/>
      <w:tabs>
        <w:tab w:val="clear" w:pos="4513"/>
        <w:tab w:val="clear" w:pos="9026"/>
        <w:tab w:val="right" w:pos="13500"/>
      </w:tabs>
    </w:pPr>
    <w:r>
      <w:fldChar w:fldCharType="begin"/>
    </w:r>
    <w:r>
      <w:instrText xml:space="preserve"> PAGE   \* MERGEFORMAT </w:instrText>
    </w:r>
    <w:r>
      <w:fldChar w:fldCharType="separate"/>
    </w:r>
    <w:r w:rsidR="00E817EB">
      <w:rPr>
        <w:noProof/>
      </w:rPr>
      <w:t>85</w:t>
    </w:r>
    <w:r>
      <w:rPr>
        <w:noProof/>
      </w:rPr>
      <w:fldChar w:fldCharType="end"/>
    </w:r>
    <w:r>
      <w:rPr>
        <w:noProof/>
      </w:rPr>
      <w:t xml:space="preserve"> / </w:t>
    </w:r>
    <w:r w:rsidRPr="00A82ABA">
      <w:rPr>
        <w:i/>
        <w:noProof/>
      </w:rPr>
      <w:t>Better fuel for cleaner air</w:t>
    </w:r>
    <w:r w:rsidRPr="00A82ABA">
      <w:rPr>
        <w:noProof/>
      </w:rPr>
      <w:t>—Regulation impact statement</w:t>
    </w:r>
    <w:r>
      <w:rPr>
        <w:noProof/>
      </w:rPr>
      <w:tab/>
      <w:t xml:space="preserve">Appendix C. </w:t>
    </w:r>
    <w:r>
      <w:rPr>
        <w:noProof/>
      </w:rPr>
      <w:fldChar w:fldCharType="begin"/>
    </w:r>
    <w:r>
      <w:rPr>
        <w:noProof/>
      </w:rPr>
      <w:instrText xml:space="preserve"> STYLEREF  "Heading 9" \* MERGEFORMAT </w:instrText>
    </w:r>
    <w:r>
      <w:rPr>
        <w:noProof/>
      </w:rPr>
      <w:fldChar w:fldCharType="separate"/>
    </w:r>
    <w:r w:rsidR="00E817EB">
      <w:rPr>
        <w:noProof/>
      </w:rPr>
      <w:t>Euro 5/V and Euro 6/VI emission standards</w:t>
    </w:r>
    <w:r>
      <w:rPr>
        <w:noProof/>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DE70F" w14:textId="6FB8F3DD" w:rsidR="00220EE8" w:rsidRDefault="00220EE8" w:rsidP="007E636E">
    <w:pPr>
      <w:pStyle w:val="Footer"/>
      <w:tabs>
        <w:tab w:val="clear" w:pos="4513"/>
        <w:tab w:val="clear" w:pos="9026"/>
        <w:tab w:val="right" w:pos="14400"/>
      </w:tabs>
    </w:pPr>
    <w:r>
      <w:fldChar w:fldCharType="begin"/>
    </w:r>
    <w:r>
      <w:instrText xml:space="preserve"> PAGE   \* MERGEFORMAT </w:instrText>
    </w:r>
    <w:r>
      <w:fldChar w:fldCharType="separate"/>
    </w:r>
    <w:r w:rsidR="00E817EB">
      <w:rPr>
        <w:noProof/>
      </w:rPr>
      <w:t>94</w:t>
    </w:r>
    <w:r>
      <w:rPr>
        <w:noProof/>
      </w:rPr>
      <w:fldChar w:fldCharType="end"/>
    </w:r>
    <w:r>
      <w:rPr>
        <w:noProof/>
      </w:rPr>
      <w:t xml:space="preserve"> / </w:t>
    </w:r>
    <w:r w:rsidRPr="00A82ABA">
      <w:rPr>
        <w:i/>
        <w:noProof/>
      </w:rPr>
      <w:t>Better fuel for cleaner air</w:t>
    </w:r>
    <w:r w:rsidRPr="00A82ABA">
      <w:rPr>
        <w:noProof/>
      </w:rPr>
      <w:t>—Regulation impact statement</w:t>
    </w:r>
    <w:r>
      <w:rPr>
        <w:noProof/>
      </w:rPr>
      <w:tab/>
      <w:t xml:space="preserve">Appendix D. </w:t>
    </w:r>
    <w:r>
      <w:rPr>
        <w:noProof/>
      </w:rPr>
      <w:fldChar w:fldCharType="begin"/>
    </w:r>
    <w:r>
      <w:rPr>
        <w:noProof/>
      </w:rPr>
      <w:instrText xml:space="preserve"> STYLEREF  "Heading 9" \* MERGEFORMAT </w:instrText>
    </w:r>
    <w:r>
      <w:rPr>
        <w:noProof/>
      </w:rPr>
      <w:fldChar w:fldCharType="separate"/>
    </w:r>
    <w:r w:rsidR="00E817EB">
      <w:rPr>
        <w:noProof/>
      </w:rPr>
      <w:t>Detailed cost-benefit analysis results</w:t>
    </w:r>
    <w:r>
      <w:rPr>
        <w:noProof/>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1E26F" w14:textId="36DE8979" w:rsidR="00220EE8" w:rsidRDefault="00220EE8" w:rsidP="007E636E">
    <w:pPr>
      <w:pStyle w:val="Footer"/>
      <w:tabs>
        <w:tab w:val="clear" w:pos="4513"/>
        <w:tab w:val="clear" w:pos="9026"/>
        <w:tab w:val="right" w:pos="14400"/>
      </w:tabs>
    </w:pPr>
    <w:r>
      <w:fldChar w:fldCharType="begin"/>
    </w:r>
    <w:r>
      <w:instrText xml:space="preserve"> PAGE   \* MERGEFORMAT </w:instrText>
    </w:r>
    <w:r>
      <w:fldChar w:fldCharType="separate"/>
    </w:r>
    <w:r w:rsidR="00E817EB">
      <w:rPr>
        <w:noProof/>
      </w:rPr>
      <w:t>97</w:t>
    </w:r>
    <w:r>
      <w:rPr>
        <w:noProof/>
      </w:rPr>
      <w:fldChar w:fldCharType="end"/>
    </w:r>
    <w:r>
      <w:rPr>
        <w:noProof/>
      </w:rPr>
      <w:t xml:space="preserve"> / </w:t>
    </w:r>
    <w:r w:rsidRPr="00A82ABA">
      <w:rPr>
        <w:i/>
        <w:noProof/>
      </w:rPr>
      <w:t>Better fuel for cleaner air</w:t>
    </w:r>
    <w:r w:rsidRPr="00A82ABA">
      <w:rPr>
        <w:noProof/>
      </w:rPr>
      <w:t>—Regulation impact statement</w:t>
    </w:r>
    <w:r>
      <w:rPr>
        <w:noProof/>
      </w:rPr>
      <w:tab/>
      <w:t xml:space="preserve">Appendix E. </w:t>
    </w:r>
    <w:r>
      <w:rPr>
        <w:noProof/>
      </w:rPr>
      <w:fldChar w:fldCharType="begin"/>
    </w:r>
    <w:r>
      <w:rPr>
        <w:noProof/>
      </w:rPr>
      <w:instrText xml:space="preserve"> STYLEREF  "Heading 9" \* MERGEFORMAT </w:instrText>
    </w:r>
    <w:r>
      <w:rPr>
        <w:noProof/>
      </w:rPr>
      <w:fldChar w:fldCharType="separate"/>
    </w:r>
    <w:r w:rsidR="00E817EB">
      <w:rPr>
        <w:noProof/>
      </w:rPr>
      <w:t>Better fuel for cleaner air draft RIS—stakeholder views</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02DD3" w14:textId="77777777" w:rsidR="00220EE8" w:rsidRDefault="00220EE8" w:rsidP="0057498E">
    <w:pPr>
      <w:pStyle w:val="Footer"/>
      <w:jc w:val="right"/>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C9CEF" w14:textId="128B6E20" w:rsidR="00220EE8" w:rsidRDefault="00220EE8" w:rsidP="007E636E">
    <w:pPr>
      <w:pStyle w:val="Footer"/>
      <w:tabs>
        <w:tab w:val="clear" w:pos="4513"/>
        <w:tab w:val="clear" w:pos="9026"/>
        <w:tab w:val="right" w:pos="14400"/>
      </w:tabs>
    </w:pPr>
    <w:r>
      <w:fldChar w:fldCharType="begin"/>
    </w:r>
    <w:r>
      <w:instrText xml:space="preserve"> PAGE   \* MERGEFORMAT </w:instrText>
    </w:r>
    <w:r>
      <w:fldChar w:fldCharType="separate"/>
    </w:r>
    <w:r w:rsidR="00E817EB">
      <w:rPr>
        <w:noProof/>
      </w:rPr>
      <w:t>101</w:t>
    </w:r>
    <w:r>
      <w:rPr>
        <w:noProof/>
      </w:rPr>
      <w:fldChar w:fldCharType="end"/>
    </w:r>
    <w:r>
      <w:rPr>
        <w:noProof/>
      </w:rPr>
      <w:t xml:space="preserve"> / </w:t>
    </w:r>
    <w:r w:rsidRPr="00A82ABA">
      <w:rPr>
        <w:i/>
        <w:noProof/>
      </w:rPr>
      <w:t>Better fuel for cleaner air</w:t>
    </w:r>
    <w:r w:rsidRPr="00A82ABA">
      <w:rPr>
        <w:noProof/>
      </w:rPr>
      <w:t>—Regulation impact statement</w:t>
    </w:r>
    <w:r>
      <w:rPr>
        <w:noProof/>
      </w:rPr>
      <w:tab/>
    </w:r>
    <w:r w:rsidRPr="001C6F22">
      <w:rPr>
        <w:noProof/>
      </w:rPr>
      <w:t>Appendix F. References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2FEB6" w14:textId="77777777" w:rsidR="00220EE8" w:rsidRDefault="00220EE8" w:rsidP="0057498E">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6739D" w14:textId="358A359F" w:rsidR="00220EE8" w:rsidRDefault="00220EE8" w:rsidP="00A82ABA">
    <w:pPr>
      <w:pStyle w:val="Footer"/>
    </w:pPr>
    <w:r>
      <w:fldChar w:fldCharType="begin"/>
    </w:r>
    <w:r>
      <w:instrText xml:space="preserve"> PAGE   \* MERGEFORMAT </w:instrText>
    </w:r>
    <w:r>
      <w:fldChar w:fldCharType="separate"/>
    </w:r>
    <w:r w:rsidR="00E817EB">
      <w:rPr>
        <w:noProof/>
      </w:rPr>
      <w:t>ii</w:t>
    </w:r>
    <w:r>
      <w:rPr>
        <w:noProof/>
      </w:rPr>
      <w:fldChar w:fldCharType="end"/>
    </w:r>
    <w:r>
      <w:rPr>
        <w:noProof/>
      </w:rPr>
      <w:t xml:space="preserve"> / </w:t>
    </w:r>
    <w:r w:rsidRPr="00A82ABA">
      <w:rPr>
        <w:i/>
        <w:noProof/>
      </w:rPr>
      <w:t>Better fuel for cleaner air</w:t>
    </w:r>
    <w:r w:rsidRPr="00A82ABA">
      <w:rPr>
        <w:noProof/>
      </w:rPr>
      <w:t>—Regulation impact statement</w:t>
    </w:r>
    <w:r>
      <w:rPr>
        <w:noProof/>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D4DB1" w14:textId="0793DFB6" w:rsidR="00220EE8" w:rsidRDefault="00220EE8" w:rsidP="00A82ABA">
    <w:pPr>
      <w:pStyle w:val="Footer"/>
      <w:tabs>
        <w:tab w:val="clear" w:pos="4513"/>
        <w:tab w:val="clear" w:pos="9026"/>
        <w:tab w:val="right" w:pos="9360"/>
      </w:tabs>
    </w:pPr>
    <w:r>
      <w:fldChar w:fldCharType="begin"/>
    </w:r>
    <w:r>
      <w:instrText xml:space="preserve"> PAGE   \* MERGEFORMAT </w:instrText>
    </w:r>
    <w:r>
      <w:fldChar w:fldCharType="separate"/>
    </w:r>
    <w:r w:rsidR="00E817EB">
      <w:rPr>
        <w:noProof/>
      </w:rPr>
      <w:t>iv</w:t>
    </w:r>
    <w:r>
      <w:rPr>
        <w:noProof/>
      </w:rPr>
      <w:fldChar w:fldCharType="end"/>
    </w:r>
    <w:r>
      <w:rPr>
        <w:noProof/>
      </w:rPr>
      <w:t xml:space="preserve"> / </w:t>
    </w:r>
    <w:r w:rsidRPr="00A82ABA">
      <w:rPr>
        <w:i/>
        <w:noProof/>
      </w:rPr>
      <w:t>Better fuel for cleaner air</w:t>
    </w:r>
    <w:r w:rsidRPr="00A82ABA">
      <w:rPr>
        <w:noProof/>
      </w:rPr>
      <w:t>—Regulation impact statement</w:t>
    </w:r>
    <w:r>
      <w:rPr>
        <w:noProof/>
      </w:rPr>
      <w:tab/>
    </w:r>
    <w:r>
      <w:rPr>
        <w:noProof/>
      </w:rPr>
      <w:fldChar w:fldCharType="begin"/>
    </w:r>
    <w:r>
      <w:rPr>
        <w:noProof/>
      </w:rPr>
      <w:instrText xml:space="preserve"> STYLEREF  Contents  \* MERGEFORMAT </w:instrText>
    </w:r>
    <w:r>
      <w:rPr>
        <w:noProof/>
      </w:rPr>
      <w:fldChar w:fldCharType="separate"/>
    </w:r>
    <w:r w:rsidR="00E817EB">
      <w:rPr>
        <w:noProof/>
      </w:rPr>
      <w:t>Contents</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D6275" w14:textId="6F0C91D0" w:rsidR="00220EE8" w:rsidRDefault="00220EE8" w:rsidP="00A82ABA">
    <w:pPr>
      <w:pStyle w:val="Footer"/>
      <w:tabs>
        <w:tab w:val="clear" w:pos="4513"/>
        <w:tab w:val="clear" w:pos="9026"/>
        <w:tab w:val="right" w:pos="9360"/>
      </w:tabs>
    </w:pPr>
    <w:r>
      <w:fldChar w:fldCharType="begin"/>
    </w:r>
    <w:r>
      <w:instrText xml:space="preserve"> PAGE   \* MERGEFORMAT </w:instrText>
    </w:r>
    <w:r>
      <w:fldChar w:fldCharType="separate"/>
    </w:r>
    <w:r w:rsidR="00E817EB">
      <w:rPr>
        <w:noProof/>
      </w:rPr>
      <w:t>xi</w:t>
    </w:r>
    <w:r>
      <w:rPr>
        <w:noProof/>
      </w:rPr>
      <w:fldChar w:fldCharType="end"/>
    </w:r>
    <w:r>
      <w:rPr>
        <w:noProof/>
      </w:rPr>
      <w:t xml:space="preserve"> / </w:t>
    </w:r>
    <w:r w:rsidRPr="00A82ABA">
      <w:rPr>
        <w:i/>
        <w:noProof/>
      </w:rPr>
      <w:t>Better fuel for cleaner air</w:t>
    </w:r>
    <w:r w:rsidRPr="00A82ABA">
      <w:rPr>
        <w:noProof/>
      </w:rPr>
      <w:t>—Regulation impact statement</w:t>
    </w:r>
    <w:r>
      <w:rPr>
        <w:noProof/>
      </w:rPr>
      <w:tab/>
    </w:r>
    <w:r>
      <w:rPr>
        <w:noProof/>
      </w:rPr>
      <w:fldChar w:fldCharType="begin"/>
    </w:r>
    <w:r>
      <w:rPr>
        <w:noProof/>
      </w:rPr>
      <w:instrText xml:space="preserve"> STYLEREF  Title  \* MERGEFORMAT </w:instrText>
    </w:r>
    <w:r>
      <w:rPr>
        <w:noProof/>
      </w:rPr>
      <w:fldChar w:fldCharType="separate"/>
    </w:r>
    <w:r w:rsidR="00E817EB">
      <w:rPr>
        <w:noProof/>
      </w:rPr>
      <w:t>Executive summary</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501C9" w14:textId="4D0E067A" w:rsidR="00220EE8" w:rsidRDefault="00220EE8" w:rsidP="00A82ABA">
    <w:pPr>
      <w:pStyle w:val="Footer"/>
      <w:tabs>
        <w:tab w:val="clear" w:pos="4513"/>
        <w:tab w:val="clear" w:pos="9026"/>
        <w:tab w:val="right" w:pos="9360"/>
      </w:tabs>
    </w:pPr>
    <w:r>
      <w:fldChar w:fldCharType="begin"/>
    </w:r>
    <w:r>
      <w:instrText xml:space="preserve"> PAGE   \* MERGEFORMAT </w:instrText>
    </w:r>
    <w:r>
      <w:fldChar w:fldCharType="separate"/>
    </w:r>
    <w:r w:rsidR="00E817EB">
      <w:rPr>
        <w:noProof/>
      </w:rPr>
      <w:t>22</w:t>
    </w:r>
    <w:r>
      <w:rPr>
        <w:noProof/>
      </w:rPr>
      <w:fldChar w:fldCharType="end"/>
    </w:r>
    <w:r>
      <w:rPr>
        <w:noProof/>
      </w:rPr>
      <w:t xml:space="preserve"> / </w:t>
    </w:r>
    <w:r w:rsidRPr="00A82ABA">
      <w:rPr>
        <w:i/>
        <w:noProof/>
      </w:rPr>
      <w:t>Better fuel for cleaner air</w:t>
    </w:r>
    <w:r w:rsidRPr="00A82ABA">
      <w:rPr>
        <w:noProof/>
      </w:rPr>
      <w:t>—Regulation impact statement</w:t>
    </w:r>
    <w:r>
      <w:rPr>
        <w:noProof/>
      </w:rPr>
      <w:tab/>
    </w:r>
    <w:r>
      <w:rPr>
        <w:noProof/>
      </w:rPr>
      <w:fldChar w:fldCharType="begin"/>
    </w:r>
    <w:r>
      <w:rPr>
        <w:noProof/>
      </w:rPr>
      <w:instrText xml:space="preserve"> STYLEREF  "Heading 1"  \* MERGEFORMAT </w:instrText>
    </w:r>
    <w:r>
      <w:rPr>
        <w:noProof/>
      </w:rPr>
      <w:fldChar w:fldCharType="separate"/>
    </w:r>
    <w:r w:rsidR="00E817EB">
      <w:rPr>
        <w:noProof/>
      </w:rPr>
      <w:t>What policy options were considered?</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97BFC" w14:textId="2DFBF302" w:rsidR="00220EE8" w:rsidRDefault="00220EE8" w:rsidP="007E636E">
    <w:pPr>
      <w:pStyle w:val="Footer"/>
      <w:tabs>
        <w:tab w:val="clear" w:pos="4513"/>
        <w:tab w:val="clear" w:pos="9026"/>
        <w:tab w:val="right" w:pos="13500"/>
      </w:tabs>
    </w:pPr>
    <w:r>
      <w:fldChar w:fldCharType="begin"/>
    </w:r>
    <w:r>
      <w:instrText xml:space="preserve"> PAGE   \* MERGEFORMAT </w:instrText>
    </w:r>
    <w:r>
      <w:fldChar w:fldCharType="separate"/>
    </w:r>
    <w:r w:rsidR="00E817EB">
      <w:rPr>
        <w:noProof/>
      </w:rPr>
      <w:t>23</w:t>
    </w:r>
    <w:r>
      <w:rPr>
        <w:noProof/>
      </w:rPr>
      <w:fldChar w:fldCharType="end"/>
    </w:r>
    <w:r>
      <w:rPr>
        <w:noProof/>
      </w:rPr>
      <w:t xml:space="preserve"> / </w:t>
    </w:r>
    <w:r w:rsidRPr="00A82ABA">
      <w:rPr>
        <w:i/>
        <w:noProof/>
      </w:rPr>
      <w:t>Better fuel for cleaner air</w:t>
    </w:r>
    <w:r w:rsidRPr="00A82ABA">
      <w:rPr>
        <w:noProof/>
      </w:rPr>
      <w:t>—Regulation impact statement</w:t>
    </w:r>
    <w:r>
      <w:rPr>
        <w:noProof/>
      </w:rPr>
      <w:tab/>
    </w:r>
    <w:r>
      <w:rPr>
        <w:noProof/>
      </w:rPr>
      <w:fldChar w:fldCharType="begin"/>
    </w:r>
    <w:r>
      <w:rPr>
        <w:noProof/>
      </w:rPr>
      <w:instrText xml:space="preserve"> STYLEREF  "Heading 1"  \* MERGEFORMAT </w:instrText>
    </w:r>
    <w:r>
      <w:rPr>
        <w:noProof/>
      </w:rPr>
      <w:fldChar w:fldCharType="separate"/>
    </w:r>
    <w:r w:rsidR="00E817EB">
      <w:rPr>
        <w:noProof/>
      </w:rPr>
      <w:t>What policy options were considered?</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43B8D" w14:textId="6DF0C147" w:rsidR="00220EE8" w:rsidRDefault="00220EE8" w:rsidP="007E636E">
    <w:pPr>
      <w:pStyle w:val="Footer"/>
      <w:tabs>
        <w:tab w:val="clear" w:pos="4513"/>
        <w:tab w:val="clear" w:pos="9026"/>
        <w:tab w:val="right" w:pos="9360"/>
      </w:tabs>
    </w:pPr>
    <w:r>
      <w:fldChar w:fldCharType="begin"/>
    </w:r>
    <w:r>
      <w:instrText xml:space="preserve"> PAGE   \* MERGEFORMAT </w:instrText>
    </w:r>
    <w:r>
      <w:fldChar w:fldCharType="separate"/>
    </w:r>
    <w:r w:rsidR="00E817EB">
      <w:rPr>
        <w:noProof/>
      </w:rPr>
      <w:t>31</w:t>
    </w:r>
    <w:r>
      <w:rPr>
        <w:noProof/>
      </w:rPr>
      <w:fldChar w:fldCharType="end"/>
    </w:r>
    <w:r>
      <w:rPr>
        <w:noProof/>
      </w:rPr>
      <w:t xml:space="preserve"> / </w:t>
    </w:r>
    <w:r w:rsidRPr="00A82ABA">
      <w:rPr>
        <w:i/>
        <w:noProof/>
      </w:rPr>
      <w:t>Better fuel for cleaner air</w:t>
    </w:r>
    <w:r w:rsidRPr="00A82ABA">
      <w:rPr>
        <w:noProof/>
      </w:rPr>
      <w:t>—Regulation impact statement</w:t>
    </w:r>
    <w:r>
      <w:rPr>
        <w:noProof/>
      </w:rPr>
      <w:tab/>
    </w:r>
    <w:r>
      <w:rPr>
        <w:noProof/>
      </w:rPr>
      <w:fldChar w:fldCharType="begin"/>
    </w:r>
    <w:r>
      <w:rPr>
        <w:noProof/>
      </w:rPr>
      <w:instrText xml:space="preserve"> STYLEREF  "Heading 1"  \* MERGEFORMAT </w:instrText>
    </w:r>
    <w:r>
      <w:rPr>
        <w:noProof/>
      </w:rPr>
      <w:fldChar w:fldCharType="separate"/>
    </w:r>
    <w:r w:rsidR="00E817EB">
      <w:rPr>
        <w:noProof/>
      </w:rPr>
      <w:t>What are the likely net benefits of each option?</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7A715" w14:textId="77777777" w:rsidR="00220EE8" w:rsidRDefault="00220EE8" w:rsidP="005423F7">
      <w:r>
        <w:separator/>
      </w:r>
    </w:p>
  </w:footnote>
  <w:footnote w:type="continuationSeparator" w:id="0">
    <w:p w14:paraId="5AAF890F" w14:textId="77777777" w:rsidR="00220EE8" w:rsidRDefault="00220EE8" w:rsidP="005423F7">
      <w:r>
        <w:continuationSeparator/>
      </w:r>
    </w:p>
  </w:footnote>
  <w:footnote w:id="1">
    <w:p w14:paraId="79B63967" w14:textId="77777777" w:rsidR="00220EE8" w:rsidRDefault="00220EE8" w:rsidP="005917CE">
      <w:pPr>
        <w:pStyle w:val="FootnoteText"/>
      </w:pPr>
      <w:r>
        <w:rPr>
          <w:rStyle w:val="FootnoteReference"/>
        </w:rPr>
        <w:t>*</w:t>
      </w:r>
      <w:r>
        <w:t xml:space="preserve"> </w:t>
      </w:r>
      <w:r>
        <w:tab/>
        <w:t xml:space="preserve">Draft RISs for these measures have been prepared and released for public comment—see Department of Infrastructure and Regional Development (2016), </w:t>
      </w:r>
      <w:r w:rsidRPr="005917CE">
        <w:rPr>
          <w:i/>
        </w:rPr>
        <w:t>Improving the efficiency of new light vehicles and Vehicle emissions standards for cleaner air: draft regulation impact statement</w:t>
      </w:r>
      <w:r>
        <w:t xml:space="preserve">, accessed 20 June 2017, </w:t>
      </w:r>
      <w:hyperlink r:id="rId1" w:history="1">
        <w:r w:rsidRPr="005917CE">
          <w:rPr>
            <w:rStyle w:val="Hyperlink"/>
          </w:rPr>
          <w:t>infrastructure.gov.au/vehicles/environment/forum/index.aspx</w:t>
        </w:r>
      </w:hyperlink>
    </w:p>
  </w:footnote>
  <w:footnote w:id="2">
    <w:p w14:paraId="5EC52EBC" w14:textId="77777777" w:rsidR="00220EE8" w:rsidRDefault="00220EE8">
      <w:pPr>
        <w:pStyle w:val="FootnoteText"/>
      </w:pPr>
      <w:r>
        <w:rPr>
          <w:rStyle w:val="FootnoteReference"/>
        </w:rPr>
        <w:t>*</w:t>
      </w:r>
      <w:r>
        <w:t xml:space="preserve"> </w:t>
      </w:r>
      <w:r>
        <w:tab/>
      </w:r>
      <w:r w:rsidRPr="007B5201">
        <w:t>Fuel parameters specify the limits on the fuel’s physical properties and the concentration of chemical substances in fuel.</w:t>
      </w:r>
    </w:p>
  </w:footnote>
  <w:footnote w:id="3">
    <w:p w14:paraId="4D9EC820" w14:textId="1554099D" w:rsidR="00220EE8" w:rsidRDefault="00220EE8" w:rsidP="005149D1">
      <w:pPr>
        <w:pStyle w:val="FootnoteText"/>
      </w:pPr>
      <w:r>
        <w:rPr>
          <w:rStyle w:val="FootnoteReference"/>
        </w:rPr>
        <w:t>*</w:t>
      </w:r>
      <w:r>
        <w:t xml:space="preserve"> </w:t>
      </w:r>
      <w:r>
        <w:tab/>
        <w:t xml:space="preserve">Almost 90 per cent of Australians lived in urban areas in 2015. Trading Economics (2014). Urban population (per cent of total) in Australia. Available at </w:t>
      </w:r>
      <w:hyperlink r:id="rId2" w:history="1">
        <w:r w:rsidRPr="005149D1">
          <w:rPr>
            <w:rStyle w:val="Hyperlink"/>
          </w:rPr>
          <w:t>tradingeconomics.com/australia/urban-population-percent-of-total-wb-data.html</w:t>
        </w:r>
      </w:hyperlink>
    </w:p>
  </w:footnote>
  <w:footnote w:id="4">
    <w:p w14:paraId="5F7047B1" w14:textId="77777777" w:rsidR="00220EE8" w:rsidRDefault="00220EE8" w:rsidP="00A576C3">
      <w:pPr>
        <w:pStyle w:val="FootnoteText"/>
      </w:pPr>
      <w:r>
        <w:rPr>
          <w:rStyle w:val="FootnoteReference"/>
        </w:rPr>
        <w:t>*</w:t>
      </w:r>
      <w:r>
        <w:t xml:space="preserve"> </w:t>
      </w:r>
      <w:r>
        <w:tab/>
        <w:t xml:space="preserve">Euro 6 emission standards are graded with increasingly stringent requirements from 6b through to 6d. The Department of Infrastructure, Regional Development and Cities </w:t>
      </w:r>
      <w:r w:rsidRPr="00A576C3">
        <w:rPr>
          <w:i/>
        </w:rPr>
        <w:t>Vehicle emission standards for cleaner air draft regulation impact statement</w:t>
      </w:r>
      <w:r>
        <w:t xml:space="preserve"> is based on the Euro 6d emission standard, as this stage will have the greatest health benefits for the community.</w:t>
      </w:r>
    </w:p>
  </w:footnote>
  <w:footnote w:id="5">
    <w:p w14:paraId="717B49DC" w14:textId="77777777" w:rsidR="00220EE8" w:rsidRDefault="00220EE8" w:rsidP="006E44D6">
      <w:pPr>
        <w:pStyle w:val="FootnoteText"/>
      </w:pPr>
      <w:r>
        <w:rPr>
          <w:rStyle w:val="FootnoteReference"/>
        </w:rPr>
        <w:t>*</w:t>
      </w:r>
      <w:r>
        <w:t xml:space="preserve"> </w:t>
      </w:r>
      <w:r>
        <w:tab/>
        <w:t>Blendstocks for oxygenated blending are designed to be blended with an oxygenate such as ethanol to make petrol that meets the petrol standard. Blended petrol would only be required to meet the petrol standard after it is blended with ethanol, and not before blending.</w:t>
      </w:r>
    </w:p>
  </w:footnote>
  <w:footnote w:id="6">
    <w:p w14:paraId="21CD60BB" w14:textId="77777777" w:rsidR="00220EE8" w:rsidRDefault="00220EE8" w:rsidP="0019785E">
      <w:pPr>
        <w:pStyle w:val="FootnoteText"/>
      </w:pPr>
      <w:r>
        <w:rPr>
          <w:rStyle w:val="FootnoteReference"/>
        </w:rPr>
        <w:t>*</w:t>
      </w:r>
      <w:r>
        <w:t xml:space="preserve"> </w:t>
      </w:r>
      <w:r>
        <w:tab/>
        <w:t>It is proposed that other producers and importers would report to the Department of the Environment and Energy. All consolidated annual reports would be made public.</w:t>
      </w:r>
    </w:p>
  </w:footnote>
  <w:footnote w:id="7">
    <w:p w14:paraId="5F04974F" w14:textId="77777777" w:rsidR="00220EE8" w:rsidRDefault="00220EE8">
      <w:pPr>
        <w:pStyle w:val="FootnoteText"/>
      </w:pPr>
      <w:r>
        <w:rPr>
          <w:rStyle w:val="FootnoteReference"/>
        </w:rPr>
        <w:t>*</w:t>
      </w:r>
      <w:r>
        <w:t xml:space="preserve"> </w:t>
      </w:r>
      <w:r>
        <w:tab/>
      </w:r>
      <w:r w:rsidRPr="001742F9">
        <w:t>No intentional addition of metal-based additives is allowed.</w:t>
      </w:r>
    </w:p>
  </w:footnote>
  <w:footnote w:id="8">
    <w:p w14:paraId="4E2DA670" w14:textId="77777777" w:rsidR="00220EE8" w:rsidRDefault="00220EE8" w:rsidP="003A7A3E">
      <w:pPr>
        <w:pStyle w:val="FootnoteText"/>
      </w:pPr>
      <w:r>
        <w:rPr>
          <w:rStyle w:val="FootnoteReference"/>
        </w:rPr>
        <w:t>*</w:t>
      </w:r>
      <w:r>
        <w:t xml:space="preserve"> </w:t>
      </w:r>
      <w:r>
        <w:tab/>
        <w:t>As noted in Chapter 4, while Option D was assessed as part of the economic analysis by Marsden Jacob, it has not been considered further in this RIS.</w:t>
      </w:r>
    </w:p>
  </w:footnote>
  <w:footnote w:id="9">
    <w:p w14:paraId="4856F060" w14:textId="77777777" w:rsidR="00220EE8" w:rsidRDefault="00220EE8" w:rsidP="003A7A3E">
      <w:pPr>
        <w:pStyle w:val="FootnoteText"/>
      </w:pPr>
      <w:r>
        <w:rPr>
          <w:rStyle w:val="FootnoteReference"/>
        </w:rPr>
        <w:t>†</w:t>
      </w:r>
      <w:r>
        <w:t xml:space="preserve"> </w:t>
      </w:r>
      <w:r>
        <w:tab/>
        <w:t>NPV is the present value (PV) of economic benefits delivered by the option, less the PV of economic costs incurred. A positive NPV indicates that the benefits outweigh the costs.</w:t>
      </w:r>
    </w:p>
  </w:footnote>
  <w:footnote w:id="10">
    <w:p w14:paraId="4A507CF9" w14:textId="77777777" w:rsidR="00220EE8" w:rsidRDefault="00220EE8" w:rsidP="003A7A3E">
      <w:pPr>
        <w:pStyle w:val="FootnoteText"/>
      </w:pPr>
      <w:r>
        <w:rPr>
          <w:rStyle w:val="FootnoteReference"/>
        </w:rPr>
        <w:t>‡</w:t>
      </w:r>
      <w:r>
        <w:t xml:space="preserve"> </w:t>
      </w:r>
      <w:r>
        <w:tab/>
        <w:t>The BCR is calculated by dividing the present value of benefits by the present value of costs. A BCR value greater than 1 indicates that the benefits outweigh the costs.</w:t>
      </w:r>
    </w:p>
  </w:footnote>
  <w:footnote w:id="11">
    <w:p w14:paraId="0CD73E18" w14:textId="77777777" w:rsidR="00220EE8" w:rsidRDefault="00220EE8">
      <w:pPr>
        <w:pStyle w:val="FootnoteText"/>
      </w:pPr>
      <w:r>
        <w:rPr>
          <w:rStyle w:val="FootnoteReference"/>
        </w:rPr>
        <w:t>*</w:t>
      </w:r>
      <w:r>
        <w:t xml:space="preserve"> </w:t>
      </w:r>
      <w:r>
        <w:tab/>
      </w:r>
      <w:r w:rsidRPr="00B15223">
        <w:t>2027 implementation</w:t>
      </w:r>
    </w:p>
  </w:footnote>
  <w:footnote w:id="12">
    <w:p w14:paraId="3875C5D5" w14:textId="77777777" w:rsidR="00220EE8" w:rsidRDefault="00220EE8">
      <w:pPr>
        <w:pStyle w:val="FootnoteText"/>
      </w:pPr>
      <w:r>
        <w:rPr>
          <w:rStyle w:val="FootnoteReference"/>
        </w:rPr>
        <w:t>†</w:t>
      </w:r>
      <w:r>
        <w:t xml:space="preserve"> </w:t>
      </w:r>
      <w:r>
        <w:tab/>
      </w:r>
      <w:r w:rsidRPr="00B15223">
        <w:t>2022 implementation</w:t>
      </w:r>
    </w:p>
  </w:footnote>
  <w:footnote w:id="13">
    <w:p w14:paraId="19334F2D" w14:textId="54018B33" w:rsidR="00220EE8" w:rsidRDefault="00220EE8" w:rsidP="00B15223">
      <w:pPr>
        <w:pStyle w:val="FootnoteText"/>
      </w:pPr>
      <w:r>
        <w:rPr>
          <w:rStyle w:val="FootnoteReference"/>
        </w:rPr>
        <w:t>*</w:t>
      </w:r>
      <w:r>
        <w:t xml:space="preserve"> </w:t>
      </w:r>
      <w:r>
        <w:tab/>
        <w:t>The rate that converts future values into present values. The discount rate is in effect an ‘exchange rate’ between value today and value in the future. The Office of Best Practice Regulation (OBPR) suggests the calculation of net present value at an annual real discount rate of seven per cent.</w:t>
      </w:r>
    </w:p>
  </w:footnote>
  <w:footnote w:id="14">
    <w:p w14:paraId="6071402C" w14:textId="5A460216" w:rsidR="00220EE8" w:rsidRDefault="00220EE8" w:rsidP="008A50D6">
      <w:pPr>
        <w:pStyle w:val="FootnoteText"/>
      </w:pPr>
      <w:r>
        <w:rPr>
          <w:rStyle w:val="FootnoteReference"/>
        </w:rPr>
        <w:t>†</w:t>
      </w:r>
      <w:r>
        <w:t xml:space="preserve"> </w:t>
      </w:r>
      <w:r>
        <w:tab/>
        <w:t xml:space="preserve">A discount rate of seven per cent is specified by the OBPR in its cost-benefit analysis guidance note, February 2016 </w:t>
      </w:r>
      <w:hyperlink r:id="rId3" w:history="1">
        <w:r w:rsidRPr="008A50D6">
          <w:rPr>
            <w:rStyle w:val="Hyperlink"/>
          </w:rPr>
          <w:t>pmc.gov.au/resource-centre/regulation/cost-benefit-analysis-guidance-note</w:t>
        </w:r>
      </w:hyperlink>
      <w:r>
        <w:t>.</w:t>
      </w:r>
    </w:p>
  </w:footnote>
  <w:footnote w:id="15">
    <w:p w14:paraId="73B7B51E" w14:textId="77777777" w:rsidR="00220EE8" w:rsidRDefault="00220EE8">
      <w:pPr>
        <w:pStyle w:val="FootnoteText"/>
      </w:pPr>
      <w:r>
        <w:rPr>
          <w:rStyle w:val="FootnoteReference"/>
        </w:rPr>
        <w:t>*</w:t>
      </w:r>
      <w:r>
        <w:t xml:space="preserve"> </w:t>
      </w:r>
      <w:r>
        <w:tab/>
      </w:r>
      <w:r w:rsidRPr="002F54B5">
        <w:t>Australian Institute of Petroleum. 2017 dollars.</w:t>
      </w:r>
    </w:p>
  </w:footnote>
  <w:footnote w:id="16">
    <w:p w14:paraId="69AC37A2" w14:textId="77777777" w:rsidR="00220EE8" w:rsidRDefault="00220EE8">
      <w:pPr>
        <w:pStyle w:val="FootnoteText"/>
      </w:pPr>
      <w:r>
        <w:rPr>
          <w:rStyle w:val="FootnoteReference"/>
        </w:rPr>
        <w:t>†</w:t>
      </w:r>
      <w:r>
        <w:t xml:space="preserve"> </w:t>
      </w:r>
      <w:r>
        <w:tab/>
      </w:r>
      <w:r w:rsidRPr="002F54B5">
        <w:t>As described in Marsden Jacob 2017.</w:t>
      </w:r>
    </w:p>
  </w:footnote>
  <w:footnote w:id="17">
    <w:p w14:paraId="0EDF25E2" w14:textId="77777777" w:rsidR="00220EE8" w:rsidRDefault="00220EE8">
      <w:pPr>
        <w:pStyle w:val="FootnoteText"/>
      </w:pPr>
      <w:r>
        <w:rPr>
          <w:rStyle w:val="FootnoteReference"/>
        </w:rPr>
        <w:t>*</w:t>
      </w:r>
      <w:r>
        <w:t xml:space="preserve"> </w:t>
      </w:r>
      <w:r>
        <w:tab/>
      </w:r>
      <w:r w:rsidRPr="00A350C0">
        <w:t>Ranges indicate change in costs/prices over time.</w:t>
      </w:r>
    </w:p>
  </w:footnote>
  <w:footnote w:id="18">
    <w:p w14:paraId="21BD1563" w14:textId="77777777" w:rsidR="00220EE8" w:rsidRDefault="00220EE8">
      <w:pPr>
        <w:pStyle w:val="FootnoteText"/>
      </w:pPr>
      <w:r>
        <w:rPr>
          <w:rStyle w:val="FootnoteReference"/>
        </w:rPr>
        <w:t>*</w:t>
      </w:r>
      <w:r>
        <w:t xml:space="preserve"> </w:t>
      </w:r>
      <w:r>
        <w:tab/>
      </w:r>
      <w:r w:rsidRPr="00A350C0">
        <w:t>The pool average aromatics level under Option C is estimated to be about 26 per cent, compared with 28 per cent under BaU (Option A).</w:t>
      </w:r>
    </w:p>
  </w:footnote>
  <w:footnote w:id="19">
    <w:p w14:paraId="6DEA38F9" w14:textId="77777777" w:rsidR="00220EE8" w:rsidRDefault="00220EE8">
      <w:pPr>
        <w:pStyle w:val="FootnoteText"/>
      </w:pPr>
      <w:r>
        <w:rPr>
          <w:rStyle w:val="FootnoteReference"/>
        </w:rPr>
        <w:t>*</w:t>
      </w:r>
      <w:r>
        <w:t xml:space="preserve"> </w:t>
      </w:r>
      <w:r>
        <w:tab/>
      </w:r>
      <w:r w:rsidRPr="007A0D5D">
        <w:t>Low and high ranges of values reflect differences in timing.</w:t>
      </w:r>
    </w:p>
  </w:footnote>
  <w:footnote w:id="20">
    <w:p w14:paraId="4D98A9A2" w14:textId="77777777" w:rsidR="00220EE8" w:rsidRDefault="00220EE8">
      <w:pPr>
        <w:pStyle w:val="FootnoteText"/>
      </w:pPr>
      <w:r>
        <w:rPr>
          <w:rStyle w:val="FootnoteReference"/>
        </w:rPr>
        <w:t>†</w:t>
      </w:r>
      <w:r>
        <w:t xml:space="preserve"> </w:t>
      </w:r>
      <w:r>
        <w:tab/>
      </w:r>
      <w:r w:rsidRPr="007A0D5D">
        <w:t>The damage cost approach applies a dollar value per tonne of pollutant.</w:t>
      </w:r>
    </w:p>
  </w:footnote>
  <w:footnote w:id="21">
    <w:p w14:paraId="74B08B62" w14:textId="77777777" w:rsidR="00220EE8" w:rsidRDefault="00220EE8">
      <w:pPr>
        <w:pStyle w:val="FootnoteText"/>
      </w:pPr>
      <w:r>
        <w:rPr>
          <w:rStyle w:val="FootnoteReference"/>
        </w:rPr>
        <w:t>*</w:t>
      </w:r>
      <w:r>
        <w:t xml:space="preserve"> </w:t>
      </w:r>
      <w:r>
        <w:tab/>
      </w:r>
      <w:r w:rsidRPr="00DD37FB">
        <w:t>Transport is defined as including, but not limited to public transport costs.</w:t>
      </w:r>
    </w:p>
  </w:footnote>
  <w:footnote w:id="22">
    <w:p w14:paraId="33E01F25" w14:textId="77777777" w:rsidR="00220EE8" w:rsidRDefault="00220EE8">
      <w:pPr>
        <w:pStyle w:val="FootnoteText"/>
      </w:pPr>
      <w:r>
        <w:rPr>
          <w:rStyle w:val="FootnoteReference"/>
        </w:rPr>
        <w:t>*</w:t>
      </w:r>
      <w:r>
        <w:t xml:space="preserve"> </w:t>
      </w:r>
      <w:r w:rsidRPr="00144FB2">
        <w:t>Option D was also assessed as part of the CBA by Marsden Jacob, but is not considered further.</w:t>
      </w:r>
    </w:p>
  </w:footnote>
  <w:footnote w:id="23">
    <w:p w14:paraId="3817A1B0" w14:textId="77777777" w:rsidR="00220EE8" w:rsidRDefault="00220EE8">
      <w:pPr>
        <w:pStyle w:val="FootnoteText"/>
      </w:pPr>
      <w:r>
        <w:rPr>
          <w:rStyle w:val="FootnoteReference"/>
        </w:rPr>
        <w:t>*</w:t>
      </w:r>
      <w:r>
        <w:t xml:space="preserve"> </w:t>
      </w:r>
      <w:r>
        <w:tab/>
      </w:r>
      <w:r w:rsidRPr="00D34445">
        <w:t>Note that the ranges relate to whether implementation begins in 2022 or 2027.</w:t>
      </w:r>
    </w:p>
  </w:footnote>
  <w:footnote w:id="24">
    <w:p w14:paraId="7DA2AF35" w14:textId="77777777" w:rsidR="00220EE8" w:rsidRDefault="00220EE8">
      <w:pPr>
        <w:pStyle w:val="FootnoteText"/>
      </w:pPr>
      <w:r>
        <w:rPr>
          <w:rStyle w:val="FootnoteReference"/>
        </w:rPr>
        <w:t>†</w:t>
      </w:r>
      <w:r>
        <w:t xml:space="preserve"> </w:t>
      </w:r>
      <w:r>
        <w:tab/>
      </w:r>
      <w:r w:rsidRPr="00D34445">
        <w:t>Based on the avoided health cost estimates presented in Table 6 of this RIS.</w:t>
      </w:r>
    </w:p>
  </w:footnote>
  <w:footnote w:id="25">
    <w:p w14:paraId="65286F06" w14:textId="77777777" w:rsidR="00220EE8" w:rsidRDefault="00220EE8">
      <w:pPr>
        <w:pStyle w:val="FootnoteText"/>
      </w:pPr>
      <w:r>
        <w:rPr>
          <w:rStyle w:val="FootnoteReference"/>
        </w:rPr>
        <w:t>‡</w:t>
      </w:r>
      <w:r>
        <w:t xml:space="preserve"> </w:t>
      </w:r>
      <w:r>
        <w:tab/>
      </w:r>
      <w:r w:rsidRPr="00D34445">
        <w:t>The additional energy production may be offset by the uptake of more fuel efficient vehicles over time.</w:t>
      </w:r>
    </w:p>
  </w:footnote>
  <w:footnote w:id="26">
    <w:p w14:paraId="5B38333D" w14:textId="77777777" w:rsidR="00220EE8" w:rsidRDefault="00220EE8" w:rsidP="00DC0BE1">
      <w:pPr>
        <w:pStyle w:val="FootnoteText"/>
      </w:pPr>
      <w:r>
        <w:rPr>
          <w:rStyle w:val="FootnoteReference"/>
        </w:rPr>
        <w:t>*</w:t>
      </w:r>
      <w:r>
        <w:t xml:space="preserve"> </w:t>
      </w:r>
      <w:r>
        <w:tab/>
        <w:t>Research octane number (RON) and motor octane number (MON) are two different measures of petrol’s octane rating. The octane rating, or octane number, measures the extent to which a fuel can resist ignition under compression in a spark-ignition engine. Fuel with a higher octane number can be used in more efficient high-compression engines.</w:t>
      </w:r>
    </w:p>
  </w:footnote>
  <w:footnote w:id="27">
    <w:p w14:paraId="14B8E708" w14:textId="3BDF7469" w:rsidR="00220EE8" w:rsidRDefault="00220EE8">
      <w:pPr>
        <w:pStyle w:val="FootnoteText"/>
      </w:pPr>
      <w:r>
        <w:rPr>
          <w:rStyle w:val="FootnoteReference"/>
        </w:rPr>
        <w:t>†</w:t>
      </w:r>
      <w:r>
        <w:t xml:space="preserve"> </w:t>
      </w:r>
      <w:r>
        <w:tab/>
      </w:r>
      <w:r w:rsidRPr="008841F7">
        <w:t>Department of Infrastructure and Regional Development (2016). Improving the efficiency of new light vehicles: draft regulation impact statement, Canberra.</w:t>
      </w:r>
    </w:p>
  </w:footnote>
  <w:footnote w:id="28">
    <w:p w14:paraId="080C581F" w14:textId="073CF65C" w:rsidR="00220EE8" w:rsidRDefault="00220EE8">
      <w:pPr>
        <w:pStyle w:val="FootnoteText"/>
      </w:pPr>
      <w:r>
        <w:rPr>
          <w:rStyle w:val="FootnoteReference"/>
        </w:rPr>
        <w:t>*</w:t>
      </w:r>
      <w:r>
        <w:t xml:space="preserve"> </w:t>
      </w:r>
      <w:r>
        <w:tab/>
      </w:r>
      <w:r w:rsidRPr="00EE3D92">
        <w:t>Methyl tertiary butyl ether (MTBE), diisopropyl ether (DIPE), ethyl tert-butyl ether (ETBE), fatty acid methyl ester (FAME), glycerol tertiary butyl ether (GTBE).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CA7E0" w14:textId="77777777" w:rsidR="00E817EB" w:rsidRDefault="00E817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7701D" w14:textId="77777777" w:rsidR="00E817EB" w:rsidRDefault="00E817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8F2B4" w14:textId="77777777" w:rsidR="00E817EB" w:rsidRDefault="00E817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4A782A2A"/>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F70C9D2"/>
    <w:lvl w:ilvl="0">
      <w:start w:val="1"/>
      <w:numFmt w:val="bullet"/>
      <w:pStyle w:val="ListBullet2"/>
      <w:lvlText w:val="̶"/>
      <w:lvlJc w:val="left"/>
      <w:pPr>
        <w:ind w:left="720" w:hanging="360"/>
      </w:pPr>
      <w:rPr>
        <w:rFonts w:ascii="Arial" w:hAnsi="Arial" w:hint="default"/>
      </w:rPr>
    </w:lvl>
  </w:abstractNum>
  <w:abstractNum w:abstractNumId="2" w15:restartNumberingAfterBreak="0">
    <w:nsid w:val="FFFFFF89"/>
    <w:multiLevelType w:val="singleLevel"/>
    <w:tmpl w:val="A92C8A7E"/>
    <w:lvl w:ilvl="0">
      <w:start w:val="1"/>
      <w:numFmt w:val="bullet"/>
      <w:pStyle w:val="ListBullet"/>
      <w:lvlText w:val=""/>
      <w:lvlJc w:val="left"/>
      <w:pPr>
        <w:ind w:left="360" w:hanging="360"/>
      </w:pPr>
      <w:rPr>
        <w:rFonts w:ascii="Symbol" w:hAnsi="Symbol" w:hint="default"/>
      </w:rPr>
    </w:lvl>
  </w:abstractNum>
  <w:abstractNum w:abstractNumId="3" w15:restartNumberingAfterBreak="0">
    <w:nsid w:val="021635DE"/>
    <w:multiLevelType w:val="multilevel"/>
    <w:tmpl w:val="795C33A8"/>
    <w:lvl w:ilvl="0">
      <w:start w:val="1"/>
      <w:numFmt w:val="bullet"/>
      <w:lvlText w:val="•"/>
      <w:lvlJc w:val="left"/>
      <w:rPr>
        <w:rFonts w:ascii="CordiaUPC" w:eastAsia="CordiaUPC" w:hAnsi="CordiaUPC" w:cs="CordiaUPC"/>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9C438B"/>
    <w:multiLevelType w:val="multilevel"/>
    <w:tmpl w:val="EA50C0BC"/>
    <w:lvl w:ilvl="0">
      <w:start w:val="1"/>
      <w:numFmt w:val="bullet"/>
      <w:lvlText w:val="-"/>
      <w:lvlJc w:val="left"/>
      <w:rPr>
        <w:rFonts w:ascii="CordiaUPC" w:eastAsia="CordiaUPC" w:hAnsi="CordiaUPC" w:cs="CordiaUPC"/>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1426DE"/>
    <w:multiLevelType w:val="multilevel"/>
    <w:tmpl w:val="7E3C2F7E"/>
    <w:lvl w:ilvl="0">
      <w:start w:val="1"/>
      <w:numFmt w:val="bullet"/>
      <w:lvlText w:val="•"/>
      <w:lvlJc w:val="left"/>
      <w:rPr>
        <w:rFonts w:ascii="CordiaUPC" w:eastAsia="CordiaUPC" w:hAnsi="CordiaUPC" w:cs="CordiaUPC"/>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FC523D"/>
    <w:multiLevelType w:val="multilevel"/>
    <w:tmpl w:val="5F081FAC"/>
    <w:lvl w:ilvl="0">
      <w:start w:val="1"/>
      <w:numFmt w:val="decimal"/>
      <w:lvlText w:val="%1."/>
      <w:lvlJc w:val="left"/>
      <w:rPr>
        <w:rFonts w:ascii="CordiaUPC" w:eastAsia="CordiaUPC" w:hAnsi="CordiaUPC" w:cs="CordiaUPC"/>
        <w:b/>
        <w:bCs/>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F317EF"/>
    <w:multiLevelType w:val="multilevel"/>
    <w:tmpl w:val="B7BAD590"/>
    <w:lvl w:ilvl="0">
      <w:start w:val="1"/>
      <w:numFmt w:val="bullet"/>
      <w:lvlText w:val="•"/>
      <w:lvlJc w:val="left"/>
      <w:rPr>
        <w:rFonts w:ascii="CordiaUPC" w:eastAsia="CordiaUPC" w:hAnsi="CordiaUPC" w:cs="CordiaUPC"/>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FD3A26"/>
    <w:multiLevelType w:val="multilevel"/>
    <w:tmpl w:val="0B482060"/>
    <w:lvl w:ilvl="0">
      <w:start w:val="1"/>
      <w:numFmt w:val="bullet"/>
      <w:lvlText w:val="•"/>
      <w:lvlJc w:val="left"/>
      <w:rPr>
        <w:rFonts w:ascii="CordiaUPC" w:eastAsia="CordiaUPC" w:hAnsi="CordiaUPC" w:cs="CordiaUPC"/>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F2740F"/>
    <w:multiLevelType w:val="multilevel"/>
    <w:tmpl w:val="77B0F8D2"/>
    <w:lvl w:ilvl="0">
      <w:start w:val="1"/>
      <w:numFmt w:val="bullet"/>
      <w:lvlText w:val="•"/>
      <w:lvlJc w:val="left"/>
      <w:rPr>
        <w:rFonts w:ascii="CordiaUPC" w:eastAsia="CordiaUPC" w:hAnsi="CordiaUPC" w:cs="CordiaUPC"/>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B37998"/>
    <w:multiLevelType w:val="multilevel"/>
    <w:tmpl w:val="2F80C486"/>
    <w:lvl w:ilvl="0">
      <w:start w:val="1"/>
      <w:numFmt w:val="bullet"/>
      <w:lvlText w:val="•"/>
      <w:lvlJc w:val="left"/>
      <w:rPr>
        <w:rFonts w:ascii="CordiaUPC" w:eastAsia="CordiaUPC" w:hAnsi="CordiaUPC" w:cs="CordiaUPC"/>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0D7C30"/>
    <w:multiLevelType w:val="multilevel"/>
    <w:tmpl w:val="11FC6400"/>
    <w:lvl w:ilvl="0">
      <w:start w:val="1"/>
      <w:numFmt w:val="bullet"/>
      <w:lvlText w:val="•"/>
      <w:lvlJc w:val="left"/>
      <w:rPr>
        <w:rFonts w:ascii="CordiaUPC" w:eastAsia="CordiaUPC" w:hAnsi="CordiaUPC" w:cs="CordiaUPC"/>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0F11D4"/>
    <w:multiLevelType w:val="multilevel"/>
    <w:tmpl w:val="5F5CB41A"/>
    <w:lvl w:ilvl="0">
      <w:start w:val="1"/>
      <w:numFmt w:val="lowerLetter"/>
      <w:lvlText w:val="%1."/>
      <w:lvlJc w:val="left"/>
      <w:rPr>
        <w:rFonts w:ascii="CordiaUPC" w:eastAsia="CordiaUPC" w:hAnsi="CordiaUPC" w:cs="CordiaUPC"/>
        <w:b/>
        <w:bCs/>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5A1175"/>
    <w:multiLevelType w:val="multilevel"/>
    <w:tmpl w:val="CF66061C"/>
    <w:lvl w:ilvl="0">
      <w:start w:val="1"/>
      <w:numFmt w:val="lowerLetter"/>
      <w:lvlText w:val="%1)"/>
      <w:lvlJc w:val="left"/>
      <w:rPr>
        <w:rFonts w:ascii="CordiaUPC" w:eastAsia="CordiaUPC" w:hAnsi="CordiaUPC" w:cs="CordiaUPC"/>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44098D"/>
    <w:multiLevelType w:val="multilevel"/>
    <w:tmpl w:val="282C6AC0"/>
    <w:lvl w:ilvl="0">
      <w:start w:val="1"/>
      <w:numFmt w:val="bullet"/>
      <w:lvlText w:val="•"/>
      <w:lvlJc w:val="left"/>
      <w:rPr>
        <w:rFonts w:ascii="CordiaUPC" w:eastAsia="CordiaUPC" w:hAnsi="CordiaUPC" w:cs="CordiaUPC"/>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3E78D8"/>
    <w:multiLevelType w:val="multilevel"/>
    <w:tmpl w:val="7AD81696"/>
    <w:lvl w:ilvl="0">
      <w:start w:val="1"/>
      <w:numFmt w:val="bullet"/>
      <w:lvlText w:val="•"/>
      <w:lvlJc w:val="left"/>
      <w:rPr>
        <w:rFonts w:ascii="CordiaUPC" w:eastAsia="CordiaUPC" w:hAnsi="CordiaUPC" w:cs="CordiaUPC"/>
        <w:b/>
        <w:bCs/>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0D38DD"/>
    <w:multiLevelType w:val="multilevel"/>
    <w:tmpl w:val="86C0F730"/>
    <w:lvl w:ilvl="0">
      <w:start w:val="1"/>
      <w:numFmt w:val="lowerRoman"/>
      <w:lvlText w:val="(%1)"/>
      <w:lvlJc w:val="left"/>
      <w:rPr>
        <w:rFonts w:ascii="CordiaUPC" w:eastAsia="CordiaUPC" w:hAnsi="CordiaUPC" w:cs="CordiaUPC"/>
        <w:b/>
        <w:bCs/>
        <w:i/>
        <w:iCs/>
        <w:smallCaps w:val="0"/>
        <w:strike w:val="0"/>
        <w:color w:val="000000"/>
        <w:spacing w:val="0"/>
        <w:w w:val="100"/>
        <w:position w:val="0"/>
        <w:sz w:val="29"/>
        <w:szCs w:val="2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C82B59"/>
    <w:multiLevelType w:val="multilevel"/>
    <w:tmpl w:val="76A6554C"/>
    <w:lvl w:ilvl="0">
      <w:start w:val="1"/>
      <w:numFmt w:val="decimal"/>
      <w:pStyle w:val="Heading1"/>
      <w:lvlText w:val="%1."/>
      <w:lvlJc w:val="left"/>
      <w:pPr>
        <w:tabs>
          <w:tab w:val="num" w:pos="720"/>
        </w:tabs>
        <w:ind w:left="720" w:hanging="720"/>
      </w:pPr>
      <w:rPr>
        <w:rFonts w:ascii="Arial Bold" w:hAnsi="Arial Bold" w:hint="default"/>
        <w:b/>
        <w:i w:val="0"/>
        <w:sz w:val="32"/>
      </w:rPr>
    </w:lvl>
    <w:lvl w:ilvl="1">
      <w:start w:val="1"/>
      <w:numFmt w:val="decimal"/>
      <w:pStyle w:val="Heading2"/>
      <w:lvlText w:val="%1.%2."/>
      <w:lvlJc w:val="left"/>
      <w:pPr>
        <w:tabs>
          <w:tab w:val="num" w:pos="720"/>
        </w:tabs>
        <w:ind w:left="720" w:hanging="720"/>
      </w:pPr>
      <w:rPr>
        <w:rFonts w:ascii="Arial Bold" w:hAnsi="Arial Bold" w:hint="default"/>
        <w:b/>
        <w:i w:val="0"/>
        <w:sz w:val="28"/>
      </w:rPr>
    </w:lvl>
    <w:lvl w:ilvl="2">
      <w:start w:val="1"/>
      <w:numFmt w:val="decimal"/>
      <w:pStyle w:val="Heading3"/>
      <w:lvlText w:val="%1.%2.%3."/>
      <w:lvlJc w:val="left"/>
      <w:pPr>
        <w:tabs>
          <w:tab w:val="num" w:pos="720"/>
        </w:tabs>
        <w:ind w:left="720" w:hanging="720"/>
      </w:pPr>
      <w:rPr>
        <w:rFonts w:ascii="Arial" w:hAnsi="Arial" w:hint="default"/>
        <w:b w:val="0"/>
        <w:i w:val="0"/>
        <w:sz w:val="24"/>
      </w:rPr>
    </w:lvl>
    <w:lvl w:ilvl="3">
      <w:start w:val="1"/>
      <w:numFmt w:val="decimal"/>
      <w:pStyle w:val="Heading4"/>
      <w:lvlText w:val="%1.%2.%3.%4."/>
      <w:lvlJc w:val="left"/>
      <w:pPr>
        <w:tabs>
          <w:tab w:val="num" w:pos="1080"/>
        </w:tabs>
        <w:ind w:left="1080" w:hanging="1080"/>
      </w:pPr>
      <w:rPr>
        <w:rFonts w:ascii="Arial" w:hAnsi="Arial" w:hint="default"/>
        <w:b w:val="0"/>
        <w:i/>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Letter"/>
      <w:pStyle w:val="Heading9"/>
      <w:suff w:val="space"/>
      <w:lvlText w:val="Appendix %9."/>
      <w:lvlJc w:val="left"/>
      <w:pPr>
        <w:ind w:left="0" w:firstLine="0"/>
      </w:pPr>
      <w:rPr>
        <w:rFonts w:ascii="Arial Bold" w:hAnsi="Arial Bold" w:hint="default"/>
        <w:b/>
        <w:i w:val="0"/>
        <w:sz w:val="32"/>
      </w:rPr>
    </w:lvl>
  </w:abstractNum>
  <w:abstractNum w:abstractNumId="18" w15:restartNumberingAfterBreak="0">
    <w:nsid w:val="38D0434F"/>
    <w:multiLevelType w:val="multilevel"/>
    <w:tmpl w:val="D02A9404"/>
    <w:lvl w:ilvl="0">
      <w:start w:val="1"/>
      <w:numFmt w:val="bullet"/>
      <w:lvlText w:val="•"/>
      <w:lvlJc w:val="left"/>
      <w:rPr>
        <w:rFonts w:ascii="CordiaUPC" w:eastAsia="CordiaUPC" w:hAnsi="CordiaUPC" w:cs="CordiaUPC"/>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59753F"/>
    <w:multiLevelType w:val="multilevel"/>
    <w:tmpl w:val="7442AA84"/>
    <w:lvl w:ilvl="0">
      <w:start w:val="2001"/>
      <w:numFmt w:val="decimal"/>
      <w:lvlText w:val="%1"/>
      <w:lvlJc w:val="left"/>
      <w:rPr>
        <w:rFonts w:ascii="CordiaUPC" w:eastAsia="CordiaUPC" w:hAnsi="CordiaUPC" w:cs="CordiaUPC"/>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F03FA5"/>
    <w:multiLevelType w:val="multilevel"/>
    <w:tmpl w:val="BBF2C64E"/>
    <w:lvl w:ilvl="0">
      <w:start w:val="1"/>
      <w:numFmt w:val="decimal"/>
      <w:lvlText w:val="%1."/>
      <w:lvlJc w:val="left"/>
      <w:rPr>
        <w:rFonts w:ascii="CordiaUPC" w:eastAsia="CordiaUPC" w:hAnsi="CordiaUPC" w:cs="CordiaUPC"/>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7D30EB"/>
    <w:multiLevelType w:val="multilevel"/>
    <w:tmpl w:val="B8D43578"/>
    <w:lvl w:ilvl="0">
      <w:start w:val="1"/>
      <w:numFmt w:val="bullet"/>
      <w:lvlText w:val="-"/>
      <w:lvlJc w:val="left"/>
      <w:rPr>
        <w:rFonts w:ascii="CordiaUPC" w:eastAsia="CordiaUPC" w:hAnsi="CordiaUPC" w:cs="CordiaUPC"/>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7121943"/>
    <w:multiLevelType w:val="multilevel"/>
    <w:tmpl w:val="A8403956"/>
    <w:lvl w:ilvl="0">
      <w:start w:val="1"/>
      <w:numFmt w:val="decimal"/>
      <w:lvlText w:val="%1."/>
      <w:lvlJc w:val="left"/>
      <w:rPr>
        <w:rFonts w:ascii="CordiaUPC" w:eastAsia="CordiaUPC" w:hAnsi="CordiaUPC" w:cs="CordiaUPC"/>
        <w:b/>
        <w:bCs/>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1D4907"/>
    <w:multiLevelType w:val="multilevel"/>
    <w:tmpl w:val="856AAF9A"/>
    <w:lvl w:ilvl="0">
      <w:start w:val="1"/>
      <w:numFmt w:val="bullet"/>
      <w:lvlText w:val="•"/>
      <w:lvlJc w:val="left"/>
      <w:rPr>
        <w:rFonts w:ascii="CordiaUPC" w:eastAsia="CordiaUPC" w:hAnsi="CordiaUPC" w:cs="CordiaUPC"/>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8839AC"/>
    <w:multiLevelType w:val="multilevel"/>
    <w:tmpl w:val="68A878F0"/>
    <w:lvl w:ilvl="0">
      <w:start w:val="2000"/>
      <w:numFmt w:val="decimal"/>
      <w:lvlText w:val="%1"/>
      <w:lvlJc w:val="left"/>
      <w:rPr>
        <w:rFonts w:ascii="CordiaUPC" w:eastAsia="CordiaUPC" w:hAnsi="CordiaUPC" w:cs="CordiaUPC"/>
        <w:b w:val="0"/>
        <w:bCs w:val="0"/>
        <w:i/>
        <w:iCs/>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06A0F5F"/>
    <w:multiLevelType w:val="multilevel"/>
    <w:tmpl w:val="E9CCF880"/>
    <w:lvl w:ilvl="0">
      <w:start w:val="1"/>
      <w:numFmt w:val="bullet"/>
      <w:lvlText w:val="•"/>
      <w:lvlJc w:val="left"/>
      <w:rPr>
        <w:rFonts w:ascii="CordiaUPC" w:eastAsia="CordiaUPC" w:hAnsi="CordiaUPC" w:cs="CordiaUPC"/>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CA7CF5"/>
    <w:multiLevelType w:val="multilevel"/>
    <w:tmpl w:val="39304AC6"/>
    <w:lvl w:ilvl="0">
      <w:start w:val="1"/>
      <w:numFmt w:val="bullet"/>
      <w:lvlText w:val="•"/>
      <w:lvlJc w:val="left"/>
      <w:rPr>
        <w:rFonts w:ascii="CordiaUPC" w:eastAsia="CordiaUPC" w:hAnsi="CordiaUPC" w:cs="CordiaUPC"/>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444508"/>
    <w:multiLevelType w:val="multilevel"/>
    <w:tmpl w:val="1EC276B8"/>
    <w:lvl w:ilvl="0">
      <w:start w:val="1"/>
      <w:numFmt w:val="lowerRoman"/>
      <w:lvlText w:val="%1."/>
      <w:lvlJc w:val="left"/>
      <w:rPr>
        <w:rFonts w:ascii="CordiaUPC" w:eastAsia="CordiaUPC" w:hAnsi="CordiaUPC" w:cs="CordiaUPC"/>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49865B8"/>
    <w:multiLevelType w:val="multilevel"/>
    <w:tmpl w:val="1C72ACB4"/>
    <w:lvl w:ilvl="0">
      <w:start w:val="1"/>
      <w:numFmt w:val="decimal"/>
      <w:lvlText w:val="%1."/>
      <w:lvlJc w:val="left"/>
      <w:rPr>
        <w:rFonts w:ascii="CordiaUPC" w:eastAsia="CordiaUPC" w:hAnsi="CordiaUPC" w:cs="CordiaUPC"/>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814F87"/>
    <w:multiLevelType w:val="multilevel"/>
    <w:tmpl w:val="7E449F18"/>
    <w:lvl w:ilvl="0">
      <w:start w:val="1"/>
      <w:numFmt w:val="bullet"/>
      <w:lvlText w:val="•"/>
      <w:lvlJc w:val="left"/>
      <w:rPr>
        <w:rFonts w:ascii="CordiaUPC" w:eastAsia="CordiaUPC" w:hAnsi="CordiaUPC" w:cs="CordiaUPC"/>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707BD3"/>
    <w:multiLevelType w:val="multilevel"/>
    <w:tmpl w:val="622EE6EA"/>
    <w:lvl w:ilvl="0">
      <w:start w:val="1"/>
      <w:numFmt w:val="lowerLetter"/>
      <w:lvlText w:val="%1)"/>
      <w:lvlJc w:val="left"/>
      <w:rPr>
        <w:rFonts w:ascii="CordiaUPC" w:eastAsia="CordiaUPC" w:hAnsi="CordiaUPC" w:cs="CordiaUPC"/>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0735C3"/>
    <w:multiLevelType w:val="multilevel"/>
    <w:tmpl w:val="800E16AA"/>
    <w:lvl w:ilvl="0">
      <w:start w:val="1"/>
      <w:numFmt w:val="bullet"/>
      <w:lvlText w:val="•"/>
      <w:lvlJc w:val="left"/>
      <w:rPr>
        <w:rFonts w:ascii="CordiaUPC" w:eastAsia="CordiaUPC" w:hAnsi="CordiaUPC" w:cs="CordiaUPC"/>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88E31DC"/>
    <w:multiLevelType w:val="multilevel"/>
    <w:tmpl w:val="F1760028"/>
    <w:lvl w:ilvl="0">
      <w:start w:val="1"/>
      <w:numFmt w:val="bullet"/>
      <w:lvlText w:val="-"/>
      <w:lvlJc w:val="left"/>
      <w:rPr>
        <w:rFonts w:ascii="CordiaUPC" w:eastAsia="CordiaUPC" w:hAnsi="CordiaUPC" w:cs="CordiaUPC"/>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BD31231"/>
    <w:multiLevelType w:val="multilevel"/>
    <w:tmpl w:val="1D583354"/>
    <w:lvl w:ilvl="0">
      <w:start w:val="1"/>
      <w:numFmt w:val="decimal"/>
      <w:lvlText w:val="%1."/>
      <w:lvlJc w:val="left"/>
      <w:rPr>
        <w:rFonts w:ascii="CordiaUPC" w:eastAsia="CordiaUPC" w:hAnsi="CordiaUPC" w:cs="CordiaUPC"/>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0"/>
  </w:num>
  <w:num w:numId="3">
    <w:abstractNumId w:val="30"/>
  </w:num>
  <w:num w:numId="4">
    <w:abstractNumId w:val="15"/>
  </w:num>
  <w:num w:numId="5">
    <w:abstractNumId w:val="31"/>
  </w:num>
  <w:num w:numId="6">
    <w:abstractNumId w:val="29"/>
  </w:num>
  <w:num w:numId="7">
    <w:abstractNumId w:val="26"/>
  </w:num>
  <w:num w:numId="8">
    <w:abstractNumId w:val="5"/>
  </w:num>
  <w:num w:numId="9">
    <w:abstractNumId w:val="14"/>
  </w:num>
  <w:num w:numId="10">
    <w:abstractNumId w:val="22"/>
  </w:num>
  <w:num w:numId="11">
    <w:abstractNumId w:val="6"/>
  </w:num>
  <w:num w:numId="12">
    <w:abstractNumId w:val="12"/>
  </w:num>
  <w:num w:numId="13">
    <w:abstractNumId w:val="24"/>
  </w:num>
  <w:num w:numId="14">
    <w:abstractNumId w:val="32"/>
  </w:num>
  <w:num w:numId="15">
    <w:abstractNumId w:val="11"/>
  </w:num>
  <w:num w:numId="16">
    <w:abstractNumId w:val="23"/>
  </w:num>
  <w:num w:numId="17">
    <w:abstractNumId w:val="9"/>
  </w:num>
  <w:num w:numId="18">
    <w:abstractNumId w:val="7"/>
  </w:num>
  <w:num w:numId="19">
    <w:abstractNumId w:val="18"/>
  </w:num>
  <w:num w:numId="20">
    <w:abstractNumId w:val="25"/>
  </w:num>
  <w:num w:numId="21">
    <w:abstractNumId w:val="3"/>
  </w:num>
  <w:num w:numId="22">
    <w:abstractNumId w:val="4"/>
  </w:num>
  <w:num w:numId="23">
    <w:abstractNumId w:val="16"/>
  </w:num>
  <w:num w:numId="24">
    <w:abstractNumId w:val="20"/>
  </w:num>
  <w:num w:numId="25">
    <w:abstractNumId w:val="8"/>
  </w:num>
  <w:num w:numId="26">
    <w:abstractNumId w:val="13"/>
  </w:num>
  <w:num w:numId="27">
    <w:abstractNumId w:val="27"/>
  </w:num>
  <w:num w:numId="28">
    <w:abstractNumId w:val="33"/>
  </w:num>
  <w:num w:numId="29">
    <w:abstractNumId w:val="21"/>
  </w:num>
  <w:num w:numId="30">
    <w:abstractNumId w:val="28"/>
  </w:num>
  <w:num w:numId="31">
    <w:abstractNumId w:val="2"/>
  </w:num>
  <w:num w:numId="32">
    <w:abstractNumId w:val="1"/>
  </w:num>
  <w:num w:numId="33">
    <w:abstractNumId w:val="2"/>
  </w:num>
  <w:num w:numId="34">
    <w:abstractNumId w:val="2"/>
  </w:num>
  <w:num w:numId="35">
    <w:abstractNumId w:val="17"/>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3F7"/>
    <w:rsid w:val="000073F7"/>
    <w:rsid w:val="00010562"/>
    <w:rsid w:val="0001217C"/>
    <w:rsid w:val="00012EAE"/>
    <w:rsid w:val="00014ED6"/>
    <w:rsid w:val="00027638"/>
    <w:rsid w:val="00044821"/>
    <w:rsid w:val="00045B43"/>
    <w:rsid w:val="0004650A"/>
    <w:rsid w:val="00050F05"/>
    <w:rsid w:val="0006227B"/>
    <w:rsid w:val="000624EC"/>
    <w:rsid w:val="000656AB"/>
    <w:rsid w:val="00066B99"/>
    <w:rsid w:val="00073D80"/>
    <w:rsid w:val="000876C2"/>
    <w:rsid w:val="000A3903"/>
    <w:rsid w:val="000B45D6"/>
    <w:rsid w:val="000B64CD"/>
    <w:rsid w:val="000C29F6"/>
    <w:rsid w:val="000C33F7"/>
    <w:rsid w:val="000D579F"/>
    <w:rsid w:val="000E655B"/>
    <w:rsid w:val="000E72F0"/>
    <w:rsid w:val="000F1C89"/>
    <w:rsid w:val="000F4077"/>
    <w:rsid w:val="00100D0D"/>
    <w:rsid w:val="001064F4"/>
    <w:rsid w:val="001109C8"/>
    <w:rsid w:val="00114638"/>
    <w:rsid w:val="0012011B"/>
    <w:rsid w:val="00124A93"/>
    <w:rsid w:val="00125182"/>
    <w:rsid w:val="001308B3"/>
    <w:rsid w:val="001375E8"/>
    <w:rsid w:val="001423E8"/>
    <w:rsid w:val="00142956"/>
    <w:rsid w:val="00144FB2"/>
    <w:rsid w:val="001468D0"/>
    <w:rsid w:val="0015093B"/>
    <w:rsid w:val="00150CA9"/>
    <w:rsid w:val="0015488F"/>
    <w:rsid w:val="0015664D"/>
    <w:rsid w:val="00157DE7"/>
    <w:rsid w:val="001607DC"/>
    <w:rsid w:val="00164926"/>
    <w:rsid w:val="001651F9"/>
    <w:rsid w:val="0017194B"/>
    <w:rsid w:val="001742F9"/>
    <w:rsid w:val="00180091"/>
    <w:rsid w:val="00184535"/>
    <w:rsid w:val="001935C0"/>
    <w:rsid w:val="00196AEE"/>
    <w:rsid w:val="0019785E"/>
    <w:rsid w:val="00197AC6"/>
    <w:rsid w:val="001A277C"/>
    <w:rsid w:val="001A4E29"/>
    <w:rsid w:val="001B0CE6"/>
    <w:rsid w:val="001B30C6"/>
    <w:rsid w:val="001B3303"/>
    <w:rsid w:val="001B4004"/>
    <w:rsid w:val="001B62AC"/>
    <w:rsid w:val="001C233D"/>
    <w:rsid w:val="001C62A7"/>
    <w:rsid w:val="001C640D"/>
    <w:rsid w:val="001C6F22"/>
    <w:rsid w:val="001C7E5B"/>
    <w:rsid w:val="001D0973"/>
    <w:rsid w:val="001D200A"/>
    <w:rsid w:val="001E1A98"/>
    <w:rsid w:val="001E331D"/>
    <w:rsid w:val="001F2160"/>
    <w:rsid w:val="001F2817"/>
    <w:rsid w:val="001F4523"/>
    <w:rsid w:val="001F6FAF"/>
    <w:rsid w:val="00200164"/>
    <w:rsid w:val="00200A02"/>
    <w:rsid w:val="00202367"/>
    <w:rsid w:val="00203BAE"/>
    <w:rsid w:val="00207E50"/>
    <w:rsid w:val="00211189"/>
    <w:rsid w:val="00216856"/>
    <w:rsid w:val="00220EE8"/>
    <w:rsid w:val="00222D1D"/>
    <w:rsid w:val="00233C57"/>
    <w:rsid w:val="00235B72"/>
    <w:rsid w:val="0023665A"/>
    <w:rsid w:val="00244BCA"/>
    <w:rsid w:val="00247C0A"/>
    <w:rsid w:val="002520B6"/>
    <w:rsid w:val="002543D7"/>
    <w:rsid w:val="00262E04"/>
    <w:rsid w:val="00264403"/>
    <w:rsid w:val="002713B6"/>
    <w:rsid w:val="002717C2"/>
    <w:rsid w:val="002733AD"/>
    <w:rsid w:val="00273E78"/>
    <w:rsid w:val="00280153"/>
    <w:rsid w:val="00282498"/>
    <w:rsid w:val="00284D22"/>
    <w:rsid w:val="002860C3"/>
    <w:rsid w:val="00287CC3"/>
    <w:rsid w:val="002907AC"/>
    <w:rsid w:val="002B52F6"/>
    <w:rsid w:val="002C1AAF"/>
    <w:rsid w:val="002C23F9"/>
    <w:rsid w:val="002C50AC"/>
    <w:rsid w:val="002C6E2D"/>
    <w:rsid w:val="002E28B3"/>
    <w:rsid w:val="002E5349"/>
    <w:rsid w:val="002F0A3B"/>
    <w:rsid w:val="002F1179"/>
    <w:rsid w:val="002F54B5"/>
    <w:rsid w:val="00301322"/>
    <w:rsid w:val="00307506"/>
    <w:rsid w:val="003124D5"/>
    <w:rsid w:val="00312792"/>
    <w:rsid w:val="00332EFA"/>
    <w:rsid w:val="0033364B"/>
    <w:rsid w:val="00333EAE"/>
    <w:rsid w:val="00334664"/>
    <w:rsid w:val="00351EDE"/>
    <w:rsid w:val="00355E6F"/>
    <w:rsid w:val="003601D2"/>
    <w:rsid w:val="00377EC8"/>
    <w:rsid w:val="003875D4"/>
    <w:rsid w:val="0039387B"/>
    <w:rsid w:val="0039488E"/>
    <w:rsid w:val="003963CB"/>
    <w:rsid w:val="003A2A95"/>
    <w:rsid w:val="003A7A3E"/>
    <w:rsid w:val="003B14AF"/>
    <w:rsid w:val="003B2D3E"/>
    <w:rsid w:val="003C5730"/>
    <w:rsid w:val="003D3699"/>
    <w:rsid w:val="003F0C81"/>
    <w:rsid w:val="004134CE"/>
    <w:rsid w:val="00430335"/>
    <w:rsid w:val="00435370"/>
    <w:rsid w:val="004570F9"/>
    <w:rsid w:val="0047149C"/>
    <w:rsid w:val="004718CF"/>
    <w:rsid w:val="00475D06"/>
    <w:rsid w:val="00476C66"/>
    <w:rsid w:val="0049024F"/>
    <w:rsid w:val="0049373B"/>
    <w:rsid w:val="00493C54"/>
    <w:rsid w:val="00496A81"/>
    <w:rsid w:val="004A0583"/>
    <w:rsid w:val="004A2918"/>
    <w:rsid w:val="004A58B0"/>
    <w:rsid w:val="004B1492"/>
    <w:rsid w:val="004C2C19"/>
    <w:rsid w:val="004C38A0"/>
    <w:rsid w:val="004D2288"/>
    <w:rsid w:val="004D29BF"/>
    <w:rsid w:val="004D56D4"/>
    <w:rsid w:val="004E6328"/>
    <w:rsid w:val="00503022"/>
    <w:rsid w:val="005036DF"/>
    <w:rsid w:val="00507B3C"/>
    <w:rsid w:val="00512D75"/>
    <w:rsid w:val="00513C50"/>
    <w:rsid w:val="005149D1"/>
    <w:rsid w:val="00521C5E"/>
    <w:rsid w:val="00524DE0"/>
    <w:rsid w:val="00525D92"/>
    <w:rsid w:val="00526B39"/>
    <w:rsid w:val="00526D1A"/>
    <w:rsid w:val="005306C0"/>
    <w:rsid w:val="005423F7"/>
    <w:rsid w:val="00542853"/>
    <w:rsid w:val="005440C9"/>
    <w:rsid w:val="005526EB"/>
    <w:rsid w:val="00566CFE"/>
    <w:rsid w:val="00573AE9"/>
    <w:rsid w:val="0057498E"/>
    <w:rsid w:val="00585A90"/>
    <w:rsid w:val="00590229"/>
    <w:rsid w:val="005917CE"/>
    <w:rsid w:val="00593552"/>
    <w:rsid w:val="005A007D"/>
    <w:rsid w:val="005A3531"/>
    <w:rsid w:val="005A7AEC"/>
    <w:rsid w:val="005B0D74"/>
    <w:rsid w:val="005B791F"/>
    <w:rsid w:val="005C136E"/>
    <w:rsid w:val="005C72CD"/>
    <w:rsid w:val="005D00A1"/>
    <w:rsid w:val="005D331D"/>
    <w:rsid w:val="005E099A"/>
    <w:rsid w:val="005E212F"/>
    <w:rsid w:val="005E458C"/>
    <w:rsid w:val="005F09FC"/>
    <w:rsid w:val="005F0A5C"/>
    <w:rsid w:val="005F2C92"/>
    <w:rsid w:val="005F3E9D"/>
    <w:rsid w:val="006015DC"/>
    <w:rsid w:val="006116FB"/>
    <w:rsid w:val="0062033F"/>
    <w:rsid w:val="00632321"/>
    <w:rsid w:val="006363FA"/>
    <w:rsid w:val="0064554E"/>
    <w:rsid w:val="00655ED6"/>
    <w:rsid w:val="006665C2"/>
    <w:rsid w:val="00673697"/>
    <w:rsid w:val="00675410"/>
    <w:rsid w:val="00675943"/>
    <w:rsid w:val="006770C0"/>
    <w:rsid w:val="00680AAA"/>
    <w:rsid w:val="006933CF"/>
    <w:rsid w:val="00695A69"/>
    <w:rsid w:val="00697333"/>
    <w:rsid w:val="006A0E0D"/>
    <w:rsid w:val="006A2F97"/>
    <w:rsid w:val="006A5CF5"/>
    <w:rsid w:val="006B1F1B"/>
    <w:rsid w:val="006B3D45"/>
    <w:rsid w:val="006C039C"/>
    <w:rsid w:val="006C1FCB"/>
    <w:rsid w:val="006C75D3"/>
    <w:rsid w:val="006E2F61"/>
    <w:rsid w:val="006E44D6"/>
    <w:rsid w:val="006F2816"/>
    <w:rsid w:val="007022C4"/>
    <w:rsid w:val="00710401"/>
    <w:rsid w:val="0071410A"/>
    <w:rsid w:val="007274C8"/>
    <w:rsid w:val="0074724E"/>
    <w:rsid w:val="007566B3"/>
    <w:rsid w:val="0077170A"/>
    <w:rsid w:val="00773655"/>
    <w:rsid w:val="00786528"/>
    <w:rsid w:val="007968AE"/>
    <w:rsid w:val="007A0D5D"/>
    <w:rsid w:val="007A22DD"/>
    <w:rsid w:val="007B5201"/>
    <w:rsid w:val="007C552F"/>
    <w:rsid w:val="007C6FE8"/>
    <w:rsid w:val="007C78A5"/>
    <w:rsid w:val="007D086C"/>
    <w:rsid w:val="007D6B6A"/>
    <w:rsid w:val="007E514B"/>
    <w:rsid w:val="007E5E86"/>
    <w:rsid w:val="007E636E"/>
    <w:rsid w:val="00802987"/>
    <w:rsid w:val="0080404B"/>
    <w:rsid w:val="00813366"/>
    <w:rsid w:val="00816549"/>
    <w:rsid w:val="00816EBD"/>
    <w:rsid w:val="00817C55"/>
    <w:rsid w:val="00834391"/>
    <w:rsid w:val="00855CDF"/>
    <w:rsid w:val="008647BA"/>
    <w:rsid w:val="00872E62"/>
    <w:rsid w:val="00880E69"/>
    <w:rsid w:val="00881DE9"/>
    <w:rsid w:val="008841F7"/>
    <w:rsid w:val="00885FC7"/>
    <w:rsid w:val="00886984"/>
    <w:rsid w:val="008A1E27"/>
    <w:rsid w:val="008A2741"/>
    <w:rsid w:val="008A4933"/>
    <w:rsid w:val="008A50D6"/>
    <w:rsid w:val="008B1DE9"/>
    <w:rsid w:val="008B2670"/>
    <w:rsid w:val="008B49BC"/>
    <w:rsid w:val="008C108E"/>
    <w:rsid w:val="008C5AF4"/>
    <w:rsid w:val="008C6DE3"/>
    <w:rsid w:val="008C6F12"/>
    <w:rsid w:val="008C7BD4"/>
    <w:rsid w:val="008D0CDF"/>
    <w:rsid w:val="008E04ED"/>
    <w:rsid w:val="008E10CA"/>
    <w:rsid w:val="008F061F"/>
    <w:rsid w:val="008F4ABE"/>
    <w:rsid w:val="008F5073"/>
    <w:rsid w:val="009148DB"/>
    <w:rsid w:val="00925974"/>
    <w:rsid w:val="00930008"/>
    <w:rsid w:val="009306ED"/>
    <w:rsid w:val="009343BE"/>
    <w:rsid w:val="00936791"/>
    <w:rsid w:val="00937FAA"/>
    <w:rsid w:val="0094626D"/>
    <w:rsid w:val="00952316"/>
    <w:rsid w:val="009654FD"/>
    <w:rsid w:val="00966DA7"/>
    <w:rsid w:val="00972229"/>
    <w:rsid w:val="0097229E"/>
    <w:rsid w:val="0098420D"/>
    <w:rsid w:val="00985E78"/>
    <w:rsid w:val="00986C0B"/>
    <w:rsid w:val="0099546D"/>
    <w:rsid w:val="009B41CC"/>
    <w:rsid w:val="009B64E5"/>
    <w:rsid w:val="009C65C5"/>
    <w:rsid w:val="009D4B84"/>
    <w:rsid w:val="009D4DC6"/>
    <w:rsid w:val="009D4F6C"/>
    <w:rsid w:val="009E6F99"/>
    <w:rsid w:val="009F3D4E"/>
    <w:rsid w:val="009F3DF9"/>
    <w:rsid w:val="009F541F"/>
    <w:rsid w:val="00A11A2E"/>
    <w:rsid w:val="00A15AB9"/>
    <w:rsid w:val="00A2060F"/>
    <w:rsid w:val="00A255A4"/>
    <w:rsid w:val="00A30865"/>
    <w:rsid w:val="00A350C0"/>
    <w:rsid w:val="00A439DD"/>
    <w:rsid w:val="00A524B3"/>
    <w:rsid w:val="00A53E01"/>
    <w:rsid w:val="00A5727A"/>
    <w:rsid w:val="00A576C3"/>
    <w:rsid w:val="00A57FB0"/>
    <w:rsid w:val="00A66DCD"/>
    <w:rsid w:val="00A7274D"/>
    <w:rsid w:val="00A73851"/>
    <w:rsid w:val="00A76E7D"/>
    <w:rsid w:val="00A82ABA"/>
    <w:rsid w:val="00A83333"/>
    <w:rsid w:val="00A92163"/>
    <w:rsid w:val="00A9506F"/>
    <w:rsid w:val="00A9527A"/>
    <w:rsid w:val="00A97DA8"/>
    <w:rsid w:val="00AA1BB6"/>
    <w:rsid w:val="00AA2539"/>
    <w:rsid w:val="00AA2B09"/>
    <w:rsid w:val="00AB2B48"/>
    <w:rsid w:val="00AB2E77"/>
    <w:rsid w:val="00AD3DE5"/>
    <w:rsid w:val="00AD4B3C"/>
    <w:rsid w:val="00AF23CF"/>
    <w:rsid w:val="00AF2A51"/>
    <w:rsid w:val="00B06CED"/>
    <w:rsid w:val="00B076D8"/>
    <w:rsid w:val="00B07E62"/>
    <w:rsid w:val="00B145AE"/>
    <w:rsid w:val="00B15223"/>
    <w:rsid w:val="00B21313"/>
    <w:rsid w:val="00B27067"/>
    <w:rsid w:val="00B37432"/>
    <w:rsid w:val="00B4620E"/>
    <w:rsid w:val="00B62506"/>
    <w:rsid w:val="00B6745F"/>
    <w:rsid w:val="00B67623"/>
    <w:rsid w:val="00B75C56"/>
    <w:rsid w:val="00B77120"/>
    <w:rsid w:val="00B80920"/>
    <w:rsid w:val="00B93635"/>
    <w:rsid w:val="00B955D2"/>
    <w:rsid w:val="00B97FDF"/>
    <w:rsid w:val="00BA062C"/>
    <w:rsid w:val="00BB4D1E"/>
    <w:rsid w:val="00BC0F64"/>
    <w:rsid w:val="00BC2994"/>
    <w:rsid w:val="00BC486F"/>
    <w:rsid w:val="00BC7731"/>
    <w:rsid w:val="00BD3601"/>
    <w:rsid w:val="00BE58A3"/>
    <w:rsid w:val="00BE7319"/>
    <w:rsid w:val="00BE7C9A"/>
    <w:rsid w:val="00BF12F4"/>
    <w:rsid w:val="00BF14F5"/>
    <w:rsid w:val="00BF3D55"/>
    <w:rsid w:val="00BF4A9E"/>
    <w:rsid w:val="00BF69DE"/>
    <w:rsid w:val="00BF78ED"/>
    <w:rsid w:val="00C0343C"/>
    <w:rsid w:val="00C1228E"/>
    <w:rsid w:val="00C15CAC"/>
    <w:rsid w:val="00C2371F"/>
    <w:rsid w:val="00C23C85"/>
    <w:rsid w:val="00C47C24"/>
    <w:rsid w:val="00C5663A"/>
    <w:rsid w:val="00C56927"/>
    <w:rsid w:val="00C57ABC"/>
    <w:rsid w:val="00C63F7D"/>
    <w:rsid w:val="00C71399"/>
    <w:rsid w:val="00C719EB"/>
    <w:rsid w:val="00C8055F"/>
    <w:rsid w:val="00C82085"/>
    <w:rsid w:val="00CB0F45"/>
    <w:rsid w:val="00CC170F"/>
    <w:rsid w:val="00CC2C3A"/>
    <w:rsid w:val="00CC4654"/>
    <w:rsid w:val="00CD3C1C"/>
    <w:rsid w:val="00CE0C8E"/>
    <w:rsid w:val="00CF7EBA"/>
    <w:rsid w:val="00D1680F"/>
    <w:rsid w:val="00D20E90"/>
    <w:rsid w:val="00D2620C"/>
    <w:rsid w:val="00D30A5B"/>
    <w:rsid w:val="00D332A6"/>
    <w:rsid w:val="00D34445"/>
    <w:rsid w:val="00D42A7A"/>
    <w:rsid w:val="00D42ADA"/>
    <w:rsid w:val="00D459D1"/>
    <w:rsid w:val="00D60852"/>
    <w:rsid w:val="00D6416F"/>
    <w:rsid w:val="00D74BA7"/>
    <w:rsid w:val="00D82E9A"/>
    <w:rsid w:val="00D90303"/>
    <w:rsid w:val="00D95862"/>
    <w:rsid w:val="00DA0E63"/>
    <w:rsid w:val="00DC0BE1"/>
    <w:rsid w:val="00DC23A6"/>
    <w:rsid w:val="00DC653F"/>
    <w:rsid w:val="00DD169D"/>
    <w:rsid w:val="00DD1DB0"/>
    <w:rsid w:val="00DD37FB"/>
    <w:rsid w:val="00DD6DFE"/>
    <w:rsid w:val="00DE3D57"/>
    <w:rsid w:val="00DF1F9D"/>
    <w:rsid w:val="00DF32B4"/>
    <w:rsid w:val="00DF6F59"/>
    <w:rsid w:val="00E0289E"/>
    <w:rsid w:val="00E11F33"/>
    <w:rsid w:val="00E13489"/>
    <w:rsid w:val="00E153E1"/>
    <w:rsid w:val="00E33913"/>
    <w:rsid w:val="00E426E1"/>
    <w:rsid w:val="00E45E5A"/>
    <w:rsid w:val="00E51CA3"/>
    <w:rsid w:val="00E53786"/>
    <w:rsid w:val="00E66915"/>
    <w:rsid w:val="00E7160B"/>
    <w:rsid w:val="00E817EB"/>
    <w:rsid w:val="00EA2EC4"/>
    <w:rsid w:val="00EA3C96"/>
    <w:rsid w:val="00EA417A"/>
    <w:rsid w:val="00EA45CE"/>
    <w:rsid w:val="00EB143E"/>
    <w:rsid w:val="00EB7B96"/>
    <w:rsid w:val="00EB7CE6"/>
    <w:rsid w:val="00EC78ED"/>
    <w:rsid w:val="00EC7EEC"/>
    <w:rsid w:val="00EE2CF6"/>
    <w:rsid w:val="00EE3A27"/>
    <w:rsid w:val="00EE3D92"/>
    <w:rsid w:val="00EE4828"/>
    <w:rsid w:val="00EE7E31"/>
    <w:rsid w:val="00F3110B"/>
    <w:rsid w:val="00F40B22"/>
    <w:rsid w:val="00F4132A"/>
    <w:rsid w:val="00F50393"/>
    <w:rsid w:val="00F535E2"/>
    <w:rsid w:val="00F63294"/>
    <w:rsid w:val="00F8274A"/>
    <w:rsid w:val="00F85C93"/>
    <w:rsid w:val="00F92D17"/>
    <w:rsid w:val="00F971A7"/>
    <w:rsid w:val="00FA0B28"/>
    <w:rsid w:val="00FA12E0"/>
    <w:rsid w:val="00FB7A26"/>
    <w:rsid w:val="00FC0EB6"/>
    <w:rsid w:val="00FC2DA4"/>
    <w:rsid w:val="00FC6371"/>
    <w:rsid w:val="00FD0BBE"/>
    <w:rsid w:val="00FD4494"/>
    <w:rsid w:val="00FD6733"/>
    <w:rsid w:val="00FE3859"/>
    <w:rsid w:val="00FE57BF"/>
    <w:rsid w:val="00FE6359"/>
    <w:rsid w:val="00FF37D2"/>
    <w:rsid w:val="00FF4DED"/>
    <w:rsid w:val="00FF71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3EEA7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F3DF9"/>
    <w:pPr>
      <w:widowControl w:val="0"/>
    </w:pPr>
    <w:rPr>
      <w:rFonts w:ascii="Arial" w:eastAsia="Courier New" w:hAnsi="Arial" w:cs="Courier New"/>
      <w:szCs w:val="24"/>
      <w:lang w:val="en-US"/>
    </w:rPr>
  </w:style>
  <w:style w:type="paragraph" w:styleId="Heading1">
    <w:name w:val="heading 1"/>
    <w:basedOn w:val="Normal"/>
    <w:next w:val="Normal"/>
    <w:link w:val="Heading1Char"/>
    <w:uiPriority w:val="9"/>
    <w:qFormat/>
    <w:rsid w:val="003963CB"/>
    <w:pPr>
      <w:keepNext/>
      <w:pageBreakBefore/>
      <w:numPr>
        <w:numId w:val="35"/>
      </w:numPr>
      <w:spacing w:after="240"/>
      <w:outlineLvl w:val="0"/>
    </w:pPr>
    <w:rPr>
      <w:rFonts w:ascii="Arial Bold" w:eastAsia="Times New Roman" w:hAnsi="Arial Bold" w:cs="Times New Roman"/>
      <w:b/>
      <w:bCs/>
      <w:color w:val="08466F"/>
      <w:kern w:val="32"/>
      <w:sz w:val="32"/>
      <w:szCs w:val="32"/>
    </w:rPr>
  </w:style>
  <w:style w:type="paragraph" w:styleId="Heading2">
    <w:name w:val="heading 2"/>
    <w:basedOn w:val="Normal"/>
    <w:next w:val="Normal"/>
    <w:link w:val="Heading2Char"/>
    <w:uiPriority w:val="9"/>
    <w:unhideWhenUsed/>
    <w:qFormat/>
    <w:rsid w:val="003963CB"/>
    <w:pPr>
      <w:keepNext/>
      <w:numPr>
        <w:ilvl w:val="1"/>
        <w:numId w:val="35"/>
      </w:numPr>
      <w:spacing w:after="240"/>
      <w:outlineLvl w:val="1"/>
    </w:pPr>
    <w:rPr>
      <w:rFonts w:ascii="Arial Bold" w:eastAsia="Times New Roman" w:hAnsi="Arial Bold" w:cs="Times New Roman"/>
      <w:b/>
      <w:bCs/>
      <w:iCs/>
      <w:color w:val="08466F"/>
      <w:sz w:val="28"/>
      <w:szCs w:val="28"/>
    </w:rPr>
  </w:style>
  <w:style w:type="paragraph" w:styleId="Heading3">
    <w:name w:val="heading 3"/>
    <w:basedOn w:val="Normal"/>
    <w:next w:val="Normal"/>
    <w:link w:val="Heading3Char"/>
    <w:uiPriority w:val="9"/>
    <w:unhideWhenUsed/>
    <w:qFormat/>
    <w:rsid w:val="009343BE"/>
    <w:pPr>
      <w:keepNext/>
      <w:keepLines/>
      <w:numPr>
        <w:ilvl w:val="2"/>
        <w:numId w:val="35"/>
      </w:numPr>
      <w:spacing w:after="240"/>
      <w:outlineLvl w:val="2"/>
    </w:pPr>
    <w:rPr>
      <w:rFonts w:eastAsia="Times New Roman" w:cs="Times New Roman"/>
      <w:bCs/>
      <w:color w:val="08466F"/>
      <w:sz w:val="24"/>
      <w:szCs w:val="26"/>
    </w:rPr>
  </w:style>
  <w:style w:type="paragraph" w:styleId="Heading4">
    <w:name w:val="heading 4"/>
    <w:basedOn w:val="Normal"/>
    <w:next w:val="Normal"/>
    <w:link w:val="Heading4Char"/>
    <w:uiPriority w:val="9"/>
    <w:unhideWhenUsed/>
    <w:qFormat/>
    <w:rsid w:val="005E099A"/>
    <w:pPr>
      <w:keepNext/>
      <w:keepLines/>
      <w:numPr>
        <w:ilvl w:val="3"/>
        <w:numId w:val="35"/>
      </w:numPr>
      <w:spacing w:after="240"/>
      <w:outlineLvl w:val="3"/>
    </w:pPr>
    <w:rPr>
      <w:rFonts w:asciiTheme="majorHAnsi" w:eastAsiaTheme="majorEastAsia" w:hAnsiTheme="majorHAnsi" w:cstheme="majorBidi"/>
      <w:i/>
      <w:iCs/>
      <w:color w:val="08466F"/>
      <w:sz w:val="22"/>
    </w:rPr>
  </w:style>
  <w:style w:type="paragraph" w:styleId="Heading5">
    <w:name w:val="heading 5"/>
    <w:basedOn w:val="Normal"/>
    <w:next w:val="Normal"/>
    <w:link w:val="Heading5Char"/>
    <w:uiPriority w:val="9"/>
    <w:unhideWhenUsed/>
    <w:qFormat/>
    <w:rsid w:val="006E44D6"/>
    <w:pPr>
      <w:keepNext/>
      <w:spacing w:after="240"/>
      <w:outlineLvl w:val="4"/>
    </w:pPr>
    <w:rPr>
      <w:rFonts w:ascii="Arial Bold" w:eastAsiaTheme="majorEastAsia" w:hAnsi="Arial Bold" w:cstheme="majorBidi"/>
      <w:b/>
      <w:i/>
    </w:rPr>
  </w:style>
  <w:style w:type="paragraph" w:styleId="Heading9">
    <w:name w:val="heading 9"/>
    <w:basedOn w:val="Normal"/>
    <w:next w:val="Normal"/>
    <w:link w:val="Heading9Char"/>
    <w:uiPriority w:val="9"/>
    <w:unhideWhenUsed/>
    <w:qFormat/>
    <w:rsid w:val="008F4ABE"/>
    <w:pPr>
      <w:keepNext/>
      <w:keepLines/>
      <w:pageBreakBefore/>
      <w:numPr>
        <w:ilvl w:val="8"/>
        <w:numId w:val="35"/>
      </w:numPr>
      <w:spacing w:after="240"/>
      <w:outlineLvl w:val="8"/>
    </w:pPr>
    <w:rPr>
      <w:rFonts w:asciiTheme="majorHAnsi" w:eastAsiaTheme="majorEastAsia" w:hAnsiTheme="majorHAnsi" w:cstheme="majorBidi"/>
      <w:b/>
      <w:iCs/>
      <w:color w:val="272727" w:themeColor="text1" w:themeTint="D8"/>
      <w:sz w:val="3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2NotBold">
    <w:name w:val="Footnote (2) + Not Bold"/>
    <w:rsid w:val="005423F7"/>
    <w:rPr>
      <w:rFonts w:ascii="CordiaUPC" w:eastAsia="CordiaUPC" w:hAnsi="CordiaUPC" w:cs="CordiaUPC"/>
      <w:b/>
      <w:bCs/>
      <w:i w:val="0"/>
      <w:iCs w:val="0"/>
      <w:smallCaps w:val="0"/>
      <w:strike w:val="0"/>
      <w:color w:val="000000"/>
      <w:spacing w:val="0"/>
      <w:w w:val="100"/>
      <w:position w:val="0"/>
      <w:sz w:val="19"/>
      <w:szCs w:val="19"/>
      <w:u w:val="none"/>
      <w:lang w:val="en-US"/>
    </w:rPr>
  </w:style>
  <w:style w:type="character" w:customStyle="1" w:styleId="Footnote210pt">
    <w:name w:val="Footnote (2) + 10 pt"/>
    <w:aliases w:val="Not Bold,Italic,Header or footer + CordiaUPC,27.5 pt,21 pt,Body text (13) + 28 pt,Spacing 3 pt,Small Caps"/>
    <w:rsid w:val="005423F7"/>
    <w:rPr>
      <w:rFonts w:ascii="CordiaUPC" w:eastAsia="CordiaUPC" w:hAnsi="CordiaUPC" w:cs="CordiaUPC"/>
      <w:b/>
      <w:bCs/>
      <w:i/>
      <w:iCs/>
      <w:smallCaps w:val="0"/>
      <w:strike w:val="0"/>
      <w:color w:val="000000"/>
      <w:spacing w:val="0"/>
      <w:w w:val="100"/>
      <w:position w:val="0"/>
      <w:sz w:val="20"/>
      <w:szCs w:val="20"/>
      <w:u w:val="none"/>
      <w:lang w:val="en-US"/>
    </w:rPr>
  </w:style>
  <w:style w:type="paragraph" w:styleId="BodyText2">
    <w:name w:val="Body Text 2"/>
    <w:basedOn w:val="Normal"/>
    <w:link w:val="BodyText2Char"/>
    <w:uiPriority w:val="99"/>
    <w:unhideWhenUsed/>
    <w:rsid w:val="006363FA"/>
    <w:pPr>
      <w:spacing w:after="240"/>
      <w:ind w:left="360"/>
    </w:pPr>
  </w:style>
  <w:style w:type="character" w:styleId="Hyperlink">
    <w:name w:val="Hyperlink"/>
    <w:uiPriority w:val="99"/>
    <w:unhideWhenUsed/>
    <w:rsid w:val="00D30A5B"/>
    <w:rPr>
      <w:color w:val="0563C1"/>
      <w:u w:val="single"/>
    </w:rPr>
  </w:style>
  <w:style w:type="paragraph" w:styleId="BodyText">
    <w:name w:val="Body Text"/>
    <w:basedOn w:val="Normal"/>
    <w:link w:val="BodyTextChar"/>
    <w:uiPriority w:val="99"/>
    <w:unhideWhenUsed/>
    <w:rsid w:val="000073F7"/>
    <w:pPr>
      <w:spacing w:after="240"/>
    </w:pPr>
  </w:style>
  <w:style w:type="character" w:customStyle="1" w:styleId="BodyTextChar">
    <w:name w:val="Body Text Char"/>
    <w:link w:val="BodyText"/>
    <w:uiPriority w:val="99"/>
    <w:rsid w:val="000073F7"/>
    <w:rPr>
      <w:rFonts w:ascii="Arial" w:eastAsia="Courier New" w:hAnsi="Arial" w:cs="Courier New"/>
      <w:szCs w:val="24"/>
      <w:lang w:val="en-US"/>
    </w:rPr>
  </w:style>
  <w:style w:type="character" w:customStyle="1" w:styleId="BodyText2Char">
    <w:name w:val="Body Text 2 Char"/>
    <w:link w:val="BodyText2"/>
    <w:uiPriority w:val="99"/>
    <w:rsid w:val="006363FA"/>
    <w:rPr>
      <w:rFonts w:ascii="Arial" w:eastAsia="Courier New" w:hAnsi="Arial" w:cs="Courier New"/>
      <w:szCs w:val="24"/>
      <w:lang w:val="en-US"/>
    </w:rPr>
  </w:style>
  <w:style w:type="paragraph" w:styleId="BodyText3">
    <w:name w:val="Body Text 3"/>
    <w:basedOn w:val="Normal"/>
    <w:link w:val="BodyText3Char"/>
    <w:uiPriority w:val="99"/>
    <w:semiHidden/>
    <w:unhideWhenUsed/>
    <w:rsid w:val="000073F7"/>
    <w:pPr>
      <w:spacing w:after="120"/>
    </w:pPr>
    <w:rPr>
      <w:sz w:val="16"/>
      <w:szCs w:val="16"/>
    </w:rPr>
  </w:style>
  <w:style w:type="character" w:customStyle="1" w:styleId="BodyText3Char">
    <w:name w:val="Body Text 3 Char"/>
    <w:link w:val="BodyText3"/>
    <w:uiPriority w:val="99"/>
    <w:semiHidden/>
    <w:rsid w:val="000073F7"/>
    <w:rPr>
      <w:rFonts w:ascii="Arial" w:eastAsia="Courier New" w:hAnsi="Arial" w:cs="Courier New"/>
      <w:sz w:val="16"/>
      <w:szCs w:val="16"/>
      <w:lang w:val="en-US"/>
    </w:rPr>
  </w:style>
  <w:style w:type="paragraph" w:styleId="ListBullet">
    <w:name w:val="List Bullet"/>
    <w:basedOn w:val="Normal"/>
    <w:uiPriority w:val="99"/>
    <w:unhideWhenUsed/>
    <w:rsid w:val="000073F7"/>
    <w:pPr>
      <w:numPr>
        <w:numId w:val="31"/>
      </w:numPr>
      <w:spacing w:after="240"/>
    </w:pPr>
  </w:style>
  <w:style w:type="character" w:customStyle="1" w:styleId="UnresolvedMention1">
    <w:name w:val="Unresolved Mention1"/>
    <w:uiPriority w:val="99"/>
    <w:semiHidden/>
    <w:unhideWhenUsed/>
    <w:rsid w:val="00D30A5B"/>
    <w:rPr>
      <w:color w:val="808080"/>
      <w:shd w:val="clear" w:color="auto" w:fill="E6E6E6"/>
    </w:rPr>
  </w:style>
  <w:style w:type="paragraph" w:styleId="Footer">
    <w:name w:val="footer"/>
    <w:basedOn w:val="Normal"/>
    <w:link w:val="FooterChar"/>
    <w:uiPriority w:val="99"/>
    <w:unhideWhenUsed/>
    <w:rsid w:val="00A82ABA"/>
    <w:pPr>
      <w:tabs>
        <w:tab w:val="center" w:pos="4513"/>
        <w:tab w:val="right" w:pos="9026"/>
      </w:tabs>
    </w:pPr>
    <w:rPr>
      <w:sz w:val="16"/>
    </w:rPr>
  </w:style>
  <w:style w:type="character" w:customStyle="1" w:styleId="FooterChar">
    <w:name w:val="Footer Char"/>
    <w:link w:val="Footer"/>
    <w:uiPriority w:val="99"/>
    <w:rsid w:val="00A82ABA"/>
    <w:rPr>
      <w:rFonts w:ascii="Arial" w:eastAsia="Courier New" w:hAnsi="Arial" w:cs="Courier New"/>
      <w:sz w:val="16"/>
      <w:szCs w:val="24"/>
      <w:lang w:val="en-US"/>
    </w:rPr>
  </w:style>
  <w:style w:type="paragraph" w:styleId="Header">
    <w:name w:val="header"/>
    <w:basedOn w:val="Normal"/>
    <w:link w:val="HeaderChar"/>
    <w:uiPriority w:val="99"/>
    <w:unhideWhenUsed/>
    <w:rsid w:val="00435370"/>
    <w:pPr>
      <w:tabs>
        <w:tab w:val="center" w:pos="4513"/>
        <w:tab w:val="right" w:pos="9026"/>
      </w:tabs>
    </w:pPr>
  </w:style>
  <w:style w:type="character" w:customStyle="1" w:styleId="HeaderChar">
    <w:name w:val="Header Char"/>
    <w:link w:val="Header"/>
    <w:uiPriority w:val="99"/>
    <w:rsid w:val="00435370"/>
    <w:rPr>
      <w:rFonts w:ascii="Arial" w:eastAsia="Courier New" w:hAnsi="Arial" w:cs="Courier New"/>
      <w:szCs w:val="24"/>
      <w:lang w:val="en-US"/>
    </w:rPr>
  </w:style>
  <w:style w:type="table" w:styleId="TableGrid">
    <w:name w:val="Table Grid"/>
    <w:basedOn w:val="TableNormal"/>
    <w:uiPriority w:val="39"/>
    <w:rsid w:val="006A0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3963CB"/>
    <w:rPr>
      <w:rFonts w:ascii="Arial Bold" w:eastAsia="Times New Roman" w:hAnsi="Arial Bold"/>
      <w:b/>
      <w:bCs/>
      <w:color w:val="08466F"/>
      <w:kern w:val="32"/>
      <w:sz w:val="32"/>
      <w:szCs w:val="32"/>
      <w:lang w:val="en-US"/>
    </w:rPr>
  </w:style>
  <w:style w:type="character" w:customStyle="1" w:styleId="Heading2Char">
    <w:name w:val="Heading 2 Char"/>
    <w:link w:val="Heading2"/>
    <w:uiPriority w:val="9"/>
    <w:rsid w:val="003963CB"/>
    <w:rPr>
      <w:rFonts w:ascii="Arial Bold" w:eastAsia="Times New Roman" w:hAnsi="Arial Bold"/>
      <w:b/>
      <w:bCs/>
      <w:iCs/>
      <w:color w:val="08466F"/>
      <w:sz w:val="28"/>
      <w:szCs w:val="28"/>
      <w:lang w:val="en-US"/>
    </w:rPr>
  </w:style>
  <w:style w:type="character" w:customStyle="1" w:styleId="Heading3Char">
    <w:name w:val="Heading 3 Char"/>
    <w:link w:val="Heading3"/>
    <w:uiPriority w:val="9"/>
    <w:rsid w:val="009343BE"/>
    <w:rPr>
      <w:rFonts w:ascii="Arial" w:eastAsia="Times New Roman" w:hAnsi="Arial"/>
      <w:bCs/>
      <w:color w:val="08466F"/>
      <w:sz w:val="24"/>
      <w:szCs w:val="26"/>
      <w:lang w:val="en-US"/>
    </w:rPr>
  </w:style>
  <w:style w:type="paragraph" w:styleId="FootnoteText">
    <w:name w:val="footnote text"/>
    <w:basedOn w:val="Normal"/>
    <w:link w:val="FootnoteTextChar"/>
    <w:uiPriority w:val="99"/>
    <w:unhideWhenUsed/>
    <w:rsid w:val="006363FA"/>
    <w:pPr>
      <w:spacing w:after="60"/>
      <w:ind w:left="360" w:hanging="360"/>
    </w:pPr>
    <w:rPr>
      <w:sz w:val="18"/>
      <w:szCs w:val="20"/>
    </w:rPr>
  </w:style>
  <w:style w:type="character" w:customStyle="1" w:styleId="FootnoteTextChar">
    <w:name w:val="Footnote Text Char"/>
    <w:link w:val="FootnoteText"/>
    <w:uiPriority w:val="99"/>
    <w:rsid w:val="006363FA"/>
    <w:rPr>
      <w:rFonts w:ascii="Arial" w:eastAsia="Courier New" w:hAnsi="Arial" w:cs="Courier New"/>
      <w:sz w:val="18"/>
      <w:lang w:val="en-US"/>
    </w:rPr>
  </w:style>
  <w:style w:type="character" w:styleId="FootnoteReference">
    <w:name w:val="footnote reference"/>
    <w:basedOn w:val="DefaultParagraphFont"/>
    <w:uiPriority w:val="99"/>
    <w:semiHidden/>
    <w:unhideWhenUsed/>
    <w:rsid w:val="00235B72"/>
    <w:rPr>
      <w:vertAlign w:val="superscript"/>
    </w:rPr>
  </w:style>
  <w:style w:type="paragraph" w:styleId="Caption">
    <w:name w:val="caption"/>
    <w:basedOn w:val="Normal"/>
    <w:next w:val="Normal"/>
    <w:uiPriority w:val="35"/>
    <w:unhideWhenUsed/>
    <w:qFormat/>
    <w:rsid w:val="003963CB"/>
    <w:pPr>
      <w:keepNext/>
      <w:spacing w:after="240"/>
    </w:pPr>
    <w:rPr>
      <w:rFonts w:ascii="Arial Bold" w:hAnsi="Arial Bold"/>
      <w:b/>
      <w:bCs/>
      <w:color w:val="08466F"/>
      <w:szCs w:val="20"/>
    </w:rPr>
  </w:style>
  <w:style w:type="paragraph" w:styleId="List">
    <w:name w:val="List"/>
    <w:basedOn w:val="Normal"/>
    <w:uiPriority w:val="99"/>
    <w:unhideWhenUsed/>
    <w:rsid w:val="00773655"/>
    <w:pPr>
      <w:spacing w:after="240"/>
      <w:ind w:left="360" w:hanging="360"/>
    </w:pPr>
  </w:style>
  <w:style w:type="paragraph" w:styleId="TOC1">
    <w:name w:val="toc 1"/>
    <w:basedOn w:val="Normal"/>
    <w:next w:val="Normal"/>
    <w:autoRedefine/>
    <w:uiPriority w:val="39"/>
    <w:unhideWhenUsed/>
    <w:rsid w:val="00200164"/>
    <w:pPr>
      <w:tabs>
        <w:tab w:val="left" w:pos="720"/>
        <w:tab w:val="right" w:leader="dot" w:pos="9019"/>
      </w:tabs>
      <w:spacing w:before="120" w:after="60"/>
      <w:ind w:left="720" w:hanging="720"/>
    </w:pPr>
    <w:rPr>
      <w:rFonts w:eastAsia="Arial Unicode MS"/>
      <w:noProof/>
    </w:rPr>
  </w:style>
  <w:style w:type="paragraph" w:styleId="List2">
    <w:name w:val="List 2"/>
    <w:basedOn w:val="Normal"/>
    <w:uiPriority w:val="99"/>
    <w:unhideWhenUsed/>
    <w:rsid w:val="00773655"/>
    <w:pPr>
      <w:spacing w:after="240"/>
      <w:ind w:left="720" w:hanging="360"/>
    </w:pPr>
  </w:style>
  <w:style w:type="paragraph" w:styleId="TOC2">
    <w:name w:val="toc 2"/>
    <w:basedOn w:val="Normal"/>
    <w:next w:val="Normal"/>
    <w:autoRedefine/>
    <w:uiPriority w:val="39"/>
    <w:unhideWhenUsed/>
    <w:rsid w:val="00200164"/>
    <w:pPr>
      <w:tabs>
        <w:tab w:val="left" w:pos="1440"/>
        <w:tab w:val="right" w:leader="dot" w:pos="9019"/>
      </w:tabs>
      <w:spacing w:after="80"/>
      <w:ind w:left="1440" w:hanging="720"/>
    </w:pPr>
  </w:style>
  <w:style w:type="paragraph" w:styleId="TableofFigures">
    <w:name w:val="table of figures"/>
    <w:basedOn w:val="Normal"/>
    <w:next w:val="Normal"/>
    <w:uiPriority w:val="99"/>
    <w:unhideWhenUsed/>
    <w:rsid w:val="003F0C81"/>
  </w:style>
  <w:style w:type="character" w:customStyle="1" w:styleId="Heading4Char">
    <w:name w:val="Heading 4 Char"/>
    <w:basedOn w:val="DefaultParagraphFont"/>
    <w:link w:val="Heading4"/>
    <w:uiPriority w:val="9"/>
    <w:rsid w:val="005E099A"/>
    <w:rPr>
      <w:rFonts w:asciiTheme="majorHAnsi" w:eastAsiaTheme="majorEastAsia" w:hAnsiTheme="majorHAnsi" w:cstheme="majorBidi"/>
      <w:i/>
      <w:iCs/>
      <w:color w:val="08466F"/>
      <w:sz w:val="22"/>
      <w:szCs w:val="24"/>
      <w:lang w:val="en-US"/>
    </w:rPr>
  </w:style>
  <w:style w:type="paragraph" w:styleId="ListBullet2">
    <w:name w:val="List Bullet 2"/>
    <w:basedOn w:val="Normal"/>
    <w:uiPriority w:val="99"/>
    <w:unhideWhenUsed/>
    <w:rsid w:val="001F6FAF"/>
    <w:pPr>
      <w:numPr>
        <w:numId w:val="32"/>
      </w:numPr>
      <w:spacing w:after="240"/>
    </w:pPr>
  </w:style>
  <w:style w:type="character" w:styleId="CommentReference">
    <w:name w:val="annotation reference"/>
    <w:basedOn w:val="DefaultParagraphFont"/>
    <w:uiPriority w:val="99"/>
    <w:semiHidden/>
    <w:unhideWhenUsed/>
    <w:rsid w:val="00B07E62"/>
    <w:rPr>
      <w:sz w:val="16"/>
      <w:szCs w:val="16"/>
    </w:rPr>
  </w:style>
  <w:style w:type="paragraph" w:styleId="CommentText">
    <w:name w:val="annotation text"/>
    <w:basedOn w:val="Normal"/>
    <w:link w:val="CommentTextChar"/>
    <w:uiPriority w:val="99"/>
    <w:semiHidden/>
    <w:unhideWhenUsed/>
    <w:rsid w:val="00B07E62"/>
    <w:rPr>
      <w:szCs w:val="20"/>
    </w:rPr>
  </w:style>
  <w:style w:type="character" w:customStyle="1" w:styleId="CommentTextChar">
    <w:name w:val="Comment Text Char"/>
    <w:basedOn w:val="DefaultParagraphFont"/>
    <w:link w:val="CommentText"/>
    <w:uiPriority w:val="99"/>
    <w:semiHidden/>
    <w:rsid w:val="00B07E62"/>
    <w:rPr>
      <w:rFonts w:ascii="Arial" w:eastAsia="Courier New" w:hAnsi="Arial" w:cs="Courier New"/>
      <w:lang w:val="en-US"/>
    </w:rPr>
  </w:style>
  <w:style w:type="paragraph" w:styleId="CommentSubject">
    <w:name w:val="annotation subject"/>
    <w:basedOn w:val="CommentText"/>
    <w:next w:val="CommentText"/>
    <w:link w:val="CommentSubjectChar"/>
    <w:uiPriority w:val="99"/>
    <w:semiHidden/>
    <w:unhideWhenUsed/>
    <w:rsid w:val="00B07E62"/>
    <w:rPr>
      <w:b/>
      <w:bCs/>
    </w:rPr>
  </w:style>
  <w:style w:type="character" w:customStyle="1" w:styleId="CommentSubjectChar">
    <w:name w:val="Comment Subject Char"/>
    <w:basedOn w:val="CommentTextChar"/>
    <w:link w:val="CommentSubject"/>
    <w:uiPriority w:val="99"/>
    <w:semiHidden/>
    <w:rsid w:val="00B07E62"/>
    <w:rPr>
      <w:rFonts w:ascii="Arial" w:eastAsia="Courier New" w:hAnsi="Arial" w:cs="Courier New"/>
      <w:b/>
      <w:bCs/>
      <w:lang w:val="en-US"/>
    </w:rPr>
  </w:style>
  <w:style w:type="paragraph" w:styleId="BalloonText">
    <w:name w:val="Balloon Text"/>
    <w:basedOn w:val="Normal"/>
    <w:link w:val="BalloonTextChar"/>
    <w:uiPriority w:val="99"/>
    <w:semiHidden/>
    <w:unhideWhenUsed/>
    <w:rsid w:val="00B07E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E62"/>
    <w:rPr>
      <w:rFonts w:ascii="Segoe UI" w:eastAsia="Courier New" w:hAnsi="Segoe UI" w:cs="Segoe UI"/>
      <w:sz w:val="18"/>
      <w:szCs w:val="18"/>
      <w:lang w:val="en-US"/>
    </w:rPr>
  </w:style>
  <w:style w:type="paragraph" w:styleId="TOC3">
    <w:name w:val="toc 3"/>
    <w:basedOn w:val="Normal"/>
    <w:next w:val="Normal"/>
    <w:autoRedefine/>
    <w:uiPriority w:val="39"/>
    <w:unhideWhenUsed/>
    <w:rsid w:val="00E426E1"/>
    <w:pPr>
      <w:tabs>
        <w:tab w:val="right" w:leader="dot" w:pos="9000"/>
      </w:tabs>
      <w:spacing w:after="100"/>
      <w:ind w:left="400"/>
    </w:pPr>
  </w:style>
  <w:style w:type="paragraph" w:styleId="Title">
    <w:name w:val="Title"/>
    <w:basedOn w:val="Normal"/>
    <w:next w:val="Normal"/>
    <w:link w:val="TitleChar"/>
    <w:uiPriority w:val="10"/>
    <w:qFormat/>
    <w:rsid w:val="003963CB"/>
    <w:pPr>
      <w:keepNext/>
      <w:pageBreakBefore/>
      <w:spacing w:after="240"/>
    </w:pPr>
    <w:rPr>
      <w:rFonts w:ascii="Arial Bold" w:eastAsiaTheme="majorEastAsia" w:hAnsi="Arial Bold" w:cstheme="majorBidi"/>
      <w:b/>
      <w:color w:val="08466F"/>
      <w:spacing w:val="-10"/>
      <w:kern w:val="28"/>
      <w:sz w:val="32"/>
      <w:szCs w:val="56"/>
    </w:rPr>
  </w:style>
  <w:style w:type="character" w:customStyle="1" w:styleId="TitleChar">
    <w:name w:val="Title Char"/>
    <w:basedOn w:val="DefaultParagraphFont"/>
    <w:link w:val="Title"/>
    <w:uiPriority w:val="10"/>
    <w:rsid w:val="003963CB"/>
    <w:rPr>
      <w:rFonts w:ascii="Arial Bold" w:eastAsiaTheme="majorEastAsia" w:hAnsi="Arial Bold" w:cstheme="majorBidi"/>
      <w:b/>
      <w:color w:val="08466F"/>
      <w:spacing w:val="-10"/>
      <w:kern w:val="28"/>
      <w:sz w:val="32"/>
      <w:szCs w:val="56"/>
      <w:lang w:val="en-US"/>
    </w:rPr>
  </w:style>
  <w:style w:type="paragraph" w:styleId="EndnoteText">
    <w:name w:val="endnote text"/>
    <w:basedOn w:val="Normal"/>
    <w:link w:val="EndnoteTextChar"/>
    <w:uiPriority w:val="99"/>
    <w:unhideWhenUsed/>
    <w:rsid w:val="008F061F"/>
    <w:pPr>
      <w:spacing w:after="120"/>
      <w:ind w:left="720" w:hanging="720"/>
    </w:pPr>
    <w:rPr>
      <w:szCs w:val="20"/>
    </w:rPr>
  </w:style>
  <w:style w:type="paragraph" w:styleId="Subtitle">
    <w:name w:val="Subtitle"/>
    <w:basedOn w:val="Normal"/>
    <w:next w:val="Normal"/>
    <w:link w:val="SubtitleChar"/>
    <w:uiPriority w:val="11"/>
    <w:qFormat/>
    <w:rsid w:val="003963CB"/>
    <w:pPr>
      <w:keepNext/>
      <w:numPr>
        <w:ilvl w:val="1"/>
      </w:numPr>
      <w:spacing w:after="160"/>
    </w:pPr>
    <w:rPr>
      <w:rFonts w:ascii="Arial Bold" w:eastAsiaTheme="minorEastAsia" w:hAnsi="Arial Bold" w:cstheme="minorBidi"/>
      <w:b/>
      <w:color w:val="08466F"/>
      <w:sz w:val="24"/>
      <w:szCs w:val="22"/>
    </w:rPr>
  </w:style>
  <w:style w:type="character" w:customStyle="1" w:styleId="SubtitleChar">
    <w:name w:val="Subtitle Char"/>
    <w:basedOn w:val="DefaultParagraphFont"/>
    <w:link w:val="Subtitle"/>
    <w:uiPriority w:val="11"/>
    <w:rsid w:val="003963CB"/>
    <w:rPr>
      <w:rFonts w:ascii="Arial Bold" w:eastAsiaTheme="minorEastAsia" w:hAnsi="Arial Bold" w:cstheme="minorBidi"/>
      <w:b/>
      <w:color w:val="08466F"/>
      <w:sz w:val="24"/>
      <w:szCs w:val="22"/>
      <w:lang w:val="en-US"/>
    </w:rPr>
  </w:style>
  <w:style w:type="character" w:customStyle="1" w:styleId="EndnoteTextChar">
    <w:name w:val="Endnote Text Char"/>
    <w:basedOn w:val="DefaultParagraphFont"/>
    <w:link w:val="EndnoteText"/>
    <w:uiPriority w:val="99"/>
    <w:rsid w:val="008F061F"/>
    <w:rPr>
      <w:rFonts w:ascii="Arial" w:eastAsia="Courier New" w:hAnsi="Arial" w:cs="Courier New"/>
      <w:lang w:val="en-US"/>
    </w:rPr>
  </w:style>
  <w:style w:type="character" w:styleId="EndnoteReference">
    <w:name w:val="endnote reference"/>
    <w:basedOn w:val="DefaultParagraphFont"/>
    <w:uiPriority w:val="99"/>
    <w:semiHidden/>
    <w:unhideWhenUsed/>
    <w:rsid w:val="001607DC"/>
    <w:rPr>
      <w:vertAlign w:val="superscript"/>
    </w:rPr>
  </w:style>
  <w:style w:type="character" w:customStyle="1" w:styleId="Heading5Char">
    <w:name w:val="Heading 5 Char"/>
    <w:basedOn w:val="DefaultParagraphFont"/>
    <w:link w:val="Heading5"/>
    <w:uiPriority w:val="9"/>
    <w:rsid w:val="006E44D6"/>
    <w:rPr>
      <w:rFonts w:ascii="Arial Bold" w:eastAsiaTheme="majorEastAsia" w:hAnsi="Arial Bold" w:cstheme="majorBidi"/>
      <w:b/>
      <w:i/>
      <w:szCs w:val="24"/>
      <w:lang w:val="en-US"/>
    </w:rPr>
  </w:style>
  <w:style w:type="character" w:customStyle="1" w:styleId="Heading9Char">
    <w:name w:val="Heading 9 Char"/>
    <w:basedOn w:val="DefaultParagraphFont"/>
    <w:link w:val="Heading9"/>
    <w:uiPriority w:val="9"/>
    <w:rsid w:val="008F4ABE"/>
    <w:rPr>
      <w:rFonts w:asciiTheme="majorHAnsi" w:eastAsiaTheme="majorEastAsia" w:hAnsiTheme="majorHAnsi" w:cstheme="majorBidi"/>
      <w:b/>
      <w:iCs/>
      <w:color w:val="272727" w:themeColor="text1" w:themeTint="D8"/>
      <w:sz w:val="32"/>
      <w:szCs w:val="21"/>
      <w:lang w:val="en-US"/>
    </w:rPr>
  </w:style>
  <w:style w:type="paragraph" w:customStyle="1" w:styleId="Contents">
    <w:name w:val="Contents"/>
    <w:basedOn w:val="BodyText"/>
    <w:rsid w:val="003963CB"/>
    <w:rPr>
      <w:rFonts w:ascii="Arial Bold" w:hAnsi="Arial Bold"/>
      <w:b/>
      <w:color w:val="08466F"/>
      <w:sz w:val="32"/>
      <w:szCs w:val="32"/>
    </w:rPr>
  </w:style>
  <w:style w:type="character" w:styleId="FollowedHyperlink">
    <w:name w:val="FollowedHyperlink"/>
    <w:basedOn w:val="DefaultParagraphFont"/>
    <w:uiPriority w:val="99"/>
    <w:semiHidden/>
    <w:unhideWhenUsed/>
    <w:rsid w:val="00526D1A"/>
    <w:rPr>
      <w:color w:val="954F72" w:themeColor="followedHyperlink"/>
      <w:u w:val="single"/>
    </w:rPr>
  </w:style>
  <w:style w:type="table" w:styleId="GridTable4-Accent1">
    <w:name w:val="Grid Table 4 Accent 1"/>
    <w:basedOn w:val="TableNormal"/>
    <w:uiPriority w:val="49"/>
    <w:rsid w:val="00872E62"/>
    <w:tblPr>
      <w:tblStyleRowBandSize w:val="1"/>
      <w:tblStyleColBandSize w:val="1"/>
    </w:tblPr>
    <w:tblStylePr w:type="firstRow">
      <w:rPr>
        <w:b/>
        <w:bCs/>
        <w:color w:val="FFFFFF" w:themeColor="background1"/>
      </w:rPr>
      <w:tblPr/>
      <w:tcPr>
        <w:shd w:val="clear" w:color="auto" w:fill="08466F"/>
      </w:tcPr>
    </w:tblStylePr>
    <w:tblStylePr w:type="lastRow">
      <w:rPr>
        <w:b/>
        <w:bCs/>
      </w:rPr>
      <w:tblPr/>
      <w:tcPr>
        <w:tcBorders>
          <w:top w:val="double" w:sz="4" w:space="0" w:color="4472C4" w:themeColor="accent1"/>
        </w:tcBorders>
      </w:tcPr>
    </w:tblStylePr>
    <w:tblStylePr w:type="firstCol">
      <w:rPr>
        <w:b/>
        <w:bCs/>
      </w:rPr>
      <w:tblPr/>
      <w:tcPr>
        <w:shd w:val="clear" w:color="auto" w:fill="005695"/>
      </w:tcPr>
    </w:tblStylePr>
    <w:tblStylePr w:type="lastCol">
      <w:rPr>
        <w:b/>
        <w:bCs/>
      </w:rPr>
    </w:tblStylePr>
    <w:tblStylePr w:type="band1Vert">
      <w:tblPr/>
      <w:tcPr>
        <w:shd w:val="clear" w:color="auto" w:fill="D9E2F3" w:themeFill="accent1" w:themeFillTint="33"/>
      </w:tcPr>
    </w:tblStylePr>
    <w:tblStylePr w:type="band1Horz">
      <w:tblPr/>
      <w:tcPr>
        <w:shd w:val="clear" w:color="auto" w:fill="E1F4FD"/>
      </w:tcPr>
    </w:tblStylePr>
    <w:tblStylePr w:type="band2Horz">
      <w:tblPr/>
      <w:tcPr>
        <w:shd w:val="clear" w:color="auto" w:fill="9DDCF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157664">
      <w:bodyDiv w:val="1"/>
      <w:marLeft w:val="0"/>
      <w:marRight w:val="0"/>
      <w:marTop w:val="0"/>
      <w:marBottom w:val="0"/>
      <w:divBdr>
        <w:top w:val="none" w:sz="0" w:space="0" w:color="auto"/>
        <w:left w:val="none" w:sz="0" w:space="0" w:color="auto"/>
        <w:bottom w:val="none" w:sz="0" w:space="0" w:color="auto"/>
        <w:right w:val="none" w:sz="0" w:space="0" w:color="auto"/>
      </w:divBdr>
      <w:divsChild>
        <w:div w:id="394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image" Target="media/image7.png"/><Relationship Id="rId39" Type="http://schemas.openxmlformats.org/officeDocument/2006/relationships/footer" Target="footer12.xml"/><Relationship Id="rId21" Type="http://schemas.openxmlformats.org/officeDocument/2006/relationships/image" Target="media/image4.png"/><Relationship Id="rId34" Type="http://schemas.openxmlformats.org/officeDocument/2006/relationships/image" Target="media/image13.png"/><Relationship Id="rId42" Type="http://schemas.openxmlformats.org/officeDocument/2006/relationships/hyperlink" Target="http://environment.gov.au/protection/fuel-quality/legislation/review-2015" TargetMode="External"/><Relationship Id="rId47" Type="http://schemas.openxmlformats.org/officeDocument/2006/relationships/hyperlink" Target="http://environment.gov.au/protection/fuel-quality" TargetMode="External"/><Relationship Id="rId50" Type="http://schemas.openxmlformats.org/officeDocument/2006/relationships/footer" Target="footer13.xml"/><Relationship Id="rId55" Type="http://schemas.openxmlformats.org/officeDocument/2006/relationships/footer" Target="footer17.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oter" Target="footer6.xml"/><Relationship Id="rId29" Type="http://schemas.openxmlformats.org/officeDocument/2006/relationships/image" Target="media/image10.png"/><Relationship Id="rId41" Type="http://schemas.openxmlformats.org/officeDocument/2006/relationships/image" Target="media/image15.png"/><Relationship Id="rId54"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www.environment.gov.au/protection/fuel-quality/standards/review" TargetMode="External"/><Relationship Id="rId32" Type="http://schemas.openxmlformats.org/officeDocument/2006/relationships/footer" Target="footer7.xml"/><Relationship Id="rId37" Type="http://schemas.openxmlformats.org/officeDocument/2006/relationships/image" Target="media/image14.png"/><Relationship Id="rId40" Type="http://schemas.openxmlformats.org/officeDocument/2006/relationships/hyperlink" Target="http://environment.gov.au/protection/fuel-quality" TargetMode="External"/><Relationship Id="rId45" Type="http://schemas.openxmlformats.org/officeDocument/2006/relationships/hyperlink" Target="http://infrastructure.gov.au/vehicles/environment/forum/submissions-ris.aspx" TargetMode="External"/><Relationship Id="rId53" Type="http://schemas.openxmlformats.org/officeDocument/2006/relationships/hyperlink" Target="https://infostore.saiqlobal.com/en-au/Standards/l-S-EN-15376-2014-1769743/" TargetMode="External"/><Relationship Id="rId58" Type="http://schemas.openxmlformats.org/officeDocument/2006/relationships/footer" Target="footer19.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www.environment.gov.au/protection/fuel-quality/better-fuel-cleaner-air-discussion-paper-2016" TargetMode="External"/><Relationship Id="rId28" Type="http://schemas.openxmlformats.org/officeDocument/2006/relationships/image" Target="media/image9.png"/><Relationship Id="rId36" Type="http://schemas.openxmlformats.org/officeDocument/2006/relationships/footer" Target="footer10.xml"/><Relationship Id="rId49" Type="http://schemas.openxmlformats.org/officeDocument/2006/relationships/hyperlink" Target="http://environment.gov.au/protection/fuel-quality" TargetMode="External"/><Relationship Id="rId57" Type="http://schemas.openxmlformats.org/officeDocument/2006/relationships/hyperlink" Target="https://environment.gov.au/protection/fuel-quality" TargetMode="External"/><Relationship Id="rId61"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image" Target="media/image12.png"/><Relationship Id="rId44" Type="http://schemas.openxmlformats.org/officeDocument/2006/relationships/hyperlink" Target="http://infrastructure.gov.au/vehicles/environment/forum/index.aspx" TargetMode="External"/><Relationship Id="rId52" Type="http://schemas.openxmlformats.org/officeDocument/2006/relationships/footer" Target="footer15.xm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environment.gov.au/fuel-quality-standards-review" TargetMode="External"/><Relationship Id="rId22" Type="http://schemas.openxmlformats.org/officeDocument/2006/relationships/image" Target="media/image5.pn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footer" Target="footer9.xml"/><Relationship Id="rId43" Type="http://schemas.openxmlformats.org/officeDocument/2006/relationships/hyperlink" Target="http://infrastructure.gov.au/vehicles/environment/forum/index.aspx" TargetMode="External"/><Relationship Id="rId48" Type="http://schemas.openxmlformats.org/officeDocument/2006/relationships/hyperlink" Target="http://environment.gov.au/protection/fuel-quality" TargetMode="External"/><Relationship Id="rId56" Type="http://schemas.openxmlformats.org/officeDocument/2006/relationships/footer" Target="footer18.xml"/><Relationship Id="rId8" Type="http://schemas.openxmlformats.org/officeDocument/2006/relationships/header" Target="header1.xml"/><Relationship Id="rId51" Type="http://schemas.openxmlformats.org/officeDocument/2006/relationships/footer" Target="footer14.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creativecommons.org.au/learn/licences/" TargetMode="External"/><Relationship Id="rId25" Type="http://schemas.openxmlformats.org/officeDocument/2006/relationships/image" Target="media/image6.png"/><Relationship Id="rId33" Type="http://schemas.openxmlformats.org/officeDocument/2006/relationships/footer" Target="footer8.xml"/><Relationship Id="rId38" Type="http://schemas.openxmlformats.org/officeDocument/2006/relationships/footer" Target="footer11.xml"/><Relationship Id="rId46" Type="http://schemas.openxmlformats.org/officeDocument/2006/relationships/hyperlink" Target="http://environment.gov.au/protection/fuel-quality" TargetMode="External"/><Relationship Id="rId59" Type="http://schemas.openxmlformats.org/officeDocument/2006/relationships/footer" Target="footer20.xml"/></Relationships>
</file>

<file path=word/_rels/endnotes.xml.rels><?xml version="1.0" encoding="UTF-8" standalone="yes"?>
<Relationships xmlns="http://schemas.openxmlformats.org/package/2006/relationships"><Relationship Id="rId8" Type="http://schemas.openxmlformats.org/officeDocument/2006/relationships/hyperlink" Target="http://www.arb.ca.gov/research/single-project.php?row_id=60245" TargetMode="External"/><Relationship Id="rId13" Type="http://schemas.openxmlformats.org/officeDocument/2006/relationships/hyperlink" Target="http://www.chiefscientist.nsw.gov.au/__data/assets/pdf_file/0010/87589/160610-NSW_Advisory_Committee_on_Tunnel_Air_Quality_amended.pdf" TargetMode="External"/><Relationship Id="rId18" Type="http://schemas.openxmlformats.org/officeDocument/2006/relationships/hyperlink" Target="https://cfpub.epa.gov/ncea/risk/recordisplay.cfm?deid=149923" TargetMode="External"/><Relationship Id="rId26" Type="http://schemas.openxmlformats.org/officeDocument/2006/relationships/hyperlink" Target="http://www.stratasadvisors.com/Insights/052516-Sulfur-In-Fuel" TargetMode="External"/><Relationship Id="rId39" Type="http://schemas.openxmlformats.org/officeDocument/2006/relationships/hyperlink" Target="http://www.nhmrc.gov.au/guidelines-publications/eh58" TargetMode="External"/><Relationship Id="rId3" Type="http://schemas.openxmlformats.org/officeDocument/2006/relationships/hyperlink" Target="http://www.environment.gov.au/protection/fuel-quality/better-fuel-cleaner-air-discussion-paper-2016" TargetMode="External"/><Relationship Id="rId21" Type="http://schemas.openxmlformats.org/officeDocument/2006/relationships/hyperlink" Target="http://www.theguardian.com/environment/2016/dec/02/four-of-worlds-biggest-cities-to-ban-diesel-cars-from-their-centres" TargetMode="External"/><Relationship Id="rId34" Type="http://schemas.openxmlformats.org/officeDocument/2006/relationships/hyperlink" Target="https://www.ipart.nsw.gov.au/files/sharedassets/website/trimholdingbay/final_report_-_ethanol_mandate_-_options_to_increase_the_uptake_of_ethanol_blended_petrol_-_may_2015.pdf" TargetMode="External"/><Relationship Id="rId42" Type="http://schemas.openxmlformats.org/officeDocument/2006/relationships/hyperlink" Target="http://www.dpmc.gov.au/resource-centre/regulation/regulatory-burden-measurement-framework-guidance-note" TargetMode="External"/><Relationship Id="rId7" Type="http://schemas.openxmlformats.org/officeDocument/2006/relationships/hyperlink" Target="http://www.iarc.fr/en/media-centre/pr/2012/pdfs/pr213_E.pdf" TargetMode="External"/><Relationship Id="rId12" Type="http://schemas.openxmlformats.org/officeDocument/2006/relationships/hyperlink" Target="http://www.chiefscientist.nsw.gov.au/__data/assets/pdf_file/0010/87589/160610-NSW_Advisory_Committee_on_Tunnel_Air_Quality_amended.pdf" TargetMode="External"/><Relationship Id="rId17" Type="http://schemas.openxmlformats.org/officeDocument/2006/relationships/hyperlink" Target="http://www.environment.gov.au/submissions/fuel-quality/better-fuel/fcai.pdf" TargetMode="External"/><Relationship Id="rId25" Type="http://schemas.openxmlformats.org/officeDocument/2006/relationships/hyperlink" Target="http://www.environment.gov.au/protection/publications/international-fuel-quality-standards" TargetMode="External"/><Relationship Id="rId33" Type="http://schemas.openxmlformats.org/officeDocument/2006/relationships/hyperlink" Target="http://www.environment.gov.au/protection/air-quality/national-clean-air-agreement" TargetMode="External"/><Relationship Id="rId38" Type="http://schemas.openxmlformats.org/officeDocument/2006/relationships/hyperlink" Target="http://www.acea.be/publications/article/worldwide-fuel-charter" TargetMode="External"/><Relationship Id="rId2" Type="http://schemas.openxmlformats.org/officeDocument/2006/relationships/hyperlink" Target="http://www.legislation.gov.au/Details/C2004B00794/Revised%20Explanatory%20Memorandum/Text" TargetMode="External"/><Relationship Id="rId16" Type="http://schemas.openxmlformats.org/officeDocument/2006/relationships/hyperlink" Target="http://www.epa.nsw.gov.au/resources/air/nonroaddieselrpt.pdf" TargetMode="External"/><Relationship Id="rId20" Type="http://schemas.openxmlformats.org/officeDocument/2006/relationships/hyperlink" Target="http://www.theguardian.com/environment/2016/dec/02/four-of-worlds-biggest-cities-to-ban-diesel-cars-from-their-centres" TargetMode="External"/><Relationship Id="rId29" Type="http://schemas.openxmlformats.org/officeDocument/2006/relationships/hyperlink" Target="https://www.cuttingredtape.gov.au/resources/guidance/international-standards-and-risk-assessments" TargetMode="External"/><Relationship Id="rId41" Type="http://schemas.openxmlformats.org/officeDocument/2006/relationships/hyperlink" Target="http://www.dpmc.gov.au/resource-centre/regulation/regulatory-burden-measurement-framework-guidance-note" TargetMode="External"/><Relationship Id="rId1" Type="http://schemas.openxmlformats.org/officeDocument/2006/relationships/hyperlink" Target="http://www.legislation.gov.au/Details/C2004B00794/Revised%20Explanatory%20Memorandum/Text" TargetMode="External"/><Relationship Id="rId6" Type="http://schemas.openxmlformats.org/officeDocument/2006/relationships/hyperlink" Target="http://www.iarc.fr/en/publications/books/sp161/AirPollutionandCancer161.pdf" TargetMode="External"/><Relationship Id="rId11" Type="http://schemas.openxmlformats.org/officeDocument/2006/relationships/hyperlink" Target="http://www.environment.gov.au/system/files/pages/dfe7ed5d-1eaf-4ff2-bfe7-dbb7ebaf21a9/files/exposure-assessment-risk-characterisation.pdf" TargetMode="External"/><Relationship Id="rId24" Type="http://schemas.openxmlformats.org/officeDocument/2006/relationships/hyperlink" Target="http://www.environment.gov.au/submissions/fuel-quality/better-fuel/toyota-australia.pdf" TargetMode="External"/><Relationship Id="rId32" Type="http://schemas.openxmlformats.org/officeDocument/2006/relationships/hyperlink" Target="http://www.environment.gov.au/submissions/fuel-quality/better-fuel/aip.pdf" TargetMode="External"/><Relationship Id="rId37" Type="http://schemas.openxmlformats.org/officeDocument/2006/relationships/hyperlink" Target="http://www.parliament.qld.gov.au/documents/tableOffice/TabledPapers/2015/5515T1680.pdf" TargetMode="External"/><Relationship Id="rId40" Type="http://schemas.openxmlformats.org/officeDocument/2006/relationships/hyperlink" Target="http://www.nhmrc.gov.au/guidelines-publications/eh58" TargetMode="External"/><Relationship Id="rId5" Type="http://schemas.openxmlformats.org/officeDocument/2006/relationships/hyperlink" Target="http://www.npi.gov.au/data/search.html" TargetMode="External"/><Relationship Id="rId15" Type="http://schemas.openxmlformats.org/officeDocument/2006/relationships/hyperlink" Target="http://www.car-cre.org.au/images/content/Health%20impacts%20of%20PM%20" TargetMode="External"/><Relationship Id="rId23" Type="http://schemas.openxmlformats.org/officeDocument/2006/relationships/hyperlink" Target="http://www.environment.gov.au/submissions/fuel-quality/better-fuel/aip.pdf" TargetMode="External"/><Relationship Id="rId28" Type="http://schemas.openxmlformats.org/officeDocument/2006/relationships/hyperlink" Target="https://tools.stratasadvisors.com/Gfs/DetailsByYear" TargetMode="External"/><Relationship Id="rId36" Type="http://schemas.openxmlformats.org/officeDocument/2006/relationships/hyperlink" Target="https://www.ipart.nsw.gov.au/files/sharedassets/website/trimholdingbay/final_report_-_ethanol_mandate_-_options_to_increase_the_uptake_of_ethanol_blended_petrol_-_may_2015.pdf" TargetMode="External"/><Relationship Id="rId10" Type="http://schemas.openxmlformats.org/officeDocument/2006/relationships/hyperlink" Target="http://www.environment.gov.au/system/files/pages/dfe7ed5d-1eaf-4ff2-bfe7-dbb7ebaf21a9/files/exposure-assessment-risk-characterisation.pdf" TargetMode="External"/><Relationship Id="rId19" Type="http://schemas.openxmlformats.org/officeDocument/2006/relationships/hyperlink" Target="https://cfpub.epa.gov/ncea/risk/recordisplay.cfm?deid=149923" TargetMode="External"/><Relationship Id="rId31" Type="http://schemas.openxmlformats.org/officeDocument/2006/relationships/hyperlink" Target="https://www.energy.gov.au/sites/g/files/net3411/f/australian-petroleum-statistics-feb2017.pdf" TargetMode="External"/><Relationship Id="rId4" Type="http://schemas.openxmlformats.org/officeDocument/2006/relationships/hyperlink" Target="http://www.environment.gov.au/protection/fuel-quality/better-fuel-cleaner-air-discussion-paper-2016" TargetMode="External"/><Relationship Id="rId9" Type="http://schemas.openxmlformats.org/officeDocument/2006/relationships/hyperlink" Target="https://www.ncbi.nlm.nih.gov/pubmed/19057714" TargetMode="External"/><Relationship Id="rId14" Type="http://schemas.openxmlformats.org/officeDocument/2006/relationships/hyperlink" Target="http://www.epa.vic.gov.au/your-environment/air/vehicle-emissions-and-air-quality" TargetMode="External"/><Relationship Id="rId22" Type="http://schemas.openxmlformats.org/officeDocument/2006/relationships/hyperlink" Target="http://www.infrastructure.gov.au/roads/environment/emission/" TargetMode="External"/><Relationship Id="rId27" Type="http://schemas.openxmlformats.org/officeDocument/2006/relationships/hyperlink" Target="https://tools.stratasadvisors.com/Gfs/DetailsByYear" TargetMode="External"/><Relationship Id="rId30" Type="http://schemas.openxmlformats.org/officeDocument/2006/relationships/hyperlink" Target="https://www.energy.gov.au/sites/g/files/net3411/f/australian-petroleum-statistics-feb2017.pdf" TargetMode="External"/><Relationship Id="rId35" Type="http://schemas.openxmlformats.org/officeDocument/2006/relationships/hyperlink" Target="https://www.ipart.nsw.gov.au/files/sharedassets/website/trimholdingbay/final_report_-_ethanol_mandate_-_options_to_increase_the_uptake_of_ethanol_blended_petrol_-_may_2015.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pmc.gov.au/resource-centre/regulation/cost-benefit-analysis-guidance-note" TargetMode="External"/><Relationship Id="rId2" Type="http://schemas.openxmlformats.org/officeDocument/2006/relationships/hyperlink" Target="http://www.tradingeconomics.com/australia/urban-population-percent-of-total-wb-data.html" TargetMode="External"/><Relationship Id="rId1" Type="http://schemas.openxmlformats.org/officeDocument/2006/relationships/hyperlink" Target="https://infrastructure.gov.au/vehicles/environment/forum/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BE0A664.dotm</Template>
  <TotalTime>0</TotalTime>
  <Pages>112</Pages>
  <Words>33594</Words>
  <Characters>191488</Characters>
  <Application>Microsoft Office Word</Application>
  <DocSecurity>0</DocSecurity>
  <Lines>1595</Lines>
  <Paragraphs>449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2019-03-26T04:50:00Z</dcterms:created>
  <dcterms:modified xsi:type="dcterms:W3CDTF">2019-03-26T04:50:00Z</dcterms:modified>
</cp:coreProperties>
</file>