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rsidR="002533F0" w:rsidRPr="00BC76EB" w:rsidRDefault="002533F0" w:rsidP="002533F0">
      <w:pPr>
        <w:spacing w:before="0"/>
        <w:ind w:right="91"/>
        <w:jc w:val="center"/>
        <w:rPr>
          <w:rFonts w:ascii="Arial" w:hAnsi="Arial" w:cs="Arial"/>
          <w:szCs w:val="24"/>
        </w:rPr>
      </w:pPr>
    </w:p>
    <w:p w:rsidR="00EC0C59" w:rsidRPr="00BC76EB" w:rsidRDefault="00EC0C59" w:rsidP="002533F0">
      <w:pPr>
        <w:spacing w:before="0"/>
        <w:ind w:right="91"/>
        <w:jc w:val="center"/>
        <w:rPr>
          <w:rFonts w:ascii="Arial" w:hAnsi="Arial" w:cs="Arial"/>
          <w:b/>
          <w:szCs w:val="24"/>
          <w:u w:val="single"/>
        </w:rPr>
      </w:pPr>
    </w:p>
    <w:p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EA4B21">
        <w:rPr>
          <w:rFonts w:ascii="Arial" w:hAnsi="Arial" w:cs="Arial"/>
          <w:szCs w:val="24"/>
        </w:rPr>
        <w:t>Social Services</w:t>
      </w:r>
    </w:p>
    <w:p w:rsidR="002533F0" w:rsidRPr="00BC76EB" w:rsidRDefault="002533F0" w:rsidP="002533F0">
      <w:pPr>
        <w:spacing w:before="0"/>
        <w:ind w:right="91"/>
        <w:jc w:val="center"/>
        <w:rPr>
          <w:rFonts w:ascii="Arial" w:hAnsi="Arial" w:cs="Arial"/>
          <w:i/>
          <w:szCs w:val="24"/>
        </w:rPr>
      </w:pPr>
    </w:p>
    <w:p w:rsidR="00966756" w:rsidRPr="00EA4B21" w:rsidRDefault="00EA4B21" w:rsidP="002533F0">
      <w:pPr>
        <w:spacing w:before="0"/>
        <w:ind w:right="91"/>
        <w:jc w:val="center"/>
        <w:rPr>
          <w:rFonts w:ascii="Arial" w:hAnsi="Arial" w:cs="Arial"/>
          <w:i/>
          <w:szCs w:val="24"/>
        </w:rPr>
      </w:pPr>
      <w:r>
        <w:rPr>
          <w:rFonts w:ascii="Arial" w:hAnsi="Arial" w:cs="Arial"/>
          <w:i/>
          <w:szCs w:val="24"/>
        </w:rPr>
        <w:t>Social Security Act 1991</w:t>
      </w:r>
    </w:p>
    <w:p w:rsidR="00966756" w:rsidRPr="00BC76EB" w:rsidRDefault="00966756" w:rsidP="002533F0">
      <w:pPr>
        <w:spacing w:before="0"/>
        <w:ind w:right="91"/>
        <w:jc w:val="center"/>
        <w:rPr>
          <w:rFonts w:ascii="Arial" w:hAnsi="Arial" w:cs="Arial"/>
          <w:szCs w:val="24"/>
        </w:rPr>
      </w:pPr>
    </w:p>
    <w:p w:rsidR="002533F0" w:rsidRPr="00EA4B21" w:rsidRDefault="00EA4B21" w:rsidP="002533F0">
      <w:pPr>
        <w:spacing w:before="0"/>
        <w:ind w:right="91"/>
        <w:jc w:val="center"/>
        <w:rPr>
          <w:rFonts w:ascii="Arial" w:hAnsi="Arial" w:cs="Arial"/>
          <w:i/>
          <w:szCs w:val="24"/>
        </w:rPr>
      </w:pPr>
      <w:r>
        <w:rPr>
          <w:rFonts w:ascii="Arial" w:hAnsi="Arial" w:cs="Arial"/>
          <w:i/>
          <w:szCs w:val="24"/>
        </w:rPr>
        <w:t>Social Security (Actuarial Certificate – Life Expectancy Income Stream and Lifetime Income Strea</w:t>
      </w:r>
      <w:r w:rsidR="0095378A">
        <w:rPr>
          <w:rFonts w:ascii="Arial" w:hAnsi="Arial" w:cs="Arial"/>
          <w:i/>
          <w:szCs w:val="24"/>
        </w:rPr>
        <w:t>m Guidelines) Determination 2019</w:t>
      </w:r>
    </w:p>
    <w:p w:rsidR="002533F0" w:rsidRPr="00BC76EB" w:rsidRDefault="002533F0" w:rsidP="002533F0">
      <w:pPr>
        <w:spacing w:before="0"/>
        <w:ind w:right="91"/>
        <w:jc w:val="center"/>
        <w:rPr>
          <w:rFonts w:ascii="Arial" w:hAnsi="Arial" w:cs="Arial"/>
          <w:i/>
          <w:szCs w:val="24"/>
        </w:rPr>
      </w:pPr>
    </w:p>
    <w:p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rsidR="000F7098" w:rsidRDefault="000F7098"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Pr>
          <w:rStyle w:val="BookTitle"/>
          <w:rFonts w:ascii="Arial" w:hAnsi="Arial" w:cs="Arial"/>
          <w:iCs w:val="0"/>
          <w:smallCaps w:val="0"/>
          <w:spacing w:val="0"/>
          <w:szCs w:val="24"/>
        </w:rPr>
        <w:t>Social Security (Actuarial Certificate – Life Expectancy Income Stream and Lifetime Income Strea</w:t>
      </w:r>
      <w:r w:rsidR="0095378A">
        <w:rPr>
          <w:rStyle w:val="BookTitle"/>
          <w:rFonts w:ascii="Arial" w:hAnsi="Arial" w:cs="Arial"/>
          <w:iCs w:val="0"/>
          <w:smallCaps w:val="0"/>
          <w:spacing w:val="0"/>
          <w:szCs w:val="24"/>
        </w:rPr>
        <w:t>m Guidelines) Determination 2019</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(the </w:t>
      </w:r>
      <w:r w:rsidR="001B32BD">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is made for the purposes of subsections 9A(1B) and 9B(1D) of the </w:t>
      </w:r>
      <w:r>
        <w:rPr>
          <w:rStyle w:val="BookTitle"/>
          <w:rFonts w:ascii="Arial" w:hAnsi="Arial" w:cs="Arial"/>
          <w:iCs w:val="0"/>
          <w:smallCaps w:val="0"/>
          <w:spacing w:val="0"/>
          <w:szCs w:val="24"/>
        </w:rPr>
        <w:t xml:space="preserve">Social Security Act 1991 </w:t>
      </w:r>
      <w:r>
        <w:rPr>
          <w:rStyle w:val="BookTitle"/>
          <w:rFonts w:ascii="Arial" w:hAnsi="Arial" w:cs="Arial"/>
          <w:i w:val="0"/>
          <w:iCs w:val="0"/>
          <w:smallCaps w:val="0"/>
          <w:spacing w:val="0"/>
          <w:szCs w:val="24"/>
        </w:rPr>
        <w:t xml:space="preserve">(the Act), by the delegate of the Secretary of the Department of Social Services. </w:t>
      </w:r>
    </w:p>
    <w:p w:rsidR="004D336A" w:rsidRDefault="000F7098"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1B32BD">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sets out the guidelines to be complied with when determining whether an actuarial certificate is in force and what constitutes a high probability that the provider of an income stream will be able to pay the income stream as required under a contract, or governing rules, for paragraphs 9A(1)(b) and 9B(1A)(b) of the Act, in order for that income stream to be an asset-test exempt income stream. </w:t>
      </w:r>
    </w:p>
    <w:p w:rsidR="000F7098" w:rsidRPr="000F7098" w:rsidRDefault="000F7098"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1B32BD">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also specifies the classes of providers of income streams who must provide an actuarial certificate for section 9A and 9B of the Act. </w:t>
      </w:r>
    </w:p>
    <w:p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rsidR="00261BD1" w:rsidRDefault="00261BD1" w:rsidP="00191AEC">
      <w:pPr>
        <w:rPr>
          <w:rFonts w:ascii="Arial" w:hAnsi="Arial" w:cs="Arial"/>
          <w:szCs w:val="24"/>
        </w:rPr>
      </w:pPr>
      <w:r>
        <w:rPr>
          <w:rFonts w:ascii="Arial" w:hAnsi="Arial" w:cs="Arial"/>
          <w:szCs w:val="24"/>
        </w:rPr>
        <w:t xml:space="preserve">Sections 9A and 9B of the Act set out the meaning of an </w:t>
      </w:r>
      <w:r>
        <w:rPr>
          <w:rFonts w:ascii="Arial" w:hAnsi="Arial" w:cs="Arial"/>
          <w:b/>
          <w:i/>
          <w:szCs w:val="24"/>
        </w:rPr>
        <w:t>asset-test exempt income stream</w:t>
      </w:r>
      <w:r>
        <w:rPr>
          <w:rFonts w:ascii="Arial" w:hAnsi="Arial" w:cs="Arial"/>
          <w:szCs w:val="24"/>
        </w:rPr>
        <w:t xml:space="preserve"> for lifetime income streams and life expectancy income streams. This term is relevant to determining what assets are to be disregarded in calculating the value of a person’s assets for the purposes of the asset test under the Act. </w:t>
      </w:r>
    </w:p>
    <w:p w:rsidR="007607FC" w:rsidRDefault="00261BD1" w:rsidP="00191AEC">
      <w:pPr>
        <w:rPr>
          <w:rFonts w:ascii="Arial" w:hAnsi="Arial" w:cs="Arial"/>
          <w:szCs w:val="24"/>
        </w:rPr>
      </w:pPr>
      <w:r>
        <w:rPr>
          <w:rFonts w:ascii="Arial" w:hAnsi="Arial" w:cs="Arial"/>
          <w:szCs w:val="24"/>
        </w:rPr>
        <w:t xml:space="preserve">Subsections 9A(1) and 9B(1) provide that an income stream provided to a person is an asset-test exempt income stream if certain requirements are met. </w:t>
      </w:r>
    </w:p>
    <w:p w:rsidR="00261BD1" w:rsidRDefault="009671B0" w:rsidP="00191AEC">
      <w:pPr>
        <w:rPr>
          <w:rFonts w:ascii="Arial" w:hAnsi="Arial" w:cs="Arial"/>
          <w:szCs w:val="24"/>
        </w:rPr>
      </w:pPr>
      <w:r>
        <w:rPr>
          <w:rFonts w:ascii="Arial" w:hAnsi="Arial" w:cs="Arial"/>
          <w:szCs w:val="24"/>
        </w:rPr>
        <w:t>One of these requirements is that</w:t>
      </w:r>
      <w:r w:rsidR="00E378C3">
        <w:rPr>
          <w:rFonts w:ascii="Arial" w:hAnsi="Arial" w:cs="Arial"/>
          <w:szCs w:val="24"/>
        </w:rPr>
        <w:t>, at paragraphs 9A(1)(b) and 9B(1A)(b)</w:t>
      </w:r>
      <w:r w:rsidR="00FD49D1">
        <w:rPr>
          <w:rFonts w:ascii="Arial" w:hAnsi="Arial" w:cs="Arial"/>
          <w:szCs w:val="24"/>
        </w:rPr>
        <w:t xml:space="preserve"> and subject to other specified </w:t>
      </w:r>
      <w:r w:rsidR="00EF5983">
        <w:rPr>
          <w:rFonts w:ascii="Arial" w:hAnsi="Arial" w:cs="Arial"/>
          <w:szCs w:val="24"/>
        </w:rPr>
        <w:t>provisions</w:t>
      </w:r>
      <w:r w:rsidR="00E378C3">
        <w:rPr>
          <w:rFonts w:ascii="Arial" w:hAnsi="Arial" w:cs="Arial"/>
          <w:szCs w:val="24"/>
        </w:rPr>
        <w:t>,</w:t>
      </w:r>
      <w:r w:rsidR="00732D94">
        <w:rPr>
          <w:rFonts w:ascii="Arial" w:hAnsi="Arial" w:cs="Arial"/>
          <w:szCs w:val="24"/>
        </w:rPr>
        <w:t xml:space="preserve"> the Secretary is satisfied</w:t>
      </w:r>
      <w:r w:rsidR="00E378C3">
        <w:rPr>
          <w:rFonts w:ascii="Arial" w:hAnsi="Arial" w:cs="Arial"/>
          <w:szCs w:val="24"/>
        </w:rPr>
        <w:t xml:space="preserve">, in relation to an income stream provided by a class of provider specified by the Secretary for the purposes of these paragraphs, there is in force a </w:t>
      </w:r>
      <w:r w:rsidR="000313A9">
        <w:rPr>
          <w:rFonts w:ascii="Arial" w:hAnsi="Arial" w:cs="Arial"/>
          <w:szCs w:val="24"/>
        </w:rPr>
        <w:t xml:space="preserve">relevant </w:t>
      </w:r>
      <w:r w:rsidR="00E378C3">
        <w:rPr>
          <w:rFonts w:ascii="Arial" w:hAnsi="Arial" w:cs="Arial"/>
          <w:szCs w:val="24"/>
        </w:rPr>
        <w:t>current actuarial certificate</w:t>
      </w:r>
      <w:r w:rsidR="000313A9">
        <w:rPr>
          <w:rFonts w:ascii="Arial" w:hAnsi="Arial" w:cs="Arial"/>
          <w:szCs w:val="24"/>
        </w:rPr>
        <w:t xml:space="preserve"> certifying that the income stream can reasonably meet its payment obligations. The actuarial certificate must</w:t>
      </w:r>
      <w:r w:rsidR="00E378C3">
        <w:rPr>
          <w:rFonts w:ascii="Arial" w:hAnsi="Arial" w:cs="Arial"/>
          <w:szCs w:val="24"/>
        </w:rPr>
        <w:t xml:space="preserve"> state that the actuary is of the opinion that, for the financial year in which the certificate is given, there is a high probability that the provider of the income stream will be able to pay the income stream as required under the contract or governing rules</w:t>
      </w:r>
      <w:r w:rsidR="00920C88">
        <w:rPr>
          <w:rFonts w:ascii="Arial" w:hAnsi="Arial" w:cs="Arial"/>
          <w:szCs w:val="24"/>
        </w:rPr>
        <w:t xml:space="preserve"> for the income stream.</w:t>
      </w:r>
      <w:r w:rsidR="007607FC">
        <w:rPr>
          <w:rFonts w:ascii="Arial" w:hAnsi="Arial" w:cs="Arial"/>
          <w:szCs w:val="24"/>
        </w:rPr>
        <w:t xml:space="preserve"> Among other things, t</w:t>
      </w:r>
      <w:r w:rsidR="00333C5A">
        <w:rPr>
          <w:rFonts w:ascii="Arial" w:hAnsi="Arial" w:cs="Arial"/>
          <w:szCs w:val="24"/>
        </w:rPr>
        <w:t xml:space="preserve">he </w:t>
      </w:r>
      <w:r w:rsidR="001B32BD">
        <w:rPr>
          <w:rFonts w:ascii="Arial" w:hAnsi="Arial" w:cs="Arial"/>
          <w:szCs w:val="24"/>
        </w:rPr>
        <w:t xml:space="preserve">instrument </w:t>
      </w:r>
      <w:r w:rsidR="00333C5A">
        <w:rPr>
          <w:rFonts w:ascii="Arial" w:hAnsi="Arial" w:cs="Arial"/>
          <w:szCs w:val="24"/>
        </w:rPr>
        <w:t xml:space="preserve">specifies classes of provider for paragraphs 9A(1)(b) and 9B(1A)(b). </w:t>
      </w:r>
    </w:p>
    <w:p w:rsidR="00116D24" w:rsidRDefault="007607FC" w:rsidP="00191AEC">
      <w:pPr>
        <w:rPr>
          <w:rFonts w:ascii="Arial" w:hAnsi="Arial" w:cs="Arial"/>
          <w:szCs w:val="24"/>
        </w:rPr>
      </w:pPr>
      <w:r>
        <w:rPr>
          <w:rFonts w:ascii="Arial" w:hAnsi="Arial" w:cs="Arial"/>
          <w:szCs w:val="24"/>
        </w:rPr>
        <w:t xml:space="preserve">Subsections 9A(1B) and 9B(1D) of the Act provide that the Secretary may determine, in writing, guidelines to be complied with when determining whether an actuarial certificate is in force and what constitutes a high probability that the provider of the incomes stream will be able to pay the income stream as required </w:t>
      </w:r>
      <w:r>
        <w:rPr>
          <w:rFonts w:ascii="Arial" w:hAnsi="Arial" w:cs="Arial"/>
          <w:szCs w:val="24"/>
        </w:rPr>
        <w:lastRenderedPageBreak/>
        <w:t xml:space="preserve">under the contract or governing rules for the income stream. The </w:t>
      </w:r>
      <w:r w:rsidR="001B32BD">
        <w:rPr>
          <w:rFonts w:ascii="Arial" w:hAnsi="Arial" w:cs="Arial"/>
          <w:szCs w:val="24"/>
        </w:rPr>
        <w:t>instrument</w:t>
      </w:r>
      <w:r>
        <w:rPr>
          <w:rFonts w:ascii="Arial" w:hAnsi="Arial" w:cs="Arial"/>
          <w:szCs w:val="24"/>
        </w:rPr>
        <w:t xml:space="preserve"> sets out guidelines under subsections 9A(1B) and 9B(1D). </w:t>
      </w:r>
    </w:p>
    <w:p w:rsidR="007607FC" w:rsidRDefault="00BB0A80" w:rsidP="00191AEC">
      <w:pPr>
        <w:rPr>
          <w:rFonts w:ascii="Arial" w:hAnsi="Arial" w:cs="Arial"/>
          <w:szCs w:val="24"/>
        </w:rPr>
      </w:pPr>
      <w:r>
        <w:rPr>
          <w:rFonts w:ascii="Arial" w:hAnsi="Arial" w:cs="Arial"/>
          <w:szCs w:val="24"/>
        </w:rPr>
        <w:t xml:space="preserve">The </w:t>
      </w:r>
      <w:r w:rsidR="001B32BD">
        <w:rPr>
          <w:rFonts w:ascii="Arial" w:hAnsi="Arial" w:cs="Arial"/>
          <w:szCs w:val="24"/>
        </w:rPr>
        <w:t>instrument</w:t>
      </w:r>
      <w:r>
        <w:rPr>
          <w:rFonts w:ascii="Arial" w:hAnsi="Arial" w:cs="Arial"/>
          <w:szCs w:val="24"/>
        </w:rPr>
        <w:t xml:space="preserve"> replaces the </w:t>
      </w:r>
      <w:r>
        <w:rPr>
          <w:rFonts w:ascii="Arial" w:hAnsi="Arial" w:cs="Arial"/>
          <w:i/>
          <w:szCs w:val="24"/>
        </w:rPr>
        <w:t xml:space="preserve">Social Security (Actuarial Certificate – Lifetime Income Stream Guidelines) Determination 2012 </w:t>
      </w:r>
      <w:r>
        <w:rPr>
          <w:rFonts w:ascii="Arial" w:hAnsi="Arial" w:cs="Arial"/>
          <w:szCs w:val="24"/>
        </w:rPr>
        <w:t xml:space="preserve">and the </w:t>
      </w:r>
      <w:r>
        <w:rPr>
          <w:rFonts w:ascii="Arial" w:hAnsi="Arial" w:cs="Arial"/>
          <w:i/>
          <w:szCs w:val="24"/>
        </w:rPr>
        <w:t>Social Security (Actuarial Certificate – Life Expectancy Income Stream Guidelines) Determination 2012</w:t>
      </w:r>
      <w:r w:rsidR="00927485">
        <w:rPr>
          <w:rFonts w:ascii="Arial" w:hAnsi="Arial" w:cs="Arial"/>
          <w:szCs w:val="24"/>
        </w:rPr>
        <w:t xml:space="preserve"> (the 2012 Determinations). The 2012 Determinations are able to be replaced by a single instrument as the specified classes of provider and guidelines, as described above, that apply for lifetime income streams under section 9A of the Act and life expectancy income streams under section 9B of the Act are the same. </w:t>
      </w:r>
    </w:p>
    <w:p w:rsidR="0017182F" w:rsidRDefault="0017182F" w:rsidP="00191AEC">
      <w:pPr>
        <w:rPr>
          <w:rFonts w:ascii="Arial" w:hAnsi="Arial" w:cs="Arial"/>
          <w:szCs w:val="24"/>
        </w:rPr>
      </w:pPr>
      <w:r w:rsidRPr="00BC76EB">
        <w:rPr>
          <w:rFonts w:ascii="Arial" w:hAnsi="Arial" w:cs="Arial"/>
          <w:szCs w:val="24"/>
        </w:rPr>
        <w:t xml:space="preserve">Under subsection 33(3) of the </w:t>
      </w:r>
      <w:r w:rsidRPr="00BC76EB">
        <w:rPr>
          <w:rFonts w:ascii="Arial" w:hAnsi="Arial" w:cs="Arial"/>
          <w:i/>
          <w:szCs w:val="24"/>
        </w:rPr>
        <w:t>Acts Interpretation Act 1901</w:t>
      </w:r>
      <w:r w:rsidRPr="00BC76EB">
        <w:rPr>
          <w:rFonts w:ascii="Arial" w:hAnsi="Arial" w:cs="Arial"/>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126BAC" w:rsidRDefault="00126BAC" w:rsidP="00191AEC">
      <w:pPr>
        <w:rPr>
          <w:rFonts w:ascii="Arial" w:hAnsi="Arial" w:cs="Arial"/>
          <w:szCs w:val="24"/>
        </w:rPr>
      </w:pPr>
      <w:r>
        <w:rPr>
          <w:rFonts w:ascii="Arial" w:hAnsi="Arial" w:cs="Arial"/>
          <w:szCs w:val="24"/>
        </w:rPr>
        <w:t>In consolidating the content of the 2012 Determinations into a single instrument, changes are made to si</w:t>
      </w:r>
      <w:r w:rsidR="00732D94">
        <w:rPr>
          <w:rFonts w:ascii="Arial" w:hAnsi="Arial" w:cs="Arial"/>
          <w:szCs w:val="24"/>
        </w:rPr>
        <w:t>mplify the form of instrument</w:t>
      </w:r>
      <w:r>
        <w:rPr>
          <w:rFonts w:ascii="Arial" w:hAnsi="Arial" w:cs="Arial"/>
          <w:szCs w:val="24"/>
        </w:rPr>
        <w:t xml:space="preserve"> and to reflect the introduction of the Institute of Actuaries of Australia Professional Standard 410 (Statements of Opinion Relating to Defined Benefit Provisions) on 1 January 2018. </w:t>
      </w:r>
    </w:p>
    <w:p w:rsidR="00FD49D1" w:rsidRPr="00BB0A80" w:rsidRDefault="00FD49D1" w:rsidP="00191AEC">
      <w:pPr>
        <w:rPr>
          <w:rFonts w:ascii="Arial" w:hAnsi="Arial" w:cs="Arial"/>
          <w:szCs w:val="24"/>
        </w:rPr>
      </w:pPr>
      <w:r>
        <w:rPr>
          <w:rFonts w:ascii="Arial" w:hAnsi="Arial" w:cs="Arial"/>
          <w:szCs w:val="24"/>
        </w:rPr>
        <w:t xml:space="preserve">The </w:t>
      </w:r>
      <w:r w:rsidR="001B32BD">
        <w:rPr>
          <w:rFonts w:ascii="Arial" w:hAnsi="Arial" w:cs="Arial"/>
          <w:szCs w:val="24"/>
        </w:rPr>
        <w:t>instrument</w:t>
      </w:r>
      <w:r w:rsidR="00912E1D">
        <w:rPr>
          <w:rFonts w:ascii="Arial" w:hAnsi="Arial" w:cs="Arial"/>
          <w:szCs w:val="24"/>
        </w:rPr>
        <w:t xml:space="preserve"> is a legislative instrument.</w:t>
      </w:r>
    </w:p>
    <w:p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0B4130" w:rsidRPr="00BC76EB" w:rsidRDefault="00912E1D"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1B32BD">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w:t>
      </w:r>
      <w:r w:rsidR="000B4130" w:rsidRPr="00BC76EB">
        <w:rPr>
          <w:rStyle w:val="BookTitle"/>
          <w:rFonts w:ascii="Arial" w:hAnsi="Arial" w:cs="Arial"/>
          <w:i w:val="0"/>
          <w:iCs w:val="0"/>
          <w:smallCaps w:val="0"/>
          <w:spacing w:val="0"/>
          <w:szCs w:val="24"/>
        </w:rPr>
        <w:t>commences on the day after it is registered</w:t>
      </w:r>
      <w:r>
        <w:rPr>
          <w:rStyle w:val="BookTitle"/>
          <w:rFonts w:ascii="Arial" w:hAnsi="Arial" w:cs="Arial"/>
          <w:i w:val="0"/>
          <w:iCs w:val="0"/>
          <w:smallCaps w:val="0"/>
          <w:spacing w:val="0"/>
          <w:szCs w:val="24"/>
        </w:rPr>
        <w:t>.</w:t>
      </w:r>
    </w:p>
    <w:p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573E5B" w:rsidRPr="007F3C9A" w:rsidRDefault="00573E5B" w:rsidP="00573E5B">
      <w:pPr>
        <w:rPr>
          <w:rFonts w:ascii="Arial" w:hAnsi="Arial" w:cs="Arial"/>
          <w:szCs w:val="24"/>
        </w:rPr>
      </w:pPr>
      <w:r w:rsidRPr="007F3C9A">
        <w:rPr>
          <w:rFonts w:ascii="Arial" w:hAnsi="Arial" w:cs="Arial"/>
          <w:szCs w:val="24"/>
        </w:rPr>
        <w:t xml:space="preserve">Consultation on the instrument was undertaken with the Australian Government Actuary and the Institute of Actuaries of Australia. </w:t>
      </w:r>
    </w:p>
    <w:p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rsidR="00573E5B" w:rsidRDefault="00573E5B" w:rsidP="003A04AD">
      <w:pPr>
        <w:rPr>
          <w:rStyle w:val="BookTitle"/>
          <w:rFonts w:ascii="Arial" w:hAnsi="Arial" w:cs="Arial"/>
          <w:b/>
          <w:i w:val="0"/>
          <w:iCs w:val="0"/>
          <w:smallCaps w:val="0"/>
          <w:spacing w:val="0"/>
          <w:szCs w:val="24"/>
        </w:rPr>
      </w:pPr>
      <w:r w:rsidRPr="007F3C9A">
        <w:rPr>
          <w:rFonts w:ascii="Arial" w:hAnsi="Arial" w:cs="Arial"/>
          <w:szCs w:val="24"/>
        </w:rPr>
        <w:t xml:space="preserve">This instrument does not require a Regulatory Impact Statement (RIS). This instrument will have no more than a minor regulatory impact on business, community organisations or individuals and will have no, or minimal, compliance costs or competition impact. </w:t>
      </w:r>
    </w:p>
    <w:p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FF19FC" w:rsidRDefault="00365424" w:rsidP="00871F28">
      <w:pPr>
        <w:rPr>
          <w:rStyle w:val="BookTitle"/>
          <w:rFonts w:ascii="Arial" w:hAnsi="Arial" w:cs="Arial"/>
          <w:i w:val="0"/>
          <w:iCs w:val="0"/>
          <w:smallCaps w:val="0"/>
          <w:spacing w:val="0"/>
          <w:szCs w:val="24"/>
        </w:rPr>
      </w:pPr>
      <w:r w:rsidRPr="00995D4D">
        <w:rPr>
          <w:rStyle w:val="BookTitle"/>
          <w:rFonts w:ascii="Arial" w:hAnsi="Arial" w:cs="Arial"/>
          <w:b/>
          <w:i w:val="0"/>
          <w:iCs w:val="0"/>
          <w:smallCaps w:val="0"/>
          <w:spacing w:val="0"/>
          <w:szCs w:val="24"/>
        </w:rPr>
        <w:t>Section</w:t>
      </w:r>
      <w:r w:rsidR="00871F28" w:rsidRPr="00995D4D">
        <w:rPr>
          <w:rStyle w:val="BookTitle"/>
          <w:rFonts w:ascii="Arial" w:hAnsi="Arial" w:cs="Arial"/>
          <w:b/>
          <w:i w:val="0"/>
          <w:iCs w:val="0"/>
          <w:smallCaps w:val="0"/>
          <w:spacing w:val="0"/>
          <w:szCs w:val="24"/>
        </w:rPr>
        <w:t xml:space="preserve"> 1</w:t>
      </w:r>
      <w:r w:rsidR="00995D4D" w:rsidRPr="00995D4D">
        <w:rPr>
          <w:rStyle w:val="BookTitle"/>
          <w:rFonts w:ascii="Arial" w:hAnsi="Arial" w:cs="Arial"/>
          <w:i w:val="0"/>
          <w:iCs w:val="0"/>
          <w:smallCaps w:val="0"/>
          <w:spacing w:val="0"/>
          <w:szCs w:val="24"/>
        </w:rPr>
        <w:t xml:space="preserve"> </w:t>
      </w:r>
      <w:r w:rsidR="00FF19FC" w:rsidRPr="00995D4D">
        <w:rPr>
          <w:rStyle w:val="BookTitle"/>
          <w:rFonts w:ascii="Arial" w:hAnsi="Arial" w:cs="Arial"/>
          <w:i w:val="0"/>
          <w:iCs w:val="0"/>
          <w:smallCaps w:val="0"/>
          <w:spacing w:val="0"/>
          <w:szCs w:val="24"/>
        </w:rPr>
        <w:t>section</w:t>
      </w:r>
      <w:r w:rsidR="00FF19FC">
        <w:rPr>
          <w:rStyle w:val="BookTitle"/>
          <w:rFonts w:ascii="Arial" w:hAnsi="Arial" w:cs="Arial"/>
          <w:i w:val="0"/>
          <w:iCs w:val="0"/>
          <w:smallCaps w:val="0"/>
          <w:spacing w:val="0"/>
          <w:szCs w:val="24"/>
        </w:rPr>
        <w:t xml:space="preserve"> stat</w:t>
      </w:r>
      <w:r w:rsidR="001B32BD">
        <w:rPr>
          <w:rStyle w:val="BookTitle"/>
          <w:rFonts w:ascii="Arial" w:hAnsi="Arial" w:cs="Arial"/>
          <w:i w:val="0"/>
          <w:iCs w:val="0"/>
          <w:smallCaps w:val="0"/>
          <w:spacing w:val="0"/>
          <w:szCs w:val="24"/>
        </w:rPr>
        <w:t>es the name of the instrument</w:t>
      </w:r>
      <w:r w:rsidR="00FF19FC">
        <w:rPr>
          <w:rStyle w:val="BookTitle"/>
          <w:rFonts w:ascii="Arial" w:hAnsi="Arial" w:cs="Arial"/>
          <w:i w:val="0"/>
          <w:iCs w:val="0"/>
          <w:smallCaps w:val="0"/>
          <w:spacing w:val="0"/>
          <w:szCs w:val="24"/>
        </w:rPr>
        <w:t>.</w:t>
      </w:r>
    </w:p>
    <w:p w:rsidR="00995D4D" w:rsidRPr="00BC76EB" w:rsidRDefault="00995D4D" w:rsidP="00871F28">
      <w:pPr>
        <w:rPr>
          <w:rStyle w:val="BookTitle"/>
          <w:rFonts w:ascii="Arial" w:hAnsi="Arial" w:cs="Arial"/>
          <w:i w:val="0"/>
          <w:iCs w:val="0"/>
          <w:smallCaps w:val="0"/>
          <w:spacing w:val="0"/>
          <w:szCs w:val="24"/>
        </w:rPr>
      </w:pPr>
      <w:r w:rsidRPr="00995D4D">
        <w:rPr>
          <w:rStyle w:val="BookTitle"/>
          <w:rFonts w:ascii="Arial" w:hAnsi="Arial" w:cs="Arial"/>
          <w:b/>
          <w:i w:val="0"/>
          <w:iCs w:val="0"/>
          <w:smallCaps w:val="0"/>
          <w:spacing w:val="0"/>
          <w:szCs w:val="24"/>
        </w:rPr>
        <w:t>Section 2</w:t>
      </w:r>
      <w:r w:rsidR="001B32BD">
        <w:rPr>
          <w:rStyle w:val="BookTitle"/>
          <w:rFonts w:ascii="Arial" w:hAnsi="Arial" w:cs="Arial"/>
          <w:i w:val="0"/>
          <w:iCs w:val="0"/>
          <w:smallCaps w:val="0"/>
          <w:spacing w:val="0"/>
          <w:szCs w:val="24"/>
        </w:rPr>
        <w:t xml:space="preserve"> states that the instrument</w:t>
      </w:r>
      <w:r>
        <w:rPr>
          <w:rStyle w:val="BookTitle"/>
          <w:rFonts w:ascii="Arial" w:hAnsi="Arial" w:cs="Arial"/>
          <w:i w:val="0"/>
          <w:iCs w:val="0"/>
          <w:smallCaps w:val="0"/>
          <w:spacing w:val="0"/>
          <w:szCs w:val="24"/>
        </w:rPr>
        <w:t xml:space="preserve"> commences on the </w:t>
      </w:r>
      <w:r w:rsidR="00C70E35">
        <w:rPr>
          <w:rStyle w:val="BookTitle"/>
          <w:rFonts w:ascii="Arial" w:hAnsi="Arial" w:cs="Arial"/>
          <w:i w:val="0"/>
          <w:iCs w:val="0"/>
          <w:smallCaps w:val="0"/>
          <w:spacing w:val="0"/>
          <w:szCs w:val="24"/>
        </w:rPr>
        <w:t xml:space="preserve">day </w:t>
      </w:r>
      <w:r>
        <w:rPr>
          <w:rStyle w:val="BookTitle"/>
          <w:rFonts w:ascii="Arial" w:hAnsi="Arial" w:cs="Arial"/>
          <w:i w:val="0"/>
          <w:iCs w:val="0"/>
          <w:smallCaps w:val="0"/>
          <w:spacing w:val="0"/>
          <w:szCs w:val="24"/>
        </w:rPr>
        <w:t xml:space="preserve">after it is registered. </w:t>
      </w:r>
    </w:p>
    <w:p w:rsidR="0095196E" w:rsidRDefault="0095196E" w:rsidP="006546B7">
      <w:pPr>
        <w:shd w:val="clear" w:color="auto" w:fill="FFFFFF"/>
        <w:spacing w:before="0"/>
        <w:textAlignment w:val="top"/>
        <w:rPr>
          <w:rStyle w:val="BookTitle"/>
          <w:rFonts w:ascii="Arial" w:hAnsi="Arial" w:cs="Arial"/>
          <w:i w:val="0"/>
          <w:iCs w:val="0"/>
          <w:smallCaps w:val="0"/>
          <w:spacing w:val="0"/>
          <w:szCs w:val="24"/>
          <w:u w:val="single"/>
        </w:rPr>
      </w:pPr>
    </w:p>
    <w:p w:rsidR="00995D4D" w:rsidRDefault="00995D4D" w:rsidP="006546B7">
      <w:pPr>
        <w:shd w:val="clear" w:color="auto" w:fill="FFFFFF"/>
        <w:spacing w:before="0"/>
        <w:textAlignment w:val="top"/>
        <w:rPr>
          <w:rStyle w:val="BookTitle"/>
          <w:rFonts w:ascii="Arial" w:hAnsi="Arial" w:cs="Arial"/>
          <w:i w:val="0"/>
          <w:iCs w:val="0"/>
          <w:smallCaps w:val="0"/>
          <w:spacing w:val="0"/>
          <w:szCs w:val="24"/>
        </w:rPr>
      </w:pPr>
      <w:r w:rsidRPr="00C70E35">
        <w:rPr>
          <w:rStyle w:val="BookTitle"/>
          <w:rFonts w:ascii="Arial" w:hAnsi="Arial" w:cs="Arial"/>
          <w:b/>
          <w:i w:val="0"/>
          <w:iCs w:val="0"/>
          <w:smallCaps w:val="0"/>
          <w:spacing w:val="0"/>
          <w:szCs w:val="24"/>
        </w:rPr>
        <w:t>Section 3</w:t>
      </w:r>
      <w:r w:rsidR="001B32BD">
        <w:rPr>
          <w:rStyle w:val="BookTitle"/>
          <w:rFonts w:ascii="Arial" w:hAnsi="Arial" w:cs="Arial"/>
          <w:i w:val="0"/>
          <w:iCs w:val="0"/>
          <w:smallCaps w:val="0"/>
          <w:spacing w:val="0"/>
          <w:szCs w:val="24"/>
        </w:rPr>
        <w:t xml:space="preserve"> states that the instrument</w:t>
      </w:r>
      <w:r>
        <w:rPr>
          <w:rStyle w:val="BookTitle"/>
          <w:rFonts w:ascii="Arial" w:hAnsi="Arial" w:cs="Arial"/>
          <w:i w:val="0"/>
          <w:iCs w:val="0"/>
          <w:smallCaps w:val="0"/>
          <w:spacing w:val="0"/>
          <w:szCs w:val="24"/>
        </w:rPr>
        <w:t xml:space="preserve"> is made under subsections 9A(1B) and 9B(1D) of the Act.</w:t>
      </w:r>
      <w:r w:rsidR="007F4815">
        <w:rPr>
          <w:rStyle w:val="BookTitle"/>
          <w:rFonts w:ascii="Arial" w:hAnsi="Arial" w:cs="Arial"/>
          <w:i w:val="0"/>
          <w:iCs w:val="0"/>
          <w:smallCaps w:val="0"/>
          <w:spacing w:val="0"/>
          <w:szCs w:val="24"/>
        </w:rPr>
        <w:t xml:space="preserve"> </w:t>
      </w:r>
    </w:p>
    <w:p w:rsidR="00C70E35" w:rsidRDefault="00C70E35" w:rsidP="006546B7">
      <w:pPr>
        <w:shd w:val="clear" w:color="auto" w:fill="FFFFFF"/>
        <w:spacing w:before="0"/>
        <w:textAlignment w:val="top"/>
        <w:rPr>
          <w:rStyle w:val="BookTitle"/>
          <w:rFonts w:ascii="Arial" w:hAnsi="Arial" w:cs="Arial"/>
          <w:i w:val="0"/>
          <w:iCs w:val="0"/>
          <w:smallCaps w:val="0"/>
          <w:spacing w:val="0"/>
          <w:szCs w:val="24"/>
        </w:rPr>
      </w:pPr>
    </w:p>
    <w:p w:rsidR="00C70E35" w:rsidRDefault="00C70E35"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4 </w:t>
      </w:r>
      <w:r>
        <w:rPr>
          <w:rStyle w:val="BookTitle"/>
          <w:rFonts w:ascii="Arial" w:hAnsi="Arial" w:cs="Arial"/>
          <w:i w:val="0"/>
          <w:iCs w:val="0"/>
          <w:smallCaps w:val="0"/>
          <w:spacing w:val="0"/>
          <w:szCs w:val="24"/>
        </w:rPr>
        <w:t>sets out definitions that a</w:t>
      </w:r>
      <w:r w:rsidR="001B32BD">
        <w:rPr>
          <w:rStyle w:val="BookTitle"/>
          <w:rFonts w:ascii="Arial" w:hAnsi="Arial" w:cs="Arial"/>
          <w:i w:val="0"/>
          <w:iCs w:val="0"/>
          <w:smallCaps w:val="0"/>
          <w:spacing w:val="0"/>
          <w:szCs w:val="24"/>
        </w:rPr>
        <w:t>re relevant to the instrument</w:t>
      </w:r>
      <w:r>
        <w:rPr>
          <w:rStyle w:val="BookTitle"/>
          <w:rFonts w:ascii="Arial" w:hAnsi="Arial" w:cs="Arial"/>
          <w:i w:val="0"/>
          <w:iCs w:val="0"/>
          <w:smallCaps w:val="0"/>
          <w:spacing w:val="0"/>
          <w:szCs w:val="24"/>
        </w:rPr>
        <w:t xml:space="preserve">. </w:t>
      </w:r>
    </w:p>
    <w:p w:rsidR="00C70E35" w:rsidRDefault="00C70E35" w:rsidP="006546B7">
      <w:pPr>
        <w:shd w:val="clear" w:color="auto" w:fill="FFFFFF"/>
        <w:spacing w:before="0"/>
        <w:textAlignment w:val="top"/>
        <w:rPr>
          <w:rStyle w:val="BookTitle"/>
          <w:rFonts w:ascii="Arial" w:hAnsi="Arial" w:cs="Arial"/>
          <w:i w:val="0"/>
          <w:iCs w:val="0"/>
          <w:smallCaps w:val="0"/>
          <w:spacing w:val="0"/>
          <w:szCs w:val="24"/>
        </w:rPr>
      </w:pPr>
    </w:p>
    <w:p w:rsidR="00C70E35" w:rsidRDefault="00C70E35"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lastRenderedPageBreak/>
        <w:t xml:space="preserve">Section 5 </w:t>
      </w:r>
      <w:r>
        <w:rPr>
          <w:rStyle w:val="BookTitle"/>
          <w:rFonts w:ascii="Arial" w:hAnsi="Arial" w:cs="Arial"/>
          <w:i w:val="0"/>
          <w:iCs w:val="0"/>
          <w:smallCaps w:val="0"/>
          <w:spacing w:val="0"/>
          <w:szCs w:val="24"/>
        </w:rPr>
        <w:t>provides that an instrument specified in a S</w:t>
      </w:r>
      <w:r w:rsidR="001B32BD">
        <w:rPr>
          <w:rStyle w:val="BookTitle"/>
          <w:rFonts w:ascii="Arial" w:hAnsi="Arial" w:cs="Arial"/>
          <w:i w:val="0"/>
          <w:iCs w:val="0"/>
          <w:smallCaps w:val="0"/>
          <w:spacing w:val="0"/>
          <w:szCs w:val="24"/>
        </w:rPr>
        <w:t>chedule to the instrument</w:t>
      </w:r>
      <w:r w:rsidR="000E7C25">
        <w:rPr>
          <w:rStyle w:val="BookTitle"/>
          <w:rFonts w:ascii="Arial" w:hAnsi="Arial" w:cs="Arial"/>
          <w:i w:val="0"/>
          <w:iCs w:val="0"/>
          <w:smallCaps w:val="0"/>
          <w:spacing w:val="0"/>
          <w:szCs w:val="24"/>
        </w:rPr>
        <w:t xml:space="preserve"> is</w:t>
      </w:r>
      <w:r>
        <w:rPr>
          <w:rStyle w:val="BookTitle"/>
          <w:rFonts w:ascii="Arial" w:hAnsi="Arial" w:cs="Arial"/>
          <w:i w:val="0"/>
          <w:iCs w:val="0"/>
          <w:smallCaps w:val="0"/>
          <w:spacing w:val="0"/>
          <w:szCs w:val="24"/>
        </w:rPr>
        <w:t xml:space="preserve"> amended or repealed as set out in the Schedule concerned, and any other item in a Schedule has effect according to its terms. </w:t>
      </w:r>
    </w:p>
    <w:p w:rsidR="00C70E35" w:rsidRDefault="00C70E35" w:rsidP="006546B7">
      <w:pPr>
        <w:shd w:val="clear" w:color="auto" w:fill="FFFFFF"/>
        <w:spacing w:before="0"/>
        <w:textAlignment w:val="top"/>
        <w:rPr>
          <w:rStyle w:val="BookTitle"/>
          <w:rFonts w:ascii="Arial" w:hAnsi="Arial" w:cs="Arial"/>
          <w:i w:val="0"/>
          <w:iCs w:val="0"/>
          <w:smallCaps w:val="0"/>
          <w:spacing w:val="0"/>
          <w:szCs w:val="24"/>
        </w:rPr>
      </w:pPr>
    </w:p>
    <w:p w:rsidR="00C70E35" w:rsidRDefault="00C70E35"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6 </w:t>
      </w:r>
      <w:r>
        <w:rPr>
          <w:rStyle w:val="BookTitle"/>
          <w:rFonts w:ascii="Arial" w:hAnsi="Arial" w:cs="Arial"/>
          <w:i w:val="0"/>
          <w:iCs w:val="0"/>
          <w:smallCaps w:val="0"/>
          <w:spacing w:val="0"/>
          <w:szCs w:val="24"/>
        </w:rPr>
        <w:t xml:space="preserve">described </w:t>
      </w:r>
      <w:r w:rsidR="001B32BD">
        <w:rPr>
          <w:rStyle w:val="BookTitle"/>
          <w:rFonts w:ascii="Arial" w:hAnsi="Arial" w:cs="Arial"/>
          <w:i w:val="0"/>
          <w:iCs w:val="0"/>
          <w:smallCaps w:val="0"/>
          <w:spacing w:val="0"/>
          <w:szCs w:val="24"/>
        </w:rPr>
        <w:t>the purpose of the instrument</w:t>
      </w:r>
      <w:r>
        <w:rPr>
          <w:rStyle w:val="BookTitle"/>
          <w:rFonts w:ascii="Arial" w:hAnsi="Arial" w:cs="Arial"/>
          <w:i w:val="0"/>
          <w:iCs w:val="0"/>
          <w:smallCaps w:val="0"/>
          <w:spacing w:val="0"/>
          <w:szCs w:val="24"/>
        </w:rPr>
        <w:t xml:space="preserve">. </w:t>
      </w:r>
    </w:p>
    <w:p w:rsidR="00C70E35" w:rsidRDefault="00C70E35" w:rsidP="006546B7">
      <w:pPr>
        <w:shd w:val="clear" w:color="auto" w:fill="FFFFFF"/>
        <w:spacing w:before="0"/>
        <w:textAlignment w:val="top"/>
        <w:rPr>
          <w:rStyle w:val="BookTitle"/>
          <w:rFonts w:ascii="Arial" w:hAnsi="Arial" w:cs="Arial"/>
          <w:i w:val="0"/>
          <w:iCs w:val="0"/>
          <w:smallCaps w:val="0"/>
          <w:spacing w:val="0"/>
          <w:szCs w:val="24"/>
        </w:rPr>
      </w:pPr>
    </w:p>
    <w:p w:rsidR="00EF5983" w:rsidRDefault="00C70E35"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7 </w:t>
      </w:r>
      <w:r w:rsidR="000E7C25">
        <w:rPr>
          <w:rStyle w:val="BookTitle"/>
          <w:rFonts w:ascii="Arial" w:hAnsi="Arial" w:cs="Arial"/>
          <w:i w:val="0"/>
          <w:iCs w:val="0"/>
          <w:smallCaps w:val="0"/>
          <w:spacing w:val="0"/>
          <w:szCs w:val="24"/>
        </w:rPr>
        <w:t xml:space="preserve">specifies </w:t>
      </w:r>
      <w:r w:rsidR="005C3DF7">
        <w:rPr>
          <w:rStyle w:val="BookTitle"/>
          <w:rFonts w:ascii="Arial" w:hAnsi="Arial" w:cs="Arial"/>
          <w:i w:val="0"/>
          <w:iCs w:val="0"/>
          <w:smallCaps w:val="0"/>
          <w:spacing w:val="0"/>
          <w:szCs w:val="24"/>
        </w:rPr>
        <w:t xml:space="preserve">the following </w:t>
      </w:r>
      <w:r w:rsidR="000E7C25">
        <w:rPr>
          <w:rStyle w:val="BookTitle"/>
          <w:rFonts w:ascii="Arial" w:hAnsi="Arial" w:cs="Arial"/>
          <w:i w:val="0"/>
          <w:iCs w:val="0"/>
          <w:smallCaps w:val="0"/>
          <w:spacing w:val="0"/>
          <w:szCs w:val="24"/>
        </w:rPr>
        <w:t>classes of provider of income streams for the purposes of paragraphs 9A(</w:t>
      </w:r>
      <w:r w:rsidR="005C3DF7">
        <w:rPr>
          <w:rStyle w:val="BookTitle"/>
          <w:rFonts w:ascii="Arial" w:hAnsi="Arial" w:cs="Arial"/>
          <w:i w:val="0"/>
          <w:iCs w:val="0"/>
          <w:smallCaps w:val="0"/>
          <w:spacing w:val="0"/>
          <w:szCs w:val="24"/>
        </w:rPr>
        <w:t>1)(b) and 9A(1A)(b) of the Act:</w:t>
      </w:r>
    </w:p>
    <w:p w:rsidR="005C3DF7" w:rsidRDefault="005C3DF7" w:rsidP="006546B7">
      <w:pPr>
        <w:shd w:val="clear" w:color="auto" w:fill="FFFFFF"/>
        <w:spacing w:before="0"/>
        <w:textAlignment w:val="top"/>
        <w:rPr>
          <w:rStyle w:val="BookTitle"/>
          <w:rFonts w:ascii="Arial" w:hAnsi="Arial" w:cs="Arial"/>
          <w:i w:val="0"/>
          <w:iCs w:val="0"/>
          <w:smallCaps w:val="0"/>
          <w:spacing w:val="0"/>
          <w:szCs w:val="24"/>
        </w:rPr>
      </w:pPr>
    </w:p>
    <w:p w:rsidR="00EF5983" w:rsidRPr="00A220BA" w:rsidRDefault="005C3DF7" w:rsidP="00A220BA">
      <w:pPr>
        <w:pStyle w:val="ListParagraph"/>
        <w:numPr>
          <w:ilvl w:val="0"/>
          <w:numId w:val="17"/>
        </w:num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self managed superannuation fund</w:t>
      </w:r>
      <w:r w:rsidR="00A220BA">
        <w:rPr>
          <w:rStyle w:val="BookTitle"/>
          <w:rFonts w:ascii="Arial" w:hAnsi="Arial" w:cs="Arial"/>
          <w:i w:val="0"/>
          <w:iCs w:val="0"/>
          <w:smallCaps w:val="0"/>
          <w:spacing w:val="0"/>
          <w:szCs w:val="24"/>
        </w:rPr>
        <w:t xml:space="preserve"> </w:t>
      </w:r>
      <w:r w:rsidR="0044203C" w:rsidRPr="00A220BA">
        <w:rPr>
          <w:rStyle w:val="BookTitle"/>
          <w:rFonts w:ascii="Arial" w:hAnsi="Arial" w:cs="Arial"/>
          <w:i w:val="0"/>
          <w:iCs w:val="0"/>
          <w:smallCaps w:val="0"/>
          <w:spacing w:val="0"/>
          <w:szCs w:val="24"/>
        </w:rPr>
        <w:t xml:space="preserve">income stream providers – other than providers of income streams from </w:t>
      </w:r>
      <w:r w:rsidR="00A220BA">
        <w:rPr>
          <w:rStyle w:val="BookTitle"/>
          <w:rFonts w:ascii="Arial" w:hAnsi="Arial" w:cs="Arial"/>
          <w:i w:val="0"/>
          <w:iCs w:val="0"/>
          <w:smallCaps w:val="0"/>
          <w:spacing w:val="0"/>
          <w:szCs w:val="24"/>
        </w:rPr>
        <w:t>‘</w:t>
      </w:r>
      <w:r w:rsidR="0044203C" w:rsidRPr="00A220BA">
        <w:rPr>
          <w:rStyle w:val="BookTitle"/>
          <w:rFonts w:ascii="Arial" w:hAnsi="Arial" w:cs="Arial"/>
          <w:i w:val="0"/>
          <w:iCs w:val="0"/>
          <w:smallCaps w:val="0"/>
          <w:spacing w:val="0"/>
          <w:szCs w:val="24"/>
        </w:rPr>
        <w:t>annuity backed self managed</w:t>
      </w:r>
      <w:r w:rsidR="00A220BA">
        <w:rPr>
          <w:rStyle w:val="BookTitle"/>
          <w:rFonts w:ascii="Arial" w:hAnsi="Arial" w:cs="Arial"/>
          <w:i w:val="0"/>
          <w:iCs w:val="0"/>
          <w:smallCaps w:val="0"/>
          <w:spacing w:val="0"/>
          <w:szCs w:val="24"/>
        </w:rPr>
        <w:t xml:space="preserve"> superannuation funds’ (</w:t>
      </w:r>
      <w:r w:rsidR="0044203C" w:rsidRPr="00A220BA">
        <w:rPr>
          <w:rStyle w:val="BookTitle"/>
          <w:rFonts w:ascii="Arial" w:hAnsi="Arial" w:cs="Arial"/>
          <w:i w:val="0"/>
          <w:iCs w:val="0"/>
          <w:smallCaps w:val="0"/>
          <w:spacing w:val="0"/>
          <w:szCs w:val="24"/>
        </w:rPr>
        <w:t>defined i</w:t>
      </w:r>
      <w:r w:rsidR="001B32BD">
        <w:rPr>
          <w:rStyle w:val="BookTitle"/>
          <w:rFonts w:ascii="Arial" w:hAnsi="Arial" w:cs="Arial"/>
          <w:i w:val="0"/>
          <w:iCs w:val="0"/>
          <w:smallCaps w:val="0"/>
          <w:spacing w:val="0"/>
          <w:szCs w:val="24"/>
        </w:rPr>
        <w:t>n section 4 of the instrument</w:t>
      </w:r>
      <w:r w:rsidR="0044203C" w:rsidRPr="00A220BA">
        <w:rPr>
          <w:rStyle w:val="BookTitle"/>
          <w:rFonts w:ascii="Arial" w:hAnsi="Arial" w:cs="Arial"/>
          <w:i w:val="0"/>
          <w:iCs w:val="0"/>
          <w:smallCaps w:val="0"/>
          <w:spacing w:val="0"/>
          <w:szCs w:val="24"/>
        </w:rPr>
        <w:t>) and</w:t>
      </w:r>
    </w:p>
    <w:p w:rsidR="0044203C" w:rsidRDefault="0044203C" w:rsidP="0044203C">
      <w:pPr>
        <w:shd w:val="clear" w:color="auto" w:fill="FFFFFF"/>
        <w:spacing w:before="0"/>
        <w:ind w:left="720"/>
        <w:textAlignment w:val="top"/>
        <w:rPr>
          <w:rStyle w:val="BookTitle"/>
          <w:rFonts w:ascii="Arial" w:hAnsi="Arial" w:cs="Arial"/>
          <w:i w:val="0"/>
          <w:iCs w:val="0"/>
          <w:smallCaps w:val="0"/>
          <w:spacing w:val="0"/>
          <w:szCs w:val="24"/>
        </w:rPr>
      </w:pPr>
    </w:p>
    <w:p w:rsidR="0044203C" w:rsidRDefault="0044203C" w:rsidP="0044203C">
      <w:pPr>
        <w:pStyle w:val="ListParagraph"/>
        <w:numPr>
          <w:ilvl w:val="0"/>
          <w:numId w:val="17"/>
        </w:num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small APRA fund income stream providers – other than providers of income streams from </w:t>
      </w:r>
      <w:r w:rsidR="00A220BA">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annuity </w:t>
      </w:r>
      <w:r w:rsidR="00A220BA">
        <w:rPr>
          <w:rStyle w:val="BookTitle"/>
          <w:rFonts w:ascii="Arial" w:hAnsi="Arial" w:cs="Arial"/>
          <w:i w:val="0"/>
          <w:iCs w:val="0"/>
          <w:smallCaps w:val="0"/>
          <w:spacing w:val="0"/>
          <w:szCs w:val="24"/>
        </w:rPr>
        <w:t>backed small APRA funds’ (</w:t>
      </w:r>
      <w:r>
        <w:rPr>
          <w:rStyle w:val="BookTitle"/>
          <w:rFonts w:ascii="Arial" w:hAnsi="Arial" w:cs="Arial"/>
          <w:i w:val="0"/>
          <w:iCs w:val="0"/>
          <w:smallCaps w:val="0"/>
          <w:spacing w:val="0"/>
          <w:szCs w:val="24"/>
        </w:rPr>
        <w:t>defined in section 4 of t</w:t>
      </w:r>
      <w:r w:rsidR="00A220BA">
        <w:rPr>
          <w:rStyle w:val="BookTitle"/>
          <w:rFonts w:ascii="Arial" w:hAnsi="Arial" w:cs="Arial"/>
          <w:i w:val="0"/>
          <w:iCs w:val="0"/>
          <w:smallCaps w:val="0"/>
          <w:spacing w:val="0"/>
          <w:szCs w:val="24"/>
        </w:rPr>
        <w:t>h</w:t>
      </w:r>
      <w:r w:rsidR="001B32BD">
        <w:rPr>
          <w:rStyle w:val="BookTitle"/>
          <w:rFonts w:ascii="Arial" w:hAnsi="Arial" w:cs="Arial"/>
          <w:i w:val="0"/>
          <w:iCs w:val="0"/>
          <w:smallCaps w:val="0"/>
          <w:spacing w:val="0"/>
          <w:szCs w:val="24"/>
        </w:rPr>
        <w:t>e instrument</w:t>
      </w:r>
      <w:r>
        <w:rPr>
          <w:rStyle w:val="BookTitle"/>
          <w:rFonts w:ascii="Arial" w:hAnsi="Arial" w:cs="Arial"/>
          <w:i w:val="0"/>
          <w:iCs w:val="0"/>
          <w:smallCaps w:val="0"/>
          <w:spacing w:val="0"/>
          <w:szCs w:val="24"/>
        </w:rPr>
        <w:t xml:space="preserve">). </w:t>
      </w:r>
    </w:p>
    <w:p w:rsidR="0044203C" w:rsidRPr="0044203C" w:rsidRDefault="0044203C" w:rsidP="0044203C">
      <w:pPr>
        <w:pStyle w:val="ListParagraph"/>
        <w:shd w:val="clear" w:color="auto" w:fill="FFFFFF"/>
        <w:spacing w:before="0"/>
        <w:textAlignment w:val="top"/>
        <w:rPr>
          <w:rStyle w:val="BookTitle"/>
          <w:rFonts w:ascii="Arial" w:hAnsi="Arial" w:cs="Arial"/>
          <w:i w:val="0"/>
          <w:iCs w:val="0"/>
          <w:smallCaps w:val="0"/>
          <w:spacing w:val="0"/>
          <w:szCs w:val="24"/>
        </w:rPr>
      </w:pPr>
    </w:p>
    <w:p w:rsidR="00C70E35" w:rsidRDefault="00EF5983"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Where paragraphs 9A(1)(b) and 9A(1A)(b) of the Act</w:t>
      </w:r>
      <w:r w:rsidR="0044203C">
        <w:rPr>
          <w:rStyle w:val="BookTitle"/>
          <w:rFonts w:ascii="Arial" w:hAnsi="Arial" w:cs="Arial"/>
          <w:i w:val="0"/>
          <w:iCs w:val="0"/>
          <w:smallCaps w:val="0"/>
          <w:spacing w:val="0"/>
          <w:szCs w:val="24"/>
        </w:rPr>
        <w:t xml:space="preserve"> apply and an income stream is provided to a person by a provider in a specified class, </w:t>
      </w:r>
      <w:r>
        <w:rPr>
          <w:rStyle w:val="BookTitle"/>
          <w:rFonts w:ascii="Arial" w:hAnsi="Arial" w:cs="Arial"/>
          <w:i w:val="0"/>
          <w:iCs w:val="0"/>
          <w:smallCaps w:val="0"/>
          <w:spacing w:val="0"/>
          <w:szCs w:val="24"/>
        </w:rPr>
        <w:t>the Secretary must be satisfied there is an actuarial certificate, in the terms set out in these paragraphs</w:t>
      </w:r>
      <w:r w:rsidR="0044203C">
        <w:rPr>
          <w:rStyle w:val="BookTitle"/>
          <w:rFonts w:ascii="Arial" w:hAnsi="Arial" w:cs="Arial"/>
          <w:i w:val="0"/>
          <w:iCs w:val="0"/>
          <w:smallCaps w:val="0"/>
          <w:spacing w:val="0"/>
          <w:szCs w:val="24"/>
        </w:rPr>
        <w:t xml:space="preserve">. </w:t>
      </w:r>
    </w:p>
    <w:p w:rsidR="0044203C" w:rsidRDefault="0044203C" w:rsidP="006546B7">
      <w:pPr>
        <w:shd w:val="clear" w:color="auto" w:fill="FFFFFF"/>
        <w:spacing w:before="0"/>
        <w:textAlignment w:val="top"/>
        <w:rPr>
          <w:rStyle w:val="BookTitle"/>
          <w:rFonts w:ascii="Arial" w:hAnsi="Arial" w:cs="Arial"/>
          <w:i w:val="0"/>
          <w:iCs w:val="0"/>
          <w:smallCaps w:val="0"/>
          <w:spacing w:val="0"/>
          <w:szCs w:val="24"/>
        </w:rPr>
      </w:pPr>
    </w:p>
    <w:p w:rsidR="0044203C" w:rsidRDefault="0044203C"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8 </w:t>
      </w:r>
      <w:r>
        <w:rPr>
          <w:rStyle w:val="BookTitle"/>
          <w:rFonts w:ascii="Arial" w:hAnsi="Arial" w:cs="Arial"/>
          <w:i w:val="0"/>
          <w:iCs w:val="0"/>
          <w:smallCaps w:val="0"/>
          <w:spacing w:val="0"/>
          <w:szCs w:val="24"/>
        </w:rPr>
        <w:t>sets out the guidelines that apply to the Secretary when determining</w:t>
      </w:r>
      <w:r w:rsidR="00174C83">
        <w:rPr>
          <w:rStyle w:val="BookTitle"/>
          <w:rFonts w:ascii="Arial" w:hAnsi="Arial" w:cs="Arial"/>
          <w:i w:val="0"/>
          <w:iCs w:val="0"/>
          <w:smallCaps w:val="0"/>
          <w:spacing w:val="0"/>
          <w:szCs w:val="24"/>
        </w:rPr>
        <w:t>, for the purposes of sections 9A and 9B of the Act,</w:t>
      </w:r>
      <w:r>
        <w:rPr>
          <w:rStyle w:val="BookTitle"/>
          <w:rFonts w:ascii="Arial" w:hAnsi="Arial" w:cs="Arial"/>
          <w:i w:val="0"/>
          <w:iCs w:val="0"/>
          <w:smallCaps w:val="0"/>
          <w:spacing w:val="0"/>
          <w:szCs w:val="24"/>
        </w:rPr>
        <w:t xml:space="preserve"> whether an actuarial certificate is in force and what constitutes a high probability that the provider of the income stream will be able to pay the income stream as required under the contract or governing rules for the income stream.  </w:t>
      </w:r>
    </w:p>
    <w:p w:rsidR="00174C83" w:rsidRDefault="00174C83" w:rsidP="006546B7">
      <w:pPr>
        <w:shd w:val="clear" w:color="auto" w:fill="FFFFFF"/>
        <w:spacing w:before="0"/>
        <w:textAlignment w:val="top"/>
        <w:rPr>
          <w:rStyle w:val="BookTitle"/>
          <w:rFonts w:ascii="Arial" w:hAnsi="Arial" w:cs="Arial"/>
          <w:i w:val="0"/>
          <w:iCs w:val="0"/>
          <w:smallCaps w:val="0"/>
          <w:spacing w:val="0"/>
          <w:szCs w:val="24"/>
        </w:rPr>
      </w:pPr>
    </w:p>
    <w:p w:rsidR="008D79BA" w:rsidRPr="008D79BA" w:rsidRDefault="008D79BA" w:rsidP="006546B7">
      <w:pPr>
        <w:shd w:val="clear" w:color="auto" w:fill="FFFFFF"/>
        <w:spacing w:before="0"/>
        <w:textAlignment w:val="top"/>
        <w:rPr>
          <w:rStyle w:val="BookTitle"/>
          <w:rFonts w:ascii="Arial" w:hAnsi="Arial" w:cs="Arial"/>
          <w:iCs w:val="0"/>
          <w:smallCaps w:val="0"/>
          <w:spacing w:val="0"/>
          <w:szCs w:val="24"/>
        </w:rPr>
      </w:pPr>
      <w:r>
        <w:rPr>
          <w:rStyle w:val="BookTitle"/>
          <w:rFonts w:ascii="Arial" w:hAnsi="Arial" w:cs="Arial"/>
          <w:iCs w:val="0"/>
          <w:smallCaps w:val="0"/>
          <w:spacing w:val="0"/>
          <w:szCs w:val="24"/>
        </w:rPr>
        <w:t>Requirements for in force actuarial certificate</w:t>
      </w:r>
    </w:p>
    <w:p w:rsidR="008D79BA" w:rsidRDefault="008D79BA" w:rsidP="006546B7">
      <w:pPr>
        <w:shd w:val="clear" w:color="auto" w:fill="FFFFFF"/>
        <w:spacing w:before="0"/>
        <w:textAlignment w:val="top"/>
        <w:rPr>
          <w:rStyle w:val="BookTitle"/>
          <w:rFonts w:ascii="Arial" w:hAnsi="Arial" w:cs="Arial"/>
          <w:i w:val="0"/>
          <w:iCs w:val="0"/>
          <w:smallCaps w:val="0"/>
          <w:spacing w:val="0"/>
          <w:szCs w:val="24"/>
        </w:rPr>
      </w:pPr>
    </w:p>
    <w:p w:rsidR="001B32BD" w:rsidRDefault="00174C83"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8(1) provides that an actuarial certificate is in force if specified requirements are met. </w:t>
      </w:r>
    </w:p>
    <w:p w:rsidR="001B32BD" w:rsidRDefault="001B32BD" w:rsidP="006546B7">
      <w:pPr>
        <w:shd w:val="clear" w:color="auto" w:fill="FFFFFF"/>
        <w:spacing w:before="0"/>
        <w:textAlignment w:val="top"/>
        <w:rPr>
          <w:rStyle w:val="BookTitle"/>
          <w:rFonts w:ascii="Arial" w:hAnsi="Arial" w:cs="Arial"/>
          <w:i w:val="0"/>
          <w:iCs w:val="0"/>
          <w:smallCaps w:val="0"/>
          <w:spacing w:val="0"/>
          <w:szCs w:val="24"/>
        </w:rPr>
      </w:pPr>
    </w:p>
    <w:p w:rsidR="00174C83" w:rsidRDefault="00174C83"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w:t>
      </w:r>
      <w:r w:rsidR="00E31F89">
        <w:rPr>
          <w:rStyle w:val="BookTitle"/>
          <w:rFonts w:ascii="Arial" w:hAnsi="Arial" w:cs="Arial"/>
          <w:i w:val="0"/>
          <w:iCs w:val="0"/>
          <w:smallCaps w:val="0"/>
          <w:spacing w:val="0"/>
          <w:szCs w:val="24"/>
        </w:rPr>
        <w:t>phs 8(1)(a) and (b) require a certificate to be prepared in accordance with specified standards</w:t>
      </w:r>
      <w:r w:rsidR="00C55631">
        <w:rPr>
          <w:rStyle w:val="BookTitle"/>
          <w:rFonts w:ascii="Arial" w:hAnsi="Arial" w:cs="Arial"/>
          <w:i w:val="0"/>
          <w:iCs w:val="0"/>
          <w:smallCaps w:val="0"/>
          <w:spacing w:val="0"/>
          <w:szCs w:val="24"/>
        </w:rPr>
        <w:t>. Paragraph 8(1)(a) permits c</w:t>
      </w:r>
      <w:r w:rsidR="00E31F89">
        <w:rPr>
          <w:rStyle w:val="BookTitle"/>
          <w:rFonts w:ascii="Arial" w:hAnsi="Arial" w:cs="Arial"/>
          <w:i w:val="0"/>
          <w:iCs w:val="0"/>
          <w:smallCaps w:val="0"/>
          <w:spacing w:val="0"/>
          <w:szCs w:val="24"/>
        </w:rPr>
        <w:t>ertificates for the financial years commencing 1 J</w:t>
      </w:r>
      <w:r w:rsidR="001E487E">
        <w:rPr>
          <w:rStyle w:val="BookTitle"/>
          <w:rFonts w:ascii="Arial" w:hAnsi="Arial" w:cs="Arial"/>
          <w:i w:val="0"/>
          <w:iCs w:val="0"/>
          <w:smallCaps w:val="0"/>
          <w:spacing w:val="0"/>
          <w:szCs w:val="24"/>
        </w:rPr>
        <w:t>uly</w:t>
      </w:r>
      <w:r w:rsidR="00E31F89">
        <w:rPr>
          <w:rStyle w:val="BookTitle"/>
          <w:rFonts w:ascii="Arial" w:hAnsi="Arial" w:cs="Arial"/>
          <w:i w:val="0"/>
          <w:iCs w:val="0"/>
          <w:smallCaps w:val="0"/>
          <w:spacing w:val="0"/>
          <w:szCs w:val="24"/>
        </w:rPr>
        <w:t xml:space="preserve"> 2017 and 1 July 2018 </w:t>
      </w:r>
      <w:r w:rsidR="00C55631">
        <w:rPr>
          <w:rStyle w:val="BookTitle"/>
          <w:rFonts w:ascii="Arial" w:hAnsi="Arial" w:cs="Arial"/>
          <w:i w:val="0"/>
          <w:iCs w:val="0"/>
          <w:smallCaps w:val="0"/>
          <w:spacing w:val="0"/>
          <w:szCs w:val="24"/>
        </w:rPr>
        <w:t>to be prepared in accordance with the Institute of Actuaries of Australia Guidance Note 465 (GN 465) or the Institute of Actuaries of Australia Professional Standard 410 (Statements of Opinion Relating to Defined Benefit Provisions) (PS 410). The flexibility in paragraph 8(1)(a) provides for the transition from GN 465</w:t>
      </w:r>
      <w:r w:rsidR="00654DE3">
        <w:rPr>
          <w:rStyle w:val="BookTitle"/>
          <w:rFonts w:ascii="Arial" w:hAnsi="Arial" w:cs="Arial"/>
          <w:i w:val="0"/>
          <w:iCs w:val="0"/>
          <w:smallCaps w:val="0"/>
          <w:spacing w:val="0"/>
          <w:szCs w:val="24"/>
        </w:rPr>
        <w:t xml:space="preserve"> to PS 410, which </w:t>
      </w:r>
      <w:r w:rsidR="00784043">
        <w:rPr>
          <w:rStyle w:val="BookTitle"/>
          <w:rFonts w:ascii="Arial" w:hAnsi="Arial" w:cs="Arial"/>
          <w:i w:val="0"/>
          <w:iCs w:val="0"/>
          <w:smallCaps w:val="0"/>
          <w:spacing w:val="0"/>
          <w:szCs w:val="24"/>
        </w:rPr>
        <w:t>came</w:t>
      </w:r>
      <w:r w:rsidR="00654DE3">
        <w:rPr>
          <w:rStyle w:val="BookTitle"/>
          <w:rFonts w:ascii="Arial" w:hAnsi="Arial" w:cs="Arial"/>
          <w:i w:val="0"/>
          <w:iCs w:val="0"/>
          <w:smallCaps w:val="0"/>
          <w:spacing w:val="0"/>
          <w:szCs w:val="24"/>
        </w:rPr>
        <w:t xml:space="preserve"> into effect on 1 January 2018. Consistent with the transition to PS 410, paragraph 8(1)(b) provides that a certificate for</w:t>
      </w:r>
      <w:r w:rsidR="00C55631">
        <w:rPr>
          <w:rStyle w:val="BookTitle"/>
          <w:rFonts w:ascii="Arial" w:hAnsi="Arial" w:cs="Arial"/>
          <w:i w:val="0"/>
          <w:iCs w:val="0"/>
          <w:smallCaps w:val="0"/>
          <w:spacing w:val="0"/>
          <w:szCs w:val="24"/>
        </w:rPr>
        <w:t xml:space="preserve"> the financial year commencing 1 July 20</w:t>
      </w:r>
      <w:r w:rsidR="00654DE3">
        <w:rPr>
          <w:rStyle w:val="BookTitle"/>
          <w:rFonts w:ascii="Arial" w:hAnsi="Arial" w:cs="Arial"/>
          <w:i w:val="0"/>
          <w:iCs w:val="0"/>
          <w:smallCaps w:val="0"/>
          <w:spacing w:val="0"/>
          <w:szCs w:val="24"/>
        </w:rPr>
        <w:t xml:space="preserve">19 and any later financial year is to be prepared in accordance with PS 410. </w:t>
      </w:r>
    </w:p>
    <w:p w:rsidR="00522D96" w:rsidRDefault="00522D96" w:rsidP="006546B7">
      <w:pPr>
        <w:shd w:val="clear" w:color="auto" w:fill="FFFFFF"/>
        <w:spacing w:before="0"/>
        <w:textAlignment w:val="top"/>
        <w:rPr>
          <w:rStyle w:val="BookTitle"/>
          <w:rFonts w:ascii="Arial" w:hAnsi="Arial" w:cs="Arial"/>
          <w:i w:val="0"/>
          <w:iCs w:val="0"/>
          <w:smallCaps w:val="0"/>
          <w:spacing w:val="0"/>
          <w:szCs w:val="24"/>
        </w:rPr>
      </w:pPr>
    </w:p>
    <w:p w:rsidR="00522D96" w:rsidRPr="00D87D3B" w:rsidRDefault="0046426A"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G</w:t>
      </w:r>
      <w:r w:rsidR="00CF7781">
        <w:rPr>
          <w:rStyle w:val="BookTitle"/>
          <w:rFonts w:ascii="Arial" w:hAnsi="Arial" w:cs="Arial"/>
          <w:i w:val="0"/>
          <w:iCs w:val="0"/>
          <w:smallCaps w:val="0"/>
          <w:spacing w:val="0"/>
          <w:szCs w:val="24"/>
        </w:rPr>
        <w:t>N 465 and PS 410 are incorporated</w:t>
      </w:r>
      <w:r>
        <w:rPr>
          <w:rStyle w:val="BookTitle"/>
          <w:rFonts w:ascii="Arial" w:hAnsi="Arial" w:cs="Arial"/>
          <w:i w:val="0"/>
          <w:iCs w:val="0"/>
          <w:smallCaps w:val="0"/>
          <w:spacing w:val="0"/>
          <w:szCs w:val="24"/>
        </w:rPr>
        <w:t xml:space="preserve"> as in existence at the date the instrument commences, in accordance with paragraph 14(1)(b) </w:t>
      </w:r>
      <w:r w:rsidR="00D87D3B">
        <w:rPr>
          <w:rStyle w:val="BookTitle"/>
          <w:rFonts w:ascii="Arial" w:hAnsi="Arial" w:cs="Arial"/>
          <w:i w:val="0"/>
          <w:iCs w:val="0"/>
          <w:smallCaps w:val="0"/>
          <w:spacing w:val="0"/>
          <w:szCs w:val="24"/>
        </w:rPr>
        <w:t xml:space="preserve">of the </w:t>
      </w:r>
      <w:r w:rsidR="00D87D3B">
        <w:rPr>
          <w:rStyle w:val="BookTitle"/>
          <w:rFonts w:ascii="Arial" w:hAnsi="Arial" w:cs="Arial"/>
          <w:iCs w:val="0"/>
          <w:smallCaps w:val="0"/>
          <w:spacing w:val="0"/>
          <w:szCs w:val="24"/>
        </w:rPr>
        <w:t>Legislation Act 2003</w:t>
      </w:r>
      <w:r w:rsidR="00D87D3B">
        <w:rPr>
          <w:rStyle w:val="BookTitle"/>
          <w:rFonts w:ascii="Arial" w:hAnsi="Arial" w:cs="Arial"/>
          <w:i w:val="0"/>
          <w:iCs w:val="0"/>
          <w:smallCaps w:val="0"/>
          <w:spacing w:val="0"/>
          <w:szCs w:val="24"/>
        </w:rPr>
        <w:t xml:space="preserve">. These </w:t>
      </w:r>
      <w:r w:rsidR="00CF7781">
        <w:rPr>
          <w:rStyle w:val="BookTitle"/>
          <w:rFonts w:ascii="Arial" w:hAnsi="Arial" w:cs="Arial"/>
          <w:i w:val="0"/>
          <w:iCs w:val="0"/>
          <w:smallCaps w:val="0"/>
          <w:spacing w:val="0"/>
          <w:szCs w:val="24"/>
        </w:rPr>
        <w:t>standards</w:t>
      </w:r>
      <w:r w:rsidR="00D87D3B">
        <w:rPr>
          <w:rStyle w:val="BookTitle"/>
          <w:rFonts w:ascii="Arial" w:hAnsi="Arial" w:cs="Arial"/>
          <w:i w:val="0"/>
          <w:iCs w:val="0"/>
          <w:smallCaps w:val="0"/>
          <w:spacing w:val="0"/>
          <w:szCs w:val="24"/>
        </w:rPr>
        <w:t xml:space="preserve"> are issued by the Institute of Actuaries of Australia and provide professional standards for actuaries </w:t>
      </w:r>
      <w:r w:rsidR="000C4BF6">
        <w:rPr>
          <w:rStyle w:val="BookTitle"/>
          <w:rFonts w:ascii="Arial" w:hAnsi="Arial" w:cs="Arial"/>
          <w:i w:val="0"/>
          <w:iCs w:val="0"/>
          <w:smallCaps w:val="0"/>
          <w:spacing w:val="0"/>
          <w:szCs w:val="24"/>
        </w:rPr>
        <w:t xml:space="preserve">in </w:t>
      </w:r>
      <w:r w:rsidR="00D87D3B">
        <w:rPr>
          <w:rStyle w:val="BookTitle"/>
          <w:rFonts w:ascii="Arial" w:hAnsi="Arial" w:cs="Arial"/>
          <w:i w:val="0"/>
          <w:iCs w:val="0"/>
          <w:smallCaps w:val="0"/>
          <w:spacing w:val="0"/>
          <w:szCs w:val="24"/>
        </w:rPr>
        <w:t>making statements of opinion relating to the payment of defined benefit pensions from a defin</w:t>
      </w:r>
      <w:r w:rsidR="000C4BF6">
        <w:rPr>
          <w:rStyle w:val="BookTitle"/>
          <w:rFonts w:ascii="Arial" w:hAnsi="Arial" w:cs="Arial"/>
          <w:i w:val="0"/>
          <w:iCs w:val="0"/>
          <w:smallCaps w:val="0"/>
          <w:spacing w:val="0"/>
          <w:szCs w:val="24"/>
        </w:rPr>
        <w:t xml:space="preserve">ed benefit superannuation fund. Adopting the standards ensures appropriate professional standards are applied in the preparation of actuarial certificates that will be used in assessing whether an </w:t>
      </w:r>
      <w:r w:rsidR="000C4BF6">
        <w:rPr>
          <w:rStyle w:val="BookTitle"/>
          <w:rFonts w:ascii="Arial" w:hAnsi="Arial" w:cs="Arial"/>
          <w:i w:val="0"/>
          <w:iCs w:val="0"/>
          <w:smallCaps w:val="0"/>
          <w:spacing w:val="0"/>
          <w:szCs w:val="24"/>
        </w:rPr>
        <w:lastRenderedPageBreak/>
        <w:t xml:space="preserve">income stream is an exempt income stream for the purposes of the Act. GN 465 and PS 410 are </w:t>
      </w:r>
      <w:r w:rsidR="00CF7781">
        <w:rPr>
          <w:rStyle w:val="BookTitle"/>
          <w:rFonts w:ascii="Arial" w:hAnsi="Arial" w:cs="Arial"/>
          <w:i w:val="0"/>
          <w:iCs w:val="0"/>
          <w:smallCaps w:val="0"/>
          <w:spacing w:val="0"/>
          <w:szCs w:val="24"/>
        </w:rPr>
        <w:t>freely available</w:t>
      </w:r>
      <w:r w:rsidR="000C4BF6">
        <w:rPr>
          <w:rStyle w:val="BookTitle"/>
          <w:rFonts w:ascii="Arial" w:hAnsi="Arial" w:cs="Arial"/>
          <w:i w:val="0"/>
          <w:iCs w:val="0"/>
          <w:smallCaps w:val="0"/>
          <w:spacing w:val="0"/>
          <w:szCs w:val="24"/>
        </w:rPr>
        <w:t xml:space="preserve"> on the Institute of Actuaries of Australia website</w:t>
      </w:r>
      <w:r w:rsidR="00CF7781">
        <w:rPr>
          <w:rStyle w:val="BookTitle"/>
          <w:rFonts w:ascii="Arial" w:hAnsi="Arial" w:cs="Arial"/>
          <w:i w:val="0"/>
          <w:iCs w:val="0"/>
          <w:smallCaps w:val="0"/>
          <w:spacing w:val="0"/>
          <w:szCs w:val="24"/>
        </w:rPr>
        <w:t>:</w:t>
      </w:r>
      <w:r w:rsidR="000C4BF6">
        <w:rPr>
          <w:rStyle w:val="BookTitle"/>
          <w:rFonts w:ascii="Arial" w:hAnsi="Arial" w:cs="Arial"/>
          <w:i w:val="0"/>
          <w:iCs w:val="0"/>
          <w:smallCaps w:val="0"/>
          <w:spacing w:val="0"/>
          <w:szCs w:val="24"/>
        </w:rPr>
        <w:t xml:space="preserve"> </w:t>
      </w:r>
      <w:hyperlink r:id="rId8" w:history="1">
        <w:r w:rsidR="000C4BF6" w:rsidRPr="004B2F5A">
          <w:rPr>
            <w:rStyle w:val="Hyperlink"/>
            <w:rFonts w:ascii="Arial" w:hAnsi="Arial" w:cs="Arial"/>
            <w:szCs w:val="24"/>
          </w:rPr>
          <w:t>www.actuaries.asn.au</w:t>
        </w:r>
      </w:hyperlink>
      <w:r w:rsidR="000C4BF6">
        <w:rPr>
          <w:rStyle w:val="BookTitle"/>
          <w:rFonts w:ascii="Arial" w:hAnsi="Arial" w:cs="Arial"/>
          <w:i w:val="0"/>
          <w:iCs w:val="0"/>
          <w:smallCaps w:val="0"/>
          <w:spacing w:val="0"/>
          <w:szCs w:val="24"/>
        </w:rPr>
        <w:t xml:space="preserve">. </w:t>
      </w:r>
    </w:p>
    <w:p w:rsidR="00627A17" w:rsidRDefault="00627A17" w:rsidP="006546B7">
      <w:pPr>
        <w:shd w:val="clear" w:color="auto" w:fill="FFFFFF"/>
        <w:spacing w:before="0"/>
        <w:textAlignment w:val="top"/>
        <w:rPr>
          <w:rStyle w:val="BookTitle"/>
          <w:rFonts w:ascii="Arial" w:hAnsi="Arial" w:cs="Arial"/>
          <w:i w:val="0"/>
          <w:iCs w:val="0"/>
          <w:smallCaps w:val="0"/>
          <w:spacing w:val="0"/>
          <w:szCs w:val="24"/>
        </w:rPr>
      </w:pPr>
    </w:p>
    <w:p w:rsidR="00627A17" w:rsidRDefault="00627A17"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8(1)(c) requires that a certificate be certified by an actuary </w:t>
      </w:r>
      <w:r w:rsidR="002C6EAE">
        <w:rPr>
          <w:rStyle w:val="BookTitle"/>
          <w:rFonts w:ascii="Arial" w:hAnsi="Arial" w:cs="Arial"/>
          <w:i w:val="0"/>
          <w:iCs w:val="0"/>
          <w:smallCaps w:val="0"/>
          <w:spacing w:val="0"/>
          <w:szCs w:val="24"/>
        </w:rPr>
        <w:t xml:space="preserve">no later than 26 weeks after the start of the financial year to which the certificate applies and be provided to the Department of Human Services no later than 3 weeks after the end of this 26 week period. A certificate will not be in force for the purposes of sections 9A and 9B of the Act if the timeframes in paragraph 8(1)(c) are not met, even if the other requirements of section 8 are met. </w:t>
      </w:r>
    </w:p>
    <w:p w:rsidR="002C6EAE" w:rsidRDefault="002C6EAE" w:rsidP="006546B7">
      <w:pPr>
        <w:shd w:val="clear" w:color="auto" w:fill="FFFFFF"/>
        <w:spacing w:before="0"/>
        <w:textAlignment w:val="top"/>
        <w:rPr>
          <w:rStyle w:val="BookTitle"/>
          <w:rFonts w:ascii="Arial" w:hAnsi="Arial" w:cs="Arial"/>
          <w:i w:val="0"/>
          <w:iCs w:val="0"/>
          <w:smallCaps w:val="0"/>
          <w:spacing w:val="0"/>
          <w:szCs w:val="24"/>
        </w:rPr>
      </w:pPr>
    </w:p>
    <w:p w:rsidR="002C6EAE" w:rsidRDefault="002C6EAE"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8(1)(d) </w:t>
      </w:r>
      <w:r w:rsidR="00092652">
        <w:rPr>
          <w:rStyle w:val="BookTitle"/>
          <w:rFonts w:ascii="Arial" w:hAnsi="Arial" w:cs="Arial"/>
          <w:i w:val="0"/>
          <w:iCs w:val="0"/>
          <w:smallCaps w:val="0"/>
          <w:spacing w:val="0"/>
          <w:szCs w:val="24"/>
        </w:rPr>
        <w:t xml:space="preserve">requires a certificate to state the actuary’s opinion (expressed as a percentage) whether there is a high probability, at the valuation date, of the provider of the income stream meeting the income stream payments arising under the contract or governing rules for the income stream, for the financial year to which the certificate applies. Subsection 8(2) deals with what constitutes a high probability a provider of an income stream will be able to pay that income stream. </w:t>
      </w:r>
    </w:p>
    <w:p w:rsidR="00092652" w:rsidRDefault="00092652" w:rsidP="006546B7">
      <w:pPr>
        <w:shd w:val="clear" w:color="auto" w:fill="FFFFFF"/>
        <w:spacing w:before="0"/>
        <w:textAlignment w:val="top"/>
        <w:rPr>
          <w:rStyle w:val="BookTitle"/>
          <w:rFonts w:ascii="Arial" w:hAnsi="Arial" w:cs="Arial"/>
          <w:i w:val="0"/>
          <w:iCs w:val="0"/>
          <w:smallCaps w:val="0"/>
          <w:spacing w:val="0"/>
          <w:szCs w:val="24"/>
        </w:rPr>
      </w:pPr>
    </w:p>
    <w:p w:rsidR="00092652" w:rsidRDefault="00092652"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Note 1 to paragraph 8(1)(d) directs the reader to paragraphs 9A(1)(b) and 9B(1A)</w:t>
      </w:r>
      <w:r w:rsidR="008D79BA">
        <w:rPr>
          <w:rStyle w:val="BookTitle"/>
          <w:rFonts w:ascii="Arial" w:hAnsi="Arial" w:cs="Arial"/>
          <w:i w:val="0"/>
          <w:iCs w:val="0"/>
          <w:smallCaps w:val="0"/>
          <w:spacing w:val="0"/>
          <w:szCs w:val="24"/>
        </w:rPr>
        <w:t xml:space="preserve"> of the Act, which have the effect that an income stream provided to a person is only an asset-test exempt income stream for the purposes of the Act if the Secretary is satisfied there is a high probability that the provider of the income stream will be able to pay the income stream as provided by the contract or governing rules. </w:t>
      </w:r>
    </w:p>
    <w:p w:rsidR="008D79BA" w:rsidRDefault="008D79BA" w:rsidP="006546B7">
      <w:pPr>
        <w:shd w:val="clear" w:color="auto" w:fill="FFFFFF"/>
        <w:spacing w:before="0"/>
        <w:textAlignment w:val="top"/>
        <w:rPr>
          <w:rStyle w:val="BookTitle"/>
          <w:rFonts w:ascii="Arial" w:hAnsi="Arial" w:cs="Arial"/>
          <w:i w:val="0"/>
          <w:iCs w:val="0"/>
          <w:smallCaps w:val="0"/>
          <w:spacing w:val="0"/>
          <w:szCs w:val="24"/>
        </w:rPr>
      </w:pPr>
    </w:p>
    <w:p w:rsidR="008D79BA" w:rsidRDefault="008D79BA"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Note 2 to paragraph 8(1)(d) directs the reader</w:t>
      </w:r>
      <w:r w:rsidR="00732D94">
        <w:rPr>
          <w:rStyle w:val="BookTitle"/>
          <w:rFonts w:ascii="Arial" w:hAnsi="Arial" w:cs="Arial"/>
          <w:i w:val="0"/>
          <w:iCs w:val="0"/>
          <w:smallCaps w:val="0"/>
          <w:spacing w:val="0"/>
          <w:szCs w:val="24"/>
        </w:rPr>
        <w:t xml:space="preserve"> to subsection 9A(1D) of the Act</w:t>
      </w:r>
      <w:r>
        <w:rPr>
          <w:rStyle w:val="BookTitle"/>
          <w:rFonts w:ascii="Arial" w:hAnsi="Arial" w:cs="Arial"/>
          <w:i w:val="0"/>
          <w:iCs w:val="0"/>
          <w:smallCaps w:val="0"/>
          <w:spacing w:val="0"/>
          <w:szCs w:val="24"/>
        </w:rPr>
        <w:t xml:space="preserve">, which provides that only the first certificate given to the Secretary in relation to an income stream for a financial year can have effect for that financial year. </w:t>
      </w:r>
    </w:p>
    <w:p w:rsidR="008D79BA" w:rsidRDefault="008D79BA" w:rsidP="006546B7">
      <w:pPr>
        <w:shd w:val="clear" w:color="auto" w:fill="FFFFFF"/>
        <w:spacing w:before="0"/>
        <w:textAlignment w:val="top"/>
        <w:rPr>
          <w:rStyle w:val="BookTitle"/>
          <w:rFonts w:ascii="Arial" w:hAnsi="Arial" w:cs="Arial"/>
          <w:i w:val="0"/>
          <w:iCs w:val="0"/>
          <w:smallCaps w:val="0"/>
          <w:spacing w:val="0"/>
          <w:szCs w:val="24"/>
        </w:rPr>
      </w:pPr>
    </w:p>
    <w:p w:rsidR="00627A17" w:rsidRDefault="008D79BA"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8(1)(e) requires that a certificate specifies an in force period for the financial year to which the certificate applies. </w:t>
      </w:r>
    </w:p>
    <w:p w:rsidR="008D79BA" w:rsidRDefault="008D79BA" w:rsidP="006546B7">
      <w:pPr>
        <w:shd w:val="clear" w:color="auto" w:fill="FFFFFF"/>
        <w:spacing w:before="0"/>
        <w:textAlignment w:val="top"/>
        <w:rPr>
          <w:rStyle w:val="BookTitle"/>
          <w:rFonts w:ascii="Arial" w:hAnsi="Arial" w:cs="Arial"/>
          <w:i w:val="0"/>
          <w:iCs w:val="0"/>
          <w:smallCaps w:val="0"/>
          <w:spacing w:val="0"/>
          <w:szCs w:val="24"/>
        </w:rPr>
      </w:pPr>
    </w:p>
    <w:p w:rsidR="008D79BA" w:rsidRDefault="008D79BA" w:rsidP="006546B7">
      <w:pPr>
        <w:shd w:val="clear" w:color="auto" w:fill="FFFFFF"/>
        <w:spacing w:before="0"/>
        <w:textAlignment w:val="top"/>
        <w:rPr>
          <w:rStyle w:val="BookTitle"/>
          <w:rFonts w:ascii="Arial" w:hAnsi="Arial" w:cs="Arial"/>
          <w:iCs w:val="0"/>
          <w:smallCaps w:val="0"/>
          <w:spacing w:val="0"/>
          <w:szCs w:val="24"/>
        </w:rPr>
      </w:pPr>
      <w:r>
        <w:rPr>
          <w:rStyle w:val="BookTitle"/>
          <w:rFonts w:ascii="Arial" w:hAnsi="Arial" w:cs="Arial"/>
          <w:iCs w:val="0"/>
          <w:smallCaps w:val="0"/>
          <w:spacing w:val="0"/>
          <w:szCs w:val="24"/>
        </w:rPr>
        <w:t>High probability</w:t>
      </w:r>
    </w:p>
    <w:p w:rsidR="008D79BA" w:rsidRDefault="008D79BA" w:rsidP="006546B7">
      <w:pPr>
        <w:shd w:val="clear" w:color="auto" w:fill="FFFFFF"/>
        <w:spacing w:before="0"/>
        <w:textAlignment w:val="top"/>
        <w:rPr>
          <w:rStyle w:val="BookTitle"/>
          <w:rFonts w:ascii="Arial" w:hAnsi="Arial" w:cs="Arial"/>
          <w:iCs w:val="0"/>
          <w:smallCaps w:val="0"/>
          <w:spacing w:val="0"/>
          <w:szCs w:val="24"/>
        </w:rPr>
      </w:pPr>
    </w:p>
    <w:p w:rsidR="008D79BA" w:rsidRDefault="008D79BA"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8(2) sets out when there is a high probability a</w:t>
      </w:r>
      <w:r w:rsidR="00F10E11">
        <w:rPr>
          <w:rStyle w:val="BookTitle"/>
          <w:rFonts w:ascii="Arial" w:hAnsi="Arial" w:cs="Arial"/>
          <w:i w:val="0"/>
          <w:iCs w:val="0"/>
          <w:smallCaps w:val="0"/>
          <w:spacing w:val="0"/>
          <w:szCs w:val="24"/>
        </w:rPr>
        <w:t xml:space="preserve"> provider of an income stream (being a provider in</w:t>
      </w:r>
      <w:r>
        <w:rPr>
          <w:rStyle w:val="BookTitle"/>
          <w:rFonts w:ascii="Arial" w:hAnsi="Arial" w:cs="Arial"/>
          <w:i w:val="0"/>
          <w:iCs w:val="0"/>
          <w:smallCaps w:val="0"/>
          <w:spacing w:val="0"/>
          <w:szCs w:val="24"/>
        </w:rPr>
        <w:t xml:space="preserve"> a class </w:t>
      </w:r>
      <w:r w:rsidR="00F10E11">
        <w:rPr>
          <w:rStyle w:val="BookTitle"/>
          <w:rFonts w:ascii="Arial" w:hAnsi="Arial" w:cs="Arial"/>
          <w:i w:val="0"/>
          <w:iCs w:val="0"/>
          <w:smallCaps w:val="0"/>
          <w:spacing w:val="0"/>
          <w:szCs w:val="24"/>
        </w:rPr>
        <w:t xml:space="preserve">specified in section 7 of the instrument) will be able to pay the income stream as required under the contract or governing rules for provision of the income stream. </w:t>
      </w:r>
    </w:p>
    <w:p w:rsidR="00F10E11" w:rsidRDefault="00F10E11" w:rsidP="006546B7">
      <w:pPr>
        <w:shd w:val="clear" w:color="auto" w:fill="FFFFFF"/>
        <w:spacing w:before="0"/>
        <w:textAlignment w:val="top"/>
        <w:rPr>
          <w:rStyle w:val="BookTitle"/>
          <w:rFonts w:ascii="Arial" w:hAnsi="Arial" w:cs="Arial"/>
          <w:i w:val="0"/>
          <w:iCs w:val="0"/>
          <w:smallCaps w:val="0"/>
          <w:spacing w:val="0"/>
          <w:szCs w:val="24"/>
        </w:rPr>
      </w:pPr>
    </w:p>
    <w:p w:rsidR="00F10E11" w:rsidRDefault="004042EB"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F</w:t>
      </w:r>
      <w:r w:rsidR="00F10E11">
        <w:rPr>
          <w:rStyle w:val="BookTitle"/>
          <w:rFonts w:ascii="Arial" w:hAnsi="Arial" w:cs="Arial"/>
          <w:i w:val="0"/>
          <w:iCs w:val="0"/>
          <w:smallCaps w:val="0"/>
          <w:spacing w:val="0"/>
          <w:szCs w:val="24"/>
        </w:rPr>
        <w:t>or there to be a high probability in accordance with subsection 8(2), the actuary must certify that in their opinion:</w:t>
      </w:r>
    </w:p>
    <w:p w:rsidR="00F10E11" w:rsidRDefault="00F10E11" w:rsidP="006546B7">
      <w:pPr>
        <w:shd w:val="clear" w:color="auto" w:fill="FFFFFF"/>
        <w:spacing w:before="0"/>
        <w:textAlignment w:val="top"/>
        <w:rPr>
          <w:rStyle w:val="BookTitle"/>
          <w:rFonts w:ascii="Arial" w:hAnsi="Arial" w:cs="Arial"/>
          <w:i w:val="0"/>
          <w:iCs w:val="0"/>
          <w:smallCaps w:val="0"/>
          <w:spacing w:val="0"/>
          <w:szCs w:val="24"/>
        </w:rPr>
      </w:pPr>
    </w:p>
    <w:p w:rsidR="00F10E11" w:rsidRDefault="00F10E11" w:rsidP="00F10E11">
      <w:pPr>
        <w:pStyle w:val="ListParagraph"/>
        <w:numPr>
          <w:ilvl w:val="0"/>
          <w:numId w:val="18"/>
        </w:num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provider has a probability of at least 70 per cent of being able to pay; or</w:t>
      </w:r>
    </w:p>
    <w:p w:rsidR="00F10E11" w:rsidRDefault="00F10E11" w:rsidP="00F10E11">
      <w:pPr>
        <w:pStyle w:val="ListParagraph"/>
        <w:shd w:val="clear" w:color="auto" w:fill="FFFFFF"/>
        <w:spacing w:before="0"/>
        <w:textAlignment w:val="top"/>
        <w:rPr>
          <w:rStyle w:val="BookTitle"/>
          <w:rFonts w:ascii="Arial" w:hAnsi="Arial" w:cs="Arial"/>
          <w:i w:val="0"/>
          <w:iCs w:val="0"/>
          <w:smallCaps w:val="0"/>
          <w:spacing w:val="0"/>
          <w:szCs w:val="24"/>
        </w:rPr>
      </w:pPr>
    </w:p>
    <w:p w:rsidR="00F10E11" w:rsidRDefault="00F10E11" w:rsidP="00F10E11">
      <w:pPr>
        <w:pStyle w:val="ListParagraph"/>
        <w:numPr>
          <w:ilvl w:val="0"/>
          <w:numId w:val="18"/>
        </w:num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provider has a probability of at least 50 per cent of being able to pay and there are special circumstances which:</w:t>
      </w:r>
    </w:p>
    <w:p w:rsidR="00F10E11" w:rsidRDefault="00F10E11" w:rsidP="00F10E11">
      <w:pPr>
        <w:pStyle w:val="ListParagraph"/>
        <w:shd w:val="clear" w:color="auto" w:fill="FFFFFF"/>
        <w:spacing w:before="0"/>
        <w:textAlignment w:val="top"/>
        <w:rPr>
          <w:rStyle w:val="BookTitle"/>
          <w:rFonts w:ascii="Arial" w:hAnsi="Arial" w:cs="Arial"/>
          <w:i w:val="0"/>
          <w:iCs w:val="0"/>
          <w:smallCaps w:val="0"/>
          <w:spacing w:val="0"/>
          <w:szCs w:val="24"/>
        </w:rPr>
      </w:pPr>
    </w:p>
    <w:p w:rsidR="00F10E11" w:rsidRDefault="00F10E11" w:rsidP="00F10E11">
      <w:pPr>
        <w:pStyle w:val="ListParagraph"/>
        <w:numPr>
          <w:ilvl w:val="0"/>
          <w:numId w:val="19"/>
        </w:numPr>
        <w:shd w:val="clear" w:color="auto" w:fill="FFFFFF"/>
        <w:spacing w:before="0"/>
        <w:textAlignment w:val="top"/>
        <w:rPr>
          <w:rStyle w:val="BookTitle"/>
          <w:rFonts w:ascii="Arial" w:hAnsi="Arial" w:cs="Arial"/>
          <w:i w:val="0"/>
          <w:iCs w:val="0"/>
          <w:smallCaps w:val="0"/>
          <w:spacing w:val="0"/>
          <w:szCs w:val="24"/>
        </w:rPr>
      </w:pPr>
      <w:r w:rsidRPr="00F10E11">
        <w:rPr>
          <w:rStyle w:val="BookTitle"/>
          <w:rFonts w:ascii="Arial" w:hAnsi="Arial" w:cs="Arial"/>
          <w:i w:val="0"/>
          <w:iCs w:val="0"/>
          <w:smallCaps w:val="0"/>
          <w:spacing w:val="0"/>
          <w:szCs w:val="24"/>
        </w:rPr>
        <w:t>gave rise to the probability of less than 70 per cent</w:t>
      </w:r>
      <w:r>
        <w:rPr>
          <w:rStyle w:val="BookTitle"/>
          <w:rFonts w:ascii="Arial" w:hAnsi="Arial" w:cs="Arial"/>
          <w:i w:val="0"/>
          <w:iCs w:val="0"/>
          <w:smallCaps w:val="0"/>
          <w:spacing w:val="0"/>
          <w:szCs w:val="24"/>
        </w:rPr>
        <w:t>;</w:t>
      </w:r>
      <w:r w:rsidRPr="00F10E11">
        <w:rPr>
          <w:rStyle w:val="BookTitle"/>
          <w:rFonts w:ascii="Arial" w:hAnsi="Arial" w:cs="Arial"/>
          <w:i w:val="0"/>
          <w:iCs w:val="0"/>
          <w:smallCaps w:val="0"/>
          <w:spacing w:val="0"/>
          <w:szCs w:val="24"/>
        </w:rPr>
        <w:t xml:space="preserve"> and </w:t>
      </w:r>
    </w:p>
    <w:p w:rsidR="00F10E11" w:rsidRDefault="00F10E11" w:rsidP="00F10E11">
      <w:pPr>
        <w:pStyle w:val="ListParagraph"/>
        <w:shd w:val="clear" w:color="auto" w:fill="FFFFFF"/>
        <w:spacing w:before="0"/>
        <w:ind w:left="1440"/>
        <w:textAlignment w:val="top"/>
        <w:rPr>
          <w:rStyle w:val="BookTitle"/>
          <w:rFonts w:ascii="Arial" w:hAnsi="Arial" w:cs="Arial"/>
          <w:i w:val="0"/>
          <w:iCs w:val="0"/>
          <w:smallCaps w:val="0"/>
          <w:spacing w:val="0"/>
          <w:szCs w:val="24"/>
        </w:rPr>
      </w:pPr>
    </w:p>
    <w:p w:rsidR="00C37944" w:rsidRPr="00E954A4" w:rsidRDefault="00F10E11" w:rsidP="00E954A4">
      <w:pPr>
        <w:pStyle w:val="ListParagraph"/>
        <w:numPr>
          <w:ilvl w:val="0"/>
          <w:numId w:val="19"/>
        </w:numPr>
        <w:shd w:val="clear" w:color="auto" w:fill="FFFFFF"/>
        <w:spacing w:before="0"/>
        <w:textAlignment w:val="top"/>
        <w:rPr>
          <w:rFonts w:ascii="Arial" w:hAnsi="Arial" w:cs="Arial"/>
          <w:szCs w:val="24"/>
        </w:rPr>
      </w:pPr>
      <w:r w:rsidRPr="00F10E11">
        <w:rPr>
          <w:rStyle w:val="BookTitle"/>
          <w:rFonts w:ascii="Arial" w:hAnsi="Arial" w:cs="Arial"/>
          <w:i w:val="0"/>
          <w:iCs w:val="0"/>
          <w:smallCaps w:val="0"/>
          <w:spacing w:val="0"/>
          <w:szCs w:val="24"/>
        </w:rPr>
        <w:t>but for those circumstances, the provider would have had a probability of at least 70 per cent of being able to pay.</w:t>
      </w:r>
      <w:bookmarkStart w:id="1" w:name="_Toc290210739"/>
    </w:p>
    <w:p w:rsidR="00D173F9" w:rsidRDefault="000313A9">
      <w:pPr>
        <w:spacing w:before="0" w:after="200" w:line="276" w:lineRule="auto"/>
        <w:rPr>
          <w:rFonts w:ascii="Arial" w:hAnsi="Arial" w:cs="Arial"/>
          <w:szCs w:val="24"/>
        </w:rPr>
      </w:pPr>
      <w:r>
        <w:rPr>
          <w:rFonts w:ascii="Arial" w:hAnsi="Arial" w:cs="Arial"/>
          <w:szCs w:val="24"/>
        </w:rPr>
        <w:t xml:space="preserve">PS 410 defines special circumstances for the purposes of </w:t>
      </w:r>
      <w:r w:rsidR="007F3C9A">
        <w:rPr>
          <w:rFonts w:ascii="Arial" w:hAnsi="Arial" w:cs="Arial"/>
          <w:szCs w:val="24"/>
        </w:rPr>
        <w:t xml:space="preserve">high probability as described in paragraph 8(2)(b) </w:t>
      </w:r>
      <w:r w:rsidR="00F6587E">
        <w:rPr>
          <w:rFonts w:ascii="Arial" w:hAnsi="Arial" w:cs="Arial"/>
          <w:szCs w:val="24"/>
        </w:rPr>
        <w:t>as follows</w:t>
      </w:r>
      <w:r w:rsidR="00D173F9">
        <w:rPr>
          <w:rFonts w:ascii="Arial" w:hAnsi="Arial" w:cs="Arial"/>
          <w:szCs w:val="24"/>
        </w:rPr>
        <w:t>:</w:t>
      </w:r>
    </w:p>
    <w:p w:rsidR="00D173F9" w:rsidRPr="00F6587E" w:rsidRDefault="00D173F9" w:rsidP="00F6587E">
      <w:pPr>
        <w:spacing w:before="0" w:after="200" w:line="276" w:lineRule="auto"/>
        <w:ind w:left="720"/>
        <w:rPr>
          <w:rFonts w:ascii="Arial" w:hAnsi="Arial" w:cs="Arial"/>
          <w:i/>
          <w:szCs w:val="24"/>
        </w:rPr>
      </w:pPr>
      <w:r w:rsidRPr="00F6587E">
        <w:rPr>
          <w:rFonts w:ascii="Arial" w:hAnsi="Arial" w:cs="Arial"/>
          <w:i/>
          <w:szCs w:val="24"/>
        </w:rPr>
        <w:t>“Special circumstances” for this purpose might arise, for example, owing to investment returns earned or contributions paid after the valuation date, but before the date of certification, such that the actuary determines that the probability would have been 70% or more had such investment returns or contributions been taken into considerat</w:t>
      </w:r>
      <w:r w:rsidR="006733A1" w:rsidRPr="006733A1">
        <w:rPr>
          <w:rFonts w:ascii="Arial" w:hAnsi="Arial" w:cs="Arial"/>
          <w:i/>
          <w:szCs w:val="24"/>
        </w:rPr>
        <w:t xml:space="preserve">ion as at the valuation date. </w:t>
      </w:r>
      <w:r w:rsidRPr="00F6587E">
        <w:rPr>
          <w:rFonts w:ascii="Arial" w:hAnsi="Arial" w:cs="Arial"/>
          <w:i/>
          <w:szCs w:val="24"/>
        </w:rPr>
        <w:t>These two examples are not intended to limit the actuary in determining what constitutes a “special circumstance” however, it is expected that the range of situations which give rise to a “special circumstances” would be relatively limited.</w:t>
      </w:r>
    </w:p>
    <w:p w:rsidR="005F5503" w:rsidRDefault="005F5503">
      <w:pPr>
        <w:spacing w:before="0" w:after="200" w:line="276" w:lineRule="auto"/>
        <w:rPr>
          <w:rFonts w:ascii="Arial" w:hAnsi="Arial" w:cs="Arial"/>
          <w:b/>
          <w:szCs w:val="24"/>
        </w:rPr>
      </w:pPr>
      <w:r>
        <w:rPr>
          <w:rFonts w:ascii="Arial" w:hAnsi="Arial" w:cs="Arial"/>
          <w:b/>
          <w:szCs w:val="24"/>
        </w:rPr>
        <w:br w:type="page"/>
      </w:r>
    </w:p>
    <w:p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t>Statement of Compatibility with Human Rights</w:t>
      </w:r>
    </w:p>
    <w:p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6546B7" w:rsidRPr="00BC76EB" w:rsidRDefault="006546B7" w:rsidP="006546B7">
      <w:pPr>
        <w:spacing w:before="120" w:after="120"/>
        <w:jc w:val="center"/>
        <w:rPr>
          <w:rFonts w:ascii="Arial" w:hAnsi="Arial" w:cs="Arial"/>
          <w:szCs w:val="24"/>
        </w:rPr>
      </w:pPr>
    </w:p>
    <w:p w:rsidR="006546B7" w:rsidRPr="004042EB" w:rsidRDefault="004042EB" w:rsidP="006546B7">
      <w:pPr>
        <w:spacing w:before="120" w:after="120"/>
        <w:jc w:val="center"/>
        <w:rPr>
          <w:rFonts w:ascii="Arial" w:hAnsi="Arial" w:cs="Arial"/>
          <w:b/>
          <w:i/>
          <w:szCs w:val="24"/>
        </w:rPr>
      </w:pPr>
      <w:r>
        <w:rPr>
          <w:rFonts w:ascii="Arial" w:hAnsi="Arial" w:cs="Arial"/>
          <w:b/>
          <w:i/>
          <w:szCs w:val="24"/>
        </w:rPr>
        <w:t>Social Security (Actuarial Certificate – Life Expectancy Income Stream and Lifetime Income Strea</w:t>
      </w:r>
      <w:r w:rsidR="0095378A">
        <w:rPr>
          <w:rFonts w:ascii="Arial" w:hAnsi="Arial" w:cs="Arial"/>
          <w:b/>
          <w:i/>
          <w:szCs w:val="24"/>
        </w:rPr>
        <w:t>m Guidelines) Determination 2019</w:t>
      </w:r>
    </w:p>
    <w:p w:rsidR="006546B7" w:rsidRPr="00BC76EB" w:rsidRDefault="006546B7" w:rsidP="006546B7">
      <w:pPr>
        <w:spacing w:before="120" w:after="120"/>
        <w:jc w:val="center"/>
        <w:rPr>
          <w:rFonts w:ascii="Arial" w:hAnsi="Arial" w:cs="Arial"/>
          <w:szCs w:val="24"/>
        </w:rPr>
      </w:pPr>
    </w:p>
    <w:p w:rsidR="006546B7" w:rsidRPr="00BC76EB" w:rsidRDefault="00B50F88" w:rsidP="006546B7">
      <w:pPr>
        <w:spacing w:before="120" w:after="120"/>
        <w:jc w:val="center"/>
        <w:rPr>
          <w:rFonts w:ascii="Arial" w:hAnsi="Arial" w:cs="Arial"/>
          <w:szCs w:val="24"/>
        </w:rPr>
      </w:pPr>
      <w:r>
        <w:rPr>
          <w:rFonts w:ascii="Arial" w:hAnsi="Arial" w:cs="Arial"/>
          <w:szCs w:val="24"/>
        </w:rPr>
        <w:t>The instrument 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rsidR="006546B7" w:rsidRPr="00BC76EB"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rsidR="00B50F88" w:rsidRPr="00B50F88" w:rsidRDefault="00B50F88" w:rsidP="006546B7">
      <w:pPr>
        <w:spacing w:before="120" w:after="120"/>
        <w:rPr>
          <w:rFonts w:ascii="Arial" w:hAnsi="Arial" w:cs="Arial"/>
          <w:szCs w:val="24"/>
        </w:rPr>
      </w:pPr>
      <w:r>
        <w:rPr>
          <w:rFonts w:ascii="Arial" w:hAnsi="Arial" w:cs="Arial"/>
          <w:szCs w:val="24"/>
        </w:rPr>
        <w:t xml:space="preserve">The legislative instrument provides guidelines to be complied with when determining whether an income stream is an asset-test exempt income stream that is generally exempt from the asset testing requirements of the </w:t>
      </w:r>
      <w:r>
        <w:rPr>
          <w:rFonts w:ascii="Arial" w:hAnsi="Arial" w:cs="Arial"/>
          <w:i/>
          <w:szCs w:val="24"/>
        </w:rPr>
        <w:t xml:space="preserve">Social Security Act 1991 </w:t>
      </w:r>
      <w:r>
        <w:rPr>
          <w:rFonts w:ascii="Arial" w:hAnsi="Arial" w:cs="Arial"/>
          <w:szCs w:val="24"/>
        </w:rPr>
        <w:t>(the Act). The instrument also provides detail in relation to the requirement to provide an annual actuarial certificate ensure that payments from an income stream are likely to continue for the remainder of the income support recipient’s lifetim</w:t>
      </w:r>
      <w:r w:rsidR="0091055D">
        <w:rPr>
          <w:rFonts w:ascii="Arial" w:hAnsi="Arial" w:cs="Arial"/>
          <w:szCs w:val="24"/>
        </w:rPr>
        <w:t>e. Where these guidelines are n</w:t>
      </w:r>
      <w:r>
        <w:rPr>
          <w:rFonts w:ascii="Arial" w:hAnsi="Arial" w:cs="Arial"/>
          <w:szCs w:val="24"/>
        </w:rPr>
        <w:t>ot satisfied</w:t>
      </w:r>
      <w:r w:rsidR="0091055D">
        <w:rPr>
          <w:rFonts w:ascii="Arial" w:hAnsi="Arial" w:cs="Arial"/>
          <w:szCs w:val="24"/>
        </w:rPr>
        <w:t xml:space="preserve">, the income stream will lose its </w:t>
      </w:r>
      <w:r w:rsidR="00F84EA7">
        <w:rPr>
          <w:rFonts w:ascii="Arial" w:hAnsi="Arial" w:cs="Arial"/>
          <w:szCs w:val="24"/>
        </w:rPr>
        <w:t xml:space="preserve">asset-test exemption. The instrument may ultimately affect the rate of social security payable to a person. </w:t>
      </w:r>
    </w:p>
    <w:p w:rsidR="006546B7" w:rsidRPr="00BC76EB" w:rsidRDefault="006546B7" w:rsidP="00FD6BF4">
      <w:pPr>
        <w:spacing w:after="120"/>
        <w:rPr>
          <w:rFonts w:ascii="Arial" w:hAnsi="Arial" w:cs="Arial"/>
          <w:b/>
          <w:szCs w:val="24"/>
        </w:rPr>
      </w:pPr>
      <w:r w:rsidRPr="00BC76EB">
        <w:rPr>
          <w:rFonts w:ascii="Arial" w:hAnsi="Arial" w:cs="Arial"/>
          <w:b/>
          <w:szCs w:val="24"/>
        </w:rPr>
        <w:t>Human rights implications</w:t>
      </w:r>
    </w:p>
    <w:p w:rsidR="00573E5B" w:rsidRPr="00573E5B" w:rsidRDefault="00573E5B" w:rsidP="00573E5B">
      <w:pPr>
        <w:spacing w:after="120"/>
        <w:rPr>
          <w:rFonts w:ascii="Arial" w:hAnsi="Arial" w:cs="Arial"/>
          <w:szCs w:val="24"/>
        </w:rPr>
      </w:pPr>
      <w:r w:rsidRPr="00573E5B">
        <w:rPr>
          <w:rFonts w:ascii="Arial" w:hAnsi="Arial" w:cs="Arial"/>
          <w:szCs w:val="24"/>
        </w:rPr>
        <w:t>The instrument engages the right to social security under Article 9 of the International Covenant on Economic, Social and Cultural Rights.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rsidR="00573E5B" w:rsidRPr="00573E5B" w:rsidRDefault="00573E5B" w:rsidP="00573E5B">
      <w:pPr>
        <w:spacing w:after="120"/>
        <w:rPr>
          <w:rFonts w:ascii="Arial" w:hAnsi="Arial" w:cs="Arial"/>
          <w:szCs w:val="24"/>
        </w:rPr>
      </w:pPr>
      <w:r w:rsidRPr="00573E5B">
        <w:rPr>
          <w:rFonts w:ascii="Arial" w:hAnsi="Arial" w:cs="Arial"/>
          <w:szCs w:val="24"/>
        </w:rPr>
        <w:t xml:space="preserve">The instrument is compatible with Australia’s obligations not to take any backward steps in relation to the right to social security. The instrument does not unreasonably restrict a person’s eligibility to receive a social security benefit or reduce the benefits to which a person may be entitled. </w:t>
      </w:r>
    </w:p>
    <w:p w:rsidR="00573E5B" w:rsidRPr="00573E5B" w:rsidRDefault="00573E5B" w:rsidP="00573E5B">
      <w:pPr>
        <w:spacing w:after="120"/>
        <w:rPr>
          <w:rFonts w:ascii="Arial" w:hAnsi="Arial" w:cs="Arial"/>
          <w:szCs w:val="24"/>
        </w:rPr>
      </w:pPr>
      <w:r w:rsidRPr="00573E5B">
        <w:rPr>
          <w:rFonts w:ascii="Arial" w:hAnsi="Arial" w:cs="Arial"/>
          <w:szCs w:val="24"/>
        </w:rPr>
        <w:t xml:space="preserve">The instrument </w:t>
      </w:r>
      <w:r>
        <w:rPr>
          <w:rFonts w:ascii="Arial" w:hAnsi="Arial" w:cs="Arial"/>
          <w:szCs w:val="24"/>
        </w:rPr>
        <w:t xml:space="preserve">provides guidelines to be complied with when determining whether an income stream is an asset-test exempt income stream that is generally exempt from the asset testing requirements of the </w:t>
      </w:r>
      <w:r>
        <w:rPr>
          <w:rFonts w:ascii="Arial" w:hAnsi="Arial" w:cs="Arial"/>
          <w:i/>
          <w:szCs w:val="24"/>
        </w:rPr>
        <w:t xml:space="preserve">Social Security Act 1991 </w:t>
      </w:r>
      <w:r>
        <w:rPr>
          <w:rFonts w:ascii="Arial" w:hAnsi="Arial" w:cs="Arial"/>
          <w:szCs w:val="24"/>
        </w:rPr>
        <w:t>(the Act). The </w:t>
      </w:r>
      <w:r w:rsidRPr="00573E5B">
        <w:rPr>
          <w:rFonts w:ascii="Arial" w:hAnsi="Arial" w:cs="Arial"/>
          <w:szCs w:val="24"/>
        </w:rPr>
        <w:t xml:space="preserve">new </w:t>
      </w:r>
      <w:r>
        <w:rPr>
          <w:rFonts w:ascii="Arial" w:hAnsi="Arial" w:cs="Arial"/>
          <w:szCs w:val="24"/>
        </w:rPr>
        <w:t>guidelines</w:t>
      </w:r>
      <w:r w:rsidRPr="00573E5B">
        <w:rPr>
          <w:rFonts w:ascii="Arial" w:hAnsi="Arial" w:cs="Arial"/>
          <w:szCs w:val="24"/>
        </w:rPr>
        <w:t xml:space="preserve"> ensure fair and equitable means test outcomes for </w:t>
      </w:r>
      <w:r>
        <w:rPr>
          <w:rFonts w:ascii="Arial" w:hAnsi="Arial" w:cs="Arial"/>
          <w:szCs w:val="24"/>
        </w:rPr>
        <w:t>asset</w:t>
      </w:r>
      <w:r>
        <w:rPr>
          <w:rFonts w:ascii="Arial" w:hAnsi="Arial" w:cs="Arial"/>
          <w:szCs w:val="24"/>
        </w:rPr>
        <w:noBreakHyphen/>
        <w:t>test exempt income streams assessed under the social security means test</w:t>
      </w:r>
      <w:r w:rsidRPr="00573E5B">
        <w:rPr>
          <w:rFonts w:ascii="Arial" w:hAnsi="Arial" w:cs="Arial"/>
          <w:szCs w:val="24"/>
        </w:rPr>
        <w:t xml:space="preserve">. </w:t>
      </w:r>
    </w:p>
    <w:p w:rsidR="00573E5B" w:rsidRPr="00573E5B" w:rsidRDefault="00573E5B" w:rsidP="00573E5B">
      <w:pPr>
        <w:spacing w:after="120"/>
        <w:rPr>
          <w:rFonts w:ascii="Arial" w:hAnsi="Arial" w:cs="Arial"/>
          <w:szCs w:val="24"/>
        </w:rPr>
      </w:pPr>
      <w:r w:rsidRPr="00573E5B">
        <w:rPr>
          <w:rFonts w:ascii="Arial" w:hAnsi="Arial" w:cs="Arial"/>
          <w:szCs w:val="24"/>
        </w:rPr>
        <w:t xml:space="preserve">If the instrument were not in place, </w:t>
      </w:r>
      <w:r>
        <w:rPr>
          <w:rFonts w:ascii="Arial" w:hAnsi="Arial" w:cs="Arial"/>
          <w:szCs w:val="24"/>
        </w:rPr>
        <w:t xml:space="preserve">it </w:t>
      </w:r>
      <w:r w:rsidRPr="00573E5B">
        <w:rPr>
          <w:rFonts w:ascii="Arial" w:hAnsi="Arial" w:cs="Arial"/>
          <w:szCs w:val="24"/>
        </w:rPr>
        <w:t xml:space="preserve">could result in </w:t>
      </w:r>
      <w:r w:rsidR="001C18DA">
        <w:rPr>
          <w:rFonts w:ascii="Arial" w:hAnsi="Arial" w:cs="Arial"/>
          <w:szCs w:val="24"/>
        </w:rPr>
        <w:t>income streams</w:t>
      </w:r>
      <w:r w:rsidRPr="00573E5B">
        <w:rPr>
          <w:rFonts w:ascii="Arial" w:hAnsi="Arial" w:cs="Arial"/>
          <w:szCs w:val="24"/>
        </w:rPr>
        <w:t xml:space="preserve"> not being accurately or fairly assessed under the social security means test. </w:t>
      </w:r>
    </w:p>
    <w:p w:rsidR="001C18DA" w:rsidRDefault="001C18DA" w:rsidP="00573E5B">
      <w:pPr>
        <w:spacing w:after="120"/>
        <w:rPr>
          <w:rFonts w:ascii="Arial" w:hAnsi="Arial" w:cs="Arial"/>
          <w:szCs w:val="24"/>
        </w:rPr>
      </w:pPr>
    </w:p>
    <w:p w:rsidR="00573E5B" w:rsidRPr="00573E5B" w:rsidRDefault="00573E5B" w:rsidP="00573E5B">
      <w:pPr>
        <w:spacing w:after="120"/>
        <w:rPr>
          <w:rFonts w:ascii="Arial" w:hAnsi="Arial" w:cs="Arial"/>
          <w:szCs w:val="24"/>
        </w:rPr>
      </w:pPr>
      <w:r w:rsidRPr="00573E5B">
        <w:rPr>
          <w:rFonts w:ascii="Arial" w:hAnsi="Arial" w:cs="Arial"/>
          <w:szCs w:val="24"/>
        </w:rPr>
        <w:t xml:space="preserve">By making sure </w:t>
      </w:r>
      <w:r w:rsidR="001C18DA">
        <w:rPr>
          <w:rFonts w:ascii="Arial" w:hAnsi="Arial" w:cs="Arial"/>
          <w:szCs w:val="24"/>
        </w:rPr>
        <w:t>income streams are</w:t>
      </w:r>
      <w:r w:rsidR="001C18DA" w:rsidRPr="00573E5B">
        <w:rPr>
          <w:rFonts w:ascii="Arial" w:hAnsi="Arial" w:cs="Arial"/>
          <w:szCs w:val="24"/>
        </w:rPr>
        <w:t xml:space="preserve"> accurately </w:t>
      </w:r>
      <w:r w:rsidR="001C18DA">
        <w:rPr>
          <w:rFonts w:ascii="Arial" w:hAnsi="Arial" w:cs="Arial"/>
          <w:szCs w:val="24"/>
        </w:rPr>
        <w:t>and</w:t>
      </w:r>
      <w:r w:rsidR="001C18DA" w:rsidRPr="00573E5B">
        <w:rPr>
          <w:rFonts w:ascii="Arial" w:hAnsi="Arial" w:cs="Arial"/>
          <w:szCs w:val="24"/>
        </w:rPr>
        <w:t xml:space="preserve"> fairly assessed under</w:t>
      </w:r>
      <w:r w:rsidR="001C18DA">
        <w:rPr>
          <w:rFonts w:ascii="Arial" w:hAnsi="Arial" w:cs="Arial"/>
          <w:szCs w:val="24"/>
        </w:rPr>
        <w:t xml:space="preserve"> the social security means test,</w:t>
      </w:r>
      <w:r w:rsidRPr="00573E5B">
        <w:rPr>
          <w:rFonts w:ascii="Arial" w:hAnsi="Arial" w:cs="Arial"/>
          <w:szCs w:val="24"/>
        </w:rPr>
        <w:t xml:space="preserve"> the social security system appropriately recognises individuals’ capacity for self</w:t>
      </w:r>
      <w:r w:rsidRPr="00573E5B">
        <w:rPr>
          <w:rFonts w:ascii="Arial" w:hAnsi="Arial" w:cs="Arial"/>
          <w:szCs w:val="24"/>
        </w:rPr>
        <w:noBreakHyphen/>
        <w:t xml:space="preserve">support when determining their rate of income support, and remains sustainable for future generations. </w:t>
      </w:r>
    </w:p>
    <w:p w:rsidR="00573E5B" w:rsidRPr="00573E5B" w:rsidRDefault="00573E5B" w:rsidP="00573E5B">
      <w:pPr>
        <w:spacing w:after="120"/>
        <w:rPr>
          <w:rFonts w:ascii="Arial" w:hAnsi="Arial" w:cs="Arial"/>
          <w:szCs w:val="24"/>
        </w:rPr>
      </w:pPr>
      <w:r w:rsidRPr="00573E5B">
        <w:rPr>
          <w:rFonts w:ascii="Arial" w:hAnsi="Arial" w:cs="Arial"/>
          <w:szCs w:val="24"/>
        </w:rPr>
        <w:t xml:space="preserve">For these reasons the instrument is compatible with the right to social security. </w:t>
      </w:r>
    </w:p>
    <w:p w:rsidR="006546B7" w:rsidRPr="00BC76EB" w:rsidRDefault="006546B7" w:rsidP="00FD6BF4">
      <w:pPr>
        <w:spacing w:after="120"/>
        <w:rPr>
          <w:rFonts w:ascii="Arial" w:hAnsi="Arial" w:cs="Arial"/>
          <w:b/>
          <w:szCs w:val="24"/>
        </w:rPr>
      </w:pPr>
      <w:r w:rsidRPr="00BC76EB">
        <w:rPr>
          <w:rFonts w:ascii="Arial" w:hAnsi="Arial" w:cs="Arial"/>
          <w:b/>
          <w:szCs w:val="24"/>
        </w:rPr>
        <w:t xml:space="preserve">Conclusion </w:t>
      </w:r>
    </w:p>
    <w:p w:rsidR="001C18DA" w:rsidRPr="001C18DA" w:rsidRDefault="001C18DA" w:rsidP="001C18DA">
      <w:pPr>
        <w:spacing w:after="120"/>
        <w:rPr>
          <w:rFonts w:ascii="Arial" w:hAnsi="Arial" w:cs="Arial"/>
          <w:szCs w:val="24"/>
        </w:rPr>
      </w:pPr>
      <w:r w:rsidRPr="001C18DA">
        <w:rPr>
          <w:rFonts w:ascii="Arial" w:hAnsi="Arial" w:cs="Arial"/>
          <w:szCs w:val="24"/>
        </w:rPr>
        <w:t>The instrument is compatible with human rights.</w:t>
      </w:r>
    </w:p>
    <w:p w:rsidR="00A509B8" w:rsidRDefault="00A509B8" w:rsidP="006546B7">
      <w:pPr>
        <w:spacing w:before="120" w:after="120"/>
        <w:rPr>
          <w:rFonts w:ascii="Arial" w:hAnsi="Arial" w:cs="Arial"/>
          <w:szCs w:val="24"/>
        </w:rPr>
      </w:pPr>
    </w:p>
    <w:p w:rsidR="00A509B8" w:rsidRDefault="00A509B8" w:rsidP="006546B7">
      <w:pPr>
        <w:spacing w:before="120" w:after="120"/>
        <w:rPr>
          <w:rFonts w:ascii="Arial" w:hAnsi="Arial" w:cs="Arial"/>
          <w:szCs w:val="24"/>
        </w:rPr>
      </w:pPr>
    </w:p>
    <w:p w:rsidR="00A509B8" w:rsidRDefault="00A509B8" w:rsidP="006546B7">
      <w:pPr>
        <w:spacing w:before="120" w:after="120"/>
        <w:rPr>
          <w:rFonts w:ascii="Arial" w:hAnsi="Arial" w:cs="Arial"/>
          <w:szCs w:val="24"/>
        </w:rPr>
      </w:pPr>
    </w:p>
    <w:p w:rsidR="00A509B8" w:rsidRDefault="00A509B8" w:rsidP="006546B7">
      <w:pPr>
        <w:spacing w:before="120" w:after="120"/>
        <w:rPr>
          <w:rFonts w:ascii="Arial" w:hAnsi="Arial" w:cs="Arial"/>
          <w:szCs w:val="24"/>
        </w:rPr>
      </w:pPr>
    </w:p>
    <w:p w:rsidR="00A509B8" w:rsidRPr="00BC76EB" w:rsidRDefault="00A509B8" w:rsidP="006546B7">
      <w:pPr>
        <w:spacing w:before="120" w:after="120"/>
        <w:rPr>
          <w:rFonts w:ascii="Arial" w:hAnsi="Arial" w:cs="Arial"/>
          <w:szCs w:val="24"/>
        </w:rPr>
      </w:pPr>
    </w:p>
    <w:p w:rsidR="002810A5" w:rsidRPr="00BC76EB" w:rsidRDefault="00F84EA7" w:rsidP="0084472E">
      <w:pPr>
        <w:spacing w:before="120" w:after="120"/>
        <w:jc w:val="center"/>
        <w:rPr>
          <w:rStyle w:val="BookTitle"/>
          <w:rFonts w:ascii="Arial" w:hAnsi="Arial" w:cs="Arial"/>
          <w:i w:val="0"/>
          <w:iCs w:val="0"/>
          <w:smallCaps w:val="0"/>
          <w:spacing w:val="0"/>
          <w:szCs w:val="24"/>
        </w:rPr>
      </w:pPr>
      <w:r>
        <w:rPr>
          <w:rFonts w:ascii="Arial" w:hAnsi="Arial" w:cs="Arial"/>
          <w:b/>
          <w:bCs/>
          <w:szCs w:val="24"/>
        </w:rPr>
        <w:t>Mary McLarty, Branch Manager Payment Structures Branch, Welfare and Housing Policy Group, Department of Social Service</w:t>
      </w:r>
      <w:bookmarkEnd w:id="1"/>
      <w:r w:rsidR="0084472E">
        <w:rPr>
          <w:rFonts w:ascii="Arial" w:hAnsi="Arial" w:cs="Arial"/>
          <w:b/>
          <w:bCs/>
          <w:szCs w:val="24"/>
        </w:rPr>
        <w:t>s</w:t>
      </w: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093" w:rsidRDefault="008F7093" w:rsidP="00AD1645">
      <w:pPr>
        <w:spacing w:before="0"/>
      </w:pPr>
      <w:r>
        <w:separator/>
      </w:r>
    </w:p>
  </w:endnote>
  <w:endnote w:type="continuationSeparator" w:id="0">
    <w:p w:rsidR="008F7093" w:rsidRDefault="008F7093"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093" w:rsidRDefault="008F7093" w:rsidP="00AD1645">
      <w:pPr>
        <w:spacing w:before="0"/>
      </w:pPr>
      <w:r>
        <w:separator/>
      </w:r>
    </w:p>
  </w:footnote>
  <w:footnote w:type="continuationSeparator" w:id="0">
    <w:p w:rsidR="008F7093" w:rsidRDefault="008F7093"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1216A2"/>
    <w:multiLevelType w:val="hybridMultilevel"/>
    <w:tmpl w:val="7674DE60"/>
    <w:lvl w:ilvl="0" w:tplc="E25A451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2A57B8D"/>
    <w:multiLevelType w:val="hybridMultilevel"/>
    <w:tmpl w:val="4B902746"/>
    <w:lvl w:ilvl="0" w:tplc="0CC89E74">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F30B8B"/>
    <w:multiLevelType w:val="hybridMultilevel"/>
    <w:tmpl w:val="54024472"/>
    <w:lvl w:ilvl="0" w:tplc="4ED843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3"/>
  </w:num>
  <w:num w:numId="5">
    <w:abstractNumId w:val="12"/>
  </w:num>
  <w:num w:numId="6">
    <w:abstractNumId w:val="2"/>
  </w:num>
  <w:num w:numId="7">
    <w:abstractNumId w:val="9"/>
  </w:num>
  <w:num w:numId="8">
    <w:abstractNumId w:val="14"/>
  </w:num>
  <w:num w:numId="9">
    <w:abstractNumId w:val="7"/>
  </w:num>
  <w:num w:numId="10">
    <w:abstractNumId w:val="15"/>
  </w:num>
  <w:num w:numId="11">
    <w:abstractNumId w:val="3"/>
  </w:num>
  <w:num w:numId="12">
    <w:abstractNumId w:val="5"/>
  </w:num>
  <w:num w:numId="13">
    <w:abstractNumId w:val="0"/>
  </w:num>
  <w:num w:numId="14">
    <w:abstractNumId w:val="8"/>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3A9"/>
    <w:rsid w:val="00031D0B"/>
    <w:rsid w:val="00043B6D"/>
    <w:rsid w:val="00045BF2"/>
    <w:rsid w:val="00051C3F"/>
    <w:rsid w:val="00066DAE"/>
    <w:rsid w:val="00074C1A"/>
    <w:rsid w:val="000760DC"/>
    <w:rsid w:val="000844AF"/>
    <w:rsid w:val="00084B46"/>
    <w:rsid w:val="00085730"/>
    <w:rsid w:val="00092652"/>
    <w:rsid w:val="00096B8D"/>
    <w:rsid w:val="000A3595"/>
    <w:rsid w:val="000A772F"/>
    <w:rsid w:val="000B4130"/>
    <w:rsid w:val="000C2DDB"/>
    <w:rsid w:val="000C4BF6"/>
    <w:rsid w:val="000C5204"/>
    <w:rsid w:val="000D365F"/>
    <w:rsid w:val="000E02A0"/>
    <w:rsid w:val="000E3915"/>
    <w:rsid w:val="000E7C25"/>
    <w:rsid w:val="000F7098"/>
    <w:rsid w:val="00116D24"/>
    <w:rsid w:val="0011719D"/>
    <w:rsid w:val="00126429"/>
    <w:rsid w:val="00126BAC"/>
    <w:rsid w:val="001310C6"/>
    <w:rsid w:val="00140359"/>
    <w:rsid w:val="001502F9"/>
    <w:rsid w:val="0015134A"/>
    <w:rsid w:val="00152472"/>
    <w:rsid w:val="00163809"/>
    <w:rsid w:val="0016653C"/>
    <w:rsid w:val="0017182F"/>
    <w:rsid w:val="00174C83"/>
    <w:rsid w:val="00175BC6"/>
    <w:rsid w:val="00191AEC"/>
    <w:rsid w:val="001920F3"/>
    <w:rsid w:val="001A737C"/>
    <w:rsid w:val="001B32BD"/>
    <w:rsid w:val="001B5379"/>
    <w:rsid w:val="001C18DA"/>
    <w:rsid w:val="001C64F9"/>
    <w:rsid w:val="001D69AF"/>
    <w:rsid w:val="001E487E"/>
    <w:rsid w:val="001E5B72"/>
    <w:rsid w:val="001E5D12"/>
    <w:rsid w:val="001E630D"/>
    <w:rsid w:val="001E7422"/>
    <w:rsid w:val="001F4805"/>
    <w:rsid w:val="001F4E3C"/>
    <w:rsid w:val="002154EE"/>
    <w:rsid w:val="00224887"/>
    <w:rsid w:val="002329E1"/>
    <w:rsid w:val="002334D9"/>
    <w:rsid w:val="00234F9E"/>
    <w:rsid w:val="0024465E"/>
    <w:rsid w:val="0024760C"/>
    <w:rsid w:val="002533F0"/>
    <w:rsid w:val="00254E6C"/>
    <w:rsid w:val="00261BD1"/>
    <w:rsid w:val="002642C7"/>
    <w:rsid w:val="00264C31"/>
    <w:rsid w:val="002741BD"/>
    <w:rsid w:val="00274CAF"/>
    <w:rsid w:val="00276D06"/>
    <w:rsid w:val="00276F09"/>
    <w:rsid w:val="002810A5"/>
    <w:rsid w:val="00283079"/>
    <w:rsid w:val="002926E3"/>
    <w:rsid w:val="002A0E63"/>
    <w:rsid w:val="002A2A71"/>
    <w:rsid w:val="002A523B"/>
    <w:rsid w:val="002A6007"/>
    <w:rsid w:val="002A63EA"/>
    <w:rsid w:val="002B0175"/>
    <w:rsid w:val="002C0F57"/>
    <w:rsid w:val="002C1403"/>
    <w:rsid w:val="002C1938"/>
    <w:rsid w:val="002C2252"/>
    <w:rsid w:val="002C6177"/>
    <w:rsid w:val="002C6EAE"/>
    <w:rsid w:val="002D0F1C"/>
    <w:rsid w:val="002D35D8"/>
    <w:rsid w:val="002D4522"/>
    <w:rsid w:val="002E0BB1"/>
    <w:rsid w:val="002E45E2"/>
    <w:rsid w:val="00300D8B"/>
    <w:rsid w:val="003119FD"/>
    <w:rsid w:val="00332B68"/>
    <w:rsid w:val="00333C5A"/>
    <w:rsid w:val="00334F9D"/>
    <w:rsid w:val="00337065"/>
    <w:rsid w:val="003430FC"/>
    <w:rsid w:val="003434E2"/>
    <w:rsid w:val="00345FFE"/>
    <w:rsid w:val="0035378F"/>
    <w:rsid w:val="003606C5"/>
    <w:rsid w:val="00365424"/>
    <w:rsid w:val="00374A77"/>
    <w:rsid w:val="00380666"/>
    <w:rsid w:val="00387D89"/>
    <w:rsid w:val="003921EA"/>
    <w:rsid w:val="00392EB6"/>
    <w:rsid w:val="00393D4E"/>
    <w:rsid w:val="00394743"/>
    <w:rsid w:val="003A04AD"/>
    <w:rsid w:val="003B21F8"/>
    <w:rsid w:val="003B2BB8"/>
    <w:rsid w:val="003B44E1"/>
    <w:rsid w:val="003C3368"/>
    <w:rsid w:val="003C54B6"/>
    <w:rsid w:val="003D34FF"/>
    <w:rsid w:val="003D71F6"/>
    <w:rsid w:val="003E1784"/>
    <w:rsid w:val="00400273"/>
    <w:rsid w:val="004042EB"/>
    <w:rsid w:val="00420387"/>
    <w:rsid w:val="0042132E"/>
    <w:rsid w:val="0044203C"/>
    <w:rsid w:val="00446D6C"/>
    <w:rsid w:val="0045240C"/>
    <w:rsid w:val="00453FC9"/>
    <w:rsid w:val="00454405"/>
    <w:rsid w:val="00456FBD"/>
    <w:rsid w:val="00457792"/>
    <w:rsid w:val="0046426A"/>
    <w:rsid w:val="004646E1"/>
    <w:rsid w:val="00470C3D"/>
    <w:rsid w:val="004726FF"/>
    <w:rsid w:val="004814F1"/>
    <w:rsid w:val="00482411"/>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69ED"/>
    <w:rsid w:val="00511520"/>
    <w:rsid w:val="00522D96"/>
    <w:rsid w:val="00527238"/>
    <w:rsid w:val="005332C8"/>
    <w:rsid w:val="00540BD8"/>
    <w:rsid w:val="0055503B"/>
    <w:rsid w:val="00562CBC"/>
    <w:rsid w:val="00566538"/>
    <w:rsid w:val="00566BF6"/>
    <w:rsid w:val="00570884"/>
    <w:rsid w:val="00573E5B"/>
    <w:rsid w:val="00576330"/>
    <w:rsid w:val="0057641C"/>
    <w:rsid w:val="005766D2"/>
    <w:rsid w:val="00591D1A"/>
    <w:rsid w:val="00594251"/>
    <w:rsid w:val="005C390A"/>
    <w:rsid w:val="005C3AA9"/>
    <w:rsid w:val="005C3DF7"/>
    <w:rsid w:val="005C54B4"/>
    <w:rsid w:val="005C78B2"/>
    <w:rsid w:val="005E4167"/>
    <w:rsid w:val="005E4362"/>
    <w:rsid w:val="005E4607"/>
    <w:rsid w:val="005E7B26"/>
    <w:rsid w:val="005F41C9"/>
    <w:rsid w:val="005F5503"/>
    <w:rsid w:val="005F5E17"/>
    <w:rsid w:val="00614C63"/>
    <w:rsid w:val="00620404"/>
    <w:rsid w:val="00622668"/>
    <w:rsid w:val="00622B71"/>
    <w:rsid w:val="00622D63"/>
    <w:rsid w:val="00624E34"/>
    <w:rsid w:val="00627A17"/>
    <w:rsid w:val="00632F44"/>
    <w:rsid w:val="006402A6"/>
    <w:rsid w:val="006407D3"/>
    <w:rsid w:val="006410BC"/>
    <w:rsid w:val="0064167D"/>
    <w:rsid w:val="00647BEE"/>
    <w:rsid w:val="00650B9C"/>
    <w:rsid w:val="00650C1C"/>
    <w:rsid w:val="0065362C"/>
    <w:rsid w:val="006546B7"/>
    <w:rsid w:val="00654DE3"/>
    <w:rsid w:val="006643AB"/>
    <w:rsid w:val="0067070B"/>
    <w:rsid w:val="006733A1"/>
    <w:rsid w:val="00681C7F"/>
    <w:rsid w:val="00683FF5"/>
    <w:rsid w:val="00687351"/>
    <w:rsid w:val="006A1F70"/>
    <w:rsid w:val="006A4CE7"/>
    <w:rsid w:val="006A5D55"/>
    <w:rsid w:val="006A6D51"/>
    <w:rsid w:val="006C5E5E"/>
    <w:rsid w:val="006D7E0F"/>
    <w:rsid w:val="006E1B19"/>
    <w:rsid w:val="006F0769"/>
    <w:rsid w:val="006F0A9B"/>
    <w:rsid w:val="006F31A2"/>
    <w:rsid w:val="00701486"/>
    <w:rsid w:val="00720E42"/>
    <w:rsid w:val="00732D94"/>
    <w:rsid w:val="0073766B"/>
    <w:rsid w:val="007607FC"/>
    <w:rsid w:val="00762A05"/>
    <w:rsid w:val="00771003"/>
    <w:rsid w:val="0077461F"/>
    <w:rsid w:val="0078126B"/>
    <w:rsid w:val="00784043"/>
    <w:rsid w:val="00785261"/>
    <w:rsid w:val="007907A8"/>
    <w:rsid w:val="007938F3"/>
    <w:rsid w:val="0079557B"/>
    <w:rsid w:val="007A53DD"/>
    <w:rsid w:val="007B0256"/>
    <w:rsid w:val="007B69DD"/>
    <w:rsid w:val="007C4060"/>
    <w:rsid w:val="007C5234"/>
    <w:rsid w:val="007D6273"/>
    <w:rsid w:val="007E4FAD"/>
    <w:rsid w:val="007F3C9A"/>
    <w:rsid w:val="007F44F6"/>
    <w:rsid w:val="007F4815"/>
    <w:rsid w:val="00807CD7"/>
    <w:rsid w:val="00816CFA"/>
    <w:rsid w:val="0083135C"/>
    <w:rsid w:val="00841C22"/>
    <w:rsid w:val="0084472E"/>
    <w:rsid w:val="00860BE9"/>
    <w:rsid w:val="008669B7"/>
    <w:rsid w:val="008707FE"/>
    <w:rsid w:val="00871F28"/>
    <w:rsid w:val="00873A2F"/>
    <w:rsid w:val="008761FF"/>
    <w:rsid w:val="00880E92"/>
    <w:rsid w:val="008954BF"/>
    <w:rsid w:val="00896466"/>
    <w:rsid w:val="008B026E"/>
    <w:rsid w:val="008B1AA5"/>
    <w:rsid w:val="008B4CF1"/>
    <w:rsid w:val="008D2D41"/>
    <w:rsid w:val="008D2FC2"/>
    <w:rsid w:val="008D59CA"/>
    <w:rsid w:val="008D68B6"/>
    <w:rsid w:val="008D79BA"/>
    <w:rsid w:val="008D7A97"/>
    <w:rsid w:val="008E1D0E"/>
    <w:rsid w:val="008E320A"/>
    <w:rsid w:val="008F5702"/>
    <w:rsid w:val="008F7093"/>
    <w:rsid w:val="0090001F"/>
    <w:rsid w:val="0090702B"/>
    <w:rsid w:val="0091055D"/>
    <w:rsid w:val="00912E1D"/>
    <w:rsid w:val="009140F6"/>
    <w:rsid w:val="00915A96"/>
    <w:rsid w:val="00920C88"/>
    <w:rsid w:val="009225F0"/>
    <w:rsid w:val="00925633"/>
    <w:rsid w:val="00927485"/>
    <w:rsid w:val="00930624"/>
    <w:rsid w:val="00932E80"/>
    <w:rsid w:val="009332B3"/>
    <w:rsid w:val="00935A03"/>
    <w:rsid w:val="009426E4"/>
    <w:rsid w:val="00946730"/>
    <w:rsid w:val="009500B5"/>
    <w:rsid w:val="00950ACB"/>
    <w:rsid w:val="0095196E"/>
    <w:rsid w:val="0095378A"/>
    <w:rsid w:val="00956519"/>
    <w:rsid w:val="00966756"/>
    <w:rsid w:val="00966F79"/>
    <w:rsid w:val="009671B0"/>
    <w:rsid w:val="00970C88"/>
    <w:rsid w:val="00985038"/>
    <w:rsid w:val="00995D4D"/>
    <w:rsid w:val="0099649B"/>
    <w:rsid w:val="009A4EAB"/>
    <w:rsid w:val="009A5D3E"/>
    <w:rsid w:val="009B71A9"/>
    <w:rsid w:val="009C63A9"/>
    <w:rsid w:val="009C63B6"/>
    <w:rsid w:val="009D1BE5"/>
    <w:rsid w:val="009D4766"/>
    <w:rsid w:val="009F3C43"/>
    <w:rsid w:val="00A06B72"/>
    <w:rsid w:val="00A220BA"/>
    <w:rsid w:val="00A27E85"/>
    <w:rsid w:val="00A375D4"/>
    <w:rsid w:val="00A37984"/>
    <w:rsid w:val="00A42690"/>
    <w:rsid w:val="00A4616D"/>
    <w:rsid w:val="00A509B8"/>
    <w:rsid w:val="00A6045B"/>
    <w:rsid w:val="00A63D74"/>
    <w:rsid w:val="00A66DD0"/>
    <w:rsid w:val="00A719D2"/>
    <w:rsid w:val="00A763EC"/>
    <w:rsid w:val="00A8767B"/>
    <w:rsid w:val="00A94C22"/>
    <w:rsid w:val="00AA0F80"/>
    <w:rsid w:val="00AA37AC"/>
    <w:rsid w:val="00AA45C6"/>
    <w:rsid w:val="00AA51E7"/>
    <w:rsid w:val="00AB7356"/>
    <w:rsid w:val="00AC271F"/>
    <w:rsid w:val="00AC332B"/>
    <w:rsid w:val="00AC635D"/>
    <w:rsid w:val="00AD1347"/>
    <w:rsid w:val="00AD1645"/>
    <w:rsid w:val="00AD69FE"/>
    <w:rsid w:val="00AE11F6"/>
    <w:rsid w:val="00AE3176"/>
    <w:rsid w:val="00AF0E6A"/>
    <w:rsid w:val="00AF2B4E"/>
    <w:rsid w:val="00B01538"/>
    <w:rsid w:val="00B04EB0"/>
    <w:rsid w:val="00B261D9"/>
    <w:rsid w:val="00B33E33"/>
    <w:rsid w:val="00B376E6"/>
    <w:rsid w:val="00B50F88"/>
    <w:rsid w:val="00B52B87"/>
    <w:rsid w:val="00B54C30"/>
    <w:rsid w:val="00B57278"/>
    <w:rsid w:val="00B6472A"/>
    <w:rsid w:val="00B73680"/>
    <w:rsid w:val="00B74531"/>
    <w:rsid w:val="00B777D9"/>
    <w:rsid w:val="00B821A0"/>
    <w:rsid w:val="00BA2DB9"/>
    <w:rsid w:val="00BB0A80"/>
    <w:rsid w:val="00BB0D37"/>
    <w:rsid w:val="00BC35F6"/>
    <w:rsid w:val="00BC76EB"/>
    <w:rsid w:val="00BD25AE"/>
    <w:rsid w:val="00BD7E9D"/>
    <w:rsid w:val="00BE56A0"/>
    <w:rsid w:val="00BE7148"/>
    <w:rsid w:val="00BF2FB3"/>
    <w:rsid w:val="00C06E47"/>
    <w:rsid w:val="00C21C68"/>
    <w:rsid w:val="00C2733D"/>
    <w:rsid w:val="00C3204C"/>
    <w:rsid w:val="00C3470C"/>
    <w:rsid w:val="00C37944"/>
    <w:rsid w:val="00C37BA8"/>
    <w:rsid w:val="00C4511C"/>
    <w:rsid w:val="00C455A2"/>
    <w:rsid w:val="00C55631"/>
    <w:rsid w:val="00C559BF"/>
    <w:rsid w:val="00C66CFA"/>
    <w:rsid w:val="00C70E35"/>
    <w:rsid w:val="00C7238E"/>
    <w:rsid w:val="00C77B41"/>
    <w:rsid w:val="00CA33B2"/>
    <w:rsid w:val="00CA3D78"/>
    <w:rsid w:val="00CA43C4"/>
    <w:rsid w:val="00CA6F15"/>
    <w:rsid w:val="00CB344C"/>
    <w:rsid w:val="00CB42CE"/>
    <w:rsid w:val="00CC7EC4"/>
    <w:rsid w:val="00CD0DDB"/>
    <w:rsid w:val="00CE1802"/>
    <w:rsid w:val="00CF0527"/>
    <w:rsid w:val="00CF7781"/>
    <w:rsid w:val="00D04ADC"/>
    <w:rsid w:val="00D1138C"/>
    <w:rsid w:val="00D1706F"/>
    <w:rsid w:val="00D173F9"/>
    <w:rsid w:val="00D2075E"/>
    <w:rsid w:val="00D21D83"/>
    <w:rsid w:val="00D243C5"/>
    <w:rsid w:val="00D2602F"/>
    <w:rsid w:val="00D3071D"/>
    <w:rsid w:val="00D31C51"/>
    <w:rsid w:val="00D367AA"/>
    <w:rsid w:val="00D37C2C"/>
    <w:rsid w:val="00D459E0"/>
    <w:rsid w:val="00D520A1"/>
    <w:rsid w:val="00D61C4B"/>
    <w:rsid w:val="00D708CA"/>
    <w:rsid w:val="00D72F4B"/>
    <w:rsid w:val="00D849AE"/>
    <w:rsid w:val="00D87D3B"/>
    <w:rsid w:val="00DB6E7A"/>
    <w:rsid w:val="00DC765C"/>
    <w:rsid w:val="00DD3BC1"/>
    <w:rsid w:val="00DE0717"/>
    <w:rsid w:val="00DE3A1F"/>
    <w:rsid w:val="00E01E71"/>
    <w:rsid w:val="00E027AF"/>
    <w:rsid w:val="00E15CFF"/>
    <w:rsid w:val="00E230ED"/>
    <w:rsid w:val="00E23C53"/>
    <w:rsid w:val="00E31F89"/>
    <w:rsid w:val="00E32139"/>
    <w:rsid w:val="00E378C3"/>
    <w:rsid w:val="00E44FD4"/>
    <w:rsid w:val="00E55A25"/>
    <w:rsid w:val="00E708B1"/>
    <w:rsid w:val="00E72DC6"/>
    <w:rsid w:val="00E745BB"/>
    <w:rsid w:val="00E7675B"/>
    <w:rsid w:val="00E87016"/>
    <w:rsid w:val="00E907A4"/>
    <w:rsid w:val="00E954A4"/>
    <w:rsid w:val="00E9738E"/>
    <w:rsid w:val="00EA16F9"/>
    <w:rsid w:val="00EA2DDC"/>
    <w:rsid w:val="00EA3666"/>
    <w:rsid w:val="00EA4B21"/>
    <w:rsid w:val="00EA677D"/>
    <w:rsid w:val="00EA6829"/>
    <w:rsid w:val="00EA76C2"/>
    <w:rsid w:val="00EB51BC"/>
    <w:rsid w:val="00EC0C59"/>
    <w:rsid w:val="00EC25F5"/>
    <w:rsid w:val="00EC47F6"/>
    <w:rsid w:val="00ED1D5E"/>
    <w:rsid w:val="00ED6613"/>
    <w:rsid w:val="00EE2764"/>
    <w:rsid w:val="00EF0A3D"/>
    <w:rsid w:val="00EF54F0"/>
    <w:rsid w:val="00EF5983"/>
    <w:rsid w:val="00F0576D"/>
    <w:rsid w:val="00F108ED"/>
    <w:rsid w:val="00F10E11"/>
    <w:rsid w:val="00F227A4"/>
    <w:rsid w:val="00F328DA"/>
    <w:rsid w:val="00F35271"/>
    <w:rsid w:val="00F35580"/>
    <w:rsid w:val="00F502A9"/>
    <w:rsid w:val="00F52853"/>
    <w:rsid w:val="00F61A88"/>
    <w:rsid w:val="00F6587E"/>
    <w:rsid w:val="00F754A3"/>
    <w:rsid w:val="00F84EA7"/>
    <w:rsid w:val="00F925B9"/>
    <w:rsid w:val="00FA6F53"/>
    <w:rsid w:val="00FA7196"/>
    <w:rsid w:val="00FB030F"/>
    <w:rsid w:val="00FD2F20"/>
    <w:rsid w:val="00FD368E"/>
    <w:rsid w:val="00FD49D1"/>
    <w:rsid w:val="00FD6BF4"/>
    <w:rsid w:val="00FD7A80"/>
    <w:rsid w:val="00FE5C69"/>
    <w:rsid w:val="00FF19FC"/>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7CDE3-EF1E-46F4-879C-5A14B17B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uaries.asn.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B17AD-D438-4F9B-B52B-FD45BF88A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2189</Words>
  <Characters>12482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VOSS, Kathy</cp:lastModifiedBy>
  <cp:revision>2</cp:revision>
  <cp:lastPrinted>2016-04-08T01:41:00Z</cp:lastPrinted>
  <dcterms:created xsi:type="dcterms:W3CDTF">2019-03-27T04:51:00Z</dcterms:created>
  <dcterms:modified xsi:type="dcterms:W3CDTF">2019-03-27T04:51:00Z</dcterms:modified>
</cp:coreProperties>
</file>