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theme="minorBidi"/>
          <w:b w:val="0"/>
          <w:sz w:val="22"/>
          <w:szCs w:val="22"/>
          <w:u w:val="single"/>
        </w:rPr>
        <w:id w:val="962787086"/>
        <w:lock w:val="contentLocked"/>
        <w:placeholder>
          <w:docPart w:val="CC1DFB841B214271BB95A9EBC695812C"/>
        </w:placeholder>
        <w:group/>
      </w:sdtPr>
      <w:sdtEndPr>
        <w:rPr>
          <w:rFonts w:eastAsiaTheme="minorEastAsia"/>
          <w:szCs w:val="24"/>
          <w:u w:val="none"/>
        </w:rPr>
      </w:sdtEndPr>
      <w:sdtContent>
        <w:p w14:paraId="0FECB136" w14:textId="77777777" w:rsidR="002B1DB3" w:rsidRPr="00096B91" w:rsidRDefault="002B1DB3" w:rsidP="00B8224A">
          <w:pPr>
            <w:pStyle w:val="Title"/>
            <w:rPr>
              <w:rFonts w:ascii="Times New Roman" w:hAnsi="Times New Roman"/>
              <w:u w:val="single"/>
            </w:rPr>
          </w:pPr>
          <w:r w:rsidRPr="00096B91">
            <w:rPr>
              <w:rFonts w:ascii="Times New Roman" w:hAnsi="Times New Roman"/>
              <w:u w:val="single"/>
            </w:rPr>
            <w:t>EXPLANATORY STATEMENT</w:t>
          </w:r>
        </w:p>
        <w:p w14:paraId="06570CA2" w14:textId="77777777" w:rsidR="002B1DB3" w:rsidRPr="00096B91" w:rsidRDefault="00C52014" w:rsidP="00B8224A">
          <w:pPr>
            <w:jc w:val="center"/>
            <w:rPr>
              <w:rFonts w:ascii="Times New Roman" w:hAnsi="Times New Roman" w:cs="Times New Roman"/>
              <w:sz w:val="24"/>
            </w:rPr>
          </w:pPr>
        </w:p>
      </w:sdtContent>
    </w:sdt>
    <w:p w14:paraId="548C562D" w14:textId="77777777" w:rsidR="002B1DB3" w:rsidRPr="00E56E33" w:rsidRDefault="00C52014" w:rsidP="00B8224A">
      <w:pPr>
        <w:jc w:val="center"/>
        <w:rPr>
          <w:rFonts w:ascii="Times New Roman" w:hAnsi="Times New Roman" w:cs="Times New Roman"/>
          <w:sz w:val="24"/>
          <w:u w:val="single"/>
        </w:rPr>
      </w:pPr>
      <w:sdt>
        <w:sdtPr>
          <w:rPr>
            <w:rFonts w:ascii="Times New Roman" w:hAnsi="Times New Roman" w:cs="Times New Roman"/>
            <w:sz w:val="24"/>
            <w:u w:val="single"/>
          </w:rPr>
          <w:id w:val="962787087"/>
          <w:lock w:val="contentLocked"/>
          <w:placeholder>
            <w:docPart w:val="CC1DFB841B214271BB95A9EBC695812C"/>
          </w:placeholder>
          <w:group/>
        </w:sdtPr>
        <w:sdtEndPr/>
        <w:sdtContent>
          <w:r w:rsidR="002B1DB3" w:rsidRPr="00096B91">
            <w:rPr>
              <w:rFonts w:ascii="Times New Roman" w:hAnsi="Times New Roman" w:cs="Times New Roman"/>
              <w:sz w:val="24"/>
              <w:u w:val="single"/>
            </w:rPr>
            <w:t>Issued by Authority of the</w:t>
          </w:r>
        </w:sdtContent>
      </w:sdt>
      <w:r w:rsidR="002B1DB3" w:rsidRPr="00096B91">
        <w:rPr>
          <w:rFonts w:ascii="Times New Roman" w:hAnsi="Times New Roman" w:cs="Times New Roman"/>
          <w:sz w:val="24"/>
          <w:u w:val="single"/>
        </w:rPr>
        <w:t xml:space="preserve"> </w:t>
      </w:r>
      <w:r w:rsidR="00E56E33">
        <w:rPr>
          <w:rFonts w:ascii="Times New Roman" w:hAnsi="Times New Roman" w:cs="Times New Roman"/>
          <w:sz w:val="24"/>
          <w:u w:val="single"/>
        </w:rPr>
        <w:t xml:space="preserve">Minister </w:t>
      </w:r>
      <w:r w:rsidR="00E56E33" w:rsidRPr="00096B91">
        <w:rPr>
          <w:rFonts w:ascii="Times New Roman" w:hAnsi="Times New Roman" w:cs="Times New Roman"/>
          <w:sz w:val="24"/>
          <w:u w:val="single"/>
        </w:rPr>
        <w:t>for Agriculture</w:t>
      </w:r>
      <w:r w:rsidR="00E56E33">
        <w:rPr>
          <w:rFonts w:ascii="Times New Roman" w:hAnsi="Times New Roman" w:cs="Times New Roman"/>
          <w:sz w:val="24"/>
          <w:u w:val="single"/>
        </w:rPr>
        <w:t xml:space="preserve"> and Water Resources and the Minister for Finance and the Public Ser</w:t>
      </w:r>
      <w:r w:rsidR="00E56E33" w:rsidRPr="00E56E33">
        <w:rPr>
          <w:rFonts w:ascii="Times New Roman" w:hAnsi="Times New Roman" w:cs="Times New Roman"/>
          <w:sz w:val="24"/>
          <w:u w:val="single"/>
        </w:rPr>
        <w:t>vice</w:t>
      </w:r>
    </w:p>
    <w:p w14:paraId="26D2E673" w14:textId="77777777" w:rsidR="002B1DB3" w:rsidRPr="00E56E33" w:rsidRDefault="002B1DB3" w:rsidP="00B8224A">
      <w:pPr>
        <w:jc w:val="center"/>
        <w:rPr>
          <w:rFonts w:ascii="Times New Roman" w:hAnsi="Times New Roman" w:cs="Times New Roman"/>
          <w:sz w:val="24"/>
        </w:rPr>
      </w:pPr>
    </w:p>
    <w:p w14:paraId="03DF850D" w14:textId="77777777" w:rsidR="00E56E33" w:rsidRPr="00E56E33" w:rsidRDefault="00E56E33" w:rsidP="00E56E33">
      <w:pPr>
        <w:jc w:val="center"/>
        <w:rPr>
          <w:rFonts w:ascii="Times New Roman" w:hAnsi="Times New Roman" w:cs="Times New Roman"/>
          <w:snapToGrid w:val="0"/>
          <w:sz w:val="24"/>
        </w:rPr>
      </w:pPr>
      <w:r w:rsidRPr="00E56E33">
        <w:rPr>
          <w:rFonts w:ascii="Times New Roman" w:hAnsi="Times New Roman" w:cs="Times New Roman"/>
          <w:i/>
          <w:snapToGrid w:val="0"/>
          <w:sz w:val="24"/>
        </w:rPr>
        <w:t>Regional Investment Corporation Act 2018</w:t>
      </w:r>
    </w:p>
    <w:p w14:paraId="30FFEAD6" w14:textId="77777777" w:rsidR="002B1DB3" w:rsidRPr="00E56E33" w:rsidRDefault="002B1DB3" w:rsidP="00B8224A">
      <w:pPr>
        <w:jc w:val="center"/>
        <w:rPr>
          <w:rFonts w:ascii="Times New Roman" w:hAnsi="Times New Roman" w:cs="Times New Roman"/>
          <w:sz w:val="24"/>
        </w:rPr>
      </w:pPr>
    </w:p>
    <w:p w14:paraId="64E0E689" w14:textId="77777777" w:rsidR="00E56E33" w:rsidRPr="00344C77" w:rsidRDefault="00E56E33" w:rsidP="00E56E33">
      <w:pPr>
        <w:jc w:val="center"/>
        <w:rPr>
          <w:rFonts w:ascii="Times New Roman" w:hAnsi="Times New Roman" w:cs="Times New Roman"/>
          <w:i/>
          <w:sz w:val="24"/>
        </w:rPr>
      </w:pPr>
      <w:r w:rsidRPr="00FA7182">
        <w:rPr>
          <w:rFonts w:ascii="Times New Roman" w:hAnsi="Times New Roman" w:cs="Times New Roman"/>
          <w:i/>
          <w:sz w:val="24"/>
        </w:rPr>
        <w:t>Regional Investment Corporation Operating Mandate (Amendment) Direction 2019</w:t>
      </w:r>
    </w:p>
    <w:p w14:paraId="22F90AF6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</w:p>
    <w:p w14:paraId="47263624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Legislative Authority</w:t>
      </w:r>
    </w:p>
    <w:p w14:paraId="1FF7D474" w14:textId="77777777" w:rsidR="002B1DB3" w:rsidRPr="0031429D" w:rsidRDefault="002B1DB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019E23A9" w14:textId="77777777" w:rsidR="00C71FD9" w:rsidRDefault="00C71FD9" w:rsidP="00C71FD9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Pr="00741929">
        <w:rPr>
          <w:rFonts w:ascii="Times New Roman" w:hAnsi="Times New Roman" w:cs="Times New Roman"/>
          <w:i/>
          <w:sz w:val="24"/>
        </w:rPr>
        <w:t>Regional Investment Corporation Act 2018</w:t>
      </w:r>
      <w:r>
        <w:rPr>
          <w:rFonts w:ascii="Times New Roman" w:hAnsi="Times New Roman" w:cs="Times New Roman"/>
          <w:sz w:val="24"/>
        </w:rPr>
        <w:t xml:space="preserve"> (the Act) establishes the Regional Investment Corporation (the Corporation). The Corporation’s functions are set out in section 8 of the Act and include administering, on behalf of the Commonwealth, financial assistance to States and Territories in relation to water infrastructure projects</w:t>
      </w:r>
      <w:r w:rsidR="00FA7182">
        <w:rPr>
          <w:rFonts w:ascii="Times New Roman" w:hAnsi="Times New Roman" w:cs="Times New Roman"/>
          <w:sz w:val="24"/>
        </w:rPr>
        <w:t xml:space="preserve"> funded through the National Water Infrastructure Loan Fund (NWILF)</w:t>
      </w:r>
      <w:r>
        <w:rPr>
          <w:rFonts w:ascii="Times New Roman" w:hAnsi="Times New Roman" w:cs="Times New Roman"/>
          <w:sz w:val="24"/>
        </w:rPr>
        <w:t>.</w:t>
      </w:r>
    </w:p>
    <w:p w14:paraId="2ACAC2BE" w14:textId="77777777" w:rsidR="002B1DB3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3F9DBD47" w14:textId="78F987F0" w:rsidR="000651CC" w:rsidRPr="00BB1C67" w:rsidRDefault="00CD1477" w:rsidP="000651CC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i/>
          <w:sz w:val="24"/>
        </w:rPr>
        <w:t>Regional Investment Corporation O</w:t>
      </w:r>
      <w:r w:rsidR="00AE7DF6">
        <w:rPr>
          <w:rFonts w:ascii="Times New Roman" w:hAnsi="Times New Roman" w:cs="Times New Roman"/>
          <w:i/>
          <w:sz w:val="24"/>
        </w:rPr>
        <w:t>perating Mandate</w:t>
      </w:r>
      <w:r>
        <w:rPr>
          <w:rFonts w:ascii="Times New Roman" w:hAnsi="Times New Roman" w:cs="Times New Roman"/>
          <w:i/>
          <w:sz w:val="24"/>
        </w:rPr>
        <w:t xml:space="preserve"> (Amendment) Direction 2019 </w:t>
      </w:r>
      <w:r>
        <w:rPr>
          <w:rFonts w:ascii="Times New Roman" w:hAnsi="Times New Roman" w:cs="Times New Roman"/>
          <w:sz w:val="24"/>
        </w:rPr>
        <w:t>(the Amendment Direction) is made under s</w:t>
      </w:r>
      <w:r w:rsidR="000651CC">
        <w:rPr>
          <w:rFonts w:ascii="Times New Roman" w:hAnsi="Times New Roman" w:cs="Times New Roman"/>
          <w:sz w:val="24"/>
        </w:rPr>
        <w:t>ubsection 11(1) of the Act</w:t>
      </w:r>
      <w:r>
        <w:rPr>
          <w:rFonts w:ascii="Times New Roman" w:hAnsi="Times New Roman" w:cs="Times New Roman"/>
          <w:sz w:val="24"/>
        </w:rPr>
        <w:t>. Subsection 11(1) of the Act</w:t>
      </w:r>
      <w:r w:rsidR="000651CC">
        <w:rPr>
          <w:rFonts w:ascii="Times New Roman" w:hAnsi="Times New Roman" w:cs="Times New Roman"/>
          <w:sz w:val="24"/>
        </w:rPr>
        <w:t xml:space="preserve"> requires the responsible Ministers to give directions, by legislative instrument, to the Corporation about the performance of the Corporation’s functions.</w:t>
      </w:r>
    </w:p>
    <w:p w14:paraId="2173325C" w14:textId="77777777" w:rsidR="000651CC" w:rsidRDefault="000651CC" w:rsidP="000651CC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5B5FC23F" w14:textId="77777777" w:rsidR="000651CC" w:rsidRDefault="000651CC" w:rsidP="000651CC">
      <w:pPr>
        <w:tabs>
          <w:tab w:val="right" w:pos="9072"/>
        </w:tabs>
        <w:spacing w:after="120"/>
        <w:rPr>
          <w:rFonts w:ascii="Times New Roman" w:hAnsi="Times New Roman" w:cs="Times New Roman"/>
          <w:sz w:val="24"/>
        </w:rPr>
      </w:pPr>
      <w:r w:rsidRPr="00F77D55">
        <w:rPr>
          <w:rFonts w:ascii="Times New Roman" w:hAnsi="Times New Roman" w:cs="Times New Roman"/>
          <w:sz w:val="24"/>
        </w:rPr>
        <w:t xml:space="preserve">On 6 June 2018, the responsible Ministers </w:t>
      </w:r>
      <w:r>
        <w:rPr>
          <w:rFonts w:ascii="Times New Roman" w:hAnsi="Times New Roman" w:cs="Times New Roman"/>
          <w:sz w:val="24"/>
        </w:rPr>
        <w:t xml:space="preserve">for the Corporation </w:t>
      </w:r>
      <w:r w:rsidRPr="00F77D55">
        <w:rPr>
          <w:rFonts w:ascii="Times New Roman" w:hAnsi="Times New Roman" w:cs="Times New Roman"/>
          <w:sz w:val="24"/>
        </w:rPr>
        <w:t xml:space="preserve">made the </w:t>
      </w:r>
      <w:r w:rsidRPr="007A5E5B">
        <w:rPr>
          <w:rFonts w:ascii="Times New Roman" w:hAnsi="Times New Roman" w:cs="Times New Roman"/>
          <w:i/>
          <w:sz w:val="24"/>
        </w:rPr>
        <w:t xml:space="preserve">Regional Investment Corporation Operating Mandate Direction 2018 </w:t>
      </w:r>
      <w:r w:rsidRPr="00F77D55">
        <w:rPr>
          <w:rFonts w:ascii="Times New Roman" w:hAnsi="Times New Roman" w:cs="Times New Roman"/>
          <w:sz w:val="24"/>
        </w:rPr>
        <w:t>(</w:t>
      </w:r>
      <w:r w:rsidRPr="00741929">
        <w:rPr>
          <w:rFonts w:ascii="Times New Roman" w:hAnsi="Times New Roman" w:cs="Times New Roman"/>
          <w:sz w:val="24"/>
        </w:rPr>
        <w:t>the Operating Mandate</w:t>
      </w:r>
      <w:r w:rsidRPr="00F77D5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 The Operating Mandate directs the Corporation in relation to the performance of the Corporation’s functions, including matters relating to the:</w:t>
      </w:r>
    </w:p>
    <w:p w14:paraId="03ABC807" w14:textId="77777777" w:rsidR="000651CC" w:rsidRPr="00741929" w:rsidRDefault="000651CC" w:rsidP="000651CC">
      <w:pPr>
        <w:pStyle w:val="ListParagraph"/>
        <w:numPr>
          <w:ilvl w:val="0"/>
          <w:numId w:val="16"/>
        </w:numPr>
        <w:tabs>
          <w:tab w:val="right" w:pos="9072"/>
        </w:tabs>
        <w:spacing w:after="12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741929">
        <w:rPr>
          <w:rFonts w:ascii="Times New Roman" w:hAnsi="Times New Roman" w:cs="Times New Roman"/>
          <w:sz w:val="24"/>
        </w:rPr>
        <w:t xml:space="preserve">objectives the Corporation is to pursue in administering its programs, </w:t>
      </w:r>
    </w:p>
    <w:p w14:paraId="70255F8D" w14:textId="77777777" w:rsidR="000651CC" w:rsidRPr="00741929" w:rsidRDefault="000651CC" w:rsidP="000651CC">
      <w:pPr>
        <w:pStyle w:val="ListParagraph"/>
        <w:numPr>
          <w:ilvl w:val="0"/>
          <w:numId w:val="16"/>
        </w:numPr>
        <w:tabs>
          <w:tab w:val="right" w:pos="9072"/>
        </w:tabs>
        <w:spacing w:after="12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741929">
        <w:rPr>
          <w:rFonts w:ascii="Times New Roman" w:hAnsi="Times New Roman" w:cs="Times New Roman"/>
          <w:sz w:val="24"/>
        </w:rPr>
        <w:t xml:space="preserve">expectations relating to the strategies and policies to be followed for the effective performance of the Corporation’s functions, </w:t>
      </w:r>
    </w:p>
    <w:p w14:paraId="64CF881A" w14:textId="77777777" w:rsidR="000651CC" w:rsidRPr="00741929" w:rsidRDefault="000651CC" w:rsidP="000651CC">
      <w:pPr>
        <w:pStyle w:val="ListParagraph"/>
        <w:numPr>
          <w:ilvl w:val="0"/>
          <w:numId w:val="16"/>
        </w:numPr>
        <w:tabs>
          <w:tab w:val="right" w:pos="9072"/>
        </w:tabs>
        <w:spacing w:after="12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741929">
        <w:rPr>
          <w:rFonts w:ascii="Times New Roman" w:hAnsi="Times New Roman" w:cs="Times New Roman"/>
          <w:sz w:val="24"/>
        </w:rPr>
        <w:t xml:space="preserve">eligibility criteria for farm business loans and financial assistance to the States and Territories for water infrastructure projects, and </w:t>
      </w:r>
    </w:p>
    <w:p w14:paraId="08A52C3C" w14:textId="77777777" w:rsidR="000651CC" w:rsidRPr="00741929" w:rsidRDefault="000651CC" w:rsidP="000651CC">
      <w:pPr>
        <w:pStyle w:val="ListParagraph"/>
        <w:numPr>
          <w:ilvl w:val="0"/>
          <w:numId w:val="16"/>
        </w:num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741929">
        <w:rPr>
          <w:rFonts w:ascii="Times New Roman" w:hAnsi="Times New Roman" w:cs="Times New Roman"/>
          <w:sz w:val="24"/>
        </w:rPr>
        <w:t>financial arrangements for the Corporation.</w:t>
      </w:r>
    </w:p>
    <w:p w14:paraId="439EA4A8" w14:textId="77777777" w:rsidR="000651CC" w:rsidRDefault="000651CC" w:rsidP="000651CC">
      <w:pPr>
        <w:tabs>
          <w:tab w:val="left" w:pos="1083"/>
        </w:tabs>
        <w:rPr>
          <w:rFonts w:ascii="Times New Roman" w:hAnsi="Times New Roman" w:cs="Times New Roman"/>
          <w:sz w:val="24"/>
        </w:rPr>
      </w:pPr>
    </w:p>
    <w:p w14:paraId="381F96FA" w14:textId="77777777" w:rsidR="000651CC" w:rsidRDefault="000651CC" w:rsidP="000651CC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Subsection</w:t>
      </w:r>
      <w:r w:rsidRPr="004D23AE">
        <w:rPr>
          <w:rFonts w:ascii="Times New Roman" w:hAnsi="Times New Roman" w:cs="Times New Roman"/>
          <w:sz w:val="24"/>
        </w:rPr>
        <w:t xml:space="preserve"> 33(3) of the </w:t>
      </w:r>
      <w:r w:rsidRPr="004D23AE">
        <w:rPr>
          <w:rFonts w:ascii="Times New Roman" w:hAnsi="Times New Roman" w:cs="Times New Roman"/>
          <w:i/>
          <w:sz w:val="24"/>
        </w:rPr>
        <w:t>Acts Interpretation Act 1901</w:t>
      </w:r>
      <w:r w:rsidRPr="004D23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provides that where an Act confers a </w:t>
      </w:r>
      <w:r w:rsidRPr="004D23AE">
        <w:rPr>
          <w:rFonts w:ascii="Times New Roman" w:hAnsi="Times New Roman" w:cs="Times New Roman"/>
          <w:sz w:val="24"/>
        </w:rPr>
        <w:t>power</w:t>
      </w:r>
      <w:r>
        <w:rPr>
          <w:rFonts w:ascii="Times New Roman" w:hAnsi="Times New Roman" w:cs="Times New Roman"/>
          <w:sz w:val="24"/>
        </w:rPr>
        <w:t xml:space="preserve"> </w:t>
      </w:r>
      <w:r w:rsidRPr="004D23AE">
        <w:rPr>
          <w:rFonts w:ascii="Times New Roman" w:hAnsi="Times New Roman" w:cs="Times New Roman"/>
          <w:sz w:val="24"/>
        </w:rPr>
        <w:t xml:space="preserve">to make </w:t>
      </w:r>
      <w:r>
        <w:rPr>
          <w:rFonts w:ascii="Times New Roman" w:hAnsi="Times New Roman" w:cs="Times New Roman"/>
          <w:sz w:val="24"/>
        </w:rPr>
        <w:t xml:space="preserve">an instrument of a legislative character, it includes a power to amend such an instrument. </w:t>
      </w:r>
    </w:p>
    <w:p w14:paraId="2EEFB569" w14:textId="77777777" w:rsidR="000651CC" w:rsidRPr="0076573C" w:rsidRDefault="000651CC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3D0F46A6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Purpose</w:t>
      </w:r>
    </w:p>
    <w:p w14:paraId="0E162F6A" w14:textId="77777777" w:rsidR="002B1DB3" w:rsidRPr="0031429D" w:rsidRDefault="002B1DB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0425B893" w14:textId="78FA25F1" w:rsidR="002B1DB3" w:rsidRDefault="000651CC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Pr="00FA7182">
        <w:rPr>
          <w:rFonts w:ascii="Times New Roman" w:hAnsi="Times New Roman" w:cs="Times New Roman"/>
          <w:sz w:val="24"/>
        </w:rPr>
        <w:t>Amendment</w:t>
      </w:r>
      <w:r w:rsidRPr="00741929">
        <w:rPr>
          <w:rFonts w:ascii="Times New Roman" w:hAnsi="Times New Roman" w:cs="Times New Roman"/>
          <w:sz w:val="24"/>
        </w:rPr>
        <w:t xml:space="preserve"> Direction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amend</w:t>
      </w:r>
      <w:r w:rsidR="00FA718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Operating Mandate to provide for changes to the terms of the Commonwealth’s water infrastructure loans.</w:t>
      </w:r>
    </w:p>
    <w:p w14:paraId="36268252" w14:textId="77777777" w:rsidR="000651CC" w:rsidRPr="0031429D" w:rsidRDefault="000651CC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7E624FFD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Background</w:t>
      </w:r>
    </w:p>
    <w:p w14:paraId="1CA392B3" w14:textId="77777777" w:rsidR="002B1DB3" w:rsidRPr="0031429D" w:rsidRDefault="002B1DB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1F1A3FFC" w14:textId="3EEE9089" w:rsidR="00A12BA3" w:rsidRDefault="00A12BA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changes were announced in the </w:t>
      </w:r>
      <w:r w:rsidRPr="00A12BA3">
        <w:rPr>
          <w:rFonts w:ascii="Times New Roman" w:hAnsi="Times New Roman" w:cs="Times New Roman"/>
          <w:sz w:val="24"/>
        </w:rPr>
        <w:t xml:space="preserve">MYEFO </w:t>
      </w:r>
      <w:r w:rsidR="00345E02">
        <w:rPr>
          <w:rFonts w:ascii="Times New Roman" w:hAnsi="Times New Roman" w:cs="Times New Roman"/>
          <w:sz w:val="24"/>
        </w:rPr>
        <w:t>2018–</w:t>
      </w:r>
      <w:r w:rsidRPr="00A12BA3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 The a</w:t>
      </w:r>
      <w:r w:rsidRPr="00A12BA3">
        <w:rPr>
          <w:rFonts w:ascii="Times New Roman" w:hAnsi="Times New Roman" w:cs="Times New Roman"/>
          <w:sz w:val="24"/>
        </w:rPr>
        <w:t xml:space="preserve">djustments to the lending arrangements for the $2 billion National Water Infrastructure Loan Facility will </w:t>
      </w:r>
      <w:r>
        <w:rPr>
          <w:rFonts w:ascii="Times New Roman" w:hAnsi="Times New Roman" w:cs="Times New Roman"/>
          <w:sz w:val="24"/>
        </w:rPr>
        <w:t xml:space="preserve">ensure an </w:t>
      </w:r>
      <w:r w:rsidRPr="00A12BA3">
        <w:rPr>
          <w:rFonts w:ascii="Times New Roman" w:hAnsi="Times New Roman" w:cs="Times New Roman"/>
          <w:sz w:val="24"/>
        </w:rPr>
        <w:t>increase</w:t>
      </w:r>
      <w:r w:rsidR="00F2438A">
        <w:rPr>
          <w:rFonts w:ascii="Times New Roman" w:hAnsi="Times New Roman" w:cs="Times New Roman"/>
          <w:sz w:val="24"/>
        </w:rPr>
        <w:t xml:space="preserve"> </w:t>
      </w:r>
      <w:r w:rsidR="00A30B28">
        <w:rPr>
          <w:rFonts w:ascii="Times New Roman" w:hAnsi="Times New Roman" w:cs="Times New Roman"/>
          <w:sz w:val="24"/>
        </w:rPr>
        <w:t>in</w:t>
      </w:r>
      <w:r w:rsidRPr="00A12BA3">
        <w:rPr>
          <w:rFonts w:ascii="Times New Roman" w:hAnsi="Times New Roman" w:cs="Times New Roman"/>
          <w:sz w:val="24"/>
        </w:rPr>
        <w:t xml:space="preserve"> the number of commercially viable projects that can access funding.</w:t>
      </w:r>
    </w:p>
    <w:p w14:paraId="61F23DC1" w14:textId="77777777" w:rsidR="002B1DB3" w:rsidRPr="0031429D" w:rsidRDefault="002B1DB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2537EEE1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lastRenderedPageBreak/>
        <w:t>Impact and Effect</w:t>
      </w:r>
    </w:p>
    <w:p w14:paraId="6DD3F870" w14:textId="77777777" w:rsidR="002B1DB3" w:rsidRPr="0031429D" w:rsidRDefault="002B1DB3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729BC223" w14:textId="612BBC66" w:rsidR="002B1DB3" w:rsidRDefault="00851E6B" w:rsidP="00A96819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Amendment Direction </w:t>
      </w:r>
      <w:r w:rsidR="00A12BA3">
        <w:rPr>
          <w:rFonts w:ascii="Times New Roman" w:hAnsi="Times New Roman" w:cs="Times New Roman"/>
          <w:sz w:val="24"/>
        </w:rPr>
        <w:t>enables the Government to work with the State and Territory Governments to identify and co-fund the construction of new water infrastructure</w:t>
      </w:r>
      <w:r w:rsidR="00F2438A">
        <w:rPr>
          <w:rFonts w:ascii="Times New Roman" w:hAnsi="Times New Roman" w:cs="Times New Roman"/>
          <w:sz w:val="24"/>
        </w:rPr>
        <w:t>.</w:t>
      </w:r>
    </w:p>
    <w:p w14:paraId="65E76CB8" w14:textId="77777777" w:rsidR="00345E02" w:rsidRPr="00630F42" w:rsidRDefault="00345E02" w:rsidP="00A96819">
      <w:pPr>
        <w:tabs>
          <w:tab w:val="right" w:pos="9072"/>
        </w:tabs>
        <w:rPr>
          <w:rFonts w:ascii="Times New Roman" w:hAnsi="Times New Roman"/>
        </w:rPr>
      </w:pPr>
    </w:p>
    <w:p w14:paraId="5C73A044" w14:textId="77777777" w:rsidR="002B1DB3" w:rsidRPr="00630F42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630F42">
        <w:rPr>
          <w:rFonts w:ascii="Times New Roman" w:hAnsi="Times New Roman" w:cs="Times New Roman"/>
          <w:b/>
          <w:sz w:val="24"/>
        </w:rPr>
        <w:t>Consultation</w:t>
      </w:r>
    </w:p>
    <w:p w14:paraId="5AD82BBD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46F8AB8F" w14:textId="7A42BC9C" w:rsidR="004C2971" w:rsidRDefault="00851E6B" w:rsidP="00A9681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of Agriculture and Water Resources consulted with </w:t>
      </w:r>
      <w:r w:rsidR="005F748C">
        <w:rPr>
          <w:rFonts w:ascii="Times New Roman" w:hAnsi="Times New Roman" w:cs="Times New Roman"/>
          <w:sz w:val="24"/>
        </w:rPr>
        <w:t>the Department of Infrastructure, Regional Development and Cities</w:t>
      </w:r>
      <w:r w:rsidR="0053217F">
        <w:rPr>
          <w:rFonts w:ascii="Times New Roman" w:hAnsi="Times New Roman" w:cs="Times New Roman"/>
          <w:sz w:val="24"/>
        </w:rPr>
        <w:t xml:space="preserve">, the </w:t>
      </w:r>
      <w:r w:rsidR="00345E02">
        <w:rPr>
          <w:rFonts w:ascii="Times New Roman" w:hAnsi="Times New Roman" w:cs="Times New Roman"/>
          <w:sz w:val="24"/>
        </w:rPr>
        <w:t xml:space="preserve">Regional Investment </w:t>
      </w:r>
      <w:r w:rsidR="00634585">
        <w:rPr>
          <w:rFonts w:ascii="Times New Roman" w:hAnsi="Times New Roman" w:cs="Times New Roman"/>
          <w:sz w:val="24"/>
        </w:rPr>
        <w:t>Corporation</w:t>
      </w:r>
      <w:r w:rsidR="005F748C">
        <w:rPr>
          <w:rFonts w:ascii="Times New Roman" w:hAnsi="Times New Roman" w:cs="Times New Roman"/>
          <w:sz w:val="24"/>
        </w:rPr>
        <w:t xml:space="preserve"> </w:t>
      </w:r>
      <w:r w:rsidRPr="004D4ABD">
        <w:rPr>
          <w:rFonts w:ascii="Times New Roman" w:hAnsi="Times New Roman" w:cs="Times New Roman"/>
          <w:sz w:val="24"/>
        </w:rPr>
        <w:t>and the Department of Finance</w:t>
      </w:r>
      <w:r>
        <w:rPr>
          <w:rFonts w:ascii="Times New Roman" w:hAnsi="Times New Roman" w:cs="Times New Roman"/>
          <w:sz w:val="24"/>
        </w:rPr>
        <w:t xml:space="preserve"> in drafting the Amendment Direction.</w:t>
      </w:r>
    </w:p>
    <w:p w14:paraId="4CDA6D15" w14:textId="77777777" w:rsidR="004C2971" w:rsidRPr="0031429D" w:rsidRDefault="004C2971" w:rsidP="00B8224A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72979A30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31429D">
        <w:rPr>
          <w:rFonts w:ascii="Times New Roman" w:hAnsi="Times New Roman" w:cs="Times New Roman"/>
          <w:b/>
          <w:sz w:val="24"/>
        </w:rPr>
        <w:t>Details</w:t>
      </w:r>
      <w:r w:rsidR="00595D32">
        <w:rPr>
          <w:rFonts w:ascii="Times New Roman" w:hAnsi="Times New Roman" w:cs="Times New Roman"/>
          <w:b/>
          <w:sz w:val="24"/>
        </w:rPr>
        <w:t xml:space="preserve"> </w:t>
      </w:r>
      <w:r w:rsidRPr="0031429D">
        <w:rPr>
          <w:rFonts w:ascii="Times New Roman" w:hAnsi="Times New Roman" w:cs="Times New Roman"/>
          <w:b/>
          <w:sz w:val="24"/>
        </w:rPr>
        <w:t>/ Operation</w:t>
      </w:r>
    </w:p>
    <w:p w14:paraId="3D03224B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3C475EA7" w14:textId="77777777" w:rsidR="00851E6B" w:rsidRPr="0045370F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45370F">
        <w:rPr>
          <w:rFonts w:ascii="Times New Roman" w:hAnsi="Times New Roman" w:cs="Times New Roman"/>
          <w:sz w:val="24"/>
        </w:rPr>
        <w:t xml:space="preserve">Details of the </w:t>
      </w:r>
      <w:r>
        <w:rPr>
          <w:rFonts w:ascii="Times New Roman" w:hAnsi="Times New Roman" w:cs="Times New Roman"/>
          <w:sz w:val="24"/>
        </w:rPr>
        <w:t>A</w:t>
      </w:r>
      <w:r w:rsidRPr="0045370F">
        <w:rPr>
          <w:rFonts w:ascii="Times New Roman" w:hAnsi="Times New Roman" w:cs="Times New Roman"/>
          <w:sz w:val="24"/>
        </w:rPr>
        <w:t>mendment</w:t>
      </w:r>
      <w:r>
        <w:rPr>
          <w:rFonts w:ascii="Times New Roman" w:hAnsi="Times New Roman" w:cs="Times New Roman"/>
          <w:sz w:val="24"/>
        </w:rPr>
        <w:t xml:space="preserve"> Direction </w:t>
      </w:r>
      <w:r w:rsidRPr="0045370F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set out in </w:t>
      </w:r>
      <w:r w:rsidRPr="00741929">
        <w:rPr>
          <w:rFonts w:ascii="Times New Roman" w:hAnsi="Times New Roman" w:cs="Times New Roman"/>
          <w:sz w:val="24"/>
          <w:u w:val="single"/>
        </w:rPr>
        <w:t>Attachment A</w:t>
      </w:r>
      <w:r>
        <w:rPr>
          <w:rFonts w:ascii="Times New Roman" w:hAnsi="Times New Roman" w:cs="Times New Roman"/>
          <w:sz w:val="24"/>
        </w:rPr>
        <w:t>.</w:t>
      </w:r>
    </w:p>
    <w:p w14:paraId="19070A7B" w14:textId="77777777" w:rsidR="00851E6B" w:rsidRPr="0045370F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3E29D40B" w14:textId="77777777" w:rsidR="00851E6B" w:rsidRPr="00203AAB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203AAB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Amendment Direction</w:t>
      </w:r>
      <w:r w:rsidRPr="00203A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</w:t>
      </w:r>
      <w:r w:rsidRPr="00203AAB">
        <w:rPr>
          <w:rFonts w:ascii="Times New Roman" w:hAnsi="Times New Roman" w:cs="Times New Roman"/>
          <w:sz w:val="24"/>
        </w:rPr>
        <w:t xml:space="preserve">a legislative instrument for the purposes of the </w:t>
      </w:r>
      <w:r>
        <w:rPr>
          <w:rFonts w:ascii="Times New Roman" w:hAnsi="Times New Roman" w:cs="Times New Roman"/>
          <w:i/>
          <w:sz w:val="24"/>
        </w:rPr>
        <w:t xml:space="preserve">Legislation </w:t>
      </w:r>
      <w:r w:rsidRPr="00203AAB">
        <w:rPr>
          <w:rFonts w:ascii="Times New Roman" w:hAnsi="Times New Roman" w:cs="Times New Roman"/>
          <w:i/>
          <w:sz w:val="24"/>
        </w:rPr>
        <w:t>Act 2003</w:t>
      </w:r>
      <w:r w:rsidRPr="00203AAB">
        <w:rPr>
          <w:rFonts w:ascii="Times New Roman" w:hAnsi="Times New Roman" w:cs="Times New Roman"/>
          <w:sz w:val="24"/>
        </w:rPr>
        <w:t>.</w:t>
      </w:r>
    </w:p>
    <w:p w14:paraId="65B88F26" w14:textId="77777777" w:rsidR="00851E6B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745886E2" w14:textId="77777777" w:rsidR="00851E6B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Amendment Direction is </w:t>
      </w:r>
      <w:r w:rsidRPr="003231E5">
        <w:rPr>
          <w:rFonts w:ascii="Times New Roman" w:hAnsi="Times New Roman" w:cs="Times New Roman"/>
          <w:sz w:val="24"/>
        </w:rPr>
        <w:t xml:space="preserve">compatible with the human rights and freedoms recognised or declared under section 3 of the </w:t>
      </w:r>
      <w:r w:rsidRPr="003231E5">
        <w:rPr>
          <w:rFonts w:ascii="Times New Roman" w:hAnsi="Times New Roman" w:cs="Times New Roman"/>
          <w:i/>
          <w:sz w:val="24"/>
        </w:rPr>
        <w:t>Human Rights (Parliamentary Scrutiny) Act 2011.</w:t>
      </w:r>
      <w:r w:rsidRPr="003231E5">
        <w:rPr>
          <w:rFonts w:ascii="Times New Roman" w:hAnsi="Times New Roman" w:cs="Times New Roman"/>
          <w:sz w:val="24"/>
        </w:rPr>
        <w:t xml:space="preserve"> A statement of compatibility is set out in </w:t>
      </w:r>
      <w:r w:rsidRPr="003231E5">
        <w:rPr>
          <w:rFonts w:ascii="Times New Roman" w:hAnsi="Times New Roman" w:cs="Times New Roman"/>
          <w:sz w:val="24"/>
          <w:u w:val="single"/>
        </w:rPr>
        <w:t xml:space="preserve">Attachment </w:t>
      </w:r>
      <w:r>
        <w:rPr>
          <w:rFonts w:ascii="Times New Roman" w:hAnsi="Times New Roman" w:cs="Times New Roman"/>
          <w:sz w:val="24"/>
          <w:u w:val="single"/>
        </w:rPr>
        <w:t>B</w:t>
      </w:r>
      <w:r w:rsidRPr="003231E5">
        <w:rPr>
          <w:rFonts w:ascii="Times New Roman" w:hAnsi="Times New Roman" w:cs="Times New Roman"/>
          <w:sz w:val="24"/>
        </w:rPr>
        <w:t>.</w:t>
      </w:r>
    </w:p>
    <w:p w14:paraId="033B8364" w14:textId="77777777" w:rsidR="00203AAB" w:rsidRDefault="00203AAB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1D2C4D66" w14:textId="77777777" w:rsidR="00B66DFF" w:rsidRDefault="00B66DFF" w:rsidP="00B66DFF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47A21321" w14:textId="77777777" w:rsidR="00B66DFF" w:rsidRPr="0031429D" w:rsidRDefault="00B66DFF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2FC4B800" w14:textId="77777777" w:rsidR="002B1DB3" w:rsidRPr="0031429D" w:rsidRDefault="002B1DB3" w:rsidP="00B8224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31429D">
        <w:rPr>
          <w:rFonts w:ascii="Times New Roman" w:hAnsi="Times New Roman" w:cs="Times New Roman"/>
          <w:sz w:val="24"/>
        </w:rPr>
        <w:br w:type="page"/>
      </w:r>
    </w:p>
    <w:p w14:paraId="28D397C4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</w:p>
    <w:p w14:paraId="587203C8" w14:textId="77777777" w:rsidR="002B1DB3" w:rsidRPr="00116E1D" w:rsidRDefault="002B1DB3" w:rsidP="00B8224A">
      <w:pPr>
        <w:pStyle w:val="Normal-em"/>
        <w:jc w:val="right"/>
        <w:rPr>
          <w:rFonts w:ascii="Times" w:hAnsi="Times"/>
          <w:b/>
          <w:caps/>
          <w:u w:val="single"/>
        </w:rPr>
      </w:pPr>
      <w:r w:rsidRPr="00116E1D">
        <w:rPr>
          <w:rFonts w:ascii="Times" w:hAnsi="Times"/>
          <w:b/>
          <w:caps/>
          <w:u w:val="single"/>
        </w:rPr>
        <w:t>Attachment</w:t>
      </w:r>
      <w:r w:rsidR="00851E6B">
        <w:rPr>
          <w:rFonts w:ascii="Times" w:hAnsi="Times"/>
          <w:b/>
          <w:caps/>
          <w:u w:val="single"/>
        </w:rPr>
        <w:t xml:space="preserve"> A</w:t>
      </w:r>
    </w:p>
    <w:p w14:paraId="2907F7BC" w14:textId="77777777" w:rsidR="002B1DB3" w:rsidRPr="00836D6E" w:rsidRDefault="002B1DB3" w:rsidP="00B8224A">
      <w:pPr>
        <w:pStyle w:val="Normal-em"/>
        <w:rPr>
          <w:color w:val="auto"/>
          <w:szCs w:val="24"/>
        </w:rPr>
      </w:pPr>
    </w:p>
    <w:p w14:paraId="31B7A63D" w14:textId="77777777" w:rsidR="002B1DB3" w:rsidRPr="00851E6B" w:rsidRDefault="002B1DB3" w:rsidP="00B8224A">
      <w:pPr>
        <w:pStyle w:val="Normal-em"/>
        <w:rPr>
          <w:b/>
          <w:i/>
          <w:color w:val="auto"/>
          <w:u w:val="single"/>
        </w:rPr>
      </w:pPr>
      <w:r w:rsidRPr="00836D6E">
        <w:rPr>
          <w:b/>
          <w:iCs/>
          <w:color w:val="auto"/>
          <w:szCs w:val="24"/>
          <w:u w:val="single"/>
        </w:rPr>
        <w:t xml:space="preserve">Details of the </w:t>
      </w:r>
      <w:r w:rsidR="00851E6B" w:rsidRPr="0028180F">
        <w:rPr>
          <w:b/>
          <w:i/>
          <w:u w:val="single"/>
        </w:rPr>
        <w:t>Regional Investment Corporation Operating Mandate (Amendment) Direction 20</w:t>
      </w:r>
      <w:r w:rsidR="00851E6B" w:rsidRPr="00851E6B">
        <w:rPr>
          <w:b/>
          <w:i/>
          <w:color w:val="auto"/>
          <w:u w:val="single"/>
        </w:rPr>
        <w:t>19</w:t>
      </w:r>
    </w:p>
    <w:p w14:paraId="6D713BD0" w14:textId="77777777" w:rsidR="00DF3F6E" w:rsidRDefault="00DF3F6E" w:rsidP="00B8224A">
      <w:pPr>
        <w:pStyle w:val="Normal-em"/>
        <w:rPr>
          <w:color w:val="auto"/>
          <w:szCs w:val="24"/>
        </w:rPr>
      </w:pPr>
    </w:p>
    <w:p w14:paraId="232A0351" w14:textId="71A6C419" w:rsidR="00AB36A5" w:rsidRPr="00A96819" w:rsidRDefault="00AB36A5" w:rsidP="00B8224A">
      <w:pPr>
        <w:pStyle w:val="Normal-em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PART 1 – PRELIMINARY </w:t>
      </w:r>
    </w:p>
    <w:p w14:paraId="1DCDFDCA" w14:textId="77777777" w:rsidR="00AB36A5" w:rsidRPr="00836D6E" w:rsidRDefault="00AB36A5" w:rsidP="00B8224A">
      <w:pPr>
        <w:pStyle w:val="Normal-em"/>
        <w:rPr>
          <w:color w:val="auto"/>
          <w:szCs w:val="24"/>
        </w:rPr>
      </w:pPr>
    </w:p>
    <w:p w14:paraId="2C10899C" w14:textId="77777777" w:rsidR="002B1DB3" w:rsidRPr="00836D6E" w:rsidRDefault="00DF3F6E" w:rsidP="00B8224A">
      <w:pPr>
        <w:pStyle w:val="Normal-em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1 – Name</w:t>
      </w:r>
    </w:p>
    <w:p w14:paraId="117BE0A5" w14:textId="77777777" w:rsidR="002B1DB3" w:rsidRPr="00836D6E" w:rsidRDefault="002B1DB3" w:rsidP="00B8224A">
      <w:pPr>
        <w:pStyle w:val="Normal-em"/>
        <w:ind w:left="1440" w:hanging="1440"/>
        <w:rPr>
          <w:b/>
          <w:color w:val="auto"/>
          <w:szCs w:val="24"/>
        </w:rPr>
      </w:pPr>
    </w:p>
    <w:p w14:paraId="5865CB8B" w14:textId="77777777" w:rsidR="002B1DB3" w:rsidRPr="00836D6E" w:rsidRDefault="002B1DB3" w:rsidP="00B8224A">
      <w:pPr>
        <w:pStyle w:val="Normal-em"/>
        <w:rPr>
          <w:i/>
          <w:iCs/>
          <w:color w:val="auto"/>
          <w:szCs w:val="24"/>
        </w:rPr>
      </w:pPr>
      <w:r w:rsidRPr="00836D6E">
        <w:rPr>
          <w:color w:val="auto"/>
          <w:szCs w:val="24"/>
        </w:rPr>
        <w:t xml:space="preserve">This </w:t>
      </w:r>
      <w:r w:rsidR="00DF3F6E">
        <w:rPr>
          <w:color w:val="auto"/>
          <w:szCs w:val="24"/>
        </w:rPr>
        <w:t>s</w:t>
      </w:r>
      <w:r w:rsidRPr="00836D6E">
        <w:rPr>
          <w:color w:val="auto"/>
          <w:szCs w:val="24"/>
        </w:rPr>
        <w:t>ection provide</w:t>
      </w:r>
      <w:r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 w:rsidR="00DF3F6E">
        <w:rPr>
          <w:color w:val="auto"/>
          <w:szCs w:val="24"/>
        </w:rPr>
        <w:t xml:space="preserve">that the name of the </w:t>
      </w:r>
      <w:r w:rsidR="00A12837" w:rsidRPr="00A12837">
        <w:rPr>
          <w:color w:val="auto"/>
          <w:szCs w:val="24"/>
        </w:rPr>
        <w:t>instrument</w:t>
      </w:r>
      <w:r w:rsidR="00DF3F6E" w:rsidRPr="00A12837">
        <w:rPr>
          <w:color w:val="auto"/>
          <w:szCs w:val="24"/>
        </w:rPr>
        <w:t xml:space="preserve"> </w:t>
      </w:r>
      <w:r w:rsidR="00DF3F6E">
        <w:rPr>
          <w:color w:val="auto"/>
          <w:szCs w:val="24"/>
        </w:rPr>
        <w:t xml:space="preserve">is the </w:t>
      </w:r>
      <w:r w:rsidR="00A12837" w:rsidRPr="00344C77">
        <w:rPr>
          <w:i/>
        </w:rPr>
        <w:t>Regional</w:t>
      </w:r>
      <w:r w:rsidR="00A12837">
        <w:rPr>
          <w:i/>
        </w:rPr>
        <w:t xml:space="preserve"> Investment Corporation Operating Mandate (Amendment) Direction 2019</w:t>
      </w:r>
      <w:r w:rsidR="00A12837" w:rsidRPr="00D769DD">
        <w:t>.</w:t>
      </w:r>
    </w:p>
    <w:p w14:paraId="543E76C6" w14:textId="77777777" w:rsidR="00D55CDE" w:rsidRDefault="00D55CDE" w:rsidP="00D55CDE">
      <w:pPr>
        <w:pStyle w:val="Normal-em"/>
        <w:ind w:left="1440" w:hanging="1440"/>
        <w:rPr>
          <w:color w:val="auto"/>
          <w:szCs w:val="24"/>
          <w:u w:val="single"/>
        </w:rPr>
      </w:pPr>
    </w:p>
    <w:p w14:paraId="7B5F7D9E" w14:textId="3896A4F5" w:rsidR="00D55CDE" w:rsidRPr="00836D6E" w:rsidRDefault="00D55CDE" w:rsidP="00D55CDE">
      <w:pPr>
        <w:pStyle w:val="Normal-em"/>
        <w:ind w:left="1440" w:hanging="1440"/>
        <w:rPr>
          <w:color w:val="auto"/>
          <w:szCs w:val="24"/>
          <w:u w:val="single"/>
        </w:rPr>
      </w:pPr>
      <w:r w:rsidRPr="00836D6E">
        <w:rPr>
          <w:color w:val="auto"/>
          <w:szCs w:val="24"/>
          <w:u w:val="single"/>
        </w:rPr>
        <w:t xml:space="preserve">Section </w:t>
      </w:r>
      <w:r>
        <w:rPr>
          <w:color w:val="auto"/>
          <w:szCs w:val="24"/>
          <w:u w:val="single"/>
        </w:rPr>
        <w:t>2</w:t>
      </w:r>
      <w:r w:rsidRPr="00836D6E">
        <w:rPr>
          <w:color w:val="auto"/>
          <w:szCs w:val="24"/>
          <w:u w:val="single"/>
        </w:rPr>
        <w:t xml:space="preserve"> – </w:t>
      </w:r>
      <w:r>
        <w:rPr>
          <w:color w:val="auto"/>
          <w:szCs w:val="24"/>
          <w:u w:val="single"/>
        </w:rPr>
        <w:t xml:space="preserve">Authority </w:t>
      </w:r>
    </w:p>
    <w:p w14:paraId="196301A0" w14:textId="77777777" w:rsidR="00D55CDE" w:rsidRPr="00836D6E" w:rsidRDefault="00D55CDE" w:rsidP="00D55CDE">
      <w:pPr>
        <w:pStyle w:val="Normal-em"/>
        <w:rPr>
          <w:color w:val="auto"/>
          <w:szCs w:val="24"/>
        </w:rPr>
      </w:pPr>
    </w:p>
    <w:p w14:paraId="064207E8" w14:textId="77777777" w:rsidR="002B1DB3" w:rsidRDefault="00D55CDE" w:rsidP="00D55CDE">
      <w:pPr>
        <w:pStyle w:val="Normal-em"/>
      </w:pPr>
      <w:r w:rsidRPr="00D769DD">
        <w:t xml:space="preserve">This </w:t>
      </w:r>
      <w:r>
        <w:t xml:space="preserve">section provides that this instrument is made under subsection 11(1) of the </w:t>
      </w:r>
      <w:r>
        <w:rPr>
          <w:i/>
        </w:rPr>
        <w:t>Regional Investment Corporation Act 2018</w:t>
      </w:r>
      <w:r>
        <w:t>.</w:t>
      </w:r>
    </w:p>
    <w:p w14:paraId="2E360C46" w14:textId="77777777" w:rsidR="00D55CDE" w:rsidRPr="00836D6E" w:rsidRDefault="00D55CDE" w:rsidP="00D55CDE">
      <w:pPr>
        <w:pStyle w:val="Normal-em"/>
        <w:rPr>
          <w:color w:val="auto"/>
          <w:szCs w:val="24"/>
        </w:rPr>
      </w:pPr>
    </w:p>
    <w:p w14:paraId="6A81ADB9" w14:textId="06432A64" w:rsidR="002B1DB3" w:rsidRPr="00836D6E" w:rsidRDefault="002B1DB3" w:rsidP="00B8224A">
      <w:pPr>
        <w:pStyle w:val="Normal-em"/>
        <w:rPr>
          <w:color w:val="auto"/>
          <w:szCs w:val="24"/>
          <w:u w:val="single"/>
        </w:rPr>
      </w:pPr>
      <w:r w:rsidRPr="00836D6E">
        <w:rPr>
          <w:color w:val="auto"/>
          <w:szCs w:val="24"/>
          <w:u w:val="single"/>
        </w:rPr>
        <w:t xml:space="preserve">Section </w:t>
      </w:r>
      <w:r w:rsidR="00D55CDE">
        <w:rPr>
          <w:color w:val="auto"/>
          <w:szCs w:val="24"/>
          <w:u w:val="single"/>
        </w:rPr>
        <w:t>3</w:t>
      </w:r>
      <w:r w:rsidR="00D55CDE" w:rsidRPr="00836D6E">
        <w:rPr>
          <w:color w:val="auto"/>
          <w:szCs w:val="24"/>
          <w:u w:val="single"/>
        </w:rPr>
        <w:t xml:space="preserve"> </w:t>
      </w:r>
      <w:r w:rsidRPr="00836D6E">
        <w:rPr>
          <w:color w:val="auto"/>
          <w:szCs w:val="24"/>
          <w:u w:val="single"/>
        </w:rPr>
        <w:t>– Commencement</w:t>
      </w:r>
    </w:p>
    <w:p w14:paraId="0BF27950" w14:textId="77777777" w:rsidR="002B1DB3" w:rsidRPr="00836D6E" w:rsidRDefault="002B1DB3" w:rsidP="00B8224A">
      <w:pPr>
        <w:pStyle w:val="Normal-em"/>
        <w:rPr>
          <w:color w:val="auto"/>
          <w:szCs w:val="24"/>
        </w:rPr>
      </w:pPr>
    </w:p>
    <w:p w14:paraId="7024A323" w14:textId="77777777" w:rsidR="006E460D" w:rsidRPr="00D769DD" w:rsidRDefault="006E460D" w:rsidP="006E460D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section provides for the Amendment Direction to commence on the day after registration. The section includes a note that provides that section 42 of the </w:t>
      </w:r>
      <w:r w:rsidRPr="00D769DD">
        <w:rPr>
          <w:rFonts w:ascii="Times New Roman" w:hAnsi="Times New Roman" w:cs="Times New Roman"/>
          <w:i/>
          <w:sz w:val="24"/>
        </w:rPr>
        <w:t>Legislation Act 2003</w:t>
      </w:r>
      <w:r>
        <w:rPr>
          <w:rFonts w:ascii="Times New Roman" w:hAnsi="Times New Roman" w:cs="Times New Roman"/>
          <w:sz w:val="24"/>
        </w:rPr>
        <w:t xml:space="preserve"> (which deals with the disallowance of legislative instruments) applies to the instrument. The note refers the reader to section 11(4) of the </w:t>
      </w:r>
      <w:r>
        <w:rPr>
          <w:rFonts w:ascii="Times New Roman" w:hAnsi="Times New Roman" w:cs="Times New Roman"/>
          <w:i/>
          <w:sz w:val="24"/>
        </w:rPr>
        <w:t>Regional Investment Corporation Act 2018.</w:t>
      </w:r>
    </w:p>
    <w:p w14:paraId="2076D12A" w14:textId="77777777" w:rsidR="002B1DB3" w:rsidRPr="00836D6E" w:rsidRDefault="002B1DB3" w:rsidP="00B8224A">
      <w:pPr>
        <w:pStyle w:val="Normal-em"/>
        <w:rPr>
          <w:iCs/>
          <w:color w:val="auto"/>
          <w:szCs w:val="24"/>
        </w:rPr>
      </w:pPr>
    </w:p>
    <w:p w14:paraId="0942FC85" w14:textId="77777777" w:rsidR="00DF3F6E" w:rsidRDefault="00DF3F6E" w:rsidP="00B8224A">
      <w:pPr>
        <w:pStyle w:val="Normal-em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4 – Schedules</w:t>
      </w:r>
    </w:p>
    <w:p w14:paraId="69DE3FFF" w14:textId="77777777" w:rsidR="00DF3F6E" w:rsidRPr="00DF3F6E" w:rsidRDefault="00DF3F6E" w:rsidP="00B8224A">
      <w:pPr>
        <w:pStyle w:val="Normal-em"/>
        <w:rPr>
          <w:color w:val="auto"/>
          <w:szCs w:val="24"/>
        </w:rPr>
      </w:pPr>
    </w:p>
    <w:p w14:paraId="0E4A16FF" w14:textId="48F3080D" w:rsidR="00C54CD6" w:rsidRPr="00D769DD" w:rsidRDefault="00C54CD6" w:rsidP="00C54CD6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D769DD">
        <w:rPr>
          <w:rFonts w:ascii="Times New Roman" w:hAnsi="Times New Roman" w:cs="Times New Roman"/>
          <w:sz w:val="24"/>
        </w:rPr>
        <w:t xml:space="preserve">This </w:t>
      </w:r>
      <w:r>
        <w:rPr>
          <w:rFonts w:ascii="Times New Roman" w:hAnsi="Times New Roman" w:cs="Times New Roman"/>
          <w:sz w:val="24"/>
        </w:rPr>
        <w:t xml:space="preserve">section provides that the Schedule </w:t>
      </w:r>
      <w:r w:rsidRPr="00833769">
        <w:rPr>
          <w:rFonts w:ascii="Times New Roman" w:hAnsi="Times New Roman" w:cs="Times New Roman"/>
          <w:sz w:val="24"/>
        </w:rPr>
        <w:t xml:space="preserve">amends the </w:t>
      </w:r>
      <w:r w:rsidRPr="00833769">
        <w:rPr>
          <w:rFonts w:ascii="Times New Roman" w:hAnsi="Times New Roman" w:cs="Times New Roman"/>
          <w:i/>
          <w:sz w:val="24"/>
        </w:rPr>
        <w:t>Regional Investment Corporation Operating Mandate Direction 201</w:t>
      </w:r>
      <w:r w:rsidR="00D55CDE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</w:p>
    <w:p w14:paraId="4B60E3B1" w14:textId="77777777" w:rsidR="00DF3F6E" w:rsidRDefault="00DF3F6E" w:rsidP="00B8224A">
      <w:pPr>
        <w:pStyle w:val="Normal-em"/>
        <w:rPr>
          <w:color w:val="auto"/>
          <w:szCs w:val="24"/>
          <w:u w:val="single"/>
        </w:rPr>
      </w:pPr>
    </w:p>
    <w:p w14:paraId="5F0BD9D6" w14:textId="77777777" w:rsidR="001A2522" w:rsidRDefault="001A2522" w:rsidP="001A2522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764A63">
        <w:rPr>
          <w:rFonts w:ascii="Times New Roman" w:hAnsi="Times New Roman" w:cs="Times New Roman"/>
          <w:b/>
          <w:sz w:val="24"/>
        </w:rPr>
        <w:t xml:space="preserve">SCHEDULE </w:t>
      </w:r>
      <w:r>
        <w:rPr>
          <w:rFonts w:ascii="Times New Roman" w:hAnsi="Times New Roman" w:cs="Times New Roman"/>
          <w:b/>
          <w:sz w:val="24"/>
        </w:rPr>
        <w:t>–</w:t>
      </w:r>
      <w:r w:rsidRPr="00764A63">
        <w:rPr>
          <w:rFonts w:ascii="Times New Roman" w:hAnsi="Times New Roman" w:cs="Times New Roman"/>
          <w:b/>
          <w:sz w:val="24"/>
        </w:rPr>
        <w:t xml:space="preserve"> AMENDMENTS</w:t>
      </w:r>
    </w:p>
    <w:p w14:paraId="64B0CD18" w14:textId="77777777" w:rsidR="001A2522" w:rsidRDefault="001A2522" w:rsidP="001A2522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14:paraId="6DB8F033" w14:textId="2E88ACC5" w:rsidR="001A2522" w:rsidRPr="00C34276" w:rsidRDefault="001A2522" w:rsidP="001A2522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sz w:val="24"/>
          <w:u w:val="single"/>
        </w:rPr>
      </w:pPr>
      <w:r w:rsidRPr="00C34276">
        <w:rPr>
          <w:rFonts w:ascii="Times New Roman" w:hAnsi="Times New Roman" w:cs="Times New Roman"/>
          <w:b/>
          <w:i/>
          <w:sz w:val="24"/>
          <w:u w:val="single"/>
        </w:rPr>
        <w:t xml:space="preserve">Regional Investment Corporation </w:t>
      </w:r>
      <w:r>
        <w:rPr>
          <w:rFonts w:ascii="Times New Roman" w:hAnsi="Times New Roman" w:cs="Times New Roman"/>
          <w:b/>
          <w:i/>
          <w:sz w:val="24"/>
          <w:u w:val="single"/>
        </w:rPr>
        <w:t>Operating Mandate Direction 201</w:t>
      </w:r>
      <w:r w:rsidR="00D55CDE">
        <w:rPr>
          <w:rFonts w:ascii="Times New Roman" w:hAnsi="Times New Roman" w:cs="Times New Roman"/>
          <w:b/>
          <w:i/>
          <w:sz w:val="24"/>
          <w:u w:val="single"/>
        </w:rPr>
        <w:t>8</w:t>
      </w:r>
    </w:p>
    <w:p w14:paraId="6AE3D69A" w14:textId="77777777" w:rsidR="002B1DB3" w:rsidRPr="00836D6E" w:rsidRDefault="002B1DB3" w:rsidP="00B8224A">
      <w:pPr>
        <w:pStyle w:val="Normal-em"/>
        <w:rPr>
          <w:iCs/>
          <w:color w:val="auto"/>
          <w:szCs w:val="24"/>
        </w:rPr>
      </w:pPr>
    </w:p>
    <w:p w14:paraId="41ACB85F" w14:textId="77777777" w:rsidR="00485065" w:rsidRDefault="002B1DB3" w:rsidP="00B8224A">
      <w:pPr>
        <w:pStyle w:val="Normal-em"/>
        <w:rPr>
          <w:szCs w:val="24"/>
        </w:rPr>
      </w:pPr>
      <w:r w:rsidRPr="00836D6E">
        <w:rPr>
          <w:b/>
          <w:szCs w:val="24"/>
        </w:rPr>
        <w:t>Item 1</w:t>
      </w:r>
      <w:r w:rsidR="008113D8">
        <w:rPr>
          <w:b/>
          <w:szCs w:val="24"/>
        </w:rPr>
        <w:t>:</w:t>
      </w:r>
      <w:r>
        <w:rPr>
          <w:szCs w:val="24"/>
        </w:rPr>
        <w:t xml:space="preserve"> </w:t>
      </w:r>
      <w:r w:rsidR="008113D8" w:rsidRPr="008113D8">
        <w:rPr>
          <w:rFonts w:eastAsia="Calibri"/>
          <w:b/>
          <w:szCs w:val="24"/>
        </w:rPr>
        <w:t>Schedule 2 (subparagraph (c)(ii) under the heading ‘Eligibility requirements’)</w:t>
      </w:r>
      <w:r w:rsidR="008113D8">
        <w:rPr>
          <w:rFonts w:eastAsia="Calibri"/>
          <w:szCs w:val="24"/>
        </w:rPr>
        <w:t xml:space="preserve"> </w:t>
      </w:r>
      <w:r w:rsidR="00485065">
        <w:rPr>
          <w:szCs w:val="24"/>
        </w:rPr>
        <w:t>omits the words “</w:t>
      </w:r>
      <w:r w:rsidR="00485065">
        <w:rPr>
          <w:rFonts w:eastAsia="Calibri"/>
          <w:szCs w:val="24"/>
        </w:rPr>
        <w:t>$50 million” and substitutes “$10 million”, to provide that the minimum loan amount funded under the NWILF will be $10 million.</w:t>
      </w:r>
    </w:p>
    <w:p w14:paraId="1A29FA0B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</w:p>
    <w:p w14:paraId="576A3031" w14:textId="656F3831" w:rsidR="002B1DB3" w:rsidRPr="00836D6E" w:rsidRDefault="002B1DB3" w:rsidP="00B8224A">
      <w:pPr>
        <w:pStyle w:val="Normal-em"/>
        <w:rPr>
          <w:iCs/>
          <w:color w:val="auto"/>
          <w:szCs w:val="24"/>
        </w:rPr>
      </w:pPr>
      <w:r>
        <w:rPr>
          <w:b/>
          <w:szCs w:val="24"/>
        </w:rPr>
        <w:t>Item 2</w:t>
      </w:r>
      <w:r w:rsidR="008113D8">
        <w:rPr>
          <w:b/>
          <w:szCs w:val="24"/>
        </w:rPr>
        <w:t xml:space="preserve">: </w:t>
      </w:r>
      <w:r w:rsidR="008113D8" w:rsidRPr="008113D8">
        <w:rPr>
          <w:rFonts w:eastAsia="Calibri"/>
          <w:b/>
          <w:szCs w:val="24"/>
        </w:rPr>
        <w:t>Schedule 2</w:t>
      </w:r>
      <w:r w:rsidR="008113D8">
        <w:rPr>
          <w:rFonts w:eastAsia="Calibri"/>
          <w:b/>
          <w:szCs w:val="24"/>
        </w:rPr>
        <w:t xml:space="preserve"> (paragraph (d)</w:t>
      </w:r>
      <w:r w:rsidR="008113D8" w:rsidRPr="008113D8">
        <w:rPr>
          <w:rFonts w:eastAsia="Calibri"/>
          <w:b/>
          <w:szCs w:val="24"/>
        </w:rPr>
        <w:t xml:space="preserve"> under the heading ‘Eligibility requirements’</w:t>
      </w:r>
      <w:r w:rsidR="008113D8">
        <w:rPr>
          <w:rFonts w:eastAsia="Calibri"/>
          <w:b/>
          <w:szCs w:val="24"/>
        </w:rPr>
        <w:t>)</w:t>
      </w:r>
      <w:r w:rsidR="008113D8">
        <w:rPr>
          <w:b/>
          <w:szCs w:val="24"/>
        </w:rPr>
        <w:t xml:space="preserve"> </w:t>
      </w:r>
      <w:r w:rsidR="008113D8" w:rsidRPr="008113D8">
        <w:rPr>
          <w:szCs w:val="24"/>
        </w:rPr>
        <w:t>omit</w:t>
      </w:r>
      <w:r w:rsidR="00C43B0C">
        <w:rPr>
          <w:szCs w:val="24"/>
        </w:rPr>
        <w:t>s</w:t>
      </w:r>
      <w:r w:rsidR="008113D8">
        <w:rPr>
          <w:szCs w:val="24"/>
        </w:rPr>
        <w:t xml:space="preserve"> the existing paragraph</w:t>
      </w:r>
      <w:r w:rsidR="00485065">
        <w:rPr>
          <w:szCs w:val="24"/>
        </w:rPr>
        <w:t xml:space="preserve"> </w:t>
      </w:r>
      <w:r w:rsidR="008113D8">
        <w:rPr>
          <w:szCs w:val="24"/>
        </w:rPr>
        <w:t>(d) and replace</w:t>
      </w:r>
      <w:r w:rsidR="00C43B0C">
        <w:rPr>
          <w:szCs w:val="24"/>
        </w:rPr>
        <w:t>s</w:t>
      </w:r>
      <w:r w:rsidR="00485065">
        <w:rPr>
          <w:szCs w:val="24"/>
        </w:rPr>
        <w:t xml:space="preserve"> it to provide that funding for the </w:t>
      </w:r>
      <w:r w:rsidR="00485065">
        <w:rPr>
          <w:rFonts w:eastAsia="Calibri"/>
          <w:szCs w:val="24"/>
        </w:rPr>
        <w:t>construction of water infrastructure (which may include funding for final design and approval costs) is dependent on it being able to be</w:t>
      </w:r>
      <w:r w:rsidR="00AB36A5">
        <w:rPr>
          <w:rFonts w:eastAsia="Calibri"/>
          <w:szCs w:val="24"/>
        </w:rPr>
        <w:t xml:space="preserve"> commenced</w:t>
      </w:r>
      <w:r w:rsidR="00485065">
        <w:rPr>
          <w:rFonts w:eastAsia="Calibri"/>
          <w:szCs w:val="24"/>
        </w:rPr>
        <w:t xml:space="preserve"> </w:t>
      </w:r>
      <w:r w:rsidR="00345E02">
        <w:rPr>
          <w:shd w:val="clear" w:color="auto" w:fill="FFFFFF"/>
        </w:rPr>
        <w:t>within 12 </w:t>
      </w:r>
      <w:r w:rsidR="00485065">
        <w:rPr>
          <w:shd w:val="clear" w:color="auto" w:fill="FFFFFF"/>
        </w:rPr>
        <w:t>months of funding being agreed and all relevant Commonwealth and State regulatory and planning approvals being in place.</w:t>
      </w:r>
      <w:r w:rsidR="00914FCC">
        <w:rPr>
          <w:shd w:val="clear" w:color="auto" w:fill="FFFFFF"/>
        </w:rPr>
        <w:t xml:space="preserve"> Final design and approval costs are expected to only include the final detailed design and site approvals.</w:t>
      </w:r>
    </w:p>
    <w:p w14:paraId="1FC7AA7C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</w:p>
    <w:p w14:paraId="49E412FD" w14:textId="77777777" w:rsidR="00B37052" w:rsidRDefault="00B37052" w:rsidP="00B37052">
      <w:pPr>
        <w:pStyle w:val="Normal-em"/>
        <w:rPr>
          <w:shd w:val="clear" w:color="auto" w:fill="FFFFFF"/>
        </w:rPr>
      </w:pPr>
      <w:r>
        <w:rPr>
          <w:b/>
          <w:szCs w:val="24"/>
        </w:rPr>
        <w:t>Item 3</w:t>
      </w:r>
      <w:r w:rsidR="008113D8">
        <w:rPr>
          <w:b/>
          <w:szCs w:val="24"/>
        </w:rPr>
        <w:t xml:space="preserve">: </w:t>
      </w:r>
      <w:r w:rsidR="008113D8" w:rsidRPr="008113D8">
        <w:rPr>
          <w:rFonts w:eastAsia="Calibri"/>
          <w:b/>
          <w:szCs w:val="24"/>
        </w:rPr>
        <w:t>Schedule 2</w:t>
      </w:r>
      <w:r w:rsidR="008113D8">
        <w:rPr>
          <w:rFonts w:eastAsia="Calibri"/>
          <w:b/>
          <w:szCs w:val="24"/>
        </w:rPr>
        <w:t xml:space="preserve"> (paragraph (e)</w:t>
      </w:r>
      <w:r w:rsidR="008113D8" w:rsidRPr="008113D8">
        <w:rPr>
          <w:rFonts w:eastAsia="Calibri"/>
          <w:b/>
          <w:szCs w:val="24"/>
        </w:rPr>
        <w:t xml:space="preserve"> under the heading ‘Eligibility requirements’</w:t>
      </w:r>
      <w:r w:rsidR="008113D8">
        <w:rPr>
          <w:rFonts w:eastAsia="Calibri"/>
          <w:b/>
          <w:szCs w:val="24"/>
        </w:rPr>
        <w:t>)</w:t>
      </w:r>
      <w:r w:rsidR="008113D8">
        <w:rPr>
          <w:b/>
          <w:szCs w:val="24"/>
        </w:rPr>
        <w:t xml:space="preserve"> </w:t>
      </w:r>
      <w:r w:rsidR="008113D8" w:rsidRPr="008113D8">
        <w:rPr>
          <w:szCs w:val="24"/>
        </w:rPr>
        <w:t>omit</w:t>
      </w:r>
      <w:r w:rsidR="00C43B0C">
        <w:rPr>
          <w:szCs w:val="24"/>
        </w:rPr>
        <w:t>s</w:t>
      </w:r>
      <w:r w:rsidR="008113D8">
        <w:rPr>
          <w:b/>
          <w:szCs w:val="24"/>
        </w:rPr>
        <w:t xml:space="preserve"> </w:t>
      </w:r>
      <w:r>
        <w:rPr>
          <w:szCs w:val="24"/>
        </w:rPr>
        <w:t xml:space="preserve">the existing paragraph (e) </w:t>
      </w:r>
      <w:r w:rsidR="008113D8">
        <w:rPr>
          <w:szCs w:val="24"/>
        </w:rPr>
        <w:t>and replace</w:t>
      </w:r>
      <w:r w:rsidR="00C43B0C">
        <w:rPr>
          <w:szCs w:val="24"/>
        </w:rPr>
        <w:t>s</w:t>
      </w:r>
      <w:r>
        <w:rPr>
          <w:szCs w:val="24"/>
        </w:rPr>
        <w:t xml:space="preserve"> it to provide that funding for the </w:t>
      </w:r>
      <w:r>
        <w:rPr>
          <w:rFonts w:eastAsia="Calibri"/>
          <w:szCs w:val="24"/>
        </w:rPr>
        <w:t>construction of water infrastructure will be dependent on the loan term being 30</w:t>
      </w:r>
      <w:r w:rsidRPr="00280BBD">
        <w:rPr>
          <w:rFonts w:eastAsia="Calibri"/>
          <w:szCs w:val="24"/>
        </w:rPr>
        <w:t xml:space="preserve"> years or less, which may include</w:t>
      </w:r>
      <w:r w:rsidRPr="0084484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construction period of up to a maximum of five years comprising either or both an interest </w:t>
      </w:r>
      <w:r>
        <w:rPr>
          <w:shd w:val="clear" w:color="auto" w:fill="FFFFFF"/>
        </w:rPr>
        <w:lastRenderedPageBreak/>
        <w:t>only period; or a no repayment period, during which interest will be capitalised and become payable as part of the principal after the construction period.</w:t>
      </w:r>
    </w:p>
    <w:p w14:paraId="4DB959BD" w14:textId="77777777" w:rsidR="00B37052" w:rsidRDefault="00B37052" w:rsidP="00B37052">
      <w:pPr>
        <w:pStyle w:val="Normal-em"/>
        <w:rPr>
          <w:szCs w:val="24"/>
        </w:rPr>
      </w:pPr>
    </w:p>
    <w:p w14:paraId="5AB47BBA" w14:textId="77777777" w:rsidR="00FC55A2" w:rsidRDefault="00FC55A2" w:rsidP="00FC55A2">
      <w:pPr>
        <w:pStyle w:val="Normal-em"/>
        <w:rPr>
          <w:b/>
          <w:szCs w:val="24"/>
        </w:rPr>
      </w:pPr>
      <w:r>
        <w:rPr>
          <w:b/>
          <w:szCs w:val="24"/>
        </w:rPr>
        <w:t>Item 4</w:t>
      </w:r>
      <w:r w:rsidR="008113D8">
        <w:rPr>
          <w:b/>
          <w:szCs w:val="24"/>
        </w:rPr>
        <w:t xml:space="preserve">: </w:t>
      </w:r>
      <w:r w:rsidR="008113D8" w:rsidRPr="008113D8">
        <w:rPr>
          <w:rFonts w:eastAsia="Calibri"/>
          <w:b/>
          <w:szCs w:val="24"/>
        </w:rPr>
        <w:t>Schedule 2</w:t>
      </w:r>
      <w:r w:rsidR="008113D8">
        <w:rPr>
          <w:rFonts w:eastAsia="Calibri"/>
          <w:b/>
          <w:szCs w:val="24"/>
        </w:rPr>
        <w:t xml:space="preserve"> (paragraph (a)</w:t>
      </w:r>
      <w:r w:rsidR="008113D8" w:rsidRPr="008113D8">
        <w:rPr>
          <w:rFonts w:eastAsia="Calibri"/>
          <w:b/>
          <w:szCs w:val="24"/>
        </w:rPr>
        <w:t xml:space="preserve"> under the heading</w:t>
      </w:r>
      <w:r>
        <w:rPr>
          <w:b/>
          <w:szCs w:val="24"/>
        </w:rPr>
        <w:t xml:space="preserve"> </w:t>
      </w:r>
      <w:r w:rsidR="008113D8">
        <w:rPr>
          <w:b/>
          <w:szCs w:val="24"/>
        </w:rPr>
        <w:t xml:space="preserve">‘Mandatory assessment criteria’) </w:t>
      </w:r>
      <w:r w:rsidR="008113D8">
        <w:rPr>
          <w:szCs w:val="24"/>
        </w:rPr>
        <w:t>omit</w:t>
      </w:r>
      <w:r w:rsidR="00C43B0C">
        <w:rPr>
          <w:szCs w:val="24"/>
        </w:rPr>
        <w:t>s</w:t>
      </w:r>
      <w:r w:rsidRPr="007111A8">
        <w:rPr>
          <w:szCs w:val="24"/>
        </w:rPr>
        <w:t xml:space="preserve"> the words</w:t>
      </w:r>
      <w:r>
        <w:rPr>
          <w:b/>
          <w:szCs w:val="24"/>
        </w:rPr>
        <w:t xml:space="preserve"> </w:t>
      </w:r>
      <w:r w:rsidR="00C61724">
        <w:rPr>
          <w:rFonts w:eastAsia="Calibri"/>
          <w:color w:val="auto"/>
          <w:szCs w:val="24"/>
        </w:rPr>
        <w:t>“</w:t>
      </w:r>
      <w:r w:rsidR="00C61724">
        <w:rPr>
          <w:shd w:val="clear" w:color="auto" w:fill="FFFFFF"/>
        </w:rPr>
        <w:t>water infrastructure is significa</w:t>
      </w:r>
      <w:r w:rsidR="008113D8">
        <w:rPr>
          <w:shd w:val="clear" w:color="auto" w:fill="FFFFFF"/>
        </w:rPr>
        <w:t>nt and in the national interest” and substitute</w:t>
      </w:r>
      <w:r w:rsidR="00A81B6D">
        <w:rPr>
          <w:shd w:val="clear" w:color="auto" w:fill="FFFFFF"/>
        </w:rPr>
        <w:t>s</w:t>
      </w:r>
      <w:r w:rsidR="00C61724">
        <w:rPr>
          <w:shd w:val="clear" w:color="auto" w:fill="FFFFFF"/>
        </w:rPr>
        <w:t xml:space="preserve"> “</w:t>
      </w:r>
      <w:r w:rsidR="00C61724" w:rsidRPr="00325185">
        <w:rPr>
          <w:shd w:val="clear" w:color="auto" w:fill="FFFFFF"/>
        </w:rPr>
        <w:t>project will increase water security and supply through the construction of new water infrastructure or by materially enhancing existing water infrastructure</w:t>
      </w:r>
      <w:r w:rsidR="00C61724">
        <w:rPr>
          <w:shd w:val="clear" w:color="auto" w:fill="FFFFFF"/>
        </w:rPr>
        <w:t xml:space="preserve">” </w:t>
      </w:r>
      <w:r w:rsidR="007111A8">
        <w:rPr>
          <w:shd w:val="clear" w:color="auto" w:fill="FFFFFF"/>
        </w:rPr>
        <w:t>to provide that</w:t>
      </w:r>
      <w:r w:rsidR="00C61724">
        <w:rPr>
          <w:shd w:val="clear" w:color="auto" w:fill="FFFFFF"/>
        </w:rPr>
        <w:t xml:space="preserve"> </w:t>
      </w:r>
      <w:r w:rsidR="007111A8">
        <w:rPr>
          <w:shd w:val="clear" w:color="auto" w:fill="FFFFFF"/>
        </w:rPr>
        <w:t xml:space="preserve">projects can encompass both on and off farm </w:t>
      </w:r>
      <w:r w:rsidR="007111A8" w:rsidRPr="007111A8">
        <w:t>water infrastructure</w:t>
      </w:r>
      <w:r w:rsidR="007111A8">
        <w:t xml:space="preserve"> where it delivers public benefits through </w:t>
      </w:r>
      <w:r w:rsidR="007111A8" w:rsidRPr="007111A8">
        <w:t>increasing water supply and security and support regional economic growth</w:t>
      </w:r>
      <w:r w:rsidR="007111A8">
        <w:t>.</w:t>
      </w:r>
    </w:p>
    <w:p w14:paraId="58FB8721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47BE0CB" w14:textId="77777777" w:rsidR="002B1DB3" w:rsidRDefault="002B1DB3" w:rsidP="00B8224A">
      <w:pPr>
        <w:rPr>
          <w:rFonts w:ascii="Times New Roman" w:hAnsi="Times New Roman" w:cs="Times New Roman"/>
          <w:sz w:val="24"/>
        </w:rPr>
      </w:pPr>
    </w:p>
    <w:p w14:paraId="5F6BA37C" w14:textId="77777777" w:rsidR="002B1DB3" w:rsidRPr="00E4135E" w:rsidRDefault="002B1DB3" w:rsidP="00B8224A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  <w:r w:rsidRPr="00E4135E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3F6BC0C9" w14:textId="77777777" w:rsidR="002B1DB3" w:rsidRPr="00E4135E" w:rsidRDefault="002B1DB3" w:rsidP="00B8224A">
      <w:pPr>
        <w:spacing w:before="120" w:after="120"/>
        <w:jc w:val="center"/>
        <w:rPr>
          <w:rFonts w:ascii="Times New Roman" w:hAnsi="Times New Roman"/>
          <w:sz w:val="24"/>
        </w:rPr>
      </w:pPr>
      <w:r w:rsidRPr="00E4135E"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14:paraId="23CFB8B6" w14:textId="77777777" w:rsidR="002B1DB3" w:rsidRPr="00E4135E" w:rsidRDefault="002B1DB3" w:rsidP="00B8224A">
      <w:pPr>
        <w:spacing w:before="120" w:after="120"/>
        <w:jc w:val="center"/>
        <w:rPr>
          <w:rFonts w:ascii="Times New Roman" w:hAnsi="Times New Roman"/>
          <w:sz w:val="24"/>
        </w:rPr>
      </w:pPr>
    </w:p>
    <w:p w14:paraId="72EDE1D9" w14:textId="77777777" w:rsidR="00221D03" w:rsidRDefault="00221D03" w:rsidP="00B8224A">
      <w:pPr>
        <w:jc w:val="center"/>
        <w:rPr>
          <w:rFonts w:ascii="Times New Roman" w:hAnsi="Times New Roman" w:cs="Times New Roman"/>
          <w:i/>
          <w:sz w:val="24"/>
        </w:rPr>
      </w:pPr>
      <w:r w:rsidRPr="00344C77">
        <w:rPr>
          <w:rFonts w:ascii="Times New Roman" w:hAnsi="Times New Roman" w:cs="Times New Roman"/>
          <w:i/>
          <w:sz w:val="24"/>
        </w:rPr>
        <w:t>Regional</w:t>
      </w:r>
      <w:r>
        <w:rPr>
          <w:rFonts w:ascii="Times New Roman" w:hAnsi="Times New Roman" w:cs="Times New Roman"/>
          <w:i/>
          <w:sz w:val="24"/>
        </w:rPr>
        <w:t xml:space="preserve"> Investment Corporation Operating Mandate (Amendment) Direction 2019</w:t>
      </w:r>
    </w:p>
    <w:sdt>
      <w:sdtPr>
        <w:rPr>
          <w:rFonts w:ascii="Times New Roman" w:hAnsi="Times New Roman"/>
          <w:sz w:val="24"/>
        </w:rPr>
        <w:id w:val="962787082"/>
        <w:lock w:val="contentLocked"/>
        <w:placeholder>
          <w:docPart w:val="CC1DFB841B214271BB95A9EBC695812C"/>
        </w:placeholder>
        <w:group/>
      </w:sdtPr>
      <w:sdtEndPr>
        <w:rPr>
          <w:b/>
        </w:rPr>
      </w:sdtEndPr>
      <w:sdtContent>
        <w:p w14:paraId="2AFE49D4" w14:textId="77777777" w:rsidR="002B1DB3" w:rsidRPr="00E4135E" w:rsidRDefault="002B1DB3" w:rsidP="00B8224A">
          <w:pPr>
            <w:jc w:val="center"/>
            <w:rPr>
              <w:rFonts w:ascii="Times New Roman" w:hAnsi="Times New Roman"/>
              <w:sz w:val="24"/>
            </w:rPr>
          </w:pPr>
        </w:p>
        <w:p w14:paraId="78631790" w14:textId="77777777" w:rsidR="002B1DB3" w:rsidRPr="00E4135E" w:rsidRDefault="002B1DB3" w:rsidP="00B8224A">
          <w:pPr>
            <w:spacing w:before="120" w:after="120"/>
            <w:jc w:val="center"/>
            <w:rPr>
              <w:rFonts w:ascii="Times New Roman" w:hAnsi="Times New Roman"/>
              <w:sz w:val="24"/>
            </w:rPr>
          </w:pPr>
          <w:r w:rsidRPr="00E4135E">
            <w:rPr>
              <w:rFonts w:ascii="Times New Roman" w:hAnsi="Times New Roman"/>
              <w:sz w:val="24"/>
            </w:rPr>
            <w:t xml:space="preserve">This Legislative Instrument is compatible with the human rights and freedoms recognised or declared in the international instruments listed in section 3 of the </w:t>
          </w:r>
          <w:r w:rsidRPr="00E4135E">
            <w:rPr>
              <w:rFonts w:ascii="Times New Roman" w:hAnsi="Times New Roman"/>
              <w:i/>
              <w:sz w:val="24"/>
            </w:rPr>
            <w:t>Human Rights (Parliamentary Scrutiny) Act 2011</w:t>
          </w:r>
          <w:r w:rsidRPr="00E4135E">
            <w:rPr>
              <w:rFonts w:ascii="Times New Roman" w:hAnsi="Times New Roman"/>
              <w:sz w:val="24"/>
            </w:rPr>
            <w:t>.</w:t>
          </w:r>
        </w:p>
        <w:p w14:paraId="0C8BEF71" w14:textId="77777777" w:rsidR="002B1DB3" w:rsidRPr="00E4135E" w:rsidRDefault="002B1DB3" w:rsidP="00B8224A">
          <w:pPr>
            <w:rPr>
              <w:rFonts w:ascii="Times New Roman" w:hAnsi="Times New Roman"/>
              <w:sz w:val="24"/>
            </w:rPr>
          </w:pPr>
        </w:p>
        <w:p w14:paraId="6F6D8CE7" w14:textId="77777777" w:rsidR="002B1DB3" w:rsidRPr="00E4135E" w:rsidRDefault="002B1DB3" w:rsidP="00B8224A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 w:rsidRPr="00E4135E">
            <w:rPr>
              <w:rFonts w:ascii="Times New Roman" w:hAnsi="Times New Roman"/>
              <w:b/>
              <w:sz w:val="24"/>
            </w:rPr>
            <w:t>Overview of the Le</w:t>
          </w:r>
          <w:bookmarkStart w:id="0" w:name="_GoBack"/>
          <w:bookmarkEnd w:id="0"/>
          <w:r w:rsidRPr="00E4135E">
            <w:rPr>
              <w:rFonts w:ascii="Times New Roman" w:hAnsi="Times New Roman"/>
              <w:b/>
              <w:sz w:val="24"/>
            </w:rPr>
            <w:t>gislative Instrument</w:t>
          </w:r>
        </w:p>
      </w:sdtContent>
    </w:sdt>
    <w:p w14:paraId="58C3655D" w14:textId="4566F582" w:rsidR="009813F4" w:rsidRDefault="00C83673" w:rsidP="00B822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purpose of this Legislative Instrument is to amend the </w:t>
      </w:r>
      <w:r w:rsidRPr="00741929">
        <w:rPr>
          <w:rFonts w:ascii="Times New Roman" w:hAnsi="Times New Roman" w:cs="Times New Roman"/>
          <w:i/>
          <w:sz w:val="24"/>
        </w:rPr>
        <w:t xml:space="preserve">Regional Investment Corporation </w:t>
      </w:r>
      <w:r>
        <w:rPr>
          <w:rFonts w:ascii="Times New Roman" w:hAnsi="Times New Roman" w:cs="Times New Roman"/>
          <w:i/>
          <w:sz w:val="24"/>
        </w:rPr>
        <w:t>Operating Mandate Direction 201</w:t>
      </w:r>
      <w:r w:rsidR="00D55CDE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83673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</w:t>
      </w:r>
      <w:r w:rsidR="009813F4">
        <w:rPr>
          <w:rFonts w:ascii="Times New Roman" w:hAnsi="Times New Roman" w:cs="Times New Roman"/>
          <w:sz w:val="24"/>
        </w:rPr>
        <w:t>increase the water infrastructure projects funded through the National Water Infrastructure Loan Fund (NWILF) by providing financial assistance to States and Territories in the form of loans.</w:t>
      </w:r>
    </w:p>
    <w:sdt>
      <w:sdtPr>
        <w:rPr>
          <w:rFonts w:ascii="Times New Roman" w:hAnsi="Times New Roman"/>
          <w:sz w:val="24"/>
        </w:rPr>
        <w:id w:val="962787081"/>
        <w:lock w:val="contentLocked"/>
        <w:placeholder>
          <w:docPart w:val="CC1DFB841B214271BB95A9EBC695812C"/>
        </w:placeholder>
        <w:group/>
      </w:sdtPr>
      <w:sdtEndPr/>
      <w:sdtContent>
        <w:p w14:paraId="5B148CE8" w14:textId="77777777" w:rsidR="002B1DB3" w:rsidRPr="00E4135E" w:rsidRDefault="002B1DB3" w:rsidP="00B8224A">
          <w:pPr>
            <w:rPr>
              <w:rFonts w:ascii="Times New Roman" w:hAnsi="Times New Roman"/>
              <w:sz w:val="24"/>
            </w:rPr>
          </w:pPr>
        </w:p>
        <w:p w14:paraId="3E6E7E3E" w14:textId="77777777" w:rsidR="002B1DB3" w:rsidRPr="00E4135E" w:rsidRDefault="002B1DB3" w:rsidP="00B8224A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 w:rsidRPr="00E4135E">
            <w:rPr>
              <w:rFonts w:ascii="Times New Roman" w:hAnsi="Times New Roman"/>
              <w:b/>
              <w:sz w:val="24"/>
            </w:rPr>
            <w:t>Human rights implications</w:t>
          </w:r>
        </w:p>
        <w:p w14:paraId="2FEDE1D2" w14:textId="77777777" w:rsidR="002B1DB3" w:rsidRPr="00E4135E" w:rsidRDefault="002B1DB3" w:rsidP="00B8224A">
          <w:pPr>
            <w:rPr>
              <w:rFonts w:ascii="Times New Roman" w:hAnsi="Times New Roman"/>
              <w:sz w:val="24"/>
            </w:rPr>
          </w:pPr>
          <w:r w:rsidRPr="00E4135E">
            <w:rPr>
              <w:rFonts w:ascii="Times New Roman" w:hAnsi="Times New Roman"/>
              <w:sz w:val="24"/>
            </w:rPr>
            <w:t>This Legislative Instrument does not engage any of the applicable rights or freedoms.</w:t>
          </w:r>
        </w:p>
        <w:p w14:paraId="53FD1233" w14:textId="77777777" w:rsidR="002B1DB3" w:rsidRPr="00E4135E" w:rsidRDefault="002B1DB3" w:rsidP="00B8224A">
          <w:pPr>
            <w:rPr>
              <w:rFonts w:ascii="Times New Roman" w:hAnsi="Times New Roman"/>
              <w:sz w:val="24"/>
            </w:rPr>
          </w:pPr>
        </w:p>
        <w:p w14:paraId="2EB0115C" w14:textId="77777777" w:rsidR="002B1DB3" w:rsidRPr="00E4135E" w:rsidRDefault="002B1DB3" w:rsidP="00B8224A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 w:rsidRPr="00E4135E">
            <w:rPr>
              <w:rFonts w:ascii="Times New Roman" w:hAnsi="Times New Roman"/>
              <w:b/>
              <w:sz w:val="24"/>
            </w:rPr>
            <w:t>Conclusion</w:t>
          </w:r>
        </w:p>
        <w:p w14:paraId="3396C04D" w14:textId="77777777" w:rsidR="002B1DB3" w:rsidRPr="00E4135E" w:rsidRDefault="002B1DB3" w:rsidP="00B8224A">
          <w:pPr>
            <w:rPr>
              <w:rFonts w:ascii="Times New Roman" w:hAnsi="Times New Roman"/>
              <w:sz w:val="24"/>
            </w:rPr>
          </w:pPr>
          <w:r w:rsidRPr="00E4135E">
            <w:rPr>
              <w:rFonts w:ascii="Times New Roman" w:hAnsi="Times New Roman"/>
              <w:sz w:val="24"/>
            </w:rPr>
            <w:t>This Legislative Instrument is compatible with human rights as it does not raise any human rights issues.</w:t>
          </w:r>
        </w:p>
        <w:p w14:paraId="395C278F" w14:textId="77777777" w:rsidR="002B1DB3" w:rsidRDefault="002B1DB3" w:rsidP="00B8224A">
          <w:pPr>
            <w:rPr>
              <w:rFonts w:ascii="Times New Roman" w:hAnsi="Times New Roman"/>
              <w:sz w:val="24"/>
            </w:rPr>
          </w:pPr>
        </w:p>
        <w:p w14:paraId="1F666DC5" w14:textId="77777777" w:rsidR="002B1DB3" w:rsidRPr="00E4135E" w:rsidRDefault="00C52014" w:rsidP="00B8224A">
          <w:pPr>
            <w:rPr>
              <w:rFonts w:ascii="Times New Roman" w:hAnsi="Times New Roman"/>
              <w:sz w:val="24"/>
            </w:rPr>
          </w:pPr>
        </w:p>
      </w:sdtContent>
    </w:sdt>
    <w:p w14:paraId="378DE9B8" w14:textId="77777777" w:rsidR="00C83673" w:rsidRPr="00BE6861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  <w:r w:rsidRPr="00BE6861">
        <w:rPr>
          <w:rFonts w:ascii="Times New Roman" w:hAnsi="Times New Roman"/>
          <w:b/>
          <w:bCs/>
          <w:sz w:val="24"/>
        </w:rPr>
        <w:t xml:space="preserve">The Hon. </w:t>
      </w:r>
      <w:r>
        <w:rPr>
          <w:rFonts w:ascii="Times New Roman" w:hAnsi="Times New Roman"/>
          <w:b/>
          <w:bCs/>
          <w:sz w:val="24"/>
        </w:rPr>
        <w:t>David Littleproud</w:t>
      </w:r>
      <w:r w:rsidRPr="00BE6861">
        <w:rPr>
          <w:rFonts w:ascii="Times New Roman" w:hAnsi="Times New Roman"/>
          <w:b/>
          <w:bCs/>
          <w:sz w:val="24"/>
        </w:rPr>
        <w:t xml:space="preserve"> MP</w:t>
      </w:r>
    </w:p>
    <w:p w14:paraId="5A4C18CD" w14:textId="77777777" w:rsidR="00C83673" w:rsidRPr="00512F4B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Minister for Agriculture and Water Resources</w:t>
      </w:r>
    </w:p>
    <w:p w14:paraId="34604BF6" w14:textId="77777777" w:rsidR="00C83673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</w:p>
    <w:p w14:paraId="6D4EEDE3" w14:textId="77777777" w:rsidR="00C83673" w:rsidRPr="00420877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Senator the Hon. Mathias Cormann</w:t>
      </w:r>
      <w:r>
        <w:rPr>
          <w:rFonts w:ascii="Times New Roman" w:hAnsi="Times New Roman"/>
          <w:b/>
          <w:bCs/>
          <w:sz w:val="24"/>
        </w:rPr>
        <w:br/>
        <w:t>Minister for Finance and the Public Service</w:t>
      </w:r>
    </w:p>
    <w:p w14:paraId="08090F49" w14:textId="77777777" w:rsidR="002B1DB3" w:rsidRDefault="002B1DB3" w:rsidP="004223EC">
      <w:pPr>
        <w:jc w:val="center"/>
        <w:rPr>
          <w:rFonts w:ascii="Times New Roman" w:hAnsi="Times New Roman" w:cs="Times New Roman"/>
          <w:sz w:val="24"/>
        </w:rPr>
      </w:pPr>
    </w:p>
    <w:p w14:paraId="5E9C13B2" w14:textId="77777777" w:rsidR="005C1AC3" w:rsidRPr="004223EC" w:rsidRDefault="005C1AC3" w:rsidP="004223EC">
      <w:pPr>
        <w:jc w:val="center"/>
        <w:rPr>
          <w:rFonts w:ascii="Times New Roman" w:hAnsi="Times New Roman" w:cs="Times New Roman"/>
          <w:sz w:val="24"/>
        </w:rPr>
      </w:pPr>
    </w:p>
    <w:p w14:paraId="24AC8C00" w14:textId="77777777" w:rsidR="00FA26FF" w:rsidRPr="008C3F1D" w:rsidRDefault="00FA26FF" w:rsidP="002B1DB3">
      <w:pPr>
        <w:rPr>
          <w:rFonts w:ascii="Times New Roman" w:hAnsi="Times New Roman" w:cs="Times New Roman"/>
          <w:lang w:val="en-GB"/>
        </w:rPr>
      </w:pPr>
    </w:p>
    <w:sectPr w:rsidR="00FA26FF" w:rsidRPr="008C3F1D" w:rsidSect="00896EBE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8FCA2" w14:textId="77777777" w:rsidR="00E36335" w:rsidRDefault="00E36335" w:rsidP="00151C54">
      <w:r>
        <w:separator/>
      </w:r>
    </w:p>
  </w:endnote>
  <w:endnote w:type="continuationSeparator" w:id="0">
    <w:p w14:paraId="042E4A34" w14:textId="77777777" w:rsidR="00E36335" w:rsidRDefault="00E36335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245D" w14:textId="77777777" w:rsidR="00AE7DF6" w:rsidRPr="00896EBE" w:rsidRDefault="00AE7DF6">
    <w:pPr>
      <w:pStyle w:val="Footer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A85F5" w14:textId="77777777" w:rsidR="00E36335" w:rsidRDefault="00E36335" w:rsidP="00151C54">
      <w:r>
        <w:separator/>
      </w:r>
    </w:p>
  </w:footnote>
  <w:footnote w:type="continuationSeparator" w:id="0">
    <w:p w14:paraId="744BDC87" w14:textId="77777777" w:rsidR="00E36335" w:rsidRDefault="00E36335" w:rsidP="0015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2FD2792"/>
    <w:multiLevelType w:val="hybridMultilevel"/>
    <w:tmpl w:val="6BF635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CC7E63"/>
    <w:multiLevelType w:val="hybridMultilevel"/>
    <w:tmpl w:val="CC4AE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56429"/>
    <w:multiLevelType w:val="multilevel"/>
    <w:tmpl w:val="22A67F10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5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C75991"/>
    <w:multiLevelType w:val="multilevel"/>
    <w:tmpl w:val="32880AAE"/>
    <w:lvl w:ilvl="0">
      <w:start w:val="1"/>
      <w:numFmt w:val="decimal"/>
      <w:pStyle w:val="RIC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RIC2"/>
      <w:lvlText w:val="(%2)"/>
      <w:lvlJc w:val="left"/>
      <w:pPr>
        <w:ind w:left="8506" w:hanging="567"/>
      </w:pPr>
      <w:rPr>
        <w:rFonts w:hint="default"/>
      </w:rPr>
    </w:lvl>
    <w:lvl w:ilvl="2">
      <w:start w:val="1"/>
      <w:numFmt w:val="lowerLetter"/>
      <w:pStyle w:val="RIC3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5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12"/>
  </w:num>
  <w:num w:numId="16">
    <w:abstractNumId w:val="1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affaba61-16ed-41b3-ae8d-1b0a43ad3c36"/>
  </w:docVars>
  <w:rsids>
    <w:rsidRoot w:val="00B65C14"/>
    <w:rsid w:val="000503F4"/>
    <w:rsid w:val="000629B8"/>
    <w:rsid w:val="000651CC"/>
    <w:rsid w:val="00092F2C"/>
    <w:rsid w:val="000962BA"/>
    <w:rsid w:val="000976DB"/>
    <w:rsid w:val="000A52A2"/>
    <w:rsid w:val="000A65F6"/>
    <w:rsid w:val="000B129E"/>
    <w:rsid w:val="000C3693"/>
    <w:rsid w:val="000D07B5"/>
    <w:rsid w:val="000D78D6"/>
    <w:rsid w:val="000F08F2"/>
    <w:rsid w:val="00101A26"/>
    <w:rsid w:val="00102163"/>
    <w:rsid w:val="001125D9"/>
    <w:rsid w:val="0012062A"/>
    <w:rsid w:val="00127498"/>
    <w:rsid w:val="0012775E"/>
    <w:rsid w:val="001372D1"/>
    <w:rsid w:val="00151C54"/>
    <w:rsid w:val="00153032"/>
    <w:rsid w:val="001669D6"/>
    <w:rsid w:val="001746B7"/>
    <w:rsid w:val="00175BD8"/>
    <w:rsid w:val="00180DEF"/>
    <w:rsid w:val="0018228A"/>
    <w:rsid w:val="001A2522"/>
    <w:rsid w:val="001A55D5"/>
    <w:rsid w:val="001A5CE3"/>
    <w:rsid w:val="001D006D"/>
    <w:rsid w:val="001E1A14"/>
    <w:rsid w:val="001E6727"/>
    <w:rsid w:val="001F47AF"/>
    <w:rsid w:val="001F5A48"/>
    <w:rsid w:val="00203AAB"/>
    <w:rsid w:val="002072EC"/>
    <w:rsid w:val="002129B9"/>
    <w:rsid w:val="00221D03"/>
    <w:rsid w:val="00224D28"/>
    <w:rsid w:val="002373AE"/>
    <w:rsid w:val="002737B5"/>
    <w:rsid w:val="00291B9B"/>
    <w:rsid w:val="0029727D"/>
    <w:rsid w:val="002B1DB3"/>
    <w:rsid w:val="002B2B54"/>
    <w:rsid w:val="002D2972"/>
    <w:rsid w:val="002D3CE5"/>
    <w:rsid w:val="002D41BA"/>
    <w:rsid w:val="002F2F4C"/>
    <w:rsid w:val="003015AF"/>
    <w:rsid w:val="003064B1"/>
    <w:rsid w:val="003228F6"/>
    <w:rsid w:val="003314A5"/>
    <w:rsid w:val="00345E02"/>
    <w:rsid w:val="003710C0"/>
    <w:rsid w:val="003869BF"/>
    <w:rsid w:val="003A2479"/>
    <w:rsid w:val="003D6D6F"/>
    <w:rsid w:val="003D7875"/>
    <w:rsid w:val="003E0906"/>
    <w:rsid w:val="003E5CA0"/>
    <w:rsid w:val="00402F72"/>
    <w:rsid w:val="00417598"/>
    <w:rsid w:val="004223EC"/>
    <w:rsid w:val="00442785"/>
    <w:rsid w:val="004565E0"/>
    <w:rsid w:val="004607C8"/>
    <w:rsid w:val="00461420"/>
    <w:rsid w:val="00481083"/>
    <w:rsid w:val="00483CF0"/>
    <w:rsid w:val="00485065"/>
    <w:rsid w:val="00485C1E"/>
    <w:rsid w:val="004A3A20"/>
    <w:rsid w:val="004B0DD7"/>
    <w:rsid w:val="004C276E"/>
    <w:rsid w:val="004C2971"/>
    <w:rsid w:val="004C5892"/>
    <w:rsid w:val="004D257B"/>
    <w:rsid w:val="004D4ABD"/>
    <w:rsid w:val="0050279C"/>
    <w:rsid w:val="00524522"/>
    <w:rsid w:val="0053217F"/>
    <w:rsid w:val="00543544"/>
    <w:rsid w:val="00547846"/>
    <w:rsid w:val="005505AB"/>
    <w:rsid w:val="005664BC"/>
    <w:rsid w:val="00595D32"/>
    <w:rsid w:val="005B6B55"/>
    <w:rsid w:val="005B759C"/>
    <w:rsid w:val="005C1AC3"/>
    <w:rsid w:val="005C7337"/>
    <w:rsid w:val="005D53EF"/>
    <w:rsid w:val="005E3D4B"/>
    <w:rsid w:val="005F66F2"/>
    <w:rsid w:val="005F748C"/>
    <w:rsid w:val="006022C4"/>
    <w:rsid w:val="00630F42"/>
    <w:rsid w:val="006327D8"/>
    <w:rsid w:val="00634585"/>
    <w:rsid w:val="006400BC"/>
    <w:rsid w:val="0064772B"/>
    <w:rsid w:val="00650566"/>
    <w:rsid w:val="00652426"/>
    <w:rsid w:val="006553D3"/>
    <w:rsid w:val="00690055"/>
    <w:rsid w:val="006A1B84"/>
    <w:rsid w:val="006A320D"/>
    <w:rsid w:val="006E460D"/>
    <w:rsid w:val="006E6178"/>
    <w:rsid w:val="006F73EC"/>
    <w:rsid w:val="00700F91"/>
    <w:rsid w:val="007111A8"/>
    <w:rsid w:val="00720AEC"/>
    <w:rsid w:val="00725DC1"/>
    <w:rsid w:val="00734BCB"/>
    <w:rsid w:val="00745BFD"/>
    <w:rsid w:val="00750CCC"/>
    <w:rsid w:val="00767639"/>
    <w:rsid w:val="00784976"/>
    <w:rsid w:val="007B3C0B"/>
    <w:rsid w:val="007B3C56"/>
    <w:rsid w:val="007C45D8"/>
    <w:rsid w:val="007F21BF"/>
    <w:rsid w:val="008113D8"/>
    <w:rsid w:val="00813B12"/>
    <w:rsid w:val="008224BE"/>
    <w:rsid w:val="008300B9"/>
    <w:rsid w:val="00841053"/>
    <w:rsid w:val="0085100D"/>
    <w:rsid w:val="00851E6B"/>
    <w:rsid w:val="00877C5B"/>
    <w:rsid w:val="00896EBE"/>
    <w:rsid w:val="0089780D"/>
    <w:rsid w:val="008B370D"/>
    <w:rsid w:val="008B73F3"/>
    <w:rsid w:val="008C1C7B"/>
    <w:rsid w:val="008C3F1D"/>
    <w:rsid w:val="008D29F0"/>
    <w:rsid w:val="008D4378"/>
    <w:rsid w:val="00914FCC"/>
    <w:rsid w:val="009152CA"/>
    <w:rsid w:val="00922C40"/>
    <w:rsid w:val="00955FEA"/>
    <w:rsid w:val="00961FB9"/>
    <w:rsid w:val="00973468"/>
    <w:rsid w:val="009813F4"/>
    <w:rsid w:val="009908D6"/>
    <w:rsid w:val="00992814"/>
    <w:rsid w:val="00995D93"/>
    <w:rsid w:val="009A11A2"/>
    <w:rsid w:val="009A38F6"/>
    <w:rsid w:val="009A51BB"/>
    <w:rsid w:val="009B3BDE"/>
    <w:rsid w:val="009D5BD2"/>
    <w:rsid w:val="009E61C5"/>
    <w:rsid w:val="00A12837"/>
    <w:rsid w:val="00A12BA3"/>
    <w:rsid w:val="00A30B28"/>
    <w:rsid w:val="00A351C1"/>
    <w:rsid w:val="00A37FDF"/>
    <w:rsid w:val="00A806A9"/>
    <w:rsid w:val="00A81B6D"/>
    <w:rsid w:val="00A92EDB"/>
    <w:rsid w:val="00A96819"/>
    <w:rsid w:val="00AB36A5"/>
    <w:rsid w:val="00AD4432"/>
    <w:rsid w:val="00AE7DF6"/>
    <w:rsid w:val="00B02753"/>
    <w:rsid w:val="00B030B7"/>
    <w:rsid w:val="00B20EBE"/>
    <w:rsid w:val="00B26C7F"/>
    <w:rsid w:val="00B2738D"/>
    <w:rsid w:val="00B37052"/>
    <w:rsid w:val="00B37AB7"/>
    <w:rsid w:val="00B452D1"/>
    <w:rsid w:val="00B53E52"/>
    <w:rsid w:val="00B57443"/>
    <w:rsid w:val="00B65C14"/>
    <w:rsid w:val="00B66DFF"/>
    <w:rsid w:val="00B8224A"/>
    <w:rsid w:val="00BA0B39"/>
    <w:rsid w:val="00BB4AD3"/>
    <w:rsid w:val="00BB4CD3"/>
    <w:rsid w:val="00BB7041"/>
    <w:rsid w:val="00BC12A9"/>
    <w:rsid w:val="00BC6B2F"/>
    <w:rsid w:val="00BD34E3"/>
    <w:rsid w:val="00BD3594"/>
    <w:rsid w:val="00BD7450"/>
    <w:rsid w:val="00BE6861"/>
    <w:rsid w:val="00C06F49"/>
    <w:rsid w:val="00C142FA"/>
    <w:rsid w:val="00C154F5"/>
    <w:rsid w:val="00C32367"/>
    <w:rsid w:val="00C36CC7"/>
    <w:rsid w:val="00C43B0C"/>
    <w:rsid w:val="00C463C2"/>
    <w:rsid w:val="00C52014"/>
    <w:rsid w:val="00C52CC5"/>
    <w:rsid w:val="00C54CD6"/>
    <w:rsid w:val="00C55BA8"/>
    <w:rsid w:val="00C57334"/>
    <w:rsid w:val="00C61724"/>
    <w:rsid w:val="00C71FD9"/>
    <w:rsid w:val="00C81402"/>
    <w:rsid w:val="00C83673"/>
    <w:rsid w:val="00C9474A"/>
    <w:rsid w:val="00CB26E2"/>
    <w:rsid w:val="00CD1477"/>
    <w:rsid w:val="00CD7150"/>
    <w:rsid w:val="00CE72E2"/>
    <w:rsid w:val="00CE73AE"/>
    <w:rsid w:val="00CF1E27"/>
    <w:rsid w:val="00CF2006"/>
    <w:rsid w:val="00CF7161"/>
    <w:rsid w:val="00D0550D"/>
    <w:rsid w:val="00D076DD"/>
    <w:rsid w:val="00D121A6"/>
    <w:rsid w:val="00D45E13"/>
    <w:rsid w:val="00D557BA"/>
    <w:rsid w:val="00D55CDE"/>
    <w:rsid w:val="00D70F10"/>
    <w:rsid w:val="00D75EAA"/>
    <w:rsid w:val="00DA2671"/>
    <w:rsid w:val="00DD2C31"/>
    <w:rsid w:val="00DE2764"/>
    <w:rsid w:val="00DE6B9D"/>
    <w:rsid w:val="00DF0460"/>
    <w:rsid w:val="00DF3F6E"/>
    <w:rsid w:val="00E17A7C"/>
    <w:rsid w:val="00E34976"/>
    <w:rsid w:val="00E36335"/>
    <w:rsid w:val="00E555F7"/>
    <w:rsid w:val="00E56E33"/>
    <w:rsid w:val="00E70274"/>
    <w:rsid w:val="00E922D3"/>
    <w:rsid w:val="00E9571B"/>
    <w:rsid w:val="00EA7474"/>
    <w:rsid w:val="00EC4AD6"/>
    <w:rsid w:val="00EE0A3F"/>
    <w:rsid w:val="00F11BB3"/>
    <w:rsid w:val="00F12365"/>
    <w:rsid w:val="00F2438A"/>
    <w:rsid w:val="00F95723"/>
    <w:rsid w:val="00FA26FF"/>
    <w:rsid w:val="00FA65D3"/>
    <w:rsid w:val="00FA7182"/>
    <w:rsid w:val="00FB4B41"/>
    <w:rsid w:val="00FC55A2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BFA802A"/>
  <w15:docId w15:val="{4F4C1582-89CE-4AB5-9FA6-5FBFDAD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46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2B1DB3"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B1DB3"/>
    <w:rPr>
      <w:rFonts w:ascii="Arial Rounded MT Bold" w:eastAsia="Times New Roman" w:hAnsi="Arial Rounded MT Bold" w:cs="Times New Roman"/>
      <w:b/>
      <w:szCs w:val="20"/>
    </w:rPr>
  </w:style>
  <w:style w:type="paragraph" w:styleId="ListNumber">
    <w:name w:val="List Number"/>
    <w:basedOn w:val="Normal"/>
    <w:autoRedefine/>
    <w:uiPriority w:val="99"/>
    <w:qFormat/>
    <w:rsid w:val="00750CCC"/>
    <w:p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750CCC"/>
    <w:pPr>
      <w:numPr>
        <w:ilvl w:val="1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750CCC"/>
    <w:pPr>
      <w:numPr>
        <w:ilvl w:val="2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750CCC"/>
    <w:pPr>
      <w:numPr>
        <w:ilvl w:val="3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750CCC"/>
    <w:pPr>
      <w:numPr>
        <w:ilvl w:val="4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customStyle="1" w:styleId="RIC1">
    <w:name w:val="RIC 1"/>
    <w:qFormat/>
    <w:rsid w:val="00B8224A"/>
    <w:pPr>
      <w:keepNext/>
      <w:numPr>
        <w:numId w:val="21"/>
      </w:numPr>
      <w:spacing w:before="240" w:after="200" w:line="276" w:lineRule="auto"/>
    </w:pPr>
    <w:rPr>
      <w:rFonts w:ascii="Times New Roman" w:eastAsiaTheme="minorHAnsi" w:hAnsi="Times New Roman" w:cs="Times New Roman"/>
      <w:b/>
    </w:rPr>
  </w:style>
  <w:style w:type="paragraph" w:customStyle="1" w:styleId="RICFollow">
    <w:name w:val="RIC Follow"/>
    <w:qFormat/>
    <w:rsid w:val="00B8224A"/>
    <w:pPr>
      <w:spacing w:before="120" w:after="200" w:line="276" w:lineRule="auto"/>
      <w:ind w:left="567"/>
    </w:pPr>
    <w:rPr>
      <w:rFonts w:ascii="Times New Roman" w:eastAsia="Times New Roman" w:hAnsi="Times New Roman" w:cs="Times New Roman"/>
      <w:color w:val="000000"/>
      <w:szCs w:val="20"/>
      <w:lang w:eastAsia="en-AU"/>
    </w:rPr>
  </w:style>
  <w:style w:type="paragraph" w:customStyle="1" w:styleId="RIC2">
    <w:name w:val="RIC 2"/>
    <w:qFormat/>
    <w:rsid w:val="00B8224A"/>
    <w:pPr>
      <w:numPr>
        <w:ilvl w:val="1"/>
        <w:numId w:val="21"/>
      </w:numPr>
      <w:spacing w:before="120" w:after="200" w:line="276" w:lineRule="auto"/>
    </w:pPr>
    <w:rPr>
      <w:rFonts w:ascii="Times New Roman" w:eastAsia="Times New Roman" w:hAnsi="Times New Roman" w:cs="Times New Roman"/>
      <w:color w:val="000000"/>
      <w:szCs w:val="23"/>
      <w:lang w:eastAsia="en-AU"/>
    </w:rPr>
  </w:style>
  <w:style w:type="paragraph" w:customStyle="1" w:styleId="RIC3">
    <w:name w:val="RIC 3"/>
    <w:qFormat/>
    <w:rsid w:val="00B8224A"/>
    <w:pPr>
      <w:numPr>
        <w:ilvl w:val="2"/>
        <w:numId w:val="21"/>
      </w:numPr>
      <w:spacing w:before="120" w:after="120" w:line="276" w:lineRule="auto"/>
    </w:pPr>
    <w:rPr>
      <w:rFonts w:ascii="Times New Roman" w:eastAsiaTheme="minorHAnsi" w:hAnsi="Times New Roman" w:cs="Times New Roman"/>
      <w:szCs w:val="23"/>
      <w:lang w:eastAsia="en-AU"/>
    </w:rPr>
  </w:style>
  <w:style w:type="paragraph" w:customStyle="1" w:styleId="notedraft">
    <w:name w:val="note(draft)"/>
    <w:aliases w:val="nd"/>
    <w:basedOn w:val="Normal"/>
    <w:rsid w:val="00B8224A"/>
    <w:pPr>
      <w:spacing w:before="240"/>
      <w:ind w:left="284" w:hanging="284"/>
    </w:pPr>
    <w:rPr>
      <w:rFonts w:ascii="Times New Roman" w:eastAsia="Times New Roman" w:hAnsi="Times New Roman" w:cs="Times New Roman"/>
      <w:i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1DFB841B214271BB95A9EBC695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0D90-3D12-4258-9F6D-7CE4ADFF17A7}"/>
      </w:docPartPr>
      <w:docPartBody>
        <w:p w:rsidR="00004F83" w:rsidRDefault="00004F83">
          <w:pPr>
            <w:pStyle w:val="CC1DFB841B214271BB95A9EBC695812C"/>
          </w:pPr>
          <w:r w:rsidRPr="004A11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83"/>
    <w:rsid w:val="00004F83"/>
    <w:rsid w:val="001C54EE"/>
    <w:rsid w:val="003B15DD"/>
    <w:rsid w:val="006B7847"/>
    <w:rsid w:val="00E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DFB841B214271BB95A9EBC695812C">
    <w:name w:val="CC1DFB841B214271BB95A9EBC6958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91BD7-33E8-4910-B713-DF057663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1F4A264D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Meritt Nassif</dc:creator>
  <cp:lastModifiedBy>Kate Brinkley</cp:lastModifiedBy>
  <cp:revision>2</cp:revision>
  <cp:lastPrinted>2019-03-18T21:55:00Z</cp:lastPrinted>
  <dcterms:created xsi:type="dcterms:W3CDTF">2019-03-26T23:29:00Z</dcterms:created>
  <dcterms:modified xsi:type="dcterms:W3CDTF">2019-03-26T23:29:00Z</dcterms:modified>
</cp:coreProperties>
</file>