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53573" w14:textId="3F472790" w:rsidR="00B41245" w:rsidRDefault="0009111F" w:rsidP="007D62A9">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Legislative Instrument</w:t>
      </w:r>
    </w:p>
    <w:p w14:paraId="3BF95078" w14:textId="644E00E5" w:rsidR="0009111F" w:rsidRDefault="0009111F" w:rsidP="007D62A9">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095BBCF6" w14:textId="346B1501" w:rsidR="00B41245" w:rsidRDefault="00492292" w:rsidP="00492292">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Excise (Alcoholic </w:t>
      </w:r>
      <w:r w:rsidR="00115A05">
        <w:rPr>
          <w:rFonts w:ascii="Arial" w:hAnsi="Arial" w:cs="Arial"/>
          <w:sz w:val="34"/>
          <w:szCs w:val="34"/>
        </w:rPr>
        <w:t>S</w:t>
      </w:r>
      <w:r>
        <w:rPr>
          <w:rFonts w:ascii="Arial" w:hAnsi="Arial" w:cs="Arial"/>
          <w:sz w:val="34"/>
          <w:szCs w:val="34"/>
        </w:rPr>
        <w:t xml:space="preserve">trength of </w:t>
      </w:r>
      <w:r w:rsidR="00115A05">
        <w:rPr>
          <w:rFonts w:ascii="Arial" w:hAnsi="Arial" w:cs="Arial"/>
          <w:sz w:val="34"/>
          <w:szCs w:val="34"/>
        </w:rPr>
        <w:t>E</w:t>
      </w:r>
      <w:r>
        <w:rPr>
          <w:rFonts w:ascii="Arial" w:hAnsi="Arial" w:cs="Arial"/>
          <w:sz w:val="34"/>
          <w:szCs w:val="34"/>
        </w:rPr>
        <w:t xml:space="preserve">xcisable </w:t>
      </w:r>
      <w:r w:rsidR="00115A05">
        <w:rPr>
          <w:rFonts w:ascii="Arial" w:hAnsi="Arial" w:cs="Arial"/>
          <w:sz w:val="34"/>
          <w:szCs w:val="34"/>
        </w:rPr>
        <w:t>G</w:t>
      </w:r>
      <w:r>
        <w:rPr>
          <w:rFonts w:ascii="Arial" w:hAnsi="Arial" w:cs="Arial"/>
          <w:sz w:val="34"/>
          <w:szCs w:val="34"/>
        </w:rPr>
        <w:t>oods) Determination 201</w:t>
      </w:r>
      <w:r w:rsidR="00FC5FE4">
        <w:rPr>
          <w:rFonts w:ascii="Arial" w:hAnsi="Arial" w:cs="Arial"/>
          <w:sz w:val="34"/>
          <w:szCs w:val="34"/>
        </w:rPr>
        <w:t>9</w:t>
      </w:r>
    </w:p>
    <w:p w14:paraId="3BF9507A" w14:textId="5460319A" w:rsidR="000A1078" w:rsidRDefault="000A1078" w:rsidP="007D62A9"/>
    <w:p w14:paraId="3BF9507D" w14:textId="60930163" w:rsidR="00354C19" w:rsidRPr="00404CF5" w:rsidRDefault="000A1078" w:rsidP="00DE21BC">
      <w:pPr>
        <w:rPr>
          <w:rFonts w:ascii="Arial" w:hAnsi="Arial" w:cs="Arial"/>
          <w:sz w:val="22"/>
          <w:szCs w:val="22"/>
        </w:rPr>
      </w:pPr>
      <w:r w:rsidRPr="00DF4EC9">
        <w:rPr>
          <w:rFonts w:ascii="Arial" w:hAnsi="Arial" w:cs="Arial"/>
          <w:sz w:val="22"/>
          <w:szCs w:val="22"/>
        </w:rPr>
        <w:t>I,</w:t>
      </w:r>
      <w:r w:rsidR="00354C19" w:rsidRPr="00DF4EC9">
        <w:rPr>
          <w:rFonts w:ascii="Arial" w:hAnsi="Arial" w:cs="Arial"/>
          <w:sz w:val="22"/>
          <w:szCs w:val="22"/>
        </w:rPr>
        <w:t xml:space="preserve"> </w:t>
      </w:r>
      <w:r w:rsidR="00492292">
        <w:rPr>
          <w:rFonts w:ascii="Arial" w:hAnsi="Arial" w:cs="Arial"/>
          <w:b/>
          <w:sz w:val="22"/>
          <w:szCs w:val="22"/>
        </w:rPr>
        <w:t>Tim</w:t>
      </w:r>
      <w:r w:rsidR="00A04724">
        <w:rPr>
          <w:rFonts w:ascii="Arial" w:hAnsi="Arial" w:cs="Arial"/>
          <w:b/>
          <w:sz w:val="22"/>
          <w:szCs w:val="22"/>
        </w:rPr>
        <w:t>othy</w:t>
      </w:r>
      <w:r w:rsidR="00492292">
        <w:rPr>
          <w:rFonts w:ascii="Arial" w:hAnsi="Arial" w:cs="Arial"/>
          <w:b/>
          <w:sz w:val="22"/>
          <w:szCs w:val="22"/>
        </w:rPr>
        <w:t xml:space="preserve"> Dyce</w:t>
      </w:r>
      <w:r w:rsidRPr="00DF4EC9">
        <w:rPr>
          <w:rFonts w:ascii="Arial" w:hAnsi="Arial" w:cs="Arial"/>
          <w:sz w:val="22"/>
          <w:szCs w:val="22"/>
        </w:rPr>
        <w:t>,</w:t>
      </w:r>
      <w:r w:rsidR="00354C19" w:rsidRPr="00DF4EC9">
        <w:rPr>
          <w:rFonts w:ascii="Arial" w:hAnsi="Arial" w:cs="Arial"/>
          <w:sz w:val="22"/>
          <w:szCs w:val="22"/>
        </w:rPr>
        <w:t xml:space="preserve"> </w:t>
      </w:r>
      <w:r w:rsidR="00354C19" w:rsidRPr="00F233B1">
        <w:rPr>
          <w:rFonts w:ascii="Arial" w:hAnsi="Arial" w:cs="Arial"/>
          <w:sz w:val="22"/>
          <w:szCs w:val="22"/>
        </w:rPr>
        <w:t xml:space="preserve">Deputy </w:t>
      </w:r>
      <w:r w:rsidR="00354C19" w:rsidRPr="00DF4EC9">
        <w:rPr>
          <w:rFonts w:ascii="Arial" w:hAnsi="Arial" w:cs="Arial"/>
          <w:sz w:val="22"/>
          <w:szCs w:val="22"/>
        </w:rPr>
        <w:t xml:space="preserve">Commissioner </w:t>
      </w:r>
      <w:r w:rsidR="00FE443B">
        <w:rPr>
          <w:rFonts w:ascii="Arial" w:hAnsi="Arial" w:cs="Arial"/>
          <w:sz w:val="22"/>
          <w:szCs w:val="22"/>
        </w:rPr>
        <w:t>of Taxation</w:t>
      </w:r>
      <w:r w:rsidRPr="00DF4EC9">
        <w:rPr>
          <w:rFonts w:ascii="Arial" w:hAnsi="Arial" w:cs="Arial"/>
          <w:sz w:val="22"/>
          <w:szCs w:val="22"/>
        </w:rPr>
        <w:t xml:space="preserve">, make this </w:t>
      </w:r>
      <w:r w:rsidR="00F233B1">
        <w:rPr>
          <w:rFonts w:ascii="Arial" w:hAnsi="Arial" w:cs="Arial"/>
          <w:sz w:val="22"/>
          <w:szCs w:val="22"/>
        </w:rPr>
        <w:t>d</w:t>
      </w:r>
      <w:r w:rsidR="000B2C32">
        <w:rPr>
          <w:rFonts w:ascii="Arial" w:hAnsi="Arial" w:cs="Arial"/>
          <w:sz w:val="22"/>
          <w:szCs w:val="22"/>
        </w:rPr>
        <w:t>etermination</w:t>
      </w:r>
      <w:r w:rsidRPr="00DF4EC9">
        <w:rPr>
          <w:rFonts w:ascii="Arial" w:hAnsi="Arial" w:cs="Arial"/>
          <w:sz w:val="22"/>
          <w:szCs w:val="22"/>
        </w:rPr>
        <w:t xml:space="preserve"> under</w:t>
      </w:r>
      <w:r w:rsidR="00354C19" w:rsidRPr="00DF4EC9">
        <w:rPr>
          <w:rFonts w:ascii="Arial" w:hAnsi="Arial" w:cs="Arial"/>
          <w:sz w:val="22"/>
          <w:szCs w:val="22"/>
        </w:rPr>
        <w:t xml:space="preserve"> </w:t>
      </w:r>
      <w:r w:rsidR="00492292">
        <w:rPr>
          <w:rFonts w:ascii="Arial" w:hAnsi="Arial" w:cs="Arial"/>
          <w:sz w:val="22"/>
          <w:szCs w:val="22"/>
        </w:rPr>
        <w:t xml:space="preserve">section 65 of the </w:t>
      </w:r>
      <w:r w:rsidR="00492292">
        <w:rPr>
          <w:rFonts w:ascii="Arial" w:hAnsi="Arial" w:cs="Arial"/>
          <w:i/>
          <w:sz w:val="22"/>
          <w:szCs w:val="22"/>
        </w:rPr>
        <w:t>Excise Act</w:t>
      </w:r>
      <w:r w:rsidR="00492292" w:rsidRPr="00404CF5">
        <w:rPr>
          <w:rFonts w:ascii="Arial" w:hAnsi="Arial" w:cs="Arial"/>
          <w:i/>
          <w:sz w:val="22"/>
          <w:szCs w:val="22"/>
        </w:rPr>
        <w:t xml:space="preserve"> </w:t>
      </w:r>
      <w:r w:rsidR="00874565" w:rsidRPr="00404CF5">
        <w:rPr>
          <w:rFonts w:ascii="Arial" w:hAnsi="Arial" w:cs="Arial"/>
          <w:i/>
          <w:sz w:val="22"/>
          <w:szCs w:val="22"/>
        </w:rPr>
        <w:t>1901.</w:t>
      </w:r>
    </w:p>
    <w:p w14:paraId="3BF9507E" w14:textId="539C7288" w:rsidR="00F233B1" w:rsidRPr="00DF4EC9" w:rsidRDefault="00F233B1" w:rsidP="00404CF5">
      <w:pPr>
        <w:tabs>
          <w:tab w:val="left" w:pos="2964"/>
        </w:tabs>
        <w:rPr>
          <w:rFonts w:ascii="Arial" w:hAnsi="Arial" w:cs="Arial"/>
          <w:sz w:val="22"/>
          <w:szCs w:val="22"/>
        </w:rPr>
      </w:pPr>
    </w:p>
    <w:p w14:paraId="3BF9507F" w14:textId="77777777" w:rsidR="00BB6DC3" w:rsidRPr="00404CF5" w:rsidRDefault="00BB6DC3" w:rsidP="00404CF5">
      <w:pPr>
        <w:tabs>
          <w:tab w:val="left" w:pos="2964"/>
        </w:tabs>
        <w:rPr>
          <w:rFonts w:ascii="Arial" w:hAnsi="Arial" w:cs="Arial"/>
          <w:sz w:val="22"/>
          <w:szCs w:val="22"/>
        </w:rPr>
      </w:pPr>
    </w:p>
    <w:p w14:paraId="3BF95080" w14:textId="02A9266F" w:rsidR="000A1078" w:rsidRPr="00DF4EC9" w:rsidRDefault="002D066A" w:rsidP="007D62A9">
      <w:pPr>
        <w:rPr>
          <w:rFonts w:ascii="Arial" w:hAnsi="Arial" w:cs="Arial"/>
          <w:b/>
          <w:sz w:val="22"/>
          <w:szCs w:val="22"/>
        </w:rPr>
      </w:pPr>
      <w:r w:rsidRPr="00DF4EC9">
        <w:rPr>
          <w:rFonts w:ascii="Arial" w:hAnsi="Arial" w:cs="Arial"/>
          <w:b/>
          <w:sz w:val="22"/>
          <w:szCs w:val="22"/>
        </w:rPr>
        <w:t xml:space="preserve">Signed by </w:t>
      </w:r>
      <w:r w:rsidR="00492292">
        <w:rPr>
          <w:rFonts w:ascii="Arial" w:hAnsi="Arial" w:cs="Arial"/>
          <w:b/>
          <w:sz w:val="22"/>
          <w:szCs w:val="22"/>
        </w:rPr>
        <w:t>Tim</w:t>
      </w:r>
      <w:r w:rsidR="00A04724">
        <w:rPr>
          <w:rFonts w:ascii="Arial" w:hAnsi="Arial" w:cs="Arial"/>
          <w:b/>
          <w:sz w:val="22"/>
          <w:szCs w:val="22"/>
        </w:rPr>
        <w:t>othy</w:t>
      </w:r>
      <w:r w:rsidR="00492292">
        <w:rPr>
          <w:rFonts w:ascii="Arial" w:hAnsi="Arial" w:cs="Arial"/>
          <w:b/>
          <w:sz w:val="22"/>
          <w:szCs w:val="22"/>
        </w:rPr>
        <w:t xml:space="preserve"> Dyce</w:t>
      </w:r>
    </w:p>
    <w:p w14:paraId="3BF95081" w14:textId="77777777" w:rsidR="00992067" w:rsidRDefault="000A1078" w:rsidP="007D62A9">
      <w:pPr>
        <w:rPr>
          <w:rFonts w:ascii="Arial" w:hAnsi="Arial" w:cs="Arial"/>
          <w:sz w:val="22"/>
          <w:szCs w:val="22"/>
        </w:rPr>
      </w:pPr>
      <w:r w:rsidRPr="00DF4EC9">
        <w:rPr>
          <w:rFonts w:ascii="Arial" w:hAnsi="Arial" w:cs="Arial"/>
          <w:sz w:val="22"/>
          <w:szCs w:val="22"/>
        </w:rPr>
        <w:t>Deputy Commissioner of Taxation</w:t>
      </w:r>
    </w:p>
    <w:p w14:paraId="3BF95082" w14:textId="762184A8" w:rsidR="00992067" w:rsidRPr="00DF4EC9" w:rsidRDefault="00992067" w:rsidP="007D62A9">
      <w:pPr>
        <w:rPr>
          <w:rFonts w:ascii="Arial" w:hAnsi="Arial" w:cs="Arial"/>
          <w:sz w:val="22"/>
          <w:szCs w:val="22"/>
        </w:rPr>
      </w:pPr>
      <w:r w:rsidRPr="00404CF5">
        <w:rPr>
          <w:rFonts w:ascii="Arial" w:hAnsi="Arial" w:cs="Arial"/>
          <w:sz w:val="22"/>
          <w:szCs w:val="22"/>
        </w:rPr>
        <w:t xml:space="preserve">Dated: </w:t>
      </w:r>
      <w:r w:rsidR="006966FB">
        <w:rPr>
          <w:rFonts w:ascii="Arial" w:hAnsi="Arial" w:cs="Arial"/>
          <w:sz w:val="22"/>
          <w:szCs w:val="22"/>
        </w:rPr>
        <w:t>01</w:t>
      </w:r>
      <w:r w:rsidR="006966FB" w:rsidRPr="00404CF5">
        <w:rPr>
          <w:rFonts w:ascii="Arial" w:hAnsi="Arial" w:cs="Arial"/>
          <w:sz w:val="22"/>
          <w:szCs w:val="22"/>
        </w:rPr>
        <w:t xml:space="preserve"> </w:t>
      </w:r>
      <w:r w:rsidR="006966FB">
        <w:rPr>
          <w:rFonts w:ascii="Arial" w:hAnsi="Arial" w:cs="Arial"/>
          <w:sz w:val="22"/>
          <w:szCs w:val="22"/>
        </w:rPr>
        <w:t>March</w:t>
      </w:r>
      <w:r w:rsidR="006966FB" w:rsidRPr="00404CF5">
        <w:rPr>
          <w:rFonts w:ascii="Arial" w:hAnsi="Arial" w:cs="Arial"/>
          <w:sz w:val="22"/>
          <w:szCs w:val="22"/>
        </w:rPr>
        <w:t xml:space="preserve"> 20</w:t>
      </w:r>
      <w:r w:rsidR="006966FB">
        <w:rPr>
          <w:rFonts w:ascii="Arial" w:hAnsi="Arial" w:cs="Arial"/>
          <w:sz w:val="22"/>
          <w:szCs w:val="22"/>
        </w:rPr>
        <w:t>19</w:t>
      </w:r>
    </w:p>
    <w:p w14:paraId="3BF95083" w14:textId="77777777" w:rsidR="00AD7346" w:rsidRPr="00DF4EC9" w:rsidRDefault="00AD7346" w:rsidP="007D62A9">
      <w:pPr>
        <w:pBdr>
          <w:bottom w:val="double" w:sz="4" w:space="1" w:color="auto"/>
        </w:pBdr>
        <w:rPr>
          <w:sz w:val="22"/>
          <w:szCs w:val="22"/>
        </w:rPr>
      </w:pPr>
    </w:p>
    <w:p w14:paraId="3BF95084" w14:textId="77777777" w:rsidR="005B0F08" w:rsidRPr="00404CF5" w:rsidRDefault="005B0F08" w:rsidP="007D62A9">
      <w:pPr>
        <w:rPr>
          <w:rFonts w:ascii="Arial" w:hAnsi="Arial" w:cs="Arial"/>
          <w:sz w:val="22"/>
          <w:szCs w:val="22"/>
        </w:rPr>
      </w:pPr>
    </w:p>
    <w:p w14:paraId="3BF95085" w14:textId="74A332EE" w:rsidR="000A1078" w:rsidRPr="00404CF5" w:rsidRDefault="000A1078" w:rsidP="00404CF5">
      <w:pPr>
        <w:pStyle w:val="Heading2"/>
        <w:numPr>
          <w:ilvl w:val="0"/>
          <w:numId w:val="2"/>
        </w:numPr>
        <w:tabs>
          <w:tab w:val="clear" w:pos="502"/>
        </w:tabs>
        <w:ind w:left="709" w:hanging="709"/>
      </w:pPr>
      <w:r w:rsidRPr="00404CF5">
        <w:t xml:space="preserve">Name of </w:t>
      </w:r>
      <w:r w:rsidR="0085338C" w:rsidRPr="00404CF5">
        <w:t>determination</w:t>
      </w:r>
    </w:p>
    <w:p w14:paraId="3BF95086" w14:textId="3241B409" w:rsidR="000A1078" w:rsidRPr="00404CF5" w:rsidRDefault="000A1078" w:rsidP="00A04724">
      <w:pPr>
        <w:spacing w:after="120"/>
        <w:ind w:left="709"/>
        <w:rPr>
          <w:rFonts w:ascii="Arial" w:hAnsi="Arial" w:cs="Arial"/>
          <w:sz w:val="22"/>
          <w:szCs w:val="22"/>
        </w:rPr>
      </w:pPr>
      <w:r w:rsidRPr="00404CF5">
        <w:rPr>
          <w:rFonts w:ascii="Arial" w:hAnsi="Arial" w:cs="Arial"/>
          <w:sz w:val="22"/>
          <w:szCs w:val="22"/>
        </w:rPr>
        <w:t xml:space="preserve">This </w:t>
      </w:r>
      <w:r w:rsidR="0085338C" w:rsidRPr="00404CF5">
        <w:rPr>
          <w:rFonts w:ascii="Arial" w:hAnsi="Arial" w:cs="Arial"/>
          <w:sz w:val="22"/>
          <w:szCs w:val="22"/>
        </w:rPr>
        <w:t>determination</w:t>
      </w:r>
      <w:r w:rsidR="00DB0290" w:rsidRPr="00404CF5">
        <w:rPr>
          <w:rFonts w:ascii="Arial" w:hAnsi="Arial" w:cs="Arial"/>
          <w:sz w:val="22"/>
          <w:szCs w:val="22"/>
        </w:rPr>
        <w:t xml:space="preserve"> </w:t>
      </w:r>
      <w:r w:rsidR="001F30CF" w:rsidRPr="00404CF5">
        <w:rPr>
          <w:rFonts w:ascii="Arial" w:hAnsi="Arial" w:cs="Arial"/>
          <w:sz w:val="22"/>
          <w:szCs w:val="22"/>
        </w:rPr>
        <w:t>is</w:t>
      </w:r>
      <w:r w:rsidR="000B2C32" w:rsidRPr="00404CF5">
        <w:rPr>
          <w:rFonts w:ascii="Arial" w:hAnsi="Arial" w:cs="Arial"/>
          <w:sz w:val="22"/>
          <w:szCs w:val="22"/>
        </w:rPr>
        <w:t xml:space="preserve"> the</w:t>
      </w:r>
      <w:r w:rsidR="00492292" w:rsidRPr="00404CF5">
        <w:rPr>
          <w:rFonts w:ascii="Arial" w:hAnsi="Arial" w:cs="Arial"/>
          <w:sz w:val="22"/>
          <w:szCs w:val="22"/>
        </w:rPr>
        <w:t xml:space="preserve"> </w:t>
      </w:r>
      <w:r w:rsidR="00492292" w:rsidRPr="009B0060">
        <w:rPr>
          <w:rFonts w:ascii="Arial" w:hAnsi="Arial" w:cs="Arial"/>
          <w:i/>
          <w:sz w:val="22"/>
          <w:szCs w:val="22"/>
        </w:rPr>
        <w:t xml:space="preserve">Excise (Alcoholic </w:t>
      </w:r>
      <w:r w:rsidR="00115A05">
        <w:rPr>
          <w:rFonts w:ascii="Arial" w:hAnsi="Arial" w:cs="Arial"/>
          <w:i/>
          <w:sz w:val="22"/>
          <w:szCs w:val="22"/>
        </w:rPr>
        <w:t>S</w:t>
      </w:r>
      <w:r w:rsidR="00492292" w:rsidRPr="009B0060">
        <w:rPr>
          <w:rFonts w:ascii="Arial" w:hAnsi="Arial" w:cs="Arial"/>
          <w:i/>
          <w:sz w:val="22"/>
          <w:szCs w:val="22"/>
        </w:rPr>
        <w:t>trength</w:t>
      </w:r>
      <w:r w:rsidR="00183AFC" w:rsidRPr="009B0060">
        <w:rPr>
          <w:rFonts w:ascii="Arial" w:hAnsi="Arial" w:cs="Arial"/>
          <w:i/>
          <w:sz w:val="22"/>
          <w:szCs w:val="22"/>
        </w:rPr>
        <w:t xml:space="preserve"> of </w:t>
      </w:r>
      <w:r w:rsidR="00115A05">
        <w:rPr>
          <w:rFonts w:ascii="Arial" w:hAnsi="Arial" w:cs="Arial"/>
          <w:i/>
          <w:sz w:val="22"/>
          <w:szCs w:val="22"/>
        </w:rPr>
        <w:t>E</w:t>
      </w:r>
      <w:r w:rsidR="00183AFC" w:rsidRPr="009B0060">
        <w:rPr>
          <w:rFonts w:ascii="Arial" w:hAnsi="Arial" w:cs="Arial"/>
          <w:i/>
          <w:sz w:val="22"/>
          <w:szCs w:val="22"/>
        </w:rPr>
        <w:t xml:space="preserve">xcisable </w:t>
      </w:r>
      <w:r w:rsidR="00115A05">
        <w:rPr>
          <w:rFonts w:ascii="Arial" w:hAnsi="Arial" w:cs="Arial"/>
          <w:i/>
          <w:sz w:val="22"/>
          <w:szCs w:val="22"/>
        </w:rPr>
        <w:t>G</w:t>
      </w:r>
      <w:r w:rsidR="00183AFC" w:rsidRPr="009B0060">
        <w:rPr>
          <w:rFonts w:ascii="Arial" w:hAnsi="Arial" w:cs="Arial"/>
          <w:i/>
          <w:sz w:val="22"/>
          <w:szCs w:val="22"/>
        </w:rPr>
        <w:t>oods) Determination 201</w:t>
      </w:r>
      <w:r w:rsidR="00EA0A03">
        <w:rPr>
          <w:rFonts w:ascii="Arial" w:hAnsi="Arial" w:cs="Arial"/>
          <w:i/>
          <w:sz w:val="22"/>
          <w:szCs w:val="22"/>
        </w:rPr>
        <w:t>9</w:t>
      </w:r>
      <w:r w:rsidR="006763F0" w:rsidRPr="00404CF5">
        <w:rPr>
          <w:rFonts w:ascii="Arial" w:hAnsi="Arial" w:cs="Arial"/>
          <w:sz w:val="22"/>
          <w:szCs w:val="22"/>
        </w:rPr>
        <w:t>.</w:t>
      </w:r>
    </w:p>
    <w:p w14:paraId="3BF95087" w14:textId="77777777" w:rsidR="000A1078" w:rsidRPr="00404CF5" w:rsidRDefault="000A1078" w:rsidP="00404CF5">
      <w:pPr>
        <w:spacing w:after="120"/>
        <w:rPr>
          <w:rFonts w:ascii="Arial" w:hAnsi="Arial" w:cs="Arial"/>
          <w:sz w:val="22"/>
          <w:szCs w:val="22"/>
        </w:rPr>
      </w:pPr>
    </w:p>
    <w:p w14:paraId="3BF95088" w14:textId="77777777" w:rsidR="000A1078" w:rsidRPr="00B41245" w:rsidRDefault="000A1078" w:rsidP="00B41245">
      <w:pPr>
        <w:pStyle w:val="Heading2"/>
        <w:numPr>
          <w:ilvl w:val="0"/>
          <w:numId w:val="2"/>
        </w:numPr>
        <w:tabs>
          <w:tab w:val="clear" w:pos="502"/>
        </w:tabs>
        <w:ind w:left="709" w:hanging="709"/>
      </w:pPr>
      <w:r w:rsidRPr="00B41245">
        <w:t>Commencement</w:t>
      </w:r>
    </w:p>
    <w:p w14:paraId="05EA0D53" w14:textId="1C6F6C1C" w:rsidR="00D720B4" w:rsidRPr="00B41245" w:rsidRDefault="000A1078" w:rsidP="00A04724">
      <w:pPr>
        <w:spacing w:after="120"/>
        <w:ind w:left="709"/>
        <w:rPr>
          <w:rFonts w:ascii="Arial" w:hAnsi="Arial" w:cs="Arial"/>
          <w:sz w:val="22"/>
          <w:szCs w:val="22"/>
        </w:rPr>
      </w:pPr>
      <w:r w:rsidRPr="00B41245">
        <w:rPr>
          <w:rFonts w:ascii="Arial" w:hAnsi="Arial" w:cs="Arial"/>
          <w:sz w:val="22"/>
          <w:szCs w:val="22"/>
        </w:rPr>
        <w:t xml:space="preserve">This </w:t>
      </w:r>
      <w:r w:rsidR="0085338C" w:rsidRPr="00B41245">
        <w:rPr>
          <w:rFonts w:ascii="Arial" w:hAnsi="Arial" w:cs="Arial"/>
          <w:sz w:val="22"/>
          <w:szCs w:val="22"/>
        </w:rPr>
        <w:t>determination</w:t>
      </w:r>
      <w:r w:rsidR="00857716" w:rsidRPr="00B41245">
        <w:rPr>
          <w:rFonts w:ascii="Arial" w:hAnsi="Arial" w:cs="Arial"/>
          <w:sz w:val="22"/>
          <w:szCs w:val="22"/>
        </w:rPr>
        <w:t xml:space="preserve"> commence</w:t>
      </w:r>
      <w:r w:rsidR="004530E5" w:rsidRPr="00B41245">
        <w:rPr>
          <w:rFonts w:ascii="Arial" w:hAnsi="Arial" w:cs="Arial"/>
          <w:sz w:val="22"/>
          <w:szCs w:val="22"/>
        </w:rPr>
        <w:t>s</w:t>
      </w:r>
      <w:r w:rsidR="00857716" w:rsidRPr="00B41245">
        <w:rPr>
          <w:rFonts w:ascii="Arial" w:hAnsi="Arial" w:cs="Arial"/>
          <w:sz w:val="22"/>
          <w:szCs w:val="22"/>
        </w:rPr>
        <w:t xml:space="preserve"> on</w:t>
      </w:r>
      <w:r w:rsidR="008D2F8A" w:rsidRPr="00B41245">
        <w:rPr>
          <w:rFonts w:ascii="Arial" w:hAnsi="Arial" w:cs="Arial"/>
          <w:sz w:val="22"/>
          <w:szCs w:val="22"/>
        </w:rPr>
        <w:t xml:space="preserve"> </w:t>
      </w:r>
      <w:r w:rsidR="00414405" w:rsidRPr="00B41245">
        <w:rPr>
          <w:rFonts w:ascii="Arial" w:hAnsi="Arial" w:cs="Arial"/>
          <w:sz w:val="22"/>
          <w:szCs w:val="22"/>
        </w:rPr>
        <w:t>the day after it is registered</w:t>
      </w:r>
      <w:r w:rsidR="004530E5" w:rsidRPr="00B41245">
        <w:rPr>
          <w:rFonts w:ascii="Arial" w:hAnsi="Arial" w:cs="Arial"/>
          <w:sz w:val="22"/>
          <w:szCs w:val="22"/>
        </w:rPr>
        <w:t xml:space="preserve"> on the Federal Register of Legislation</w:t>
      </w:r>
      <w:r w:rsidR="00223BEA" w:rsidRPr="00B41245">
        <w:rPr>
          <w:rFonts w:ascii="Arial" w:hAnsi="Arial" w:cs="Arial"/>
          <w:sz w:val="22"/>
          <w:szCs w:val="22"/>
        </w:rPr>
        <w:t>.</w:t>
      </w:r>
    </w:p>
    <w:p w14:paraId="79933D11" w14:textId="77777777" w:rsidR="00D720B4" w:rsidRPr="00B41245" w:rsidRDefault="00D720B4" w:rsidP="00B41245">
      <w:pPr>
        <w:spacing w:after="120"/>
        <w:rPr>
          <w:rFonts w:ascii="Arial" w:hAnsi="Arial" w:cs="Arial"/>
          <w:sz w:val="22"/>
          <w:szCs w:val="22"/>
        </w:rPr>
      </w:pPr>
    </w:p>
    <w:p w14:paraId="5096CC84" w14:textId="77777777" w:rsidR="00D720B4" w:rsidRPr="00B41245" w:rsidRDefault="00D720B4" w:rsidP="00B41245">
      <w:pPr>
        <w:pStyle w:val="Heading2"/>
        <w:numPr>
          <w:ilvl w:val="0"/>
          <w:numId w:val="2"/>
        </w:numPr>
        <w:tabs>
          <w:tab w:val="clear" w:pos="502"/>
        </w:tabs>
        <w:ind w:left="709" w:hanging="709"/>
      </w:pPr>
      <w:r w:rsidRPr="00B41245">
        <w:t>Application</w:t>
      </w:r>
    </w:p>
    <w:p w14:paraId="2EB19885" w14:textId="77777777" w:rsidR="00B41245" w:rsidRDefault="00D720B4" w:rsidP="00A04724">
      <w:pPr>
        <w:spacing w:after="120"/>
        <w:ind w:left="709"/>
        <w:rPr>
          <w:rFonts w:ascii="Arial" w:hAnsi="Arial" w:cs="Arial"/>
          <w:sz w:val="22"/>
          <w:szCs w:val="22"/>
        </w:rPr>
      </w:pPr>
      <w:r w:rsidRPr="00B41245">
        <w:rPr>
          <w:rFonts w:ascii="Arial" w:hAnsi="Arial" w:cs="Arial"/>
          <w:sz w:val="22"/>
          <w:szCs w:val="22"/>
        </w:rPr>
        <w:t>This determination applies to alcoholic excisable goods entered for home consumption on or after the date of commencement.</w:t>
      </w:r>
    </w:p>
    <w:p w14:paraId="54A02D11" w14:textId="1F6CDEF1" w:rsidR="002A56BC" w:rsidRPr="00B41245" w:rsidRDefault="002A56BC" w:rsidP="00B41245">
      <w:pPr>
        <w:spacing w:after="120"/>
        <w:rPr>
          <w:rFonts w:ascii="Arial" w:hAnsi="Arial" w:cs="Arial"/>
          <w:sz w:val="22"/>
          <w:szCs w:val="22"/>
        </w:rPr>
      </w:pPr>
    </w:p>
    <w:p w14:paraId="4D7D6E24" w14:textId="5B661777" w:rsidR="00E321DF" w:rsidRPr="00B41245" w:rsidRDefault="009C0F23" w:rsidP="00B41245">
      <w:pPr>
        <w:pStyle w:val="Heading2"/>
        <w:numPr>
          <w:ilvl w:val="0"/>
          <w:numId w:val="2"/>
        </w:numPr>
        <w:tabs>
          <w:tab w:val="clear" w:pos="502"/>
        </w:tabs>
        <w:ind w:left="709" w:hanging="709"/>
      </w:pPr>
      <w:r w:rsidRPr="00B41245">
        <w:t xml:space="preserve">Revoking </w:t>
      </w:r>
      <w:r w:rsidR="00FC5FE4">
        <w:t>p</w:t>
      </w:r>
      <w:r w:rsidR="00FC5FE4" w:rsidRPr="00B41245">
        <w:t xml:space="preserve">revious </w:t>
      </w:r>
      <w:r w:rsidR="00E321DF" w:rsidRPr="00B41245">
        <w:t>determination</w:t>
      </w:r>
    </w:p>
    <w:p w14:paraId="68D0E23F" w14:textId="1DA47D69" w:rsidR="002A56BC" w:rsidRPr="00404CF5" w:rsidRDefault="002A56BC" w:rsidP="00A04724">
      <w:pPr>
        <w:spacing w:after="120"/>
        <w:ind w:left="709"/>
        <w:rPr>
          <w:rFonts w:ascii="Arial" w:hAnsi="Arial" w:cs="Arial"/>
          <w:sz w:val="22"/>
          <w:szCs w:val="22"/>
        </w:rPr>
      </w:pPr>
      <w:r w:rsidRPr="00404CF5">
        <w:rPr>
          <w:rFonts w:ascii="Arial" w:hAnsi="Arial" w:cs="Arial"/>
          <w:sz w:val="22"/>
          <w:szCs w:val="22"/>
        </w:rPr>
        <w:t xml:space="preserve">This instrument repeals and replaces </w:t>
      </w:r>
      <w:r w:rsidR="00115A05" w:rsidRPr="00115A05">
        <w:rPr>
          <w:rFonts w:ascii="Arial" w:hAnsi="Arial" w:cs="Arial"/>
          <w:bCs/>
          <w:i/>
          <w:sz w:val="22"/>
          <w:szCs w:val="22"/>
        </w:rPr>
        <w:t>Excise (Alcoholic strength of excisable goods) Determination 2009 (No. 1)</w:t>
      </w:r>
      <w:r w:rsidR="00D720B4" w:rsidRPr="00404CF5">
        <w:rPr>
          <w:rFonts w:ascii="Arial" w:hAnsi="Arial" w:cs="Arial"/>
          <w:i/>
          <w:sz w:val="22"/>
          <w:szCs w:val="22"/>
        </w:rPr>
        <w:t xml:space="preserve"> </w:t>
      </w:r>
      <w:r w:rsidR="00926576" w:rsidRPr="00404CF5">
        <w:rPr>
          <w:rFonts w:ascii="Arial" w:hAnsi="Arial" w:cs="Arial"/>
          <w:i/>
          <w:sz w:val="22"/>
          <w:szCs w:val="22"/>
        </w:rPr>
        <w:t>(</w:t>
      </w:r>
      <w:r w:rsidR="00926576" w:rsidRPr="00404CF5">
        <w:rPr>
          <w:rFonts w:ascii="Arial" w:hAnsi="Arial" w:cs="Arial"/>
          <w:sz w:val="22"/>
          <w:szCs w:val="22"/>
        </w:rPr>
        <w:t>F2009L00998)</w:t>
      </w:r>
      <w:r w:rsidRPr="00404CF5">
        <w:rPr>
          <w:rFonts w:ascii="Arial" w:hAnsi="Arial" w:cs="Arial"/>
          <w:sz w:val="22"/>
          <w:szCs w:val="22"/>
        </w:rPr>
        <w:t xml:space="preserve">, registered on </w:t>
      </w:r>
      <w:r w:rsidR="00926576" w:rsidRPr="00404CF5">
        <w:rPr>
          <w:rFonts w:ascii="Arial" w:hAnsi="Arial" w:cs="Arial"/>
          <w:sz w:val="22"/>
          <w:szCs w:val="22"/>
        </w:rPr>
        <w:t>12</w:t>
      </w:r>
      <w:r w:rsidR="00785BE3">
        <w:rPr>
          <w:rFonts w:ascii="Arial" w:hAnsi="Arial" w:cs="Arial"/>
          <w:sz w:val="22"/>
          <w:szCs w:val="22"/>
        </w:rPr>
        <w:t> March </w:t>
      </w:r>
      <w:r w:rsidR="00926576" w:rsidRPr="00404CF5">
        <w:rPr>
          <w:rFonts w:ascii="Arial" w:hAnsi="Arial" w:cs="Arial"/>
          <w:sz w:val="22"/>
          <w:szCs w:val="22"/>
        </w:rPr>
        <w:t>2009.</w:t>
      </w:r>
    </w:p>
    <w:p w14:paraId="3BF9508F" w14:textId="77777777" w:rsidR="00B76A2D" w:rsidRPr="00404CF5" w:rsidRDefault="00B76A2D" w:rsidP="00B41245">
      <w:pPr>
        <w:spacing w:after="120"/>
        <w:rPr>
          <w:rFonts w:ascii="Arial" w:hAnsi="Arial" w:cs="Arial"/>
          <w:sz w:val="22"/>
          <w:szCs w:val="22"/>
        </w:rPr>
      </w:pPr>
    </w:p>
    <w:p w14:paraId="02371180" w14:textId="77777777" w:rsidR="00B41245" w:rsidRDefault="0000370C" w:rsidP="00B41245">
      <w:pPr>
        <w:pStyle w:val="Heading2"/>
        <w:numPr>
          <w:ilvl w:val="0"/>
          <w:numId w:val="2"/>
        </w:numPr>
        <w:tabs>
          <w:tab w:val="clear" w:pos="502"/>
        </w:tabs>
        <w:ind w:left="709" w:hanging="709"/>
      </w:pPr>
      <w:r w:rsidRPr="00B41245">
        <w:t>Determination</w:t>
      </w:r>
    </w:p>
    <w:p w14:paraId="3BF95092" w14:textId="6E34FF67" w:rsidR="00657558" w:rsidRPr="00B15A5B" w:rsidRDefault="00AA4541" w:rsidP="00B15A5B">
      <w:pPr>
        <w:pStyle w:val="Heading3"/>
        <w:spacing w:before="0" w:after="120"/>
        <w:ind w:left="709"/>
        <w:rPr>
          <w:rFonts w:ascii="Arial" w:hAnsi="Arial" w:cs="Arial"/>
          <w:i/>
          <w:color w:val="auto"/>
          <w:sz w:val="22"/>
          <w:szCs w:val="22"/>
        </w:rPr>
      </w:pPr>
      <w:r w:rsidRPr="00B15A5B">
        <w:rPr>
          <w:rFonts w:ascii="Arial" w:hAnsi="Arial" w:cs="Arial"/>
          <w:i/>
          <w:color w:val="auto"/>
          <w:sz w:val="22"/>
          <w:szCs w:val="22"/>
        </w:rPr>
        <w:t xml:space="preserve">Sampling </w:t>
      </w:r>
      <w:r w:rsidR="00164C85" w:rsidRPr="00B15A5B">
        <w:rPr>
          <w:rFonts w:ascii="Arial" w:hAnsi="Arial" w:cs="Arial"/>
          <w:i/>
          <w:color w:val="auto"/>
          <w:sz w:val="22"/>
          <w:szCs w:val="22"/>
        </w:rPr>
        <w:t>and</w:t>
      </w:r>
      <w:r w:rsidRPr="00B15A5B">
        <w:rPr>
          <w:rFonts w:ascii="Arial" w:hAnsi="Arial" w:cs="Arial"/>
          <w:i/>
          <w:color w:val="auto"/>
          <w:sz w:val="22"/>
          <w:szCs w:val="22"/>
        </w:rPr>
        <w:t xml:space="preserve"> Analysis</w:t>
      </w:r>
    </w:p>
    <w:p w14:paraId="35B0682C" w14:textId="05269059" w:rsidR="00AA4541" w:rsidRPr="00AD5FFB" w:rsidRDefault="00AA4541" w:rsidP="00AD5FFB">
      <w:pPr>
        <w:numPr>
          <w:ilvl w:val="1"/>
          <w:numId w:val="30"/>
        </w:numPr>
        <w:spacing w:after="120"/>
        <w:ind w:left="1276" w:hanging="567"/>
        <w:rPr>
          <w:rFonts w:ascii="Arial" w:hAnsi="Arial" w:cs="Arial"/>
          <w:sz w:val="22"/>
          <w:szCs w:val="22"/>
        </w:rPr>
      </w:pPr>
      <w:r w:rsidRPr="00AD5FFB">
        <w:rPr>
          <w:rFonts w:ascii="Arial" w:hAnsi="Arial" w:cs="Arial"/>
          <w:sz w:val="22"/>
          <w:szCs w:val="22"/>
        </w:rPr>
        <w:t>The alcoholic strength of alcoholic excisable goods must be measured by analysing samples of the product after it has reached its final alcoholic strength.</w:t>
      </w:r>
    </w:p>
    <w:p w14:paraId="45525A5B" w14:textId="77777777" w:rsidR="00B41245" w:rsidRDefault="00AA4541" w:rsidP="00AD5FFB">
      <w:pPr>
        <w:numPr>
          <w:ilvl w:val="1"/>
          <w:numId w:val="30"/>
        </w:numPr>
        <w:spacing w:after="120"/>
        <w:ind w:left="1276" w:hanging="567"/>
        <w:rPr>
          <w:rFonts w:ascii="Arial" w:hAnsi="Arial" w:cs="Arial"/>
          <w:sz w:val="22"/>
          <w:szCs w:val="22"/>
        </w:rPr>
      </w:pPr>
      <w:r w:rsidRPr="00404CF5">
        <w:rPr>
          <w:rFonts w:ascii="Arial" w:hAnsi="Arial" w:cs="Arial"/>
          <w:sz w:val="22"/>
          <w:szCs w:val="22"/>
        </w:rPr>
        <w:t>Packaged</w:t>
      </w:r>
      <w:r w:rsidRPr="00404CF5">
        <w:rPr>
          <w:rFonts w:ascii="Arial" w:hAnsi="Arial" w:cs="Arial"/>
          <w:b/>
          <w:sz w:val="22"/>
          <w:szCs w:val="22"/>
        </w:rPr>
        <w:t xml:space="preserve"> alcoholic excisable</w:t>
      </w:r>
      <w:r w:rsidRPr="00404CF5">
        <w:rPr>
          <w:rFonts w:ascii="Arial" w:hAnsi="Arial" w:cs="Arial"/>
          <w:sz w:val="22"/>
          <w:szCs w:val="22"/>
        </w:rPr>
        <w:t xml:space="preserve"> </w:t>
      </w:r>
      <w:r w:rsidRPr="00404CF5">
        <w:rPr>
          <w:rFonts w:ascii="Arial" w:hAnsi="Arial" w:cs="Arial"/>
          <w:b/>
          <w:sz w:val="22"/>
          <w:szCs w:val="22"/>
        </w:rPr>
        <w:t>goods</w:t>
      </w:r>
      <w:r w:rsidRPr="00404CF5">
        <w:rPr>
          <w:rFonts w:ascii="Arial" w:hAnsi="Arial" w:cs="Arial"/>
          <w:sz w:val="22"/>
          <w:szCs w:val="22"/>
        </w:rPr>
        <w:t xml:space="preserve"> may either be:</w:t>
      </w:r>
    </w:p>
    <w:p w14:paraId="3A9A4D51" w14:textId="15A71160" w:rsidR="00BC1D89" w:rsidRPr="00785BE3" w:rsidRDefault="00AA4541" w:rsidP="00785BE3">
      <w:pPr>
        <w:numPr>
          <w:ilvl w:val="2"/>
          <w:numId w:val="31"/>
        </w:numPr>
        <w:spacing w:after="120"/>
        <w:ind w:left="2127" w:hanging="709"/>
        <w:rPr>
          <w:rFonts w:ascii="Arial" w:hAnsi="Arial" w:cs="Arial"/>
          <w:bCs/>
          <w:color w:val="000000"/>
          <w:sz w:val="22"/>
          <w:szCs w:val="22"/>
        </w:rPr>
      </w:pPr>
      <w:r w:rsidRPr="00785BE3">
        <w:rPr>
          <w:rFonts w:ascii="Arial" w:hAnsi="Arial" w:cs="Arial"/>
          <w:bCs/>
          <w:color w:val="000000"/>
          <w:sz w:val="22"/>
          <w:szCs w:val="22"/>
        </w:rPr>
        <w:t>sampled in the header vessel immediately prior to packaging; or</w:t>
      </w:r>
    </w:p>
    <w:p w14:paraId="432E5545" w14:textId="6B733817" w:rsidR="00B41245" w:rsidRDefault="00AA4541" w:rsidP="00785BE3">
      <w:pPr>
        <w:numPr>
          <w:ilvl w:val="2"/>
          <w:numId w:val="31"/>
        </w:numPr>
        <w:spacing w:after="120"/>
        <w:ind w:left="2127" w:hanging="709"/>
        <w:rPr>
          <w:rFonts w:ascii="Arial" w:hAnsi="Arial" w:cs="Arial"/>
          <w:bCs/>
          <w:color w:val="000000"/>
          <w:sz w:val="22"/>
          <w:szCs w:val="22"/>
        </w:rPr>
      </w:pPr>
      <w:proofErr w:type="gramStart"/>
      <w:r w:rsidRPr="00404CF5">
        <w:rPr>
          <w:rFonts w:ascii="Arial" w:hAnsi="Arial" w:cs="Arial"/>
          <w:bCs/>
          <w:color w:val="000000"/>
          <w:sz w:val="22"/>
          <w:szCs w:val="22"/>
        </w:rPr>
        <w:t>sampled</w:t>
      </w:r>
      <w:proofErr w:type="gramEnd"/>
      <w:r w:rsidRPr="00404CF5">
        <w:rPr>
          <w:rFonts w:ascii="Arial" w:hAnsi="Arial" w:cs="Arial"/>
          <w:bCs/>
          <w:color w:val="000000"/>
          <w:sz w:val="22"/>
          <w:szCs w:val="22"/>
        </w:rPr>
        <w:t xml:space="preserve"> directly from the packaging line.</w:t>
      </w:r>
    </w:p>
    <w:p w14:paraId="2BDED831" w14:textId="77777777" w:rsidR="00B41245" w:rsidRDefault="00AA4541" w:rsidP="00AD5FFB">
      <w:pPr>
        <w:numPr>
          <w:ilvl w:val="1"/>
          <w:numId w:val="30"/>
        </w:numPr>
        <w:spacing w:after="120"/>
        <w:ind w:left="1276" w:hanging="567"/>
        <w:rPr>
          <w:rFonts w:ascii="Arial" w:hAnsi="Arial" w:cs="Arial"/>
          <w:sz w:val="22"/>
          <w:szCs w:val="22"/>
        </w:rPr>
      </w:pPr>
      <w:r w:rsidRPr="00404CF5">
        <w:rPr>
          <w:rFonts w:ascii="Arial" w:hAnsi="Arial" w:cs="Arial"/>
          <w:sz w:val="22"/>
          <w:szCs w:val="22"/>
        </w:rPr>
        <w:t>Bulk</w:t>
      </w:r>
      <w:r w:rsidRPr="00404CF5">
        <w:rPr>
          <w:rFonts w:ascii="Arial" w:hAnsi="Arial" w:cs="Arial"/>
          <w:b/>
          <w:sz w:val="22"/>
          <w:szCs w:val="22"/>
        </w:rPr>
        <w:t xml:space="preserve"> alcoholic excisable goods</w:t>
      </w:r>
      <w:r w:rsidRPr="00404CF5">
        <w:rPr>
          <w:rFonts w:ascii="Arial" w:hAnsi="Arial" w:cs="Arial"/>
          <w:sz w:val="22"/>
          <w:szCs w:val="22"/>
        </w:rPr>
        <w:t xml:space="preserve"> may be sampled at any point after reaching final alcoholic strength.</w:t>
      </w:r>
    </w:p>
    <w:p w14:paraId="515D6605" w14:textId="55D297C6" w:rsidR="00680CE0" w:rsidRPr="00404CF5" w:rsidRDefault="00621EC6" w:rsidP="00485A68">
      <w:pPr>
        <w:numPr>
          <w:ilvl w:val="1"/>
          <w:numId w:val="30"/>
        </w:numPr>
        <w:spacing w:after="120"/>
        <w:ind w:left="1276" w:hanging="567"/>
        <w:rPr>
          <w:rFonts w:ascii="Arial" w:hAnsi="Arial" w:cs="Arial"/>
          <w:bCs/>
          <w:color w:val="000000"/>
          <w:sz w:val="22"/>
          <w:szCs w:val="22"/>
        </w:rPr>
      </w:pPr>
      <w:r w:rsidRPr="00404CF5">
        <w:rPr>
          <w:rFonts w:ascii="Arial" w:hAnsi="Arial" w:cs="Arial"/>
          <w:sz w:val="22"/>
          <w:szCs w:val="22"/>
        </w:rPr>
        <w:lastRenderedPageBreak/>
        <w:t xml:space="preserve">For </w:t>
      </w:r>
      <w:r w:rsidR="00D83FC2" w:rsidRPr="00404CF5">
        <w:rPr>
          <w:rFonts w:ascii="Arial" w:hAnsi="Arial" w:cs="Arial"/>
          <w:sz w:val="22"/>
          <w:szCs w:val="22"/>
        </w:rPr>
        <w:t xml:space="preserve">non-commercial </w:t>
      </w:r>
      <w:r w:rsidRPr="00404CF5">
        <w:rPr>
          <w:rFonts w:ascii="Arial" w:hAnsi="Arial" w:cs="Arial"/>
          <w:sz w:val="22"/>
          <w:szCs w:val="22"/>
        </w:rPr>
        <w:t xml:space="preserve">beer produced at </w:t>
      </w:r>
      <w:r w:rsidRPr="00404CF5">
        <w:rPr>
          <w:rFonts w:ascii="Arial" w:hAnsi="Arial" w:cs="Arial"/>
          <w:b/>
          <w:sz w:val="22"/>
          <w:szCs w:val="22"/>
        </w:rPr>
        <w:t>BOPS</w:t>
      </w:r>
      <w:r w:rsidRPr="00404CF5">
        <w:rPr>
          <w:rFonts w:ascii="Arial" w:hAnsi="Arial" w:cs="Arial"/>
          <w:sz w:val="22"/>
          <w:szCs w:val="22"/>
        </w:rPr>
        <w:t>,</w:t>
      </w:r>
      <w:r w:rsidR="00AA4541" w:rsidRPr="00404CF5">
        <w:rPr>
          <w:rFonts w:ascii="Arial" w:hAnsi="Arial" w:cs="Arial"/>
          <w:sz w:val="22"/>
          <w:szCs w:val="22"/>
        </w:rPr>
        <w:t xml:space="preserve"> it is sufficient to use the strength obtained from the test brews of each recipe</w:t>
      </w:r>
      <w:r w:rsidR="00D51394" w:rsidRPr="00404CF5">
        <w:rPr>
          <w:rFonts w:ascii="Arial" w:hAnsi="Arial" w:cs="Arial"/>
          <w:sz w:val="22"/>
          <w:szCs w:val="22"/>
        </w:rPr>
        <w:t>,</w:t>
      </w:r>
      <w:r w:rsidRPr="00404CF5">
        <w:rPr>
          <w:rFonts w:ascii="Arial" w:hAnsi="Arial" w:cs="Arial"/>
          <w:sz w:val="22"/>
          <w:szCs w:val="22"/>
        </w:rPr>
        <w:t xml:space="preserve"> as opposed to sampling each batch produced.</w:t>
      </w:r>
      <w:r w:rsidR="001B0AF4" w:rsidRPr="00404CF5">
        <w:rPr>
          <w:rFonts w:ascii="Arial" w:hAnsi="Arial" w:cs="Arial"/>
          <w:sz w:val="22"/>
          <w:szCs w:val="22"/>
        </w:rPr>
        <w:t xml:space="preserve"> </w:t>
      </w:r>
      <w:r w:rsidR="005B0646" w:rsidRPr="00404CF5">
        <w:rPr>
          <w:rFonts w:ascii="Arial" w:hAnsi="Arial" w:cs="Arial"/>
          <w:sz w:val="22"/>
          <w:szCs w:val="22"/>
        </w:rPr>
        <w:t xml:space="preserve">The strength of the recipes should </w:t>
      </w:r>
      <w:proofErr w:type="gramStart"/>
      <w:r w:rsidR="005B0646" w:rsidRPr="00404CF5">
        <w:rPr>
          <w:rFonts w:ascii="Arial" w:hAnsi="Arial" w:cs="Arial"/>
          <w:sz w:val="22"/>
          <w:szCs w:val="22"/>
        </w:rPr>
        <w:t xml:space="preserve">be </w:t>
      </w:r>
      <w:r w:rsidR="00BD4CEC">
        <w:rPr>
          <w:rFonts w:ascii="Arial" w:hAnsi="Arial" w:cs="Arial"/>
          <w:sz w:val="22"/>
          <w:szCs w:val="22"/>
        </w:rPr>
        <w:t xml:space="preserve"> </w:t>
      </w:r>
      <w:bookmarkStart w:id="0" w:name="_GoBack"/>
      <w:bookmarkEnd w:id="0"/>
      <w:r w:rsidR="002112A1" w:rsidRPr="00404CF5">
        <w:rPr>
          <w:rFonts w:ascii="Arial" w:hAnsi="Arial" w:cs="Arial"/>
          <w:sz w:val="22"/>
          <w:szCs w:val="22"/>
        </w:rPr>
        <w:t>re</w:t>
      </w:r>
      <w:proofErr w:type="gramEnd"/>
      <w:r w:rsidR="002112A1" w:rsidRPr="00404CF5">
        <w:rPr>
          <w:rFonts w:ascii="Arial" w:hAnsi="Arial" w:cs="Arial"/>
          <w:sz w:val="22"/>
          <w:szCs w:val="22"/>
        </w:rPr>
        <w:t>-estab</w:t>
      </w:r>
      <w:r w:rsidR="005B0646" w:rsidRPr="00404CF5">
        <w:rPr>
          <w:rFonts w:ascii="Arial" w:hAnsi="Arial" w:cs="Arial"/>
          <w:sz w:val="22"/>
          <w:szCs w:val="22"/>
        </w:rPr>
        <w:t>lis</w:t>
      </w:r>
      <w:r w:rsidR="002112A1" w:rsidRPr="00404CF5">
        <w:rPr>
          <w:rFonts w:ascii="Arial" w:hAnsi="Arial" w:cs="Arial"/>
          <w:sz w:val="22"/>
          <w:szCs w:val="22"/>
        </w:rPr>
        <w:t>h</w:t>
      </w:r>
      <w:r w:rsidR="005B0646" w:rsidRPr="00404CF5">
        <w:rPr>
          <w:rFonts w:ascii="Arial" w:hAnsi="Arial" w:cs="Arial"/>
          <w:sz w:val="22"/>
          <w:szCs w:val="22"/>
        </w:rPr>
        <w:t>ed where there is a change to the recipe</w:t>
      </w:r>
      <w:r w:rsidR="00E32A27">
        <w:rPr>
          <w:rFonts w:ascii="Arial" w:hAnsi="Arial" w:cs="Arial"/>
          <w:sz w:val="22"/>
          <w:szCs w:val="22"/>
        </w:rPr>
        <w:t>.</w:t>
      </w:r>
    </w:p>
    <w:p w14:paraId="69DB67BA" w14:textId="2C9ED80C" w:rsidR="00B41245" w:rsidRDefault="002D4AC7" w:rsidP="00AD5FFB">
      <w:pPr>
        <w:numPr>
          <w:ilvl w:val="1"/>
          <w:numId w:val="30"/>
        </w:numPr>
        <w:spacing w:after="120"/>
        <w:ind w:left="1276" w:hanging="567"/>
        <w:rPr>
          <w:rFonts w:ascii="Arial" w:hAnsi="Arial" w:cs="Arial"/>
          <w:sz w:val="22"/>
          <w:szCs w:val="22"/>
        </w:rPr>
      </w:pPr>
      <w:r w:rsidRPr="00404CF5">
        <w:rPr>
          <w:rFonts w:ascii="Arial" w:hAnsi="Arial" w:cs="Arial"/>
          <w:sz w:val="22"/>
          <w:szCs w:val="22"/>
        </w:rPr>
        <w:t>Where sampling is required, s</w:t>
      </w:r>
      <w:r w:rsidR="00AA4541" w:rsidRPr="00404CF5">
        <w:rPr>
          <w:rFonts w:ascii="Arial" w:hAnsi="Arial" w:cs="Arial"/>
          <w:sz w:val="22"/>
          <w:szCs w:val="22"/>
        </w:rPr>
        <w:t>ufficient samples must be taken to ensure</w:t>
      </w:r>
      <w:r w:rsidR="004E17AF">
        <w:rPr>
          <w:rFonts w:ascii="Arial" w:hAnsi="Arial" w:cs="Arial"/>
          <w:sz w:val="22"/>
          <w:szCs w:val="22"/>
        </w:rPr>
        <w:t xml:space="preserve"> an accurate actual</w:t>
      </w:r>
      <w:r w:rsidR="004E17AF" w:rsidRPr="00404CF5">
        <w:rPr>
          <w:rFonts w:ascii="Arial" w:hAnsi="Arial" w:cs="Arial"/>
          <w:sz w:val="22"/>
          <w:szCs w:val="22"/>
        </w:rPr>
        <w:t xml:space="preserve"> </w:t>
      </w:r>
      <w:r w:rsidR="00AA4541" w:rsidRPr="00404CF5">
        <w:rPr>
          <w:rFonts w:ascii="Arial" w:hAnsi="Arial" w:cs="Arial"/>
          <w:sz w:val="22"/>
          <w:szCs w:val="22"/>
        </w:rPr>
        <w:t>strength</w:t>
      </w:r>
      <w:r w:rsidR="004E17AF">
        <w:rPr>
          <w:rFonts w:ascii="Arial" w:hAnsi="Arial" w:cs="Arial"/>
          <w:sz w:val="22"/>
          <w:szCs w:val="22"/>
        </w:rPr>
        <w:t xml:space="preserve"> of</w:t>
      </w:r>
      <w:r w:rsidR="00AA4541" w:rsidRPr="00404CF5">
        <w:rPr>
          <w:rFonts w:ascii="Arial" w:hAnsi="Arial" w:cs="Arial"/>
          <w:sz w:val="22"/>
          <w:szCs w:val="22"/>
        </w:rPr>
        <w:t xml:space="preserve"> the alcoholic excisable good</w:t>
      </w:r>
      <w:r w:rsidR="004E17AF">
        <w:rPr>
          <w:rFonts w:ascii="Arial" w:hAnsi="Arial" w:cs="Arial"/>
          <w:sz w:val="22"/>
          <w:szCs w:val="22"/>
        </w:rPr>
        <w:t xml:space="preserve"> is established.</w:t>
      </w:r>
    </w:p>
    <w:p w14:paraId="7B190359" w14:textId="77777777" w:rsidR="00B41245" w:rsidRDefault="00AA4541" w:rsidP="00AD5FFB">
      <w:pPr>
        <w:numPr>
          <w:ilvl w:val="1"/>
          <w:numId w:val="30"/>
        </w:numPr>
        <w:spacing w:after="120"/>
        <w:ind w:left="1276" w:hanging="567"/>
        <w:rPr>
          <w:rFonts w:ascii="Arial" w:hAnsi="Arial" w:cs="Arial"/>
          <w:sz w:val="22"/>
          <w:szCs w:val="22"/>
        </w:rPr>
      </w:pPr>
      <w:r w:rsidRPr="00404CF5">
        <w:rPr>
          <w:rFonts w:ascii="Arial" w:hAnsi="Arial" w:cs="Arial"/>
          <w:sz w:val="22"/>
          <w:szCs w:val="22"/>
        </w:rPr>
        <w:t xml:space="preserve">The alcoholic strength of </w:t>
      </w:r>
      <w:r w:rsidR="00DA7136" w:rsidRPr="00404CF5">
        <w:rPr>
          <w:rFonts w:ascii="Arial" w:hAnsi="Arial" w:cs="Arial"/>
          <w:sz w:val="22"/>
          <w:szCs w:val="22"/>
        </w:rPr>
        <w:t>a particular</w:t>
      </w:r>
      <w:r w:rsidRPr="00404CF5">
        <w:rPr>
          <w:rFonts w:ascii="Arial" w:hAnsi="Arial" w:cs="Arial"/>
          <w:sz w:val="22"/>
          <w:szCs w:val="22"/>
        </w:rPr>
        <w:t xml:space="preserve"> alcoholic excisable good:</w:t>
      </w:r>
    </w:p>
    <w:p w14:paraId="37E94B97" w14:textId="64EB59F1" w:rsidR="00B41245" w:rsidRDefault="00AA4541" w:rsidP="00785BE3">
      <w:pPr>
        <w:numPr>
          <w:ilvl w:val="2"/>
          <w:numId w:val="30"/>
        </w:numPr>
        <w:spacing w:after="120"/>
        <w:ind w:left="2127" w:hanging="709"/>
        <w:rPr>
          <w:rFonts w:ascii="Arial" w:hAnsi="Arial" w:cs="Arial"/>
          <w:sz w:val="22"/>
          <w:szCs w:val="22"/>
        </w:rPr>
      </w:pPr>
      <w:r w:rsidRPr="00404CF5">
        <w:rPr>
          <w:rFonts w:ascii="Arial" w:hAnsi="Arial" w:cs="Arial"/>
          <w:sz w:val="22"/>
          <w:szCs w:val="22"/>
        </w:rPr>
        <w:t xml:space="preserve">is taken to be the </w:t>
      </w:r>
      <w:r w:rsidRPr="00785BE3">
        <w:rPr>
          <w:rFonts w:ascii="Arial" w:hAnsi="Arial" w:cs="Arial"/>
          <w:bCs/>
          <w:color w:val="000000"/>
          <w:sz w:val="22"/>
          <w:szCs w:val="22"/>
        </w:rPr>
        <w:t>average</w:t>
      </w:r>
      <w:r w:rsidRPr="00404CF5">
        <w:rPr>
          <w:rFonts w:ascii="Arial" w:hAnsi="Arial" w:cs="Arial"/>
          <w:sz w:val="22"/>
          <w:szCs w:val="22"/>
        </w:rPr>
        <w:t xml:space="preserve"> of the strength of all the sample measurements</w:t>
      </w:r>
      <w:r w:rsidR="00DA7136" w:rsidRPr="00404CF5">
        <w:rPr>
          <w:rFonts w:ascii="Arial" w:hAnsi="Arial" w:cs="Arial"/>
          <w:sz w:val="22"/>
          <w:szCs w:val="22"/>
        </w:rPr>
        <w:t xml:space="preserve"> for that particular alcoholic excisable good</w:t>
      </w:r>
      <w:r w:rsidRPr="00404CF5">
        <w:rPr>
          <w:rFonts w:ascii="Arial" w:hAnsi="Arial" w:cs="Arial"/>
          <w:sz w:val="22"/>
          <w:szCs w:val="22"/>
        </w:rPr>
        <w:t>;</w:t>
      </w:r>
    </w:p>
    <w:p w14:paraId="4EA40206" w14:textId="77777777" w:rsidR="00B41245" w:rsidRDefault="00AA4541" w:rsidP="00785BE3">
      <w:pPr>
        <w:numPr>
          <w:ilvl w:val="2"/>
          <w:numId w:val="30"/>
        </w:numPr>
        <w:spacing w:after="120"/>
        <w:ind w:left="2127" w:hanging="709"/>
        <w:rPr>
          <w:rFonts w:ascii="Arial" w:hAnsi="Arial" w:cs="Arial"/>
          <w:color w:val="000000"/>
          <w:sz w:val="22"/>
          <w:szCs w:val="22"/>
        </w:rPr>
      </w:pPr>
      <w:r w:rsidRPr="00404CF5">
        <w:rPr>
          <w:rFonts w:ascii="Arial" w:hAnsi="Arial" w:cs="Arial"/>
          <w:color w:val="000000"/>
          <w:sz w:val="22"/>
          <w:szCs w:val="22"/>
        </w:rPr>
        <w:t>is to be expressed as a percentage, if the alcohol were measured at a temperature of 20°C; and</w:t>
      </w:r>
    </w:p>
    <w:p w14:paraId="7AFEF139" w14:textId="33C6F790" w:rsidR="00033D5D" w:rsidRPr="00404CF5" w:rsidRDefault="006841E3" w:rsidP="00785BE3">
      <w:pPr>
        <w:numPr>
          <w:ilvl w:val="2"/>
          <w:numId w:val="30"/>
        </w:numPr>
        <w:spacing w:after="120"/>
        <w:ind w:left="2127" w:hanging="709"/>
        <w:rPr>
          <w:rFonts w:ascii="Arial" w:hAnsi="Arial" w:cs="Arial"/>
          <w:sz w:val="22"/>
          <w:szCs w:val="22"/>
        </w:rPr>
      </w:pPr>
      <w:proofErr w:type="gramStart"/>
      <w:r>
        <w:rPr>
          <w:rFonts w:ascii="Arial" w:hAnsi="Arial" w:cs="Arial"/>
          <w:color w:val="000000"/>
          <w:sz w:val="22"/>
          <w:szCs w:val="22"/>
        </w:rPr>
        <w:t>when</w:t>
      </w:r>
      <w:proofErr w:type="gramEnd"/>
      <w:r w:rsidRPr="00404CF5">
        <w:rPr>
          <w:rFonts w:ascii="Arial" w:hAnsi="Arial" w:cs="Arial"/>
          <w:color w:val="000000"/>
          <w:sz w:val="22"/>
          <w:szCs w:val="22"/>
        </w:rPr>
        <w:t xml:space="preserve"> </w:t>
      </w:r>
      <w:r w:rsidR="00033D5D" w:rsidRPr="00404CF5">
        <w:rPr>
          <w:rFonts w:ascii="Arial" w:hAnsi="Arial" w:cs="Arial"/>
          <w:color w:val="000000"/>
          <w:sz w:val="22"/>
          <w:szCs w:val="22"/>
        </w:rPr>
        <w:t>calculating volume by reference to the specific gravity of alcohol, the calculation is to be made on the basis that the specific gravity of alcohol in relation to water is 0.79067 (based on a temperature of 20°C and in a vacuum).</w:t>
      </w:r>
    </w:p>
    <w:p w14:paraId="3657BEFD" w14:textId="77777777" w:rsidR="00BC1D89" w:rsidRPr="00B41245" w:rsidRDefault="00BC1D89" w:rsidP="00404CF5">
      <w:pPr>
        <w:spacing w:after="120"/>
        <w:rPr>
          <w:rFonts w:ascii="Arial" w:hAnsi="Arial" w:cs="Arial"/>
          <w:sz w:val="22"/>
          <w:szCs w:val="22"/>
        </w:rPr>
      </w:pPr>
    </w:p>
    <w:p w14:paraId="4DCFC224" w14:textId="186B9FC0" w:rsidR="00BC1D89" w:rsidRPr="00B15A5B" w:rsidRDefault="00BC1D89" w:rsidP="00B15A5B">
      <w:pPr>
        <w:pStyle w:val="Heading3"/>
        <w:spacing w:before="0" w:after="120"/>
        <w:ind w:left="709"/>
        <w:rPr>
          <w:rFonts w:ascii="Arial" w:hAnsi="Arial" w:cs="Arial"/>
          <w:i/>
          <w:color w:val="auto"/>
          <w:sz w:val="22"/>
          <w:szCs w:val="22"/>
        </w:rPr>
      </w:pPr>
      <w:r w:rsidRPr="00B15A5B">
        <w:rPr>
          <w:rFonts w:ascii="Arial" w:hAnsi="Arial" w:cs="Arial"/>
          <w:i/>
          <w:color w:val="auto"/>
          <w:sz w:val="22"/>
          <w:szCs w:val="22"/>
        </w:rPr>
        <w:t xml:space="preserve">Measuring </w:t>
      </w:r>
      <w:r w:rsidR="00164C85" w:rsidRPr="00B15A5B">
        <w:rPr>
          <w:rFonts w:ascii="Arial" w:hAnsi="Arial" w:cs="Arial"/>
          <w:i/>
          <w:color w:val="auto"/>
          <w:sz w:val="22"/>
          <w:szCs w:val="22"/>
        </w:rPr>
        <w:t>and</w:t>
      </w:r>
      <w:r w:rsidRPr="00B15A5B">
        <w:rPr>
          <w:rFonts w:ascii="Arial" w:hAnsi="Arial" w:cs="Arial"/>
          <w:i/>
          <w:color w:val="auto"/>
          <w:sz w:val="22"/>
          <w:szCs w:val="22"/>
        </w:rPr>
        <w:t xml:space="preserve"> Equipment</w:t>
      </w:r>
    </w:p>
    <w:p w14:paraId="191334CE" w14:textId="33E665CB" w:rsidR="0081224B" w:rsidRPr="00485A68" w:rsidRDefault="00BC1D89" w:rsidP="00485A68">
      <w:pPr>
        <w:pStyle w:val="ListParagraph"/>
        <w:numPr>
          <w:ilvl w:val="1"/>
          <w:numId w:val="30"/>
        </w:numPr>
        <w:spacing w:after="120"/>
        <w:ind w:left="1276" w:hanging="556"/>
        <w:rPr>
          <w:rFonts w:ascii="Arial" w:hAnsi="Arial" w:cs="Arial"/>
          <w:sz w:val="22"/>
          <w:szCs w:val="22"/>
        </w:rPr>
      </w:pPr>
      <w:r w:rsidRPr="00485A68">
        <w:rPr>
          <w:rFonts w:ascii="Arial" w:hAnsi="Arial" w:cs="Arial"/>
          <w:sz w:val="22"/>
          <w:szCs w:val="22"/>
        </w:rPr>
        <w:t>The instruments used to measure the alcoholic strength of alcoholic excisable goods</w:t>
      </w:r>
      <w:r w:rsidR="00EA6098" w:rsidRPr="00485A68">
        <w:rPr>
          <w:rFonts w:ascii="Arial" w:hAnsi="Arial" w:cs="Arial"/>
          <w:sz w:val="22"/>
          <w:szCs w:val="22"/>
        </w:rPr>
        <w:t>, including hydrometers, thermometers and weighing instruments,</w:t>
      </w:r>
      <w:r w:rsidRPr="00485A68">
        <w:rPr>
          <w:rFonts w:ascii="Arial" w:hAnsi="Arial" w:cs="Arial"/>
          <w:sz w:val="22"/>
          <w:szCs w:val="22"/>
        </w:rPr>
        <w:t xml:space="preserve"> must </w:t>
      </w:r>
      <w:r w:rsidR="00A74DAB" w:rsidRPr="00485A68">
        <w:rPr>
          <w:rFonts w:ascii="Arial" w:hAnsi="Arial" w:cs="Arial"/>
          <w:sz w:val="22"/>
          <w:szCs w:val="22"/>
        </w:rPr>
        <w:t>conform to legal requirements pertaining t</w:t>
      </w:r>
      <w:r w:rsidR="00520C7D" w:rsidRPr="00485A68">
        <w:rPr>
          <w:rFonts w:ascii="Arial" w:hAnsi="Arial" w:cs="Arial"/>
          <w:sz w:val="22"/>
          <w:szCs w:val="22"/>
        </w:rPr>
        <w:t>o</w:t>
      </w:r>
      <w:r w:rsidR="00A74DAB" w:rsidRPr="00485A68">
        <w:rPr>
          <w:rFonts w:ascii="Arial" w:hAnsi="Arial" w:cs="Arial"/>
          <w:sz w:val="22"/>
          <w:szCs w:val="22"/>
        </w:rPr>
        <w:t xml:space="preserve"> measurement</w:t>
      </w:r>
      <w:r w:rsidR="00520C7D" w:rsidRPr="00485A68">
        <w:rPr>
          <w:rFonts w:ascii="Arial" w:hAnsi="Arial" w:cs="Arial"/>
          <w:sz w:val="22"/>
          <w:szCs w:val="22"/>
        </w:rPr>
        <w:t>.</w:t>
      </w:r>
      <w:r w:rsidR="00FC5FE4" w:rsidRPr="00485A68">
        <w:rPr>
          <w:rFonts w:ascii="Arial" w:hAnsi="Arial" w:cs="Arial"/>
          <w:sz w:val="22"/>
          <w:szCs w:val="22"/>
        </w:rPr>
        <w:t xml:space="preserve"> </w:t>
      </w:r>
      <w:r w:rsidR="00EA05B5">
        <w:rPr>
          <w:rFonts w:ascii="Arial" w:hAnsi="Arial" w:cs="Arial"/>
          <w:sz w:val="22"/>
          <w:szCs w:val="22"/>
        </w:rPr>
        <w:br/>
      </w:r>
    </w:p>
    <w:p w14:paraId="7841572F" w14:textId="714E2B99" w:rsidR="00EA05B5" w:rsidRDefault="00EA05B5" w:rsidP="00485A68">
      <w:pPr>
        <w:pStyle w:val="ListParagraph"/>
        <w:numPr>
          <w:ilvl w:val="1"/>
          <w:numId w:val="30"/>
        </w:numPr>
        <w:spacing w:after="120"/>
        <w:ind w:left="1276" w:hanging="556"/>
        <w:rPr>
          <w:rFonts w:ascii="Arial" w:hAnsi="Arial" w:cs="Arial"/>
          <w:sz w:val="22"/>
          <w:szCs w:val="22"/>
        </w:rPr>
      </w:pPr>
      <w:r>
        <w:rPr>
          <w:rFonts w:ascii="Arial" w:hAnsi="Arial" w:cs="Arial"/>
          <w:sz w:val="22"/>
          <w:szCs w:val="22"/>
        </w:rPr>
        <w:t>The methods that may be used are</w:t>
      </w:r>
      <w:r w:rsidR="00520C7D">
        <w:rPr>
          <w:rFonts w:ascii="Arial" w:hAnsi="Arial" w:cs="Arial"/>
          <w:sz w:val="22"/>
          <w:szCs w:val="22"/>
        </w:rPr>
        <w:t>:</w:t>
      </w:r>
    </w:p>
    <w:p w14:paraId="5050A1F4" w14:textId="5086C98C" w:rsidR="00520C7D" w:rsidRPr="009717A9" w:rsidRDefault="00520C7D" w:rsidP="00485A68">
      <w:pPr>
        <w:numPr>
          <w:ilvl w:val="2"/>
          <w:numId w:val="30"/>
        </w:numPr>
        <w:spacing w:after="120"/>
        <w:ind w:left="2127" w:hanging="709"/>
        <w:rPr>
          <w:rFonts w:ascii="Arial" w:hAnsi="Arial" w:cs="Arial"/>
          <w:sz w:val="22"/>
          <w:szCs w:val="22"/>
        </w:rPr>
      </w:pPr>
      <w:r w:rsidRPr="009717A9">
        <w:rPr>
          <w:rFonts w:ascii="Arial" w:hAnsi="Arial" w:cs="Arial"/>
          <w:sz w:val="22"/>
          <w:szCs w:val="22"/>
        </w:rPr>
        <w:t>gas chromatography</w:t>
      </w:r>
    </w:p>
    <w:p w14:paraId="09F12038" w14:textId="5DEED92C" w:rsidR="00520C7D" w:rsidRPr="009717A9" w:rsidRDefault="00520C7D" w:rsidP="00485A68">
      <w:pPr>
        <w:numPr>
          <w:ilvl w:val="2"/>
          <w:numId w:val="30"/>
        </w:numPr>
        <w:spacing w:after="120"/>
        <w:ind w:left="2127" w:hanging="709"/>
        <w:rPr>
          <w:rFonts w:ascii="Arial" w:hAnsi="Arial" w:cs="Arial"/>
          <w:sz w:val="22"/>
          <w:szCs w:val="22"/>
        </w:rPr>
      </w:pPr>
      <w:r w:rsidRPr="009717A9">
        <w:rPr>
          <w:rFonts w:ascii="Arial" w:hAnsi="Arial" w:cs="Arial"/>
          <w:sz w:val="22"/>
          <w:szCs w:val="22"/>
        </w:rPr>
        <w:t>near infra-red spectrometry</w:t>
      </w:r>
    </w:p>
    <w:p w14:paraId="7FF8A3A8" w14:textId="73CDC616" w:rsidR="00EA6098" w:rsidRPr="00115A05" w:rsidRDefault="00520C7D" w:rsidP="00115A05">
      <w:pPr>
        <w:numPr>
          <w:ilvl w:val="2"/>
          <w:numId w:val="30"/>
        </w:numPr>
        <w:spacing w:after="120"/>
        <w:ind w:left="2127" w:hanging="709"/>
        <w:rPr>
          <w:rFonts w:ascii="Arial" w:hAnsi="Arial" w:cs="Arial"/>
          <w:strike/>
          <w:sz w:val="22"/>
          <w:szCs w:val="22"/>
        </w:rPr>
      </w:pPr>
      <w:r w:rsidRPr="009717A9">
        <w:rPr>
          <w:rFonts w:ascii="Arial" w:hAnsi="Arial" w:cs="Arial"/>
          <w:sz w:val="22"/>
          <w:szCs w:val="22"/>
        </w:rPr>
        <w:t>distillation followed by the gravimetric measurement of the distillate or by</w:t>
      </w:r>
      <w:r w:rsidRPr="00115A05">
        <w:rPr>
          <w:rFonts w:ascii="Arial" w:hAnsi="Arial" w:cs="Arial"/>
          <w:sz w:val="22"/>
          <w:szCs w:val="22"/>
        </w:rPr>
        <w:t xml:space="preserve"> measurement </w:t>
      </w:r>
      <w:r w:rsidR="00EA6098" w:rsidRPr="00115A05">
        <w:rPr>
          <w:rFonts w:ascii="Arial" w:hAnsi="Arial" w:cs="Arial"/>
          <w:sz w:val="22"/>
          <w:szCs w:val="22"/>
        </w:rPr>
        <w:t>in a density meter; or</w:t>
      </w:r>
    </w:p>
    <w:p w14:paraId="63DBAD67" w14:textId="5E51FADF" w:rsidR="006C4298" w:rsidRPr="00115A05" w:rsidRDefault="006C4298" w:rsidP="00485A68">
      <w:pPr>
        <w:numPr>
          <w:ilvl w:val="2"/>
          <w:numId w:val="30"/>
        </w:numPr>
        <w:spacing w:after="120"/>
        <w:ind w:left="2127" w:hanging="709"/>
        <w:rPr>
          <w:rFonts w:ascii="Arial" w:hAnsi="Arial" w:cs="Arial"/>
          <w:sz w:val="22"/>
          <w:szCs w:val="22"/>
        </w:rPr>
      </w:pPr>
      <w:proofErr w:type="gramStart"/>
      <w:r w:rsidRPr="00115A05">
        <w:rPr>
          <w:rFonts w:ascii="Arial" w:hAnsi="Arial" w:cs="Arial"/>
          <w:sz w:val="22"/>
          <w:szCs w:val="22"/>
        </w:rPr>
        <w:t>any</w:t>
      </w:r>
      <w:proofErr w:type="gramEnd"/>
      <w:r w:rsidRPr="00115A05">
        <w:rPr>
          <w:rFonts w:ascii="Arial" w:hAnsi="Arial" w:cs="Arial"/>
          <w:sz w:val="22"/>
          <w:szCs w:val="22"/>
        </w:rPr>
        <w:t xml:space="preserve"> other method capable of measuring the alcoholic strength of an </w:t>
      </w:r>
      <w:r w:rsidR="00CB4E06" w:rsidRPr="00115A05">
        <w:rPr>
          <w:rFonts w:ascii="Arial" w:hAnsi="Arial" w:cs="Arial"/>
          <w:sz w:val="22"/>
          <w:szCs w:val="22"/>
        </w:rPr>
        <w:t xml:space="preserve">alcoholic </w:t>
      </w:r>
      <w:r w:rsidRPr="00115A05">
        <w:rPr>
          <w:rFonts w:ascii="Arial" w:hAnsi="Arial" w:cs="Arial"/>
          <w:sz w:val="22"/>
          <w:szCs w:val="22"/>
        </w:rPr>
        <w:t>excisable good to an accuracy of plus or minus 0.2 percentage points of the actual strength.</w:t>
      </w:r>
    </w:p>
    <w:p w14:paraId="3ABBDC3C" w14:textId="71469998" w:rsidR="00EA05B5" w:rsidRPr="00115A05" w:rsidRDefault="002803B1" w:rsidP="00485A68">
      <w:pPr>
        <w:pStyle w:val="ListParagraph"/>
        <w:numPr>
          <w:ilvl w:val="1"/>
          <w:numId w:val="30"/>
        </w:numPr>
        <w:spacing w:after="120"/>
        <w:ind w:left="1276" w:hanging="556"/>
        <w:rPr>
          <w:rFonts w:ascii="Arial" w:hAnsi="Arial" w:cs="Arial"/>
          <w:sz w:val="22"/>
          <w:szCs w:val="22"/>
        </w:rPr>
      </w:pPr>
      <w:r w:rsidRPr="00115A05">
        <w:rPr>
          <w:rFonts w:ascii="Arial" w:hAnsi="Arial" w:cs="Arial"/>
          <w:sz w:val="22"/>
          <w:szCs w:val="22"/>
        </w:rPr>
        <w:t xml:space="preserve">Alcohol manufacturers </w:t>
      </w:r>
      <w:r w:rsidR="007610AD" w:rsidRPr="00115A05">
        <w:rPr>
          <w:rFonts w:ascii="Arial" w:hAnsi="Arial" w:cs="Arial"/>
          <w:sz w:val="22"/>
          <w:szCs w:val="22"/>
        </w:rPr>
        <w:t xml:space="preserve">producing less than 100,000 litres of </w:t>
      </w:r>
      <w:r w:rsidR="006C4298" w:rsidRPr="00115A05">
        <w:rPr>
          <w:rFonts w:ascii="Arial" w:hAnsi="Arial" w:cs="Arial"/>
          <w:sz w:val="22"/>
          <w:szCs w:val="22"/>
        </w:rPr>
        <w:t>fermented beverage</w:t>
      </w:r>
      <w:r w:rsidR="00485A68" w:rsidRPr="00115A05">
        <w:rPr>
          <w:rFonts w:ascii="Arial" w:hAnsi="Arial" w:cs="Arial"/>
          <w:sz w:val="22"/>
          <w:szCs w:val="22"/>
        </w:rPr>
        <w:t>s</w:t>
      </w:r>
      <w:r w:rsidR="007610AD" w:rsidRPr="00115A05">
        <w:rPr>
          <w:rFonts w:ascii="Arial" w:hAnsi="Arial" w:cs="Arial"/>
          <w:sz w:val="22"/>
          <w:szCs w:val="22"/>
        </w:rPr>
        <w:t xml:space="preserve"> </w:t>
      </w:r>
      <w:r w:rsidR="00D83C09" w:rsidRPr="00115A05">
        <w:rPr>
          <w:rFonts w:ascii="Arial" w:hAnsi="Arial" w:cs="Arial"/>
          <w:sz w:val="22"/>
          <w:szCs w:val="22"/>
        </w:rPr>
        <w:t xml:space="preserve">(including beer) </w:t>
      </w:r>
      <w:r w:rsidR="007610AD" w:rsidRPr="00115A05">
        <w:rPr>
          <w:rFonts w:ascii="Arial" w:hAnsi="Arial" w:cs="Arial"/>
          <w:sz w:val="22"/>
          <w:szCs w:val="22"/>
        </w:rPr>
        <w:t xml:space="preserve">in a financial year may use a hydrometer and a formula to determine the alcoholic strength of </w:t>
      </w:r>
      <w:r w:rsidR="00485A68" w:rsidRPr="00115A05">
        <w:rPr>
          <w:rFonts w:ascii="Arial" w:hAnsi="Arial" w:cs="Arial"/>
          <w:sz w:val="22"/>
          <w:szCs w:val="22"/>
        </w:rPr>
        <w:t>each</w:t>
      </w:r>
      <w:r w:rsidR="007610AD" w:rsidRPr="00115A05">
        <w:rPr>
          <w:rFonts w:ascii="Arial" w:hAnsi="Arial" w:cs="Arial"/>
          <w:sz w:val="22"/>
          <w:szCs w:val="22"/>
        </w:rPr>
        <w:t xml:space="preserve"> </w:t>
      </w:r>
      <w:r w:rsidR="00D42601" w:rsidRPr="00115A05">
        <w:rPr>
          <w:rFonts w:ascii="Arial" w:hAnsi="Arial" w:cs="Arial"/>
          <w:sz w:val="22"/>
          <w:szCs w:val="22"/>
        </w:rPr>
        <w:t>fermented beverage</w:t>
      </w:r>
      <w:r w:rsidR="007610AD" w:rsidRPr="00115A05">
        <w:rPr>
          <w:rFonts w:ascii="Arial" w:hAnsi="Arial" w:cs="Arial"/>
          <w:sz w:val="22"/>
          <w:szCs w:val="22"/>
        </w:rPr>
        <w:t xml:space="preserve">, provided the formula is supported by a documented testing process that shows the formula produces accurate results. </w:t>
      </w:r>
    </w:p>
    <w:p w14:paraId="09A19DB9" w14:textId="77777777" w:rsidR="007610AD" w:rsidRPr="00485A68" w:rsidRDefault="007610AD" w:rsidP="00485A68">
      <w:pPr>
        <w:pStyle w:val="ListParagraph"/>
        <w:spacing w:after="120"/>
        <w:ind w:left="1276"/>
        <w:rPr>
          <w:rFonts w:ascii="Arial" w:hAnsi="Arial" w:cs="Arial"/>
          <w:sz w:val="22"/>
          <w:szCs w:val="22"/>
        </w:rPr>
      </w:pPr>
    </w:p>
    <w:p w14:paraId="7FEB5E8F" w14:textId="08987E5A" w:rsidR="006B2DE7" w:rsidRPr="00B15A5B" w:rsidRDefault="006B2DE7" w:rsidP="00B15A5B">
      <w:pPr>
        <w:pStyle w:val="Heading3"/>
        <w:spacing w:before="0" w:after="120"/>
        <w:ind w:left="709"/>
        <w:rPr>
          <w:rFonts w:ascii="Arial" w:hAnsi="Arial" w:cs="Arial"/>
          <w:i/>
          <w:color w:val="auto"/>
          <w:sz w:val="22"/>
          <w:szCs w:val="22"/>
        </w:rPr>
      </w:pPr>
      <w:r w:rsidRPr="00B15A5B">
        <w:rPr>
          <w:rFonts w:ascii="Arial" w:hAnsi="Arial" w:cs="Arial"/>
          <w:i/>
          <w:color w:val="auto"/>
          <w:sz w:val="22"/>
          <w:szCs w:val="22"/>
        </w:rPr>
        <w:t>Permitted Variations</w:t>
      </w:r>
    </w:p>
    <w:p w14:paraId="13D6E791" w14:textId="34F3AA04" w:rsidR="006B2DE7" w:rsidRDefault="00BC1D89" w:rsidP="00485A68">
      <w:pPr>
        <w:pStyle w:val="ListParagraph"/>
        <w:numPr>
          <w:ilvl w:val="1"/>
          <w:numId w:val="30"/>
        </w:numPr>
        <w:spacing w:after="120"/>
        <w:ind w:left="1276" w:hanging="556"/>
        <w:rPr>
          <w:rFonts w:ascii="Arial" w:hAnsi="Arial" w:cs="Arial"/>
          <w:sz w:val="22"/>
          <w:szCs w:val="22"/>
        </w:rPr>
      </w:pPr>
      <w:r w:rsidRPr="00485A68">
        <w:rPr>
          <w:rFonts w:ascii="Arial" w:hAnsi="Arial" w:cs="Arial"/>
          <w:sz w:val="22"/>
          <w:szCs w:val="22"/>
        </w:rPr>
        <w:t xml:space="preserve">For the purposes of working out the excise duty payable on </w:t>
      </w:r>
      <w:r w:rsidRPr="00485A68">
        <w:rPr>
          <w:rFonts w:ascii="Arial" w:hAnsi="Arial" w:cs="Arial"/>
          <w:b/>
          <w:sz w:val="22"/>
          <w:szCs w:val="22"/>
        </w:rPr>
        <w:t>alcoholic excisable goods</w:t>
      </w:r>
      <w:r w:rsidRPr="00485A68">
        <w:rPr>
          <w:rFonts w:ascii="Arial" w:hAnsi="Arial" w:cs="Arial"/>
          <w:sz w:val="22"/>
          <w:szCs w:val="22"/>
        </w:rPr>
        <w:t xml:space="preserve"> (excluding beer subject to secondary fermentation):</w:t>
      </w:r>
    </w:p>
    <w:p w14:paraId="4C3B2C6A" w14:textId="5F099B54" w:rsidR="006B2DE7" w:rsidRPr="00485A68" w:rsidRDefault="00BC1D89" w:rsidP="007610AD">
      <w:pPr>
        <w:numPr>
          <w:ilvl w:val="2"/>
          <w:numId w:val="30"/>
        </w:numPr>
        <w:spacing w:after="120"/>
        <w:ind w:left="2127" w:hanging="709"/>
        <w:rPr>
          <w:rFonts w:ascii="Arial" w:hAnsi="Arial" w:cs="Arial"/>
          <w:sz w:val="22"/>
          <w:szCs w:val="22"/>
        </w:rPr>
      </w:pPr>
      <w:proofErr w:type="gramStart"/>
      <w:r w:rsidRPr="00485A68">
        <w:rPr>
          <w:rFonts w:ascii="Arial" w:hAnsi="Arial" w:cs="Arial"/>
          <w:sz w:val="22"/>
          <w:szCs w:val="22"/>
        </w:rPr>
        <w:t>if</w:t>
      </w:r>
      <w:proofErr w:type="gramEnd"/>
      <w:r w:rsidRPr="00485A68">
        <w:rPr>
          <w:rFonts w:ascii="Arial" w:hAnsi="Arial" w:cs="Arial"/>
          <w:sz w:val="22"/>
          <w:szCs w:val="22"/>
        </w:rPr>
        <w:t xml:space="preserve"> the actual strength</w:t>
      </w:r>
      <w:r w:rsidR="00C92255" w:rsidRPr="00485A68">
        <w:rPr>
          <w:rFonts w:ascii="Arial" w:hAnsi="Arial" w:cs="Arial"/>
          <w:sz w:val="22"/>
          <w:szCs w:val="22"/>
        </w:rPr>
        <w:t xml:space="preserve"> </w:t>
      </w:r>
      <w:r w:rsidRPr="00485A68">
        <w:rPr>
          <w:rFonts w:ascii="Arial" w:hAnsi="Arial" w:cs="Arial"/>
          <w:sz w:val="22"/>
          <w:szCs w:val="22"/>
          <w:u w:val="single"/>
        </w:rPr>
        <w:t>does not exceed</w:t>
      </w:r>
      <w:r w:rsidRPr="00485A68">
        <w:rPr>
          <w:rFonts w:ascii="Arial" w:hAnsi="Arial" w:cs="Arial"/>
          <w:sz w:val="22"/>
          <w:szCs w:val="22"/>
        </w:rPr>
        <w:t xml:space="preserve"> the labelled (or otherwise indicated) strength by more than 0.2 percentage points, the strength is the </w:t>
      </w:r>
      <w:r w:rsidRPr="00485A68">
        <w:rPr>
          <w:rFonts w:ascii="Arial" w:hAnsi="Arial" w:cs="Arial"/>
          <w:sz w:val="22"/>
          <w:szCs w:val="22"/>
          <w:u w:val="single"/>
        </w:rPr>
        <w:t>labelled (or otherwise indicated) strength</w:t>
      </w:r>
      <w:r w:rsidRPr="00485A68">
        <w:rPr>
          <w:rFonts w:ascii="Arial" w:hAnsi="Arial" w:cs="Arial"/>
          <w:sz w:val="22"/>
          <w:szCs w:val="22"/>
        </w:rPr>
        <w:t xml:space="preserve"> and the tariff classification applicable to that strength applies.</w:t>
      </w:r>
    </w:p>
    <w:p w14:paraId="4A75D2E1" w14:textId="2F39286D" w:rsidR="00B41245" w:rsidRPr="00485A68" w:rsidRDefault="006B2DE7" w:rsidP="007610AD">
      <w:pPr>
        <w:numPr>
          <w:ilvl w:val="2"/>
          <w:numId w:val="30"/>
        </w:numPr>
        <w:spacing w:after="120"/>
        <w:ind w:left="2127" w:hanging="709"/>
        <w:rPr>
          <w:rFonts w:ascii="Arial" w:hAnsi="Arial" w:cs="Arial"/>
          <w:sz w:val="22"/>
          <w:szCs w:val="22"/>
        </w:rPr>
      </w:pPr>
      <w:proofErr w:type="gramStart"/>
      <w:r w:rsidRPr="00485A68">
        <w:rPr>
          <w:rFonts w:ascii="Arial" w:hAnsi="Arial" w:cs="Arial"/>
          <w:sz w:val="22"/>
          <w:szCs w:val="22"/>
        </w:rPr>
        <w:t>i</w:t>
      </w:r>
      <w:r w:rsidR="00BC1D89" w:rsidRPr="00485A68">
        <w:rPr>
          <w:rFonts w:ascii="Arial" w:hAnsi="Arial" w:cs="Arial"/>
          <w:sz w:val="22"/>
          <w:szCs w:val="22"/>
        </w:rPr>
        <w:t>f</w:t>
      </w:r>
      <w:proofErr w:type="gramEnd"/>
      <w:r w:rsidR="00BC1D89" w:rsidRPr="00485A68">
        <w:rPr>
          <w:rFonts w:ascii="Arial" w:hAnsi="Arial" w:cs="Arial"/>
          <w:sz w:val="22"/>
          <w:szCs w:val="22"/>
        </w:rPr>
        <w:t xml:space="preserve"> the actual strength </w:t>
      </w:r>
      <w:r w:rsidR="00BC1D89" w:rsidRPr="00485A68">
        <w:rPr>
          <w:rFonts w:ascii="Arial" w:hAnsi="Arial" w:cs="Arial"/>
          <w:sz w:val="22"/>
          <w:szCs w:val="22"/>
          <w:u w:val="single"/>
        </w:rPr>
        <w:t>exceeds</w:t>
      </w:r>
      <w:r w:rsidR="00BC1D89" w:rsidRPr="00485A68">
        <w:rPr>
          <w:rFonts w:ascii="Arial" w:hAnsi="Arial" w:cs="Arial"/>
          <w:sz w:val="22"/>
          <w:szCs w:val="22"/>
        </w:rPr>
        <w:t xml:space="preserve"> the labelled (or otherwise indicated) strength by more than 0.2 percentage points, the strength is the </w:t>
      </w:r>
      <w:r w:rsidR="00BC1D89" w:rsidRPr="00485A68">
        <w:rPr>
          <w:rFonts w:ascii="Arial" w:hAnsi="Arial" w:cs="Arial"/>
          <w:sz w:val="22"/>
          <w:szCs w:val="22"/>
          <w:u w:val="single"/>
        </w:rPr>
        <w:t>actual strength</w:t>
      </w:r>
      <w:r w:rsidR="00BC1D89" w:rsidRPr="00485A68">
        <w:rPr>
          <w:rFonts w:ascii="Arial" w:hAnsi="Arial" w:cs="Arial"/>
          <w:sz w:val="22"/>
          <w:szCs w:val="22"/>
        </w:rPr>
        <w:t xml:space="preserve"> and the tariff classification applicable to that strength applies.</w:t>
      </w:r>
    </w:p>
    <w:p w14:paraId="3ED09BA4" w14:textId="77777777" w:rsidR="00C75DB0" w:rsidRDefault="00C75DB0" w:rsidP="00485A68">
      <w:pPr>
        <w:spacing w:after="120"/>
        <w:rPr>
          <w:rFonts w:ascii="Arial" w:hAnsi="Arial" w:cs="Arial"/>
          <w:sz w:val="22"/>
          <w:szCs w:val="22"/>
        </w:rPr>
      </w:pPr>
    </w:p>
    <w:p w14:paraId="77225C93" w14:textId="7BA6CE5F" w:rsidR="006B2DE7" w:rsidRDefault="00BC1D89" w:rsidP="00485A68">
      <w:pPr>
        <w:pStyle w:val="ListParagraph"/>
        <w:numPr>
          <w:ilvl w:val="1"/>
          <w:numId w:val="30"/>
        </w:numPr>
        <w:spacing w:after="120"/>
        <w:ind w:left="1276" w:hanging="556"/>
        <w:rPr>
          <w:rFonts w:ascii="Arial" w:hAnsi="Arial" w:cs="Arial"/>
          <w:sz w:val="22"/>
          <w:szCs w:val="22"/>
        </w:rPr>
      </w:pPr>
      <w:r w:rsidRPr="00485A68">
        <w:rPr>
          <w:rFonts w:ascii="Arial" w:hAnsi="Arial" w:cs="Arial"/>
          <w:sz w:val="22"/>
          <w:szCs w:val="22"/>
        </w:rPr>
        <w:t>For the purposes of working out the excise duty payable on beer subject to secondary fermentation:</w:t>
      </w:r>
    </w:p>
    <w:p w14:paraId="03CF3D93" w14:textId="77777777" w:rsidR="00B41245" w:rsidRPr="00485A68" w:rsidRDefault="00BC1D89" w:rsidP="0044297A">
      <w:pPr>
        <w:numPr>
          <w:ilvl w:val="2"/>
          <w:numId w:val="30"/>
        </w:numPr>
        <w:spacing w:after="120"/>
        <w:ind w:left="2127" w:hanging="709"/>
        <w:rPr>
          <w:rFonts w:ascii="Arial" w:hAnsi="Arial" w:cs="Arial"/>
          <w:sz w:val="22"/>
          <w:szCs w:val="22"/>
        </w:rPr>
      </w:pPr>
      <w:proofErr w:type="gramStart"/>
      <w:r w:rsidRPr="00485A68">
        <w:rPr>
          <w:rFonts w:ascii="Arial" w:hAnsi="Arial" w:cs="Arial"/>
          <w:sz w:val="22"/>
          <w:szCs w:val="22"/>
        </w:rPr>
        <w:t>if</w:t>
      </w:r>
      <w:proofErr w:type="gramEnd"/>
      <w:r w:rsidRPr="00485A68">
        <w:rPr>
          <w:rFonts w:ascii="Arial" w:hAnsi="Arial" w:cs="Arial"/>
          <w:sz w:val="22"/>
          <w:szCs w:val="22"/>
        </w:rPr>
        <w:t xml:space="preserve"> the actual strength </w:t>
      </w:r>
      <w:r w:rsidRPr="00485A68">
        <w:rPr>
          <w:rFonts w:ascii="Arial" w:hAnsi="Arial" w:cs="Arial"/>
          <w:sz w:val="22"/>
          <w:szCs w:val="22"/>
          <w:u w:val="single"/>
        </w:rPr>
        <w:t>does not exceed</w:t>
      </w:r>
      <w:r w:rsidRPr="00485A68">
        <w:rPr>
          <w:rFonts w:ascii="Arial" w:hAnsi="Arial" w:cs="Arial"/>
          <w:sz w:val="22"/>
          <w:szCs w:val="22"/>
        </w:rPr>
        <w:t xml:space="preserve"> the labelled (or otherwise indicated) strength by more than 0.3 percentage points, the strength is the </w:t>
      </w:r>
      <w:r w:rsidRPr="00485A68">
        <w:rPr>
          <w:rFonts w:ascii="Arial" w:hAnsi="Arial" w:cs="Arial"/>
          <w:sz w:val="22"/>
          <w:szCs w:val="22"/>
          <w:u w:val="single"/>
        </w:rPr>
        <w:t>labelled (or otherwise indicated) strength</w:t>
      </w:r>
      <w:r w:rsidRPr="00485A68">
        <w:rPr>
          <w:rFonts w:ascii="Arial" w:hAnsi="Arial" w:cs="Arial"/>
          <w:sz w:val="22"/>
          <w:szCs w:val="22"/>
        </w:rPr>
        <w:t xml:space="preserve"> and the tariff classification applicable to that strength applies.</w:t>
      </w:r>
    </w:p>
    <w:p w14:paraId="1C9B7DC5" w14:textId="77777777" w:rsidR="00B41245" w:rsidRPr="00485A68" w:rsidRDefault="00BC1D89" w:rsidP="0044297A">
      <w:pPr>
        <w:numPr>
          <w:ilvl w:val="2"/>
          <w:numId w:val="30"/>
        </w:numPr>
        <w:spacing w:after="120"/>
        <w:ind w:left="2127" w:hanging="709"/>
        <w:rPr>
          <w:rFonts w:ascii="Arial" w:hAnsi="Arial" w:cs="Arial"/>
          <w:sz w:val="22"/>
          <w:szCs w:val="22"/>
        </w:rPr>
      </w:pPr>
      <w:proofErr w:type="gramStart"/>
      <w:r w:rsidRPr="00485A68">
        <w:rPr>
          <w:rFonts w:ascii="Arial" w:hAnsi="Arial" w:cs="Arial"/>
          <w:sz w:val="22"/>
          <w:szCs w:val="22"/>
        </w:rPr>
        <w:t>if</w:t>
      </w:r>
      <w:proofErr w:type="gramEnd"/>
      <w:r w:rsidRPr="00485A68">
        <w:rPr>
          <w:rFonts w:ascii="Arial" w:hAnsi="Arial" w:cs="Arial"/>
          <w:sz w:val="22"/>
          <w:szCs w:val="22"/>
        </w:rPr>
        <w:t xml:space="preserve"> the actual strength </w:t>
      </w:r>
      <w:r w:rsidRPr="00485A68">
        <w:rPr>
          <w:rFonts w:ascii="Arial" w:hAnsi="Arial" w:cs="Arial"/>
          <w:sz w:val="22"/>
          <w:szCs w:val="22"/>
          <w:u w:val="single"/>
        </w:rPr>
        <w:t>exceeds</w:t>
      </w:r>
      <w:r w:rsidRPr="00485A68">
        <w:rPr>
          <w:rFonts w:ascii="Arial" w:hAnsi="Arial" w:cs="Arial"/>
          <w:sz w:val="22"/>
          <w:szCs w:val="22"/>
        </w:rPr>
        <w:t xml:space="preserve"> the labelled (or otherwise indicated) strength by more than 0.3 percentage points, the strength is the </w:t>
      </w:r>
      <w:r w:rsidRPr="00485A68">
        <w:rPr>
          <w:rFonts w:ascii="Arial" w:hAnsi="Arial" w:cs="Arial"/>
          <w:sz w:val="22"/>
          <w:szCs w:val="22"/>
          <w:u w:val="single"/>
        </w:rPr>
        <w:t>actual strength</w:t>
      </w:r>
      <w:r w:rsidRPr="00485A68">
        <w:rPr>
          <w:rFonts w:ascii="Arial" w:hAnsi="Arial" w:cs="Arial"/>
          <w:sz w:val="22"/>
          <w:szCs w:val="22"/>
        </w:rPr>
        <w:t xml:space="preserve"> and the tariff classification applicable to that strength applies.</w:t>
      </w:r>
    </w:p>
    <w:p w14:paraId="1F9723EA" w14:textId="4079D2DF" w:rsidR="00AA4541" w:rsidRPr="00B41245" w:rsidRDefault="00AA4541" w:rsidP="00404CF5">
      <w:pPr>
        <w:spacing w:after="120"/>
        <w:rPr>
          <w:rFonts w:ascii="Arial" w:hAnsi="Arial" w:cs="Arial"/>
          <w:sz w:val="22"/>
          <w:szCs w:val="22"/>
        </w:rPr>
      </w:pPr>
    </w:p>
    <w:p w14:paraId="445E58F7" w14:textId="77777777" w:rsidR="00B41245" w:rsidRDefault="0000370C" w:rsidP="00B41245">
      <w:pPr>
        <w:pStyle w:val="Heading2"/>
        <w:numPr>
          <w:ilvl w:val="0"/>
          <w:numId w:val="2"/>
        </w:numPr>
        <w:tabs>
          <w:tab w:val="clear" w:pos="502"/>
        </w:tabs>
        <w:ind w:left="709" w:hanging="709"/>
      </w:pPr>
      <w:r w:rsidRPr="00B41245">
        <w:t>Definitions</w:t>
      </w:r>
    </w:p>
    <w:p w14:paraId="167F4B44" w14:textId="192F8C9D" w:rsidR="006B2DE7" w:rsidRPr="00404CF5" w:rsidRDefault="006B2DE7" w:rsidP="00284706">
      <w:pPr>
        <w:spacing w:after="120"/>
        <w:ind w:left="709"/>
        <w:rPr>
          <w:rFonts w:ascii="Arial" w:hAnsi="Arial" w:cs="Arial"/>
          <w:sz w:val="22"/>
          <w:szCs w:val="22"/>
        </w:rPr>
      </w:pPr>
      <w:r w:rsidRPr="00404CF5">
        <w:rPr>
          <w:rFonts w:ascii="Arial" w:hAnsi="Arial" w:cs="Arial"/>
          <w:sz w:val="22"/>
          <w:szCs w:val="22"/>
        </w:rPr>
        <w:t>In this determination:</w:t>
      </w:r>
    </w:p>
    <w:p w14:paraId="753C42F6" w14:textId="77777777" w:rsidR="006B2DE7" w:rsidRPr="00404CF5" w:rsidRDefault="006B2DE7" w:rsidP="00284706">
      <w:pPr>
        <w:autoSpaceDE w:val="0"/>
        <w:autoSpaceDN w:val="0"/>
        <w:adjustRightInd w:val="0"/>
        <w:spacing w:after="120"/>
        <w:ind w:left="1418"/>
        <w:rPr>
          <w:rFonts w:ascii="Arial" w:hAnsi="Arial" w:cs="Arial"/>
          <w:i/>
          <w:sz w:val="22"/>
          <w:szCs w:val="22"/>
        </w:rPr>
      </w:pPr>
      <w:proofErr w:type="gramStart"/>
      <w:r w:rsidRPr="00404CF5">
        <w:rPr>
          <w:rFonts w:ascii="Arial" w:hAnsi="Arial" w:cs="Arial"/>
          <w:b/>
          <w:i/>
          <w:sz w:val="22"/>
          <w:szCs w:val="22"/>
        </w:rPr>
        <w:t>alcoholic</w:t>
      </w:r>
      <w:proofErr w:type="gramEnd"/>
      <w:r w:rsidRPr="00404CF5">
        <w:rPr>
          <w:rFonts w:ascii="Arial" w:hAnsi="Arial" w:cs="Arial"/>
          <w:b/>
          <w:i/>
          <w:sz w:val="22"/>
          <w:szCs w:val="22"/>
        </w:rPr>
        <w:t xml:space="preserve"> excisable goods</w:t>
      </w:r>
      <w:r w:rsidRPr="00404CF5">
        <w:rPr>
          <w:rFonts w:ascii="Arial" w:hAnsi="Arial" w:cs="Arial"/>
          <w:sz w:val="22"/>
          <w:szCs w:val="22"/>
        </w:rPr>
        <w:t xml:space="preserve"> means goods which fall to tariff items 1, 2 or 3 of the </w:t>
      </w:r>
      <w:r w:rsidRPr="00404CF5">
        <w:rPr>
          <w:rFonts w:ascii="Arial" w:hAnsi="Arial" w:cs="Arial"/>
          <w:i/>
          <w:sz w:val="22"/>
          <w:szCs w:val="22"/>
        </w:rPr>
        <w:t>Excise Tariff Act 1921.</w:t>
      </w:r>
    </w:p>
    <w:p w14:paraId="74D35A99" w14:textId="77777777" w:rsidR="006B2DE7" w:rsidRPr="00404CF5" w:rsidRDefault="006B2DE7" w:rsidP="00284706">
      <w:pPr>
        <w:autoSpaceDE w:val="0"/>
        <w:autoSpaceDN w:val="0"/>
        <w:adjustRightInd w:val="0"/>
        <w:spacing w:after="120"/>
        <w:ind w:left="1418"/>
        <w:rPr>
          <w:rFonts w:ascii="Arial" w:hAnsi="Arial" w:cs="Arial"/>
          <w:bCs/>
          <w:iCs/>
          <w:sz w:val="22"/>
          <w:szCs w:val="22"/>
        </w:rPr>
      </w:pPr>
      <w:proofErr w:type="gramStart"/>
      <w:r w:rsidRPr="00404CF5">
        <w:rPr>
          <w:rFonts w:ascii="Arial" w:hAnsi="Arial" w:cs="Arial"/>
          <w:b/>
          <w:bCs/>
          <w:i/>
          <w:iCs/>
          <w:sz w:val="22"/>
          <w:szCs w:val="22"/>
        </w:rPr>
        <w:t xml:space="preserve">BOPS </w:t>
      </w:r>
      <w:r w:rsidRPr="00404CF5">
        <w:rPr>
          <w:rFonts w:ascii="Arial" w:hAnsi="Arial" w:cs="Arial"/>
          <w:bCs/>
          <w:iCs/>
          <w:sz w:val="22"/>
          <w:szCs w:val="22"/>
        </w:rPr>
        <w:t>means brew on premises shops.</w:t>
      </w:r>
      <w:proofErr w:type="gramEnd"/>
      <w:r w:rsidRPr="00404CF5">
        <w:rPr>
          <w:rFonts w:ascii="Arial" w:hAnsi="Arial" w:cs="Arial"/>
          <w:bCs/>
          <w:iCs/>
          <w:sz w:val="22"/>
          <w:szCs w:val="22"/>
        </w:rPr>
        <w:t xml:space="preserve">  BOPS are breweries licensed to provide to the public commercial facilities and equipment for the manufacture of beer for </w:t>
      </w:r>
      <w:r w:rsidRPr="00404CF5">
        <w:rPr>
          <w:rFonts w:ascii="Arial" w:hAnsi="Arial" w:cs="Arial"/>
          <w:bCs/>
          <w:iCs/>
          <w:sz w:val="22"/>
          <w:szCs w:val="22"/>
          <w:u w:val="single"/>
        </w:rPr>
        <w:t>non-commercial purposes</w:t>
      </w:r>
      <w:r w:rsidRPr="00404CF5">
        <w:rPr>
          <w:rFonts w:ascii="Arial" w:hAnsi="Arial" w:cs="Arial"/>
          <w:bCs/>
          <w:iCs/>
          <w:sz w:val="22"/>
          <w:szCs w:val="22"/>
        </w:rPr>
        <w:t>.</w:t>
      </w:r>
    </w:p>
    <w:p w14:paraId="62CDD48B" w14:textId="77777777" w:rsidR="00B41245" w:rsidRDefault="006B2DE7" w:rsidP="00284706">
      <w:pPr>
        <w:autoSpaceDE w:val="0"/>
        <w:autoSpaceDN w:val="0"/>
        <w:adjustRightInd w:val="0"/>
        <w:spacing w:after="120"/>
        <w:ind w:left="1418"/>
        <w:rPr>
          <w:sz w:val="22"/>
          <w:szCs w:val="22"/>
        </w:rPr>
      </w:pPr>
      <w:proofErr w:type="gramStart"/>
      <w:r w:rsidRPr="00404CF5">
        <w:rPr>
          <w:rFonts w:ascii="Arial" w:hAnsi="Arial" w:cs="Arial"/>
          <w:b/>
          <w:bCs/>
          <w:i/>
          <w:iCs/>
          <w:sz w:val="22"/>
          <w:szCs w:val="22"/>
        </w:rPr>
        <w:t>strength</w:t>
      </w:r>
      <w:proofErr w:type="gramEnd"/>
      <w:r w:rsidRPr="00404CF5">
        <w:rPr>
          <w:rFonts w:ascii="Arial" w:hAnsi="Arial" w:cs="Arial"/>
          <w:sz w:val="22"/>
          <w:szCs w:val="22"/>
        </w:rPr>
        <w:t xml:space="preserve"> means percentage by volume of alcohol at 20°C.</w:t>
      </w:r>
    </w:p>
    <w:sectPr w:rsidR="00B41245" w:rsidSect="00C22AC5">
      <w:headerReference w:type="first" r:id="rId15"/>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52169" w14:textId="77777777" w:rsidR="00B970BE" w:rsidRDefault="00B970BE">
      <w:r>
        <w:separator/>
      </w:r>
    </w:p>
  </w:endnote>
  <w:endnote w:type="continuationSeparator" w:id="0">
    <w:p w14:paraId="4C834738" w14:textId="77777777" w:rsidR="00B970BE" w:rsidRDefault="00B9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4FAE6" w14:textId="77777777" w:rsidR="00B970BE" w:rsidRDefault="00B970BE">
      <w:r>
        <w:separator/>
      </w:r>
    </w:p>
  </w:footnote>
  <w:footnote w:type="continuationSeparator" w:id="0">
    <w:p w14:paraId="27076C54" w14:textId="77777777" w:rsidR="00B970BE" w:rsidRDefault="00B97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95099" w14:textId="590D2ACE" w:rsidR="00001B90" w:rsidRPr="00001B90" w:rsidRDefault="00D6561D">
    <w:pPr>
      <w:pStyle w:val="Header"/>
      <w:rPr>
        <w:sz w:val="20"/>
        <w:szCs w:val="20"/>
      </w:rPr>
    </w:pPr>
    <w:r w:rsidRPr="00001B90">
      <w:rPr>
        <w:noProof/>
        <w:sz w:val="20"/>
        <w:szCs w:val="20"/>
      </w:rPr>
      <w:drawing>
        <wp:inline distT="0" distB="0" distL="0" distR="0" wp14:anchorId="692FFB46" wp14:editId="70C78F7B">
          <wp:extent cx="2413635" cy="701675"/>
          <wp:effectExtent l="0" t="0" r="5715" b="3175"/>
          <wp:docPr id="3" name="Picture 3"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626"/>
    <w:multiLevelType w:val="hybridMultilevel"/>
    <w:tmpl w:val="AEE2BB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nsid w:val="07DC25D8"/>
    <w:multiLevelType w:val="hybridMultilevel"/>
    <w:tmpl w:val="F9BEAA18"/>
    <w:lvl w:ilvl="0" w:tplc="C0866262">
      <w:start w:val="1"/>
      <w:numFmt w:val="lowerLetter"/>
      <w:lvlText w:val="(%1)"/>
      <w:lvlJc w:val="left"/>
      <w:pPr>
        <w:tabs>
          <w:tab w:val="num" w:pos="1800"/>
        </w:tabs>
        <w:ind w:left="1800" w:hanging="360"/>
      </w:pPr>
      <w:rPr>
        <w:rFonts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2">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3">
    <w:nsid w:val="103506E5"/>
    <w:multiLevelType w:val="multilevel"/>
    <w:tmpl w:val="10746E2A"/>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25F6C44"/>
    <w:multiLevelType w:val="multilevel"/>
    <w:tmpl w:val="9036100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4D2645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6950E4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nsid w:val="215504BF"/>
    <w:multiLevelType w:val="multilevel"/>
    <w:tmpl w:val="63E6CB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3651568"/>
    <w:multiLevelType w:val="multilevel"/>
    <w:tmpl w:val="63E6CB6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CAA35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6830D4"/>
    <w:multiLevelType w:val="hybridMultilevel"/>
    <w:tmpl w:val="48426A4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nsid w:val="316521B9"/>
    <w:multiLevelType w:val="multilevel"/>
    <w:tmpl w:val="7B86329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34A4A2E"/>
    <w:multiLevelType w:val="hybridMultilevel"/>
    <w:tmpl w:val="29343704"/>
    <w:lvl w:ilvl="0" w:tplc="C086626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nsid w:val="33730561"/>
    <w:multiLevelType w:val="multilevel"/>
    <w:tmpl w:val="F124AB5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78B7E42"/>
    <w:multiLevelType w:val="multilevel"/>
    <w:tmpl w:val="0D5C080E"/>
    <w:lvl w:ilvl="0">
      <w:start w:val="7"/>
      <w:numFmt w:val="decimal"/>
      <w:lvlText w:val="%1"/>
      <w:lvlJc w:val="left"/>
      <w:pPr>
        <w:ind w:left="862" w:hanging="862"/>
      </w:pPr>
      <w:rPr>
        <w:rFonts w:hint="default"/>
        <w:color w:val="000000"/>
      </w:rPr>
    </w:lvl>
    <w:lvl w:ilvl="1">
      <w:start w:val="2"/>
      <w:numFmt w:val="decimal"/>
      <w:lvlText w:val="%1.%2"/>
      <w:lvlJc w:val="left"/>
      <w:pPr>
        <w:ind w:left="1364" w:hanging="862"/>
      </w:pPr>
      <w:rPr>
        <w:rFonts w:hint="default"/>
        <w:color w:val="000000"/>
      </w:rPr>
    </w:lvl>
    <w:lvl w:ilvl="2">
      <w:start w:val="1"/>
      <w:numFmt w:val="decimal"/>
      <w:lvlText w:val="%1.%2.%3"/>
      <w:lvlJc w:val="left"/>
      <w:pPr>
        <w:ind w:left="2226" w:hanging="1222"/>
      </w:pPr>
      <w:rPr>
        <w:rFonts w:hint="default"/>
        <w:color w:val="000000"/>
      </w:rPr>
    </w:lvl>
    <w:lvl w:ilvl="3">
      <w:start w:val="1"/>
      <w:numFmt w:val="decimal"/>
      <w:lvlText w:val="%1.%2.%3.%4"/>
      <w:lvlJc w:val="left"/>
      <w:pPr>
        <w:ind w:left="2728" w:hanging="1222"/>
      </w:pPr>
      <w:rPr>
        <w:rFonts w:hint="default"/>
        <w:color w:val="000000"/>
      </w:rPr>
    </w:lvl>
    <w:lvl w:ilvl="4">
      <w:start w:val="1"/>
      <w:numFmt w:val="decimal"/>
      <w:lvlText w:val="%1.%2.%3.%4.%5"/>
      <w:lvlJc w:val="left"/>
      <w:pPr>
        <w:ind w:left="3590" w:hanging="1582"/>
      </w:pPr>
      <w:rPr>
        <w:rFonts w:hint="default"/>
        <w:color w:val="000000"/>
      </w:rPr>
    </w:lvl>
    <w:lvl w:ilvl="5">
      <w:start w:val="1"/>
      <w:numFmt w:val="decimal"/>
      <w:lvlText w:val="%1.%2.%3.%4.%5.%6"/>
      <w:lvlJc w:val="left"/>
      <w:pPr>
        <w:ind w:left="4092" w:hanging="1582"/>
      </w:pPr>
      <w:rPr>
        <w:rFonts w:hint="default"/>
        <w:color w:val="000000"/>
      </w:rPr>
    </w:lvl>
    <w:lvl w:ilvl="6">
      <w:start w:val="1"/>
      <w:numFmt w:val="decimal"/>
      <w:lvlText w:val="%1.%2.%3.%4.%5.%6.%7"/>
      <w:lvlJc w:val="left"/>
      <w:pPr>
        <w:ind w:left="4954" w:hanging="1942"/>
      </w:pPr>
      <w:rPr>
        <w:rFonts w:hint="default"/>
        <w:color w:val="000000"/>
      </w:rPr>
    </w:lvl>
    <w:lvl w:ilvl="7">
      <w:start w:val="1"/>
      <w:numFmt w:val="decimal"/>
      <w:lvlText w:val="%1.%2.%3.%4.%5.%6.%7.%8"/>
      <w:lvlJc w:val="left"/>
      <w:pPr>
        <w:ind w:left="5456" w:hanging="1942"/>
      </w:pPr>
      <w:rPr>
        <w:rFonts w:hint="default"/>
        <w:color w:val="000000"/>
      </w:rPr>
    </w:lvl>
    <w:lvl w:ilvl="8">
      <w:start w:val="1"/>
      <w:numFmt w:val="decimal"/>
      <w:lvlText w:val="%1.%2.%3.%4.%5.%6.%7.%8.%9"/>
      <w:lvlJc w:val="left"/>
      <w:pPr>
        <w:ind w:left="6318" w:hanging="2302"/>
      </w:pPr>
      <w:rPr>
        <w:rFonts w:hint="default"/>
        <w:color w:val="000000"/>
      </w:rPr>
    </w:lvl>
  </w:abstractNum>
  <w:abstractNum w:abstractNumId="18">
    <w:nsid w:val="3C223147"/>
    <w:multiLevelType w:val="multilevel"/>
    <w:tmpl w:val="0A26CD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E847F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436801"/>
    <w:multiLevelType w:val="multilevel"/>
    <w:tmpl w:val="649A077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A462B4A"/>
    <w:multiLevelType w:val="hybridMultilevel"/>
    <w:tmpl w:val="85326B20"/>
    <w:lvl w:ilvl="0" w:tplc="DF3EDEA2">
      <w:start w:val="1"/>
      <w:numFmt w:val="decimal"/>
      <w:lvlText w:val="%1."/>
      <w:lvlJc w:val="left"/>
      <w:pPr>
        <w:tabs>
          <w:tab w:val="num" w:pos="502"/>
        </w:tabs>
        <w:ind w:left="502"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2BB1726"/>
    <w:multiLevelType w:val="multilevel"/>
    <w:tmpl w:val="649A077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3B6334C"/>
    <w:multiLevelType w:val="multilevel"/>
    <w:tmpl w:val="9934D22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44F31F9"/>
    <w:multiLevelType w:val="multilevel"/>
    <w:tmpl w:val="A92CA0C4"/>
    <w:lvl w:ilvl="0">
      <w:start w:val="5"/>
      <w:numFmt w:val="decimal"/>
      <w:lvlText w:val="%1"/>
      <w:lvlJc w:val="left"/>
      <w:pPr>
        <w:ind w:left="108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0" w:hanging="1440"/>
      </w:pPr>
      <w:rPr>
        <w:rFonts w:hint="default"/>
      </w:rPr>
    </w:lvl>
    <w:lvl w:ilvl="8">
      <w:start w:val="1"/>
      <w:numFmt w:val="decimal"/>
      <w:lvlText w:val="%1.%2.%3.%4.%5.%6.%7.%8.%9"/>
      <w:lvlJc w:val="left"/>
      <w:pPr>
        <w:ind w:left="14040" w:hanging="1800"/>
      </w:pPr>
      <w:rPr>
        <w:rFonts w:hint="default"/>
      </w:rPr>
    </w:lvl>
  </w:abstractNum>
  <w:abstractNum w:abstractNumId="25">
    <w:nsid w:val="55613F65"/>
    <w:multiLevelType w:val="multilevel"/>
    <w:tmpl w:val="63E6CB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5EA4183"/>
    <w:multiLevelType w:val="multilevel"/>
    <w:tmpl w:val="F318A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2453A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91753E"/>
    <w:multiLevelType w:val="multilevel"/>
    <w:tmpl w:val="63E6CB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4CC20E6"/>
    <w:multiLevelType w:val="hybridMultilevel"/>
    <w:tmpl w:val="97981CCA"/>
    <w:lvl w:ilvl="0" w:tplc="DF3EDEA2">
      <w:start w:val="1"/>
      <w:numFmt w:val="decimal"/>
      <w:lvlText w:val="%1."/>
      <w:lvlJc w:val="left"/>
      <w:pPr>
        <w:tabs>
          <w:tab w:val="num" w:pos="720"/>
        </w:tabs>
        <w:ind w:left="720" w:hanging="360"/>
      </w:pPr>
      <w:rPr>
        <w:b/>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21"/>
  </w:num>
  <w:num w:numId="3">
    <w:abstractNumId w:val="30"/>
  </w:num>
  <w:num w:numId="4">
    <w:abstractNumId w:val="8"/>
  </w:num>
  <w:num w:numId="5">
    <w:abstractNumId w:val="9"/>
  </w:num>
  <w:num w:numId="6">
    <w:abstractNumId w:val="6"/>
  </w:num>
  <w:num w:numId="7">
    <w:abstractNumId w:val="19"/>
  </w:num>
  <w:num w:numId="8">
    <w:abstractNumId w:val="14"/>
  </w:num>
  <w:num w:numId="9">
    <w:abstractNumId w:val="16"/>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28"/>
  </w:num>
  <w:num w:numId="15">
    <w:abstractNumId w:val="3"/>
  </w:num>
  <w:num w:numId="16">
    <w:abstractNumId w:val="29"/>
  </w:num>
  <w:num w:numId="17">
    <w:abstractNumId w:val="27"/>
  </w:num>
  <w:num w:numId="18">
    <w:abstractNumId w:val="7"/>
  </w:num>
  <w:num w:numId="19">
    <w:abstractNumId w:val="12"/>
  </w:num>
  <w:num w:numId="20">
    <w:abstractNumId w:val="26"/>
  </w:num>
  <w:num w:numId="21">
    <w:abstractNumId w:val="10"/>
  </w:num>
  <w:num w:numId="22">
    <w:abstractNumId w:val="5"/>
  </w:num>
  <w:num w:numId="23">
    <w:abstractNumId w:val="16"/>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1080" w:hanging="360"/>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24">
    <w:abstractNumId w:val="25"/>
  </w:num>
  <w:num w:numId="25">
    <w:abstractNumId w:val="24"/>
  </w:num>
  <w:num w:numId="26">
    <w:abstractNumId w:val="11"/>
  </w:num>
  <w:num w:numId="27">
    <w:abstractNumId w:val="1"/>
  </w:num>
  <w:num w:numId="28">
    <w:abstractNumId w:val="18"/>
  </w:num>
  <w:num w:numId="29">
    <w:abstractNumId w:val="15"/>
  </w:num>
  <w:num w:numId="30">
    <w:abstractNumId w:val="23"/>
  </w:num>
  <w:num w:numId="31">
    <w:abstractNumId w:val="22"/>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70C"/>
    <w:rsid w:val="00007304"/>
    <w:rsid w:val="0000743E"/>
    <w:rsid w:val="00013309"/>
    <w:rsid w:val="000133D8"/>
    <w:rsid w:val="00013AD9"/>
    <w:rsid w:val="000171F2"/>
    <w:rsid w:val="00017CD7"/>
    <w:rsid w:val="00022C8A"/>
    <w:rsid w:val="00022FA9"/>
    <w:rsid w:val="00026BC1"/>
    <w:rsid w:val="0003261F"/>
    <w:rsid w:val="00033D5D"/>
    <w:rsid w:val="00034883"/>
    <w:rsid w:val="00035397"/>
    <w:rsid w:val="00036F54"/>
    <w:rsid w:val="00044893"/>
    <w:rsid w:val="00045F14"/>
    <w:rsid w:val="0005028A"/>
    <w:rsid w:val="00053761"/>
    <w:rsid w:val="00053842"/>
    <w:rsid w:val="00061054"/>
    <w:rsid w:val="0006112D"/>
    <w:rsid w:val="0006168C"/>
    <w:rsid w:val="00061910"/>
    <w:rsid w:val="00072E3D"/>
    <w:rsid w:val="000745A8"/>
    <w:rsid w:val="0007527F"/>
    <w:rsid w:val="000761BD"/>
    <w:rsid w:val="00082A4A"/>
    <w:rsid w:val="00083FAC"/>
    <w:rsid w:val="00085399"/>
    <w:rsid w:val="00087C21"/>
    <w:rsid w:val="00090B7A"/>
    <w:rsid w:val="0009111F"/>
    <w:rsid w:val="00094C6C"/>
    <w:rsid w:val="00096865"/>
    <w:rsid w:val="000A0909"/>
    <w:rsid w:val="000A0B93"/>
    <w:rsid w:val="000A1078"/>
    <w:rsid w:val="000A1790"/>
    <w:rsid w:val="000A3297"/>
    <w:rsid w:val="000A6CE4"/>
    <w:rsid w:val="000A70C6"/>
    <w:rsid w:val="000B2C32"/>
    <w:rsid w:val="000B2DD7"/>
    <w:rsid w:val="000D13BC"/>
    <w:rsid w:val="000D3CC6"/>
    <w:rsid w:val="000D40A4"/>
    <w:rsid w:val="000D6A3C"/>
    <w:rsid w:val="000D6E5B"/>
    <w:rsid w:val="000E0270"/>
    <w:rsid w:val="000E2EB8"/>
    <w:rsid w:val="000F3E93"/>
    <w:rsid w:val="000F52DE"/>
    <w:rsid w:val="001051FA"/>
    <w:rsid w:val="00106686"/>
    <w:rsid w:val="00110ACA"/>
    <w:rsid w:val="00110E46"/>
    <w:rsid w:val="00110F37"/>
    <w:rsid w:val="00114408"/>
    <w:rsid w:val="00115A05"/>
    <w:rsid w:val="00116B15"/>
    <w:rsid w:val="001243A8"/>
    <w:rsid w:val="00126EED"/>
    <w:rsid w:val="00131447"/>
    <w:rsid w:val="00131D10"/>
    <w:rsid w:val="00134D4D"/>
    <w:rsid w:val="001361C6"/>
    <w:rsid w:val="00150830"/>
    <w:rsid w:val="00154159"/>
    <w:rsid w:val="00155E7A"/>
    <w:rsid w:val="00156D4B"/>
    <w:rsid w:val="001605B9"/>
    <w:rsid w:val="00163373"/>
    <w:rsid w:val="00164C85"/>
    <w:rsid w:val="00165CC9"/>
    <w:rsid w:val="00165DC1"/>
    <w:rsid w:val="0017078D"/>
    <w:rsid w:val="00172075"/>
    <w:rsid w:val="00173050"/>
    <w:rsid w:val="00175FFF"/>
    <w:rsid w:val="00176815"/>
    <w:rsid w:val="00181212"/>
    <w:rsid w:val="00183AFC"/>
    <w:rsid w:val="00184795"/>
    <w:rsid w:val="00187C71"/>
    <w:rsid w:val="00190A3A"/>
    <w:rsid w:val="001958EE"/>
    <w:rsid w:val="00197136"/>
    <w:rsid w:val="001A09BD"/>
    <w:rsid w:val="001A271F"/>
    <w:rsid w:val="001A34E7"/>
    <w:rsid w:val="001A5431"/>
    <w:rsid w:val="001A67BD"/>
    <w:rsid w:val="001B0AF4"/>
    <w:rsid w:val="001B0FC5"/>
    <w:rsid w:val="001B1C8D"/>
    <w:rsid w:val="001C0007"/>
    <w:rsid w:val="001C2D4B"/>
    <w:rsid w:val="001C6316"/>
    <w:rsid w:val="001C6C9F"/>
    <w:rsid w:val="001C7B01"/>
    <w:rsid w:val="001D0C43"/>
    <w:rsid w:val="001D1628"/>
    <w:rsid w:val="001D4C15"/>
    <w:rsid w:val="001E32EA"/>
    <w:rsid w:val="001E4F85"/>
    <w:rsid w:val="001E5A7D"/>
    <w:rsid w:val="001F30CF"/>
    <w:rsid w:val="001F4720"/>
    <w:rsid w:val="00200593"/>
    <w:rsid w:val="00200CD4"/>
    <w:rsid w:val="002025B9"/>
    <w:rsid w:val="00203F0E"/>
    <w:rsid w:val="00204EFB"/>
    <w:rsid w:val="002112A1"/>
    <w:rsid w:val="002112A9"/>
    <w:rsid w:val="0021318A"/>
    <w:rsid w:val="00215A42"/>
    <w:rsid w:val="00216C38"/>
    <w:rsid w:val="002213F3"/>
    <w:rsid w:val="00222180"/>
    <w:rsid w:val="00223BEA"/>
    <w:rsid w:val="00223D79"/>
    <w:rsid w:val="00224B20"/>
    <w:rsid w:val="00225B5B"/>
    <w:rsid w:val="002309BC"/>
    <w:rsid w:val="00234388"/>
    <w:rsid w:val="00237D14"/>
    <w:rsid w:val="00242CCE"/>
    <w:rsid w:val="002449E3"/>
    <w:rsid w:val="00246081"/>
    <w:rsid w:val="002476E9"/>
    <w:rsid w:val="002504EE"/>
    <w:rsid w:val="00255AB5"/>
    <w:rsid w:val="00256024"/>
    <w:rsid w:val="002632FA"/>
    <w:rsid w:val="00270137"/>
    <w:rsid w:val="00274BCD"/>
    <w:rsid w:val="002803B1"/>
    <w:rsid w:val="002818F2"/>
    <w:rsid w:val="00284706"/>
    <w:rsid w:val="00286620"/>
    <w:rsid w:val="00292E75"/>
    <w:rsid w:val="002944AD"/>
    <w:rsid w:val="002A1515"/>
    <w:rsid w:val="002A2CD1"/>
    <w:rsid w:val="002A56BC"/>
    <w:rsid w:val="002A6D63"/>
    <w:rsid w:val="002A7FB3"/>
    <w:rsid w:val="002B014D"/>
    <w:rsid w:val="002B0B63"/>
    <w:rsid w:val="002B5B41"/>
    <w:rsid w:val="002C1214"/>
    <w:rsid w:val="002C1E82"/>
    <w:rsid w:val="002C4108"/>
    <w:rsid w:val="002C5784"/>
    <w:rsid w:val="002C7A81"/>
    <w:rsid w:val="002D066A"/>
    <w:rsid w:val="002D144F"/>
    <w:rsid w:val="002D4AC7"/>
    <w:rsid w:val="002D6902"/>
    <w:rsid w:val="002D7B6D"/>
    <w:rsid w:val="002D7DD0"/>
    <w:rsid w:val="002F18CB"/>
    <w:rsid w:val="002F3447"/>
    <w:rsid w:val="0030083C"/>
    <w:rsid w:val="00303F72"/>
    <w:rsid w:val="003107EF"/>
    <w:rsid w:val="00312725"/>
    <w:rsid w:val="00314A4E"/>
    <w:rsid w:val="003150E0"/>
    <w:rsid w:val="0032075D"/>
    <w:rsid w:val="0032158A"/>
    <w:rsid w:val="003229FB"/>
    <w:rsid w:val="00322E62"/>
    <w:rsid w:val="0033478D"/>
    <w:rsid w:val="0033482D"/>
    <w:rsid w:val="00337DA3"/>
    <w:rsid w:val="00340433"/>
    <w:rsid w:val="00340ABD"/>
    <w:rsid w:val="00342135"/>
    <w:rsid w:val="0034580A"/>
    <w:rsid w:val="003462FD"/>
    <w:rsid w:val="00347B2A"/>
    <w:rsid w:val="0035219F"/>
    <w:rsid w:val="00354C19"/>
    <w:rsid w:val="003613D5"/>
    <w:rsid w:val="00361A02"/>
    <w:rsid w:val="003651A6"/>
    <w:rsid w:val="00367704"/>
    <w:rsid w:val="00367E7D"/>
    <w:rsid w:val="00372F98"/>
    <w:rsid w:val="00372FF9"/>
    <w:rsid w:val="00373E8D"/>
    <w:rsid w:val="0037526B"/>
    <w:rsid w:val="00377BCC"/>
    <w:rsid w:val="00380717"/>
    <w:rsid w:val="00381779"/>
    <w:rsid w:val="003819B3"/>
    <w:rsid w:val="00391A9C"/>
    <w:rsid w:val="00397383"/>
    <w:rsid w:val="00397C3F"/>
    <w:rsid w:val="003A067D"/>
    <w:rsid w:val="003A1C6C"/>
    <w:rsid w:val="003A58BC"/>
    <w:rsid w:val="003A5A04"/>
    <w:rsid w:val="003A64FC"/>
    <w:rsid w:val="003B123A"/>
    <w:rsid w:val="003B5EDB"/>
    <w:rsid w:val="003B6971"/>
    <w:rsid w:val="003B6B0B"/>
    <w:rsid w:val="003C0157"/>
    <w:rsid w:val="003C564E"/>
    <w:rsid w:val="003C7C74"/>
    <w:rsid w:val="003D3335"/>
    <w:rsid w:val="003D354B"/>
    <w:rsid w:val="003D5A34"/>
    <w:rsid w:val="003E3E74"/>
    <w:rsid w:val="003E52ED"/>
    <w:rsid w:val="003E6930"/>
    <w:rsid w:val="003F71AF"/>
    <w:rsid w:val="004007F2"/>
    <w:rsid w:val="004026EA"/>
    <w:rsid w:val="00404CF5"/>
    <w:rsid w:val="00411530"/>
    <w:rsid w:val="00412B77"/>
    <w:rsid w:val="00414405"/>
    <w:rsid w:val="0042007E"/>
    <w:rsid w:val="00424F2B"/>
    <w:rsid w:val="00426390"/>
    <w:rsid w:val="00427424"/>
    <w:rsid w:val="0043366F"/>
    <w:rsid w:val="00436E40"/>
    <w:rsid w:val="00441AC4"/>
    <w:rsid w:val="0044297A"/>
    <w:rsid w:val="00446E2A"/>
    <w:rsid w:val="00447D82"/>
    <w:rsid w:val="00451EE1"/>
    <w:rsid w:val="00452C78"/>
    <w:rsid w:val="004530E5"/>
    <w:rsid w:val="00453A50"/>
    <w:rsid w:val="00453FB4"/>
    <w:rsid w:val="0045428E"/>
    <w:rsid w:val="00461FBC"/>
    <w:rsid w:val="00466FCB"/>
    <w:rsid w:val="004745E2"/>
    <w:rsid w:val="00475A2F"/>
    <w:rsid w:val="00480A1F"/>
    <w:rsid w:val="00483C65"/>
    <w:rsid w:val="00484715"/>
    <w:rsid w:val="00485A68"/>
    <w:rsid w:val="004870DE"/>
    <w:rsid w:val="00490C14"/>
    <w:rsid w:val="00492292"/>
    <w:rsid w:val="00492DF3"/>
    <w:rsid w:val="004975A9"/>
    <w:rsid w:val="004A30EE"/>
    <w:rsid w:val="004A3AB0"/>
    <w:rsid w:val="004B0651"/>
    <w:rsid w:val="004B1977"/>
    <w:rsid w:val="004B4F84"/>
    <w:rsid w:val="004B7906"/>
    <w:rsid w:val="004C1BDB"/>
    <w:rsid w:val="004C3B01"/>
    <w:rsid w:val="004C68AA"/>
    <w:rsid w:val="004D0B9D"/>
    <w:rsid w:val="004D22B9"/>
    <w:rsid w:val="004D5792"/>
    <w:rsid w:val="004E04F8"/>
    <w:rsid w:val="004E17AF"/>
    <w:rsid w:val="004E2A09"/>
    <w:rsid w:val="004E3A27"/>
    <w:rsid w:val="004E4117"/>
    <w:rsid w:val="004E660F"/>
    <w:rsid w:val="004F6872"/>
    <w:rsid w:val="00501E06"/>
    <w:rsid w:val="0050473D"/>
    <w:rsid w:val="00506840"/>
    <w:rsid w:val="00507465"/>
    <w:rsid w:val="00507C1E"/>
    <w:rsid w:val="00510446"/>
    <w:rsid w:val="00510B32"/>
    <w:rsid w:val="00510E8B"/>
    <w:rsid w:val="00513891"/>
    <w:rsid w:val="00513A8B"/>
    <w:rsid w:val="00515786"/>
    <w:rsid w:val="00520C7D"/>
    <w:rsid w:val="005251FD"/>
    <w:rsid w:val="005272E2"/>
    <w:rsid w:val="00527EC7"/>
    <w:rsid w:val="005312F5"/>
    <w:rsid w:val="00532AC5"/>
    <w:rsid w:val="005361C9"/>
    <w:rsid w:val="005364C0"/>
    <w:rsid w:val="00537D5D"/>
    <w:rsid w:val="00544C93"/>
    <w:rsid w:val="00545171"/>
    <w:rsid w:val="0054702E"/>
    <w:rsid w:val="0055072D"/>
    <w:rsid w:val="00552490"/>
    <w:rsid w:val="00554CFA"/>
    <w:rsid w:val="0056163C"/>
    <w:rsid w:val="00564D84"/>
    <w:rsid w:val="00567854"/>
    <w:rsid w:val="00570631"/>
    <w:rsid w:val="005732C5"/>
    <w:rsid w:val="0057609B"/>
    <w:rsid w:val="00582467"/>
    <w:rsid w:val="00583B8F"/>
    <w:rsid w:val="005848C1"/>
    <w:rsid w:val="005849D8"/>
    <w:rsid w:val="00585124"/>
    <w:rsid w:val="00586D2E"/>
    <w:rsid w:val="0058722D"/>
    <w:rsid w:val="005903F3"/>
    <w:rsid w:val="00594B49"/>
    <w:rsid w:val="005A3791"/>
    <w:rsid w:val="005B0646"/>
    <w:rsid w:val="005B0F08"/>
    <w:rsid w:val="005B110F"/>
    <w:rsid w:val="005B118C"/>
    <w:rsid w:val="005B331E"/>
    <w:rsid w:val="005B4F0F"/>
    <w:rsid w:val="005B51FF"/>
    <w:rsid w:val="005B556C"/>
    <w:rsid w:val="005B6BBF"/>
    <w:rsid w:val="005C13A2"/>
    <w:rsid w:val="005C5D9A"/>
    <w:rsid w:val="005D2382"/>
    <w:rsid w:val="005D55A1"/>
    <w:rsid w:val="005D7217"/>
    <w:rsid w:val="005E214D"/>
    <w:rsid w:val="005E49E3"/>
    <w:rsid w:val="005E6E25"/>
    <w:rsid w:val="005F0683"/>
    <w:rsid w:val="005F0688"/>
    <w:rsid w:val="005F1A16"/>
    <w:rsid w:val="005F2226"/>
    <w:rsid w:val="005F223B"/>
    <w:rsid w:val="005F26B6"/>
    <w:rsid w:val="005F5CC4"/>
    <w:rsid w:val="005F5CFA"/>
    <w:rsid w:val="005F787B"/>
    <w:rsid w:val="006001AD"/>
    <w:rsid w:val="006005F4"/>
    <w:rsid w:val="00600A5F"/>
    <w:rsid w:val="00612328"/>
    <w:rsid w:val="006127B8"/>
    <w:rsid w:val="00613DA2"/>
    <w:rsid w:val="00621779"/>
    <w:rsid w:val="00621EC6"/>
    <w:rsid w:val="00622FAC"/>
    <w:rsid w:val="006230F5"/>
    <w:rsid w:val="00627741"/>
    <w:rsid w:val="0063701F"/>
    <w:rsid w:val="00644EDE"/>
    <w:rsid w:val="0064758C"/>
    <w:rsid w:val="00650FDC"/>
    <w:rsid w:val="006541CF"/>
    <w:rsid w:val="00656506"/>
    <w:rsid w:val="00657558"/>
    <w:rsid w:val="006577D8"/>
    <w:rsid w:val="00673BA4"/>
    <w:rsid w:val="00673C52"/>
    <w:rsid w:val="006763F0"/>
    <w:rsid w:val="006808AD"/>
    <w:rsid w:val="00680CE0"/>
    <w:rsid w:val="0068234C"/>
    <w:rsid w:val="006841E3"/>
    <w:rsid w:val="006910C8"/>
    <w:rsid w:val="006919FF"/>
    <w:rsid w:val="0069258C"/>
    <w:rsid w:val="006966FB"/>
    <w:rsid w:val="00696C29"/>
    <w:rsid w:val="006B2DE7"/>
    <w:rsid w:val="006B38B0"/>
    <w:rsid w:val="006B76E1"/>
    <w:rsid w:val="006C008D"/>
    <w:rsid w:val="006C285A"/>
    <w:rsid w:val="006C344E"/>
    <w:rsid w:val="006C4298"/>
    <w:rsid w:val="006D326F"/>
    <w:rsid w:val="006E27F8"/>
    <w:rsid w:val="006E2B6D"/>
    <w:rsid w:val="006E3DDC"/>
    <w:rsid w:val="006E6EF2"/>
    <w:rsid w:val="006F00D4"/>
    <w:rsid w:val="006F0AC8"/>
    <w:rsid w:val="006F3F34"/>
    <w:rsid w:val="006F44E4"/>
    <w:rsid w:val="006F4E8C"/>
    <w:rsid w:val="00703C5E"/>
    <w:rsid w:val="007047B7"/>
    <w:rsid w:val="00704877"/>
    <w:rsid w:val="0070498F"/>
    <w:rsid w:val="00704A63"/>
    <w:rsid w:val="00705A23"/>
    <w:rsid w:val="00706ACB"/>
    <w:rsid w:val="00711825"/>
    <w:rsid w:val="0071393F"/>
    <w:rsid w:val="00713A82"/>
    <w:rsid w:val="007153AD"/>
    <w:rsid w:val="007271D6"/>
    <w:rsid w:val="0072721F"/>
    <w:rsid w:val="00732F35"/>
    <w:rsid w:val="00740968"/>
    <w:rsid w:val="00741721"/>
    <w:rsid w:val="007478FC"/>
    <w:rsid w:val="00753596"/>
    <w:rsid w:val="0075432D"/>
    <w:rsid w:val="007610AD"/>
    <w:rsid w:val="0076476D"/>
    <w:rsid w:val="00771758"/>
    <w:rsid w:val="00771D03"/>
    <w:rsid w:val="0077436F"/>
    <w:rsid w:val="00776EC3"/>
    <w:rsid w:val="00782943"/>
    <w:rsid w:val="007848AB"/>
    <w:rsid w:val="00784A59"/>
    <w:rsid w:val="007853B5"/>
    <w:rsid w:val="00785BE3"/>
    <w:rsid w:val="00797788"/>
    <w:rsid w:val="007A190A"/>
    <w:rsid w:val="007A5ABF"/>
    <w:rsid w:val="007A6D51"/>
    <w:rsid w:val="007B0972"/>
    <w:rsid w:val="007B0DF6"/>
    <w:rsid w:val="007B2B77"/>
    <w:rsid w:val="007B6064"/>
    <w:rsid w:val="007C03BC"/>
    <w:rsid w:val="007C5463"/>
    <w:rsid w:val="007C70AF"/>
    <w:rsid w:val="007D05B9"/>
    <w:rsid w:val="007D143D"/>
    <w:rsid w:val="007D3B7A"/>
    <w:rsid w:val="007D62A9"/>
    <w:rsid w:val="007E1853"/>
    <w:rsid w:val="007E6004"/>
    <w:rsid w:val="007F04BE"/>
    <w:rsid w:val="007F2B91"/>
    <w:rsid w:val="007F6FDE"/>
    <w:rsid w:val="008036A3"/>
    <w:rsid w:val="00804728"/>
    <w:rsid w:val="00804E07"/>
    <w:rsid w:val="00805FB4"/>
    <w:rsid w:val="00805FCD"/>
    <w:rsid w:val="00807A75"/>
    <w:rsid w:val="0081224B"/>
    <w:rsid w:val="00812B6D"/>
    <w:rsid w:val="00813040"/>
    <w:rsid w:val="008163F0"/>
    <w:rsid w:val="00816C72"/>
    <w:rsid w:val="00820311"/>
    <w:rsid w:val="0082246B"/>
    <w:rsid w:val="008256D3"/>
    <w:rsid w:val="00826833"/>
    <w:rsid w:val="008322A4"/>
    <w:rsid w:val="00841E3C"/>
    <w:rsid w:val="008430FE"/>
    <w:rsid w:val="00843877"/>
    <w:rsid w:val="00844FBE"/>
    <w:rsid w:val="00851389"/>
    <w:rsid w:val="0085338C"/>
    <w:rsid w:val="008571FF"/>
    <w:rsid w:val="00857716"/>
    <w:rsid w:val="008615C0"/>
    <w:rsid w:val="00864E5E"/>
    <w:rsid w:val="008668E1"/>
    <w:rsid w:val="00866BB5"/>
    <w:rsid w:val="0086713F"/>
    <w:rsid w:val="00870155"/>
    <w:rsid w:val="00874565"/>
    <w:rsid w:val="00874B25"/>
    <w:rsid w:val="00876316"/>
    <w:rsid w:val="00877DC5"/>
    <w:rsid w:val="00880A93"/>
    <w:rsid w:val="008906E9"/>
    <w:rsid w:val="0089182B"/>
    <w:rsid w:val="008962B4"/>
    <w:rsid w:val="00896CED"/>
    <w:rsid w:val="008B0F40"/>
    <w:rsid w:val="008B17C7"/>
    <w:rsid w:val="008B283D"/>
    <w:rsid w:val="008B32F6"/>
    <w:rsid w:val="008B6535"/>
    <w:rsid w:val="008D27B9"/>
    <w:rsid w:val="008D2F8A"/>
    <w:rsid w:val="008E7713"/>
    <w:rsid w:val="008F6094"/>
    <w:rsid w:val="008F6245"/>
    <w:rsid w:val="00906516"/>
    <w:rsid w:val="009079A5"/>
    <w:rsid w:val="009105C1"/>
    <w:rsid w:val="00911F3A"/>
    <w:rsid w:val="00912F99"/>
    <w:rsid w:val="0091304C"/>
    <w:rsid w:val="00915BA5"/>
    <w:rsid w:val="00926576"/>
    <w:rsid w:val="0093325B"/>
    <w:rsid w:val="00933619"/>
    <w:rsid w:val="00941A33"/>
    <w:rsid w:val="00941D54"/>
    <w:rsid w:val="00950E56"/>
    <w:rsid w:val="00951288"/>
    <w:rsid w:val="00954ADE"/>
    <w:rsid w:val="00955BA7"/>
    <w:rsid w:val="00956114"/>
    <w:rsid w:val="00960417"/>
    <w:rsid w:val="00962392"/>
    <w:rsid w:val="009647D1"/>
    <w:rsid w:val="00964BBB"/>
    <w:rsid w:val="0096645F"/>
    <w:rsid w:val="009665E1"/>
    <w:rsid w:val="0097053C"/>
    <w:rsid w:val="009717A9"/>
    <w:rsid w:val="00976E43"/>
    <w:rsid w:val="00985810"/>
    <w:rsid w:val="00991819"/>
    <w:rsid w:val="009918FB"/>
    <w:rsid w:val="00992067"/>
    <w:rsid w:val="00994E47"/>
    <w:rsid w:val="0099547A"/>
    <w:rsid w:val="009A016D"/>
    <w:rsid w:val="009A287E"/>
    <w:rsid w:val="009A423F"/>
    <w:rsid w:val="009A5297"/>
    <w:rsid w:val="009B0060"/>
    <w:rsid w:val="009B01E8"/>
    <w:rsid w:val="009B1BA0"/>
    <w:rsid w:val="009C073F"/>
    <w:rsid w:val="009C0F23"/>
    <w:rsid w:val="009C1634"/>
    <w:rsid w:val="009C20DD"/>
    <w:rsid w:val="009C4448"/>
    <w:rsid w:val="009C547B"/>
    <w:rsid w:val="009C5AB4"/>
    <w:rsid w:val="009C5BD3"/>
    <w:rsid w:val="009D3BCB"/>
    <w:rsid w:val="009F1842"/>
    <w:rsid w:val="009F3B86"/>
    <w:rsid w:val="009F4AC1"/>
    <w:rsid w:val="00A00A3E"/>
    <w:rsid w:val="00A04724"/>
    <w:rsid w:val="00A06215"/>
    <w:rsid w:val="00A06441"/>
    <w:rsid w:val="00A07DDD"/>
    <w:rsid w:val="00A11638"/>
    <w:rsid w:val="00A12200"/>
    <w:rsid w:val="00A16341"/>
    <w:rsid w:val="00A1744D"/>
    <w:rsid w:val="00A23A72"/>
    <w:rsid w:val="00A262DA"/>
    <w:rsid w:val="00A27A0F"/>
    <w:rsid w:val="00A45272"/>
    <w:rsid w:val="00A46445"/>
    <w:rsid w:val="00A46C70"/>
    <w:rsid w:val="00A47300"/>
    <w:rsid w:val="00A51360"/>
    <w:rsid w:val="00A5679B"/>
    <w:rsid w:val="00A71E14"/>
    <w:rsid w:val="00A72E01"/>
    <w:rsid w:val="00A73020"/>
    <w:rsid w:val="00A74DAB"/>
    <w:rsid w:val="00A779E4"/>
    <w:rsid w:val="00A80B02"/>
    <w:rsid w:val="00A80D6E"/>
    <w:rsid w:val="00A83945"/>
    <w:rsid w:val="00A85D08"/>
    <w:rsid w:val="00A86204"/>
    <w:rsid w:val="00A90DDD"/>
    <w:rsid w:val="00A93940"/>
    <w:rsid w:val="00A95452"/>
    <w:rsid w:val="00A971F3"/>
    <w:rsid w:val="00A974AA"/>
    <w:rsid w:val="00A97580"/>
    <w:rsid w:val="00AA4541"/>
    <w:rsid w:val="00AA7AF9"/>
    <w:rsid w:val="00AA7B18"/>
    <w:rsid w:val="00AC449B"/>
    <w:rsid w:val="00AC5A7A"/>
    <w:rsid w:val="00AC5E42"/>
    <w:rsid w:val="00AC60C6"/>
    <w:rsid w:val="00AC7C1E"/>
    <w:rsid w:val="00AD1237"/>
    <w:rsid w:val="00AD5FFB"/>
    <w:rsid w:val="00AD6429"/>
    <w:rsid w:val="00AD7346"/>
    <w:rsid w:val="00AE12C7"/>
    <w:rsid w:val="00AE2B6B"/>
    <w:rsid w:val="00AE442E"/>
    <w:rsid w:val="00AE65E4"/>
    <w:rsid w:val="00AE7FDD"/>
    <w:rsid w:val="00AF4EE1"/>
    <w:rsid w:val="00AF5E7A"/>
    <w:rsid w:val="00AF64D8"/>
    <w:rsid w:val="00B012C9"/>
    <w:rsid w:val="00B125A6"/>
    <w:rsid w:val="00B14539"/>
    <w:rsid w:val="00B15A5B"/>
    <w:rsid w:val="00B16545"/>
    <w:rsid w:val="00B16DE2"/>
    <w:rsid w:val="00B17AF3"/>
    <w:rsid w:val="00B17EBE"/>
    <w:rsid w:val="00B2143E"/>
    <w:rsid w:val="00B2146A"/>
    <w:rsid w:val="00B2235F"/>
    <w:rsid w:val="00B239FE"/>
    <w:rsid w:val="00B24C21"/>
    <w:rsid w:val="00B25DEA"/>
    <w:rsid w:val="00B262B2"/>
    <w:rsid w:val="00B31757"/>
    <w:rsid w:val="00B331F1"/>
    <w:rsid w:val="00B371C4"/>
    <w:rsid w:val="00B4057E"/>
    <w:rsid w:val="00B41245"/>
    <w:rsid w:val="00B46090"/>
    <w:rsid w:val="00B501D6"/>
    <w:rsid w:val="00B518BE"/>
    <w:rsid w:val="00B629B9"/>
    <w:rsid w:val="00B644DC"/>
    <w:rsid w:val="00B66C91"/>
    <w:rsid w:val="00B67050"/>
    <w:rsid w:val="00B734E6"/>
    <w:rsid w:val="00B73CFD"/>
    <w:rsid w:val="00B748C2"/>
    <w:rsid w:val="00B7511B"/>
    <w:rsid w:val="00B75411"/>
    <w:rsid w:val="00B76A2D"/>
    <w:rsid w:val="00B76BA4"/>
    <w:rsid w:val="00B81B35"/>
    <w:rsid w:val="00B85DF9"/>
    <w:rsid w:val="00B85E2A"/>
    <w:rsid w:val="00B86322"/>
    <w:rsid w:val="00B86D6D"/>
    <w:rsid w:val="00B93E7D"/>
    <w:rsid w:val="00B970BE"/>
    <w:rsid w:val="00BB0565"/>
    <w:rsid w:val="00BB49A2"/>
    <w:rsid w:val="00BB5BFA"/>
    <w:rsid w:val="00BB6DC3"/>
    <w:rsid w:val="00BB6FB8"/>
    <w:rsid w:val="00BC0F5E"/>
    <w:rsid w:val="00BC1D89"/>
    <w:rsid w:val="00BC2526"/>
    <w:rsid w:val="00BC5CFD"/>
    <w:rsid w:val="00BC695E"/>
    <w:rsid w:val="00BC6E02"/>
    <w:rsid w:val="00BC742B"/>
    <w:rsid w:val="00BC7610"/>
    <w:rsid w:val="00BD2E15"/>
    <w:rsid w:val="00BD4CEC"/>
    <w:rsid w:val="00BE101F"/>
    <w:rsid w:val="00BF1798"/>
    <w:rsid w:val="00BF28F5"/>
    <w:rsid w:val="00BF2C4D"/>
    <w:rsid w:val="00BF3DB1"/>
    <w:rsid w:val="00BF6C55"/>
    <w:rsid w:val="00BF7305"/>
    <w:rsid w:val="00C00949"/>
    <w:rsid w:val="00C01C90"/>
    <w:rsid w:val="00C03732"/>
    <w:rsid w:val="00C0586C"/>
    <w:rsid w:val="00C05AF7"/>
    <w:rsid w:val="00C064D4"/>
    <w:rsid w:val="00C10277"/>
    <w:rsid w:val="00C11A89"/>
    <w:rsid w:val="00C12A1A"/>
    <w:rsid w:val="00C20B8E"/>
    <w:rsid w:val="00C22AC5"/>
    <w:rsid w:val="00C27BBB"/>
    <w:rsid w:val="00C339D8"/>
    <w:rsid w:val="00C376F7"/>
    <w:rsid w:val="00C37FDC"/>
    <w:rsid w:val="00C44870"/>
    <w:rsid w:val="00C50AA2"/>
    <w:rsid w:val="00C52E83"/>
    <w:rsid w:val="00C5538B"/>
    <w:rsid w:val="00C574DC"/>
    <w:rsid w:val="00C575E2"/>
    <w:rsid w:val="00C66FF9"/>
    <w:rsid w:val="00C70C26"/>
    <w:rsid w:val="00C717BF"/>
    <w:rsid w:val="00C7339E"/>
    <w:rsid w:val="00C75DB0"/>
    <w:rsid w:val="00C770F6"/>
    <w:rsid w:val="00C80EF7"/>
    <w:rsid w:val="00C906B0"/>
    <w:rsid w:val="00C92255"/>
    <w:rsid w:val="00C93DC7"/>
    <w:rsid w:val="00C94FA8"/>
    <w:rsid w:val="00CA247C"/>
    <w:rsid w:val="00CA4FFC"/>
    <w:rsid w:val="00CB0932"/>
    <w:rsid w:val="00CB4E06"/>
    <w:rsid w:val="00CB6FFA"/>
    <w:rsid w:val="00CC0732"/>
    <w:rsid w:val="00CC2EFC"/>
    <w:rsid w:val="00CC2F04"/>
    <w:rsid w:val="00CD3F00"/>
    <w:rsid w:val="00CD6869"/>
    <w:rsid w:val="00CD77B9"/>
    <w:rsid w:val="00CE0BB5"/>
    <w:rsid w:val="00CE6CFF"/>
    <w:rsid w:val="00CE6FE4"/>
    <w:rsid w:val="00CE7267"/>
    <w:rsid w:val="00CE7AC1"/>
    <w:rsid w:val="00CF17F8"/>
    <w:rsid w:val="00CF249D"/>
    <w:rsid w:val="00D02C2A"/>
    <w:rsid w:val="00D05351"/>
    <w:rsid w:val="00D0547D"/>
    <w:rsid w:val="00D07216"/>
    <w:rsid w:val="00D11652"/>
    <w:rsid w:val="00D176A7"/>
    <w:rsid w:val="00D20C3F"/>
    <w:rsid w:val="00D22A9F"/>
    <w:rsid w:val="00D25C53"/>
    <w:rsid w:val="00D30875"/>
    <w:rsid w:val="00D329F5"/>
    <w:rsid w:val="00D34E3D"/>
    <w:rsid w:val="00D42601"/>
    <w:rsid w:val="00D45696"/>
    <w:rsid w:val="00D4641D"/>
    <w:rsid w:val="00D466F0"/>
    <w:rsid w:val="00D509DF"/>
    <w:rsid w:val="00D51394"/>
    <w:rsid w:val="00D526CE"/>
    <w:rsid w:val="00D6391F"/>
    <w:rsid w:val="00D6438C"/>
    <w:rsid w:val="00D655A4"/>
    <w:rsid w:val="00D6561D"/>
    <w:rsid w:val="00D67554"/>
    <w:rsid w:val="00D675E1"/>
    <w:rsid w:val="00D709F0"/>
    <w:rsid w:val="00D720B4"/>
    <w:rsid w:val="00D720D2"/>
    <w:rsid w:val="00D734B3"/>
    <w:rsid w:val="00D83C09"/>
    <w:rsid w:val="00D83FC2"/>
    <w:rsid w:val="00D87EA8"/>
    <w:rsid w:val="00D977E8"/>
    <w:rsid w:val="00DA141D"/>
    <w:rsid w:val="00DA1B8E"/>
    <w:rsid w:val="00DA48EF"/>
    <w:rsid w:val="00DA56F1"/>
    <w:rsid w:val="00DA60C0"/>
    <w:rsid w:val="00DA7136"/>
    <w:rsid w:val="00DB0290"/>
    <w:rsid w:val="00DB25FA"/>
    <w:rsid w:val="00DD3766"/>
    <w:rsid w:val="00DD3997"/>
    <w:rsid w:val="00DD3DBC"/>
    <w:rsid w:val="00DD6050"/>
    <w:rsid w:val="00DD7C37"/>
    <w:rsid w:val="00DE154B"/>
    <w:rsid w:val="00DE21BC"/>
    <w:rsid w:val="00DE6889"/>
    <w:rsid w:val="00DE73D9"/>
    <w:rsid w:val="00DE7704"/>
    <w:rsid w:val="00DF03A8"/>
    <w:rsid w:val="00DF0AC8"/>
    <w:rsid w:val="00DF3A95"/>
    <w:rsid w:val="00DF4958"/>
    <w:rsid w:val="00DF4EC9"/>
    <w:rsid w:val="00DF663F"/>
    <w:rsid w:val="00E01F5A"/>
    <w:rsid w:val="00E0250D"/>
    <w:rsid w:val="00E0571A"/>
    <w:rsid w:val="00E05893"/>
    <w:rsid w:val="00E07DB3"/>
    <w:rsid w:val="00E119BD"/>
    <w:rsid w:val="00E124C3"/>
    <w:rsid w:val="00E12B7B"/>
    <w:rsid w:val="00E15B1B"/>
    <w:rsid w:val="00E27F1F"/>
    <w:rsid w:val="00E3200A"/>
    <w:rsid w:val="00E321DF"/>
    <w:rsid w:val="00E32A27"/>
    <w:rsid w:val="00E35F55"/>
    <w:rsid w:val="00E37101"/>
    <w:rsid w:val="00E4484F"/>
    <w:rsid w:val="00E45D2A"/>
    <w:rsid w:val="00E47037"/>
    <w:rsid w:val="00E50922"/>
    <w:rsid w:val="00E567BB"/>
    <w:rsid w:val="00E60F52"/>
    <w:rsid w:val="00E62BC8"/>
    <w:rsid w:val="00E726CD"/>
    <w:rsid w:val="00E7461B"/>
    <w:rsid w:val="00E77941"/>
    <w:rsid w:val="00E843CC"/>
    <w:rsid w:val="00E84870"/>
    <w:rsid w:val="00E85E06"/>
    <w:rsid w:val="00E86D82"/>
    <w:rsid w:val="00E9016A"/>
    <w:rsid w:val="00E9045E"/>
    <w:rsid w:val="00E92EFF"/>
    <w:rsid w:val="00E94CEB"/>
    <w:rsid w:val="00EA05B5"/>
    <w:rsid w:val="00EA0A03"/>
    <w:rsid w:val="00EA450D"/>
    <w:rsid w:val="00EA6098"/>
    <w:rsid w:val="00EA61A2"/>
    <w:rsid w:val="00EA6978"/>
    <w:rsid w:val="00EA7646"/>
    <w:rsid w:val="00EB14AB"/>
    <w:rsid w:val="00EB16F9"/>
    <w:rsid w:val="00EB1AAB"/>
    <w:rsid w:val="00EB7AAF"/>
    <w:rsid w:val="00EC4311"/>
    <w:rsid w:val="00EC6129"/>
    <w:rsid w:val="00ED6D16"/>
    <w:rsid w:val="00EE2AA7"/>
    <w:rsid w:val="00EE67AD"/>
    <w:rsid w:val="00EF0F5B"/>
    <w:rsid w:val="00EF18FD"/>
    <w:rsid w:val="00EF1F54"/>
    <w:rsid w:val="00EF2771"/>
    <w:rsid w:val="00EF56BC"/>
    <w:rsid w:val="00EF6B56"/>
    <w:rsid w:val="00EF6E31"/>
    <w:rsid w:val="00EF74F9"/>
    <w:rsid w:val="00F04769"/>
    <w:rsid w:val="00F0568F"/>
    <w:rsid w:val="00F14A25"/>
    <w:rsid w:val="00F21D4B"/>
    <w:rsid w:val="00F233B1"/>
    <w:rsid w:val="00F23501"/>
    <w:rsid w:val="00F25005"/>
    <w:rsid w:val="00F252F6"/>
    <w:rsid w:val="00F25FA9"/>
    <w:rsid w:val="00F30A9A"/>
    <w:rsid w:val="00F4065D"/>
    <w:rsid w:val="00F443AD"/>
    <w:rsid w:val="00F44710"/>
    <w:rsid w:val="00F44BAB"/>
    <w:rsid w:val="00F44F23"/>
    <w:rsid w:val="00F4596B"/>
    <w:rsid w:val="00F5040D"/>
    <w:rsid w:val="00F50DD0"/>
    <w:rsid w:val="00F52270"/>
    <w:rsid w:val="00F536A1"/>
    <w:rsid w:val="00F544CD"/>
    <w:rsid w:val="00F5726E"/>
    <w:rsid w:val="00F60E11"/>
    <w:rsid w:val="00F6226D"/>
    <w:rsid w:val="00F65AB3"/>
    <w:rsid w:val="00F74767"/>
    <w:rsid w:val="00F74AB0"/>
    <w:rsid w:val="00F75FD3"/>
    <w:rsid w:val="00F76254"/>
    <w:rsid w:val="00F816AE"/>
    <w:rsid w:val="00F85EE8"/>
    <w:rsid w:val="00F86555"/>
    <w:rsid w:val="00F915C2"/>
    <w:rsid w:val="00F97997"/>
    <w:rsid w:val="00F97FDF"/>
    <w:rsid w:val="00FA0610"/>
    <w:rsid w:val="00FA4F75"/>
    <w:rsid w:val="00FA59BF"/>
    <w:rsid w:val="00FA7A50"/>
    <w:rsid w:val="00FB0005"/>
    <w:rsid w:val="00FB1FB8"/>
    <w:rsid w:val="00FB7367"/>
    <w:rsid w:val="00FC1C66"/>
    <w:rsid w:val="00FC49BE"/>
    <w:rsid w:val="00FC5942"/>
    <w:rsid w:val="00FC5FE4"/>
    <w:rsid w:val="00FC6B03"/>
    <w:rsid w:val="00FC7296"/>
    <w:rsid w:val="00FD3DB8"/>
    <w:rsid w:val="00FD68E8"/>
    <w:rsid w:val="00FE0FE1"/>
    <w:rsid w:val="00FE24B1"/>
    <w:rsid w:val="00FE360E"/>
    <w:rsid w:val="00FE443B"/>
    <w:rsid w:val="00FE5A86"/>
    <w:rsid w:val="00FE7B6F"/>
    <w:rsid w:val="00FF1045"/>
    <w:rsid w:val="00FF11FB"/>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9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404CF5"/>
    <w:pPr>
      <w:keepNext/>
      <w:spacing w:after="120"/>
      <w:outlineLvl w:val="1"/>
    </w:pPr>
    <w:rPr>
      <w:rFonts w:ascii="Arial" w:hAnsi="Arial"/>
      <w:b/>
      <w:sz w:val="22"/>
      <w:szCs w:val="20"/>
    </w:rPr>
  </w:style>
  <w:style w:type="paragraph" w:styleId="Heading3">
    <w:name w:val="heading 3"/>
    <w:basedOn w:val="Normal"/>
    <w:next w:val="Normal"/>
    <w:link w:val="Heading3Char"/>
    <w:unhideWhenUsed/>
    <w:qFormat/>
    <w:rsid w:val="00B15A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link w:val="CommentTextChar"/>
    <w:semiHidden/>
    <w:rsid w:val="000B2C32"/>
    <w:rPr>
      <w:sz w:val="20"/>
      <w:szCs w:val="20"/>
    </w:rPr>
  </w:style>
  <w:style w:type="paragraph" w:styleId="CommentSubject">
    <w:name w:val="annotation subject"/>
    <w:basedOn w:val="CommentText"/>
    <w:next w:val="CommentText"/>
    <w:semiHidden/>
    <w:rsid w:val="000B2C32"/>
    <w:rPr>
      <w:b/>
      <w:bCs/>
    </w:rPr>
  </w:style>
  <w:style w:type="character" w:customStyle="1" w:styleId="CommentTextChar">
    <w:name w:val="Comment Text Char"/>
    <w:basedOn w:val="DefaultParagraphFont"/>
    <w:link w:val="CommentText"/>
    <w:semiHidden/>
    <w:rsid w:val="00AA4541"/>
  </w:style>
  <w:style w:type="paragraph" w:styleId="ListParagraph">
    <w:name w:val="List Paragraph"/>
    <w:basedOn w:val="Normal"/>
    <w:uiPriority w:val="34"/>
    <w:qFormat/>
    <w:rsid w:val="00BC1D89"/>
    <w:pPr>
      <w:ind w:left="720"/>
      <w:contextualSpacing/>
    </w:pPr>
  </w:style>
  <w:style w:type="paragraph" w:styleId="Revision">
    <w:name w:val="Revision"/>
    <w:hidden/>
    <w:uiPriority w:val="99"/>
    <w:semiHidden/>
    <w:rsid w:val="0030083C"/>
    <w:rPr>
      <w:sz w:val="24"/>
      <w:szCs w:val="24"/>
    </w:rPr>
  </w:style>
  <w:style w:type="character" w:customStyle="1" w:styleId="Heading2Char">
    <w:name w:val="Heading 2 Char"/>
    <w:basedOn w:val="DefaultParagraphFont"/>
    <w:link w:val="Heading2"/>
    <w:rsid w:val="00404CF5"/>
    <w:rPr>
      <w:rFonts w:ascii="Arial" w:hAnsi="Arial"/>
      <w:b/>
      <w:sz w:val="22"/>
    </w:rPr>
  </w:style>
  <w:style w:type="character" w:customStyle="1" w:styleId="Heading3Char">
    <w:name w:val="Heading 3 Char"/>
    <w:basedOn w:val="DefaultParagraphFont"/>
    <w:link w:val="Heading3"/>
    <w:rsid w:val="00B15A5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404CF5"/>
    <w:pPr>
      <w:keepNext/>
      <w:spacing w:after="120"/>
      <w:outlineLvl w:val="1"/>
    </w:pPr>
    <w:rPr>
      <w:rFonts w:ascii="Arial" w:hAnsi="Arial"/>
      <w:b/>
      <w:sz w:val="22"/>
      <w:szCs w:val="20"/>
    </w:rPr>
  </w:style>
  <w:style w:type="paragraph" w:styleId="Heading3">
    <w:name w:val="heading 3"/>
    <w:basedOn w:val="Normal"/>
    <w:next w:val="Normal"/>
    <w:link w:val="Heading3Char"/>
    <w:unhideWhenUsed/>
    <w:qFormat/>
    <w:rsid w:val="00B15A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link w:val="CommentTextChar"/>
    <w:semiHidden/>
    <w:rsid w:val="000B2C32"/>
    <w:rPr>
      <w:sz w:val="20"/>
      <w:szCs w:val="20"/>
    </w:rPr>
  </w:style>
  <w:style w:type="paragraph" w:styleId="CommentSubject">
    <w:name w:val="annotation subject"/>
    <w:basedOn w:val="CommentText"/>
    <w:next w:val="CommentText"/>
    <w:semiHidden/>
    <w:rsid w:val="000B2C32"/>
    <w:rPr>
      <w:b/>
      <w:bCs/>
    </w:rPr>
  </w:style>
  <w:style w:type="character" w:customStyle="1" w:styleId="CommentTextChar">
    <w:name w:val="Comment Text Char"/>
    <w:basedOn w:val="DefaultParagraphFont"/>
    <w:link w:val="CommentText"/>
    <w:semiHidden/>
    <w:rsid w:val="00AA4541"/>
  </w:style>
  <w:style w:type="paragraph" w:styleId="ListParagraph">
    <w:name w:val="List Paragraph"/>
    <w:basedOn w:val="Normal"/>
    <w:uiPriority w:val="34"/>
    <w:qFormat/>
    <w:rsid w:val="00BC1D89"/>
    <w:pPr>
      <w:ind w:left="720"/>
      <w:contextualSpacing/>
    </w:pPr>
  </w:style>
  <w:style w:type="paragraph" w:styleId="Revision">
    <w:name w:val="Revision"/>
    <w:hidden/>
    <w:uiPriority w:val="99"/>
    <w:semiHidden/>
    <w:rsid w:val="0030083C"/>
    <w:rPr>
      <w:sz w:val="24"/>
      <w:szCs w:val="24"/>
    </w:rPr>
  </w:style>
  <w:style w:type="character" w:customStyle="1" w:styleId="Heading2Char">
    <w:name w:val="Heading 2 Char"/>
    <w:basedOn w:val="DefaultParagraphFont"/>
    <w:link w:val="Heading2"/>
    <w:rsid w:val="00404CF5"/>
    <w:rPr>
      <w:rFonts w:ascii="Arial" w:hAnsi="Arial"/>
      <w:b/>
      <w:sz w:val="22"/>
    </w:rPr>
  </w:style>
  <w:style w:type="character" w:customStyle="1" w:styleId="Heading3Char">
    <w:name w:val="Heading 3 Char"/>
    <w:basedOn w:val="DefaultParagraphFont"/>
    <w:link w:val="Heading3"/>
    <w:rsid w:val="00B15A5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443619036">
      <w:bodyDiv w:val="1"/>
      <w:marLeft w:val="0"/>
      <w:marRight w:val="0"/>
      <w:marTop w:val="0"/>
      <w:marBottom w:val="0"/>
      <w:divBdr>
        <w:top w:val="none" w:sz="0" w:space="0" w:color="auto"/>
        <w:left w:val="none" w:sz="0" w:space="0" w:color="auto"/>
        <w:bottom w:val="none" w:sz="0" w:space="0" w:color="auto"/>
        <w:right w:val="none" w:sz="0" w:space="0" w:color="auto"/>
      </w:divBdr>
    </w:div>
    <w:div w:id="965431026">
      <w:bodyDiv w:val="1"/>
      <w:marLeft w:val="0"/>
      <w:marRight w:val="0"/>
      <w:marTop w:val="0"/>
      <w:marBottom w:val="0"/>
      <w:divBdr>
        <w:top w:val="none" w:sz="0" w:space="0" w:color="auto"/>
        <w:left w:val="none" w:sz="0" w:space="0" w:color="auto"/>
        <w:bottom w:val="none" w:sz="0" w:space="0" w:color="auto"/>
        <w:right w:val="none" w:sz="0" w:space="0" w:color="auto"/>
      </w:divBdr>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122767389">
      <w:bodyDiv w:val="1"/>
      <w:marLeft w:val="0"/>
      <w:marRight w:val="0"/>
      <w:marTop w:val="0"/>
      <w:marBottom w:val="0"/>
      <w:divBdr>
        <w:top w:val="none" w:sz="0" w:space="0" w:color="auto"/>
        <w:left w:val="none" w:sz="0" w:space="0" w:color="auto"/>
        <w:bottom w:val="none" w:sz="0" w:space="0" w:color="auto"/>
        <w:right w:val="none" w:sz="0" w:space="0" w:color="auto"/>
      </w:divBdr>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87769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2027-04-21T01:45:01+00:00</_dlc_ExpireDate>
    <_dlc_DocId xmlns="5e039acd-daf0-4ba3-b421-e9b9ae1a3620">5YHNKJZSV77T-1853-1469</_dlc_DocId>
    <_dlc_DocIdUrl xmlns="5e039acd-daf0-4ba3-b421-e9b9ae1a3620">
      <Url>http://sharepoint/GASites/IntegratedTaxDesign/_layouts/DocIdRedir.aspx?ID=5YHNKJZSV77T-1853-1469</Url>
      <Description>5YHNKJZSV77T-1853-1469</Description>
    </_dlc_DocIdUrl>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648be8763a6aea8338c6a7265d703936">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0f7ab4a0ee816d215b7013c42be5da4"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2.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3.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4.xml><?xml version="1.0" encoding="utf-8"?>
<ds:datastoreItem xmlns:ds="http://schemas.openxmlformats.org/officeDocument/2006/customXml" ds:itemID="{D907218F-9D06-44CF-8D7C-5A12A63C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6.xml><?xml version="1.0" encoding="utf-8"?>
<ds:datastoreItem xmlns:ds="http://schemas.openxmlformats.org/officeDocument/2006/customXml" ds:itemID="{0E5324EE-A4EA-4803-87EC-7781638E8A55}">
  <ds:schemaRefs>
    <ds:schemaRef ds:uri="office.server.policy"/>
  </ds:schemaRefs>
</ds:datastoreItem>
</file>

<file path=customXml/itemProps7.xml><?xml version="1.0" encoding="utf-8"?>
<ds:datastoreItem xmlns:ds="http://schemas.openxmlformats.org/officeDocument/2006/customXml" ds:itemID="{94402A61-61B2-49C9-A34E-2F18F1D5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Ducat, Stuart</cp:lastModifiedBy>
  <cp:revision>3</cp:revision>
  <cp:lastPrinted>2005-12-14T06:24:00Z</cp:lastPrinted>
  <dcterms:created xsi:type="dcterms:W3CDTF">2019-03-26T01:30:00Z</dcterms:created>
  <dcterms:modified xsi:type="dcterms:W3CDTF">2019-03-26T03:02:00Z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IsDraft">
    <vt:bool>true</vt:bool>
  </property>
</Properties>
</file>