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9D6D81" w:rsidRDefault="00DA186E" w:rsidP="00B05CF4">
      <w:pPr>
        <w:rPr>
          <w:sz w:val="28"/>
        </w:rPr>
      </w:pPr>
      <w:r w:rsidRPr="009D6D81">
        <w:rPr>
          <w:noProof/>
          <w:lang w:eastAsia="en-AU"/>
        </w:rPr>
        <w:drawing>
          <wp:inline distT="0" distB="0" distL="0" distR="0" wp14:anchorId="71E05A22" wp14:editId="46EEC1A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9D6D81" w:rsidRDefault="00715914" w:rsidP="00715914">
      <w:pPr>
        <w:rPr>
          <w:sz w:val="19"/>
        </w:rPr>
      </w:pPr>
    </w:p>
    <w:p w:rsidR="00715914" w:rsidRPr="009D6D81" w:rsidRDefault="00C809F2" w:rsidP="00715914">
      <w:pPr>
        <w:pStyle w:val="ShortT"/>
      </w:pPr>
      <w:r w:rsidRPr="009D6D81">
        <w:t>Safety, Rehabilitation and Compensation Regulations</w:t>
      </w:r>
      <w:r w:rsidR="009D6D81" w:rsidRPr="009D6D81">
        <w:t> </w:t>
      </w:r>
      <w:r w:rsidRPr="009D6D81">
        <w:t>2019</w:t>
      </w:r>
    </w:p>
    <w:p w:rsidR="005F6EAC" w:rsidRPr="009D6D81" w:rsidRDefault="005F6EAC" w:rsidP="00A40BC1">
      <w:pPr>
        <w:pStyle w:val="SignCoverPageStart"/>
        <w:spacing w:before="240"/>
        <w:rPr>
          <w:szCs w:val="22"/>
        </w:rPr>
      </w:pPr>
      <w:r w:rsidRPr="009D6D81">
        <w:rPr>
          <w:szCs w:val="22"/>
        </w:rPr>
        <w:t>I, General the Honourable Sir Peter Cosgrove AK MC (</w:t>
      </w:r>
      <w:proofErr w:type="spellStart"/>
      <w:r w:rsidRPr="009D6D81">
        <w:rPr>
          <w:szCs w:val="22"/>
        </w:rPr>
        <w:t>Ret’d</w:t>
      </w:r>
      <w:proofErr w:type="spellEnd"/>
      <w:r w:rsidRPr="009D6D81">
        <w:rPr>
          <w:szCs w:val="22"/>
        </w:rPr>
        <w:t>), Governor</w:t>
      </w:r>
      <w:r w:rsidR="009D6D81">
        <w:rPr>
          <w:szCs w:val="22"/>
        </w:rPr>
        <w:noBreakHyphen/>
      </w:r>
      <w:r w:rsidRPr="009D6D81">
        <w:rPr>
          <w:szCs w:val="22"/>
        </w:rPr>
        <w:t>General of the Commonwealth of Australia, acting with the advice of the Federal Executive Council, make the following regulations.</w:t>
      </w:r>
    </w:p>
    <w:p w:rsidR="005F6EAC" w:rsidRPr="009D6D81" w:rsidRDefault="005F6EAC" w:rsidP="00A40BC1">
      <w:pPr>
        <w:keepNext/>
        <w:spacing w:before="720" w:line="240" w:lineRule="atLeast"/>
        <w:ind w:right="397"/>
        <w:jc w:val="both"/>
        <w:rPr>
          <w:szCs w:val="22"/>
        </w:rPr>
      </w:pPr>
      <w:r w:rsidRPr="009D6D81">
        <w:rPr>
          <w:szCs w:val="22"/>
        </w:rPr>
        <w:t xml:space="preserve">Dated </w:t>
      </w:r>
      <w:r w:rsidRPr="009D6D81">
        <w:rPr>
          <w:szCs w:val="22"/>
        </w:rPr>
        <w:fldChar w:fldCharType="begin"/>
      </w:r>
      <w:r w:rsidRPr="009D6D81">
        <w:rPr>
          <w:szCs w:val="22"/>
        </w:rPr>
        <w:instrText xml:space="preserve"> DOCPROPERTY  DateMade </w:instrText>
      </w:r>
      <w:r w:rsidRPr="009D6D81">
        <w:rPr>
          <w:szCs w:val="22"/>
        </w:rPr>
        <w:fldChar w:fldCharType="separate"/>
      </w:r>
      <w:r w:rsidR="002D7890">
        <w:rPr>
          <w:szCs w:val="22"/>
        </w:rPr>
        <w:t>21 March 2019</w:t>
      </w:r>
      <w:r w:rsidRPr="009D6D81">
        <w:rPr>
          <w:szCs w:val="22"/>
        </w:rPr>
        <w:fldChar w:fldCharType="end"/>
      </w:r>
    </w:p>
    <w:p w:rsidR="005F6EAC" w:rsidRPr="009D6D81" w:rsidRDefault="005F6EAC" w:rsidP="00A40BC1">
      <w:pPr>
        <w:keepNext/>
        <w:tabs>
          <w:tab w:val="left" w:pos="3402"/>
        </w:tabs>
        <w:spacing w:before="1080" w:line="300" w:lineRule="atLeast"/>
        <w:ind w:left="397" w:right="397"/>
        <w:jc w:val="right"/>
        <w:rPr>
          <w:szCs w:val="22"/>
        </w:rPr>
      </w:pPr>
      <w:r w:rsidRPr="009D6D81">
        <w:rPr>
          <w:szCs w:val="22"/>
        </w:rPr>
        <w:t>Peter Cosgrove</w:t>
      </w:r>
    </w:p>
    <w:p w:rsidR="005F6EAC" w:rsidRPr="009D6D81" w:rsidRDefault="005F6EAC" w:rsidP="00A40BC1">
      <w:pPr>
        <w:keepNext/>
        <w:tabs>
          <w:tab w:val="left" w:pos="3402"/>
        </w:tabs>
        <w:spacing w:line="300" w:lineRule="atLeast"/>
        <w:ind w:left="397" w:right="397"/>
        <w:jc w:val="right"/>
        <w:rPr>
          <w:szCs w:val="22"/>
        </w:rPr>
      </w:pPr>
      <w:r w:rsidRPr="009D6D81">
        <w:rPr>
          <w:szCs w:val="22"/>
        </w:rPr>
        <w:t>Governor</w:t>
      </w:r>
      <w:r w:rsidR="009D6D81">
        <w:rPr>
          <w:szCs w:val="22"/>
        </w:rPr>
        <w:noBreakHyphen/>
      </w:r>
      <w:r w:rsidRPr="009D6D81">
        <w:rPr>
          <w:szCs w:val="22"/>
        </w:rPr>
        <w:t>General</w:t>
      </w:r>
    </w:p>
    <w:p w:rsidR="005F6EAC" w:rsidRPr="009D6D81" w:rsidRDefault="005F6EAC" w:rsidP="00A40BC1">
      <w:pPr>
        <w:keepNext/>
        <w:tabs>
          <w:tab w:val="left" w:pos="3402"/>
        </w:tabs>
        <w:spacing w:before="840" w:after="1080" w:line="300" w:lineRule="atLeast"/>
        <w:ind w:right="397"/>
        <w:rPr>
          <w:szCs w:val="22"/>
        </w:rPr>
      </w:pPr>
      <w:r w:rsidRPr="009D6D81">
        <w:rPr>
          <w:szCs w:val="22"/>
        </w:rPr>
        <w:t>By His Excellency’s Command</w:t>
      </w:r>
    </w:p>
    <w:p w:rsidR="005F6EAC" w:rsidRPr="009D6D81" w:rsidRDefault="005F6EAC" w:rsidP="00A40BC1">
      <w:pPr>
        <w:keepNext/>
        <w:tabs>
          <w:tab w:val="left" w:pos="3402"/>
        </w:tabs>
        <w:spacing w:before="480" w:line="300" w:lineRule="atLeast"/>
        <w:ind w:right="397"/>
        <w:rPr>
          <w:szCs w:val="22"/>
        </w:rPr>
      </w:pPr>
      <w:r w:rsidRPr="009D6D81">
        <w:rPr>
          <w:szCs w:val="22"/>
        </w:rPr>
        <w:t xml:space="preserve">Kelly </w:t>
      </w:r>
      <w:proofErr w:type="spellStart"/>
      <w:r w:rsidRPr="009D6D81">
        <w:rPr>
          <w:szCs w:val="22"/>
        </w:rPr>
        <w:t>O’Dwyer</w:t>
      </w:r>
      <w:proofErr w:type="spellEnd"/>
    </w:p>
    <w:p w:rsidR="005F6EAC" w:rsidRPr="009D6D81" w:rsidRDefault="005F6EAC" w:rsidP="00A40BC1">
      <w:pPr>
        <w:pStyle w:val="SignCoverPageEnd"/>
        <w:spacing w:after="0"/>
        <w:rPr>
          <w:szCs w:val="22"/>
        </w:rPr>
      </w:pPr>
      <w:r w:rsidRPr="009D6D81">
        <w:rPr>
          <w:szCs w:val="22"/>
        </w:rPr>
        <w:t>Minister for Jobs and Industrial Relations</w:t>
      </w:r>
    </w:p>
    <w:p w:rsidR="005F6EAC" w:rsidRPr="009D6D81" w:rsidRDefault="005F6EAC" w:rsidP="00A40BC1"/>
    <w:p w:rsidR="00715914" w:rsidRPr="009D6D81" w:rsidRDefault="00715914" w:rsidP="00715914">
      <w:pPr>
        <w:pStyle w:val="Header"/>
        <w:tabs>
          <w:tab w:val="clear" w:pos="4150"/>
          <w:tab w:val="clear" w:pos="8307"/>
        </w:tabs>
      </w:pPr>
      <w:r w:rsidRPr="009D6D81">
        <w:rPr>
          <w:rStyle w:val="CharChapNo"/>
        </w:rPr>
        <w:t xml:space="preserve"> </w:t>
      </w:r>
      <w:r w:rsidRPr="009D6D81">
        <w:rPr>
          <w:rStyle w:val="CharChapText"/>
        </w:rPr>
        <w:t xml:space="preserve"> </w:t>
      </w:r>
    </w:p>
    <w:p w:rsidR="00715914" w:rsidRPr="009D6D81" w:rsidRDefault="00715914" w:rsidP="00715914">
      <w:pPr>
        <w:pStyle w:val="Header"/>
        <w:tabs>
          <w:tab w:val="clear" w:pos="4150"/>
          <w:tab w:val="clear" w:pos="8307"/>
        </w:tabs>
      </w:pPr>
      <w:r w:rsidRPr="009D6D81">
        <w:rPr>
          <w:rStyle w:val="CharPartNo"/>
        </w:rPr>
        <w:t xml:space="preserve"> </w:t>
      </w:r>
      <w:r w:rsidRPr="009D6D81">
        <w:rPr>
          <w:rStyle w:val="CharPartText"/>
        </w:rPr>
        <w:t xml:space="preserve"> </w:t>
      </w:r>
    </w:p>
    <w:p w:rsidR="00715914" w:rsidRPr="009D6D81" w:rsidRDefault="00715914" w:rsidP="00715914">
      <w:pPr>
        <w:pStyle w:val="Header"/>
        <w:tabs>
          <w:tab w:val="clear" w:pos="4150"/>
          <w:tab w:val="clear" w:pos="8307"/>
        </w:tabs>
      </w:pPr>
      <w:r w:rsidRPr="009D6D81">
        <w:rPr>
          <w:rStyle w:val="CharDivNo"/>
        </w:rPr>
        <w:t xml:space="preserve"> </w:t>
      </w:r>
      <w:r w:rsidRPr="009D6D81">
        <w:rPr>
          <w:rStyle w:val="CharDivText"/>
        </w:rPr>
        <w:t xml:space="preserve"> </w:t>
      </w:r>
    </w:p>
    <w:p w:rsidR="00715914" w:rsidRPr="009D6D81" w:rsidRDefault="00715914" w:rsidP="00715914">
      <w:pPr>
        <w:sectPr w:rsidR="00715914" w:rsidRPr="009D6D81" w:rsidSect="00047C1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9D6D81" w:rsidRDefault="00715914" w:rsidP="0013066F">
      <w:pPr>
        <w:rPr>
          <w:sz w:val="36"/>
        </w:rPr>
      </w:pPr>
      <w:r w:rsidRPr="009D6D81">
        <w:rPr>
          <w:sz w:val="36"/>
        </w:rPr>
        <w:lastRenderedPageBreak/>
        <w:t>Contents</w:t>
      </w:r>
    </w:p>
    <w:p w:rsidR="009D6D81" w:rsidRPr="009D6D81" w:rsidRDefault="009D6D81">
      <w:pPr>
        <w:pStyle w:val="TOC2"/>
        <w:rPr>
          <w:rFonts w:asciiTheme="minorHAnsi" w:eastAsiaTheme="minorEastAsia" w:hAnsiTheme="minorHAnsi" w:cstheme="minorBidi"/>
          <w:b w:val="0"/>
          <w:noProof/>
          <w:kern w:val="0"/>
          <w:sz w:val="22"/>
          <w:szCs w:val="22"/>
        </w:rPr>
      </w:pPr>
      <w:r w:rsidRPr="009D6D81">
        <w:fldChar w:fldCharType="begin"/>
      </w:r>
      <w:r w:rsidRPr="009D6D81">
        <w:instrText xml:space="preserve"> TOC \o "1-9" </w:instrText>
      </w:r>
      <w:r w:rsidRPr="009D6D81">
        <w:fldChar w:fldCharType="separate"/>
      </w:r>
      <w:r w:rsidRPr="009D6D81">
        <w:rPr>
          <w:noProof/>
        </w:rPr>
        <w:t>Part 1—Preliminary</w:t>
      </w:r>
      <w:r w:rsidRPr="009D6D81">
        <w:rPr>
          <w:b w:val="0"/>
          <w:noProof/>
          <w:sz w:val="18"/>
        </w:rPr>
        <w:tab/>
      </w:r>
      <w:r w:rsidRPr="009D6D81">
        <w:rPr>
          <w:b w:val="0"/>
          <w:noProof/>
          <w:sz w:val="18"/>
        </w:rPr>
        <w:fldChar w:fldCharType="begin"/>
      </w:r>
      <w:r w:rsidRPr="009D6D81">
        <w:rPr>
          <w:b w:val="0"/>
          <w:noProof/>
          <w:sz w:val="18"/>
        </w:rPr>
        <w:instrText xml:space="preserve"> PAGEREF _Toc2154862 \h </w:instrText>
      </w:r>
      <w:r w:rsidRPr="009D6D81">
        <w:rPr>
          <w:b w:val="0"/>
          <w:noProof/>
          <w:sz w:val="18"/>
        </w:rPr>
      </w:r>
      <w:r w:rsidRPr="009D6D81">
        <w:rPr>
          <w:b w:val="0"/>
          <w:noProof/>
          <w:sz w:val="18"/>
        </w:rPr>
        <w:fldChar w:fldCharType="separate"/>
      </w:r>
      <w:r w:rsidR="002D7890">
        <w:rPr>
          <w:b w:val="0"/>
          <w:noProof/>
          <w:sz w:val="18"/>
        </w:rPr>
        <w:t>1</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w:t>
      </w:r>
      <w:r w:rsidRPr="009D6D81">
        <w:rPr>
          <w:noProof/>
        </w:rPr>
        <w:tab/>
        <w:t>Name</w:t>
      </w:r>
      <w:r w:rsidRPr="009D6D81">
        <w:rPr>
          <w:noProof/>
        </w:rPr>
        <w:tab/>
      </w:r>
      <w:r w:rsidRPr="009D6D81">
        <w:rPr>
          <w:noProof/>
        </w:rPr>
        <w:fldChar w:fldCharType="begin"/>
      </w:r>
      <w:r w:rsidRPr="009D6D81">
        <w:rPr>
          <w:noProof/>
        </w:rPr>
        <w:instrText xml:space="preserve"> PAGEREF _Toc2154863 \h </w:instrText>
      </w:r>
      <w:r w:rsidRPr="009D6D81">
        <w:rPr>
          <w:noProof/>
        </w:rPr>
      </w:r>
      <w:r w:rsidRPr="009D6D81">
        <w:rPr>
          <w:noProof/>
        </w:rPr>
        <w:fldChar w:fldCharType="separate"/>
      </w:r>
      <w:r w:rsidR="002D7890">
        <w:rPr>
          <w:noProof/>
        </w:rPr>
        <w:t>1</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w:t>
      </w:r>
      <w:r w:rsidRPr="009D6D81">
        <w:rPr>
          <w:noProof/>
        </w:rPr>
        <w:tab/>
        <w:t>Commencement</w:t>
      </w:r>
      <w:r w:rsidRPr="009D6D81">
        <w:rPr>
          <w:noProof/>
        </w:rPr>
        <w:tab/>
      </w:r>
      <w:r w:rsidRPr="009D6D81">
        <w:rPr>
          <w:noProof/>
        </w:rPr>
        <w:fldChar w:fldCharType="begin"/>
      </w:r>
      <w:r w:rsidRPr="009D6D81">
        <w:rPr>
          <w:noProof/>
        </w:rPr>
        <w:instrText xml:space="preserve"> PAGEREF _Toc2154864 \h </w:instrText>
      </w:r>
      <w:r w:rsidRPr="009D6D81">
        <w:rPr>
          <w:noProof/>
        </w:rPr>
      </w:r>
      <w:r w:rsidRPr="009D6D81">
        <w:rPr>
          <w:noProof/>
        </w:rPr>
        <w:fldChar w:fldCharType="separate"/>
      </w:r>
      <w:r w:rsidR="002D7890">
        <w:rPr>
          <w:noProof/>
        </w:rPr>
        <w:t>1</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3</w:t>
      </w:r>
      <w:r w:rsidRPr="009D6D81">
        <w:rPr>
          <w:noProof/>
        </w:rPr>
        <w:tab/>
        <w:t>Authority</w:t>
      </w:r>
      <w:r w:rsidRPr="009D6D81">
        <w:rPr>
          <w:noProof/>
        </w:rPr>
        <w:tab/>
      </w:r>
      <w:r w:rsidRPr="009D6D81">
        <w:rPr>
          <w:noProof/>
        </w:rPr>
        <w:fldChar w:fldCharType="begin"/>
      </w:r>
      <w:r w:rsidRPr="009D6D81">
        <w:rPr>
          <w:noProof/>
        </w:rPr>
        <w:instrText xml:space="preserve"> PAGEREF _Toc2154865 \h </w:instrText>
      </w:r>
      <w:r w:rsidRPr="009D6D81">
        <w:rPr>
          <w:noProof/>
        </w:rPr>
      </w:r>
      <w:r w:rsidRPr="009D6D81">
        <w:rPr>
          <w:noProof/>
        </w:rPr>
        <w:fldChar w:fldCharType="separate"/>
      </w:r>
      <w:r w:rsidR="002D7890">
        <w:rPr>
          <w:noProof/>
        </w:rPr>
        <w:t>1</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4</w:t>
      </w:r>
      <w:r w:rsidRPr="009D6D81">
        <w:rPr>
          <w:noProof/>
        </w:rPr>
        <w:tab/>
        <w:t>Schedule 3</w:t>
      </w:r>
      <w:r w:rsidRPr="009D6D81">
        <w:rPr>
          <w:noProof/>
        </w:rPr>
        <w:tab/>
      </w:r>
      <w:r w:rsidRPr="009D6D81">
        <w:rPr>
          <w:noProof/>
        </w:rPr>
        <w:fldChar w:fldCharType="begin"/>
      </w:r>
      <w:r w:rsidRPr="009D6D81">
        <w:rPr>
          <w:noProof/>
        </w:rPr>
        <w:instrText xml:space="preserve"> PAGEREF _Toc2154866 \h </w:instrText>
      </w:r>
      <w:r w:rsidRPr="009D6D81">
        <w:rPr>
          <w:noProof/>
        </w:rPr>
      </w:r>
      <w:r w:rsidRPr="009D6D81">
        <w:rPr>
          <w:noProof/>
        </w:rPr>
        <w:fldChar w:fldCharType="separate"/>
      </w:r>
      <w:r w:rsidR="002D7890">
        <w:rPr>
          <w:noProof/>
        </w:rPr>
        <w:t>1</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5</w:t>
      </w:r>
      <w:r w:rsidRPr="009D6D81">
        <w:rPr>
          <w:noProof/>
        </w:rPr>
        <w:tab/>
        <w:t>Definitions</w:t>
      </w:r>
      <w:r w:rsidRPr="009D6D81">
        <w:rPr>
          <w:noProof/>
        </w:rPr>
        <w:tab/>
      </w:r>
      <w:r w:rsidRPr="009D6D81">
        <w:rPr>
          <w:noProof/>
        </w:rPr>
        <w:fldChar w:fldCharType="begin"/>
      </w:r>
      <w:r w:rsidRPr="009D6D81">
        <w:rPr>
          <w:noProof/>
        </w:rPr>
        <w:instrText xml:space="preserve"> PAGEREF _Toc2154867 \h </w:instrText>
      </w:r>
      <w:r w:rsidRPr="009D6D81">
        <w:rPr>
          <w:noProof/>
        </w:rPr>
      </w:r>
      <w:r w:rsidRPr="009D6D81">
        <w:rPr>
          <w:noProof/>
        </w:rPr>
        <w:fldChar w:fldCharType="separate"/>
      </w:r>
      <w:r w:rsidR="002D7890">
        <w:rPr>
          <w:noProof/>
        </w:rPr>
        <w:t>1</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6</w:t>
      </w:r>
      <w:r w:rsidRPr="009D6D81">
        <w:rPr>
          <w:noProof/>
        </w:rPr>
        <w:tab/>
        <w:t>Entities and principal officers</w:t>
      </w:r>
      <w:r w:rsidRPr="009D6D81">
        <w:rPr>
          <w:noProof/>
        </w:rPr>
        <w:tab/>
      </w:r>
      <w:r w:rsidRPr="009D6D81">
        <w:rPr>
          <w:noProof/>
        </w:rPr>
        <w:fldChar w:fldCharType="begin"/>
      </w:r>
      <w:r w:rsidRPr="009D6D81">
        <w:rPr>
          <w:noProof/>
        </w:rPr>
        <w:instrText xml:space="preserve"> PAGEREF _Toc2154868 \h </w:instrText>
      </w:r>
      <w:r w:rsidRPr="009D6D81">
        <w:rPr>
          <w:noProof/>
        </w:rPr>
      </w:r>
      <w:r w:rsidRPr="009D6D81">
        <w:rPr>
          <w:noProof/>
        </w:rPr>
        <w:fldChar w:fldCharType="separate"/>
      </w:r>
      <w:r w:rsidR="002D7890">
        <w:rPr>
          <w:noProof/>
        </w:rPr>
        <w:t>2</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7</w:t>
      </w:r>
      <w:r w:rsidRPr="009D6D81">
        <w:rPr>
          <w:noProof/>
        </w:rPr>
        <w:tab/>
        <w:t>Forms of medical treatment</w:t>
      </w:r>
      <w:r w:rsidRPr="009D6D81">
        <w:rPr>
          <w:noProof/>
        </w:rPr>
        <w:tab/>
      </w:r>
      <w:r w:rsidRPr="009D6D81">
        <w:rPr>
          <w:noProof/>
        </w:rPr>
        <w:fldChar w:fldCharType="begin"/>
      </w:r>
      <w:r w:rsidRPr="009D6D81">
        <w:rPr>
          <w:noProof/>
        </w:rPr>
        <w:instrText xml:space="preserve"> PAGEREF _Toc2154869 \h </w:instrText>
      </w:r>
      <w:r w:rsidRPr="009D6D81">
        <w:rPr>
          <w:noProof/>
        </w:rPr>
      </w:r>
      <w:r w:rsidRPr="009D6D81">
        <w:rPr>
          <w:noProof/>
        </w:rPr>
        <w:fldChar w:fldCharType="separate"/>
      </w:r>
      <w:r w:rsidR="002D7890">
        <w:rPr>
          <w:noProof/>
        </w:rPr>
        <w:t>3</w:t>
      </w:r>
      <w:r w:rsidRPr="009D6D81">
        <w:rPr>
          <w:noProof/>
        </w:rPr>
        <w:fldChar w:fldCharType="end"/>
      </w:r>
    </w:p>
    <w:p w:rsidR="009D6D81" w:rsidRPr="009D6D81" w:rsidRDefault="009D6D81">
      <w:pPr>
        <w:pStyle w:val="TOC2"/>
        <w:rPr>
          <w:rFonts w:asciiTheme="minorHAnsi" w:eastAsiaTheme="minorEastAsia" w:hAnsiTheme="minorHAnsi" w:cstheme="minorBidi"/>
          <w:b w:val="0"/>
          <w:noProof/>
          <w:kern w:val="0"/>
          <w:sz w:val="22"/>
          <w:szCs w:val="22"/>
        </w:rPr>
      </w:pPr>
      <w:r w:rsidRPr="009D6D81">
        <w:rPr>
          <w:noProof/>
        </w:rPr>
        <w:t>Part 2—Compensation</w:t>
      </w:r>
      <w:r w:rsidRPr="009D6D81">
        <w:rPr>
          <w:b w:val="0"/>
          <w:noProof/>
          <w:sz w:val="18"/>
        </w:rPr>
        <w:tab/>
      </w:r>
      <w:r w:rsidRPr="009D6D81">
        <w:rPr>
          <w:b w:val="0"/>
          <w:noProof/>
          <w:sz w:val="18"/>
        </w:rPr>
        <w:fldChar w:fldCharType="begin"/>
      </w:r>
      <w:r w:rsidRPr="009D6D81">
        <w:rPr>
          <w:b w:val="0"/>
          <w:noProof/>
          <w:sz w:val="18"/>
        </w:rPr>
        <w:instrText xml:space="preserve"> PAGEREF _Toc2154870 \h </w:instrText>
      </w:r>
      <w:r w:rsidRPr="009D6D81">
        <w:rPr>
          <w:b w:val="0"/>
          <w:noProof/>
          <w:sz w:val="18"/>
        </w:rPr>
      </w:r>
      <w:r w:rsidRPr="009D6D81">
        <w:rPr>
          <w:b w:val="0"/>
          <w:noProof/>
          <w:sz w:val="18"/>
        </w:rPr>
        <w:fldChar w:fldCharType="separate"/>
      </w:r>
      <w:r w:rsidR="002D7890">
        <w:rPr>
          <w:b w:val="0"/>
          <w:noProof/>
          <w:sz w:val="18"/>
        </w:rPr>
        <w:t>4</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8</w:t>
      </w:r>
      <w:r w:rsidRPr="009D6D81">
        <w:rPr>
          <w:noProof/>
        </w:rPr>
        <w:tab/>
        <w:t>Prescribed index—further annual increase in normal weekly earnings after cessation of employment</w:t>
      </w:r>
      <w:r w:rsidRPr="009D6D81">
        <w:rPr>
          <w:noProof/>
        </w:rPr>
        <w:tab/>
      </w:r>
      <w:r w:rsidRPr="009D6D81">
        <w:rPr>
          <w:noProof/>
        </w:rPr>
        <w:fldChar w:fldCharType="begin"/>
      </w:r>
      <w:r w:rsidRPr="009D6D81">
        <w:rPr>
          <w:noProof/>
        </w:rPr>
        <w:instrText xml:space="preserve"> PAGEREF _Toc2154871 \h </w:instrText>
      </w:r>
      <w:r w:rsidRPr="009D6D81">
        <w:rPr>
          <w:noProof/>
        </w:rPr>
      </w:r>
      <w:r w:rsidRPr="009D6D81">
        <w:rPr>
          <w:noProof/>
        </w:rPr>
        <w:fldChar w:fldCharType="separate"/>
      </w:r>
      <w:r w:rsidR="002D7890">
        <w:rPr>
          <w:noProof/>
        </w:rPr>
        <w:t>4</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9</w:t>
      </w:r>
      <w:r w:rsidRPr="009D6D81">
        <w:rPr>
          <w:noProof/>
        </w:rPr>
        <w:tab/>
        <w:t>Manner of calculating further annual increase—indexation after cessation of employment</w:t>
      </w:r>
      <w:r w:rsidRPr="009D6D81">
        <w:rPr>
          <w:noProof/>
        </w:rPr>
        <w:tab/>
      </w:r>
      <w:r w:rsidRPr="009D6D81">
        <w:rPr>
          <w:noProof/>
        </w:rPr>
        <w:fldChar w:fldCharType="begin"/>
      </w:r>
      <w:r w:rsidRPr="009D6D81">
        <w:rPr>
          <w:noProof/>
        </w:rPr>
        <w:instrText xml:space="preserve"> PAGEREF _Toc2154872 \h </w:instrText>
      </w:r>
      <w:r w:rsidRPr="009D6D81">
        <w:rPr>
          <w:noProof/>
        </w:rPr>
      </w:r>
      <w:r w:rsidRPr="009D6D81">
        <w:rPr>
          <w:noProof/>
        </w:rPr>
        <w:fldChar w:fldCharType="separate"/>
      </w:r>
      <w:r w:rsidR="002D7890">
        <w:rPr>
          <w:noProof/>
        </w:rPr>
        <w:t>4</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10</w:t>
      </w:r>
      <w:r w:rsidRPr="009D6D81">
        <w:rPr>
          <w:noProof/>
        </w:rPr>
        <w:tab/>
        <w:t>Prescribed index—further annual increase in normal weekly earnings in certain other cases</w:t>
      </w:r>
      <w:r w:rsidRPr="009D6D81">
        <w:rPr>
          <w:noProof/>
        </w:rPr>
        <w:tab/>
      </w:r>
      <w:r w:rsidRPr="009D6D81">
        <w:rPr>
          <w:noProof/>
        </w:rPr>
        <w:fldChar w:fldCharType="begin"/>
      </w:r>
      <w:r w:rsidRPr="009D6D81">
        <w:rPr>
          <w:noProof/>
        </w:rPr>
        <w:instrText xml:space="preserve"> PAGEREF _Toc2154873 \h </w:instrText>
      </w:r>
      <w:r w:rsidRPr="009D6D81">
        <w:rPr>
          <w:noProof/>
        </w:rPr>
      </w:r>
      <w:r w:rsidRPr="009D6D81">
        <w:rPr>
          <w:noProof/>
        </w:rPr>
        <w:fldChar w:fldCharType="separate"/>
      </w:r>
      <w:r w:rsidR="002D7890">
        <w:rPr>
          <w:noProof/>
        </w:rPr>
        <w:t>4</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11</w:t>
      </w:r>
      <w:r w:rsidRPr="009D6D81">
        <w:rPr>
          <w:noProof/>
        </w:rPr>
        <w:tab/>
        <w:t>Manner of calculating further annual increase—indexation in certain other cases</w:t>
      </w:r>
      <w:r w:rsidRPr="009D6D81">
        <w:rPr>
          <w:noProof/>
        </w:rPr>
        <w:tab/>
      </w:r>
      <w:r w:rsidRPr="009D6D81">
        <w:rPr>
          <w:noProof/>
        </w:rPr>
        <w:fldChar w:fldCharType="begin"/>
      </w:r>
      <w:r w:rsidRPr="009D6D81">
        <w:rPr>
          <w:noProof/>
        </w:rPr>
        <w:instrText xml:space="preserve"> PAGEREF _Toc2154874 \h </w:instrText>
      </w:r>
      <w:r w:rsidRPr="009D6D81">
        <w:rPr>
          <w:noProof/>
        </w:rPr>
      </w:r>
      <w:r w:rsidRPr="009D6D81">
        <w:rPr>
          <w:noProof/>
        </w:rPr>
        <w:fldChar w:fldCharType="separate"/>
      </w:r>
      <w:r w:rsidR="002D7890">
        <w:rPr>
          <w:noProof/>
        </w:rPr>
        <w:t>5</w:t>
      </w:r>
      <w:r w:rsidRPr="009D6D81">
        <w:rPr>
          <w:noProof/>
        </w:rPr>
        <w:fldChar w:fldCharType="end"/>
      </w:r>
    </w:p>
    <w:p w:rsidR="009D6D81" w:rsidRPr="009D6D81" w:rsidRDefault="009D6D81">
      <w:pPr>
        <w:pStyle w:val="TOC2"/>
        <w:rPr>
          <w:rFonts w:asciiTheme="minorHAnsi" w:eastAsiaTheme="minorEastAsia" w:hAnsiTheme="minorHAnsi" w:cstheme="minorBidi"/>
          <w:b w:val="0"/>
          <w:noProof/>
          <w:kern w:val="0"/>
          <w:sz w:val="22"/>
          <w:szCs w:val="22"/>
        </w:rPr>
      </w:pPr>
      <w:r w:rsidRPr="009D6D81">
        <w:rPr>
          <w:noProof/>
        </w:rPr>
        <w:t>Part 3—Approved rehabilitation program providers</w:t>
      </w:r>
      <w:r w:rsidRPr="009D6D81">
        <w:rPr>
          <w:b w:val="0"/>
          <w:noProof/>
          <w:sz w:val="18"/>
        </w:rPr>
        <w:tab/>
      </w:r>
      <w:r w:rsidRPr="009D6D81">
        <w:rPr>
          <w:b w:val="0"/>
          <w:noProof/>
          <w:sz w:val="18"/>
        </w:rPr>
        <w:fldChar w:fldCharType="begin"/>
      </w:r>
      <w:r w:rsidRPr="009D6D81">
        <w:rPr>
          <w:b w:val="0"/>
          <w:noProof/>
          <w:sz w:val="18"/>
        </w:rPr>
        <w:instrText xml:space="preserve"> PAGEREF _Toc2154875 \h </w:instrText>
      </w:r>
      <w:r w:rsidRPr="009D6D81">
        <w:rPr>
          <w:b w:val="0"/>
          <w:noProof/>
          <w:sz w:val="18"/>
        </w:rPr>
      </w:r>
      <w:r w:rsidRPr="009D6D81">
        <w:rPr>
          <w:b w:val="0"/>
          <w:noProof/>
          <w:sz w:val="18"/>
        </w:rPr>
        <w:fldChar w:fldCharType="separate"/>
      </w:r>
      <w:r w:rsidR="002D7890">
        <w:rPr>
          <w:b w:val="0"/>
          <w:noProof/>
          <w:sz w:val="18"/>
        </w:rPr>
        <w:t>6</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12</w:t>
      </w:r>
      <w:r w:rsidRPr="009D6D81">
        <w:rPr>
          <w:noProof/>
        </w:rPr>
        <w:tab/>
        <w:t>Renewal date</w:t>
      </w:r>
      <w:r w:rsidRPr="009D6D81">
        <w:rPr>
          <w:noProof/>
        </w:rPr>
        <w:tab/>
      </w:r>
      <w:r w:rsidRPr="009D6D81">
        <w:rPr>
          <w:noProof/>
        </w:rPr>
        <w:fldChar w:fldCharType="begin"/>
      </w:r>
      <w:r w:rsidRPr="009D6D81">
        <w:rPr>
          <w:noProof/>
        </w:rPr>
        <w:instrText xml:space="preserve"> PAGEREF _Toc2154876 \h </w:instrText>
      </w:r>
      <w:r w:rsidRPr="009D6D81">
        <w:rPr>
          <w:noProof/>
        </w:rPr>
      </w:r>
      <w:r w:rsidRPr="009D6D81">
        <w:rPr>
          <w:noProof/>
        </w:rPr>
        <w:fldChar w:fldCharType="separate"/>
      </w:r>
      <w:r w:rsidR="002D7890">
        <w:rPr>
          <w:noProof/>
        </w:rPr>
        <w:t>6</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13</w:t>
      </w:r>
      <w:r w:rsidRPr="009D6D81">
        <w:rPr>
          <w:noProof/>
        </w:rPr>
        <w:tab/>
        <w:t>Application fee for initial rehabilitation program provider approval</w:t>
      </w:r>
      <w:r w:rsidRPr="009D6D81">
        <w:rPr>
          <w:noProof/>
        </w:rPr>
        <w:tab/>
      </w:r>
      <w:r w:rsidRPr="009D6D81">
        <w:rPr>
          <w:noProof/>
        </w:rPr>
        <w:fldChar w:fldCharType="begin"/>
      </w:r>
      <w:r w:rsidRPr="009D6D81">
        <w:rPr>
          <w:noProof/>
        </w:rPr>
        <w:instrText xml:space="preserve"> PAGEREF _Toc2154877 \h </w:instrText>
      </w:r>
      <w:r w:rsidRPr="009D6D81">
        <w:rPr>
          <w:noProof/>
        </w:rPr>
      </w:r>
      <w:r w:rsidRPr="009D6D81">
        <w:rPr>
          <w:noProof/>
        </w:rPr>
        <w:fldChar w:fldCharType="separate"/>
      </w:r>
      <w:r w:rsidR="002D7890">
        <w:rPr>
          <w:noProof/>
        </w:rPr>
        <w:t>6</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14</w:t>
      </w:r>
      <w:r w:rsidRPr="009D6D81">
        <w:rPr>
          <w:noProof/>
        </w:rPr>
        <w:tab/>
        <w:t>Application fee for renewal of rehabilitation program provider approval</w:t>
      </w:r>
      <w:r w:rsidRPr="009D6D81">
        <w:rPr>
          <w:noProof/>
        </w:rPr>
        <w:tab/>
      </w:r>
      <w:r w:rsidRPr="009D6D81">
        <w:rPr>
          <w:noProof/>
        </w:rPr>
        <w:fldChar w:fldCharType="begin"/>
      </w:r>
      <w:r w:rsidRPr="009D6D81">
        <w:rPr>
          <w:noProof/>
        </w:rPr>
        <w:instrText xml:space="preserve"> PAGEREF _Toc2154878 \h </w:instrText>
      </w:r>
      <w:r w:rsidRPr="009D6D81">
        <w:rPr>
          <w:noProof/>
        </w:rPr>
      </w:r>
      <w:r w:rsidRPr="009D6D81">
        <w:rPr>
          <w:noProof/>
        </w:rPr>
        <w:fldChar w:fldCharType="separate"/>
      </w:r>
      <w:r w:rsidR="002D7890">
        <w:rPr>
          <w:noProof/>
        </w:rPr>
        <w:t>6</w:t>
      </w:r>
      <w:r w:rsidRPr="009D6D81">
        <w:rPr>
          <w:noProof/>
        </w:rPr>
        <w:fldChar w:fldCharType="end"/>
      </w:r>
    </w:p>
    <w:p w:rsidR="009D6D81" w:rsidRPr="009D6D81" w:rsidRDefault="009D6D81">
      <w:pPr>
        <w:pStyle w:val="TOC2"/>
        <w:rPr>
          <w:rFonts w:asciiTheme="minorHAnsi" w:eastAsiaTheme="minorEastAsia" w:hAnsiTheme="minorHAnsi" w:cstheme="minorBidi"/>
          <w:b w:val="0"/>
          <w:noProof/>
          <w:kern w:val="0"/>
          <w:sz w:val="22"/>
          <w:szCs w:val="22"/>
        </w:rPr>
      </w:pPr>
      <w:r w:rsidRPr="009D6D81">
        <w:rPr>
          <w:noProof/>
        </w:rPr>
        <w:t>Part 4—Licences to enable Commonwealth authorities and certain corporations to accept liability for, and/or manage, claims</w:t>
      </w:r>
      <w:r w:rsidRPr="009D6D81">
        <w:rPr>
          <w:b w:val="0"/>
          <w:noProof/>
          <w:sz w:val="18"/>
        </w:rPr>
        <w:tab/>
      </w:r>
      <w:r w:rsidRPr="009D6D81">
        <w:rPr>
          <w:b w:val="0"/>
          <w:noProof/>
          <w:sz w:val="18"/>
        </w:rPr>
        <w:fldChar w:fldCharType="begin"/>
      </w:r>
      <w:r w:rsidRPr="009D6D81">
        <w:rPr>
          <w:b w:val="0"/>
          <w:noProof/>
          <w:sz w:val="18"/>
        </w:rPr>
        <w:instrText xml:space="preserve"> PAGEREF _Toc2154879 \h </w:instrText>
      </w:r>
      <w:r w:rsidRPr="009D6D81">
        <w:rPr>
          <w:b w:val="0"/>
          <w:noProof/>
          <w:sz w:val="18"/>
        </w:rPr>
      </w:r>
      <w:r w:rsidRPr="009D6D81">
        <w:rPr>
          <w:b w:val="0"/>
          <w:noProof/>
          <w:sz w:val="18"/>
        </w:rPr>
        <w:fldChar w:fldCharType="separate"/>
      </w:r>
      <w:r w:rsidR="002D7890">
        <w:rPr>
          <w:b w:val="0"/>
          <w:noProof/>
          <w:sz w:val="18"/>
        </w:rPr>
        <w:t>7</w:t>
      </w:r>
      <w:r w:rsidRPr="009D6D81">
        <w:rPr>
          <w:b w:val="0"/>
          <w:noProof/>
          <w:sz w:val="18"/>
        </w:rPr>
        <w:fldChar w:fldCharType="end"/>
      </w:r>
    </w:p>
    <w:p w:rsidR="009D6D81" w:rsidRPr="009D6D81" w:rsidRDefault="009D6D81">
      <w:pPr>
        <w:pStyle w:val="TOC3"/>
        <w:rPr>
          <w:rFonts w:asciiTheme="minorHAnsi" w:eastAsiaTheme="minorEastAsia" w:hAnsiTheme="minorHAnsi" w:cstheme="minorBidi"/>
          <w:b w:val="0"/>
          <w:noProof/>
          <w:kern w:val="0"/>
          <w:szCs w:val="22"/>
        </w:rPr>
      </w:pPr>
      <w:r w:rsidRPr="009D6D81">
        <w:rPr>
          <w:noProof/>
        </w:rPr>
        <w:t>Division 1—Application for grant of a licence</w:t>
      </w:r>
      <w:r w:rsidRPr="009D6D81">
        <w:rPr>
          <w:b w:val="0"/>
          <w:noProof/>
          <w:sz w:val="18"/>
        </w:rPr>
        <w:tab/>
      </w:r>
      <w:r w:rsidRPr="009D6D81">
        <w:rPr>
          <w:b w:val="0"/>
          <w:noProof/>
          <w:sz w:val="18"/>
        </w:rPr>
        <w:fldChar w:fldCharType="begin"/>
      </w:r>
      <w:r w:rsidRPr="009D6D81">
        <w:rPr>
          <w:b w:val="0"/>
          <w:noProof/>
          <w:sz w:val="18"/>
        </w:rPr>
        <w:instrText xml:space="preserve"> PAGEREF _Toc2154880 \h </w:instrText>
      </w:r>
      <w:r w:rsidRPr="009D6D81">
        <w:rPr>
          <w:b w:val="0"/>
          <w:noProof/>
          <w:sz w:val="18"/>
        </w:rPr>
      </w:r>
      <w:r w:rsidRPr="009D6D81">
        <w:rPr>
          <w:b w:val="0"/>
          <w:noProof/>
          <w:sz w:val="18"/>
        </w:rPr>
        <w:fldChar w:fldCharType="separate"/>
      </w:r>
      <w:r w:rsidR="002D7890">
        <w:rPr>
          <w:b w:val="0"/>
          <w:noProof/>
          <w:sz w:val="18"/>
        </w:rPr>
        <w:t>7</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15</w:t>
      </w:r>
      <w:r w:rsidRPr="009D6D81">
        <w:rPr>
          <w:noProof/>
        </w:rPr>
        <w:tab/>
        <w:t>Application for grant of a licence</w:t>
      </w:r>
      <w:r w:rsidRPr="009D6D81">
        <w:rPr>
          <w:noProof/>
        </w:rPr>
        <w:tab/>
      </w:r>
      <w:r w:rsidRPr="009D6D81">
        <w:rPr>
          <w:noProof/>
        </w:rPr>
        <w:fldChar w:fldCharType="begin"/>
      </w:r>
      <w:r w:rsidRPr="009D6D81">
        <w:rPr>
          <w:noProof/>
        </w:rPr>
        <w:instrText xml:space="preserve"> PAGEREF _Toc2154881 \h </w:instrText>
      </w:r>
      <w:r w:rsidRPr="009D6D81">
        <w:rPr>
          <w:noProof/>
        </w:rPr>
      </w:r>
      <w:r w:rsidRPr="009D6D81">
        <w:rPr>
          <w:noProof/>
        </w:rPr>
        <w:fldChar w:fldCharType="separate"/>
      </w:r>
      <w:r w:rsidR="002D7890">
        <w:rPr>
          <w:noProof/>
        </w:rPr>
        <w:t>7</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16</w:t>
      </w:r>
      <w:r w:rsidRPr="009D6D81">
        <w:rPr>
          <w:noProof/>
        </w:rPr>
        <w:tab/>
        <w:t>Particulars to be included in licence application</w:t>
      </w:r>
      <w:r w:rsidRPr="009D6D81">
        <w:rPr>
          <w:noProof/>
        </w:rPr>
        <w:tab/>
      </w:r>
      <w:r w:rsidRPr="009D6D81">
        <w:rPr>
          <w:noProof/>
        </w:rPr>
        <w:fldChar w:fldCharType="begin"/>
      </w:r>
      <w:r w:rsidRPr="009D6D81">
        <w:rPr>
          <w:noProof/>
        </w:rPr>
        <w:instrText xml:space="preserve"> PAGEREF _Toc2154882 \h </w:instrText>
      </w:r>
      <w:r w:rsidRPr="009D6D81">
        <w:rPr>
          <w:noProof/>
        </w:rPr>
      </w:r>
      <w:r w:rsidRPr="009D6D81">
        <w:rPr>
          <w:noProof/>
        </w:rPr>
        <w:fldChar w:fldCharType="separate"/>
      </w:r>
      <w:r w:rsidR="002D7890">
        <w:rPr>
          <w:noProof/>
        </w:rPr>
        <w:t>7</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17</w:t>
      </w:r>
      <w:r w:rsidRPr="009D6D81">
        <w:rPr>
          <w:noProof/>
        </w:rPr>
        <w:tab/>
        <w:t>Information and documents required for licence application</w:t>
      </w:r>
      <w:r w:rsidRPr="009D6D81">
        <w:rPr>
          <w:noProof/>
        </w:rPr>
        <w:tab/>
      </w:r>
      <w:r w:rsidRPr="009D6D81">
        <w:rPr>
          <w:noProof/>
        </w:rPr>
        <w:fldChar w:fldCharType="begin"/>
      </w:r>
      <w:r w:rsidRPr="009D6D81">
        <w:rPr>
          <w:noProof/>
        </w:rPr>
        <w:instrText xml:space="preserve"> PAGEREF _Toc2154883 \h </w:instrText>
      </w:r>
      <w:r w:rsidRPr="009D6D81">
        <w:rPr>
          <w:noProof/>
        </w:rPr>
      </w:r>
      <w:r w:rsidRPr="009D6D81">
        <w:rPr>
          <w:noProof/>
        </w:rPr>
        <w:fldChar w:fldCharType="separate"/>
      </w:r>
      <w:r w:rsidR="002D7890">
        <w:rPr>
          <w:noProof/>
        </w:rPr>
        <w:t>8</w:t>
      </w:r>
      <w:r w:rsidRPr="009D6D81">
        <w:rPr>
          <w:noProof/>
        </w:rPr>
        <w:fldChar w:fldCharType="end"/>
      </w:r>
    </w:p>
    <w:p w:rsidR="009D6D81" w:rsidRPr="009D6D81" w:rsidRDefault="009D6D81">
      <w:pPr>
        <w:pStyle w:val="TOC3"/>
        <w:rPr>
          <w:rFonts w:asciiTheme="minorHAnsi" w:eastAsiaTheme="minorEastAsia" w:hAnsiTheme="minorHAnsi" w:cstheme="minorBidi"/>
          <w:b w:val="0"/>
          <w:noProof/>
          <w:kern w:val="0"/>
          <w:szCs w:val="22"/>
        </w:rPr>
      </w:pPr>
      <w:r w:rsidRPr="009D6D81">
        <w:rPr>
          <w:noProof/>
        </w:rPr>
        <w:t>Division 2—Suspension and revocation of licences</w:t>
      </w:r>
      <w:r w:rsidRPr="009D6D81">
        <w:rPr>
          <w:b w:val="0"/>
          <w:noProof/>
          <w:sz w:val="18"/>
        </w:rPr>
        <w:tab/>
      </w:r>
      <w:r w:rsidRPr="009D6D81">
        <w:rPr>
          <w:b w:val="0"/>
          <w:noProof/>
          <w:sz w:val="18"/>
        </w:rPr>
        <w:fldChar w:fldCharType="begin"/>
      </w:r>
      <w:r w:rsidRPr="009D6D81">
        <w:rPr>
          <w:b w:val="0"/>
          <w:noProof/>
          <w:sz w:val="18"/>
        </w:rPr>
        <w:instrText xml:space="preserve"> PAGEREF _Toc2154884 \h </w:instrText>
      </w:r>
      <w:r w:rsidRPr="009D6D81">
        <w:rPr>
          <w:b w:val="0"/>
          <w:noProof/>
          <w:sz w:val="18"/>
        </w:rPr>
      </w:r>
      <w:r w:rsidRPr="009D6D81">
        <w:rPr>
          <w:b w:val="0"/>
          <w:noProof/>
          <w:sz w:val="18"/>
        </w:rPr>
        <w:fldChar w:fldCharType="separate"/>
      </w:r>
      <w:r w:rsidR="002D7890">
        <w:rPr>
          <w:b w:val="0"/>
          <w:noProof/>
          <w:sz w:val="18"/>
        </w:rPr>
        <w:t>9</w:t>
      </w:r>
      <w:r w:rsidRPr="009D6D81">
        <w:rPr>
          <w:b w:val="0"/>
          <w:noProof/>
          <w:sz w:val="18"/>
        </w:rPr>
        <w:fldChar w:fldCharType="end"/>
      </w:r>
    </w:p>
    <w:p w:rsidR="009D6D81" w:rsidRPr="009D6D81" w:rsidRDefault="009D6D81">
      <w:pPr>
        <w:pStyle w:val="TOC4"/>
        <w:rPr>
          <w:rFonts w:asciiTheme="minorHAnsi" w:eastAsiaTheme="minorEastAsia" w:hAnsiTheme="minorHAnsi" w:cstheme="minorBidi"/>
          <w:b w:val="0"/>
          <w:noProof/>
          <w:kern w:val="0"/>
          <w:sz w:val="22"/>
          <w:szCs w:val="22"/>
        </w:rPr>
      </w:pPr>
      <w:r w:rsidRPr="009D6D81">
        <w:rPr>
          <w:noProof/>
        </w:rPr>
        <w:t>Subdivision A—Consequences of suspension or revocation of licence—licensed authorities</w:t>
      </w:r>
      <w:r w:rsidRPr="009D6D81">
        <w:rPr>
          <w:b w:val="0"/>
          <w:noProof/>
          <w:sz w:val="18"/>
        </w:rPr>
        <w:tab/>
      </w:r>
      <w:r w:rsidRPr="009D6D81">
        <w:rPr>
          <w:b w:val="0"/>
          <w:noProof/>
          <w:sz w:val="18"/>
        </w:rPr>
        <w:fldChar w:fldCharType="begin"/>
      </w:r>
      <w:r w:rsidRPr="009D6D81">
        <w:rPr>
          <w:b w:val="0"/>
          <w:noProof/>
          <w:sz w:val="18"/>
        </w:rPr>
        <w:instrText xml:space="preserve"> PAGEREF _Toc2154885 \h </w:instrText>
      </w:r>
      <w:r w:rsidRPr="009D6D81">
        <w:rPr>
          <w:b w:val="0"/>
          <w:noProof/>
          <w:sz w:val="18"/>
        </w:rPr>
      </w:r>
      <w:r w:rsidRPr="009D6D81">
        <w:rPr>
          <w:b w:val="0"/>
          <w:noProof/>
          <w:sz w:val="18"/>
        </w:rPr>
        <w:fldChar w:fldCharType="separate"/>
      </w:r>
      <w:r w:rsidR="002D7890">
        <w:rPr>
          <w:b w:val="0"/>
          <w:noProof/>
          <w:sz w:val="18"/>
        </w:rPr>
        <w:t>9</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18</w:t>
      </w:r>
      <w:r w:rsidRPr="009D6D81">
        <w:rPr>
          <w:noProof/>
        </w:rPr>
        <w:tab/>
        <w:t>Purpose of this Subdivision</w:t>
      </w:r>
      <w:r w:rsidRPr="009D6D81">
        <w:rPr>
          <w:noProof/>
        </w:rPr>
        <w:tab/>
      </w:r>
      <w:r w:rsidRPr="009D6D81">
        <w:rPr>
          <w:noProof/>
        </w:rPr>
        <w:fldChar w:fldCharType="begin"/>
      </w:r>
      <w:r w:rsidRPr="009D6D81">
        <w:rPr>
          <w:noProof/>
        </w:rPr>
        <w:instrText xml:space="preserve"> PAGEREF _Toc2154886 \h </w:instrText>
      </w:r>
      <w:r w:rsidRPr="009D6D81">
        <w:rPr>
          <w:noProof/>
        </w:rPr>
      </w:r>
      <w:r w:rsidRPr="009D6D81">
        <w:rPr>
          <w:noProof/>
        </w:rPr>
        <w:fldChar w:fldCharType="separate"/>
      </w:r>
      <w:r w:rsidR="002D7890">
        <w:rPr>
          <w:noProof/>
        </w:rPr>
        <w:t>9</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19</w:t>
      </w:r>
      <w:r w:rsidRPr="009D6D81">
        <w:rPr>
          <w:noProof/>
        </w:rPr>
        <w:tab/>
        <w:t>Consequences of suspension of licence of licensed authority</w:t>
      </w:r>
      <w:r w:rsidRPr="009D6D81">
        <w:rPr>
          <w:noProof/>
        </w:rPr>
        <w:tab/>
      </w:r>
      <w:r w:rsidRPr="009D6D81">
        <w:rPr>
          <w:noProof/>
        </w:rPr>
        <w:fldChar w:fldCharType="begin"/>
      </w:r>
      <w:r w:rsidRPr="009D6D81">
        <w:rPr>
          <w:noProof/>
        </w:rPr>
        <w:instrText xml:space="preserve"> PAGEREF _Toc2154887 \h </w:instrText>
      </w:r>
      <w:r w:rsidRPr="009D6D81">
        <w:rPr>
          <w:noProof/>
        </w:rPr>
      </w:r>
      <w:r w:rsidRPr="009D6D81">
        <w:rPr>
          <w:noProof/>
        </w:rPr>
        <w:fldChar w:fldCharType="separate"/>
      </w:r>
      <w:r w:rsidR="002D7890">
        <w:rPr>
          <w:noProof/>
        </w:rPr>
        <w:t>9</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20</w:t>
      </w:r>
      <w:r w:rsidRPr="009D6D81">
        <w:rPr>
          <w:noProof/>
        </w:rPr>
        <w:tab/>
        <w:t>Money payable under guarantee if licence of licensed authority suspended</w:t>
      </w:r>
      <w:r w:rsidRPr="009D6D81">
        <w:rPr>
          <w:noProof/>
        </w:rPr>
        <w:tab/>
      </w:r>
      <w:r w:rsidRPr="009D6D81">
        <w:rPr>
          <w:noProof/>
        </w:rPr>
        <w:fldChar w:fldCharType="begin"/>
      </w:r>
      <w:r w:rsidRPr="009D6D81">
        <w:rPr>
          <w:noProof/>
        </w:rPr>
        <w:instrText xml:space="preserve"> PAGEREF _Toc2154888 \h </w:instrText>
      </w:r>
      <w:r w:rsidRPr="009D6D81">
        <w:rPr>
          <w:noProof/>
        </w:rPr>
      </w:r>
      <w:r w:rsidRPr="009D6D81">
        <w:rPr>
          <w:noProof/>
        </w:rPr>
        <w:fldChar w:fldCharType="separate"/>
      </w:r>
      <w:r w:rsidR="002D7890">
        <w:rPr>
          <w:noProof/>
        </w:rPr>
        <w:t>10</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21</w:t>
      </w:r>
      <w:r w:rsidRPr="009D6D81">
        <w:rPr>
          <w:noProof/>
        </w:rPr>
        <w:tab/>
        <w:t>Consequences of revocation of licence of licensed authority</w:t>
      </w:r>
      <w:r w:rsidRPr="009D6D81">
        <w:rPr>
          <w:noProof/>
        </w:rPr>
        <w:tab/>
      </w:r>
      <w:r w:rsidRPr="009D6D81">
        <w:rPr>
          <w:noProof/>
        </w:rPr>
        <w:fldChar w:fldCharType="begin"/>
      </w:r>
      <w:r w:rsidRPr="009D6D81">
        <w:rPr>
          <w:noProof/>
        </w:rPr>
        <w:instrText xml:space="preserve"> PAGEREF _Toc2154889 \h </w:instrText>
      </w:r>
      <w:r w:rsidRPr="009D6D81">
        <w:rPr>
          <w:noProof/>
        </w:rPr>
      </w:r>
      <w:r w:rsidRPr="009D6D81">
        <w:rPr>
          <w:noProof/>
        </w:rPr>
        <w:fldChar w:fldCharType="separate"/>
      </w:r>
      <w:r w:rsidR="002D7890">
        <w:rPr>
          <w:noProof/>
        </w:rPr>
        <w:t>11</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22</w:t>
      </w:r>
      <w:r w:rsidRPr="009D6D81">
        <w:rPr>
          <w:noProof/>
        </w:rPr>
        <w:tab/>
        <w:t>Effect of revocation—former licensed authorities</w:t>
      </w:r>
      <w:r w:rsidRPr="009D6D81">
        <w:rPr>
          <w:noProof/>
        </w:rPr>
        <w:tab/>
      </w:r>
      <w:r w:rsidRPr="009D6D81">
        <w:rPr>
          <w:noProof/>
        </w:rPr>
        <w:fldChar w:fldCharType="begin"/>
      </w:r>
      <w:r w:rsidRPr="009D6D81">
        <w:rPr>
          <w:noProof/>
        </w:rPr>
        <w:instrText xml:space="preserve"> PAGEREF _Toc2154890 \h </w:instrText>
      </w:r>
      <w:r w:rsidRPr="009D6D81">
        <w:rPr>
          <w:noProof/>
        </w:rPr>
      </w:r>
      <w:r w:rsidRPr="009D6D81">
        <w:rPr>
          <w:noProof/>
        </w:rPr>
        <w:fldChar w:fldCharType="separate"/>
      </w:r>
      <w:r w:rsidR="002D7890">
        <w:rPr>
          <w:noProof/>
        </w:rPr>
        <w:t>12</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23</w:t>
      </w:r>
      <w:r w:rsidRPr="009D6D81">
        <w:rPr>
          <w:noProof/>
        </w:rPr>
        <w:tab/>
        <w:t>Commission to determine end of preservation period</w:t>
      </w:r>
      <w:r w:rsidRPr="009D6D81">
        <w:rPr>
          <w:noProof/>
        </w:rPr>
        <w:tab/>
      </w:r>
      <w:r w:rsidRPr="009D6D81">
        <w:rPr>
          <w:noProof/>
        </w:rPr>
        <w:fldChar w:fldCharType="begin"/>
      </w:r>
      <w:r w:rsidRPr="009D6D81">
        <w:rPr>
          <w:noProof/>
        </w:rPr>
        <w:instrText xml:space="preserve"> PAGEREF _Toc2154891 \h </w:instrText>
      </w:r>
      <w:r w:rsidRPr="009D6D81">
        <w:rPr>
          <w:noProof/>
        </w:rPr>
      </w:r>
      <w:r w:rsidRPr="009D6D81">
        <w:rPr>
          <w:noProof/>
        </w:rPr>
        <w:fldChar w:fldCharType="separate"/>
      </w:r>
      <w:r w:rsidR="002D7890">
        <w:rPr>
          <w:noProof/>
        </w:rPr>
        <w:t>13</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24</w:t>
      </w:r>
      <w:r w:rsidRPr="009D6D81">
        <w:rPr>
          <w:noProof/>
        </w:rPr>
        <w:tab/>
        <w:t>Money payable under guarantee if licence of licensed authority is revoked</w:t>
      </w:r>
      <w:r w:rsidRPr="009D6D81">
        <w:rPr>
          <w:noProof/>
        </w:rPr>
        <w:tab/>
      </w:r>
      <w:r w:rsidRPr="009D6D81">
        <w:rPr>
          <w:noProof/>
        </w:rPr>
        <w:fldChar w:fldCharType="begin"/>
      </w:r>
      <w:r w:rsidRPr="009D6D81">
        <w:rPr>
          <w:noProof/>
        </w:rPr>
        <w:instrText xml:space="preserve"> PAGEREF _Toc2154892 \h </w:instrText>
      </w:r>
      <w:r w:rsidRPr="009D6D81">
        <w:rPr>
          <w:noProof/>
        </w:rPr>
      </w:r>
      <w:r w:rsidRPr="009D6D81">
        <w:rPr>
          <w:noProof/>
        </w:rPr>
        <w:fldChar w:fldCharType="separate"/>
      </w:r>
      <w:r w:rsidR="002D7890">
        <w:rPr>
          <w:noProof/>
        </w:rPr>
        <w:t>14</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25</w:t>
      </w:r>
      <w:r w:rsidRPr="009D6D81">
        <w:rPr>
          <w:noProof/>
        </w:rPr>
        <w:tab/>
        <w:t>Performance of employer functions by former licensed authority following revocation of licence</w:t>
      </w:r>
      <w:r w:rsidRPr="009D6D81">
        <w:rPr>
          <w:noProof/>
        </w:rPr>
        <w:tab/>
      </w:r>
      <w:r w:rsidRPr="009D6D81">
        <w:rPr>
          <w:noProof/>
        </w:rPr>
        <w:fldChar w:fldCharType="begin"/>
      </w:r>
      <w:r w:rsidRPr="009D6D81">
        <w:rPr>
          <w:noProof/>
        </w:rPr>
        <w:instrText xml:space="preserve"> PAGEREF _Toc2154893 \h </w:instrText>
      </w:r>
      <w:r w:rsidRPr="009D6D81">
        <w:rPr>
          <w:noProof/>
        </w:rPr>
      </w:r>
      <w:r w:rsidRPr="009D6D81">
        <w:rPr>
          <w:noProof/>
        </w:rPr>
        <w:fldChar w:fldCharType="separate"/>
      </w:r>
      <w:r w:rsidR="002D7890">
        <w:rPr>
          <w:noProof/>
        </w:rPr>
        <w:t>15</w:t>
      </w:r>
      <w:r w:rsidRPr="009D6D81">
        <w:rPr>
          <w:noProof/>
        </w:rPr>
        <w:fldChar w:fldCharType="end"/>
      </w:r>
    </w:p>
    <w:p w:rsidR="009D6D81" w:rsidRPr="009D6D81" w:rsidRDefault="009D6D81">
      <w:pPr>
        <w:pStyle w:val="TOC4"/>
        <w:rPr>
          <w:rFonts w:asciiTheme="minorHAnsi" w:eastAsiaTheme="minorEastAsia" w:hAnsiTheme="minorHAnsi" w:cstheme="minorBidi"/>
          <w:b w:val="0"/>
          <w:noProof/>
          <w:kern w:val="0"/>
          <w:sz w:val="22"/>
          <w:szCs w:val="22"/>
        </w:rPr>
      </w:pPr>
      <w:r w:rsidRPr="009D6D81">
        <w:rPr>
          <w:noProof/>
        </w:rPr>
        <w:t>Subdivision B—Consequences of revocation of licence—licensed corporations</w:t>
      </w:r>
      <w:r w:rsidRPr="009D6D81">
        <w:rPr>
          <w:b w:val="0"/>
          <w:noProof/>
          <w:sz w:val="18"/>
        </w:rPr>
        <w:tab/>
      </w:r>
      <w:r w:rsidRPr="009D6D81">
        <w:rPr>
          <w:b w:val="0"/>
          <w:noProof/>
          <w:sz w:val="18"/>
        </w:rPr>
        <w:fldChar w:fldCharType="begin"/>
      </w:r>
      <w:r w:rsidRPr="009D6D81">
        <w:rPr>
          <w:b w:val="0"/>
          <w:noProof/>
          <w:sz w:val="18"/>
        </w:rPr>
        <w:instrText xml:space="preserve"> PAGEREF _Toc2154894 \h </w:instrText>
      </w:r>
      <w:r w:rsidRPr="009D6D81">
        <w:rPr>
          <w:b w:val="0"/>
          <w:noProof/>
          <w:sz w:val="18"/>
        </w:rPr>
      </w:r>
      <w:r w:rsidRPr="009D6D81">
        <w:rPr>
          <w:b w:val="0"/>
          <w:noProof/>
          <w:sz w:val="18"/>
        </w:rPr>
        <w:fldChar w:fldCharType="separate"/>
      </w:r>
      <w:r w:rsidR="002D7890">
        <w:rPr>
          <w:b w:val="0"/>
          <w:noProof/>
          <w:sz w:val="18"/>
        </w:rPr>
        <w:t>15</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26</w:t>
      </w:r>
      <w:r w:rsidRPr="009D6D81">
        <w:rPr>
          <w:noProof/>
        </w:rPr>
        <w:tab/>
        <w:t>Purpose of this Subdivision</w:t>
      </w:r>
      <w:r w:rsidRPr="009D6D81">
        <w:rPr>
          <w:noProof/>
        </w:rPr>
        <w:tab/>
      </w:r>
      <w:r w:rsidRPr="009D6D81">
        <w:rPr>
          <w:noProof/>
        </w:rPr>
        <w:fldChar w:fldCharType="begin"/>
      </w:r>
      <w:r w:rsidRPr="009D6D81">
        <w:rPr>
          <w:noProof/>
        </w:rPr>
        <w:instrText xml:space="preserve"> PAGEREF _Toc2154895 \h </w:instrText>
      </w:r>
      <w:r w:rsidRPr="009D6D81">
        <w:rPr>
          <w:noProof/>
        </w:rPr>
      </w:r>
      <w:r w:rsidRPr="009D6D81">
        <w:rPr>
          <w:noProof/>
        </w:rPr>
        <w:fldChar w:fldCharType="separate"/>
      </w:r>
      <w:r w:rsidR="002D7890">
        <w:rPr>
          <w:noProof/>
        </w:rPr>
        <w:t>15</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27</w:t>
      </w:r>
      <w:r w:rsidRPr="009D6D81">
        <w:rPr>
          <w:noProof/>
        </w:rPr>
        <w:tab/>
        <w:t>Consequences of revocation of licence of licensed corporation</w:t>
      </w:r>
      <w:r w:rsidRPr="009D6D81">
        <w:rPr>
          <w:noProof/>
        </w:rPr>
        <w:tab/>
      </w:r>
      <w:r w:rsidRPr="009D6D81">
        <w:rPr>
          <w:noProof/>
        </w:rPr>
        <w:fldChar w:fldCharType="begin"/>
      </w:r>
      <w:r w:rsidRPr="009D6D81">
        <w:rPr>
          <w:noProof/>
        </w:rPr>
        <w:instrText xml:space="preserve"> PAGEREF _Toc2154896 \h </w:instrText>
      </w:r>
      <w:r w:rsidRPr="009D6D81">
        <w:rPr>
          <w:noProof/>
        </w:rPr>
      </w:r>
      <w:r w:rsidRPr="009D6D81">
        <w:rPr>
          <w:noProof/>
        </w:rPr>
        <w:fldChar w:fldCharType="separate"/>
      </w:r>
      <w:r w:rsidR="002D7890">
        <w:rPr>
          <w:noProof/>
        </w:rPr>
        <w:t>16</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28</w:t>
      </w:r>
      <w:r w:rsidRPr="009D6D81">
        <w:rPr>
          <w:noProof/>
        </w:rPr>
        <w:tab/>
        <w:t>Effect of revocation—former licensed corporations</w:t>
      </w:r>
      <w:r w:rsidRPr="009D6D81">
        <w:rPr>
          <w:noProof/>
        </w:rPr>
        <w:tab/>
      </w:r>
      <w:r w:rsidRPr="009D6D81">
        <w:rPr>
          <w:noProof/>
        </w:rPr>
        <w:fldChar w:fldCharType="begin"/>
      </w:r>
      <w:r w:rsidRPr="009D6D81">
        <w:rPr>
          <w:noProof/>
        </w:rPr>
        <w:instrText xml:space="preserve"> PAGEREF _Toc2154897 \h </w:instrText>
      </w:r>
      <w:r w:rsidRPr="009D6D81">
        <w:rPr>
          <w:noProof/>
        </w:rPr>
      </w:r>
      <w:r w:rsidRPr="009D6D81">
        <w:rPr>
          <w:noProof/>
        </w:rPr>
        <w:fldChar w:fldCharType="separate"/>
      </w:r>
      <w:r w:rsidR="002D7890">
        <w:rPr>
          <w:noProof/>
        </w:rPr>
        <w:t>16</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29</w:t>
      </w:r>
      <w:r w:rsidRPr="009D6D81">
        <w:rPr>
          <w:noProof/>
        </w:rPr>
        <w:tab/>
        <w:t>Commission to determine end of preservation period</w:t>
      </w:r>
      <w:r w:rsidRPr="009D6D81">
        <w:rPr>
          <w:noProof/>
        </w:rPr>
        <w:tab/>
      </w:r>
      <w:r w:rsidRPr="009D6D81">
        <w:rPr>
          <w:noProof/>
        </w:rPr>
        <w:fldChar w:fldCharType="begin"/>
      </w:r>
      <w:r w:rsidRPr="009D6D81">
        <w:rPr>
          <w:noProof/>
        </w:rPr>
        <w:instrText xml:space="preserve"> PAGEREF _Toc2154898 \h </w:instrText>
      </w:r>
      <w:r w:rsidRPr="009D6D81">
        <w:rPr>
          <w:noProof/>
        </w:rPr>
      </w:r>
      <w:r w:rsidRPr="009D6D81">
        <w:rPr>
          <w:noProof/>
        </w:rPr>
        <w:fldChar w:fldCharType="separate"/>
      </w:r>
      <w:r w:rsidR="002D7890">
        <w:rPr>
          <w:noProof/>
        </w:rPr>
        <w:t>17</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30</w:t>
      </w:r>
      <w:r w:rsidRPr="009D6D81">
        <w:rPr>
          <w:noProof/>
        </w:rPr>
        <w:tab/>
        <w:t>Money payable under guarantee if licence of licensed corporation is revoked</w:t>
      </w:r>
      <w:r w:rsidRPr="009D6D81">
        <w:rPr>
          <w:noProof/>
        </w:rPr>
        <w:tab/>
      </w:r>
      <w:r w:rsidRPr="009D6D81">
        <w:rPr>
          <w:noProof/>
        </w:rPr>
        <w:fldChar w:fldCharType="begin"/>
      </w:r>
      <w:r w:rsidRPr="009D6D81">
        <w:rPr>
          <w:noProof/>
        </w:rPr>
        <w:instrText xml:space="preserve"> PAGEREF _Toc2154899 \h </w:instrText>
      </w:r>
      <w:r w:rsidRPr="009D6D81">
        <w:rPr>
          <w:noProof/>
        </w:rPr>
      </w:r>
      <w:r w:rsidRPr="009D6D81">
        <w:rPr>
          <w:noProof/>
        </w:rPr>
        <w:fldChar w:fldCharType="separate"/>
      </w:r>
      <w:r w:rsidR="002D7890">
        <w:rPr>
          <w:noProof/>
        </w:rPr>
        <w:t>18</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31</w:t>
      </w:r>
      <w:r w:rsidRPr="009D6D81">
        <w:rPr>
          <w:noProof/>
        </w:rPr>
        <w:tab/>
        <w:t>Performance of employer functions by former licensed corporation following revocation of licence</w:t>
      </w:r>
      <w:r w:rsidRPr="009D6D81">
        <w:rPr>
          <w:noProof/>
        </w:rPr>
        <w:tab/>
      </w:r>
      <w:r w:rsidRPr="009D6D81">
        <w:rPr>
          <w:noProof/>
        </w:rPr>
        <w:fldChar w:fldCharType="begin"/>
      </w:r>
      <w:r w:rsidRPr="009D6D81">
        <w:rPr>
          <w:noProof/>
        </w:rPr>
        <w:instrText xml:space="preserve"> PAGEREF _Toc2154900 \h </w:instrText>
      </w:r>
      <w:r w:rsidRPr="009D6D81">
        <w:rPr>
          <w:noProof/>
        </w:rPr>
      </w:r>
      <w:r w:rsidRPr="009D6D81">
        <w:rPr>
          <w:noProof/>
        </w:rPr>
        <w:fldChar w:fldCharType="separate"/>
      </w:r>
      <w:r w:rsidR="002D7890">
        <w:rPr>
          <w:noProof/>
        </w:rPr>
        <w:t>20</w:t>
      </w:r>
      <w:r w:rsidRPr="009D6D81">
        <w:rPr>
          <w:noProof/>
        </w:rPr>
        <w:fldChar w:fldCharType="end"/>
      </w:r>
    </w:p>
    <w:p w:rsidR="009D6D81" w:rsidRPr="009D6D81" w:rsidRDefault="009D6D81">
      <w:pPr>
        <w:pStyle w:val="TOC4"/>
        <w:rPr>
          <w:rFonts w:asciiTheme="minorHAnsi" w:eastAsiaTheme="minorEastAsia" w:hAnsiTheme="minorHAnsi" w:cstheme="minorBidi"/>
          <w:b w:val="0"/>
          <w:noProof/>
          <w:kern w:val="0"/>
          <w:sz w:val="22"/>
          <w:szCs w:val="22"/>
        </w:rPr>
      </w:pPr>
      <w:r w:rsidRPr="009D6D81">
        <w:rPr>
          <w:noProof/>
        </w:rPr>
        <w:t>Subdivision C—Compensation for acquisition of property</w:t>
      </w:r>
      <w:r w:rsidRPr="009D6D81">
        <w:rPr>
          <w:b w:val="0"/>
          <w:noProof/>
          <w:sz w:val="18"/>
        </w:rPr>
        <w:tab/>
      </w:r>
      <w:r w:rsidRPr="009D6D81">
        <w:rPr>
          <w:b w:val="0"/>
          <w:noProof/>
          <w:sz w:val="18"/>
        </w:rPr>
        <w:fldChar w:fldCharType="begin"/>
      </w:r>
      <w:r w:rsidRPr="009D6D81">
        <w:rPr>
          <w:b w:val="0"/>
          <w:noProof/>
          <w:sz w:val="18"/>
        </w:rPr>
        <w:instrText xml:space="preserve"> PAGEREF _Toc2154901 \h </w:instrText>
      </w:r>
      <w:r w:rsidRPr="009D6D81">
        <w:rPr>
          <w:b w:val="0"/>
          <w:noProof/>
          <w:sz w:val="18"/>
        </w:rPr>
      </w:r>
      <w:r w:rsidRPr="009D6D81">
        <w:rPr>
          <w:b w:val="0"/>
          <w:noProof/>
          <w:sz w:val="18"/>
        </w:rPr>
        <w:fldChar w:fldCharType="separate"/>
      </w:r>
      <w:r w:rsidR="002D7890">
        <w:rPr>
          <w:b w:val="0"/>
          <w:noProof/>
          <w:sz w:val="18"/>
        </w:rPr>
        <w:t>20</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lastRenderedPageBreak/>
        <w:t>32</w:t>
      </w:r>
      <w:r w:rsidRPr="009D6D81">
        <w:rPr>
          <w:noProof/>
        </w:rPr>
        <w:tab/>
        <w:t>Compensation for acquisition of property</w:t>
      </w:r>
      <w:r w:rsidRPr="009D6D81">
        <w:rPr>
          <w:noProof/>
        </w:rPr>
        <w:tab/>
      </w:r>
      <w:r w:rsidRPr="009D6D81">
        <w:rPr>
          <w:noProof/>
        </w:rPr>
        <w:fldChar w:fldCharType="begin"/>
      </w:r>
      <w:r w:rsidRPr="009D6D81">
        <w:rPr>
          <w:noProof/>
        </w:rPr>
        <w:instrText xml:space="preserve"> PAGEREF _Toc2154902 \h </w:instrText>
      </w:r>
      <w:r w:rsidRPr="009D6D81">
        <w:rPr>
          <w:noProof/>
        </w:rPr>
      </w:r>
      <w:r w:rsidRPr="009D6D81">
        <w:rPr>
          <w:noProof/>
        </w:rPr>
        <w:fldChar w:fldCharType="separate"/>
      </w:r>
      <w:r w:rsidR="002D7890">
        <w:rPr>
          <w:noProof/>
        </w:rPr>
        <w:t>20</w:t>
      </w:r>
      <w:r w:rsidRPr="009D6D81">
        <w:rPr>
          <w:noProof/>
        </w:rPr>
        <w:fldChar w:fldCharType="end"/>
      </w:r>
    </w:p>
    <w:p w:rsidR="009D6D81" w:rsidRPr="009D6D81" w:rsidRDefault="009D6D81">
      <w:pPr>
        <w:pStyle w:val="TOC2"/>
        <w:rPr>
          <w:rFonts w:asciiTheme="minorHAnsi" w:eastAsiaTheme="minorEastAsia" w:hAnsiTheme="minorHAnsi" w:cstheme="minorBidi"/>
          <w:b w:val="0"/>
          <w:noProof/>
          <w:kern w:val="0"/>
          <w:sz w:val="22"/>
          <w:szCs w:val="22"/>
        </w:rPr>
      </w:pPr>
      <w:r w:rsidRPr="009D6D81">
        <w:rPr>
          <w:noProof/>
        </w:rPr>
        <w:t>Part 5—Application, saving and transitional provisions</w:t>
      </w:r>
      <w:r w:rsidRPr="009D6D81">
        <w:rPr>
          <w:b w:val="0"/>
          <w:noProof/>
          <w:sz w:val="18"/>
        </w:rPr>
        <w:tab/>
      </w:r>
      <w:r w:rsidRPr="009D6D81">
        <w:rPr>
          <w:b w:val="0"/>
          <w:noProof/>
          <w:sz w:val="18"/>
        </w:rPr>
        <w:fldChar w:fldCharType="begin"/>
      </w:r>
      <w:r w:rsidRPr="009D6D81">
        <w:rPr>
          <w:b w:val="0"/>
          <w:noProof/>
          <w:sz w:val="18"/>
        </w:rPr>
        <w:instrText xml:space="preserve"> PAGEREF _Toc2154903 \h </w:instrText>
      </w:r>
      <w:r w:rsidRPr="009D6D81">
        <w:rPr>
          <w:b w:val="0"/>
          <w:noProof/>
          <w:sz w:val="18"/>
        </w:rPr>
      </w:r>
      <w:r w:rsidRPr="009D6D81">
        <w:rPr>
          <w:b w:val="0"/>
          <w:noProof/>
          <w:sz w:val="18"/>
        </w:rPr>
        <w:fldChar w:fldCharType="separate"/>
      </w:r>
      <w:r w:rsidR="002D7890">
        <w:rPr>
          <w:b w:val="0"/>
          <w:noProof/>
          <w:sz w:val="18"/>
        </w:rPr>
        <w:t>21</w:t>
      </w:r>
      <w:r w:rsidRPr="009D6D81">
        <w:rPr>
          <w:b w:val="0"/>
          <w:noProof/>
          <w:sz w:val="18"/>
        </w:rPr>
        <w:fldChar w:fldCharType="end"/>
      </w:r>
    </w:p>
    <w:p w:rsidR="009D6D81" w:rsidRPr="009D6D81" w:rsidRDefault="009D6D81">
      <w:pPr>
        <w:pStyle w:val="TOC3"/>
        <w:rPr>
          <w:rFonts w:asciiTheme="minorHAnsi" w:eastAsiaTheme="minorEastAsia" w:hAnsiTheme="minorHAnsi" w:cstheme="minorBidi"/>
          <w:b w:val="0"/>
          <w:noProof/>
          <w:kern w:val="0"/>
          <w:szCs w:val="22"/>
        </w:rPr>
      </w:pPr>
      <w:r w:rsidRPr="009D6D81">
        <w:rPr>
          <w:noProof/>
        </w:rPr>
        <w:t>Division 1—Provisions for this instrument as originally made</w:t>
      </w:r>
      <w:r w:rsidRPr="009D6D81">
        <w:rPr>
          <w:b w:val="0"/>
          <w:noProof/>
          <w:sz w:val="18"/>
        </w:rPr>
        <w:tab/>
      </w:r>
      <w:r w:rsidRPr="009D6D81">
        <w:rPr>
          <w:b w:val="0"/>
          <w:noProof/>
          <w:sz w:val="18"/>
        </w:rPr>
        <w:fldChar w:fldCharType="begin"/>
      </w:r>
      <w:r w:rsidRPr="009D6D81">
        <w:rPr>
          <w:b w:val="0"/>
          <w:noProof/>
          <w:sz w:val="18"/>
        </w:rPr>
        <w:instrText xml:space="preserve"> PAGEREF _Toc2154904 \h </w:instrText>
      </w:r>
      <w:r w:rsidRPr="009D6D81">
        <w:rPr>
          <w:b w:val="0"/>
          <w:noProof/>
          <w:sz w:val="18"/>
        </w:rPr>
      </w:r>
      <w:r w:rsidRPr="009D6D81">
        <w:rPr>
          <w:b w:val="0"/>
          <w:noProof/>
          <w:sz w:val="18"/>
        </w:rPr>
        <w:fldChar w:fldCharType="separate"/>
      </w:r>
      <w:r w:rsidR="002D7890">
        <w:rPr>
          <w:b w:val="0"/>
          <w:noProof/>
          <w:sz w:val="18"/>
        </w:rPr>
        <w:t>21</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33</w:t>
      </w:r>
      <w:r w:rsidRPr="009D6D81">
        <w:rPr>
          <w:noProof/>
        </w:rPr>
        <w:tab/>
        <w:t>Definitions</w:t>
      </w:r>
      <w:r w:rsidRPr="009D6D81">
        <w:rPr>
          <w:noProof/>
        </w:rPr>
        <w:tab/>
      </w:r>
      <w:r w:rsidRPr="009D6D81">
        <w:rPr>
          <w:noProof/>
        </w:rPr>
        <w:fldChar w:fldCharType="begin"/>
      </w:r>
      <w:r w:rsidRPr="009D6D81">
        <w:rPr>
          <w:noProof/>
        </w:rPr>
        <w:instrText xml:space="preserve"> PAGEREF _Toc2154905 \h </w:instrText>
      </w:r>
      <w:r w:rsidRPr="009D6D81">
        <w:rPr>
          <w:noProof/>
        </w:rPr>
      </w:r>
      <w:r w:rsidRPr="009D6D81">
        <w:rPr>
          <w:noProof/>
        </w:rPr>
        <w:fldChar w:fldCharType="separate"/>
      </w:r>
      <w:r w:rsidR="002D7890">
        <w:rPr>
          <w:noProof/>
        </w:rPr>
        <w:t>21</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34</w:t>
      </w:r>
      <w:r w:rsidRPr="009D6D81">
        <w:rPr>
          <w:noProof/>
        </w:rPr>
        <w:tab/>
        <w:t>Pre</w:t>
      </w:r>
      <w:r>
        <w:rPr>
          <w:noProof/>
        </w:rPr>
        <w:noBreakHyphen/>
      </w:r>
      <w:r w:rsidRPr="009D6D81">
        <w:rPr>
          <w:noProof/>
        </w:rPr>
        <w:t>commencement application for grant of a licence</w:t>
      </w:r>
      <w:r w:rsidRPr="009D6D81">
        <w:rPr>
          <w:noProof/>
        </w:rPr>
        <w:tab/>
      </w:r>
      <w:r w:rsidRPr="009D6D81">
        <w:rPr>
          <w:noProof/>
        </w:rPr>
        <w:fldChar w:fldCharType="begin"/>
      </w:r>
      <w:r w:rsidRPr="009D6D81">
        <w:rPr>
          <w:noProof/>
        </w:rPr>
        <w:instrText xml:space="preserve"> PAGEREF _Toc2154906 \h </w:instrText>
      </w:r>
      <w:r w:rsidRPr="009D6D81">
        <w:rPr>
          <w:noProof/>
        </w:rPr>
      </w:r>
      <w:r w:rsidRPr="009D6D81">
        <w:rPr>
          <w:noProof/>
        </w:rPr>
        <w:fldChar w:fldCharType="separate"/>
      </w:r>
      <w:r w:rsidR="002D7890">
        <w:rPr>
          <w:noProof/>
        </w:rPr>
        <w:t>21</w:t>
      </w:r>
      <w:r w:rsidRPr="009D6D81">
        <w:rPr>
          <w:noProof/>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35</w:t>
      </w:r>
      <w:r w:rsidRPr="009D6D81">
        <w:rPr>
          <w:noProof/>
        </w:rPr>
        <w:tab/>
        <w:t>Suspension and revocation of licences</w:t>
      </w:r>
      <w:r w:rsidRPr="009D6D81">
        <w:rPr>
          <w:noProof/>
        </w:rPr>
        <w:tab/>
      </w:r>
      <w:r w:rsidRPr="009D6D81">
        <w:rPr>
          <w:noProof/>
        </w:rPr>
        <w:fldChar w:fldCharType="begin"/>
      </w:r>
      <w:r w:rsidRPr="009D6D81">
        <w:rPr>
          <w:noProof/>
        </w:rPr>
        <w:instrText xml:space="preserve"> PAGEREF _Toc2154907 \h </w:instrText>
      </w:r>
      <w:r w:rsidRPr="009D6D81">
        <w:rPr>
          <w:noProof/>
        </w:rPr>
      </w:r>
      <w:r w:rsidRPr="009D6D81">
        <w:rPr>
          <w:noProof/>
        </w:rPr>
        <w:fldChar w:fldCharType="separate"/>
      </w:r>
      <w:r w:rsidR="002D7890">
        <w:rPr>
          <w:noProof/>
        </w:rPr>
        <w:t>21</w:t>
      </w:r>
      <w:r w:rsidRPr="009D6D81">
        <w:rPr>
          <w:noProof/>
        </w:rPr>
        <w:fldChar w:fldCharType="end"/>
      </w:r>
    </w:p>
    <w:p w:rsidR="009D6D81" w:rsidRPr="009D6D81" w:rsidRDefault="009D6D81">
      <w:pPr>
        <w:pStyle w:val="TOC1"/>
        <w:rPr>
          <w:rFonts w:asciiTheme="minorHAnsi" w:eastAsiaTheme="minorEastAsia" w:hAnsiTheme="minorHAnsi" w:cstheme="minorBidi"/>
          <w:b w:val="0"/>
          <w:noProof/>
          <w:kern w:val="0"/>
          <w:sz w:val="22"/>
          <w:szCs w:val="22"/>
        </w:rPr>
      </w:pPr>
      <w:r w:rsidRPr="009D6D81">
        <w:rPr>
          <w:noProof/>
        </w:rPr>
        <w:t>Schedule 1—Information and documents for licence applications</w:t>
      </w:r>
      <w:r w:rsidRPr="009D6D81">
        <w:rPr>
          <w:b w:val="0"/>
          <w:noProof/>
          <w:sz w:val="18"/>
        </w:rPr>
        <w:tab/>
      </w:r>
      <w:r w:rsidRPr="009D6D81">
        <w:rPr>
          <w:b w:val="0"/>
          <w:noProof/>
          <w:sz w:val="18"/>
        </w:rPr>
        <w:fldChar w:fldCharType="begin"/>
      </w:r>
      <w:r w:rsidRPr="009D6D81">
        <w:rPr>
          <w:b w:val="0"/>
          <w:noProof/>
          <w:sz w:val="18"/>
        </w:rPr>
        <w:instrText xml:space="preserve"> PAGEREF _Toc2154908 \h </w:instrText>
      </w:r>
      <w:r w:rsidRPr="009D6D81">
        <w:rPr>
          <w:b w:val="0"/>
          <w:noProof/>
          <w:sz w:val="18"/>
        </w:rPr>
      </w:r>
      <w:r w:rsidRPr="009D6D81">
        <w:rPr>
          <w:b w:val="0"/>
          <w:noProof/>
          <w:sz w:val="18"/>
        </w:rPr>
        <w:fldChar w:fldCharType="separate"/>
      </w:r>
      <w:r w:rsidR="002D7890">
        <w:rPr>
          <w:b w:val="0"/>
          <w:noProof/>
          <w:sz w:val="18"/>
        </w:rPr>
        <w:t>22</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w:t>
      </w:r>
      <w:r w:rsidRPr="009D6D81">
        <w:rPr>
          <w:noProof/>
        </w:rPr>
        <w:tab/>
        <w:t>Information and documents for licence applications</w:t>
      </w:r>
      <w:r w:rsidRPr="009D6D81">
        <w:rPr>
          <w:noProof/>
        </w:rPr>
        <w:tab/>
      </w:r>
      <w:r w:rsidRPr="009D6D81">
        <w:rPr>
          <w:noProof/>
        </w:rPr>
        <w:fldChar w:fldCharType="begin"/>
      </w:r>
      <w:r w:rsidRPr="009D6D81">
        <w:rPr>
          <w:noProof/>
        </w:rPr>
        <w:instrText xml:space="preserve"> PAGEREF _Toc2154909 \h </w:instrText>
      </w:r>
      <w:r w:rsidRPr="009D6D81">
        <w:rPr>
          <w:noProof/>
        </w:rPr>
      </w:r>
      <w:r w:rsidRPr="009D6D81">
        <w:rPr>
          <w:noProof/>
        </w:rPr>
        <w:fldChar w:fldCharType="separate"/>
      </w:r>
      <w:r w:rsidR="002D7890">
        <w:rPr>
          <w:noProof/>
        </w:rPr>
        <w:t>22</w:t>
      </w:r>
      <w:r w:rsidRPr="009D6D81">
        <w:rPr>
          <w:noProof/>
        </w:rPr>
        <w:fldChar w:fldCharType="end"/>
      </w:r>
    </w:p>
    <w:p w:rsidR="009D6D81" w:rsidRPr="009D6D81" w:rsidRDefault="009D6D81">
      <w:pPr>
        <w:pStyle w:val="TOC1"/>
        <w:rPr>
          <w:rFonts w:asciiTheme="minorHAnsi" w:eastAsiaTheme="minorEastAsia" w:hAnsiTheme="minorHAnsi" w:cstheme="minorBidi"/>
          <w:b w:val="0"/>
          <w:noProof/>
          <w:kern w:val="0"/>
          <w:sz w:val="22"/>
          <w:szCs w:val="22"/>
        </w:rPr>
      </w:pPr>
      <w:r w:rsidRPr="009D6D81">
        <w:rPr>
          <w:noProof/>
        </w:rPr>
        <w:t>Schedule 2—Entities and principal officers</w:t>
      </w:r>
      <w:r w:rsidRPr="009D6D81">
        <w:rPr>
          <w:b w:val="0"/>
          <w:noProof/>
          <w:sz w:val="18"/>
        </w:rPr>
        <w:tab/>
      </w:r>
      <w:r w:rsidRPr="009D6D81">
        <w:rPr>
          <w:b w:val="0"/>
          <w:noProof/>
          <w:sz w:val="18"/>
        </w:rPr>
        <w:fldChar w:fldCharType="begin"/>
      </w:r>
      <w:r w:rsidRPr="009D6D81">
        <w:rPr>
          <w:b w:val="0"/>
          <w:noProof/>
          <w:sz w:val="18"/>
        </w:rPr>
        <w:instrText xml:space="preserve"> PAGEREF _Toc2154910 \h </w:instrText>
      </w:r>
      <w:r w:rsidRPr="009D6D81">
        <w:rPr>
          <w:b w:val="0"/>
          <w:noProof/>
          <w:sz w:val="18"/>
        </w:rPr>
      </w:r>
      <w:r w:rsidRPr="009D6D81">
        <w:rPr>
          <w:b w:val="0"/>
          <w:noProof/>
          <w:sz w:val="18"/>
        </w:rPr>
        <w:fldChar w:fldCharType="separate"/>
      </w:r>
      <w:r w:rsidR="002D7890">
        <w:rPr>
          <w:b w:val="0"/>
          <w:noProof/>
          <w:sz w:val="18"/>
        </w:rPr>
        <w:t>26</w:t>
      </w:r>
      <w:r w:rsidRPr="009D6D81">
        <w:rPr>
          <w:b w:val="0"/>
          <w:noProof/>
          <w:sz w:val="18"/>
        </w:rPr>
        <w:fldChar w:fldCharType="end"/>
      </w:r>
    </w:p>
    <w:p w:rsidR="009D6D81" w:rsidRPr="009D6D81" w:rsidRDefault="009D6D81">
      <w:pPr>
        <w:pStyle w:val="TOC5"/>
        <w:rPr>
          <w:rFonts w:asciiTheme="minorHAnsi" w:eastAsiaTheme="minorEastAsia" w:hAnsiTheme="minorHAnsi" w:cstheme="minorBidi"/>
          <w:noProof/>
          <w:kern w:val="0"/>
          <w:sz w:val="22"/>
          <w:szCs w:val="22"/>
        </w:rPr>
      </w:pPr>
      <w:r w:rsidRPr="009D6D81">
        <w:rPr>
          <w:noProof/>
        </w:rPr>
        <w:t>1</w:t>
      </w:r>
      <w:r w:rsidRPr="009D6D81">
        <w:rPr>
          <w:noProof/>
        </w:rPr>
        <w:tab/>
        <w:t>Entities and principal officers</w:t>
      </w:r>
      <w:r w:rsidRPr="009D6D81">
        <w:rPr>
          <w:noProof/>
        </w:rPr>
        <w:tab/>
      </w:r>
      <w:r w:rsidRPr="009D6D81">
        <w:rPr>
          <w:noProof/>
        </w:rPr>
        <w:fldChar w:fldCharType="begin"/>
      </w:r>
      <w:r w:rsidRPr="009D6D81">
        <w:rPr>
          <w:noProof/>
        </w:rPr>
        <w:instrText xml:space="preserve"> PAGEREF _Toc2154911 \h </w:instrText>
      </w:r>
      <w:r w:rsidRPr="009D6D81">
        <w:rPr>
          <w:noProof/>
        </w:rPr>
      </w:r>
      <w:r w:rsidRPr="009D6D81">
        <w:rPr>
          <w:noProof/>
        </w:rPr>
        <w:fldChar w:fldCharType="separate"/>
      </w:r>
      <w:r w:rsidR="002D7890">
        <w:rPr>
          <w:noProof/>
        </w:rPr>
        <w:t>26</w:t>
      </w:r>
      <w:r w:rsidRPr="009D6D81">
        <w:rPr>
          <w:noProof/>
        </w:rPr>
        <w:fldChar w:fldCharType="end"/>
      </w:r>
    </w:p>
    <w:p w:rsidR="009D6D81" w:rsidRPr="009D6D81" w:rsidRDefault="009D6D81">
      <w:pPr>
        <w:pStyle w:val="TOC6"/>
        <w:rPr>
          <w:rFonts w:asciiTheme="minorHAnsi" w:eastAsiaTheme="minorEastAsia" w:hAnsiTheme="minorHAnsi" w:cstheme="minorBidi"/>
          <w:b w:val="0"/>
          <w:noProof/>
          <w:kern w:val="0"/>
          <w:sz w:val="22"/>
          <w:szCs w:val="22"/>
        </w:rPr>
      </w:pPr>
      <w:r w:rsidRPr="009D6D81">
        <w:rPr>
          <w:noProof/>
        </w:rPr>
        <w:t>Schedule 3—Repeals</w:t>
      </w:r>
      <w:r w:rsidRPr="009D6D81">
        <w:rPr>
          <w:b w:val="0"/>
          <w:noProof/>
          <w:sz w:val="18"/>
        </w:rPr>
        <w:tab/>
      </w:r>
      <w:r w:rsidRPr="009D6D81">
        <w:rPr>
          <w:b w:val="0"/>
          <w:noProof/>
          <w:sz w:val="18"/>
        </w:rPr>
        <w:fldChar w:fldCharType="begin"/>
      </w:r>
      <w:r w:rsidRPr="009D6D81">
        <w:rPr>
          <w:b w:val="0"/>
          <w:noProof/>
          <w:sz w:val="18"/>
        </w:rPr>
        <w:instrText xml:space="preserve"> PAGEREF _Toc2154912 \h </w:instrText>
      </w:r>
      <w:r w:rsidRPr="009D6D81">
        <w:rPr>
          <w:b w:val="0"/>
          <w:noProof/>
          <w:sz w:val="18"/>
        </w:rPr>
      </w:r>
      <w:r w:rsidRPr="009D6D81">
        <w:rPr>
          <w:b w:val="0"/>
          <w:noProof/>
          <w:sz w:val="18"/>
        </w:rPr>
        <w:fldChar w:fldCharType="separate"/>
      </w:r>
      <w:r w:rsidR="002D7890">
        <w:rPr>
          <w:b w:val="0"/>
          <w:noProof/>
          <w:sz w:val="18"/>
        </w:rPr>
        <w:t>27</w:t>
      </w:r>
      <w:r w:rsidRPr="009D6D81">
        <w:rPr>
          <w:b w:val="0"/>
          <w:noProof/>
          <w:sz w:val="18"/>
        </w:rPr>
        <w:fldChar w:fldCharType="end"/>
      </w:r>
    </w:p>
    <w:p w:rsidR="009D6D81" w:rsidRPr="009D6D81" w:rsidRDefault="009D6D81">
      <w:pPr>
        <w:pStyle w:val="TOC9"/>
        <w:rPr>
          <w:rFonts w:asciiTheme="minorHAnsi" w:eastAsiaTheme="minorEastAsia" w:hAnsiTheme="minorHAnsi" w:cstheme="minorBidi"/>
          <w:i w:val="0"/>
          <w:noProof/>
          <w:kern w:val="0"/>
          <w:sz w:val="22"/>
          <w:szCs w:val="22"/>
        </w:rPr>
      </w:pPr>
      <w:r w:rsidRPr="009D6D81">
        <w:rPr>
          <w:noProof/>
        </w:rPr>
        <w:t>Safety, Rehabilitation and Compensation Regulations 2002</w:t>
      </w:r>
      <w:r w:rsidRPr="009D6D81">
        <w:rPr>
          <w:i w:val="0"/>
          <w:noProof/>
          <w:sz w:val="18"/>
        </w:rPr>
        <w:tab/>
      </w:r>
      <w:r w:rsidRPr="009D6D81">
        <w:rPr>
          <w:i w:val="0"/>
          <w:noProof/>
          <w:sz w:val="18"/>
        </w:rPr>
        <w:fldChar w:fldCharType="begin"/>
      </w:r>
      <w:r w:rsidRPr="009D6D81">
        <w:rPr>
          <w:i w:val="0"/>
          <w:noProof/>
          <w:sz w:val="18"/>
        </w:rPr>
        <w:instrText xml:space="preserve"> PAGEREF _Toc2154913 \h </w:instrText>
      </w:r>
      <w:r w:rsidRPr="009D6D81">
        <w:rPr>
          <w:i w:val="0"/>
          <w:noProof/>
          <w:sz w:val="18"/>
        </w:rPr>
      </w:r>
      <w:r w:rsidRPr="009D6D81">
        <w:rPr>
          <w:i w:val="0"/>
          <w:noProof/>
          <w:sz w:val="18"/>
        </w:rPr>
        <w:fldChar w:fldCharType="separate"/>
      </w:r>
      <w:r w:rsidR="002D7890">
        <w:rPr>
          <w:i w:val="0"/>
          <w:noProof/>
          <w:sz w:val="18"/>
        </w:rPr>
        <w:t>27</w:t>
      </w:r>
      <w:r w:rsidRPr="009D6D81">
        <w:rPr>
          <w:i w:val="0"/>
          <w:noProof/>
          <w:sz w:val="18"/>
        </w:rPr>
        <w:fldChar w:fldCharType="end"/>
      </w:r>
    </w:p>
    <w:p w:rsidR="00670EA1" w:rsidRPr="009D6D81" w:rsidRDefault="009D6D81" w:rsidP="00715914">
      <w:r w:rsidRPr="009D6D81">
        <w:fldChar w:fldCharType="end"/>
      </w:r>
    </w:p>
    <w:p w:rsidR="00670EA1" w:rsidRPr="009D6D81" w:rsidRDefault="00670EA1" w:rsidP="00715914">
      <w:pPr>
        <w:sectPr w:rsidR="00670EA1" w:rsidRPr="009D6D81" w:rsidSect="00047C15">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9D6D81" w:rsidRDefault="00715914" w:rsidP="00715914">
      <w:pPr>
        <w:pStyle w:val="ActHead2"/>
      </w:pPr>
      <w:bookmarkStart w:id="0" w:name="_Toc2154862"/>
      <w:r w:rsidRPr="009D6D81">
        <w:rPr>
          <w:rStyle w:val="CharPartNo"/>
        </w:rPr>
        <w:t>Part</w:t>
      </w:r>
      <w:r w:rsidR="009D6D81" w:rsidRPr="009D6D81">
        <w:rPr>
          <w:rStyle w:val="CharPartNo"/>
        </w:rPr>
        <w:t> </w:t>
      </w:r>
      <w:r w:rsidRPr="009D6D81">
        <w:rPr>
          <w:rStyle w:val="CharPartNo"/>
        </w:rPr>
        <w:t>1</w:t>
      </w:r>
      <w:r w:rsidRPr="009D6D81">
        <w:t>—</w:t>
      </w:r>
      <w:r w:rsidRPr="009D6D81">
        <w:rPr>
          <w:rStyle w:val="CharPartText"/>
        </w:rPr>
        <w:t>Preliminary</w:t>
      </w:r>
      <w:bookmarkEnd w:id="0"/>
    </w:p>
    <w:p w:rsidR="00715914" w:rsidRPr="009D6D81" w:rsidRDefault="00715914" w:rsidP="00715914">
      <w:pPr>
        <w:pStyle w:val="Header"/>
      </w:pPr>
      <w:r w:rsidRPr="009D6D81">
        <w:rPr>
          <w:rStyle w:val="CharDivNo"/>
        </w:rPr>
        <w:t xml:space="preserve"> </w:t>
      </w:r>
      <w:r w:rsidRPr="009D6D81">
        <w:rPr>
          <w:rStyle w:val="CharDivText"/>
        </w:rPr>
        <w:t xml:space="preserve"> </w:t>
      </w:r>
    </w:p>
    <w:p w:rsidR="00715914" w:rsidRPr="009D6D81" w:rsidRDefault="0040594C" w:rsidP="00715914">
      <w:pPr>
        <w:pStyle w:val="ActHead5"/>
      </w:pPr>
      <w:bookmarkStart w:id="1" w:name="_Toc2154863"/>
      <w:r w:rsidRPr="009D6D81">
        <w:rPr>
          <w:rStyle w:val="CharSectno"/>
        </w:rPr>
        <w:t>1</w:t>
      </w:r>
      <w:r w:rsidR="00715914" w:rsidRPr="009D6D81">
        <w:t xml:space="preserve">  </w:t>
      </w:r>
      <w:r w:rsidR="00CE493D" w:rsidRPr="009D6D81">
        <w:t>Name</w:t>
      </w:r>
      <w:bookmarkEnd w:id="1"/>
    </w:p>
    <w:p w:rsidR="00715914" w:rsidRPr="009D6D81" w:rsidRDefault="00715914" w:rsidP="00715914">
      <w:pPr>
        <w:pStyle w:val="subsection"/>
      </w:pPr>
      <w:r w:rsidRPr="009D6D81">
        <w:tab/>
      </w:r>
      <w:r w:rsidRPr="009D6D81">
        <w:tab/>
      </w:r>
      <w:r w:rsidR="00C809F2" w:rsidRPr="009D6D81">
        <w:t>This instrument is</w:t>
      </w:r>
      <w:r w:rsidR="00CE493D" w:rsidRPr="009D6D81">
        <w:t xml:space="preserve"> the </w:t>
      </w:r>
      <w:r w:rsidR="00C809F2" w:rsidRPr="009D6D81">
        <w:rPr>
          <w:i/>
        </w:rPr>
        <w:t>Safety, Rehabilitation and Compensation Regulations</w:t>
      </w:r>
      <w:r w:rsidR="009D6D81" w:rsidRPr="009D6D81">
        <w:rPr>
          <w:i/>
        </w:rPr>
        <w:t> </w:t>
      </w:r>
      <w:r w:rsidR="00C809F2" w:rsidRPr="009D6D81">
        <w:rPr>
          <w:i/>
        </w:rPr>
        <w:t>2019</w:t>
      </w:r>
      <w:r w:rsidRPr="009D6D81">
        <w:t>.</w:t>
      </w:r>
    </w:p>
    <w:p w:rsidR="00715914" w:rsidRPr="009D6D81" w:rsidRDefault="0040594C" w:rsidP="00715914">
      <w:pPr>
        <w:pStyle w:val="ActHead5"/>
      </w:pPr>
      <w:bookmarkStart w:id="2" w:name="_Toc2154864"/>
      <w:r w:rsidRPr="009D6D81">
        <w:rPr>
          <w:rStyle w:val="CharSectno"/>
        </w:rPr>
        <w:t>2</w:t>
      </w:r>
      <w:r w:rsidR="00715914" w:rsidRPr="009D6D81">
        <w:t xml:space="preserve">  Commencement</w:t>
      </w:r>
      <w:bookmarkEnd w:id="2"/>
    </w:p>
    <w:p w:rsidR="00BA0C87" w:rsidRPr="009D6D81" w:rsidRDefault="00BA0C87" w:rsidP="00A40BC1">
      <w:pPr>
        <w:pStyle w:val="subsection"/>
      </w:pPr>
      <w:r w:rsidRPr="009D6D81">
        <w:tab/>
        <w:t>(1)</w:t>
      </w:r>
      <w:r w:rsidRPr="009D6D81">
        <w:tab/>
        <w:t xml:space="preserve">Each provision of </w:t>
      </w:r>
      <w:r w:rsidR="00C809F2" w:rsidRPr="009D6D81">
        <w:t>this instrument</w:t>
      </w:r>
      <w:r w:rsidRPr="009D6D81">
        <w:t xml:space="preserve"> specified in column 1 of the table commences, or is taken to have commenced, in accordance with column 2 of the table. Any other statement in column 2 has effect according to its terms.</w:t>
      </w:r>
    </w:p>
    <w:p w:rsidR="00BA0C87" w:rsidRPr="009D6D81" w:rsidRDefault="00BA0C87" w:rsidP="00A40BC1">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BA0C87" w:rsidRPr="009D6D81" w:rsidTr="00E52AB4">
        <w:trPr>
          <w:tblHeader/>
        </w:trPr>
        <w:tc>
          <w:tcPr>
            <w:tcW w:w="5000" w:type="pct"/>
            <w:gridSpan w:val="3"/>
            <w:tcBorders>
              <w:top w:val="single" w:sz="12" w:space="0" w:color="auto"/>
              <w:bottom w:val="single" w:sz="6" w:space="0" w:color="auto"/>
            </w:tcBorders>
            <w:shd w:val="clear" w:color="auto" w:fill="auto"/>
            <w:hideMark/>
          </w:tcPr>
          <w:p w:rsidR="00BA0C87" w:rsidRPr="009D6D81" w:rsidRDefault="00BA0C87" w:rsidP="00A40BC1">
            <w:pPr>
              <w:pStyle w:val="TableHeading"/>
            </w:pPr>
            <w:r w:rsidRPr="009D6D81">
              <w:t>Commencement information</w:t>
            </w:r>
          </w:p>
        </w:tc>
      </w:tr>
      <w:tr w:rsidR="00BA0C87" w:rsidRPr="009D6D81" w:rsidTr="00E52AB4">
        <w:trPr>
          <w:tblHeader/>
        </w:trPr>
        <w:tc>
          <w:tcPr>
            <w:tcW w:w="1272" w:type="pct"/>
            <w:tcBorders>
              <w:top w:val="single" w:sz="6" w:space="0" w:color="auto"/>
              <w:bottom w:val="single" w:sz="6" w:space="0" w:color="auto"/>
            </w:tcBorders>
            <w:shd w:val="clear" w:color="auto" w:fill="auto"/>
            <w:hideMark/>
          </w:tcPr>
          <w:p w:rsidR="00BA0C87" w:rsidRPr="009D6D81" w:rsidRDefault="00BA0C87" w:rsidP="00A40BC1">
            <w:pPr>
              <w:pStyle w:val="TableHeading"/>
            </w:pPr>
            <w:r w:rsidRPr="009D6D81">
              <w:t>Column 1</w:t>
            </w:r>
          </w:p>
        </w:tc>
        <w:tc>
          <w:tcPr>
            <w:tcW w:w="2627" w:type="pct"/>
            <w:tcBorders>
              <w:top w:val="single" w:sz="6" w:space="0" w:color="auto"/>
              <w:bottom w:val="single" w:sz="6" w:space="0" w:color="auto"/>
            </w:tcBorders>
            <w:shd w:val="clear" w:color="auto" w:fill="auto"/>
            <w:hideMark/>
          </w:tcPr>
          <w:p w:rsidR="00BA0C87" w:rsidRPr="009D6D81" w:rsidRDefault="00BA0C87" w:rsidP="00A40BC1">
            <w:pPr>
              <w:pStyle w:val="TableHeading"/>
            </w:pPr>
            <w:r w:rsidRPr="009D6D81">
              <w:t>Column 2</w:t>
            </w:r>
          </w:p>
        </w:tc>
        <w:tc>
          <w:tcPr>
            <w:tcW w:w="1101" w:type="pct"/>
            <w:tcBorders>
              <w:top w:val="single" w:sz="6" w:space="0" w:color="auto"/>
              <w:bottom w:val="single" w:sz="6" w:space="0" w:color="auto"/>
            </w:tcBorders>
            <w:shd w:val="clear" w:color="auto" w:fill="auto"/>
            <w:hideMark/>
          </w:tcPr>
          <w:p w:rsidR="00BA0C87" w:rsidRPr="009D6D81" w:rsidRDefault="00BA0C87" w:rsidP="00A40BC1">
            <w:pPr>
              <w:pStyle w:val="TableHeading"/>
            </w:pPr>
            <w:r w:rsidRPr="009D6D81">
              <w:t>Column 3</w:t>
            </w:r>
          </w:p>
        </w:tc>
      </w:tr>
      <w:tr w:rsidR="00BA0C87" w:rsidRPr="009D6D81" w:rsidTr="00E52AB4">
        <w:trPr>
          <w:tblHeader/>
        </w:trPr>
        <w:tc>
          <w:tcPr>
            <w:tcW w:w="1272" w:type="pct"/>
            <w:tcBorders>
              <w:top w:val="single" w:sz="6" w:space="0" w:color="auto"/>
              <w:bottom w:val="single" w:sz="12" w:space="0" w:color="auto"/>
            </w:tcBorders>
            <w:shd w:val="clear" w:color="auto" w:fill="auto"/>
            <w:hideMark/>
          </w:tcPr>
          <w:p w:rsidR="00BA0C87" w:rsidRPr="009D6D81" w:rsidRDefault="00BA0C87" w:rsidP="00A40BC1">
            <w:pPr>
              <w:pStyle w:val="TableHeading"/>
            </w:pPr>
            <w:r w:rsidRPr="009D6D81">
              <w:t>Provisions</w:t>
            </w:r>
          </w:p>
        </w:tc>
        <w:tc>
          <w:tcPr>
            <w:tcW w:w="2627" w:type="pct"/>
            <w:tcBorders>
              <w:top w:val="single" w:sz="6" w:space="0" w:color="auto"/>
              <w:bottom w:val="single" w:sz="12" w:space="0" w:color="auto"/>
            </w:tcBorders>
            <w:shd w:val="clear" w:color="auto" w:fill="auto"/>
            <w:hideMark/>
          </w:tcPr>
          <w:p w:rsidR="00BA0C87" w:rsidRPr="009D6D81" w:rsidRDefault="00BA0C87" w:rsidP="00A40BC1">
            <w:pPr>
              <w:pStyle w:val="TableHeading"/>
            </w:pPr>
            <w:r w:rsidRPr="009D6D81">
              <w:t>Commencement</w:t>
            </w:r>
          </w:p>
        </w:tc>
        <w:tc>
          <w:tcPr>
            <w:tcW w:w="1101" w:type="pct"/>
            <w:tcBorders>
              <w:top w:val="single" w:sz="6" w:space="0" w:color="auto"/>
              <w:bottom w:val="single" w:sz="12" w:space="0" w:color="auto"/>
            </w:tcBorders>
            <w:shd w:val="clear" w:color="auto" w:fill="auto"/>
            <w:hideMark/>
          </w:tcPr>
          <w:p w:rsidR="00BA0C87" w:rsidRPr="009D6D81" w:rsidRDefault="00BA0C87" w:rsidP="00A40BC1">
            <w:pPr>
              <w:pStyle w:val="TableHeading"/>
            </w:pPr>
            <w:r w:rsidRPr="009D6D81">
              <w:t>Date/Details</w:t>
            </w:r>
          </w:p>
        </w:tc>
      </w:tr>
      <w:tr w:rsidR="00BA0C87" w:rsidRPr="009D6D81" w:rsidTr="00E52AB4">
        <w:tc>
          <w:tcPr>
            <w:tcW w:w="1272" w:type="pct"/>
            <w:tcBorders>
              <w:top w:val="single" w:sz="12" w:space="0" w:color="auto"/>
              <w:bottom w:val="single" w:sz="12" w:space="0" w:color="auto"/>
            </w:tcBorders>
            <w:shd w:val="clear" w:color="auto" w:fill="auto"/>
            <w:hideMark/>
          </w:tcPr>
          <w:p w:rsidR="00BA0C87" w:rsidRPr="009D6D81" w:rsidRDefault="00BA0C87" w:rsidP="00C809F2">
            <w:pPr>
              <w:pStyle w:val="Tabletext"/>
            </w:pPr>
            <w:r w:rsidRPr="009D6D81">
              <w:t xml:space="preserve">1.  </w:t>
            </w:r>
            <w:r w:rsidR="00C809F2" w:rsidRPr="009D6D81">
              <w:t>The whole of this instrument</w:t>
            </w:r>
          </w:p>
        </w:tc>
        <w:tc>
          <w:tcPr>
            <w:tcW w:w="2627" w:type="pct"/>
            <w:tcBorders>
              <w:top w:val="single" w:sz="12" w:space="0" w:color="auto"/>
              <w:bottom w:val="single" w:sz="12" w:space="0" w:color="auto"/>
            </w:tcBorders>
            <w:shd w:val="clear" w:color="auto" w:fill="auto"/>
            <w:hideMark/>
          </w:tcPr>
          <w:p w:rsidR="00BA0C87" w:rsidRPr="009D6D81" w:rsidRDefault="00BA0C87" w:rsidP="00BA0C87">
            <w:pPr>
              <w:pStyle w:val="Tabletext"/>
            </w:pPr>
            <w:r w:rsidRPr="009D6D81">
              <w:t xml:space="preserve">The day after </w:t>
            </w:r>
            <w:r w:rsidR="00C809F2" w:rsidRPr="009D6D81">
              <w:t>this instrument is</w:t>
            </w:r>
            <w:r w:rsidRPr="009D6D81">
              <w:t xml:space="preserve"> registered.</w:t>
            </w:r>
          </w:p>
        </w:tc>
        <w:tc>
          <w:tcPr>
            <w:tcW w:w="1101" w:type="pct"/>
            <w:tcBorders>
              <w:top w:val="single" w:sz="12" w:space="0" w:color="auto"/>
              <w:bottom w:val="single" w:sz="12" w:space="0" w:color="auto"/>
            </w:tcBorders>
            <w:shd w:val="clear" w:color="auto" w:fill="auto"/>
          </w:tcPr>
          <w:p w:rsidR="00BA0C87" w:rsidRPr="009D6D81" w:rsidRDefault="00A55523">
            <w:pPr>
              <w:pStyle w:val="Tabletext"/>
            </w:pPr>
            <w:r>
              <w:t>28 March 2019</w:t>
            </w:r>
            <w:bookmarkStart w:id="3" w:name="_GoBack"/>
            <w:bookmarkEnd w:id="3"/>
          </w:p>
        </w:tc>
      </w:tr>
    </w:tbl>
    <w:p w:rsidR="00BA0C87" w:rsidRPr="009D6D81" w:rsidRDefault="00BA0C87" w:rsidP="00A40BC1">
      <w:pPr>
        <w:pStyle w:val="notetext"/>
      </w:pPr>
      <w:r w:rsidRPr="009D6D81">
        <w:rPr>
          <w:snapToGrid w:val="0"/>
          <w:lang w:eastAsia="en-US"/>
        </w:rPr>
        <w:t>Note:</w:t>
      </w:r>
      <w:r w:rsidRPr="009D6D81">
        <w:rPr>
          <w:snapToGrid w:val="0"/>
          <w:lang w:eastAsia="en-US"/>
        </w:rPr>
        <w:tab/>
        <w:t xml:space="preserve">This table relates only to the provisions of </w:t>
      </w:r>
      <w:r w:rsidR="00C809F2" w:rsidRPr="009D6D81">
        <w:rPr>
          <w:snapToGrid w:val="0"/>
          <w:lang w:eastAsia="en-US"/>
        </w:rPr>
        <w:t>this instrument</w:t>
      </w:r>
      <w:r w:rsidRPr="009D6D81">
        <w:t xml:space="preserve"> </w:t>
      </w:r>
      <w:r w:rsidRPr="009D6D81">
        <w:rPr>
          <w:snapToGrid w:val="0"/>
          <w:lang w:eastAsia="en-US"/>
        </w:rPr>
        <w:t xml:space="preserve">as originally made. It will not be amended to deal with any later amendments of </w:t>
      </w:r>
      <w:r w:rsidR="00C809F2" w:rsidRPr="009D6D81">
        <w:rPr>
          <w:snapToGrid w:val="0"/>
          <w:lang w:eastAsia="en-US"/>
        </w:rPr>
        <w:t>this instrument</w:t>
      </w:r>
      <w:r w:rsidRPr="009D6D81">
        <w:rPr>
          <w:snapToGrid w:val="0"/>
          <w:lang w:eastAsia="en-US"/>
        </w:rPr>
        <w:t>.</w:t>
      </w:r>
    </w:p>
    <w:p w:rsidR="00BA0C87" w:rsidRPr="009D6D81" w:rsidRDefault="00BA0C87" w:rsidP="00A40BC1">
      <w:pPr>
        <w:pStyle w:val="subsection"/>
      </w:pPr>
      <w:r w:rsidRPr="009D6D81">
        <w:tab/>
        <w:t>(2)</w:t>
      </w:r>
      <w:r w:rsidRPr="009D6D81">
        <w:tab/>
        <w:t xml:space="preserve">Any information in column 3 of the table is not part of </w:t>
      </w:r>
      <w:r w:rsidR="00C809F2" w:rsidRPr="009D6D81">
        <w:t>this instrument</w:t>
      </w:r>
      <w:r w:rsidR="006361FE" w:rsidRPr="009D6D81">
        <w:t xml:space="preserve">. </w:t>
      </w:r>
      <w:r w:rsidRPr="009D6D81">
        <w:t xml:space="preserve">Information may be inserted in this column, or information in it may be edited, in any published version of </w:t>
      </w:r>
      <w:r w:rsidR="00C809F2" w:rsidRPr="009D6D81">
        <w:t>this instrument</w:t>
      </w:r>
      <w:r w:rsidRPr="009D6D81">
        <w:t>.</w:t>
      </w:r>
    </w:p>
    <w:p w:rsidR="00FA0F65" w:rsidRPr="009D6D81" w:rsidRDefault="0040594C" w:rsidP="00FA0F65">
      <w:pPr>
        <w:pStyle w:val="ActHead5"/>
      </w:pPr>
      <w:bookmarkStart w:id="4" w:name="_Toc2154865"/>
      <w:r w:rsidRPr="009D6D81">
        <w:rPr>
          <w:rStyle w:val="CharSectno"/>
        </w:rPr>
        <w:t>3</w:t>
      </w:r>
      <w:r w:rsidR="00FA0F65" w:rsidRPr="009D6D81">
        <w:t xml:space="preserve">  Authority</w:t>
      </w:r>
      <w:bookmarkEnd w:id="4"/>
    </w:p>
    <w:p w:rsidR="00FA0F65" w:rsidRPr="009D6D81" w:rsidRDefault="00FA0F65" w:rsidP="00FA0F65">
      <w:pPr>
        <w:pStyle w:val="subsection"/>
      </w:pPr>
      <w:r w:rsidRPr="009D6D81">
        <w:tab/>
      </w:r>
      <w:r w:rsidRPr="009D6D81">
        <w:tab/>
        <w:t xml:space="preserve">This instrument is made under the </w:t>
      </w:r>
      <w:r w:rsidRPr="009D6D81">
        <w:rPr>
          <w:i/>
        </w:rPr>
        <w:t>Safety, Rehabilitation and Compensation Act 1988</w:t>
      </w:r>
      <w:r w:rsidRPr="009D6D81">
        <w:t>.</w:t>
      </w:r>
    </w:p>
    <w:p w:rsidR="00FA0F65" w:rsidRPr="009D6D81" w:rsidRDefault="0040594C" w:rsidP="00FA0F65">
      <w:pPr>
        <w:pStyle w:val="ActHead5"/>
      </w:pPr>
      <w:bookmarkStart w:id="5" w:name="_Toc2154866"/>
      <w:r w:rsidRPr="009D6D81">
        <w:rPr>
          <w:rStyle w:val="CharSectno"/>
        </w:rPr>
        <w:t>4</w:t>
      </w:r>
      <w:r w:rsidR="00FA0F65" w:rsidRPr="009D6D81">
        <w:t xml:space="preserve">  Schedule</w:t>
      </w:r>
      <w:r w:rsidR="009D6D81" w:rsidRPr="009D6D81">
        <w:t> </w:t>
      </w:r>
      <w:r w:rsidR="00FA0F65" w:rsidRPr="009D6D81">
        <w:t>3</w:t>
      </w:r>
      <w:bookmarkEnd w:id="5"/>
    </w:p>
    <w:p w:rsidR="00FA0F65" w:rsidRPr="009D6D81" w:rsidRDefault="00FA0F65" w:rsidP="00FA0F65">
      <w:pPr>
        <w:pStyle w:val="subsection"/>
      </w:pPr>
      <w:r w:rsidRPr="009D6D81">
        <w:tab/>
      </w:r>
      <w:r w:rsidRPr="009D6D81">
        <w:tab/>
        <w:t>Each instrument that is specified in Schedule</w:t>
      </w:r>
      <w:r w:rsidR="009D6D81" w:rsidRPr="009D6D81">
        <w:t> </w:t>
      </w:r>
      <w:r w:rsidRPr="009D6D81">
        <w:t>3 to this instrument is amended or repealed as set out in the applicable items in that Schedule, and any other item in that Schedule has effect according to its terms.</w:t>
      </w:r>
    </w:p>
    <w:p w:rsidR="00FA0F65" w:rsidRPr="009D6D81" w:rsidRDefault="0040594C" w:rsidP="00FA0F65">
      <w:pPr>
        <w:pStyle w:val="ActHead5"/>
      </w:pPr>
      <w:bookmarkStart w:id="6" w:name="_Toc2154867"/>
      <w:r w:rsidRPr="009D6D81">
        <w:rPr>
          <w:rStyle w:val="CharSectno"/>
        </w:rPr>
        <w:t>5</w:t>
      </w:r>
      <w:r w:rsidR="00FA0F65" w:rsidRPr="009D6D81">
        <w:t xml:space="preserve">  Definitions</w:t>
      </w:r>
      <w:bookmarkEnd w:id="6"/>
    </w:p>
    <w:p w:rsidR="00FA0F65" w:rsidRPr="009D6D81" w:rsidRDefault="00FA0F65" w:rsidP="00FA0F65">
      <w:pPr>
        <w:pStyle w:val="notetext"/>
      </w:pPr>
      <w:r w:rsidRPr="009D6D81">
        <w:t>Note:</w:t>
      </w:r>
      <w:r w:rsidRPr="009D6D81">
        <w:tab/>
        <w:t>A number of expressions used in this instrument are defined in the Act, including the following:</w:t>
      </w:r>
    </w:p>
    <w:p w:rsidR="00FA0F65" w:rsidRPr="009D6D81" w:rsidRDefault="00FA0F65" w:rsidP="00FA0F65">
      <w:pPr>
        <w:pStyle w:val="notepara"/>
      </w:pPr>
      <w:r w:rsidRPr="009D6D81">
        <w:t>(a)</w:t>
      </w:r>
      <w:r w:rsidRPr="009D6D81">
        <w:tab/>
        <w:t>Commonwealth authority;</w:t>
      </w:r>
    </w:p>
    <w:p w:rsidR="00FA0F65" w:rsidRPr="009D6D81" w:rsidRDefault="00FA0F65" w:rsidP="00FA0F65">
      <w:pPr>
        <w:pStyle w:val="notepara"/>
      </w:pPr>
      <w:r w:rsidRPr="009D6D81">
        <w:t>(b)</w:t>
      </w:r>
      <w:r w:rsidRPr="009D6D81">
        <w:tab/>
        <w:t>injury;</w:t>
      </w:r>
    </w:p>
    <w:p w:rsidR="00FA0F65" w:rsidRPr="009D6D81" w:rsidRDefault="00FA0F65" w:rsidP="00FA0F65">
      <w:pPr>
        <w:pStyle w:val="notepara"/>
      </w:pPr>
      <w:r w:rsidRPr="009D6D81">
        <w:t>(c)</w:t>
      </w:r>
      <w:r w:rsidRPr="009D6D81">
        <w:tab/>
        <w:t>licence;</w:t>
      </w:r>
    </w:p>
    <w:p w:rsidR="00FA0F65" w:rsidRPr="009D6D81" w:rsidRDefault="00FA0F65" w:rsidP="00FA0F65">
      <w:pPr>
        <w:pStyle w:val="notepara"/>
      </w:pPr>
      <w:r w:rsidRPr="009D6D81">
        <w:t>(d)</w:t>
      </w:r>
      <w:r w:rsidRPr="009D6D81">
        <w:tab/>
        <w:t>licensed authority;</w:t>
      </w:r>
    </w:p>
    <w:p w:rsidR="00FA0F65" w:rsidRPr="009D6D81" w:rsidRDefault="00FA0F65" w:rsidP="00FA0F65">
      <w:pPr>
        <w:pStyle w:val="notepara"/>
      </w:pPr>
      <w:r w:rsidRPr="009D6D81">
        <w:t>(e)</w:t>
      </w:r>
      <w:r w:rsidRPr="009D6D81">
        <w:tab/>
        <w:t>licensed corporation;</w:t>
      </w:r>
    </w:p>
    <w:p w:rsidR="00FA0F65" w:rsidRPr="009D6D81" w:rsidRDefault="00FA0F65" w:rsidP="00FA0F65">
      <w:pPr>
        <w:pStyle w:val="notepara"/>
      </w:pPr>
      <w:r w:rsidRPr="009D6D81">
        <w:t>(f)</w:t>
      </w:r>
      <w:r w:rsidRPr="009D6D81">
        <w:tab/>
        <w:t>licensee;</w:t>
      </w:r>
    </w:p>
    <w:p w:rsidR="00FA0F65" w:rsidRPr="009D6D81" w:rsidRDefault="00FA0F65" w:rsidP="00FA0F65">
      <w:pPr>
        <w:pStyle w:val="notepara"/>
      </w:pPr>
      <w:r w:rsidRPr="009D6D81">
        <w:t>(g)</w:t>
      </w:r>
      <w:r w:rsidRPr="009D6D81">
        <w:tab/>
        <w:t>normal weekly earnings.</w:t>
      </w:r>
    </w:p>
    <w:p w:rsidR="00FA0F65" w:rsidRPr="009D6D81" w:rsidRDefault="00FA0F65" w:rsidP="00FA0F65">
      <w:pPr>
        <w:pStyle w:val="subsection"/>
      </w:pPr>
      <w:r w:rsidRPr="009D6D81">
        <w:tab/>
      </w:r>
      <w:r w:rsidRPr="009D6D81">
        <w:tab/>
        <w:t>In this instrument:</w:t>
      </w:r>
    </w:p>
    <w:p w:rsidR="00FA0F65" w:rsidRPr="009D6D81" w:rsidRDefault="00FA0F65" w:rsidP="00FA0F65">
      <w:pPr>
        <w:pStyle w:val="Definition"/>
      </w:pPr>
      <w:r w:rsidRPr="009D6D81">
        <w:rPr>
          <w:b/>
          <w:i/>
        </w:rPr>
        <w:t>Act</w:t>
      </w:r>
      <w:r w:rsidRPr="009D6D81">
        <w:rPr>
          <w:b/>
        </w:rPr>
        <w:t xml:space="preserve"> </w:t>
      </w:r>
      <w:r w:rsidRPr="009D6D81">
        <w:t xml:space="preserve">means the </w:t>
      </w:r>
      <w:r w:rsidRPr="009D6D81">
        <w:rPr>
          <w:i/>
        </w:rPr>
        <w:t>Safety, Rehabilitation and Compensation Act 1988</w:t>
      </w:r>
      <w:r w:rsidRPr="009D6D81">
        <w:t>.</w:t>
      </w:r>
    </w:p>
    <w:p w:rsidR="00FA0F65" w:rsidRPr="009D6D81" w:rsidRDefault="00FA0F65" w:rsidP="00FA0F65">
      <w:pPr>
        <w:pStyle w:val="Definition"/>
      </w:pPr>
      <w:r w:rsidRPr="009D6D81">
        <w:rPr>
          <w:b/>
          <w:i/>
        </w:rPr>
        <w:t>final licence</w:t>
      </w:r>
      <w:r w:rsidRPr="009D6D81">
        <w:t>:</w:t>
      </w:r>
    </w:p>
    <w:p w:rsidR="00FA0F65" w:rsidRPr="009D6D81" w:rsidRDefault="00FA0F65" w:rsidP="00FA0F65">
      <w:pPr>
        <w:pStyle w:val="paragraph"/>
      </w:pPr>
      <w:r w:rsidRPr="009D6D81">
        <w:tab/>
        <w:t>(a)</w:t>
      </w:r>
      <w:r w:rsidRPr="009D6D81">
        <w:tab/>
        <w:t>in relation to a licensed authority—has the meaning given by subsection</w:t>
      </w:r>
      <w:r w:rsidR="009D6D81" w:rsidRPr="009D6D81">
        <w:t> </w:t>
      </w:r>
      <w:r w:rsidR="0040594C" w:rsidRPr="009D6D81">
        <w:t>21</w:t>
      </w:r>
      <w:r w:rsidRPr="009D6D81">
        <w:t>(1); and</w:t>
      </w:r>
    </w:p>
    <w:p w:rsidR="00FA0F65" w:rsidRPr="009D6D81" w:rsidRDefault="00FA0F65" w:rsidP="00FA0F65">
      <w:pPr>
        <w:pStyle w:val="paragraph"/>
      </w:pPr>
      <w:r w:rsidRPr="009D6D81">
        <w:tab/>
        <w:t>(b)</w:t>
      </w:r>
      <w:r w:rsidRPr="009D6D81">
        <w:tab/>
        <w:t>in relation to a licensed corporation—has the meaning given by subsection</w:t>
      </w:r>
      <w:r w:rsidR="009D6D81" w:rsidRPr="009D6D81">
        <w:t> </w:t>
      </w:r>
      <w:r w:rsidR="0040594C" w:rsidRPr="009D6D81">
        <w:t>27</w:t>
      </w:r>
      <w:r w:rsidRPr="009D6D81">
        <w:t>(1).</w:t>
      </w:r>
    </w:p>
    <w:p w:rsidR="001C749C" w:rsidRPr="009D6D81" w:rsidRDefault="00FA0F65" w:rsidP="00FA0F65">
      <w:pPr>
        <w:pStyle w:val="Definition"/>
      </w:pPr>
      <w:r w:rsidRPr="009D6D81">
        <w:rPr>
          <w:b/>
          <w:i/>
        </w:rPr>
        <w:t>former licensed authority</w:t>
      </w:r>
      <w:r w:rsidRPr="009D6D81">
        <w:rPr>
          <w:b/>
        </w:rPr>
        <w:t xml:space="preserve"> </w:t>
      </w:r>
      <w:r w:rsidRPr="009D6D81">
        <w:t>has the meaning given by subsection</w:t>
      </w:r>
      <w:r w:rsidR="009D6D81" w:rsidRPr="009D6D81">
        <w:t> </w:t>
      </w:r>
      <w:r w:rsidR="0040594C" w:rsidRPr="009D6D81">
        <w:t>21</w:t>
      </w:r>
      <w:r w:rsidRPr="009D6D81">
        <w:t>(1).</w:t>
      </w:r>
    </w:p>
    <w:p w:rsidR="00FA0F65" w:rsidRPr="009D6D81" w:rsidRDefault="00FA0F65" w:rsidP="00FA0F65">
      <w:pPr>
        <w:pStyle w:val="Definition"/>
      </w:pPr>
      <w:r w:rsidRPr="009D6D81">
        <w:rPr>
          <w:b/>
          <w:i/>
        </w:rPr>
        <w:t>former licensed corporation</w:t>
      </w:r>
      <w:r w:rsidRPr="009D6D81">
        <w:t xml:space="preserve"> has the meaning given by subsection</w:t>
      </w:r>
      <w:r w:rsidR="009D6D81" w:rsidRPr="009D6D81">
        <w:t> </w:t>
      </w:r>
      <w:r w:rsidR="0040594C" w:rsidRPr="009D6D81">
        <w:t>27</w:t>
      </w:r>
      <w:r w:rsidRPr="009D6D81">
        <w:t>(1).</w:t>
      </w:r>
    </w:p>
    <w:p w:rsidR="00FA0F65" w:rsidRPr="009D6D81" w:rsidRDefault="00FA0F65" w:rsidP="00FA0F65">
      <w:pPr>
        <w:pStyle w:val="Definition"/>
      </w:pPr>
      <w:r w:rsidRPr="009D6D81">
        <w:rPr>
          <w:b/>
          <w:i/>
        </w:rPr>
        <w:t>guarantee</w:t>
      </w:r>
      <w:r w:rsidRPr="009D6D81">
        <w:t xml:space="preserve"> means a guarantee for the due discharge of a licensee’s liability to pay compensation and other amounts under the Act that is given by a bank or other body.</w:t>
      </w:r>
    </w:p>
    <w:p w:rsidR="00F12E2A" w:rsidRPr="009D6D81" w:rsidRDefault="00F12E2A" w:rsidP="00F12E2A">
      <w:pPr>
        <w:pStyle w:val="notetext"/>
      </w:pPr>
      <w:r w:rsidRPr="009D6D81">
        <w:t>Note:</w:t>
      </w:r>
      <w:r w:rsidRPr="009D6D81">
        <w:tab/>
        <w:t xml:space="preserve">Former licensed </w:t>
      </w:r>
      <w:r w:rsidR="00AA18D2" w:rsidRPr="009D6D81">
        <w:t xml:space="preserve">authorities and former </w:t>
      </w:r>
      <w:r w:rsidR="007748A9" w:rsidRPr="009D6D81">
        <w:t xml:space="preserve">licensed </w:t>
      </w:r>
      <w:r w:rsidRPr="009D6D81">
        <w:t>corporations are, during the preservation period, taken to hold a licence that is in force for the purposes of the Act: see paragraphs</w:t>
      </w:r>
      <w:r w:rsidR="00AA18D2" w:rsidRPr="009D6D81">
        <w:t xml:space="preserve"> 22(1)(a) and (b) and </w:t>
      </w:r>
      <w:r w:rsidR="0040594C" w:rsidRPr="009D6D81">
        <w:t>28</w:t>
      </w:r>
      <w:r w:rsidRPr="009D6D81">
        <w:t>(1)(a) and (b).</w:t>
      </w:r>
    </w:p>
    <w:p w:rsidR="00FA0F65" w:rsidRPr="009D6D81" w:rsidRDefault="00FA0F65" w:rsidP="00FA0F65">
      <w:pPr>
        <w:pStyle w:val="Definition"/>
        <w:rPr>
          <w:b/>
          <w:i/>
        </w:rPr>
      </w:pPr>
      <w:r w:rsidRPr="009D6D81">
        <w:rPr>
          <w:b/>
          <w:i/>
        </w:rPr>
        <w:t>indexation date</w:t>
      </w:r>
      <w:r w:rsidRPr="009D6D81">
        <w:t xml:space="preserve"> has the meaning given by subsection</w:t>
      </w:r>
      <w:r w:rsidR="009D6D81" w:rsidRPr="009D6D81">
        <w:t> </w:t>
      </w:r>
      <w:r w:rsidRPr="009D6D81">
        <w:t>8(9C) of the Act.</w:t>
      </w:r>
    </w:p>
    <w:p w:rsidR="00FA0F65" w:rsidRPr="009D6D81" w:rsidRDefault="00FA0F65" w:rsidP="00FA0F65">
      <w:pPr>
        <w:pStyle w:val="Definition"/>
      </w:pPr>
      <w:r w:rsidRPr="009D6D81">
        <w:rPr>
          <w:b/>
          <w:i/>
        </w:rPr>
        <w:t>manage</w:t>
      </w:r>
      <w:r w:rsidRPr="009D6D81">
        <w:t xml:space="preserve"> has the meaning given by section</w:t>
      </w:r>
      <w:r w:rsidR="009D6D81" w:rsidRPr="009D6D81">
        <w:t> </w:t>
      </w:r>
      <w:r w:rsidRPr="009D6D81">
        <w:t>99 of the Act.</w:t>
      </w:r>
    </w:p>
    <w:p w:rsidR="00FA0F65" w:rsidRPr="009D6D81" w:rsidRDefault="00FA0F65" w:rsidP="00FA0F65">
      <w:pPr>
        <w:pStyle w:val="Definition"/>
      </w:pPr>
      <w:r w:rsidRPr="009D6D81">
        <w:rPr>
          <w:b/>
          <w:i/>
        </w:rPr>
        <w:t>preservation period</w:t>
      </w:r>
      <w:r w:rsidRPr="009D6D81">
        <w:t>:</w:t>
      </w:r>
    </w:p>
    <w:p w:rsidR="00FA0F65" w:rsidRPr="009D6D81" w:rsidRDefault="00FA0F65" w:rsidP="00FA0F65">
      <w:pPr>
        <w:pStyle w:val="paragraph"/>
      </w:pPr>
      <w:r w:rsidRPr="009D6D81">
        <w:tab/>
        <w:t>(a)</w:t>
      </w:r>
      <w:r w:rsidRPr="009D6D81">
        <w:tab/>
        <w:t>in relation to a licensed authority—has the meaning given by subsection</w:t>
      </w:r>
      <w:r w:rsidR="009D6D81" w:rsidRPr="009D6D81">
        <w:t> </w:t>
      </w:r>
      <w:r w:rsidR="0040594C" w:rsidRPr="009D6D81">
        <w:t>22</w:t>
      </w:r>
      <w:r w:rsidRPr="009D6D81">
        <w:t>(2); and</w:t>
      </w:r>
    </w:p>
    <w:p w:rsidR="00FA0F65" w:rsidRPr="009D6D81" w:rsidRDefault="00FA0F65" w:rsidP="00FA0F65">
      <w:pPr>
        <w:pStyle w:val="paragraph"/>
      </w:pPr>
      <w:r w:rsidRPr="009D6D81">
        <w:tab/>
        <w:t>(b)</w:t>
      </w:r>
      <w:r w:rsidRPr="009D6D81">
        <w:tab/>
        <w:t>in relation to a licensed corporation—has the meaning given by subsection</w:t>
      </w:r>
      <w:r w:rsidR="009D6D81" w:rsidRPr="009D6D81">
        <w:t> </w:t>
      </w:r>
      <w:r w:rsidR="0040594C" w:rsidRPr="009D6D81">
        <w:t>28</w:t>
      </w:r>
      <w:r w:rsidRPr="009D6D81">
        <w:t>(2).</w:t>
      </w:r>
    </w:p>
    <w:p w:rsidR="00FA0F65" w:rsidRPr="009D6D81" w:rsidRDefault="00FA0F65" w:rsidP="00FA0F65">
      <w:pPr>
        <w:pStyle w:val="Definition"/>
      </w:pPr>
      <w:r w:rsidRPr="009D6D81">
        <w:rPr>
          <w:b/>
          <w:i/>
        </w:rPr>
        <w:t>preservation period end day</w:t>
      </w:r>
      <w:r w:rsidRPr="009D6D81">
        <w:t>:</w:t>
      </w:r>
    </w:p>
    <w:p w:rsidR="00FA0F65" w:rsidRPr="009D6D81" w:rsidRDefault="00FA0F65" w:rsidP="00FA0F65">
      <w:pPr>
        <w:pStyle w:val="paragraph"/>
      </w:pPr>
      <w:r w:rsidRPr="009D6D81">
        <w:tab/>
        <w:t>(a)</w:t>
      </w:r>
      <w:r w:rsidRPr="009D6D81">
        <w:tab/>
        <w:t>in relation to a licensed authority—has the meaning given by subsection</w:t>
      </w:r>
      <w:r w:rsidR="009D6D81" w:rsidRPr="009D6D81">
        <w:t> </w:t>
      </w:r>
      <w:r w:rsidR="0040594C" w:rsidRPr="009D6D81">
        <w:t>22</w:t>
      </w:r>
      <w:r w:rsidRPr="009D6D81">
        <w:t>(2); and</w:t>
      </w:r>
    </w:p>
    <w:p w:rsidR="00FA0F65" w:rsidRPr="009D6D81" w:rsidRDefault="00FA0F65" w:rsidP="00FA0F65">
      <w:pPr>
        <w:pStyle w:val="paragraph"/>
      </w:pPr>
      <w:r w:rsidRPr="009D6D81">
        <w:tab/>
        <w:t>(b)</w:t>
      </w:r>
      <w:r w:rsidRPr="009D6D81">
        <w:tab/>
        <w:t>in relation to a licensed corporation—has the meaning given by subsection</w:t>
      </w:r>
      <w:r w:rsidR="009D6D81" w:rsidRPr="009D6D81">
        <w:t> </w:t>
      </w:r>
      <w:r w:rsidR="0040594C" w:rsidRPr="009D6D81">
        <w:t>28</w:t>
      </w:r>
      <w:r w:rsidRPr="009D6D81">
        <w:t>(2).</w:t>
      </w:r>
    </w:p>
    <w:p w:rsidR="00FA0F65" w:rsidRPr="009D6D81" w:rsidRDefault="00FA0F65" w:rsidP="00FA0F65">
      <w:pPr>
        <w:pStyle w:val="Definition"/>
      </w:pPr>
      <w:r w:rsidRPr="009D6D81">
        <w:rPr>
          <w:b/>
          <w:i/>
        </w:rPr>
        <w:t>preserved licence</w:t>
      </w:r>
      <w:r w:rsidRPr="009D6D81">
        <w:t>:</w:t>
      </w:r>
    </w:p>
    <w:p w:rsidR="00FA0F65" w:rsidRPr="009D6D81" w:rsidRDefault="00FA0F65" w:rsidP="00FA0F65">
      <w:pPr>
        <w:pStyle w:val="paragraph"/>
      </w:pPr>
      <w:r w:rsidRPr="009D6D81">
        <w:tab/>
        <w:t>(a)</w:t>
      </w:r>
      <w:r w:rsidRPr="009D6D81">
        <w:tab/>
        <w:t xml:space="preserve">in relation to a licensed authority—has the meaning given by </w:t>
      </w:r>
      <w:r w:rsidR="00276799" w:rsidRPr="009D6D81">
        <w:t>paragraph</w:t>
      </w:r>
      <w:r w:rsidR="009D6D81" w:rsidRPr="009D6D81">
        <w:t> </w:t>
      </w:r>
      <w:r w:rsidR="0040594C" w:rsidRPr="009D6D81">
        <w:t>22</w:t>
      </w:r>
      <w:r w:rsidRPr="009D6D81">
        <w:t>(1)</w:t>
      </w:r>
      <w:r w:rsidR="00276799" w:rsidRPr="009D6D81">
        <w:t>(a)</w:t>
      </w:r>
      <w:r w:rsidRPr="009D6D81">
        <w:t>; and</w:t>
      </w:r>
    </w:p>
    <w:p w:rsidR="00FA0F65" w:rsidRPr="009D6D81" w:rsidRDefault="00FA0F65" w:rsidP="00FA0F65">
      <w:pPr>
        <w:pStyle w:val="paragraph"/>
      </w:pPr>
      <w:r w:rsidRPr="009D6D81">
        <w:tab/>
        <w:t>(b)</w:t>
      </w:r>
      <w:r w:rsidRPr="009D6D81">
        <w:tab/>
        <w:t xml:space="preserve">in relation to a licensed corporation—has the meaning given by </w:t>
      </w:r>
      <w:r w:rsidR="00276799" w:rsidRPr="009D6D81">
        <w:t>paragraph</w:t>
      </w:r>
      <w:r w:rsidR="009D6D81" w:rsidRPr="009D6D81">
        <w:t> </w:t>
      </w:r>
      <w:r w:rsidR="0040594C" w:rsidRPr="009D6D81">
        <w:t>28</w:t>
      </w:r>
      <w:r w:rsidRPr="009D6D81">
        <w:t>(1)</w:t>
      </w:r>
      <w:r w:rsidR="00276799" w:rsidRPr="009D6D81">
        <w:t>(a)</w:t>
      </w:r>
      <w:r w:rsidRPr="009D6D81">
        <w:t>.</w:t>
      </w:r>
    </w:p>
    <w:p w:rsidR="00FA0F65" w:rsidRPr="009D6D81" w:rsidRDefault="00FA0F65" w:rsidP="00FA0F65">
      <w:pPr>
        <w:pStyle w:val="Definition"/>
      </w:pPr>
      <w:r w:rsidRPr="009D6D81">
        <w:rPr>
          <w:b/>
          <w:i/>
        </w:rPr>
        <w:t xml:space="preserve">quarter </w:t>
      </w:r>
      <w:r w:rsidRPr="009D6D81">
        <w:t>means a period of 3 months beginning on 1</w:t>
      </w:r>
      <w:r w:rsidR="009D6D81" w:rsidRPr="009D6D81">
        <w:t> </w:t>
      </w:r>
      <w:r w:rsidRPr="009D6D81">
        <w:t>January, 1</w:t>
      </w:r>
      <w:r w:rsidR="009D6D81" w:rsidRPr="009D6D81">
        <w:t> </w:t>
      </w:r>
      <w:r w:rsidRPr="009D6D81">
        <w:t>April, 1</w:t>
      </w:r>
      <w:r w:rsidR="009D6D81" w:rsidRPr="009D6D81">
        <w:t> </w:t>
      </w:r>
      <w:r w:rsidRPr="009D6D81">
        <w:t>July or 1</w:t>
      </w:r>
      <w:r w:rsidR="009D6D81" w:rsidRPr="009D6D81">
        <w:t> </w:t>
      </w:r>
      <w:r w:rsidRPr="009D6D81">
        <w:t>October.</w:t>
      </w:r>
    </w:p>
    <w:p w:rsidR="00FA0F65" w:rsidRPr="009D6D81" w:rsidRDefault="0040594C" w:rsidP="00FA0F65">
      <w:pPr>
        <w:pStyle w:val="ActHead5"/>
      </w:pPr>
      <w:bookmarkStart w:id="7" w:name="_Toc2154868"/>
      <w:r w:rsidRPr="009D6D81">
        <w:rPr>
          <w:rStyle w:val="CharSectno"/>
        </w:rPr>
        <w:t>6</w:t>
      </w:r>
      <w:r w:rsidR="00FA0F65" w:rsidRPr="009D6D81">
        <w:t xml:space="preserve">  Entities and principal officers</w:t>
      </w:r>
      <w:bookmarkEnd w:id="7"/>
    </w:p>
    <w:p w:rsidR="00FA0F65" w:rsidRPr="009D6D81" w:rsidRDefault="00FA0F65" w:rsidP="00FA0F65">
      <w:pPr>
        <w:pStyle w:val="subsection"/>
      </w:pPr>
      <w:r w:rsidRPr="009D6D81">
        <w:tab/>
        <w:t>(1)</w:t>
      </w:r>
      <w:r w:rsidRPr="009D6D81">
        <w:tab/>
        <w:t xml:space="preserve">For the purposes of </w:t>
      </w:r>
      <w:r w:rsidR="009D6D81" w:rsidRPr="009D6D81">
        <w:t>paragraph (</w:t>
      </w:r>
      <w:r w:rsidRPr="009D6D81">
        <w:t xml:space="preserve">c) of the definition of </w:t>
      </w:r>
      <w:r w:rsidRPr="009D6D81">
        <w:rPr>
          <w:b/>
          <w:i/>
        </w:rPr>
        <w:t>Entity</w:t>
      </w:r>
      <w:r w:rsidRPr="009D6D81">
        <w:t xml:space="preserve"> in subsection</w:t>
      </w:r>
      <w:r w:rsidR="009D6D81" w:rsidRPr="009D6D81">
        <w:t> </w:t>
      </w:r>
      <w:r w:rsidRPr="009D6D81">
        <w:t xml:space="preserve">4(1) of the Act, each person, body, organisation or group of persons mentioned in column </w:t>
      </w:r>
      <w:r w:rsidR="00675AED" w:rsidRPr="009D6D81">
        <w:t>1</w:t>
      </w:r>
      <w:r w:rsidRPr="009D6D81">
        <w:t xml:space="preserve"> of an item in the table in Schedule</w:t>
      </w:r>
      <w:r w:rsidR="009D6D81" w:rsidRPr="009D6D81">
        <w:t> </w:t>
      </w:r>
      <w:r w:rsidRPr="009D6D81">
        <w:t>2 to this instrument is prescribed.</w:t>
      </w:r>
    </w:p>
    <w:p w:rsidR="00FA0F65" w:rsidRPr="009D6D81" w:rsidRDefault="00FA0F65" w:rsidP="00FA0F65">
      <w:pPr>
        <w:pStyle w:val="subsection"/>
      </w:pPr>
      <w:r w:rsidRPr="009D6D81">
        <w:tab/>
        <w:t>(2)</w:t>
      </w:r>
      <w:r w:rsidRPr="009D6D81">
        <w:tab/>
        <w:t xml:space="preserve">For the purposes of </w:t>
      </w:r>
      <w:r w:rsidR="009D6D81" w:rsidRPr="009D6D81">
        <w:t>paragraph (</w:t>
      </w:r>
      <w:r w:rsidRPr="009D6D81">
        <w:t xml:space="preserve">c) of the definition of </w:t>
      </w:r>
      <w:r w:rsidRPr="009D6D81">
        <w:rPr>
          <w:b/>
          <w:i/>
        </w:rPr>
        <w:t>principal officer</w:t>
      </w:r>
      <w:r w:rsidRPr="009D6D81">
        <w:t>, in relation to an Entity, in subsection</w:t>
      </w:r>
      <w:r w:rsidR="009D6D81" w:rsidRPr="009D6D81">
        <w:t> </w:t>
      </w:r>
      <w:r w:rsidRPr="009D6D81">
        <w:t xml:space="preserve">4(1) of the Act, the principal officer of an Entity mentioned in column </w:t>
      </w:r>
      <w:r w:rsidR="00675AED" w:rsidRPr="009D6D81">
        <w:t>1</w:t>
      </w:r>
      <w:r w:rsidRPr="009D6D81">
        <w:t xml:space="preserve"> of an item in the table in Schedule</w:t>
      </w:r>
      <w:r w:rsidR="009D6D81" w:rsidRPr="009D6D81">
        <w:t> </w:t>
      </w:r>
      <w:r w:rsidRPr="009D6D81">
        <w:t xml:space="preserve">2 to this instrument is the person from time to time holding or acting in the office mentioned in column </w:t>
      </w:r>
      <w:r w:rsidR="00675AED" w:rsidRPr="009D6D81">
        <w:t>2</w:t>
      </w:r>
      <w:r w:rsidRPr="009D6D81">
        <w:t xml:space="preserve"> of the item.</w:t>
      </w:r>
    </w:p>
    <w:p w:rsidR="00FA0F65" w:rsidRPr="009D6D81" w:rsidRDefault="0040594C" w:rsidP="00FA0F65">
      <w:pPr>
        <w:pStyle w:val="ActHead5"/>
      </w:pPr>
      <w:bookmarkStart w:id="8" w:name="_Toc2154869"/>
      <w:r w:rsidRPr="009D6D81">
        <w:rPr>
          <w:rStyle w:val="CharSectno"/>
        </w:rPr>
        <w:t>7</w:t>
      </w:r>
      <w:r w:rsidR="00FA0F65" w:rsidRPr="009D6D81">
        <w:t xml:space="preserve">  Forms of medical treatment</w:t>
      </w:r>
      <w:bookmarkEnd w:id="8"/>
    </w:p>
    <w:p w:rsidR="00FA0F65" w:rsidRPr="009D6D81" w:rsidRDefault="00FA0F65" w:rsidP="00FA0F65">
      <w:pPr>
        <w:pStyle w:val="subsection"/>
      </w:pPr>
      <w:r w:rsidRPr="009D6D81">
        <w:tab/>
        <w:t>(1)</w:t>
      </w:r>
      <w:r w:rsidRPr="009D6D81">
        <w:tab/>
        <w:t xml:space="preserve">For the purposes of </w:t>
      </w:r>
      <w:r w:rsidR="009D6D81" w:rsidRPr="009D6D81">
        <w:t>paragraph (</w:t>
      </w:r>
      <w:proofErr w:type="spellStart"/>
      <w:r w:rsidRPr="009D6D81">
        <w:t>i</w:t>
      </w:r>
      <w:proofErr w:type="spellEnd"/>
      <w:r w:rsidRPr="009D6D81">
        <w:t xml:space="preserve">) of the definition of </w:t>
      </w:r>
      <w:r w:rsidRPr="009D6D81">
        <w:rPr>
          <w:b/>
          <w:i/>
        </w:rPr>
        <w:t>medical treatment</w:t>
      </w:r>
      <w:r w:rsidRPr="009D6D81">
        <w:t xml:space="preserve"> in subsection</w:t>
      </w:r>
      <w:r w:rsidR="009D6D81" w:rsidRPr="009D6D81">
        <w:t> </w:t>
      </w:r>
      <w:r w:rsidRPr="009D6D81">
        <w:t xml:space="preserve">4(1) of the Act, therapeutic treatment by, or under the supervision of, any of the following persons who meet the requirements of </w:t>
      </w:r>
      <w:r w:rsidR="009D6D81" w:rsidRPr="009D6D81">
        <w:t>subsection (</w:t>
      </w:r>
      <w:r w:rsidRPr="009D6D81">
        <w:t>2) of this section is prescribed:</w:t>
      </w:r>
    </w:p>
    <w:p w:rsidR="00FA0F65" w:rsidRPr="009D6D81" w:rsidRDefault="00FA0F65" w:rsidP="00FA0F65">
      <w:pPr>
        <w:pStyle w:val="paragraph"/>
      </w:pPr>
      <w:r w:rsidRPr="009D6D81">
        <w:tab/>
        <w:t>(a)</w:t>
      </w:r>
      <w:r w:rsidRPr="009D6D81">
        <w:tab/>
        <w:t>an occupational therapist;</w:t>
      </w:r>
    </w:p>
    <w:p w:rsidR="00FA0F65" w:rsidRPr="009D6D81" w:rsidRDefault="00FA0F65" w:rsidP="00FA0F65">
      <w:pPr>
        <w:pStyle w:val="paragraph"/>
      </w:pPr>
      <w:r w:rsidRPr="009D6D81">
        <w:tab/>
        <w:t>(b)</w:t>
      </w:r>
      <w:r w:rsidRPr="009D6D81">
        <w:tab/>
        <w:t>an optometrist;</w:t>
      </w:r>
    </w:p>
    <w:p w:rsidR="00FA0F65" w:rsidRPr="009D6D81" w:rsidRDefault="00FA0F65" w:rsidP="00FA0F65">
      <w:pPr>
        <w:pStyle w:val="paragraph"/>
      </w:pPr>
      <w:r w:rsidRPr="009D6D81">
        <w:tab/>
        <w:t>(c)</w:t>
      </w:r>
      <w:r w:rsidRPr="009D6D81">
        <w:tab/>
        <w:t>a podiatrist;</w:t>
      </w:r>
    </w:p>
    <w:p w:rsidR="00FA0F65" w:rsidRPr="009D6D81" w:rsidRDefault="00FA0F65" w:rsidP="00FA0F65">
      <w:pPr>
        <w:pStyle w:val="paragraph"/>
      </w:pPr>
      <w:r w:rsidRPr="009D6D81">
        <w:tab/>
        <w:t>(d)</w:t>
      </w:r>
      <w:r w:rsidRPr="009D6D81">
        <w:tab/>
        <w:t>a psychologist;</w:t>
      </w:r>
    </w:p>
    <w:p w:rsidR="00FA0F65" w:rsidRPr="009D6D81" w:rsidRDefault="00FA0F65" w:rsidP="00FA0F65">
      <w:pPr>
        <w:pStyle w:val="paragraph"/>
      </w:pPr>
      <w:r w:rsidRPr="009D6D81">
        <w:tab/>
        <w:t>(e)</w:t>
      </w:r>
      <w:r w:rsidRPr="009D6D81">
        <w:tab/>
        <w:t>a speech therapist or speech pathologist.</w:t>
      </w:r>
    </w:p>
    <w:p w:rsidR="00FA0F65" w:rsidRPr="009D6D81" w:rsidRDefault="00FA0F65" w:rsidP="00FA0F65">
      <w:pPr>
        <w:pStyle w:val="subsection"/>
      </w:pPr>
      <w:r w:rsidRPr="009D6D81">
        <w:tab/>
        <w:t>(2)</w:t>
      </w:r>
      <w:r w:rsidRPr="009D6D81">
        <w:tab/>
        <w:t xml:space="preserve">A person mentioned in any of </w:t>
      </w:r>
      <w:r w:rsidR="009D6D81" w:rsidRPr="009D6D81">
        <w:t>paragraphs (</w:t>
      </w:r>
      <w:r w:rsidRPr="009D6D81">
        <w:t xml:space="preserve">a) to (e) in </w:t>
      </w:r>
      <w:r w:rsidR="009D6D81" w:rsidRPr="009D6D81">
        <w:t>subsection (</w:t>
      </w:r>
      <w:r w:rsidRPr="009D6D81">
        <w:t>1) meets the requirements of this subsection if the person is:</w:t>
      </w:r>
    </w:p>
    <w:p w:rsidR="00FA0F65" w:rsidRPr="009D6D81" w:rsidRDefault="00FA0F65" w:rsidP="00FA0F65">
      <w:pPr>
        <w:pStyle w:val="paragraph"/>
      </w:pPr>
      <w:r w:rsidRPr="009D6D81">
        <w:tab/>
        <w:t>(a)</w:t>
      </w:r>
      <w:r w:rsidRPr="009D6D81">
        <w:tab/>
        <w:t>registered by a national registration authority (within the meaning of section</w:t>
      </w:r>
      <w:r w:rsidR="009D6D81" w:rsidRPr="009D6D81">
        <w:t> </w:t>
      </w:r>
      <w:r w:rsidRPr="009D6D81">
        <w:t xml:space="preserve">8 of the </w:t>
      </w:r>
      <w:r w:rsidRPr="009D6D81">
        <w:rPr>
          <w:i/>
        </w:rPr>
        <w:t>Healthcare Identifiers Act 2010</w:t>
      </w:r>
      <w:r w:rsidRPr="009D6D81">
        <w:t>); or</w:t>
      </w:r>
    </w:p>
    <w:p w:rsidR="00FA0F65" w:rsidRPr="009D6D81" w:rsidRDefault="00FA0F65" w:rsidP="00FA0F65">
      <w:pPr>
        <w:pStyle w:val="paragraph"/>
      </w:pPr>
      <w:r w:rsidRPr="009D6D81">
        <w:tab/>
        <w:t>(b)</w:t>
      </w:r>
      <w:r w:rsidRPr="009D6D81">
        <w:tab/>
        <w:t>if there is no such authority—a member of a relevant professional association.</w:t>
      </w:r>
    </w:p>
    <w:p w:rsidR="00FA0F65" w:rsidRPr="009D6D81" w:rsidRDefault="00FA0F65" w:rsidP="00FA0F65">
      <w:pPr>
        <w:pStyle w:val="ActHead2"/>
        <w:pageBreakBefore/>
      </w:pPr>
      <w:bookmarkStart w:id="9" w:name="_Toc2154870"/>
      <w:r w:rsidRPr="009D6D81">
        <w:rPr>
          <w:rStyle w:val="CharPartNo"/>
        </w:rPr>
        <w:t>Part</w:t>
      </w:r>
      <w:r w:rsidR="009D6D81" w:rsidRPr="009D6D81">
        <w:rPr>
          <w:rStyle w:val="CharPartNo"/>
        </w:rPr>
        <w:t> </w:t>
      </w:r>
      <w:r w:rsidRPr="009D6D81">
        <w:rPr>
          <w:rStyle w:val="CharPartNo"/>
        </w:rPr>
        <w:t>2</w:t>
      </w:r>
      <w:r w:rsidRPr="009D6D81">
        <w:t>—</w:t>
      </w:r>
      <w:r w:rsidRPr="009D6D81">
        <w:rPr>
          <w:rStyle w:val="CharPartText"/>
        </w:rPr>
        <w:t>Compensation</w:t>
      </w:r>
      <w:bookmarkEnd w:id="9"/>
    </w:p>
    <w:p w:rsidR="00FA0F65" w:rsidRPr="009D6D81" w:rsidRDefault="00FA0F65" w:rsidP="00FA0F65">
      <w:pPr>
        <w:pStyle w:val="Header"/>
      </w:pPr>
      <w:r w:rsidRPr="009D6D81">
        <w:rPr>
          <w:rStyle w:val="CharDivNo"/>
        </w:rPr>
        <w:t xml:space="preserve"> </w:t>
      </w:r>
      <w:r w:rsidRPr="009D6D81">
        <w:rPr>
          <w:rStyle w:val="CharDivText"/>
        </w:rPr>
        <w:t xml:space="preserve"> </w:t>
      </w:r>
    </w:p>
    <w:p w:rsidR="00FA0F65" w:rsidRPr="009D6D81" w:rsidRDefault="0040594C" w:rsidP="00FA0F65">
      <w:pPr>
        <w:pStyle w:val="ActHead5"/>
      </w:pPr>
      <w:bookmarkStart w:id="10" w:name="_Toc2154871"/>
      <w:r w:rsidRPr="009D6D81">
        <w:rPr>
          <w:rStyle w:val="CharSectno"/>
        </w:rPr>
        <w:t>8</w:t>
      </w:r>
      <w:r w:rsidR="00FA0F65" w:rsidRPr="009D6D81">
        <w:t xml:space="preserve">  Prescribed index—further annual increase in normal weekly earnings after cessation of employment</w:t>
      </w:r>
      <w:bookmarkEnd w:id="10"/>
    </w:p>
    <w:p w:rsidR="00FA0F65" w:rsidRPr="009D6D81" w:rsidRDefault="00FA0F65" w:rsidP="00FA0F65">
      <w:pPr>
        <w:pStyle w:val="subsection"/>
      </w:pPr>
      <w:r w:rsidRPr="009D6D81">
        <w:tab/>
      </w:r>
      <w:r w:rsidRPr="009D6D81">
        <w:tab/>
        <w:t>For the purposes of subsection</w:t>
      </w:r>
      <w:r w:rsidR="009D6D81" w:rsidRPr="009D6D81">
        <w:t> </w:t>
      </w:r>
      <w:r w:rsidRPr="009D6D81">
        <w:t>8(9B) of the Act, the Wage Price Index (total hourly rates of pay excluding bonuses/all sectors/all Australia/original) published by the Australian Statistician is prescribed.</w:t>
      </w:r>
    </w:p>
    <w:p w:rsidR="00FA0F65" w:rsidRPr="009D6D81" w:rsidRDefault="0040594C" w:rsidP="00FA0F65">
      <w:pPr>
        <w:pStyle w:val="ActHead5"/>
      </w:pPr>
      <w:bookmarkStart w:id="11" w:name="_Toc2154872"/>
      <w:r w:rsidRPr="009D6D81">
        <w:rPr>
          <w:rStyle w:val="CharSectno"/>
        </w:rPr>
        <w:t>9</w:t>
      </w:r>
      <w:r w:rsidR="00FA0F65" w:rsidRPr="009D6D81">
        <w:t xml:space="preserve">  Manner of calculating further annual increase—indexation after cessation of employment</w:t>
      </w:r>
      <w:bookmarkEnd w:id="11"/>
    </w:p>
    <w:p w:rsidR="00FA0F65" w:rsidRPr="009D6D81" w:rsidRDefault="00FA0F65" w:rsidP="00FA0F65">
      <w:pPr>
        <w:pStyle w:val="subsection"/>
      </w:pPr>
      <w:r w:rsidRPr="009D6D81">
        <w:tab/>
      </w:r>
      <w:r w:rsidRPr="009D6D81">
        <w:tab/>
        <w:t>For the purposes of subsection</w:t>
      </w:r>
      <w:r w:rsidR="009D6D81" w:rsidRPr="009D6D81">
        <w:t> </w:t>
      </w:r>
      <w:r w:rsidRPr="009D6D81">
        <w:t>8(9D) of the Act, the further increase in normal weekly earnings referred to in subsection</w:t>
      </w:r>
      <w:r w:rsidR="009D6D81" w:rsidRPr="009D6D81">
        <w:t> </w:t>
      </w:r>
      <w:r w:rsidRPr="009D6D81">
        <w:t>8(9B) of the Act is to be calculated, to 3 decimal places and rounded up to 2 decimal places, in accordance with the following formula:</w:t>
      </w:r>
    </w:p>
    <w:p w:rsidR="00FA0F65" w:rsidRPr="009D6D81" w:rsidRDefault="00FA0F65" w:rsidP="00FA0F65">
      <w:pPr>
        <w:pStyle w:val="subsection2"/>
      </w:pPr>
      <w:r w:rsidRPr="009D6D81">
        <w:object w:dxaOrig="1579"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29.25pt" o:ole="">
            <v:imagedata r:id="rId21" o:title=""/>
          </v:shape>
          <o:OLEObject Type="Embed" ProgID="Equation.DSMT4" ShapeID="_x0000_i1025" DrawAspect="Content" ObjectID="_1615180707" r:id="rId22"/>
        </w:object>
      </w:r>
    </w:p>
    <w:p w:rsidR="00FA0F65" w:rsidRPr="009D6D81" w:rsidRDefault="00FA0F65" w:rsidP="00D16CA6">
      <w:pPr>
        <w:pStyle w:val="subsection2"/>
      </w:pPr>
      <w:r w:rsidRPr="009D6D81">
        <w:t>where:</w:t>
      </w:r>
    </w:p>
    <w:p w:rsidR="00FA0F65" w:rsidRPr="009D6D81" w:rsidRDefault="00FA0F65" w:rsidP="00FA0F65">
      <w:pPr>
        <w:pStyle w:val="Definition"/>
      </w:pPr>
      <w:r w:rsidRPr="009D6D81">
        <w:rPr>
          <w:b/>
          <w:i/>
        </w:rPr>
        <w:t xml:space="preserve">F </w:t>
      </w:r>
      <w:r w:rsidRPr="009D6D81">
        <w:t>is the greater of the following:</w:t>
      </w:r>
    </w:p>
    <w:p w:rsidR="001C749C" w:rsidRPr="009D6D81" w:rsidRDefault="00FA0F65" w:rsidP="00FA0F65">
      <w:pPr>
        <w:pStyle w:val="paragraph"/>
      </w:pPr>
      <w:r w:rsidRPr="009D6D81">
        <w:tab/>
        <w:t>(a)</w:t>
      </w:r>
      <w:r w:rsidRPr="009D6D81">
        <w:tab/>
        <w:t>the number (worked out to 4 decimal places and rounded up to 3 decimal places) obtained by dividing the index number by the previous index number;</w:t>
      </w:r>
    </w:p>
    <w:p w:rsidR="00FA0F65" w:rsidRPr="009D6D81" w:rsidRDefault="00FA0F65" w:rsidP="00FA0F65">
      <w:pPr>
        <w:pStyle w:val="paragraph"/>
      </w:pPr>
      <w:r w:rsidRPr="009D6D81">
        <w:tab/>
        <w:t>(b)</w:t>
      </w:r>
      <w:r w:rsidRPr="009D6D81">
        <w:tab/>
        <w:t>1.000.</w:t>
      </w:r>
    </w:p>
    <w:p w:rsidR="00FA0F65" w:rsidRPr="009D6D81" w:rsidRDefault="00FA0F65" w:rsidP="00FA0F65">
      <w:pPr>
        <w:pStyle w:val="Definition"/>
      </w:pPr>
      <w:r w:rsidRPr="009D6D81">
        <w:rPr>
          <w:b/>
          <w:i/>
        </w:rPr>
        <w:t xml:space="preserve">index number </w:t>
      </w:r>
      <w:r w:rsidRPr="009D6D81">
        <w:t>is the index number of the Wage Price Index mentioned in section</w:t>
      </w:r>
      <w:r w:rsidR="009D6D81" w:rsidRPr="009D6D81">
        <w:t> </w:t>
      </w:r>
      <w:r w:rsidR="0040594C" w:rsidRPr="009D6D81">
        <w:t>8</w:t>
      </w:r>
      <w:r w:rsidRPr="009D6D81">
        <w:t xml:space="preserve"> for the quarter that ended on 31</w:t>
      </w:r>
      <w:r w:rsidR="009D6D81" w:rsidRPr="009D6D81">
        <w:t> </w:t>
      </w:r>
      <w:r w:rsidRPr="009D6D81">
        <w:t>December in the year immediately before the indexation date.</w:t>
      </w:r>
    </w:p>
    <w:p w:rsidR="00FA0F65" w:rsidRPr="009D6D81" w:rsidRDefault="00FA0F65" w:rsidP="00FA0F65">
      <w:pPr>
        <w:pStyle w:val="Definition"/>
      </w:pPr>
      <w:r w:rsidRPr="009D6D81">
        <w:rPr>
          <w:b/>
          <w:i/>
        </w:rPr>
        <w:t xml:space="preserve">previous index number </w:t>
      </w:r>
      <w:r w:rsidRPr="009D6D81">
        <w:t>is the index number of the Wage Price Index mentioned in section</w:t>
      </w:r>
      <w:r w:rsidR="009D6D81" w:rsidRPr="009D6D81">
        <w:t> </w:t>
      </w:r>
      <w:r w:rsidR="0040594C" w:rsidRPr="009D6D81">
        <w:t>8</w:t>
      </w:r>
      <w:r w:rsidRPr="009D6D81">
        <w:t xml:space="preserve"> for the quarter that ended on 31</w:t>
      </w:r>
      <w:r w:rsidR="009D6D81" w:rsidRPr="009D6D81">
        <w:t> </w:t>
      </w:r>
      <w:r w:rsidRPr="009D6D81">
        <w:t>December in the previous year.</w:t>
      </w:r>
    </w:p>
    <w:p w:rsidR="00FA0F65" w:rsidRPr="009D6D81" w:rsidRDefault="00FA0F65" w:rsidP="00FA0F65">
      <w:pPr>
        <w:pStyle w:val="Definition"/>
      </w:pPr>
      <w:r w:rsidRPr="009D6D81">
        <w:rPr>
          <w:b/>
          <w:i/>
        </w:rPr>
        <w:t xml:space="preserve">WE </w:t>
      </w:r>
      <w:r w:rsidRPr="009D6D81">
        <w:t>is the normal weekly earnings that applied immediately before the indexation date.</w:t>
      </w:r>
    </w:p>
    <w:p w:rsidR="00FA0F65" w:rsidRPr="009D6D81" w:rsidRDefault="00FA0F65" w:rsidP="00FA0F65">
      <w:pPr>
        <w:pStyle w:val="notetext"/>
      </w:pPr>
      <w:r w:rsidRPr="009D6D81">
        <w:t>Note:</w:t>
      </w:r>
      <w:r w:rsidRPr="009D6D81">
        <w:tab/>
        <w:t>Under this formula, there will be a further increase in normal weekly earnings only if F is greater than 1.000.</w:t>
      </w:r>
    </w:p>
    <w:p w:rsidR="00FA0F65" w:rsidRPr="009D6D81" w:rsidRDefault="0040594C" w:rsidP="00FA0F65">
      <w:pPr>
        <w:pStyle w:val="ActHead5"/>
      </w:pPr>
      <w:bookmarkStart w:id="12" w:name="_Toc2154873"/>
      <w:r w:rsidRPr="009D6D81">
        <w:rPr>
          <w:rStyle w:val="CharSectno"/>
        </w:rPr>
        <w:t>10</w:t>
      </w:r>
      <w:r w:rsidR="00FA0F65" w:rsidRPr="009D6D81">
        <w:t xml:space="preserve">  Prescribed index—further annual increase in normal weekly earnings in certain other cases</w:t>
      </w:r>
      <w:bookmarkEnd w:id="12"/>
    </w:p>
    <w:p w:rsidR="00FA0F65" w:rsidRPr="009D6D81" w:rsidRDefault="00FA0F65" w:rsidP="00FA0F65">
      <w:pPr>
        <w:pStyle w:val="subsection"/>
      </w:pPr>
      <w:r w:rsidRPr="009D6D81">
        <w:tab/>
      </w:r>
      <w:r w:rsidRPr="009D6D81">
        <w:tab/>
        <w:t>For the purposes of subsection</w:t>
      </w:r>
      <w:r w:rsidR="009D6D81" w:rsidRPr="009D6D81">
        <w:t> </w:t>
      </w:r>
      <w:r w:rsidRPr="009D6D81">
        <w:t>8(9F) of the Act, the Wage Price Index (total hourly rates of pay excluding bonuses/all sectors/all Australia/original) published by the Australian Statistician is prescribed.</w:t>
      </w:r>
    </w:p>
    <w:p w:rsidR="00FA0F65" w:rsidRPr="009D6D81" w:rsidRDefault="0040594C" w:rsidP="00FA0F65">
      <w:pPr>
        <w:pStyle w:val="ActHead5"/>
      </w:pPr>
      <w:bookmarkStart w:id="13" w:name="_Toc2154874"/>
      <w:r w:rsidRPr="009D6D81">
        <w:rPr>
          <w:rStyle w:val="CharSectno"/>
        </w:rPr>
        <w:t>11</w:t>
      </w:r>
      <w:r w:rsidR="00FA0F65" w:rsidRPr="009D6D81">
        <w:t xml:space="preserve">  Manner of calculating further annual increase—indexation in certain other cases</w:t>
      </w:r>
      <w:bookmarkEnd w:id="13"/>
    </w:p>
    <w:p w:rsidR="00FA0F65" w:rsidRPr="009D6D81" w:rsidRDefault="00FA0F65" w:rsidP="00FA0F65">
      <w:pPr>
        <w:pStyle w:val="subsection"/>
      </w:pPr>
      <w:r w:rsidRPr="009D6D81">
        <w:tab/>
      </w:r>
      <w:r w:rsidRPr="009D6D81">
        <w:tab/>
        <w:t>For the purposes of subsection</w:t>
      </w:r>
      <w:r w:rsidR="009D6D81" w:rsidRPr="009D6D81">
        <w:t> </w:t>
      </w:r>
      <w:r w:rsidRPr="009D6D81">
        <w:t>8(9G) of the Act, the further increase in normal weekly earnings referred to in subsection</w:t>
      </w:r>
      <w:r w:rsidR="009D6D81" w:rsidRPr="009D6D81">
        <w:t> </w:t>
      </w:r>
      <w:r w:rsidRPr="009D6D81">
        <w:t>8(9F) is to be calculated, to 3 decimal places and rounded up to 2 decimal places, in accordance with the following formula:</w:t>
      </w:r>
    </w:p>
    <w:p w:rsidR="00FA0F65" w:rsidRPr="009D6D81" w:rsidRDefault="00FA0F65" w:rsidP="00FA0F65">
      <w:pPr>
        <w:pStyle w:val="subsection2"/>
      </w:pPr>
      <w:r w:rsidRPr="009D6D81">
        <w:object w:dxaOrig="1620" w:dyaOrig="580">
          <v:shape id="_x0000_i1026" type="#_x0000_t75" style="width:80.25pt;height:29.25pt" o:ole="">
            <v:imagedata r:id="rId23" o:title=""/>
          </v:shape>
          <o:OLEObject Type="Embed" ProgID="Equation.DSMT4" ShapeID="_x0000_i1026" DrawAspect="Content" ObjectID="_1615180708" r:id="rId24"/>
        </w:object>
      </w:r>
    </w:p>
    <w:p w:rsidR="004C75A2" w:rsidRPr="009D6D81" w:rsidRDefault="004C75A2" w:rsidP="004C75A2">
      <w:pPr>
        <w:pStyle w:val="subsection2"/>
      </w:pPr>
      <w:r w:rsidRPr="009D6D81">
        <w:t>where:</w:t>
      </w:r>
    </w:p>
    <w:p w:rsidR="00FA0F65" w:rsidRPr="009D6D81" w:rsidRDefault="00FA0F65" w:rsidP="00FA0F65">
      <w:pPr>
        <w:pStyle w:val="Definition"/>
      </w:pPr>
      <w:r w:rsidRPr="009D6D81">
        <w:rPr>
          <w:b/>
          <w:i/>
        </w:rPr>
        <w:t xml:space="preserve">F </w:t>
      </w:r>
      <w:r w:rsidRPr="009D6D81">
        <w:t>is the greater of the following:</w:t>
      </w:r>
    </w:p>
    <w:p w:rsidR="001C749C" w:rsidRPr="009D6D81" w:rsidRDefault="00FA0F65" w:rsidP="00FA0F65">
      <w:pPr>
        <w:pStyle w:val="paragraph"/>
      </w:pPr>
      <w:r w:rsidRPr="009D6D81">
        <w:tab/>
        <w:t>(a)</w:t>
      </w:r>
      <w:r w:rsidRPr="009D6D81">
        <w:tab/>
        <w:t>the number (worked out to 4 decimal places and rounded up to 3 decimal places) obtained by dividing the index number by the previous index number;</w:t>
      </w:r>
    </w:p>
    <w:p w:rsidR="00FA0F65" w:rsidRPr="009D6D81" w:rsidRDefault="00FA0F65" w:rsidP="00FA0F65">
      <w:pPr>
        <w:pStyle w:val="paragraph"/>
      </w:pPr>
      <w:r w:rsidRPr="009D6D81">
        <w:tab/>
        <w:t>(b)</w:t>
      </w:r>
      <w:r w:rsidRPr="009D6D81">
        <w:tab/>
        <w:t>1.000.</w:t>
      </w:r>
    </w:p>
    <w:p w:rsidR="00FA0F65" w:rsidRPr="009D6D81" w:rsidRDefault="00FA0F65" w:rsidP="00FA0F65">
      <w:pPr>
        <w:pStyle w:val="Definition"/>
      </w:pPr>
      <w:r w:rsidRPr="009D6D81">
        <w:rPr>
          <w:b/>
          <w:i/>
        </w:rPr>
        <w:t xml:space="preserve">index number </w:t>
      </w:r>
      <w:r w:rsidRPr="009D6D81">
        <w:t>is the index number of the Wage Price Index mentioned in section</w:t>
      </w:r>
      <w:r w:rsidR="009D6D81" w:rsidRPr="009D6D81">
        <w:t> </w:t>
      </w:r>
      <w:r w:rsidR="0040594C" w:rsidRPr="009D6D81">
        <w:t>10</w:t>
      </w:r>
      <w:r w:rsidRPr="009D6D81">
        <w:t xml:space="preserve"> for the quarter that ended on 31</w:t>
      </w:r>
      <w:r w:rsidR="009D6D81" w:rsidRPr="009D6D81">
        <w:t> </w:t>
      </w:r>
      <w:r w:rsidRPr="009D6D81">
        <w:t>December in the year immediately before the indexation date.</w:t>
      </w:r>
    </w:p>
    <w:p w:rsidR="00FA0F65" w:rsidRPr="009D6D81" w:rsidRDefault="00FA0F65" w:rsidP="00FA0F65">
      <w:pPr>
        <w:pStyle w:val="Definition"/>
      </w:pPr>
      <w:r w:rsidRPr="009D6D81">
        <w:rPr>
          <w:b/>
          <w:i/>
        </w:rPr>
        <w:t xml:space="preserve">previous index number </w:t>
      </w:r>
      <w:r w:rsidRPr="009D6D81">
        <w:t>is the index number of the Wage Price Index mentioned in section</w:t>
      </w:r>
      <w:r w:rsidR="009D6D81" w:rsidRPr="009D6D81">
        <w:t> </w:t>
      </w:r>
      <w:r w:rsidR="0040594C" w:rsidRPr="009D6D81">
        <w:t>10</w:t>
      </w:r>
      <w:r w:rsidRPr="009D6D81">
        <w:t xml:space="preserve"> for the quarter that ended on 31</w:t>
      </w:r>
      <w:r w:rsidR="009D6D81" w:rsidRPr="009D6D81">
        <w:t> </w:t>
      </w:r>
      <w:r w:rsidRPr="009D6D81">
        <w:t>December in the previous year.</w:t>
      </w:r>
    </w:p>
    <w:p w:rsidR="00FA0F65" w:rsidRPr="009D6D81" w:rsidRDefault="00FA0F65" w:rsidP="00FA0F65">
      <w:pPr>
        <w:pStyle w:val="Definition"/>
      </w:pPr>
      <w:r w:rsidRPr="009D6D81">
        <w:rPr>
          <w:b/>
          <w:i/>
        </w:rPr>
        <w:t xml:space="preserve">WE </w:t>
      </w:r>
      <w:r w:rsidRPr="009D6D81">
        <w:t>is the normal weekly earnings that applied immediately before the indexation date.</w:t>
      </w:r>
    </w:p>
    <w:p w:rsidR="00FA0F65" w:rsidRPr="009D6D81" w:rsidRDefault="00FA0F65" w:rsidP="00FA0F65">
      <w:pPr>
        <w:pStyle w:val="notetext"/>
      </w:pPr>
      <w:r w:rsidRPr="009D6D81">
        <w:t>Note:</w:t>
      </w:r>
      <w:r w:rsidRPr="009D6D81">
        <w:tab/>
        <w:t>Under this formula, there will be a further increase in normal weekly earnings only if F is greater than 1.000.</w:t>
      </w:r>
    </w:p>
    <w:p w:rsidR="00FA0F65" w:rsidRPr="009D6D81" w:rsidRDefault="00FA0F65" w:rsidP="00FA0F65">
      <w:pPr>
        <w:pStyle w:val="ActHead2"/>
        <w:pageBreakBefore/>
      </w:pPr>
      <w:bookmarkStart w:id="14" w:name="_Toc2154875"/>
      <w:r w:rsidRPr="009D6D81">
        <w:rPr>
          <w:rStyle w:val="CharPartNo"/>
        </w:rPr>
        <w:t>Part</w:t>
      </w:r>
      <w:r w:rsidR="009D6D81" w:rsidRPr="009D6D81">
        <w:rPr>
          <w:rStyle w:val="CharPartNo"/>
        </w:rPr>
        <w:t> </w:t>
      </w:r>
      <w:r w:rsidRPr="009D6D81">
        <w:rPr>
          <w:rStyle w:val="CharPartNo"/>
        </w:rPr>
        <w:t>3</w:t>
      </w:r>
      <w:r w:rsidRPr="009D6D81">
        <w:t>—</w:t>
      </w:r>
      <w:r w:rsidRPr="009D6D81">
        <w:rPr>
          <w:rStyle w:val="CharPartText"/>
        </w:rPr>
        <w:t>Approved rehabilitation program providers</w:t>
      </w:r>
      <w:bookmarkEnd w:id="14"/>
    </w:p>
    <w:p w:rsidR="00FA0F65" w:rsidRPr="009D6D81" w:rsidRDefault="00FA0F65" w:rsidP="00FA0F65">
      <w:pPr>
        <w:pStyle w:val="Header"/>
      </w:pPr>
      <w:r w:rsidRPr="009D6D81">
        <w:rPr>
          <w:rStyle w:val="CharDivNo"/>
        </w:rPr>
        <w:t xml:space="preserve"> </w:t>
      </w:r>
      <w:r w:rsidRPr="009D6D81">
        <w:rPr>
          <w:rStyle w:val="CharDivText"/>
        </w:rPr>
        <w:t xml:space="preserve"> </w:t>
      </w:r>
    </w:p>
    <w:p w:rsidR="00FA0F65" w:rsidRPr="009D6D81" w:rsidRDefault="0040594C" w:rsidP="00FA0F65">
      <w:pPr>
        <w:pStyle w:val="ActHead5"/>
      </w:pPr>
      <w:bookmarkStart w:id="15" w:name="_Toc2154876"/>
      <w:r w:rsidRPr="009D6D81">
        <w:rPr>
          <w:rStyle w:val="CharSectno"/>
        </w:rPr>
        <w:t>12</w:t>
      </w:r>
      <w:r w:rsidR="00FA0F65" w:rsidRPr="009D6D81">
        <w:t xml:space="preserve">  Renewal date</w:t>
      </w:r>
      <w:bookmarkEnd w:id="15"/>
    </w:p>
    <w:p w:rsidR="00FA0F65" w:rsidRPr="009D6D81" w:rsidRDefault="00FA0F65" w:rsidP="00FA0F65">
      <w:pPr>
        <w:pStyle w:val="subsection"/>
      </w:pPr>
      <w:r w:rsidRPr="009D6D81">
        <w:tab/>
      </w:r>
      <w:r w:rsidRPr="009D6D81">
        <w:tab/>
        <w:t xml:space="preserve">For the purposes of </w:t>
      </w:r>
      <w:r w:rsidR="009D6D81" w:rsidRPr="009D6D81">
        <w:t>paragraph (</w:t>
      </w:r>
      <w:r w:rsidRPr="009D6D81">
        <w:t xml:space="preserve">b) of the definition of </w:t>
      </w:r>
      <w:r w:rsidRPr="009D6D81">
        <w:rPr>
          <w:b/>
          <w:i/>
        </w:rPr>
        <w:t>renewal date</w:t>
      </w:r>
      <w:r w:rsidRPr="009D6D81">
        <w:t xml:space="preserve"> in section</w:t>
      </w:r>
      <w:r w:rsidR="009D6D81" w:rsidRPr="009D6D81">
        <w:t> </w:t>
      </w:r>
      <w:r w:rsidRPr="009D6D81">
        <w:t>34 of the Act, the following intervals are prescribed:</w:t>
      </w:r>
    </w:p>
    <w:p w:rsidR="00FA0F65" w:rsidRPr="009D6D81" w:rsidRDefault="00FA0F65" w:rsidP="00FA0F65">
      <w:pPr>
        <w:pStyle w:val="paragraph"/>
      </w:pPr>
      <w:r w:rsidRPr="009D6D81">
        <w:tab/>
        <w:t>(a)</w:t>
      </w:r>
      <w:r w:rsidRPr="009D6D81">
        <w:tab/>
        <w:t xml:space="preserve">21 months after the first renewal date determined by the Minister under </w:t>
      </w:r>
      <w:r w:rsidR="009D6D81" w:rsidRPr="009D6D81">
        <w:t>paragraph (</w:t>
      </w:r>
      <w:r w:rsidRPr="009D6D81">
        <w:t xml:space="preserve">a) of the definition of </w:t>
      </w:r>
      <w:r w:rsidRPr="009D6D81">
        <w:rPr>
          <w:b/>
          <w:i/>
        </w:rPr>
        <w:t>renewal date</w:t>
      </w:r>
      <w:r w:rsidRPr="009D6D81">
        <w:t xml:space="preserve"> in section</w:t>
      </w:r>
      <w:r w:rsidR="009D6D81" w:rsidRPr="009D6D81">
        <w:t> </w:t>
      </w:r>
      <w:r w:rsidRPr="009D6D81">
        <w:t>34 of the Act;</w:t>
      </w:r>
    </w:p>
    <w:p w:rsidR="00FA0F65" w:rsidRPr="009D6D81" w:rsidRDefault="00FA0F65" w:rsidP="00FA0F65">
      <w:pPr>
        <w:pStyle w:val="paragraph"/>
      </w:pPr>
      <w:r w:rsidRPr="009D6D81">
        <w:tab/>
        <w:t>(b)</w:t>
      </w:r>
      <w:r w:rsidRPr="009D6D81">
        <w:tab/>
        <w:t xml:space="preserve">subject to </w:t>
      </w:r>
      <w:r w:rsidR="009D6D81" w:rsidRPr="009D6D81">
        <w:t>paragraphs (</w:t>
      </w:r>
      <w:r w:rsidRPr="009D6D81">
        <w:t xml:space="preserve">c) and (d), each period of 3 years after the interval mentioned in </w:t>
      </w:r>
      <w:r w:rsidR="009D6D81" w:rsidRPr="009D6D81">
        <w:t>paragraph (</w:t>
      </w:r>
      <w:r w:rsidRPr="009D6D81">
        <w:t>a) of this section;</w:t>
      </w:r>
    </w:p>
    <w:p w:rsidR="00FA0F65" w:rsidRPr="009D6D81" w:rsidRDefault="00FA0F65" w:rsidP="00FA0F65">
      <w:pPr>
        <w:pStyle w:val="paragraph"/>
      </w:pPr>
      <w:r w:rsidRPr="009D6D81">
        <w:tab/>
        <w:t>(c)</w:t>
      </w:r>
      <w:r w:rsidRPr="009D6D81">
        <w:tab/>
        <w:t>the period of 4 years after 30</w:t>
      </w:r>
      <w:r w:rsidR="009D6D81" w:rsidRPr="009D6D81">
        <w:t> </w:t>
      </w:r>
      <w:r w:rsidRPr="009D6D81">
        <w:t>June 2016;</w:t>
      </w:r>
    </w:p>
    <w:p w:rsidR="00FA0F65" w:rsidRPr="009D6D81" w:rsidRDefault="00FA0F65" w:rsidP="00FA0F65">
      <w:pPr>
        <w:pStyle w:val="paragraph"/>
      </w:pPr>
      <w:r w:rsidRPr="009D6D81">
        <w:tab/>
        <w:t>(d)</w:t>
      </w:r>
      <w:r w:rsidRPr="009D6D81">
        <w:tab/>
        <w:t>each period of 3 years after 30</w:t>
      </w:r>
      <w:r w:rsidR="009D6D81" w:rsidRPr="009D6D81">
        <w:t> </w:t>
      </w:r>
      <w:r w:rsidRPr="009D6D81">
        <w:t>June 2020.</w:t>
      </w:r>
    </w:p>
    <w:p w:rsidR="00FA0F65" w:rsidRPr="009D6D81" w:rsidRDefault="0040594C" w:rsidP="00FA0F65">
      <w:pPr>
        <w:pStyle w:val="ActHead5"/>
      </w:pPr>
      <w:bookmarkStart w:id="16" w:name="_Toc2154877"/>
      <w:r w:rsidRPr="009D6D81">
        <w:rPr>
          <w:rStyle w:val="CharSectno"/>
        </w:rPr>
        <w:t>13</w:t>
      </w:r>
      <w:r w:rsidR="00FA0F65" w:rsidRPr="009D6D81">
        <w:t xml:space="preserve">  Application fee for initial rehabilitation program provider approval</w:t>
      </w:r>
      <w:bookmarkEnd w:id="16"/>
    </w:p>
    <w:p w:rsidR="00FA0F65" w:rsidRPr="009D6D81" w:rsidRDefault="00FA0F65" w:rsidP="00FA0F65">
      <w:pPr>
        <w:pStyle w:val="subsection"/>
      </w:pPr>
      <w:r w:rsidRPr="009D6D81">
        <w:tab/>
      </w:r>
      <w:r w:rsidRPr="009D6D81">
        <w:tab/>
        <w:t>For the purposes of subsection</w:t>
      </w:r>
      <w:r w:rsidR="009D6D81" w:rsidRPr="009D6D81">
        <w:t> </w:t>
      </w:r>
      <w:r w:rsidRPr="009D6D81">
        <w:t xml:space="preserve">34C(2) of the Act, the prescribed fee </w:t>
      </w:r>
      <w:r w:rsidR="001E4291" w:rsidRPr="009D6D81">
        <w:t xml:space="preserve">for processing an application for initial approval of a person as a rehabilitation program provider </w:t>
      </w:r>
      <w:r w:rsidRPr="009D6D81">
        <w:t>is $</w:t>
      </w:r>
      <w:r w:rsidR="001E4291" w:rsidRPr="009D6D81">
        <w:t>2</w:t>
      </w:r>
      <w:r w:rsidRPr="009D6D81">
        <w:t>,</w:t>
      </w:r>
      <w:r w:rsidR="00235C0E" w:rsidRPr="009D6D81">
        <w:t>0</w:t>
      </w:r>
      <w:r w:rsidRPr="009D6D81">
        <w:t>00.</w:t>
      </w:r>
    </w:p>
    <w:p w:rsidR="00FA0F65" w:rsidRPr="009D6D81" w:rsidRDefault="0040594C" w:rsidP="00FA0F65">
      <w:pPr>
        <w:pStyle w:val="ActHead5"/>
      </w:pPr>
      <w:bookmarkStart w:id="17" w:name="_Toc2154878"/>
      <w:r w:rsidRPr="009D6D81">
        <w:rPr>
          <w:rStyle w:val="CharSectno"/>
        </w:rPr>
        <w:t>14</w:t>
      </w:r>
      <w:r w:rsidR="00FA0F65" w:rsidRPr="009D6D81">
        <w:t xml:space="preserve">  Application fee for renewal of rehabilitation program provider approval</w:t>
      </w:r>
      <w:bookmarkEnd w:id="17"/>
    </w:p>
    <w:p w:rsidR="001E4291" w:rsidRPr="009D6D81" w:rsidRDefault="00FA0F65" w:rsidP="00FA0F65">
      <w:pPr>
        <w:pStyle w:val="subsection"/>
      </w:pPr>
      <w:r w:rsidRPr="009D6D81">
        <w:tab/>
      </w:r>
      <w:r w:rsidRPr="009D6D81">
        <w:tab/>
        <w:t>For the purposes of subsection</w:t>
      </w:r>
      <w:r w:rsidR="009D6D81" w:rsidRPr="009D6D81">
        <w:t> </w:t>
      </w:r>
      <w:r w:rsidRPr="009D6D81">
        <w:t xml:space="preserve">34K(2) of the Act, the prescribed fee </w:t>
      </w:r>
      <w:r w:rsidR="001E4291" w:rsidRPr="009D6D81">
        <w:t xml:space="preserve">for processing an application for renewal of a person as a rehabilitation program provider </w:t>
      </w:r>
      <w:r w:rsidRPr="009D6D81">
        <w:t xml:space="preserve">is </w:t>
      </w:r>
      <w:r w:rsidR="001E4291" w:rsidRPr="009D6D81">
        <w:t>as follows:</w:t>
      </w:r>
    </w:p>
    <w:p w:rsidR="001E4291" w:rsidRPr="009D6D81" w:rsidRDefault="001E4291" w:rsidP="001E4291">
      <w:pPr>
        <w:pStyle w:val="paragraph"/>
      </w:pPr>
      <w:r w:rsidRPr="009D6D81">
        <w:tab/>
        <w:t>(a)</w:t>
      </w:r>
      <w:r w:rsidRPr="009D6D81">
        <w:tab/>
        <w:t>if the person provides a rehabilitation program in one State or Territory—$1,</w:t>
      </w:r>
      <w:r w:rsidR="00531192" w:rsidRPr="009D6D81">
        <w:t>000</w:t>
      </w:r>
      <w:r w:rsidRPr="009D6D81">
        <w:t>;</w:t>
      </w:r>
    </w:p>
    <w:p w:rsidR="001E4291" w:rsidRPr="009D6D81" w:rsidRDefault="001E4291" w:rsidP="001E4291">
      <w:pPr>
        <w:pStyle w:val="paragraph"/>
      </w:pPr>
      <w:r w:rsidRPr="009D6D81">
        <w:tab/>
        <w:t>(b)</w:t>
      </w:r>
      <w:r w:rsidRPr="009D6D81">
        <w:tab/>
        <w:t>if the person provides a rehabilitation program in 2 or 3 States or Territories—$3,</w:t>
      </w:r>
      <w:r w:rsidR="00531192" w:rsidRPr="009D6D81">
        <w:t>000</w:t>
      </w:r>
      <w:r w:rsidRPr="009D6D81">
        <w:t>;</w:t>
      </w:r>
    </w:p>
    <w:p w:rsidR="001E4291" w:rsidRPr="009D6D81" w:rsidRDefault="001E4291" w:rsidP="001E4291">
      <w:pPr>
        <w:pStyle w:val="paragraph"/>
      </w:pPr>
      <w:r w:rsidRPr="009D6D81">
        <w:tab/>
        <w:t>(c)</w:t>
      </w:r>
      <w:r w:rsidRPr="009D6D81">
        <w:tab/>
        <w:t>if the person provides a rehabilitation program in 4 or more States or Territories—$</w:t>
      </w:r>
      <w:r w:rsidR="00531192" w:rsidRPr="009D6D81">
        <w:t>5</w:t>
      </w:r>
      <w:r w:rsidRPr="009D6D81">
        <w:t>,</w:t>
      </w:r>
      <w:r w:rsidR="00531192" w:rsidRPr="009D6D81">
        <w:t>000</w:t>
      </w:r>
      <w:r w:rsidRPr="009D6D81">
        <w:t>.</w:t>
      </w:r>
    </w:p>
    <w:p w:rsidR="00FA0F65" w:rsidRPr="009D6D81" w:rsidRDefault="00FA0F65" w:rsidP="00FA0F65">
      <w:pPr>
        <w:pStyle w:val="ActHead2"/>
        <w:pageBreakBefore/>
      </w:pPr>
      <w:bookmarkStart w:id="18" w:name="_Toc2154879"/>
      <w:r w:rsidRPr="009D6D81">
        <w:rPr>
          <w:rStyle w:val="CharPartNo"/>
        </w:rPr>
        <w:t>Part</w:t>
      </w:r>
      <w:r w:rsidR="009D6D81" w:rsidRPr="009D6D81">
        <w:rPr>
          <w:rStyle w:val="CharPartNo"/>
        </w:rPr>
        <w:t> </w:t>
      </w:r>
      <w:r w:rsidRPr="009D6D81">
        <w:rPr>
          <w:rStyle w:val="CharPartNo"/>
        </w:rPr>
        <w:t>4</w:t>
      </w:r>
      <w:r w:rsidRPr="009D6D81">
        <w:t>—</w:t>
      </w:r>
      <w:r w:rsidRPr="009D6D81">
        <w:rPr>
          <w:rStyle w:val="CharPartText"/>
        </w:rPr>
        <w:t>Licences to enable Commonwealth authorities and certain corporations to accept liability for, and/or manage, claims</w:t>
      </w:r>
      <w:bookmarkEnd w:id="18"/>
    </w:p>
    <w:p w:rsidR="00FA0F65" w:rsidRPr="009D6D81" w:rsidRDefault="00FA0F65" w:rsidP="00FA0F65">
      <w:pPr>
        <w:pStyle w:val="ActHead3"/>
      </w:pPr>
      <w:bookmarkStart w:id="19" w:name="_Toc2154880"/>
      <w:r w:rsidRPr="009D6D81">
        <w:rPr>
          <w:rStyle w:val="CharDivNo"/>
        </w:rPr>
        <w:t>Division</w:t>
      </w:r>
      <w:r w:rsidR="009D6D81" w:rsidRPr="009D6D81">
        <w:rPr>
          <w:rStyle w:val="CharDivNo"/>
        </w:rPr>
        <w:t> </w:t>
      </w:r>
      <w:r w:rsidRPr="009D6D81">
        <w:rPr>
          <w:rStyle w:val="CharDivNo"/>
        </w:rPr>
        <w:t>1</w:t>
      </w:r>
      <w:r w:rsidRPr="009D6D81">
        <w:t>—</w:t>
      </w:r>
      <w:r w:rsidRPr="009D6D81">
        <w:rPr>
          <w:rStyle w:val="CharDivText"/>
        </w:rPr>
        <w:t>Application for grant of a licence</w:t>
      </w:r>
      <w:bookmarkEnd w:id="19"/>
    </w:p>
    <w:p w:rsidR="00FA0F65" w:rsidRPr="009D6D81" w:rsidRDefault="0040594C" w:rsidP="00FA0F65">
      <w:pPr>
        <w:pStyle w:val="ActHead5"/>
      </w:pPr>
      <w:bookmarkStart w:id="20" w:name="_Toc2154881"/>
      <w:r w:rsidRPr="009D6D81">
        <w:rPr>
          <w:rStyle w:val="CharSectno"/>
        </w:rPr>
        <w:t>15</w:t>
      </w:r>
      <w:r w:rsidR="00FA0F65" w:rsidRPr="009D6D81">
        <w:t xml:space="preserve">  Application for grant of a licence</w:t>
      </w:r>
      <w:bookmarkEnd w:id="20"/>
    </w:p>
    <w:p w:rsidR="00FA0F65" w:rsidRPr="009D6D81" w:rsidRDefault="00FA0F65" w:rsidP="00FA0F65">
      <w:pPr>
        <w:pStyle w:val="subsection"/>
      </w:pPr>
      <w:r w:rsidRPr="009D6D81">
        <w:tab/>
      </w:r>
      <w:r w:rsidRPr="009D6D81">
        <w:tab/>
        <w:t>For the purposes of paragraph</w:t>
      </w:r>
      <w:r w:rsidR="009D6D81" w:rsidRPr="009D6D81">
        <w:t> </w:t>
      </w:r>
      <w:r w:rsidRPr="009D6D81">
        <w:t>102(1)(a) of the Act, any written form of application that:</w:t>
      </w:r>
    </w:p>
    <w:p w:rsidR="00FA0F65" w:rsidRPr="009D6D81" w:rsidRDefault="00FA0F65" w:rsidP="00FA0F65">
      <w:pPr>
        <w:pStyle w:val="paragraph"/>
      </w:pPr>
      <w:r w:rsidRPr="009D6D81">
        <w:tab/>
        <w:t>(a)</w:t>
      </w:r>
      <w:r w:rsidRPr="009D6D81">
        <w:tab/>
        <w:t>contains the particulars prescribed under section</w:t>
      </w:r>
      <w:r w:rsidR="009D6D81" w:rsidRPr="009D6D81">
        <w:t> </w:t>
      </w:r>
      <w:r w:rsidR="0040594C" w:rsidRPr="009D6D81">
        <w:t>16</w:t>
      </w:r>
      <w:r w:rsidRPr="009D6D81">
        <w:t xml:space="preserve"> of this instrument; and</w:t>
      </w:r>
    </w:p>
    <w:p w:rsidR="00FA0F65" w:rsidRPr="009D6D81" w:rsidRDefault="00FA0F65" w:rsidP="00FA0F65">
      <w:pPr>
        <w:pStyle w:val="paragraph"/>
      </w:pPr>
      <w:r w:rsidRPr="009D6D81">
        <w:tab/>
        <w:t>(b)</w:t>
      </w:r>
      <w:r w:rsidRPr="009D6D81">
        <w:tab/>
        <w:t>contains the information, and is accompanied by the documents, mentioned in section</w:t>
      </w:r>
      <w:r w:rsidR="009D6D81" w:rsidRPr="009D6D81">
        <w:t> </w:t>
      </w:r>
      <w:r w:rsidR="0040594C" w:rsidRPr="009D6D81">
        <w:t>17</w:t>
      </w:r>
      <w:r w:rsidRPr="009D6D81">
        <w:t xml:space="preserve"> of this instrument;</w:t>
      </w:r>
      <w:r w:rsidR="00452F79" w:rsidRPr="009D6D81">
        <w:t xml:space="preserve"> and</w:t>
      </w:r>
    </w:p>
    <w:p w:rsidR="00885782" w:rsidRPr="009D6D81" w:rsidRDefault="00885782" w:rsidP="00FA0F65">
      <w:pPr>
        <w:pStyle w:val="paragraph"/>
      </w:pPr>
      <w:r w:rsidRPr="009D6D81">
        <w:tab/>
        <w:t>(c)</w:t>
      </w:r>
      <w:r w:rsidRPr="009D6D81">
        <w:tab/>
      </w:r>
      <w:r w:rsidRPr="009D6D81">
        <w:rPr>
          <w:rFonts w:cstheme="minorHAnsi"/>
          <w:color w:val="000000" w:themeColor="text1"/>
        </w:rPr>
        <w:t>contains a statement that the applicant certifies that the particulars and information provided are correct and that any copies of documents provided are true copies of the originals of those documents; and</w:t>
      </w:r>
    </w:p>
    <w:p w:rsidR="004C3004" w:rsidRPr="009D6D81" w:rsidRDefault="00885782" w:rsidP="00FA0F65">
      <w:pPr>
        <w:pStyle w:val="paragraph"/>
        <w:rPr>
          <w:rFonts w:cstheme="minorHAnsi"/>
          <w:color w:val="000000" w:themeColor="text1"/>
        </w:rPr>
      </w:pPr>
      <w:r w:rsidRPr="009D6D81">
        <w:tab/>
        <w:t>(d)</w:t>
      </w:r>
      <w:r w:rsidRPr="009D6D81">
        <w:tab/>
      </w:r>
      <w:r w:rsidRPr="009D6D81">
        <w:rPr>
          <w:rFonts w:cstheme="minorHAnsi"/>
          <w:color w:val="000000" w:themeColor="text1"/>
        </w:rPr>
        <w:t xml:space="preserve">provides for the </w:t>
      </w:r>
      <w:r w:rsidR="00B22AF3" w:rsidRPr="009D6D81">
        <w:rPr>
          <w:rFonts w:cstheme="minorHAnsi"/>
          <w:color w:val="000000" w:themeColor="text1"/>
        </w:rPr>
        <w:t>application</w:t>
      </w:r>
      <w:r w:rsidRPr="009D6D81">
        <w:rPr>
          <w:rFonts w:cstheme="minorHAnsi"/>
          <w:color w:val="000000" w:themeColor="text1"/>
        </w:rPr>
        <w:t xml:space="preserve"> to be signed by</w:t>
      </w:r>
      <w:r w:rsidR="004C3004" w:rsidRPr="009D6D81">
        <w:rPr>
          <w:rFonts w:cstheme="minorHAnsi"/>
          <w:color w:val="000000" w:themeColor="text1"/>
        </w:rPr>
        <w:t>:</w:t>
      </w:r>
    </w:p>
    <w:p w:rsidR="004C3004" w:rsidRPr="009D6D81" w:rsidRDefault="004C3004" w:rsidP="004C3004">
      <w:pPr>
        <w:pStyle w:val="paragraphsub"/>
      </w:pPr>
      <w:r w:rsidRPr="009D6D81">
        <w:tab/>
        <w:t>(i)</w:t>
      </w:r>
      <w:r w:rsidRPr="009D6D81">
        <w:tab/>
        <w:t>if the applicant is a Commonwealth</w:t>
      </w:r>
      <w:r w:rsidR="00276C54" w:rsidRPr="009D6D81">
        <w:t xml:space="preserve"> authority—the principal officer of the authority; or</w:t>
      </w:r>
    </w:p>
    <w:p w:rsidR="004C3004" w:rsidRPr="009D6D81" w:rsidRDefault="004C3004" w:rsidP="004C3004">
      <w:pPr>
        <w:pStyle w:val="paragraphsub"/>
      </w:pPr>
      <w:r w:rsidRPr="009D6D81">
        <w:tab/>
        <w:t>(ii)</w:t>
      </w:r>
      <w:r w:rsidR="00276C54" w:rsidRPr="009D6D81">
        <w:tab/>
        <w:t>if the applicant is an eligible corporation—the principal executive officer of the corporation</w:t>
      </w:r>
      <w:r w:rsidR="0092160F" w:rsidRPr="009D6D81">
        <w:t>;</w:t>
      </w:r>
    </w:p>
    <w:p w:rsidR="00FA0F65" w:rsidRPr="009D6D81" w:rsidRDefault="00FA0F65" w:rsidP="00FA0F65">
      <w:pPr>
        <w:pStyle w:val="subsection2"/>
      </w:pPr>
      <w:r w:rsidRPr="009D6D81">
        <w:t>is prescribed.</w:t>
      </w:r>
    </w:p>
    <w:p w:rsidR="00FA0F65" w:rsidRPr="009D6D81" w:rsidRDefault="0040594C" w:rsidP="00FA0F65">
      <w:pPr>
        <w:pStyle w:val="ActHead5"/>
      </w:pPr>
      <w:bookmarkStart w:id="21" w:name="_Toc2154882"/>
      <w:r w:rsidRPr="009D6D81">
        <w:rPr>
          <w:rStyle w:val="CharSectno"/>
        </w:rPr>
        <w:t>16</w:t>
      </w:r>
      <w:r w:rsidR="00FA0F65" w:rsidRPr="009D6D81">
        <w:t xml:space="preserve">  Particulars to be included in licence application</w:t>
      </w:r>
      <w:bookmarkEnd w:id="21"/>
    </w:p>
    <w:p w:rsidR="00FA0F65" w:rsidRPr="009D6D81" w:rsidRDefault="00FA0F65" w:rsidP="00FA0F65">
      <w:pPr>
        <w:pStyle w:val="subsection"/>
      </w:pPr>
      <w:r w:rsidRPr="009D6D81">
        <w:tab/>
      </w:r>
      <w:r w:rsidRPr="009D6D81">
        <w:tab/>
        <w:t>For the purposes of paragraph</w:t>
      </w:r>
      <w:r w:rsidR="009D6D81" w:rsidRPr="009D6D81">
        <w:t> </w:t>
      </w:r>
      <w:r w:rsidRPr="009D6D81">
        <w:t>102(1)(b) of the Act, the particulars set out in the following table are prescribed.</w:t>
      </w:r>
    </w:p>
    <w:p w:rsidR="00FA0F65" w:rsidRPr="009D6D81" w:rsidRDefault="00FA0F65" w:rsidP="00FA0F6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7913"/>
      </w:tblGrid>
      <w:tr w:rsidR="00FA0F65" w:rsidRPr="009D6D81" w:rsidTr="00CE36AD">
        <w:trPr>
          <w:tblHeader/>
        </w:trPr>
        <w:tc>
          <w:tcPr>
            <w:tcW w:w="361" w:type="pct"/>
            <w:tcBorders>
              <w:top w:val="single" w:sz="12" w:space="0" w:color="auto"/>
              <w:bottom w:val="single" w:sz="12" w:space="0" w:color="auto"/>
            </w:tcBorders>
            <w:shd w:val="clear" w:color="auto" w:fill="auto"/>
          </w:tcPr>
          <w:p w:rsidR="00FA0F65" w:rsidRPr="009D6D81" w:rsidRDefault="00FA0F65" w:rsidP="00FA0F65">
            <w:pPr>
              <w:pStyle w:val="TableHeading"/>
            </w:pPr>
            <w:r w:rsidRPr="009D6D81">
              <w:t>Item</w:t>
            </w:r>
          </w:p>
        </w:tc>
        <w:tc>
          <w:tcPr>
            <w:tcW w:w="4639" w:type="pct"/>
            <w:tcBorders>
              <w:top w:val="single" w:sz="12" w:space="0" w:color="auto"/>
              <w:bottom w:val="single" w:sz="12" w:space="0" w:color="auto"/>
            </w:tcBorders>
            <w:shd w:val="clear" w:color="auto" w:fill="auto"/>
          </w:tcPr>
          <w:p w:rsidR="00FA0F65" w:rsidRPr="009D6D81" w:rsidRDefault="00FA0F65" w:rsidP="00FA0F65">
            <w:pPr>
              <w:pStyle w:val="TableHeading"/>
            </w:pPr>
            <w:r w:rsidRPr="009D6D81">
              <w:t>Particulars</w:t>
            </w:r>
          </w:p>
        </w:tc>
      </w:tr>
      <w:tr w:rsidR="00FA0F65" w:rsidRPr="009D6D81" w:rsidTr="00CE36AD">
        <w:tc>
          <w:tcPr>
            <w:tcW w:w="361" w:type="pct"/>
            <w:tcBorders>
              <w:top w:val="single" w:sz="12" w:space="0" w:color="auto"/>
            </w:tcBorders>
            <w:shd w:val="clear" w:color="auto" w:fill="auto"/>
          </w:tcPr>
          <w:p w:rsidR="00FA0F65" w:rsidRPr="009D6D81" w:rsidRDefault="00FA0F65" w:rsidP="00FA0F65">
            <w:pPr>
              <w:pStyle w:val="Tabletext"/>
            </w:pPr>
            <w:r w:rsidRPr="009D6D81">
              <w:t>1</w:t>
            </w:r>
          </w:p>
        </w:tc>
        <w:tc>
          <w:tcPr>
            <w:tcW w:w="4639" w:type="pct"/>
            <w:tcBorders>
              <w:top w:val="single" w:sz="12" w:space="0" w:color="auto"/>
            </w:tcBorders>
            <w:shd w:val="clear" w:color="auto" w:fill="auto"/>
          </w:tcPr>
          <w:p w:rsidR="00FA0F65" w:rsidRPr="009D6D81" w:rsidRDefault="00FA0F65" w:rsidP="00FA0F65">
            <w:pPr>
              <w:pStyle w:val="Tabletext"/>
            </w:pPr>
            <w:r w:rsidRPr="009D6D81">
              <w:t>The full name of the applicant</w:t>
            </w:r>
          </w:p>
        </w:tc>
      </w:tr>
      <w:tr w:rsidR="00FA0F65" w:rsidRPr="009D6D81" w:rsidTr="00CE36AD">
        <w:tc>
          <w:tcPr>
            <w:tcW w:w="361" w:type="pct"/>
            <w:shd w:val="clear" w:color="auto" w:fill="auto"/>
          </w:tcPr>
          <w:p w:rsidR="00FA0F65" w:rsidRPr="009D6D81" w:rsidRDefault="00FA0F65" w:rsidP="00FA0F65">
            <w:pPr>
              <w:pStyle w:val="Tabletext"/>
            </w:pPr>
            <w:r w:rsidRPr="009D6D81">
              <w:t>2</w:t>
            </w:r>
          </w:p>
        </w:tc>
        <w:tc>
          <w:tcPr>
            <w:tcW w:w="4639" w:type="pct"/>
            <w:shd w:val="clear" w:color="auto" w:fill="auto"/>
          </w:tcPr>
          <w:p w:rsidR="00FA0F65" w:rsidRPr="009D6D81" w:rsidRDefault="00FA0F65" w:rsidP="00FA0F65">
            <w:pPr>
              <w:pStyle w:val="Tabletext"/>
            </w:pPr>
            <w:r w:rsidRPr="009D6D81">
              <w:t>The business name (if any) used by the applicant, and the date and place of registration of such business name</w:t>
            </w:r>
          </w:p>
        </w:tc>
      </w:tr>
      <w:tr w:rsidR="00FA0F65" w:rsidRPr="009D6D81" w:rsidTr="00CE36AD">
        <w:tc>
          <w:tcPr>
            <w:tcW w:w="361" w:type="pct"/>
            <w:shd w:val="clear" w:color="auto" w:fill="auto"/>
          </w:tcPr>
          <w:p w:rsidR="00FA0F65" w:rsidRPr="009D6D81" w:rsidRDefault="00FA0F65" w:rsidP="00FA0F65">
            <w:pPr>
              <w:pStyle w:val="Tabletext"/>
            </w:pPr>
            <w:r w:rsidRPr="009D6D81">
              <w:t>3</w:t>
            </w:r>
          </w:p>
        </w:tc>
        <w:tc>
          <w:tcPr>
            <w:tcW w:w="4639" w:type="pct"/>
            <w:shd w:val="clear" w:color="auto" w:fill="auto"/>
          </w:tcPr>
          <w:p w:rsidR="00FA0F65" w:rsidRPr="009D6D81" w:rsidRDefault="00FA0F65" w:rsidP="00FA0F65">
            <w:pPr>
              <w:pStyle w:val="Tabletext"/>
            </w:pPr>
            <w:r w:rsidRPr="009D6D81">
              <w:t>The applicant’s ABN</w:t>
            </w:r>
          </w:p>
        </w:tc>
      </w:tr>
      <w:tr w:rsidR="00FA0F65" w:rsidRPr="009D6D81" w:rsidTr="00CE36AD">
        <w:tc>
          <w:tcPr>
            <w:tcW w:w="361" w:type="pct"/>
            <w:shd w:val="clear" w:color="auto" w:fill="auto"/>
          </w:tcPr>
          <w:p w:rsidR="00FA0F65" w:rsidRPr="009D6D81" w:rsidRDefault="00FA0F65" w:rsidP="00FA0F65">
            <w:pPr>
              <w:pStyle w:val="Tabletext"/>
            </w:pPr>
            <w:r w:rsidRPr="009D6D81">
              <w:t>4</w:t>
            </w:r>
          </w:p>
        </w:tc>
        <w:tc>
          <w:tcPr>
            <w:tcW w:w="4639" w:type="pct"/>
            <w:shd w:val="clear" w:color="auto" w:fill="auto"/>
          </w:tcPr>
          <w:p w:rsidR="00276C54" w:rsidRPr="009D6D81" w:rsidRDefault="00276C54" w:rsidP="00FA0F65">
            <w:pPr>
              <w:pStyle w:val="Tabletext"/>
            </w:pPr>
            <w:r w:rsidRPr="009D6D81">
              <w:t>If the applicant:</w:t>
            </w:r>
          </w:p>
          <w:p w:rsidR="00FA0F65" w:rsidRPr="009D6D81" w:rsidRDefault="00276C54" w:rsidP="00276C54">
            <w:pPr>
              <w:pStyle w:val="Tablea"/>
            </w:pPr>
            <w:r w:rsidRPr="009D6D81">
              <w:t>(a) is a Commonwealth authority—t</w:t>
            </w:r>
            <w:r w:rsidR="00FA0F65" w:rsidRPr="009D6D81">
              <w:t>he name of the applicant’s principal officer</w:t>
            </w:r>
            <w:r w:rsidRPr="009D6D81">
              <w:t>; or</w:t>
            </w:r>
          </w:p>
          <w:p w:rsidR="00276C54" w:rsidRPr="009D6D81" w:rsidRDefault="00276C54" w:rsidP="00276C54">
            <w:pPr>
              <w:pStyle w:val="Tablea"/>
            </w:pPr>
            <w:r w:rsidRPr="009D6D81">
              <w:t>(b) is an eligible corporation—the name of the corporation’s principal executive officer</w:t>
            </w:r>
          </w:p>
        </w:tc>
      </w:tr>
      <w:tr w:rsidR="00FA0F65" w:rsidRPr="009D6D81" w:rsidTr="00CE36AD">
        <w:tc>
          <w:tcPr>
            <w:tcW w:w="361" w:type="pct"/>
            <w:shd w:val="clear" w:color="auto" w:fill="auto"/>
          </w:tcPr>
          <w:p w:rsidR="00FA0F65" w:rsidRPr="009D6D81" w:rsidRDefault="00FA0F65" w:rsidP="00FA0F65">
            <w:pPr>
              <w:pStyle w:val="Tabletext"/>
            </w:pPr>
            <w:r w:rsidRPr="009D6D81">
              <w:t>5</w:t>
            </w:r>
          </w:p>
        </w:tc>
        <w:tc>
          <w:tcPr>
            <w:tcW w:w="4639" w:type="pct"/>
            <w:shd w:val="clear" w:color="auto" w:fill="auto"/>
          </w:tcPr>
          <w:p w:rsidR="00FA0F65" w:rsidRPr="009D6D81" w:rsidRDefault="00FA0F65" w:rsidP="00FA0F65">
            <w:pPr>
              <w:pStyle w:val="Tabletext"/>
            </w:pPr>
            <w:r w:rsidRPr="009D6D81">
              <w:t>The full street address and postal address of the applicant’s principal office, and of any other registered office</w:t>
            </w:r>
          </w:p>
        </w:tc>
      </w:tr>
      <w:tr w:rsidR="00FA0F65" w:rsidRPr="009D6D81" w:rsidTr="00CE36AD">
        <w:tc>
          <w:tcPr>
            <w:tcW w:w="361" w:type="pct"/>
            <w:shd w:val="clear" w:color="auto" w:fill="auto"/>
          </w:tcPr>
          <w:p w:rsidR="00FA0F65" w:rsidRPr="009D6D81" w:rsidRDefault="00FA0F65" w:rsidP="00FA0F65">
            <w:pPr>
              <w:pStyle w:val="Tabletext"/>
            </w:pPr>
            <w:r w:rsidRPr="009D6D81">
              <w:t>6</w:t>
            </w:r>
          </w:p>
        </w:tc>
        <w:tc>
          <w:tcPr>
            <w:tcW w:w="4639" w:type="pct"/>
            <w:shd w:val="clear" w:color="auto" w:fill="auto"/>
          </w:tcPr>
          <w:p w:rsidR="00FA0F65" w:rsidRPr="009D6D81" w:rsidRDefault="00FA0F65" w:rsidP="00FA0F65">
            <w:pPr>
              <w:pStyle w:val="Tabletext"/>
            </w:pPr>
            <w:r w:rsidRPr="009D6D81">
              <w:t>The name</w:t>
            </w:r>
            <w:r w:rsidR="00885782" w:rsidRPr="009D6D81">
              <w:t>, email address</w:t>
            </w:r>
            <w:r w:rsidRPr="009D6D81">
              <w:t xml:space="preserve"> and telephone number of an officer nominated by the applicant for communication relating to the application</w:t>
            </w:r>
          </w:p>
        </w:tc>
      </w:tr>
      <w:tr w:rsidR="00C60749" w:rsidRPr="009D6D81" w:rsidTr="00CE36AD">
        <w:tc>
          <w:tcPr>
            <w:tcW w:w="361" w:type="pct"/>
            <w:shd w:val="clear" w:color="auto" w:fill="auto"/>
          </w:tcPr>
          <w:p w:rsidR="00C60749" w:rsidRPr="009D6D81" w:rsidRDefault="00C60749" w:rsidP="00FA0F65">
            <w:pPr>
              <w:pStyle w:val="Tabletext"/>
            </w:pPr>
            <w:r w:rsidRPr="009D6D81">
              <w:t>7</w:t>
            </w:r>
          </w:p>
        </w:tc>
        <w:tc>
          <w:tcPr>
            <w:tcW w:w="4639" w:type="pct"/>
            <w:shd w:val="clear" w:color="auto" w:fill="auto"/>
          </w:tcPr>
          <w:p w:rsidR="00C60749" w:rsidRPr="009D6D81" w:rsidRDefault="00C60749" w:rsidP="00C60749">
            <w:pPr>
              <w:pStyle w:val="Tabletext"/>
            </w:pPr>
            <w:r w:rsidRPr="009D6D81">
              <w:t>The URL of any website operated by the applicant in relation to the applicant’s business or undertaking</w:t>
            </w:r>
          </w:p>
        </w:tc>
      </w:tr>
      <w:tr w:rsidR="00FA0F65" w:rsidRPr="009D6D81" w:rsidTr="00CE36AD">
        <w:tc>
          <w:tcPr>
            <w:tcW w:w="361" w:type="pct"/>
            <w:shd w:val="clear" w:color="auto" w:fill="auto"/>
          </w:tcPr>
          <w:p w:rsidR="00FA0F65" w:rsidRPr="009D6D81" w:rsidRDefault="00C60749" w:rsidP="00FA0F65">
            <w:pPr>
              <w:pStyle w:val="Tabletext"/>
            </w:pPr>
            <w:r w:rsidRPr="009D6D81">
              <w:t>8</w:t>
            </w:r>
          </w:p>
        </w:tc>
        <w:tc>
          <w:tcPr>
            <w:tcW w:w="4639" w:type="pct"/>
            <w:shd w:val="clear" w:color="auto" w:fill="auto"/>
          </w:tcPr>
          <w:p w:rsidR="00FA0F65" w:rsidRPr="009D6D81" w:rsidRDefault="00FA0F65" w:rsidP="00FA0F65">
            <w:pPr>
              <w:pStyle w:val="Tabletext"/>
            </w:pPr>
            <w:r w:rsidRPr="009D6D81">
              <w:t>If the applicant is a Commonwealth authority—the name of the Act by which it is established</w:t>
            </w:r>
          </w:p>
        </w:tc>
      </w:tr>
      <w:tr w:rsidR="00FA0F65" w:rsidRPr="009D6D81" w:rsidTr="00CE36AD">
        <w:tc>
          <w:tcPr>
            <w:tcW w:w="361" w:type="pct"/>
            <w:shd w:val="clear" w:color="auto" w:fill="auto"/>
          </w:tcPr>
          <w:p w:rsidR="00FA0F65" w:rsidRPr="009D6D81" w:rsidRDefault="00C60749" w:rsidP="00FA0F65">
            <w:pPr>
              <w:pStyle w:val="Tabletext"/>
            </w:pPr>
            <w:r w:rsidRPr="009D6D81">
              <w:t>9</w:t>
            </w:r>
          </w:p>
        </w:tc>
        <w:tc>
          <w:tcPr>
            <w:tcW w:w="4639" w:type="pct"/>
            <w:shd w:val="clear" w:color="auto" w:fill="auto"/>
          </w:tcPr>
          <w:p w:rsidR="00FA0F65" w:rsidRPr="009D6D81" w:rsidRDefault="00FA0F65" w:rsidP="00D47C11">
            <w:pPr>
              <w:pStyle w:val="Tabletext"/>
            </w:pPr>
            <w:r w:rsidRPr="009D6D81">
              <w:t>If the applicant is an eligible corporation—the date and place of its incorporation</w:t>
            </w:r>
          </w:p>
        </w:tc>
      </w:tr>
      <w:tr w:rsidR="00FA0F65" w:rsidRPr="009D6D81" w:rsidTr="00CE36AD">
        <w:tc>
          <w:tcPr>
            <w:tcW w:w="361" w:type="pct"/>
            <w:shd w:val="clear" w:color="auto" w:fill="auto"/>
          </w:tcPr>
          <w:p w:rsidR="00FA0F65" w:rsidRPr="009D6D81" w:rsidRDefault="00C60749" w:rsidP="00FA0F65">
            <w:pPr>
              <w:pStyle w:val="Tabletext"/>
            </w:pPr>
            <w:r w:rsidRPr="009D6D81">
              <w:t>10</w:t>
            </w:r>
          </w:p>
        </w:tc>
        <w:tc>
          <w:tcPr>
            <w:tcW w:w="4639" w:type="pct"/>
            <w:shd w:val="clear" w:color="auto" w:fill="auto"/>
          </w:tcPr>
          <w:p w:rsidR="00FA0F65" w:rsidRPr="009D6D81" w:rsidRDefault="00FA0F65" w:rsidP="00FA0F65">
            <w:pPr>
              <w:pStyle w:val="Tabletext"/>
            </w:pPr>
            <w:r w:rsidRPr="009D6D81">
              <w:t>The names of the directors or members of the governing body (if any) of the applicant</w:t>
            </w:r>
          </w:p>
        </w:tc>
      </w:tr>
      <w:tr w:rsidR="00FA0F65" w:rsidRPr="009D6D81" w:rsidTr="00CE36AD">
        <w:tc>
          <w:tcPr>
            <w:tcW w:w="361" w:type="pct"/>
            <w:shd w:val="clear" w:color="auto" w:fill="auto"/>
          </w:tcPr>
          <w:p w:rsidR="00FA0F65" w:rsidRPr="009D6D81" w:rsidRDefault="00FA0F65" w:rsidP="00C60749">
            <w:pPr>
              <w:pStyle w:val="Tabletext"/>
            </w:pPr>
            <w:r w:rsidRPr="009D6D81">
              <w:t>1</w:t>
            </w:r>
            <w:r w:rsidR="00C60749" w:rsidRPr="009D6D81">
              <w:t>1</w:t>
            </w:r>
          </w:p>
        </w:tc>
        <w:tc>
          <w:tcPr>
            <w:tcW w:w="4639" w:type="pct"/>
            <w:shd w:val="clear" w:color="auto" w:fill="auto"/>
          </w:tcPr>
          <w:p w:rsidR="00FA0F65" w:rsidRPr="009D6D81" w:rsidRDefault="00FA0F65" w:rsidP="00FA0F65">
            <w:pPr>
              <w:pStyle w:val="Tabletext"/>
            </w:pPr>
            <w:r w:rsidRPr="009D6D81">
              <w:t>An organisational chart setting out:</w:t>
            </w:r>
          </w:p>
          <w:p w:rsidR="00FA0F65" w:rsidRPr="009D6D81" w:rsidRDefault="00FA0F65" w:rsidP="00FA0F65">
            <w:pPr>
              <w:pStyle w:val="Tablea"/>
            </w:pPr>
            <w:r w:rsidRPr="009D6D81">
              <w:t>(a) the structure of the applicant; and</w:t>
            </w:r>
          </w:p>
          <w:p w:rsidR="00FA0F65" w:rsidRPr="009D6D81" w:rsidRDefault="00FA0F65" w:rsidP="00FA0F65">
            <w:pPr>
              <w:pStyle w:val="Tablea"/>
            </w:pPr>
            <w:r w:rsidRPr="009D6D81">
              <w:t>(b) the subsidiaries (if any) of the applicant</w:t>
            </w:r>
          </w:p>
        </w:tc>
      </w:tr>
      <w:tr w:rsidR="00FA0F65" w:rsidRPr="009D6D81" w:rsidTr="00CE36AD">
        <w:tc>
          <w:tcPr>
            <w:tcW w:w="361" w:type="pct"/>
            <w:shd w:val="clear" w:color="auto" w:fill="auto"/>
          </w:tcPr>
          <w:p w:rsidR="00FA0F65" w:rsidRPr="009D6D81" w:rsidRDefault="00FA0F65" w:rsidP="00C60749">
            <w:pPr>
              <w:pStyle w:val="Tabletext"/>
            </w:pPr>
            <w:r w:rsidRPr="009D6D81">
              <w:t>1</w:t>
            </w:r>
            <w:r w:rsidR="00C60749" w:rsidRPr="009D6D81">
              <w:t>2</w:t>
            </w:r>
          </w:p>
        </w:tc>
        <w:tc>
          <w:tcPr>
            <w:tcW w:w="4639" w:type="pct"/>
            <w:shd w:val="clear" w:color="auto" w:fill="auto"/>
          </w:tcPr>
          <w:p w:rsidR="00FA0F65" w:rsidRPr="009D6D81" w:rsidRDefault="00FA0F65" w:rsidP="00FA0F65">
            <w:pPr>
              <w:pStyle w:val="Tabletext"/>
            </w:pPr>
            <w:r w:rsidRPr="009D6D81">
              <w:t>Details of any parent guarantees or indemnities</w:t>
            </w:r>
          </w:p>
        </w:tc>
      </w:tr>
      <w:tr w:rsidR="00FA0F65" w:rsidRPr="009D6D81" w:rsidTr="00CE36AD">
        <w:tc>
          <w:tcPr>
            <w:tcW w:w="361" w:type="pct"/>
            <w:shd w:val="clear" w:color="auto" w:fill="auto"/>
          </w:tcPr>
          <w:p w:rsidR="00FA0F65" w:rsidRPr="009D6D81" w:rsidRDefault="00FA0F65" w:rsidP="00C60749">
            <w:pPr>
              <w:pStyle w:val="Tabletext"/>
            </w:pPr>
            <w:r w:rsidRPr="009D6D81">
              <w:t>1</w:t>
            </w:r>
            <w:r w:rsidR="00C60749" w:rsidRPr="009D6D81">
              <w:t>3</w:t>
            </w:r>
          </w:p>
        </w:tc>
        <w:tc>
          <w:tcPr>
            <w:tcW w:w="4639" w:type="pct"/>
            <w:shd w:val="clear" w:color="auto" w:fill="auto"/>
          </w:tcPr>
          <w:p w:rsidR="00FA0F65" w:rsidRPr="009D6D81" w:rsidRDefault="00FA0F65" w:rsidP="00FA0F65">
            <w:pPr>
              <w:pStyle w:val="Tabletext"/>
            </w:pPr>
            <w:r w:rsidRPr="009D6D81">
              <w:t>Details of the applicant’s employees to whom the proposed licence will apply</w:t>
            </w:r>
          </w:p>
        </w:tc>
      </w:tr>
      <w:tr w:rsidR="00FA0F65" w:rsidRPr="009D6D81" w:rsidTr="00CE36AD">
        <w:tc>
          <w:tcPr>
            <w:tcW w:w="361" w:type="pct"/>
            <w:shd w:val="clear" w:color="auto" w:fill="auto"/>
          </w:tcPr>
          <w:p w:rsidR="00FA0F65" w:rsidRPr="009D6D81" w:rsidRDefault="00FA0F65" w:rsidP="00C60749">
            <w:pPr>
              <w:pStyle w:val="Tabletext"/>
            </w:pPr>
            <w:r w:rsidRPr="009D6D81">
              <w:t>1</w:t>
            </w:r>
            <w:r w:rsidR="00C60749" w:rsidRPr="009D6D81">
              <w:t>4</w:t>
            </w:r>
          </w:p>
        </w:tc>
        <w:tc>
          <w:tcPr>
            <w:tcW w:w="4639" w:type="pct"/>
            <w:shd w:val="clear" w:color="auto" w:fill="auto"/>
          </w:tcPr>
          <w:p w:rsidR="00FA0F65" w:rsidRPr="009D6D81" w:rsidRDefault="00FA0F65" w:rsidP="00FA0F65">
            <w:pPr>
              <w:pStyle w:val="Tabletext"/>
            </w:pPr>
            <w:r w:rsidRPr="009D6D81">
              <w:t>The total number of the applicant’s employees, disaggregated by location and structure</w:t>
            </w:r>
          </w:p>
        </w:tc>
      </w:tr>
      <w:tr w:rsidR="00FA0F65" w:rsidRPr="009D6D81" w:rsidTr="00CE36AD">
        <w:tc>
          <w:tcPr>
            <w:tcW w:w="361" w:type="pct"/>
            <w:tcBorders>
              <w:bottom w:val="single" w:sz="2" w:space="0" w:color="auto"/>
            </w:tcBorders>
            <w:shd w:val="clear" w:color="auto" w:fill="auto"/>
          </w:tcPr>
          <w:p w:rsidR="00FA0F65" w:rsidRPr="009D6D81" w:rsidRDefault="00FA0F65" w:rsidP="00C60749">
            <w:pPr>
              <w:pStyle w:val="Tabletext"/>
            </w:pPr>
            <w:r w:rsidRPr="009D6D81">
              <w:t>1</w:t>
            </w:r>
            <w:r w:rsidR="00C60749" w:rsidRPr="009D6D81">
              <w:t>5</w:t>
            </w:r>
          </w:p>
        </w:tc>
        <w:tc>
          <w:tcPr>
            <w:tcW w:w="4639" w:type="pct"/>
            <w:tcBorders>
              <w:bottom w:val="single" w:sz="2" w:space="0" w:color="auto"/>
            </w:tcBorders>
            <w:shd w:val="clear" w:color="auto" w:fill="auto"/>
          </w:tcPr>
          <w:p w:rsidR="00FA0F65" w:rsidRPr="009D6D81" w:rsidRDefault="00FA0F65" w:rsidP="00FA0F65">
            <w:pPr>
              <w:pStyle w:val="Tabletext"/>
            </w:pPr>
            <w:r w:rsidRPr="009D6D81">
              <w:t>The total salary and wage expenditure of the applicant for the last financial year, disaggregated by location and structure</w:t>
            </w:r>
          </w:p>
        </w:tc>
      </w:tr>
      <w:tr w:rsidR="00FA0F65" w:rsidRPr="009D6D81" w:rsidTr="00CE36AD">
        <w:tc>
          <w:tcPr>
            <w:tcW w:w="361" w:type="pct"/>
            <w:tcBorders>
              <w:top w:val="single" w:sz="2" w:space="0" w:color="auto"/>
              <w:bottom w:val="single" w:sz="12" w:space="0" w:color="auto"/>
            </w:tcBorders>
            <w:shd w:val="clear" w:color="auto" w:fill="auto"/>
          </w:tcPr>
          <w:p w:rsidR="00FA0F65" w:rsidRPr="009D6D81" w:rsidRDefault="00FA0F65" w:rsidP="00C60749">
            <w:pPr>
              <w:pStyle w:val="Tabletext"/>
            </w:pPr>
            <w:r w:rsidRPr="009D6D81">
              <w:t>1</w:t>
            </w:r>
            <w:r w:rsidR="00C60749" w:rsidRPr="009D6D81">
              <w:t>6</w:t>
            </w:r>
          </w:p>
        </w:tc>
        <w:tc>
          <w:tcPr>
            <w:tcW w:w="4639" w:type="pct"/>
            <w:tcBorders>
              <w:top w:val="single" w:sz="2" w:space="0" w:color="auto"/>
              <w:bottom w:val="single" w:sz="12" w:space="0" w:color="auto"/>
            </w:tcBorders>
            <w:shd w:val="clear" w:color="auto" w:fill="auto"/>
          </w:tcPr>
          <w:p w:rsidR="00FA0F65" w:rsidRPr="009D6D81" w:rsidRDefault="00FA0F65" w:rsidP="00FA0F65">
            <w:pPr>
              <w:pStyle w:val="Tabletext"/>
            </w:pPr>
            <w:r w:rsidRPr="009D6D81">
              <w:t>The scope of the proposed licence</w:t>
            </w:r>
          </w:p>
        </w:tc>
      </w:tr>
    </w:tbl>
    <w:p w:rsidR="00FA0F65" w:rsidRPr="009D6D81" w:rsidRDefault="0040594C" w:rsidP="00FA0F65">
      <w:pPr>
        <w:pStyle w:val="ActHead5"/>
      </w:pPr>
      <w:bookmarkStart w:id="22" w:name="_Toc2154883"/>
      <w:r w:rsidRPr="009D6D81">
        <w:rPr>
          <w:rStyle w:val="CharSectno"/>
        </w:rPr>
        <w:t>17</w:t>
      </w:r>
      <w:r w:rsidR="00FA0F65" w:rsidRPr="009D6D81">
        <w:t xml:space="preserve">  Information and documents required for licence application</w:t>
      </w:r>
      <w:bookmarkEnd w:id="22"/>
    </w:p>
    <w:p w:rsidR="00FA0F65" w:rsidRPr="009D6D81" w:rsidRDefault="00FA0F65" w:rsidP="00FA0F65">
      <w:pPr>
        <w:pStyle w:val="subsection"/>
      </w:pPr>
      <w:r w:rsidRPr="009D6D81">
        <w:tab/>
      </w:r>
      <w:r w:rsidRPr="009D6D81">
        <w:tab/>
        <w:t>For the purposes of paragraph</w:t>
      </w:r>
      <w:r w:rsidR="009D6D81" w:rsidRPr="009D6D81">
        <w:t> </w:t>
      </w:r>
      <w:r w:rsidRPr="009D6D81">
        <w:t>102(1)(c) of the Act, the information that must be contained in, and the documents that must accompany, an application are as follows:</w:t>
      </w:r>
    </w:p>
    <w:p w:rsidR="00FA0F65" w:rsidRPr="009D6D81" w:rsidRDefault="00FA0F65" w:rsidP="00FA0F65">
      <w:pPr>
        <w:pStyle w:val="paragraph"/>
      </w:pPr>
      <w:r w:rsidRPr="009D6D81">
        <w:tab/>
        <w:t>(a)</w:t>
      </w:r>
      <w:r w:rsidRPr="009D6D81">
        <w:tab/>
        <w:t>the information and documents set out in Parts</w:t>
      </w:r>
      <w:r w:rsidR="009D6D81" w:rsidRPr="009D6D81">
        <w:t> </w:t>
      </w:r>
      <w:r w:rsidRPr="009D6D81">
        <w:t>1, 2, 3 and 4 of the table in Schedule</w:t>
      </w:r>
      <w:r w:rsidR="009D6D81" w:rsidRPr="009D6D81">
        <w:t> </w:t>
      </w:r>
      <w:r w:rsidRPr="009D6D81">
        <w:t>1 to this instrument;</w:t>
      </w:r>
    </w:p>
    <w:p w:rsidR="00FA0F65" w:rsidRPr="009D6D81" w:rsidRDefault="00FA0F65" w:rsidP="00FA0F65">
      <w:pPr>
        <w:pStyle w:val="paragraph"/>
      </w:pPr>
      <w:r w:rsidRPr="009D6D81">
        <w:tab/>
        <w:t>(b)</w:t>
      </w:r>
      <w:r w:rsidRPr="009D6D81">
        <w:tab/>
        <w:t>for an application for a licence to accept liability—the information and documents set out in Part</w:t>
      </w:r>
      <w:r w:rsidR="009D6D81" w:rsidRPr="009D6D81">
        <w:t> </w:t>
      </w:r>
      <w:r w:rsidRPr="009D6D81">
        <w:t>5 of the table in Schedule</w:t>
      </w:r>
      <w:r w:rsidR="009D6D81" w:rsidRPr="009D6D81">
        <w:t> </w:t>
      </w:r>
      <w:r w:rsidRPr="009D6D81">
        <w:t>1;</w:t>
      </w:r>
    </w:p>
    <w:p w:rsidR="00FA0F65" w:rsidRPr="009D6D81" w:rsidRDefault="00FA0F65" w:rsidP="00FA0F65">
      <w:pPr>
        <w:pStyle w:val="paragraph"/>
      </w:pPr>
      <w:r w:rsidRPr="009D6D81">
        <w:tab/>
        <w:t>(c)</w:t>
      </w:r>
      <w:r w:rsidRPr="009D6D81">
        <w:tab/>
        <w:t>for an application for a licence in relation to only some of the applicant’s employees—the information set out in Part</w:t>
      </w:r>
      <w:r w:rsidR="009D6D81" w:rsidRPr="009D6D81">
        <w:t> </w:t>
      </w:r>
      <w:r w:rsidRPr="009D6D81">
        <w:t>6 of the table in Schedule</w:t>
      </w:r>
      <w:r w:rsidR="009D6D81" w:rsidRPr="009D6D81">
        <w:t> </w:t>
      </w:r>
      <w:r w:rsidRPr="009D6D81">
        <w:t>1;</w:t>
      </w:r>
    </w:p>
    <w:p w:rsidR="00FA0F65" w:rsidRPr="009D6D81" w:rsidRDefault="00FA0F65" w:rsidP="00FA0F65">
      <w:pPr>
        <w:pStyle w:val="paragraph"/>
      </w:pPr>
      <w:r w:rsidRPr="009D6D81">
        <w:tab/>
        <w:t>(d)</w:t>
      </w:r>
      <w:r w:rsidRPr="009D6D81">
        <w:tab/>
        <w:t>if the applicant will be responsible for managing claims by employees—the information set out in the Part</w:t>
      </w:r>
      <w:r w:rsidR="009D6D81" w:rsidRPr="009D6D81">
        <w:t> </w:t>
      </w:r>
      <w:r w:rsidRPr="009D6D81">
        <w:t xml:space="preserve">7 of </w:t>
      </w:r>
      <w:r w:rsidR="00D47C11" w:rsidRPr="009D6D81">
        <w:t xml:space="preserve">the table in </w:t>
      </w:r>
      <w:r w:rsidRPr="009D6D81">
        <w:t>Schedule</w:t>
      </w:r>
      <w:r w:rsidR="009D6D81" w:rsidRPr="009D6D81">
        <w:t> </w:t>
      </w:r>
      <w:r w:rsidRPr="009D6D81">
        <w:t>1;</w:t>
      </w:r>
    </w:p>
    <w:p w:rsidR="00FA0F65" w:rsidRPr="009D6D81" w:rsidRDefault="00FA0F65" w:rsidP="00FA0F65">
      <w:pPr>
        <w:pStyle w:val="paragraph"/>
      </w:pPr>
      <w:r w:rsidRPr="009D6D81">
        <w:tab/>
        <w:t>(e)</w:t>
      </w:r>
      <w:r w:rsidRPr="009D6D81">
        <w:tab/>
        <w:t xml:space="preserve">for an application by a Commonwealth authority—details of its consultation with the Minister </w:t>
      </w:r>
      <w:r w:rsidR="005611C2" w:rsidRPr="009D6D81">
        <w:t xml:space="preserve">responsible for the authority </w:t>
      </w:r>
      <w:r w:rsidRPr="009D6D81">
        <w:t xml:space="preserve">about the </w:t>
      </w:r>
      <w:r w:rsidR="00276799" w:rsidRPr="009D6D81">
        <w:t>authority</w:t>
      </w:r>
      <w:r w:rsidRPr="009D6D81">
        <w:t>’s intention to apply for a licence.</w:t>
      </w:r>
    </w:p>
    <w:p w:rsidR="00FA0F65" w:rsidRPr="009D6D81" w:rsidRDefault="00FA0F65" w:rsidP="00FA0F65">
      <w:pPr>
        <w:pStyle w:val="ActHead3"/>
        <w:pageBreakBefore/>
      </w:pPr>
      <w:bookmarkStart w:id="23" w:name="_Toc2154884"/>
      <w:r w:rsidRPr="009D6D81">
        <w:rPr>
          <w:rStyle w:val="CharDivNo"/>
        </w:rPr>
        <w:t>Division</w:t>
      </w:r>
      <w:r w:rsidR="009D6D81" w:rsidRPr="009D6D81">
        <w:rPr>
          <w:rStyle w:val="CharDivNo"/>
        </w:rPr>
        <w:t> </w:t>
      </w:r>
      <w:r w:rsidRPr="009D6D81">
        <w:rPr>
          <w:rStyle w:val="CharDivNo"/>
        </w:rPr>
        <w:t>2</w:t>
      </w:r>
      <w:r w:rsidRPr="009D6D81">
        <w:t>—</w:t>
      </w:r>
      <w:r w:rsidRPr="009D6D81">
        <w:rPr>
          <w:rStyle w:val="CharDivText"/>
        </w:rPr>
        <w:t>Suspension and revocation of licences</w:t>
      </w:r>
      <w:bookmarkEnd w:id="23"/>
    </w:p>
    <w:p w:rsidR="00FA0F65" w:rsidRPr="009D6D81" w:rsidRDefault="00FA0F65" w:rsidP="00FA0F65">
      <w:pPr>
        <w:pStyle w:val="ActHead4"/>
      </w:pPr>
      <w:bookmarkStart w:id="24" w:name="_Toc2154885"/>
      <w:r w:rsidRPr="009D6D81">
        <w:rPr>
          <w:rStyle w:val="CharSubdNo"/>
        </w:rPr>
        <w:t>Subdivision A</w:t>
      </w:r>
      <w:r w:rsidRPr="009D6D81">
        <w:t>—</w:t>
      </w:r>
      <w:r w:rsidRPr="009D6D81">
        <w:rPr>
          <w:rStyle w:val="CharSubdText"/>
        </w:rPr>
        <w:t>Consequences of suspension or revocation of licence—licensed authorities</w:t>
      </w:r>
      <w:bookmarkEnd w:id="24"/>
    </w:p>
    <w:p w:rsidR="00FA0F65" w:rsidRPr="009D6D81" w:rsidRDefault="0040594C" w:rsidP="00FA0F65">
      <w:pPr>
        <w:pStyle w:val="ActHead5"/>
      </w:pPr>
      <w:bookmarkStart w:id="25" w:name="_Toc2154886"/>
      <w:r w:rsidRPr="009D6D81">
        <w:rPr>
          <w:rStyle w:val="CharSectno"/>
        </w:rPr>
        <w:t>18</w:t>
      </w:r>
      <w:r w:rsidR="00FA0F65" w:rsidRPr="009D6D81">
        <w:t xml:space="preserve">  Purpose of this Subdivision</w:t>
      </w:r>
      <w:bookmarkEnd w:id="25"/>
    </w:p>
    <w:p w:rsidR="00FA0F65" w:rsidRPr="009D6D81" w:rsidRDefault="00FA0F65" w:rsidP="00FA0F65">
      <w:pPr>
        <w:pStyle w:val="subsection"/>
      </w:pPr>
      <w:r w:rsidRPr="009D6D81">
        <w:tab/>
      </w:r>
      <w:r w:rsidRPr="009D6D81">
        <w:tab/>
        <w:t>This Subdivision is made for the purposes of section</w:t>
      </w:r>
      <w:r w:rsidR="009D6D81" w:rsidRPr="009D6D81">
        <w:t> </w:t>
      </w:r>
      <w:r w:rsidRPr="009D6D81">
        <w:t>107A of the Act and provides for the consequences of:</w:t>
      </w:r>
    </w:p>
    <w:p w:rsidR="00FA0F65" w:rsidRPr="009D6D81" w:rsidRDefault="00FA0F65" w:rsidP="00FA0F65">
      <w:pPr>
        <w:pStyle w:val="paragraph"/>
      </w:pPr>
      <w:r w:rsidRPr="009D6D81">
        <w:tab/>
        <w:t>(a)</w:t>
      </w:r>
      <w:r w:rsidRPr="009D6D81">
        <w:tab/>
        <w:t>the suspension, under paragraph</w:t>
      </w:r>
      <w:r w:rsidR="009D6D81" w:rsidRPr="009D6D81">
        <w:t> </w:t>
      </w:r>
      <w:r w:rsidRPr="009D6D81">
        <w:t>106(1)(a) of the Act</w:t>
      </w:r>
      <w:r w:rsidR="00D47C11" w:rsidRPr="009D6D81">
        <w:t>,</w:t>
      </w:r>
      <w:r w:rsidRPr="009D6D81">
        <w:t xml:space="preserve"> of a licence held by a licensed authority; and</w:t>
      </w:r>
    </w:p>
    <w:p w:rsidR="00FA0F65" w:rsidRPr="009D6D81" w:rsidRDefault="00FA0F65" w:rsidP="00FA0F65">
      <w:pPr>
        <w:pStyle w:val="paragraph"/>
      </w:pPr>
      <w:r w:rsidRPr="009D6D81">
        <w:tab/>
        <w:t>(b)</w:t>
      </w:r>
      <w:r w:rsidRPr="009D6D81">
        <w:tab/>
        <w:t>the revocation, under paragraph</w:t>
      </w:r>
      <w:r w:rsidR="009D6D81" w:rsidRPr="009D6D81">
        <w:t> </w:t>
      </w:r>
      <w:r w:rsidRPr="009D6D81">
        <w:t>106(1)(b) or section</w:t>
      </w:r>
      <w:r w:rsidR="009D6D81" w:rsidRPr="009D6D81">
        <w:t> </w:t>
      </w:r>
      <w:r w:rsidRPr="009D6D81">
        <w:t>107 of the Act, of a licence held by a licensed authority.</w:t>
      </w:r>
    </w:p>
    <w:p w:rsidR="00FA0F65" w:rsidRPr="009D6D81" w:rsidRDefault="0040594C" w:rsidP="00FA0F65">
      <w:pPr>
        <w:pStyle w:val="ActHead5"/>
      </w:pPr>
      <w:bookmarkStart w:id="26" w:name="_Toc2154887"/>
      <w:r w:rsidRPr="009D6D81">
        <w:rPr>
          <w:rStyle w:val="CharSectno"/>
        </w:rPr>
        <w:t>19</w:t>
      </w:r>
      <w:r w:rsidR="00FA0F65" w:rsidRPr="009D6D81">
        <w:t xml:space="preserve">  Consequences of suspension of licence of licensed authority</w:t>
      </w:r>
      <w:bookmarkEnd w:id="26"/>
    </w:p>
    <w:p w:rsidR="00FA0F65" w:rsidRPr="009D6D81" w:rsidRDefault="00FA0F65" w:rsidP="00FA0F65">
      <w:pPr>
        <w:pStyle w:val="SubsectionHead"/>
      </w:pPr>
      <w:r w:rsidRPr="009D6D81">
        <w:t>Application</w:t>
      </w:r>
    </w:p>
    <w:p w:rsidR="00FA0F65" w:rsidRPr="009D6D81" w:rsidRDefault="00FA0F65" w:rsidP="00FA0F65">
      <w:pPr>
        <w:pStyle w:val="subsection"/>
      </w:pPr>
      <w:r w:rsidRPr="009D6D81">
        <w:tab/>
        <w:t>(1)</w:t>
      </w:r>
      <w:r w:rsidRPr="009D6D81">
        <w:tab/>
        <w:t>This section applies if a licence held by a licensed authority is suspended under paragraph</w:t>
      </w:r>
      <w:r w:rsidR="009D6D81" w:rsidRPr="009D6D81">
        <w:t> </w:t>
      </w:r>
      <w:r w:rsidRPr="009D6D81">
        <w:t>106(1)(a) of the Act.</w:t>
      </w:r>
    </w:p>
    <w:p w:rsidR="00FA0F65" w:rsidRPr="009D6D81" w:rsidRDefault="00FA0F65" w:rsidP="00FA0F65">
      <w:pPr>
        <w:pStyle w:val="SubsectionHead"/>
      </w:pPr>
      <w:r w:rsidRPr="009D6D81">
        <w:t>Liability</w:t>
      </w:r>
    </w:p>
    <w:p w:rsidR="00FA0F65" w:rsidRPr="009D6D81" w:rsidRDefault="00FA0F65" w:rsidP="00FA0F65">
      <w:pPr>
        <w:pStyle w:val="subsection"/>
      </w:pPr>
      <w:r w:rsidRPr="009D6D81">
        <w:tab/>
        <w:t>(2)</w:t>
      </w:r>
      <w:r w:rsidRPr="009D6D81">
        <w:tab/>
        <w:t>If the licence authorises the licensed authority to accept liability under the Act for payments in respect of injury, loss or damage suffered by, or the death of, any of its employees:</w:t>
      </w:r>
    </w:p>
    <w:p w:rsidR="00FA0F65" w:rsidRPr="009D6D81" w:rsidRDefault="00FA0F65" w:rsidP="00FA0F65">
      <w:pPr>
        <w:pStyle w:val="paragraph"/>
      </w:pPr>
      <w:r w:rsidRPr="009D6D81">
        <w:tab/>
        <w:t>(a)</w:t>
      </w:r>
      <w:r w:rsidRPr="009D6D81">
        <w:tab/>
        <w:t>that liability is not affected by the suspension of the licence; and</w:t>
      </w:r>
    </w:p>
    <w:p w:rsidR="00FA0F65" w:rsidRPr="009D6D81" w:rsidRDefault="00FA0F65" w:rsidP="00FA0F65">
      <w:pPr>
        <w:pStyle w:val="paragraph"/>
      </w:pPr>
      <w:r w:rsidRPr="009D6D81">
        <w:tab/>
        <w:t>(b)</w:t>
      </w:r>
      <w:r w:rsidRPr="009D6D81">
        <w:tab/>
        <w:t xml:space="preserve">during the period of the licence suspension, Comcare may discharge a liability mentioned in </w:t>
      </w:r>
      <w:r w:rsidR="009D6D81" w:rsidRPr="009D6D81">
        <w:t>paragraph (</w:t>
      </w:r>
      <w:r w:rsidRPr="009D6D81">
        <w:t>a); and</w:t>
      </w:r>
    </w:p>
    <w:p w:rsidR="00FA0F65" w:rsidRPr="009D6D81" w:rsidRDefault="00FA0F65" w:rsidP="00FA0F65">
      <w:pPr>
        <w:pStyle w:val="paragraph"/>
      </w:pPr>
      <w:r w:rsidRPr="009D6D81">
        <w:tab/>
        <w:t>(c)</w:t>
      </w:r>
      <w:r w:rsidRPr="009D6D81">
        <w:tab/>
        <w:t xml:space="preserve">the licensed authority must pay to Comcare the full amount of any liability discharged under </w:t>
      </w:r>
      <w:r w:rsidR="009D6D81" w:rsidRPr="009D6D81">
        <w:t>paragraph (</w:t>
      </w:r>
      <w:r w:rsidRPr="009D6D81">
        <w:t>b), unless section</w:t>
      </w:r>
      <w:r w:rsidR="009D6D81" w:rsidRPr="009D6D81">
        <w:t> </w:t>
      </w:r>
      <w:r w:rsidR="0040594C" w:rsidRPr="009D6D81">
        <w:t>20</w:t>
      </w:r>
      <w:r w:rsidRPr="009D6D81">
        <w:t xml:space="preserve"> applies.</w:t>
      </w:r>
    </w:p>
    <w:p w:rsidR="00FA0F65" w:rsidRPr="009D6D81" w:rsidRDefault="00FA0F65" w:rsidP="00FA0F65">
      <w:pPr>
        <w:pStyle w:val="SubsectionHead"/>
      </w:pPr>
      <w:r w:rsidRPr="009D6D81">
        <w:t>Claims management</w:t>
      </w:r>
    </w:p>
    <w:p w:rsidR="00FA0F65" w:rsidRPr="009D6D81" w:rsidRDefault="00FA0F65" w:rsidP="00FA0F65">
      <w:pPr>
        <w:pStyle w:val="subsection"/>
      </w:pPr>
      <w:r w:rsidRPr="009D6D81">
        <w:tab/>
        <w:t>(3)</w:t>
      </w:r>
      <w:r w:rsidRPr="009D6D81">
        <w:tab/>
        <w:t>If the licence authorises the licensed authority to accept responsibility to manage claims made by its employees:</w:t>
      </w:r>
    </w:p>
    <w:p w:rsidR="00FA0F65" w:rsidRPr="009D6D81" w:rsidRDefault="00FA0F65" w:rsidP="00FA0F65">
      <w:pPr>
        <w:pStyle w:val="paragraph"/>
      </w:pPr>
      <w:r w:rsidRPr="009D6D81">
        <w:tab/>
        <w:t>(a)</w:t>
      </w:r>
      <w:r w:rsidRPr="009D6D81">
        <w:tab/>
        <w:t>during the period of the licence suspension:</w:t>
      </w:r>
    </w:p>
    <w:p w:rsidR="00FA0F65" w:rsidRPr="009D6D81" w:rsidRDefault="00FA0F65" w:rsidP="00FA0F65">
      <w:pPr>
        <w:pStyle w:val="paragraphsub"/>
      </w:pPr>
      <w:r w:rsidRPr="009D6D81">
        <w:tab/>
        <w:t>(i)</w:t>
      </w:r>
      <w:r w:rsidRPr="009D6D81">
        <w:tab/>
        <w:t>the licensed authority must not manage those claims; and</w:t>
      </w:r>
    </w:p>
    <w:p w:rsidR="00FA0F65" w:rsidRPr="009D6D81" w:rsidRDefault="00FA0F65" w:rsidP="00FA0F65">
      <w:pPr>
        <w:pStyle w:val="paragraphsub"/>
      </w:pPr>
      <w:r w:rsidRPr="009D6D81">
        <w:tab/>
        <w:t>(ii)</w:t>
      </w:r>
      <w:r w:rsidRPr="009D6D81">
        <w:tab/>
        <w:t>Comcare must manage those claims in the name of the licensed authority; and</w:t>
      </w:r>
    </w:p>
    <w:p w:rsidR="00FA0F65" w:rsidRPr="009D6D81" w:rsidRDefault="00FA0F65" w:rsidP="00FA0F65">
      <w:pPr>
        <w:pStyle w:val="paragraphsub"/>
      </w:pPr>
      <w:r w:rsidRPr="009D6D81">
        <w:tab/>
        <w:t>(iii)</w:t>
      </w:r>
      <w:r w:rsidRPr="009D6D81">
        <w:tab/>
        <w:t>on receiving a claim, notice or other communication, or being served with any proceedings in relation to a claim, the licensed authority must give the claim, notice, communication or details of the proceedings to Comcare; and</w:t>
      </w:r>
    </w:p>
    <w:p w:rsidR="00FA0F65" w:rsidRPr="009D6D81" w:rsidRDefault="00FA0F65" w:rsidP="00FA0F65">
      <w:pPr>
        <w:pStyle w:val="paragraphsub"/>
      </w:pPr>
      <w:r w:rsidRPr="009D6D81">
        <w:tab/>
        <w:t>(iv)</w:t>
      </w:r>
      <w:r w:rsidRPr="009D6D81">
        <w:tab/>
        <w:t>the licensed authority must give to Comcare all documents, information and assistance reasonably required for Comcare to manage those claims; and</w:t>
      </w:r>
    </w:p>
    <w:p w:rsidR="00FA0F65" w:rsidRPr="009D6D81" w:rsidRDefault="00FA0F65" w:rsidP="00FA0F65">
      <w:pPr>
        <w:pStyle w:val="paragraph"/>
      </w:pPr>
      <w:r w:rsidRPr="009D6D81">
        <w:tab/>
        <w:t>(b)</w:t>
      </w:r>
      <w:r w:rsidRPr="009D6D81">
        <w:tab/>
        <w:t xml:space="preserve">the licensed authority must pay to Comcare an amount determined by Comcare </w:t>
      </w:r>
      <w:r w:rsidR="00D47C11" w:rsidRPr="009D6D81">
        <w:t>to be</w:t>
      </w:r>
      <w:r w:rsidRPr="009D6D81">
        <w:t xml:space="preserve"> the costs incurred by Comcare in managing claims under </w:t>
      </w:r>
      <w:r w:rsidR="009D6D81" w:rsidRPr="009D6D81">
        <w:t>subparagraph (</w:t>
      </w:r>
      <w:r w:rsidRPr="009D6D81">
        <w:t>a)(ii) (including any costs incurred in transferring the claim from the licensed authority to Comcare), unless section</w:t>
      </w:r>
      <w:r w:rsidR="009D6D81" w:rsidRPr="009D6D81">
        <w:t> </w:t>
      </w:r>
      <w:r w:rsidR="0040594C" w:rsidRPr="009D6D81">
        <w:t>20</w:t>
      </w:r>
      <w:r w:rsidRPr="009D6D81">
        <w:t xml:space="preserve"> applies; and</w:t>
      </w:r>
    </w:p>
    <w:p w:rsidR="00FA0F65" w:rsidRPr="009D6D81" w:rsidRDefault="00FA0F65" w:rsidP="00FA0F65">
      <w:pPr>
        <w:pStyle w:val="paragraph"/>
      </w:pPr>
      <w:r w:rsidRPr="009D6D81">
        <w:tab/>
        <w:t>(c)</w:t>
      </w:r>
      <w:r w:rsidRPr="009D6D81">
        <w:tab/>
        <w:t xml:space="preserve">Comcare is not liable to the licensed authority for any act or omission in managing claims under </w:t>
      </w:r>
      <w:r w:rsidR="009D6D81" w:rsidRPr="009D6D81">
        <w:t>subparagraph (</w:t>
      </w:r>
      <w:r w:rsidRPr="009D6D81">
        <w:t>a)(ii).</w:t>
      </w:r>
    </w:p>
    <w:p w:rsidR="00FA0F65" w:rsidRPr="009D6D81" w:rsidRDefault="00FA0F65" w:rsidP="00FA0F65">
      <w:pPr>
        <w:pStyle w:val="notetext"/>
      </w:pPr>
      <w:r w:rsidRPr="009D6D81">
        <w:t>Note:</w:t>
      </w:r>
      <w:r w:rsidRPr="009D6D81">
        <w:tab/>
        <w:t>Under section</w:t>
      </w:r>
      <w:r w:rsidR="009D6D81" w:rsidRPr="009D6D81">
        <w:t> </w:t>
      </w:r>
      <w:r w:rsidRPr="009D6D81">
        <w:t xml:space="preserve">15 of the </w:t>
      </w:r>
      <w:r w:rsidRPr="009D6D81">
        <w:rPr>
          <w:i/>
        </w:rPr>
        <w:t>Safety, Rehabilitation and Compensation Directions</w:t>
      </w:r>
      <w:r w:rsidR="009D6D81" w:rsidRPr="009D6D81">
        <w:rPr>
          <w:i/>
        </w:rPr>
        <w:t> </w:t>
      </w:r>
      <w:r w:rsidRPr="009D6D81">
        <w:rPr>
          <w:i/>
        </w:rPr>
        <w:t>2019</w:t>
      </w:r>
      <w:r w:rsidRPr="009D6D81">
        <w:t>, the Commission may suspend a licence held by a licensed authority, but may not suspend a licence held by a licensed corporation.</w:t>
      </w:r>
    </w:p>
    <w:p w:rsidR="00FA0F65" w:rsidRPr="009D6D81" w:rsidRDefault="0040594C" w:rsidP="00FA0F65">
      <w:pPr>
        <w:pStyle w:val="ActHead5"/>
      </w:pPr>
      <w:bookmarkStart w:id="27" w:name="_Toc2154888"/>
      <w:r w:rsidRPr="009D6D81">
        <w:rPr>
          <w:rStyle w:val="CharSectno"/>
        </w:rPr>
        <w:t>20</w:t>
      </w:r>
      <w:r w:rsidR="00FA0F65" w:rsidRPr="009D6D81">
        <w:t xml:space="preserve">  Money payable under guarantee if licence of licensed authority suspended</w:t>
      </w:r>
      <w:bookmarkEnd w:id="27"/>
    </w:p>
    <w:p w:rsidR="00FA0F65" w:rsidRPr="009D6D81" w:rsidRDefault="00FA0F65" w:rsidP="00FA0F65">
      <w:pPr>
        <w:pStyle w:val="SubsectionHead"/>
      </w:pPr>
      <w:r w:rsidRPr="009D6D81">
        <w:t>Application</w:t>
      </w:r>
    </w:p>
    <w:p w:rsidR="00FA0F65" w:rsidRPr="009D6D81" w:rsidRDefault="00FA0F65" w:rsidP="00FA0F65">
      <w:pPr>
        <w:pStyle w:val="subsection"/>
      </w:pPr>
      <w:r w:rsidRPr="009D6D81">
        <w:tab/>
        <w:t>(1)</w:t>
      </w:r>
      <w:r w:rsidRPr="009D6D81">
        <w:tab/>
        <w:t>This section applies if the Commission makes a demand for payment under a guarantee that is in force in relation to a licensed authority whose licence is suspended.</w:t>
      </w:r>
    </w:p>
    <w:p w:rsidR="00FA0F65" w:rsidRPr="009D6D81" w:rsidRDefault="00FA0F65" w:rsidP="00FA0F65">
      <w:pPr>
        <w:pStyle w:val="SubsectionHead"/>
      </w:pPr>
      <w:r w:rsidRPr="009D6D81">
        <w:t>Dealing with guarantee money</w:t>
      </w:r>
    </w:p>
    <w:p w:rsidR="00FA0F65" w:rsidRPr="009D6D81" w:rsidRDefault="00FA0F65" w:rsidP="00FA0F65">
      <w:pPr>
        <w:pStyle w:val="subsection"/>
      </w:pPr>
      <w:r w:rsidRPr="009D6D81">
        <w:tab/>
        <w:t>(2)</w:t>
      </w:r>
      <w:r w:rsidRPr="009D6D81">
        <w:tab/>
        <w:t>The money (</w:t>
      </w:r>
      <w:r w:rsidRPr="009D6D81">
        <w:rPr>
          <w:b/>
          <w:i/>
        </w:rPr>
        <w:t>guarantee money</w:t>
      </w:r>
      <w:r w:rsidRPr="009D6D81">
        <w:t>) payable in response to the demand must be paid to Comcare.</w:t>
      </w:r>
    </w:p>
    <w:p w:rsidR="00FA0F65" w:rsidRPr="009D6D81" w:rsidRDefault="00FA0F65" w:rsidP="00FA0F65">
      <w:pPr>
        <w:pStyle w:val="subsection"/>
      </w:pPr>
      <w:r w:rsidRPr="009D6D81">
        <w:tab/>
        <w:t>(3)</w:t>
      </w:r>
      <w:r w:rsidRPr="009D6D81">
        <w:tab/>
        <w:t>Comcare must pay all guarantee money it receives into a separate bank account until the money can be dealt with in accordance with this section.</w:t>
      </w:r>
    </w:p>
    <w:p w:rsidR="00FA0F65" w:rsidRPr="009D6D81" w:rsidRDefault="00FA0F65" w:rsidP="00FA0F65">
      <w:pPr>
        <w:pStyle w:val="notetext"/>
      </w:pPr>
      <w:r w:rsidRPr="009D6D81">
        <w:t>Note:</w:t>
      </w:r>
      <w:r w:rsidRPr="009D6D81">
        <w:tab/>
        <w:t>Money that is not immediately required for the purposes of Comcare may be invested: see section</w:t>
      </w:r>
      <w:r w:rsidR="009D6D81" w:rsidRPr="009D6D81">
        <w:t> </w:t>
      </w:r>
      <w:r w:rsidRPr="009D6D81">
        <w:t xml:space="preserve">59 of the </w:t>
      </w:r>
      <w:r w:rsidRPr="009D6D81">
        <w:rPr>
          <w:i/>
        </w:rPr>
        <w:t>Public Governance, Performance and Accountability Act 2013</w:t>
      </w:r>
      <w:r w:rsidRPr="009D6D81">
        <w:t xml:space="preserve"> (which deals with investment by corporate Commonwealth entities).</w:t>
      </w:r>
    </w:p>
    <w:p w:rsidR="00FA0F65" w:rsidRPr="009D6D81" w:rsidRDefault="00FA0F65" w:rsidP="00FA0F65">
      <w:pPr>
        <w:pStyle w:val="subsection"/>
      </w:pPr>
      <w:r w:rsidRPr="009D6D81">
        <w:tab/>
        <w:t>(4)</w:t>
      </w:r>
      <w:r w:rsidRPr="009D6D81">
        <w:tab/>
        <w:t>To avoid doubt, Comcare holds guarantee money on its own account and not on behalf of the Commission or the Commonwealth.</w:t>
      </w:r>
    </w:p>
    <w:p w:rsidR="00FA0F65" w:rsidRPr="009D6D81" w:rsidRDefault="00FA0F65" w:rsidP="00FA0F65">
      <w:pPr>
        <w:pStyle w:val="subsection"/>
      </w:pPr>
      <w:r w:rsidRPr="009D6D81">
        <w:tab/>
        <w:t>(5)</w:t>
      </w:r>
      <w:r w:rsidRPr="009D6D81">
        <w:tab/>
        <w:t>Comcare may use guarantee money to do any of the following:</w:t>
      </w:r>
    </w:p>
    <w:p w:rsidR="00FA0F65" w:rsidRPr="009D6D81" w:rsidRDefault="00FA0F65" w:rsidP="00FA0F65">
      <w:pPr>
        <w:pStyle w:val="paragraph"/>
      </w:pPr>
      <w:r w:rsidRPr="009D6D81">
        <w:tab/>
        <w:t>(a)</w:t>
      </w:r>
      <w:r w:rsidRPr="009D6D81">
        <w:tab/>
        <w:t>discharge a liability mentioned in subsection</w:t>
      </w:r>
      <w:r w:rsidR="009D6D81" w:rsidRPr="009D6D81">
        <w:t> </w:t>
      </w:r>
      <w:r w:rsidR="0040594C" w:rsidRPr="009D6D81">
        <w:t>19</w:t>
      </w:r>
      <w:r w:rsidRPr="009D6D81">
        <w:t>(2);</w:t>
      </w:r>
    </w:p>
    <w:p w:rsidR="00FA0F65" w:rsidRPr="009D6D81" w:rsidRDefault="00FA0F65" w:rsidP="00FA0F65">
      <w:pPr>
        <w:pStyle w:val="paragraph"/>
      </w:pPr>
      <w:r w:rsidRPr="009D6D81">
        <w:tab/>
        <w:t>(b)</w:t>
      </w:r>
      <w:r w:rsidRPr="009D6D81">
        <w:tab/>
        <w:t>meet a cost mentioned in paragraph</w:t>
      </w:r>
      <w:r w:rsidR="009D6D81" w:rsidRPr="009D6D81">
        <w:t> </w:t>
      </w:r>
      <w:r w:rsidR="0040594C" w:rsidRPr="009D6D81">
        <w:t>19</w:t>
      </w:r>
      <w:r w:rsidRPr="009D6D81">
        <w:t>(3)(b);</w:t>
      </w:r>
    </w:p>
    <w:p w:rsidR="00FA0F65" w:rsidRPr="009D6D81" w:rsidRDefault="00FA0F65" w:rsidP="00FA0F65">
      <w:pPr>
        <w:pStyle w:val="paragraph"/>
      </w:pPr>
      <w:r w:rsidRPr="009D6D81">
        <w:tab/>
        <w:t>(c)</w:t>
      </w:r>
      <w:r w:rsidRPr="009D6D81">
        <w:tab/>
        <w:t>reimburse itself if it has discharged a liability, or met a cost, of that kind without using guarantee money.</w:t>
      </w:r>
    </w:p>
    <w:p w:rsidR="00FA0F65" w:rsidRPr="009D6D81" w:rsidRDefault="00FA0F65" w:rsidP="00FA0F65">
      <w:pPr>
        <w:pStyle w:val="SubsectionHead"/>
      </w:pPr>
      <w:r w:rsidRPr="009D6D81">
        <w:t>Dealing with guarantee money when all outgoings paid</w:t>
      </w:r>
    </w:p>
    <w:p w:rsidR="00FA0F65" w:rsidRPr="009D6D81" w:rsidRDefault="00FA0F65" w:rsidP="00FA0F65">
      <w:pPr>
        <w:pStyle w:val="subsection"/>
      </w:pPr>
      <w:r w:rsidRPr="009D6D81">
        <w:tab/>
        <w:t>(6)</w:t>
      </w:r>
      <w:r w:rsidRPr="009D6D81">
        <w:tab/>
        <w:t>If, after the end of the period of the licence suspension, Comcare determines that:</w:t>
      </w:r>
    </w:p>
    <w:p w:rsidR="00FA0F65" w:rsidRPr="009D6D81" w:rsidRDefault="00FA0F65" w:rsidP="00FA0F65">
      <w:pPr>
        <w:pStyle w:val="paragraph"/>
      </w:pPr>
      <w:r w:rsidRPr="009D6D81">
        <w:tab/>
        <w:t>(a)</w:t>
      </w:r>
      <w:r w:rsidRPr="009D6D81">
        <w:tab/>
        <w:t xml:space="preserve">there are unlikely to be any further outgoings of guarantee money under </w:t>
      </w:r>
      <w:r w:rsidR="009D6D81" w:rsidRPr="009D6D81">
        <w:t>subsection (</w:t>
      </w:r>
      <w:r w:rsidRPr="009D6D81">
        <w:t>5); and</w:t>
      </w:r>
    </w:p>
    <w:p w:rsidR="00FA0F65" w:rsidRPr="009D6D81" w:rsidRDefault="00FA0F65" w:rsidP="00FA0F65">
      <w:pPr>
        <w:pStyle w:val="paragraph"/>
      </w:pPr>
      <w:r w:rsidRPr="009D6D81">
        <w:tab/>
        <w:t>(b)</w:t>
      </w:r>
      <w:r w:rsidRPr="009D6D81">
        <w:tab/>
        <w:t>there is any guarantee money remaining;</w:t>
      </w:r>
    </w:p>
    <w:p w:rsidR="00FA0F65" w:rsidRPr="009D6D81" w:rsidRDefault="00FA0F65" w:rsidP="00FA0F65">
      <w:pPr>
        <w:pStyle w:val="subsection2"/>
      </w:pPr>
      <w:r w:rsidRPr="009D6D81">
        <w:t>Comcare must deal with the remaining money in the way provided for in the guarantee.</w:t>
      </w:r>
    </w:p>
    <w:p w:rsidR="00FA0F65" w:rsidRPr="009D6D81" w:rsidRDefault="00FA0F65" w:rsidP="00FA0F65">
      <w:pPr>
        <w:pStyle w:val="subsection"/>
      </w:pPr>
      <w:r w:rsidRPr="009D6D81">
        <w:tab/>
        <w:t>(7)</w:t>
      </w:r>
      <w:r w:rsidRPr="009D6D81">
        <w:tab/>
        <w:t>However, if the guarantee does not make any provision about how the remaining money is to be dealt with, Comcare must pay the remaining money:</w:t>
      </w:r>
    </w:p>
    <w:p w:rsidR="00FA0F65" w:rsidRPr="009D6D81" w:rsidRDefault="00FA0F65" w:rsidP="00FA0F65">
      <w:pPr>
        <w:pStyle w:val="paragraph"/>
      </w:pPr>
      <w:r w:rsidRPr="009D6D81">
        <w:tab/>
        <w:t>(a)</w:t>
      </w:r>
      <w:r w:rsidRPr="009D6D81">
        <w:tab/>
        <w:t>to the licensed authority; or</w:t>
      </w:r>
    </w:p>
    <w:p w:rsidR="00FA0F65" w:rsidRPr="009D6D81" w:rsidRDefault="00FA0F65" w:rsidP="00FA0F65">
      <w:pPr>
        <w:pStyle w:val="paragraph"/>
      </w:pPr>
      <w:r w:rsidRPr="009D6D81">
        <w:tab/>
        <w:t>(b)</w:t>
      </w:r>
      <w:r w:rsidRPr="009D6D81">
        <w:tab/>
        <w:t>if the licensed authority no longer exists:</w:t>
      </w:r>
    </w:p>
    <w:p w:rsidR="00FA0F65" w:rsidRPr="009D6D81" w:rsidRDefault="00FA0F65" w:rsidP="00FA0F65">
      <w:pPr>
        <w:pStyle w:val="paragraphsub"/>
      </w:pPr>
      <w:r w:rsidRPr="009D6D81">
        <w:tab/>
        <w:t>(i)</w:t>
      </w:r>
      <w:r w:rsidRPr="009D6D81">
        <w:tab/>
        <w:t>in accordance with any law of the Commonwealth that makes provision about the distribution of the authority’s assets; or</w:t>
      </w:r>
    </w:p>
    <w:p w:rsidR="00FA0F65" w:rsidRPr="009D6D81" w:rsidRDefault="00FA0F65" w:rsidP="00FA0F65">
      <w:pPr>
        <w:pStyle w:val="paragraphsub"/>
      </w:pPr>
      <w:r w:rsidRPr="009D6D81">
        <w:tab/>
        <w:t>(ii)</w:t>
      </w:r>
      <w:r w:rsidRPr="009D6D81">
        <w:tab/>
        <w:t>in any other case—to the bank or other body that paid the money to Comcare.</w:t>
      </w:r>
    </w:p>
    <w:p w:rsidR="00FA0F65" w:rsidRPr="009D6D81" w:rsidRDefault="0040594C" w:rsidP="00FA0F65">
      <w:pPr>
        <w:pStyle w:val="ActHead5"/>
      </w:pPr>
      <w:bookmarkStart w:id="28" w:name="_Toc2154889"/>
      <w:r w:rsidRPr="009D6D81">
        <w:rPr>
          <w:rStyle w:val="CharSectno"/>
        </w:rPr>
        <w:t>21</w:t>
      </w:r>
      <w:r w:rsidR="00FA0F65" w:rsidRPr="009D6D81">
        <w:t xml:space="preserve">  Consequences of revocation of licence of licensed authority</w:t>
      </w:r>
      <w:bookmarkEnd w:id="28"/>
    </w:p>
    <w:p w:rsidR="00FA0F65" w:rsidRPr="009D6D81" w:rsidRDefault="00FA0F65" w:rsidP="00FA0F65">
      <w:pPr>
        <w:pStyle w:val="SubsectionHead"/>
      </w:pPr>
      <w:r w:rsidRPr="009D6D81">
        <w:t>Application</w:t>
      </w:r>
    </w:p>
    <w:p w:rsidR="00FA0F65" w:rsidRPr="009D6D81" w:rsidRDefault="00FA0F65" w:rsidP="00FA0F65">
      <w:pPr>
        <w:pStyle w:val="subsection"/>
      </w:pPr>
      <w:r w:rsidRPr="009D6D81">
        <w:tab/>
        <w:t>(1)</w:t>
      </w:r>
      <w:r w:rsidRPr="009D6D81">
        <w:tab/>
        <w:t xml:space="preserve">This section applies if a licence (the </w:t>
      </w:r>
      <w:r w:rsidRPr="009D6D81">
        <w:rPr>
          <w:b/>
          <w:i/>
        </w:rPr>
        <w:t>final licence</w:t>
      </w:r>
      <w:r w:rsidRPr="009D6D81">
        <w:t xml:space="preserve">) held by a licensed authority (the </w:t>
      </w:r>
      <w:r w:rsidRPr="009D6D81">
        <w:rPr>
          <w:b/>
          <w:i/>
        </w:rPr>
        <w:t>former licensed authority</w:t>
      </w:r>
      <w:r w:rsidRPr="009D6D81">
        <w:t>) is revoked under paragraph</w:t>
      </w:r>
      <w:r w:rsidR="009D6D81" w:rsidRPr="009D6D81">
        <w:t> </w:t>
      </w:r>
      <w:r w:rsidRPr="009D6D81">
        <w:t>106(1)(b) or section</w:t>
      </w:r>
      <w:r w:rsidR="009D6D81" w:rsidRPr="009D6D81">
        <w:t> </w:t>
      </w:r>
      <w:r w:rsidRPr="009D6D81">
        <w:t>107 of the Act.</w:t>
      </w:r>
    </w:p>
    <w:p w:rsidR="00FA0F65" w:rsidRPr="009D6D81" w:rsidRDefault="00FA0F65" w:rsidP="00FA0F65">
      <w:pPr>
        <w:pStyle w:val="SubsectionHead"/>
      </w:pPr>
      <w:r w:rsidRPr="009D6D81">
        <w:t>Liability</w:t>
      </w:r>
    </w:p>
    <w:p w:rsidR="00FA0F65" w:rsidRPr="009D6D81" w:rsidRDefault="00FA0F65" w:rsidP="00FA0F65">
      <w:pPr>
        <w:pStyle w:val="subsection"/>
      </w:pPr>
      <w:r w:rsidRPr="009D6D81">
        <w:tab/>
        <w:t>(2)</w:t>
      </w:r>
      <w:r w:rsidRPr="009D6D81">
        <w:tab/>
        <w:t>If the final licence (as in force immediately before the revocation) authorised the former licensed authority to accept liability under the Act for payments in respect of injury, loss or damage suffered by, or the death of, any of its employees:</w:t>
      </w:r>
    </w:p>
    <w:p w:rsidR="00FA0F65" w:rsidRPr="009D6D81" w:rsidRDefault="00FA0F65" w:rsidP="00FA0F65">
      <w:pPr>
        <w:pStyle w:val="paragraph"/>
      </w:pPr>
      <w:r w:rsidRPr="009D6D81">
        <w:tab/>
        <w:t>(a)</w:t>
      </w:r>
      <w:r w:rsidRPr="009D6D81">
        <w:tab/>
        <w:t>the former licensed authority ceases to be liable under the Act for payments in respect of any injury, loss or damage suffered by, or death of, an employee occurring on or after the day when the licence is revoked; and</w:t>
      </w:r>
    </w:p>
    <w:p w:rsidR="00FA0F65" w:rsidRPr="009D6D81" w:rsidRDefault="00FA0F65" w:rsidP="00FA0F65">
      <w:pPr>
        <w:pStyle w:val="paragraph"/>
      </w:pPr>
      <w:r w:rsidRPr="009D6D81">
        <w:tab/>
        <w:t>(b)</w:t>
      </w:r>
      <w:r w:rsidRPr="009D6D81">
        <w:tab/>
        <w:t>the former licensed authority remains liable under the Act for payments in respect of injury, loss or damage suffered by, or the death of, an employee occurring before the final licence was revoked; and</w:t>
      </w:r>
    </w:p>
    <w:p w:rsidR="00FA0F65" w:rsidRPr="009D6D81" w:rsidRDefault="00FA0F65" w:rsidP="00FA0F65">
      <w:pPr>
        <w:pStyle w:val="paragraph"/>
      </w:pPr>
      <w:r w:rsidRPr="009D6D81">
        <w:tab/>
        <w:t>(c)</w:t>
      </w:r>
      <w:r w:rsidRPr="009D6D81">
        <w:tab/>
        <w:t xml:space="preserve">Comcare may discharge a liability mentioned in </w:t>
      </w:r>
      <w:r w:rsidR="009D6D81" w:rsidRPr="009D6D81">
        <w:t>paragraph (</w:t>
      </w:r>
      <w:r w:rsidRPr="009D6D81">
        <w:t>b); and</w:t>
      </w:r>
    </w:p>
    <w:p w:rsidR="00FA0F65" w:rsidRPr="009D6D81" w:rsidRDefault="00FA0F65" w:rsidP="00FA0F65">
      <w:pPr>
        <w:pStyle w:val="paragraph"/>
      </w:pPr>
      <w:r w:rsidRPr="009D6D81">
        <w:tab/>
        <w:t>(d)</w:t>
      </w:r>
      <w:r w:rsidRPr="009D6D81">
        <w:tab/>
        <w:t xml:space="preserve">the former licensed authority must pay to Comcare the full amount of any liability discharged by Comcare under </w:t>
      </w:r>
      <w:r w:rsidR="009D6D81" w:rsidRPr="009D6D81">
        <w:t>paragraph (</w:t>
      </w:r>
      <w:r w:rsidRPr="009D6D81">
        <w:t>c), unless section</w:t>
      </w:r>
      <w:r w:rsidR="009D6D81" w:rsidRPr="009D6D81">
        <w:t> </w:t>
      </w:r>
      <w:r w:rsidR="0040594C" w:rsidRPr="009D6D81">
        <w:t>24</w:t>
      </w:r>
      <w:r w:rsidRPr="009D6D81">
        <w:t xml:space="preserve"> applies.</w:t>
      </w:r>
    </w:p>
    <w:p w:rsidR="00FA0F65" w:rsidRPr="009D6D81" w:rsidRDefault="00FA0F65" w:rsidP="00FA0F65">
      <w:pPr>
        <w:pStyle w:val="SubsectionHead"/>
      </w:pPr>
      <w:r w:rsidRPr="009D6D81">
        <w:t>Claims management</w:t>
      </w:r>
    </w:p>
    <w:p w:rsidR="00FA0F65" w:rsidRPr="009D6D81" w:rsidRDefault="00FA0F65" w:rsidP="00FA0F65">
      <w:pPr>
        <w:pStyle w:val="subsection"/>
      </w:pPr>
      <w:r w:rsidRPr="009D6D81">
        <w:tab/>
        <w:t>(3)</w:t>
      </w:r>
      <w:r w:rsidRPr="009D6D81">
        <w:tab/>
        <w:t>If the final licence (as in force immediately before the revocation) authorised the former licensed authority to manage claims:</w:t>
      </w:r>
    </w:p>
    <w:p w:rsidR="00FA0F65" w:rsidRPr="009D6D81" w:rsidRDefault="00FA0F65" w:rsidP="00FA0F65">
      <w:pPr>
        <w:pStyle w:val="paragraph"/>
      </w:pPr>
      <w:r w:rsidRPr="009D6D81">
        <w:tab/>
        <w:t>(a)</w:t>
      </w:r>
      <w:r w:rsidRPr="009D6D81">
        <w:tab/>
        <w:t>the former licensed authority must not manage a claim in respect of an injury, loss or damage suffered by, or the death of, any of its employees, whenever occurring; and</w:t>
      </w:r>
    </w:p>
    <w:p w:rsidR="00FA0F65" w:rsidRPr="009D6D81" w:rsidRDefault="00FA0F65" w:rsidP="00FA0F65">
      <w:pPr>
        <w:pStyle w:val="paragraph"/>
      </w:pPr>
      <w:r w:rsidRPr="009D6D81">
        <w:tab/>
        <w:t>(b)</w:t>
      </w:r>
      <w:r w:rsidRPr="009D6D81">
        <w:tab/>
        <w:t xml:space="preserve">Comcare must manage any claims mentioned in </w:t>
      </w:r>
      <w:r w:rsidR="009D6D81" w:rsidRPr="009D6D81">
        <w:t>paragraph (</w:t>
      </w:r>
      <w:r w:rsidRPr="009D6D81">
        <w:t>a); and</w:t>
      </w:r>
    </w:p>
    <w:p w:rsidR="00FA0F65" w:rsidRPr="009D6D81" w:rsidRDefault="00FA0F65" w:rsidP="00FA0F65">
      <w:pPr>
        <w:pStyle w:val="paragraph"/>
      </w:pPr>
      <w:r w:rsidRPr="009D6D81">
        <w:tab/>
        <w:t>(c)</w:t>
      </w:r>
      <w:r w:rsidRPr="009D6D81">
        <w:tab/>
        <w:t>the former licensed authority must:</w:t>
      </w:r>
    </w:p>
    <w:p w:rsidR="00FA0F65" w:rsidRPr="009D6D81" w:rsidRDefault="00FA0F65" w:rsidP="00FA0F65">
      <w:pPr>
        <w:pStyle w:val="paragraphsub"/>
      </w:pPr>
      <w:r w:rsidRPr="009D6D81">
        <w:tab/>
        <w:t>(i)</w:t>
      </w:r>
      <w:r w:rsidRPr="009D6D81">
        <w:tab/>
        <w:t>on receiving a claim, notice or other communication, or being served with any proceedings in relation to a claim—give the claim, notice, communication or proceedings to Comcare; and</w:t>
      </w:r>
    </w:p>
    <w:p w:rsidR="00FA0F65" w:rsidRPr="009D6D81" w:rsidRDefault="00FA0F65" w:rsidP="00FA0F65">
      <w:pPr>
        <w:pStyle w:val="paragraphsub"/>
      </w:pPr>
      <w:r w:rsidRPr="009D6D81">
        <w:tab/>
        <w:t>(ii)</w:t>
      </w:r>
      <w:r w:rsidRPr="009D6D81">
        <w:tab/>
        <w:t>give Comcare all documents, information and assistance reasonably required for Comcare to manage claims by employees of the former licensed authority; and</w:t>
      </w:r>
    </w:p>
    <w:p w:rsidR="00FA0F65" w:rsidRPr="009D6D81" w:rsidRDefault="00FA0F65" w:rsidP="00FA0F65">
      <w:pPr>
        <w:pStyle w:val="paragraph"/>
      </w:pPr>
      <w:r w:rsidRPr="009D6D81">
        <w:tab/>
        <w:t>(d)</w:t>
      </w:r>
      <w:r w:rsidRPr="009D6D81">
        <w:tab/>
        <w:t xml:space="preserve">the former licensed authority must pay to Comcare an amount determined by Comcare </w:t>
      </w:r>
      <w:r w:rsidR="00D47C11" w:rsidRPr="009D6D81">
        <w:t>to be</w:t>
      </w:r>
      <w:r w:rsidRPr="009D6D81">
        <w:t xml:space="preserve"> the costs incurred by Comcare in managing claims (including any costs incurred in transferring the claim from the former licensed authority to Comcare) in respect of an injury, loss or damage suffered by, or the death of, any of </w:t>
      </w:r>
      <w:r w:rsidR="00D47C11" w:rsidRPr="009D6D81">
        <w:t xml:space="preserve">the former licensed authority’s </w:t>
      </w:r>
      <w:r w:rsidRPr="009D6D81">
        <w:t xml:space="preserve">employees that occurred while </w:t>
      </w:r>
      <w:r w:rsidR="00D47C11" w:rsidRPr="009D6D81">
        <w:t>it</w:t>
      </w:r>
      <w:r w:rsidRPr="009D6D81">
        <w:t xml:space="preserve"> held the final licence, unless section</w:t>
      </w:r>
      <w:r w:rsidR="009D6D81" w:rsidRPr="009D6D81">
        <w:t> </w:t>
      </w:r>
      <w:r w:rsidR="0040594C" w:rsidRPr="009D6D81">
        <w:t>24</w:t>
      </w:r>
      <w:r w:rsidRPr="009D6D81">
        <w:t xml:space="preserve"> applies.</w:t>
      </w:r>
    </w:p>
    <w:p w:rsidR="00FA0F65" w:rsidRPr="009D6D81" w:rsidRDefault="00FA0F65" w:rsidP="00FA0F65">
      <w:pPr>
        <w:pStyle w:val="subsection"/>
      </w:pPr>
      <w:r w:rsidRPr="009D6D81">
        <w:tab/>
        <w:t>(4)</w:t>
      </w:r>
      <w:r w:rsidRPr="009D6D81">
        <w:tab/>
        <w:t>An act done, decision made or notice or communication given, received or made by the former licensed authority in managing a claim before the day the final licence was revoked</w:t>
      </w:r>
      <w:r w:rsidR="00D47C11" w:rsidRPr="009D6D81">
        <w:t>,</w:t>
      </w:r>
      <w:r w:rsidRPr="009D6D81">
        <w:t xml:space="preserve"> is taken, on and after that day, to have been done, made, given or received by Comcare.</w:t>
      </w:r>
    </w:p>
    <w:p w:rsidR="00FA0F65" w:rsidRPr="009D6D81" w:rsidRDefault="00FA0F65" w:rsidP="00FA0F65">
      <w:pPr>
        <w:pStyle w:val="SubsectionHead"/>
      </w:pPr>
      <w:r w:rsidRPr="009D6D81">
        <w:t>Comcare taken to be party to proceedings</w:t>
      </w:r>
    </w:p>
    <w:p w:rsidR="00FA0F65" w:rsidRPr="009D6D81" w:rsidRDefault="00FA0F65" w:rsidP="00FA0F65">
      <w:pPr>
        <w:pStyle w:val="subsection"/>
      </w:pPr>
      <w:r w:rsidRPr="009D6D81">
        <w:tab/>
        <w:t>(5)</w:t>
      </w:r>
      <w:r w:rsidRPr="009D6D81">
        <w:tab/>
        <w:t>If the former licensed authority was a party to proceedings in relation to a matter arising under the Act that had not been completed on the day of revocation, Comcare is, on and after that day, taken for all purposes to be the party to those proceedings in place of the former licensed authority.</w:t>
      </w:r>
    </w:p>
    <w:p w:rsidR="00FA0F65" w:rsidRPr="009D6D81" w:rsidRDefault="00FA0F65" w:rsidP="00FA0F65">
      <w:pPr>
        <w:pStyle w:val="SubsectionHead"/>
      </w:pPr>
      <w:r w:rsidRPr="009D6D81">
        <w:t>Act continues to apply</w:t>
      </w:r>
    </w:p>
    <w:p w:rsidR="00FA0F65" w:rsidRPr="009D6D81" w:rsidRDefault="00FA0F65" w:rsidP="00FA0F65">
      <w:pPr>
        <w:pStyle w:val="subsection"/>
      </w:pPr>
      <w:r w:rsidRPr="009D6D81">
        <w:tab/>
        <w:t>(6)</w:t>
      </w:r>
      <w:r w:rsidRPr="009D6D81">
        <w:tab/>
        <w:t>Subject to this section, the Act continues to apply to the former licensed authority and its employees.</w:t>
      </w:r>
    </w:p>
    <w:p w:rsidR="00FA0F65" w:rsidRPr="009D6D81" w:rsidRDefault="00FA0F65" w:rsidP="00FA0F65">
      <w:pPr>
        <w:pStyle w:val="subsection"/>
      </w:pPr>
      <w:r w:rsidRPr="009D6D81">
        <w:tab/>
        <w:t>(7)</w:t>
      </w:r>
      <w:r w:rsidRPr="009D6D81">
        <w:tab/>
        <w:t>Comcare is liable under the Act for payments in respect of injury, loss or damage suffered by, or the death of, an employee of the former licensed authority occurring on or after the date of revocation.</w:t>
      </w:r>
    </w:p>
    <w:p w:rsidR="00FA0F65" w:rsidRPr="009D6D81" w:rsidRDefault="00FA0F65" w:rsidP="00FA0F65">
      <w:pPr>
        <w:pStyle w:val="SubsectionHead"/>
      </w:pPr>
      <w:r w:rsidRPr="009D6D81">
        <w:t>Continued liability to pay premiums in certain circumstances</w:t>
      </w:r>
    </w:p>
    <w:p w:rsidR="00FA0F65" w:rsidRPr="009D6D81" w:rsidRDefault="00FA0F65" w:rsidP="00FA0F65">
      <w:pPr>
        <w:pStyle w:val="subsection"/>
      </w:pPr>
      <w:r w:rsidRPr="009D6D81">
        <w:tab/>
        <w:t>(8)</w:t>
      </w:r>
      <w:r w:rsidRPr="009D6D81">
        <w:tab/>
        <w:t xml:space="preserve">The former licensed authority is liable to pay premiums under the Act in respect of liability mentioned in </w:t>
      </w:r>
      <w:r w:rsidR="009D6D81" w:rsidRPr="009D6D81">
        <w:t>subsection (</w:t>
      </w:r>
      <w:r w:rsidRPr="009D6D81">
        <w:t>7).</w:t>
      </w:r>
    </w:p>
    <w:p w:rsidR="00FA0F65" w:rsidRPr="009D6D81" w:rsidRDefault="0040594C" w:rsidP="00FA0F65">
      <w:pPr>
        <w:pStyle w:val="ActHead5"/>
      </w:pPr>
      <w:bookmarkStart w:id="29" w:name="_Toc2154890"/>
      <w:r w:rsidRPr="009D6D81">
        <w:rPr>
          <w:rStyle w:val="CharSectno"/>
        </w:rPr>
        <w:t>22</w:t>
      </w:r>
      <w:r w:rsidR="00FA0F65" w:rsidRPr="009D6D81">
        <w:t xml:space="preserve">  Effect of revocation</w:t>
      </w:r>
      <w:r w:rsidR="00C60749" w:rsidRPr="009D6D81">
        <w:t>—former licensed authorities</w:t>
      </w:r>
      <w:bookmarkEnd w:id="29"/>
    </w:p>
    <w:p w:rsidR="00FA0F65" w:rsidRPr="009D6D81" w:rsidRDefault="00FA0F65" w:rsidP="00FA0F65">
      <w:pPr>
        <w:pStyle w:val="subsection"/>
      </w:pPr>
      <w:r w:rsidRPr="009D6D81">
        <w:tab/>
        <w:t>(1)</w:t>
      </w:r>
      <w:r w:rsidRPr="009D6D81">
        <w:tab/>
        <w:t>The following provisions have effect in relation to the former licensed authority during the preservation period despite the revocation of the authority’s final licence:</w:t>
      </w:r>
    </w:p>
    <w:p w:rsidR="00FA0F65" w:rsidRPr="009D6D81" w:rsidRDefault="00FA0F65" w:rsidP="00FA0F65">
      <w:pPr>
        <w:pStyle w:val="paragraph"/>
      </w:pPr>
      <w:r w:rsidRPr="009D6D81">
        <w:tab/>
        <w:t>(a)</w:t>
      </w:r>
      <w:r w:rsidRPr="009D6D81">
        <w:tab/>
        <w:t xml:space="preserve">the former licensed authority is taken to hold a licence (the </w:t>
      </w:r>
      <w:r w:rsidRPr="009D6D81">
        <w:rPr>
          <w:b/>
          <w:i/>
        </w:rPr>
        <w:t>preserved licence</w:t>
      </w:r>
      <w:r w:rsidRPr="009D6D81">
        <w:t>) with the same scope as the final licence held by the authority immediately before the final licence was revoked;</w:t>
      </w:r>
    </w:p>
    <w:p w:rsidR="00FA0F65" w:rsidRPr="009D6D81" w:rsidRDefault="00FA0F65" w:rsidP="00FA0F65">
      <w:pPr>
        <w:pStyle w:val="paragraph"/>
      </w:pPr>
      <w:r w:rsidRPr="009D6D81">
        <w:tab/>
        <w:t>(b)</w:t>
      </w:r>
      <w:r w:rsidRPr="009D6D81">
        <w:tab/>
        <w:t>the preserved licence:</w:t>
      </w:r>
    </w:p>
    <w:p w:rsidR="00FA0F65" w:rsidRPr="009D6D81" w:rsidRDefault="00FA0F65" w:rsidP="00FA0F65">
      <w:pPr>
        <w:pStyle w:val="paragraphsub"/>
      </w:pPr>
      <w:r w:rsidRPr="009D6D81">
        <w:tab/>
        <w:t>(i)</w:t>
      </w:r>
      <w:r w:rsidRPr="009D6D81">
        <w:tab/>
        <w:t>is taken to be a licence that is in force for the purposes of the Act in accordance with this Division; and</w:t>
      </w:r>
    </w:p>
    <w:p w:rsidR="00FA0F65" w:rsidRPr="009D6D81" w:rsidRDefault="00FA0F65" w:rsidP="00FA0F65">
      <w:pPr>
        <w:pStyle w:val="paragraphsub"/>
      </w:pPr>
      <w:r w:rsidRPr="009D6D81">
        <w:tab/>
        <w:t>(ii)</w:t>
      </w:r>
      <w:r w:rsidRPr="009D6D81">
        <w:tab/>
        <w:t>is subject to the same conditions as the final licence;</w:t>
      </w:r>
    </w:p>
    <w:p w:rsidR="00FA0F65" w:rsidRPr="009D6D81" w:rsidRDefault="00FA0F65" w:rsidP="00FA0F65">
      <w:pPr>
        <w:pStyle w:val="paragraph"/>
      </w:pPr>
      <w:r w:rsidRPr="009D6D81">
        <w:tab/>
        <w:t>(c)</w:t>
      </w:r>
      <w:r w:rsidRPr="009D6D81">
        <w:tab/>
        <w:t>the functions, powers, rights, obligations and liabilities of the former licensed authority under the Act that applied in relation to the authority immediately before the revocation of the final licence continue to apply in relation to the authority;</w:t>
      </w:r>
    </w:p>
    <w:p w:rsidR="00FA0F65" w:rsidRPr="009D6D81" w:rsidRDefault="00FA0F65" w:rsidP="00FA0F65">
      <w:pPr>
        <w:pStyle w:val="paragraph"/>
      </w:pPr>
      <w:r w:rsidRPr="009D6D81">
        <w:tab/>
        <w:t>(d)</w:t>
      </w:r>
      <w:r w:rsidRPr="009D6D81">
        <w:tab/>
      </w:r>
      <w:r w:rsidR="00097062" w:rsidRPr="009D6D81">
        <w:t>unless Comcare arranges for another person to act as the rehabilitation authority for the authority’s employees in accordance with section</w:t>
      </w:r>
      <w:r w:rsidR="009D6D81" w:rsidRPr="009D6D81">
        <w:t> </w:t>
      </w:r>
      <w:r w:rsidR="0040594C" w:rsidRPr="009D6D81">
        <w:t>25</w:t>
      </w:r>
      <w:r w:rsidRPr="009D6D81">
        <w:t>—the principal officer of the former licensed authority is taken to be the rehabilitation authority for the authority’s employees and sections</w:t>
      </w:r>
      <w:r w:rsidR="009D6D81" w:rsidRPr="009D6D81">
        <w:t> </w:t>
      </w:r>
      <w:r w:rsidRPr="009D6D81">
        <w:t>36, 37, 38, 39, 41 and 41A of the Act apply;</w:t>
      </w:r>
    </w:p>
    <w:p w:rsidR="00FA0F65" w:rsidRPr="009D6D81" w:rsidRDefault="00FA0F65" w:rsidP="00FA0F65">
      <w:pPr>
        <w:pStyle w:val="paragraph"/>
      </w:pPr>
      <w:r w:rsidRPr="009D6D81">
        <w:tab/>
        <w:t>(e)</w:t>
      </w:r>
      <w:r w:rsidRPr="009D6D81">
        <w:tab/>
        <w:t>the former licensed authority is, for the purposes of section</w:t>
      </w:r>
      <w:r w:rsidR="009D6D81" w:rsidRPr="009D6D81">
        <w:t> </w:t>
      </w:r>
      <w:r w:rsidRPr="009D6D81">
        <w:t>40 of the Act, taken to be the relevant employer of the authority’s employees;</w:t>
      </w:r>
    </w:p>
    <w:p w:rsidR="00FA0F65" w:rsidRPr="009D6D81" w:rsidRDefault="00FA0F65" w:rsidP="00FA0F65">
      <w:pPr>
        <w:pStyle w:val="paragraph"/>
      </w:pPr>
      <w:r w:rsidRPr="009D6D81">
        <w:tab/>
        <w:t>(f)</w:t>
      </w:r>
      <w:r w:rsidRPr="009D6D81">
        <w:tab/>
        <w:t>Comcare and the Commission may perform their respective functions and exercise their respective powers under the Act:</w:t>
      </w:r>
    </w:p>
    <w:p w:rsidR="00FA0F65" w:rsidRPr="009D6D81" w:rsidRDefault="00FA0F65" w:rsidP="00FA0F65">
      <w:pPr>
        <w:pStyle w:val="paragraphsub"/>
      </w:pPr>
      <w:r w:rsidRPr="009D6D81">
        <w:tab/>
        <w:t>(i)</w:t>
      </w:r>
      <w:r w:rsidRPr="009D6D81">
        <w:tab/>
        <w:t>in relation to the preserved licence as if the preserved licence were the final licence; and</w:t>
      </w:r>
    </w:p>
    <w:p w:rsidR="00FA0F65" w:rsidRPr="009D6D81" w:rsidRDefault="00FA0F65" w:rsidP="00FA0F65">
      <w:pPr>
        <w:pStyle w:val="paragraphsub"/>
      </w:pPr>
      <w:r w:rsidRPr="009D6D81">
        <w:tab/>
        <w:t>(ii)</w:t>
      </w:r>
      <w:r w:rsidRPr="009D6D81">
        <w:tab/>
        <w:t>in relation to the former licensed authority as if the former licensed authority were a licensed authority.</w:t>
      </w:r>
    </w:p>
    <w:p w:rsidR="00FA0F65" w:rsidRPr="009D6D81" w:rsidRDefault="00FA0F65" w:rsidP="00FA0F65">
      <w:pPr>
        <w:pStyle w:val="subsection"/>
      </w:pPr>
      <w:r w:rsidRPr="009D6D81">
        <w:tab/>
        <w:t>(2)</w:t>
      </w:r>
      <w:r w:rsidRPr="009D6D81">
        <w:tab/>
        <w:t xml:space="preserve">For the purposes of </w:t>
      </w:r>
      <w:r w:rsidR="009D6D81" w:rsidRPr="009D6D81">
        <w:t>subsection (</w:t>
      </w:r>
      <w:r w:rsidRPr="009D6D81">
        <w:t xml:space="preserve">1), the </w:t>
      </w:r>
      <w:r w:rsidRPr="009D6D81">
        <w:rPr>
          <w:b/>
          <w:i/>
        </w:rPr>
        <w:t>preservation period</w:t>
      </w:r>
      <w:r w:rsidRPr="009D6D81">
        <w:t xml:space="preserve"> is the period beginning on the day the final licence is revoked and ending on the day (the </w:t>
      </w:r>
      <w:r w:rsidRPr="009D6D81">
        <w:rPr>
          <w:b/>
          <w:i/>
        </w:rPr>
        <w:t>preservation period end day</w:t>
      </w:r>
      <w:r w:rsidRPr="009D6D81">
        <w:t>) determined by the Commission under subsection</w:t>
      </w:r>
      <w:r w:rsidR="009D6D81" w:rsidRPr="009D6D81">
        <w:t> </w:t>
      </w:r>
      <w:r w:rsidR="0040594C" w:rsidRPr="009D6D81">
        <w:t>23</w:t>
      </w:r>
      <w:r w:rsidRPr="009D6D81">
        <w:t>(2).</w:t>
      </w:r>
    </w:p>
    <w:p w:rsidR="00FA0F65" w:rsidRPr="009D6D81" w:rsidRDefault="00FA0F65" w:rsidP="00FA0F65">
      <w:pPr>
        <w:pStyle w:val="subsection"/>
      </w:pPr>
      <w:r w:rsidRPr="009D6D81">
        <w:tab/>
        <w:t>(3)</w:t>
      </w:r>
      <w:r w:rsidRPr="009D6D81">
        <w:tab/>
        <w:t>On and after the day the final licence is revoked, the Act ceases to apply to the former licensed authority and its employees, except as provided by this Subdivision.</w:t>
      </w:r>
    </w:p>
    <w:p w:rsidR="00FA0F65" w:rsidRPr="009D6D81" w:rsidRDefault="0040594C" w:rsidP="00FA0F65">
      <w:pPr>
        <w:pStyle w:val="ActHead5"/>
      </w:pPr>
      <w:bookmarkStart w:id="30" w:name="_Toc2154891"/>
      <w:r w:rsidRPr="009D6D81">
        <w:rPr>
          <w:rStyle w:val="CharSectno"/>
        </w:rPr>
        <w:t>23</w:t>
      </w:r>
      <w:r w:rsidR="00FA0F65" w:rsidRPr="009D6D81">
        <w:t xml:space="preserve">  Commission to determine end of preservation period</w:t>
      </w:r>
      <w:bookmarkEnd w:id="30"/>
    </w:p>
    <w:p w:rsidR="00FA0F65" w:rsidRPr="009D6D81" w:rsidRDefault="00FA0F65" w:rsidP="00FA0F65">
      <w:pPr>
        <w:pStyle w:val="subsection"/>
      </w:pPr>
      <w:r w:rsidRPr="009D6D81">
        <w:tab/>
        <w:t>(1)</w:t>
      </w:r>
      <w:r w:rsidRPr="009D6D81">
        <w:tab/>
        <w:t>A former licensed authority may, in writing, request the Commission to notify the authority when the preservation period for the authority has ended.</w:t>
      </w:r>
    </w:p>
    <w:p w:rsidR="00FA0F65" w:rsidRPr="009D6D81" w:rsidRDefault="00FA0F65" w:rsidP="00FA0F65">
      <w:pPr>
        <w:pStyle w:val="subsection"/>
      </w:pPr>
      <w:r w:rsidRPr="009D6D81">
        <w:tab/>
        <w:t>(2)</w:t>
      </w:r>
      <w:r w:rsidRPr="009D6D81">
        <w:tab/>
        <w:t xml:space="preserve">If the Commission receives a request under </w:t>
      </w:r>
      <w:r w:rsidR="009D6D81" w:rsidRPr="009D6D81">
        <w:t>subsection (</w:t>
      </w:r>
      <w:r w:rsidRPr="009D6D81">
        <w:t>1), the Commission must determine, in writing, the preservation period end day for the former licensed authority if it is satisfied that all of the following are true:</w:t>
      </w:r>
    </w:p>
    <w:p w:rsidR="00FA0F65" w:rsidRPr="009D6D81" w:rsidRDefault="00FA0F65" w:rsidP="00FA0F65">
      <w:pPr>
        <w:pStyle w:val="paragraph"/>
      </w:pPr>
      <w:r w:rsidRPr="009D6D81">
        <w:tab/>
        <w:t>(a)</w:t>
      </w:r>
      <w:r w:rsidRPr="009D6D81">
        <w:tab/>
        <w:t>the former licensed authority has no remaining liability (whether actual, contingent or prospective) to pay compensation or any other amount under the Act in accordance with this section;</w:t>
      </w:r>
    </w:p>
    <w:p w:rsidR="00FA0F65" w:rsidRPr="009D6D81" w:rsidRDefault="00FA0F65" w:rsidP="00FA0F65">
      <w:pPr>
        <w:pStyle w:val="paragraph"/>
      </w:pPr>
      <w:r w:rsidRPr="009D6D81">
        <w:tab/>
        <w:t>(b)</w:t>
      </w:r>
      <w:r w:rsidRPr="009D6D81">
        <w:tab/>
        <w:t>the principal officer of the former licensed authority has no remaining functions, obligations or responsibilities as a rehabilitation authority under the Act in accordance with this section;</w:t>
      </w:r>
    </w:p>
    <w:p w:rsidR="00FA0F65" w:rsidRPr="009D6D81" w:rsidRDefault="00FA0F65" w:rsidP="00FA0F65">
      <w:pPr>
        <w:pStyle w:val="paragraph"/>
      </w:pPr>
      <w:r w:rsidRPr="009D6D81">
        <w:tab/>
        <w:t>(c)</w:t>
      </w:r>
      <w:r w:rsidRPr="009D6D81">
        <w:tab/>
        <w:t>the former licensed authority has no remaining functions, obligations or responsibilities as a relevant employer under the Act in accordance with this section.</w:t>
      </w:r>
    </w:p>
    <w:p w:rsidR="00FA0F65" w:rsidRPr="009D6D81" w:rsidRDefault="00FA0F65" w:rsidP="00FA0F65">
      <w:pPr>
        <w:pStyle w:val="subsection"/>
      </w:pPr>
      <w:r w:rsidRPr="009D6D81">
        <w:tab/>
        <w:t>(3)</w:t>
      </w:r>
      <w:r w:rsidRPr="009D6D81">
        <w:tab/>
        <w:t>The Commission must provide the former licensed authority with a copy of the determination as soon as practicable after making the determination.</w:t>
      </w:r>
    </w:p>
    <w:p w:rsidR="00FA0F65" w:rsidRPr="009D6D81" w:rsidRDefault="00FA0F65" w:rsidP="00FA0F65">
      <w:pPr>
        <w:pStyle w:val="subsection"/>
      </w:pPr>
      <w:r w:rsidRPr="009D6D81">
        <w:tab/>
        <w:t>(4)</w:t>
      </w:r>
      <w:r w:rsidRPr="009D6D81">
        <w:tab/>
        <w:t>However, if</w:t>
      </w:r>
      <w:r w:rsidR="00D22B32" w:rsidRPr="009D6D81">
        <w:t>,</w:t>
      </w:r>
      <w:r w:rsidRPr="009D6D81">
        <w:t xml:space="preserve"> after making </w:t>
      </w:r>
      <w:r w:rsidR="00D22B32" w:rsidRPr="009D6D81">
        <w:t>the</w:t>
      </w:r>
      <w:r w:rsidRPr="009D6D81">
        <w:t xml:space="preserve"> determination</w:t>
      </w:r>
      <w:r w:rsidR="00D22B32" w:rsidRPr="009D6D81">
        <w:t>,</w:t>
      </w:r>
      <w:r w:rsidRPr="009D6D81">
        <w:t xml:space="preserve"> the Commission becomes aware that one or more of the matters mentioned in </w:t>
      </w:r>
      <w:r w:rsidR="009D6D81" w:rsidRPr="009D6D81">
        <w:t>paragraphs (</w:t>
      </w:r>
      <w:r w:rsidRPr="009D6D81">
        <w:t>2)(a), (b) and (c) is or are not true in relation to the former licensed authority:</w:t>
      </w:r>
    </w:p>
    <w:p w:rsidR="00FA0F65" w:rsidRPr="009D6D81" w:rsidRDefault="00FA0F65" w:rsidP="00FA0F65">
      <w:pPr>
        <w:pStyle w:val="paragraph"/>
      </w:pPr>
      <w:r w:rsidRPr="009D6D81">
        <w:tab/>
        <w:t>(a)</w:t>
      </w:r>
      <w:r w:rsidRPr="009D6D81">
        <w:tab/>
        <w:t>the Commission must revoke the determination and must notify the authority of the revocation; and</w:t>
      </w:r>
    </w:p>
    <w:p w:rsidR="00FA0F65" w:rsidRPr="009D6D81" w:rsidRDefault="00FA0F65" w:rsidP="00FA0F65">
      <w:pPr>
        <w:pStyle w:val="paragraph"/>
      </w:pPr>
      <w:r w:rsidRPr="009D6D81">
        <w:tab/>
        <w:t>(b)</w:t>
      </w:r>
      <w:r w:rsidRPr="009D6D81">
        <w:tab/>
        <w:t>upon revocation</w:t>
      </w:r>
      <w:r w:rsidR="006D765F" w:rsidRPr="009D6D81">
        <w:t>:</w:t>
      </w:r>
    </w:p>
    <w:p w:rsidR="00FA0F65" w:rsidRPr="009D6D81" w:rsidRDefault="00FA0F65" w:rsidP="00FA0F65">
      <w:pPr>
        <w:pStyle w:val="paragraphsub"/>
      </w:pPr>
      <w:r w:rsidRPr="009D6D81">
        <w:tab/>
        <w:t>(i)</w:t>
      </w:r>
      <w:r w:rsidRPr="009D6D81">
        <w:tab/>
        <w:t>the determination is taken never to have been made; and</w:t>
      </w:r>
    </w:p>
    <w:p w:rsidR="00FA0F65" w:rsidRPr="009D6D81" w:rsidRDefault="00FA0F65" w:rsidP="00FA0F65">
      <w:pPr>
        <w:pStyle w:val="paragraphsub"/>
      </w:pPr>
      <w:r w:rsidRPr="009D6D81">
        <w:tab/>
        <w:t>(ii)</w:t>
      </w:r>
      <w:r w:rsidRPr="009D6D81">
        <w:tab/>
        <w:t>the preservation period in relation to the authority continues to apply.</w:t>
      </w:r>
    </w:p>
    <w:p w:rsidR="00FA0F65" w:rsidRPr="009D6D81" w:rsidRDefault="00FA0F65" w:rsidP="00FA0F65">
      <w:pPr>
        <w:pStyle w:val="subsection"/>
      </w:pPr>
      <w:r w:rsidRPr="009D6D81">
        <w:tab/>
        <w:t>(5)</w:t>
      </w:r>
      <w:r w:rsidRPr="009D6D81">
        <w:tab/>
        <w:t xml:space="preserve">The former licensed authority may, at any time after being notified of a revocation under </w:t>
      </w:r>
      <w:r w:rsidR="009D6D81" w:rsidRPr="009D6D81">
        <w:t>subsection (</w:t>
      </w:r>
      <w:r w:rsidRPr="009D6D81">
        <w:t xml:space="preserve">4), make a further request under </w:t>
      </w:r>
      <w:r w:rsidR="009D6D81" w:rsidRPr="009D6D81">
        <w:t>subsection (</w:t>
      </w:r>
      <w:r w:rsidRPr="009D6D81">
        <w:t>1).</w:t>
      </w:r>
    </w:p>
    <w:p w:rsidR="00AC3DDD" w:rsidRPr="009D6D81" w:rsidRDefault="00FA0F65" w:rsidP="00FA0F65">
      <w:pPr>
        <w:pStyle w:val="subsection"/>
      </w:pPr>
      <w:r w:rsidRPr="009D6D81">
        <w:tab/>
        <w:t>(6)</w:t>
      </w:r>
      <w:r w:rsidRPr="009D6D81">
        <w:tab/>
        <w:t xml:space="preserve">The Commission may also make a determination under </w:t>
      </w:r>
      <w:r w:rsidR="009D6D81" w:rsidRPr="009D6D81">
        <w:t>subsection (</w:t>
      </w:r>
      <w:r w:rsidRPr="009D6D81">
        <w:t xml:space="preserve">2) on its own initiative if it is satisfied that all of the matters mentioned in </w:t>
      </w:r>
      <w:r w:rsidR="009D6D81" w:rsidRPr="009D6D81">
        <w:t>paragraphs (</w:t>
      </w:r>
      <w:r w:rsidRPr="009D6D81">
        <w:t>2)(a), (b) and (c) are true in relation to the former licensed authority</w:t>
      </w:r>
      <w:r w:rsidR="00AC3DDD" w:rsidRPr="009D6D81">
        <w:t>, and i</w:t>
      </w:r>
      <w:r w:rsidRPr="009D6D81">
        <w:t>f it does so</w:t>
      </w:r>
      <w:r w:rsidR="00AC3DDD" w:rsidRPr="009D6D81">
        <w:t>:</w:t>
      </w:r>
    </w:p>
    <w:p w:rsidR="00AC3DDD" w:rsidRPr="009D6D81" w:rsidRDefault="00AC3DDD" w:rsidP="00AC3DDD">
      <w:pPr>
        <w:pStyle w:val="paragraph"/>
      </w:pPr>
      <w:r w:rsidRPr="009D6D81">
        <w:tab/>
        <w:t>(a)</w:t>
      </w:r>
      <w:r w:rsidRPr="009D6D81">
        <w:tab/>
        <w:t>it must provide a copy of the determination to the former licensed authority as soon as practicable after making the determination; and</w:t>
      </w:r>
    </w:p>
    <w:p w:rsidR="00AC3DDD" w:rsidRPr="009D6D81" w:rsidRDefault="00AC3DDD" w:rsidP="00AC3DDD">
      <w:pPr>
        <w:pStyle w:val="paragraph"/>
      </w:pPr>
      <w:r w:rsidRPr="009D6D81">
        <w:tab/>
        <w:t>(b)</w:t>
      </w:r>
      <w:r w:rsidRPr="009D6D81">
        <w:tab/>
      </w:r>
      <w:r w:rsidR="009D6D81" w:rsidRPr="009D6D81">
        <w:t>subsection (</w:t>
      </w:r>
      <w:r w:rsidRPr="009D6D81">
        <w:t>4) applies in relation to the determination.</w:t>
      </w:r>
    </w:p>
    <w:p w:rsidR="00FA0F65" w:rsidRPr="009D6D81" w:rsidRDefault="0040594C" w:rsidP="00FA0F65">
      <w:pPr>
        <w:pStyle w:val="ActHead5"/>
      </w:pPr>
      <w:bookmarkStart w:id="31" w:name="_Toc2154892"/>
      <w:r w:rsidRPr="009D6D81">
        <w:rPr>
          <w:rStyle w:val="CharSectno"/>
        </w:rPr>
        <w:t>24</w:t>
      </w:r>
      <w:r w:rsidR="00FA0F65" w:rsidRPr="009D6D81">
        <w:t xml:space="preserve">  Money payable under guarantee if licence of licensed authority is revoked</w:t>
      </w:r>
      <w:bookmarkEnd w:id="31"/>
    </w:p>
    <w:p w:rsidR="00FA0F65" w:rsidRPr="009D6D81" w:rsidRDefault="00FA0F65" w:rsidP="00FA0F65">
      <w:pPr>
        <w:pStyle w:val="SubsectionHead"/>
      </w:pPr>
      <w:r w:rsidRPr="009D6D81">
        <w:t>Application</w:t>
      </w:r>
    </w:p>
    <w:p w:rsidR="00FA0F65" w:rsidRPr="009D6D81" w:rsidRDefault="00FA0F65" w:rsidP="00FA0F65">
      <w:pPr>
        <w:pStyle w:val="subsection"/>
      </w:pPr>
      <w:r w:rsidRPr="009D6D81">
        <w:tab/>
        <w:t>(1)</w:t>
      </w:r>
      <w:r w:rsidRPr="009D6D81">
        <w:tab/>
        <w:t>This section applies if the Commission makes a demand for payment under a guarantee that is in force in relation to a former licensed authority.</w:t>
      </w:r>
    </w:p>
    <w:p w:rsidR="00FA0F65" w:rsidRPr="009D6D81" w:rsidRDefault="00FA0F65" w:rsidP="00FA0F65">
      <w:pPr>
        <w:pStyle w:val="SubsectionHead"/>
      </w:pPr>
      <w:r w:rsidRPr="009D6D81">
        <w:t>Dealing with guarantee money</w:t>
      </w:r>
    </w:p>
    <w:p w:rsidR="00FA0F65" w:rsidRPr="009D6D81" w:rsidRDefault="00FA0F65" w:rsidP="00FA0F65">
      <w:pPr>
        <w:pStyle w:val="subsection"/>
      </w:pPr>
      <w:r w:rsidRPr="009D6D81">
        <w:tab/>
        <w:t>(2)</w:t>
      </w:r>
      <w:r w:rsidRPr="009D6D81">
        <w:tab/>
        <w:t>The money (</w:t>
      </w:r>
      <w:r w:rsidRPr="009D6D81">
        <w:rPr>
          <w:b/>
          <w:i/>
        </w:rPr>
        <w:t>guarantee money</w:t>
      </w:r>
      <w:r w:rsidRPr="009D6D81">
        <w:t>) payable in response to the demand must be paid to Comcare.</w:t>
      </w:r>
    </w:p>
    <w:p w:rsidR="00FA0F65" w:rsidRPr="009D6D81" w:rsidRDefault="00FA0F65" w:rsidP="00FA0F65">
      <w:pPr>
        <w:pStyle w:val="subsection"/>
      </w:pPr>
      <w:r w:rsidRPr="009D6D81">
        <w:tab/>
        <w:t>(3)</w:t>
      </w:r>
      <w:r w:rsidRPr="009D6D81">
        <w:tab/>
        <w:t>Comcare must pay all guarantee money it receives into a separate bank account until the money can be dealt with in accordance with this section.</w:t>
      </w:r>
    </w:p>
    <w:p w:rsidR="00FA0F65" w:rsidRPr="009D6D81" w:rsidRDefault="00FA0F65" w:rsidP="00FA0F65">
      <w:pPr>
        <w:pStyle w:val="notetext"/>
      </w:pPr>
      <w:r w:rsidRPr="009D6D81">
        <w:t>Note:</w:t>
      </w:r>
      <w:r w:rsidRPr="009D6D81">
        <w:tab/>
        <w:t>Money that is not immediately required for the purposes of Comcare may be invested: see section</w:t>
      </w:r>
      <w:r w:rsidR="009D6D81" w:rsidRPr="009D6D81">
        <w:t> </w:t>
      </w:r>
      <w:r w:rsidRPr="009D6D81">
        <w:t xml:space="preserve">59 of the </w:t>
      </w:r>
      <w:r w:rsidRPr="009D6D81">
        <w:rPr>
          <w:i/>
        </w:rPr>
        <w:t>Public Governance, Performance and Accountability Act 2013</w:t>
      </w:r>
      <w:r w:rsidRPr="009D6D81">
        <w:t xml:space="preserve"> (which deals with investment by corporate Commonwealth entities).</w:t>
      </w:r>
    </w:p>
    <w:p w:rsidR="00FA0F65" w:rsidRPr="009D6D81" w:rsidRDefault="00FA0F65" w:rsidP="00FA0F65">
      <w:pPr>
        <w:pStyle w:val="subsection"/>
      </w:pPr>
      <w:r w:rsidRPr="009D6D81">
        <w:tab/>
        <w:t>(4)</w:t>
      </w:r>
      <w:r w:rsidRPr="009D6D81">
        <w:tab/>
        <w:t>To avoid doubt, Comcare holds guarantee money on its own account and not on behalf of the Commission or the Commonwealth.</w:t>
      </w:r>
    </w:p>
    <w:p w:rsidR="00FA0F65" w:rsidRPr="009D6D81" w:rsidRDefault="00FA0F65" w:rsidP="00FA0F65">
      <w:pPr>
        <w:pStyle w:val="subsection"/>
      </w:pPr>
      <w:r w:rsidRPr="009D6D81">
        <w:tab/>
        <w:t>(5)</w:t>
      </w:r>
      <w:r w:rsidRPr="009D6D81">
        <w:tab/>
        <w:t>Comcare may use guarantee money to do any of the following:</w:t>
      </w:r>
    </w:p>
    <w:p w:rsidR="00FA0F65" w:rsidRPr="009D6D81" w:rsidRDefault="00FA0F65" w:rsidP="00FA0F65">
      <w:pPr>
        <w:pStyle w:val="paragraph"/>
      </w:pPr>
      <w:r w:rsidRPr="009D6D81">
        <w:tab/>
        <w:t>(a)</w:t>
      </w:r>
      <w:r w:rsidRPr="009D6D81">
        <w:tab/>
        <w:t>discharge a liability mentioned in paragraph</w:t>
      </w:r>
      <w:r w:rsidR="009D6D81" w:rsidRPr="009D6D81">
        <w:t> </w:t>
      </w:r>
      <w:r w:rsidR="0040594C" w:rsidRPr="009D6D81">
        <w:t>21</w:t>
      </w:r>
      <w:r w:rsidRPr="009D6D81">
        <w:t>(2)(b);</w:t>
      </w:r>
    </w:p>
    <w:p w:rsidR="00FA0F65" w:rsidRPr="009D6D81" w:rsidRDefault="00FA0F65" w:rsidP="00FA0F65">
      <w:pPr>
        <w:pStyle w:val="paragraph"/>
      </w:pPr>
      <w:r w:rsidRPr="009D6D81">
        <w:tab/>
        <w:t>(b)</w:t>
      </w:r>
      <w:r w:rsidRPr="009D6D81">
        <w:tab/>
        <w:t>meet a cost mentioned in paragraph</w:t>
      </w:r>
      <w:r w:rsidR="009D6D81" w:rsidRPr="009D6D81">
        <w:t> </w:t>
      </w:r>
      <w:r w:rsidR="0040594C" w:rsidRPr="009D6D81">
        <w:t>21</w:t>
      </w:r>
      <w:r w:rsidRPr="009D6D81">
        <w:t>(3)(d);</w:t>
      </w:r>
    </w:p>
    <w:p w:rsidR="00FA0F65" w:rsidRPr="009D6D81" w:rsidRDefault="00FA0F65" w:rsidP="00FA0F65">
      <w:pPr>
        <w:pStyle w:val="paragraph"/>
      </w:pPr>
      <w:r w:rsidRPr="009D6D81">
        <w:tab/>
        <w:t>(c)</w:t>
      </w:r>
      <w:r w:rsidRPr="009D6D81">
        <w:tab/>
        <w:t>reimburse itself if it has discharged a liability, or met a cost, of that kind without using guarantee money;</w:t>
      </w:r>
    </w:p>
    <w:p w:rsidR="00FA0F65" w:rsidRPr="009D6D81" w:rsidRDefault="00FA0F65" w:rsidP="00FA0F65">
      <w:pPr>
        <w:pStyle w:val="paragraph"/>
      </w:pPr>
      <w:r w:rsidRPr="009D6D81">
        <w:tab/>
        <w:t>(d)</w:t>
      </w:r>
      <w:r w:rsidRPr="009D6D81">
        <w:tab/>
        <w:t>reimburse itself for the cost of any arrangements made by it under subsection</w:t>
      </w:r>
      <w:r w:rsidR="009D6D81" w:rsidRPr="009D6D81">
        <w:t> </w:t>
      </w:r>
      <w:r w:rsidR="0040594C" w:rsidRPr="009D6D81">
        <w:t>25</w:t>
      </w:r>
      <w:r w:rsidRPr="009D6D81">
        <w:t xml:space="preserve">(1) that is not paid directly to Comcare by the </w:t>
      </w:r>
      <w:r w:rsidR="00BE5B6F" w:rsidRPr="009D6D81">
        <w:t>former licensed</w:t>
      </w:r>
      <w:r w:rsidRPr="009D6D81">
        <w:t xml:space="preserve"> authority.</w:t>
      </w:r>
    </w:p>
    <w:p w:rsidR="00FA0F65" w:rsidRPr="009D6D81" w:rsidRDefault="00FA0F65" w:rsidP="00FA0F65">
      <w:pPr>
        <w:pStyle w:val="subsection"/>
      </w:pPr>
      <w:r w:rsidRPr="009D6D81">
        <w:tab/>
        <w:t>(6)</w:t>
      </w:r>
      <w:r w:rsidRPr="009D6D81">
        <w:tab/>
        <w:t xml:space="preserve">If Comcare has received an actuarial report assessing the total value of any amounts of a kind mentioned in </w:t>
      </w:r>
      <w:r w:rsidR="009D6D81" w:rsidRPr="009D6D81">
        <w:t>paragraph (</w:t>
      </w:r>
      <w:r w:rsidRPr="009D6D81">
        <w:t>5)(a), (b) or (d) that are likely to become payable in the future, Comcare may take from the guarantee money an amount equal to the assessment.</w:t>
      </w:r>
    </w:p>
    <w:p w:rsidR="00FA0F65" w:rsidRPr="009D6D81" w:rsidRDefault="00FA0F65" w:rsidP="00FA0F65">
      <w:pPr>
        <w:pStyle w:val="SubsectionHead"/>
      </w:pPr>
      <w:r w:rsidRPr="009D6D81">
        <w:t>Dealing with guarantee money when all outgoings paid</w:t>
      </w:r>
    </w:p>
    <w:p w:rsidR="00FA0F65" w:rsidRPr="009D6D81" w:rsidRDefault="00FA0F65" w:rsidP="00FA0F65">
      <w:pPr>
        <w:pStyle w:val="subsection"/>
      </w:pPr>
      <w:r w:rsidRPr="009D6D81">
        <w:tab/>
        <w:t>(7)</w:t>
      </w:r>
      <w:r w:rsidRPr="009D6D81">
        <w:tab/>
        <w:t>If Comcare determines that:</w:t>
      </w:r>
    </w:p>
    <w:p w:rsidR="00FA0F65" w:rsidRPr="009D6D81" w:rsidRDefault="00FA0F65" w:rsidP="00FA0F65">
      <w:pPr>
        <w:pStyle w:val="paragraph"/>
      </w:pPr>
      <w:r w:rsidRPr="009D6D81">
        <w:tab/>
        <w:t>(a)</w:t>
      </w:r>
      <w:r w:rsidRPr="009D6D81">
        <w:tab/>
        <w:t xml:space="preserve">there are unlikely to be any further outgoings of guarantee money under </w:t>
      </w:r>
      <w:r w:rsidR="009D6D81" w:rsidRPr="009D6D81">
        <w:t>subsections (</w:t>
      </w:r>
      <w:r w:rsidRPr="009D6D81">
        <w:t>5) and (6); and</w:t>
      </w:r>
    </w:p>
    <w:p w:rsidR="00FA0F65" w:rsidRPr="009D6D81" w:rsidRDefault="00FA0F65" w:rsidP="00FA0F65">
      <w:pPr>
        <w:pStyle w:val="paragraph"/>
      </w:pPr>
      <w:r w:rsidRPr="009D6D81">
        <w:tab/>
        <w:t>(b)</w:t>
      </w:r>
      <w:r w:rsidRPr="009D6D81">
        <w:tab/>
        <w:t>there is any guarantee money remaining;</w:t>
      </w:r>
    </w:p>
    <w:p w:rsidR="00FA0F65" w:rsidRPr="009D6D81" w:rsidRDefault="00FA0F65" w:rsidP="00FA0F65">
      <w:pPr>
        <w:pStyle w:val="subsection2"/>
      </w:pPr>
      <w:r w:rsidRPr="009D6D81">
        <w:t>Comcare must deal with the remaining money in the way provided for in the guarantee.</w:t>
      </w:r>
    </w:p>
    <w:p w:rsidR="00FA0F65" w:rsidRPr="009D6D81" w:rsidRDefault="00FA0F65" w:rsidP="00FA0F65">
      <w:pPr>
        <w:pStyle w:val="subsection"/>
      </w:pPr>
      <w:r w:rsidRPr="009D6D81">
        <w:tab/>
        <w:t>(8)</w:t>
      </w:r>
      <w:r w:rsidRPr="009D6D81">
        <w:tab/>
        <w:t>However, if the guarantee does not make any provision about how the remaining money is to be dealt with, Comcare must pay the remaining money:</w:t>
      </w:r>
    </w:p>
    <w:p w:rsidR="00FA0F65" w:rsidRPr="009D6D81" w:rsidRDefault="00FA0F65" w:rsidP="00FA0F65">
      <w:pPr>
        <w:pStyle w:val="paragraph"/>
      </w:pPr>
      <w:r w:rsidRPr="009D6D81">
        <w:tab/>
        <w:t>(a)</w:t>
      </w:r>
      <w:r w:rsidRPr="009D6D81">
        <w:tab/>
        <w:t>to the former licensed authority; or</w:t>
      </w:r>
    </w:p>
    <w:p w:rsidR="00FA0F65" w:rsidRPr="009D6D81" w:rsidRDefault="00FA0F65" w:rsidP="00FA0F65">
      <w:pPr>
        <w:pStyle w:val="paragraph"/>
      </w:pPr>
      <w:r w:rsidRPr="009D6D81">
        <w:tab/>
        <w:t>(b)</w:t>
      </w:r>
      <w:r w:rsidRPr="009D6D81">
        <w:tab/>
        <w:t>if the former licensed authority no longer exists:</w:t>
      </w:r>
    </w:p>
    <w:p w:rsidR="00FA0F65" w:rsidRPr="009D6D81" w:rsidRDefault="00FA0F65" w:rsidP="00FA0F65">
      <w:pPr>
        <w:pStyle w:val="paragraphsub"/>
      </w:pPr>
      <w:r w:rsidRPr="009D6D81">
        <w:tab/>
        <w:t>(i)</w:t>
      </w:r>
      <w:r w:rsidRPr="009D6D81">
        <w:tab/>
        <w:t>in accordance with any law of the Commonwealth that makes provision about the distribution of the assets of the former licensed authority; or</w:t>
      </w:r>
    </w:p>
    <w:p w:rsidR="00FA0F65" w:rsidRPr="009D6D81" w:rsidRDefault="00FA0F65" w:rsidP="00FA0F65">
      <w:pPr>
        <w:pStyle w:val="paragraphsub"/>
      </w:pPr>
      <w:r w:rsidRPr="009D6D81">
        <w:tab/>
        <w:t>(ii)</w:t>
      </w:r>
      <w:r w:rsidRPr="009D6D81">
        <w:tab/>
        <w:t>in any other case—to the bank or other body that paid the money to Comcare.</w:t>
      </w:r>
    </w:p>
    <w:p w:rsidR="00FA0F65" w:rsidRPr="009D6D81" w:rsidRDefault="0040594C" w:rsidP="00FA0F65">
      <w:pPr>
        <w:pStyle w:val="ActHead5"/>
      </w:pPr>
      <w:bookmarkStart w:id="32" w:name="_Toc2154893"/>
      <w:r w:rsidRPr="009D6D81">
        <w:rPr>
          <w:rStyle w:val="CharSectno"/>
        </w:rPr>
        <w:t>25</w:t>
      </w:r>
      <w:r w:rsidR="00FA0F65" w:rsidRPr="009D6D81">
        <w:t xml:space="preserve">  Performance of employer functions by former licensed authority following revocation of licence</w:t>
      </w:r>
      <w:bookmarkEnd w:id="32"/>
    </w:p>
    <w:p w:rsidR="00FA0F65" w:rsidRPr="009D6D81" w:rsidRDefault="00FA0F65" w:rsidP="00FA0F65">
      <w:pPr>
        <w:pStyle w:val="subsection"/>
      </w:pPr>
      <w:r w:rsidRPr="009D6D81">
        <w:tab/>
        <w:t>(1)</w:t>
      </w:r>
      <w:r w:rsidRPr="009D6D81">
        <w:tab/>
        <w:t>If Comcare considers that it would be appropriate to do so, Comcare may arrange for the employer functions of a former licensed authority in relation to affected employees to be performed by a person:</w:t>
      </w:r>
    </w:p>
    <w:p w:rsidR="00FA0F65" w:rsidRPr="009D6D81" w:rsidRDefault="00FA0F65" w:rsidP="00FA0F65">
      <w:pPr>
        <w:pStyle w:val="paragraph"/>
      </w:pPr>
      <w:r w:rsidRPr="009D6D81">
        <w:tab/>
        <w:t>(a)</w:t>
      </w:r>
      <w:r w:rsidRPr="009D6D81">
        <w:tab/>
        <w:t>whom Comcare considers suitable to perform those functions; and</w:t>
      </w:r>
    </w:p>
    <w:p w:rsidR="00FA0F65" w:rsidRPr="009D6D81" w:rsidRDefault="00FA0F65" w:rsidP="00FA0F65">
      <w:pPr>
        <w:pStyle w:val="paragraph"/>
      </w:pPr>
      <w:r w:rsidRPr="009D6D81">
        <w:tab/>
        <w:t>(b)</w:t>
      </w:r>
      <w:r w:rsidRPr="009D6D81">
        <w:tab/>
        <w:t>who is willing to enter into an arrangement with Comcare for the performance of the functions.</w:t>
      </w:r>
    </w:p>
    <w:p w:rsidR="00FA0F65" w:rsidRPr="009D6D81" w:rsidRDefault="00FA0F65" w:rsidP="00FA0F65">
      <w:pPr>
        <w:pStyle w:val="subsection"/>
      </w:pPr>
      <w:r w:rsidRPr="009D6D81">
        <w:tab/>
        <w:t>(2)</w:t>
      </w:r>
      <w:r w:rsidRPr="009D6D81">
        <w:tab/>
      </w:r>
      <w:r w:rsidR="00BE5B6F" w:rsidRPr="009D6D81">
        <w:t>For the purposes of</w:t>
      </w:r>
      <w:r w:rsidRPr="009D6D81">
        <w:t xml:space="preserve"> this </w:t>
      </w:r>
      <w:r w:rsidR="00BE5B6F" w:rsidRPr="009D6D81">
        <w:t>section</w:t>
      </w:r>
      <w:r w:rsidRPr="009D6D81">
        <w:t>:</w:t>
      </w:r>
    </w:p>
    <w:p w:rsidR="00FA0F65" w:rsidRPr="009D6D81" w:rsidRDefault="00FA0F65" w:rsidP="00FA0F65">
      <w:pPr>
        <w:pStyle w:val="Definition"/>
      </w:pPr>
      <w:r w:rsidRPr="009D6D81">
        <w:rPr>
          <w:b/>
          <w:i/>
        </w:rPr>
        <w:t xml:space="preserve">affected employee </w:t>
      </w:r>
      <w:r w:rsidRPr="009D6D81">
        <w:t xml:space="preserve">means an employee </w:t>
      </w:r>
      <w:r w:rsidR="00BE5B6F" w:rsidRPr="009D6D81">
        <w:t xml:space="preserve">of a former licensed authority </w:t>
      </w:r>
      <w:r w:rsidRPr="009D6D81">
        <w:t>to whom a liability mentioned in paragraph</w:t>
      </w:r>
      <w:r w:rsidR="009D6D81" w:rsidRPr="009D6D81">
        <w:t> </w:t>
      </w:r>
      <w:r w:rsidR="0040594C" w:rsidRPr="009D6D81">
        <w:t>21</w:t>
      </w:r>
      <w:r w:rsidRPr="009D6D81">
        <w:t>(2)(b) relates.</w:t>
      </w:r>
    </w:p>
    <w:p w:rsidR="00FA0F65" w:rsidRPr="009D6D81" w:rsidRDefault="00FA0F65" w:rsidP="00FA0F65">
      <w:pPr>
        <w:pStyle w:val="Definition"/>
      </w:pPr>
      <w:r w:rsidRPr="009D6D81">
        <w:rPr>
          <w:b/>
          <w:i/>
        </w:rPr>
        <w:t>employer functions</w:t>
      </w:r>
      <w:r w:rsidRPr="009D6D81">
        <w:t>, in relation to an affected employee, are the following:</w:t>
      </w:r>
    </w:p>
    <w:p w:rsidR="00FA0F65" w:rsidRPr="009D6D81" w:rsidRDefault="00FA0F65" w:rsidP="00FA0F65">
      <w:pPr>
        <w:pStyle w:val="paragraph"/>
      </w:pPr>
      <w:r w:rsidRPr="009D6D81">
        <w:tab/>
        <w:t>(a)</w:t>
      </w:r>
      <w:r w:rsidRPr="009D6D81">
        <w:tab/>
        <w:t>acting as the rehabilitation authority for the employee;</w:t>
      </w:r>
    </w:p>
    <w:p w:rsidR="00FA0F65" w:rsidRPr="009D6D81" w:rsidRDefault="00FA0F65" w:rsidP="00FA0F65">
      <w:pPr>
        <w:pStyle w:val="paragraph"/>
      </w:pPr>
      <w:r w:rsidRPr="009D6D81">
        <w:tab/>
        <w:t>(b)</w:t>
      </w:r>
      <w:r w:rsidRPr="009D6D81">
        <w:tab/>
        <w:t>acting as the relevant employer, within the meaning of subsection</w:t>
      </w:r>
      <w:r w:rsidR="009D6D81" w:rsidRPr="009D6D81">
        <w:t> </w:t>
      </w:r>
      <w:r w:rsidRPr="009D6D81">
        <w:t>40(2) of the Act, of the employee;</w:t>
      </w:r>
    </w:p>
    <w:p w:rsidR="00FA0F65" w:rsidRPr="009D6D81" w:rsidRDefault="00FA0F65" w:rsidP="00FA0F65">
      <w:pPr>
        <w:pStyle w:val="paragraph"/>
      </w:pPr>
      <w:r w:rsidRPr="009D6D81">
        <w:tab/>
        <w:t>(c)</w:t>
      </w:r>
      <w:r w:rsidRPr="009D6D81">
        <w:tab/>
        <w:t>acting for the former licensed authority in making:</w:t>
      </w:r>
    </w:p>
    <w:p w:rsidR="00FA0F65" w:rsidRPr="009D6D81" w:rsidRDefault="00FA0F65" w:rsidP="00FA0F65">
      <w:pPr>
        <w:pStyle w:val="paragraphsub"/>
      </w:pPr>
      <w:r w:rsidRPr="009D6D81">
        <w:tab/>
        <w:t>(i)</w:t>
      </w:r>
      <w:r w:rsidRPr="009D6D81">
        <w:tab/>
        <w:t>a request for reconsideration of a determination under paragraph</w:t>
      </w:r>
      <w:r w:rsidR="009D6D81" w:rsidRPr="009D6D81">
        <w:t> </w:t>
      </w:r>
      <w:r w:rsidRPr="009D6D81">
        <w:t>62(2)(c) of the Act; or</w:t>
      </w:r>
    </w:p>
    <w:p w:rsidR="00FA0F65" w:rsidRPr="009D6D81" w:rsidRDefault="00FA0F65" w:rsidP="00FA0F65">
      <w:pPr>
        <w:pStyle w:val="paragraphsub"/>
      </w:pPr>
      <w:r w:rsidRPr="009D6D81">
        <w:tab/>
        <w:t>(ii)</w:t>
      </w:r>
      <w:r w:rsidRPr="009D6D81">
        <w:tab/>
        <w:t>an application for review of a reviewable decision under paragraph</w:t>
      </w:r>
      <w:r w:rsidR="009D6D81" w:rsidRPr="009D6D81">
        <w:t> </w:t>
      </w:r>
      <w:r w:rsidRPr="009D6D81">
        <w:t>64(1)(c) of the Act.</w:t>
      </w:r>
    </w:p>
    <w:p w:rsidR="00FA0F65" w:rsidRPr="009D6D81" w:rsidRDefault="00FA0F65" w:rsidP="00FA0F65">
      <w:pPr>
        <w:pStyle w:val="ActHead4"/>
      </w:pPr>
      <w:bookmarkStart w:id="33" w:name="_Toc2154894"/>
      <w:r w:rsidRPr="009D6D81">
        <w:rPr>
          <w:rStyle w:val="CharSubdNo"/>
        </w:rPr>
        <w:t>Subdivision</w:t>
      </w:r>
      <w:r w:rsidR="00631046" w:rsidRPr="009D6D81">
        <w:rPr>
          <w:rStyle w:val="CharSubdNo"/>
        </w:rPr>
        <w:t xml:space="preserve"> </w:t>
      </w:r>
      <w:r w:rsidRPr="009D6D81">
        <w:rPr>
          <w:rStyle w:val="CharSubdNo"/>
        </w:rPr>
        <w:t>B</w:t>
      </w:r>
      <w:r w:rsidRPr="009D6D81">
        <w:t>—</w:t>
      </w:r>
      <w:r w:rsidRPr="009D6D81">
        <w:rPr>
          <w:rStyle w:val="CharSubdText"/>
        </w:rPr>
        <w:t>Consequences of revocation of licence—licensed corporations</w:t>
      </w:r>
      <w:bookmarkEnd w:id="33"/>
    </w:p>
    <w:p w:rsidR="00FA0F65" w:rsidRPr="009D6D81" w:rsidRDefault="0040594C" w:rsidP="00FA0F65">
      <w:pPr>
        <w:pStyle w:val="ActHead5"/>
      </w:pPr>
      <w:bookmarkStart w:id="34" w:name="_Toc2154895"/>
      <w:r w:rsidRPr="009D6D81">
        <w:rPr>
          <w:rStyle w:val="CharSectno"/>
        </w:rPr>
        <w:t>26</w:t>
      </w:r>
      <w:r w:rsidR="00FA0F65" w:rsidRPr="009D6D81">
        <w:t xml:space="preserve">  Purpose of this Subdivision</w:t>
      </w:r>
      <w:bookmarkEnd w:id="34"/>
    </w:p>
    <w:p w:rsidR="00FA0F65" w:rsidRPr="009D6D81" w:rsidRDefault="00FA0F65" w:rsidP="00FA0F65">
      <w:pPr>
        <w:pStyle w:val="subsection"/>
      </w:pPr>
      <w:r w:rsidRPr="009D6D81">
        <w:tab/>
      </w:r>
      <w:r w:rsidRPr="009D6D81">
        <w:tab/>
        <w:t>This Subdivision is made for the purposes of paragraph</w:t>
      </w:r>
      <w:r w:rsidR="009D6D81" w:rsidRPr="009D6D81">
        <w:t> </w:t>
      </w:r>
      <w:r w:rsidRPr="009D6D81">
        <w:t>107A(b) of the Act and provides for the consequences of the revocation, under paragraph</w:t>
      </w:r>
      <w:r w:rsidR="009D6D81" w:rsidRPr="009D6D81">
        <w:t> </w:t>
      </w:r>
      <w:r w:rsidRPr="009D6D81">
        <w:t>106(1)(b) or section</w:t>
      </w:r>
      <w:r w:rsidR="009D6D81" w:rsidRPr="009D6D81">
        <w:t> </w:t>
      </w:r>
      <w:r w:rsidRPr="009D6D81">
        <w:t>107 of the Act, of a licence held by a licensed corporation.</w:t>
      </w:r>
    </w:p>
    <w:p w:rsidR="00FA0F65" w:rsidRPr="009D6D81" w:rsidRDefault="0040594C" w:rsidP="00FA0F65">
      <w:pPr>
        <w:pStyle w:val="ActHead5"/>
      </w:pPr>
      <w:bookmarkStart w:id="35" w:name="_Toc2154896"/>
      <w:r w:rsidRPr="009D6D81">
        <w:rPr>
          <w:rStyle w:val="CharSectno"/>
        </w:rPr>
        <w:t>27</w:t>
      </w:r>
      <w:r w:rsidR="00FA0F65" w:rsidRPr="009D6D81">
        <w:t xml:space="preserve">  Consequences of revocation of licence of licensed corporation</w:t>
      </w:r>
      <w:bookmarkEnd w:id="35"/>
    </w:p>
    <w:p w:rsidR="00FA0F65" w:rsidRPr="009D6D81" w:rsidRDefault="00FA0F65" w:rsidP="00FA0F65">
      <w:pPr>
        <w:pStyle w:val="SubsectionHead"/>
      </w:pPr>
      <w:r w:rsidRPr="009D6D81">
        <w:t>Application</w:t>
      </w:r>
    </w:p>
    <w:p w:rsidR="00FA0F65" w:rsidRPr="009D6D81" w:rsidRDefault="00FA0F65" w:rsidP="00FA0F65">
      <w:pPr>
        <w:pStyle w:val="subsection"/>
      </w:pPr>
      <w:r w:rsidRPr="009D6D81">
        <w:tab/>
        <w:t>(1)</w:t>
      </w:r>
      <w:r w:rsidRPr="009D6D81">
        <w:tab/>
        <w:t xml:space="preserve">This section applies if a licence (the </w:t>
      </w:r>
      <w:r w:rsidRPr="009D6D81">
        <w:rPr>
          <w:b/>
          <w:i/>
        </w:rPr>
        <w:t>final licence</w:t>
      </w:r>
      <w:r w:rsidRPr="009D6D81">
        <w:t xml:space="preserve">) held by a licensed corporation (the </w:t>
      </w:r>
      <w:r w:rsidRPr="009D6D81">
        <w:rPr>
          <w:b/>
          <w:i/>
        </w:rPr>
        <w:t>former licensed corporation</w:t>
      </w:r>
      <w:r w:rsidRPr="009D6D81">
        <w:t>) is revoked under paragraph</w:t>
      </w:r>
      <w:r w:rsidR="009D6D81" w:rsidRPr="009D6D81">
        <w:t> </w:t>
      </w:r>
      <w:r w:rsidRPr="009D6D81">
        <w:t>106(1)(b) or section</w:t>
      </w:r>
      <w:r w:rsidR="009D6D81" w:rsidRPr="009D6D81">
        <w:t> </w:t>
      </w:r>
      <w:r w:rsidRPr="009D6D81">
        <w:t>107 of the Act.</w:t>
      </w:r>
    </w:p>
    <w:p w:rsidR="00FA0F65" w:rsidRPr="009D6D81" w:rsidRDefault="00FA0F65" w:rsidP="00FA0F65">
      <w:pPr>
        <w:pStyle w:val="SubsectionHead"/>
      </w:pPr>
      <w:r w:rsidRPr="009D6D81">
        <w:t>Liability</w:t>
      </w:r>
    </w:p>
    <w:p w:rsidR="00FA0F65" w:rsidRPr="009D6D81" w:rsidRDefault="00FA0F65" w:rsidP="00FA0F65">
      <w:pPr>
        <w:pStyle w:val="subsection"/>
      </w:pPr>
      <w:r w:rsidRPr="009D6D81">
        <w:tab/>
        <w:t>(2)</w:t>
      </w:r>
      <w:r w:rsidRPr="009D6D81">
        <w:tab/>
        <w:t>If the final licence (as in force immediately before the revocation) authorised the former licensed corporation to accept liability under the Act for payments in respect of injury, loss or damage suffered by, or the death of, any of its employees:</w:t>
      </w:r>
    </w:p>
    <w:p w:rsidR="00FA0F65" w:rsidRPr="009D6D81" w:rsidRDefault="00FA0F65" w:rsidP="00FA0F65">
      <w:pPr>
        <w:pStyle w:val="paragraph"/>
      </w:pPr>
      <w:r w:rsidRPr="009D6D81">
        <w:tab/>
        <w:t>(a)</w:t>
      </w:r>
      <w:r w:rsidRPr="009D6D81">
        <w:tab/>
        <w:t>the former licensed corporation ceases to be liable under the Act for payments in respect of any injury, loss or damage suffered by, or death of, an employee occurring on or after the day when the final licence is revoked; and</w:t>
      </w:r>
    </w:p>
    <w:p w:rsidR="00FA0F65" w:rsidRPr="009D6D81" w:rsidRDefault="00FA0F65" w:rsidP="00FA0F65">
      <w:pPr>
        <w:pStyle w:val="paragraph"/>
      </w:pPr>
      <w:r w:rsidRPr="009D6D81">
        <w:tab/>
        <w:t>(b)</w:t>
      </w:r>
      <w:r w:rsidRPr="009D6D81">
        <w:tab/>
        <w:t>the former licensed corporation remains liable under the Act for payments in respect of injury, loss or damage suffered by, or the death of, an employee occurring before the final licence was revoked.</w:t>
      </w:r>
    </w:p>
    <w:p w:rsidR="00FA0F65" w:rsidRPr="009D6D81" w:rsidRDefault="00FA0F65" w:rsidP="00FA0F65">
      <w:pPr>
        <w:pStyle w:val="SubsectionHead"/>
      </w:pPr>
      <w:r w:rsidRPr="009D6D81">
        <w:t>Claims management</w:t>
      </w:r>
    </w:p>
    <w:p w:rsidR="00FA0F65" w:rsidRPr="009D6D81" w:rsidRDefault="00FA0F65" w:rsidP="00FA0F65">
      <w:pPr>
        <w:pStyle w:val="subsection"/>
      </w:pPr>
      <w:r w:rsidRPr="009D6D81">
        <w:tab/>
        <w:t>(3)</w:t>
      </w:r>
      <w:r w:rsidRPr="009D6D81">
        <w:tab/>
        <w:t>If the final licence (as in force immediately before the revocation) authorised the former licensed corporation to accept responsibility to manage claims under the Act:</w:t>
      </w:r>
    </w:p>
    <w:p w:rsidR="00FA0F65" w:rsidRPr="009D6D81" w:rsidRDefault="00FA0F65" w:rsidP="00FA0F65">
      <w:pPr>
        <w:pStyle w:val="paragraph"/>
      </w:pPr>
      <w:r w:rsidRPr="009D6D81">
        <w:tab/>
        <w:t>(a)</w:t>
      </w:r>
      <w:r w:rsidRPr="009D6D81">
        <w:tab/>
        <w:t>the former licensed corporation must manage a claim under the Act (regardless of when the claim is made) in respect of an injury, loss or damage suffered by, or the death of, an employee occurring before the revocation of the final licence as if the final licence had not been revoked; and</w:t>
      </w:r>
    </w:p>
    <w:p w:rsidR="00FA0F65" w:rsidRPr="009D6D81" w:rsidRDefault="00FA0F65" w:rsidP="00FA0F65">
      <w:pPr>
        <w:pStyle w:val="paragraph"/>
      </w:pPr>
      <w:r w:rsidRPr="009D6D81">
        <w:tab/>
        <w:t>(b)</w:t>
      </w:r>
      <w:r w:rsidRPr="009D6D81">
        <w:tab/>
        <w:t>the former licensed corporation must not manage a claim under the Act in respect of any injury, loss, damage or death occurring on or after the day of revocation of the final licence; and</w:t>
      </w:r>
    </w:p>
    <w:p w:rsidR="00FA0F65" w:rsidRPr="009D6D81" w:rsidRDefault="00FA0F65" w:rsidP="00FA0F65">
      <w:pPr>
        <w:pStyle w:val="paragraph"/>
      </w:pPr>
      <w:r w:rsidRPr="009D6D81">
        <w:tab/>
        <w:t>(c)</w:t>
      </w:r>
      <w:r w:rsidRPr="009D6D81">
        <w:tab/>
        <w:t>the former licensed corporation remains a party to proceedings in respect of any matter arising under the Act that, on the day of revocation of the final licence, had not been completed.</w:t>
      </w:r>
    </w:p>
    <w:p w:rsidR="00FA0F65" w:rsidRPr="009D6D81" w:rsidRDefault="0040594C" w:rsidP="00FA0F65">
      <w:pPr>
        <w:pStyle w:val="ActHead5"/>
      </w:pPr>
      <w:bookmarkStart w:id="36" w:name="_Toc2154897"/>
      <w:r w:rsidRPr="009D6D81">
        <w:rPr>
          <w:rStyle w:val="CharSectno"/>
        </w:rPr>
        <w:t>28</w:t>
      </w:r>
      <w:r w:rsidR="00FA0F65" w:rsidRPr="009D6D81">
        <w:t xml:space="preserve">  Effect of revocation</w:t>
      </w:r>
      <w:r w:rsidR="00C60749" w:rsidRPr="009D6D81">
        <w:t>—former licensed corporations</w:t>
      </w:r>
      <w:bookmarkEnd w:id="36"/>
    </w:p>
    <w:p w:rsidR="00FA0F65" w:rsidRPr="009D6D81" w:rsidRDefault="00FA0F65" w:rsidP="00FA0F65">
      <w:pPr>
        <w:pStyle w:val="subsection"/>
      </w:pPr>
      <w:r w:rsidRPr="009D6D81">
        <w:tab/>
        <w:t>(1)</w:t>
      </w:r>
      <w:r w:rsidRPr="009D6D81">
        <w:tab/>
        <w:t>The following provisions have effect in relation to the former licensed corporation during the preservation period despite the revocation of the corporation’s final licence:</w:t>
      </w:r>
    </w:p>
    <w:p w:rsidR="00FA0F65" w:rsidRPr="009D6D81" w:rsidRDefault="00FA0F65" w:rsidP="00FA0F65">
      <w:pPr>
        <w:pStyle w:val="paragraph"/>
      </w:pPr>
      <w:r w:rsidRPr="009D6D81">
        <w:tab/>
        <w:t>(a)</w:t>
      </w:r>
      <w:r w:rsidRPr="009D6D81">
        <w:tab/>
        <w:t xml:space="preserve">the former licensed corporation is taken to hold a licence (the </w:t>
      </w:r>
      <w:r w:rsidRPr="009D6D81">
        <w:rPr>
          <w:b/>
          <w:i/>
        </w:rPr>
        <w:t>preserved licence</w:t>
      </w:r>
      <w:r w:rsidRPr="009D6D81">
        <w:t>) with the same scope as the final licence held by the corporation immediately before the final licence was revoked;</w:t>
      </w:r>
    </w:p>
    <w:p w:rsidR="00FA0F65" w:rsidRPr="009D6D81" w:rsidRDefault="00FA0F65" w:rsidP="00FA0F65">
      <w:pPr>
        <w:pStyle w:val="paragraph"/>
      </w:pPr>
      <w:r w:rsidRPr="009D6D81">
        <w:tab/>
        <w:t>(b)</w:t>
      </w:r>
      <w:r w:rsidRPr="009D6D81">
        <w:tab/>
        <w:t>the preserved licence:</w:t>
      </w:r>
    </w:p>
    <w:p w:rsidR="00FA0F65" w:rsidRPr="009D6D81" w:rsidRDefault="00FA0F65" w:rsidP="00FA0F65">
      <w:pPr>
        <w:pStyle w:val="paragraphsub"/>
      </w:pPr>
      <w:r w:rsidRPr="009D6D81">
        <w:tab/>
        <w:t>(i)</w:t>
      </w:r>
      <w:r w:rsidRPr="009D6D81">
        <w:tab/>
        <w:t>is taken to be a licence that is in force for the purposes of the Act in accordance with this Division; and</w:t>
      </w:r>
    </w:p>
    <w:p w:rsidR="00FA0F65" w:rsidRPr="009D6D81" w:rsidRDefault="00FA0F65" w:rsidP="00FA0F65">
      <w:pPr>
        <w:pStyle w:val="paragraphsub"/>
      </w:pPr>
      <w:r w:rsidRPr="009D6D81">
        <w:tab/>
        <w:t>(ii)</w:t>
      </w:r>
      <w:r w:rsidRPr="009D6D81">
        <w:tab/>
        <w:t>is subject to the same conditions as the final licence;</w:t>
      </w:r>
    </w:p>
    <w:p w:rsidR="00FA0F65" w:rsidRPr="009D6D81" w:rsidRDefault="00FA0F65" w:rsidP="00FA0F65">
      <w:pPr>
        <w:pStyle w:val="paragraph"/>
      </w:pPr>
      <w:r w:rsidRPr="009D6D81">
        <w:tab/>
        <w:t>(c)</w:t>
      </w:r>
      <w:r w:rsidRPr="009D6D81">
        <w:tab/>
        <w:t>the functions, powers, rights, obligations and liabilities of the former licensed corporation under the Act that applied in relation to the corporation immediately before the revocation of the final licence continue to apply in relation to the corporation;</w:t>
      </w:r>
    </w:p>
    <w:p w:rsidR="00FA0F65" w:rsidRPr="009D6D81" w:rsidRDefault="00FA0F65" w:rsidP="00FA0F65">
      <w:pPr>
        <w:pStyle w:val="paragraph"/>
      </w:pPr>
      <w:r w:rsidRPr="009D6D81">
        <w:tab/>
        <w:t>(d)</w:t>
      </w:r>
      <w:r w:rsidRPr="009D6D81">
        <w:tab/>
        <w:t xml:space="preserve">unless Comcare </w:t>
      </w:r>
      <w:r w:rsidR="00097062" w:rsidRPr="009D6D81">
        <w:t>arranges for another person to act as the rehabilitation authority for the corporation’s employees in accordance with section</w:t>
      </w:r>
      <w:r w:rsidR="009D6D81" w:rsidRPr="009D6D81">
        <w:t> </w:t>
      </w:r>
      <w:r w:rsidR="0040594C" w:rsidRPr="009D6D81">
        <w:t>31</w:t>
      </w:r>
      <w:r w:rsidRPr="009D6D81">
        <w:t>—the principal officer of the former licensed corporation is taken to be the rehabilitation authority for the corporation’s employees and sections</w:t>
      </w:r>
      <w:r w:rsidR="009D6D81" w:rsidRPr="009D6D81">
        <w:t> </w:t>
      </w:r>
      <w:r w:rsidRPr="009D6D81">
        <w:t>36, 37, 38, 39, 41 and 41A of the Act apply;</w:t>
      </w:r>
    </w:p>
    <w:p w:rsidR="00FA0F65" w:rsidRPr="009D6D81" w:rsidRDefault="00FA0F65" w:rsidP="00FA0F65">
      <w:pPr>
        <w:pStyle w:val="paragraph"/>
      </w:pPr>
      <w:r w:rsidRPr="009D6D81">
        <w:tab/>
        <w:t>(e)</w:t>
      </w:r>
      <w:r w:rsidRPr="009D6D81">
        <w:tab/>
        <w:t>the former licensed corporation is, for the purposes of section</w:t>
      </w:r>
      <w:r w:rsidR="009D6D81" w:rsidRPr="009D6D81">
        <w:t> </w:t>
      </w:r>
      <w:r w:rsidRPr="009D6D81">
        <w:t>40 of the Act, taken to be the relevant employer of the corporation’s employees;</w:t>
      </w:r>
    </w:p>
    <w:p w:rsidR="00FA0F65" w:rsidRPr="009D6D81" w:rsidRDefault="00FA0F65" w:rsidP="00FA0F65">
      <w:pPr>
        <w:pStyle w:val="paragraph"/>
      </w:pPr>
      <w:r w:rsidRPr="009D6D81">
        <w:tab/>
        <w:t>(f)</w:t>
      </w:r>
      <w:r w:rsidRPr="009D6D81">
        <w:tab/>
        <w:t>Comcare and the Commission may perform their respective functions and exercise their respective powers under the Act:</w:t>
      </w:r>
    </w:p>
    <w:p w:rsidR="00FA0F65" w:rsidRPr="009D6D81" w:rsidRDefault="00FA0F65" w:rsidP="00FA0F65">
      <w:pPr>
        <w:pStyle w:val="paragraphsub"/>
      </w:pPr>
      <w:r w:rsidRPr="009D6D81">
        <w:tab/>
        <w:t>(i)</w:t>
      </w:r>
      <w:r w:rsidRPr="009D6D81">
        <w:tab/>
        <w:t>in relation to the preserved licence as if the preserved licence were the final licence; and</w:t>
      </w:r>
    </w:p>
    <w:p w:rsidR="00FA0F65" w:rsidRPr="009D6D81" w:rsidRDefault="00FA0F65" w:rsidP="00FA0F65">
      <w:pPr>
        <w:pStyle w:val="paragraphsub"/>
      </w:pPr>
      <w:r w:rsidRPr="009D6D81">
        <w:tab/>
        <w:t>(ii)</w:t>
      </w:r>
      <w:r w:rsidRPr="009D6D81">
        <w:tab/>
        <w:t>in relation to the former licensed corporation as if the former licensed corporation were a licensed corporation.</w:t>
      </w:r>
    </w:p>
    <w:p w:rsidR="00FA0F65" w:rsidRPr="009D6D81" w:rsidRDefault="00FA0F65" w:rsidP="00FA0F65">
      <w:pPr>
        <w:pStyle w:val="subsection"/>
      </w:pPr>
      <w:r w:rsidRPr="009D6D81">
        <w:tab/>
        <w:t>(2)</w:t>
      </w:r>
      <w:r w:rsidRPr="009D6D81">
        <w:tab/>
        <w:t xml:space="preserve">For the purposes of </w:t>
      </w:r>
      <w:r w:rsidR="009D6D81" w:rsidRPr="009D6D81">
        <w:t>subsection (</w:t>
      </w:r>
      <w:r w:rsidRPr="009D6D81">
        <w:t xml:space="preserve">1), the </w:t>
      </w:r>
      <w:r w:rsidRPr="009D6D81">
        <w:rPr>
          <w:b/>
          <w:i/>
        </w:rPr>
        <w:t>preservation period</w:t>
      </w:r>
      <w:r w:rsidRPr="009D6D81">
        <w:t xml:space="preserve"> is the period beginning on the day the final licence is revoked and ending on the day (the </w:t>
      </w:r>
      <w:r w:rsidRPr="009D6D81">
        <w:rPr>
          <w:b/>
          <w:i/>
        </w:rPr>
        <w:t>preservation period end day</w:t>
      </w:r>
      <w:r w:rsidRPr="009D6D81">
        <w:t>) determined by the Commission under subsection</w:t>
      </w:r>
      <w:r w:rsidR="009D6D81" w:rsidRPr="009D6D81">
        <w:t> </w:t>
      </w:r>
      <w:r w:rsidR="0040594C" w:rsidRPr="009D6D81">
        <w:t>29</w:t>
      </w:r>
      <w:r w:rsidRPr="009D6D81">
        <w:t>(2).</w:t>
      </w:r>
    </w:p>
    <w:p w:rsidR="00FA0F65" w:rsidRPr="009D6D81" w:rsidRDefault="00FA0F65" w:rsidP="00FA0F65">
      <w:pPr>
        <w:pStyle w:val="subsection"/>
      </w:pPr>
      <w:r w:rsidRPr="009D6D81">
        <w:tab/>
        <w:t>(3)</w:t>
      </w:r>
      <w:r w:rsidRPr="009D6D81">
        <w:tab/>
        <w:t>On and after the day the final licence is revoked, the Act ceases to apply to the former licensed corporation and its employees, except as provided by this Subdivision.</w:t>
      </w:r>
    </w:p>
    <w:p w:rsidR="00AA18D2" w:rsidRPr="009D6D81" w:rsidRDefault="0049305A" w:rsidP="00AA18D2">
      <w:pPr>
        <w:pStyle w:val="notetext"/>
      </w:pPr>
      <w:r w:rsidRPr="009D6D81">
        <w:t>Note:</w:t>
      </w:r>
      <w:r w:rsidRPr="009D6D81">
        <w:tab/>
      </w:r>
      <w:r w:rsidR="00AA18D2" w:rsidRPr="009D6D81">
        <w:t>Under subsection</w:t>
      </w:r>
      <w:r w:rsidR="009D6D81" w:rsidRPr="009D6D81">
        <w:t> </w:t>
      </w:r>
      <w:r w:rsidR="00AA18D2" w:rsidRPr="009D6D81">
        <w:t>108A(7) of the Act, while a licensed corporation is authorised to accept liability to pay compensation in respect of a particular injury, loss or damage suffered by, or in respect of the death of, some or all of its employees:</w:t>
      </w:r>
    </w:p>
    <w:p w:rsidR="00AA18D2" w:rsidRPr="009D6D81" w:rsidRDefault="00AA18D2" w:rsidP="00AA18D2">
      <w:pPr>
        <w:pStyle w:val="notepara"/>
      </w:pPr>
      <w:r w:rsidRPr="009D6D81">
        <w:t>(a)</w:t>
      </w:r>
      <w:r w:rsidRPr="009D6D81">
        <w:tab/>
        <w:t>no law of a State or Territory relating to workers compensation applies to the licensee in respect of such injury, loss, damage or death; and</w:t>
      </w:r>
    </w:p>
    <w:p w:rsidR="00AA18D2" w:rsidRPr="009D6D81" w:rsidRDefault="00AA18D2" w:rsidP="00AA18D2">
      <w:pPr>
        <w:pStyle w:val="notepara"/>
      </w:pPr>
      <w:r w:rsidRPr="009D6D81">
        <w:t>(b)</w:t>
      </w:r>
      <w:r w:rsidRPr="009D6D81">
        <w:tab/>
        <w:t>any liability or obligation of the corporation under State or Territory law for such injury, loss, damage or death occurring before the licence came into force is unaffected.</w:t>
      </w:r>
    </w:p>
    <w:p w:rsidR="00FA0F65" w:rsidRPr="009D6D81" w:rsidRDefault="0040594C" w:rsidP="00FA0F65">
      <w:pPr>
        <w:pStyle w:val="ActHead5"/>
      </w:pPr>
      <w:bookmarkStart w:id="37" w:name="_Toc2154898"/>
      <w:r w:rsidRPr="009D6D81">
        <w:rPr>
          <w:rStyle w:val="CharSectno"/>
        </w:rPr>
        <w:t>29</w:t>
      </w:r>
      <w:r w:rsidR="00FA0F65" w:rsidRPr="009D6D81">
        <w:t xml:space="preserve">  Commission to determine end of preservation period</w:t>
      </w:r>
      <w:bookmarkEnd w:id="37"/>
    </w:p>
    <w:p w:rsidR="00FA0F65" w:rsidRPr="009D6D81" w:rsidRDefault="00FA0F65" w:rsidP="00FA0F65">
      <w:pPr>
        <w:pStyle w:val="subsection"/>
      </w:pPr>
      <w:r w:rsidRPr="009D6D81">
        <w:tab/>
        <w:t>(1)</w:t>
      </w:r>
      <w:r w:rsidRPr="009D6D81">
        <w:tab/>
        <w:t>A former licensed corporation may, in writing, request the Commission to notify the corporation when the preservation period for the corporation has ended.</w:t>
      </w:r>
    </w:p>
    <w:p w:rsidR="00FA0F65" w:rsidRPr="009D6D81" w:rsidRDefault="00FA0F65" w:rsidP="00FA0F65">
      <w:pPr>
        <w:pStyle w:val="subsection"/>
      </w:pPr>
      <w:r w:rsidRPr="009D6D81">
        <w:tab/>
        <w:t>(2)</w:t>
      </w:r>
      <w:r w:rsidRPr="009D6D81">
        <w:tab/>
        <w:t xml:space="preserve">If the Commission receives a request under </w:t>
      </w:r>
      <w:r w:rsidR="009D6D81" w:rsidRPr="009D6D81">
        <w:t>subsection (</w:t>
      </w:r>
      <w:r w:rsidRPr="009D6D81">
        <w:t>1), the Commission must determine, in writing, the preservation period end day for the former licensed corporation if it is satisfied that all of the following are true:</w:t>
      </w:r>
    </w:p>
    <w:p w:rsidR="00FA0F65" w:rsidRPr="009D6D81" w:rsidRDefault="00FA0F65" w:rsidP="00FA0F65">
      <w:pPr>
        <w:pStyle w:val="paragraph"/>
      </w:pPr>
      <w:r w:rsidRPr="009D6D81">
        <w:tab/>
        <w:t>(a)</w:t>
      </w:r>
      <w:r w:rsidRPr="009D6D81">
        <w:tab/>
        <w:t>the former licensed corporation has no remaining liability (whether actual, contingent or prospective) to pay compensation or any other amount under the Act in accordance with this section;</w:t>
      </w:r>
    </w:p>
    <w:p w:rsidR="00FA0F65" w:rsidRPr="009D6D81" w:rsidRDefault="00FA0F65" w:rsidP="00FA0F65">
      <w:pPr>
        <w:pStyle w:val="paragraph"/>
      </w:pPr>
      <w:r w:rsidRPr="009D6D81">
        <w:tab/>
        <w:t>(b)</w:t>
      </w:r>
      <w:r w:rsidRPr="009D6D81">
        <w:tab/>
        <w:t>the principal officer of the former licensed corporation has no remaining functions, obligations or responsibilities as a rehabilitation authority under the Act in accordance with this section;</w:t>
      </w:r>
    </w:p>
    <w:p w:rsidR="00FA0F65" w:rsidRPr="009D6D81" w:rsidRDefault="00FA0F65" w:rsidP="00FA0F65">
      <w:pPr>
        <w:pStyle w:val="paragraph"/>
      </w:pPr>
      <w:r w:rsidRPr="009D6D81">
        <w:tab/>
        <w:t>(c)</w:t>
      </w:r>
      <w:r w:rsidRPr="009D6D81">
        <w:tab/>
        <w:t>the former licensed corporation has no remaining functions, obligations or responsibilities as a relevant employer under the Act in accordance with this section.</w:t>
      </w:r>
    </w:p>
    <w:p w:rsidR="00FA0F65" w:rsidRPr="009D6D81" w:rsidRDefault="00FA0F65" w:rsidP="00FA0F65">
      <w:pPr>
        <w:pStyle w:val="subsection"/>
      </w:pPr>
      <w:r w:rsidRPr="009D6D81">
        <w:tab/>
        <w:t>(3)</w:t>
      </w:r>
      <w:r w:rsidRPr="009D6D81">
        <w:tab/>
        <w:t>The Commission must provide the former licensed corporation with a copy of the determination as soon as practicable after making the determination.</w:t>
      </w:r>
    </w:p>
    <w:p w:rsidR="00FA0F65" w:rsidRPr="009D6D81" w:rsidRDefault="00FA0F65" w:rsidP="00FA0F65">
      <w:pPr>
        <w:pStyle w:val="subsection"/>
      </w:pPr>
      <w:r w:rsidRPr="009D6D81">
        <w:tab/>
        <w:t>(4)</w:t>
      </w:r>
      <w:r w:rsidRPr="009D6D81">
        <w:tab/>
        <w:t>However, if</w:t>
      </w:r>
      <w:r w:rsidR="00D47C11" w:rsidRPr="009D6D81">
        <w:t>,</w:t>
      </w:r>
      <w:r w:rsidRPr="009D6D81">
        <w:t xml:space="preserve"> after making </w:t>
      </w:r>
      <w:r w:rsidR="00D22B32" w:rsidRPr="009D6D81">
        <w:t>the</w:t>
      </w:r>
      <w:r w:rsidRPr="009D6D81">
        <w:t xml:space="preserve"> determination</w:t>
      </w:r>
      <w:r w:rsidR="00D47C11" w:rsidRPr="009D6D81">
        <w:t>,</w:t>
      </w:r>
      <w:r w:rsidRPr="009D6D81">
        <w:t xml:space="preserve"> the Commission becomes aware that one or more of the matters mentioned in </w:t>
      </w:r>
      <w:r w:rsidR="009D6D81" w:rsidRPr="009D6D81">
        <w:t>paragraphs (</w:t>
      </w:r>
      <w:r w:rsidRPr="009D6D81">
        <w:t>2)(a), (b) and (c) is or are not true in relation to the former licensed corporation:</w:t>
      </w:r>
    </w:p>
    <w:p w:rsidR="00FA0F65" w:rsidRPr="009D6D81" w:rsidRDefault="00FA0F65" w:rsidP="00FA0F65">
      <w:pPr>
        <w:pStyle w:val="paragraph"/>
      </w:pPr>
      <w:r w:rsidRPr="009D6D81">
        <w:tab/>
        <w:t>(a)</w:t>
      </w:r>
      <w:r w:rsidRPr="009D6D81">
        <w:tab/>
        <w:t>the Commission must revoke the determination and must notify the corporation of the revocation; and</w:t>
      </w:r>
    </w:p>
    <w:p w:rsidR="00FA0F65" w:rsidRPr="009D6D81" w:rsidRDefault="00FA0F65" w:rsidP="00FA0F65">
      <w:pPr>
        <w:pStyle w:val="paragraph"/>
      </w:pPr>
      <w:r w:rsidRPr="009D6D81">
        <w:tab/>
        <w:t>(b)</w:t>
      </w:r>
      <w:r w:rsidRPr="009D6D81">
        <w:tab/>
        <w:t>upon revocation:</w:t>
      </w:r>
    </w:p>
    <w:p w:rsidR="00FA0F65" w:rsidRPr="009D6D81" w:rsidRDefault="00FA0F65" w:rsidP="00FA0F65">
      <w:pPr>
        <w:pStyle w:val="paragraphsub"/>
      </w:pPr>
      <w:r w:rsidRPr="009D6D81">
        <w:tab/>
        <w:t>(i)</w:t>
      </w:r>
      <w:r w:rsidRPr="009D6D81">
        <w:tab/>
        <w:t>the determination is taken never to have been made; and</w:t>
      </w:r>
    </w:p>
    <w:p w:rsidR="00FA0F65" w:rsidRPr="009D6D81" w:rsidRDefault="00FA0F65" w:rsidP="00FA0F65">
      <w:pPr>
        <w:pStyle w:val="paragraphsub"/>
      </w:pPr>
      <w:r w:rsidRPr="009D6D81">
        <w:tab/>
        <w:t>(ii)</w:t>
      </w:r>
      <w:r w:rsidRPr="009D6D81">
        <w:tab/>
        <w:t>the preservation period in relation to the corporation continues to apply.</w:t>
      </w:r>
    </w:p>
    <w:p w:rsidR="00FA0F65" w:rsidRPr="009D6D81" w:rsidRDefault="00FA0F65" w:rsidP="00FA0F65">
      <w:pPr>
        <w:pStyle w:val="subsection"/>
      </w:pPr>
      <w:r w:rsidRPr="009D6D81">
        <w:tab/>
        <w:t>(5)</w:t>
      </w:r>
      <w:r w:rsidRPr="009D6D81">
        <w:tab/>
        <w:t xml:space="preserve">The former licensed corporation may, at any time after being notified of a revocation under </w:t>
      </w:r>
      <w:r w:rsidR="009D6D81" w:rsidRPr="009D6D81">
        <w:t>paragraph (</w:t>
      </w:r>
      <w:r w:rsidRPr="009D6D81">
        <w:t>4)</w:t>
      </w:r>
      <w:r w:rsidR="00276799" w:rsidRPr="009D6D81">
        <w:t>(a)</w:t>
      </w:r>
      <w:r w:rsidRPr="009D6D81">
        <w:t xml:space="preserve">, make a further request under </w:t>
      </w:r>
      <w:r w:rsidR="009D6D81" w:rsidRPr="009D6D81">
        <w:t>subsection (</w:t>
      </w:r>
      <w:r w:rsidRPr="009D6D81">
        <w:t>1).</w:t>
      </w:r>
    </w:p>
    <w:p w:rsidR="00AC3DDD" w:rsidRPr="009D6D81" w:rsidRDefault="00FA0F65" w:rsidP="00AC3DDD">
      <w:pPr>
        <w:pStyle w:val="subsection"/>
      </w:pPr>
      <w:r w:rsidRPr="009D6D81">
        <w:tab/>
        <w:t>(6)</w:t>
      </w:r>
      <w:r w:rsidRPr="009D6D81">
        <w:tab/>
        <w:t xml:space="preserve">The Commission may also make a determination under </w:t>
      </w:r>
      <w:r w:rsidR="009D6D81" w:rsidRPr="009D6D81">
        <w:t>subsection (</w:t>
      </w:r>
      <w:r w:rsidRPr="009D6D81">
        <w:t xml:space="preserve">2) on its own initiative if it is satisfied that all of the matters mentioned in </w:t>
      </w:r>
      <w:r w:rsidR="009D6D81" w:rsidRPr="009D6D81">
        <w:t>paragraphs (</w:t>
      </w:r>
      <w:r w:rsidRPr="009D6D81">
        <w:t xml:space="preserve">2)(a), (b) and (c) </w:t>
      </w:r>
      <w:r w:rsidR="00AC3DDD" w:rsidRPr="009D6D81">
        <w:t>are true in relation to the former licensed authority, and if it does so:</w:t>
      </w:r>
    </w:p>
    <w:p w:rsidR="00AC3DDD" w:rsidRPr="009D6D81" w:rsidRDefault="00AC3DDD" w:rsidP="00AC3DDD">
      <w:pPr>
        <w:pStyle w:val="paragraph"/>
      </w:pPr>
      <w:r w:rsidRPr="009D6D81">
        <w:tab/>
        <w:t>(a)</w:t>
      </w:r>
      <w:r w:rsidRPr="009D6D81">
        <w:tab/>
        <w:t>it must provide a copy of the determination to the former licensed authority as soon as practicable after making the determination; and</w:t>
      </w:r>
    </w:p>
    <w:p w:rsidR="00FA0F65" w:rsidRPr="009D6D81" w:rsidRDefault="00AC3DDD" w:rsidP="00AC3DDD">
      <w:pPr>
        <w:pStyle w:val="paragraph"/>
      </w:pPr>
      <w:r w:rsidRPr="009D6D81">
        <w:tab/>
        <w:t>(b)</w:t>
      </w:r>
      <w:r w:rsidRPr="009D6D81">
        <w:tab/>
      </w:r>
      <w:r w:rsidR="009D6D81" w:rsidRPr="009D6D81">
        <w:t>subsection (</w:t>
      </w:r>
      <w:r w:rsidRPr="009D6D81">
        <w:t>4) applies in relation to the determination.</w:t>
      </w:r>
    </w:p>
    <w:p w:rsidR="00FA0F65" w:rsidRPr="009D6D81" w:rsidRDefault="0040594C" w:rsidP="00FA0F65">
      <w:pPr>
        <w:pStyle w:val="ActHead5"/>
      </w:pPr>
      <w:bookmarkStart w:id="38" w:name="_Toc2154899"/>
      <w:r w:rsidRPr="009D6D81">
        <w:rPr>
          <w:rStyle w:val="CharSectno"/>
        </w:rPr>
        <w:t>30</w:t>
      </w:r>
      <w:r w:rsidR="00FA0F65" w:rsidRPr="009D6D81">
        <w:t xml:space="preserve">  Money payable under guarantee if licence of licensed corporation is revoked</w:t>
      </w:r>
      <w:bookmarkEnd w:id="38"/>
    </w:p>
    <w:p w:rsidR="00FA0F65" w:rsidRPr="009D6D81" w:rsidRDefault="00FA0F65" w:rsidP="00FA0F65">
      <w:pPr>
        <w:pStyle w:val="SubsectionHead"/>
      </w:pPr>
      <w:r w:rsidRPr="009D6D81">
        <w:t>Application</w:t>
      </w:r>
    </w:p>
    <w:p w:rsidR="00FA0F65" w:rsidRPr="009D6D81" w:rsidRDefault="00FA0F65" w:rsidP="00FA0F65">
      <w:pPr>
        <w:pStyle w:val="subsection"/>
      </w:pPr>
      <w:r w:rsidRPr="009D6D81">
        <w:tab/>
        <w:t>(1)</w:t>
      </w:r>
      <w:r w:rsidRPr="009D6D81">
        <w:tab/>
        <w:t>This section applies if the Commission makes a demand for payment under a guarantee that is in force in relation to a former licensed corporation.</w:t>
      </w:r>
    </w:p>
    <w:p w:rsidR="00FA0F65" w:rsidRPr="009D6D81" w:rsidRDefault="00FA0F65" w:rsidP="00FA0F65">
      <w:pPr>
        <w:pStyle w:val="SubsectionHead"/>
      </w:pPr>
      <w:r w:rsidRPr="009D6D81">
        <w:t>Dealing with guarantee money</w:t>
      </w:r>
    </w:p>
    <w:p w:rsidR="00FA0F65" w:rsidRPr="009D6D81" w:rsidRDefault="00FA0F65" w:rsidP="00FA0F65">
      <w:pPr>
        <w:pStyle w:val="subsection"/>
      </w:pPr>
      <w:r w:rsidRPr="009D6D81">
        <w:tab/>
        <w:t>(2)</w:t>
      </w:r>
      <w:r w:rsidRPr="009D6D81">
        <w:tab/>
        <w:t>The money (</w:t>
      </w:r>
      <w:r w:rsidRPr="009D6D81">
        <w:rPr>
          <w:b/>
          <w:i/>
        </w:rPr>
        <w:t>guarantee money</w:t>
      </w:r>
      <w:r w:rsidRPr="009D6D81">
        <w:t>) payable in response to the demand must be paid to Comcare.</w:t>
      </w:r>
    </w:p>
    <w:p w:rsidR="00FA0F65" w:rsidRPr="009D6D81" w:rsidRDefault="00FA0F65" w:rsidP="00FA0F65">
      <w:pPr>
        <w:pStyle w:val="subsection"/>
      </w:pPr>
      <w:r w:rsidRPr="009D6D81">
        <w:tab/>
        <w:t>(3)</w:t>
      </w:r>
      <w:r w:rsidRPr="009D6D81">
        <w:tab/>
        <w:t>Comcare must pay all guarantee money it receives into a separate bank account until the money can be dealt with in accordance with this section.</w:t>
      </w:r>
    </w:p>
    <w:p w:rsidR="00FA0F65" w:rsidRPr="009D6D81" w:rsidRDefault="00FA0F65" w:rsidP="00FA0F65">
      <w:pPr>
        <w:pStyle w:val="notetext"/>
      </w:pPr>
      <w:r w:rsidRPr="009D6D81">
        <w:t>Note:</w:t>
      </w:r>
      <w:r w:rsidRPr="009D6D81">
        <w:tab/>
        <w:t>Money that is not immediately required for the purposes of Comcare may be invested: see section</w:t>
      </w:r>
      <w:r w:rsidR="009D6D81" w:rsidRPr="009D6D81">
        <w:t> </w:t>
      </w:r>
      <w:r w:rsidRPr="009D6D81">
        <w:t xml:space="preserve">59 of the </w:t>
      </w:r>
      <w:r w:rsidRPr="009D6D81">
        <w:rPr>
          <w:i/>
        </w:rPr>
        <w:t>Public Governance, Performance and Accountability Act 2013</w:t>
      </w:r>
      <w:r w:rsidRPr="009D6D81">
        <w:t xml:space="preserve"> (which deals with investment by corporate Commonwealth entities).</w:t>
      </w:r>
    </w:p>
    <w:p w:rsidR="00FA0F65" w:rsidRPr="009D6D81" w:rsidRDefault="00FA0F65" w:rsidP="00FA0F65">
      <w:pPr>
        <w:pStyle w:val="subsection"/>
      </w:pPr>
      <w:r w:rsidRPr="009D6D81">
        <w:tab/>
        <w:t>(4)</w:t>
      </w:r>
      <w:r w:rsidRPr="009D6D81">
        <w:tab/>
        <w:t>To avoid doubt, Comcare holds guarantee money on its own account and not on behalf of the Commission or the Commonwealth.</w:t>
      </w:r>
    </w:p>
    <w:p w:rsidR="00FA0F65" w:rsidRPr="009D6D81" w:rsidRDefault="00FA0F65" w:rsidP="00FA0F65">
      <w:pPr>
        <w:pStyle w:val="subsection"/>
      </w:pPr>
      <w:r w:rsidRPr="009D6D81">
        <w:tab/>
        <w:t>(5)</w:t>
      </w:r>
      <w:r w:rsidRPr="009D6D81">
        <w:tab/>
        <w:t>Comcare may take from the guarantee money:</w:t>
      </w:r>
    </w:p>
    <w:p w:rsidR="00FA0F65" w:rsidRPr="009D6D81" w:rsidRDefault="00FA0F65" w:rsidP="00FA0F65">
      <w:pPr>
        <w:pStyle w:val="paragraph"/>
      </w:pPr>
      <w:r w:rsidRPr="009D6D81">
        <w:tab/>
        <w:t>(a)</w:t>
      </w:r>
      <w:r w:rsidRPr="009D6D81">
        <w:tab/>
        <w:t>any amounts needed:</w:t>
      </w:r>
    </w:p>
    <w:p w:rsidR="00FA0F65" w:rsidRPr="009D6D81" w:rsidRDefault="00FA0F65" w:rsidP="00FA0F65">
      <w:pPr>
        <w:pStyle w:val="paragraphsub"/>
      </w:pPr>
      <w:r w:rsidRPr="009D6D81">
        <w:tab/>
        <w:t>(i)</w:t>
      </w:r>
      <w:r w:rsidRPr="009D6D81">
        <w:tab/>
        <w:t>to discharge any liability mentioned in paragraph</w:t>
      </w:r>
      <w:r w:rsidR="009D6D81" w:rsidRPr="009D6D81">
        <w:t> </w:t>
      </w:r>
      <w:r w:rsidR="0040594C" w:rsidRPr="009D6D81">
        <w:t>27</w:t>
      </w:r>
      <w:r w:rsidRPr="009D6D81">
        <w:t>(2)(b) that Comcare decides to discharge; and</w:t>
      </w:r>
    </w:p>
    <w:p w:rsidR="00FA0F65" w:rsidRPr="009D6D81" w:rsidRDefault="00FA0F65" w:rsidP="00FA0F65">
      <w:pPr>
        <w:pStyle w:val="paragraphsub"/>
      </w:pPr>
      <w:r w:rsidRPr="009D6D81">
        <w:tab/>
        <w:t>(ii)</w:t>
      </w:r>
      <w:r w:rsidRPr="009D6D81">
        <w:tab/>
        <w:t>to meet claims management costs, for any claims mentioned in paragraph</w:t>
      </w:r>
      <w:r w:rsidR="009D6D81" w:rsidRPr="009D6D81">
        <w:t> </w:t>
      </w:r>
      <w:r w:rsidR="0040594C" w:rsidRPr="009D6D81">
        <w:t>27</w:t>
      </w:r>
      <w:r w:rsidRPr="009D6D81">
        <w:t>(3)(a) (</w:t>
      </w:r>
      <w:r w:rsidRPr="009D6D81">
        <w:rPr>
          <w:b/>
          <w:i/>
        </w:rPr>
        <w:t>relevant claims</w:t>
      </w:r>
      <w:r w:rsidRPr="009D6D81">
        <w:t>) that Comcare decides to manage or arrange to be managed, that are not paid directly to Comcare by the former licensed corporation; and</w:t>
      </w:r>
    </w:p>
    <w:p w:rsidR="00FA0F65" w:rsidRPr="009D6D81" w:rsidRDefault="00FA0F65" w:rsidP="00FA0F65">
      <w:pPr>
        <w:pStyle w:val="paragraphsub"/>
      </w:pPr>
      <w:r w:rsidRPr="009D6D81">
        <w:tab/>
        <w:t>(iii)</w:t>
      </w:r>
      <w:r w:rsidRPr="009D6D81">
        <w:tab/>
        <w:t>to enable Comcare to meet the cost of any arrangement mentioned in subsection</w:t>
      </w:r>
      <w:r w:rsidR="009D6D81" w:rsidRPr="009D6D81">
        <w:t> </w:t>
      </w:r>
      <w:r w:rsidR="0040594C" w:rsidRPr="009D6D81">
        <w:t>31</w:t>
      </w:r>
      <w:r w:rsidRPr="009D6D81">
        <w:t>(1) that Comcare decides to make; and</w:t>
      </w:r>
    </w:p>
    <w:p w:rsidR="00FA0F65" w:rsidRPr="009D6D81" w:rsidRDefault="00FA0F65" w:rsidP="00FA0F65">
      <w:pPr>
        <w:pStyle w:val="paragraph"/>
      </w:pPr>
      <w:r w:rsidRPr="009D6D81">
        <w:tab/>
        <w:t>(b)</w:t>
      </w:r>
      <w:r w:rsidRPr="009D6D81">
        <w:tab/>
        <w:t xml:space="preserve">if Comcare has received an actuarial report assessing the total value of any amounts needed for a purpose mentioned in </w:t>
      </w:r>
      <w:r w:rsidR="009D6D81" w:rsidRPr="009D6D81">
        <w:t>paragraph (</w:t>
      </w:r>
      <w:r w:rsidRPr="009D6D81">
        <w:t>a) that are likely to become payable in the future—an amount equal to the assessment.</w:t>
      </w:r>
    </w:p>
    <w:p w:rsidR="00FA0F65" w:rsidRPr="009D6D81" w:rsidRDefault="00FA0F65" w:rsidP="00FA0F65">
      <w:pPr>
        <w:pStyle w:val="SubsectionHead"/>
      </w:pPr>
      <w:r w:rsidRPr="009D6D81">
        <w:t>Dealing with guarantee money when all outgoings paid</w:t>
      </w:r>
    </w:p>
    <w:p w:rsidR="00FA0F65" w:rsidRPr="009D6D81" w:rsidRDefault="00FA0F65" w:rsidP="00FA0F65">
      <w:pPr>
        <w:pStyle w:val="subsection"/>
      </w:pPr>
      <w:r w:rsidRPr="009D6D81">
        <w:tab/>
        <w:t>(6)</w:t>
      </w:r>
      <w:r w:rsidRPr="009D6D81">
        <w:tab/>
        <w:t>If Comcare determines that:</w:t>
      </w:r>
    </w:p>
    <w:p w:rsidR="00FA0F65" w:rsidRPr="009D6D81" w:rsidRDefault="00FA0F65" w:rsidP="00FA0F65">
      <w:pPr>
        <w:pStyle w:val="paragraph"/>
      </w:pPr>
      <w:r w:rsidRPr="009D6D81">
        <w:tab/>
        <w:t>(a)</w:t>
      </w:r>
      <w:r w:rsidRPr="009D6D81">
        <w:tab/>
        <w:t xml:space="preserve">there are unlikely to be any further outgoings of guarantee money under </w:t>
      </w:r>
      <w:r w:rsidR="009D6D81" w:rsidRPr="009D6D81">
        <w:t>subsection (</w:t>
      </w:r>
      <w:r w:rsidRPr="009D6D81">
        <w:t>5); and</w:t>
      </w:r>
    </w:p>
    <w:p w:rsidR="00FA0F65" w:rsidRPr="009D6D81" w:rsidRDefault="00FA0F65" w:rsidP="00FA0F65">
      <w:pPr>
        <w:pStyle w:val="paragraph"/>
      </w:pPr>
      <w:r w:rsidRPr="009D6D81">
        <w:tab/>
        <w:t>(b)</w:t>
      </w:r>
      <w:r w:rsidRPr="009D6D81">
        <w:tab/>
        <w:t>there is any guarantee money remaining;</w:t>
      </w:r>
    </w:p>
    <w:p w:rsidR="00FA0F65" w:rsidRPr="009D6D81" w:rsidRDefault="00FA0F65" w:rsidP="00FA0F65">
      <w:pPr>
        <w:pStyle w:val="subsection2"/>
      </w:pPr>
      <w:r w:rsidRPr="009D6D81">
        <w:t>Comcare must deal with the remaining money in the way provided for in the guarantee.</w:t>
      </w:r>
    </w:p>
    <w:p w:rsidR="00FA0F65" w:rsidRPr="009D6D81" w:rsidRDefault="00FA0F65" w:rsidP="00FA0F65">
      <w:pPr>
        <w:pStyle w:val="subsection"/>
      </w:pPr>
      <w:r w:rsidRPr="009D6D81">
        <w:tab/>
        <w:t>(7)</w:t>
      </w:r>
      <w:r w:rsidRPr="009D6D81">
        <w:tab/>
        <w:t>However, if the guarantee does not make any provision about how the remaining money is to be dealt with, Comcare must pay the remaining money:</w:t>
      </w:r>
    </w:p>
    <w:p w:rsidR="00FA0F65" w:rsidRPr="009D6D81" w:rsidRDefault="00FA0F65" w:rsidP="00FA0F65">
      <w:pPr>
        <w:pStyle w:val="paragraph"/>
      </w:pPr>
      <w:r w:rsidRPr="009D6D81">
        <w:tab/>
        <w:t>(a)</w:t>
      </w:r>
      <w:r w:rsidRPr="009D6D81">
        <w:tab/>
        <w:t>to the former licensed corporation; or</w:t>
      </w:r>
    </w:p>
    <w:p w:rsidR="00FA0F65" w:rsidRPr="009D6D81" w:rsidRDefault="00FA0F65" w:rsidP="00FA0F65">
      <w:pPr>
        <w:pStyle w:val="paragraph"/>
      </w:pPr>
      <w:r w:rsidRPr="009D6D81">
        <w:tab/>
        <w:t>(b)</w:t>
      </w:r>
      <w:r w:rsidRPr="009D6D81">
        <w:tab/>
        <w:t>if the former licensed corporation no longer exists:</w:t>
      </w:r>
    </w:p>
    <w:p w:rsidR="00FA0F65" w:rsidRPr="009D6D81" w:rsidRDefault="00FA0F65" w:rsidP="00FA0F65">
      <w:pPr>
        <w:pStyle w:val="paragraphsub"/>
      </w:pPr>
      <w:r w:rsidRPr="009D6D81">
        <w:tab/>
        <w:t>(i)</w:t>
      </w:r>
      <w:r w:rsidRPr="009D6D81">
        <w:tab/>
        <w:t>in accordance with any law of the Commonwealth that makes provision about the distribution of the assets of the former licensed corporation; or</w:t>
      </w:r>
    </w:p>
    <w:p w:rsidR="00FA0F65" w:rsidRPr="009D6D81" w:rsidRDefault="00FA0F65" w:rsidP="00FA0F65">
      <w:pPr>
        <w:pStyle w:val="paragraphsub"/>
      </w:pPr>
      <w:r w:rsidRPr="009D6D81">
        <w:tab/>
        <w:t>(ii)</w:t>
      </w:r>
      <w:r w:rsidRPr="009D6D81">
        <w:tab/>
        <w:t>in any other case—to the bank or other body that paid the money to Comcare.</w:t>
      </w:r>
    </w:p>
    <w:p w:rsidR="00FA0F65" w:rsidRPr="009D6D81" w:rsidRDefault="00FA0F65" w:rsidP="00FA0F65">
      <w:pPr>
        <w:pStyle w:val="SubsectionHead"/>
      </w:pPr>
      <w:r w:rsidRPr="009D6D81">
        <w:t>Comcare may manage relevant claims</w:t>
      </w:r>
    </w:p>
    <w:p w:rsidR="00FA0F65" w:rsidRPr="009D6D81" w:rsidRDefault="00FA0F65" w:rsidP="00FA0F65">
      <w:pPr>
        <w:pStyle w:val="subsection"/>
      </w:pPr>
      <w:r w:rsidRPr="009D6D81">
        <w:tab/>
        <w:t>(8)</w:t>
      </w:r>
      <w:r w:rsidRPr="009D6D81">
        <w:tab/>
        <w:t>Comcare may decide:</w:t>
      </w:r>
    </w:p>
    <w:p w:rsidR="00FA0F65" w:rsidRPr="009D6D81" w:rsidRDefault="00FA0F65" w:rsidP="00FA0F65">
      <w:pPr>
        <w:pStyle w:val="paragraph"/>
      </w:pPr>
      <w:r w:rsidRPr="009D6D81">
        <w:tab/>
        <w:t>(a)</w:t>
      </w:r>
      <w:r w:rsidRPr="009D6D81">
        <w:tab/>
        <w:t>to manage relevant claims; or</w:t>
      </w:r>
    </w:p>
    <w:p w:rsidR="00FA0F65" w:rsidRPr="009D6D81" w:rsidRDefault="00FA0F65" w:rsidP="00FA0F65">
      <w:pPr>
        <w:pStyle w:val="paragraph"/>
      </w:pPr>
      <w:r w:rsidRPr="009D6D81">
        <w:tab/>
        <w:t>(b)</w:t>
      </w:r>
      <w:r w:rsidRPr="009D6D81">
        <w:tab/>
        <w:t>to arrange for some, or all, relevant claims to be managed by a person:</w:t>
      </w:r>
    </w:p>
    <w:p w:rsidR="00FA0F65" w:rsidRPr="009D6D81" w:rsidRDefault="00FA0F65" w:rsidP="00FA0F65">
      <w:pPr>
        <w:pStyle w:val="paragraphsub"/>
      </w:pPr>
      <w:r w:rsidRPr="009D6D81">
        <w:tab/>
        <w:t>(i)</w:t>
      </w:r>
      <w:r w:rsidRPr="009D6D81">
        <w:tab/>
        <w:t>whom it considers suitable to manage the claims; and</w:t>
      </w:r>
    </w:p>
    <w:p w:rsidR="00FA0F65" w:rsidRPr="009D6D81" w:rsidRDefault="00FA0F65" w:rsidP="00FA0F65">
      <w:pPr>
        <w:pStyle w:val="paragraphsub"/>
      </w:pPr>
      <w:r w:rsidRPr="009D6D81">
        <w:tab/>
        <w:t>(ii)</w:t>
      </w:r>
      <w:r w:rsidRPr="009D6D81">
        <w:tab/>
        <w:t>who is willing to enter into an arrangement with Comcare for the management of the claims.</w:t>
      </w:r>
    </w:p>
    <w:p w:rsidR="00FA0F65" w:rsidRPr="009D6D81" w:rsidRDefault="00FA0F65" w:rsidP="00FA0F65">
      <w:pPr>
        <w:pStyle w:val="subsection"/>
      </w:pPr>
      <w:r w:rsidRPr="009D6D81">
        <w:tab/>
        <w:t>(9)</w:t>
      </w:r>
      <w:r w:rsidRPr="009D6D81">
        <w:tab/>
        <w:t xml:space="preserve">If Comcare manages a relevant claim under </w:t>
      </w:r>
      <w:r w:rsidR="009D6D81" w:rsidRPr="009D6D81">
        <w:t>paragraph (</w:t>
      </w:r>
      <w:r w:rsidRPr="009D6D81">
        <w:t>8)(a), Comcare must determine an amount as the costs incurred by Comcare in managing the claim.</w:t>
      </w:r>
    </w:p>
    <w:p w:rsidR="00FA0F65" w:rsidRPr="009D6D81" w:rsidRDefault="00FA0F65" w:rsidP="00FA0F65">
      <w:pPr>
        <w:pStyle w:val="subsection"/>
      </w:pPr>
      <w:r w:rsidRPr="009D6D81">
        <w:tab/>
        <w:t>(10)</w:t>
      </w:r>
      <w:r w:rsidRPr="009D6D81">
        <w:tab/>
        <w:t xml:space="preserve">Each of the following is a </w:t>
      </w:r>
      <w:r w:rsidRPr="009D6D81">
        <w:rPr>
          <w:b/>
          <w:i/>
        </w:rPr>
        <w:t>claims management cost</w:t>
      </w:r>
      <w:r w:rsidRPr="009D6D81">
        <w:t>:</w:t>
      </w:r>
    </w:p>
    <w:p w:rsidR="00FA0F65" w:rsidRPr="009D6D81" w:rsidRDefault="00FA0F65" w:rsidP="00FA0F65">
      <w:pPr>
        <w:pStyle w:val="paragraph"/>
      </w:pPr>
      <w:r w:rsidRPr="009D6D81">
        <w:tab/>
        <w:t>(a)</w:t>
      </w:r>
      <w:r w:rsidRPr="009D6D81">
        <w:tab/>
        <w:t xml:space="preserve">the cost of an arrangement mentioned in </w:t>
      </w:r>
      <w:r w:rsidR="009D6D81" w:rsidRPr="009D6D81">
        <w:t>subparagraph (</w:t>
      </w:r>
      <w:r w:rsidRPr="009D6D81">
        <w:t>8)(b)(ii);</w:t>
      </w:r>
    </w:p>
    <w:p w:rsidR="00FA0F65" w:rsidRPr="009D6D81" w:rsidRDefault="00FA0F65" w:rsidP="00FA0F65">
      <w:pPr>
        <w:pStyle w:val="paragraph"/>
      </w:pPr>
      <w:r w:rsidRPr="009D6D81">
        <w:tab/>
        <w:t>(b)</w:t>
      </w:r>
      <w:r w:rsidRPr="009D6D81">
        <w:tab/>
        <w:t xml:space="preserve">the amount mentioned in </w:t>
      </w:r>
      <w:r w:rsidR="009D6D81" w:rsidRPr="009D6D81">
        <w:t>subsection (</w:t>
      </w:r>
      <w:r w:rsidRPr="009D6D81">
        <w:t>9);</w:t>
      </w:r>
    </w:p>
    <w:p w:rsidR="00FA0F65" w:rsidRPr="009D6D81" w:rsidRDefault="00FA0F65" w:rsidP="00FA0F65">
      <w:pPr>
        <w:pStyle w:val="paragraph"/>
      </w:pPr>
      <w:r w:rsidRPr="009D6D81">
        <w:tab/>
        <w:t>(c)</w:t>
      </w:r>
      <w:r w:rsidRPr="009D6D81">
        <w:tab/>
        <w:t>the amount determined by Comcare as the costs incurred by Comcare in transferring the claim from the former licensed corporation to Comcare.</w:t>
      </w:r>
    </w:p>
    <w:p w:rsidR="00FA0F65" w:rsidRPr="009D6D81" w:rsidRDefault="00FA0F65" w:rsidP="00FA0F65">
      <w:pPr>
        <w:pStyle w:val="SubsectionHead"/>
      </w:pPr>
      <w:r w:rsidRPr="009D6D81">
        <w:t>Former licensed corporation must notify Comcare of relevant claims received</w:t>
      </w:r>
    </w:p>
    <w:p w:rsidR="00FA0F65" w:rsidRPr="009D6D81" w:rsidRDefault="00FA0F65" w:rsidP="00FA0F65">
      <w:pPr>
        <w:pStyle w:val="subsection"/>
      </w:pPr>
      <w:r w:rsidRPr="009D6D81">
        <w:tab/>
        <w:t>(11)</w:t>
      </w:r>
      <w:r w:rsidRPr="009D6D81">
        <w:tab/>
        <w:t>The former licensed corporation must:</w:t>
      </w:r>
    </w:p>
    <w:p w:rsidR="00FA0F65" w:rsidRPr="009D6D81" w:rsidRDefault="00FA0F65" w:rsidP="00FA0F65">
      <w:pPr>
        <w:pStyle w:val="paragraph"/>
      </w:pPr>
      <w:r w:rsidRPr="009D6D81">
        <w:tab/>
        <w:t>(a)</w:t>
      </w:r>
      <w:r w:rsidRPr="009D6D81">
        <w:tab/>
        <w:t>on receiving a claim, notice or other communication, or being served with any proceedings in relation to a claim—give the claim, notice, communication or proceedings to Comcare; and</w:t>
      </w:r>
    </w:p>
    <w:p w:rsidR="00FA0F65" w:rsidRPr="009D6D81" w:rsidRDefault="00FA0F65" w:rsidP="00FA0F65">
      <w:pPr>
        <w:pStyle w:val="paragraph"/>
      </w:pPr>
      <w:r w:rsidRPr="009D6D81">
        <w:tab/>
        <w:t>(b)</w:t>
      </w:r>
      <w:r w:rsidRPr="009D6D81">
        <w:tab/>
        <w:t>give Comcare all documents, information and assistance reasonably required for Comcare to manage the relevant claim or proceedings.</w:t>
      </w:r>
    </w:p>
    <w:p w:rsidR="00FA0F65" w:rsidRPr="009D6D81" w:rsidRDefault="0040594C" w:rsidP="00FA0F65">
      <w:pPr>
        <w:pStyle w:val="ActHead5"/>
      </w:pPr>
      <w:bookmarkStart w:id="39" w:name="_Toc2154900"/>
      <w:r w:rsidRPr="009D6D81">
        <w:rPr>
          <w:rStyle w:val="CharSectno"/>
        </w:rPr>
        <w:t>31</w:t>
      </w:r>
      <w:r w:rsidR="00FA0F65" w:rsidRPr="009D6D81">
        <w:t xml:space="preserve">  Performance of employer functions by former licensed corporation following revocation of licence</w:t>
      </w:r>
      <w:bookmarkEnd w:id="39"/>
    </w:p>
    <w:p w:rsidR="00FA0F65" w:rsidRPr="009D6D81" w:rsidRDefault="00FA0F65" w:rsidP="00FA0F65">
      <w:pPr>
        <w:pStyle w:val="subsection"/>
      </w:pPr>
      <w:r w:rsidRPr="009D6D81">
        <w:tab/>
        <w:t>(1)</w:t>
      </w:r>
      <w:r w:rsidRPr="009D6D81">
        <w:tab/>
        <w:t>If Comcare considers that it would be appropriate to do so, Comcare may arrange for the employer functions of a former licensed corporation in relation to affected employees to be performed by a person:</w:t>
      </w:r>
    </w:p>
    <w:p w:rsidR="00FA0F65" w:rsidRPr="009D6D81" w:rsidRDefault="00FA0F65" w:rsidP="00FA0F65">
      <w:pPr>
        <w:pStyle w:val="paragraph"/>
      </w:pPr>
      <w:r w:rsidRPr="009D6D81">
        <w:tab/>
        <w:t>(a)</w:t>
      </w:r>
      <w:r w:rsidRPr="009D6D81">
        <w:tab/>
        <w:t>whom Comcare considers suitable to perform those functions; and</w:t>
      </w:r>
    </w:p>
    <w:p w:rsidR="00FA0F65" w:rsidRPr="009D6D81" w:rsidRDefault="00FA0F65" w:rsidP="00FA0F65">
      <w:pPr>
        <w:pStyle w:val="paragraph"/>
      </w:pPr>
      <w:r w:rsidRPr="009D6D81">
        <w:tab/>
        <w:t>(b)</w:t>
      </w:r>
      <w:r w:rsidRPr="009D6D81">
        <w:tab/>
        <w:t>who is willing to enter into an arrangement with Comcare for the performance of the functions.</w:t>
      </w:r>
    </w:p>
    <w:p w:rsidR="00FA0F65" w:rsidRPr="009D6D81" w:rsidRDefault="00FA0F65" w:rsidP="00FA0F65">
      <w:pPr>
        <w:pStyle w:val="subsection"/>
      </w:pPr>
      <w:r w:rsidRPr="009D6D81">
        <w:tab/>
        <w:t>(2)</w:t>
      </w:r>
      <w:r w:rsidRPr="009D6D81">
        <w:tab/>
        <w:t>For the purposes of this section:</w:t>
      </w:r>
    </w:p>
    <w:p w:rsidR="00FA0F65" w:rsidRPr="009D6D81" w:rsidRDefault="00FA0F65" w:rsidP="00FA0F65">
      <w:pPr>
        <w:pStyle w:val="Definition"/>
      </w:pPr>
      <w:r w:rsidRPr="009D6D81">
        <w:rPr>
          <w:b/>
          <w:i/>
        </w:rPr>
        <w:t xml:space="preserve">affected employee </w:t>
      </w:r>
      <w:r w:rsidRPr="009D6D81">
        <w:t>means an employee of a former licensed corporation to whom a liability mentioned in paragraph</w:t>
      </w:r>
      <w:r w:rsidR="009D6D81" w:rsidRPr="009D6D81">
        <w:t> </w:t>
      </w:r>
      <w:r w:rsidR="0040594C" w:rsidRPr="009D6D81">
        <w:t>27</w:t>
      </w:r>
      <w:r w:rsidRPr="009D6D81">
        <w:t>(2)(b) relates.</w:t>
      </w:r>
    </w:p>
    <w:p w:rsidR="00FA0F65" w:rsidRPr="009D6D81" w:rsidRDefault="00FA0F65" w:rsidP="00FA0F65">
      <w:pPr>
        <w:pStyle w:val="Definition"/>
      </w:pPr>
      <w:r w:rsidRPr="009D6D81">
        <w:rPr>
          <w:b/>
          <w:i/>
        </w:rPr>
        <w:t>employer functions</w:t>
      </w:r>
      <w:r w:rsidRPr="009D6D81">
        <w:t>, in relation to an affected employee, means either or both of the following:</w:t>
      </w:r>
    </w:p>
    <w:p w:rsidR="00FA0F65" w:rsidRPr="009D6D81" w:rsidRDefault="00FA0F65" w:rsidP="00FA0F65">
      <w:pPr>
        <w:pStyle w:val="paragraph"/>
      </w:pPr>
      <w:r w:rsidRPr="009D6D81">
        <w:tab/>
        <w:t>(a)</w:t>
      </w:r>
      <w:r w:rsidRPr="009D6D81">
        <w:tab/>
        <w:t>acting as the rehabilitation authority for the affected employee;</w:t>
      </w:r>
    </w:p>
    <w:p w:rsidR="00FA0F65" w:rsidRPr="009D6D81" w:rsidRDefault="00FA0F65" w:rsidP="00FA0F65">
      <w:pPr>
        <w:pStyle w:val="paragraph"/>
      </w:pPr>
      <w:r w:rsidRPr="009D6D81">
        <w:tab/>
        <w:t>(b)</w:t>
      </w:r>
      <w:r w:rsidRPr="009D6D81">
        <w:tab/>
        <w:t>acting as the relevant employer, within the meaning of subsection</w:t>
      </w:r>
      <w:r w:rsidR="009D6D81" w:rsidRPr="009D6D81">
        <w:t> </w:t>
      </w:r>
      <w:r w:rsidRPr="009D6D81">
        <w:t>40(2) of the Act, of the affected employee.</w:t>
      </w:r>
    </w:p>
    <w:p w:rsidR="00FA0F65" w:rsidRPr="009D6D81" w:rsidRDefault="00FA0F65" w:rsidP="00FA0F65">
      <w:pPr>
        <w:pStyle w:val="ActHead4"/>
      </w:pPr>
      <w:bookmarkStart w:id="40" w:name="_Toc2154901"/>
      <w:r w:rsidRPr="009D6D81">
        <w:rPr>
          <w:rStyle w:val="CharSubdNo"/>
        </w:rPr>
        <w:t>Subdivision</w:t>
      </w:r>
      <w:r w:rsidR="00631046" w:rsidRPr="009D6D81">
        <w:rPr>
          <w:rStyle w:val="CharSubdNo"/>
        </w:rPr>
        <w:t xml:space="preserve"> </w:t>
      </w:r>
      <w:r w:rsidRPr="009D6D81">
        <w:rPr>
          <w:rStyle w:val="CharSubdNo"/>
        </w:rPr>
        <w:t>C</w:t>
      </w:r>
      <w:r w:rsidRPr="009D6D81">
        <w:t>—</w:t>
      </w:r>
      <w:r w:rsidRPr="009D6D81">
        <w:rPr>
          <w:rStyle w:val="CharSubdText"/>
        </w:rPr>
        <w:t>Compensation for acquisition of property</w:t>
      </w:r>
      <w:bookmarkEnd w:id="40"/>
    </w:p>
    <w:p w:rsidR="00FA0F65" w:rsidRPr="009D6D81" w:rsidRDefault="0040594C" w:rsidP="00FA0F65">
      <w:pPr>
        <w:pStyle w:val="ActHead5"/>
      </w:pPr>
      <w:bookmarkStart w:id="41" w:name="_Toc2154902"/>
      <w:r w:rsidRPr="009D6D81">
        <w:rPr>
          <w:rStyle w:val="CharSectno"/>
        </w:rPr>
        <w:t>32</w:t>
      </w:r>
      <w:r w:rsidR="00FA0F65" w:rsidRPr="009D6D81">
        <w:t xml:space="preserve">  Compensation for acquisition of property</w:t>
      </w:r>
      <w:bookmarkEnd w:id="41"/>
    </w:p>
    <w:p w:rsidR="00FA0F65" w:rsidRPr="009D6D81" w:rsidRDefault="00FA0F65" w:rsidP="00FA0F65">
      <w:pPr>
        <w:pStyle w:val="subsection"/>
      </w:pPr>
      <w:r w:rsidRPr="009D6D81">
        <w:tab/>
        <w:t>(1)</w:t>
      </w:r>
      <w:r w:rsidRPr="009D6D81">
        <w:tab/>
        <w:t>If the payment of money by Comcare under subsection</w:t>
      </w:r>
      <w:r w:rsidR="009D6D81" w:rsidRPr="009D6D81">
        <w:t> </w:t>
      </w:r>
      <w:r w:rsidR="0040594C" w:rsidRPr="009D6D81">
        <w:t>20</w:t>
      </w:r>
      <w:r w:rsidR="005611C2" w:rsidRPr="009D6D81">
        <w:t>(6) or (7),</w:t>
      </w:r>
      <w:r w:rsidRPr="009D6D81">
        <w:t xml:space="preserve"> </w:t>
      </w:r>
      <w:r w:rsidR="0040594C" w:rsidRPr="009D6D81">
        <w:t>24</w:t>
      </w:r>
      <w:r w:rsidRPr="009D6D81">
        <w:t xml:space="preserve">(7) or (8) or </w:t>
      </w:r>
      <w:r w:rsidR="0040594C" w:rsidRPr="009D6D81">
        <w:t>30</w:t>
      </w:r>
      <w:r w:rsidRPr="009D6D81">
        <w:t>(6) or (7) would result in an acquisition of property (within the meaning of paragraph</w:t>
      </w:r>
      <w:r w:rsidR="009D6D81" w:rsidRPr="009D6D81">
        <w:t> </w:t>
      </w:r>
      <w:r w:rsidRPr="009D6D81">
        <w:t>51(xxxi) of the Constitution) from a person otherwise than on just terms (within the meaning of that paragraph), the Commonwealth is liable to pay a reasonable amount of compensation to the person.</w:t>
      </w:r>
    </w:p>
    <w:p w:rsidR="00FA0F65" w:rsidRPr="009D6D81" w:rsidRDefault="00FA0F65" w:rsidP="00FA0F65">
      <w:pPr>
        <w:pStyle w:val="subsection"/>
      </w:pPr>
      <w:r w:rsidRPr="009D6D81">
        <w:tab/>
        <w:t>(2)</w:t>
      </w:r>
      <w:r w:rsidRPr="009D6D81">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rsidR="00FA0F65" w:rsidRPr="009D6D81" w:rsidRDefault="00FA0F65" w:rsidP="00FA0F65">
      <w:pPr>
        <w:pStyle w:val="ActHead2"/>
        <w:pageBreakBefore/>
      </w:pPr>
      <w:bookmarkStart w:id="42" w:name="_Toc2154903"/>
      <w:r w:rsidRPr="009D6D81">
        <w:rPr>
          <w:rStyle w:val="CharPartNo"/>
        </w:rPr>
        <w:t>Part</w:t>
      </w:r>
      <w:r w:rsidR="009D6D81" w:rsidRPr="009D6D81">
        <w:rPr>
          <w:rStyle w:val="CharPartNo"/>
        </w:rPr>
        <w:t> </w:t>
      </w:r>
      <w:r w:rsidRPr="009D6D81">
        <w:rPr>
          <w:rStyle w:val="CharPartNo"/>
        </w:rPr>
        <w:t>5</w:t>
      </w:r>
      <w:r w:rsidRPr="009D6D81">
        <w:t>—</w:t>
      </w:r>
      <w:r w:rsidRPr="009D6D81">
        <w:rPr>
          <w:rStyle w:val="CharPartText"/>
        </w:rPr>
        <w:t xml:space="preserve">Application, </w:t>
      </w:r>
      <w:r w:rsidR="00EB4578" w:rsidRPr="009D6D81">
        <w:rPr>
          <w:rStyle w:val="CharPartText"/>
        </w:rPr>
        <w:t xml:space="preserve">saving and </w:t>
      </w:r>
      <w:r w:rsidRPr="009D6D81">
        <w:rPr>
          <w:rStyle w:val="CharPartText"/>
        </w:rPr>
        <w:t>transitional provisions</w:t>
      </w:r>
      <w:bookmarkEnd w:id="42"/>
    </w:p>
    <w:p w:rsidR="00FA0F65" w:rsidRPr="009D6D81" w:rsidRDefault="00EB163B" w:rsidP="00EB163B">
      <w:pPr>
        <w:pStyle w:val="ActHead3"/>
      </w:pPr>
      <w:bookmarkStart w:id="43" w:name="_Toc2154904"/>
      <w:r w:rsidRPr="009D6D81">
        <w:rPr>
          <w:rStyle w:val="CharDivNo"/>
        </w:rPr>
        <w:t>Division</w:t>
      </w:r>
      <w:r w:rsidR="009D6D81" w:rsidRPr="009D6D81">
        <w:rPr>
          <w:rStyle w:val="CharDivNo"/>
        </w:rPr>
        <w:t> </w:t>
      </w:r>
      <w:r w:rsidRPr="009D6D81">
        <w:rPr>
          <w:rStyle w:val="CharDivNo"/>
        </w:rPr>
        <w:t>1</w:t>
      </w:r>
      <w:r w:rsidRPr="009D6D81">
        <w:t>—</w:t>
      </w:r>
      <w:r w:rsidRPr="009D6D81">
        <w:rPr>
          <w:rStyle w:val="CharDivText"/>
        </w:rPr>
        <w:t>Provisions for this instrument as originally made</w:t>
      </w:r>
      <w:bookmarkEnd w:id="43"/>
    </w:p>
    <w:p w:rsidR="003D417F" w:rsidRPr="009D6D81" w:rsidRDefault="0040594C" w:rsidP="003D417F">
      <w:pPr>
        <w:pStyle w:val="ActHead5"/>
      </w:pPr>
      <w:bookmarkStart w:id="44" w:name="_Toc2154905"/>
      <w:r w:rsidRPr="009D6D81">
        <w:rPr>
          <w:rStyle w:val="CharSectno"/>
        </w:rPr>
        <w:t>33</w:t>
      </w:r>
      <w:r w:rsidR="003D417F" w:rsidRPr="009D6D81">
        <w:t xml:space="preserve">  Definitions</w:t>
      </w:r>
      <w:bookmarkEnd w:id="44"/>
    </w:p>
    <w:p w:rsidR="003D417F" w:rsidRPr="009D6D81" w:rsidRDefault="003D417F" w:rsidP="003D417F">
      <w:pPr>
        <w:pStyle w:val="subsection"/>
      </w:pPr>
      <w:r w:rsidRPr="009D6D81">
        <w:tab/>
      </w:r>
      <w:r w:rsidRPr="009D6D81">
        <w:tab/>
        <w:t xml:space="preserve">In this </w:t>
      </w:r>
      <w:r w:rsidR="00EB163B" w:rsidRPr="009D6D81">
        <w:t>Division</w:t>
      </w:r>
      <w:r w:rsidRPr="009D6D81">
        <w:t>:</w:t>
      </w:r>
    </w:p>
    <w:p w:rsidR="003D417F" w:rsidRPr="009D6D81" w:rsidRDefault="003D417F" w:rsidP="003D417F">
      <w:pPr>
        <w:pStyle w:val="Definition"/>
      </w:pPr>
      <w:r w:rsidRPr="009D6D81">
        <w:rPr>
          <w:b/>
          <w:i/>
        </w:rPr>
        <w:t>commencement day</w:t>
      </w:r>
      <w:r w:rsidRPr="009D6D81">
        <w:t xml:space="preserve"> means the day this instrument commences.</w:t>
      </w:r>
    </w:p>
    <w:p w:rsidR="00E34200" w:rsidRPr="009D6D81" w:rsidRDefault="003D417F" w:rsidP="003D417F">
      <w:pPr>
        <w:pStyle w:val="Definition"/>
      </w:pPr>
      <w:r w:rsidRPr="009D6D81">
        <w:rPr>
          <w:b/>
          <w:i/>
        </w:rPr>
        <w:t>old regulations</w:t>
      </w:r>
      <w:r w:rsidRPr="009D6D81">
        <w:t xml:space="preserve"> means the </w:t>
      </w:r>
      <w:r w:rsidRPr="009D6D81">
        <w:rPr>
          <w:i/>
        </w:rPr>
        <w:t>Safety, Rehabilitation and Compensation Regulations</w:t>
      </w:r>
      <w:r w:rsidR="009D6D81" w:rsidRPr="009D6D81">
        <w:rPr>
          <w:i/>
        </w:rPr>
        <w:t> </w:t>
      </w:r>
      <w:r w:rsidRPr="009D6D81">
        <w:rPr>
          <w:i/>
        </w:rPr>
        <w:t>2002</w:t>
      </w:r>
      <w:r w:rsidRPr="009D6D81">
        <w:t xml:space="preserve">, </w:t>
      </w:r>
      <w:r w:rsidR="00E34200" w:rsidRPr="009D6D81">
        <w:t>as in force immediately before the commencement day</w:t>
      </w:r>
      <w:r w:rsidR="00EB163B" w:rsidRPr="009D6D81">
        <w:t>.</w:t>
      </w:r>
    </w:p>
    <w:p w:rsidR="00BF0007" w:rsidRPr="009D6D81" w:rsidRDefault="0040594C" w:rsidP="00BF0007">
      <w:pPr>
        <w:pStyle w:val="ActHead5"/>
      </w:pPr>
      <w:bookmarkStart w:id="45" w:name="_Toc2154906"/>
      <w:r w:rsidRPr="009D6D81">
        <w:rPr>
          <w:rStyle w:val="CharSectno"/>
        </w:rPr>
        <w:t>3</w:t>
      </w:r>
      <w:r w:rsidR="0095613D" w:rsidRPr="009D6D81">
        <w:rPr>
          <w:rStyle w:val="CharSectno"/>
        </w:rPr>
        <w:t>4</w:t>
      </w:r>
      <w:r w:rsidR="00BF0007" w:rsidRPr="009D6D81">
        <w:t xml:space="preserve">  Pre</w:t>
      </w:r>
      <w:r w:rsidR="009D6D81">
        <w:noBreakHyphen/>
      </w:r>
      <w:r w:rsidR="00BF0007" w:rsidRPr="009D6D81">
        <w:t>commencement application for grant of a licence</w:t>
      </w:r>
      <w:bookmarkEnd w:id="45"/>
    </w:p>
    <w:p w:rsidR="00BF0007" w:rsidRPr="009D6D81" w:rsidRDefault="00BF0007" w:rsidP="00BF0007">
      <w:pPr>
        <w:pStyle w:val="subsection"/>
      </w:pPr>
      <w:r w:rsidRPr="009D6D81">
        <w:tab/>
        <w:t>(1)</w:t>
      </w:r>
      <w:r w:rsidRPr="009D6D81">
        <w:tab/>
        <w:t>This section applies in relation to an application by an eligible applicant for the grant of a licence in accordance with section</w:t>
      </w:r>
      <w:r w:rsidR="009D6D81" w:rsidRPr="009D6D81">
        <w:t> </w:t>
      </w:r>
      <w:r w:rsidRPr="009D6D81">
        <w:t>102 of the Act if:</w:t>
      </w:r>
    </w:p>
    <w:p w:rsidR="00BF0007" w:rsidRPr="009D6D81" w:rsidRDefault="00BF0007" w:rsidP="00BF0007">
      <w:pPr>
        <w:pStyle w:val="paragraph"/>
      </w:pPr>
      <w:r w:rsidRPr="009D6D81">
        <w:tab/>
        <w:t>(a)</w:t>
      </w:r>
      <w:r w:rsidRPr="009D6D81">
        <w:tab/>
        <w:t>the application was made before the commencement day; and</w:t>
      </w:r>
    </w:p>
    <w:p w:rsidR="00BF0007" w:rsidRPr="009D6D81" w:rsidRDefault="00BF0007" w:rsidP="00BF0007">
      <w:pPr>
        <w:pStyle w:val="paragraph"/>
      </w:pPr>
      <w:r w:rsidRPr="009D6D81">
        <w:tab/>
        <w:t>(b)</w:t>
      </w:r>
      <w:r w:rsidRPr="009D6D81">
        <w:tab/>
        <w:t>immediately before that day, a decision on the application has not been made.</w:t>
      </w:r>
    </w:p>
    <w:p w:rsidR="00BF0007" w:rsidRPr="009D6D81" w:rsidRDefault="00BF0007" w:rsidP="00BF0007">
      <w:pPr>
        <w:pStyle w:val="subsection"/>
      </w:pPr>
      <w:r w:rsidRPr="009D6D81">
        <w:tab/>
        <w:t>(2)</w:t>
      </w:r>
      <w:r w:rsidRPr="009D6D81">
        <w:tab/>
        <w:t xml:space="preserve">Despite the repeal of the old regulations, </w:t>
      </w:r>
      <w:r w:rsidR="0076484A" w:rsidRPr="009D6D81">
        <w:t>Part</w:t>
      </w:r>
      <w:r w:rsidR="009D6D81" w:rsidRPr="009D6D81">
        <w:t> </w:t>
      </w:r>
      <w:r w:rsidR="0076484A" w:rsidRPr="009D6D81">
        <w:t xml:space="preserve">4 </w:t>
      </w:r>
      <w:r w:rsidR="00507DEE" w:rsidRPr="009D6D81">
        <w:t xml:space="preserve">of, </w:t>
      </w:r>
      <w:r w:rsidR="0076484A" w:rsidRPr="009D6D81">
        <w:t xml:space="preserve">and </w:t>
      </w:r>
      <w:r w:rsidR="00C74C16" w:rsidRPr="009D6D81">
        <w:t>Schedules</w:t>
      </w:r>
      <w:r w:rsidR="009D6D81" w:rsidRPr="009D6D81">
        <w:t> </w:t>
      </w:r>
      <w:r w:rsidR="00C74C16" w:rsidRPr="009D6D81">
        <w:t>1, 2 and 3</w:t>
      </w:r>
      <w:r w:rsidR="0076484A" w:rsidRPr="009D6D81">
        <w:t xml:space="preserve"> </w:t>
      </w:r>
      <w:r w:rsidR="00507DEE" w:rsidRPr="009D6D81">
        <w:t>to,</w:t>
      </w:r>
      <w:r w:rsidR="0076484A" w:rsidRPr="009D6D81">
        <w:t xml:space="preserve"> </w:t>
      </w:r>
      <w:r w:rsidR="00507DEE" w:rsidRPr="009D6D81">
        <w:t>those</w:t>
      </w:r>
      <w:r w:rsidR="0076484A" w:rsidRPr="009D6D81">
        <w:t xml:space="preserve"> regulations</w:t>
      </w:r>
      <w:r w:rsidR="007465EB" w:rsidRPr="009D6D81">
        <w:rPr>
          <w:i/>
        </w:rPr>
        <w:t xml:space="preserve"> </w:t>
      </w:r>
      <w:r w:rsidRPr="009D6D81">
        <w:t>continue to apply in relation to the application as if the repeal had not happened.</w:t>
      </w:r>
    </w:p>
    <w:p w:rsidR="0055248B" w:rsidRPr="009D6D81" w:rsidRDefault="0040594C" w:rsidP="0003282F">
      <w:pPr>
        <w:pStyle w:val="ActHead5"/>
      </w:pPr>
      <w:bookmarkStart w:id="46" w:name="_Toc2154907"/>
      <w:r w:rsidRPr="009D6D81">
        <w:rPr>
          <w:rStyle w:val="CharSectno"/>
        </w:rPr>
        <w:t>3</w:t>
      </w:r>
      <w:r w:rsidR="0095613D" w:rsidRPr="009D6D81">
        <w:rPr>
          <w:rStyle w:val="CharSectno"/>
        </w:rPr>
        <w:t>5</w:t>
      </w:r>
      <w:r w:rsidR="0055248B" w:rsidRPr="009D6D81">
        <w:t xml:space="preserve">  Suspension and revocation of licences</w:t>
      </w:r>
      <w:bookmarkEnd w:id="46"/>
    </w:p>
    <w:p w:rsidR="00B22AF3" w:rsidRPr="009D6D81" w:rsidRDefault="00B22AF3" w:rsidP="00B22AF3">
      <w:pPr>
        <w:pStyle w:val="subsection"/>
      </w:pPr>
      <w:r w:rsidRPr="009D6D81">
        <w:tab/>
        <w:t>(1)</w:t>
      </w:r>
      <w:r w:rsidRPr="009D6D81">
        <w:tab/>
        <w:t>This section applies in relation to the suspension or revocation of a licence if the licence was suspended or revoked before the commencement day.</w:t>
      </w:r>
    </w:p>
    <w:p w:rsidR="00A00102" w:rsidRPr="009D6D81" w:rsidRDefault="00A00102" w:rsidP="00A00102">
      <w:pPr>
        <w:pStyle w:val="subsection"/>
      </w:pPr>
      <w:r w:rsidRPr="009D6D81">
        <w:tab/>
        <w:t>(</w:t>
      </w:r>
      <w:r w:rsidR="0092160F" w:rsidRPr="009D6D81">
        <w:t>2</w:t>
      </w:r>
      <w:r w:rsidRPr="009D6D81">
        <w:t>)</w:t>
      </w:r>
      <w:r w:rsidRPr="009D6D81">
        <w:tab/>
        <w:t>Despite the repeal of Part</w:t>
      </w:r>
      <w:r w:rsidR="009D6D81" w:rsidRPr="009D6D81">
        <w:t> </w:t>
      </w:r>
      <w:r w:rsidRPr="009D6D81">
        <w:t xml:space="preserve">5 of the old regulations, that Part continues to apply in relation to </w:t>
      </w:r>
      <w:r w:rsidR="00B22AF3" w:rsidRPr="009D6D81">
        <w:t xml:space="preserve">the suspension or revocation on or after the commencement day </w:t>
      </w:r>
      <w:r w:rsidRPr="009D6D81">
        <w:t>as if the repeal had not happened.</w:t>
      </w:r>
    </w:p>
    <w:p w:rsidR="00094A43" w:rsidRPr="009D6D81" w:rsidRDefault="00094A43" w:rsidP="0092524E">
      <w:pPr>
        <w:sectPr w:rsidR="00094A43" w:rsidRPr="009D6D81" w:rsidSect="00047C15">
          <w:headerReference w:type="even" r:id="rId25"/>
          <w:headerReference w:type="default" r:id="rId26"/>
          <w:footerReference w:type="even" r:id="rId27"/>
          <w:footerReference w:type="default" r:id="rId28"/>
          <w:headerReference w:type="first" r:id="rId29"/>
          <w:footerReference w:type="first" r:id="rId30"/>
          <w:pgSz w:w="11907" w:h="16839" w:code="9"/>
          <w:pgMar w:top="1440" w:right="1797" w:bottom="1440" w:left="1797" w:header="720" w:footer="709" w:gutter="0"/>
          <w:pgNumType w:start="1"/>
          <w:cols w:space="708"/>
          <w:docGrid w:linePitch="360"/>
        </w:sectPr>
      </w:pPr>
      <w:bookmarkStart w:id="47" w:name="OPCSB_BodyPrincipleA4"/>
    </w:p>
    <w:p w:rsidR="00FA0F65" w:rsidRPr="009D6D81" w:rsidRDefault="00FA0F65" w:rsidP="00FA0F65">
      <w:pPr>
        <w:pStyle w:val="ActHead1"/>
        <w:pageBreakBefore/>
      </w:pPr>
      <w:bookmarkStart w:id="48" w:name="_Toc2154908"/>
      <w:bookmarkEnd w:id="47"/>
      <w:r w:rsidRPr="009D6D81">
        <w:rPr>
          <w:rStyle w:val="CharChapNo"/>
        </w:rPr>
        <w:t>Schedule</w:t>
      </w:r>
      <w:r w:rsidR="009D6D81" w:rsidRPr="009D6D81">
        <w:rPr>
          <w:rStyle w:val="CharChapNo"/>
        </w:rPr>
        <w:t> </w:t>
      </w:r>
      <w:r w:rsidRPr="009D6D81">
        <w:rPr>
          <w:rStyle w:val="CharChapNo"/>
        </w:rPr>
        <w:t>1</w:t>
      </w:r>
      <w:r w:rsidRPr="009D6D81">
        <w:t>—</w:t>
      </w:r>
      <w:r w:rsidRPr="009D6D81">
        <w:rPr>
          <w:rStyle w:val="CharChapText"/>
        </w:rPr>
        <w:t>Information and documents for licence applications</w:t>
      </w:r>
      <w:bookmarkEnd w:id="48"/>
    </w:p>
    <w:p w:rsidR="00FA0F65" w:rsidRPr="009D6D81" w:rsidRDefault="00FA0F65" w:rsidP="00FA0F65">
      <w:pPr>
        <w:pStyle w:val="notemargin"/>
      </w:pPr>
      <w:r w:rsidRPr="009D6D81">
        <w:t>Note:</w:t>
      </w:r>
      <w:r w:rsidRPr="009D6D81">
        <w:tab/>
        <w:t>See section</w:t>
      </w:r>
      <w:r w:rsidR="009D6D81" w:rsidRPr="009D6D81">
        <w:t> </w:t>
      </w:r>
      <w:r w:rsidR="0040594C" w:rsidRPr="009D6D81">
        <w:t>17</w:t>
      </w:r>
      <w:r w:rsidRPr="009D6D81">
        <w:t>.</w:t>
      </w:r>
    </w:p>
    <w:p w:rsidR="0092524E" w:rsidRPr="009D6D81" w:rsidRDefault="0092524E" w:rsidP="0092524E">
      <w:pPr>
        <w:pStyle w:val="Header"/>
      </w:pPr>
      <w:r w:rsidRPr="009D6D81">
        <w:rPr>
          <w:rStyle w:val="CharPartNo"/>
        </w:rPr>
        <w:t xml:space="preserve"> </w:t>
      </w:r>
      <w:r w:rsidRPr="009D6D81">
        <w:rPr>
          <w:rStyle w:val="CharPartText"/>
        </w:rPr>
        <w:t xml:space="preserve"> </w:t>
      </w:r>
    </w:p>
    <w:p w:rsidR="0092524E" w:rsidRPr="009D6D81" w:rsidRDefault="0092524E" w:rsidP="0092524E">
      <w:pPr>
        <w:pStyle w:val="Header"/>
      </w:pPr>
      <w:r w:rsidRPr="009D6D81">
        <w:rPr>
          <w:rStyle w:val="CharDivNo"/>
        </w:rPr>
        <w:t xml:space="preserve"> </w:t>
      </w:r>
      <w:r w:rsidRPr="009D6D81">
        <w:rPr>
          <w:rStyle w:val="CharDivText"/>
        </w:rPr>
        <w:t xml:space="preserve"> </w:t>
      </w:r>
    </w:p>
    <w:p w:rsidR="00FA0F65" w:rsidRPr="009D6D81" w:rsidRDefault="00FA0F65" w:rsidP="00FA0F65">
      <w:pPr>
        <w:pStyle w:val="ActHead5"/>
      </w:pPr>
      <w:bookmarkStart w:id="49" w:name="_Toc2154909"/>
      <w:r w:rsidRPr="009D6D81">
        <w:rPr>
          <w:rStyle w:val="CharSectno"/>
        </w:rPr>
        <w:t>1</w:t>
      </w:r>
      <w:r w:rsidRPr="009D6D81">
        <w:t xml:space="preserve">  Information and documents for licence applications</w:t>
      </w:r>
      <w:bookmarkEnd w:id="49"/>
    </w:p>
    <w:p w:rsidR="00FA0F65" w:rsidRPr="009D6D81" w:rsidRDefault="00FA0F65" w:rsidP="00FA0F65">
      <w:pPr>
        <w:pStyle w:val="subsection"/>
      </w:pPr>
      <w:r w:rsidRPr="009D6D81">
        <w:tab/>
      </w:r>
      <w:r w:rsidRPr="009D6D81">
        <w:tab/>
        <w:t>The following table sets out the information that must be contained in, and the documents that must accompany, an application for the grant of a licence.</w:t>
      </w:r>
    </w:p>
    <w:p w:rsidR="00FA0F65" w:rsidRPr="009D6D81" w:rsidRDefault="00FA0F65" w:rsidP="0092524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7854"/>
      </w:tblGrid>
      <w:tr w:rsidR="0092524E" w:rsidRPr="009D6D81" w:rsidTr="0092524E">
        <w:trPr>
          <w:tblHeader/>
        </w:trPr>
        <w:tc>
          <w:tcPr>
            <w:tcW w:w="5000" w:type="pct"/>
            <w:gridSpan w:val="2"/>
            <w:tcBorders>
              <w:top w:val="single" w:sz="12" w:space="0" w:color="auto"/>
              <w:bottom w:val="single" w:sz="6" w:space="0" w:color="auto"/>
            </w:tcBorders>
            <w:shd w:val="clear" w:color="auto" w:fill="auto"/>
          </w:tcPr>
          <w:p w:rsidR="0092524E" w:rsidRPr="009D6D81" w:rsidRDefault="0092524E" w:rsidP="00FA0F65">
            <w:pPr>
              <w:pStyle w:val="TableHeading"/>
            </w:pPr>
            <w:r w:rsidRPr="009D6D81">
              <w:t>Part</w:t>
            </w:r>
            <w:r w:rsidR="009D6D81" w:rsidRPr="009D6D81">
              <w:t> </w:t>
            </w:r>
            <w:r w:rsidRPr="009D6D81">
              <w:t>1—Finance and insurance</w:t>
            </w:r>
          </w:p>
        </w:tc>
      </w:tr>
      <w:tr w:rsidR="0092524E" w:rsidRPr="009D6D81" w:rsidTr="008157DC">
        <w:trPr>
          <w:trHeight w:val="440"/>
          <w:tblHeader/>
        </w:trPr>
        <w:tc>
          <w:tcPr>
            <w:tcW w:w="396" w:type="pct"/>
            <w:tcBorders>
              <w:top w:val="single" w:sz="6" w:space="0" w:color="auto"/>
              <w:bottom w:val="single" w:sz="12" w:space="0" w:color="auto"/>
            </w:tcBorders>
            <w:shd w:val="clear" w:color="auto" w:fill="auto"/>
          </w:tcPr>
          <w:p w:rsidR="0092524E" w:rsidRPr="009D6D81" w:rsidRDefault="0092524E" w:rsidP="0092524E">
            <w:pPr>
              <w:pStyle w:val="TableHeading"/>
            </w:pPr>
            <w:r w:rsidRPr="009D6D81">
              <w:t>Item</w:t>
            </w:r>
          </w:p>
        </w:tc>
        <w:tc>
          <w:tcPr>
            <w:tcW w:w="4604" w:type="pct"/>
            <w:tcBorders>
              <w:top w:val="single" w:sz="6" w:space="0" w:color="auto"/>
              <w:bottom w:val="single" w:sz="12" w:space="0" w:color="auto"/>
            </w:tcBorders>
            <w:shd w:val="clear" w:color="auto" w:fill="auto"/>
          </w:tcPr>
          <w:p w:rsidR="0092524E" w:rsidRPr="009D6D81" w:rsidRDefault="0092524E" w:rsidP="0092524E">
            <w:pPr>
              <w:pStyle w:val="TableHeading"/>
            </w:pPr>
            <w:r w:rsidRPr="009D6D81">
              <w:t>Information or documents</w:t>
            </w:r>
          </w:p>
        </w:tc>
      </w:tr>
      <w:tr w:rsidR="00FA0F65" w:rsidRPr="009D6D81" w:rsidTr="00D55D86">
        <w:tc>
          <w:tcPr>
            <w:tcW w:w="396" w:type="pct"/>
            <w:tcBorders>
              <w:top w:val="single" w:sz="12" w:space="0" w:color="auto"/>
            </w:tcBorders>
            <w:shd w:val="clear" w:color="auto" w:fill="auto"/>
          </w:tcPr>
          <w:p w:rsidR="00FA0F65" w:rsidRPr="009D6D81" w:rsidRDefault="00FA0F65" w:rsidP="00FA0F65">
            <w:pPr>
              <w:pStyle w:val="Tabletext"/>
            </w:pPr>
            <w:r w:rsidRPr="009D6D81">
              <w:t>1</w:t>
            </w:r>
          </w:p>
        </w:tc>
        <w:tc>
          <w:tcPr>
            <w:tcW w:w="4604" w:type="pct"/>
            <w:tcBorders>
              <w:top w:val="single" w:sz="12" w:space="0" w:color="auto"/>
            </w:tcBorders>
            <w:shd w:val="clear" w:color="auto" w:fill="auto"/>
          </w:tcPr>
          <w:p w:rsidR="00FA0F65" w:rsidRPr="009D6D81" w:rsidRDefault="00FA0F65" w:rsidP="00FA0F65">
            <w:pPr>
              <w:pStyle w:val="Tabletext"/>
            </w:pPr>
            <w:r w:rsidRPr="009D6D81">
              <w:t>A summary of financial statements:</w:t>
            </w:r>
          </w:p>
          <w:p w:rsidR="00FA0F65" w:rsidRPr="009D6D81" w:rsidRDefault="00FA0F65" w:rsidP="00FA0F65">
            <w:pPr>
              <w:pStyle w:val="Tablea"/>
            </w:pPr>
            <w:r w:rsidRPr="009D6D81">
              <w:t xml:space="preserve">(a) if the applicant has been established for </w:t>
            </w:r>
            <w:r w:rsidR="00531192" w:rsidRPr="009D6D81">
              <w:t>5</w:t>
            </w:r>
            <w:r w:rsidRPr="009D6D81">
              <w:t xml:space="preserve"> years or more—for the last </w:t>
            </w:r>
            <w:r w:rsidR="00531192" w:rsidRPr="009D6D81">
              <w:t>5</w:t>
            </w:r>
            <w:r w:rsidRPr="009D6D81">
              <w:t xml:space="preserve"> years; or</w:t>
            </w:r>
          </w:p>
          <w:p w:rsidR="00FA0F65" w:rsidRPr="009D6D81" w:rsidRDefault="00FA0F65" w:rsidP="00531192">
            <w:pPr>
              <w:pStyle w:val="Tablea"/>
            </w:pPr>
            <w:r w:rsidRPr="009D6D81">
              <w:t xml:space="preserve">(b) if the applicant has been established for less than </w:t>
            </w:r>
            <w:r w:rsidR="00531192" w:rsidRPr="009D6D81">
              <w:t>5</w:t>
            </w:r>
            <w:r w:rsidRPr="009D6D81">
              <w:t xml:space="preserve"> years—for the period since the applicant was first established or incorporated</w:t>
            </w:r>
          </w:p>
        </w:tc>
      </w:tr>
      <w:tr w:rsidR="00FA0F65" w:rsidRPr="009D6D81" w:rsidTr="00D55D86">
        <w:tc>
          <w:tcPr>
            <w:tcW w:w="396" w:type="pct"/>
            <w:shd w:val="clear" w:color="auto" w:fill="auto"/>
          </w:tcPr>
          <w:p w:rsidR="00FA0F65" w:rsidRPr="009D6D81" w:rsidRDefault="00FA0F65" w:rsidP="00FA0F65">
            <w:pPr>
              <w:pStyle w:val="Tabletext"/>
            </w:pPr>
            <w:r w:rsidRPr="009D6D81">
              <w:t>2</w:t>
            </w:r>
          </w:p>
        </w:tc>
        <w:tc>
          <w:tcPr>
            <w:tcW w:w="4604" w:type="pct"/>
            <w:shd w:val="clear" w:color="auto" w:fill="auto"/>
          </w:tcPr>
          <w:p w:rsidR="00FA0F65" w:rsidRPr="009D6D81" w:rsidRDefault="00FA0F65" w:rsidP="00FA0F65">
            <w:pPr>
              <w:pStyle w:val="Tabletext"/>
            </w:pPr>
            <w:r w:rsidRPr="009D6D81">
              <w:t>Copies of full annual reports and audited financial statements:</w:t>
            </w:r>
          </w:p>
          <w:p w:rsidR="00FA0F65" w:rsidRPr="009D6D81" w:rsidRDefault="00FA0F65" w:rsidP="00FA0F65">
            <w:pPr>
              <w:pStyle w:val="Tablea"/>
            </w:pPr>
            <w:r w:rsidRPr="009D6D81">
              <w:t xml:space="preserve">(a) if the applicant has been established for </w:t>
            </w:r>
            <w:r w:rsidR="00531192" w:rsidRPr="009D6D81">
              <w:t>5</w:t>
            </w:r>
            <w:r w:rsidRPr="009D6D81">
              <w:t xml:space="preserve"> years or more—for the last </w:t>
            </w:r>
            <w:r w:rsidR="00531192" w:rsidRPr="009D6D81">
              <w:t>5</w:t>
            </w:r>
            <w:r w:rsidRPr="009D6D81">
              <w:t xml:space="preserve"> years; or</w:t>
            </w:r>
          </w:p>
          <w:p w:rsidR="00FA0F65" w:rsidRPr="009D6D81" w:rsidRDefault="00FA0F65" w:rsidP="00531192">
            <w:pPr>
              <w:pStyle w:val="Tablea"/>
            </w:pPr>
            <w:r w:rsidRPr="009D6D81">
              <w:t xml:space="preserve">(b) if the applicant has been established for less than </w:t>
            </w:r>
            <w:r w:rsidR="00531192" w:rsidRPr="009D6D81">
              <w:t>5</w:t>
            </w:r>
            <w:r w:rsidRPr="009D6D81">
              <w:t xml:space="preserve"> years—for the period since the applicant was first established or incorporated</w:t>
            </w:r>
          </w:p>
        </w:tc>
      </w:tr>
      <w:tr w:rsidR="00FA0F65" w:rsidRPr="009D6D81" w:rsidTr="00D55D86">
        <w:tc>
          <w:tcPr>
            <w:tcW w:w="396" w:type="pct"/>
            <w:shd w:val="clear" w:color="auto" w:fill="auto"/>
          </w:tcPr>
          <w:p w:rsidR="00FA0F65" w:rsidRPr="009D6D81" w:rsidRDefault="00FA0F65" w:rsidP="00FA0F65">
            <w:pPr>
              <w:pStyle w:val="Tabletext"/>
            </w:pPr>
            <w:r w:rsidRPr="009D6D81">
              <w:t>3</w:t>
            </w:r>
          </w:p>
        </w:tc>
        <w:tc>
          <w:tcPr>
            <w:tcW w:w="4604" w:type="pct"/>
            <w:shd w:val="clear" w:color="auto" w:fill="auto"/>
          </w:tcPr>
          <w:p w:rsidR="00FA0F65" w:rsidRPr="009D6D81" w:rsidRDefault="00FA0F65" w:rsidP="00FA0F65">
            <w:pPr>
              <w:pStyle w:val="Tabletext"/>
            </w:pPr>
            <w:r w:rsidRPr="009D6D81">
              <w:t>A copy of the applicant’s consolidated financial statements for the year to date</w:t>
            </w:r>
          </w:p>
        </w:tc>
      </w:tr>
      <w:tr w:rsidR="00FA0F65" w:rsidRPr="009D6D81" w:rsidTr="00D55D86">
        <w:tc>
          <w:tcPr>
            <w:tcW w:w="396" w:type="pct"/>
            <w:shd w:val="clear" w:color="auto" w:fill="auto"/>
          </w:tcPr>
          <w:p w:rsidR="00FA0F65" w:rsidRPr="009D6D81" w:rsidRDefault="00FA0F65" w:rsidP="00FA0F65">
            <w:pPr>
              <w:pStyle w:val="Tabletext"/>
            </w:pPr>
            <w:r w:rsidRPr="009D6D81">
              <w:t>4</w:t>
            </w:r>
          </w:p>
        </w:tc>
        <w:tc>
          <w:tcPr>
            <w:tcW w:w="4604" w:type="pct"/>
            <w:shd w:val="clear" w:color="auto" w:fill="auto"/>
          </w:tcPr>
          <w:p w:rsidR="00FA0F65" w:rsidRPr="009D6D81" w:rsidRDefault="00FA0F65" w:rsidP="00FA0F65">
            <w:pPr>
              <w:pStyle w:val="Tabletext"/>
            </w:pPr>
            <w:r w:rsidRPr="009D6D81">
              <w:t>If staff are not currently covered under the Act—details of the applicant’s current arrangements to meet workers’ compensation liabilities</w:t>
            </w:r>
          </w:p>
        </w:tc>
      </w:tr>
      <w:tr w:rsidR="00FA0F65" w:rsidRPr="009D6D81" w:rsidTr="00D55D86">
        <w:tc>
          <w:tcPr>
            <w:tcW w:w="396" w:type="pct"/>
            <w:tcBorders>
              <w:bottom w:val="single" w:sz="4" w:space="0" w:color="auto"/>
            </w:tcBorders>
            <w:shd w:val="clear" w:color="auto" w:fill="auto"/>
          </w:tcPr>
          <w:p w:rsidR="00FA0F65" w:rsidRPr="009D6D81" w:rsidRDefault="00FA0F65" w:rsidP="00FA0F65">
            <w:pPr>
              <w:pStyle w:val="Tabletext"/>
            </w:pPr>
            <w:r w:rsidRPr="009D6D81">
              <w:t>5</w:t>
            </w:r>
          </w:p>
        </w:tc>
        <w:tc>
          <w:tcPr>
            <w:tcW w:w="4604" w:type="pct"/>
            <w:tcBorders>
              <w:bottom w:val="single" w:sz="4" w:space="0" w:color="auto"/>
            </w:tcBorders>
            <w:shd w:val="clear" w:color="auto" w:fill="auto"/>
          </w:tcPr>
          <w:p w:rsidR="00FA0F65" w:rsidRPr="009D6D81" w:rsidRDefault="00FA0F65" w:rsidP="00FA0F65">
            <w:pPr>
              <w:pStyle w:val="Tabletext"/>
            </w:pPr>
            <w:r w:rsidRPr="009D6D81">
              <w:t>A statement by:</w:t>
            </w:r>
          </w:p>
          <w:p w:rsidR="00FA0F65" w:rsidRPr="009D6D81" w:rsidRDefault="00FA0F65" w:rsidP="00FA0F65">
            <w:pPr>
              <w:pStyle w:val="Tablea"/>
            </w:pPr>
            <w:r w:rsidRPr="009D6D81">
              <w:t>(a) the directors or members of the governing body (if any); or</w:t>
            </w:r>
          </w:p>
          <w:p w:rsidR="00FA0F65" w:rsidRPr="009D6D81" w:rsidRDefault="00FA0F65" w:rsidP="00FA0F65">
            <w:pPr>
              <w:pStyle w:val="Tablea"/>
            </w:pPr>
            <w:r w:rsidRPr="009D6D81">
              <w:t>(b) if there are no directors or governing body—the principal officer;</w:t>
            </w:r>
          </w:p>
          <w:p w:rsidR="00FA0F65" w:rsidRPr="009D6D81" w:rsidRDefault="00FA0F65" w:rsidP="00FA0F65">
            <w:pPr>
              <w:pStyle w:val="Tabletext"/>
            </w:pPr>
            <w:r w:rsidRPr="009D6D81">
              <w:t>of any event or likely event that may affect the applicant’s suitability to hold a licence, including details of any likely change to the legal structure or ownership of the applicant and the effect of any such change on the workers’ compensation entitlements of the applicant’s staff</w:t>
            </w:r>
          </w:p>
        </w:tc>
      </w:tr>
      <w:tr w:rsidR="00FA0F65" w:rsidRPr="009D6D81" w:rsidTr="00D55D86">
        <w:tc>
          <w:tcPr>
            <w:tcW w:w="396" w:type="pct"/>
            <w:tcBorders>
              <w:bottom w:val="single" w:sz="12" w:space="0" w:color="auto"/>
            </w:tcBorders>
            <w:shd w:val="clear" w:color="auto" w:fill="auto"/>
          </w:tcPr>
          <w:p w:rsidR="00FA0F65" w:rsidRPr="009D6D81" w:rsidRDefault="00FA0F65" w:rsidP="00FA0F65">
            <w:pPr>
              <w:pStyle w:val="Tabletext"/>
            </w:pPr>
            <w:r w:rsidRPr="009D6D81">
              <w:t>6</w:t>
            </w:r>
          </w:p>
        </w:tc>
        <w:tc>
          <w:tcPr>
            <w:tcW w:w="4604" w:type="pct"/>
            <w:tcBorders>
              <w:bottom w:val="single" w:sz="12" w:space="0" w:color="auto"/>
            </w:tcBorders>
            <w:shd w:val="clear" w:color="auto" w:fill="auto"/>
          </w:tcPr>
          <w:p w:rsidR="00FA0F65" w:rsidRPr="009D6D81" w:rsidRDefault="00FA0F65" w:rsidP="00FA0F65">
            <w:pPr>
              <w:pStyle w:val="Tabletext"/>
            </w:pPr>
            <w:r w:rsidRPr="009D6D81">
              <w:t>A statement by a Fellow of the Institute of Actuaries of Australia of the liabilities that the applicant is likely to incur over the first 12 months of the period of the licence</w:t>
            </w:r>
          </w:p>
        </w:tc>
      </w:tr>
    </w:tbl>
    <w:p w:rsidR="00FA0F65" w:rsidRPr="009D6D81" w:rsidRDefault="00FA0F65" w:rsidP="00FA0F65">
      <w:pPr>
        <w:pStyle w:val="Tabletext"/>
      </w:pPr>
    </w:p>
    <w:tbl>
      <w:tblPr>
        <w:tblW w:w="4999" w:type="pct"/>
        <w:tblBorders>
          <w:top w:val="single" w:sz="4" w:space="0" w:color="auto"/>
          <w:bottom w:val="single" w:sz="2" w:space="0" w:color="auto"/>
          <w:insideH w:val="single" w:sz="4" w:space="0" w:color="auto"/>
        </w:tblBorders>
        <w:tblLook w:val="0000" w:firstRow="0" w:lastRow="0" w:firstColumn="0" w:lastColumn="0" w:noHBand="0" w:noVBand="0"/>
      </w:tblPr>
      <w:tblGrid>
        <w:gridCol w:w="674"/>
        <w:gridCol w:w="7853"/>
      </w:tblGrid>
      <w:tr w:rsidR="0092524E" w:rsidRPr="009D6D81" w:rsidTr="0092524E">
        <w:trPr>
          <w:tblHeader/>
        </w:trPr>
        <w:tc>
          <w:tcPr>
            <w:tcW w:w="5000" w:type="pct"/>
            <w:gridSpan w:val="2"/>
            <w:tcBorders>
              <w:top w:val="single" w:sz="12" w:space="0" w:color="auto"/>
              <w:bottom w:val="single" w:sz="6" w:space="0" w:color="auto"/>
            </w:tcBorders>
            <w:shd w:val="clear" w:color="auto" w:fill="auto"/>
          </w:tcPr>
          <w:p w:rsidR="0092524E" w:rsidRPr="009D6D81" w:rsidRDefault="0092524E" w:rsidP="0092524E">
            <w:pPr>
              <w:pStyle w:val="TableHeading"/>
            </w:pPr>
            <w:r w:rsidRPr="009D6D81">
              <w:t>Part</w:t>
            </w:r>
            <w:r w:rsidR="009D6D81" w:rsidRPr="009D6D81">
              <w:t> </w:t>
            </w:r>
            <w:r w:rsidRPr="009D6D81">
              <w:t>2—Consultation</w:t>
            </w:r>
          </w:p>
        </w:tc>
      </w:tr>
      <w:tr w:rsidR="00FA0F65" w:rsidRPr="009D6D81" w:rsidTr="0092524E">
        <w:trPr>
          <w:tblHeader/>
        </w:trPr>
        <w:tc>
          <w:tcPr>
            <w:tcW w:w="395" w:type="pct"/>
            <w:tcBorders>
              <w:top w:val="single" w:sz="12" w:space="0" w:color="auto"/>
              <w:bottom w:val="single" w:sz="12" w:space="0" w:color="auto"/>
            </w:tcBorders>
            <w:shd w:val="clear" w:color="auto" w:fill="auto"/>
          </w:tcPr>
          <w:p w:rsidR="00FA0F65" w:rsidRPr="009D6D81" w:rsidRDefault="00FA0F65" w:rsidP="00FA0F65">
            <w:pPr>
              <w:pStyle w:val="TableHeading"/>
            </w:pPr>
            <w:r w:rsidRPr="009D6D81">
              <w:t>Item</w:t>
            </w:r>
          </w:p>
        </w:tc>
        <w:tc>
          <w:tcPr>
            <w:tcW w:w="4605" w:type="pct"/>
            <w:tcBorders>
              <w:top w:val="single" w:sz="12" w:space="0" w:color="auto"/>
              <w:bottom w:val="single" w:sz="12" w:space="0" w:color="auto"/>
            </w:tcBorders>
            <w:shd w:val="clear" w:color="auto" w:fill="auto"/>
          </w:tcPr>
          <w:p w:rsidR="00FA0F65" w:rsidRPr="009D6D81" w:rsidRDefault="00FA0F65" w:rsidP="00FA0F65">
            <w:pPr>
              <w:pStyle w:val="TableHeading"/>
            </w:pPr>
            <w:r w:rsidRPr="009D6D81">
              <w:t>Information or document</w:t>
            </w:r>
            <w:r w:rsidR="00507DEE" w:rsidRPr="009D6D81">
              <w:t>s</w:t>
            </w:r>
          </w:p>
        </w:tc>
      </w:tr>
      <w:tr w:rsidR="00FA0F65" w:rsidRPr="009D6D81" w:rsidTr="0092524E">
        <w:tc>
          <w:tcPr>
            <w:tcW w:w="395" w:type="pct"/>
            <w:tcBorders>
              <w:top w:val="single" w:sz="12" w:space="0" w:color="auto"/>
              <w:bottom w:val="single" w:sz="12" w:space="0" w:color="auto"/>
            </w:tcBorders>
            <w:shd w:val="clear" w:color="auto" w:fill="auto"/>
          </w:tcPr>
          <w:p w:rsidR="00FA0F65" w:rsidRPr="009D6D81" w:rsidRDefault="00FA0F65" w:rsidP="00FA0F65">
            <w:pPr>
              <w:pStyle w:val="Tabletext"/>
            </w:pPr>
            <w:r w:rsidRPr="009D6D81">
              <w:t>7</w:t>
            </w:r>
          </w:p>
        </w:tc>
        <w:tc>
          <w:tcPr>
            <w:tcW w:w="4605" w:type="pct"/>
            <w:tcBorders>
              <w:top w:val="single" w:sz="12" w:space="0" w:color="auto"/>
              <w:bottom w:val="single" w:sz="12" w:space="0" w:color="auto"/>
            </w:tcBorders>
            <w:shd w:val="clear" w:color="auto" w:fill="auto"/>
          </w:tcPr>
          <w:p w:rsidR="00FA0F65" w:rsidRPr="009D6D81" w:rsidRDefault="00FA0F65" w:rsidP="00FA0F65">
            <w:pPr>
              <w:pStyle w:val="Tabletext"/>
            </w:pPr>
            <w:r w:rsidRPr="009D6D81">
              <w:t>Evidence that the applicant has consulted staff about the applicant’s intention to apply for a licence. Examples of such consultation include the following:</w:t>
            </w:r>
          </w:p>
          <w:p w:rsidR="00FA0F65" w:rsidRPr="009D6D81" w:rsidRDefault="00FA0F65" w:rsidP="00FA0F65">
            <w:pPr>
              <w:pStyle w:val="Tablea"/>
            </w:pPr>
            <w:r w:rsidRPr="009D6D81">
              <w:t>(a) any written notice to staff or staff representatives of that intention;</w:t>
            </w:r>
          </w:p>
          <w:p w:rsidR="00FA0F65" w:rsidRPr="009D6D81" w:rsidRDefault="00FA0F65" w:rsidP="00FA0F65">
            <w:pPr>
              <w:pStyle w:val="Tablea"/>
            </w:pPr>
            <w:r w:rsidRPr="009D6D81">
              <w:t>(b) written responses to the notices;</w:t>
            </w:r>
          </w:p>
          <w:p w:rsidR="00FA0F65" w:rsidRPr="009D6D81" w:rsidRDefault="00FA0F65" w:rsidP="00D55D86">
            <w:pPr>
              <w:pStyle w:val="Tablea"/>
            </w:pPr>
            <w:r w:rsidRPr="009D6D81">
              <w:t>(c) minut</w:t>
            </w:r>
            <w:r w:rsidR="00D55D86" w:rsidRPr="009D6D81">
              <w:t>es of any consultative meetings</w:t>
            </w:r>
          </w:p>
        </w:tc>
      </w:tr>
    </w:tbl>
    <w:p w:rsidR="00FA0F65" w:rsidRPr="009D6D81" w:rsidRDefault="00FA0F65" w:rsidP="00FA0F6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7854"/>
      </w:tblGrid>
      <w:tr w:rsidR="0092524E" w:rsidRPr="009D6D81" w:rsidTr="0092524E">
        <w:trPr>
          <w:tblHeader/>
        </w:trPr>
        <w:tc>
          <w:tcPr>
            <w:tcW w:w="5000" w:type="pct"/>
            <w:gridSpan w:val="2"/>
            <w:tcBorders>
              <w:top w:val="single" w:sz="12" w:space="0" w:color="auto"/>
              <w:bottom w:val="single" w:sz="6" w:space="0" w:color="auto"/>
            </w:tcBorders>
            <w:shd w:val="clear" w:color="auto" w:fill="auto"/>
          </w:tcPr>
          <w:p w:rsidR="0092524E" w:rsidRPr="009D6D81" w:rsidRDefault="0092524E" w:rsidP="00FA0F65">
            <w:pPr>
              <w:pStyle w:val="TableHeading"/>
            </w:pPr>
            <w:r w:rsidRPr="009D6D81">
              <w:t>Part</w:t>
            </w:r>
            <w:r w:rsidR="009D6D81" w:rsidRPr="009D6D81">
              <w:t> </w:t>
            </w:r>
            <w:r w:rsidRPr="009D6D81">
              <w:t>3—Rehabilitation management</w:t>
            </w:r>
          </w:p>
        </w:tc>
      </w:tr>
      <w:tr w:rsidR="00FA0F65" w:rsidRPr="009D6D81" w:rsidTr="0092524E">
        <w:trPr>
          <w:tblHeader/>
        </w:trPr>
        <w:tc>
          <w:tcPr>
            <w:tcW w:w="396" w:type="pct"/>
            <w:tcBorders>
              <w:top w:val="single" w:sz="6" w:space="0" w:color="auto"/>
              <w:bottom w:val="single" w:sz="12" w:space="0" w:color="auto"/>
            </w:tcBorders>
            <w:shd w:val="clear" w:color="auto" w:fill="auto"/>
          </w:tcPr>
          <w:p w:rsidR="00FA0F65" w:rsidRPr="009D6D81" w:rsidRDefault="00FA0F65" w:rsidP="00FA0F65">
            <w:pPr>
              <w:pStyle w:val="TableHeading"/>
            </w:pPr>
            <w:r w:rsidRPr="009D6D81">
              <w:t>Item</w:t>
            </w:r>
          </w:p>
        </w:tc>
        <w:tc>
          <w:tcPr>
            <w:tcW w:w="4604" w:type="pct"/>
            <w:tcBorders>
              <w:top w:val="single" w:sz="6" w:space="0" w:color="auto"/>
              <w:bottom w:val="single" w:sz="12" w:space="0" w:color="auto"/>
            </w:tcBorders>
            <w:shd w:val="clear" w:color="auto" w:fill="auto"/>
          </w:tcPr>
          <w:p w:rsidR="00FA0F65" w:rsidRPr="009D6D81" w:rsidRDefault="00FA0F65" w:rsidP="00FA0F65">
            <w:pPr>
              <w:pStyle w:val="TableHeading"/>
            </w:pPr>
            <w:r w:rsidRPr="009D6D81">
              <w:t>Information or document</w:t>
            </w:r>
            <w:r w:rsidR="00507DEE" w:rsidRPr="009D6D81">
              <w:t>s</w:t>
            </w:r>
          </w:p>
        </w:tc>
      </w:tr>
      <w:tr w:rsidR="00FA0F65" w:rsidRPr="009D6D81" w:rsidTr="00D55D86">
        <w:tc>
          <w:tcPr>
            <w:tcW w:w="396" w:type="pct"/>
            <w:tcBorders>
              <w:top w:val="single" w:sz="12" w:space="0" w:color="auto"/>
            </w:tcBorders>
            <w:shd w:val="clear" w:color="auto" w:fill="auto"/>
          </w:tcPr>
          <w:p w:rsidR="00FA0F65" w:rsidRPr="009D6D81" w:rsidRDefault="00FA0F65" w:rsidP="00FA0F65">
            <w:pPr>
              <w:pStyle w:val="Tabletext"/>
            </w:pPr>
            <w:r w:rsidRPr="009D6D81">
              <w:t>8</w:t>
            </w:r>
          </w:p>
        </w:tc>
        <w:tc>
          <w:tcPr>
            <w:tcW w:w="4604" w:type="pct"/>
            <w:tcBorders>
              <w:top w:val="single" w:sz="12" w:space="0" w:color="auto"/>
            </w:tcBorders>
            <w:shd w:val="clear" w:color="auto" w:fill="auto"/>
          </w:tcPr>
          <w:p w:rsidR="00FA0F65" w:rsidRPr="009D6D81" w:rsidRDefault="00FA0F65" w:rsidP="00E81A46">
            <w:pPr>
              <w:pStyle w:val="Tabletext"/>
            </w:pPr>
            <w:r w:rsidRPr="009D6D81">
              <w:t>The proposed arrangements for the rehabilitation and return to work of injured staff</w:t>
            </w:r>
          </w:p>
        </w:tc>
      </w:tr>
      <w:tr w:rsidR="00FA0F65" w:rsidRPr="009D6D81" w:rsidTr="00D55D86">
        <w:tc>
          <w:tcPr>
            <w:tcW w:w="396" w:type="pct"/>
            <w:shd w:val="clear" w:color="auto" w:fill="auto"/>
          </w:tcPr>
          <w:p w:rsidR="00FA0F65" w:rsidRPr="009D6D81" w:rsidRDefault="00FA0F65" w:rsidP="00FA0F65">
            <w:pPr>
              <w:pStyle w:val="Tabletext"/>
            </w:pPr>
            <w:r w:rsidRPr="009D6D81">
              <w:t>9</w:t>
            </w:r>
          </w:p>
        </w:tc>
        <w:tc>
          <w:tcPr>
            <w:tcW w:w="4604" w:type="pct"/>
            <w:shd w:val="clear" w:color="auto" w:fill="auto"/>
          </w:tcPr>
          <w:p w:rsidR="00FA0F65" w:rsidRPr="009D6D81" w:rsidRDefault="00E81A46" w:rsidP="00AA18D2">
            <w:pPr>
              <w:pStyle w:val="Tabletext"/>
            </w:pPr>
            <w:r w:rsidRPr="009D6D81">
              <w:t>Evidence</w:t>
            </w:r>
            <w:r w:rsidR="00FA0F65" w:rsidRPr="009D6D81">
              <w:t xml:space="preserve"> of the applicant’s rehabilitation policy</w:t>
            </w:r>
          </w:p>
        </w:tc>
      </w:tr>
      <w:tr w:rsidR="00FA0F65" w:rsidRPr="009D6D81" w:rsidTr="00D55D86">
        <w:tc>
          <w:tcPr>
            <w:tcW w:w="396" w:type="pct"/>
            <w:shd w:val="clear" w:color="auto" w:fill="auto"/>
          </w:tcPr>
          <w:p w:rsidR="00FA0F65" w:rsidRPr="009D6D81" w:rsidRDefault="00FA0F65" w:rsidP="00FA0F65">
            <w:pPr>
              <w:pStyle w:val="Tabletext"/>
            </w:pPr>
            <w:r w:rsidRPr="009D6D81">
              <w:t>10</w:t>
            </w:r>
          </w:p>
        </w:tc>
        <w:tc>
          <w:tcPr>
            <w:tcW w:w="4604" w:type="pct"/>
            <w:shd w:val="clear" w:color="auto" w:fill="auto"/>
          </w:tcPr>
          <w:p w:rsidR="00FA0F65" w:rsidRPr="009D6D81" w:rsidRDefault="00FA0F65" w:rsidP="00FA0F65">
            <w:pPr>
              <w:pStyle w:val="Tabletext"/>
            </w:pPr>
            <w:r w:rsidRPr="009D6D81">
              <w:t>The existing or proposed arrangements for ensuring that management and staff of the applicant are aware of their rights and responsibilities in relation to rehabilitation</w:t>
            </w:r>
          </w:p>
        </w:tc>
      </w:tr>
      <w:tr w:rsidR="00FA0F65" w:rsidRPr="009D6D81" w:rsidTr="00D55D86">
        <w:tc>
          <w:tcPr>
            <w:tcW w:w="396" w:type="pct"/>
            <w:shd w:val="clear" w:color="auto" w:fill="auto"/>
          </w:tcPr>
          <w:p w:rsidR="00FA0F65" w:rsidRPr="009D6D81" w:rsidRDefault="00FA0F65" w:rsidP="00FA0F65">
            <w:pPr>
              <w:pStyle w:val="Tabletext"/>
            </w:pPr>
            <w:r w:rsidRPr="009D6D81">
              <w:t>11</w:t>
            </w:r>
          </w:p>
        </w:tc>
        <w:tc>
          <w:tcPr>
            <w:tcW w:w="4604" w:type="pct"/>
            <w:shd w:val="clear" w:color="auto" w:fill="auto"/>
          </w:tcPr>
          <w:p w:rsidR="00FA0F65" w:rsidRPr="009D6D81" w:rsidRDefault="00FA0F65" w:rsidP="00FA0F65">
            <w:pPr>
              <w:pStyle w:val="Tabletext"/>
            </w:pPr>
            <w:r w:rsidRPr="009D6D81">
              <w:t>The proposed number, location, classification and expertise of staff of the applicant with responsibility for rehabilitation case management</w:t>
            </w:r>
          </w:p>
        </w:tc>
      </w:tr>
      <w:tr w:rsidR="00FA0F65" w:rsidRPr="009D6D81" w:rsidTr="00D55D86">
        <w:tc>
          <w:tcPr>
            <w:tcW w:w="396" w:type="pct"/>
            <w:shd w:val="clear" w:color="auto" w:fill="auto"/>
          </w:tcPr>
          <w:p w:rsidR="00FA0F65" w:rsidRPr="009D6D81" w:rsidRDefault="00FA0F65" w:rsidP="00FA0F65">
            <w:pPr>
              <w:pStyle w:val="Tabletext"/>
            </w:pPr>
            <w:r w:rsidRPr="009D6D81">
              <w:t>12</w:t>
            </w:r>
          </w:p>
        </w:tc>
        <w:tc>
          <w:tcPr>
            <w:tcW w:w="4604" w:type="pct"/>
            <w:shd w:val="clear" w:color="auto" w:fill="auto"/>
          </w:tcPr>
          <w:p w:rsidR="00FA0F65" w:rsidRPr="009D6D81" w:rsidRDefault="00FA0F65" w:rsidP="00E81A46">
            <w:pPr>
              <w:pStyle w:val="Tabletext"/>
            </w:pPr>
            <w:r w:rsidRPr="009D6D81">
              <w:t xml:space="preserve">The applicant’s proposed arrangements for training </w:t>
            </w:r>
            <w:r w:rsidR="00E81A46" w:rsidRPr="009D6D81">
              <w:t>staff who have responsibility for rehabilitation case management</w:t>
            </w:r>
          </w:p>
        </w:tc>
      </w:tr>
      <w:tr w:rsidR="00FA0F65" w:rsidRPr="009D6D81" w:rsidTr="00D55D86">
        <w:tc>
          <w:tcPr>
            <w:tcW w:w="396" w:type="pct"/>
            <w:tcBorders>
              <w:bottom w:val="single" w:sz="4" w:space="0" w:color="auto"/>
            </w:tcBorders>
            <w:shd w:val="clear" w:color="auto" w:fill="auto"/>
          </w:tcPr>
          <w:p w:rsidR="00FA0F65" w:rsidRPr="009D6D81" w:rsidRDefault="00FA0F65" w:rsidP="00FA0F65">
            <w:pPr>
              <w:pStyle w:val="Tabletext"/>
            </w:pPr>
            <w:r w:rsidRPr="009D6D81">
              <w:t>13</w:t>
            </w:r>
          </w:p>
        </w:tc>
        <w:tc>
          <w:tcPr>
            <w:tcW w:w="4604" w:type="pct"/>
            <w:tcBorders>
              <w:bottom w:val="single" w:sz="4" w:space="0" w:color="auto"/>
            </w:tcBorders>
            <w:shd w:val="clear" w:color="auto" w:fill="auto"/>
          </w:tcPr>
          <w:p w:rsidR="00FA0F65" w:rsidRPr="009D6D81" w:rsidRDefault="00E81A46" w:rsidP="00E81A46">
            <w:pPr>
              <w:pStyle w:val="Tabletext"/>
            </w:pPr>
            <w:r w:rsidRPr="009D6D81">
              <w:t>Evidence</w:t>
            </w:r>
            <w:r w:rsidR="00FA0F65" w:rsidRPr="009D6D81">
              <w:t xml:space="preserve"> of the applicant’s policy in relation to the redeployment of injured staff</w:t>
            </w:r>
          </w:p>
        </w:tc>
      </w:tr>
      <w:tr w:rsidR="00FA0F65" w:rsidRPr="009D6D81" w:rsidTr="00D55D86">
        <w:tc>
          <w:tcPr>
            <w:tcW w:w="396" w:type="pct"/>
            <w:tcBorders>
              <w:bottom w:val="single" w:sz="12" w:space="0" w:color="auto"/>
            </w:tcBorders>
            <w:shd w:val="clear" w:color="auto" w:fill="auto"/>
          </w:tcPr>
          <w:p w:rsidR="00FA0F65" w:rsidRPr="009D6D81" w:rsidRDefault="00FA0F65" w:rsidP="00FA0F65">
            <w:pPr>
              <w:pStyle w:val="Tabletext"/>
            </w:pPr>
            <w:r w:rsidRPr="009D6D81">
              <w:t>14</w:t>
            </w:r>
          </w:p>
        </w:tc>
        <w:tc>
          <w:tcPr>
            <w:tcW w:w="4604" w:type="pct"/>
            <w:tcBorders>
              <w:bottom w:val="single" w:sz="12" w:space="0" w:color="auto"/>
            </w:tcBorders>
            <w:shd w:val="clear" w:color="auto" w:fill="auto"/>
          </w:tcPr>
          <w:p w:rsidR="00FA0F65" w:rsidRPr="009D6D81" w:rsidRDefault="00FA0F65" w:rsidP="00FA0F65">
            <w:pPr>
              <w:pStyle w:val="Tabletext"/>
            </w:pPr>
            <w:r w:rsidRPr="009D6D81">
              <w:t>A report of the applicant’s performance in relation to injured staff rehabilitation and return to work programs during the 12 months before the date of the application</w:t>
            </w:r>
          </w:p>
        </w:tc>
      </w:tr>
    </w:tbl>
    <w:p w:rsidR="00FA0F65" w:rsidRPr="009D6D81" w:rsidRDefault="00FA0F65" w:rsidP="00FA0F6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7854"/>
      </w:tblGrid>
      <w:tr w:rsidR="0092524E" w:rsidRPr="009D6D81" w:rsidTr="0092524E">
        <w:trPr>
          <w:tblHeader/>
        </w:trPr>
        <w:tc>
          <w:tcPr>
            <w:tcW w:w="5000" w:type="pct"/>
            <w:gridSpan w:val="2"/>
            <w:tcBorders>
              <w:top w:val="single" w:sz="12" w:space="0" w:color="auto"/>
              <w:bottom w:val="single" w:sz="6" w:space="0" w:color="auto"/>
            </w:tcBorders>
            <w:shd w:val="clear" w:color="auto" w:fill="auto"/>
          </w:tcPr>
          <w:p w:rsidR="0092524E" w:rsidRPr="009D6D81" w:rsidRDefault="0092524E" w:rsidP="00FA0F65">
            <w:pPr>
              <w:pStyle w:val="TableHeading"/>
            </w:pPr>
            <w:r w:rsidRPr="009D6D81">
              <w:t>Part</w:t>
            </w:r>
            <w:r w:rsidR="009D6D81" w:rsidRPr="009D6D81">
              <w:t> </w:t>
            </w:r>
            <w:r w:rsidRPr="009D6D81">
              <w:t>4—Preventive measures and work health and safety management systems</w:t>
            </w:r>
          </w:p>
        </w:tc>
      </w:tr>
      <w:tr w:rsidR="00FA0F65" w:rsidRPr="009D6D81" w:rsidTr="0092524E">
        <w:trPr>
          <w:tblHeader/>
        </w:trPr>
        <w:tc>
          <w:tcPr>
            <w:tcW w:w="396" w:type="pct"/>
            <w:tcBorders>
              <w:top w:val="single" w:sz="6" w:space="0" w:color="auto"/>
              <w:bottom w:val="single" w:sz="12" w:space="0" w:color="auto"/>
            </w:tcBorders>
            <w:shd w:val="clear" w:color="auto" w:fill="auto"/>
          </w:tcPr>
          <w:p w:rsidR="00FA0F65" w:rsidRPr="009D6D81" w:rsidRDefault="00FA0F65" w:rsidP="00FA0F65">
            <w:pPr>
              <w:pStyle w:val="TableHeading"/>
            </w:pPr>
            <w:r w:rsidRPr="009D6D81">
              <w:t>Item</w:t>
            </w:r>
          </w:p>
        </w:tc>
        <w:tc>
          <w:tcPr>
            <w:tcW w:w="4604" w:type="pct"/>
            <w:tcBorders>
              <w:top w:val="single" w:sz="6" w:space="0" w:color="auto"/>
              <w:bottom w:val="single" w:sz="12" w:space="0" w:color="auto"/>
            </w:tcBorders>
            <w:shd w:val="clear" w:color="auto" w:fill="auto"/>
          </w:tcPr>
          <w:p w:rsidR="00FA0F65" w:rsidRPr="009D6D81" w:rsidRDefault="00FA0F65" w:rsidP="00FA0F65">
            <w:pPr>
              <w:pStyle w:val="TableHeading"/>
            </w:pPr>
            <w:r w:rsidRPr="009D6D81">
              <w:t>Information or document</w:t>
            </w:r>
            <w:r w:rsidR="00507DEE" w:rsidRPr="009D6D81">
              <w:t>s</w:t>
            </w:r>
          </w:p>
        </w:tc>
      </w:tr>
      <w:tr w:rsidR="00FA0F65" w:rsidRPr="009D6D81" w:rsidTr="00D55D86">
        <w:tc>
          <w:tcPr>
            <w:tcW w:w="396" w:type="pct"/>
            <w:tcBorders>
              <w:top w:val="single" w:sz="12" w:space="0" w:color="auto"/>
              <w:bottom w:val="single" w:sz="4" w:space="0" w:color="auto"/>
            </w:tcBorders>
            <w:shd w:val="clear" w:color="auto" w:fill="auto"/>
          </w:tcPr>
          <w:p w:rsidR="00FA0F65" w:rsidRPr="009D6D81" w:rsidRDefault="00FA0F65" w:rsidP="00FA0F65">
            <w:pPr>
              <w:pStyle w:val="Tabletext"/>
            </w:pPr>
            <w:r w:rsidRPr="009D6D81">
              <w:t>15</w:t>
            </w:r>
          </w:p>
        </w:tc>
        <w:tc>
          <w:tcPr>
            <w:tcW w:w="4604" w:type="pct"/>
            <w:tcBorders>
              <w:top w:val="single" w:sz="12" w:space="0" w:color="auto"/>
              <w:bottom w:val="single" w:sz="4" w:space="0" w:color="auto"/>
            </w:tcBorders>
            <w:shd w:val="clear" w:color="auto" w:fill="auto"/>
          </w:tcPr>
          <w:p w:rsidR="00FA0F65" w:rsidRPr="009D6D81" w:rsidRDefault="00E81A46" w:rsidP="00F32181">
            <w:pPr>
              <w:pStyle w:val="Tabletext"/>
            </w:pPr>
            <w:r w:rsidRPr="009D6D81">
              <w:t>Evidence</w:t>
            </w:r>
            <w:r w:rsidR="00FA0F65" w:rsidRPr="009D6D81">
              <w:t xml:space="preserve"> of the applicant’s policy</w:t>
            </w:r>
            <w:r w:rsidRPr="009D6D81">
              <w:t xml:space="preserve"> in relation to work health and safety</w:t>
            </w:r>
          </w:p>
        </w:tc>
      </w:tr>
      <w:tr w:rsidR="00FA0F65" w:rsidRPr="009D6D81" w:rsidTr="00D55D86">
        <w:tc>
          <w:tcPr>
            <w:tcW w:w="396" w:type="pct"/>
            <w:shd w:val="clear" w:color="auto" w:fill="auto"/>
          </w:tcPr>
          <w:p w:rsidR="00FA0F65" w:rsidRPr="009D6D81" w:rsidRDefault="00FA0F65" w:rsidP="00FA0F65">
            <w:pPr>
              <w:pStyle w:val="Tabletext"/>
            </w:pPr>
            <w:r w:rsidRPr="009D6D81">
              <w:t>16</w:t>
            </w:r>
          </w:p>
        </w:tc>
        <w:tc>
          <w:tcPr>
            <w:tcW w:w="4604" w:type="pct"/>
            <w:shd w:val="clear" w:color="auto" w:fill="auto"/>
          </w:tcPr>
          <w:p w:rsidR="00FA0F65" w:rsidRPr="009D6D81" w:rsidRDefault="00FA0F65" w:rsidP="00FA0F65">
            <w:pPr>
              <w:pStyle w:val="Tabletext"/>
            </w:pPr>
            <w:r w:rsidRPr="009D6D81">
              <w:t>The applicant’s risk profile, including documentation of risk management strategies that address the applicant’s key risks and preventive measures for identified key risks</w:t>
            </w:r>
          </w:p>
        </w:tc>
      </w:tr>
      <w:tr w:rsidR="00FA0F65" w:rsidRPr="009D6D81" w:rsidTr="00D55D86">
        <w:tc>
          <w:tcPr>
            <w:tcW w:w="396" w:type="pct"/>
            <w:shd w:val="clear" w:color="auto" w:fill="auto"/>
          </w:tcPr>
          <w:p w:rsidR="00FA0F65" w:rsidRPr="009D6D81" w:rsidRDefault="00FA0F65" w:rsidP="00FA0F65">
            <w:pPr>
              <w:pStyle w:val="Tabletext"/>
            </w:pPr>
            <w:r w:rsidRPr="009D6D81">
              <w:t>17</w:t>
            </w:r>
          </w:p>
        </w:tc>
        <w:tc>
          <w:tcPr>
            <w:tcW w:w="4604" w:type="pct"/>
            <w:shd w:val="clear" w:color="auto" w:fill="auto"/>
          </w:tcPr>
          <w:p w:rsidR="00FA0F65" w:rsidRPr="009D6D81" w:rsidRDefault="00FA0F65" w:rsidP="00F32181">
            <w:pPr>
              <w:pStyle w:val="Tabletext"/>
            </w:pPr>
            <w:r w:rsidRPr="009D6D81">
              <w:t xml:space="preserve">Details of every notifiable incident, </w:t>
            </w:r>
            <w:r w:rsidR="00586035" w:rsidRPr="009D6D81">
              <w:t>compliance measure</w:t>
            </w:r>
            <w:r w:rsidRPr="009D6D81">
              <w:t xml:space="preserve"> and conviction under </w:t>
            </w:r>
            <w:r w:rsidR="00586035" w:rsidRPr="009D6D81">
              <w:t xml:space="preserve">the </w:t>
            </w:r>
            <w:r w:rsidR="00586035" w:rsidRPr="009D6D81">
              <w:rPr>
                <w:i/>
              </w:rPr>
              <w:t>Work Health and Safety Act 2011</w:t>
            </w:r>
            <w:r w:rsidR="00586035" w:rsidRPr="009D6D81">
              <w:t xml:space="preserve">, or </w:t>
            </w:r>
            <w:r w:rsidRPr="009D6D81">
              <w:t xml:space="preserve">a corresponding WHS law (within the meaning of </w:t>
            </w:r>
            <w:r w:rsidR="00586035" w:rsidRPr="009D6D81">
              <w:t xml:space="preserve">the </w:t>
            </w:r>
            <w:r w:rsidR="00586035" w:rsidRPr="009D6D81">
              <w:rPr>
                <w:i/>
              </w:rPr>
              <w:t>Work Health and Safety Act 2011</w:t>
            </w:r>
            <w:r w:rsidRPr="009D6D81">
              <w:t>)</w:t>
            </w:r>
            <w:r w:rsidR="00586035" w:rsidRPr="009D6D81">
              <w:t>,</w:t>
            </w:r>
            <w:r w:rsidRPr="009D6D81">
              <w:t xml:space="preserve"> in relation to the applicant</w:t>
            </w:r>
            <w:r w:rsidRPr="009D6D81">
              <w:rPr>
                <w:rFonts w:hint="eastAsia"/>
              </w:rPr>
              <w:t>’</w:t>
            </w:r>
            <w:r w:rsidRPr="009D6D81">
              <w:t xml:space="preserve">s business or undertaking occurring in the period of </w:t>
            </w:r>
            <w:r w:rsidR="00F32181" w:rsidRPr="009D6D81">
              <w:t>5</w:t>
            </w:r>
            <w:r w:rsidRPr="009D6D81">
              <w:t xml:space="preserve"> years preceding (and including) the date of the application</w:t>
            </w:r>
          </w:p>
        </w:tc>
      </w:tr>
      <w:tr w:rsidR="00FA0F65" w:rsidRPr="009D6D81" w:rsidTr="00D55D86">
        <w:tc>
          <w:tcPr>
            <w:tcW w:w="396" w:type="pct"/>
            <w:tcBorders>
              <w:bottom w:val="single" w:sz="12" w:space="0" w:color="auto"/>
            </w:tcBorders>
            <w:shd w:val="clear" w:color="auto" w:fill="auto"/>
          </w:tcPr>
          <w:p w:rsidR="00FA0F65" w:rsidRPr="009D6D81" w:rsidRDefault="00FA0F65" w:rsidP="00FA0F65">
            <w:pPr>
              <w:pStyle w:val="Tabletext"/>
            </w:pPr>
            <w:r w:rsidRPr="009D6D81">
              <w:t>18</w:t>
            </w:r>
          </w:p>
        </w:tc>
        <w:tc>
          <w:tcPr>
            <w:tcW w:w="4604" w:type="pct"/>
            <w:tcBorders>
              <w:bottom w:val="single" w:sz="12" w:space="0" w:color="auto"/>
            </w:tcBorders>
            <w:shd w:val="clear" w:color="auto" w:fill="auto"/>
          </w:tcPr>
          <w:p w:rsidR="00FA0F65" w:rsidRPr="009D6D81" w:rsidRDefault="00FA0F65" w:rsidP="00FA0F65">
            <w:pPr>
              <w:pStyle w:val="Tabletext"/>
            </w:pPr>
            <w:r w:rsidRPr="009D6D81">
              <w:t xml:space="preserve">Details </w:t>
            </w:r>
            <w:r w:rsidRPr="009D6D81">
              <w:rPr>
                <w:rFonts w:cstheme="minorHAnsi"/>
              </w:rPr>
              <w:t>of the applicant’s work health and safety management system</w:t>
            </w:r>
          </w:p>
        </w:tc>
      </w:tr>
    </w:tbl>
    <w:p w:rsidR="00FA0F65" w:rsidRPr="009D6D81" w:rsidRDefault="00FA0F65" w:rsidP="00FA0F65">
      <w:pPr>
        <w:pStyle w:val="Tabletext"/>
        <w:rPr>
          <w:sz w:val="16"/>
          <w:szCs w:val="16"/>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7854"/>
      </w:tblGrid>
      <w:tr w:rsidR="0092524E" w:rsidRPr="009D6D81" w:rsidTr="0092524E">
        <w:trPr>
          <w:tblHeader/>
        </w:trPr>
        <w:tc>
          <w:tcPr>
            <w:tcW w:w="5000" w:type="pct"/>
            <w:gridSpan w:val="2"/>
            <w:tcBorders>
              <w:top w:val="single" w:sz="12" w:space="0" w:color="auto"/>
              <w:bottom w:val="single" w:sz="6" w:space="0" w:color="auto"/>
            </w:tcBorders>
            <w:shd w:val="clear" w:color="auto" w:fill="auto"/>
          </w:tcPr>
          <w:p w:rsidR="0092524E" w:rsidRPr="009D6D81" w:rsidRDefault="0092524E" w:rsidP="00FA0F65">
            <w:pPr>
              <w:pStyle w:val="TableHeading"/>
            </w:pPr>
            <w:r w:rsidRPr="009D6D81">
              <w:t>Part</w:t>
            </w:r>
            <w:r w:rsidR="009D6D81" w:rsidRPr="009D6D81">
              <w:t> </w:t>
            </w:r>
            <w:r w:rsidRPr="009D6D81">
              <w:t>5—Proposed arrangements to secure liabilities</w:t>
            </w:r>
          </w:p>
        </w:tc>
      </w:tr>
      <w:tr w:rsidR="00FA0F65" w:rsidRPr="009D6D81" w:rsidTr="0092524E">
        <w:trPr>
          <w:tblHeader/>
        </w:trPr>
        <w:tc>
          <w:tcPr>
            <w:tcW w:w="396" w:type="pct"/>
            <w:tcBorders>
              <w:top w:val="single" w:sz="6" w:space="0" w:color="auto"/>
              <w:bottom w:val="single" w:sz="12" w:space="0" w:color="auto"/>
            </w:tcBorders>
            <w:shd w:val="clear" w:color="auto" w:fill="auto"/>
          </w:tcPr>
          <w:p w:rsidR="00FA0F65" w:rsidRPr="009D6D81" w:rsidRDefault="00FA0F65" w:rsidP="00FA0F65">
            <w:pPr>
              <w:pStyle w:val="TableHeading"/>
            </w:pPr>
            <w:r w:rsidRPr="009D6D81">
              <w:t>Item</w:t>
            </w:r>
          </w:p>
        </w:tc>
        <w:tc>
          <w:tcPr>
            <w:tcW w:w="4604" w:type="pct"/>
            <w:tcBorders>
              <w:top w:val="single" w:sz="6" w:space="0" w:color="auto"/>
              <w:bottom w:val="single" w:sz="12" w:space="0" w:color="auto"/>
            </w:tcBorders>
            <w:shd w:val="clear" w:color="auto" w:fill="auto"/>
          </w:tcPr>
          <w:p w:rsidR="00FA0F65" w:rsidRPr="009D6D81" w:rsidRDefault="00FA0F65" w:rsidP="00FA0F65">
            <w:pPr>
              <w:pStyle w:val="TableHeading"/>
            </w:pPr>
            <w:r w:rsidRPr="009D6D81">
              <w:t>Information or document</w:t>
            </w:r>
            <w:r w:rsidR="00507DEE" w:rsidRPr="009D6D81">
              <w:t>s</w:t>
            </w:r>
          </w:p>
        </w:tc>
      </w:tr>
      <w:tr w:rsidR="00FA0F65" w:rsidRPr="009D6D81" w:rsidTr="00D55D86">
        <w:tc>
          <w:tcPr>
            <w:tcW w:w="396" w:type="pct"/>
            <w:tcBorders>
              <w:top w:val="single" w:sz="12" w:space="0" w:color="auto"/>
            </w:tcBorders>
            <w:shd w:val="clear" w:color="auto" w:fill="auto"/>
          </w:tcPr>
          <w:p w:rsidR="00FA0F65" w:rsidRPr="009D6D81" w:rsidRDefault="0092160F" w:rsidP="00FA0F65">
            <w:pPr>
              <w:pStyle w:val="Tabletext"/>
            </w:pPr>
            <w:r w:rsidRPr="009D6D81">
              <w:t>19</w:t>
            </w:r>
          </w:p>
        </w:tc>
        <w:tc>
          <w:tcPr>
            <w:tcW w:w="4604" w:type="pct"/>
            <w:tcBorders>
              <w:top w:val="single" w:sz="12" w:space="0" w:color="auto"/>
            </w:tcBorders>
            <w:shd w:val="clear" w:color="auto" w:fill="auto"/>
          </w:tcPr>
          <w:p w:rsidR="00FA0F65" w:rsidRPr="009D6D81" w:rsidRDefault="00FA0F65" w:rsidP="00FA0F65">
            <w:pPr>
              <w:pStyle w:val="Tabletext"/>
            </w:pPr>
            <w:r w:rsidRPr="009D6D81">
              <w:t>Whether, for the purpose of securing its liabilities under the Act, the applicant:</w:t>
            </w:r>
          </w:p>
          <w:p w:rsidR="00425159" w:rsidRPr="009D6D81" w:rsidRDefault="00FA0F65" w:rsidP="00F32181">
            <w:pPr>
              <w:pStyle w:val="Tablea"/>
            </w:pPr>
            <w:r w:rsidRPr="009D6D81">
              <w:t xml:space="preserve">(a) will </w:t>
            </w:r>
            <w:r w:rsidR="00425159" w:rsidRPr="009D6D81">
              <w:t>either:</w:t>
            </w:r>
          </w:p>
          <w:p w:rsidR="00425159" w:rsidRPr="009D6D81" w:rsidRDefault="00425159" w:rsidP="00425159">
            <w:pPr>
              <w:pStyle w:val="Tablei"/>
            </w:pPr>
            <w:r w:rsidRPr="009D6D81">
              <w:t xml:space="preserve">(i) </w:t>
            </w:r>
            <w:r w:rsidR="00FA0F65" w:rsidRPr="009D6D81">
              <w:t>arrange for</w:t>
            </w:r>
            <w:r w:rsidR="00DF1C47" w:rsidRPr="009D6D81">
              <w:t xml:space="preserve"> </w:t>
            </w:r>
            <w:r w:rsidR="00FA0F65" w:rsidRPr="009D6D81">
              <w:t>a guarantee acceptable to the Commission to be provided</w:t>
            </w:r>
            <w:r w:rsidRPr="009D6D81">
              <w:t>; or</w:t>
            </w:r>
          </w:p>
          <w:p w:rsidR="00FA0F65" w:rsidRPr="009D6D81" w:rsidRDefault="00425159" w:rsidP="00425159">
            <w:pPr>
              <w:pStyle w:val="Tablei"/>
            </w:pPr>
            <w:r w:rsidRPr="009D6D81">
              <w:t>(ii)</w:t>
            </w:r>
            <w:r w:rsidR="00F32181" w:rsidRPr="009D6D81">
              <w:t xml:space="preserve"> </w:t>
            </w:r>
            <w:r w:rsidRPr="009D6D81">
              <w:t xml:space="preserve">arrange for a guarantee acceptable to the Commission to be provided and </w:t>
            </w:r>
            <w:r w:rsidR="00F32181" w:rsidRPr="009D6D81">
              <w:t xml:space="preserve">secure </w:t>
            </w:r>
            <w:r w:rsidR="00FA0F65" w:rsidRPr="009D6D81">
              <w:t>appropriate reinsurance</w:t>
            </w:r>
            <w:r w:rsidR="00E81A46" w:rsidRPr="009D6D81">
              <w:t xml:space="preserve"> or </w:t>
            </w:r>
            <w:r w:rsidR="00087307" w:rsidRPr="009D6D81">
              <w:t>some</w:t>
            </w:r>
            <w:r w:rsidR="00E81A46" w:rsidRPr="009D6D81">
              <w:t xml:space="preserve"> </w:t>
            </w:r>
            <w:r w:rsidR="00087307" w:rsidRPr="009D6D81">
              <w:t xml:space="preserve">other </w:t>
            </w:r>
            <w:r w:rsidR="00E81A46" w:rsidRPr="009D6D81">
              <w:t>form of excess of loss insurance</w:t>
            </w:r>
            <w:r w:rsidR="00FA0F65" w:rsidRPr="009D6D81">
              <w:t>; or</w:t>
            </w:r>
          </w:p>
          <w:p w:rsidR="00FA0F65" w:rsidRPr="009D6D81" w:rsidRDefault="00FA0F65" w:rsidP="00FA0F65">
            <w:pPr>
              <w:pStyle w:val="Tablea"/>
            </w:pPr>
            <w:r w:rsidRPr="009D6D81">
              <w:t>(b) will lodge securities guaranteed by the Commonwealth or a State or Territory and secure appropriate reinsurance</w:t>
            </w:r>
            <w:r w:rsidR="00E81A46" w:rsidRPr="009D6D81">
              <w:t xml:space="preserve"> or </w:t>
            </w:r>
            <w:r w:rsidR="00087307" w:rsidRPr="009D6D81">
              <w:t>some</w:t>
            </w:r>
            <w:r w:rsidR="00E81A46" w:rsidRPr="009D6D81">
              <w:t xml:space="preserve"> </w:t>
            </w:r>
            <w:r w:rsidR="00087307" w:rsidRPr="009D6D81">
              <w:t xml:space="preserve">other </w:t>
            </w:r>
            <w:r w:rsidR="00E81A46" w:rsidRPr="009D6D81">
              <w:t>form of excess of loss insurance</w:t>
            </w:r>
            <w:r w:rsidRPr="009D6D81">
              <w:t>; or</w:t>
            </w:r>
          </w:p>
          <w:p w:rsidR="00FA0F65" w:rsidRPr="009D6D81" w:rsidRDefault="00FA0F65" w:rsidP="00FA0F65">
            <w:pPr>
              <w:pStyle w:val="Tablea"/>
            </w:pPr>
            <w:r w:rsidRPr="009D6D81">
              <w:t xml:space="preserve">(c) will arrange for a guarantee acceptable to the Commission to be provided and lodge securities guaranteed by </w:t>
            </w:r>
            <w:r w:rsidR="00D47C11" w:rsidRPr="009D6D81">
              <w:t>the</w:t>
            </w:r>
            <w:r w:rsidRPr="009D6D81">
              <w:t xml:space="preserve"> Commonwealth or a State or Territory and secure appropriate reinsurance</w:t>
            </w:r>
            <w:r w:rsidR="00087307" w:rsidRPr="009D6D81">
              <w:t xml:space="preserve"> or some other form of excess of loss insurance</w:t>
            </w:r>
            <w:r w:rsidRPr="009D6D81">
              <w:t>; or</w:t>
            </w:r>
          </w:p>
          <w:p w:rsidR="00FA0F65" w:rsidRPr="009D6D81" w:rsidRDefault="00FA0F65" w:rsidP="00FA0F65">
            <w:pPr>
              <w:pStyle w:val="Tablea"/>
            </w:pPr>
            <w:r w:rsidRPr="009D6D81">
              <w:t>(d) will establish a captive insurance company (as a wholly owned subsidiary), incorporated or to be incorporated in Australia</w:t>
            </w:r>
          </w:p>
        </w:tc>
      </w:tr>
      <w:tr w:rsidR="00FA0F65" w:rsidRPr="009D6D81" w:rsidTr="00D55D86">
        <w:tc>
          <w:tcPr>
            <w:tcW w:w="396" w:type="pct"/>
            <w:shd w:val="clear" w:color="auto" w:fill="auto"/>
          </w:tcPr>
          <w:p w:rsidR="00FA0F65" w:rsidRPr="009D6D81" w:rsidRDefault="00FA0F65" w:rsidP="0092160F">
            <w:pPr>
              <w:pStyle w:val="Tabletext"/>
            </w:pPr>
            <w:r w:rsidRPr="009D6D81">
              <w:t>2</w:t>
            </w:r>
            <w:r w:rsidR="0092160F" w:rsidRPr="009D6D81">
              <w:t>0</w:t>
            </w:r>
          </w:p>
        </w:tc>
        <w:tc>
          <w:tcPr>
            <w:tcW w:w="4604" w:type="pct"/>
            <w:shd w:val="clear" w:color="auto" w:fill="auto"/>
          </w:tcPr>
          <w:p w:rsidR="005F22AE" w:rsidRPr="009D6D81" w:rsidRDefault="00FA0F65" w:rsidP="00F32181">
            <w:pPr>
              <w:pStyle w:val="Tabletext"/>
            </w:pPr>
            <w:r w:rsidRPr="009D6D81">
              <w:t xml:space="preserve">If the applicant states that it will arrange for </w:t>
            </w:r>
            <w:r w:rsidR="005F22AE" w:rsidRPr="009D6D81">
              <w:t>a guarantee acceptable to the Commission to be provided</w:t>
            </w:r>
            <w:r w:rsidR="00F32181" w:rsidRPr="009D6D81">
              <w:t xml:space="preserve"> and, if required, secure </w:t>
            </w:r>
            <w:r w:rsidR="005F22AE" w:rsidRPr="009D6D81">
              <w:t>appropriate reinsurance or some other form of excess of loss insurance</w:t>
            </w:r>
            <w:r w:rsidR="00F32181" w:rsidRPr="009D6D81">
              <w:t>:</w:t>
            </w:r>
          </w:p>
          <w:p w:rsidR="00FA0F65" w:rsidRPr="009D6D81" w:rsidRDefault="00FA0F65" w:rsidP="00425159">
            <w:pPr>
              <w:pStyle w:val="Tablea"/>
            </w:pPr>
            <w:r w:rsidRPr="009D6D81">
              <w:t>(</w:t>
            </w:r>
            <w:r w:rsidR="00F32181" w:rsidRPr="009D6D81">
              <w:t>a</w:t>
            </w:r>
            <w:r w:rsidRPr="009D6D81">
              <w:t xml:space="preserve">) details of the proposed guarantee and reinsurance </w:t>
            </w:r>
            <w:r w:rsidR="00087307" w:rsidRPr="009D6D81">
              <w:t xml:space="preserve">or excess of loss </w:t>
            </w:r>
            <w:r w:rsidRPr="009D6D81">
              <w:t>arrangements, including the name of the issuing body, name of the insurer and amounts of the guarantee and reinsurance</w:t>
            </w:r>
            <w:r w:rsidR="00087307" w:rsidRPr="009D6D81">
              <w:t xml:space="preserve"> or excess of loss insurance</w:t>
            </w:r>
            <w:r w:rsidRPr="009D6D81">
              <w:t>; and</w:t>
            </w:r>
          </w:p>
          <w:p w:rsidR="00FA0F65" w:rsidRPr="009D6D81" w:rsidRDefault="00FA0F65" w:rsidP="00425159">
            <w:pPr>
              <w:pStyle w:val="Tablea"/>
            </w:pPr>
            <w:r w:rsidRPr="009D6D81">
              <w:t>(</w:t>
            </w:r>
            <w:r w:rsidR="00F32181" w:rsidRPr="009D6D81">
              <w:t>b</w:t>
            </w:r>
            <w:r w:rsidRPr="009D6D81">
              <w:t xml:space="preserve">) a copy of the proposed guarantee and reinsurance </w:t>
            </w:r>
            <w:r w:rsidR="00087307" w:rsidRPr="009D6D81">
              <w:t xml:space="preserve">or excess of loss </w:t>
            </w:r>
            <w:r w:rsidRPr="009D6D81">
              <w:t>policy</w:t>
            </w:r>
          </w:p>
        </w:tc>
      </w:tr>
      <w:tr w:rsidR="00FA0F65" w:rsidRPr="009D6D81" w:rsidTr="00D55D86">
        <w:tc>
          <w:tcPr>
            <w:tcW w:w="396" w:type="pct"/>
            <w:shd w:val="clear" w:color="auto" w:fill="auto"/>
          </w:tcPr>
          <w:p w:rsidR="00FA0F65" w:rsidRPr="009D6D81" w:rsidRDefault="00FA0F65" w:rsidP="0092160F">
            <w:pPr>
              <w:pStyle w:val="Tabletext"/>
            </w:pPr>
            <w:r w:rsidRPr="009D6D81">
              <w:t>2</w:t>
            </w:r>
            <w:r w:rsidR="0092160F" w:rsidRPr="009D6D81">
              <w:t>1</w:t>
            </w:r>
          </w:p>
        </w:tc>
        <w:tc>
          <w:tcPr>
            <w:tcW w:w="4604" w:type="pct"/>
            <w:shd w:val="clear" w:color="auto" w:fill="auto"/>
          </w:tcPr>
          <w:p w:rsidR="00FA0F65" w:rsidRPr="009D6D81" w:rsidRDefault="00FA0F65" w:rsidP="00FA0F65">
            <w:pPr>
              <w:pStyle w:val="Tabletext"/>
            </w:pPr>
            <w:r w:rsidRPr="009D6D81">
              <w:t>If the applicant states that it will lodge securities guaranteed by the Commonwealth or a State or Territory and secure appropriate reinsurance</w:t>
            </w:r>
            <w:r w:rsidR="00087307" w:rsidRPr="009D6D81">
              <w:t xml:space="preserve"> or some other form of excess of loss insurance</w:t>
            </w:r>
            <w:r w:rsidRPr="009D6D81">
              <w:t>:</w:t>
            </w:r>
          </w:p>
          <w:p w:rsidR="00FA0F65" w:rsidRPr="009D6D81" w:rsidRDefault="00FA0F65" w:rsidP="00FA0F65">
            <w:pPr>
              <w:pStyle w:val="Tablea"/>
            </w:pPr>
            <w:r w:rsidRPr="009D6D81">
              <w:t xml:space="preserve">(a) details of the nature of the proposed securities and reinsurance </w:t>
            </w:r>
            <w:r w:rsidR="00087307" w:rsidRPr="009D6D81">
              <w:t xml:space="preserve">or excess of loss </w:t>
            </w:r>
            <w:r w:rsidRPr="009D6D81">
              <w:t>arrangements, including the name of the insurer and face value of the securities and amount of reinsurance</w:t>
            </w:r>
            <w:r w:rsidR="00087307" w:rsidRPr="009D6D81">
              <w:t xml:space="preserve"> or excess of loss insurance</w:t>
            </w:r>
            <w:r w:rsidRPr="009D6D81">
              <w:t>; and</w:t>
            </w:r>
          </w:p>
          <w:p w:rsidR="00FA0F65" w:rsidRPr="009D6D81" w:rsidRDefault="00FA0F65" w:rsidP="00FA0F65">
            <w:pPr>
              <w:pStyle w:val="Tablea"/>
            </w:pPr>
            <w:r w:rsidRPr="009D6D81">
              <w:t xml:space="preserve">(b) a copy of the proposed reinsurance </w:t>
            </w:r>
            <w:r w:rsidR="00087307" w:rsidRPr="009D6D81">
              <w:t xml:space="preserve">or excess of loss </w:t>
            </w:r>
            <w:r w:rsidRPr="009D6D81">
              <w:t>policy</w:t>
            </w:r>
          </w:p>
        </w:tc>
      </w:tr>
      <w:tr w:rsidR="00FA0F65" w:rsidRPr="009D6D81" w:rsidTr="00D55D86">
        <w:tc>
          <w:tcPr>
            <w:tcW w:w="396" w:type="pct"/>
            <w:tcBorders>
              <w:bottom w:val="single" w:sz="4" w:space="0" w:color="auto"/>
            </w:tcBorders>
            <w:shd w:val="clear" w:color="auto" w:fill="auto"/>
          </w:tcPr>
          <w:p w:rsidR="00FA0F65" w:rsidRPr="009D6D81" w:rsidRDefault="00FA0F65" w:rsidP="0092160F">
            <w:pPr>
              <w:pStyle w:val="Tabletext"/>
            </w:pPr>
            <w:r w:rsidRPr="009D6D81">
              <w:t>2</w:t>
            </w:r>
            <w:r w:rsidR="0092160F" w:rsidRPr="009D6D81">
              <w:t>2</w:t>
            </w:r>
          </w:p>
        </w:tc>
        <w:tc>
          <w:tcPr>
            <w:tcW w:w="4604" w:type="pct"/>
            <w:tcBorders>
              <w:bottom w:val="single" w:sz="4" w:space="0" w:color="auto"/>
            </w:tcBorders>
            <w:shd w:val="clear" w:color="auto" w:fill="auto"/>
          </w:tcPr>
          <w:p w:rsidR="00FA0F65" w:rsidRPr="009D6D81" w:rsidRDefault="00FA0F65" w:rsidP="0092160F">
            <w:pPr>
              <w:pStyle w:val="Tabletext"/>
            </w:pPr>
            <w:r w:rsidRPr="009D6D81">
              <w:t xml:space="preserve">If the applicant states that it will arrange for a guarantee acceptable to the Commission to be provided and lodge securities guaranteed by </w:t>
            </w:r>
            <w:r w:rsidR="00D47C11" w:rsidRPr="009D6D81">
              <w:t>the</w:t>
            </w:r>
            <w:r w:rsidRPr="009D6D81">
              <w:t xml:space="preserve"> Commonwealth or a State or Territory </w:t>
            </w:r>
            <w:r w:rsidR="0057321E" w:rsidRPr="009D6D81">
              <w:t xml:space="preserve">and </w:t>
            </w:r>
            <w:r w:rsidRPr="009D6D81">
              <w:t xml:space="preserve">secure appropriate reinsurance </w:t>
            </w:r>
            <w:r w:rsidR="00087307" w:rsidRPr="009D6D81">
              <w:t xml:space="preserve">or excess of loss </w:t>
            </w:r>
            <w:r w:rsidRPr="009D6D81">
              <w:t xml:space="preserve">arrangements, the information and documents mentioned in </w:t>
            </w:r>
            <w:r w:rsidR="00D47C11" w:rsidRPr="009D6D81">
              <w:t xml:space="preserve">table </w:t>
            </w:r>
            <w:r w:rsidRPr="009D6D81">
              <w:t>items</w:t>
            </w:r>
            <w:r w:rsidR="009D6D81" w:rsidRPr="009D6D81">
              <w:t> </w:t>
            </w:r>
            <w:r w:rsidR="00211740" w:rsidRPr="009D6D81">
              <w:t>2</w:t>
            </w:r>
            <w:r w:rsidR="0092160F" w:rsidRPr="009D6D81">
              <w:t>0</w:t>
            </w:r>
            <w:r w:rsidRPr="009D6D81">
              <w:t xml:space="preserve"> and </w:t>
            </w:r>
            <w:r w:rsidR="00211740" w:rsidRPr="009D6D81">
              <w:t>2</w:t>
            </w:r>
            <w:r w:rsidR="0092160F" w:rsidRPr="009D6D81">
              <w:t>1</w:t>
            </w:r>
          </w:p>
        </w:tc>
      </w:tr>
      <w:tr w:rsidR="00FA0F65" w:rsidRPr="009D6D81" w:rsidTr="00D55D86">
        <w:tc>
          <w:tcPr>
            <w:tcW w:w="396" w:type="pct"/>
            <w:tcBorders>
              <w:bottom w:val="single" w:sz="12" w:space="0" w:color="auto"/>
            </w:tcBorders>
            <w:shd w:val="clear" w:color="auto" w:fill="auto"/>
          </w:tcPr>
          <w:p w:rsidR="00FA0F65" w:rsidRPr="009D6D81" w:rsidRDefault="00FA0F65" w:rsidP="0092160F">
            <w:pPr>
              <w:pStyle w:val="Tabletext"/>
            </w:pPr>
            <w:r w:rsidRPr="009D6D81">
              <w:t>2</w:t>
            </w:r>
            <w:r w:rsidR="0092160F" w:rsidRPr="009D6D81">
              <w:t>3</w:t>
            </w:r>
          </w:p>
        </w:tc>
        <w:tc>
          <w:tcPr>
            <w:tcW w:w="4604" w:type="pct"/>
            <w:tcBorders>
              <w:bottom w:val="single" w:sz="12" w:space="0" w:color="auto"/>
            </w:tcBorders>
            <w:shd w:val="clear" w:color="auto" w:fill="auto"/>
          </w:tcPr>
          <w:p w:rsidR="00FA0F65" w:rsidRPr="009D6D81" w:rsidRDefault="00FA0F65" w:rsidP="00FA0F65">
            <w:pPr>
              <w:pStyle w:val="Tabletext"/>
            </w:pPr>
            <w:r w:rsidRPr="009D6D81">
              <w:t>If the applicant states that it will establish a captive insurance company:</w:t>
            </w:r>
          </w:p>
          <w:p w:rsidR="00FA0F65" w:rsidRPr="009D6D81" w:rsidRDefault="00FA0F65" w:rsidP="00FA0F65">
            <w:pPr>
              <w:pStyle w:val="Tablea"/>
            </w:pPr>
            <w:r w:rsidRPr="009D6D81">
              <w:t>(a) the name or proposed name of the captive insurance company; and</w:t>
            </w:r>
          </w:p>
          <w:p w:rsidR="00FA0F65" w:rsidRPr="009D6D81" w:rsidRDefault="00FA0F65" w:rsidP="00FA0F65">
            <w:pPr>
              <w:pStyle w:val="Tablea"/>
            </w:pPr>
            <w:r w:rsidRPr="009D6D81">
              <w:t>(b) the date when, and place where, the captive insurance company was incorporated or is proposed to be incorporated; and</w:t>
            </w:r>
          </w:p>
          <w:p w:rsidR="00FA0F65" w:rsidRPr="009D6D81" w:rsidRDefault="00FA0F65" w:rsidP="00FA0F65">
            <w:pPr>
              <w:pStyle w:val="Tablea"/>
            </w:pPr>
            <w:r w:rsidRPr="009D6D81">
              <w:t>(c) a copy of the proposed contract between the applicant and the captive insurance company.</w:t>
            </w:r>
          </w:p>
        </w:tc>
      </w:tr>
    </w:tbl>
    <w:p w:rsidR="00FA0F65" w:rsidRPr="009D6D81" w:rsidRDefault="00FA0F65" w:rsidP="00D47C11">
      <w:pPr>
        <w:pStyle w:val="notetext"/>
      </w:pPr>
      <w:r w:rsidRPr="009D6D81">
        <w:t>Note:</w:t>
      </w:r>
      <w:r w:rsidRPr="009D6D81">
        <w:tab/>
        <w:t>A captive insurance company mentioned in items</w:t>
      </w:r>
      <w:r w:rsidR="009D6D81" w:rsidRPr="009D6D81">
        <w:t> </w:t>
      </w:r>
      <w:r w:rsidRPr="009D6D81">
        <w:t>1</w:t>
      </w:r>
      <w:r w:rsidR="0092160F" w:rsidRPr="009D6D81">
        <w:t>9</w:t>
      </w:r>
      <w:r w:rsidRPr="009D6D81">
        <w:t xml:space="preserve"> and </w:t>
      </w:r>
      <w:r w:rsidR="0092160F" w:rsidRPr="009D6D81">
        <w:t>23</w:t>
      </w:r>
      <w:r w:rsidRPr="009D6D81">
        <w:t xml:space="preserve"> will be subject to the </w:t>
      </w:r>
      <w:r w:rsidRPr="009D6D81">
        <w:rPr>
          <w:i/>
        </w:rPr>
        <w:t>Insurance Act 1973</w:t>
      </w:r>
      <w:r w:rsidRPr="009D6D81">
        <w:t xml:space="preserve">, the </w:t>
      </w:r>
      <w:r w:rsidRPr="009D6D81">
        <w:rPr>
          <w:i/>
        </w:rPr>
        <w:t>General Insurance Supervisory Levy Imposition Act 19</w:t>
      </w:r>
      <w:r w:rsidR="00EB4578" w:rsidRPr="009D6D81">
        <w:rPr>
          <w:i/>
        </w:rPr>
        <w:t>9</w:t>
      </w:r>
      <w:r w:rsidRPr="009D6D81">
        <w:rPr>
          <w:i/>
        </w:rPr>
        <w:t>8</w:t>
      </w:r>
      <w:r w:rsidRPr="009D6D81">
        <w:t xml:space="preserve"> and to regulation by the Australian Prudential Regulation Authority under the </w:t>
      </w:r>
      <w:r w:rsidRPr="009D6D81">
        <w:rPr>
          <w:i/>
        </w:rPr>
        <w:t>Australian Prudential Regulation Authority Act 1998</w:t>
      </w:r>
      <w:r w:rsidRPr="009D6D81">
        <w:t xml:space="preserve"> and the </w:t>
      </w:r>
      <w:r w:rsidRPr="009D6D81">
        <w:rPr>
          <w:i/>
        </w:rPr>
        <w:t>Insurance Act 1973</w:t>
      </w:r>
      <w:r w:rsidRPr="009D6D81">
        <w:t>.</w:t>
      </w:r>
    </w:p>
    <w:p w:rsidR="0092524E" w:rsidRPr="009D6D81" w:rsidRDefault="0092524E" w:rsidP="0092524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7854"/>
      </w:tblGrid>
      <w:tr w:rsidR="0092524E" w:rsidRPr="009D6D81" w:rsidTr="0092524E">
        <w:trPr>
          <w:tblHeader/>
        </w:trPr>
        <w:tc>
          <w:tcPr>
            <w:tcW w:w="5000" w:type="pct"/>
            <w:gridSpan w:val="2"/>
            <w:tcBorders>
              <w:top w:val="single" w:sz="12" w:space="0" w:color="auto"/>
              <w:bottom w:val="single" w:sz="6" w:space="0" w:color="auto"/>
            </w:tcBorders>
            <w:shd w:val="clear" w:color="auto" w:fill="auto"/>
          </w:tcPr>
          <w:p w:rsidR="0092524E" w:rsidRPr="009D6D81" w:rsidRDefault="0092524E" w:rsidP="0092524E">
            <w:pPr>
              <w:pStyle w:val="TableHeading"/>
            </w:pPr>
            <w:r w:rsidRPr="009D6D81">
              <w:t>Part</w:t>
            </w:r>
            <w:r w:rsidR="009D6D81" w:rsidRPr="009D6D81">
              <w:t> </w:t>
            </w:r>
            <w:r w:rsidRPr="009D6D81">
              <w:t>6—Staff to whom the licence will relate</w:t>
            </w:r>
          </w:p>
        </w:tc>
      </w:tr>
      <w:tr w:rsidR="00FA0F65" w:rsidRPr="009D6D81" w:rsidTr="0092524E">
        <w:trPr>
          <w:tblHeader/>
        </w:trPr>
        <w:tc>
          <w:tcPr>
            <w:tcW w:w="396" w:type="pct"/>
            <w:tcBorders>
              <w:top w:val="single" w:sz="6" w:space="0" w:color="auto"/>
              <w:bottom w:val="single" w:sz="12" w:space="0" w:color="auto"/>
            </w:tcBorders>
            <w:shd w:val="clear" w:color="auto" w:fill="auto"/>
          </w:tcPr>
          <w:p w:rsidR="00FA0F65" w:rsidRPr="009D6D81" w:rsidRDefault="00FA0F65" w:rsidP="00FA0F65">
            <w:pPr>
              <w:pStyle w:val="TableHeading"/>
            </w:pPr>
            <w:r w:rsidRPr="009D6D81">
              <w:t>Item</w:t>
            </w:r>
          </w:p>
        </w:tc>
        <w:tc>
          <w:tcPr>
            <w:tcW w:w="4604" w:type="pct"/>
            <w:tcBorders>
              <w:top w:val="single" w:sz="6" w:space="0" w:color="auto"/>
              <w:bottom w:val="single" w:sz="12" w:space="0" w:color="auto"/>
            </w:tcBorders>
            <w:shd w:val="clear" w:color="auto" w:fill="auto"/>
          </w:tcPr>
          <w:p w:rsidR="00FA0F65" w:rsidRPr="009D6D81" w:rsidRDefault="00FA0F65" w:rsidP="00FA0F65">
            <w:pPr>
              <w:pStyle w:val="TableHeading"/>
            </w:pPr>
            <w:r w:rsidRPr="009D6D81">
              <w:t>Information or document</w:t>
            </w:r>
            <w:r w:rsidR="00507DEE" w:rsidRPr="009D6D81">
              <w:t>s</w:t>
            </w:r>
          </w:p>
        </w:tc>
      </w:tr>
      <w:tr w:rsidR="00FA0F65" w:rsidRPr="009D6D81" w:rsidTr="00D55D86">
        <w:tc>
          <w:tcPr>
            <w:tcW w:w="396" w:type="pct"/>
            <w:tcBorders>
              <w:top w:val="single" w:sz="12" w:space="0" w:color="auto"/>
            </w:tcBorders>
            <w:shd w:val="clear" w:color="auto" w:fill="auto"/>
          </w:tcPr>
          <w:p w:rsidR="00FA0F65" w:rsidRPr="009D6D81" w:rsidRDefault="00FA0F65" w:rsidP="0092160F">
            <w:pPr>
              <w:pStyle w:val="Tabletext"/>
            </w:pPr>
            <w:r w:rsidRPr="009D6D81">
              <w:t>2</w:t>
            </w:r>
            <w:r w:rsidR="0092160F" w:rsidRPr="009D6D81">
              <w:t>4</w:t>
            </w:r>
          </w:p>
        </w:tc>
        <w:tc>
          <w:tcPr>
            <w:tcW w:w="4604" w:type="pct"/>
            <w:tcBorders>
              <w:top w:val="single" w:sz="12" w:space="0" w:color="auto"/>
            </w:tcBorders>
            <w:shd w:val="clear" w:color="auto" w:fill="auto"/>
          </w:tcPr>
          <w:p w:rsidR="00FA0F65" w:rsidRPr="009D6D81" w:rsidRDefault="00FA0F65" w:rsidP="00FA0F65">
            <w:pPr>
              <w:pStyle w:val="Tabletext"/>
            </w:pPr>
            <w:r w:rsidRPr="009D6D81">
              <w:t>A description of the applicant’s staff to whom the licence will relate, disaggregated by location and structure</w:t>
            </w:r>
          </w:p>
        </w:tc>
      </w:tr>
      <w:tr w:rsidR="00FA0F65" w:rsidRPr="009D6D81" w:rsidTr="00D55D86">
        <w:tc>
          <w:tcPr>
            <w:tcW w:w="396" w:type="pct"/>
            <w:tcBorders>
              <w:bottom w:val="single" w:sz="4" w:space="0" w:color="auto"/>
            </w:tcBorders>
            <w:shd w:val="clear" w:color="auto" w:fill="auto"/>
          </w:tcPr>
          <w:p w:rsidR="00FA0F65" w:rsidRPr="009D6D81" w:rsidRDefault="00FA0F65" w:rsidP="0092160F">
            <w:pPr>
              <w:pStyle w:val="Tabletext"/>
            </w:pPr>
            <w:r w:rsidRPr="009D6D81">
              <w:t>2</w:t>
            </w:r>
            <w:r w:rsidR="0092160F" w:rsidRPr="009D6D81">
              <w:t>5</w:t>
            </w:r>
          </w:p>
        </w:tc>
        <w:tc>
          <w:tcPr>
            <w:tcW w:w="4604" w:type="pct"/>
            <w:tcBorders>
              <w:bottom w:val="single" w:sz="4" w:space="0" w:color="auto"/>
            </w:tcBorders>
            <w:shd w:val="clear" w:color="auto" w:fill="auto"/>
          </w:tcPr>
          <w:p w:rsidR="00FA0F65" w:rsidRPr="009D6D81" w:rsidRDefault="00FA0F65" w:rsidP="00FA0F65">
            <w:pPr>
              <w:pStyle w:val="Tabletext"/>
            </w:pPr>
            <w:r w:rsidRPr="009D6D81">
              <w:t>The number of the applicant’s staff to whom the licence will relate, disaggregated by location and structure</w:t>
            </w:r>
          </w:p>
        </w:tc>
      </w:tr>
      <w:tr w:rsidR="00FA0F65" w:rsidRPr="009D6D81" w:rsidTr="00D55D86">
        <w:tc>
          <w:tcPr>
            <w:tcW w:w="396" w:type="pct"/>
            <w:tcBorders>
              <w:bottom w:val="single" w:sz="12" w:space="0" w:color="auto"/>
            </w:tcBorders>
            <w:shd w:val="clear" w:color="auto" w:fill="auto"/>
          </w:tcPr>
          <w:p w:rsidR="00FA0F65" w:rsidRPr="009D6D81" w:rsidRDefault="00FA0F65" w:rsidP="0092160F">
            <w:pPr>
              <w:pStyle w:val="Tabletext"/>
            </w:pPr>
            <w:r w:rsidRPr="009D6D81">
              <w:t>2</w:t>
            </w:r>
            <w:r w:rsidR="0092160F" w:rsidRPr="009D6D81">
              <w:t>6</w:t>
            </w:r>
          </w:p>
        </w:tc>
        <w:tc>
          <w:tcPr>
            <w:tcW w:w="4604" w:type="pct"/>
            <w:tcBorders>
              <w:bottom w:val="single" w:sz="12" w:space="0" w:color="auto"/>
            </w:tcBorders>
            <w:shd w:val="clear" w:color="auto" w:fill="auto"/>
          </w:tcPr>
          <w:p w:rsidR="00FA0F65" w:rsidRPr="009D6D81" w:rsidRDefault="00FA0F65" w:rsidP="00FA0F65">
            <w:pPr>
              <w:pStyle w:val="Tabletext"/>
            </w:pPr>
            <w:r w:rsidRPr="009D6D81">
              <w:t>Details of the workers’ compensation arrangements that are to apply to the applicant’s other staff</w:t>
            </w:r>
          </w:p>
        </w:tc>
      </w:tr>
    </w:tbl>
    <w:p w:rsidR="00CE36AD" w:rsidRPr="009D6D81" w:rsidRDefault="00CE36AD" w:rsidP="00CE36AD">
      <w:pPr>
        <w:pStyle w:val="Tabletext"/>
      </w:pPr>
      <w:bookmarkStart w:id="50" w:name="f_Check_Lines_above"/>
      <w:bookmarkEnd w:id="50"/>
    </w:p>
    <w:tbl>
      <w:tblPr>
        <w:tblW w:w="4999" w:type="pct"/>
        <w:tblBorders>
          <w:top w:val="single" w:sz="4" w:space="0" w:color="auto"/>
          <w:bottom w:val="single" w:sz="2" w:space="0" w:color="auto"/>
          <w:insideH w:val="single" w:sz="4" w:space="0" w:color="auto"/>
        </w:tblBorders>
        <w:tblLook w:val="04A0" w:firstRow="1" w:lastRow="0" w:firstColumn="1" w:lastColumn="0" w:noHBand="0" w:noVBand="1"/>
      </w:tblPr>
      <w:tblGrid>
        <w:gridCol w:w="674"/>
        <w:gridCol w:w="7853"/>
      </w:tblGrid>
      <w:tr w:rsidR="0092524E" w:rsidRPr="009D6D81" w:rsidTr="0092524E">
        <w:trPr>
          <w:tblHeader/>
        </w:trPr>
        <w:tc>
          <w:tcPr>
            <w:tcW w:w="5000" w:type="pct"/>
            <w:gridSpan w:val="2"/>
            <w:tcBorders>
              <w:top w:val="single" w:sz="12" w:space="0" w:color="auto"/>
              <w:left w:val="nil"/>
              <w:bottom w:val="single" w:sz="6" w:space="0" w:color="auto"/>
              <w:right w:val="nil"/>
            </w:tcBorders>
          </w:tcPr>
          <w:p w:rsidR="0092524E" w:rsidRPr="009D6D81" w:rsidRDefault="008157DC">
            <w:pPr>
              <w:pStyle w:val="TableHeading"/>
              <w:rPr>
                <w:lang w:eastAsia="en-US"/>
              </w:rPr>
            </w:pPr>
            <w:r w:rsidRPr="009D6D81">
              <w:t>Part</w:t>
            </w:r>
            <w:r w:rsidR="009D6D81" w:rsidRPr="009D6D81">
              <w:t> </w:t>
            </w:r>
            <w:r w:rsidRPr="009D6D81">
              <w:t>7—Claims management and benefit delivery</w:t>
            </w:r>
          </w:p>
        </w:tc>
      </w:tr>
      <w:tr w:rsidR="00FA0F65" w:rsidRPr="009D6D81" w:rsidTr="0092524E">
        <w:tblPrEx>
          <w:tblLook w:val="0000" w:firstRow="0" w:lastRow="0" w:firstColumn="0" w:lastColumn="0" w:noHBand="0" w:noVBand="0"/>
        </w:tblPrEx>
        <w:trPr>
          <w:tblHeader/>
        </w:trPr>
        <w:tc>
          <w:tcPr>
            <w:tcW w:w="395" w:type="pct"/>
            <w:tcBorders>
              <w:top w:val="single" w:sz="6" w:space="0" w:color="auto"/>
              <w:bottom w:val="single" w:sz="12" w:space="0" w:color="auto"/>
            </w:tcBorders>
            <w:shd w:val="clear" w:color="auto" w:fill="auto"/>
          </w:tcPr>
          <w:p w:rsidR="00FA0F65" w:rsidRPr="009D6D81" w:rsidRDefault="00FA0F65" w:rsidP="008157DC">
            <w:pPr>
              <w:pStyle w:val="TableHeading"/>
            </w:pPr>
            <w:r w:rsidRPr="009D6D81">
              <w:t>Item</w:t>
            </w:r>
          </w:p>
        </w:tc>
        <w:tc>
          <w:tcPr>
            <w:tcW w:w="4605" w:type="pct"/>
            <w:tcBorders>
              <w:top w:val="single" w:sz="6" w:space="0" w:color="auto"/>
              <w:bottom w:val="single" w:sz="12" w:space="0" w:color="auto"/>
            </w:tcBorders>
            <w:shd w:val="clear" w:color="auto" w:fill="auto"/>
          </w:tcPr>
          <w:p w:rsidR="00FA0F65" w:rsidRPr="009D6D81" w:rsidRDefault="00FA0F65" w:rsidP="00FA0F65">
            <w:pPr>
              <w:pStyle w:val="TableHeading"/>
            </w:pPr>
            <w:r w:rsidRPr="009D6D81">
              <w:t>Information or document</w:t>
            </w:r>
            <w:r w:rsidR="00507DEE" w:rsidRPr="009D6D81">
              <w:t>s</w:t>
            </w:r>
          </w:p>
        </w:tc>
      </w:tr>
      <w:tr w:rsidR="00FA0F65" w:rsidRPr="009D6D81" w:rsidTr="0092524E">
        <w:tblPrEx>
          <w:tblLook w:val="0000" w:firstRow="0" w:lastRow="0" w:firstColumn="0" w:lastColumn="0" w:noHBand="0" w:noVBand="0"/>
        </w:tblPrEx>
        <w:tc>
          <w:tcPr>
            <w:tcW w:w="395" w:type="pct"/>
            <w:tcBorders>
              <w:top w:val="single" w:sz="12" w:space="0" w:color="auto"/>
            </w:tcBorders>
            <w:shd w:val="clear" w:color="auto" w:fill="auto"/>
          </w:tcPr>
          <w:p w:rsidR="00FA0F65" w:rsidRPr="009D6D81" w:rsidRDefault="00FA0F65" w:rsidP="0092160F">
            <w:pPr>
              <w:pStyle w:val="Tabletext"/>
            </w:pPr>
            <w:r w:rsidRPr="009D6D81">
              <w:t>2</w:t>
            </w:r>
            <w:r w:rsidR="0092160F" w:rsidRPr="009D6D81">
              <w:t>7</w:t>
            </w:r>
          </w:p>
        </w:tc>
        <w:tc>
          <w:tcPr>
            <w:tcW w:w="4605" w:type="pct"/>
            <w:tcBorders>
              <w:top w:val="single" w:sz="12" w:space="0" w:color="auto"/>
            </w:tcBorders>
            <w:shd w:val="clear" w:color="auto" w:fill="auto"/>
          </w:tcPr>
          <w:p w:rsidR="00FA0F65" w:rsidRPr="009D6D81" w:rsidRDefault="00FA0F65" w:rsidP="00FA0F65">
            <w:pPr>
              <w:pStyle w:val="Tabletext"/>
            </w:pPr>
            <w:r w:rsidRPr="009D6D81">
              <w:t>Whether the applicant proposes to manage claims by staff, or whether the applicant proposes to engage another person for that purpose</w:t>
            </w:r>
          </w:p>
        </w:tc>
      </w:tr>
      <w:tr w:rsidR="00FA0F65" w:rsidRPr="009D6D81" w:rsidTr="0092524E">
        <w:tblPrEx>
          <w:tblLook w:val="0000" w:firstRow="0" w:lastRow="0" w:firstColumn="0" w:lastColumn="0" w:noHBand="0" w:noVBand="0"/>
        </w:tblPrEx>
        <w:tc>
          <w:tcPr>
            <w:tcW w:w="395" w:type="pct"/>
            <w:shd w:val="clear" w:color="auto" w:fill="auto"/>
          </w:tcPr>
          <w:p w:rsidR="00FA0F65" w:rsidRPr="009D6D81" w:rsidRDefault="0092160F" w:rsidP="00FA0F65">
            <w:pPr>
              <w:pStyle w:val="Tabletext"/>
            </w:pPr>
            <w:r w:rsidRPr="009D6D81">
              <w:t>28</w:t>
            </w:r>
          </w:p>
        </w:tc>
        <w:tc>
          <w:tcPr>
            <w:tcW w:w="4605" w:type="pct"/>
            <w:shd w:val="clear" w:color="auto" w:fill="auto"/>
          </w:tcPr>
          <w:p w:rsidR="00FA0F65" w:rsidRPr="009D6D81" w:rsidRDefault="00FA0F65" w:rsidP="00FA0F65">
            <w:pPr>
              <w:pStyle w:val="Tabletext"/>
            </w:pPr>
            <w:r w:rsidRPr="009D6D81">
              <w:t>If the applicant proposes to engage another person to manage claims:</w:t>
            </w:r>
          </w:p>
          <w:p w:rsidR="00FA0F65" w:rsidRPr="009D6D81" w:rsidRDefault="00FA0F65" w:rsidP="00FA0F65">
            <w:pPr>
              <w:pStyle w:val="Tablea"/>
            </w:pPr>
            <w:r w:rsidRPr="009D6D81">
              <w:t>(a) the name of the person to be engaged; and</w:t>
            </w:r>
          </w:p>
          <w:p w:rsidR="00FA0F65" w:rsidRPr="009D6D81" w:rsidRDefault="00FA0F65" w:rsidP="00FA0F65">
            <w:pPr>
              <w:pStyle w:val="Tablea"/>
            </w:pPr>
            <w:r w:rsidRPr="009D6D81">
              <w:t>(b) a statement of capacity and credentials of the person to be engaged and of the arrangements proposed for the management of claims by the person</w:t>
            </w:r>
          </w:p>
        </w:tc>
      </w:tr>
      <w:tr w:rsidR="00FA0F65" w:rsidRPr="009D6D81" w:rsidTr="0092524E">
        <w:tblPrEx>
          <w:tblLook w:val="0000" w:firstRow="0" w:lastRow="0" w:firstColumn="0" w:lastColumn="0" w:noHBand="0" w:noVBand="0"/>
        </w:tblPrEx>
        <w:tc>
          <w:tcPr>
            <w:tcW w:w="395" w:type="pct"/>
            <w:shd w:val="clear" w:color="auto" w:fill="auto"/>
          </w:tcPr>
          <w:p w:rsidR="00FA0F65" w:rsidRPr="009D6D81" w:rsidRDefault="0092160F" w:rsidP="00FA0F65">
            <w:pPr>
              <w:pStyle w:val="Tabletext"/>
            </w:pPr>
            <w:r w:rsidRPr="009D6D81">
              <w:t>29</w:t>
            </w:r>
          </w:p>
        </w:tc>
        <w:tc>
          <w:tcPr>
            <w:tcW w:w="4605" w:type="pct"/>
            <w:shd w:val="clear" w:color="auto" w:fill="auto"/>
          </w:tcPr>
          <w:p w:rsidR="00FA0F65" w:rsidRPr="009D6D81" w:rsidRDefault="00FA0F65" w:rsidP="00D47C11">
            <w:pPr>
              <w:pStyle w:val="Tabletext"/>
            </w:pPr>
            <w:r w:rsidRPr="009D6D81">
              <w:t>The proposed number, location, classification and expertise of staff of the applicant who will manage claims</w:t>
            </w:r>
          </w:p>
        </w:tc>
      </w:tr>
      <w:tr w:rsidR="00FA0F65" w:rsidRPr="009D6D81" w:rsidTr="0092524E">
        <w:tblPrEx>
          <w:tblLook w:val="0000" w:firstRow="0" w:lastRow="0" w:firstColumn="0" w:lastColumn="0" w:noHBand="0" w:noVBand="0"/>
        </w:tblPrEx>
        <w:tc>
          <w:tcPr>
            <w:tcW w:w="395" w:type="pct"/>
            <w:shd w:val="clear" w:color="auto" w:fill="auto"/>
          </w:tcPr>
          <w:p w:rsidR="00FA0F65" w:rsidRPr="009D6D81" w:rsidRDefault="00FA0F65" w:rsidP="0092160F">
            <w:pPr>
              <w:pStyle w:val="Tabletext"/>
            </w:pPr>
            <w:r w:rsidRPr="009D6D81">
              <w:t>3</w:t>
            </w:r>
            <w:r w:rsidR="0092160F" w:rsidRPr="009D6D81">
              <w:t>0</w:t>
            </w:r>
          </w:p>
        </w:tc>
        <w:tc>
          <w:tcPr>
            <w:tcW w:w="4605" w:type="pct"/>
            <w:shd w:val="clear" w:color="auto" w:fill="auto"/>
          </w:tcPr>
          <w:p w:rsidR="00FA0F65" w:rsidRPr="009D6D81" w:rsidRDefault="00FA0F65" w:rsidP="00FA0F65">
            <w:pPr>
              <w:pStyle w:val="Tabletext"/>
            </w:pPr>
            <w:r w:rsidRPr="009D6D81">
              <w:t>The applicant’s proposed administrative procedures for ensuring that staff are aware of their rights and of the process for lodging claims for compensation</w:t>
            </w:r>
          </w:p>
        </w:tc>
      </w:tr>
      <w:tr w:rsidR="00FA0F65" w:rsidRPr="009D6D81" w:rsidTr="0092524E">
        <w:tblPrEx>
          <w:tblLook w:val="0000" w:firstRow="0" w:lastRow="0" w:firstColumn="0" w:lastColumn="0" w:noHBand="0" w:noVBand="0"/>
        </w:tblPrEx>
        <w:tc>
          <w:tcPr>
            <w:tcW w:w="395" w:type="pct"/>
            <w:shd w:val="clear" w:color="auto" w:fill="auto"/>
          </w:tcPr>
          <w:p w:rsidR="00FA0F65" w:rsidRPr="009D6D81" w:rsidRDefault="00FA0F65" w:rsidP="0092160F">
            <w:pPr>
              <w:pStyle w:val="Tabletext"/>
            </w:pPr>
            <w:r w:rsidRPr="009D6D81">
              <w:t>3</w:t>
            </w:r>
            <w:r w:rsidR="0092160F" w:rsidRPr="009D6D81">
              <w:t>1</w:t>
            </w:r>
          </w:p>
        </w:tc>
        <w:tc>
          <w:tcPr>
            <w:tcW w:w="4605" w:type="pct"/>
            <w:shd w:val="clear" w:color="auto" w:fill="auto"/>
          </w:tcPr>
          <w:p w:rsidR="00FA0F65" w:rsidRPr="009D6D81" w:rsidRDefault="00FA0F65" w:rsidP="00FA0F65">
            <w:pPr>
              <w:pStyle w:val="Tabletext"/>
            </w:pPr>
            <w:r w:rsidRPr="009D6D81">
              <w:t>The applicant’s proposed procedures for lodging and deciding claims for compensation</w:t>
            </w:r>
          </w:p>
        </w:tc>
      </w:tr>
      <w:tr w:rsidR="00FA0F65" w:rsidRPr="009D6D81" w:rsidTr="0092524E">
        <w:tblPrEx>
          <w:tblLook w:val="0000" w:firstRow="0" w:lastRow="0" w:firstColumn="0" w:lastColumn="0" w:noHBand="0" w:noVBand="0"/>
        </w:tblPrEx>
        <w:tc>
          <w:tcPr>
            <w:tcW w:w="395" w:type="pct"/>
            <w:shd w:val="clear" w:color="auto" w:fill="auto"/>
          </w:tcPr>
          <w:p w:rsidR="00FA0F65" w:rsidRPr="009D6D81" w:rsidRDefault="00FA0F65" w:rsidP="0092160F">
            <w:pPr>
              <w:pStyle w:val="Tabletext"/>
            </w:pPr>
            <w:r w:rsidRPr="009D6D81">
              <w:t>3</w:t>
            </w:r>
            <w:r w:rsidR="0092160F" w:rsidRPr="009D6D81">
              <w:t>2</w:t>
            </w:r>
          </w:p>
        </w:tc>
        <w:tc>
          <w:tcPr>
            <w:tcW w:w="4605" w:type="pct"/>
            <w:shd w:val="clear" w:color="auto" w:fill="auto"/>
          </w:tcPr>
          <w:p w:rsidR="00FA0F65" w:rsidRPr="009D6D81" w:rsidRDefault="00FA0F65" w:rsidP="00FA0F65">
            <w:pPr>
              <w:pStyle w:val="Tabletext"/>
            </w:pPr>
            <w:r w:rsidRPr="009D6D81">
              <w:t>The applicant’s proposed administrative and financial limitations f</w:t>
            </w:r>
            <w:r w:rsidR="00BA26E0" w:rsidRPr="009D6D81">
              <w:t>or each level of claim managers</w:t>
            </w:r>
          </w:p>
        </w:tc>
      </w:tr>
      <w:tr w:rsidR="00FA0F65" w:rsidRPr="009D6D81" w:rsidTr="0092524E">
        <w:tblPrEx>
          <w:tblLook w:val="0000" w:firstRow="0" w:lastRow="0" w:firstColumn="0" w:lastColumn="0" w:noHBand="0" w:noVBand="0"/>
        </w:tblPrEx>
        <w:tc>
          <w:tcPr>
            <w:tcW w:w="395" w:type="pct"/>
            <w:shd w:val="clear" w:color="auto" w:fill="auto"/>
          </w:tcPr>
          <w:p w:rsidR="00FA0F65" w:rsidRPr="009D6D81" w:rsidRDefault="00FA0F65" w:rsidP="0092160F">
            <w:pPr>
              <w:pStyle w:val="Tabletext"/>
            </w:pPr>
            <w:r w:rsidRPr="009D6D81">
              <w:t>3</w:t>
            </w:r>
            <w:r w:rsidR="0092160F" w:rsidRPr="009D6D81">
              <w:t>3</w:t>
            </w:r>
          </w:p>
        </w:tc>
        <w:tc>
          <w:tcPr>
            <w:tcW w:w="4605" w:type="pct"/>
            <w:shd w:val="clear" w:color="auto" w:fill="auto"/>
          </w:tcPr>
          <w:p w:rsidR="00FA0F65" w:rsidRPr="009D6D81" w:rsidRDefault="00FA0F65" w:rsidP="00FA0F65">
            <w:pPr>
              <w:pStyle w:val="Tabletext"/>
            </w:pPr>
            <w:r w:rsidRPr="009D6D81">
              <w:t>The applicant’s proposed arrangements for t</w:t>
            </w:r>
            <w:r w:rsidR="00BA26E0" w:rsidRPr="009D6D81">
              <w:t>raining claims management staff</w:t>
            </w:r>
          </w:p>
        </w:tc>
      </w:tr>
      <w:tr w:rsidR="00FA0F65" w:rsidRPr="009D6D81" w:rsidTr="0092524E">
        <w:tblPrEx>
          <w:tblLook w:val="0000" w:firstRow="0" w:lastRow="0" w:firstColumn="0" w:lastColumn="0" w:noHBand="0" w:noVBand="0"/>
        </w:tblPrEx>
        <w:tc>
          <w:tcPr>
            <w:tcW w:w="395" w:type="pct"/>
            <w:shd w:val="clear" w:color="auto" w:fill="auto"/>
          </w:tcPr>
          <w:p w:rsidR="00FA0F65" w:rsidRPr="009D6D81" w:rsidRDefault="00FA0F65" w:rsidP="0092160F">
            <w:pPr>
              <w:pStyle w:val="Tabletext"/>
            </w:pPr>
            <w:r w:rsidRPr="009D6D81">
              <w:t>3</w:t>
            </w:r>
            <w:r w:rsidR="0092160F" w:rsidRPr="009D6D81">
              <w:t>4</w:t>
            </w:r>
          </w:p>
        </w:tc>
        <w:tc>
          <w:tcPr>
            <w:tcW w:w="4605" w:type="pct"/>
            <w:shd w:val="clear" w:color="auto" w:fill="auto"/>
          </w:tcPr>
          <w:p w:rsidR="00FA0F65" w:rsidRPr="009D6D81" w:rsidRDefault="00FA0F65" w:rsidP="00FA0F65">
            <w:pPr>
              <w:pStyle w:val="Tabletext"/>
            </w:pPr>
            <w:r w:rsidRPr="009D6D81">
              <w:t>Details of the applicant’s system that will be used to manage and monitor claims and to provide management information on the performance of the claims management function</w:t>
            </w:r>
          </w:p>
        </w:tc>
      </w:tr>
      <w:tr w:rsidR="00FA0F65" w:rsidRPr="009D6D81" w:rsidTr="0092524E">
        <w:tblPrEx>
          <w:tblLook w:val="0000" w:firstRow="0" w:lastRow="0" w:firstColumn="0" w:lastColumn="0" w:noHBand="0" w:noVBand="0"/>
        </w:tblPrEx>
        <w:tc>
          <w:tcPr>
            <w:tcW w:w="395" w:type="pct"/>
            <w:shd w:val="clear" w:color="auto" w:fill="auto"/>
          </w:tcPr>
          <w:p w:rsidR="00FA0F65" w:rsidRPr="009D6D81" w:rsidRDefault="00FA0F65" w:rsidP="0092160F">
            <w:pPr>
              <w:pStyle w:val="Tabletext"/>
            </w:pPr>
            <w:r w:rsidRPr="009D6D81">
              <w:t>3</w:t>
            </w:r>
            <w:r w:rsidR="0092160F" w:rsidRPr="009D6D81">
              <w:t>5</w:t>
            </w:r>
          </w:p>
        </w:tc>
        <w:tc>
          <w:tcPr>
            <w:tcW w:w="4605" w:type="pct"/>
            <w:shd w:val="clear" w:color="auto" w:fill="auto"/>
          </w:tcPr>
          <w:p w:rsidR="00FA0F65" w:rsidRPr="009D6D81" w:rsidRDefault="00FA0F65" w:rsidP="00FA0F65">
            <w:pPr>
              <w:pStyle w:val="Tabletext"/>
            </w:pPr>
            <w:r w:rsidRPr="009D6D81">
              <w:t>The applicant’s proposed arrangements for developing and implementing policy, practices and procedures, including arrangements for consulting staff</w:t>
            </w:r>
          </w:p>
        </w:tc>
      </w:tr>
      <w:tr w:rsidR="00FA0F65" w:rsidRPr="009D6D81" w:rsidTr="0092524E">
        <w:tblPrEx>
          <w:tblLook w:val="0000" w:firstRow="0" w:lastRow="0" w:firstColumn="0" w:lastColumn="0" w:noHBand="0" w:noVBand="0"/>
        </w:tblPrEx>
        <w:tc>
          <w:tcPr>
            <w:tcW w:w="395" w:type="pct"/>
            <w:shd w:val="clear" w:color="auto" w:fill="auto"/>
          </w:tcPr>
          <w:p w:rsidR="00FA0F65" w:rsidRPr="009D6D81" w:rsidRDefault="00FA0F65" w:rsidP="0092160F">
            <w:pPr>
              <w:pStyle w:val="Tabletext"/>
            </w:pPr>
            <w:r w:rsidRPr="009D6D81">
              <w:t>3</w:t>
            </w:r>
            <w:r w:rsidR="0092160F" w:rsidRPr="009D6D81">
              <w:t>6</w:t>
            </w:r>
          </w:p>
        </w:tc>
        <w:tc>
          <w:tcPr>
            <w:tcW w:w="4605" w:type="pct"/>
            <w:shd w:val="clear" w:color="auto" w:fill="auto"/>
          </w:tcPr>
          <w:p w:rsidR="00FA0F65" w:rsidRPr="009D6D81" w:rsidRDefault="00FA0F65" w:rsidP="00FA0F65">
            <w:pPr>
              <w:pStyle w:val="Tabletext"/>
            </w:pPr>
            <w:r w:rsidRPr="009D6D81">
              <w:t>The applicant’s proposed arrangements for ensuring the confidentiality and security of claims management information in individual claims, including:</w:t>
            </w:r>
          </w:p>
          <w:p w:rsidR="00FA0F65" w:rsidRPr="009D6D81" w:rsidRDefault="00FA0F65" w:rsidP="00FA0F65">
            <w:pPr>
              <w:pStyle w:val="Tablea"/>
            </w:pPr>
            <w:r w:rsidRPr="009D6D81">
              <w:t xml:space="preserve">(a) whether the applicant is subject to the Australian Privacy Principle or any approved privacy code under the </w:t>
            </w:r>
            <w:r w:rsidRPr="009D6D81">
              <w:rPr>
                <w:i/>
              </w:rPr>
              <w:t>Privacy Act 1988</w:t>
            </w:r>
            <w:r w:rsidRPr="009D6D81">
              <w:t>; and</w:t>
            </w:r>
          </w:p>
          <w:p w:rsidR="00FA0F65" w:rsidRPr="009D6D81" w:rsidRDefault="00FA0F65" w:rsidP="008E2A77">
            <w:pPr>
              <w:pStyle w:val="Tablea"/>
            </w:pPr>
            <w:r w:rsidRPr="009D6D81">
              <w:t xml:space="preserve">(b) </w:t>
            </w:r>
            <w:r w:rsidR="00E81A46" w:rsidRPr="009D6D81">
              <w:t>evidence</w:t>
            </w:r>
            <w:r w:rsidRPr="009D6D81">
              <w:t xml:space="preserve"> of the applicant’s policy</w:t>
            </w:r>
            <w:r w:rsidR="00E81A46" w:rsidRPr="009D6D81">
              <w:t xml:space="preserve"> in relation to dealing with personal information</w:t>
            </w:r>
          </w:p>
        </w:tc>
      </w:tr>
      <w:tr w:rsidR="00FA0F65" w:rsidRPr="009D6D81" w:rsidTr="0092524E">
        <w:tblPrEx>
          <w:tblLook w:val="0000" w:firstRow="0" w:lastRow="0" w:firstColumn="0" w:lastColumn="0" w:noHBand="0" w:noVBand="0"/>
        </w:tblPrEx>
        <w:tc>
          <w:tcPr>
            <w:tcW w:w="395" w:type="pct"/>
            <w:tcBorders>
              <w:bottom w:val="single" w:sz="4" w:space="0" w:color="auto"/>
            </w:tcBorders>
            <w:shd w:val="clear" w:color="auto" w:fill="auto"/>
          </w:tcPr>
          <w:p w:rsidR="00FA0F65" w:rsidRPr="009D6D81" w:rsidRDefault="00FA0F65" w:rsidP="0092160F">
            <w:pPr>
              <w:pStyle w:val="Tabletext"/>
            </w:pPr>
            <w:r w:rsidRPr="009D6D81">
              <w:t>3</w:t>
            </w:r>
            <w:r w:rsidR="0092160F" w:rsidRPr="009D6D81">
              <w:t>7</w:t>
            </w:r>
          </w:p>
        </w:tc>
        <w:tc>
          <w:tcPr>
            <w:tcW w:w="4605" w:type="pct"/>
            <w:tcBorders>
              <w:bottom w:val="single" w:sz="4" w:space="0" w:color="auto"/>
            </w:tcBorders>
            <w:shd w:val="clear" w:color="auto" w:fill="auto"/>
          </w:tcPr>
          <w:p w:rsidR="00FA0F65" w:rsidRPr="009D6D81" w:rsidRDefault="00FA0F65" w:rsidP="00FA0F65">
            <w:pPr>
              <w:pStyle w:val="Tabletext"/>
            </w:pPr>
            <w:r w:rsidRPr="009D6D81">
              <w:t>The applicant’s proposed policy on the use of covert surveillance in claims management</w:t>
            </w:r>
          </w:p>
        </w:tc>
      </w:tr>
      <w:tr w:rsidR="00FA0F65" w:rsidRPr="009D6D81" w:rsidTr="0092524E">
        <w:tblPrEx>
          <w:tblLook w:val="0000" w:firstRow="0" w:lastRow="0" w:firstColumn="0" w:lastColumn="0" w:noHBand="0" w:noVBand="0"/>
        </w:tblPrEx>
        <w:trPr>
          <w:cantSplit/>
        </w:trPr>
        <w:tc>
          <w:tcPr>
            <w:tcW w:w="395" w:type="pct"/>
            <w:shd w:val="clear" w:color="auto" w:fill="auto"/>
          </w:tcPr>
          <w:p w:rsidR="00FA0F65" w:rsidRPr="009D6D81" w:rsidRDefault="0092160F" w:rsidP="00FA0F65">
            <w:pPr>
              <w:pStyle w:val="Tabletext"/>
            </w:pPr>
            <w:r w:rsidRPr="009D6D81">
              <w:t>38</w:t>
            </w:r>
          </w:p>
        </w:tc>
        <w:tc>
          <w:tcPr>
            <w:tcW w:w="4605" w:type="pct"/>
            <w:shd w:val="clear" w:color="auto" w:fill="auto"/>
          </w:tcPr>
          <w:p w:rsidR="00FA0F65" w:rsidRPr="009D6D81" w:rsidRDefault="00FA0F65" w:rsidP="00FA0F65">
            <w:pPr>
              <w:pStyle w:val="Tabletext"/>
            </w:pPr>
            <w:r w:rsidRPr="009D6D81">
              <w:t>The applicant’s proposed arrangements and procedures for the reconsideration and review of decisions, including:</w:t>
            </w:r>
          </w:p>
          <w:p w:rsidR="00FA0F65" w:rsidRPr="009D6D81" w:rsidRDefault="00FA0F65" w:rsidP="00FA0F65">
            <w:pPr>
              <w:pStyle w:val="Tablea"/>
            </w:pPr>
            <w:r w:rsidRPr="009D6D81">
              <w:t>(a) the location, classification and expertise of persons who will have responsibility for those functions; and</w:t>
            </w:r>
          </w:p>
          <w:p w:rsidR="00FA0F65" w:rsidRPr="009D6D81" w:rsidRDefault="00FA0F65" w:rsidP="00FA0F65">
            <w:pPr>
              <w:pStyle w:val="Tablea"/>
            </w:pPr>
            <w:r w:rsidRPr="009D6D81">
              <w:t>(b) the situation of those persons within the applicant or external agency in relation to the primary decision makers</w:t>
            </w:r>
          </w:p>
        </w:tc>
      </w:tr>
      <w:tr w:rsidR="00FA0F65" w:rsidRPr="009D6D81" w:rsidTr="0092524E">
        <w:tblPrEx>
          <w:tblLook w:val="0000" w:firstRow="0" w:lastRow="0" w:firstColumn="0" w:lastColumn="0" w:noHBand="0" w:noVBand="0"/>
        </w:tblPrEx>
        <w:trPr>
          <w:cantSplit/>
        </w:trPr>
        <w:tc>
          <w:tcPr>
            <w:tcW w:w="395" w:type="pct"/>
            <w:shd w:val="clear" w:color="auto" w:fill="auto"/>
          </w:tcPr>
          <w:p w:rsidR="00FA0F65" w:rsidRPr="009D6D81" w:rsidRDefault="0092160F" w:rsidP="00FA0F65">
            <w:pPr>
              <w:pStyle w:val="Tabletext"/>
            </w:pPr>
            <w:r w:rsidRPr="009D6D81">
              <w:t>39</w:t>
            </w:r>
          </w:p>
        </w:tc>
        <w:tc>
          <w:tcPr>
            <w:tcW w:w="4605" w:type="pct"/>
            <w:shd w:val="clear" w:color="auto" w:fill="auto"/>
          </w:tcPr>
          <w:p w:rsidR="00FA0F65" w:rsidRPr="009D6D81" w:rsidRDefault="00FA0F65" w:rsidP="00FA0F65">
            <w:pPr>
              <w:pStyle w:val="Tabletext"/>
            </w:pPr>
            <w:r w:rsidRPr="009D6D81">
              <w:t>The applicant’s proposed procedures for paying compensation to injured staff, dependants of deceased staff, providers of medical treatment and other recipients</w:t>
            </w:r>
          </w:p>
        </w:tc>
      </w:tr>
      <w:tr w:rsidR="00FA0F65" w:rsidRPr="009D6D81" w:rsidTr="0092524E">
        <w:tblPrEx>
          <w:tblLook w:val="0000" w:firstRow="0" w:lastRow="0" w:firstColumn="0" w:lastColumn="0" w:noHBand="0" w:noVBand="0"/>
        </w:tblPrEx>
        <w:trPr>
          <w:cantSplit/>
        </w:trPr>
        <w:tc>
          <w:tcPr>
            <w:tcW w:w="395" w:type="pct"/>
            <w:shd w:val="clear" w:color="auto" w:fill="auto"/>
          </w:tcPr>
          <w:p w:rsidR="00FA0F65" w:rsidRPr="009D6D81" w:rsidRDefault="00FA0F65" w:rsidP="0092160F">
            <w:pPr>
              <w:pStyle w:val="Tabletext"/>
            </w:pPr>
            <w:r w:rsidRPr="009D6D81">
              <w:t>4</w:t>
            </w:r>
            <w:r w:rsidR="0092160F" w:rsidRPr="009D6D81">
              <w:t>0</w:t>
            </w:r>
          </w:p>
        </w:tc>
        <w:tc>
          <w:tcPr>
            <w:tcW w:w="4605" w:type="pct"/>
            <w:shd w:val="clear" w:color="auto" w:fill="auto"/>
          </w:tcPr>
          <w:p w:rsidR="00FA0F65" w:rsidRPr="009D6D81" w:rsidRDefault="00FA0F65" w:rsidP="00FA0F65">
            <w:pPr>
              <w:pStyle w:val="Tabletext"/>
            </w:pPr>
            <w:r w:rsidRPr="009D6D81">
              <w:t>How the timely processing of decisions will be assured by the applicant</w:t>
            </w:r>
          </w:p>
        </w:tc>
      </w:tr>
      <w:tr w:rsidR="00FA0F65" w:rsidRPr="009D6D81" w:rsidTr="0092524E">
        <w:tblPrEx>
          <w:tblLook w:val="0000" w:firstRow="0" w:lastRow="0" w:firstColumn="0" w:lastColumn="0" w:noHBand="0" w:noVBand="0"/>
        </w:tblPrEx>
        <w:trPr>
          <w:cantSplit/>
        </w:trPr>
        <w:tc>
          <w:tcPr>
            <w:tcW w:w="395" w:type="pct"/>
            <w:shd w:val="clear" w:color="auto" w:fill="auto"/>
          </w:tcPr>
          <w:p w:rsidR="00FA0F65" w:rsidRPr="009D6D81" w:rsidRDefault="00FA0F65" w:rsidP="0092160F">
            <w:pPr>
              <w:pStyle w:val="Tabletext"/>
            </w:pPr>
            <w:r w:rsidRPr="009D6D81">
              <w:t>4</w:t>
            </w:r>
            <w:r w:rsidR="0092160F" w:rsidRPr="009D6D81">
              <w:t>1</w:t>
            </w:r>
          </w:p>
        </w:tc>
        <w:tc>
          <w:tcPr>
            <w:tcW w:w="4605" w:type="pct"/>
            <w:shd w:val="clear" w:color="auto" w:fill="auto"/>
          </w:tcPr>
          <w:p w:rsidR="00FA0F65" w:rsidRPr="009D6D81" w:rsidRDefault="00FA0F65" w:rsidP="00FA0F65">
            <w:pPr>
              <w:pStyle w:val="Tabletext"/>
            </w:pPr>
            <w:r w:rsidRPr="009D6D81">
              <w:t>The administrative practices that will be put in place by the applicant to maintain confidentiality of claims payment information and to restrict access to claims and payment information</w:t>
            </w:r>
          </w:p>
        </w:tc>
      </w:tr>
      <w:tr w:rsidR="00FA0F65" w:rsidRPr="009D6D81" w:rsidTr="0092524E">
        <w:tblPrEx>
          <w:tblLook w:val="0000" w:firstRow="0" w:lastRow="0" w:firstColumn="0" w:lastColumn="0" w:noHBand="0" w:noVBand="0"/>
        </w:tblPrEx>
        <w:trPr>
          <w:cantSplit/>
        </w:trPr>
        <w:tc>
          <w:tcPr>
            <w:tcW w:w="395" w:type="pct"/>
            <w:shd w:val="clear" w:color="auto" w:fill="auto"/>
          </w:tcPr>
          <w:p w:rsidR="00FA0F65" w:rsidRPr="009D6D81" w:rsidRDefault="00FA0F65" w:rsidP="0092160F">
            <w:pPr>
              <w:pStyle w:val="Tabletext"/>
            </w:pPr>
            <w:r w:rsidRPr="009D6D81">
              <w:t>4</w:t>
            </w:r>
            <w:r w:rsidR="0092160F" w:rsidRPr="009D6D81">
              <w:t>2</w:t>
            </w:r>
          </w:p>
        </w:tc>
        <w:tc>
          <w:tcPr>
            <w:tcW w:w="4605" w:type="pct"/>
            <w:shd w:val="clear" w:color="auto" w:fill="auto"/>
          </w:tcPr>
          <w:p w:rsidR="00FA0F65" w:rsidRPr="009D6D81" w:rsidRDefault="00FA0F65" w:rsidP="00FA0F65">
            <w:pPr>
              <w:pStyle w:val="Tabletext"/>
            </w:pPr>
            <w:r w:rsidRPr="009D6D81">
              <w:t>Details of the applicant’s data management system to be used and data to be kept</w:t>
            </w:r>
          </w:p>
        </w:tc>
      </w:tr>
      <w:tr w:rsidR="00FA0F65" w:rsidRPr="009D6D81" w:rsidTr="0092524E">
        <w:tblPrEx>
          <w:tblLook w:val="0000" w:firstRow="0" w:lastRow="0" w:firstColumn="0" w:lastColumn="0" w:noHBand="0" w:noVBand="0"/>
        </w:tblPrEx>
        <w:trPr>
          <w:cantSplit/>
        </w:trPr>
        <w:tc>
          <w:tcPr>
            <w:tcW w:w="395" w:type="pct"/>
            <w:tcBorders>
              <w:bottom w:val="single" w:sz="12" w:space="0" w:color="auto"/>
            </w:tcBorders>
            <w:shd w:val="clear" w:color="auto" w:fill="auto"/>
          </w:tcPr>
          <w:p w:rsidR="00FA0F65" w:rsidRPr="009D6D81" w:rsidRDefault="00FA0F65" w:rsidP="0092160F">
            <w:pPr>
              <w:pStyle w:val="Tabletext"/>
            </w:pPr>
            <w:r w:rsidRPr="009D6D81">
              <w:t>4</w:t>
            </w:r>
            <w:r w:rsidR="0092160F" w:rsidRPr="009D6D81">
              <w:t>3</w:t>
            </w:r>
          </w:p>
        </w:tc>
        <w:tc>
          <w:tcPr>
            <w:tcW w:w="4605" w:type="pct"/>
            <w:tcBorders>
              <w:bottom w:val="single" w:sz="12" w:space="0" w:color="auto"/>
            </w:tcBorders>
            <w:shd w:val="clear" w:color="auto" w:fill="auto"/>
          </w:tcPr>
          <w:p w:rsidR="00FA0F65" w:rsidRPr="009D6D81" w:rsidRDefault="00FA0F65" w:rsidP="00FA0F65">
            <w:pPr>
              <w:pStyle w:val="Tabletext"/>
            </w:pPr>
            <w:r w:rsidRPr="009D6D81">
              <w:t>The proposed number, location, classification and expertise of staff of the applicant who will perform the claims payment function</w:t>
            </w:r>
          </w:p>
        </w:tc>
      </w:tr>
    </w:tbl>
    <w:p w:rsidR="00FA0F65" w:rsidRPr="009D6D81" w:rsidRDefault="00FA0F65" w:rsidP="00FA0F65">
      <w:pPr>
        <w:pStyle w:val="ActHead1"/>
        <w:pageBreakBefore/>
      </w:pPr>
      <w:bookmarkStart w:id="51" w:name="_Toc2154910"/>
      <w:r w:rsidRPr="009D6D81">
        <w:rPr>
          <w:rStyle w:val="CharChapNo"/>
        </w:rPr>
        <w:t>Schedule</w:t>
      </w:r>
      <w:r w:rsidR="009D6D81" w:rsidRPr="009D6D81">
        <w:rPr>
          <w:rStyle w:val="CharChapNo"/>
        </w:rPr>
        <w:t> </w:t>
      </w:r>
      <w:r w:rsidRPr="009D6D81">
        <w:rPr>
          <w:rStyle w:val="CharChapNo"/>
        </w:rPr>
        <w:t>2</w:t>
      </w:r>
      <w:r w:rsidRPr="009D6D81">
        <w:t>—</w:t>
      </w:r>
      <w:r w:rsidRPr="009D6D81">
        <w:rPr>
          <w:rStyle w:val="CharChapText"/>
        </w:rPr>
        <w:t>Entities and principal officers</w:t>
      </w:r>
      <w:bookmarkEnd w:id="51"/>
    </w:p>
    <w:p w:rsidR="00FA0F65" w:rsidRPr="009D6D81" w:rsidRDefault="00FA0F65" w:rsidP="00FA0F65">
      <w:pPr>
        <w:pStyle w:val="notemargin"/>
      </w:pPr>
      <w:r w:rsidRPr="009D6D81">
        <w:t>Note:</w:t>
      </w:r>
      <w:r w:rsidRPr="009D6D81">
        <w:tab/>
        <w:t>See section</w:t>
      </w:r>
      <w:r w:rsidR="009D6D81" w:rsidRPr="009D6D81">
        <w:t> </w:t>
      </w:r>
      <w:r w:rsidR="0040594C" w:rsidRPr="009D6D81">
        <w:t>6</w:t>
      </w:r>
      <w:r w:rsidRPr="009D6D81">
        <w:t>.</w:t>
      </w:r>
    </w:p>
    <w:p w:rsidR="00FA0F65" w:rsidRPr="009D6D81" w:rsidRDefault="00FA0F65" w:rsidP="00FA0F65">
      <w:pPr>
        <w:pStyle w:val="Header"/>
      </w:pPr>
      <w:bookmarkStart w:id="52" w:name="f_Check_Lines_below"/>
      <w:bookmarkEnd w:id="52"/>
      <w:r w:rsidRPr="009D6D81">
        <w:rPr>
          <w:rStyle w:val="CharPartNo"/>
        </w:rPr>
        <w:t xml:space="preserve"> </w:t>
      </w:r>
      <w:r w:rsidRPr="009D6D81">
        <w:rPr>
          <w:rStyle w:val="CharPartText"/>
        </w:rPr>
        <w:t xml:space="preserve"> </w:t>
      </w:r>
    </w:p>
    <w:p w:rsidR="00FA0F65" w:rsidRPr="009D6D81" w:rsidRDefault="00FA0F65" w:rsidP="00FA0F65">
      <w:pPr>
        <w:pStyle w:val="Header"/>
      </w:pPr>
      <w:r w:rsidRPr="009D6D81">
        <w:rPr>
          <w:rStyle w:val="CharDivNo"/>
        </w:rPr>
        <w:t xml:space="preserve"> </w:t>
      </w:r>
      <w:r w:rsidRPr="009D6D81">
        <w:rPr>
          <w:rStyle w:val="CharDivText"/>
        </w:rPr>
        <w:t xml:space="preserve"> </w:t>
      </w:r>
    </w:p>
    <w:p w:rsidR="00FA0F65" w:rsidRPr="009D6D81" w:rsidRDefault="00FA0F65" w:rsidP="00FA0F65">
      <w:pPr>
        <w:pStyle w:val="ActHead5"/>
      </w:pPr>
      <w:bookmarkStart w:id="53" w:name="_Toc2154911"/>
      <w:r w:rsidRPr="009D6D81">
        <w:rPr>
          <w:rStyle w:val="CharSectno"/>
        </w:rPr>
        <w:t>1</w:t>
      </w:r>
      <w:r w:rsidRPr="009D6D81">
        <w:t xml:space="preserve">  Entities and principal officers</w:t>
      </w:r>
      <w:bookmarkEnd w:id="53"/>
    </w:p>
    <w:p w:rsidR="00FA0F65" w:rsidRPr="009D6D81" w:rsidRDefault="00FA0F65" w:rsidP="00FA0F65">
      <w:pPr>
        <w:pStyle w:val="subsection"/>
      </w:pPr>
      <w:r w:rsidRPr="009D6D81">
        <w:tab/>
      </w:r>
      <w:r w:rsidRPr="009D6D81">
        <w:tab/>
        <w:t>The following table sets out:</w:t>
      </w:r>
    </w:p>
    <w:p w:rsidR="00FA0F65" w:rsidRPr="009D6D81" w:rsidRDefault="00FA0F65" w:rsidP="00FA0F65">
      <w:pPr>
        <w:pStyle w:val="paragraph"/>
      </w:pPr>
      <w:r w:rsidRPr="009D6D81">
        <w:tab/>
        <w:t>(a)</w:t>
      </w:r>
      <w:r w:rsidRPr="009D6D81">
        <w:tab/>
        <w:t xml:space="preserve">the persons, bodies, organisations or group of persons that are prescribed for the purposes of </w:t>
      </w:r>
      <w:r w:rsidR="009D6D81" w:rsidRPr="009D6D81">
        <w:t>paragraph (</w:t>
      </w:r>
      <w:r w:rsidRPr="009D6D81">
        <w:t xml:space="preserve">c) of the definition of </w:t>
      </w:r>
      <w:r w:rsidRPr="009D6D81">
        <w:rPr>
          <w:b/>
          <w:i/>
        </w:rPr>
        <w:t>Entity</w:t>
      </w:r>
      <w:r w:rsidRPr="009D6D81">
        <w:t xml:space="preserve"> in subsection</w:t>
      </w:r>
      <w:r w:rsidR="009D6D81" w:rsidRPr="009D6D81">
        <w:t> </w:t>
      </w:r>
      <w:r w:rsidRPr="009D6D81">
        <w:t>4(1) of the Act; and</w:t>
      </w:r>
    </w:p>
    <w:p w:rsidR="00FA0F65" w:rsidRPr="009D6D81" w:rsidRDefault="00FA0F65" w:rsidP="00FA0F65">
      <w:pPr>
        <w:pStyle w:val="paragraph"/>
      </w:pPr>
      <w:r w:rsidRPr="009D6D81">
        <w:tab/>
        <w:t>(b)</w:t>
      </w:r>
      <w:r w:rsidRPr="009D6D81">
        <w:tab/>
        <w:t xml:space="preserve">the person that is prescribed as the principal officer of each Entity for the purposes of </w:t>
      </w:r>
      <w:r w:rsidR="009D6D81" w:rsidRPr="009D6D81">
        <w:t>paragraph (</w:t>
      </w:r>
      <w:r w:rsidRPr="009D6D81">
        <w:t xml:space="preserve">c) of the definition of </w:t>
      </w:r>
      <w:r w:rsidRPr="009D6D81">
        <w:rPr>
          <w:b/>
          <w:i/>
        </w:rPr>
        <w:t>principal officer</w:t>
      </w:r>
      <w:r w:rsidRPr="009D6D81">
        <w:t xml:space="preserve"> in subsection</w:t>
      </w:r>
      <w:r w:rsidR="009D6D81" w:rsidRPr="009D6D81">
        <w:t> </w:t>
      </w:r>
      <w:r w:rsidRPr="009D6D81">
        <w:t>4(1) of the Act.</w:t>
      </w:r>
    </w:p>
    <w:p w:rsidR="00FA0F65" w:rsidRPr="009D6D81" w:rsidRDefault="00FA0F65" w:rsidP="00FA0F65">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674"/>
        <w:gridCol w:w="3970"/>
        <w:gridCol w:w="3883"/>
      </w:tblGrid>
      <w:tr w:rsidR="00FA0F65" w:rsidRPr="009D6D81" w:rsidTr="00D55D86">
        <w:trPr>
          <w:tblHeader/>
        </w:trPr>
        <w:tc>
          <w:tcPr>
            <w:tcW w:w="395" w:type="pct"/>
            <w:tcBorders>
              <w:top w:val="single" w:sz="12" w:space="0" w:color="auto"/>
              <w:bottom w:val="single" w:sz="6" w:space="0" w:color="auto"/>
            </w:tcBorders>
            <w:shd w:val="clear" w:color="auto" w:fill="auto"/>
            <w:hideMark/>
          </w:tcPr>
          <w:p w:rsidR="00FA0F65" w:rsidRPr="009D6D81" w:rsidRDefault="00FA0F65" w:rsidP="00FA0F65">
            <w:pPr>
              <w:pStyle w:val="TableHeading"/>
            </w:pPr>
          </w:p>
        </w:tc>
        <w:tc>
          <w:tcPr>
            <w:tcW w:w="2328" w:type="pct"/>
            <w:tcBorders>
              <w:top w:val="single" w:sz="12" w:space="0" w:color="auto"/>
              <w:bottom w:val="single" w:sz="6" w:space="0" w:color="auto"/>
            </w:tcBorders>
            <w:shd w:val="clear" w:color="auto" w:fill="auto"/>
            <w:hideMark/>
          </w:tcPr>
          <w:p w:rsidR="00FA0F65" w:rsidRPr="009D6D81" w:rsidRDefault="00FA0F65" w:rsidP="00675AED">
            <w:pPr>
              <w:pStyle w:val="TableHeading"/>
            </w:pPr>
            <w:r w:rsidRPr="009D6D81">
              <w:t xml:space="preserve">Column </w:t>
            </w:r>
            <w:r w:rsidR="00675AED" w:rsidRPr="009D6D81">
              <w:t>1</w:t>
            </w:r>
          </w:p>
        </w:tc>
        <w:tc>
          <w:tcPr>
            <w:tcW w:w="2277" w:type="pct"/>
            <w:tcBorders>
              <w:top w:val="single" w:sz="12" w:space="0" w:color="auto"/>
              <w:bottom w:val="single" w:sz="6" w:space="0" w:color="auto"/>
            </w:tcBorders>
            <w:shd w:val="clear" w:color="auto" w:fill="auto"/>
            <w:hideMark/>
          </w:tcPr>
          <w:p w:rsidR="00FA0F65" w:rsidRPr="009D6D81" w:rsidRDefault="00FA0F65" w:rsidP="00675AED">
            <w:pPr>
              <w:pStyle w:val="TableHeading"/>
            </w:pPr>
            <w:r w:rsidRPr="009D6D81">
              <w:t xml:space="preserve">Column </w:t>
            </w:r>
            <w:r w:rsidR="00675AED" w:rsidRPr="009D6D81">
              <w:t>2</w:t>
            </w:r>
          </w:p>
        </w:tc>
      </w:tr>
      <w:tr w:rsidR="00FA0F65" w:rsidRPr="009D6D81" w:rsidTr="00D55D86">
        <w:trPr>
          <w:tblHeader/>
        </w:trPr>
        <w:tc>
          <w:tcPr>
            <w:tcW w:w="395" w:type="pct"/>
            <w:tcBorders>
              <w:top w:val="single" w:sz="6" w:space="0" w:color="auto"/>
              <w:bottom w:val="single" w:sz="12" w:space="0" w:color="auto"/>
            </w:tcBorders>
            <w:shd w:val="clear" w:color="auto" w:fill="auto"/>
            <w:hideMark/>
          </w:tcPr>
          <w:p w:rsidR="00FA0F65" w:rsidRPr="009D6D81" w:rsidRDefault="00FA0F65" w:rsidP="00FA0F65">
            <w:pPr>
              <w:pStyle w:val="TableHeading"/>
            </w:pPr>
            <w:r w:rsidRPr="009D6D81">
              <w:t>Item</w:t>
            </w:r>
          </w:p>
        </w:tc>
        <w:tc>
          <w:tcPr>
            <w:tcW w:w="2328" w:type="pct"/>
            <w:tcBorders>
              <w:top w:val="single" w:sz="6" w:space="0" w:color="auto"/>
              <w:bottom w:val="single" w:sz="12" w:space="0" w:color="auto"/>
            </w:tcBorders>
            <w:shd w:val="clear" w:color="auto" w:fill="auto"/>
            <w:hideMark/>
          </w:tcPr>
          <w:p w:rsidR="00FA0F65" w:rsidRPr="009D6D81" w:rsidRDefault="00FA0F65" w:rsidP="00FA0F65">
            <w:pPr>
              <w:pStyle w:val="TableHeading"/>
            </w:pPr>
            <w:r w:rsidRPr="009D6D81">
              <w:t>Entity</w:t>
            </w:r>
          </w:p>
        </w:tc>
        <w:tc>
          <w:tcPr>
            <w:tcW w:w="2277" w:type="pct"/>
            <w:tcBorders>
              <w:top w:val="single" w:sz="6" w:space="0" w:color="auto"/>
              <w:bottom w:val="single" w:sz="12" w:space="0" w:color="auto"/>
            </w:tcBorders>
            <w:shd w:val="clear" w:color="auto" w:fill="auto"/>
            <w:hideMark/>
          </w:tcPr>
          <w:p w:rsidR="00FA0F65" w:rsidRPr="009D6D81" w:rsidRDefault="00FA0F65" w:rsidP="00FA0F65">
            <w:pPr>
              <w:pStyle w:val="TableHeading"/>
            </w:pPr>
            <w:r w:rsidRPr="009D6D81">
              <w:t>Principal Officer of Entity</w:t>
            </w:r>
          </w:p>
        </w:tc>
      </w:tr>
      <w:tr w:rsidR="00FA0F65" w:rsidRPr="009D6D81" w:rsidTr="00D55D86">
        <w:tblPrEx>
          <w:tblCellMar>
            <w:left w:w="108" w:type="dxa"/>
            <w:right w:w="108" w:type="dxa"/>
          </w:tblCellMar>
          <w:tblLook w:val="0000" w:firstRow="0" w:lastRow="0" w:firstColumn="0" w:lastColumn="0" w:noHBand="0" w:noVBand="0"/>
        </w:tblPrEx>
        <w:tc>
          <w:tcPr>
            <w:tcW w:w="395" w:type="pct"/>
            <w:tcBorders>
              <w:top w:val="single" w:sz="12" w:space="0" w:color="auto"/>
            </w:tcBorders>
            <w:shd w:val="clear" w:color="auto" w:fill="auto"/>
          </w:tcPr>
          <w:p w:rsidR="00FA0F65" w:rsidRPr="009D6D81" w:rsidRDefault="00FA0F65" w:rsidP="00FA0F65">
            <w:pPr>
              <w:pStyle w:val="Tabletext"/>
            </w:pPr>
            <w:r w:rsidRPr="009D6D81">
              <w:t>1</w:t>
            </w:r>
          </w:p>
        </w:tc>
        <w:tc>
          <w:tcPr>
            <w:tcW w:w="2328" w:type="pct"/>
            <w:tcBorders>
              <w:top w:val="single" w:sz="12" w:space="0" w:color="auto"/>
            </w:tcBorders>
            <w:shd w:val="clear" w:color="auto" w:fill="auto"/>
          </w:tcPr>
          <w:p w:rsidR="00FA0F65" w:rsidRPr="009D6D81" w:rsidRDefault="00FA0F65" w:rsidP="004C75A2">
            <w:pPr>
              <w:pStyle w:val="Tabletext"/>
              <w:rPr>
                <w:b/>
                <w:i/>
              </w:rPr>
            </w:pPr>
            <w:r w:rsidRPr="009D6D81">
              <w:t>Australian Federal Police</w:t>
            </w:r>
          </w:p>
        </w:tc>
        <w:tc>
          <w:tcPr>
            <w:tcW w:w="2277" w:type="pct"/>
            <w:tcBorders>
              <w:top w:val="single" w:sz="12" w:space="0" w:color="auto"/>
            </w:tcBorders>
            <w:shd w:val="clear" w:color="auto" w:fill="auto"/>
          </w:tcPr>
          <w:p w:rsidR="00FA0F65" w:rsidRPr="009D6D81" w:rsidRDefault="00FA0F65" w:rsidP="00FA0F65">
            <w:pPr>
              <w:pStyle w:val="Tabletext"/>
            </w:pPr>
            <w:r w:rsidRPr="009D6D81">
              <w:t>Commissioner of Police</w:t>
            </w:r>
          </w:p>
        </w:tc>
      </w:tr>
      <w:tr w:rsidR="00FA0F65" w:rsidRPr="009D6D81" w:rsidTr="00D55D86">
        <w:tblPrEx>
          <w:tblCellMar>
            <w:left w:w="108" w:type="dxa"/>
            <w:right w:w="108" w:type="dxa"/>
          </w:tblCellMar>
        </w:tblPrEx>
        <w:tc>
          <w:tcPr>
            <w:tcW w:w="395" w:type="pct"/>
            <w:shd w:val="clear" w:color="auto" w:fill="auto"/>
            <w:hideMark/>
          </w:tcPr>
          <w:p w:rsidR="00FA0F65" w:rsidRPr="009D6D81" w:rsidRDefault="00FA0F65" w:rsidP="00FA0F65">
            <w:pPr>
              <w:pStyle w:val="Tabletext"/>
              <w:rPr>
                <w:lang w:eastAsia="en-US"/>
              </w:rPr>
            </w:pPr>
            <w:r w:rsidRPr="009D6D81">
              <w:rPr>
                <w:lang w:eastAsia="en-US"/>
              </w:rPr>
              <w:t>2</w:t>
            </w:r>
          </w:p>
        </w:tc>
        <w:tc>
          <w:tcPr>
            <w:tcW w:w="2328" w:type="pct"/>
            <w:shd w:val="clear" w:color="auto" w:fill="auto"/>
            <w:hideMark/>
          </w:tcPr>
          <w:p w:rsidR="00FA0F65" w:rsidRPr="009D6D81" w:rsidRDefault="00FA0F65" w:rsidP="004C75A2">
            <w:pPr>
              <w:pStyle w:val="Tabletext"/>
            </w:pPr>
            <w:r w:rsidRPr="009D6D81">
              <w:rPr>
                <w:lang w:eastAsia="en-US"/>
              </w:rPr>
              <w:t>Australian Signals Directorate</w:t>
            </w:r>
          </w:p>
        </w:tc>
        <w:tc>
          <w:tcPr>
            <w:tcW w:w="2277" w:type="pct"/>
            <w:shd w:val="clear" w:color="auto" w:fill="auto"/>
            <w:hideMark/>
          </w:tcPr>
          <w:p w:rsidR="00FA0F65" w:rsidRPr="009D6D81" w:rsidRDefault="00FA0F65" w:rsidP="00FA0F65">
            <w:pPr>
              <w:pStyle w:val="Tabletext"/>
            </w:pPr>
            <w:r w:rsidRPr="009D6D81">
              <w:rPr>
                <w:lang w:eastAsia="en-US"/>
              </w:rPr>
              <w:t>Director</w:t>
            </w:r>
            <w:r w:rsidR="009D6D81">
              <w:rPr>
                <w:lang w:eastAsia="en-US"/>
              </w:rPr>
              <w:noBreakHyphen/>
            </w:r>
            <w:r w:rsidRPr="009D6D81">
              <w:rPr>
                <w:lang w:eastAsia="en-US"/>
              </w:rPr>
              <w:t>General of the Australian Signals Directorate</w:t>
            </w:r>
          </w:p>
        </w:tc>
      </w:tr>
      <w:tr w:rsidR="00FA0F65" w:rsidRPr="009D6D81" w:rsidTr="00D55D86">
        <w:tblPrEx>
          <w:tblCellMar>
            <w:left w:w="108" w:type="dxa"/>
            <w:right w:w="108" w:type="dxa"/>
          </w:tblCellMar>
        </w:tblPrEx>
        <w:tc>
          <w:tcPr>
            <w:tcW w:w="395" w:type="pct"/>
            <w:shd w:val="clear" w:color="auto" w:fill="auto"/>
          </w:tcPr>
          <w:p w:rsidR="00FA0F65" w:rsidRPr="009D6D81" w:rsidRDefault="00FA0F65" w:rsidP="00FA0F65">
            <w:pPr>
              <w:pStyle w:val="Tabletext"/>
              <w:rPr>
                <w:lang w:eastAsia="en-US"/>
              </w:rPr>
            </w:pPr>
            <w:r w:rsidRPr="009D6D81">
              <w:rPr>
                <w:lang w:eastAsia="en-US"/>
              </w:rPr>
              <w:t>3</w:t>
            </w:r>
          </w:p>
        </w:tc>
        <w:tc>
          <w:tcPr>
            <w:tcW w:w="2328" w:type="pct"/>
            <w:shd w:val="clear" w:color="auto" w:fill="auto"/>
          </w:tcPr>
          <w:p w:rsidR="00FA0F65" w:rsidRPr="009D6D81" w:rsidRDefault="00FA0F65" w:rsidP="00FA0F65">
            <w:pPr>
              <w:pStyle w:val="Tabletext"/>
              <w:rPr>
                <w:b/>
                <w:i/>
              </w:rPr>
            </w:pPr>
            <w:r w:rsidRPr="009D6D81">
              <w:t>Australian Secret Intelligence Service</w:t>
            </w:r>
          </w:p>
        </w:tc>
        <w:tc>
          <w:tcPr>
            <w:tcW w:w="2277" w:type="pct"/>
            <w:shd w:val="clear" w:color="auto" w:fill="auto"/>
          </w:tcPr>
          <w:p w:rsidR="00FA0F65" w:rsidRPr="009D6D81" w:rsidRDefault="00FA0F65" w:rsidP="00FA0F65">
            <w:pPr>
              <w:pStyle w:val="Tabletext"/>
              <w:rPr>
                <w:lang w:eastAsia="en-US"/>
              </w:rPr>
            </w:pPr>
            <w:r w:rsidRPr="009D6D81">
              <w:t>Director</w:t>
            </w:r>
            <w:r w:rsidR="009D6D81">
              <w:noBreakHyphen/>
            </w:r>
            <w:r w:rsidRPr="009D6D81">
              <w:t>General of the Australian Secret Intelligence Service</w:t>
            </w:r>
          </w:p>
        </w:tc>
      </w:tr>
      <w:tr w:rsidR="00FA0F65" w:rsidRPr="009D6D81" w:rsidTr="00D55D86">
        <w:tblPrEx>
          <w:tblCellMar>
            <w:left w:w="108" w:type="dxa"/>
            <w:right w:w="108" w:type="dxa"/>
          </w:tblCellMar>
          <w:tblLook w:val="0000" w:firstRow="0" w:lastRow="0" w:firstColumn="0" w:lastColumn="0" w:noHBand="0" w:noVBand="0"/>
        </w:tblPrEx>
        <w:tc>
          <w:tcPr>
            <w:tcW w:w="395" w:type="pct"/>
            <w:shd w:val="clear" w:color="auto" w:fill="auto"/>
          </w:tcPr>
          <w:p w:rsidR="00FA0F65" w:rsidRPr="009D6D81" w:rsidRDefault="00FA0F65" w:rsidP="00FA0F65">
            <w:pPr>
              <w:pStyle w:val="Tabletext"/>
            </w:pPr>
            <w:r w:rsidRPr="009D6D81">
              <w:t>4</w:t>
            </w:r>
          </w:p>
        </w:tc>
        <w:tc>
          <w:tcPr>
            <w:tcW w:w="2328" w:type="pct"/>
            <w:shd w:val="clear" w:color="auto" w:fill="auto"/>
          </w:tcPr>
          <w:p w:rsidR="00FA0F65" w:rsidRPr="009D6D81" w:rsidRDefault="00FA0F65" w:rsidP="002E3594">
            <w:pPr>
              <w:pStyle w:val="Tabletext"/>
            </w:pPr>
            <w:r w:rsidRPr="009D6D81">
              <w:t>Australian Security Intelligence Organisation</w:t>
            </w:r>
          </w:p>
        </w:tc>
        <w:tc>
          <w:tcPr>
            <w:tcW w:w="2277" w:type="pct"/>
            <w:shd w:val="clear" w:color="auto" w:fill="auto"/>
          </w:tcPr>
          <w:p w:rsidR="00FA0F65" w:rsidRPr="009D6D81" w:rsidRDefault="00FA0F65" w:rsidP="00FA0F65">
            <w:pPr>
              <w:pStyle w:val="Tabletext"/>
            </w:pPr>
            <w:r w:rsidRPr="009D6D81">
              <w:t>Director</w:t>
            </w:r>
            <w:r w:rsidR="009D6D81">
              <w:noBreakHyphen/>
            </w:r>
            <w:r w:rsidRPr="009D6D81">
              <w:t>General of Security</w:t>
            </w:r>
          </w:p>
        </w:tc>
      </w:tr>
      <w:tr w:rsidR="00FA0F65" w:rsidRPr="009D6D81" w:rsidTr="00D55D86">
        <w:tblPrEx>
          <w:tblCellMar>
            <w:left w:w="108" w:type="dxa"/>
            <w:right w:w="108" w:type="dxa"/>
          </w:tblCellMar>
          <w:tblLook w:val="0000" w:firstRow="0" w:lastRow="0" w:firstColumn="0" w:lastColumn="0" w:noHBand="0" w:noVBand="0"/>
        </w:tblPrEx>
        <w:tc>
          <w:tcPr>
            <w:tcW w:w="395" w:type="pct"/>
            <w:shd w:val="clear" w:color="auto" w:fill="auto"/>
          </w:tcPr>
          <w:p w:rsidR="00FA0F65" w:rsidRPr="009D6D81" w:rsidRDefault="00FA0F65" w:rsidP="00FA0F65">
            <w:pPr>
              <w:pStyle w:val="Tabletext"/>
            </w:pPr>
            <w:r w:rsidRPr="009D6D81">
              <w:t>5</w:t>
            </w:r>
          </w:p>
        </w:tc>
        <w:tc>
          <w:tcPr>
            <w:tcW w:w="2328" w:type="pct"/>
            <w:shd w:val="clear" w:color="auto" w:fill="auto"/>
          </w:tcPr>
          <w:p w:rsidR="00FA0F65" w:rsidRPr="009D6D81" w:rsidRDefault="00FA0F65" w:rsidP="00FA0F65">
            <w:pPr>
              <w:pStyle w:val="Tabletext"/>
              <w:rPr>
                <w:b/>
                <w:i/>
              </w:rPr>
            </w:pPr>
            <w:r w:rsidRPr="009D6D81">
              <w:t>Commonwealth Grants Commission</w:t>
            </w:r>
          </w:p>
        </w:tc>
        <w:tc>
          <w:tcPr>
            <w:tcW w:w="2277" w:type="pct"/>
            <w:shd w:val="clear" w:color="auto" w:fill="auto"/>
          </w:tcPr>
          <w:p w:rsidR="00FA0F65" w:rsidRPr="009D6D81" w:rsidRDefault="00FA0F65" w:rsidP="00FA0F65">
            <w:pPr>
              <w:pStyle w:val="Tabletext"/>
            </w:pPr>
            <w:r w:rsidRPr="009D6D81">
              <w:t>Chairperson</w:t>
            </w:r>
          </w:p>
        </w:tc>
      </w:tr>
      <w:tr w:rsidR="00FA0F65" w:rsidRPr="009D6D81" w:rsidTr="00D55D86">
        <w:tblPrEx>
          <w:tblCellMar>
            <w:left w:w="108" w:type="dxa"/>
            <w:right w:w="108" w:type="dxa"/>
          </w:tblCellMar>
          <w:tblLook w:val="0000" w:firstRow="0" w:lastRow="0" w:firstColumn="0" w:lastColumn="0" w:noHBand="0" w:noVBand="0"/>
        </w:tblPrEx>
        <w:tc>
          <w:tcPr>
            <w:tcW w:w="395" w:type="pct"/>
            <w:tcBorders>
              <w:bottom w:val="single" w:sz="2" w:space="0" w:color="auto"/>
            </w:tcBorders>
            <w:shd w:val="clear" w:color="auto" w:fill="auto"/>
          </w:tcPr>
          <w:p w:rsidR="00FA0F65" w:rsidRPr="009D6D81" w:rsidRDefault="00FA0F65" w:rsidP="00FA0F65">
            <w:pPr>
              <w:pStyle w:val="Tabletext"/>
            </w:pPr>
            <w:r w:rsidRPr="009D6D81">
              <w:t>6</w:t>
            </w:r>
          </w:p>
        </w:tc>
        <w:tc>
          <w:tcPr>
            <w:tcW w:w="2328" w:type="pct"/>
            <w:tcBorders>
              <w:bottom w:val="single" w:sz="2" w:space="0" w:color="auto"/>
            </w:tcBorders>
            <w:shd w:val="clear" w:color="auto" w:fill="auto"/>
          </w:tcPr>
          <w:p w:rsidR="00FA0F65" w:rsidRPr="009D6D81" w:rsidRDefault="00FA0F65" w:rsidP="004C75A2">
            <w:pPr>
              <w:pStyle w:val="Tabletext"/>
            </w:pPr>
            <w:r w:rsidRPr="009D6D81">
              <w:t>High Court of Australia</w:t>
            </w:r>
          </w:p>
        </w:tc>
        <w:tc>
          <w:tcPr>
            <w:tcW w:w="2277" w:type="pct"/>
            <w:tcBorders>
              <w:bottom w:val="single" w:sz="2" w:space="0" w:color="auto"/>
            </w:tcBorders>
            <w:shd w:val="clear" w:color="auto" w:fill="auto"/>
          </w:tcPr>
          <w:p w:rsidR="00FA0F65" w:rsidRPr="009D6D81" w:rsidRDefault="00FA0F65" w:rsidP="00FA0F65">
            <w:pPr>
              <w:pStyle w:val="Tabletext"/>
            </w:pPr>
            <w:r w:rsidRPr="009D6D81">
              <w:t>Chief Executive and Principal Registrar</w:t>
            </w:r>
          </w:p>
        </w:tc>
      </w:tr>
      <w:tr w:rsidR="00FA0F65" w:rsidRPr="009D6D81" w:rsidTr="00D55D86">
        <w:tblPrEx>
          <w:tblCellMar>
            <w:left w:w="108" w:type="dxa"/>
            <w:right w:w="108" w:type="dxa"/>
          </w:tblCellMar>
          <w:tblLook w:val="0000" w:firstRow="0" w:lastRow="0" w:firstColumn="0" w:lastColumn="0" w:noHBand="0" w:noVBand="0"/>
        </w:tblPrEx>
        <w:tc>
          <w:tcPr>
            <w:tcW w:w="395" w:type="pct"/>
            <w:tcBorders>
              <w:top w:val="single" w:sz="2" w:space="0" w:color="auto"/>
              <w:bottom w:val="single" w:sz="12" w:space="0" w:color="auto"/>
            </w:tcBorders>
            <w:shd w:val="clear" w:color="auto" w:fill="auto"/>
          </w:tcPr>
          <w:p w:rsidR="00FA0F65" w:rsidRPr="009D6D81" w:rsidRDefault="00FA0F65" w:rsidP="00FA0F65">
            <w:pPr>
              <w:pStyle w:val="Tabletext"/>
            </w:pPr>
            <w:r w:rsidRPr="009D6D81">
              <w:t>7</w:t>
            </w:r>
          </w:p>
        </w:tc>
        <w:tc>
          <w:tcPr>
            <w:tcW w:w="2328" w:type="pct"/>
            <w:tcBorders>
              <w:top w:val="single" w:sz="2" w:space="0" w:color="auto"/>
              <w:bottom w:val="single" w:sz="12" w:space="0" w:color="auto"/>
            </w:tcBorders>
            <w:shd w:val="clear" w:color="auto" w:fill="auto"/>
          </w:tcPr>
          <w:p w:rsidR="00FA0F65" w:rsidRPr="009D6D81" w:rsidRDefault="00FA0F65" w:rsidP="004C75A2">
            <w:pPr>
              <w:pStyle w:val="Tabletext"/>
            </w:pPr>
            <w:r w:rsidRPr="009D6D81">
              <w:t>Office of Official Secretary to the Governor</w:t>
            </w:r>
            <w:r w:rsidR="009D6D81">
              <w:noBreakHyphen/>
            </w:r>
            <w:r w:rsidRPr="009D6D81">
              <w:t>General</w:t>
            </w:r>
          </w:p>
        </w:tc>
        <w:tc>
          <w:tcPr>
            <w:tcW w:w="2277" w:type="pct"/>
            <w:tcBorders>
              <w:top w:val="single" w:sz="2" w:space="0" w:color="auto"/>
              <w:bottom w:val="single" w:sz="12" w:space="0" w:color="auto"/>
            </w:tcBorders>
            <w:shd w:val="clear" w:color="auto" w:fill="auto"/>
          </w:tcPr>
          <w:p w:rsidR="00FA0F65" w:rsidRPr="009D6D81" w:rsidRDefault="00FA0F65" w:rsidP="00FA0F65">
            <w:pPr>
              <w:pStyle w:val="Tabletext"/>
            </w:pPr>
            <w:r w:rsidRPr="009D6D81">
              <w:t>Official Secretary</w:t>
            </w:r>
          </w:p>
        </w:tc>
      </w:tr>
    </w:tbl>
    <w:p w:rsidR="00C650F2" w:rsidRPr="009D6D81" w:rsidRDefault="00C650F2" w:rsidP="0092524E">
      <w:pPr>
        <w:sectPr w:rsidR="00C650F2" w:rsidRPr="009D6D81" w:rsidSect="00047C15">
          <w:headerReference w:type="even" r:id="rId31"/>
          <w:headerReference w:type="default" r:id="rId32"/>
          <w:footerReference w:type="even" r:id="rId33"/>
          <w:footerReference w:type="default" r:id="rId34"/>
          <w:headerReference w:type="first" r:id="rId35"/>
          <w:footerReference w:type="first" r:id="rId36"/>
          <w:pgSz w:w="11907" w:h="16839" w:code="9"/>
          <w:pgMar w:top="1440" w:right="1797" w:bottom="1440" w:left="1797" w:header="720" w:footer="709" w:gutter="0"/>
          <w:cols w:space="720"/>
          <w:docGrid w:linePitch="299"/>
        </w:sectPr>
      </w:pPr>
      <w:bookmarkStart w:id="54" w:name="OPCSB_NonAmendSchClausesA4"/>
    </w:p>
    <w:p w:rsidR="00E52AB4" w:rsidRPr="009D6D81" w:rsidRDefault="00E52AB4" w:rsidP="00E52AB4">
      <w:pPr>
        <w:pStyle w:val="ActHead6"/>
      </w:pPr>
      <w:bookmarkStart w:id="55" w:name="_Toc2154912"/>
      <w:bookmarkStart w:id="56" w:name="opcAmSched"/>
      <w:bookmarkStart w:id="57" w:name="opcCurrentFind"/>
      <w:bookmarkEnd w:id="54"/>
      <w:r w:rsidRPr="009D6D81">
        <w:rPr>
          <w:rStyle w:val="CharAmSchNo"/>
        </w:rPr>
        <w:t>Schedule</w:t>
      </w:r>
      <w:r w:rsidR="009D6D81" w:rsidRPr="009D6D81">
        <w:rPr>
          <w:rStyle w:val="CharAmSchNo"/>
        </w:rPr>
        <w:t> </w:t>
      </w:r>
      <w:r w:rsidR="00FA0F65" w:rsidRPr="009D6D81">
        <w:rPr>
          <w:rStyle w:val="CharAmSchNo"/>
        </w:rPr>
        <w:t>3</w:t>
      </w:r>
      <w:r w:rsidRPr="009D6D81">
        <w:t>—</w:t>
      </w:r>
      <w:r w:rsidRPr="009D6D81">
        <w:rPr>
          <w:rStyle w:val="CharAmSchText"/>
        </w:rPr>
        <w:t>Repeals</w:t>
      </w:r>
      <w:bookmarkEnd w:id="55"/>
    </w:p>
    <w:bookmarkEnd w:id="56"/>
    <w:bookmarkEnd w:id="57"/>
    <w:p w:rsidR="00E52AB4" w:rsidRPr="009D6D81" w:rsidRDefault="00E52AB4" w:rsidP="00E52AB4">
      <w:pPr>
        <w:pStyle w:val="Header"/>
      </w:pPr>
      <w:r w:rsidRPr="009D6D81">
        <w:rPr>
          <w:rStyle w:val="CharAmPartNo"/>
        </w:rPr>
        <w:t xml:space="preserve"> </w:t>
      </w:r>
      <w:r w:rsidRPr="009D6D81">
        <w:rPr>
          <w:rStyle w:val="CharAmPartText"/>
        </w:rPr>
        <w:t xml:space="preserve"> </w:t>
      </w:r>
    </w:p>
    <w:p w:rsidR="00E52AB4" w:rsidRPr="009D6D81" w:rsidRDefault="00E52AB4" w:rsidP="00E52AB4">
      <w:pPr>
        <w:pStyle w:val="ActHead9"/>
      </w:pPr>
      <w:bookmarkStart w:id="58" w:name="_Toc2154913"/>
      <w:r w:rsidRPr="009D6D81">
        <w:t>Safety, Rehabilitation and Compensation Regulations</w:t>
      </w:r>
      <w:r w:rsidR="009D6D81" w:rsidRPr="009D6D81">
        <w:t> </w:t>
      </w:r>
      <w:r w:rsidRPr="009D6D81">
        <w:t>2002</w:t>
      </w:r>
      <w:bookmarkEnd w:id="58"/>
    </w:p>
    <w:p w:rsidR="00E52AB4" w:rsidRPr="009D6D81" w:rsidRDefault="00E52AB4" w:rsidP="00E52AB4">
      <w:pPr>
        <w:pStyle w:val="ItemHead"/>
      </w:pPr>
      <w:r w:rsidRPr="009D6D81">
        <w:t>1  The whole of the instrument</w:t>
      </w:r>
    </w:p>
    <w:p w:rsidR="00E52AB4" w:rsidRPr="009D6D81" w:rsidRDefault="00E52AB4" w:rsidP="00E52AB4">
      <w:pPr>
        <w:pStyle w:val="Item"/>
      </w:pPr>
      <w:r w:rsidRPr="009D6D81">
        <w:t>Repeal the instrument.</w:t>
      </w:r>
    </w:p>
    <w:p w:rsidR="00E52AB4" w:rsidRPr="009D6D81" w:rsidRDefault="00E52AB4">
      <w:pPr>
        <w:sectPr w:rsidR="00E52AB4" w:rsidRPr="009D6D81" w:rsidSect="00047C15">
          <w:headerReference w:type="even" r:id="rId37"/>
          <w:headerReference w:type="default" r:id="rId38"/>
          <w:footerReference w:type="even" r:id="rId39"/>
          <w:footerReference w:type="default" r:id="rId40"/>
          <w:headerReference w:type="first" r:id="rId41"/>
          <w:footerReference w:type="first" r:id="rId42"/>
          <w:pgSz w:w="11907" w:h="16839" w:code="9"/>
          <w:pgMar w:top="2233" w:right="1797" w:bottom="1440" w:left="1797" w:header="720" w:footer="709" w:gutter="0"/>
          <w:cols w:space="720"/>
          <w:docGrid w:linePitch="299"/>
        </w:sectPr>
      </w:pPr>
    </w:p>
    <w:p w:rsidR="00E52AB4" w:rsidRPr="009D6D81" w:rsidRDefault="00E52AB4"/>
    <w:sectPr w:rsidR="00E52AB4" w:rsidRPr="009D6D81" w:rsidSect="00047C15">
      <w:headerReference w:type="even" r:id="rId43"/>
      <w:headerReference w:type="default" r:id="rId44"/>
      <w:footerReference w:type="even" r:id="rId45"/>
      <w:footerReference w:type="default" r:id="rId46"/>
      <w:headerReference w:type="first" r:id="rId47"/>
      <w:footerReference w:type="first" r:id="rId48"/>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49C" w:rsidRDefault="001C749C" w:rsidP="00715914">
      <w:pPr>
        <w:spacing w:line="240" w:lineRule="auto"/>
      </w:pPr>
      <w:r>
        <w:separator/>
      </w:r>
    </w:p>
  </w:endnote>
  <w:endnote w:type="continuationSeparator" w:id="0">
    <w:p w:rsidR="001C749C" w:rsidRDefault="001C749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C15" w:rsidRPr="00047C15" w:rsidRDefault="00047C15" w:rsidP="00047C15">
    <w:pPr>
      <w:pStyle w:val="Footer"/>
      <w:rPr>
        <w:i/>
        <w:sz w:val="18"/>
      </w:rPr>
    </w:pPr>
    <w:r w:rsidRPr="00047C15">
      <w:rPr>
        <w:i/>
        <w:sz w:val="18"/>
      </w:rPr>
      <w:t>OPC63629 -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D1021D" w:rsidRDefault="001C749C" w:rsidP="00C650F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C749C" w:rsidTr="0092524E">
      <w:tc>
        <w:tcPr>
          <w:tcW w:w="1384" w:type="dxa"/>
          <w:tcBorders>
            <w:top w:val="nil"/>
            <w:left w:val="nil"/>
            <w:bottom w:val="nil"/>
            <w:right w:val="nil"/>
          </w:tcBorders>
        </w:tcPr>
        <w:p w:rsidR="001C749C" w:rsidRDefault="001C749C" w:rsidP="0092524E">
          <w:pPr>
            <w:spacing w:line="0" w:lineRule="atLeast"/>
            <w:rPr>
              <w:sz w:val="18"/>
            </w:rPr>
          </w:pPr>
        </w:p>
      </w:tc>
      <w:tc>
        <w:tcPr>
          <w:tcW w:w="6379" w:type="dxa"/>
          <w:tcBorders>
            <w:top w:val="nil"/>
            <w:left w:val="nil"/>
            <w:bottom w:val="nil"/>
            <w:right w:val="nil"/>
          </w:tcBorders>
        </w:tcPr>
        <w:p w:rsidR="001C749C" w:rsidRDefault="001C749C" w:rsidP="0092524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709" w:type="dxa"/>
          <w:tcBorders>
            <w:top w:val="nil"/>
            <w:left w:val="nil"/>
            <w:bottom w:val="nil"/>
            <w:right w:val="nil"/>
          </w:tcBorders>
        </w:tcPr>
        <w:p w:rsidR="001C749C" w:rsidRDefault="001C749C" w:rsidP="0092524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523">
            <w:rPr>
              <w:i/>
              <w:noProof/>
              <w:sz w:val="18"/>
            </w:rPr>
            <w:t>25</w:t>
          </w:r>
          <w:r w:rsidRPr="00ED79B6">
            <w:rPr>
              <w:i/>
              <w:sz w:val="18"/>
            </w:rPr>
            <w:fldChar w:fldCharType="end"/>
          </w:r>
        </w:p>
      </w:tc>
    </w:tr>
  </w:tbl>
  <w:p w:rsidR="001C749C" w:rsidRPr="00047C15" w:rsidRDefault="00047C15" w:rsidP="00047C15">
    <w:pPr>
      <w:rPr>
        <w:rFonts w:cs="Times New Roman"/>
        <w:i/>
        <w:sz w:val="18"/>
      </w:rPr>
    </w:pPr>
    <w:r w:rsidRPr="00047C15">
      <w:rPr>
        <w:rFonts w:cs="Times New Roman"/>
        <w:i/>
        <w:sz w:val="18"/>
      </w:rPr>
      <w:t>OPC63629 -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C650F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C749C" w:rsidTr="0092524E">
      <w:tc>
        <w:tcPr>
          <w:tcW w:w="817" w:type="pct"/>
          <w:tcBorders>
            <w:top w:val="nil"/>
            <w:left w:val="nil"/>
            <w:bottom w:val="nil"/>
            <w:right w:val="nil"/>
          </w:tcBorders>
        </w:tcPr>
        <w:p w:rsidR="001C749C" w:rsidRDefault="001C749C" w:rsidP="0092524E">
          <w:pPr>
            <w:spacing w:line="0" w:lineRule="atLeast"/>
            <w:rPr>
              <w:sz w:val="18"/>
            </w:rPr>
          </w:pPr>
        </w:p>
      </w:tc>
      <w:tc>
        <w:tcPr>
          <w:tcW w:w="3765" w:type="pct"/>
          <w:tcBorders>
            <w:top w:val="nil"/>
            <w:left w:val="nil"/>
            <w:bottom w:val="nil"/>
            <w:right w:val="nil"/>
          </w:tcBorders>
        </w:tcPr>
        <w:p w:rsidR="001C749C" w:rsidRDefault="001C749C" w:rsidP="0092524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418" w:type="pct"/>
          <w:tcBorders>
            <w:top w:val="nil"/>
            <w:left w:val="nil"/>
            <w:bottom w:val="nil"/>
            <w:right w:val="nil"/>
          </w:tcBorders>
        </w:tcPr>
        <w:p w:rsidR="001C749C" w:rsidRDefault="001C749C" w:rsidP="0092524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C43">
            <w:rPr>
              <w:i/>
              <w:noProof/>
              <w:sz w:val="18"/>
            </w:rPr>
            <w:t>27</w:t>
          </w:r>
          <w:r w:rsidRPr="00ED79B6">
            <w:rPr>
              <w:i/>
              <w:sz w:val="18"/>
            </w:rPr>
            <w:fldChar w:fldCharType="end"/>
          </w:r>
        </w:p>
      </w:tc>
    </w:tr>
  </w:tbl>
  <w:p w:rsidR="001C749C" w:rsidRPr="00ED79B6" w:rsidRDefault="001C749C" w:rsidP="00C650F2">
    <w:pPr>
      <w:rPr>
        <w:i/>
        <w:sz w:val="18"/>
      </w:rPr>
    </w:pPr>
  </w:p>
  <w:p w:rsidR="001C749C" w:rsidRPr="00047C15" w:rsidRDefault="00047C15" w:rsidP="00047C15">
    <w:pPr>
      <w:pStyle w:val="Footer"/>
      <w:rPr>
        <w:i/>
        <w:sz w:val="18"/>
      </w:rPr>
    </w:pPr>
    <w:r w:rsidRPr="00047C15">
      <w:rPr>
        <w:i/>
        <w:sz w:val="18"/>
      </w:rPr>
      <w:t>OPC63629 -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D90ABA" w:rsidRDefault="001C749C" w:rsidP="00E52AB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1C749C" w:rsidTr="00E52AB4">
      <w:tc>
        <w:tcPr>
          <w:tcW w:w="365" w:type="pct"/>
        </w:tcPr>
        <w:p w:rsidR="001C749C" w:rsidRDefault="001C749C" w:rsidP="00AB23E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C43">
            <w:rPr>
              <w:i/>
              <w:noProof/>
              <w:sz w:val="18"/>
            </w:rPr>
            <w:t>27</w:t>
          </w:r>
          <w:r w:rsidRPr="00ED79B6">
            <w:rPr>
              <w:i/>
              <w:sz w:val="18"/>
            </w:rPr>
            <w:fldChar w:fldCharType="end"/>
          </w:r>
        </w:p>
      </w:tc>
      <w:tc>
        <w:tcPr>
          <w:tcW w:w="3688" w:type="pct"/>
        </w:tcPr>
        <w:p w:rsidR="001C749C" w:rsidRDefault="001C749C" w:rsidP="00AB23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947" w:type="pct"/>
        </w:tcPr>
        <w:p w:rsidR="001C749C" w:rsidRDefault="001C749C" w:rsidP="00AB23EB">
          <w:pPr>
            <w:spacing w:line="0" w:lineRule="atLeast"/>
            <w:jc w:val="right"/>
            <w:rPr>
              <w:sz w:val="18"/>
            </w:rPr>
          </w:pPr>
        </w:p>
      </w:tc>
    </w:tr>
  </w:tbl>
  <w:p w:rsidR="001C749C" w:rsidRPr="00047C15" w:rsidRDefault="00047C15" w:rsidP="00047C15">
    <w:pPr>
      <w:rPr>
        <w:rFonts w:cs="Times New Roman"/>
        <w:i/>
        <w:sz w:val="18"/>
      </w:rPr>
    </w:pPr>
    <w:r w:rsidRPr="00047C15">
      <w:rPr>
        <w:rFonts w:cs="Times New Roman"/>
        <w:i/>
        <w:sz w:val="18"/>
      </w:rPr>
      <w:t>OPC63629 -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D90ABA" w:rsidRDefault="001C749C" w:rsidP="00E52AB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1C749C" w:rsidTr="00E52AB4">
      <w:tc>
        <w:tcPr>
          <w:tcW w:w="942" w:type="pct"/>
        </w:tcPr>
        <w:p w:rsidR="001C749C" w:rsidRDefault="001C749C" w:rsidP="00AB23EB">
          <w:pPr>
            <w:spacing w:line="0" w:lineRule="atLeast"/>
            <w:rPr>
              <w:sz w:val="18"/>
            </w:rPr>
          </w:pPr>
        </w:p>
      </w:tc>
      <w:tc>
        <w:tcPr>
          <w:tcW w:w="3671" w:type="pct"/>
        </w:tcPr>
        <w:p w:rsidR="001C749C" w:rsidRDefault="001C749C" w:rsidP="00AB23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387" w:type="pct"/>
        </w:tcPr>
        <w:p w:rsidR="001C749C" w:rsidRDefault="001C749C" w:rsidP="00AB23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523">
            <w:rPr>
              <w:i/>
              <w:noProof/>
              <w:sz w:val="18"/>
            </w:rPr>
            <w:t>27</w:t>
          </w:r>
          <w:r w:rsidRPr="00ED79B6">
            <w:rPr>
              <w:i/>
              <w:sz w:val="18"/>
            </w:rPr>
            <w:fldChar w:fldCharType="end"/>
          </w:r>
        </w:p>
      </w:tc>
    </w:tr>
  </w:tbl>
  <w:p w:rsidR="001C749C" w:rsidRPr="00047C15" w:rsidRDefault="00047C15" w:rsidP="00047C15">
    <w:pPr>
      <w:rPr>
        <w:rFonts w:cs="Times New Roman"/>
        <w:i/>
        <w:sz w:val="18"/>
      </w:rPr>
    </w:pPr>
    <w:r w:rsidRPr="00047C15">
      <w:rPr>
        <w:rFonts w:cs="Times New Roman"/>
        <w:i/>
        <w:sz w:val="18"/>
      </w:rPr>
      <w:t>OPC63629 -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E52AB4">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C749C" w:rsidTr="00E52AB4">
      <w:tc>
        <w:tcPr>
          <w:tcW w:w="817" w:type="pct"/>
          <w:tcBorders>
            <w:top w:val="nil"/>
            <w:left w:val="nil"/>
            <w:bottom w:val="nil"/>
            <w:right w:val="nil"/>
          </w:tcBorders>
        </w:tcPr>
        <w:p w:rsidR="001C749C" w:rsidRDefault="001C749C" w:rsidP="00AB23EB">
          <w:pPr>
            <w:spacing w:line="0" w:lineRule="atLeast"/>
            <w:rPr>
              <w:sz w:val="18"/>
            </w:rPr>
          </w:pPr>
        </w:p>
      </w:tc>
      <w:tc>
        <w:tcPr>
          <w:tcW w:w="3765" w:type="pct"/>
          <w:tcBorders>
            <w:top w:val="nil"/>
            <w:left w:val="nil"/>
            <w:bottom w:val="nil"/>
            <w:right w:val="nil"/>
          </w:tcBorders>
        </w:tcPr>
        <w:p w:rsidR="001C749C" w:rsidRDefault="001C749C" w:rsidP="00AB23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418" w:type="pct"/>
          <w:tcBorders>
            <w:top w:val="nil"/>
            <w:left w:val="nil"/>
            <w:bottom w:val="nil"/>
            <w:right w:val="nil"/>
          </w:tcBorders>
        </w:tcPr>
        <w:p w:rsidR="001C749C" w:rsidRDefault="001C749C" w:rsidP="00AB23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C43">
            <w:rPr>
              <w:i/>
              <w:noProof/>
              <w:sz w:val="18"/>
            </w:rPr>
            <w:t>27</w:t>
          </w:r>
          <w:r w:rsidRPr="00ED79B6">
            <w:rPr>
              <w:i/>
              <w:sz w:val="18"/>
            </w:rPr>
            <w:fldChar w:fldCharType="end"/>
          </w:r>
        </w:p>
      </w:tc>
    </w:tr>
  </w:tbl>
  <w:p w:rsidR="001C749C" w:rsidRPr="00ED79B6" w:rsidRDefault="001C749C" w:rsidP="00E52AB4">
    <w:pPr>
      <w:rPr>
        <w:i/>
        <w:sz w:val="18"/>
      </w:rPr>
    </w:pPr>
  </w:p>
  <w:p w:rsidR="001C749C" w:rsidRPr="00047C15" w:rsidRDefault="00047C15" w:rsidP="00047C15">
    <w:pPr>
      <w:pStyle w:val="Footer"/>
      <w:rPr>
        <w:i/>
        <w:sz w:val="18"/>
      </w:rPr>
    </w:pPr>
    <w:r w:rsidRPr="00047C15">
      <w:rPr>
        <w:i/>
        <w:sz w:val="18"/>
      </w:rPr>
      <w:t>OPC63629 - 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E52AB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1C749C" w:rsidTr="00E52AB4">
      <w:tc>
        <w:tcPr>
          <w:tcW w:w="418" w:type="pct"/>
          <w:tcBorders>
            <w:top w:val="nil"/>
            <w:left w:val="nil"/>
            <w:bottom w:val="nil"/>
            <w:right w:val="nil"/>
          </w:tcBorders>
        </w:tcPr>
        <w:p w:rsidR="001C749C" w:rsidRDefault="001C749C" w:rsidP="00A40B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C43">
            <w:rPr>
              <w:i/>
              <w:noProof/>
              <w:sz w:val="18"/>
            </w:rPr>
            <w:t>27</w:t>
          </w:r>
          <w:r w:rsidRPr="00ED79B6">
            <w:rPr>
              <w:i/>
              <w:sz w:val="18"/>
            </w:rPr>
            <w:fldChar w:fldCharType="end"/>
          </w:r>
        </w:p>
      </w:tc>
      <w:tc>
        <w:tcPr>
          <w:tcW w:w="3765" w:type="pct"/>
          <w:tcBorders>
            <w:top w:val="nil"/>
            <w:left w:val="nil"/>
            <w:bottom w:val="nil"/>
            <w:right w:val="nil"/>
          </w:tcBorders>
        </w:tcPr>
        <w:p w:rsidR="001C749C" w:rsidRDefault="001C749C" w:rsidP="00A40B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817" w:type="pct"/>
          <w:tcBorders>
            <w:top w:val="nil"/>
            <w:left w:val="nil"/>
            <w:bottom w:val="nil"/>
            <w:right w:val="nil"/>
          </w:tcBorders>
        </w:tcPr>
        <w:p w:rsidR="001C749C" w:rsidRDefault="001C749C" w:rsidP="00A40BC1">
          <w:pPr>
            <w:spacing w:line="0" w:lineRule="atLeast"/>
            <w:jc w:val="right"/>
            <w:rPr>
              <w:sz w:val="18"/>
            </w:rPr>
          </w:pPr>
        </w:p>
      </w:tc>
    </w:tr>
  </w:tbl>
  <w:p w:rsidR="001C749C" w:rsidRPr="00047C15" w:rsidRDefault="00047C15" w:rsidP="00047C15">
    <w:pPr>
      <w:rPr>
        <w:rFonts w:cs="Times New Roman"/>
        <w:i/>
        <w:sz w:val="18"/>
      </w:rPr>
    </w:pPr>
    <w:r w:rsidRPr="00047C15">
      <w:rPr>
        <w:rFonts w:cs="Times New Roman"/>
        <w:i/>
        <w:sz w:val="18"/>
      </w:rPr>
      <w:t>OPC63629 - B</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E52AB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C749C" w:rsidTr="00E52AB4">
      <w:tc>
        <w:tcPr>
          <w:tcW w:w="817" w:type="pct"/>
          <w:tcBorders>
            <w:top w:val="nil"/>
            <w:left w:val="nil"/>
            <w:bottom w:val="nil"/>
            <w:right w:val="nil"/>
          </w:tcBorders>
        </w:tcPr>
        <w:p w:rsidR="001C749C" w:rsidRDefault="001C749C" w:rsidP="00A40BC1">
          <w:pPr>
            <w:spacing w:line="0" w:lineRule="atLeast"/>
            <w:rPr>
              <w:sz w:val="18"/>
            </w:rPr>
          </w:pPr>
        </w:p>
      </w:tc>
      <w:tc>
        <w:tcPr>
          <w:tcW w:w="3765" w:type="pct"/>
          <w:tcBorders>
            <w:top w:val="nil"/>
            <w:left w:val="nil"/>
            <w:bottom w:val="nil"/>
            <w:right w:val="nil"/>
          </w:tcBorders>
        </w:tcPr>
        <w:p w:rsidR="001C749C" w:rsidRDefault="001C749C" w:rsidP="00A40B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418" w:type="pct"/>
          <w:tcBorders>
            <w:top w:val="nil"/>
            <w:left w:val="nil"/>
            <w:bottom w:val="nil"/>
            <w:right w:val="nil"/>
          </w:tcBorders>
        </w:tcPr>
        <w:p w:rsidR="001C749C" w:rsidRDefault="001C749C" w:rsidP="00A40B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C43">
            <w:rPr>
              <w:i/>
              <w:noProof/>
              <w:sz w:val="18"/>
            </w:rPr>
            <w:t>27</w:t>
          </w:r>
          <w:r w:rsidRPr="00ED79B6">
            <w:rPr>
              <w:i/>
              <w:sz w:val="18"/>
            </w:rPr>
            <w:fldChar w:fldCharType="end"/>
          </w:r>
        </w:p>
      </w:tc>
    </w:tr>
  </w:tbl>
  <w:p w:rsidR="001C749C" w:rsidRPr="00047C15" w:rsidRDefault="00047C15" w:rsidP="00047C15">
    <w:pPr>
      <w:rPr>
        <w:rFonts w:cs="Times New Roman"/>
        <w:i/>
        <w:sz w:val="18"/>
      </w:rPr>
    </w:pPr>
    <w:r w:rsidRPr="00047C15">
      <w:rPr>
        <w:rFonts w:cs="Times New Roman"/>
        <w:i/>
        <w:sz w:val="18"/>
      </w:rPr>
      <w:t>OPC63629 - B</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C749C" w:rsidTr="00E52AB4">
      <w:tc>
        <w:tcPr>
          <w:tcW w:w="817" w:type="pct"/>
          <w:tcBorders>
            <w:top w:val="nil"/>
            <w:left w:val="nil"/>
            <w:bottom w:val="nil"/>
            <w:right w:val="nil"/>
          </w:tcBorders>
        </w:tcPr>
        <w:p w:rsidR="001C749C" w:rsidRDefault="001C749C" w:rsidP="00A40BC1">
          <w:pPr>
            <w:spacing w:line="0" w:lineRule="atLeast"/>
            <w:rPr>
              <w:sz w:val="18"/>
            </w:rPr>
          </w:pPr>
        </w:p>
      </w:tc>
      <w:tc>
        <w:tcPr>
          <w:tcW w:w="3765" w:type="pct"/>
          <w:tcBorders>
            <w:top w:val="nil"/>
            <w:left w:val="nil"/>
            <w:bottom w:val="nil"/>
            <w:right w:val="nil"/>
          </w:tcBorders>
        </w:tcPr>
        <w:p w:rsidR="001C749C" w:rsidRDefault="001C749C" w:rsidP="00A40B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418" w:type="pct"/>
          <w:tcBorders>
            <w:top w:val="nil"/>
            <w:left w:val="nil"/>
            <w:bottom w:val="nil"/>
            <w:right w:val="nil"/>
          </w:tcBorders>
        </w:tcPr>
        <w:p w:rsidR="001C749C" w:rsidRDefault="001C749C" w:rsidP="00A40B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C43">
            <w:rPr>
              <w:i/>
              <w:noProof/>
              <w:sz w:val="18"/>
            </w:rPr>
            <w:t>27</w:t>
          </w:r>
          <w:r w:rsidRPr="00ED79B6">
            <w:rPr>
              <w:i/>
              <w:sz w:val="18"/>
            </w:rPr>
            <w:fldChar w:fldCharType="end"/>
          </w:r>
        </w:p>
      </w:tc>
    </w:tr>
  </w:tbl>
  <w:p w:rsidR="001C749C" w:rsidRPr="00047C15" w:rsidRDefault="00047C15" w:rsidP="00047C15">
    <w:pPr>
      <w:rPr>
        <w:rFonts w:cs="Times New Roman"/>
        <w:i/>
        <w:sz w:val="18"/>
      </w:rPr>
    </w:pPr>
    <w:r w:rsidRPr="00047C15">
      <w:rPr>
        <w:rFonts w:cs="Times New Roman"/>
        <w:i/>
        <w:sz w:val="18"/>
      </w:rPr>
      <w:t>OPC63629 -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Default="001C749C" w:rsidP="00E52AB4">
    <w:pPr>
      <w:pStyle w:val="Footer"/>
      <w:spacing w:before="120"/>
    </w:pPr>
  </w:p>
  <w:p w:rsidR="001C749C" w:rsidRPr="00047C15" w:rsidRDefault="00047C15" w:rsidP="00047C15">
    <w:pPr>
      <w:pStyle w:val="Footer"/>
      <w:rPr>
        <w:i/>
        <w:sz w:val="18"/>
      </w:rPr>
    </w:pPr>
    <w:r w:rsidRPr="00047C15">
      <w:rPr>
        <w:i/>
        <w:sz w:val="18"/>
      </w:rPr>
      <w:t>OPC63629 -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047C15" w:rsidRDefault="00047C15" w:rsidP="00047C15">
    <w:pPr>
      <w:pStyle w:val="Footer"/>
      <w:tabs>
        <w:tab w:val="clear" w:pos="4153"/>
        <w:tab w:val="clear" w:pos="8306"/>
        <w:tab w:val="center" w:pos="4150"/>
        <w:tab w:val="right" w:pos="8307"/>
      </w:tabs>
      <w:spacing w:before="120"/>
      <w:rPr>
        <w:i/>
        <w:sz w:val="18"/>
      </w:rPr>
    </w:pPr>
    <w:r w:rsidRPr="00047C15">
      <w:rPr>
        <w:i/>
        <w:sz w:val="18"/>
      </w:rPr>
      <w:t>OPC63629 -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E52AB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1C749C" w:rsidTr="00E52AB4">
      <w:tc>
        <w:tcPr>
          <w:tcW w:w="418" w:type="pct"/>
          <w:tcBorders>
            <w:top w:val="nil"/>
            <w:left w:val="nil"/>
            <w:bottom w:val="nil"/>
            <w:right w:val="nil"/>
          </w:tcBorders>
        </w:tcPr>
        <w:p w:rsidR="001C749C" w:rsidRDefault="001C749C" w:rsidP="00A40B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523">
            <w:rPr>
              <w:i/>
              <w:noProof/>
              <w:sz w:val="18"/>
            </w:rPr>
            <w:t>ii</w:t>
          </w:r>
          <w:r w:rsidRPr="00ED79B6">
            <w:rPr>
              <w:i/>
              <w:sz w:val="18"/>
            </w:rPr>
            <w:fldChar w:fldCharType="end"/>
          </w:r>
        </w:p>
      </w:tc>
      <w:tc>
        <w:tcPr>
          <w:tcW w:w="3765" w:type="pct"/>
          <w:tcBorders>
            <w:top w:val="nil"/>
            <w:left w:val="nil"/>
            <w:bottom w:val="nil"/>
            <w:right w:val="nil"/>
          </w:tcBorders>
        </w:tcPr>
        <w:p w:rsidR="001C749C" w:rsidRDefault="001C749C" w:rsidP="00A40B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817" w:type="pct"/>
          <w:tcBorders>
            <w:top w:val="nil"/>
            <w:left w:val="nil"/>
            <w:bottom w:val="nil"/>
            <w:right w:val="nil"/>
          </w:tcBorders>
        </w:tcPr>
        <w:p w:rsidR="001C749C" w:rsidRDefault="001C749C" w:rsidP="00A40BC1">
          <w:pPr>
            <w:spacing w:line="0" w:lineRule="atLeast"/>
            <w:jc w:val="right"/>
            <w:rPr>
              <w:sz w:val="18"/>
            </w:rPr>
          </w:pPr>
        </w:p>
      </w:tc>
    </w:tr>
  </w:tbl>
  <w:p w:rsidR="001C749C" w:rsidRPr="00047C15" w:rsidRDefault="00047C15" w:rsidP="00047C15">
    <w:pPr>
      <w:rPr>
        <w:rFonts w:cs="Times New Roman"/>
        <w:i/>
        <w:sz w:val="18"/>
      </w:rPr>
    </w:pPr>
    <w:r w:rsidRPr="00047C15">
      <w:rPr>
        <w:rFonts w:cs="Times New Roman"/>
        <w:i/>
        <w:sz w:val="18"/>
      </w:rPr>
      <w:t>OPC63629 -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E52AB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1C749C" w:rsidTr="00E52AB4">
      <w:tc>
        <w:tcPr>
          <w:tcW w:w="816" w:type="pct"/>
          <w:tcBorders>
            <w:top w:val="nil"/>
            <w:left w:val="nil"/>
            <w:bottom w:val="nil"/>
            <w:right w:val="nil"/>
          </w:tcBorders>
        </w:tcPr>
        <w:p w:rsidR="001C749C" w:rsidRDefault="001C749C" w:rsidP="00A40BC1">
          <w:pPr>
            <w:spacing w:line="0" w:lineRule="atLeast"/>
            <w:rPr>
              <w:sz w:val="18"/>
            </w:rPr>
          </w:pPr>
        </w:p>
      </w:tc>
      <w:tc>
        <w:tcPr>
          <w:tcW w:w="3765" w:type="pct"/>
          <w:tcBorders>
            <w:top w:val="nil"/>
            <w:left w:val="nil"/>
            <w:bottom w:val="nil"/>
            <w:right w:val="nil"/>
          </w:tcBorders>
        </w:tcPr>
        <w:p w:rsidR="001C749C" w:rsidRDefault="001C749C" w:rsidP="00A40B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419" w:type="pct"/>
          <w:tcBorders>
            <w:top w:val="nil"/>
            <w:left w:val="nil"/>
            <w:bottom w:val="nil"/>
            <w:right w:val="nil"/>
          </w:tcBorders>
        </w:tcPr>
        <w:p w:rsidR="001C749C" w:rsidRDefault="001C749C" w:rsidP="00A40B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523">
            <w:rPr>
              <w:i/>
              <w:noProof/>
              <w:sz w:val="18"/>
            </w:rPr>
            <w:t>i</w:t>
          </w:r>
          <w:r w:rsidRPr="00ED79B6">
            <w:rPr>
              <w:i/>
              <w:sz w:val="18"/>
            </w:rPr>
            <w:fldChar w:fldCharType="end"/>
          </w:r>
        </w:p>
      </w:tc>
    </w:tr>
  </w:tbl>
  <w:p w:rsidR="001C749C" w:rsidRPr="00047C15" w:rsidRDefault="00047C15" w:rsidP="00047C15">
    <w:pPr>
      <w:rPr>
        <w:rFonts w:cs="Times New Roman"/>
        <w:i/>
        <w:sz w:val="18"/>
      </w:rPr>
    </w:pPr>
    <w:r w:rsidRPr="00047C15">
      <w:rPr>
        <w:rFonts w:cs="Times New Roman"/>
        <w:i/>
        <w:sz w:val="18"/>
      </w:rPr>
      <w:t>OPC63629 -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094A4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C749C" w:rsidTr="0093066A">
      <w:tc>
        <w:tcPr>
          <w:tcW w:w="709" w:type="dxa"/>
          <w:tcBorders>
            <w:top w:val="nil"/>
            <w:left w:val="nil"/>
            <w:bottom w:val="nil"/>
            <w:right w:val="nil"/>
          </w:tcBorders>
        </w:tcPr>
        <w:p w:rsidR="001C749C" w:rsidRDefault="001C749C" w:rsidP="0092524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523">
            <w:rPr>
              <w:i/>
              <w:noProof/>
              <w:sz w:val="18"/>
            </w:rPr>
            <w:t>2</w:t>
          </w:r>
          <w:r w:rsidRPr="00ED79B6">
            <w:rPr>
              <w:i/>
              <w:sz w:val="18"/>
            </w:rPr>
            <w:fldChar w:fldCharType="end"/>
          </w:r>
        </w:p>
      </w:tc>
      <w:tc>
        <w:tcPr>
          <w:tcW w:w="6379" w:type="dxa"/>
          <w:tcBorders>
            <w:top w:val="nil"/>
            <w:left w:val="nil"/>
            <w:bottom w:val="nil"/>
            <w:right w:val="nil"/>
          </w:tcBorders>
        </w:tcPr>
        <w:p w:rsidR="001C749C" w:rsidRDefault="001C749C" w:rsidP="0092524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1384" w:type="dxa"/>
          <w:tcBorders>
            <w:top w:val="nil"/>
            <w:left w:val="nil"/>
            <w:bottom w:val="nil"/>
            <w:right w:val="nil"/>
          </w:tcBorders>
        </w:tcPr>
        <w:p w:rsidR="001C749C" w:rsidRDefault="001C749C" w:rsidP="0092524E">
          <w:pPr>
            <w:spacing w:line="0" w:lineRule="atLeast"/>
            <w:jc w:val="right"/>
            <w:rPr>
              <w:sz w:val="18"/>
            </w:rPr>
          </w:pPr>
        </w:p>
      </w:tc>
    </w:tr>
  </w:tbl>
  <w:p w:rsidR="001C749C" w:rsidRPr="00047C15" w:rsidRDefault="00047C15" w:rsidP="00047C15">
    <w:pPr>
      <w:rPr>
        <w:rFonts w:cs="Times New Roman"/>
        <w:i/>
        <w:sz w:val="18"/>
      </w:rPr>
    </w:pPr>
    <w:r w:rsidRPr="00047C15">
      <w:rPr>
        <w:rFonts w:cs="Times New Roman"/>
        <w:i/>
        <w:sz w:val="18"/>
      </w:rPr>
      <w:t>OPC63629 -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094A4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C749C" w:rsidTr="0092524E">
      <w:tc>
        <w:tcPr>
          <w:tcW w:w="1384" w:type="dxa"/>
          <w:tcBorders>
            <w:top w:val="nil"/>
            <w:left w:val="nil"/>
            <w:bottom w:val="nil"/>
            <w:right w:val="nil"/>
          </w:tcBorders>
        </w:tcPr>
        <w:p w:rsidR="001C749C" w:rsidRDefault="001C749C" w:rsidP="0092524E">
          <w:pPr>
            <w:spacing w:line="0" w:lineRule="atLeast"/>
            <w:rPr>
              <w:sz w:val="18"/>
            </w:rPr>
          </w:pPr>
        </w:p>
      </w:tc>
      <w:tc>
        <w:tcPr>
          <w:tcW w:w="6379" w:type="dxa"/>
          <w:tcBorders>
            <w:top w:val="nil"/>
            <w:left w:val="nil"/>
            <w:bottom w:val="nil"/>
            <w:right w:val="nil"/>
          </w:tcBorders>
        </w:tcPr>
        <w:p w:rsidR="001C749C" w:rsidRDefault="001C749C" w:rsidP="0092524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709" w:type="dxa"/>
          <w:tcBorders>
            <w:top w:val="nil"/>
            <w:left w:val="nil"/>
            <w:bottom w:val="nil"/>
            <w:right w:val="nil"/>
          </w:tcBorders>
        </w:tcPr>
        <w:p w:rsidR="001C749C" w:rsidRDefault="001C749C" w:rsidP="0092524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523">
            <w:rPr>
              <w:i/>
              <w:noProof/>
              <w:sz w:val="18"/>
            </w:rPr>
            <w:t>1</w:t>
          </w:r>
          <w:r w:rsidRPr="00ED79B6">
            <w:rPr>
              <w:i/>
              <w:sz w:val="18"/>
            </w:rPr>
            <w:fldChar w:fldCharType="end"/>
          </w:r>
        </w:p>
      </w:tc>
    </w:tr>
  </w:tbl>
  <w:p w:rsidR="001C749C" w:rsidRPr="00047C15" w:rsidRDefault="00047C15" w:rsidP="00047C15">
    <w:pPr>
      <w:rPr>
        <w:rFonts w:cs="Times New Roman"/>
        <w:i/>
        <w:sz w:val="18"/>
      </w:rPr>
    </w:pPr>
    <w:r w:rsidRPr="00047C15">
      <w:rPr>
        <w:rFonts w:cs="Times New Roman"/>
        <w:i/>
        <w:sz w:val="18"/>
      </w:rPr>
      <w:t>OPC63629 -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33C1C" w:rsidRDefault="001C749C" w:rsidP="00094A43">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C749C" w:rsidTr="0092524E">
      <w:tc>
        <w:tcPr>
          <w:tcW w:w="817" w:type="pct"/>
          <w:tcBorders>
            <w:top w:val="nil"/>
            <w:left w:val="nil"/>
            <w:bottom w:val="nil"/>
            <w:right w:val="nil"/>
          </w:tcBorders>
        </w:tcPr>
        <w:p w:rsidR="001C749C" w:rsidRDefault="001C749C" w:rsidP="0092524E">
          <w:pPr>
            <w:spacing w:line="0" w:lineRule="atLeast"/>
            <w:rPr>
              <w:sz w:val="18"/>
            </w:rPr>
          </w:pPr>
        </w:p>
      </w:tc>
      <w:tc>
        <w:tcPr>
          <w:tcW w:w="3765" w:type="pct"/>
          <w:tcBorders>
            <w:top w:val="nil"/>
            <w:left w:val="nil"/>
            <w:bottom w:val="nil"/>
            <w:right w:val="nil"/>
          </w:tcBorders>
        </w:tcPr>
        <w:p w:rsidR="001C749C" w:rsidRDefault="001C749C" w:rsidP="0092524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418" w:type="pct"/>
          <w:tcBorders>
            <w:top w:val="nil"/>
            <w:left w:val="nil"/>
            <w:bottom w:val="nil"/>
            <w:right w:val="nil"/>
          </w:tcBorders>
        </w:tcPr>
        <w:p w:rsidR="001C749C" w:rsidRDefault="001C749C" w:rsidP="0092524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C43">
            <w:rPr>
              <w:i/>
              <w:noProof/>
              <w:sz w:val="18"/>
            </w:rPr>
            <w:t>27</w:t>
          </w:r>
          <w:r w:rsidRPr="00ED79B6">
            <w:rPr>
              <w:i/>
              <w:sz w:val="18"/>
            </w:rPr>
            <w:fldChar w:fldCharType="end"/>
          </w:r>
        </w:p>
      </w:tc>
    </w:tr>
  </w:tbl>
  <w:p w:rsidR="001C749C" w:rsidRPr="00ED79B6" w:rsidRDefault="001C749C" w:rsidP="00094A43">
    <w:pPr>
      <w:rPr>
        <w:i/>
        <w:sz w:val="18"/>
      </w:rPr>
    </w:pPr>
  </w:p>
  <w:p w:rsidR="001C749C" w:rsidRPr="00047C15" w:rsidRDefault="00047C15" w:rsidP="00047C15">
    <w:pPr>
      <w:pStyle w:val="Footer"/>
      <w:rPr>
        <w:i/>
        <w:sz w:val="18"/>
      </w:rPr>
    </w:pPr>
    <w:r w:rsidRPr="00047C15">
      <w:rPr>
        <w:i/>
        <w:sz w:val="18"/>
      </w:rPr>
      <w:t>OPC63629 -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FF448D" w:rsidRDefault="001C749C" w:rsidP="00C650F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C749C" w:rsidTr="0093066A">
      <w:tc>
        <w:tcPr>
          <w:tcW w:w="709" w:type="dxa"/>
          <w:tcBorders>
            <w:top w:val="nil"/>
            <w:left w:val="nil"/>
            <w:bottom w:val="nil"/>
            <w:right w:val="nil"/>
          </w:tcBorders>
        </w:tcPr>
        <w:p w:rsidR="001C749C" w:rsidRDefault="001C749C" w:rsidP="0092524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5523">
            <w:rPr>
              <w:i/>
              <w:noProof/>
              <w:sz w:val="18"/>
            </w:rPr>
            <w:t>26</w:t>
          </w:r>
          <w:r w:rsidRPr="00ED79B6">
            <w:rPr>
              <w:i/>
              <w:sz w:val="18"/>
            </w:rPr>
            <w:fldChar w:fldCharType="end"/>
          </w:r>
        </w:p>
      </w:tc>
      <w:tc>
        <w:tcPr>
          <w:tcW w:w="6379" w:type="dxa"/>
          <w:tcBorders>
            <w:top w:val="nil"/>
            <w:left w:val="nil"/>
            <w:bottom w:val="nil"/>
            <w:right w:val="nil"/>
          </w:tcBorders>
        </w:tcPr>
        <w:p w:rsidR="001C749C" w:rsidRDefault="001C749C" w:rsidP="0092524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D7890">
            <w:rPr>
              <w:i/>
              <w:sz w:val="18"/>
            </w:rPr>
            <w:t>Safety, Rehabilitation and Compensation Regulations 2019</w:t>
          </w:r>
          <w:r w:rsidRPr="007A1328">
            <w:rPr>
              <w:i/>
              <w:sz w:val="18"/>
            </w:rPr>
            <w:fldChar w:fldCharType="end"/>
          </w:r>
        </w:p>
      </w:tc>
      <w:tc>
        <w:tcPr>
          <w:tcW w:w="1384" w:type="dxa"/>
          <w:tcBorders>
            <w:top w:val="nil"/>
            <w:left w:val="nil"/>
            <w:bottom w:val="nil"/>
            <w:right w:val="nil"/>
          </w:tcBorders>
        </w:tcPr>
        <w:p w:rsidR="001C749C" w:rsidRDefault="001C749C" w:rsidP="0092524E">
          <w:pPr>
            <w:spacing w:line="0" w:lineRule="atLeast"/>
            <w:jc w:val="right"/>
            <w:rPr>
              <w:sz w:val="18"/>
            </w:rPr>
          </w:pPr>
        </w:p>
      </w:tc>
    </w:tr>
  </w:tbl>
  <w:p w:rsidR="001C749C" w:rsidRPr="00047C15" w:rsidRDefault="00047C15" w:rsidP="00047C15">
    <w:pPr>
      <w:rPr>
        <w:rFonts w:cs="Times New Roman"/>
        <w:i/>
        <w:sz w:val="18"/>
      </w:rPr>
    </w:pPr>
    <w:r w:rsidRPr="00047C15">
      <w:rPr>
        <w:rFonts w:cs="Times New Roman"/>
        <w:i/>
        <w:sz w:val="18"/>
      </w:rPr>
      <w:t>OPC63629 -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49C" w:rsidRDefault="001C749C" w:rsidP="00715914">
      <w:pPr>
        <w:spacing w:line="240" w:lineRule="auto"/>
      </w:pPr>
      <w:r>
        <w:separator/>
      </w:r>
    </w:p>
  </w:footnote>
  <w:footnote w:type="continuationSeparator" w:id="0">
    <w:p w:rsidR="001C749C" w:rsidRDefault="001C749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5F1388" w:rsidRDefault="001C749C"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D1021D" w:rsidRDefault="001C749C">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A55523">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A55523">
      <w:rPr>
        <w:noProof/>
        <w:sz w:val="20"/>
      </w:rPr>
      <w:t>Entities and principal officers</w:t>
    </w:r>
    <w:r w:rsidRPr="00D1021D">
      <w:rPr>
        <w:sz w:val="20"/>
      </w:rPr>
      <w:fldChar w:fldCharType="end"/>
    </w:r>
  </w:p>
  <w:p w:rsidR="001C749C" w:rsidRPr="00D1021D" w:rsidRDefault="001C749C">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1C749C" w:rsidRPr="00D1021D" w:rsidRDefault="001C749C">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1C749C" w:rsidRPr="00D1021D" w:rsidRDefault="001C749C">
    <w:pPr>
      <w:rPr>
        <w:b/>
      </w:rPr>
    </w:pPr>
  </w:p>
  <w:p w:rsidR="001C749C" w:rsidRPr="00D1021D" w:rsidRDefault="001C749C" w:rsidP="00C650F2">
    <w:pPr>
      <w:pBdr>
        <w:bottom w:val="single" w:sz="6" w:space="1" w:color="auto"/>
      </w:pBdr>
      <w:spacing w:after="120"/>
    </w:pPr>
    <w:r w:rsidRPr="00D1021D">
      <w:t xml:space="preserve">Clause </w:t>
    </w:r>
    <w:fldSimple w:instr=" STYLEREF CharSectno ">
      <w:r w:rsidR="00A55523">
        <w:rPr>
          <w:noProof/>
        </w:rPr>
        <w:t>1</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D1021D" w:rsidRDefault="001C749C">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A55523">
      <w:rPr>
        <w:noProof/>
        <w:sz w:val="20"/>
      </w:rPr>
      <w:t>Information and documents for licence applications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A55523">
      <w:rPr>
        <w:b/>
        <w:noProof/>
        <w:sz w:val="20"/>
      </w:rPr>
      <w:t>Schedule 1</w:t>
    </w:r>
    <w:r w:rsidRPr="00D1021D">
      <w:rPr>
        <w:b/>
        <w:sz w:val="20"/>
      </w:rPr>
      <w:fldChar w:fldCharType="end"/>
    </w:r>
  </w:p>
  <w:p w:rsidR="001C749C" w:rsidRPr="00D1021D" w:rsidRDefault="001C749C">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1C749C" w:rsidRPr="00D1021D" w:rsidRDefault="001C749C">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1C749C" w:rsidRPr="00D1021D" w:rsidRDefault="001C749C">
    <w:pPr>
      <w:jc w:val="right"/>
      <w:rPr>
        <w:b/>
      </w:rPr>
    </w:pPr>
  </w:p>
  <w:p w:rsidR="001C749C" w:rsidRPr="00D1021D" w:rsidRDefault="001C749C" w:rsidP="00C650F2">
    <w:pPr>
      <w:pBdr>
        <w:bottom w:val="single" w:sz="6" w:space="1" w:color="auto"/>
      </w:pBdr>
      <w:spacing w:after="120"/>
      <w:jc w:val="right"/>
    </w:pPr>
    <w:r w:rsidRPr="00D1021D">
      <w:t xml:space="preserve">Clause </w:t>
    </w:r>
    <w:fldSimple w:instr=" STYLEREF CharSectno ">
      <w:r w:rsidR="00A55523">
        <w:rPr>
          <w:noProof/>
        </w:rPr>
        <w:t>1</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Default="001C749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Default="001C749C">
    <w:pPr>
      <w:rPr>
        <w:sz w:val="20"/>
      </w:rPr>
    </w:pPr>
    <w:r>
      <w:rPr>
        <w:b/>
        <w:sz w:val="20"/>
      </w:rPr>
      <w:fldChar w:fldCharType="begin"/>
    </w:r>
    <w:r>
      <w:rPr>
        <w:b/>
        <w:sz w:val="20"/>
      </w:rPr>
      <w:instrText xml:space="preserve"> STYLEREF CharAmSchNo </w:instrText>
    </w:r>
    <w:r>
      <w:rPr>
        <w:b/>
        <w:sz w:val="20"/>
      </w:rPr>
      <w:fldChar w:fldCharType="separate"/>
    </w:r>
    <w:r w:rsidR="002D7890">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2D7890">
      <w:rPr>
        <w:noProof/>
        <w:sz w:val="20"/>
      </w:rPr>
      <w:t>Repeals</w:t>
    </w:r>
    <w:r>
      <w:rPr>
        <w:sz w:val="20"/>
      </w:rPr>
      <w:fldChar w:fldCharType="end"/>
    </w:r>
  </w:p>
  <w:p w:rsidR="001C749C" w:rsidRDefault="001C749C">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1C749C" w:rsidRDefault="001C749C" w:rsidP="00E52AB4">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Default="001C749C">
    <w:pPr>
      <w:jc w:val="right"/>
      <w:rPr>
        <w:sz w:val="20"/>
      </w:rPr>
    </w:pPr>
    <w:r>
      <w:rPr>
        <w:sz w:val="20"/>
      </w:rPr>
      <w:fldChar w:fldCharType="begin"/>
    </w:r>
    <w:r>
      <w:rPr>
        <w:sz w:val="20"/>
      </w:rPr>
      <w:instrText xml:space="preserve"> STYLEREF CharAmSchText </w:instrText>
    </w:r>
    <w:r>
      <w:rPr>
        <w:sz w:val="20"/>
      </w:rPr>
      <w:fldChar w:fldCharType="separate"/>
    </w:r>
    <w:r w:rsidR="00A55523">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A55523">
      <w:rPr>
        <w:b/>
        <w:noProof/>
        <w:sz w:val="20"/>
      </w:rPr>
      <w:t>Schedule 3</w:t>
    </w:r>
    <w:r>
      <w:rPr>
        <w:b/>
        <w:sz w:val="20"/>
      </w:rPr>
      <w:fldChar w:fldCharType="end"/>
    </w:r>
  </w:p>
  <w:p w:rsidR="001C749C" w:rsidRDefault="001C749C">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1C749C" w:rsidRDefault="001C749C" w:rsidP="00E52AB4">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Default="001C749C"/>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Default="001C749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D7890">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D7890">
      <w:rPr>
        <w:noProof/>
        <w:sz w:val="20"/>
      </w:rPr>
      <w:t>Entities and principal officers</w:t>
    </w:r>
    <w:r>
      <w:rPr>
        <w:sz w:val="20"/>
      </w:rPr>
      <w:fldChar w:fldCharType="end"/>
    </w:r>
  </w:p>
  <w:p w:rsidR="001C749C" w:rsidRDefault="001C749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C749C" w:rsidRPr="007A1328" w:rsidRDefault="001C749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C749C" w:rsidRPr="007A1328" w:rsidRDefault="001C749C" w:rsidP="00715914">
    <w:pPr>
      <w:rPr>
        <w:b/>
        <w:sz w:val="24"/>
      </w:rPr>
    </w:pPr>
  </w:p>
  <w:p w:rsidR="001C749C" w:rsidRPr="007A1328" w:rsidRDefault="001C749C" w:rsidP="00E52AB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D789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D7890">
      <w:rPr>
        <w:noProof/>
        <w:sz w:val="24"/>
      </w:rPr>
      <w:t>1</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7A1328" w:rsidRDefault="001C749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2D7890">
      <w:rPr>
        <w:noProof/>
        <w:sz w:val="20"/>
      </w:rPr>
      <w:t>Entities and principal officers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2D7890">
      <w:rPr>
        <w:b/>
        <w:noProof/>
        <w:sz w:val="20"/>
      </w:rPr>
      <w:t>Schedule 2</w:t>
    </w:r>
    <w:r>
      <w:rPr>
        <w:b/>
        <w:sz w:val="20"/>
      </w:rPr>
      <w:fldChar w:fldCharType="end"/>
    </w:r>
  </w:p>
  <w:p w:rsidR="001C749C" w:rsidRPr="007A1328" w:rsidRDefault="001C749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C749C" w:rsidRPr="007A1328" w:rsidRDefault="001C749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C749C" w:rsidRPr="007A1328" w:rsidRDefault="001C749C" w:rsidP="00715914">
    <w:pPr>
      <w:jc w:val="right"/>
      <w:rPr>
        <w:b/>
        <w:sz w:val="24"/>
      </w:rPr>
    </w:pPr>
  </w:p>
  <w:p w:rsidR="001C749C" w:rsidRPr="007A1328" w:rsidRDefault="001C749C" w:rsidP="00E52AB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D789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D7890">
      <w:rPr>
        <w:noProof/>
        <w:sz w:val="24"/>
      </w:rPr>
      <w:t>1</w:t>
    </w:r>
    <w:r w:rsidRPr="007A1328">
      <w:rPr>
        <w:sz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7A1328" w:rsidRDefault="001C749C"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5F1388" w:rsidRDefault="001C749C"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5F1388" w:rsidRDefault="001C749C"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D79B6" w:rsidRDefault="001C749C"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D79B6" w:rsidRDefault="001C749C"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ED79B6" w:rsidRDefault="001C749C"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Default="001C749C" w:rsidP="0092524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C749C" w:rsidRDefault="001C749C" w:rsidP="0092524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5552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55523">
      <w:rPr>
        <w:noProof/>
        <w:sz w:val="20"/>
      </w:rPr>
      <w:t>Preliminary</w:t>
    </w:r>
    <w:r>
      <w:rPr>
        <w:sz w:val="20"/>
      </w:rPr>
      <w:fldChar w:fldCharType="end"/>
    </w:r>
  </w:p>
  <w:p w:rsidR="001C749C" w:rsidRPr="007A1328" w:rsidRDefault="001C749C" w:rsidP="0092524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C749C" w:rsidRPr="007A1328" w:rsidRDefault="001C749C" w:rsidP="0092524E">
    <w:pPr>
      <w:rPr>
        <w:b/>
        <w:sz w:val="24"/>
      </w:rPr>
    </w:pPr>
  </w:p>
  <w:p w:rsidR="001C749C" w:rsidRPr="007A1328" w:rsidRDefault="001C749C" w:rsidP="00094A4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D789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55523">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7A1328" w:rsidRDefault="001C749C" w:rsidP="0092524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C749C" w:rsidRPr="007A1328" w:rsidRDefault="001C749C" w:rsidP="0092524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55523">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55523">
      <w:rPr>
        <w:b/>
        <w:noProof/>
        <w:sz w:val="20"/>
      </w:rPr>
      <w:t>Part 1</w:t>
    </w:r>
    <w:r>
      <w:rPr>
        <w:b/>
        <w:sz w:val="20"/>
      </w:rPr>
      <w:fldChar w:fldCharType="end"/>
    </w:r>
  </w:p>
  <w:p w:rsidR="001C749C" w:rsidRPr="007A1328" w:rsidRDefault="001C749C" w:rsidP="0092524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C749C" w:rsidRPr="007A1328" w:rsidRDefault="001C749C" w:rsidP="0092524E">
    <w:pPr>
      <w:jc w:val="right"/>
      <w:rPr>
        <w:b/>
        <w:sz w:val="24"/>
      </w:rPr>
    </w:pPr>
  </w:p>
  <w:p w:rsidR="001C749C" w:rsidRPr="007A1328" w:rsidRDefault="001C749C" w:rsidP="00094A4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D789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55523">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9C" w:rsidRPr="007A1328" w:rsidRDefault="001C749C" w:rsidP="009252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C333999"/>
    <w:multiLevelType w:val="hybridMultilevel"/>
    <w:tmpl w:val="895CFE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46E22116"/>
    <w:multiLevelType w:val="singleLevel"/>
    <w:tmpl w:val="DB12E6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3"/>
  </w:num>
  <w:num w:numId="14">
    <w:abstractNumId w:val="16"/>
  </w:num>
  <w:num w:numId="15">
    <w:abstractNumId w:val="14"/>
  </w:num>
  <w:num w:numId="16">
    <w:abstractNumId w:val="10"/>
  </w:num>
  <w:num w:numId="17">
    <w:abstractNumId w:val="19"/>
  </w:num>
  <w:num w:numId="18">
    <w:abstractNumId w:val="18"/>
  </w:num>
  <w:num w:numId="19">
    <w:abstractNumId w:val="17"/>
  </w:num>
  <w:num w:numId="20">
    <w:abstractNumId w:val="20"/>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F2"/>
    <w:rsid w:val="00004470"/>
    <w:rsid w:val="000046B3"/>
    <w:rsid w:val="000136AF"/>
    <w:rsid w:val="000235E8"/>
    <w:rsid w:val="0003282F"/>
    <w:rsid w:val="00041199"/>
    <w:rsid w:val="00041E05"/>
    <w:rsid w:val="00042517"/>
    <w:rsid w:val="00043421"/>
    <w:rsid w:val="000437C1"/>
    <w:rsid w:val="00044EB3"/>
    <w:rsid w:val="00047C15"/>
    <w:rsid w:val="0005365D"/>
    <w:rsid w:val="000600A8"/>
    <w:rsid w:val="000614BF"/>
    <w:rsid w:val="00066114"/>
    <w:rsid w:val="0008411D"/>
    <w:rsid w:val="00084161"/>
    <w:rsid w:val="00084AD8"/>
    <w:rsid w:val="00085A3D"/>
    <w:rsid w:val="00087307"/>
    <w:rsid w:val="00094A43"/>
    <w:rsid w:val="000951BE"/>
    <w:rsid w:val="00097062"/>
    <w:rsid w:val="000A602D"/>
    <w:rsid w:val="000B58FA"/>
    <w:rsid w:val="000B7E30"/>
    <w:rsid w:val="000C427D"/>
    <w:rsid w:val="000D05EF"/>
    <w:rsid w:val="000D6EE3"/>
    <w:rsid w:val="000E2261"/>
    <w:rsid w:val="000E3703"/>
    <w:rsid w:val="000E7466"/>
    <w:rsid w:val="000F21C1"/>
    <w:rsid w:val="0010745C"/>
    <w:rsid w:val="001101ED"/>
    <w:rsid w:val="00121528"/>
    <w:rsid w:val="00126C19"/>
    <w:rsid w:val="00127AB6"/>
    <w:rsid w:val="0013008B"/>
    <w:rsid w:val="0013066F"/>
    <w:rsid w:val="00132CEB"/>
    <w:rsid w:val="00135093"/>
    <w:rsid w:val="00142B62"/>
    <w:rsid w:val="0014539C"/>
    <w:rsid w:val="00151BDB"/>
    <w:rsid w:val="00153893"/>
    <w:rsid w:val="00156DE4"/>
    <w:rsid w:val="00157B8B"/>
    <w:rsid w:val="00165E64"/>
    <w:rsid w:val="00166C2F"/>
    <w:rsid w:val="00166F46"/>
    <w:rsid w:val="00170469"/>
    <w:rsid w:val="0017605A"/>
    <w:rsid w:val="001809D7"/>
    <w:rsid w:val="00181210"/>
    <w:rsid w:val="0018595F"/>
    <w:rsid w:val="00185AD6"/>
    <w:rsid w:val="00186A73"/>
    <w:rsid w:val="001929BA"/>
    <w:rsid w:val="001939E1"/>
    <w:rsid w:val="00194C3E"/>
    <w:rsid w:val="00194FDD"/>
    <w:rsid w:val="00195382"/>
    <w:rsid w:val="001A1278"/>
    <w:rsid w:val="001B16E0"/>
    <w:rsid w:val="001C61C5"/>
    <w:rsid w:val="001C69C4"/>
    <w:rsid w:val="001C749C"/>
    <w:rsid w:val="001D37EF"/>
    <w:rsid w:val="001E2B53"/>
    <w:rsid w:val="001E3590"/>
    <w:rsid w:val="001E4291"/>
    <w:rsid w:val="001E7407"/>
    <w:rsid w:val="001F024F"/>
    <w:rsid w:val="001F1E7E"/>
    <w:rsid w:val="001F3F57"/>
    <w:rsid w:val="001F5D5E"/>
    <w:rsid w:val="001F6219"/>
    <w:rsid w:val="001F6CD4"/>
    <w:rsid w:val="002017DE"/>
    <w:rsid w:val="0020206B"/>
    <w:rsid w:val="002032C8"/>
    <w:rsid w:val="00206C4D"/>
    <w:rsid w:val="0021053C"/>
    <w:rsid w:val="00211740"/>
    <w:rsid w:val="00215AF1"/>
    <w:rsid w:val="0022272D"/>
    <w:rsid w:val="00224D42"/>
    <w:rsid w:val="00226562"/>
    <w:rsid w:val="00227928"/>
    <w:rsid w:val="002321E8"/>
    <w:rsid w:val="002322A6"/>
    <w:rsid w:val="00235C0E"/>
    <w:rsid w:val="00236EEC"/>
    <w:rsid w:val="0024010F"/>
    <w:rsid w:val="00240749"/>
    <w:rsid w:val="0024289F"/>
    <w:rsid w:val="00243018"/>
    <w:rsid w:val="0024640A"/>
    <w:rsid w:val="002540C2"/>
    <w:rsid w:val="002548E2"/>
    <w:rsid w:val="002564A4"/>
    <w:rsid w:val="0026044C"/>
    <w:rsid w:val="0026634C"/>
    <w:rsid w:val="0026736C"/>
    <w:rsid w:val="002758E8"/>
    <w:rsid w:val="00276799"/>
    <w:rsid w:val="00276C54"/>
    <w:rsid w:val="00281308"/>
    <w:rsid w:val="00284719"/>
    <w:rsid w:val="00284E55"/>
    <w:rsid w:val="002930A5"/>
    <w:rsid w:val="00295908"/>
    <w:rsid w:val="00297ECB"/>
    <w:rsid w:val="002A1F03"/>
    <w:rsid w:val="002A7BCF"/>
    <w:rsid w:val="002C2836"/>
    <w:rsid w:val="002D043A"/>
    <w:rsid w:val="002D1387"/>
    <w:rsid w:val="002D6224"/>
    <w:rsid w:val="002D7890"/>
    <w:rsid w:val="002E3594"/>
    <w:rsid w:val="002E3F4B"/>
    <w:rsid w:val="002F0053"/>
    <w:rsid w:val="002F7A45"/>
    <w:rsid w:val="003039FD"/>
    <w:rsid w:val="003047A0"/>
    <w:rsid w:val="00304F8B"/>
    <w:rsid w:val="00310903"/>
    <w:rsid w:val="00314D21"/>
    <w:rsid w:val="0031576E"/>
    <w:rsid w:val="00324CB1"/>
    <w:rsid w:val="003347EF"/>
    <w:rsid w:val="003354D2"/>
    <w:rsid w:val="00335BC6"/>
    <w:rsid w:val="003371CA"/>
    <w:rsid w:val="003415D3"/>
    <w:rsid w:val="00344701"/>
    <w:rsid w:val="00350389"/>
    <w:rsid w:val="00352B0F"/>
    <w:rsid w:val="00352BF5"/>
    <w:rsid w:val="0035540C"/>
    <w:rsid w:val="00356690"/>
    <w:rsid w:val="00360459"/>
    <w:rsid w:val="00360D61"/>
    <w:rsid w:val="00362F3F"/>
    <w:rsid w:val="00370B72"/>
    <w:rsid w:val="003803DA"/>
    <w:rsid w:val="00383A7F"/>
    <w:rsid w:val="00393982"/>
    <w:rsid w:val="0039455B"/>
    <w:rsid w:val="003B52F2"/>
    <w:rsid w:val="003B77A7"/>
    <w:rsid w:val="003C48EE"/>
    <w:rsid w:val="003C6231"/>
    <w:rsid w:val="003D0BFE"/>
    <w:rsid w:val="003D1232"/>
    <w:rsid w:val="003D417F"/>
    <w:rsid w:val="003D5700"/>
    <w:rsid w:val="003D59E6"/>
    <w:rsid w:val="003E341B"/>
    <w:rsid w:val="003F1C67"/>
    <w:rsid w:val="003F3596"/>
    <w:rsid w:val="004028F8"/>
    <w:rsid w:val="0040594C"/>
    <w:rsid w:val="004067D7"/>
    <w:rsid w:val="00407385"/>
    <w:rsid w:val="004116CD"/>
    <w:rsid w:val="004117CA"/>
    <w:rsid w:val="004144EC"/>
    <w:rsid w:val="00417EB9"/>
    <w:rsid w:val="0042090C"/>
    <w:rsid w:val="00424CA9"/>
    <w:rsid w:val="00425159"/>
    <w:rsid w:val="004305B3"/>
    <w:rsid w:val="00431BC9"/>
    <w:rsid w:val="00431E9B"/>
    <w:rsid w:val="00434DB3"/>
    <w:rsid w:val="004379E3"/>
    <w:rsid w:val="0044015E"/>
    <w:rsid w:val="004427C0"/>
    <w:rsid w:val="0044291A"/>
    <w:rsid w:val="00443ECB"/>
    <w:rsid w:val="00444ABD"/>
    <w:rsid w:val="00452F79"/>
    <w:rsid w:val="00461C81"/>
    <w:rsid w:val="00462864"/>
    <w:rsid w:val="00467661"/>
    <w:rsid w:val="004705B7"/>
    <w:rsid w:val="00472DBE"/>
    <w:rsid w:val="00474A19"/>
    <w:rsid w:val="004765CC"/>
    <w:rsid w:val="0049305A"/>
    <w:rsid w:val="00496F97"/>
    <w:rsid w:val="004B1AFF"/>
    <w:rsid w:val="004B49D3"/>
    <w:rsid w:val="004B5216"/>
    <w:rsid w:val="004C3004"/>
    <w:rsid w:val="004C3DC3"/>
    <w:rsid w:val="004C6AE8"/>
    <w:rsid w:val="004C75A2"/>
    <w:rsid w:val="004D3593"/>
    <w:rsid w:val="004D4021"/>
    <w:rsid w:val="004E063A"/>
    <w:rsid w:val="004E1A75"/>
    <w:rsid w:val="004E7BEC"/>
    <w:rsid w:val="005041F9"/>
    <w:rsid w:val="00505D3D"/>
    <w:rsid w:val="00506AF6"/>
    <w:rsid w:val="00507DEE"/>
    <w:rsid w:val="00511AE8"/>
    <w:rsid w:val="00515B80"/>
    <w:rsid w:val="00516B8D"/>
    <w:rsid w:val="00524CAF"/>
    <w:rsid w:val="00531192"/>
    <w:rsid w:val="005325E8"/>
    <w:rsid w:val="00537FBC"/>
    <w:rsid w:val="005447F4"/>
    <w:rsid w:val="0055248B"/>
    <w:rsid w:val="00552700"/>
    <w:rsid w:val="00554954"/>
    <w:rsid w:val="005574D1"/>
    <w:rsid w:val="005601B4"/>
    <w:rsid w:val="00560A06"/>
    <w:rsid w:val="005611C2"/>
    <w:rsid w:val="00561F44"/>
    <w:rsid w:val="0057321E"/>
    <w:rsid w:val="00573E5A"/>
    <w:rsid w:val="00581148"/>
    <w:rsid w:val="00581F1F"/>
    <w:rsid w:val="00582BB5"/>
    <w:rsid w:val="00584811"/>
    <w:rsid w:val="00585784"/>
    <w:rsid w:val="00586035"/>
    <w:rsid w:val="00593AA6"/>
    <w:rsid w:val="00594161"/>
    <w:rsid w:val="00594749"/>
    <w:rsid w:val="00594991"/>
    <w:rsid w:val="005A4971"/>
    <w:rsid w:val="005B07B7"/>
    <w:rsid w:val="005B4067"/>
    <w:rsid w:val="005C110B"/>
    <w:rsid w:val="005C3F41"/>
    <w:rsid w:val="005D2D09"/>
    <w:rsid w:val="005D5FCD"/>
    <w:rsid w:val="005E0438"/>
    <w:rsid w:val="005F22AE"/>
    <w:rsid w:val="005F3863"/>
    <w:rsid w:val="005F6EAC"/>
    <w:rsid w:val="00600219"/>
    <w:rsid w:val="006003C3"/>
    <w:rsid w:val="00601568"/>
    <w:rsid w:val="00603C52"/>
    <w:rsid w:val="00603DC4"/>
    <w:rsid w:val="006072E7"/>
    <w:rsid w:val="00620076"/>
    <w:rsid w:val="006262E7"/>
    <w:rsid w:val="00631046"/>
    <w:rsid w:val="00631F1B"/>
    <w:rsid w:val="00634AD0"/>
    <w:rsid w:val="00635CAB"/>
    <w:rsid w:val="006361FE"/>
    <w:rsid w:val="006452DC"/>
    <w:rsid w:val="00652363"/>
    <w:rsid w:val="00655F7A"/>
    <w:rsid w:val="00656EFC"/>
    <w:rsid w:val="00660824"/>
    <w:rsid w:val="00662531"/>
    <w:rsid w:val="00662D0E"/>
    <w:rsid w:val="006637B4"/>
    <w:rsid w:val="0066412E"/>
    <w:rsid w:val="006646BE"/>
    <w:rsid w:val="00670EA1"/>
    <w:rsid w:val="00675AED"/>
    <w:rsid w:val="00677CC2"/>
    <w:rsid w:val="00681231"/>
    <w:rsid w:val="0068159A"/>
    <w:rsid w:val="006905DE"/>
    <w:rsid w:val="0069207B"/>
    <w:rsid w:val="006944A8"/>
    <w:rsid w:val="006963B2"/>
    <w:rsid w:val="006A3A9E"/>
    <w:rsid w:val="006B28E5"/>
    <w:rsid w:val="006B5789"/>
    <w:rsid w:val="006C1669"/>
    <w:rsid w:val="006C30C5"/>
    <w:rsid w:val="006C3433"/>
    <w:rsid w:val="006C3578"/>
    <w:rsid w:val="006C7F8C"/>
    <w:rsid w:val="006D2C27"/>
    <w:rsid w:val="006D53F0"/>
    <w:rsid w:val="006D765F"/>
    <w:rsid w:val="006E24A2"/>
    <w:rsid w:val="006E3AFA"/>
    <w:rsid w:val="006E6246"/>
    <w:rsid w:val="006E6FC7"/>
    <w:rsid w:val="006F318F"/>
    <w:rsid w:val="006F4226"/>
    <w:rsid w:val="0070017E"/>
    <w:rsid w:val="00700B2C"/>
    <w:rsid w:val="00702C10"/>
    <w:rsid w:val="007045D0"/>
    <w:rsid w:val="00704817"/>
    <w:rsid w:val="007050A2"/>
    <w:rsid w:val="00713084"/>
    <w:rsid w:val="00714F20"/>
    <w:rsid w:val="0071590F"/>
    <w:rsid w:val="00715914"/>
    <w:rsid w:val="00716ED3"/>
    <w:rsid w:val="007264B6"/>
    <w:rsid w:val="00731E00"/>
    <w:rsid w:val="007440B7"/>
    <w:rsid w:val="007465EB"/>
    <w:rsid w:val="007500C8"/>
    <w:rsid w:val="00756272"/>
    <w:rsid w:val="0076484A"/>
    <w:rsid w:val="0076681A"/>
    <w:rsid w:val="007715C9"/>
    <w:rsid w:val="00771613"/>
    <w:rsid w:val="007732F1"/>
    <w:rsid w:val="007748A9"/>
    <w:rsid w:val="00774EDD"/>
    <w:rsid w:val="007757EC"/>
    <w:rsid w:val="00783E89"/>
    <w:rsid w:val="00785C4F"/>
    <w:rsid w:val="00793915"/>
    <w:rsid w:val="0079465A"/>
    <w:rsid w:val="007A4693"/>
    <w:rsid w:val="007B47A2"/>
    <w:rsid w:val="007B4DE4"/>
    <w:rsid w:val="007C2253"/>
    <w:rsid w:val="007D2DB4"/>
    <w:rsid w:val="007D5A63"/>
    <w:rsid w:val="007D7B81"/>
    <w:rsid w:val="007E161B"/>
    <w:rsid w:val="007E163D"/>
    <w:rsid w:val="007E2CC7"/>
    <w:rsid w:val="007E667A"/>
    <w:rsid w:val="007F28C9"/>
    <w:rsid w:val="00803587"/>
    <w:rsid w:val="008062BB"/>
    <w:rsid w:val="00811667"/>
    <w:rsid w:val="008117E9"/>
    <w:rsid w:val="00814203"/>
    <w:rsid w:val="008157DC"/>
    <w:rsid w:val="00824498"/>
    <w:rsid w:val="00833AD2"/>
    <w:rsid w:val="00834BDE"/>
    <w:rsid w:val="00840A23"/>
    <w:rsid w:val="008440BC"/>
    <w:rsid w:val="00854996"/>
    <w:rsid w:val="0085666B"/>
    <w:rsid w:val="00856A31"/>
    <w:rsid w:val="00860088"/>
    <w:rsid w:val="00864B24"/>
    <w:rsid w:val="00867B37"/>
    <w:rsid w:val="008754D0"/>
    <w:rsid w:val="00877E84"/>
    <w:rsid w:val="00884575"/>
    <w:rsid w:val="008855C9"/>
    <w:rsid w:val="00885782"/>
    <w:rsid w:val="00886456"/>
    <w:rsid w:val="00894E84"/>
    <w:rsid w:val="008A3A0B"/>
    <w:rsid w:val="008A46E1"/>
    <w:rsid w:val="008A4F43"/>
    <w:rsid w:val="008B2706"/>
    <w:rsid w:val="008B76BA"/>
    <w:rsid w:val="008C5DB0"/>
    <w:rsid w:val="008C7CE6"/>
    <w:rsid w:val="008D0792"/>
    <w:rsid w:val="008D0EE0"/>
    <w:rsid w:val="008E1196"/>
    <w:rsid w:val="008E2A77"/>
    <w:rsid w:val="008E6067"/>
    <w:rsid w:val="008E60DA"/>
    <w:rsid w:val="008F4485"/>
    <w:rsid w:val="008F448E"/>
    <w:rsid w:val="008F54E7"/>
    <w:rsid w:val="00902E76"/>
    <w:rsid w:val="00903422"/>
    <w:rsid w:val="00904B06"/>
    <w:rsid w:val="00911CD7"/>
    <w:rsid w:val="00915DF9"/>
    <w:rsid w:val="0092160F"/>
    <w:rsid w:val="009242C2"/>
    <w:rsid w:val="0092524E"/>
    <w:rsid w:val="009254C3"/>
    <w:rsid w:val="0093066A"/>
    <w:rsid w:val="00932377"/>
    <w:rsid w:val="009337E2"/>
    <w:rsid w:val="00934473"/>
    <w:rsid w:val="0094438A"/>
    <w:rsid w:val="00946FCF"/>
    <w:rsid w:val="00947D5A"/>
    <w:rsid w:val="009532A5"/>
    <w:rsid w:val="00954907"/>
    <w:rsid w:val="0095613D"/>
    <w:rsid w:val="0095656F"/>
    <w:rsid w:val="0095670E"/>
    <w:rsid w:val="009570D3"/>
    <w:rsid w:val="0096051C"/>
    <w:rsid w:val="0096091F"/>
    <w:rsid w:val="0096114D"/>
    <w:rsid w:val="0096582C"/>
    <w:rsid w:val="00975289"/>
    <w:rsid w:val="00982242"/>
    <w:rsid w:val="00983556"/>
    <w:rsid w:val="009868E9"/>
    <w:rsid w:val="00986C7B"/>
    <w:rsid w:val="009C360B"/>
    <w:rsid w:val="009C6E95"/>
    <w:rsid w:val="009D0C93"/>
    <w:rsid w:val="009D6D81"/>
    <w:rsid w:val="009E5CFC"/>
    <w:rsid w:val="009F1F49"/>
    <w:rsid w:val="00A00102"/>
    <w:rsid w:val="00A079CB"/>
    <w:rsid w:val="00A11C61"/>
    <w:rsid w:val="00A12128"/>
    <w:rsid w:val="00A14FD2"/>
    <w:rsid w:val="00A17166"/>
    <w:rsid w:val="00A22C98"/>
    <w:rsid w:val="00A231E2"/>
    <w:rsid w:val="00A23632"/>
    <w:rsid w:val="00A236D1"/>
    <w:rsid w:val="00A246F2"/>
    <w:rsid w:val="00A26E7B"/>
    <w:rsid w:val="00A30FC8"/>
    <w:rsid w:val="00A334B3"/>
    <w:rsid w:val="00A34A70"/>
    <w:rsid w:val="00A35370"/>
    <w:rsid w:val="00A37D1A"/>
    <w:rsid w:val="00A40BC1"/>
    <w:rsid w:val="00A424A9"/>
    <w:rsid w:val="00A4253F"/>
    <w:rsid w:val="00A55523"/>
    <w:rsid w:val="00A6288E"/>
    <w:rsid w:val="00A64912"/>
    <w:rsid w:val="00A70A74"/>
    <w:rsid w:val="00A7303E"/>
    <w:rsid w:val="00A733A6"/>
    <w:rsid w:val="00A75ABD"/>
    <w:rsid w:val="00A81E64"/>
    <w:rsid w:val="00A826F2"/>
    <w:rsid w:val="00A842DB"/>
    <w:rsid w:val="00A954D6"/>
    <w:rsid w:val="00AA18D2"/>
    <w:rsid w:val="00AA274A"/>
    <w:rsid w:val="00AB23EB"/>
    <w:rsid w:val="00AB2CCC"/>
    <w:rsid w:val="00AC25F2"/>
    <w:rsid w:val="00AC3290"/>
    <w:rsid w:val="00AC3DDD"/>
    <w:rsid w:val="00AD5641"/>
    <w:rsid w:val="00AD7889"/>
    <w:rsid w:val="00AF021B"/>
    <w:rsid w:val="00AF06CF"/>
    <w:rsid w:val="00AF1AF2"/>
    <w:rsid w:val="00AF3E61"/>
    <w:rsid w:val="00AF6C93"/>
    <w:rsid w:val="00B05CF4"/>
    <w:rsid w:val="00B07CDB"/>
    <w:rsid w:val="00B16A31"/>
    <w:rsid w:val="00B17DFD"/>
    <w:rsid w:val="00B22AB9"/>
    <w:rsid w:val="00B22AF3"/>
    <w:rsid w:val="00B2772F"/>
    <w:rsid w:val="00B308FE"/>
    <w:rsid w:val="00B322AE"/>
    <w:rsid w:val="00B33709"/>
    <w:rsid w:val="00B33B3C"/>
    <w:rsid w:val="00B4752A"/>
    <w:rsid w:val="00B47610"/>
    <w:rsid w:val="00B50ADC"/>
    <w:rsid w:val="00B53721"/>
    <w:rsid w:val="00B55B2C"/>
    <w:rsid w:val="00B566B1"/>
    <w:rsid w:val="00B60208"/>
    <w:rsid w:val="00B63834"/>
    <w:rsid w:val="00B65F8A"/>
    <w:rsid w:val="00B66109"/>
    <w:rsid w:val="00B67CCB"/>
    <w:rsid w:val="00B72734"/>
    <w:rsid w:val="00B80199"/>
    <w:rsid w:val="00B83204"/>
    <w:rsid w:val="00B83336"/>
    <w:rsid w:val="00B84236"/>
    <w:rsid w:val="00B91AA8"/>
    <w:rsid w:val="00B93294"/>
    <w:rsid w:val="00B971BC"/>
    <w:rsid w:val="00B9763E"/>
    <w:rsid w:val="00BA0C87"/>
    <w:rsid w:val="00BA220B"/>
    <w:rsid w:val="00BA26E0"/>
    <w:rsid w:val="00BA3A57"/>
    <w:rsid w:val="00BA691F"/>
    <w:rsid w:val="00BA6DBD"/>
    <w:rsid w:val="00BB4E1A"/>
    <w:rsid w:val="00BC015E"/>
    <w:rsid w:val="00BC46B5"/>
    <w:rsid w:val="00BC76AC"/>
    <w:rsid w:val="00BD0ECB"/>
    <w:rsid w:val="00BE2155"/>
    <w:rsid w:val="00BE2213"/>
    <w:rsid w:val="00BE5B6F"/>
    <w:rsid w:val="00BE719A"/>
    <w:rsid w:val="00BE720A"/>
    <w:rsid w:val="00BF0007"/>
    <w:rsid w:val="00BF0D73"/>
    <w:rsid w:val="00BF2465"/>
    <w:rsid w:val="00BF5241"/>
    <w:rsid w:val="00C060D6"/>
    <w:rsid w:val="00C14E01"/>
    <w:rsid w:val="00C25A6D"/>
    <w:rsid w:val="00C25E7F"/>
    <w:rsid w:val="00C2746F"/>
    <w:rsid w:val="00C30573"/>
    <w:rsid w:val="00C31552"/>
    <w:rsid w:val="00C324A0"/>
    <w:rsid w:val="00C3300F"/>
    <w:rsid w:val="00C42BF8"/>
    <w:rsid w:val="00C44115"/>
    <w:rsid w:val="00C50043"/>
    <w:rsid w:val="00C54001"/>
    <w:rsid w:val="00C60749"/>
    <w:rsid w:val="00C6229D"/>
    <w:rsid w:val="00C650F2"/>
    <w:rsid w:val="00C6611D"/>
    <w:rsid w:val="00C66C96"/>
    <w:rsid w:val="00C727AC"/>
    <w:rsid w:val="00C74C16"/>
    <w:rsid w:val="00C7573B"/>
    <w:rsid w:val="00C809F2"/>
    <w:rsid w:val="00C83EFE"/>
    <w:rsid w:val="00C905D7"/>
    <w:rsid w:val="00C93895"/>
    <w:rsid w:val="00C93C03"/>
    <w:rsid w:val="00CA08FC"/>
    <w:rsid w:val="00CA3DD8"/>
    <w:rsid w:val="00CB2C8E"/>
    <w:rsid w:val="00CB602E"/>
    <w:rsid w:val="00CC19B6"/>
    <w:rsid w:val="00CC21A9"/>
    <w:rsid w:val="00CC54A3"/>
    <w:rsid w:val="00CC61BE"/>
    <w:rsid w:val="00CC78BE"/>
    <w:rsid w:val="00CD0672"/>
    <w:rsid w:val="00CD3ABD"/>
    <w:rsid w:val="00CD4521"/>
    <w:rsid w:val="00CE051D"/>
    <w:rsid w:val="00CE1335"/>
    <w:rsid w:val="00CE36AD"/>
    <w:rsid w:val="00CE493D"/>
    <w:rsid w:val="00CE6D81"/>
    <w:rsid w:val="00CF07FA"/>
    <w:rsid w:val="00CF0BB2"/>
    <w:rsid w:val="00CF22F4"/>
    <w:rsid w:val="00CF3EE8"/>
    <w:rsid w:val="00D050E6"/>
    <w:rsid w:val="00D13441"/>
    <w:rsid w:val="00D150E7"/>
    <w:rsid w:val="00D16CA6"/>
    <w:rsid w:val="00D22B32"/>
    <w:rsid w:val="00D26740"/>
    <w:rsid w:val="00D32F65"/>
    <w:rsid w:val="00D332CC"/>
    <w:rsid w:val="00D347B9"/>
    <w:rsid w:val="00D44F6A"/>
    <w:rsid w:val="00D47C11"/>
    <w:rsid w:val="00D515ED"/>
    <w:rsid w:val="00D52DC2"/>
    <w:rsid w:val="00D53AE0"/>
    <w:rsid w:val="00D53BCC"/>
    <w:rsid w:val="00D55D86"/>
    <w:rsid w:val="00D5728B"/>
    <w:rsid w:val="00D70DFB"/>
    <w:rsid w:val="00D766DF"/>
    <w:rsid w:val="00D83200"/>
    <w:rsid w:val="00D83ED6"/>
    <w:rsid w:val="00DA0CB4"/>
    <w:rsid w:val="00DA186E"/>
    <w:rsid w:val="00DA4116"/>
    <w:rsid w:val="00DA7882"/>
    <w:rsid w:val="00DB251C"/>
    <w:rsid w:val="00DB4630"/>
    <w:rsid w:val="00DB508D"/>
    <w:rsid w:val="00DC2EA3"/>
    <w:rsid w:val="00DC4F88"/>
    <w:rsid w:val="00DD23A8"/>
    <w:rsid w:val="00DD33AC"/>
    <w:rsid w:val="00DE2821"/>
    <w:rsid w:val="00DF1C47"/>
    <w:rsid w:val="00DF7CC2"/>
    <w:rsid w:val="00E016F2"/>
    <w:rsid w:val="00E04DB9"/>
    <w:rsid w:val="00E05704"/>
    <w:rsid w:val="00E11E44"/>
    <w:rsid w:val="00E23DC2"/>
    <w:rsid w:val="00E3270E"/>
    <w:rsid w:val="00E338EF"/>
    <w:rsid w:val="00E34200"/>
    <w:rsid w:val="00E450C3"/>
    <w:rsid w:val="00E45BAA"/>
    <w:rsid w:val="00E5158D"/>
    <w:rsid w:val="00E52AB4"/>
    <w:rsid w:val="00E544BB"/>
    <w:rsid w:val="00E56F0B"/>
    <w:rsid w:val="00E62793"/>
    <w:rsid w:val="00E63CF4"/>
    <w:rsid w:val="00E662CB"/>
    <w:rsid w:val="00E67BB5"/>
    <w:rsid w:val="00E74DC7"/>
    <w:rsid w:val="00E76806"/>
    <w:rsid w:val="00E76ADE"/>
    <w:rsid w:val="00E77AE8"/>
    <w:rsid w:val="00E8075A"/>
    <w:rsid w:val="00E80EA0"/>
    <w:rsid w:val="00E81A46"/>
    <w:rsid w:val="00E83C3E"/>
    <w:rsid w:val="00E84168"/>
    <w:rsid w:val="00E91732"/>
    <w:rsid w:val="00E94D5E"/>
    <w:rsid w:val="00E95D40"/>
    <w:rsid w:val="00EA4939"/>
    <w:rsid w:val="00EA7100"/>
    <w:rsid w:val="00EA7F9F"/>
    <w:rsid w:val="00EB1274"/>
    <w:rsid w:val="00EB163B"/>
    <w:rsid w:val="00EB4578"/>
    <w:rsid w:val="00EB6AD0"/>
    <w:rsid w:val="00ED2BB6"/>
    <w:rsid w:val="00ED34E1"/>
    <w:rsid w:val="00ED3B8D"/>
    <w:rsid w:val="00ED659C"/>
    <w:rsid w:val="00EF2E3A"/>
    <w:rsid w:val="00EF4418"/>
    <w:rsid w:val="00F072A7"/>
    <w:rsid w:val="00F078DC"/>
    <w:rsid w:val="00F12E2A"/>
    <w:rsid w:val="00F15997"/>
    <w:rsid w:val="00F21EB2"/>
    <w:rsid w:val="00F32181"/>
    <w:rsid w:val="00F321B6"/>
    <w:rsid w:val="00F32BA8"/>
    <w:rsid w:val="00F349F1"/>
    <w:rsid w:val="00F4350D"/>
    <w:rsid w:val="00F51C66"/>
    <w:rsid w:val="00F567F7"/>
    <w:rsid w:val="00F62036"/>
    <w:rsid w:val="00F62761"/>
    <w:rsid w:val="00F64AC1"/>
    <w:rsid w:val="00F65B52"/>
    <w:rsid w:val="00F66716"/>
    <w:rsid w:val="00F67BCA"/>
    <w:rsid w:val="00F73BD6"/>
    <w:rsid w:val="00F83989"/>
    <w:rsid w:val="00F85099"/>
    <w:rsid w:val="00F86FD9"/>
    <w:rsid w:val="00F9379C"/>
    <w:rsid w:val="00F9632C"/>
    <w:rsid w:val="00F96C43"/>
    <w:rsid w:val="00FA0F65"/>
    <w:rsid w:val="00FA1E52"/>
    <w:rsid w:val="00FA442F"/>
    <w:rsid w:val="00FB2F5F"/>
    <w:rsid w:val="00FB49F4"/>
    <w:rsid w:val="00FB5413"/>
    <w:rsid w:val="00FC12AC"/>
    <w:rsid w:val="00FC244B"/>
    <w:rsid w:val="00FD4331"/>
    <w:rsid w:val="00FE228C"/>
    <w:rsid w:val="00FE4080"/>
    <w:rsid w:val="00FE4688"/>
    <w:rsid w:val="00FE4D86"/>
    <w:rsid w:val="00FF1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6D81"/>
    <w:pPr>
      <w:spacing w:line="260" w:lineRule="atLeast"/>
    </w:pPr>
    <w:rPr>
      <w:sz w:val="22"/>
    </w:rPr>
  </w:style>
  <w:style w:type="paragraph" w:styleId="Heading1">
    <w:name w:val="heading 1"/>
    <w:basedOn w:val="Normal"/>
    <w:next w:val="Normal"/>
    <w:link w:val="Heading1Char"/>
    <w:uiPriority w:val="9"/>
    <w:qFormat/>
    <w:rsid w:val="009D6D8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6D8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D8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6D8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D6D8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D6D8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D6D8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D6D8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D6D8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D6D81"/>
  </w:style>
  <w:style w:type="paragraph" w:customStyle="1" w:styleId="OPCParaBase">
    <w:name w:val="OPCParaBase"/>
    <w:qFormat/>
    <w:rsid w:val="009D6D81"/>
    <w:pPr>
      <w:spacing w:line="260" w:lineRule="atLeast"/>
    </w:pPr>
    <w:rPr>
      <w:rFonts w:eastAsia="Times New Roman" w:cs="Times New Roman"/>
      <w:sz w:val="22"/>
      <w:lang w:eastAsia="en-AU"/>
    </w:rPr>
  </w:style>
  <w:style w:type="paragraph" w:customStyle="1" w:styleId="ShortT">
    <w:name w:val="ShortT"/>
    <w:basedOn w:val="OPCParaBase"/>
    <w:next w:val="Normal"/>
    <w:qFormat/>
    <w:rsid w:val="009D6D81"/>
    <w:pPr>
      <w:spacing w:line="240" w:lineRule="auto"/>
    </w:pPr>
    <w:rPr>
      <w:b/>
      <w:sz w:val="40"/>
    </w:rPr>
  </w:style>
  <w:style w:type="paragraph" w:customStyle="1" w:styleId="ActHead1">
    <w:name w:val="ActHead 1"/>
    <w:aliases w:val="c"/>
    <w:basedOn w:val="OPCParaBase"/>
    <w:next w:val="Normal"/>
    <w:qFormat/>
    <w:rsid w:val="009D6D8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D6D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D6D8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D6D8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D6D8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D6D8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D6D8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D6D8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D6D8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D6D81"/>
  </w:style>
  <w:style w:type="paragraph" w:customStyle="1" w:styleId="Blocks">
    <w:name w:val="Blocks"/>
    <w:aliases w:val="bb"/>
    <w:basedOn w:val="OPCParaBase"/>
    <w:qFormat/>
    <w:rsid w:val="009D6D81"/>
    <w:pPr>
      <w:spacing w:line="240" w:lineRule="auto"/>
    </w:pPr>
    <w:rPr>
      <w:sz w:val="24"/>
    </w:rPr>
  </w:style>
  <w:style w:type="paragraph" w:customStyle="1" w:styleId="BoxText">
    <w:name w:val="BoxText"/>
    <w:aliases w:val="bt"/>
    <w:basedOn w:val="OPCParaBase"/>
    <w:qFormat/>
    <w:rsid w:val="009D6D8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D6D81"/>
    <w:rPr>
      <w:b/>
    </w:rPr>
  </w:style>
  <w:style w:type="paragraph" w:customStyle="1" w:styleId="BoxHeadItalic">
    <w:name w:val="BoxHeadItalic"/>
    <w:aliases w:val="bhi"/>
    <w:basedOn w:val="BoxText"/>
    <w:next w:val="BoxStep"/>
    <w:qFormat/>
    <w:rsid w:val="009D6D81"/>
    <w:rPr>
      <w:i/>
    </w:rPr>
  </w:style>
  <w:style w:type="paragraph" w:customStyle="1" w:styleId="BoxList">
    <w:name w:val="BoxList"/>
    <w:aliases w:val="bl"/>
    <w:basedOn w:val="BoxText"/>
    <w:qFormat/>
    <w:rsid w:val="009D6D81"/>
    <w:pPr>
      <w:ind w:left="1559" w:hanging="425"/>
    </w:pPr>
  </w:style>
  <w:style w:type="paragraph" w:customStyle="1" w:styleId="BoxNote">
    <w:name w:val="BoxNote"/>
    <w:aliases w:val="bn"/>
    <w:basedOn w:val="BoxText"/>
    <w:qFormat/>
    <w:rsid w:val="009D6D81"/>
    <w:pPr>
      <w:tabs>
        <w:tab w:val="left" w:pos="1985"/>
      </w:tabs>
      <w:spacing w:before="122" w:line="198" w:lineRule="exact"/>
      <w:ind w:left="2948" w:hanging="1814"/>
    </w:pPr>
    <w:rPr>
      <w:sz w:val="18"/>
    </w:rPr>
  </w:style>
  <w:style w:type="paragraph" w:customStyle="1" w:styleId="BoxPara">
    <w:name w:val="BoxPara"/>
    <w:aliases w:val="bp"/>
    <w:basedOn w:val="BoxText"/>
    <w:qFormat/>
    <w:rsid w:val="009D6D81"/>
    <w:pPr>
      <w:tabs>
        <w:tab w:val="right" w:pos="2268"/>
      </w:tabs>
      <w:ind w:left="2552" w:hanging="1418"/>
    </w:pPr>
  </w:style>
  <w:style w:type="paragraph" w:customStyle="1" w:styleId="BoxStep">
    <w:name w:val="BoxStep"/>
    <w:aliases w:val="bs"/>
    <w:basedOn w:val="BoxText"/>
    <w:qFormat/>
    <w:rsid w:val="009D6D81"/>
    <w:pPr>
      <w:ind w:left="1985" w:hanging="851"/>
    </w:pPr>
  </w:style>
  <w:style w:type="character" w:customStyle="1" w:styleId="CharAmPartNo">
    <w:name w:val="CharAmPartNo"/>
    <w:basedOn w:val="OPCCharBase"/>
    <w:qFormat/>
    <w:rsid w:val="009D6D81"/>
  </w:style>
  <w:style w:type="character" w:customStyle="1" w:styleId="CharAmPartText">
    <w:name w:val="CharAmPartText"/>
    <w:basedOn w:val="OPCCharBase"/>
    <w:qFormat/>
    <w:rsid w:val="009D6D81"/>
  </w:style>
  <w:style w:type="character" w:customStyle="1" w:styleId="CharAmSchNo">
    <w:name w:val="CharAmSchNo"/>
    <w:basedOn w:val="OPCCharBase"/>
    <w:qFormat/>
    <w:rsid w:val="009D6D81"/>
  </w:style>
  <w:style w:type="character" w:customStyle="1" w:styleId="CharAmSchText">
    <w:name w:val="CharAmSchText"/>
    <w:basedOn w:val="OPCCharBase"/>
    <w:qFormat/>
    <w:rsid w:val="009D6D81"/>
  </w:style>
  <w:style w:type="character" w:customStyle="1" w:styleId="CharBoldItalic">
    <w:name w:val="CharBoldItalic"/>
    <w:basedOn w:val="OPCCharBase"/>
    <w:uiPriority w:val="1"/>
    <w:qFormat/>
    <w:rsid w:val="009D6D81"/>
    <w:rPr>
      <w:b/>
      <w:i/>
    </w:rPr>
  </w:style>
  <w:style w:type="character" w:customStyle="1" w:styleId="CharChapNo">
    <w:name w:val="CharChapNo"/>
    <w:basedOn w:val="OPCCharBase"/>
    <w:uiPriority w:val="1"/>
    <w:qFormat/>
    <w:rsid w:val="009D6D81"/>
  </w:style>
  <w:style w:type="character" w:customStyle="1" w:styleId="CharChapText">
    <w:name w:val="CharChapText"/>
    <w:basedOn w:val="OPCCharBase"/>
    <w:uiPriority w:val="1"/>
    <w:qFormat/>
    <w:rsid w:val="009D6D81"/>
  </w:style>
  <w:style w:type="character" w:customStyle="1" w:styleId="CharDivNo">
    <w:name w:val="CharDivNo"/>
    <w:basedOn w:val="OPCCharBase"/>
    <w:uiPriority w:val="1"/>
    <w:qFormat/>
    <w:rsid w:val="009D6D81"/>
  </w:style>
  <w:style w:type="character" w:customStyle="1" w:styleId="CharDivText">
    <w:name w:val="CharDivText"/>
    <w:basedOn w:val="OPCCharBase"/>
    <w:uiPriority w:val="1"/>
    <w:qFormat/>
    <w:rsid w:val="009D6D81"/>
  </w:style>
  <w:style w:type="character" w:customStyle="1" w:styleId="CharItalic">
    <w:name w:val="CharItalic"/>
    <w:basedOn w:val="OPCCharBase"/>
    <w:uiPriority w:val="1"/>
    <w:qFormat/>
    <w:rsid w:val="009D6D81"/>
    <w:rPr>
      <w:i/>
    </w:rPr>
  </w:style>
  <w:style w:type="character" w:customStyle="1" w:styleId="CharPartNo">
    <w:name w:val="CharPartNo"/>
    <w:basedOn w:val="OPCCharBase"/>
    <w:uiPriority w:val="1"/>
    <w:qFormat/>
    <w:rsid w:val="009D6D81"/>
  </w:style>
  <w:style w:type="character" w:customStyle="1" w:styleId="CharPartText">
    <w:name w:val="CharPartText"/>
    <w:basedOn w:val="OPCCharBase"/>
    <w:uiPriority w:val="1"/>
    <w:qFormat/>
    <w:rsid w:val="009D6D81"/>
  </w:style>
  <w:style w:type="character" w:customStyle="1" w:styleId="CharSectno">
    <w:name w:val="CharSectno"/>
    <w:basedOn w:val="OPCCharBase"/>
    <w:qFormat/>
    <w:rsid w:val="009D6D81"/>
  </w:style>
  <w:style w:type="character" w:customStyle="1" w:styleId="CharSubdNo">
    <w:name w:val="CharSubdNo"/>
    <w:basedOn w:val="OPCCharBase"/>
    <w:uiPriority w:val="1"/>
    <w:qFormat/>
    <w:rsid w:val="009D6D81"/>
  </w:style>
  <w:style w:type="character" w:customStyle="1" w:styleId="CharSubdText">
    <w:name w:val="CharSubdText"/>
    <w:basedOn w:val="OPCCharBase"/>
    <w:uiPriority w:val="1"/>
    <w:qFormat/>
    <w:rsid w:val="009D6D81"/>
  </w:style>
  <w:style w:type="paragraph" w:customStyle="1" w:styleId="CTA--">
    <w:name w:val="CTA --"/>
    <w:basedOn w:val="OPCParaBase"/>
    <w:next w:val="Normal"/>
    <w:rsid w:val="009D6D81"/>
    <w:pPr>
      <w:spacing w:before="60" w:line="240" w:lineRule="atLeast"/>
      <w:ind w:left="142" w:hanging="142"/>
    </w:pPr>
    <w:rPr>
      <w:sz w:val="20"/>
    </w:rPr>
  </w:style>
  <w:style w:type="paragraph" w:customStyle="1" w:styleId="CTA-">
    <w:name w:val="CTA -"/>
    <w:basedOn w:val="OPCParaBase"/>
    <w:rsid w:val="009D6D81"/>
    <w:pPr>
      <w:spacing w:before="60" w:line="240" w:lineRule="atLeast"/>
      <w:ind w:left="85" w:hanging="85"/>
    </w:pPr>
    <w:rPr>
      <w:sz w:val="20"/>
    </w:rPr>
  </w:style>
  <w:style w:type="paragraph" w:customStyle="1" w:styleId="CTA---">
    <w:name w:val="CTA ---"/>
    <w:basedOn w:val="OPCParaBase"/>
    <w:next w:val="Normal"/>
    <w:rsid w:val="009D6D81"/>
    <w:pPr>
      <w:spacing w:before="60" w:line="240" w:lineRule="atLeast"/>
      <w:ind w:left="198" w:hanging="198"/>
    </w:pPr>
    <w:rPr>
      <w:sz w:val="20"/>
    </w:rPr>
  </w:style>
  <w:style w:type="paragraph" w:customStyle="1" w:styleId="CTA----">
    <w:name w:val="CTA ----"/>
    <w:basedOn w:val="OPCParaBase"/>
    <w:next w:val="Normal"/>
    <w:rsid w:val="009D6D81"/>
    <w:pPr>
      <w:spacing w:before="60" w:line="240" w:lineRule="atLeast"/>
      <w:ind w:left="255" w:hanging="255"/>
    </w:pPr>
    <w:rPr>
      <w:sz w:val="20"/>
    </w:rPr>
  </w:style>
  <w:style w:type="paragraph" w:customStyle="1" w:styleId="CTA1a">
    <w:name w:val="CTA 1(a)"/>
    <w:basedOn w:val="OPCParaBase"/>
    <w:rsid w:val="009D6D81"/>
    <w:pPr>
      <w:tabs>
        <w:tab w:val="right" w:pos="414"/>
      </w:tabs>
      <w:spacing w:before="40" w:line="240" w:lineRule="atLeast"/>
      <w:ind w:left="675" w:hanging="675"/>
    </w:pPr>
    <w:rPr>
      <w:sz w:val="20"/>
    </w:rPr>
  </w:style>
  <w:style w:type="paragraph" w:customStyle="1" w:styleId="CTA1ai">
    <w:name w:val="CTA 1(a)(i)"/>
    <w:basedOn w:val="OPCParaBase"/>
    <w:rsid w:val="009D6D81"/>
    <w:pPr>
      <w:tabs>
        <w:tab w:val="right" w:pos="1004"/>
      </w:tabs>
      <w:spacing w:before="40" w:line="240" w:lineRule="atLeast"/>
      <w:ind w:left="1253" w:hanging="1253"/>
    </w:pPr>
    <w:rPr>
      <w:sz w:val="20"/>
    </w:rPr>
  </w:style>
  <w:style w:type="paragraph" w:customStyle="1" w:styleId="CTA2a">
    <w:name w:val="CTA 2(a)"/>
    <w:basedOn w:val="OPCParaBase"/>
    <w:rsid w:val="009D6D81"/>
    <w:pPr>
      <w:tabs>
        <w:tab w:val="right" w:pos="482"/>
      </w:tabs>
      <w:spacing w:before="40" w:line="240" w:lineRule="atLeast"/>
      <w:ind w:left="748" w:hanging="748"/>
    </w:pPr>
    <w:rPr>
      <w:sz w:val="20"/>
    </w:rPr>
  </w:style>
  <w:style w:type="paragraph" w:customStyle="1" w:styleId="CTA2ai">
    <w:name w:val="CTA 2(a)(i)"/>
    <w:basedOn w:val="OPCParaBase"/>
    <w:rsid w:val="009D6D81"/>
    <w:pPr>
      <w:tabs>
        <w:tab w:val="right" w:pos="1089"/>
      </w:tabs>
      <w:spacing w:before="40" w:line="240" w:lineRule="atLeast"/>
      <w:ind w:left="1327" w:hanging="1327"/>
    </w:pPr>
    <w:rPr>
      <w:sz w:val="20"/>
    </w:rPr>
  </w:style>
  <w:style w:type="paragraph" w:customStyle="1" w:styleId="CTA3a">
    <w:name w:val="CTA 3(a)"/>
    <w:basedOn w:val="OPCParaBase"/>
    <w:rsid w:val="009D6D81"/>
    <w:pPr>
      <w:tabs>
        <w:tab w:val="right" w:pos="556"/>
      </w:tabs>
      <w:spacing w:before="40" w:line="240" w:lineRule="atLeast"/>
      <w:ind w:left="805" w:hanging="805"/>
    </w:pPr>
    <w:rPr>
      <w:sz w:val="20"/>
    </w:rPr>
  </w:style>
  <w:style w:type="paragraph" w:customStyle="1" w:styleId="CTA3ai">
    <w:name w:val="CTA 3(a)(i)"/>
    <w:basedOn w:val="OPCParaBase"/>
    <w:rsid w:val="009D6D81"/>
    <w:pPr>
      <w:tabs>
        <w:tab w:val="right" w:pos="1140"/>
      </w:tabs>
      <w:spacing w:before="40" w:line="240" w:lineRule="atLeast"/>
      <w:ind w:left="1361" w:hanging="1361"/>
    </w:pPr>
    <w:rPr>
      <w:sz w:val="20"/>
    </w:rPr>
  </w:style>
  <w:style w:type="paragraph" w:customStyle="1" w:styleId="CTA4a">
    <w:name w:val="CTA 4(a)"/>
    <w:basedOn w:val="OPCParaBase"/>
    <w:rsid w:val="009D6D81"/>
    <w:pPr>
      <w:tabs>
        <w:tab w:val="right" w:pos="624"/>
      </w:tabs>
      <w:spacing w:before="40" w:line="240" w:lineRule="atLeast"/>
      <w:ind w:left="873" w:hanging="873"/>
    </w:pPr>
    <w:rPr>
      <w:sz w:val="20"/>
    </w:rPr>
  </w:style>
  <w:style w:type="paragraph" w:customStyle="1" w:styleId="CTA4ai">
    <w:name w:val="CTA 4(a)(i)"/>
    <w:basedOn w:val="OPCParaBase"/>
    <w:rsid w:val="009D6D81"/>
    <w:pPr>
      <w:tabs>
        <w:tab w:val="right" w:pos="1213"/>
      </w:tabs>
      <w:spacing w:before="40" w:line="240" w:lineRule="atLeast"/>
      <w:ind w:left="1452" w:hanging="1452"/>
    </w:pPr>
    <w:rPr>
      <w:sz w:val="20"/>
    </w:rPr>
  </w:style>
  <w:style w:type="paragraph" w:customStyle="1" w:styleId="CTACAPS">
    <w:name w:val="CTA CAPS"/>
    <w:basedOn w:val="OPCParaBase"/>
    <w:rsid w:val="009D6D81"/>
    <w:pPr>
      <w:spacing w:before="60" w:line="240" w:lineRule="atLeast"/>
    </w:pPr>
    <w:rPr>
      <w:sz w:val="20"/>
    </w:rPr>
  </w:style>
  <w:style w:type="paragraph" w:customStyle="1" w:styleId="CTAright">
    <w:name w:val="CTA right"/>
    <w:basedOn w:val="OPCParaBase"/>
    <w:rsid w:val="009D6D81"/>
    <w:pPr>
      <w:spacing w:before="60" w:line="240" w:lineRule="auto"/>
      <w:jc w:val="right"/>
    </w:pPr>
    <w:rPr>
      <w:sz w:val="20"/>
    </w:rPr>
  </w:style>
  <w:style w:type="paragraph" w:customStyle="1" w:styleId="subsection">
    <w:name w:val="subsection"/>
    <w:aliases w:val="ss,Subsection"/>
    <w:basedOn w:val="OPCParaBase"/>
    <w:link w:val="subsectionChar"/>
    <w:rsid w:val="009D6D81"/>
    <w:pPr>
      <w:tabs>
        <w:tab w:val="right" w:pos="1021"/>
      </w:tabs>
      <w:spacing w:before="180" w:line="240" w:lineRule="auto"/>
      <w:ind w:left="1134" w:hanging="1134"/>
    </w:pPr>
  </w:style>
  <w:style w:type="paragraph" w:customStyle="1" w:styleId="Definition">
    <w:name w:val="Definition"/>
    <w:aliases w:val="dd"/>
    <w:basedOn w:val="OPCParaBase"/>
    <w:rsid w:val="009D6D81"/>
    <w:pPr>
      <w:spacing w:before="180" w:line="240" w:lineRule="auto"/>
      <w:ind w:left="1134"/>
    </w:pPr>
  </w:style>
  <w:style w:type="paragraph" w:customStyle="1" w:styleId="EndNotespara">
    <w:name w:val="EndNotes(para)"/>
    <w:aliases w:val="eta"/>
    <w:basedOn w:val="OPCParaBase"/>
    <w:next w:val="EndNotessubpara"/>
    <w:rsid w:val="009D6D8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D6D8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D6D8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D6D81"/>
    <w:pPr>
      <w:tabs>
        <w:tab w:val="right" w:pos="1412"/>
      </w:tabs>
      <w:spacing w:before="60" w:line="240" w:lineRule="auto"/>
      <w:ind w:left="1525" w:hanging="1525"/>
    </w:pPr>
    <w:rPr>
      <w:sz w:val="20"/>
    </w:rPr>
  </w:style>
  <w:style w:type="paragraph" w:customStyle="1" w:styleId="Formula">
    <w:name w:val="Formula"/>
    <w:basedOn w:val="OPCParaBase"/>
    <w:rsid w:val="009D6D81"/>
    <w:pPr>
      <w:spacing w:line="240" w:lineRule="auto"/>
      <w:ind w:left="1134"/>
    </w:pPr>
    <w:rPr>
      <w:sz w:val="20"/>
    </w:rPr>
  </w:style>
  <w:style w:type="paragraph" w:styleId="Header">
    <w:name w:val="header"/>
    <w:basedOn w:val="OPCParaBase"/>
    <w:link w:val="HeaderChar"/>
    <w:unhideWhenUsed/>
    <w:rsid w:val="009D6D8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D6D81"/>
    <w:rPr>
      <w:rFonts w:eastAsia="Times New Roman" w:cs="Times New Roman"/>
      <w:sz w:val="16"/>
      <w:lang w:eastAsia="en-AU"/>
    </w:rPr>
  </w:style>
  <w:style w:type="paragraph" w:customStyle="1" w:styleId="House">
    <w:name w:val="House"/>
    <w:basedOn w:val="OPCParaBase"/>
    <w:rsid w:val="009D6D81"/>
    <w:pPr>
      <w:spacing w:line="240" w:lineRule="auto"/>
    </w:pPr>
    <w:rPr>
      <w:sz w:val="28"/>
    </w:rPr>
  </w:style>
  <w:style w:type="paragraph" w:customStyle="1" w:styleId="Item">
    <w:name w:val="Item"/>
    <w:aliases w:val="i"/>
    <w:basedOn w:val="OPCParaBase"/>
    <w:next w:val="ItemHead"/>
    <w:rsid w:val="009D6D81"/>
    <w:pPr>
      <w:keepLines/>
      <w:spacing w:before="80" w:line="240" w:lineRule="auto"/>
      <w:ind w:left="709"/>
    </w:pPr>
  </w:style>
  <w:style w:type="paragraph" w:customStyle="1" w:styleId="ItemHead">
    <w:name w:val="ItemHead"/>
    <w:aliases w:val="ih"/>
    <w:basedOn w:val="OPCParaBase"/>
    <w:next w:val="Item"/>
    <w:rsid w:val="009D6D8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D6D81"/>
    <w:pPr>
      <w:spacing w:line="240" w:lineRule="auto"/>
    </w:pPr>
    <w:rPr>
      <w:b/>
      <w:sz w:val="32"/>
    </w:rPr>
  </w:style>
  <w:style w:type="paragraph" w:customStyle="1" w:styleId="notedraft">
    <w:name w:val="note(draft)"/>
    <w:aliases w:val="nd"/>
    <w:basedOn w:val="OPCParaBase"/>
    <w:rsid w:val="009D6D81"/>
    <w:pPr>
      <w:spacing w:before="240" w:line="240" w:lineRule="auto"/>
      <w:ind w:left="284" w:hanging="284"/>
    </w:pPr>
    <w:rPr>
      <w:i/>
      <w:sz w:val="24"/>
    </w:rPr>
  </w:style>
  <w:style w:type="paragraph" w:customStyle="1" w:styleId="notemargin">
    <w:name w:val="note(margin)"/>
    <w:aliases w:val="nm"/>
    <w:basedOn w:val="OPCParaBase"/>
    <w:rsid w:val="009D6D81"/>
    <w:pPr>
      <w:tabs>
        <w:tab w:val="left" w:pos="709"/>
      </w:tabs>
      <w:spacing w:before="122" w:line="198" w:lineRule="exact"/>
      <w:ind w:left="709" w:hanging="709"/>
    </w:pPr>
    <w:rPr>
      <w:sz w:val="18"/>
    </w:rPr>
  </w:style>
  <w:style w:type="paragraph" w:customStyle="1" w:styleId="noteToPara">
    <w:name w:val="noteToPara"/>
    <w:aliases w:val="ntp"/>
    <w:basedOn w:val="OPCParaBase"/>
    <w:rsid w:val="009D6D81"/>
    <w:pPr>
      <w:spacing w:before="122" w:line="198" w:lineRule="exact"/>
      <w:ind w:left="2353" w:hanging="709"/>
    </w:pPr>
    <w:rPr>
      <w:sz w:val="18"/>
    </w:rPr>
  </w:style>
  <w:style w:type="paragraph" w:customStyle="1" w:styleId="noteParlAmend">
    <w:name w:val="note(ParlAmend)"/>
    <w:aliases w:val="npp"/>
    <w:basedOn w:val="OPCParaBase"/>
    <w:next w:val="ParlAmend"/>
    <w:rsid w:val="009D6D81"/>
    <w:pPr>
      <w:spacing w:line="240" w:lineRule="auto"/>
      <w:jc w:val="right"/>
    </w:pPr>
    <w:rPr>
      <w:rFonts w:ascii="Arial" w:hAnsi="Arial"/>
      <w:b/>
      <w:i/>
    </w:rPr>
  </w:style>
  <w:style w:type="paragraph" w:customStyle="1" w:styleId="Page1">
    <w:name w:val="Page1"/>
    <w:basedOn w:val="OPCParaBase"/>
    <w:rsid w:val="009D6D81"/>
    <w:pPr>
      <w:spacing w:before="5600" w:line="240" w:lineRule="auto"/>
    </w:pPr>
    <w:rPr>
      <w:b/>
      <w:sz w:val="32"/>
    </w:rPr>
  </w:style>
  <w:style w:type="paragraph" w:customStyle="1" w:styleId="PageBreak">
    <w:name w:val="PageBreak"/>
    <w:aliases w:val="pb"/>
    <w:basedOn w:val="OPCParaBase"/>
    <w:rsid w:val="009D6D81"/>
    <w:pPr>
      <w:spacing w:line="240" w:lineRule="auto"/>
    </w:pPr>
    <w:rPr>
      <w:sz w:val="20"/>
    </w:rPr>
  </w:style>
  <w:style w:type="paragraph" w:customStyle="1" w:styleId="paragraphsub">
    <w:name w:val="paragraph(sub)"/>
    <w:aliases w:val="aa"/>
    <w:basedOn w:val="OPCParaBase"/>
    <w:rsid w:val="009D6D81"/>
    <w:pPr>
      <w:tabs>
        <w:tab w:val="right" w:pos="1985"/>
      </w:tabs>
      <w:spacing w:before="40" w:line="240" w:lineRule="auto"/>
      <w:ind w:left="2098" w:hanging="2098"/>
    </w:pPr>
  </w:style>
  <w:style w:type="paragraph" w:customStyle="1" w:styleId="paragraphsub-sub">
    <w:name w:val="paragraph(sub-sub)"/>
    <w:aliases w:val="aaa"/>
    <w:basedOn w:val="OPCParaBase"/>
    <w:rsid w:val="009D6D81"/>
    <w:pPr>
      <w:tabs>
        <w:tab w:val="right" w:pos="2722"/>
      </w:tabs>
      <w:spacing w:before="40" w:line="240" w:lineRule="auto"/>
      <w:ind w:left="2835" w:hanging="2835"/>
    </w:pPr>
  </w:style>
  <w:style w:type="paragraph" w:customStyle="1" w:styleId="paragraph">
    <w:name w:val="paragraph"/>
    <w:aliases w:val="a"/>
    <w:basedOn w:val="OPCParaBase"/>
    <w:link w:val="paragraphChar"/>
    <w:rsid w:val="009D6D81"/>
    <w:pPr>
      <w:tabs>
        <w:tab w:val="right" w:pos="1531"/>
      </w:tabs>
      <w:spacing w:before="40" w:line="240" w:lineRule="auto"/>
      <w:ind w:left="1644" w:hanging="1644"/>
    </w:pPr>
  </w:style>
  <w:style w:type="paragraph" w:customStyle="1" w:styleId="ParlAmend">
    <w:name w:val="ParlAmend"/>
    <w:aliases w:val="pp"/>
    <w:basedOn w:val="OPCParaBase"/>
    <w:rsid w:val="009D6D81"/>
    <w:pPr>
      <w:spacing w:before="240" w:line="240" w:lineRule="atLeast"/>
      <w:ind w:hanging="567"/>
    </w:pPr>
    <w:rPr>
      <w:sz w:val="24"/>
    </w:rPr>
  </w:style>
  <w:style w:type="paragraph" w:customStyle="1" w:styleId="Penalty">
    <w:name w:val="Penalty"/>
    <w:basedOn w:val="OPCParaBase"/>
    <w:rsid w:val="009D6D81"/>
    <w:pPr>
      <w:tabs>
        <w:tab w:val="left" w:pos="2977"/>
      </w:tabs>
      <w:spacing w:before="180" w:line="240" w:lineRule="auto"/>
      <w:ind w:left="1985" w:hanging="851"/>
    </w:pPr>
  </w:style>
  <w:style w:type="paragraph" w:customStyle="1" w:styleId="Portfolio">
    <w:name w:val="Portfolio"/>
    <w:basedOn w:val="OPCParaBase"/>
    <w:rsid w:val="009D6D81"/>
    <w:pPr>
      <w:spacing w:line="240" w:lineRule="auto"/>
    </w:pPr>
    <w:rPr>
      <w:i/>
      <w:sz w:val="20"/>
    </w:rPr>
  </w:style>
  <w:style w:type="paragraph" w:customStyle="1" w:styleId="Preamble">
    <w:name w:val="Preamble"/>
    <w:basedOn w:val="OPCParaBase"/>
    <w:next w:val="Normal"/>
    <w:rsid w:val="009D6D8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D6D81"/>
    <w:pPr>
      <w:spacing w:line="240" w:lineRule="auto"/>
    </w:pPr>
    <w:rPr>
      <w:i/>
      <w:sz w:val="20"/>
    </w:rPr>
  </w:style>
  <w:style w:type="paragraph" w:customStyle="1" w:styleId="Session">
    <w:name w:val="Session"/>
    <w:basedOn w:val="OPCParaBase"/>
    <w:rsid w:val="009D6D81"/>
    <w:pPr>
      <w:spacing w:line="240" w:lineRule="auto"/>
    </w:pPr>
    <w:rPr>
      <w:sz w:val="28"/>
    </w:rPr>
  </w:style>
  <w:style w:type="paragraph" w:customStyle="1" w:styleId="Sponsor">
    <w:name w:val="Sponsor"/>
    <w:basedOn w:val="OPCParaBase"/>
    <w:rsid w:val="009D6D81"/>
    <w:pPr>
      <w:spacing w:line="240" w:lineRule="auto"/>
    </w:pPr>
    <w:rPr>
      <w:i/>
    </w:rPr>
  </w:style>
  <w:style w:type="paragraph" w:customStyle="1" w:styleId="Subitem">
    <w:name w:val="Subitem"/>
    <w:aliases w:val="iss"/>
    <w:basedOn w:val="OPCParaBase"/>
    <w:rsid w:val="009D6D81"/>
    <w:pPr>
      <w:spacing w:before="180" w:line="240" w:lineRule="auto"/>
      <w:ind w:left="709" w:hanging="709"/>
    </w:pPr>
  </w:style>
  <w:style w:type="paragraph" w:customStyle="1" w:styleId="SubitemHead">
    <w:name w:val="SubitemHead"/>
    <w:aliases w:val="issh"/>
    <w:basedOn w:val="OPCParaBase"/>
    <w:rsid w:val="009D6D8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D6D81"/>
    <w:pPr>
      <w:spacing w:before="40" w:line="240" w:lineRule="auto"/>
      <w:ind w:left="1134"/>
    </w:pPr>
  </w:style>
  <w:style w:type="paragraph" w:customStyle="1" w:styleId="SubsectionHead">
    <w:name w:val="SubsectionHead"/>
    <w:aliases w:val="ssh"/>
    <w:basedOn w:val="OPCParaBase"/>
    <w:next w:val="subsection"/>
    <w:rsid w:val="009D6D81"/>
    <w:pPr>
      <w:keepNext/>
      <w:keepLines/>
      <w:spacing w:before="240" w:line="240" w:lineRule="auto"/>
      <w:ind w:left="1134"/>
    </w:pPr>
    <w:rPr>
      <w:i/>
    </w:rPr>
  </w:style>
  <w:style w:type="paragraph" w:customStyle="1" w:styleId="Tablea">
    <w:name w:val="Table(a)"/>
    <w:aliases w:val="ta"/>
    <w:basedOn w:val="OPCParaBase"/>
    <w:rsid w:val="009D6D81"/>
    <w:pPr>
      <w:spacing w:before="60" w:line="240" w:lineRule="auto"/>
      <w:ind w:left="284" w:hanging="284"/>
    </w:pPr>
    <w:rPr>
      <w:sz w:val="20"/>
    </w:rPr>
  </w:style>
  <w:style w:type="paragraph" w:customStyle="1" w:styleId="TableAA">
    <w:name w:val="Table(AA)"/>
    <w:aliases w:val="taaa"/>
    <w:basedOn w:val="OPCParaBase"/>
    <w:rsid w:val="009D6D8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D6D8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D6D81"/>
    <w:pPr>
      <w:spacing w:before="60" w:line="240" w:lineRule="atLeast"/>
    </w:pPr>
    <w:rPr>
      <w:sz w:val="20"/>
    </w:rPr>
  </w:style>
  <w:style w:type="paragraph" w:customStyle="1" w:styleId="TLPBoxTextnote">
    <w:name w:val="TLPBoxText(note"/>
    <w:aliases w:val="right)"/>
    <w:basedOn w:val="OPCParaBase"/>
    <w:rsid w:val="009D6D8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D6D8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D6D81"/>
    <w:pPr>
      <w:spacing w:before="122" w:line="198" w:lineRule="exact"/>
      <w:ind w:left="1985" w:hanging="851"/>
      <w:jc w:val="right"/>
    </w:pPr>
    <w:rPr>
      <w:sz w:val="18"/>
    </w:rPr>
  </w:style>
  <w:style w:type="paragraph" w:customStyle="1" w:styleId="TLPTableBullet">
    <w:name w:val="TLPTableBullet"/>
    <w:aliases w:val="ttb"/>
    <w:basedOn w:val="OPCParaBase"/>
    <w:rsid w:val="009D6D81"/>
    <w:pPr>
      <w:spacing w:line="240" w:lineRule="exact"/>
      <w:ind w:left="284" w:hanging="284"/>
    </w:pPr>
    <w:rPr>
      <w:sz w:val="20"/>
    </w:rPr>
  </w:style>
  <w:style w:type="paragraph" w:styleId="TOC1">
    <w:name w:val="toc 1"/>
    <w:basedOn w:val="Normal"/>
    <w:next w:val="Normal"/>
    <w:uiPriority w:val="39"/>
    <w:unhideWhenUsed/>
    <w:rsid w:val="009D6D8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D6D8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D6D8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D6D8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D6D8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D6D8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D6D8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D6D8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D6D8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D6D81"/>
    <w:pPr>
      <w:keepLines/>
      <w:spacing w:before="240" w:after="120" w:line="240" w:lineRule="auto"/>
      <w:ind w:left="794"/>
    </w:pPr>
    <w:rPr>
      <w:b/>
      <w:kern w:val="28"/>
      <w:sz w:val="20"/>
    </w:rPr>
  </w:style>
  <w:style w:type="paragraph" w:customStyle="1" w:styleId="TofSectsHeading">
    <w:name w:val="TofSects(Heading)"/>
    <w:basedOn w:val="OPCParaBase"/>
    <w:rsid w:val="009D6D81"/>
    <w:pPr>
      <w:spacing w:before="240" w:after="120" w:line="240" w:lineRule="auto"/>
    </w:pPr>
    <w:rPr>
      <w:b/>
      <w:sz w:val="24"/>
    </w:rPr>
  </w:style>
  <w:style w:type="paragraph" w:customStyle="1" w:styleId="TofSectsSection">
    <w:name w:val="TofSects(Section)"/>
    <w:basedOn w:val="OPCParaBase"/>
    <w:rsid w:val="009D6D81"/>
    <w:pPr>
      <w:keepLines/>
      <w:spacing w:before="40" w:line="240" w:lineRule="auto"/>
      <w:ind w:left="1588" w:hanging="794"/>
    </w:pPr>
    <w:rPr>
      <w:kern w:val="28"/>
      <w:sz w:val="18"/>
    </w:rPr>
  </w:style>
  <w:style w:type="paragraph" w:customStyle="1" w:styleId="TofSectsSubdiv">
    <w:name w:val="TofSects(Subdiv)"/>
    <w:basedOn w:val="OPCParaBase"/>
    <w:rsid w:val="009D6D81"/>
    <w:pPr>
      <w:keepLines/>
      <w:spacing w:before="80" w:line="240" w:lineRule="auto"/>
      <w:ind w:left="1588" w:hanging="794"/>
    </w:pPr>
    <w:rPr>
      <w:kern w:val="28"/>
    </w:rPr>
  </w:style>
  <w:style w:type="paragraph" w:customStyle="1" w:styleId="WRStyle">
    <w:name w:val="WR Style"/>
    <w:aliases w:val="WR"/>
    <w:basedOn w:val="OPCParaBase"/>
    <w:rsid w:val="009D6D81"/>
    <w:pPr>
      <w:spacing w:before="240" w:line="240" w:lineRule="auto"/>
      <w:ind w:left="284" w:hanging="284"/>
    </w:pPr>
    <w:rPr>
      <w:b/>
      <w:i/>
      <w:kern w:val="28"/>
      <w:sz w:val="24"/>
    </w:rPr>
  </w:style>
  <w:style w:type="paragraph" w:customStyle="1" w:styleId="notepara">
    <w:name w:val="note(para)"/>
    <w:aliases w:val="na"/>
    <w:basedOn w:val="OPCParaBase"/>
    <w:rsid w:val="009D6D81"/>
    <w:pPr>
      <w:spacing w:before="40" w:line="198" w:lineRule="exact"/>
      <w:ind w:left="2354" w:hanging="369"/>
    </w:pPr>
    <w:rPr>
      <w:sz w:val="18"/>
    </w:rPr>
  </w:style>
  <w:style w:type="paragraph" w:styleId="Footer">
    <w:name w:val="footer"/>
    <w:link w:val="FooterChar"/>
    <w:rsid w:val="009D6D8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D6D81"/>
    <w:rPr>
      <w:rFonts w:eastAsia="Times New Roman" w:cs="Times New Roman"/>
      <w:sz w:val="22"/>
      <w:szCs w:val="24"/>
      <w:lang w:eastAsia="en-AU"/>
    </w:rPr>
  </w:style>
  <w:style w:type="character" w:styleId="LineNumber">
    <w:name w:val="line number"/>
    <w:basedOn w:val="OPCCharBase"/>
    <w:uiPriority w:val="99"/>
    <w:unhideWhenUsed/>
    <w:rsid w:val="009D6D81"/>
    <w:rPr>
      <w:sz w:val="16"/>
    </w:rPr>
  </w:style>
  <w:style w:type="table" w:customStyle="1" w:styleId="CFlag">
    <w:name w:val="CFlag"/>
    <w:basedOn w:val="TableNormal"/>
    <w:uiPriority w:val="99"/>
    <w:rsid w:val="009D6D81"/>
    <w:rPr>
      <w:rFonts w:eastAsia="Times New Roman" w:cs="Times New Roman"/>
      <w:lang w:eastAsia="en-AU"/>
    </w:rPr>
    <w:tblPr/>
  </w:style>
  <w:style w:type="paragraph" w:styleId="BalloonText">
    <w:name w:val="Balloon Text"/>
    <w:basedOn w:val="Normal"/>
    <w:link w:val="BalloonTextChar"/>
    <w:uiPriority w:val="99"/>
    <w:unhideWhenUsed/>
    <w:rsid w:val="009D6D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D6D81"/>
    <w:rPr>
      <w:rFonts w:ascii="Tahoma" w:hAnsi="Tahoma" w:cs="Tahoma"/>
      <w:sz w:val="16"/>
      <w:szCs w:val="16"/>
    </w:rPr>
  </w:style>
  <w:style w:type="table" w:styleId="TableGrid">
    <w:name w:val="Table Grid"/>
    <w:basedOn w:val="TableNormal"/>
    <w:uiPriority w:val="59"/>
    <w:rsid w:val="009D6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D6D81"/>
    <w:rPr>
      <w:b/>
      <w:sz w:val="28"/>
      <w:szCs w:val="32"/>
    </w:rPr>
  </w:style>
  <w:style w:type="paragraph" w:customStyle="1" w:styleId="LegislationMadeUnder">
    <w:name w:val="LegislationMadeUnder"/>
    <w:basedOn w:val="OPCParaBase"/>
    <w:next w:val="Normal"/>
    <w:rsid w:val="009D6D81"/>
    <w:rPr>
      <w:i/>
      <w:sz w:val="32"/>
      <w:szCs w:val="32"/>
    </w:rPr>
  </w:style>
  <w:style w:type="paragraph" w:customStyle="1" w:styleId="SignCoverPageEnd">
    <w:name w:val="SignCoverPageEnd"/>
    <w:basedOn w:val="OPCParaBase"/>
    <w:next w:val="Normal"/>
    <w:rsid w:val="009D6D8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D6D81"/>
    <w:pPr>
      <w:pBdr>
        <w:top w:val="single" w:sz="4" w:space="1" w:color="auto"/>
      </w:pBdr>
      <w:spacing w:before="360"/>
      <w:ind w:right="397"/>
      <w:jc w:val="both"/>
    </w:pPr>
  </w:style>
  <w:style w:type="paragraph" w:customStyle="1" w:styleId="NotesHeading1">
    <w:name w:val="NotesHeading 1"/>
    <w:basedOn w:val="OPCParaBase"/>
    <w:next w:val="Normal"/>
    <w:rsid w:val="009D6D81"/>
    <w:rPr>
      <w:b/>
      <w:sz w:val="28"/>
      <w:szCs w:val="28"/>
    </w:rPr>
  </w:style>
  <w:style w:type="paragraph" w:customStyle="1" w:styleId="NotesHeading2">
    <w:name w:val="NotesHeading 2"/>
    <w:basedOn w:val="OPCParaBase"/>
    <w:next w:val="Normal"/>
    <w:rsid w:val="009D6D81"/>
    <w:rPr>
      <w:b/>
      <w:sz w:val="28"/>
      <w:szCs w:val="28"/>
    </w:rPr>
  </w:style>
  <w:style w:type="paragraph" w:customStyle="1" w:styleId="CompiledActNo">
    <w:name w:val="CompiledActNo"/>
    <w:basedOn w:val="OPCParaBase"/>
    <w:next w:val="Normal"/>
    <w:rsid w:val="009D6D81"/>
    <w:rPr>
      <w:b/>
      <w:sz w:val="24"/>
      <w:szCs w:val="24"/>
    </w:rPr>
  </w:style>
  <w:style w:type="paragraph" w:customStyle="1" w:styleId="ENotesText">
    <w:name w:val="ENotesText"/>
    <w:aliases w:val="Ent"/>
    <w:basedOn w:val="OPCParaBase"/>
    <w:next w:val="Normal"/>
    <w:rsid w:val="009D6D81"/>
    <w:pPr>
      <w:spacing w:before="120"/>
    </w:pPr>
  </w:style>
  <w:style w:type="paragraph" w:customStyle="1" w:styleId="CompiledMadeUnder">
    <w:name w:val="CompiledMadeUnder"/>
    <w:basedOn w:val="OPCParaBase"/>
    <w:next w:val="Normal"/>
    <w:rsid w:val="009D6D81"/>
    <w:rPr>
      <w:i/>
      <w:sz w:val="24"/>
      <w:szCs w:val="24"/>
    </w:rPr>
  </w:style>
  <w:style w:type="paragraph" w:customStyle="1" w:styleId="Paragraphsub-sub-sub">
    <w:name w:val="Paragraph(sub-sub-sub)"/>
    <w:aliases w:val="aaaa"/>
    <w:basedOn w:val="OPCParaBase"/>
    <w:rsid w:val="009D6D81"/>
    <w:pPr>
      <w:tabs>
        <w:tab w:val="right" w:pos="3402"/>
      </w:tabs>
      <w:spacing w:before="40" w:line="240" w:lineRule="auto"/>
      <w:ind w:left="3402" w:hanging="3402"/>
    </w:pPr>
  </w:style>
  <w:style w:type="paragraph" w:customStyle="1" w:styleId="TableTextEndNotes">
    <w:name w:val="TableTextEndNotes"/>
    <w:aliases w:val="Tten"/>
    <w:basedOn w:val="Normal"/>
    <w:rsid w:val="009D6D81"/>
    <w:pPr>
      <w:spacing w:before="60" w:line="240" w:lineRule="auto"/>
    </w:pPr>
    <w:rPr>
      <w:rFonts w:cs="Arial"/>
      <w:sz w:val="20"/>
      <w:szCs w:val="22"/>
    </w:rPr>
  </w:style>
  <w:style w:type="paragraph" w:customStyle="1" w:styleId="NoteToSubpara">
    <w:name w:val="NoteToSubpara"/>
    <w:aliases w:val="nts"/>
    <w:basedOn w:val="OPCParaBase"/>
    <w:rsid w:val="009D6D81"/>
    <w:pPr>
      <w:spacing w:before="40" w:line="198" w:lineRule="exact"/>
      <w:ind w:left="2835" w:hanging="709"/>
    </w:pPr>
    <w:rPr>
      <w:sz w:val="18"/>
    </w:rPr>
  </w:style>
  <w:style w:type="paragraph" w:customStyle="1" w:styleId="ENoteTableHeading">
    <w:name w:val="ENoteTableHeading"/>
    <w:aliases w:val="enth"/>
    <w:basedOn w:val="OPCParaBase"/>
    <w:rsid w:val="009D6D81"/>
    <w:pPr>
      <w:keepNext/>
      <w:spacing w:before="60" w:line="240" w:lineRule="atLeast"/>
    </w:pPr>
    <w:rPr>
      <w:rFonts w:ascii="Arial" w:hAnsi="Arial"/>
      <w:b/>
      <w:sz w:val="16"/>
    </w:rPr>
  </w:style>
  <w:style w:type="paragraph" w:customStyle="1" w:styleId="ENoteTTi">
    <w:name w:val="ENoteTTi"/>
    <w:aliases w:val="entti"/>
    <w:basedOn w:val="OPCParaBase"/>
    <w:rsid w:val="009D6D81"/>
    <w:pPr>
      <w:keepNext/>
      <w:spacing w:before="60" w:line="240" w:lineRule="atLeast"/>
      <w:ind w:left="170"/>
    </w:pPr>
    <w:rPr>
      <w:sz w:val="16"/>
    </w:rPr>
  </w:style>
  <w:style w:type="paragraph" w:customStyle="1" w:styleId="ENotesHeading1">
    <w:name w:val="ENotesHeading 1"/>
    <w:aliases w:val="Enh1"/>
    <w:basedOn w:val="OPCParaBase"/>
    <w:next w:val="Normal"/>
    <w:rsid w:val="009D6D81"/>
    <w:pPr>
      <w:spacing w:before="120"/>
      <w:outlineLvl w:val="1"/>
    </w:pPr>
    <w:rPr>
      <w:b/>
      <w:sz w:val="28"/>
      <w:szCs w:val="28"/>
    </w:rPr>
  </w:style>
  <w:style w:type="paragraph" w:customStyle="1" w:styleId="ENotesHeading2">
    <w:name w:val="ENotesHeading 2"/>
    <w:aliases w:val="Enh2"/>
    <w:basedOn w:val="OPCParaBase"/>
    <w:next w:val="Normal"/>
    <w:rsid w:val="009D6D81"/>
    <w:pPr>
      <w:spacing w:before="120" w:after="120"/>
      <w:outlineLvl w:val="2"/>
    </w:pPr>
    <w:rPr>
      <w:b/>
      <w:sz w:val="24"/>
      <w:szCs w:val="28"/>
    </w:rPr>
  </w:style>
  <w:style w:type="paragraph" w:customStyle="1" w:styleId="ENoteTTIndentHeading">
    <w:name w:val="ENoteTTIndentHeading"/>
    <w:aliases w:val="enTTHi"/>
    <w:basedOn w:val="OPCParaBase"/>
    <w:rsid w:val="009D6D8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D6D81"/>
    <w:pPr>
      <w:spacing w:before="60" w:line="240" w:lineRule="atLeast"/>
    </w:pPr>
    <w:rPr>
      <w:sz w:val="16"/>
    </w:rPr>
  </w:style>
  <w:style w:type="paragraph" w:customStyle="1" w:styleId="MadeunderText">
    <w:name w:val="MadeunderText"/>
    <w:basedOn w:val="OPCParaBase"/>
    <w:next w:val="Normal"/>
    <w:rsid w:val="009D6D81"/>
    <w:pPr>
      <w:spacing w:before="240"/>
    </w:pPr>
    <w:rPr>
      <w:sz w:val="24"/>
      <w:szCs w:val="24"/>
    </w:rPr>
  </w:style>
  <w:style w:type="paragraph" w:customStyle="1" w:styleId="ENotesHeading3">
    <w:name w:val="ENotesHeading 3"/>
    <w:aliases w:val="Enh3"/>
    <w:basedOn w:val="OPCParaBase"/>
    <w:next w:val="Normal"/>
    <w:rsid w:val="009D6D81"/>
    <w:pPr>
      <w:keepNext/>
      <w:spacing w:before="120" w:line="240" w:lineRule="auto"/>
      <w:outlineLvl w:val="4"/>
    </w:pPr>
    <w:rPr>
      <w:b/>
      <w:szCs w:val="24"/>
    </w:rPr>
  </w:style>
  <w:style w:type="character" w:customStyle="1" w:styleId="CharSubPartTextCASA">
    <w:name w:val="CharSubPartText(CASA)"/>
    <w:basedOn w:val="OPCCharBase"/>
    <w:uiPriority w:val="1"/>
    <w:rsid w:val="009D6D81"/>
  </w:style>
  <w:style w:type="character" w:customStyle="1" w:styleId="CharSubPartNoCASA">
    <w:name w:val="CharSubPartNo(CASA)"/>
    <w:basedOn w:val="OPCCharBase"/>
    <w:uiPriority w:val="1"/>
    <w:rsid w:val="009D6D81"/>
  </w:style>
  <w:style w:type="paragraph" w:customStyle="1" w:styleId="ENoteTTIndentHeadingSub">
    <w:name w:val="ENoteTTIndentHeadingSub"/>
    <w:aliases w:val="enTTHis"/>
    <w:basedOn w:val="OPCParaBase"/>
    <w:rsid w:val="009D6D81"/>
    <w:pPr>
      <w:keepNext/>
      <w:spacing w:before="60" w:line="240" w:lineRule="atLeast"/>
      <w:ind w:left="340"/>
    </w:pPr>
    <w:rPr>
      <w:b/>
      <w:sz w:val="16"/>
    </w:rPr>
  </w:style>
  <w:style w:type="paragraph" w:customStyle="1" w:styleId="ENoteTTiSub">
    <w:name w:val="ENoteTTiSub"/>
    <w:aliases w:val="enttis"/>
    <w:basedOn w:val="OPCParaBase"/>
    <w:rsid w:val="009D6D81"/>
    <w:pPr>
      <w:keepNext/>
      <w:spacing w:before="60" w:line="240" w:lineRule="atLeast"/>
      <w:ind w:left="340"/>
    </w:pPr>
    <w:rPr>
      <w:sz w:val="16"/>
    </w:rPr>
  </w:style>
  <w:style w:type="paragraph" w:customStyle="1" w:styleId="SubDivisionMigration">
    <w:name w:val="SubDivisionMigration"/>
    <w:aliases w:val="sdm"/>
    <w:basedOn w:val="OPCParaBase"/>
    <w:rsid w:val="009D6D8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D6D8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D6D81"/>
    <w:pPr>
      <w:spacing w:before="122" w:line="240" w:lineRule="auto"/>
      <w:ind w:left="1985" w:hanging="851"/>
    </w:pPr>
    <w:rPr>
      <w:sz w:val="18"/>
    </w:rPr>
  </w:style>
  <w:style w:type="paragraph" w:customStyle="1" w:styleId="FreeForm">
    <w:name w:val="FreeForm"/>
    <w:rsid w:val="00E52AB4"/>
    <w:rPr>
      <w:rFonts w:ascii="Arial" w:hAnsi="Arial"/>
      <w:sz w:val="22"/>
    </w:rPr>
  </w:style>
  <w:style w:type="paragraph" w:customStyle="1" w:styleId="SOText">
    <w:name w:val="SO Text"/>
    <w:aliases w:val="sot"/>
    <w:link w:val="SOTextChar"/>
    <w:rsid w:val="009D6D8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D6D81"/>
    <w:rPr>
      <w:sz w:val="22"/>
    </w:rPr>
  </w:style>
  <w:style w:type="paragraph" w:customStyle="1" w:styleId="SOTextNote">
    <w:name w:val="SO TextNote"/>
    <w:aliases w:val="sont"/>
    <w:basedOn w:val="SOText"/>
    <w:qFormat/>
    <w:rsid w:val="009D6D81"/>
    <w:pPr>
      <w:spacing w:before="122" w:line="198" w:lineRule="exact"/>
      <w:ind w:left="1843" w:hanging="709"/>
    </w:pPr>
    <w:rPr>
      <w:sz w:val="18"/>
    </w:rPr>
  </w:style>
  <w:style w:type="paragraph" w:customStyle="1" w:styleId="SOPara">
    <w:name w:val="SO Para"/>
    <w:aliases w:val="soa"/>
    <w:basedOn w:val="SOText"/>
    <w:link w:val="SOParaChar"/>
    <w:qFormat/>
    <w:rsid w:val="009D6D81"/>
    <w:pPr>
      <w:tabs>
        <w:tab w:val="right" w:pos="1786"/>
      </w:tabs>
      <w:spacing w:before="40"/>
      <w:ind w:left="2070" w:hanging="936"/>
    </w:pPr>
  </w:style>
  <w:style w:type="character" w:customStyle="1" w:styleId="SOParaChar">
    <w:name w:val="SO Para Char"/>
    <w:aliases w:val="soa Char"/>
    <w:basedOn w:val="DefaultParagraphFont"/>
    <w:link w:val="SOPara"/>
    <w:rsid w:val="009D6D81"/>
    <w:rPr>
      <w:sz w:val="22"/>
    </w:rPr>
  </w:style>
  <w:style w:type="paragraph" w:customStyle="1" w:styleId="FileName">
    <w:name w:val="FileName"/>
    <w:basedOn w:val="Normal"/>
    <w:rsid w:val="009D6D81"/>
  </w:style>
  <w:style w:type="paragraph" w:customStyle="1" w:styleId="TableHeading">
    <w:name w:val="TableHeading"/>
    <w:aliases w:val="th"/>
    <w:basedOn w:val="OPCParaBase"/>
    <w:next w:val="Tabletext"/>
    <w:rsid w:val="009D6D81"/>
    <w:pPr>
      <w:keepNext/>
      <w:spacing w:before="60" w:line="240" w:lineRule="atLeast"/>
    </w:pPr>
    <w:rPr>
      <w:b/>
      <w:sz w:val="20"/>
    </w:rPr>
  </w:style>
  <w:style w:type="paragraph" w:customStyle="1" w:styleId="SOHeadBold">
    <w:name w:val="SO HeadBold"/>
    <w:aliases w:val="sohb"/>
    <w:basedOn w:val="SOText"/>
    <w:next w:val="SOText"/>
    <w:link w:val="SOHeadBoldChar"/>
    <w:qFormat/>
    <w:rsid w:val="009D6D81"/>
    <w:rPr>
      <w:b/>
    </w:rPr>
  </w:style>
  <w:style w:type="character" w:customStyle="1" w:styleId="SOHeadBoldChar">
    <w:name w:val="SO HeadBold Char"/>
    <w:aliases w:val="sohb Char"/>
    <w:basedOn w:val="DefaultParagraphFont"/>
    <w:link w:val="SOHeadBold"/>
    <w:rsid w:val="009D6D81"/>
    <w:rPr>
      <w:b/>
      <w:sz w:val="22"/>
    </w:rPr>
  </w:style>
  <w:style w:type="paragraph" w:customStyle="1" w:styleId="SOHeadItalic">
    <w:name w:val="SO HeadItalic"/>
    <w:aliases w:val="sohi"/>
    <w:basedOn w:val="SOText"/>
    <w:next w:val="SOText"/>
    <w:link w:val="SOHeadItalicChar"/>
    <w:qFormat/>
    <w:rsid w:val="009D6D81"/>
    <w:rPr>
      <w:i/>
    </w:rPr>
  </w:style>
  <w:style w:type="character" w:customStyle="1" w:styleId="SOHeadItalicChar">
    <w:name w:val="SO HeadItalic Char"/>
    <w:aliases w:val="sohi Char"/>
    <w:basedOn w:val="DefaultParagraphFont"/>
    <w:link w:val="SOHeadItalic"/>
    <w:rsid w:val="009D6D81"/>
    <w:rPr>
      <w:i/>
      <w:sz w:val="22"/>
    </w:rPr>
  </w:style>
  <w:style w:type="paragraph" w:customStyle="1" w:styleId="SOBullet">
    <w:name w:val="SO Bullet"/>
    <w:aliases w:val="sotb"/>
    <w:basedOn w:val="SOText"/>
    <w:link w:val="SOBulletChar"/>
    <w:qFormat/>
    <w:rsid w:val="009D6D81"/>
    <w:pPr>
      <w:ind w:left="1559" w:hanging="425"/>
    </w:pPr>
  </w:style>
  <w:style w:type="character" w:customStyle="1" w:styleId="SOBulletChar">
    <w:name w:val="SO Bullet Char"/>
    <w:aliases w:val="sotb Char"/>
    <w:basedOn w:val="DefaultParagraphFont"/>
    <w:link w:val="SOBullet"/>
    <w:rsid w:val="009D6D81"/>
    <w:rPr>
      <w:sz w:val="22"/>
    </w:rPr>
  </w:style>
  <w:style w:type="paragraph" w:customStyle="1" w:styleId="SOBulletNote">
    <w:name w:val="SO BulletNote"/>
    <w:aliases w:val="sonb"/>
    <w:basedOn w:val="SOTextNote"/>
    <w:link w:val="SOBulletNoteChar"/>
    <w:qFormat/>
    <w:rsid w:val="009D6D81"/>
    <w:pPr>
      <w:tabs>
        <w:tab w:val="left" w:pos="1560"/>
      </w:tabs>
      <w:ind w:left="2268" w:hanging="1134"/>
    </w:pPr>
  </w:style>
  <w:style w:type="character" w:customStyle="1" w:styleId="SOBulletNoteChar">
    <w:name w:val="SO BulletNote Char"/>
    <w:aliases w:val="sonb Char"/>
    <w:basedOn w:val="DefaultParagraphFont"/>
    <w:link w:val="SOBulletNote"/>
    <w:rsid w:val="009D6D81"/>
    <w:rPr>
      <w:sz w:val="18"/>
    </w:rPr>
  </w:style>
  <w:style w:type="paragraph" w:customStyle="1" w:styleId="SOText2">
    <w:name w:val="SO Text2"/>
    <w:aliases w:val="sot2"/>
    <w:basedOn w:val="Normal"/>
    <w:next w:val="SOText"/>
    <w:link w:val="SOText2Char"/>
    <w:rsid w:val="009D6D8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D6D81"/>
    <w:rPr>
      <w:sz w:val="22"/>
    </w:rPr>
  </w:style>
  <w:style w:type="paragraph" w:customStyle="1" w:styleId="SubPartCASA">
    <w:name w:val="SubPart(CASA)"/>
    <w:aliases w:val="csp"/>
    <w:basedOn w:val="OPCParaBase"/>
    <w:next w:val="ActHead3"/>
    <w:rsid w:val="009D6D8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D6D81"/>
    <w:rPr>
      <w:rFonts w:eastAsia="Times New Roman" w:cs="Times New Roman"/>
      <w:sz w:val="22"/>
      <w:lang w:eastAsia="en-AU"/>
    </w:rPr>
  </w:style>
  <w:style w:type="character" w:customStyle="1" w:styleId="notetextChar">
    <w:name w:val="note(text) Char"/>
    <w:aliases w:val="n Char"/>
    <w:basedOn w:val="DefaultParagraphFont"/>
    <w:link w:val="notetext"/>
    <w:rsid w:val="009D6D81"/>
    <w:rPr>
      <w:rFonts w:eastAsia="Times New Roman" w:cs="Times New Roman"/>
      <w:sz w:val="18"/>
      <w:lang w:eastAsia="en-AU"/>
    </w:rPr>
  </w:style>
  <w:style w:type="character" w:customStyle="1" w:styleId="Heading1Char">
    <w:name w:val="Heading 1 Char"/>
    <w:basedOn w:val="DefaultParagraphFont"/>
    <w:link w:val="Heading1"/>
    <w:uiPriority w:val="9"/>
    <w:rsid w:val="009D6D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6D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6D8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D6D8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D6D8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D6D8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D6D8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D6D8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D6D8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D6D81"/>
    <w:rPr>
      <w:rFonts w:ascii="Arial" w:hAnsi="Arial" w:cs="Arial" w:hint="default"/>
      <w:b/>
      <w:bCs/>
      <w:sz w:val="28"/>
      <w:szCs w:val="28"/>
    </w:rPr>
  </w:style>
  <w:style w:type="paragraph" w:styleId="Index1">
    <w:name w:val="index 1"/>
    <w:basedOn w:val="Normal"/>
    <w:next w:val="Normal"/>
    <w:autoRedefine/>
    <w:rsid w:val="009D6D81"/>
    <w:pPr>
      <w:ind w:left="240" w:hanging="240"/>
    </w:pPr>
  </w:style>
  <w:style w:type="paragraph" w:styleId="Index2">
    <w:name w:val="index 2"/>
    <w:basedOn w:val="Normal"/>
    <w:next w:val="Normal"/>
    <w:autoRedefine/>
    <w:rsid w:val="009D6D81"/>
    <w:pPr>
      <w:ind w:left="480" w:hanging="240"/>
    </w:pPr>
  </w:style>
  <w:style w:type="paragraph" w:styleId="Index3">
    <w:name w:val="index 3"/>
    <w:basedOn w:val="Normal"/>
    <w:next w:val="Normal"/>
    <w:autoRedefine/>
    <w:rsid w:val="009D6D81"/>
    <w:pPr>
      <w:ind w:left="720" w:hanging="240"/>
    </w:pPr>
  </w:style>
  <w:style w:type="paragraph" w:styleId="Index4">
    <w:name w:val="index 4"/>
    <w:basedOn w:val="Normal"/>
    <w:next w:val="Normal"/>
    <w:autoRedefine/>
    <w:rsid w:val="009D6D81"/>
    <w:pPr>
      <w:ind w:left="960" w:hanging="240"/>
    </w:pPr>
  </w:style>
  <w:style w:type="paragraph" w:styleId="Index5">
    <w:name w:val="index 5"/>
    <w:basedOn w:val="Normal"/>
    <w:next w:val="Normal"/>
    <w:autoRedefine/>
    <w:rsid w:val="009D6D81"/>
    <w:pPr>
      <w:ind w:left="1200" w:hanging="240"/>
    </w:pPr>
  </w:style>
  <w:style w:type="paragraph" w:styleId="Index6">
    <w:name w:val="index 6"/>
    <w:basedOn w:val="Normal"/>
    <w:next w:val="Normal"/>
    <w:autoRedefine/>
    <w:rsid w:val="009D6D81"/>
    <w:pPr>
      <w:ind w:left="1440" w:hanging="240"/>
    </w:pPr>
  </w:style>
  <w:style w:type="paragraph" w:styleId="Index7">
    <w:name w:val="index 7"/>
    <w:basedOn w:val="Normal"/>
    <w:next w:val="Normal"/>
    <w:autoRedefine/>
    <w:rsid w:val="009D6D81"/>
    <w:pPr>
      <w:ind w:left="1680" w:hanging="240"/>
    </w:pPr>
  </w:style>
  <w:style w:type="paragraph" w:styleId="Index8">
    <w:name w:val="index 8"/>
    <w:basedOn w:val="Normal"/>
    <w:next w:val="Normal"/>
    <w:autoRedefine/>
    <w:rsid w:val="009D6D81"/>
    <w:pPr>
      <w:ind w:left="1920" w:hanging="240"/>
    </w:pPr>
  </w:style>
  <w:style w:type="paragraph" w:styleId="Index9">
    <w:name w:val="index 9"/>
    <w:basedOn w:val="Normal"/>
    <w:next w:val="Normal"/>
    <w:autoRedefine/>
    <w:rsid w:val="009D6D81"/>
    <w:pPr>
      <w:ind w:left="2160" w:hanging="240"/>
    </w:pPr>
  </w:style>
  <w:style w:type="paragraph" w:styleId="NormalIndent">
    <w:name w:val="Normal Indent"/>
    <w:basedOn w:val="Normal"/>
    <w:rsid w:val="009D6D81"/>
    <w:pPr>
      <w:ind w:left="720"/>
    </w:pPr>
  </w:style>
  <w:style w:type="paragraph" w:styleId="FootnoteText">
    <w:name w:val="footnote text"/>
    <w:basedOn w:val="Normal"/>
    <w:link w:val="FootnoteTextChar"/>
    <w:rsid w:val="009D6D81"/>
    <w:rPr>
      <w:sz w:val="20"/>
    </w:rPr>
  </w:style>
  <w:style w:type="character" w:customStyle="1" w:styleId="FootnoteTextChar">
    <w:name w:val="Footnote Text Char"/>
    <w:basedOn w:val="DefaultParagraphFont"/>
    <w:link w:val="FootnoteText"/>
    <w:rsid w:val="009D6D81"/>
  </w:style>
  <w:style w:type="paragraph" w:styleId="CommentText">
    <w:name w:val="annotation text"/>
    <w:basedOn w:val="Normal"/>
    <w:link w:val="CommentTextChar"/>
    <w:rsid w:val="009D6D81"/>
    <w:rPr>
      <w:sz w:val="20"/>
    </w:rPr>
  </w:style>
  <w:style w:type="character" w:customStyle="1" w:styleId="CommentTextChar">
    <w:name w:val="Comment Text Char"/>
    <w:basedOn w:val="DefaultParagraphFont"/>
    <w:link w:val="CommentText"/>
    <w:rsid w:val="009D6D81"/>
  </w:style>
  <w:style w:type="paragraph" w:styleId="IndexHeading">
    <w:name w:val="index heading"/>
    <w:basedOn w:val="Normal"/>
    <w:next w:val="Index1"/>
    <w:rsid w:val="009D6D81"/>
    <w:rPr>
      <w:rFonts w:ascii="Arial" w:hAnsi="Arial" w:cs="Arial"/>
      <w:b/>
      <w:bCs/>
    </w:rPr>
  </w:style>
  <w:style w:type="paragraph" w:styleId="Caption">
    <w:name w:val="caption"/>
    <w:basedOn w:val="Normal"/>
    <w:next w:val="Normal"/>
    <w:qFormat/>
    <w:rsid w:val="009D6D81"/>
    <w:pPr>
      <w:spacing w:before="120" w:after="120"/>
    </w:pPr>
    <w:rPr>
      <w:b/>
      <w:bCs/>
      <w:sz w:val="20"/>
    </w:rPr>
  </w:style>
  <w:style w:type="paragraph" w:styleId="TableofFigures">
    <w:name w:val="table of figures"/>
    <w:basedOn w:val="Normal"/>
    <w:next w:val="Normal"/>
    <w:rsid w:val="009D6D81"/>
    <w:pPr>
      <w:ind w:left="480" w:hanging="480"/>
    </w:pPr>
  </w:style>
  <w:style w:type="paragraph" w:styleId="EnvelopeAddress">
    <w:name w:val="envelope address"/>
    <w:basedOn w:val="Normal"/>
    <w:rsid w:val="009D6D8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6D81"/>
    <w:rPr>
      <w:rFonts w:ascii="Arial" w:hAnsi="Arial" w:cs="Arial"/>
      <w:sz w:val="20"/>
    </w:rPr>
  </w:style>
  <w:style w:type="character" w:styleId="FootnoteReference">
    <w:name w:val="footnote reference"/>
    <w:basedOn w:val="DefaultParagraphFont"/>
    <w:rsid w:val="009D6D81"/>
    <w:rPr>
      <w:rFonts w:ascii="Times New Roman" w:hAnsi="Times New Roman"/>
      <w:sz w:val="20"/>
      <w:vertAlign w:val="superscript"/>
    </w:rPr>
  </w:style>
  <w:style w:type="character" w:styleId="CommentReference">
    <w:name w:val="annotation reference"/>
    <w:basedOn w:val="DefaultParagraphFont"/>
    <w:rsid w:val="009D6D81"/>
    <w:rPr>
      <w:sz w:val="16"/>
      <w:szCs w:val="16"/>
    </w:rPr>
  </w:style>
  <w:style w:type="character" w:styleId="PageNumber">
    <w:name w:val="page number"/>
    <w:basedOn w:val="DefaultParagraphFont"/>
    <w:rsid w:val="009D6D81"/>
  </w:style>
  <w:style w:type="character" w:styleId="EndnoteReference">
    <w:name w:val="endnote reference"/>
    <w:basedOn w:val="DefaultParagraphFont"/>
    <w:rsid w:val="009D6D81"/>
    <w:rPr>
      <w:vertAlign w:val="superscript"/>
    </w:rPr>
  </w:style>
  <w:style w:type="paragraph" w:styleId="EndnoteText">
    <w:name w:val="endnote text"/>
    <w:basedOn w:val="Normal"/>
    <w:link w:val="EndnoteTextChar"/>
    <w:rsid w:val="009D6D81"/>
    <w:rPr>
      <w:sz w:val="20"/>
    </w:rPr>
  </w:style>
  <w:style w:type="character" w:customStyle="1" w:styleId="EndnoteTextChar">
    <w:name w:val="Endnote Text Char"/>
    <w:basedOn w:val="DefaultParagraphFont"/>
    <w:link w:val="EndnoteText"/>
    <w:rsid w:val="009D6D81"/>
  </w:style>
  <w:style w:type="paragraph" w:styleId="TableofAuthorities">
    <w:name w:val="table of authorities"/>
    <w:basedOn w:val="Normal"/>
    <w:next w:val="Normal"/>
    <w:rsid w:val="009D6D81"/>
    <w:pPr>
      <w:ind w:left="240" w:hanging="240"/>
    </w:pPr>
  </w:style>
  <w:style w:type="paragraph" w:styleId="MacroText">
    <w:name w:val="macro"/>
    <w:link w:val="MacroTextChar"/>
    <w:rsid w:val="009D6D8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D6D81"/>
    <w:rPr>
      <w:rFonts w:ascii="Courier New" w:eastAsia="Times New Roman" w:hAnsi="Courier New" w:cs="Courier New"/>
      <w:lang w:eastAsia="en-AU"/>
    </w:rPr>
  </w:style>
  <w:style w:type="paragraph" w:styleId="TOAHeading">
    <w:name w:val="toa heading"/>
    <w:basedOn w:val="Normal"/>
    <w:next w:val="Normal"/>
    <w:rsid w:val="009D6D81"/>
    <w:pPr>
      <w:spacing w:before="120"/>
    </w:pPr>
    <w:rPr>
      <w:rFonts w:ascii="Arial" w:hAnsi="Arial" w:cs="Arial"/>
      <w:b/>
      <w:bCs/>
    </w:rPr>
  </w:style>
  <w:style w:type="paragraph" w:styleId="List">
    <w:name w:val="List"/>
    <w:basedOn w:val="Normal"/>
    <w:rsid w:val="009D6D81"/>
    <w:pPr>
      <w:ind w:left="283" w:hanging="283"/>
    </w:pPr>
  </w:style>
  <w:style w:type="paragraph" w:styleId="ListBullet">
    <w:name w:val="List Bullet"/>
    <w:basedOn w:val="Normal"/>
    <w:autoRedefine/>
    <w:rsid w:val="009D6D81"/>
    <w:pPr>
      <w:tabs>
        <w:tab w:val="num" w:pos="360"/>
      </w:tabs>
      <w:ind w:left="360" w:hanging="360"/>
    </w:pPr>
  </w:style>
  <w:style w:type="paragraph" w:styleId="ListNumber">
    <w:name w:val="List Number"/>
    <w:basedOn w:val="Normal"/>
    <w:rsid w:val="009D6D81"/>
    <w:pPr>
      <w:tabs>
        <w:tab w:val="num" w:pos="360"/>
      </w:tabs>
      <w:ind w:left="360" w:hanging="360"/>
    </w:pPr>
  </w:style>
  <w:style w:type="paragraph" w:styleId="List2">
    <w:name w:val="List 2"/>
    <w:basedOn w:val="Normal"/>
    <w:rsid w:val="009D6D81"/>
    <w:pPr>
      <w:ind w:left="566" w:hanging="283"/>
    </w:pPr>
  </w:style>
  <w:style w:type="paragraph" w:styleId="List3">
    <w:name w:val="List 3"/>
    <w:basedOn w:val="Normal"/>
    <w:rsid w:val="009D6D81"/>
    <w:pPr>
      <w:ind w:left="849" w:hanging="283"/>
    </w:pPr>
  </w:style>
  <w:style w:type="paragraph" w:styleId="List4">
    <w:name w:val="List 4"/>
    <w:basedOn w:val="Normal"/>
    <w:rsid w:val="009D6D81"/>
    <w:pPr>
      <w:ind w:left="1132" w:hanging="283"/>
    </w:pPr>
  </w:style>
  <w:style w:type="paragraph" w:styleId="List5">
    <w:name w:val="List 5"/>
    <w:basedOn w:val="Normal"/>
    <w:rsid w:val="009D6D81"/>
    <w:pPr>
      <w:ind w:left="1415" w:hanging="283"/>
    </w:pPr>
  </w:style>
  <w:style w:type="paragraph" w:styleId="ListBullet2">
    <w:name w:val="List Bullet 2"/>
    <w:basedOn w:val="Normal"/>
    <w:autoRedefine/>
    <w:rsid w:val="009D6D81"/>
    <w:pPr>
      <w:tabs>
        <w:tab w:val="num" w:pos="360"/>
      </w:tabs>
    </w:pPr>
  </w:style>
  <w:style w:type="paragraph" w:styleId="ListBullet3">
    <w:name w:val="List Bullet 3"/>
    <w:basedOn w:val="Normal"/>
    <w:autoRedefine/>
    <w:rsid w:val="009D6D81"/>
    <w:pPr>
      <w:tabs>
        <w:tab w:val="num" w:pos="926"/>
      </w:tabs>
      <w:ind w:left="926" w:hanging="360"/>
    </w:pPr>
  </w:style>
  <w:style w:type="paragraph" w:styleId="ListBullet4">
    <w:name w:val="List Bullet 4"/>
    <w:basedOn w:val="Normal"/>
    <w:autoRedefine/>
    <w:rsid w:val="009D6D81"/>
    <w:pPr>
      <w:tabs>
        <w:tab w:val="num" w:pos="1209"/>
      </w:tabs>
      <w:ind w:left="1209" w:hanging="360"/>
    </w:pPr>
  </w:style>
  <w:style w:type="paragraph" w:styleId="ListBullet5">
    <w:name w:val="List Bullet 5"/>
    <w:basedOn w:val="Normal"/>
    <w:autoRedefine/>
    <w:rsid w:val="009D6D81"/>
    <w:pPr>
      <w:tabs>
        <w:tab w:val="num" w:pos="1492"/>
      </w:tabs>
      <w:ind w:left="1492" w:hanging="360"/>
    </w:pPr>
  </w:style>
  <w:style w:type="paragraph" w:styleId="ListNumber2">
    <w:name w:val="List Number 2"/>
    <w:basedOn w:val="Normal"/>
    <w:rsid w:val="009D6D81"/>
    <w:pPr>
      <w:tabs>
        <w:tab w:val="num" w:pos="643"/>
      </w:tabs>
      <w:ind w:left="643" w:hanging="360"/>
    </w:pPr>
  </w:style>
  <w:style w:type="paragraph" w:styleId="ListNumber3">
    <w:name w:val="List Number 3"/>
    <w:basedOn w:val="Normal"/>
    <w:rsid w:val="009D6D81"/>
    <w:pPr>
      <w:tabs>
        <w:tab w:val="num" w:pos="926"/>
      </w:tabs>
      <w:ind w:left="926" w:hanging="360"/>
    </w:pPr>
  </w:style>
  <w:style w:type="paragraph" w:styleId="ListNumber4">
    <w:name w:val="List Number 4"/>
    <w:basedOn w:val="Normal"/>
    <w:rsid w:val="009D6D81"/>
    <w:pPr>
      <w:tabs>
        <w:tab w:val="num" w:pos="1209"/>
      </w:tabs>
      <w:ind w:left="1209" w:hanging="360"/>
    </w:pPr>
  </w:style>
  <w:style w:type="paragraph" w:styleId="ListNumber5">
    <w:name w:val="List Number 5"/>
    <w:basedOn w:val="Normal"/>
    <w:rsid w:val="009D6D81"/>
    <w:pPr>
      <w:tabs>
        <w:tab w:val="num" w:pos="1492"/>
      </w:tabs>
      <w:ind w:left="1492" w:hanging="360"/>
    </w:pPr>
  </w:style>
  <w:style w:type="paragraph" w:styleId="Title">
    <w:name w:val="Title"/>
    <w:basedOn w:val="Normal"/>
    <w:link w:val="TitleChar"/>
    <w:qFormat/>
    <w:rsid w:val="009D6D81"/>
    <w:pPr>
      <w:spacing w:before="240" w:after="60"/>
    </w:pPr>
    <w:rPr>
      <w:rFonts w:ascii="Arial" w:hAnsi="Arial" w:cs="Arial"/>
      <w:b/>
      <w:bCs/>
      <w:sz w:val="40"/>
      <w:szCs w:val="40"/>
    </w:rPr>
  </w:style>
  <w:style w:type="character" w:customStyle="1" w:styleId="TitleChar">
    <w:name w:val="Title Char"/>
    <w:basedOn w:val="DefaultParagraphFont"/>
    <w:link w:val="Title"/>
    <w:rsid w:val="009D6D81"/>
    <w:rPr>
      <w:rFonts w:ascii="Arial" w:hAnsi="Arial" w:cs="Arial"/>
      <w:b/>
      <w:bCs/>
      <w:sz w:val="40"/>
      <w:szCs w:val="40"/>
    </w:rPr>
  </w:style>
  <w:style w:type="paragraph" w:styleId="Closing">
    <w:name w:val="Closing"/>
    <w:basedOn w:val="Normal"/>
    <w:link w:val="ClosingChar"/>
    <w:rsid w:val="009D6D81"/>
    <w:pPr>
      <w:ind w:left="4252"/>
    </w:pPr>
  </w:style>
  <w:style w:type="character" w:customStyle="1" w:styleId="ClosingChar">
    <w:name w:val="Closing Char"/>
    <w:basedOn w:val="DefaultParagraphFont"/>
    <w:link w:val="Closing"/>
    <w:rsid w:val="009D6D81"/>
    <w:rPr>
      <w:sz w:val="22"/>
    </w:rPr>
  </w:style>
  <w:style w:type="paragraph" w:styleId="Signature">
    <w:name w:val="Signature"/>
    <w:basedOn w:val="Normal"/>
    <w:link w:val="SignatureChar"/>
    <w:rsid w:val="009D6D81"/>
    <w:pPr>
      <w:ind w:left="4252"/>
    </w:pPr>
  </w:style>
  <w:style w:type="character" w:customStyle="1" w:styleId="SignatureChar">
    <w:name w:val="Signature Char"/>
    <w:basedOn w:val="DefaultParagraphFont"/>
    <w:link w:val="Signature"/>
    <w:rsid w:val="009D6D81"/>
    <w:rPr>
      <w:sz w:val="22"/>
    </w:rPr>
  </w:style>
  <w:style w:type="paragraph" w:styleId="BodyText">
    <w:name w:val="Body Text"/>
    <w:basedOn w:val="Normal"/>
    <w:link w:val="BodyTextChar"/>
    <w:rsid w:val="009D6D81"/>
    <w:pPr>
      <w:spacing w:after="120"/>
    </w:pPr>
  </w:style>
  <w:style w:type="character" w:customStyle="1" w:styleId="BodyTextChar">
    <w:name w:val="Body Text Char"/>
    <w:basedOn w:val="DefaultParagraphFont"/>
    <w:link w:val="BodyText"/>
    <w:rsid w:val="009D6D81"/>
    <w:rPr>
      <w:sz w:val="22"/>
    </w:rPr>
  </w:style>
  <w:style w:type="paragraph" w:styleId="BodyTextIndent">
    <w:name w:val="Body Text Indent"/>
    <w:basedOn w:val="Normal"/>
    <w:link w:val="BodyTextIndentChar"/>
    <w:rsid w:val="009D6D81"/>
    <w:pPr>
      <w:spacing w:after="120"/>
      <w:ind w:left="283"/>
    </w:pPr>
  </w:style>
  <w:style w:type="character" w:customStyle="1" w:styleId="BodyTextIndentChar">
    <w:name w:val="Body Text Indent Char"/>
    <w:basedOn w:val="DefaultParagraphFont"/>
    <w:link w:val="BodyTextIndent"/>
    <w:rsid w:val="009D6D81"/>
    <w:rPr>
      <w:sz w:val="22"/>
    </w:rPr>
  </w:style>
  <w:style w:type="paragraph" w:styleId="ListContinue">
    <w:name w:val="List Continue"/>
    <w:basedOn w:val="Normal"/>
    <w:rsid w:val="009D6D81"/>
    <w:pPr>
      <w:spacing w:after="120"/>
      <w:ind w:left="283"/>
    </w:pPr>
  </w:style>
  <w:style w:type="paragraph" w:styleId="ListContinue2">
    <w:name w:val="List Continue 2"/>
    <w:basedOn w:val="Normal"/>
    <w:rsid w:val="009D6D81"/>
    <w:pPr>
      <w:spacing w:after="120"/>
      <w:ind w:left="566"/>
    </w:pPr>
  </w:style>
  <w:style w:type="paragraph" w:styleId="ListContinue3">
    <w:name w:val="List Continue 3"/>
    <w:basedOn w:val="Normal"/>
    <w:rsid w:val="009D6D81"/>
    <w:pPr>
      <w:spacing w:after="120"/>
      <w:ind w:left="849"/>
    </w:pPr>
  </w:style>
  <w:style w:type="paragraph" w:styleId="ListContinue4">
    <w:name w:val="List Continue 4"/>
    <w:basedOn w:val="Normal"/>
    <w:rsid w:val="009D6D81"/>
    <w:pPr>
      <w:spacing w:after="120"/>
      <w:ind w:left="1132"/>
    </w:pPr>
  </w:style>
  <w:style w:type="paragraph" w:styleId="ListContinue5">
    <w:name w:val="List Continue 5"/>
    <w:basedOn w:val="Normal"/>
    <w:rsid w:val="009D6D81"/>
    <w:pPr>
      <w:spacing w:after="120"/>
      <w:ind w:left="1415"/>
    </w:pPr>
  </w:style>
  <w:style w:type="paragraph" w:styleId="MessageHeader">
    <w:name w:val="Message Header"/>
    <w:basedOn w:val="Normal"/>
    <w:link w:val="MessageHeaderChar"/>
    <w:rsid w:val="009D6D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D6D81"/>
    <w:rPr>
      <w:rFonts w:ascii="Arial" w:hAnsi="Arial" w:cs="Arial"/>
      <w:sz w:val="22"/>
      <w:shd w:val="pct20" w:color="auto" w:fill="auto"/>
    </w:rPr>
  </w:style>
  <w:style w:type="paragraph" w:styleId="Subtitle">
    <w:name w:val="Subtitle"/>
    <w:basedOn w:val="Normal"/>
    <w:link w:val="SubtitleChar"/>
    <w:qFormat/>
    <w:rsid w:val="009D6D81"/>
    <w:pPr>
      <w:spacing w:after="60"/>
      <w:jc w:val="center"/>
      <w:outlineLvl w:val="1"/>
    </w:pPr>
    <w:rPr>
      <w:rFonts w:ascii="Arial" w:hAnsi="Arial" w:cs="Arial"/>
    </w:rPr>
  </w:style>
  <w:style w:type="character" w:customStyle="1" w:styleId="SubtitleChar">
    <w:name w:val="Subtitle Char"/>
    <w:basedOn w:val="DefaultParagraphFont"/>
    <w:link w:val="Subtitle"/>
    <w:rsid w:val="009D6D81"/>
    <w:rPr>
      <w:rFonts w:ascii="Arial" w:hAnsi="Arial" w:cs="Arial"/>
      <w:sz w:val="22"/>
    </w:rPr>
  </w:style>
  <w:style w:type="paragraph" w:styleId="Salutation">
    <w:name w:val="Salutation"/>
    <w:basedOn w:val="Normal"/>
    <w:next w:val="Normal"/>
    <w:link w:val="SalutationChar"/>
    <w:rsid w:val="009D6D81"/>
  </w:style>
  <w:style w:type="character" w:customStyle="1" w:styleId="SalutationChar">
    <w:name w:val="Salutation Char"/>
    <w:basedOn w:val="DefaultParagraphFont"/>
    <w:link w:val="Salutation"/>
    <w:rsid w:val="009D6D81"/>
    <w:rPr>
      <w:sz w:val="22"/>
    </w:rPr>
  </w:style>
  <w:style w:type="paragraph" w:styleId="Date">
    <w:name w:val="Date"/>
    <w:basedOn w:val="Normal"/>
    <w:next w:val="Normal"/>
    <w:link w:val="DateChar"/>
    <w:rsid w:val="009D6D81"/>
  </w:style>
  <w:style w:type="character" w:customStyle="1" w:styleId="DateChar">
    <w:name w:val="Date Char"/>
    <w:basedOn w:val="DefaultParagraphFont"/>
    <w:link w:val="Date"/>
    <w:rsid w:val="009D6D81"/>
    <w:rPr>
      <w:sz w:val="22"/>
    </w:rPr>
  </w:style>
  <w:style w:type="paragraph" w:styleId="BodyTextFirstIndent">
    <w:name w:val="Body Text First Indent"/>
    <w:basedOn w:val="BodyText"/>
    <w:link w:val="BodyTextFirstIndentChar"/>
    <w:rsid w:val="009D6D81"/>
    <w:pPr>
      <w:ind w:firstLine="210"/>
    </w:pPr>
  </w:style>
  <w:style w:type="character" w:customStyle="1" w:styleId="BodyTextFirstIndentChar">
    <w:name w:val="Body Text First Indent Char"/>
    <w:basedOn w:val="BodyTextChar"/>
    <w:link w:val="BodyTextFirstIndent"/>
    <w:rsid w:val="009D6D81"/>
    <w:rPr>
      <w:sz w:val="22"/>
    </w:rPr>
  </w:style>
  <w:style w:type="paragraph" w:styleId="BodyTextFirstIndent2">
    <w:name w:val="Body Text First Indent 2"/>
    <w:basedOn w:val="BodyTextIndent"/>
    <w:link w:val="BodyTextFirstIndent2Char"/>
    <w:rsid w:val="009D6D81"/>
    <w:pPr>
      <w:ind w:firstLine="210"/>
    </w:pPr>
  </w:style>
  <w:style w:type="character" w:customStyle="1" w:styleId="BodyTextFirstIndent2Char">
    <w:name w:val="Body Text First Indent 2 Char"/>
    <w:basedOn w:val="BodyTextIndentChar"/>
    <w:link w:val="BodyTextFirstIndent2"/>
    <w:rsid w:val="009D6D81"/>
    <w:rPr>
      <w:sz w:val="22"/>
    </w:rPr>
  </w:style>
  <w:style w:type="paragraph" w:styleId="BodyText2">
    <w:name w:val="Body Text 2"/>
    <w:basedOn w:val="Normal"/>
    <w:link w:val="BodyText2Char"/>
    <w:rsid w:val="009D6D81"/>
    <w:pPr>
      <w:spacing w:after="120" w:line="480" w:lineRule="auto"/>
    </w:pPr>
  </w:style>
  <w:style w:type="character" w:customStyle="1" w:styleId="BodyText2Char">
    <w:name w:val="Body Text 2 Char"/>
    <w:basedOn w:val="DefaultParagraphFont"/>
    <w:link w:val="BodyText2"/>
    <w:rsid w:val="009D6D81"/>
    <w:rPr>
      <w:sz w:val="22"/>
    </w:rPr>
  </w:style>
  <w:style w:type="paragraph" w:styleId="BodyText3">
    <w:name w:val="Body Text 3"/>
    <w:basedOn w:val="Normal"/>
    <w:link w:val="BodyText3Char"/>
    <w:rsid w:val="009D6D81"/>
    <w:pPr>
      <w:spacing w:after="120"/>
    </w:pPr>
    <w:rPr>
      <w:sz w:val="16"/>
      <w:szCs w:val="16"/>
    </w:rPr>
  </w:style>
  <w:style w:type="character" w:customStyle="1" w:styleId="BodyText3Char">
    <w:name w:val="Body Text 3 Char"/>
    <w:basedOn w:val="DefaultParagraphFont"/>
    <w:link w:val="BodyText3"/>
    <w:rsid w:val="009D6D81"/>
    <w:rPr>
      <w:sz w:val="16"/>
      <w:szCs w:val="16"/>
    </w:rPr>
  </w:style>
  <w:style w:type="paragraph" w:styleId="BodyTextIndent2">
    <w:name w:val="Body Text Indent 2"/>
    <w:basedOn w:val="Normal"/>
    <w:link w:val="BodyTextIndent2Char"/>
    <w:rsid w:val="009D6D81"/>
    <w:pPr>
      <w:spacing w:after="120" w:line="480" w:lineRule="auto"/>
      <w:ind w:left="283"/>
    </w:pPr>
  </w:style>
  <w:style w:type="character" w:customStyle="1" w:styleId="BodyTextIndent2Char">
    <w:name w:val="Body Text Indent 2 Char"/>
    <w:basedOn w:val="DefaultParagraphFont"/>
    <w:link w:val="BodyTextIndent2"/>
    <w:rsid w:val="009D6D81"/>
    <w:rPr>
      <w:sz w:val="22"/>
    </w:rPr>
  </w:style>
  <w:style w:type="paragraph" w:styleId="BodyTextIndent3">
    <w:name w:val="Body Text Indent 3"/>
    <w:basedOn w:val="Normal"/>
    <w:link w:val="BodyTextIndent3Char"/>
    <w:rsid w:val="009D6D81"/>
    <w:pPr>
      <w:spacing w:after="120"/>
      <w:ind w:left="283"/>
    </w:pPr>
    <w:rPr>
      <w:sz w:val="16"/>
      <w:szCs w:val="16"/>
    </w:rPr>
  </w:style>
  <w:style w:type="character" w:customStyle="1" w:styleId="BodyTextIndent3Char">
    <w:name w:val="Body Text Indent 3 Char"/>
    <w:basedOn w:val="DefaultParagraphFont"/>
    <w:link w:val="BodyTextIndent3"/>
    <w:rsid w:val="009D6D81"/>
    <w:rPr>
      <w:sz w:val="16"/>
      <w:szCs w:val="16"/>
    </w:rPr>
  </w:style>
  <w:style w:type="paragraph" w:styleId="BlockText">
    <w:name w:val="Block Text"/>
    <w:basedOn w:val="Normal"/>
    <w:rsid w:val="009D6D81"/>
    <w:pPr>
      <w:spacing w:after="120"/>
      <w:ind w:left="1440" w:right="1440"/>
    </w:pPr>
  </w:style>
  <w:style w:type="character" w:styleId="Hyperlink">
    <w:name w:val="Hyperlink"/>
    <w:basedOn w:val="DefaultParagraphFont"/>
    <w:rsid w:val="009D6D81"/>
    <w:rPr>
      <w:color w:val="0000FF"/>
      <w:u w:val="single"/>
    </w:rPr>
  </w:style>
  <w:style w:type="character" w:styleId="FollowedHyperlink">
    <w:name w:val="FollowedHyperlink"/>
    <w:basedOn w:val="DefaultParagraphFont"/>
    <w:rsid w:val="009D6D81"/>
    <w:rPr>
      <w:color w:val="800080"/>
      <w:u w:val="single"/>
    </w:rPr>
  </w:style>
  <w:style w:type="character" w:styleId="Strong">
    <w:name w:val="Strong"/>
    <w:basedOn w:val="DefaultParagraphFont"/>
    <w:qFormat/>
    <w:rsid w:val="009D6D81"/>
    <w:rPr>
      <w:b/>
      <w:bCs/>
    </w:rPr>
  </w:style>
  <w:style w:type="character" w:styleId="Emphasis">
    <w:name w:val="Emphasis"/>
    <w:basedOn w:val="DefaultParagraphFont"/>
    <w:qFormat/>
    <w:rsid w:val="009D6D81"/>
    <w:rPr>
      <w:i/>
      <w:iCs/>
    </w:rPr>
  </w:style>
  <w:style w:type="paragraph" w:styleId="DocumentMap">
    <w:name w:val="Document Map"/>
    <w:basedOn w:val="Normal"/>
    <w:link w:val="DocumentMapChar"/>
    <w:rsid w:val="009D6D81"/>
    <w:pPr>
      <w:shd w:val="clear" w:color="auto" w:fill="000080"/>
    </w:pPr>
    <w:rPr>
      <w:rFonts w:ascii="Tahoma" w:hAnsi="Tahoma" w:cs="Tahoma"/>
    </w:rPr>
  </w:style>
  <w:style w:type="character" w:customStyle="1" w:styleId="DocumentMapChar">
    <w:name w:val="Document Map Char"/>
    <w:basedOn w:val="DefaultParagraphFont"/>
    <w:link w:val="DocumentMap"/>
    <w:rsid w:val="009D6D81"/>
    <w:rPr>
      <w:rFonts w:ascii="Tahoma" w:hAnsi="Tahoma" w:cs="Tahoma"/>
      <w:sz w:val="22"/>
      <w:shd w:val="clear" w:color="auto" w:fill="000080"/>
    </w:rPr>
  </w:style>
  <w:style w:type="paragraph" w:styleId="PlainText">
    <w:name w:val="Plain Text"/>
    <w:basedOn w:val="Normal"/>
    <w:link w:val="PlainTextChar"/>
    <w:rsid w:val="009D6D81"/>
    <w:rPr>
      <w:rFonts w:ascii="Courier New" w:hAnsi="Courier New" w:cs="Courier New"/>
      <w:sz w:val="20"/>
    </w:rPr>
  </w:style>
  <w:style w:type="character" w:customStyle="1" w:styleId="PlainTextChar">
    <w:name w:val="Plain Text Char"/>
    <w:basedOn w:val="DefaultParagraphFont"/>
    <w:link w:val="PlainText"/>
    <w:rsid w:val="009D6D81"/>
    <w:rPr>
      <w:rFonts w:ascii="Courier New" w:hAnsi="Courier New" w:cs="Courier New"/>
    </w:rPr>
  </w:style>
  <w:style w:type="paragraph" w:styleId="E-mailSignature">
    <w:name w:val="E-mail Signature"/>
    <w:basedOn w:val="Normal"/>
    <w:link w:val="E-mailSignatureChar"/>
    <w:rsid w:val="009D6D81"/>
  </w:style>
  <w:style w:type="character" w:customStyle="1" w:styleId="E-mailSignatureChar">
    <w:name w:val="E-mail Signature Char"/>
    <w:basedOn w:val="DefaultParagraphFont"/>
    <w:link w:val="E-mailSignature"/>
    <w:rsid w:val="009D6D81"/>
    <w:rPr>
      <w:sz w:val="22"/>
    </w:rPr>
  </w:style>
  <w:style w:type="paragraph" w:styleId="NormalWeb">
    <w:name w:val="Normal (Web)"/>
    <w:basedOn w:val="Normal"/>
    <w:rsid w:val="009D6D81"/>
  </w:style>
  <w:style w:type="character" w:styleId="HTMLAcronym">
    <w:name w:val="HTML Acronym"/>
    <w:basedOn w:val="DefaultParagraphFont"/>
    <w:rsid w:val="009D6D81"/>
  </w:style>
  <w:style w:type="paragraph" w:styleId="HTMLAddress">
    <w:name w:val="HTML Address"/>
    <w:basedOn w:val="Normal"/>
    <w:link w:val="HTMLAddressChar"/>
    <w:rsid w:val="009D6D81"/>
    <w:rPr>
      <w:i/>
      <w:iCs/>
    </w:rPr>
  </w:style>
  <w:style w:type="character" w:customStyle="1" w:styleId="HTMLAddressChar">
    <w:name w:val="HTML Address Char"/>
    <w:basedOn w:val="DefaultParagraphFont"/>
    <w:link w:val="HTMLAddress"/>
    <w:rsid w:val="009D6D81"/>
    <w:rPr>
      <w:i/>
      <w:iCs/>
      <w:sz w:val="22"/>
    </w:rPr>
  </w:style>
  <w:style w:type="character" w:styleId="HTMLCite">
    <w:name w:val="HTML Cite"/>
    <w:basedOn w:val="DefaultParagraphFont"/>
    <w:rsid w:val="009D6D81"/>
    <w:rPr>
      <w:i/>
      <w:iCs/>
    </w:rPr>
  </w:style>
  <w:style w:type="character" w:styleId="HTMLCode">
    <w:name w:val="HTML Code"/>
    <w:basedOn w:val="DefaultParagraphFont"/>
    <w:rsid w:val="009D6D81"/>
    <w:rPr>
      <w:rFonts w:ascii="Courier New" w:hAnsi="Courier New" w:cs="Courier New"/>
      <w:sz w:val="20"/>
      <w:szCs w:val="20"/>
    </w:rPr>
  </w:style>
  <w:style w:type="character" w:styleId="HTMLDefinition">
    <w:name w:val="HTML Definition"/>
    <w:basedOn w:val="DefaultParagraphFont"/>
    <w:rsid w:val="009D6D81"/>
    <w:rPr>
      <w:i/>
      <w:iCs/>
    </w:rPr>
  </w:style>
  <w:style w:type="character" w:styleId="HTMLKeyboard">
    <w:name w:val="HTML Keyboard"/>
    <w:basedOn w:val="DefaultParagraphFont"/>
    <w:rsid w:val="009D6D81"/>
    <w:rPr>
      <w:rFonts w:ascii="Courier New" w:hAnsi="Courier New" w:cs="Courier New"/>
      <w:sz w:val="20"/>
      <w:szCs w:val="20"/>
    </w:rPr>
  </w:style>
  <w:style w:type="paragraph" w:styleId="HTMLPreformatted">
    <w:name w:val="HTML Preformatted"/>
    <w:basedOn w:val="Normal"/>
    <w:link w:val="HTMLPreformattedChar"/>
    <w:rsid w:val="009D6D81"/>
    <w:rPr>
      <w:rFonts w:ascii="Courier New" w:hAnsi="Courier New" w:cs="Courier New"/>
      <w:sz w:val="20"/>
    </w:rPr>
  </w:style>
  <w:style w:type="character" w:customStyle="1" w:styleId="HTMLPreformattedChar">
    <w:name w:val="HTML Preformatted Char"/>
    <w:basedOn w:val="DefaultParagraphFont"/>
    <w:link w:val="HTMLPreformatted"/>
    <w:rsid w:val="009D6D81"/>
    <w:rPr>
      <w:rFonts w:ascii="Courier New" w:hAnsi="Courier New" w:cs="Courier New"/>
    </w:rPr>
  </w:style>
  <w:style w:type="character" w:styleId="HTMLSample">
    <w:name w:val="HTML Sample"/>
    <w:basedOn w:val="DefaultParagraphFont"/>
    <w:rsid w:val="009D6D81"/>
    <w:rPr>
      <w:rFonts w:ascii="Courier New" w:hAnsi="Courier New" w:cs="Courier New"/>
    </w:rPr>
  </w:style>
  <w:style w:type="character" w:styleId="HTMLTypewriter">
    <w:name w:val="HTML Typewriter"/>
    <w:basedOn w:val="DefaultParagraphFont"/>
    <w:rsid w:val="009D6D81"/>
    <w:rPr>
      <w:rFonts w:ascii="Courier New" w:hAnsi="Courier New" w:cs="Courier New"/>
      <w:sz w:val="20"/>
      <w:szCs w:val="20"/>
    </w:rPr>
  </w:style>
  <w:style w:type="character" w:styleId="HTMLVariable">
    <w:name w:val="HTML Variable"/>
    <w:basedOn w:val="DefaultParagraphFont"/>
    <w:rsid w:val="009D6D81"/>
    <w:rPr>
      <w:i/>
      <w:iCs/>
    </w:rPr>
  </w:style>
  <w:style w:type="paragraph" w:styleId="CommentSubject">
    <w:name w:val="annotation subject"/>
    <w:basedOn w:val="CommentText"/>
    <w:next w:val="CommentText"/>
    <w:link w:val="CommentSubjectChar"/>
    <w:rsid w:val="009D6D81"/>
    <w:rPr>
      <w:b/>
      <w:bCs/>
    </w:rPr>
  </w:style>
  <w:style w:type="character" w:customStyle="1" w:styleId="CommentSubjectChar">
    <w:name w:val="Comment Subject Char"/>
    <w:basedOn w:val="CommentTextChar"/>
    <w:link w:val="CommentSubject"/>
    <w:rsid w:val="009D6D81"/>
    <w:rPr>
      <w:b/>
      <w:bCs/>
    </w:rPr>
  </w:style>
  <w:style w:type="numbering" w:styleId="1ai">
    <w:name w:val="Outline List 1"/>
    <w:basedOn w:val="NoList"/>
    <w:rsid w:val="009D6D81"/>
    <w:pPr>
      <w:numPr>
        <w:numId w:val="14"/>
      </w:numPr>
    </w:pPr>
  </w:style>
  <w:style w:type="numbering" w:styleId="111111">
    <w:name w:val="Outline List 2"/>
    <w:basedOn w:val="NoList"/>
    <w:rsid w:val="009D6D81"/>
    <w:pPr>
      <w:numPr>
        <w:numId w:val="15"/>
      </w:numPr>
    </w:pPr>
  </w:style>
  <w:style w:type="numbering" w:styleId="ArticleSection">
    <w:name w:val="Outline List 3"/>
    <w:basedOn w:val="NoList"/>
    <w:rsid w:val="009D6D81"/>
    <w:pPr>
      <w:numPr>
        <w:numId w:val="17"/>
      </w:numPr>
    </w:pPr>
  </w:style>
  <w:style w:type="table" w:styleId="TableSimple1">
    <w:name w:val="Table Simple 1"/>
    <w:basedOn w:val="TableNormal"/>
    <w:rsid w:val="009D6D8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D6D8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D6D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D6D8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D6D8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D6D8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D6D8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D6D8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D6D8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D6D8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D6D8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D6D8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D6D8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D6D8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D6D8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D6D8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D6D8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D6D8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D6D8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D6D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D6D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D6D8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D6D8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D6D8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D6D8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D6D8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D6D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D6D8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D6D8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D6D8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D6D8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D6D8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D6D8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D6D8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D6D8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D6D8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D6D8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D6D8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D6D8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D6D8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D6D8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D6D8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D6D8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D6D81"/>
    <w:rPr>
      <w:rFonts w:eastAsia="Times New Roman" w:cs="Times New Roman"/>
      <w:b/>
      <w:kern w:val="28"/>
      <w:sz w:val="24"/>
      <w:lang w:eastAsia="en-AU"/>
    </w:rPr>
  </w:style>
  <w:style w:type="paragraph" w:customStyle="1" w:styleId="ETAsubitem">
    <w:name w:val="ETA(subitem)"/>
    <w:basedOn w:val="OPCParaBase"/>
    <w:rsid w:val="009D6D81"/>
    <w:pPr>
      <w:tabs>
        <w:tab w:val="right" w:pos="340"/>
      </w:tabs>
      <w:spacing w:before="60" w:line="240" w:lineRule="auto"/>
      <w:ind w:left="454" w:hanging="454"/>
    </w:pPr>
    <w:rPr>
      <w:sz w:val="20"/>
    </w:rPr>
  </w:style>
  <w:style w:type="paragraph" w:customStyle="1" w:styleId="ETApara">
    <w:name w:val="ETA(para)"/>
    <w:basedOn w:val="OPCParaBase"/>
    <w:rsid w:val="009D6D81"/>
    <w:pPr>
      <w:tabs>
        <w:tab w:val="right" w:pos="754"/>
      </w:tabs>
      <w:spacing w:before="60" w:line="240" w:lineRule="auto"/>
      <w:ind w:left="828" w:hanging="828"/>
    </w:pPr>
    <w:rPr>
      <w:sz w:val="20"/>
    </w:rPr>
  </w:style>
  <w:style w:type="paragraph" w:customStyle="1" w:styleId="ETAsubpara">
    <w:name w:val="ETA(subpara)"/>
    <w:basedOn w:val="OPCParaBase"/>
    <w:rsid w:val="009D6D81"/>
    <w:pPr>
      <w:tabs>
        <w:tab w:val="right" w:pos="1083"/>
      </w:tabs>
      <w:spacing w:before="60" w:line="240" w:lineRule="auto"/>
      <w:ind w:left="1191" w:hanging="1191"/>
    </w:pPr>
    <w:rPr>
      <w:sz w:val="20"/>
    </w:rPr>
  </w:style>
  <w:style w:type="paragraph" w:customStyle="1" w:styleId="ETAsub-subpara">
    <w:name w:val="ETA(sub-subpara)"/>
    <w:basedOn w:val="OPCParaBase"/>
    <w:rsid w:val="009D6D8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D6D81"/>
  </w:style>
  <w:style w:type="character" w:customStyle="1" w:styleId="paragraphChar">
    <w:name w:val="paragraph Char"/>
    <w:aliases w:val="a Char"/>
    <w:link w:val="paragraph"/>
    <w:locked/>
    <w:rsid w:val="00581148"/>
    <w:rPr>
      <w:rFonts w:eastAsia="Times New Roman" w:cs="Times New Roman"/>
      <w:sz w:val="22"/>
      <w:lang w:eastAsia="en-AU"/>
    </w:rPr>
  </w:style>
  <w:style w:type="numbering" w:customStyle="1" w:styleId="OPCBodyList">
    <w:name w:val="OPCBodyList"/>
    <w:uiPriority w:val="99"/>
    <w:rsid w:val="00066114"/>
    <w:pPr>
      <w:numPr>
        <w:numId w:val="21"/>
      </w:numPr>
    </w:pPr>
  </w:style>
  <w:style w:type="paragraph" w:styleId="ListParagraph">
    <w:name w:val="List Paragraph"/>
    <w:basedOn w:val="Normal"/>
    <w:uiPriority w:val="34"/>
    <w:qFormat/>
    <w:rsid w:val="00186A73"/>
    <w:pPr>
      <w:spacing w:after="200" w:line="276" w:lineRule="auto"/>
      <w:ind w:left="720"/>
      <w:contextualSpacing/>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6D81"/>
    <w:pPr>
      <w:spacing w:line="260" w:lineRule="atLeast"/>
    </w:pPr>
    <w:rPr>
      <w:sz w:val="22"/>
    </w:rPr>
  </w:style>
  <w:style w:type="paragraph" w:styleId="Heading1">
    <w:name w:val="heading 1"/>
    <w:basedOn w:val="Normal"/>
    <w:next w:val="Normal"/>
    <w:link w:val="Heading1Char"/>
    <w:uiPriority w:val="9"/>
    <w:qFormat/>
    <w:rsid w:val="009D6D8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6D8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D8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6D8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D6D8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D6D8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D6D8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D6D8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D6D8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D6D81"/>
  </w:style>
  <w:style w:type="paragraph" w:customStyle="1" w:styleId="OPCParaBase">
    <w:name w:val="OPCParaBase"/>
    <w:qFormat/>
    <w:rsid w:val="009D6D81"/>
    <w:pPr>
      <w:spacing w:line="260" w:lineRule="atLeast"/>
    </w:pPr>
    <w:rPr>
      <w:rFonts w:eastAsia="Times New Roman" w:cs="Times New Roman"/>
      <w:sz w:val="22"/>
      <w:lang w:eastAsia="en-AU"/>
    </w:rPr>
  </w:style>
  <w:style w:type="paragraph" w:customStyle="1" w:styleId="ShortT">
    <w:name w:val="ShortT"/>
    <w:basedOn w:val="OPCParaBase"/>
    <w:next w:val="Normal"/>
    <w:qFormat/>
    <w:rsid w:val="009D6D81"/>
    <w:pPr>
      <w:spacing w:line="240" w:lineRule="auto"/>
    </w:pPr>
    <w:rPr>
      <w:b/>
      <w:sz w:val="40"/>
    </w:rPr>
  </w:style>
  <w:style w:type="paragraph" w:customStyle="1" w:styleId="ActHead1">
    <w:name w:val="ActHead 1"/>
    <w:aliases w:val="c"/>
    <w:basedOn w:val="OPCParaBase"/>
    <w:next w:val="Normal"/>
    <w:qFormat/>
    <w:rsid w:val="009D6D8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D6D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D6D8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D6D8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D6D8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D6D8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D6D8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D6D8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D6D8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D6D81"/>
  </w:style>
  <w:style w:type="paragraph" w:customStyle="1" w:styleId="Blocks">
    <w:name w:val="Blocks"/>
    <w:aliases w:val="bb"/>
    <w:basedOn w:val="OPCParaBase"/>
    <w:qFormat/>
    <w:rsid w:val="009D6D81"/>
    <w:pPr>
      <w:spacing w:line="240" w:lineRule="auto"/>
    </w:pPr>
    <w:rPr>
      <w:sz w:val="24"/>
    </w:rPr>
  </w:style>
  <w:style w:type="paragraph" w:customStyle="1" w:styleId="BoxText">
    <w:name w:val="BoxText"/>
    <w:aliases w:val="bt"/>
    <w:basedOn w:val="OPCParaBase"/>
    <w:qFormat/>
    <w:rsid w:val="009D6D8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D6D81"/>
    <w:rPr>
      <w:b/>
    </w:rPr>
  </w:style>
  <w:style w:type="paragraph" w:customStyle="1" w:styleId="BoxHeadItalic">
    <w:name w:val="BoxHeadItalic"/>
    <w:aliases w:val="bhi"/>
    <w:basedOn w:val="BoxText"/>
    <w:next w:val="BoxStep"/>
    <w:qFormat/>
    <w:rsid w:val="009D6D81"/>
    <w:rPr>
      <w:i/>
    </w:rPr>
  </w:style>
  <w:style w:type="paragraph" w:customStyle="1" w:styleId="BoxList">
    <w:name w:val="BoxList"/>
    <w:aliases w:val="bl"/>
    <w:basedOn w:val="BoxText"/>
    <w:qFormat/>
    <w:rsid w:val="009D6D81"/>
    <w:pPr>
      <w:ind w:left="1559" w:hanging="425"/>
    </w:pPr>
  </w:style>
  <w:style w:type="paragraph" w:customStyle="1" w:styleId="BoxNote">
    <w:name w:val="BoxNote"/>
    <w:aliases w:val="bn"/>
    <w:basedOn w:val="BoxText"/>
    <w:qFormat/>
    <w:rsid w:val="009D6D81"/>
    <w:pPr>
      <w:tabs>
        <w:tab w:val="left" w:pos="1985"/>
      </w:tabs>
      <w:spacing w:before="122" w:line="198" w:lineRule="exact"/>
      <w:ind w:left="2948" w:hanging="1814"/>
    </w:pPr>
    <w:rPr>
      <w:sz w:val="18"/>
    </w:rPr>
  </w:style>
  <w:style w:type="paragraph" w:customStyle="1" w:styleId="BoxPara">
    <w:name w:val="BoxPara"/>
    <w:aliases w:val="bp"/>
    <w:basedOn w:val="BoxText"/>
    <w:qFormat/>
    <w:rsid w:val="009D6D81"/>
    <w:pPr>
      <w:tabs>
        <w:tab w:val="right" w:pos="2268"/>
      </w:tabs>
      <w:ind w:left="2552" w:hanging="1418"/>
    </w:pPr>
  </w:style>
  <w:style w:type="paragraph" w:customStyle="1" w:styleId="BoxStep">
    <w:name w:val="BoxStep"/>
    <w:aliases w:val="bs"/>
    <w:basedOn w:val="BoxText"/>
    <w:qFormat/>
    <w:rsid w:val="009D6D81"/>
    <w:pPr>
      <w:ind w:left="1985" w:hanging="851"/>
    </w:pPr>
  </w:style>
  <w:style w:type="character" w:customStyle="1" w:styleId="CharAmPartNo">
    <w:name w:val="CharAmPartNo"/>
    <w:basedOn w:val="OPCCharBase"/>
    <w:qFormat/>
    <w:rsid w:val="009D6D81"/>
  </w:style>
  <w:style w:type="character" w:customStyle="1" w:styleId="CharAmPartText">
    <w:name w:val="CharAmPartText"/>
    <w:basedOn w:val="OPCCharBase"/>
    <w:qFormat/>
    <w:rsid w:val="009D6D81"/>
  </w:style>
  <w:style w:type="character" w:customStyle="1" w:styleId="CharAmSchNo">
    <w:name w:val="CharAmSchNo"/>
    <w:basedOn w:val="OPCCharBase"/>
    <w:qFormat/>
    <w:rsid w:val="009D6D81"/>
  </w:style>
  <w:style w:type="character" w:customStyle="1" w:styleId="CharAmSchText">
    <w:name w:val="CharAmSchText"/>
    <w:basedOn w:val="OPCCharBase"/>
    <w:qFormat/>
    <w:rsid w:val="009D6D81"/>
  </w:style>
  <w:style w:type="character" w:customStyle="1" w:styleId="CharBoldItalic">
    <w:name w:val="CharBoldItalic"/>
    <w:basedOn w:val="OPCCharBase"/>
    <w:uiPriority w:val="1"/>
    <w:qFormat/>
    <w:rsid w:val="009D6D81"/>
    <w:rPr>
      <w:b/>
      <w:i/>
    </w:rPr>
  </w:style>
  <w:style w:type="character" w:customStyle="1" w:styleId="CharChapNo">
    <w:name w:val="CharChapNo"/>
    <w:basedOn w:val="OPCCharBase"/>
    <w:uiPriority w:val="1"/>
    <w:qFormat/>
    <w:rsid w:val="009D6D81"/>
  </w:style>
  <w:style w:type="character" w:customStyle="1" w:styleId="CharChapText">
    <w:name w:val="CharChapText"/>
    <w:basedOn w:val="OPCCharBase"/>
    <w:uiPriority w:val="1"/>
    <w:qFormat/>
    <w:rsid w:val="009D6D81"/>
  </w:style>
  <w:style w:type="character" w:customStyle="1" w:styleId="CharDivNo">
    <w:name w:val="CharDivNo"/>
    <w:basedOn w:val="OPCCharBase"/>
    <w:uiPriority w:val="1"/>
    <w:qFormat/>
    <w:rsid w:val="009D6D81"/>
  </w:style>
  <w:style w:type="character" w:customStyle="1" w:styleId="CharDivText">
    <w:name w:val="CharDivText"/>
    <w:basedOn w:val="OPCCharBase"/>
    <w:uiPriority w:val="1"/>
    <w:qFormat/>
    <w:rsid w:val="009D6D81"/>
  </w:style>
  <w:style w:type="character" w:customStyle="1" w:styleId="CharItalic">
    <w:name w:val="CharItalic"/>
    <w:basedOn w:val="OPCCharBase"/>
    <w:uiPriority w:val="1"/>
    <w:qFormat/>
    <w:rsid w:val="009D6D81"/>
    <w:rPr>
      <w:i/>
    </w:rPr>
  </w:style>
  <w:style w:type="character" w:customStyle="1" w:styleId="CharPartNo">
    <w:name w:val="CharPartNo"/>
    <w:basedOn w:val="OPCCharBase"/>
    <w:uiPriority w:val="1"/>
    <w:qFormat/>
    <w:rsid w:val="009D6D81"/>
  </w:style>
  <w:style w:type="character" w:customStyle="1" w:styleId="CharPartText">
    <w:name w:val="CharPartText"/>
    <w:basedOn w:val="OPCCharBase"/>
    <w:uiPriority w:val="1"/>
    <w:qFormat/>
    <w:rsid w:val="009D6D81"/>
  </w:style>
  <w:style w:type="character" w:customStyle="1" w:styleId="CharSectno">
    <w:name w:val="CharSectno"/>
    <w:basedOn w:val="OPCCharBase"/>
    <w:qFormat/>
    <w:rsid w:val="009D6D81"/>
  </w:style>
  <w:style w:type="character" w:customStyle="1" w:styleId="CharSubdNo">
    <w:name w:val="CharSubdNo"/>
    <w:basedOn w:val="OPCCharBase"/>
    <w:uiPriority w:val="1"/>
    <w:qFormat/>
    <w:rsid w:val="009D6D81"/>
  </w:style>
  <w:style w:type="character" w:customStyle="1" w:styleId="CharSubdText">
    <w:name w:val="CharSubdText"/>
    <w:basedOn w:val="OPCCharBase"/>
    <w:uiPriority w:val="1"/>
    <w:qFormat/>
    <w:rsid w:val="009D6D81"/>
  </w:style>
  <w:style w:type="paragraph" w:customStyle="1" w:styleId="CTA--">
    <w:name w:val="CTA --"/>
    <w:basedOn w:val="OPCParaBase"/>
    <w:next w:val="Normal"/>
    <w:rsid w:val="009D6D81"/>
    <w:pPr>
      <w:spacing w:before="60" w:line="240" w:lineRule="atLeast"/>
      <w:ind w:left="142" w:hanging="142"/>
    </w:pPr>
    <w:rPr>
      <w:sz w:val="20"/>
    </w:rPr>
  </w:style>
  <w:style w:type="paragraph" w:customStyle="1" w:styleId="CTA-">
    <w:name w:val="CTA -"/>
    <w:basedOn w:val="OPCParaBase"/>
    <w:rsid w:val="009D6D81"/>
    <w:pPr>
      <w:spacing w:before="60" w:line="240" w:lineRule="atLeast"/>
      <w:ind w:left="85" w:hanging="85"/>
    </w:pPr>
    <w:rPr>
      <w:sz w:val="20"/>
    </w:rPr>
  </w:style>
  <w:style w:type="paragraph" w:customStyle="1" w:styleId="CTA---">
    <w:name w:val="CTA ---"/>
    <w:basedOn w:val="OPCParaBase"/>
    <w:next w:val="Normal"/>
    <w:rsid w:val="009D6D81"/>
    <w:pPr>
      <w:spacing w:before="60" w:line="240" w:lineRule="atLeast"/>
      <w:ind w:left="198" w:hanging="198"/>
    </w:pPr>
    <w:rPr>
      <w:sz w:val="20"/>
    </w:rPr>
  </w:style>
  <w:style w:type="paragraph" w:customStyle="1" w:styleId="CTA----">
    <w:name w:val="CTA ----"/>
    <w:basedOn w:val="OPCParaBase"/>
    <w:next w:val="Normal"/>
    <w:rsid w:val="009D6D81"/>
    <w:pPr>
      <w:spacing w:before="60" w:line="240" w:lineRule="atLeast"/>
      <w:ind w:left="255" w:hanging="255"/>
    </w:pPr>
    <w:rPr>
      <w:sz w:val="20"/>
    </w:rPr>
  </w:style>
  <w:style w:type="paragraph" w:customStyle="1" w:styleId="CTA1a">
    <w:name w:val="CTA 1(a)"/>
    <w:basedOn w:val="OPCParaBase"/>
    <w:rsid w:val="009D6D81"/>
    <w:pPr>
      <w:tabs>
        <w:tab w:val="right" w:pos="414"/>
      </w:tabs>
      <w:spacing w:before="40" w:line="240" w:lineRule="atLeast"/>
      <w:ind w:left="675" w:hanging="675"/>
    </w:pPr>
    <w:rPr>
      <w:sz w:val="20"/>
    </w:rPr>
  </w:style>
  <w:style w:type="paragraph" w:customStyle="1" w:styleId="CTA1ai">
    <w:name w:val="CTA 1(a)(i)"/>
    <w:basedOn w:val="OPCParaBase"/>
    <w:rsid w:val="009D6D81"/>
    <w:pPr>
      <w:tabs>
        <w:tab w:val="right" w:pos="1004"/>
      </w:tabs>
      <w:spacing w:before="40" w:line="240" w:lineRule="atLeast"/>
      <w:ind w:left="1253" w:hanging="1253"/>
    </w:pPr>
    <w:rPr>
      <w:sz w:val="20"/>
    </w:rPr>
  </w:style>
  <w:style w:type="paragraph" w:customStyle="1" w:styleId="CTA2a">
    <w:name w:val="CTA 2(a)"/>
    <w:basedOn w:val="OPCParaBase"/>
    <w:rsid w:val="009D6D81"/>
    <w:pPr>
      <w:tabs>
        <w:tab w:val="right" w:pos="482"/>
      </w:tabs>
      <w:spacing w:before="40" w:line="240" w:lineRule="atLeast"/>
      <w:ind w:left="748" w:hanging="748"/>
    </w:pPr>
    <w:rPr>
      <w:sz w:val="20"/>
    </w:rPr>
  </w:style>
  <w:style w:type="paragraph" w:customStyle="1" w:styleId="CTA2ai">
    <w:name w:val="CTA 2(a)(i)"/>
    <w:basedOn w:val="OPCParaBase"/>
    <w:rsid w:val="009D6D81"/>
    <w:pPr>
      <w:tabs>
        <w:tab w:val="right" w:pos="1089"/>
      </w:tabs>
      <w:spacing w:before="40" w:line="240" w:lineRule="atLeast"/>
      <w:ind w:left="1327" w:hanging="1327"/>
    </w:pPr>
    <w:rPr>
      <w:sz w:val="20"/>
    </w:rPr>
  </w:style>
  <w:style w:type="paragraph" w:customStyle="1" w:styleId="CTA3a">
    <w:name w:val="CTA 3(a)"/>
    <w:basedOn w:val="OPCParaBase"/>
    <w:rsid w:val="009D6D81"/>
    <w:pPr>
      <w:tabs>
        <w:tab w:val="right" w:pos="556"/>
      </w:tabs>
      <w:spacing w:before="40" w:line="240" w:lineRule="atLeast"/>
      <w:ind w:left="805" w:hanging="805"/>
    </w:pPr>
    <w:rPr>
      <w:sz w:val="20"/>
    </w:rPr>
  </w:style>
  <w:style w:type="paragraph" w:customStyle="1" w:styleId="CTA3ai">
    <w:name w:val="CTA 3(a)(i)"/>
    <w:basedOn w:val="OPCParaBase"/>
    <w:rsid w:val="009D6D81"/>
    <w:pPr>
      <w:tabs>
        <w:tab w:val="right" w:pos="1140"/>
      </w:tabs>
      <w:spacing w:before="40" w:line="240" w:lineRule="atLeast"/>
      <w:ind w:left="1361" w:hanging="1361"/>
    </w:pPr>
    <w:rPr>
      <w:sz w:val="20"/>
    </w:rPr>
  </w:style>
  <w:style w:type="paragraph" w:customStyle="1" w:styleId="CTA4a">
    <w:name w:val="CTA 4(a)"/>
    <w:basedOn w:val="OPCParaBase"/>
    <w:rsid w:val="009D6D81"/>
    <w:pPr>
      <w:tabs>
        <w:tab w:val="right" w:pos="624"/>
      </w:tabs>
      <w:spacing w:before="40" w:line="240" w:lineRule="atLeast"/>
      <w:ind w:left="873" w:hanging="873"/>
    </w:pPr>
    <w:rPr>
      <w:sz w:val="20"/>
    </w:rPr>
  </w:style>
  <w:style w:type="paragraph" w:customStyle="1" w:styleId="CTA4ai">
    <w:name w:val="CTA 4(a)(i)"/>
    <w:basedOn w:val="OPCParaBase"/>
    <w:rsid w:val="009D6D81"/>
    <w:pPr>
      <w:tabs>
        <w:tab w:val="right" w:pos="1213"/>
      </w:tabs>
      <w:spacing w:before="40" w:line="240" w:lineRule="atLeast"/>
      <w:ind w:left="1452" w:hanging="1452"/>
    </w:pPr>
    <w:rPr>
      <w:sz w:val="20"/>
    </w:rPr>
  </w:style>
  <w:style w:type="paragraph" w:customStyle="1" w:styleId="CTACAPS">
    <w:name w:val="CTA CAPS"/>
    <w:basedOn w:val="OPCParaBase"/>
    <w:rsid w:val="009D6D81"/>
    <w:pPr>
      <w:spacing w:before="60" w:line="240" w:lineRule="atLeast"/>
    </w:pPr>
    <w:rPr>
      <w:sz w:val="20"/>
    </w:rPr>
  </w:style>
  <w:style w:type="paragraph" w:customStyle="1" w:styleId="CTAright">
    <w:name w:val="CTA right"/>
    <w:basedOn w:val="OPCParaBase"/>
    <w:rsid w:val="009D6D81"/>
    <w:pPr>
      <w:spacing w:before="60" w:line="240" w:lineRule="auto"/>
      <w:jc w:val="right"/>
    </w:pPr>
    <w:rPr>
      <w:sz w:val="20"/>
    </w:rPr>
  </w:style>
  <w:style w:type="paragraph" w:customStyle="1" w:styleId="subsection">
    <w:name w:val="subsection"/>
    <w:aliases w:val="ss,Subsection"/>
    <w:basedOn w:val="OPCParaBase"/>
    <w:link w:val="subsectionChar"/>
    <w:rsid w:val="009D6D81"/>
    <w:pPr>
      <w:tabs>
        <w:tab w:val="right" w:pos="1021"/>
      </w:tabs>
      <w:spacing w:before="180" w:line="240" w:lineRule="auto"/>
      <w:ind w:left="1134" w:hanging="1134"/>
    </w:pPr>
  </w:style>
  <w:style w:type="paragraph" w:customStyle="1" w:styleId="Definition">
    <w:name w:val="Definition"/>
    <w:aliases w:val="dd"/>
    <w:basedOn w:val="OPCParaBase"/>
    <w:rsid w:val="009D6D81"/>
    <w:pPr>
      <w:spacing w:before="180" w:line="240" w:lineRule="auto"/>
      <w:ind w:left="1134"/>
    </w:pPr>
  </w:style>
  <w:style w:type="paragraph" w:customStyle="1" w:styleId="EndNotespara">
    <w:name w:val="EndNotes(para)"/>
    <w:aliases w:val="eta"/>
    <w:basedOn w:val="OPCParaBase"/>
    <w:next w:val="EndNotessubpara"/>
    <w:rsid w:val="009D6D8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D6D8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D6D8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D6D81"/>
    <w:pPr>
      <w:tabs>
        <w:tab w:val="right" w:pos="1412"/>
      </w:tabs>
      <w:spacing w:before="60" w:line="240" w:lineRule="auto"/>
      <w:ind w:left="1525" w:hanging="1525"/>
    </w:pPr>
    <w:rPr>
      <w:sz w:val="20"/>
    </w:rPr>
  </w:style>
  <w:style w:type="paragraph" w:customStyle="1" w:styleId="Formula">
    <w:name w:val="Formula"/>
    <w:basedOn w:val="OPCParaBase"/>
    <w:rsid w:val="009D6D81"/>
    <w:pPr>
      <w:spacing w:line="240" w:lineRule="auto"/>
      <w:ind w:left="1134"/>
    </w:pPr>
    <w:rPr>
      <w:sz w:val="20"/>
    </w:rPr>
  </w:style>
  <w:style w:type="paragraph" w:styleId="Header">
    <w:name w:val="header"/>
    <w:basedOn w:val="OPCParaBase"/>
    <w:link w:val="HeaderChar"/>
    <w:unhideWhenUsed/>
    <w:rsid w:val="009D6D8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D6D81"/>
    <w:rPr>
      <w:rFonts w:eastAsia="Times New Roman" w:cs="Times New Roman"/>
      <w:sz w:val="16"/>
      <w:lang w:eastAsia="en-AU"/>
    </w:rPr>
  </w:style>
  <w:style w:type="paragraph" w:customStyle="1" w:styleId="House">
    <w:name w:val="House"/>
    <w:basedOn w:val="OPCParaBase"/>
    <w:rsid w:val="009D6D81"/>
    <w:pPr>
      <w:spacing w:line="240" w:lineRule="auto"/>
    </w:pPr>
    <w:rPr>
      <w:sz w:val="28"/>
    </w:rPr>
  </w:style>
  <w:style w:type="paragraph" w:customStyle="1" w:styleId="Item">
    <w:name w:val="Item"/>
    <w:aliases w:val="i"/>
    <w:basedOn w:val="OPCParaBase"/>
    <w:next w:val="ItemHead"/>
    <w:rsid w:val="009D6D81"/>
    <w:pPr>
      <w:keepLines/>
      <w:spacing w:before="80" w:line="240" w:lineRule="auto"/>
      <w:ind w:left="709"/>
    </w:pPr>
  </w:style>
  <w:style w:type="paragraph" w:customStyle="1" w:styleId="ItemHead">
    <w:name w:val="ItemHead"/>
    <w:aliases w:val="ih"/>
    <w:basedOn w:val="OPCParaBase"/>
    <w:next w:val="Item"/>
    <w:rsid w:val="009D6D8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D6D81"/>
    <w:pPr>
      <w:spacing w:line="240" w:lineRule="auto"/>
    </w:pPr>
    <w:rPr>
      <w:b/>
      <w:sz w:val="32"/>
    </w:rPr>
  </w:style>
  <w:style w:type="paragraph" w:customStyle="1" w:styleId="notedraft">
    <w:name w:val="note(draft)"/>
    <w:aliases w:val="nd"/>
    <w:basedOn w:val="OPCParaBase"/>
    <w:rsid w:val="009D6D81"/>
    <w:pPr>
      <w:spacing w:before="240" w:line="240" w:lineRule="auto"/>
      <w:ind w:left="284" w:hanging="284"/>
    </w:pPr>
    <w:rPr>
      <w:i/>
      <w:sz w:val="24"/>
    </w:rPr>
  </w:style>
  <w:style w:type="paragraph" w:customStyle="1" w:styleId="notemargin">
    <w:name w:val="note(margin)"/>
    <w:aliases w:val="nm"/>
    <w:basedOn w:val="OPCParaBase"/>
    <w:rsid w:val="009D6D81"/>
    <w:pPr>
      <w:tabs>
        <w:tab w:val="left" w:pos="709"/>
      </w:tabs>
      <w:spacing w:before="122" w:line="198" w:lineRule="exact"/>
      <w:ind w:left="709" w:hanging="709"/>
    </w:pPr>
    <w:rPr>
      <w:sz w:val="18"/>
    </w:rPr>
  </w:style>
  <w:style w:type="paragraph" w:customStyle="1" w:styleId="noteToPara">
    <w:name w:val="noteToPara"/>
    <w:aliases w:val="ntp"/>
    <w:basedOn w:val="OPCParaBase"/>
    <w:rsid w:val="009D6D81"/>
    <w:pPr>
      <w:spacing w:before="122" w:line="198" w:lineRule="exact"/>
      <w:ind w:left="2353" w:hanging="709"/>
    </w:pPr>
    <w:rPr>
      <w:sz w:val="18"/>
    </w:rPr>
  </w:style>
  <w:style w:type="paragraph" w:customStyle="1" w:styleId="noteParlAmend">
    <w:name w:val="note(ParlAmend)"/>
    <w:aliases w:val="npp"/>
    <w:basedOn w:val="OPCParaBase"/>
    <w:next w:val="ParlAmend"/>
    <w:rsid w:val="009D6D81"/>
    <w:pPr>
      <w:spacing w:line="240" w:lineRule="auto"/>
      <w:jc w:val="right"/>
    </w:pPr>
    <w:rPr>
      <w:rFonts w:ascii="Arial" w:hAnsi="Arial"/>
      <w:b/>
      <w:i/>
    </w:rPr>
  </w:style>
  <w:style w:type="paragraph" w:customStyle="1" w:styleId="Page1">
    <w:name w:val="Page1"/>
    <w:basedOn w:val="OPCParaBase"/>
    <w:rsid w:val="009D6D81"/>
    <w:pPr>
      <w:spacing w:before="5600" w:line="240" w:lineRule="auto"/>
    </w:pPr>
    <w:rPr>
      <w:b/>
      <w:sz w:val="32"/>
    </w:rPr>
  </w:style>
  <w:style w:type="paragraph" w:customStyle="1" w:styleId="PageBreak">
    <w:name w:val="PageBreak"/>
    <w:aliases w:val="pb"/>
    <w:basedOn w:val="OPCParaBase"/>
    <w:rsid w:val="009D6D81"/>
    <w:pPr>
      <w:spacing w:line="240" w:lineRule="auto"/>
    </w:pPr>
    <w:rPr>
      <w:sz w:val="20"/>
    </w:rPr>
  </w:style>
  <w:style w:type="paragraph" w:customStyle="1" w:styleId="paragraphsub">
    <w:name w:val="paragraph(sub)"/>
    <w:aliases w:val="aa"/>
    <w:basedOn w:val="OPCParaBase"/>
    <w:rsid w:val="009D6D81"/>
    <w:pPr>
      <w:tabs>
        <w:tab w:val="right" w:pos="1985"/>
      </w:tabs>
      <w:spacing w:before="40" w:line="240" w:lineRule="auto"/>
      <w:ind w:left="2098" w:hanging="2098"/>
    </w:pPr>
  </w:style>
  <w:style w:type="paragraph" w:customStyle="1" w:styleId="paragraphsub-sub">
    <w:name w:val="paragraph(sub-sub)"/>
    <w:aliases w:val="aaa"/>
    <w:basedOn w:val="OPCParaBase"/>
    <w:rsid w:val="009D6D81"/>
    <w:pPr>
      <w:tabs>
        <w:tab w:val="right" w:pos="2722"/>
      </w:tabs>
      <w:spacing w:before="40" w:line="240" w:lineRule="auto"/>
      <w:ind w:left="2835" w:hanging="2835"/>
    </w:pPr>
  </w:style>
  <w:style w:type="paragraph" w:customStyle="1" w:styleId="paragraph">
    <w:name w:val="paragraph"/>
    <w:aliases w:val="a"/>
    <w:basedOn w:val="OPCParaBase"/>
    <w:link w:val="paragraphChar"/>
    <w:rsid w:val="009D6D81"/>
    <w:pPr>
      <w:tabs>
        <w:tab w:val="right" w:pos="1531"/>
      </w:tabs>
      <w:spacing w:before="40" w:line="240" w:lineRule="auto"/>
      <w:ind w:left="1644" w:hanging="1644"/>
    </w:pPr>
  </w:style>
  <w:style w:type="paragraph" w:customStyle="1" w:styleId="ParlAmend">
    <w:name w:val="ParlAmend"/>
    <w:aliases w:val="pp"/>
    <w:basedOn w:val="OPCParaBase"/>
    <w:rsid w:val="009D6D81"/>
    <w:pPr>
      <w:spacing w:before="240" w:line="240" w:lineRule="atLeast"/>
      <w:ind w:hanging="567"/>
    </w:pPr>
    <w:rPr>
      <w:sz w:val="24"/>
    </w:rPr>
  </w:style>
  <w:style w:type="paragraph" w:customStyle="1" w:styleId="Penalty">
    <w:name w:val="Penalty"/>
    <w:basedOn w:val="OPCParaBase"/>
    <w:rsid w:val="009D6D81"/>
    <w:pPr>
      <w:tabs>
        <w:tab w:val="left" w:pos="2977"/>
      </w:tabs>
      <w:spacing w:before="180" w:line="240" w:lineRule="auto"/>
      <w:ind w:left="1985" w:hanging="851"/>
    </w:pPr>
  </w:style>
  <w:style w:type="paragraph" w:customStyle="1" w:styleId="Portfolio">
    <w:name w:val="Portfolio"/>
    <w:basedOn w:val="OPCParaBase"/>
    <w:rsid w:val="009D6D81"/>
    <w:pPr>
      <w:spacing w:line="240" w:lineRule="auto"/>
    </w:pPr>
    <w:rPr>
      <w:i/>
      <w:sz w:val="20"/>
    </w:rPr>
  </w:style>
  <w:style w:type="paragraph" w:customStyle="1" w:styleId="Preamble">
    <w:name w:val="Preamble"/>
    <w:basedOn w:val="OPCParaBase"/>
    <w:next w:val="Normal"/>
    <w:rsid w:val="009D6D8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D6D81"/>
    <w:pPr>
      <w:spacing w:line="240" w:lineRule="auto"/>
    </w:pPr>
    <w:rPr>
      <w:i/>
      <w:sz w:val="20"/>
    </w:rPr>
  </w:style>
  <w:style w:type="paragraph" w:customStyle="1" w:styleId="Session">
    <w:name w:val="Session"/>
    <w:basedOn w:val="OPCParaBase"/>
    <w:rsid w:val="009D6D81"/>
    <w:pPr>
      <w:spacing w:line="240" w:lineRule="auto"/>
    </w:pPr>
    <w:rPr>
      <w:sz w:val="28"/>
    </w:rPr>
  </w:style>
  <w:style w:type="paragraph" w:customStyle="1" w:styleId="Sponsor">
    <w:name w:val="Sponsor"/>
    <w:basedOn w:val="OPCParaBase"/>
    <w:rsid w:val="009D6D81"/>
    <w:pPr>
      <w:spacing w:line="240" w:lineRule="auto"/>
    </w:pPr>
    <w:rPr>
      <w:i/>
    </w:rPr>
  </w:style>
  <w:style w:type="paragraph" w:customStyle="1" w:styleId="Subitem">
    <w:name w:val="Subitem"/>
    <w:aliases w:val="iss"/>
    <w:basedOn w:val="OPCParaBase"/>
    <w:rsid w:val="009D6D81"/>
    <w:pPr>
      <w:spacing w:before="180" w:line="240" w:lineRule="auto"/>
      <w:ind w:left="709" w:hanging="709"/>
    </w:pPr>
  </w:style>
  <w:style w:type="paragraph" w:customStyle="1" w:styleId="SubitemHead">
    <w:name w:val="SubitemHead"/>
    <w:aliases w:val="issh"/>
    <w:basedOn w:val="OPCParaBase"/>
    <w:rsid w:val="009D6D8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D6D81"/>
    <w:pPr>
      <w:spacing w:before="40" w:line="240" w:lineRule="auto"/>
      <w:ind w:left="1134"/>
    </w:pPr>
  </w:style>
  <w:style w:type="paragraph" w:customStyle="1" w:styleId="SubsectionHead">
    <w:name w:val="SubsectionHead"/>
    <w:aliases w:val="ssh"/>
    <w:basedOn w:val="OPCParaBase"/>
    <w:next w:val="subsection"/>
    <w:rsid w:val="009D6D81"/>
    <w:pPr>
      <w:keepNext/>
      <w:keepLines/>
      <w:spacing w:before="240" w:line="240" w:lineRule="auto"/>
      <w:ind w:left="1134"/>
    </w:pPr>
    <w:rPr>
      <w:i/>
    </w:rPr>
  </w:style>
  <w:style w:type="paragraph" w:customStyle="1" w:styleId="Tablea">
    <w:name w:val="Table(a)"/>
    <w:aliases w:val="ta"/>
    <w:basedOn w:val="OPCParaBase"/>
    <w:rsid w:val="009D6D81"/>
    <w:pPr>
      <w:spacing w:before="60" w:line="240" w:lineRule="auto"/>
      <w:ind w:left="284" w:hanging="284"/>
    </w:pPr>
    <w:rPr>
      <w:sz w:val="20"/>
    </w:rPr>
  </w:style>
  <w:style w:type="paragraph" w:customStyle="1" w:styleId="TableAA">
    <w:name w:val="Table(AA)"/>
    <w:aliases w:val="taaa"/>
    <w:basedOn w:val="OPCParaBase"/>
    <w:rsid w:val="009D6D8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D6D8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D6D81"/>
    <w:pPr>
      <w:spacing w:before="60" w:line="240" w:lineRule="atLeast"/>
    </w:pPr>
    <w:rPr>
      <w:sz w:val="20"/>
    </w:rPr>
  </w:style>
  <w:style w:type="paragraph" w:customStyle="1" w:styleId="TLPBoxTextnote">
    <w:name w:val="TLPBoxText(note"/>
    <w:aliases w:val="right)"/>
    <w:basedOn w:val="OPCParaBase"/>
    <w:rsid w:val="009D6D8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D6D8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D6D81"/>
    <w:pPr>
      <w:spacing w:before="122" w:line="198" w:lineRule="exact"/>
      <w:ind w:left="1985" w:hanging="851"/>
      <w:jc w:val="right"/>
    </w:pPr>
    <w:rPr>
      <w:sz w:val="18"/>
    </w:rPr>
  </w:style>
  <w:style w:type="paragraph" w:customStyle="1" w:styleId="TLPTableBullet">
    <w:name w:val="TLPTableBullet"/>
    <w:aliases w:val="ttb"/>
    <w:basedOn w:val="OPCParaBase"/>
    <w:rsid w:val="009D6D81"/>
    <w:pPr>
      <w:spacing w:line="240" w:lineRule="exact"/>
      <w:ind w:left="284" w:hanging="284"/>
    </w:pPr>
    <w:rPr>
      <w:sz w:val="20"/>
    </w:rPr>
  </w:style>
  <w:style w:type="paragraph" w:styleId="TOC1">
    <w:name w:val="toc 1"/>
    <w:basedOn w:val="Normal"/>
    <w:next w:val="Normal"/>
    <w:uiPriority w:val="39"/>
    <w:unhideWhenUsed/>
    <w:rsid w:val="009D6D8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D6D8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D6D8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D6D8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D6D8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D6D8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D6D8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D6D8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D6D8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D6D81"/>
    <w:pPr>
      <w:keepLines/>
      <w:spacing w:before="240" w:after="120" w:line="240" w:lineRule="auto"/>
      <w:ind w:left="794"/>
    </w:pPr>
    <w:rPr>
      <w:b/>
      <w:kern w:val="28"/>
      <w:sz w:val="20"/>
    </w:rPr>
  </w:style>
  <w:style w:type="paragraph" w:customStyle="1" w:styleId="TofSectsHeading">
    <w:name w:val="TofSects(Heading)"/>
    <w:basedOn w:val="OPCParaBase"/>
    <w:rsid w:val="009D6D81"/>
    <w:pPr>
      <w:spacing w:before="240" w:after="120" w:line="240" w:lineRule="auto"/>
    </w:pPr>
    <w:rPr>
      <w:b/>
      <w:sz w:val="24"/>
    </w:rPr>
  </w:style>
  <w:style w:type="paragraph" w:customStyle="1" w:styleId="TofSectsSection">
    <w:name w:val="TofSects(Section)"/>
    <w:basedOn w:val="OPCParaBase"/>
    <w:rsid w:val="009D6D81"/>
    <w:pPr>
      <w:keepLines/>
      <w:spacing w:before="40" w:line="240" w:lineRule="auto"/>
      <w:ind w:left="1588" w:hanging="794"/>
    </w:pPr>
    <w:rPr>
      <w:kern w:val="28"/>
      <w:sz w:val="18"/>
    </w:rPr>
  </w:style>
  <w:style w:type="paragraph" w:customStyle="1" w:styleId="TofSectsSubdiv">
    <w:name w:val="TofSects(Subdiv)"/>
    <w:basedOn w:val="OPCParaBase"/>
    <w:rsid w:val="009D6D81"/>
    <w:pPr>
      <w:keepLines/>
      <w:spacing w:before="80" w:line="240" w:lineRule="auto"/>
      <w:ind w:left="1588" w:hanging="794"/>
    </w:pPr>
    <w:rPr>
      <w:kern w:val="28"/>
    </w:rPr>
  </w:style>
  <w:style w:type="paragraph" w:customStyle="1" w:styleId="WRStyle">
    <w:name w:val="WR Style"/>
    <w:aliases w:val="WR"/>
    <w:basedOn w:val="OPCParaBase"/>
    <w:rsid w:val="009D6D81"/>
    <w:pPr>
      <w:spacing w:before="240" w:line="240" w:lineRule="auto"/>
      <w:ind w:left="284" w:hanging="284"/>
    </w:pPr>
    <w:rPr>
      <w:b/>
      <w:i/>
      <w:kern w:val="28"/>
      <w:sz w:val="24"/>
    </w:rPr>
  </w:style>
  <w:style w:type="paragraph" w:customStyle="1" w:styleId="notepara">
    <w:name w:val="note(para)"/>
    <w:aliases w:val="na"/>
    <w:basedOn w:val="OPCParaBase"/>
    <w:rsid w:val="009D6D81"/>
    <w:pPr>
      <w:spacing w:before="40" w:line="198" w:lineRule="exact"/>
      <w:ind w:left="2354" w:hanging="369"/>
    </w:pPr>
    <w:rPr>
      <w:sz w:val="18"/>
    </w:rPr>
  </w:style>
  <w:style w:type="paragraph" w:styleId="Footer">
    <w:name w:val="footer"/>
    <w:link w:val="FooterChar"/>
    <w:rsid w:val="009D6D8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D6D81"/>
    <w:rPr>
      <w:rFonts w:eastAsia="Times New Roman" w:cs="Times New Roman"/>
      <w:sz w:val="22"/>
      <w:szCs w:val="24"/>
      <w:lang w:eastAsia="en-AU"/>
    </w:rPr>
  </w:style>
  <w:style w:type="character" w:styleId="LineNumber">
    <w:name w:val="line number"/>
    <w:basedOn w:val="OPCCharBase"/>
    <w:uiPriority w:val="99"/>
    <w:unhideWhenUsed/>
    <w:rsid w:val="009D6D81"/>
    <w:rPr>
      <w:sz w:val="16"/>
    </w:rPr>
  </w:style>
  <w:style w:type="table" w:customStyle="1" w:styleId="CFlag">
    <w:name w:val="CFlag"/>
    <w:basedOn w:val="TableNormal"/>
    <w:uiPriority w:val="99"/>
    <w:rsid w:val="009D6D81"/>
    <w:rPr>
      <w:rFonts w:eastAsia="Times New Roman" w:cs="Times New Roman"/>
      <w:lang w:eastAsia="en-AU"/>
    </w:rPr>
    <w:tblPr/>
  </w:style>
  <w:style w:type="paragraph" w:styleId="BalloonText">
    <w:name w:val="Balloon Text"/>
    <w:basedOn w:val="Normal"/>
    <w:link w:val="BalloonTextChar"/>
    <w:uiPriority w:val="99"/>
    <w:unhideWhenUsed/>
    <w:rsid w:val="009D6D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D6D81"/>
    <w:rPr>
      <w:rFonts w:ascii="Tahoma" w:hAnsi="Tahoma" w:cs="Tahoma"/>
      <w:sz w:val="16"/>
      <w:szCs w:val="16"/>
    </w:rPr>
  </w:style>
  <w:style w:type="table" w:styleId="TableGrid">
    <w:name w:val="Table Grid"/>
    <w:basedOn w:val="TableNormal"/>
    <w:uiPriority w:val="59"/>
    <w:rsid w:val="009D6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D6D81"/>
    <w:rPr>
      <w:b/>
      <w:sz w:val="28"/>
      <w:szCs w:val="32"/>
    </w:rPr>
  </w:style>
  <w:style w:type="paragraph" w:customStyle="1" w:styleId="LegislationMadeUnder">
    <w:name w:val="LegislationMadeUnder"/>
    <w:basedOn w:val="OPCParaBase"/>
    <w:next w:val="Normal"/>
    <w:rsid w:val="009D6D81"/>
    <w:rPr>
      <w:i/>
      <w:sz w:val="32"/>
      <w:szCs w:val="32"/>
    </w:rPr>
  </w:style>
  <w:style w:type="paragraph" w:customStyle="1" w:styleId="SignCoverPageEnd">
    <w:name w:val="SignCoverPageEnd"/>
    <w:basedOn w:val="OPCParaBase"/>
    <w:next w:val="Normal"/>
    <w:rsid w:val="009D6D8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D6D81"/>
    <w:pPr>
      <w:pBdr>
        <w:top w:val="single" w:sz="4" w:space="1" w:color="auto"/>
      </w:pBdr>
      <w:spacing w:before="360"/>
      <w:ind w:right="397"/>
      <w:jc w:val="both"/>
    </w:pPr>
  </w:style>
  <w:style w:type="paragraph" w:customStyle="1" w:styleId="NotesHeading1">
    <w:name w:val="NotesHeading 1"/>
    <w:basedOn w:val="OPCParaBase"/>
    <w:next w:val="Normal"/>
    <w:rsid w:val="009D6D81"/>
    <w:rPr>
      <w:b/>
      <w:sz w:val="28"/>
      <w:szCs w:val="28"/>
    </w:rPr>
  </w:style>
  <w:style w:type="paragraph" w:customStyle="1" w:styleId="NotesHeading2">
    <w:name w:val="NotesHeading 2"/>
    <w:basedOn w:val="OPCParaBase"/>
    <w:next w:val="Normal"/>
    <w:rsid w:val="009D6D81"/>
    <w:rPr>
      <w:b/>
      <w:sz w:val="28"/>
      <w:szCs w:val="28"/>
    </w:rPr>
  </w:style>
  <w:style w:type="paragraph" w:customStyle="1" w:styleId="CompiledActNo">
    <w:name w:val="CompiledActNo"/>
    <w:basedOn w:val="OPCParaBase"/>
    <w:next w:val="Normal"/>
    <w:rsid w:val="009D6D81"/>
    <w:rPr>
      <w:b/>
      <w:sz w:val="24"/>
      <w:szCs w:val="24"/>
    </w:rPr>
  </w:style>
  <w:style w:type="paragraph" w:customStyle="1" w:styleId="ENotesText">
    <w:name w:val="ENotesText"/>
    <w:aliases w:val="Ent"/>
    <w:basedOn w:val="OPCParaBase"/>
    <w:next w:val="Normal"/>
    <w:rsid w:val="009D6D81"/>
    <w:pPr>
      <w:spacing w:before="120"/>
    </w:pPr>
  </w:style>
  <w:style w:type="paragraph" w:customStyle="1" w:styleId="CompiledMadeUnder">
    <w:name w:val="CompiledMadeUnder"/>
    <w:basedOn w:val="OPCParaBase"/>
    <w:next w:val="Normal"/>
    <w:rsid w:val="009D6D81"/>
    <w:rPr>
      <w:i/>
      <w:sz w:val="24"/>
      <w:szCs w:val="24"/>
    </w:rPr>
  </w:style>
  <w:style w:type="paragraph" w:customStyle="1" w:styleId="Paragraphsub-sub-sub">
    <w:name w:val="Paragraph(sub-sub-sub)"/>
    <w:aliases w:val="aaaa"/>
    <w:basedOn w:val="OPCParaBase"/>
    <w:rsid w:val="009D6D81"/>
    <w:pPr>
      <w:tabs>
        <w:tab w:val="right" w:pos="3402"/>
      </w:tabs>
      <w:spacing w:before="40" w:line="240" w:lineRule="auto"/>
      <w:ind w:left="3402" w:hanging="3402"/>
    </w:pPr>
  </w:style>
  <w:style w:type="paragraph" w:customStyle="1" w:styleId="TableTextEndNotes">
    <w:name w:val="TableTextEndNotes"/>
    <w:aliases w:val="Tten"/>
    <w:basedOn w:val="Normal"/>
    <w:rsid w:val="009D6D81"/>
    <w:pPr>
      <w:spacing w:before="60" w:line="240" w:lineRule="auto"/>
    </w:pPr>
    <w:rPr>
      <w:rFonts w:cs="Arial"/>
      <w:sz w:val="20"/>
      <w:szCs w:val="22"/>
    </w:rPr>
  </w:style>
  <w:style w:type="paragraph" w:customStyle="1" w:styleId="NoteToSubpara">
    <w:name w:val="NoteToSubpara"/>
    <w:aliases w:val="nts"/>
    <w:basedOn w:val="OPCParaBase"/>
    <w:rsid w:val="009D6D81"/>
    <w:pPr>
      <w:spacing w:before="40" w:line="198" w:lineRule="exact"/>
      <w:ind w:left="2835" w:hanging="709"/>
    </w:pPr>
    <w:rPr>
      <w:sz w:val="18"/>
    </w:rPr>
  </w:style>
  <w:style w:type="paragraph" w:customStyle="1" w:styleId="ENoteTableHeading">
    <w:name w:val="ENoteTableHeading"/>
    <w:aliases w:val="enth"/>
    <w:basedOn w:val="OPCParaBase"/>
    <w:rsid w:val="009D6D81"/>
    <w:pPr>
      <w:keepNext/>
      <w:spacing w:before="60" w:line="240" w:lineRule="atLeast"/>
    </w:pPr>
    <w:rPr>
      <w:rFonts w:ascii="Arial" w:hAnsi="Arial"/>
      <w:b/>
      <w:sz w:val="16"/>
    </w:rPr>
  </w:style>
  <w:style w:type="paragraph" w:customStyle="1" w:styleId="ENoteTTi">
    <w:name w:val="ENoteTTi"/>
    <w:aliases w:val="entti"/>
    <w:basedOn w:val="OPCParaBase"/>
    <w:rsid w:val="009D6D81"/>
    <w:pPr>
      <w:keepNext/>
      <w:spacing w:before="60" w:line="240" w:lineRule="atLeast"/>
      <w:ind w:left="170"/>
    </w:pPr>
    <w:rPr>
      <w:sz w:val="16"/>
    </w:rPr>
  </w:style>
  <w:style w:type="paragraph" w:customStyle="1" w:styleId="ENotesHeading1">
    <w:name w:val="ENotesHeading 1"/>
    <w:aliases w:val="Enh1"/>
    <w:basedOn w:val="OPCParaBase"/>
    <w:next w:val="Normal"/>
    <w:rsid w:val="009D6D81"/>
    <w:pPr>
      <w:spacing w:before="120"/>
      <w:outlineLvl w:val="1"/>
    </w:pPr>
    <w:rPr>
      <w:b/>
      <w:sz w:val="28"/>
      <w:szCs w:val="28"/>
    </w:rPr>
  </w:style>
  <w:style w:type="paragraph" w:customStyle="1" w:styleId="ENotesHeading2">
    <w:name w:val="ENotesHeading 2"/>
    <w:aliases w:val="Enh2"/>
    <w:basedOn w:val="OPCParaBase"/>
    <w:next w:val="Normal"/>
    <w:rsid w:val="009D6D81"/>
    <w:pPr>
      <w:spacing w:before="120" w:after="120"/>
      <w:outlineLvl w:val="2"/>
    </w:pPr>
    <w:rPr>
      <w:b/>
      <w:sz w:val="24"/>
      <w:szCs w:val="28"/>
    </w:rPr>
  </w:style>
  <w:style w:type="paragraph" w:customStyle="1" w:styleId="ENoteTTIndentHeading">
    <w:name w:val="ENoteTTIndentHeading"/>
    <w:aliases w:val="enTTHi"/>
    <w:basedOn w:val="OPCParaBase"/>
    <w:rsid w:val="009D6D8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D6D81"/>
    <w:pPr>
      <w:spacing w:before="60" w:line="240" w:lineRule="atLeast"/>
    </w:pPr>
    <w:rPr>
      <w:sz w:val="16"/>
    </w:rPr>
  </w:style>
  <w:style w:type="paragraph" w:customStyle="1" w:styleId="MadeunderText">
    <w:name w:val="MadeunderText"/>
    <w:basedOn w:val="OPCParaBase"/>
    <w:next w:val="Normal"/>
    <w:rsid w:val="009D6D81"/>
    <w:pPr>
      <w:spacing w:before="240"/>
    </w:pPr>
    <w:rPr>
      <w:sz w:val="24"/>
      <w:szCs w:val="24"/>
    </w:rPr>
  </w:style>
  <w:style w:type="paragraph" w:customStyle="1" w:styleId="ENotesHeading3">
    <w:name w:val="ENotesHeading 3"/>
    <w:aliases w:val="Enh3"/>
    <w:basedOn w:val="OPCParaBase"/>
    <w:next w:val="Normal"/>
    <w:rsid w:val="009D6D81"/>
    <w:pPr>
      <w:keepNext/>
      <w:spacing w:before="120" w:line="240" w:lineRule="auto"/>
      <w:outlineLvl w:val="4"/>
    </w:pPr>
    <w:rPr>
      <w:b/>
      <w:szCs w:val="24"/>
    </w:rPr>
  </w:style>
  <w:style w:type="character" w:customStyle="1" w:styleId="CharSubPartTextCASA">
    <w:name w:val="CharSubPartText(CASA)"/>
    <w:basedOn w:val="OPCCharBase"/>
    <w:uiPriority w:val="1"/>
    <w:rsid w:val="009D6D81"/>
  </w:style>
  <w:style w:type="character" w:customStyle="1" w:styleId="CharSubPartNoCASA">
    <w:name w:val="CharSubPartNo(CASA)"/>
    <w:basedOn w:val="OPCCharBase"/>
    <w:uiPriority w:val="1"/>
    <w:rsid w:val="009D6D81"/>
  </w:style>
  <w:style w:type="paragraph" w:customStyle="1" w:styleId="ENoteTTIndentHeadingSub">
    <w:name w:val="ENoteTTIndentHeadingSub"/>
    <w:aliases w:val="enTTHis"/>
    <w:basedOn w:val="OPCParaBase"/>
    <w:rsid w:val="009D6D81"/>
    <w:pPr>
      <w:keepNext/>
      <w:spacing w:before="60" w:line="240" w:lineRule="atLeast"/>
      <w:ind w:left="340"/>
    </w:pPr>
    <w:rPr>
      <w:b/>
      <w:sz w:val="16"/>
    </w:rPr>
  </w:style>
  <w:style w:type="paragraph" w:customStyle="1" w:styleId="ENoteTTiSub">
    <w:name w:val="ENoteTTiSub"/>
    <w:aliases w:val="enttis"/>
    <w:basedOn w:val="OPCParaBase"/>
    <w:rsid w:val="009D6D81"/>
    <w:pPr>
      <w:keepNext/>
      <w:spacing w:before="60" w:line="240" w:lineRule="atLeast"/>
      <w:ind w:left="340"/>
    </w:pPr>
    <w:rPr>
      <w:sz w:val="16"/>
    </w:rPr>
  </w:style>
  <w:style w:type="paragraph" w:customStyle="1" w:styleId="SubDivisionMigration">
    <w:name w:val="SubDivisionMigration"/>
    <w:aliases w:val="sdm"/>
    <w:basedOn w:val="OPCParaBase"/>
    <w:rsid w:val="009D6D8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D6D8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D6D81"/>
    <w:pPr>
      <w:spacing w:before="122" w:line="240" w:lineRule="auto"/>
      <w:ind w:left="1985" w:hanging="851"/>
    </w:pPr>
    <w:rPr>
      <w:sz w:val="18"/>
    </w:rPr>
  </w:style>
  <w:style w:type="paragraph" w:customStyle="1" w:styleId="FreeForm">
    <w:name w:val="FreeForm"/>
    <w:rsid w:val="00E52AB4"/>
    <w:rPr>
      <w:rFonts w:ascii="Arial" w:hAnsi="Arial"/>
      <w:sz w:val="22"/>
    </w:rPr>
  </w:style>
  <w:style w:type="paragraph" w:customStyle="1" w:styleId="SOText">
    <w:name w:val="SO Text"/>
    <w:aliases w:val="sot"/>
    <w:link w:val="SOTextChar"/>
    <w:rsid w:val="009D6D8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D6D81"/>
    <w:rPr>
      <w:sz w:val="22"/>
    </w:rPr>
  </w:style>
  <w:style w:type="paragraph" w:customStyle="1" w:styleId="SOTextNote">
    <w:name w:val="SO TextNote"/>
    <w:aliases w:val="sont"/>
    <w:basedOn w:val="SOText"/>
    <w:qFormat/>
    <w:rsid w:val="009D6D81"/>
    <w:pPr>
      <w:spacing w:before="122" w:line="198" w:lineRule="exact"/>
      <w:ind w:left="1843" w:hanging="709"/>
    </w:pPr>
    <w:rPr>
      <w:sz w:val="18"/>
    </w:rPr>
  </w:style>
  <w:style w:type="paragraph" w:customStyle="1" w:styleId="SOPara">
    <w:name w:val="SO Para"/>
    <w:aliases w:val="soa"/>
    <w:basedOn w:val="SOText"/>
    <w:link w:val="SOParaChar"/>
    <w:qFormat/>
    <w:rsid w:val="009D6D81"/>
    <w:pPr>
      <w:tabs>
        <w:tab w:val="right" w:pos="1786"/>
      </w:tabs>
      <w:spacing w:before="40"/>
      <w:ind w:left="2070" w:hanging="936"/>
    </w:pPr>
  </w:style>
  <w:style w:type="character" w:customStyle="1" w:styleId="SOParaChar">
    <w:name w:val="SO Para Char"/>
    <w:aliases w:val="soa Char"/>
    <w:basedOn w:val="DefaultParagraphFont"/>
    <w:link w:val="SOPara"/>
    <w:rsid w:val="009D6D81"/>
    <w:rPr>
      <w:sz w:val="22"/>
    </w:rPr>
  </w:style>
  <w:style w:type="paragraph" w:customStyle="1" w:styleId="FileName">
    <w:name w:val="FileName"/>
    <w:basedOn w:val="Normal"/>
    <w:rsid w:val="009D6D81"/>
  </w:style>
  <w:style w:type="paragraph" w:customStyle="1" w:styleId="TableHeading">
    <w:name w:val="TableHeading"/>
    <w:aliases w:val="th"/>
    <w:basedOn w:val="OPCParaBase"/>
    <w:next w:val="Tabletext"/>
    <w:rsid w:val="009D6D81"/>
    <w:pPr>
      <w:keepNext/>
      <w:spacing w:before="60" w:line="240" w:lineRule="atLeast"/>
    </w:pPr>
    <w:rPr>
      <w:b/>
      <w:sz w:val="20"/>
    </w:rPr>
  </w:style>
  <w:style w:type="paragraph" w:customStyle="1" w:styleId="SOHeadBold">
    <w:name w:val="SO HeadBold"/>
    <w:aliases w:val="sohb"/>
    <w:basedOn w:val="SOText"/>
    <w:next w:val="SOText"/>
    <w:link w:val="SOHeadBoldChar"/>
    <w:qFormat/>
    <w:rsid w:val="009D6D81"/>
    <w:rPr>
      <w:b/>
    </w:rPr>
  </w:style>
  <w:style w:type="character" w:customStyle="1" w:styleId="SOHeadBoldChar">
    <w:name w:val="SO HeadBold Char"/>
    <w:aliases w:val="sohb Char"/>
    <w:basedOn w:val="DefaultParagraphFont"/>
    <w:link w:val="SOHeadBold"/>
    <w:rsid w:val="009D6D81"/>
    <w:rPr>
      <w:b/>
      <w:sz w:val="22"/>
    </w:rPr>
  </w:style>
  <w:style w:type="paragraph" w:customStyle="1" w:styleId="SOHeadItalic">
    <w:name w:val="SO HeadItalic"/>
    <w:aliases w:val="sohi"/>
    <w:basedOn w:val="SOText"/>
    <w:next w:val="SOText"/>
    <w:link w:val="SOHeadItalicChar"/>
    <w:qFormat/>
    <w:rsid w:val="009D6D81"/>
    <w:rPr>
      <w:i/>
    </w:rPr>
  </w:style>
  <w:style w:type="character" w:customStyle="1" w:styleId="SOHeadItalicChar">
    <w:name w:val="SO HeadItalic Char"/>
    <w:aliases w:val="sohi Char"/>
    <w:basedOn w:val="DefaultParagraphFont"/>
    <w:link w:val="SOHeadItalic"/>
    <w:rsid w:val="009D6D81"/>
    <w:rPr>
      <w:i/>
      <w:sz w:val="22"/>
    </w:rPr>
  </w:style>
  <w:style w:type="paragraph" w:customStyle="1" w:styleId="SOBullet">
    <w:name w:val="SO Bullet"/>
    <w:aliases w:val="sotb"/>
    <w:basedOn w:val="SOText"/>
    <w:link w:val="SOBulletChar"/>
    <w:qFormat/>
    <w:rsid w:val="009D6D81"/>
    <w:pPr>
      <w:ind w:left="1559" w:hanging="425"/>
    </w:pPr>
  </w:style>
  <w:style w:type="character" w:customStyle="1" w:styleId="SOBulletChar">
    <w:name w:val="SO Bullet Char"/>
    <w:aliases w:val="sotb Char"/>
    <w:basedOn w:val="DefaultParagraphFont"/>
    <w:link w:val="SOBullet"/>
    <w:rsid w:val="009D6D81"/>
    <w:rPr>
      <w:sz w:val="22"/>
    </w:rPr>
  </w:style>
  <w:style w:type="paragraph" w:customStyle="1" w:styleId="SOBulletNote">
    <w:name w:val="SO BulletNote"/>
    <w:aliases w:val="sonb"/>
    <w:basedOn w:val="SOTextNote"/>
    <w:link w:val="SOBulletNoteChar"/>
    <w:qFormat/>
    <w:rsid w:val="009D6D81"/>
    <w:pPr>
      <w:tabs>
        <w:tab w:val="left" w:pos="1560"/>
      </w:tabs>
      <w:ind w:left="2268" w:hanging="1134"/>
    </w:pPr>
  </w:style>
  <w:style w:type="character" w:customStyle="1" w:styleId="SOBulletNoteChar">
    <w:name w:val="SO BulletNote Char"/>
    <w:aliases w:val="sonb Char"/>
    <w:basedOn w:val="DefaultParagraphFont"/>
    <w:link w:val="SOBulletNote"/>
    <w:rsid w:val="009D6D81"/>
    <w:rPr>
      <w:sz w:val="18"/>
    </w:rPr>
  </w:style>
  <w:style w:type="paragraph" w:customStyle="1" w:styleId="SOText2">
    <w:name w:val="SO Text2"/>
    <w:aliases w:val="sot2"/>
    <w:basedOn w:val="Normal"/>
    <w:next w:val="SOText"/>
    <w:link w:val="SOText2Char"/>
    <w:rsid w:val="009D6D8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D6D81"/>
    <w:rPr>
      <w:sz w:val="22"/>
    </w:rPr>
  </w:style>
  <w:style w:type="paragraph" w:customStyle="1" w:styleId="SubPartCASA">
    <w:name w:val="SubPart(CASA)"/>
    <w:aliases w:val="csp"/>
    <w:basedOn w:val="OPCParaBase"/>
    <w:next w:val="ActHead3"/>
    <w:rsid w:val="009D6D8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D6D81"/>
    <w:rPr>
      <w:rFonts w:eastAsia="Times New Roman" w:cs="Times New Roman"/>
      <w:sz w:val="22"/>
      <w:lang w:eastAsia="en-AU"/>
    </w:rPr>
  </w:style>
  <w:style w:type="character" w:customStyle="1" w:styleId="notetextChar">
    <w:name w:val="note(text) Char"/>
    <w:aliases w:val="n Char"/>
    <w:basedOn w:val="DefaultParagraphFont"/>
    <w:link w:val="notetext"/>
    <w:rsid w:val="009D6D81"/>
    <w:rPr>
      <w:rFonts w:eastAsia="Times New Roman" w:cs="Times New Roman"/>
      <w:sz w:val="18"/>
      <w:lang w:eastAsia="en-AU"/>
    </w:rPr>
  </w:style>
  <w:style w:type="character" w:customStyle="1" w:styleId="Heading1Char">
    <w:name w:val="Heading 1 Char"/>
    <w:basedOn w:val="DefaultParagraphFont"/>
    <w:link w:val="Heading1"/>
    <w:uiPriority w:val="9"/>
    <w:rsid w:val="009D6D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6D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6D8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D6D8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D6D8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D6D8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D6D8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D6D8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D6D8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D6D81"/>
    <w:rPr>
      <w:rFonts w:ascii="Arial" w:hAnsi="Arial" w:cs="Arial" w:hint="default"/>
      <w:b/>
      <w:bCs/>
      <w:sz w:val="28"/>
      <w:szCs w:val="28"/>
    </w:rPr>
  </w:style>
  <w:style w:type="paragraph" w:styleId="Index1">
    <w:name w:val="index 1"/>
    <w:basedOn w:val="Normal"/>
    <w:next w:val="Normal"/>
    <w:autoRedefine/>
    <w:rsid w:val="009D6D81"/>
    <w:pPr>
      <w:ind w:left="240" w:hanging="240"/>
    </w:pPr>
  </w:style>
  <w:style w:type="paragraph" w:styleId="Index2">
    <w:name w:val="index 2"/>
    <w:basedOn w:val="Normal"/>
    <w:next w:val="Normal"/>
    <w:autoRedefine/>
    <w:rsid w:val="009D6D81"/>
    <w:pPr>
      <w:ind w:left="480" w:hanging="240"/>
    </w:pPr>
  </w:style>
  <w:style w:type="paragraph" w:styleId="Index3">
    <w:name w:val="index 3"/>
    <w:basedOn w:val="Normal"/>
    <w:next w:val="Normal"/>
    <w:autoRedefine/>
    <w:rsid w:val="009D6D81"/>
    <w:pPr>
      <w:ind w:left="720" w:hanging="240"/>
    </w:pPr>
  </w:style>
  <w:style w:type="paragraph" w:styleId="Index4">
    <w:name w:val="index 4"/>
    <w:basedOn w:val="Normal"/>
    <w:next w:val="Normal"/>
    <w:autoRedefine/>
    <w:rsid w:val="009D6D81"/>
    <w:pPr>
      <w:ind w:left="960" w:hanging="240"/>
    </w:pPr>
  </w:style>
  <w:style w:type="paragraph" w:styleId="Index5">
    <w:name w:val="index 5"/>
    <w:basedOn w:val="Normal"/>
    <w:next w:val="Normal"/>
    <w:autoRedefine/>
    <w:rsid w:val="009D6D81"/>
    <w:pPr>
      <w:ind w:left="1200" w:hanging="240"/>
    </w:pPr>
  </w:style>
  <w:style w:type="paragraph" w:styleId="Index6">
    <w:name w:val="index 6"/>
    <w:basedOn w:val="Normal"/>
    <w:next w:val="Normal"/>
    <w:autoRedefine/>
    <w:rsid w:val="009D6D81"/>
    <w:pPr>
      <w:ind w:left="1440" w:hanging="240"/>
    </w:pPr>
  </w:style>
  <w:style w:type="paragraph" w:styleId="Index7">
    <w:name w:val="index 7"/>
    <w:basedOn w:val="Normal"/>
    <w:next w:val="Normal"/>
    <w:autoRedefine/>
    <w:rsid w:val="009D6D81"/>
    <w:pPr>
      <w:ind w:left="1680" w:hanging="240"/>
    </w:pPr>
  </w:style>
  <w:style w:type="paragraph" w:styleId="Index8">
    <w:name w:val="index 8"/>
    <w:basedOn w:val="Normal"/>
    <w:next w:val="Normal"/>
    <w:autoRedefine/>
    <w:rsid w:val="009D6D81"/>
    <w:pPr>
      <w:ind w:left="1920" w:hanging="240"/>
    </w:pPr>
  </w:style>
  <w:style w:type="paragraph" w:styleId="Index9">
    <w:name w:val="index 9"/>
    <w:basedOn w:val="Normal"/>
    <w:next w:val="Normal"/>
    <w:autoRedefine/>
    <w:rsid w:val="009D6D81"/>
    <w:pPr>
      <w:ind w:left="2160" w:hanging="240"/>
    </w:pPr>
  </w:style>
  <w:style w:type="paragraph" w:styleId="NormalIndent">
    <w:name w:val="Normal Indent"/>
    <w:basedOn w:val="Normal"/>
    <w:rsid w:val="009D6D81"/>
    <w:pPr>
      <w:ind w:left="720"/>
    </w:pPr>
  </w:style>
  <w:style w:type="paragraph" w:styleId="FootnoteText">
    <w:name w:val="footnote text"/>
    <w:basedOn w:val="Normal"/>
    <w:link w:val="FootnoteTextChar"/>
    <w:rsid w:val="009D6D81"/>
    <w:rPr>
      <w:sz w:val="20"/>
    </w:rPr>
  </w:style>
  <w:style w:type="character" w:customStyle="1" w:styleId="FootnoteTextChar">
    <w:name w:val="Footnote Text Char"/>
    <w:basedOn w:val="DefaultParagraphFont"/>
    <w:link w:val="FootnoteText"/>
    <w:rsid w:val="009D6D81"/>
  </w:style>
  <w:style w:type="paragraph" w:styleId="CommentText">
    <w:name w:val="annotation text"/>
    <w:basedOn w:val="Normal"/>
    <w:link w:val="CommentTextChar"/>
    <w:rsid w:val="009D6D81"/>
    <w:rPr>
      <w:sz w:val="20"/>
    </w:rPr>
  </w:style>
  <w:style w:type="character" w:customStyle="1" w:styleId="CommentTextChar">
    <w:name w:val="Comment Text Char"/>
    <w:basedOn w:val="DefaultParagraphFont"/>
    <w:link w:val="CommentText"/>
    <w:rsid w:val="009D6D81"/>
  </w:style>
  <w:style w:type="paragraph" w:styleId="IndexHeading">
    <w:name w:val="index heading"/>
    <w:basedOn w:val="Normal"/>
    <w:next w:val="Index1"/>
    <w:rsid w:val="009D6D81"/>
    <w:rPr>
      <w:rFonts w:ascii="Arial" w:hAnsi="Arial" w:cs="Arial"/>
      <w:b/>
      <w:bCs/>
    </w:rPr>
  </w:style>
  <w:style w:type="paragraph" w:styleId="Caption">
    <w:name w:val="caption"/>
    <w:basedOn w:val="Normal"/>
    <w:next w:val="Normal"/>
    <w:qFormat/>
    <w:rsid w:val="009D6D81"/>
    <w:pPr>
      <w:spacing w:before="120" w:after="120"/>
    </w:pPr>
    <w:rPr>
      <w:b/>
      <w:bCs/>
      <w:sz w:val="20"/>
    </w:rPr>
  </w:style>
  <w:style w:type="paragraph" w:styleId="TableofFigures">
    <w:name w:val="table of figures"/>
    <w:basedOn w:val="Normal"/>
    <w:next w:val="Normal"/>
    <w:rsid w:val="009D6D81"/>
    <w:pPr>
      <w:ind w:left="480" w:hanging="480"/>
    </w:pPr>
  </w:style>
  <w:style w:type="paragraph" w:styleId="EnvelopeAddress">
    <w:name w:val="envelope address"/>
    <w:basedOn w:val="Normal"/>
    <w:rsid w:val="009D6D8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6D81"/>
    <w:rPr>
      <w:rFonts w:ascii="Arial" w:hAnsi="Arial" w:cs="Arial"/>
      <w:sz w:val="20"/>
    </w:rPr>
  </w:style>
  <w:style w:type="character" w:styleId="FootnoteReference">
    <w:name w:val="footnote reference"/>
    <w:basedOn w:val="DefaultParagraphFont"/>
    <w:rsid w:val="009D6D81"/>
    <w:rPr>
      <w:rFonts w:ascii="Times New Roman" w:hAnsi="Times New Roman"/>
      <w:sz w:val="20"/>
      <w:vertAlign w:val="superscript"/>
    </w:rPr>
  </w:style>
  <w:style w:type="character" w:styleId="CommentReference">
    <w:name w:val="annotation reference"/>
    <w:basedOn w:val="DefaultParagraphFont"/>
    <w:rsid w:val="009D6D81"/>
    <w:rPr>
      <w:sz w:val="16"/>
      <w:szCs w:val="16"/>
    </w:rPr>
  </w:style>
  <w:style w:type="character" w:styleId="PageNumber">
    <w:name w:val="page number"/>
    <w:basedOn w:val="DefaultParagraphFont"/>
    <w:rsid w:val="009D6D81"/>
  </w:style>
  <w:style w:type="character" w:styleId="EndnoteReference">
    <w:name w:val="endnote reference"/>
    <w:basedOn w:val="DefaultParagraphFont"/>
    <w:rsid w:val="009D6D81"/>
    <w:rPr>
      <w:vertAlign w:val="superscript"/>
    </w:rPr>
  </w:style>
  <w:style w:type="paragraph" w:styleId="EndnoteText">
    <w:name w:val="endnote text"/>
    <w:basedOn w:val="Normal"/>
    <w:link w:val="EndnoteTextChar"/>
    <w:rsid w:val="009D6D81"/>
    <w:rPr>
      <w:sz w:val="20"/>
    </w:rPr>
  </w:style>
  <w:style w:type="character" w:customStyle="1" w:styleId="EndnoteTextChar">
    <w:name w:val="Endnote Text Char"/>
    <w:basedOn w:val="DefaultParagraphFont"/>
    <w:link w:val="EndnoteText"/>
    <w:rsid w:val="009D6D81"/>
  </w:style>
  <w:style w:type="paragraph" w:styleId="TableofAuthorities">
    <w:name w:val="table of authorities"/>
    <w:basedOn w:val="Normal"/>
    <w:next w:val="Normal"/>
    <w:rsid w:val="009D6D81"/>
    <w:pPr>
      <w:ind w:left="240" w:hanging="240"/>
    </w:pPr>
  </w:style>
  <w:style w:type="paragraph" w:styleId="MacroText">
    <w:name w:val="macro"/>
    <w:link w:val="MacroTextChar"/>
    <w:rsid w:val="009D6D8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D6D81"/>
    <w:rPr>
      <w:rFonts w:ascii="Courier New" w:eastAsia="Times New Roman" w:hAnsi="Courier New" w:cs="Courier New"/>
      <w:lang w:eastAsia="en-AU"/>
    </w:rPr>
  </w:style>
  <w:style w:type="paragraph" w:styleId="TOAHeading">
    <w:name w:val="toa heading"/>
    <w:basedOn w:val="Normal"/>
    <w:next w:val="Normal"/>
    <w:rsid w:val="009D6D81"/>
    <w:pPr>
      <w:spacing w:before="120"/>
    </w:pPr>
    <w:rPr>
      <w:rFonts w:ascii="Arial" w:hAnsi="Arial" w:cs="Arial"/>
      <w:b/>
      <w:bCs/>
    </w:rPr>
  </w:style>
  <w:style w:type="paragraph" w:styleId="List">
    <w:name w:val="List"/>
    <w:basedOn w:val="Normal"/>
    <w:rsid w:val="009D6D81"/>
    <w:pPr>
      <w:ind w:left="283" w:hanging="283"/>
    </w:pPr>
  </w:style>
  <w:style w:type="paragraph" w:styleId="ListBullet">
    <w:name w:val="List Bullet"/>
    <w:basedOn w:val="Normal"/>
    <w:autoRedefine/>
    <w:rsid w:val="009D6D81"/>
    <w:pPr>
      <w:tabs>
        <w:tab w:val="num" w:pos="360"/>
      </w:tabs>
      <w:ind w:left="360" w:hanging="360"/>
    </w:pPr>
  </w:style>
  <w:style w:type="paragraph" w:styleId="ListNumber">
    <w:name w:val="List Number"/>
    <w:basedOn w:val="Normal"/>
    <w:rsid w:val="009D6D81"/>
    <w:pPr>
      <w:tabs>
        <w:tab w:val="num" w:pos="360"/>
      </w:tabs>
      <w:ind w:left="360" w:hanging="360"/>
    </w:pPr>
  </w:style>
  <w:style w:type="paragraph" w:styleId="List2">
    <w:name w:val="List 2"/>
    <w:basedOn w:val="Normal"/>
    <w:rsid w:val="009D6D81"/>
    <w:pPr>
      <w:ind w:left="566" w:hanging="283"/>
    </w:pPr>
  </w:style>
  <w:style w:type="paragraph" w:styleId="List3">
    <w:name w:val="List 3"/>
    <w:basedOn w:val="Normal"/>
    <w:rsid w:val="009D6D81"/>
    <w:pPr>
      <w:ind w:left="849" w:hanging="283"/>
    </w:pPr>
  </w:style>
  <w:style w:type="paragraph" w:styleId="List4">
    <w:name w:val="List 4"/>
    <w:basedOn w:val="Normal"/>
    <w:rsid w:val="009D6D81"/>
    <w:pPr>
      <w:ind w:left="1132" w:hanging="283"/>
    </w:pPr>
  </w:style>
  <w:style w:type="paragraph" w:styleId="List5">
    <w:name w:val="List 5"/>
    <w:basedOn w:val="Normal"/>
    <w:rsid w:val="009D6D81"/>
    <w:pPr>
      <w:ind w:left="1415" w:hanging="283"/>
    </w:pPr>
  </w:style>
  <w:style w:type="paragraph" w:styleId="ListBullet2">
    <w:name w:val="List Bullet 2"/>
    <w:basedOn w:val="Normal"/>
    <w:autoRedefine/>
    <w:rsid w:val="009D6D81"/>
    <w:pPr>
      <w:tabs>
        <w:tab w:val="num" w:pos="360"/>
      </w:tabs>
    </w:pPr>
  </w:style>
  <w:style w:type="paragraph" w:styleId="ListBullet3">
    <w:name w:val="List Bullet 3"/>
    <w:basedOn w:val="Normal"/>
    <w:autoRedefine/>
    <w:rsid w:val="009D6D81"/>
    <w:pPr>
      <w:tabs>
        <w:tab w:val="num" w:pos="926"/>
      </w:tabs>
      <w:ind w:left="926" w:hanging="360"/>
    </w:pPr>
  </w:style>
  <w:style w:type="paragraph" w:styleId="ListBullet4">
    <w:name w:val="List Bullet 4"/>
    <w:basedOn w:val="Normal"/>
    <w:autoRedefine/>
    <w:rsid w:val="009D6D81"/>
    <w:pPr>
      <w:tabs>
        <w:tab w:val="num" w:pos="1209"/>
      </w:tabs>
      <w:ind w:left="1209" w:hanging="360"/>
    </w:pPr>
  </w:style>
  <w:style w:type="paragraph" w:styleId="ListBullet5">
    <w:name w:val="List Bullet 5"/>
    <w:basedOn w:val="Normal"/>
    <w:autoRedefine/>
    <w:rsid w:val="009D6D81"/>
    <w:pPr>
      <w:tabs>
        <w:tab w:val="num" w:pos="1492"/>
      </w:tabs>
      <w:ind w:left="1492" w:hanging="360"/>
    </w:pPr>
  </w:style>
  <w:style w:type="paragraph" w:styleId="ListNumber2">
    <w:name w:val="List Number 2"/>
    <w:basedOn w:val="Normal"/>
    <w:rsid w:val="009D6D81"/>
    <w:pPr>
      <w:tabs>
        <w:tab w:val="num" w:pos="643"/>
      </w:tabs>
      <w:ind w:left="643" w:hanging="360"/>
    </w:pPr>
  </w:style>
  <w:style w:type="paragraph" w:styleId="ListNumber3">
    <w:name w:val="List Number 3"/>
    <w:basedOn w:val="Normal"/>
    <w:rsid w:val="009D6D81"/>
    <w:pPr>
      <w:tabs>
        <w:tab w:val="num" w:pos="926"/>
      </w:tabs>
      <w:ind w:left="926" w:hanging="360"/>
    </w:pPr>
  </w:style>
  <w:style w:type="paragraph" w:styleId="ListNumber4">
    <w:name w:val="List Number 4"/>
    <w:basedOn w:val="Normal"/>
    <w:rsid w:val="009D6D81"/>
    <w:pPr>
      <w:tabs>
        <w:tab w:val="num" w:pos="1209"/>
      </w:tabs>
      <w:ind w:left="1209" w:hanging="360"/>
    </w:pPr>
  </w:style>
  <w:style w:type="paragraph" w:styleId="ListNumber5">
    <w:name w:val="List Number 5"/>
    <w:basedOn w:val="Normal"/>
    <w:rsid w:val="009D6D81"/>
    <w:pPr>
      <w:tabs>
        <w:tab w:val="num" w:pos="1492"/>
      </w:tabs>
      <w:ind w:left="1492" w:hanging="360"/>
    </w:pPr>
  </w:style>
  <w:style w:type="paragraph" w:styleId="Title">
    <w:name w:val="Title"/>
    <w:basedOn w:val="Normal"/>
    <w:link w:val="TitleChar"/>
    <w:qFormat/>
    <w:rsid w:val="009D6D81"/>
    <w:pPr>
      <w:spacing w:before="240" w:after="60"/>
    </w:pPr>
    <w:rPr>
      <w:rFonts w:ascii="Arial" w:hAnsi="Arial" w:cs="Arial"/>
      <w:b/>
      <w:bCs/>
      <w:sz w:val="40"/>
      <w:szCs w:val="40"/>
    </w:rPr>
  </w:style>
  <w:style w:type="character" w:customStyle="1" w:styleId="TitleChar">
    <w:name w:val="Title Char"/>
    <w:basedOn w:val="DefaultParagraphFont"/>
    <w:link w:val="Title"/>
    <w:rsid w:val="009D6D81"/>
    <w:rPr>
      <w:rFonts w:ascii="Arial" w:hAnsi="Arial" w:cs="Arial"/>
      <w:b/>
      <w:bCs/>
      <w:sz w:val="40"/>
      <w:szCs w:val="40"/>
    </w:rPr>
  </w:style>
  <w:style w:type="paragraph" w:styleId="Closing">
    <w:name w:val="Closing"/>
    <w:basedOn w:val="Normal"/>
    <w:link w:val="ClosingChar"/>
    <w:rsid w:val="009D6D81"/>
    <w:pPr>
      <w:ind w:left="4252"/>
    </w:pPr>
  </w:style>
  <w:style w:type="character" w:customStyle="1" w:styleId="ClosingChar">
    <w:name w:val="Closing Char"/>
    <w:basedOn w:val="DefaultParagraphFont"/>
    <w:link w:val="Closing"/>
    <w:rsid w:val="009D6D81"/>
    <w:rPr>
      <w:sz w:val="22"/>
    </w:rPr>
  </w:style>
  <w:style w:type="paragraph" w:styleId="Signature">
    <w:name w:val="Signature"/>
    <w:basedOn w:val="Normal"/>
    <w:link w:val="SignatureChar"/>
    <w:rsid w:val="009D6D81"/>
    <w:pPr>
      <w:ind w:left="4252"/>
    </w:pPr>
  </w:style>
  <w:style w:type="character" w:customStyle="1" w:styleId="SignatureChar">
    <w:name w:val="Signature Char"/>
    <w:basedOn w:val="DefaultParagraphFont"/>
    <w:link w:val="Signature"/>
    <w:rsid w:val="009D6D81"/>
    <w:rPr>
      <w:sz w:val="22"/>
    </w:rPr>
  </w:style>
  <w:style w:type="paragraph" w:styleId="BodyText">
    <w:name w:val="Body Text"/>
    <w:basedOn w:val="Normal"/>
    <w:link w:val="BodyTextChar"/>
    <w:rsid w:val="009D6D81"/>
    <w:pPr>
      <w:spacing w:after="120"/>
    </w:pPr>
  </w:style>
  <w:style w:type="character" w:customStyle="1" w:styleId="BodyTextChar">
    <w:name w:val="Body Text Char"/>
    <w:basedOn w:val="DefaultParagraphFont"/>
    <w:link w:val="BodyText"/>
    <w:rsid w:val="009D6D81"/>
    <w:rPr>
      <w:sz w:val="22"/>
    </w:rPr>
  </w:style>
  <w:style w:type="paragraph" w:styleId="BodyTextIndent">
    <w:name w:val="Body Text Indent"/>
    <w:basedOn w:val="Normal"/>
    <w:link w:val="BodyTextIndentChar"/>
    <w:rsid w:val="009D6D81"/>
    <w:pPr>
      <w:spacing w:after="120"/>
      <w:ind w:left="283"/>
    </w:pPr>
  </w:style>
  <w:style w:type="character" w:customStyle="1" w:styleId="BodyTextIndentChar">
    <w:name w:val="Body Text Indent Char"/>
    <w:basedOn w:val="DefaultParagraphFont"/>
    <w:link w:val="BodyTextIndent"/>
    <w:rsid w:val="009D6D81"/>
    <w:rPr>
      <w:sz w:val="22"/>
    </w:rPr>
  </w:style>
  <w:style w:type="paragraph" w:styleId="ListContinue">
    <w:name w:val="List Continue"/>
    <w:basedOn w:val="Normal"/>
    <w:rsid w:val="009D6D81"/>
    <w:pPr>
      <w:spacing w:after="120"/>
      <w:ind w:left="283"/>
    </w:pPr>
  </w:style>
  <w:style w:type="paragraph" w:styleId="ListContinue2">
    <w:name w:val="List Continue 2"/>
    <w:basedOn w:val="Normal"/>
    <w:rsid w:val="009D6D81"/>
    <w:pPr>
      <w:spacing w:after="120"/>
      <w:ind w:left="566"/>
    </w:pPr>
  </w:style>
  <w:style w:type="paragraph" w:styleId="ListContinue3">
    <w:name w:val="List Continue 3"/>
    <w:basedOn w:val="Normal"/>
    <w:rsid w:val="009D6D81"/>
    <w:pPr>
      <w:spacing w:after="120"/>
      <w:ind w:left="849"/>
    </w:pPr>
  </w:style>
  <w:style w:type="paragraph" w:styleId="ListContinue4">
    <w:name w:val="List Continue 4"/>
    <w:basedOn w:val="Normal"/>
    <w:rsid w:val="009D6D81"/>
    <w:pPr>
      <w:spacing w:after="120"/>
      <w:ind w:left="1132"/>
    </w:pPr>
  </w:style>
  <w:style w:type="paragraph" w:styleId="ListContinue5">
    <w:name w:val="List Continue 5"/>
    <w:basedOn w:val="Normal"/>
    <w:rsid w:val="009D6D81"/>
    <w:pPr>
      <w:spacing w:after="120"/>
      <w:ind w:left="1415"/>
    </w:pPr>
  </w:style>
  <w:style w:type="paragraph" w:styleId="MessageHeader">
    <w:name w:val="Message Header"/>
    <w:basedOn w:val="Normal"/>
    <w:link w:val="MessageHeaderChar"/>
    <w:rsid w:val="009D6D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D6D81"/>
    <w:rPr>
      <w:rFonts w:ascii="Arial" w:hAnsi="Arial" w:cs="Arial"/>
      <w:sz w:val="22"/>
      <w:shd w:val="pct20" w:color="auto" w:fill="auto"/>
    </w:rPr>
  </w:style>
  <w:style w:type="paragraph" w:styleId="Subtitle">
    <w:name w:val="Subtitle"/>
    <w:basedOn w:val="Normal"/>
    <w:link w:val="SubtitleChar"/>
    <w:qFormat/>
    <w:rsid w:val="009D6D81"/>
    <w:pPr>
      <w:spacing w:after="60"/>
      <w:jc w:val="center"/>
      <w:outlineLvl w:val="1"/>
    </w:pPr>
    <w:rPr>
      <w:rFonts w:ascii="Arial" w:hAnsi="Arial" w:cs="Arial"/>
    </w:rPr>
  </w:style>
  <w:style w:type="character" w:customStyle="1" w:styleId="SubtitleChar">
    <w:name w:val="Subtitle Char"/>
    <w:basedOn w:val="DefaultParagraphFont"/>
    <w:link w:val="Subtitle"/>
    <w:rsid w:val="009D6D81"/>
    <w:rPr>
      <w:rFonts w:ascii="Arial" w:hAnsi="Arial" w:cs="Arial"/>
      <w:sz w:val="22"/>
    </w:rPr>
  </w:style>
  <w:style w:type="paragraph" w:styleId="Salutation">
    <w:name w:val="Salutation"/>
    <w:basedOn w:val="Normal"/>
    <w:next w:val="Normal"/>
    <w:link w:val="SalutationChar"/>
    <w:rsid w:val="009D6D81"/>
  </w:style>
  <w:style w:type="character" w:customStyle="1" w:styleId="SalutationChar">
    <w:name w:val="Salutation Char"/>
    <w:basedOn w:val="DefaultParagraphFont"/>
    <w:link w:val="Salutation"/>
    <w:rsid w:val="009D6D81"/>
    <w:rPr>
      <w:sz w:val="22"/>
    </w:rPr>
  </w:style>
  <w:style w:type="paragraph" w:styleId="Date">
    <w:name w:val="Date"/>
    <w:basedOn w:val="Normal"/>
    <w:next w:val="Normal"/>
    <w:link w:val="DateChar"/>
    <w:rsid w:val="009D6D81"/>
  </w:style>
  <w:style w:type="character" w:customStyle="1" w:styleId="DateChar">
    <w:name w:val="Date Char"/>
    <w:basedOn w:val="DefaultParagraphFont"/>
    <w:link w:val="Date"/>
    <w:rsid w:val="009D6D81"/>
    <w:rPr>
      <w:sz w:val="22"/>
    </w:rPr>
  </w:style>
  <w:style w:type="paragraph" w:styleId="BodyTextFirstIndent">
    <w:name w:val="Body Text First Indent"/>
    <w:basedOn w:val="BodyText"/>
    <w:link w:val="BodyTextFirstIndentChar"/>
    <w:rsid w:val="009D6D81"/>
    <w:pPr>
      <w:ind w:firstLine="210"/>
    </w:pPr>
  </w:style>
  <w:style w:type="character" w:customStyle="1" w:styleId="BodyTextFirstIndentChar">
    <w:name w:val="Body Text First Indent Char"/>
    <w:basedOn w:val="BodyTextChar"/>
    <w:link w:val="BodyTextFirstIndent"/>
    <w:rsid w:val="009D6D81"/>
    <w:rPr>
      <w:sz w:val="22"/>
    </w:rPr>
  </w:style>
  <w:style w:type="paragraph" w:styleId="BodyTextFirstIndent2">
    <w:name w:val="Body Text First Indent 2"/>
    <w:basedOn w:val="BodyTextIndent"/>
    <w:link w:val="BodyTextFirstIndent2Char"/>
    <w:rsid w:val="009D6D81"/>
    <w:pPr>
      <w:ind w:firstLine="210"/>
    </w:pPr>
  </w:style>
  <w:style w:type="character" w:customStyle="1" w:styleId="BodyTextFirstIndent2Char">
    <w:name w:val="Body Text First Indent 2 Char"/>
    <w:basedOn w:val="BodyTextIndentChar"/>
    <w:link w:val="BodyTextFirstIndent2"/>
    <w:rsid w:val="009D6D81"/>
    <w:rPr>
      <w:sz w:val="22"/>
    </w:rPr>
  </w:style>
  <w:style w:type="paragraph" w:styleId="BodyText2">
    <w:name w:val="Body Text 2"/>
    <w:basedOn w:val="Normal"/>
    <w:link w:val="BodyText2Char"/>
    <w:rsid w:val="009D6D81"/>
    <w:pPr>
      <w:spacing w:after="120" w:line="480" w:lineRule="auto"/>
    </w:pPr>
  </w:style>
  <w:style w:type="character" w:customStyle="1" w:styleId="BodyText2Char">
    <w:name w:val="Body Text 2 Char"/>
    <w:basedOn w:val="DefaultParagraphFont"/>
    <w:link w:val="BodyText2"/>
    <w:rsid w:val="009D6D81"/>
    <w:rPr>
      <w:sz w:val="22"/>
    </w:rPr>
  </w:style>
  <w:style w:type="paragraph" w:styleId="BodyText3">
    <w:name w:val="Body Text 3"/>
    <w:basedOn w:val="Normal"/>
    <w:link w:val="BodyText3Char"/>
    <w:rsid w:val="009D6D81"/>
    <w:pPr>
      <w:spacing w:after="120"/>
    </w:pPr>
    <w:rPr>
      <w:sz w:val="16"/>
      <w:szCs w:val="16"/>
    </w:rPr>
  </w:style>
  <w:style w:type="character" w:customStyle="1" w:styleId="BodyText3Char">
    <w:name w:val="Body Text 3 Char"/>
    <w:basedOn w:val="DefaultParagraphFont"/>
    <w:link w:val="BodyText3"/>
    <w:rsid w:val="009D6D81"/>
    <w:rPr>
      <w:sz w:val="16"/>
      <w:szCs w:val="16"/>
    </w:rPr>
  </w:style>
  <w:style w:type="paragraph" w:styleId="BodyTextIndent2">
    <w:name w:val="Body Text Indent 2"/>
    <w:basedOn w:val="Normal"/>
    <w:link w:val="BodyTextIndent2Char"/>
    <w:rsid w:val="009D6D81"/>
    <w:pPr>
      <w:spacing w:after="120" w:line="480" w:lineRule="auto"/>
      <w:ind w:left="283"/>
    </w:pPr>
  </w:style>
  <w:style w:type="character" w:customStyle="1" w:styleId="BodyTextIndent2Char">
    <w:name w:val="Body Text Indent 2 Char"/>
    <w:basedOn w:val="DefaultParagraphFont"/>
    <w:link w:val="BodyTextIndent2"/>
    <w:rsid w:val="009D6D81"/>
    <w:rPr>
      <w:sz w:val="22"/>
    </w:rPr>
  </w:style>
  <w:style w:type="paragraph" w:styleId="BodyTextIndent3">
    <w:name w:val="Body Text Indent 3"/>
    <w:basedOn w:val="Normal"/>
    <w:link w:val="BodyTextIndent3Char"/>
    <w:rsid w:val="009D6D81"/>
    <w:pPr>
      <w:spacing w:after="120"/>
      <w:ind w:left="283"/>
    </w:pPr>
    <w:rPr>
      <w:sz w:val="16"/>
      <w:szCs w:val="16"/>
    </w:rPr>
  </w:style>
  <w:style w:type="character" w:customStyle="1" w:styleId="BodyTextIndent3Char">
    <w:name w:val="Body Text Indent 3 Char"/>
    <w:basedOn w:val="DefaultParagraphFont"/>
    <w:link w:val="BodyTextIndent3"/>
    <w:rsid w:val="009D6D81"/>
    <w:rPr>
      <w:sz w:val="16"/>
      <w:szCs w:val="16"/>
    </w:rPr>
  </w:style>
  <w:style w:type="paragraph" w:styleId="BlockText">
    <w:name w:val="Block Text"/>
    <w:basedOn w:val="Normal"/>
    <w:rsid w:val="009D6D81"/>
    <w:pPr>
      <w:spacing w:after="120"/>
      <w:ind w:left="1440" w:right="1440"/>
    </w:pPr>
  </w:style>
  <w:style w:type="character" w:styleId="Hyperlink">
    <w:name w:val="Hyperlink"/>
    <w:basedOn w:val="DefaultParagraphFont"/>
    <w:rsid w:val="009D6D81"/>
    <w:rPr>
      <w:color w:val="0000FF"/>
      <w:u w:val="single"/>
    </w:rPr>
  </w:style>
  <w:style w:type="character" w:styleId="FollowedHyperlink">
    <w:name w:val="FollowedHyperlink"/>
    <w:basedOn w:val="DefaultParagraphFont"/>
    <w:rsid w:val="009D6D81"/>
    <w:rPr>
      <w:color w:val="800080"/>
      <w:u w:val="single"/>
    </w:rPr>
  </w:style>
  <w:style w:type="character" w:styleId="Strong">
    <w:name w:val="Strong"/>
    <w:basedOn w:val="DefaultParagraphFont"/>
    <w:qFormat/>
    <w:rsid w:val="009D6D81"/>
    <w:rPr>
      <w:b/>
      <w:bCs/>
    </w:rPr>
  </w:style>
  <w:style w:type="character" w:styleId="Emphasis">
    <w:name w:val="Emphasis"/>
    <w:basedOn w:val="DefaultParagraphFont"/>
    <w:qFormat/>
    <w:rsid w:val="009D6D81"/>
    <w:rPr>
      <w:i/>
      <w:iCs/>
    </w:rPr>
  </w:style>
  <w:style w:type="paragraph" w:styleId="DocumentMap">
    <w:name w:val="Document Map"/>
    <w:basedOn w:val="Normal"/>
    <w:link w:val="DocumentMapChar"/>
    <w:rsid w:val="009D6D81"/>
    <w:pPr>
      <w:shd w:val="clear" w:color="auto" w:fill="000080"/>
    </w:pPr>
    <w:rPr>
      <w:rFonts w:ascii="Tahoma" w:hAnsi="Tahoma" w:cs="Tahoma"/>
    </w:rPr>
  </w:style>
  <w:style w:type="character" w:customStyle="1" w:styleId="DocumentMapChar">
    <w:name w:val="Document Map Char"/>
    <w:basedOn w:val="DefaultParagraphFont"/>
    <w:link w:val="DocumentMap"/>
    <w:rsid w:val="009D6D81"/>
    <w:rPr>
      <w:rFonts w:ascii="Tahoma" w:hAnsi="Tahoma" w:cs="Tahoma"/>
      <w:sz w:val="22"/>
      <w:shd w:val="clear" w:color="auto" w:fill="000080"/>
    </w:rPr>
  </w:style>
  <w:style w:type="paragraph" w:styleId="PlainText">
    <w:name w:val="Plain Text"/>
    <w:basedOn w:val="Normal"/>
    <w:link w:val="PlainTextChar"/>
    <w:rsid w:val="009D6D81"/>
    <w:rPr>
      <w:rFonts w:ascii="Courier New" w:hAnsi="Courier New" w:cs="Courier New"/>
      <w:sz w:val="20"/>
    </w:rPr>
  </w:style>
  <w:style w:type="character" w:customStyle="1" w:styleId="PlainTextChar">
    <w:name w:val="Plain Text Char"/>
    <w:basedOn w:val="DefaultParagraphFont"/>
    <w:link w:val="PlainText"/>
    <w:rsid w:val="009D6D81"/>
    <w:rPr>
      <w:rFonts w:ascii="Courier New" w:hAnsi="Courier New" w:cs="Courier New"/>
    </w:rPr>
  </w:style>
  <w:style w:type="paragraph" w:styleId="E-mailSignature">
    <w:name w:val="E-mail Signature"/>
    <w:basedOn w:val="Normal"/>
    <w:link w:val="E-mailSignatureChar"/>
    <w:rsid w:val="009D6D81"/>
  </w:style>
  <w:style w:type="character" w:customStyle="1" w:styleId="E-mailSignatureChar">
    <w:name w:val="E-mail Signature Char"/>
    <w:basedOn w:val="DefaultParagraphFont"/>
    <w:link w:val="E-mailSignature"/>
    <w:rsid w:val="009D6D81"/>
    <w:rPr>
      <w:sz w:val="22"/>
    </w:rPr>
  </w:style>
  <w:style w:type="paragraph" w:styleId="NormalWeb">
    <w:name w:val="Normal (Web)"/>
    <w:basedOn w:val="Normal"/>
    <w:rsid w:val="009D6D81"/>
  </w:style>
  <w:style w:type="character" w:styleId="HTMLAcronym">
    <w:name w:val="HTML Acronym"/>
    <w:basedOn w:val="DefaultParagraphFont"/>
    <w:rsid w:val="009D6D81"/>
  </w:style>
  <w:style w:type="paragraph" w:styleId="HTMLAddress">
    <w:name w:val="HTML Address"/>
    <w:basedOn w:val="Normal"/>
    <w:link w:val="HTMLAddressChar"/>
    <w:rsid w:val="009D6D81"/>
    <w:rPr>
      <w:i/>
      <w:iCs/>
    </w:rPr>
  </w:style>
  <w:style w:type="character" w:customStyle="1" w:styleId="HTMLAddressChar">
    <w:name w:val="HTML Address Char"/>
    <w:basedOn w:val="DefaultParagraphFont"/>
    <w:link w:val="HTMLAddress"/>
    <w:rsid w:val="009D6D81"/>
    <w:rPr>
      <w:i/>
      <w:iCs/>
      <w:sz w:val="22"/>
    </w:rPr>
  </w:style>
  <w:style w:type="character" w:styleId="HTMLCite">
    <w:name w:val="HTML Cite"/>
    <w:basedOn w:val="DefaultParagraphFont"/>
    <w:rsid w:val="009D6D81"/>
    <w:rPr>
      <w:i/>
      <w:iCs/>
    </w:rPr>
  </w:style>
  <w:style w:type="character" w:styleId="HTMLCode">
    <w:name w:val="HTML Code"/>
    <w:basedOn w:val="DefaultParagraphFont"/>
    <w:rsid w:val="009D6D81"/>
    <w:rPr>
      <w:rFonts w:ascii="Courier New" w:hAnsi="Courier New" w:cs="Courier New"/>
      <w:sz w:val="20"/>
      <w:szCs w:val="20"/>
    </w:rPr>
  </w:style>
  <w:style w:type="character" w:styleId="HTMLDefinition">
    <w:name w:val="HTML Definition"/>
    <w:basedOn w:val="DefaultParagraphFont"/>
    <w:rsid w:val="009D6D81"/>
    <w:rPr>
      <w:i/>
      <w:iCs/>
    </w:rPr>
  </w:style>
  <w:style w:type="character" w:styleId="HTMLKeyboard">
    <w:name w:val="HTML Keyboard"/>
    <w:basedOn w:val="DefaultParagraphFont"/>
    <w:rsid w:val="009D6D81"/>
    <w:rPr>
      <w:rFonts w:ascii="Courier New" w:hAnsi="Courier New" w:cs="Courier New"/>
      <w:sz w:val="20"/>
      <w:szCs w:val="20"/>
    </w:rPr>
  </w:style>
  <w:style w:type="paragraph" w:styleId="HTMLPreformatted">
    <w:name w:val="HTML Preformatted"/>
    <w:basedOn w:val="Normal"/>
    <w:link w:val="HTMLPreformattedChar"/>
    <w:rsid w:val="009D6D81"/>
    <w:rPr>
      <w:rFonts w:ascii="Courier New" w:hAnsi="Courier New" w:cs="Courier New"/>
      <w:sz w:val="20"/>
    </w:rPr>
  </w:style>
  <w:style w:type="character" w:customStyle="1" w:styleId="HTMLPreformattedChar">
    <w:name w:val="HTML Preformatted Char"/>
    <w:basedOn w:val="DefaultParagraphFont"/>
    <w:link w:val="HTMLPreformatted"/>
    <w:rsid w:val="009D6D81"/>
    <w:rPr>
      <w:rFonts w:ascii="Courier New" w:hAnsi="Courier New" w:cs="Courier New"/>
    </w:rPr>
  </w:style>
  <w:style w:type="character" w:styleId="HTMLSample">
    <w:name w:val="HTML Sample"/>
    <w:basedOn w:val="DefaultParagraphFont"/>
    <w:rsid w:val="009D6D81"/>
    <w:rPr>
      <w:rFonts w:ascii="Courier New" w:hAnsi="Courier New" w:cs="Courier New"/>
    </w:rPr>
  </w:style>
  <w:style w:type="character" w:styleId="HTMLTypewriter">
    <w:name w:val="HTML Typewriter"/>
    <w:basedOn w:val="DefaultParagraphFont"/>
    <w:rsid w:val="009D6D81"/>
    <w:rPr>
      <w:rFonts w:ascii="Courier New" w:hAnsi="Courier New" w:cs="Courier New"/>
      <w:sz w:val="20"/>
      <w:szCs w:val="20"/>
    </w:rPr>
  </w:style>
  <w:style w:type="character" w:styleId="HTMLVariable">
    <w:name w:val="HTML Variable"/>
    <w:basedOn w:val="DefaultParagraphFont"/>
    <w:rsid w:val="009D6D81"/>
    <w:rPr>
      <w:i/>
      <w:iCs/>
    </w:rPr>
  </w:style>
  <w:style w:type="paragraph" w:styleId="CommentSubject">
    <w:name w:val="annotation subject"/>
    <w:basedOn w:val="CommentText"/>
    <w:next w:val="CommentText"/>
    <w:link w:val="CommentSubjectChar"/>
    <w:rsid w:val="009D6D81"/>
    <w:rPr>
      <w:b/>
      <w:bCs/>
    </w:rPr>
  </w:style>
  <w:style w:type="character" w:customStyle="1" w:styleId="CommentSubjectChar">
    <w:name w:val="Comment Subject Char"/>
    <w:basedOn w:val="CommentTextChar"/>
    <w:link w:val="CommentSubject"/>
    <w:rsid w:val="009D6D81"/>
    <w:rPr>
      <w:b/>
      <w:bCs/>
    </w:rPr>
  </w:style>
  <w:style w:type="numbering" w:styleId="1ai">
    <w:name w:val="Outline List 1"/>
    <w:basedOn w:val="NoList"/>
    <w:rsid w:val="009D6D81"/>
    <w:pPr>
      <w:numPr>
        <w:numId w:val="14"/>
      </w:numPr>
    </w:pPr>
  </w:style>
  <w:style w:type="numbering" w:styleId="111111">
    <w:name w:val="Outline List 2"/>
    <w:basedOn w:val="NoList"/>
    <w:rsid w:val="009D6D81"/>
    <w:pPr>
      <w:numPr>
        <w:numId w:val="15"/>
      </w:numPr>
    </w:pPr>
  </w:style>
  <w:style w:type="numbering" w:styleId="ArticleSection">
    <w:name w:val="Outline List 3"/>
    <w:basedOn w:val="NoList"/>
    <w:rsid w:val="009D6D81"/>
    <w:pPr>
      <w:numPr>
        <w:numId w:val="17"/>
      </w:numPr>
    </w:pPr>
  </w:style>
  <w:style w:type="table" w:styleId="TableSimple1">
    <w:name w:val="Table Simple 1"/>
    <w:basedOn w:val="TableNormal"/>
    <w:rsid w:val="009D6D8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D6D8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D6D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D6D8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D6D8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D6D8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D6D8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D6D8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D6D8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D6D8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D6D8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D6D8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D6D8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D6D8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D6D8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D6D8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D6D8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D6D8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D6D8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D6D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D6D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D6D8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D6D8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D6D8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D6D8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D6D8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D6D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D6D8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D6D8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D6D8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D6D8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D6D8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D6D8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D6D8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D6D8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D6D8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D6D8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D6D8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D6D8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D6D8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D6D8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D6D8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D6D8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D6D81"/>
    <w:rPr>
      <w:rFonts w:eastAsia="Times New Roman" w:cs="Times New Roman"/>
      <w:b/>
      <w:kern w:val="28"/>
      <w:sz w:val="24"/>
      <w:lang w:eastAsia="en-AU"/>
    </w:rPr>
  </w:style>
  <w:style w:type="paragraph" w:customStyle="1" w:styleId="ETAsubitem">
    <w:name w:val="ETA(subitem)"/>
    <w:basedOn w:val="OPCParaBase"/>
    <w:rsid w:val="009D6D81"/>
    <w:pPr>
      <w:tabs>
        <w:tab w:val="right" w:pos="340"/>
      </w:tabs>
      <w:spacing w:before="60" w:line="240" w:lineRule="auto"/>
      <w:ind w:left="454" w:hanging="454"/>
    </w:pPr>
    <w:rPr>
      <w:sz w:val="20"/>
    </w:rPr>
  </w:style>
  <w:style w:type="paragraph" w:customStyle="1" w:styleId="ETApara">
    <w:name w:val="ETA(para)"/>
    <w:basedOn w:val="OPCParaBase"/>
    <w:rsid w:val="009D6D81"/>
    <w:pPr>
      <w:tabs>
        <w:tab w:val="right" w:pos="754"/>
      </w:tabs>
      <w:spacing w:before="60" w:line="240" w:lineRule="auto"/>
      <w:ind w:left="828" w:hanging="828"/>
    </w:pPr>
    <w:rPr>
      <w:sz w:val="20"/>
    </w:rPr>
  </w:style>
  <w:style w:type="paragraph" w:customStyle="1" w:styleId="ETAsubpara">
    <w:name w:val="ETA(subpara)"/>
    <w:basedOn w:val="OPCParaBase"/>
    <w:rsid w:val="009D6D81"/>
    <w:pPr>
      <w:tabs>
        <w:tab w:val="right" w:pos="1083"/>
      </w:tabs>
      <w:spacing w:before="60" w:line="240" w:lineRule="auto"/>
      <w:ind w:left="1191" w:hanging="1191"/>
    </w:pPr>
    <w:rPr>
      <w:sz w:val="20"/>
    </w:rPr>
  </w:style>
  <w:style w:type="paragraph" w:customStyle="1" w:styleId="ETAsub-subpara">
    <w:name w:val="ETA(sub-subpara)"/>
    <w:basedOn w:val="OPCParaBase"/>
    <w:rsid w:val="009D6D8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D6D81"/>
  </w:style>
  <w:style w:type="character" w:customStyle="1" w:styleId="paragraphChar">
    <w:name w:val="paragraph Char"/>
    <w:aliases w:val="a Char"/>
    <w:link w:val="paragraph"/>
    <w:locked/>
    <w:rsid w:val="00581148"/>
    <w:rPr>
      <w:rFonts w:eastAsia="Times New Roman" w:cs="Times New Roman"/>
      <w:sz w:val="22"/>
      <w:lang w:eastAsia="en-AU"/>
    </w:rPr>
  </w:style>
  <w:style w:type="numbering" w:customStyle="1" w:styleId="OPCBodyList">
    <w:name w:val="OPCBodyList"/>
    <w:uiPriority w:val="99"/>
    <w:rsid w:val="00066114"/>
    <w:pPr>
      <w:numPr>
        <w:numId w:val="21"/>
      </w:numPr>
    </w:pPr>
  </w:style>
  <w:style w:type="paragraph" w:styleId="ListParagraph">
    <w:name w:val="List Paragraph"/>
    <w:basedOn w:val="Normal"/>
    <w:uiPriority w:val="34"/>
    <w:qFormat/>
    <w:rsid w:val="00186A73"/>
    <w:pPr>
      <w:spacing w:after="200" w:line="276" w:lineRule="auto"/>
      <w:ind w:left="72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513597">
      <w:bodyDiv w:val="1"/>
      <w:marLeft w:val="0"/>
      <w:marRight w:val="0"/>
      <w:marTop w:val="0"/>
      <w:marBottom w:val="0"/>
      <w:divBdr>
        <w:top w:val="none" w:sz="0" w:space="0" w:color="auto"/>
        <w:left w:val="none" w:sz="0" w:space="0" w:color="auto"/>
        <w:bottom w:val="none" w:sz="0" w:space="0" w:color="auto"/>
        <w:right w:val="none" w:sz="0" w:space="0" w:color="auto"/>
      </w:divBdr>
    </w:div>
    <w:div w:id="18412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eader" Target="header14.xm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3.xml"/><Relationship Id="rId45"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7.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50BAC-5926-4A5B-A698-3BFF3093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31</Pages>
  <Words>8687</Words>
  <Characters>49516</Characters>
  <Application>Microsoft Office Word</Application>
  <DocSecurity>4</DocSecurity>
  <PresentationFormat/>
  <Lines>412</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2019-02-25T06:05:00Z</cp:lastPrinted>
  <dcterms:created xsi:type="dcterms:W3CDTF">2019-03-26T21:31:00Z</dcterms:created>
  <dcterms:modified xsi:type="dcterms:W3CDTF">2019-03-26T21:31:00Z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Safety, Rehabilitation and Compensation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21 March 2019</vt:lpwstr>
  </property>
  <property fmtid="{D5CDD505-2E9C-101B-9397-08002B2CF9AE}" pid="10" name="Authority">
    <vt:lpwstr>Unk</vt:lpwstr>
  </property>
  <property fmtid="{D5CDD505-2E9C-101B-9397-08002B2CF9AE}" pid="11" name="ID">
    <vt:lpwstr>OPC63629</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21 March 2019</vt:lpwstr>
  </property>
</Properties>
</file>