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E067C" w14:textId="77777777" w:rsidR="007A452A" w:rsidRPr="00CF5B07" w:rsidRDefault="007A452A" w:rsidP="007A452A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F5B07">
        <w:rPr>
          <w:rFonts w:ascii="Times New Roman" w:hAnsi="Times New Roman" w:cs="Times New Roman"/>
          <w:b/>
          <w:u w:val="single"/>
        </w:rPr>
        <w:t>EXPLANATORY STATEMENT</w:t>
      </w:r>
    </w:p>
    <w:p w14:paraId="355E067D" w14:textId="77777777" w:rsidR="007A452A" w:rsidRPr="00CF5B07" w:rsidRDefault="007A452A" w:rsidP="007A452A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Issued by the Authority of the Attorney-General</w:t>
      </w:r>
    </w:p>
    <w:p w14:paraId="355E067E" w14:textId="047AE580" w:rsidR="00564C74" w:rsidRDefault="007A452A" w:rsidP="007A452A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CF5B07">
        <w:rPr>
          <w:rFonts w:ascii="Times New Roman" w:hAnsi="Times New Roman" w:cs="Times New Roman"/>
          <w:i/>
        </w:rPr>
        <w:t xml:space="preserve">Family Law (Superannuation) </w:t>
      </w:r>
      <w:r>
        <w:rPr>
          <w:rFonts w:ascii="Times New Roman" w:hAnsi="Times New Roman" w:cs="Times New Roman"/>
          <w:i/>
        </w:rPr>
        <w:t xml:space="preserve">(Methods and Factors for Valuing Particular Superannuation Interests) Amendment Approval </w:t>
      </w:r>
      <w:r w:rsidR="00B25920">
        <w:rPr>
          <w:rFonts w:ascii="Times New Roman" w:hAnsi="Times New Roman" w:cs="Times New Roman"/>
          <w:i/>
        </w:rPr>
        <w:t>2019</w:t>
      </w:r>
    </w:p>
    <w:p w14:paraId="355E067F" w14:textId="77777777" w:rsidR="007A452A" w:rsidRDefault="007A452A" w:rsidP="007A452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Introduction</w:t>
      </w:r>
    </w:p>
    <w:p w14:paraId="355E0680" w14:textId="5E1A0409" w:rsidR="002C38E9" w:rsidRPr="002C38E9" w:rsidRDefault="002C38E9" w:rsidP="007A452A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This instrument is made under </w:t>
      </w:r>
      <w:r w:rsidR="00B504AC">
        <w:rPr>
          <w:rFonts w:ascii="Times New Roman" w:hAnsi="Times New Roman" w:cs="Times New Roman"/>
        </w:rPr>
        <w:t xml:space="preserve">regulation </w:t>
      </w:r>
      <w:r>
        <w:rPr>
          <w:rFonts w:ascii="Times New Roman" w:hAnsi="Times New Roman" w:cs="Times New Roman"/>
        </w:rPr>
        <w:t>38</w:t>
      </w:r>
      <w:r w:rsidR="00351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  <w:i/>
        </w:rPr>
        <w:t>Family Law (Superannuation) Regulations</w:t>
      </w:r>
      <w:r w:rsidR="00F342EC">
        <w:rPr>
          <w:rFonts w:ascii="Times New Roman" w:hAnsi="Times New Roman" w:cs="Times New Roman"/>
          <w:i/>
        </w:rPr>
        <w:t> </w:t>
      </w:r>
      <w:r>
        <w:rPr>
          <w:rFonts w:ascii="Times New Roman" w:hAnsi="Times New Roman" w:cs="Times New Roman"/>
          <w:i/>
        </w:rPr>
        <w:t>2001</w:t>
      </w:r>
      <w:r w:rsidR="00EF37B7">
        <w:rPr>
          <w:rFonts w:ascii="Times New Roman" w:hAnsi="Times New Roman" w:cs="Times New Roman"/>
        </w:rPr>
        <w:t xml:space="preserve"> (FLS Regulations)</w:t>
      </w:r>
      <w:r>
        <w:rPr>
          <w:rFonts w:ascii="Times New Roman" w:hAnsi="Times New Roman" w:cs="Times New Roman"/>
        </w:rPr>
        <w:t xml:space="preserve"> and is a legislative instrument under</w:t>
      </w:r>
      <w:r w:rsidR="002575F4">
        <w:rPr>
          <w:rFonts w:ascii="Times New Roman" w:hAnsi="Times New Roman" w:cs="Times New Roman"/>
        </w:rPr>
        <w:t xml:space="preserve"> section 8 of the </w:t>
      </w:r>
      <w:r w:rsidR="002575F4">
        <w:rPr>
          <w:rFonts w:ascii="Times New Roman" w:hAnsi="Times New Roman" w:cs="Times New Roman"/>
          <w:i/>
        </w:rPr>
        <w:t>Legislation</w:t>
      </w:r>
      <w:r w:rsidR="00F342EC">
        <w:rPr>
          <w:rFonts w:ascii="Times New Roman" w:hAnsi="Times New Roman" w:cs="Times New Roman"/>
          <w:i/>
        </w:rPr>
        <w:t> </w:t>
      </w:r>
      <w:r w:rsidR="002575F4">
        <w:rPr>
          <w:rFonts w:ascii="Times New Roman" w:hAnsi="Times New Roman" w:cs="Times New Roman"/>
          <w:i/>
        </w:rPr>
        <w:t>Act 2003</w:t>
      </w:r>
      <w:r w:rsidR="002575F4" w:rsidRPr="002575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55E0681" w14:textId="77777777" w:rsidR="007A452A" w:rsidRDefault="007A452A" w:rsidP="007A452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Outline</w:t>
      </w:r>
    </w:p>
    <w:p w14:paraId="355E0682" w14:textId="77777777" w:rsidR="0001105E" w:rsidRDefault="007A452A" w:rsidP="007A452A">
      <w:pPr>
        <w:spacing w:line="240" w:lineRule="auto"/>
        <w:rPr>
          <w:rFonts w:ascii="Times New Roman" w:hAnsi="Times New Roman" w:cs="Times New Roman"/>
        </w:rPr>
      </w:pPr>
      <w:r w:rsidRPr="00363469">
        <w:rPr>
          <w:rFonts w:ascii="Times New Roman" w:hAnsi="Times New Roman" w:cs="Times New Roman"/>
        </w:rPr>
        <w:t xml:space="preserve">The </w:t>
      </w:r>
      <w:r w:rsidRPr="00363469">
        <w:rPr>
          <w:rFonts w:ascii="Times New Roman" w:hAnsi="Times New Roman" w:cs="Times New Roman"/>
          <w:i/>
        </w:rPr>
        <w:t>State Authorities Non-contributory Superannuation Act 1987</w:t>
      </w:r>
      <w:r w:rsidRPr="00363469">
        <w:rPr>
          <w:rFonts w:ascii="Times New Roman" w:hAnsi="Times New Roman" w:cs="Times New Roman"/>
        </w:rPr>
        <w:t xml:space="preserve"> (NSW) (SANCS Act) was amended by the </w:t>
      </w:r>
      <w:r w:rsidRPr="00363469">
        <w:rPr>
          <w:rFonts w:ascii="Times New Roman" w:hAnsi="Times New Roman" w:cs="Times New Roman"/>
          <w:i/>
        </w:rPr>
        <w:t>State Authorities Non-contributory Superannuation Amendment Act 2013</w:t>
      </w:r>
      <w:r w:rsidRPr="00363469">
        <w:rPr>
          <w:rFonts w:ascii="Times New Roman" w:hAnsi="Times New Roman" w:cs="Times New Roman"/>
        </w:rPr>
        <w:t> (NSW) (SANCS</w:t>
      </w:r>
      <w:r w:rsidR="00F342EC">
        <w:rPr>
          <w:rFonts w:ascii="Times New Roman" w:hAnsi="Times New Roman" w:cs="Times New Roman"/>
        </w:rPr>
        <w:t> </w:t>
      </w:r>
      <w:r w:rsidRPr="00363469">
        <w:rPr>
          <w:rFonts w:ascii="Times New Roman" w:hAnsi="Times New Roman" w:cs="Times New Roman"/>
        </w:rPr>
        <w:t xml:space="preserve">Amendment Act) to </w:t>
      </w:r>
      <w:r w:rsidR="00974640">
        <w:rPr>
          <w:rFonts w:ascii="Times New Roman" w:hAnsi="Times New Roman" w:cs="Times New Roman"/>
        </w:rPr>
        <w:t>require NSW Public Sector Employers to pay an additional monthly superannuation contribution to employees in certain NSW publi</w:t>
      </w:r>
      <w:r w:rsidR="00411B21">
        <w:rPr>
          <w:rFonts w:ascii="Times New Roman" w:hAnsi="Times New Roman" w:cs="Times New Roman"/>
        </w:rPr>
        <w:t>c sector superannuation schemes</w:t>
      </w:r>
      <w:r w:rsidRPr="00363469">
        <w:rPr>
          <w:rFonts w:ascii="Times New Roman" w:hAnsi="Times New Roman" w:cs="Times New Roman"/>
        </w:rPr>
        <w:t>.</w:t>
      </w:r>
    </w:p>
    <w:p w14:paraId="355E0683" w14:textId="77777777" w:rsidR="007379D6" w:rsidRPr="002C38E9" w:rsidRDefault="00F66499" w:rsidP="00B4207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379D6" w:rsidRPr="009003B6">
        <w:rPr>
          <w:rFonts w:ascii="Times New Roman" w:hAnsi="Times New Roman" w:cs="Times New Roman"/>
        </w:rPr>
        <w:t>he SANCS Amendment Act requires that an additional employer contributions account (AEC</w:t>
      </w:r>
      <w:r w:rsidR="00E22751">
        <w:rPr>
          <w:rFonts w:ascii="Times New Roman" w:hAnsi="Times New Roman" w:cs="Times New Roman"/>
        </w:rPr>
        <w:t> </w:t>
      </w:r>
      <w:r w:rsidR="007379D6" w:rsidRPr="009003B6">
        <w:rPr>
          <w:rFonts w:ascii="Times New Roman" w:hAnsi="Times New Roman" w:cs="Times New Roman"/>
        </w:rPr>
        <w:t xml:space="preserve">account) be established for each eligible member for the purposes of holding the new </w:t>
      </w:r>
      <w:r>
        <w:rPr>
          <w:rFonts w:ascii="Times New Roman" w:hAnsi="Times New Roman" w:cs="Times New Roman"/>
        </w:rPr>
        <w:t>contribution</w:t>
      </w:r>
      <w:r w:rsidR="007379D6" w:rsidRPr="009003B6">
        <w:rPr>
          <w:rFonts w:ascii="Times New Roman" w:hAnsi="Times New Roman" w:cs="Times New Roman"/>
        </w:rPr>
        <w:t xml:space="preserve">. </w:t>
      </w:r>
    </w:p>
    <w:p w14:paraId="355E0684" w14:textId="627DE977" w:rsidR="002C38E9" w:rsidRDefault="002C38E9" w:rsidP="002C38E9">
      <w:pPr>
        <w:spacing w:line="240" w:lineRule="auto"/>
        <w:rPr>
          <w:rFonts w:ascii="Times New Roman" w:hAnsi="Times New Roman" w:cs="Times New Roman"/>
        </w:rPr>
      </w:pPr>
      <w:r w:rsidRPr="002C38E9">
        <w:rPr>
          <w:rFonts w:ascii="Times New Roman" w:hAnsi="Times New Roman" w:cs="Times New Roman"/>
        </w:rPr>
        <w:t xml:space="preserve">Part VIIIB of the </w:t>
      </w:r>
      <w:r w:rsidRPr="002C38E9">
        <w:rPr>
          <w:rFonts w:ascii="Times New Roman" w:hAnsi="Times New Roman" w:cs="Times New Roman"/>
          <w:i/>
        </w:rPr>
        <w:t xml:space="preserve">Family Law Act 1975 </w:t>
      </w:r>
      <w:r w:rsidRPr="002C38E9">
        <w:rPr>
          <w:rFonts w:ascii="Times New Roman" w:hAnsi="Times New Roman" w:cs="Times New Roman"/>
        </w:rPr>
        <w:t xml:space="preserve">(Family Law Act) provides for the division of superannuation between married and de facto couples in the event of a relationship breakdown. </w:t>
      </w:r>
      <w:r w:rsidR="002B6DC8">
        <w:rPr>
          <w:rFonts w:ascii="Times New Roman" w:hAnsi="Times New Roman" w:cs="Times New Roman"/>
        </w:rPr>
        <w:t>SANCS Scheme</w:t>
      </w:r>
      <w:r w:rsidR="00967420">
        <w:rPr>
          <w:rFonts w:ascii="Times New Roman" w:hAnsi="Times New Roman" w:cs="Times New Roman"/>
        </w:rPr>
        <w:t xml:space="preserve"> interests</w:t>
      </w:r>
      <w:r w:rsidRPr="002C38E9">
        <w:rPr>
          <w:rFonts w:ascii="Times New Roman" w:hAnsi="Times New Roman" w:cs="Times New Roman"/>
        </w:rPr>
        <w:t xml:space="preserve"> </w:t>
      </w:r>
      <w:r w:rsidR="00967420">
        <w:rPr>
          <w:rFonts w:ascii="Times New Roman" w:hAnsi="Times New Roman" w:cs="Times New Roman"/>
        </w:rPr>
        <w:t>are</w:t>
      </w:r>
      <w:r w:rsidRPr="002C38E9">
        <w:rPr>
          <w:rFonts w:ascii="Times New Roman" w:hAnsi="Times New Roman" w:cs="Times New Roman"/>
        </w:rPr>
        <w:t xml:space="preserve"> superannuation interest</w:t>
      </w:r>
      <w:r w:rsidR="00967420">
        <w:rPr>
          <w:rFonts w:ascii="Times New Roman" w:hAnsi="Times New Roman" w:cs="Times New Roman"/>
        </w:rPr>
        <w:t>s</w:t>
      </w:r>
      <w:r w:rsidR="00E64905">
        <w:rPr>
          <w:rFonts w:ascii="Times New Roman" w:hAnsi="Times New Roman" w:cs="Times New Roman"/>
        </w:rPr>
        <w:t xml:space="preserve"> as defined by section 90MD of the Family Law Act</w:t>
      </w:r>
      <w:r w:rsidRPr="00363469">
        <w:rPr>
          <w:rFonts w:ascii="Times New Roman" w:hAnsi="Times New Roman" w:cs="Times New Roman"/>
        </w:rPr>
        <w:t xml:space="preserve">, </w:t>
      </w:r>
      <w:r w:rsidR="00E64905">
        <w:rPr>
          <w:rFonts w:ascii="Times New Roman" w:hAnsi="Times New Roman" w:cs="Times New Roman"/>
        </w:rPr>
        <w:t xml:space="preserve">and </w:t>
      </w:r>
      <w:r w:rsidR="00967420">
        <w:rPr>
          <w:rFonts w:ascii="Times New Roman" w:hAnsi="Times New Roman" w:cs="Times New Roman"/>
        </w:rPr>
        <w:t>are</w:t>
      </w:r>
      <w:r w:rsidR="00967420" w:rsidRPr="00363469">
        <w:rPr>
          <w:rFonts w:ascii="Times New Roman" w:hAnsi="Times New Roman" w:cs="Times New Roman"/>
        </w:rPr>
        <w:t xml:space="preserve"> </w:t>
      </w:r>
      <w:r w:rsidRPr="00363469">
        <w:rPr>
          <w:rFonts w:ascii="Times New Roman" w:hAnsi="Times New Roman" w:cs="Times New Roman"/>
        </w:rPr>
        <w:t xml:space="preserve">subject to the superannuation splitting regime under the Family Law Act. </w:t>
      </w:r>
    </w:p>
    <w:p w14:paraId="355E0685" w14:textId="2526DBAB" w:rsidR="006D5C24" w:rsidRPr="00E74FFB" w:rsidRDefault="00A923DA" w:rsidP="006D5C24">
      <w:pPr>
        <w:spacing w:line="240" w:lineRule="auto"/>
        <w:rPr>
          <w:rFonts w:ascii="Times New Roman" w:hAnsi="Times New Roman"/>
        </w:rPr>
      </w:pPr>
      <w:r w:rsidRPr="006D5C24">
        <w:rPr>
          <w:rFonts w:ascii="Times New Roman" w:hAnsi="Times New Roman" w:cs="Times New Roman"/>
        </w:rPr>
        <w:t>To facilitate superannuation splitting, t</w:t>
      </w:r>
      <w:r w:rsidR="004E2F1B" w:rsidRPr="006D5C24">
        <w:rPr>
          <w:rFonts w:ascii="Times New Roman" w:hAnsi="Times New Roman" w:cs="Times New Roman"/>
        </w:rPr>
        <w:t xml:space="preserve">he FLS Regulations provide ‘default’ methods </w:t>
      </w:r>
      <w:r w:rsidR="00967420">
        <w:rPr>
          <w:rFonts w:ascii="Times New Roman" w:hAnsi="Times New Roman" w:cs="Times New Roman"/>
        </w:rPr>
        <w:t xml:space="preserve">and factors </w:t>
      </w:r>
      <w:r w:rsidR="004E2F1B" w:rsidRPr="006D5C24">
        <w:rPr>
          <w:rFonts w:ascii="Times New Roman" w:hAnsi="Times New Roman" w:cs="Times New Roman"/>
        </w:rPr>
        <w:t>for valuing superannuation interest</w:t>
      </w:r>
      <w:r w:rsidR="00DC704E" w:rsidRPr="00B04300">
        <w:rPr>
          <w:rFonts w:ascii="Times New Roman" w:hAnsi="Times New Roman" w:cs="Times New Roman"/>
        </w:rPr>
        <w:t>s</w:t>
      </w:r>
      <w:r w:rsidR="004E2F1B" w:rsidRPr="00B04300">
        <w:rPr>
          <w:rFonts w:ascii="Times New Roman" w:hAnsi="Times New Roman" w:cs="Times New Roman"/>
        </w:rPr>
        <w:t xml:space="preserve">. The default </w:t>
      </w:r>
      <w:r w:rsidR="004E2F1B" w:rsidRPr="00F66499">
        <w:rPr>
          <w:rFonts w:ascii="Times New Roman" w:hAnsi="Times New Roman" w:cs="Times New Roman"/>
        </w:rPr>
        <w:t xml:space="preserve">methods </w:t>
      </w:r>
      <w:r w:rsidR="00DC704E" w:rsidRPr="00F66499">
        <w:rPr>
          <w:rFonts w:ascii="Times New Roman" w:hAnsi="Times New Roman" w:cs="Times New Roman"/>
        </w:rPr>
        <w:t xml:space="preserve">and factors </w:t>
      </w:r>
      <w:r w:rsidR="004E2F1B" w:rsidRPr="00F66499">
        <w:rPr>
          <w:rFonts w:ascii="Times New Roman" w:hAnsi="Times New Roman" w:cs="Times New Roman"/>
        </w:rPr>
        <w:t>are not appropriate for all superannuation interests</w:t>
      </w:r>
      <w:r w:rsidR="00950F85" w:rsidRPr="00F66499">
        <w:rPr>
          <w:rFonts w:ascii="Times New Roman" w:hAnsi="Times New Roman" w:cs="Times New Roman"/>
        </w:rPr>
        <w:t xml:space="preserve">. </w:t>
      </w:r>
      <w:r w:rsidR="006D5C24" w:rsidRPr="006D5C24">
        <w:rPr>
          <w:rFonts w:ascii="Times New Roman" w:hAnsi="Times New Roman" w:cs="Times New Roman"/>
        </w:rPr>
        <w:t>R</w:t>
      </w:r>
      <w:r w:rsidR="00950F85" w:rsidRPr="006D5C24">
        <w:rPr>
          <w:rFonts w:ascii="Times New Roman" w:hAnsi="Times New Roman" w:cs="Times New Roman"/>
        </w:rPr>
        <w:t>egulation 38</w:t>
      </w:r>
      <w:r w:rsidR="00765A72">
        <w:rPr>
          <w:rFonts w:ascii="Times New Roman" w:hAnsi="Times New Roman" w:cs="Times New Roman"/>
        </w:rPr>
        <w:t xml:space="preserve"> of the FLS Regulations</w:t>
      </w:r>
      <w:r w:rsidR="00950F85" w:rsidRPr="006D5C24">
        <w:rPr>
          <w:rFonts w:ascii="Times New Roman" w:hAnsi="Times New Roman" w:cs="Times New Roman"/>
        </w:rPr>
        <w:t xml:space="preserve"> </w:t>
      </w:r>
      <w:r w:rsidR="006D5C24" w:rsidRPr="006D5C24">
        <w:rPr>
          <w:rFonts w:ascii="Times New Roman" w:hAnsi="Times New Roman" w:cs="Times New Roman"/>
        </w:rPr>
        <w:t>provides that</w:t>
      </w:r>
      <w:r w:rsidR="00950F85" w:rsidRPr="006D5C24">
        <w:rPr>
          <w:rFonts w:ascii="Times New Roman" w:hAnsi="Times New Roman" w:cs="Times New Roman"/>
        </w:rPr>
        <w:t xml:space="preserve"> the Attorney</w:t>
      </w:r>
      <w:r w:rsidR="00950F85" w:rsidRPr="006D5C24">
        <w:rPr>
          <w:rFonts w:ascii="Times New Roman" w:hAnsi="Times New Roman" w:cs="Times New Roman"/>
        </w:rPr>
        <w:noBreakHyphen/>
        <w:t>General may approve</w:t>
      </w:r>
      <w:r w:rsidR="006D5C24" w:rsidRPr="006D5C24">
        <w:rPr>
          <w:rFonts w:ascii="Times New Roman" w:hAnsi="Times New Roman" w:cs="Times New Roman"/>
        </w:rPr>
        <w:t>, in writing,</w:t>
      </w:r>
      <w:r w:rsidR="00950F85" w:rsidRPr="006D5C24">
        <w:rPr>
          <w:rFonts w:ascii="Times New Roman" w:hAnsi="Times New Roman" w:cs="Times New Roman"/>
        </w:rPr>
        <w:t xml:space="preserve"> </w:t>
      </w:r>
      <w:r w:rsidR="004E2F1B" w:rsidRPr="006D5C24">
        <w:rPr>
          <w:rFonts w:ascii="Times New Roman" w:hAnsi="Times New Roman" w:cs="Times New Roman"/>
        </w:rPr>
        <w:t xml:space="preserve">alternative </w:t>
      </w:r>
      <w:r w:rsidR="006D5C24" w:rsidRPr="006D5C24">
        <w:rPr>
          <w:rFonts w:ascii="Times New Roman" w:hAnsi="Times New Roman" w:cs="Times New Roman"/>
        </w:rPr>
        <w:t>valuation methods</w:t>
      </w:r>
      <w:r w:rsidR="004E2F1B" w:rsidRPr="006D5C24">
        <w:rPr>
          <w:rFonts w:ascii="Times New Roman" w:hAnsi="Times New Roman" w:cs="Times New Roman"/>
        </w:rPr>
        <w:t xml:space="preserve">. </w:t>
      </w:r>
      <w:r w:rsidR="006D5C24" w:rsidRPr="00E74FFB">
        <w:rPr>
          <w:rFonts w:ascii="Times New Roman" w:hAnsi="Times New Roman"/>
        </w:rPr>
        <w:t xml:space="preserve">The </w:t>
      </w:r>
      <w:r w:rsidR="006D5C24" w:rsidRPr="00E74FFB">
        <w:rPr>
          <w:rFonts w:ascii="Times New Roman" w:hAnsi="Times New Roman"/>
          <w:i/>
        </w:rPr>
        <w:t>Family Law (Superannuation)</w:t>
      </w:r>
      <w:r w:rsidR="00B25920">
        <w:rPr>
          <w:rFonts w:ascii="Times New Roman" w:hAnsi="Times New Roman"/>
          <w:i/>
        </w:rPr>
        <w:t xml:space="preserve"> </w:t>
      </w:r>
      <w:r w:rsidR="006D5C24" w:rsidRPr="00E74FFB">
        <w:rPr>
          <w:rFonts w:ascii="Times New Roman" w:hAnsi="Times New Roman"/>
          <w:i/>
        </w:rPr>
        <w:t>(Methods and Factors for Valuing Particular Superannuation Interests) Approval 2003</w:t>
      </w:r>
      <w:r w:rsidR="006D5C24" w:rsidRPr="00E74FFB">
        <w:rPr>
          <w:rFonts w:ascii="Times New Roman" w:hAnsi="Times New Roman"/>
        </w:rPr>
        <w:t xml:space="preserve"> (the Approval) has been made for this purpose. It contains methods and factors for determining the value of superannuation interests in more than 30 superannuation schemes. The Approval is a legislative instrument and has been registered on the Federal Register of Legislation. The method and factors approved for </w:t>
      </w:r>
      <w:r w:rsidR="002B6DC8">
        <w:rPr>
          <w:rFonts w:ascii="Times New Roman" w:hAnsi="Times New Roman"/>
        </w:rPr>
        <w:t>SANCS Scheme</w:t>
      </w:r>
      <w:r w:rsidR="006D5C24">
        <w:rPr>
          <w:rFonts w:ascii="Times New Roman" w:hAnsi="Times New Roman"/>
        </w:rPr>
        <w:t xml:space="preserve"> </w:t>
      </w:r>
      <w:r w:rsidR="006D5C24" w:rsidRPr="00E74FFB">
        <w:rPr>
          <w:rFonts w:ascii="Times New Roman" w:hAnsi="Times New Roman"/>
        </w:rPr>
        <w:t xml:space="preserve">interests are set out in Part </w:t>
      </w:r>
      <w:r w:rsidR="006D5C24">
        <w:rPr>
          <w:rFonts w:ascii="Times New Roman" w:hAnsi="Times New Roman"/>
        </w:rPr>
        <w:t>9</w:t>
      </w:r>
      <w:r w:rsidR="006D5C24" w:rsidRPr="00E74FFB">
        <w:rPr>
          <w:rFonts w:ascii="Times New Roman" w:hAnsi="Times New Roman"/>
        </w:rPr>
        <w:t xml:space="preserve"> of Schedule </w:t>
      </w:r>
      <w:r w:rsidR="006D5C24">
        <w:rPr>
          <w:rFonts w:ascii="Times New Roman" w:hAnsi="Times New Roman"/>
        </w:rPr>
        <w:t>2</w:t>
      </w:r>
      <w:r w:rsidR="006D5C24" w:rsidRPr="00E74FFB">
        <w:rPr>
          <w:rFonts w:ascii="Times New Roman" w:hAnsi="Times New Roman"/>
        </w:rPr>
        <w:t xml:space="preserve"> of the Approval.</w:t>
      </w:r>
    </w:p>
    <w:p w14:paraId="355E0686" w14:textId="7CA1E6F1" w:rsidR="009003B6" w:rsidRPr="009003B6" w:rsidRDefault="009003B6" w:rsidP="009003B6">
      <w:pPr>
        <w:spacing w:line="240" w:lineRule="auto"/>
        <w:rPr>
          <w:rFonts w:ascii="Times New Roman" w:hAnsi="Times New Roman" w:cs="Times New Roman"/>
        </w:rPr>
      </w:pPr>
      <w:r w:rsidRPr="00363469">
        <w:rPr>
          <w:rFonts w:ascii="Times New Roman" w:hAnsi="Times New Roman" w:cs="Times New Roman"/>
        </w:rPr>
        <w:t xml:space="preserve">This instrument </w:t>
      </w:r>
      <w:r w:rsidR="006D5C24">
        <w:rPr>
          <w:rFonts w:ascii="Times New Roman" w:hAnsi="Times New Roman" w:cs="Times New Roman"/>
        </w:rPr>
        <w:t xml:space="preserve">amends </w:t>
      </w:r>
      <w:r w:rsidRPr="00363469">
        <w:rPr>
          <w:rFonts w:ascii="Times New Roman" w:hAnsi="Times New Roman" w:cs="Times New Roman"/>
        </w:rPr>
        <w:t xml:space="preserve">the </w:t>
      </w:r>
      <w:r w:rsidR="006D5C24" w:rsidRPr="00E74FFB">
        <w:rPr>
          <w:rFonts w:ascii="Times New Roman" w:hAnsi="Times New Roman" w:cs="Times New Roman"/>
        </w:rPr>
        <w:t>Approval</w:t>
      </w:r>
      <w:r>
        <w:rPr>
          <w:rFonts w:ascii="Times New Roman" w:hAnsi="Times New Roman" w:cs="Times New Roman"/>
        </w:rPr>
        <w:t xml:space="preserve"> to ensure </w:t>
      </w:r>
      <w:r w:rsidR="004E2F1B">
        <w:rPr>
          <w:rFonts w:ascii="Times New Roman" w:hAnsi="Times New Roman" w:cs="Times New Roman"/>
        </w:rPr>
        <w:t xml:space="preserve">that </w:t>
      </w:r>
      <w:r w:rsidR="002C38E9">
        <w:rPr>
          <w:rFonts w:ascii="Times New Roman" w:hAnsi="Times New Roman" w:cs="Times New Roman"/>
        </w:rPr>
        <w:t xml:space="preserve">the valuation method for </w:t>
      </w:r>
      <w:r w:rsidR="002B6DC8">
        <w:rPr>
          <w:rFonts w:ascii="Times New Roman" w:hAnsi="Times New Roman" w:cs="Times New Roman"/>
        </w:rPr>
        <w:t>SANCS Scheme</w:t>
      </w:r>
      <w:r w:rsidR="006D5C24">
        <w:rPr>
          <w:rFonts w:ascii="Times New Roman" w:hAnsi="Times New Roman" w:cs="Times New Roman"/>
        </w:rPr>
        <w:t xml:space="preserve"> </w:t>
      </w:r>
      <w:r w:rsidR="002C38E9">
        <w:rPr>
          <w:rFonts w:ascii="Times New Roman" w:hAnsi="Times New Roman" w:cs="Times New Roman"/>
        </w:rPr>
        <w:t>interest</w:t>
      </w:r>
      <w:r w:rsidR="006D5C24">
        <w:rPr>
          <w:rFonts w:ascii="Times New Roman" w:hAnsi="Times New Roman" w:cs="Times New Roman"/>
        </w:rPr>
        <w:t>s</w:t>
      </w:r>
      <w:r w:rsidR="002C38E9">
        <w:rPr>
          <w:rFonts w:ascii="Times New Roman" w:hAnsi="Times New Roman" w:cs="Times New Roman"/>
        </w:rPr>
        <w:t xml:space="preserve"> </w:t>
      </w:r>
      <w:r w:rsidR="00950F85">
        <w:rPr>
          <w:rFonts w:ascii="Times New Roman" w:hAnsi="Times New Roman" w:cs="Times New Roman"/>
        </w:rPr>
        <w:t>take</w:t>
      </w:r>
      <w:r w:rsidR="00D17CA9">
        <w:rPr>
          <w:rFonts w:ascii="Times New Roman" w:hAnsi="Times New Roman" w:cs="Times New Roman"/>
        </w:rPr>
        <w:t>s</w:t>
      </w:r>
      <w:r w:rsidR="00950F85">
        <w:rPr>
          <w:rFonts w:ascii="Times New Roman" w:hAnsi="Times New Roman" w:cs="Times New Roman"/>
        </w:rPr>
        <w:t xml:space="preserve"> into account the additional employer contributions</w:t>
      </w:r>
      <w:r w:rsidR="00E22751">
        <w:rPr>
          <w:rFonts w:ascii="Times New Roman" w:hAnsi="Times New Roman" w:cs="Times New Roman"/>
        </w:rPr>
        <w:t xml:space="preserve"> provided for in the SANCS </w:t>
      </w:r>
      <w:r w:rsidR="00411B21">
        <w:rPr>
          <w:rFonts w:ascii="Times New Roman" w:hAnsi="Times New Roman" w:cs="Times New Roman"/>
        </w:rPr>
        <w:t xml:space="preserve">Amendment </w:t>
      </w:r>
      <w:r w:rsidR="00D17CA9">
        <w:rPr>
          <w:rFonts w:ascii="Times New Roman" w:hAnsi="Times New Roman" w:cs="Times New Roman"/>
        </w:rPr>
        <w:t>Act</w:t>
      </w:r>
      <w:r w:rsidR="002C38E9">
        <w:rPr>
          <w:rFonts w:ascii="Times New Roman" w:hAnsi="Times New Roman" w:cs="Times New Roman"/>
        </w:rPr>
        <w:t>.</w:t>
      </w:r>
    </w:p>
    <w:p w14:paraId="355E0687" w14:textId="77777777" w:rsidR="007A452A" w:rsidRDefault="007A452A" w:rsidP="007A452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Consultation</w:t>
      </w:r>
    </w:p>
    <w:p w14:paraId="355E0688" w14:textId="4ACA5D5B" w:rsidR="007A452A" w:rsidRPr="00E6006E" w:rsidRDefault="007A452A" w:rsidP="007A4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accordance with </w:t>
      </w:r>
      <w:r w:rsidRPr="00AB65C6">
        <w:rPr>
          <w:rFonts w:ascii="Times New Roman" w:hAnsi="Times New Roman" w:cs="Times New Roman"/>
        </w:rPr>
        <w:t xml:space="preserve">section 17 of the </w:t>
      </w:r>
      <w:r w:rsidRPr="00AB65C6">
        <w:rPr>
          <w:rFonts w:ascii="Times New Roman" w:hAnsi="Times New Roman" w:cs="Times New Roman"/>
          <w:i/>
        </w:rPr>
        <w:t>Legislation Act 2003,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consultation on this instrument occurred between the Commonwealth Attorney-General’s Departmen</w:t>
      </w:r>
      <w:r w:rsidR="008055ED">
        <w:rPr>
          <w:rFonts w:ascii="Times New Roman" w:hAnsi="Times New Roman" w:cs="Times New Roman"/>
        </w:rPr>
        <w:t>t, the New South Wales Treasur</w:t>
      </w:r>
      <w:r>
        <w:rPr>
          <w:rFonts w:ascii="Times New Roman" w:hAnsi="Times New Roman" w:cs="Times New Roman"/>
        </w:rPr>
        <w:t xml:space="preserve">y and the Australian Government Actuary. </w:t>
      </w:r>
    </w:p>
    <w:p w14:paraId="355E0689" w14:textId="77777777" w:rsidR="007A452A" w:rsidRDefault="007A452A" w:rsidP="007A452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Regulatory Impact Statement</w:t>
      </w:r>
    </w:p>
    <w:p w14:paraId="355E068A" w14:textId="77777777" w:rsidR="007A452A" w:rsidRPr="00E6006E" w:rsidRDefault="007A452A" w:rsidP="007A4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Office of Best Practice Regulation was consulted about the Determination and advised that a Regulatory Impact Statement is not required as the amendments are minor and machinery in nature.</w:t>
      </w:r>
    </w:p>
    <w:p w14:paraId="355E068B" w14:textId="77777777" w:rsidR="007A452A" w:rsidRDefault="007A452A" w:rsidP="007A452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Commencement</w:t>
      </w:r>
    </w:p>
    <w:p w14:paraId="355E068C" w14:textId="77777777" w:rsidR="007A452A" w:rsidRDefault="007A452A" w:rsidP="007A4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commences on the day after registration on the Federal Register of Legislation.</w:t>
      </w:r>
    </w:p>
    <w:p w14:paraId="355E068D" w14:textId="77777777" w:rsidR="007A452A" w:rsidRDefault="007A452A" w:rsidP="007A452A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The instrument is a legislative amendment for the purposes of the </w:t>
      </w:r>
      <w:r>
        <w:rPr>
          <w:rFonts w:ascii="Times New Roman" w:hAnsi="Times New Roman" w:cs="Times New Roman"/>
          <w:i/>
        </w:rPr>
        <w:t>Legislation Act 2003.</w:t>
      </w:r>
    </w:p>
    <w:p w14:paraId="355E068E" w14:textId="77777777" w:rsidR="007A452A" w:rsidRDefault="007A452A" w:rsidP="007A452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Details of the instrument are as follows:</w:t>
      </w:r>
    </w:p>
    <w:p w14:paraId="355E068F" w14:textId="506C4659" w:rsidR="007A452A" w:rsidRDefault="007A452A" w:rsidP="007A452A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Section 1 – Name </w:t>
      </w:r>
    </w:p>
    <w:p w14:paraId="355E0690" w14:textId="24B2B7CE" w:rsidR="002C38E9" w:rsidRDefault="002C38E9" w:rsidP="002C38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1 provides that the title of the instrument is the </w:t>
      </w:r>
      <w:r w:rsidRPr="00CF5B07">
        <w:rPr>
          <w:rFonts w:ascii="Times New Roman" w:hAnsi="Times New Roman" w:cs="Times New Roman"/>
          <w:i/>
        </w:rPr>
        <w:t xml:space="preserve">Family Law (Superannuation) </w:t>
      </w:r>
      <w:r>
        <w:rPr>
          <w:rFonts w:ascii="Times New Roman" w:hAnsi="Times New Roman" w:cs="Times New Roman"/>
          <w:i/>
        </w:rPr>
        <w:t xml:space="preserve">(Methods and Factors for Valuing Particular Superannuation Interests) Amendment Approval </w:t>
      </w:r>
      <w:r w:rsidR="00B25920">
        <w:rPr>
          <w:rFonts w:ascii="Times New Roman" w:hAnsi="Times New Roman" w:cs="Times New Roman"/>
          <w:i/>
        </w:rPr>
        <w:t>2019</w:t>
      </w:r>
      <w:r w:rsidRPr="002C38E9">
        <w:rPr>
          <w:rFonts w:ascii="Times New Roman" w:hAnsi="Times New Roman" w:cs="Times New Roman"/>
        </w:rPr>
        <w:t>.</w:t>
      </w:r>
    </w:p>
    <w:p w14:paraId="355E0691" w14:textId="77777777" w:rsidR="002C38E9" w:rsidRDefault="002C38E9" w:rsidP="002C38E9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Section 2 – Commencement</w:t>
      </w:r>
    </w:p>
    <w:p w14:paraId="355E0692" w14:textId="77777777" w:rsidR="002C38E9" w:rsidRDefault="002C38E9" w:rsidP="002C38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2 provides that the instrument commences </w:t>
      </w:r>
      <w:r w:rsidR="00E93FF1">
        <w:rPr>
          <w:rFonts w:ascii="Times New Roman" w:hAnsi="Times New Roman" w:cs="Times New Roman"/>
        </w:rPr>
        <w:t xml:space="preserve">on the day after </w:t>
      </w:r>
      <w:r w:rsidR="00667AB1">
        <w:rPr>
          <w:rFonts w:ascii="Times New Roman" w:hAnsi="Times New Roman" w:cs="Times New Roman"/>
        </w:rPr>
        <w:t xml:space="preserve">the </w:t>
      </w:r>
      <w:r w:rsidR="00E93FF1">
        <w:rPr>
          <w:rFonts w:ascii="Times New Roman" w:hAnsi="Times New Roman" w:cs="Times New Roman"/>
        </w:rPr>
        <w:t>instrument is</w:t>
      </w:r>
      <w:r w:rsidR="00E64905">
        <w:rPr>
          <w:rFonts w:ascii="Times New Roman" w:hAnsi="Times New Roman" w:cs="Times New Roman"/>
        </w:rPr>
        <w:t xml:space="preserve"> registered on the Federal Register of Legislation. </w:t>
      </w:r>
    </w:p>
    <w:p w14:paraId="355E0693" w14:textId="77777777" w:rsidR="00E93FF1" w:rsidRDefault="00E93FF1" w:rsidP="002C38E9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Section 3 – Authority </w:t>
      </w:r>
    </w:p>
    <w:p w14:paraId="355E0694" w14:textId="667E5CE2" w:rsidR="00E93FF1" w:rsidRDefault="00E93FF1" w:rsidP="002C38E9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Section 3 provides that the instrument is made under </w:t>
      </w:r>
      <w:r w:rsidR="00EF37B7">
        <w:rPr>
          <w:rFonts w:ascii="Times New Roman" w:hAnsi="Times New Roman" w:cs="Times New Roman"/>
        </w:rPr>
        <w:t xml:space="preserve">regulation </w:t>
      </w:r>
      <w:r>
        <w:rPr>
          <w:rFonts w:ascii="Times New Roman" w:hAnsi="Times New Roman" w:cs="Times New Roman"/>
        </w:rPr>
        <w:t>38</w:t>
      </w:r>
      <w:r w:rsidR="00EF37B7" w:rsidDel="00EF3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</w:t>
      </w:r>
      <w:r w:rsidR="00EF37B7">
        <w:rPr>
          <w:rFonts w:ascii="Times New Roman" w:hAnsi="Times New Roman" w:cs="Times New Roman"/>
        </w:rPr>
        <w:t>FLS Regulations.</w:t>
      </w:r>
    </w:p>
    <w:p w14:paraId="355E0695" w14:textId="77777777" w:rsidR="00E93FF1" w:rsidRDefault="00E93FF1" w:rsidP="002C38E9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Section 4 – Schedules </w:t>
      </w:r>
    </w:p>
    <w:p w14:paraId="355E0696" w14:textId="77777777" w:rsidR="00AB65C6" w:rsidRPr="00AB65C6" w:rsidRDefault="008055ED" w:rsidP="00AB65C6">
      <w:pPr>
        <w:spacing w:line="240" w:lineRule="auto"/>
        <w:rPr>
          <w:rFonts w:ascii="Times New Roman" w:hAnsi="Times New Roman" w:cs="Times New Roman"/>
        </w:rPr>
      </w:pPr>
      <w:r w:rsidRPr="00AB65C6">
        <w:rPr>
          <w:rFonts w:ascii="Times New Roman" w:hAnsi="Times New Roman" w:cs="Times New Roman"/>
        </w:rPr>
        <w:t xml:space="preserve">Section 4 is a technical provision which provides that the </w:t>
      </w:r>
      <w:r w:rsidRPr="00AB65C6">
        <w:rPr>
          <w:rFonts w:ascii="Times New Roman" w:hAnsi="Times New Roman" w:cs="Times New Roman"/>
          <w:i/>
        </w:rPr>
        <w:t>Family Law (Superannuation) (Methods and Factors for Valuing Particular Superannuation Interests) Amendment Approval 2003</w:t>
      </w:r>
      <w:r w:rsidRPr="00AB65C6">
        <w:rPr>
          <w:rFonts w:ascii="Times New Roman" w:hAnsi="Times New Roman" w:cs="Times New Roman"/>
        </w:rPr>
        <w:t xml:space="preserve"> is to be amended as set out in each applicable item. </w:t>
      </w:r>
    </w:p>
    <w:p w14:paraId="355E0697" w14:textId="77777777" w:rsidR="00E93FF1" w:rsidRPr="00160862" w:rsidRDefault="00E93FF1" w:rsidP="002C38E9">
      <w:pPr>
        <w:spacing w:line="240" w:lineRule="auto"/>
        <w:rPr>
          <w:rFonts w:ascii="Times New Roman" w:hAnsi="Times New Roman" w:cs="Times New Roman"/>
          <w:b/>
          <w:i/>
        </w:rPr>
      </w:pPr>
      <w:r w:rsidRPr="00160862">
        <w:rPr>
          <w:rFonts w:ascii="Times New Roman" w:hAnsi="Times New Roman" w:cs="Times New Roman"/>
          <w:b/>
          <w:i/>
        </w:rPr>
        <w:t>Schedule 1—Amendments</w:t>
      </w:r>
    </w:p>
    <w:p w14:paraId="355E0698" w14:textId="77422A4E" w:rsidR="00E93FF1" w:rsidRDefault="00E93FF1" w:rsidP="002C38E9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Item 1 —</w:t>
      </w:r>
      <w:r w:rsidR="00B34098">
        <w:rPr>
          <w:rFonts w:ascii="Times New Roman" w:hAnsi="Times New Roman" w:cs="Times New Roman"/>
          <w:u w:val="single"/>
        </w:rPr>
        <w:t xml:space="preserve"> </w:t>
      </w:r>
      <w:r w:rsidR="00A42305">
        <w:rPr>
          <w:rFonts w:ascii="Times New Roman" w:hAnsi="Times New Roman" w:cs="Times New Roman"/>
          <w:u w:val="single"/>
        </w:rPr>
        <w:t>S</w:t>
      </w:r>
      <w:r>
        <w:rPr>
          <w:rFonts w:ascii="Times New Roman" w:hAnsi="Times New Roman" w:cs="Times New Roman"/>
          <w:u w:val="single"/>
        </w:rPr>
        <w:t>ubclause 1(3) of Part 9 of Schedule 2</w:t>
      </w:r>
      <w:r w:rsidR="00B34098">
        <w:rPr>
          <w:rFonts w:ascii="Times New Roman" w:hAnsi="Times New Roman" w:cs="Times New Roman"/>
          <w:u w:val="single"/>
        </w:rPr>
        <w:t xml:space="preserve"> (Note 1, before “Commonwealth co-contribution account”</w:t>
      </w:r>
    </w:p>
    <w:p w14:paraId="355E0699" w14:textId="77777777" w:rsidR="00E93FF1" w:rsidRDefault="00E93FF1" w:rsidP="002C38E9">
      <w:pPr>
        <w:spacing w:line="240" w:lineRule="auto"/>
        <w:rPr>
          <w:rFonts w:ascii="Times New Roman" w:hAnsi="Times New Roman" w:cs="Times New Roman"/>
        </w:rPr>
      </w:pPr>
      <w:r w:rsidRPr="00BB3DAA">
        <w:rPr>
          <w:rFonts w:ascii="Times New Roman" w:hAnsi="Times New Roman" w:cs="Times New Roman"/>
        </w:rPr>
        <w:t xml:space="preserve">Item 1 </w:t>
      </w:r>
      <w:r w:rsidR="00950F85">
        <w:rPr>
          <w:rFonts w:ascii="Times New Roman" w:hAnsi="Times New Roman" w:cs="Times New Roman"/>
        </w:rPr>
        <w:t xml:space="preserve">provides that, for </w:t>
      </w:r>
      <w:r w:rsidR="00A42305" w:rsidRPr="00BB3DAA">
        <w:rPr>
          <w:rFonts w:ascii="Times New Roman" w:hAnsi="Times New Roman" w:cs="Times New Roman"/>
        </w:rPr>
        <w:t xml:space="preserve">the purposes of </w:t>
      </w:r>
      <w:r w:rsidR="00997C30">
        <w:rPr>
          <w:rFonts w:ascii="Times New Roman" w:hAnsi="Times New Roman" w:cs="Times New Roman"/>
        </w:rPr>
        <w:t>P</w:t>
      </w:r>
      <w:r w:rsidR="00997C30" w:rsidRPr="00BB3DAA">
        <w:rPr>
          <w:rFonts w:ascii="Times New Roman" w:hAnsi="Times New Roman" w:cs="Times New Roman"/>
        </w:rPr>
        <w:t xml:space="preserve">art </w:t>
      </w:r>
      <w:r w:rsidR="0018060B" w:rsidRPr="00BB3DAA">
        <w:rPr>
          <w:rFonts w:ascii="Times New Roman" w:hAnsi="Times New Roman" w:cs="Times New Roman"/>
        </w:rPr>
        <w:t xml:space="preserve">9 of </w:t>
      </w:r>
      <w:r w:rsidR="00997C30" w:rsidRPr="00BB3DAA">
        <w:rPr>
          <w:rFonts w:ascii="Times New Roman" w:hAnsi="Times New Roman" w:cs="Times New Roman"/>
        </w:rPr>
        <w:t>th</w:t>
      </w:r>
      <w:r w:rsidR="00997C30">
        <w:rPr>
          <w:rFonts w:ascii="Times New Roman" w:hAnsi="Times New Roman" w:cs="Times New Roman"/>
        </w:rPr>
        <w:t>e</w:t>
      </w:r>
      <w:r w:rsidR="00997C30" w:rsidRPr="00BB3DAA">
        <w:rPr>
          <w:rFonts w:ascii="Times New Roman" w:hAnsi="Times New Roman" w:cs="Times New Roman"/>
        </w:rPr>
        <w:t xml:space="preserve"> </w:t>
      </w:r>
      <w:r w:rsidR="00997C30">
        <w:rPr>
          <w:rFonts w:ascii="Times New Roman" w:hAnsi="Times New Roman" w:cs="Times New Roman"/>
        </w:rPr>
        <w:t>Approval</w:t>
      </w:r>
      <w:r w:rsidR="00B246C1" w:rsidRPr="00BB3DAA">
        <w:rPr>
          <w:rFonts w:ascii="Times New Roman" w:hAnsi="Times New Roman" w:cs="Times New Roman"/>
        </w:rPr>
        <w:t>,</w:t>
      </w:r>
      <w:r w:rsidR="00A42305" w:rsidRPr="00BB3DAA">
        <w:rPr>
          <w:rFonts w:ascii="Times New Roman" w:hAnsi="Times New Roman" w:cs="Times New Roman"/>
        </w:rPr>
        <w:t xml:space="preserve"> </w:t>
      </w:r>
      <w:r w:rsidR="00A42305" w:rsidRPr="00BB3DAA">
        <w:rPr>
          <w:rFonts w:ascii="Times New Roman" w:hAnsi="Times New Roman" w:cs="Times New Roman"/>
          <w:i/>
        </w:rPr>
        <w:t>additional employer contributions account</w:t>
      </w:r>
      <w:r w:rsidR="00A42305" w:rsidRPr="00BB3DAA">
        <w:rPr>
          <w:rFonts w:ascii="Times New Roman" w:hAnsi="Times New Roman" w:cs="Times New Roman"/>
        </w:rPr>
        <w:t xml:space="preserve"> has the same meaning as defined in </w:t>
      </w:r>
      <w:r w:rsidR="00950F85">
        <w:rPr>
          <w:rFonts w:ascii="Times New Roman" w:hAnsi="Times New Roman" w:cs="Times New Roman"/>
        </w:rPr>
        <w:t>section</w:t>
      </w:r>
      <w:r w:rsidR="00A42305" w:rsidRPr="00BB3DAA">
        <w:rPr>
          <w:rFonts w:ascii="Times New Roman" w:hAnsi="Times New Roman" w:cs="Times New Roman"/>
        </w:rPr>
        <w:t xml:space="preserve"> 3 of the </w:t>
      </w:r>
      <w:r w:rsidR="00A42305" w:rsidRPr="00BB3D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State Authorities Non</w:t>
      </w:r>
      <w:r w:rsidR="00A42305" w:rsidRPr="00BB3D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noBreakHyphen/>
        <w:t>contributory Superannuation Act 1987 </w:t>
      </w:r>
      <w:r w:rsidR="00A42305" w:rsidRPr="00BB3DAA">
        <w:rPr>
          <w:rFonts w:ascii="Times New Roman" w:hAnsi="Times New Roman" w:cs="Times New Roman"/>
          <w:color w:val="000000"/>
          <w:shd w:val="clear" w:color="auto" w:fill="FFFFFF"/>
        </w:rPr>
        <w:t>(NSW)</w:t>
      </w:r>
      <w:r w:rsidR="00A42305" w:rsidRPr="00BB3DAA">
        <w:rPr>
          <w:rFonts w:ascii="Times New Roman" w:hAnsi="Times New Roman" w:cs="Times New Roman"/>
        </w:rPr>
        <w:t>.</w:t>
      </w:r>
    </w:p>
    <w:p w14:paraId="355E069A" w14:textId="405DF5AF" w:rsidR="00E93FF1" w:rsidRDefault="00A42305" w:rsidP="002C38E9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Item 2 — </w:t>
      </w:r>
      <w:r w:rsidR="00B246C1">
        <w:rPr>
          <w:rFonts w:ascii="Times New Roman" w:hAnsi="Times New Roman" w:cs="Times New Roman"/>
          <w:u w:val="single"/>
        </w:rPr>
        <w:t>Clause 2 of Part 9 of Schedule 2 (table item 1, column headed “Method”)</w:t>
      </w:r>
    </w:p>
    <w:p w14:paraId="355E069B" w14:textId="78EC5B97" w:rsidR="000852F0" w:rsidRDefault="000852F0" w:rsidP="002C38E9">
      <w:pPr>
        <w:spacing w:line="240" w:lineRule="auto"/>
        <w:rPr>
          <w:rFonts w:ascii="Times New Roman" w:hAnsi="Times New Roman" w:cs="Times New Roman"/>
        </w:rPr>
      </w:pPr>
      <w:r w:rsidRPr="000852F0">
        <w:rPr>
          <w:rFonts w:ascii="Times New Roman" w:hAnsi="Times New Roman" w:cs="Times New Roman"/>
        </w:rPr>
        <w:t xml:space="preserve">Item 2 </w:t>
      </w:r>
      <w:r w:rsidR="00997C30">
        <w:rPr>
          <w:rFonts w:ascii="Times New Roman" w:hAnsi="Times New Roman" w:cs="Times New Roman"/>
        </w:rPr>
        <w:t xml:space="preserve">amends </w:t>
      </w:r>
      <w:r w:rsidR="001659D9">
        <w:rPr>
          <w:rFonts w:ascii="Times New Roman" w:hAnsi="Times New Roman" w:cs="Times New Roman"/>
        </w:rPr>
        <w:t xml:space="preserve">the </w:t>
      </w:r>
      <w:r w:rsidR="00997C30">
        <w:rPr>
          <w:rFonts w:ascii="Times New Roman" w:hAnsi="Times New Roman" w:cs="Times New Roman"/>
        </w:rPr>
        <w:t>method</w:t>
      </w:r>
      <w:r w:rsidR="001659D9" w:rsidRPr="000852F0">
        <w:rPr>
          <w:rFonts w:ascii="Times New Roman" w:hAnsi="Times New Roman" w:cs="Times New Roman"/>
        </w:rPr>
        <w:t xml:space="preserve"> </w:t>
      </w:r>
      <w:r w:rsidR="00997C30">
        <w:rPr>
          <w:rFonts w:ascii="Times New Roman" w:hAnsi="Times New Roman" w:cs="Times New Roman"/>
        </w:rPr>
        <w:t xml:space="preserve">to be </w:t>
      </w:r>
      <w:r w:rsidR="001659D9" w:rsidRPr="000852F0">
        <w:rPr>
          <w:rFonts w:ascii="Times New Roman" w:hAnsi="Times New Roman" w:cs="Times New Roman"/>
        </w:rPr>
        <w:t xml:space="preserve">used to determine the interest for a contributing member in </w:t>
      </w:r>
      <w:r w:rsidR="001659D9">
        <w:rPr>
          <w:rFonts w:ascii="Times New Roman" w:hAnsi="Times New Roman" w:cs="Times New Roman"/>
        </w:rPr>
        <w:t xml:space="preserve">the </w:t>
      </w:r>
      <w:r w:rsidR="002B6DC8">
        <w:rPr>
          <w:rFonts w:ascii="Times New Roman" w:hAnsi="Times New Roman" w:cs="Times New Roman"/>
        </w:rPr>
        <w:t>SANCS Scheme</w:t>
      </w:r>
      <w:r w:rsidR="00967420">
        <w:rPr>
          <w:rFonts w:ascii="Times New Roman" w:hAnsi="Times New Roman" w:cs="Times New Roman"/>
        </w:rPr>
        <w:t xml:space="preserve"> </w:t>
      </w:r>
      <w:r w:rsidRPr="000852F0">
        <w:rPr>
          <w:rFonts w:ascii="Times New Roman" w:hAnsi="Times New Roman" w:cs="Times New Roman"/>
        </w:rPr>
        <w:t xml:space="preserve">by including a </w:t>
      </w:r>
      <w:r w:rsidR="00997C30">
        <w:rPr>
          <w:rFonts w:ascii="Times New Roman" w:hAnsi="Times New Roman" w:cs="Times New Roman"/>
        </w:rPr>
        <w:t>reference</w:t>
      </w:r>
      <w:r w:rsidR="00997C30" w:rsidRPr="000852F0">
        <w:rPr>
          <w:rFonts w:ascii="Times New Roman" w:hAnsi="Times New Roman" w:cs="Times New Roman"/>
        </w:rPr>
        <w:t xml:space="preserve"> </w:t>
      </w:r>
      <w:r w:rsidRPr="000852F0">
        <w:rPr>
          <w:rFonts w:ascii="Times New Roman" w:hAnsi="Times New Roman" w:cs="Times New Roman"/>
        </w:rPr>
        <w:t>to the additional employer contributions (AEC).</w:t>
      </w:r>
    </w:p>
    <w:p w14:paraId="355E069C" w14:textId="1633266D" w:rsidR="00EF37B7" w:rsidRDefault="00EF37B7" w:rsidP="002C38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97C30">
        <w:rPr>
          <w:rFonts w:ascii="Times New Roman" w:hAnsi="Times New Roman" w:cs="Times New Roman"/>
        </w:rPr>
        <w:t xml:space="preserve">ogether with </w:t>
      </w:r>
      <w:r w:rsidR="00436464">
        <w:rPr>
          <w:rFonts w:ascii="Times New Roman" w:hAnsi="Times New Roman" w:cs="Times New Roman"/>
        </w:rPr>
        <w:t>i</w:t>
      </w:r>
      <w:r w:rsidR="00997C30">
        <w:rPr>
          <w:rFonts w:ascii="Times New Roman" w:hAnsi="Times New Roman" w:cs="Times New Roman"/>
        </w:rPr>
        <w:t>tem 3, below, t</w:t>
      </w:r>
      <w:r>
        <w:rPr>
          <w:rFonts w:ascii="Times New Roman" w:hAnsi="Times New Roman" w:cs="Times New Roman"/>
        </w:rPr>
        <w:t xml:space="preserve">his will ensure that the balance of any AEC account will be taken into account </w:t>
      </w:r>
      <w:r w:rsidR="00950F85">
        <w:rPr>
          <w:rFonts w:ascii="Times New Roman" w:hAnsi="Times New Roman" w:cs="Times New Roman"/>
        </w:rPr>
        <w:t>when valuing</w:t>
      </w:r>
      <w:r w:rsidR="00FD7429">
        <w:rPr>
          <w:rFonts w:ascii="Times New Roman" w:hAnsi="Times New Roman" w:cs="Times New Roman"/>
        </w:rPr>
        <w:t xml:space="preserve"> </w:t>
      </w:r>
      <w:r w:rsidR="00950F85">
        <w:rPr>
          <w:rFonts w:ascii="Times New Roman" w:hAnsi="Times New Roman" w:cs="Times New Roman"/>
        </w:rPr>
        <w:t xml:space="preserve">the </w:t>
      </w:r>
      <w:r w:rsidR="00FD7429">
        <w:rPr>
          <w:rFonts w:ascii="Times New Roman" w:hAnsi="Times New Roman" w:cs="Times New Roman"/>
        </w:rPr>
        <w:t>superannuation interest</w:t>
      </w:r>
      <w:r w:rsidR="00950F85">
        <w:rPr>
          <w:rFonts w:ascii="Times New Roman" w:hAnsi="Times New Roman" w:cs="Times New Roman"/>
        </w:rPr>
        <w:t xml:space="preserve"> of a </w:t>
      </w:r>
      <w:r w:rsidR="002B6DC8">
        <w:rPr>
          <w:rFonts w:ascii="Times New Roman" w:hAnsi="Times New Roman" w:cs="Times New Roman"/>
        </w:rPr>
        <w:t>SANCS Scheme</w:t>
      </w:r>
      <w:r w:rsidR="00967420">
        <w:rPr>
          <w:rFonts w:ascii="Times New Roman" w:hAnsi="Times New Roman" w:cs="Times New Roman"/>
        </w:rPr>
        <w:t xml:space="preserve"> </w:t>
      </w:r>
      <w:r w:rsidR="00950F85">
        <w:rPr>
          <w:rFonts w:ascii="Times New Roman" w:hAnsi="Times New Roman" w:cs="Times New Roman"/>
        </w:rPr>
        <w:t>member</w:t>
      </w:r>
      <w:r w:rsidR="00FD7429">
        <w:rPr>
          <w:rFonts w:ascii="Times New Roman" w:hAnsi="Times New Roman" w:cs="Times New Roman"/>
        </w:rPr>
        <w:t>.</w:t>
      </w:r>
    </w:p>
    <w:p w14:paraId="355E069D" w14:textId="6FA72472" w:rsidR="00E93FF1" w:rsidRPr="00E93FF1" w:rsidRDefault="00B246C1" w:rsidP="002C38E9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Item 3 —</w:t>
      </w:r>
      <w:r w:rsidR="00436464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Clause 2 of Part 9 of Schedule 2 (table item 1, column headed “Method”, at the end of the column)</w:t>
      </w:r>
    </w:p>
    <w:p w14:paraId="355E069E" w14:textId="77777777" w:rsidR="008810F7" w:rsidRDefault="000852F0" w:rsidP="002C38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</w:t>
      </w:r>
      <w:r w:rsidR="007440C5">
        <w:rPr>
          <w:rFonts w:ascii="Times New Roman" w:hAnsi="Times New Roman" w:cs="Times New Roman"/>
        </w:rPr>
        <w:t xml:space="preserve">em 3 inserts </w:t>
      </w:r>
      <w:r w:rsidR="008810F7">
        <w:rPr>
          <w:rFonts w:ascii="Times New Roman" w:hAnsi="Times New Roman" w:cs="Times New Roman"/>
        </w:rPr>
        <w:t>an explanation of</w:t>
      </w:r>
      <w:r w:rsidR="007440C5">
        <w:rPr>
          <w:rFonts w:ascii="Times New Roman" w:hAnsi="Times New Roman" w:cs="Times New Roman"/>
        </w:rPr>
        <w:t xml:space="preserve"> </w:t>
      </w:r>
      <w:r w:rsidR="008810F7">
        <w:rPr>
          <w:rFonts w:ascii="Times New Roman" w:hAnsi="Times New Roman" w:cs="Times New Roman"/>
        </w:rPr>
        <w:t xml:space="preserve">how to calculate </w:t>
      </w:r>
      <w:r w:rsidR="007440C5">
        <w:rPr>
          <w:rFonts w:ascii="Times New Roman" w:hAnsi="Times New Roman" w:cs="Times New Roman"/>
        </w:rPr>
        <w:t xml:space="preserve">AEC </w:t>
      </w:r>
      <w:r w:rsidR="008810F7">
        <w:rPr>
          <w:rFonts w:ascii="Times New Roman" w:hAnsi="Times New Roman" w:cs="Times New Roman"/>
        </w:rPr>
        <w:t xml:space="preserve">when using the new </w:t>
      </w:r>
      <w:r w:rsidR="00997C30">
        <w:rPr>
          <w:rFonts w:ascii="Times New Roman" w:hAnsi="Times New Roman" w:cs="Times New Roman"/>
        </w:rPr>
        <w:t>method</w:t>
      </w:r>
      <w:r w:rsidR="008810F7">
        <w:rPr>
          <w:rFonts w:ascii="Times New Roman" w:hAnsi="Times New Roman" w:cs="Times New Roman"/>
        </w:rPr>
        <w:t xml:space="preserve"> to </w:t>
      </w:r>
      <w:r w:rsidR="00997C30">
        <w:rPr>
          <w:rFonts w:ascii="Times New Roman" w:hAnsi="Times New Roman" w:cs="Times New Roman"/>
        </w:rPr>
        <w:t xml:space="preserve">value </w:t>
      </w:r>
      <w:r w:rsidR="008810F7">
        <w:rPr>
          <w:rFonts w:ascii="Times New Roman" w:hAnsi="Times New Roman" w:cs="Times New Roman"/>
        </w:rPr>
        <w:t xml:space="preserve">the </w:t>
      </w:r>
      <w:r w:rsidR="008810F7" w:rsidRPr="000852F0">
        <w:rPr>
          <w:rFonts w:ascii="Times New Roman" w:hAnsi="Times New Roman" w:cs="Times New Roman"/>
        </w:rPr>
        <w:t xml:space="preserve">interest for a contributing member in </w:t>
      </w:r>
      <w:r w:rsidR="008810F7">
        <w:rPr>
          <w:rFonts w:ascii="Times New Roman" w:hAnsi="Times New Roman" w:cs="Times New Roman"/>
        </w:rPr>
        <w:t xml:space="preserve">the </w:t>
      </w:r>
      <w:r w:rsidR="008810F7" w:rsidRPr="000852F0">
        <w:rPr>
          <w:rFonts w:ascii="Times New Roman" w:hAnsi="Times New Roman" w:cs="Times New Roman"/>
        </w:rPr>
        <w:t>SANCS Schem</w:t>
      </w:r>
      <w:r w:rsidR="008810F7">
        <w:rPr>
          <w:rFonts w:ascii="Times New Roman" w:hAnsi="Times New Roman" w:cs="Times New Roman"/>
        </w:rPr>
        <w:t>e.</w:t>
      </w:r>
    </w:p>
    <w:p w14:paraId="355E069F" w14:textId="516A8B94" w:rsidR="00997C30" w:rsidRDefault="00997C30" w:rsidP="00997C3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Together with </w:t>
      </w:r>
      <w:r w:rsidR="0043646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tem 2, above, this will ensure that the balance of any AEC account will be taken into account when valuing the superannuation interest of a </w:t>
      </w:r>
      <w:r w:rsidR="002B6DC8">
        <w:rPr>
          <w:rFonts w:ascii="Times New Roman" w:hAnsi="Times New Roman" w:cs="Times New Roman"/>
        </w:rPr>
        <w:t>SANCS Scheme</w:t>
      </w:r>
      <w:r w:rsidR="00967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member.</w:t>
      </w:r>
    </w:p>
    <w:p w14:paraId="355E06A2" w14:textId="77777777" w:rsidR="007A452A" w:rsidRPr="007A452A" w:rsidRDefault="007A452A" w:rsidP="007A452A">
      <w:pPr>
        <w:spacing w:line="240" w:lineRule="auto"/>
        <w:rPr>
          <w:rFonts w:ascii="Times New Roman" w:hAnsi="Times New Roman" w:cs="Times New Roman"/>
          <w:b/>
        </w:rPr>
      </w:pPr>
    </w:p>
    <w:sectPr w:rsidR="007A452A" w:rsidRPr="007A4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15386"/>
    <w:multiLevelType w:val="hybridMultilevel"/>
    <w:tmpl w:val="6BA03C5C"/>
    <w:lvl w:ilvl="0" w:tplc="8AA0B8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2A"/>
    <w:rsid w:val="0001105E"/>
    <w:rsid w:val="000525BA"/>
    <w:rsid w:val="00070575"/>
    <w:rsid w:val="000852F0"/>
    <w:rsid w:val="00144970"/>
    <w:rsid w:val="0014526B"/>
    <w:rsid w:val="00147495"/>
    <w:rsid w:val="00160862"/>
    <w:rsid w:val="001659D9"/>
    <w:rsid w:val="0018060B"/>
    <w:rsid w:val="00182664"/>
    <w:rsid w:val="001D3D91"/>
    <w:rsid w:val="001F011F"/>
    <w:rsid w:val="00254DCC"/>
    <w:rsid w:val="002575F4"/>
    <w:rsid w:val="00287B3E"/>
    <w:rsid w:val="002B6DC8"/>
    <w:rsid w:val="002C38E9"/>
    <w:rsid w:val="002D0D39"/>
    <w:rsid w:val="00351C3C"/>
    <w:rsid w:val="003568EF"/>
    <w:rsid w:val="003B4C4F"/>
    <w:rsid w:val="003C5F3F"/>
    <w:rsid w:val="00411B21"/>
    <w:rsid w:val="00436464"/>
    <w:rsid w:val="004D03C1"/>
    <w:rsid w:val="004D78EA"/>
    <w:rsid w:val="004E2F1B"/>
    <w:rsid w:val="004E662B"/>
    <w:rsid w:val="005405C9"/>
    <w:rsid w:val="00564C74"/>
    <w:rsid w:val="0060326C"/>
    <w:rsid w:val="00667AB1"/>
    <w:rsid w:val="006D5C24"/>
    <w:rsid w:val="007379D6"/>
    <w:rsid w:val="00740F2E"/>
    <w:rsid w:val="007440C5"/>
    <w:rsid w:val="00745B58"/>
    <w:rsid w:val="00765A72"/>
    <w:rsid w:val="007A452A"/>
    <w:rsid w:val="008055ED"/>
    <w:rsid w:val="008810F7"/>
    <w:rsid w:val="009003B6"/>
    <w:rsid w:val="009159B5"/>
    <w:rsid w:val="00950F85"/>
    <w:rsid w:val="00967420"/>
    <w:rsid w:val="00974640"/>
    <w:rsid w:val="009811A2"/>
    <w:rsid w:val="00997C30"/>
    <w:rsid w:val="00A226C8"/>
    <w:rsid w:val="00A42305"/>
    <w:rsid w:val="00A6003A"/>
    <w:rsid w:val="00A923DA"/>
    <w:rsid w:val="00AB65C6"/>
    <w:rsid w:val="00B04300"/>
    <w:rsid w:val="00B246C1"/>
    <w:rsid w:val="00B25920"/>
    <w:rsid w:val="00B34098"/>
    <w:rsid w:val="00B42071"/>
    <w:rsid w:val="00B504AC"/>
    <w:rsid w:val="00B7626A"/>
    <w:rsid w:val="00BB2FBD"/>
    <w:rsid w:val="00BB3DAA"/>
    <w:rsid w:val="00BB4F3F"/>
    <w:rsid w:val="00C276D5"/>
    <w:rsid w:val="00CD78D2"/>
    <w:rsid w:val="00D17CA9"/>
    <w:rsid w:val="00DC704E"/>
    <w:rsid w:val="00E22751"/>
    <w:rsid w:val="00E51E8D"/>
    <w:rsid w:val="00E64905"/>
    <w:rsid w:val="00E74FFB"/>
    <w:rsid w:val="00E93FF1"/>
    <w:rsid w:val="00ED3446"/>
    <w:rsid w:val="00EF37B7"/>
    <w:rsid w:val="00F342EC"/>
    <w:rsid w:val="00F66499"/>
    <w:rsid w:val="00FD382A"/>
    <w:rsid w:val="00FD7429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0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Paragraph">
    <w:name w:val="Paragraph"/>
    <w:basedOn w:val="Normal"/>
    <w:link w:val="ParagraphChar"/>
    <w:rsid w:val="008055ED"/>
    <w:pPr>
      <w:numPr>
        <w:ilvl w:val="1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ParagraphChar">
    <w:name w:val="Paragraph Char"/>
    <w:link w:val="Paragraph"/>
    <w:rsid w:val="008055ED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4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9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Paragraph">
    <w:name w:val="Paragraph"/>
    <w:basedOn w:val="Normal"/>
    <w:link w:val="ParagraphChar"/>
    <w:rsid w:val="008055ED"/>
    <w:pPr>
      <w:numPr>
        <w:ilvl w:val="12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ParagraphChar">
    <w:name w:val="Paragraph Char"/>
    <w:link w:val="Paragraph"/>
    <w:rsid w:val="008055ED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4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9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0ED32FAF0D7164E9991FFDF9BA6BC28" ma:contentTypeVersion="" ma:contentTypeDescription="PDMS Document Site Content Type" ma:contentTypeScope="" ma:versionID="068bbf4124a6f67b54d281aa568764b5">
  <xsd:schema xmlns:xsd="http://www.w3.org/2001/XMLSchema" xmlns:xs="http://www.w3.org/2001/XMLSchema" xmlns:p="http://schemas.microsoft.com/office/2006/metadata/properties" xmlns:ns2="857246AA-2D11-4C74-9E6C-87E493071B57" targetNamespace="http://schemas.microsoft.com/office/2006/metadata/properties" ma:root="true" ma:fieldsID="78df7a4b1429b2f8ff25dcace593ac6c" ns2:_="">
    <xsd:import namespace="857246AA-2D11-4C74-9E6C-87E493071B5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46AA-2D11-4C74-9E6C-87E493071B5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57246AA-2D11-4C74-9E6C-87E493071B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1AEB-9327-4A95-970F-5451387D5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246AA-2D11-4C74-9E6C-87E493071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49C40-6557-4C25-8EDA-6F0F3D9D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5807F-4050-4D91-89CF-30F79472CD65}">
  <ds:schemaRefs>
    <ds:schemaRef ds:uri="857246AA-2D11-4C74-9E6C-87E493071B57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5E2A32A-913B-43C4-8FC3-47B396B0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ruedaj</dc:creator>
  <cp:lastModifiedBy>chriss</cp:lastModifiedBy>
  <cp:revision>2</cp:revision>
  <cp:lastPrinted>2019-01-29T02:58:00Z</cp:lastPrinted>
  <dcterms:created xsi:type="dcterms:W3CDTF">2019-03-25T00:27:00Z</dcterms:created>
  <dcterms:modified xsi:type="dcterms:W3CDTF">2019-03-25T00:27:00Z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0x010100266966F133664895A6EE3632470D45F50050ED32FAF0D7164E9991FFDF9BA6BC28</vt:lpwstr>
  </property>
</Properties>
</file>