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FE4" w:rsidRPr="00E549CD" w:rsidRDefault="00C07FE4" w:rsidP="001B0D2B">
      <w:pPr>
        <w:pStyle w:val="Title"/>
        <w:tabs>
          <w:tab w:val="clear" w:pos="720"/>
          <w:tab w:val="clear" w:pos="1440"/>
          <w:tab w:val="clear" w:pos="2160"/>
          <w:tab w:val="clear" w:pos="2880"/>
          <w:tab w:val="clear" w:pos="3600"/>
          <w:tab w:val="clear" w:pos="4320"/>
          <w:tab w:val="clear" w:pos="5040"/>
          <w:tab w:val="clear" w:pos="5760"/>
          <w:tab w:val="clear" w:pos="6480"/>
          <w:tab w:val="clear" w:pos="7200"/>
          <w:tab w:val="clear" w:pos="7920"/>
          <w:tab w:val="clear" w:pos="8640"/>
          <w:tab w:val="clear" w:pos="8958"/>
        </w:tabs>
        <w:spacing w:line="276" w:lineRule="auto"/>
        <w:rPr>
          <w:b/>
          <w:vanish/>
          <w:sz w:val="28"/>
          <w:szCs w:val="28"/>
          <w:u w:val="none"/>
          <w:specVanish/>
        </w:rPr>
      </w:pPr>
      <w:r w:rsidRPr="00E44934">
        <w:rPr>
          <w:b/>
          <w:sz w:val="28"/>
          <w:szCs w:val="28"/>
          <w:u w:val="none"/>
        </w:rPr>
        <w:t>EXPLANATORY STATEMENT</w:t>
      </w:r>
    </w:p>
    <w:p w:rsidR="00CC1F2D" w:rsidRDefault="00E549CD" w:rsidP="001B0D2B">
      <w:pPr>
        <w:spacing w:before="120" w:line="276" w:lineRule="auto"/>
        <w:jc w:val="center"/>
        <w:rPr>
          <w:b/>
        </w:rPr>
      </w:pPr>
      <w:r>
        <w:rPr>
          <w:b/>
        </w:rPr>
        <w:t xml:space="preserve"> </w:t>
      </w:r>
    </w:p>
    <w:p w:rsidR="00C07FE4" w:rsidRPr="00E44934" w:rsidRDefault="00C07FE4" w:rsidP="001B0D2B">
      <w:pPr>
        <w:spacing w:before="120" w:line="276" w:lineRule="auto"/>
        <w:jc w:val="center"/>
        <w:rPr>
          <w:b/>
        </w:rPr>
      </w:pPr>
      <w:r w:rsidRPr="00E44934">
        <w:rPr>
          <w:b/>
        </w:rPr>
        <w:t xml:space="preserve">Issued by the authority of the Minister for Finance </w:t>
      </w:r>
    </w:p>
    <w:p w:rsidR="002A0BFE" w:rsidRDefault="00E44934" w:rsidP="001B0D2B">
      <w:pPr>
        <w:pStyle w:val="Heading8"/>
        <w:spacing w:before="120" w:after="120" w:line="276" w:lineRule="auto"/>
        <w:jc w:val="center"/>
        <w:rPr>
          <w:iCs/>
          <w:sz w:val="24"/>
        </w:rPr>
      </w:pPr>
      <w:r w:rsidRPr="00E44934">
        <w:rPr>
          <w:iCs/>
          <w:sz w:val="24"/>
        </w:rPr>
        <w:t>Public Governance, Performance and Accountability Act 2013</w:t>
      </w:r>
    </w:p>
    <w:p w:rsidR="00E44934" w:rsidRDefault="00E44934" w:rsidP="001B0D2B">
      <w:pPr>
        <w:spacing w:line="276" w:lineRule="auto"/>
        <w:jc w:val="center"/>
        <w:rPr>
          <w:i/>
        </w:rPr>
      </w:pPr>
      <w:r w:rsidRPr="008E60E1">
        <w:rPr>
          <w:i/>
        </w:rPr>
        <w:t>Public Governance, Performance and Accountability</w:t>
      </w:r>
    </w:p>
    <w:p w:rsidR="00E44934" w:rsidRDefault="00E44934" w:rsidP="001B0D2B">
      <w:pPr>
        <w:spacing w:line="276" w:lineRule="auto"/>
        <w:jc w:val="center"/>
        <w:rPr>
          <w:i/>
        </w:rPr>
      </w:pPr>
      <w:r>
        <w:rPr>
          <w:i/>
        </w:rPr>
        <w:t xml:space="preserve">(Financial Reporting) </w:t>
      </w:r>
      <w:r w:rsidR="00D100FA">
        <w:rPr>
          <w:i/>
        </w:rPr>
        <w:t>Amendment</w:t>
      </w:r>
      <w:r w:rsidR="00F24D3A">
        <w:rPr>
          <w:i/>
        </w:rPr>
        <w:t xml:space="preserve"> </w:t>
      </w:r>
      <w:r w:rsidRPr="008E60E1">
        <w:rPr>
          <w:i/>
        </w:rPr>
        <w:t>Rule</w:t>
      </w:r>
      <w:r w:rsidR="00F24D3A">
        <w:rPr>
          <w:i/>
        </w:rPr>
        <w:t>s</w:t>
      </w:r>
      <w:r w:rsidRPr="008E60E1">
        <w:rPr>
          <w:i/>
        </w:rPr>
        <w:t xml:space="preserve"> 201</w:t>
      </w:r>
      <w:r w:rsidR="000C0C22">
        <w:rPr>
          <w:i/>
        </w:rPr>
        <w:t>9</w:t>
      </w:r>
    </w:p>
    <w:p w:rsidR="00E44934" w:rsidRPr="00407B73" w:rsidRDefault="00E44934" w:rsidP="001B0D2B">
      <w:pPr>
        <w:spacing w:line="276" w:lineRule="auto"/>
        <w:jc w:val="center"/>
      </w:pPr>
    </w:p>
    <w:p w:rsidR="00E44934" w:rsidRDefault="00804FB8" w:rsidP="001B0D2B">
      <w:pPr>
        <w:spacing w:line="276" w:lineRule="auto"/>
      </w:pPr>
      <w:r>
        <w:t>Section 101 of t</w:t>
      </w:r>
      <w:r w:rsidR="00E44934" w:rsidRPr="00F95FE8">
        <w:t xml:space="preserve">he </w:t>
      </w:r>
      <w:r w:rsidR="00E44934" w:rsidRPr="00F95FE8">
        <w:rPr>
          <w:i/>
        </w:rPr>
        <w:t>Public Governance, Performance and Accountability Act 2013</w:t>
      </w:r>
      <w:r w:rsidR="00E44934" w:rsidRPr="00F95FE8">
        <w:t xml:space="preserve"> (PGPA Act) </w:t>
      </w:r>
      <w:r w:rsidR="00E44934">
        <w:t xml:space="preserve">provides that the Finance Minister may make rules by legislative instrument to prescribe matters giving effect to the Act. </w:t>
      </w:r>
    </w:p>
    <w:p w:rsidR="00E44934" w:rsidRDefault="00E44934" w:rsidP="001B0D2B">
      <w:pPr>
        <w:spacing w:line="276" w:lineRule="auto"/>
      </w:pPr>
    </w:p>
    <w:p w:rsidR="00E44934" w:rsidRDefault="00A956FA" w:rsidP="001B0D2B">
      <w:pPr>
        <w:spacing w:line="276" w:lineRule="auto"/>
      </w:pPr>
      <w:r>
        <w:t xml:space="preserve">The </w:t>
      </w:r>
      <w:r w:rsidRPr="00A956FA">
        <w:rPr>
          <w:i/>
        </w:rPr>
        <w:t xml:space="preserve">Public Governance, Performance and Accountability (Financial Reporting) Amendment </w:t>
      </w:r>
      <w:r w:rsidR="00F24D3A">
        <w:rPr>
          <w:i/>
        </w:rPr>
        <w:t xml:space="preserve">(2019 Measures No. 1) Rules </w:t>
      </w:r>
      <w:r w:rsidRPr="00A956FA">
        <w:rPr>
          <w:i/>
        </w:rPr>
        <w:t>201</w:t>
      </w:r>
      <w:r w:rsidR="000C0C22">
        <w:rPr>
          <w:i/>
        </w:rPr>
        <w:t>9</w:t>
      </w:r>
      <w:r w:rsidR="00B31D91">
        <w:rPr>
          <w:i/>
        </w:rPr>
        <w:t xml:space="preserve"> </w:t>
      </w:r>
      <w:r>
        <w:t xml:space="preserve">amends the </w:t>
      </w:r>
      <w:r w:rsidR="00E44934" w:rsidRPr="00A479B1">
        <w:rPr>
          <w:i/>
        </w:rPr>
        <w:t>Public G</w:t>
      </w:r>
      <w:r w:rsidR="00E44934" w:rsidRPr="008E60E1">
        <w:rPr>
          <w:i/>
        </w:rPr>
        <w:t>overnance, Performance and Accountability</w:t>
      </w:r>
      <w:r w:rsidR="00E44934">
        <w:rPr>
          <w:i/>
        </w:rPr>
        <w:t xml:space="preserve"> (Financial Reporting) </w:t>
      </w:r>
      <w:r w:rsidR="00E44934" w:rsidRPr="008E60E1">
        <w:rPr>
          <w:i/>
        </w:rPr>
        <w:t>Rule 201</w:t>
      </w:r>
      <w:r w:rsidR="00E44934">
        <w:rPr>
          <w:i/>
        </w:rPr>
        <w:t xml:space="preserve">5 </w:t>
      </w:r>
      <w:r w:rsidR="00E44934" w:rsidRPr="004226F4">
        <w:t>(</w:t>
      </w:r>
      <w:r w:rsidR="00E44934" w:rsidRPr="00E959B7">
        <w:t>FRR</w:t>
      </w:r>
      <w:r w:rsidR="00E44934" w:rsidRPr="004226F4">
        <w:t>)</w:t>
      </w:r>
      <w:r>
        <w:t xml:space="preserve">. Both rules are </w:t>
      </w:r>
      <w:r w:rsidR="00E44934" w:rsidRPr="00706F2A">
        <w:t>legisla</w:t>
      </w:r>
      <w:r w:rsidR="00E44934">
        <w:t>tive instrument</w:t>
      </w:r>
      <w:r>
        <w:t>s</w:t>
      </w:r>
      <w:r w:rsidR="00E44934">
        <w:t xml:space="preserve"> for the purpose</w:t>
      </w:r>
      <w:r w:rsidR="00E44934" w:rsidRPr="00706F2A">
        <w:t xml:space="preserve"> of the</w:t>
      </w:r>
      <w:r w:rsidR="00E44934" w:rsidRPr="00706F2A">
        <w:rPr>
          <w:i/>
        </w:rPr>
        <w:t xml:space="preserve"> Legislative Instruments Act</w:t>
      </w:r>
      <w:r w:rsidR="00E44934">
        <w:rPr>
          <w:i/>
        </w:rPr>
        <w:t> </w:t>
      </w:r>
      <w:r w:rsidR="00E44934" w:rsidRPr="00706F2A">
        <w:rPr>
          <w:i/>
        </w:rPr>
        <w:t>2003.</w:t>
      </w:r>
    </w:p>
    <w:p w:rsidR="00E44934" w:rsidRPr="00B87FAD" w:rsidRDefault="00E44934" w:rsidP="001B0D2B">
      <w:pPr>
        <w:spacing w:line="276" w:lineRule="auto"/>
      </w:pPr>
    </w:p>
    <w:p w:rsidR="00E44934" w:rsidRPr="00F70A7B" w:rsidRDefault="00E44934" w:rsidP="001B0D2B">
      <w:pPr>
        <w:tabs>
          <w:tab w:val="left" w:pos="4536"/>
        </w:tabs>
        <w:spacing w:after="120" w:line="276" w:lineRule="auto"/>
        <w:rPr>
          <w:b/>
          <w:bCs/>
          <w:specVanish/>
        </w:rPr>
      </w:pPr>
      <w:r w:rsidRPr="00F70A7B">
        <w:rPr>
          <w:b/>
          <w:bCs/>
        </w:rPr>
        <w:t>Other Legislative Provisions</w:t>
      </w:r>
    </w:p>
    <w:p w:rsidR="00E44934" w:rsidRDefault="00E44934" w:rsidP="001B0D2B">
      <w:pPr>
        <w:tabs>
          <w:tab w:val="left" w:pos="4536"/>
        </w:tabs>
        <w:spacing w:line="276" w:lineRule="auto"/>
      </w:pPr>
      <w:r>
        <w:t>The FRR sets out the requirements for preparation of financial statements under the following legislative provisions:</w:t>
      </w:r>
    </w:p>
    <w:p w:rsidR="00E44934" w:rsidRPr="009C5606" w:rsidRDefault="00F608B0" w:rsidP="001B0D2B">
      <w:pPr>
        <w:pStyle w:val="ListParagraph"/>
        <w:numPr>
          <w:ilvl w:val="0"/>
          <w:numId w:val="9"/>
        </w:numPr>
        <w:spacing w:line="276" w:lineRule="auto"/>
        <w:jc w:val="both"/>
      </w:pPr>
      <w:r>
        <w:t>S</w:t>
      </w:r>
      <w:r w:rsidR="00E44934" w:rsidRPr="009C5606">
        <w:t xml:space="preserve">ubsection 42(2) of the </w:t>
      </w:r>
      <w:r w:rsidR="00E44934" w:rsidRPr="0071547F">
        <w:rPr>
          <w:i/>
        </w:rPr>
        <w:t>Public Governance, Performance and Accountability Act 2013</w:t>
      </w:r>
      <w:r w:rsidR="00E44934" w:rsidRPr="009C5606">
        <w:t xml:space="preserve">; </w:t>
      </w:r>
    </w:p>
    <w:p w:rsidR="00E44934" w:rsidRPr="009C5606" w:rsidRDefault="00F608B0" w:rsidP="001B0D2B">
      <w:pPr>
        <w:pStyle w:val="ListParagraph"/>
        <w:numPr>
          <w:ilvl w:val="0"/>
          <w:numId w:val="9"/>
        </w:numPr>
        <w:spacing w:line="276" w:lineRule="auto"/>
        <w:jc w:val="both"/>
      </w:pPr>
      <w:r>
        <w:t>S</w:t>
      </w:r>
      <w:r w:rsidR="00E44934" w:rsidRPr="009C5606">
        <w:t xml:space="preserve">ubsection 47(1) of the </w:t>
      </w:r>
      <w:r w:rsidR="00E44934" w:rsidRPr="0071547F">
        <w:rPr>
          <w:i/>
        </w:rPr>
        <w:t>High Court of Australia Act 1979</w:t>
      </w:r>
      <w:r w:rsidR="00E44934" w:rsidRPr="009C5606">
        <w:t xml:space="preserve"> in relation to how financial statements must be prepared by the High Court of Australia; </w:t>
      </w:r>
    </w:p>
    <w:p w:rsidR="00E44934" w:rsidRPr="009C5606" w:rsidRDefault="00F608B0" w:rsidP="001B0D2B">
      <w:pPr>
        <w:pStyle w:val="ListParagraph"/>
        <w:numPr>
          <w:ilvl w:val="0"/>
          <w:numId w:val="9"/>
        </w:numPr>
        <w:spacing w:line="276" w:lineRule="auto"/>
        <w:jc w:val="both"/>
      </w:pPr>
      <w:r>
        <w:t>S</w:t>
      </w:r>
      <w:r w:rsidR="00E44934" w:rsidRPr="009C5606">
        <w:t xml:space="preserve">ection 193H of the </w:t>
      </w:r>
      <w:r w:rsidR="00E44934" w:rsidRPr="0071547F">
        <w:rPr>
          <w:i/>
        </w:rPr>
        <w:t>Aboriginal and Torres Strait Islander Act 2005</w:t>
      </w:r>
      <w:r w:rsidR="00E44934" w:rsidRPr="009C5606">
        <w:t xml:space="preserve"> in relation to how the accounts and financial statements must be prepared for the Land Account;</w:t>
      </w:r>
    </w:p>
    <w:p w:rsidR="00E44934" w:rsidRPr="009C5606" w:rsidRDefault="0015715F" w:rsidP="001B0D2B">
      <w:pPr>
        <w:pStyle w:val="ListParagraph"/>
        <w:numPr>
          <w:ilvl w:val="0"/>
          <w:numId w:val="9"/>
        </w:numPr>
        <w:spacing w:line="276" w:lineRule="auto"/>
        <w:jc w:val="both"/>
      </w:pPr>
      <w:r>
        <w:t>S</w:t>
      </w:r>
      <w:r w:rsidR="00E44934" w:rsidRPr="009C5606">
        <w:t xml:space="preserve">ubsections 50B(2) and (4) of the </w:t>
      </w:r>
      <w:r w:rsidR="00E44934" w:rsidRPr="0071547F">
        <w:rPr>
          <w:i/>
        </w:rPr>
        <w:t>Defence Service Homes Act 1918</w:t>
      </w:r>
      <w:r w:rsidR="00E44934" w:rsidRPr="009C5606">
        <w:t xml:space="preserve"> in relation to how financial statements must be prepared by the Defence Service Homes Corporation; and </w:t>
      </w:r>
    </w:p>
    <w:p w:rsidR="00E44934" w:rsidRPr="009C5606" w:rsidRDefault="0015715F" w:rsidP="001B0D2B">
      <w:pPr>
        <w:pStyle w:val="ListParagraph"/>
        <w:numPr>
          <w:ilvl w:val="0"/>
          <w:numId w:val="9"/>
        </w:numPr>
        <w:spacing w:line="276" w:lineRule="auto"/>
        <w:jc w:val="both"/>
      </w:pPr>
      <w:r>
        <w:t>S</w:t>
      </w:r>
      <w:r w:rsidR="00E44934" w:rsidRPr="009C5606">
        <w:t xml:space="preserve">ubsections 43(1) and (3) of the </w:t>
      </w:r>
      <w:r w:rsidR="00E44934" w:rsidRPr="0071547F">
        <w:rPr>
          <w:i/>
        </w:rPr>
        <w:t>Natural Heritage Trust of Australia Act 1997</w:t>
      </w:r>
      <w:r w:rsidR="00E44934" w:rsidRPr="009C5606">
        <w:t xml:space="preserve"> in relation to how financial statements must be prepared for the Natural Heritage Trust of Australia Account. </w:t>
      </w:r>
    </w:p>
    <w:p w:rsidR="00E44934" w:rsidRDefault="00E44934" w:rsidP="001B0D2B">
      <w:pPr>
        <w:spacing w:line="276" w:lineRule="auto"/>
      </w:pPr>
    </w:p>
    <w:p w:rsidR="00E44934" w:rsidRDefault="00E44934" w:rsidP="001B0D2B">
      <w:pPr>
        <w:spacing w:line="276" w:lineRule="auto"/>
      </w:pPr>
      <w:r>
        <w:t xml:space="preserve">Some provisions </w:t>
      </w:r>
      <w:r w:rsidR="0015715F">
        <w:t xml:space="preserve">of the FRR are also made </w:t>
      </w:r>
      <w:r w:rsidR="00EB0CA7">
        <w:t>for the purpose of</w:t>
      </w:r>
      <w:r w:rsidR="0015715F">
        <w:t xml:space="preserve"> S</w:t>
      </w:r>
      <w:r w:rsidR="0044515B">
        <w:t>ubsection 102(1</w:t>
      </w:r>
      <w:proofErr w:type="gramStart"/>
      <w:r w:rsidR="0044515B">
        <w:t>)(</w:t>
      </w:r>
      <w:proofErr w:type="gramEnd"/>
      <w:r w:rsidR="0044515B">
        <w:t>b) of the PGPA </w:t>
      </w:r>
      <w:r>
        <w:t>Act.</w:t>
      </w:r>
    </w:p>
    <w:p w:rsidR="00AF493A" w:rsidRDefault="00AF493A" w:rsidP="001B0D2B">
      <w:pPr>
        <w:spacing w:line="276" w:lineRule="auto"/>
        <w:rPr>
          <w:b/>
        </w:rPr>
      </w:pPr>
    </w:p>
    <w:p w:rsidR="003C52D4" w:rsidRPr="00407B73" w:rsidRDefault="00504407" w:rsidP="001B0D2B">
      <w:pPr>
        <w:spacing w:after="120" w:line="276" w:lineRule="auto"/>
        <w:rPr>
          <w:b/>
        </w:rPr>
      </w:pPr>
      <w:r w:rsidRPr="00407B73">
        <w:rPr>
          <w:b/>
        </w:rPr>
        <w:t>201</w:t>
      </w:r>
      <w:r w:rsidR="000C0C22">
        <w:rPr>
          <w:b/>
        </w:rPr>
        <w:t>8</w:t>
      </w:r>
      <w:r w:rsidRPr="00407B73">
        <w:rPr>
          <w:b/>
        </w:rPr>
        <w:t>-1</w:t>
      </w:r>
      <w:r w:rsidR="000C0C22">
        <w:rPr>
          <w:b/>
        </w:rPr>
        <w:t>9</w:t>
      </w:r>
      <w:r w:rsidR="00A365D1" w:rsidRPr="00407B73">
        <w:rPr>
          <w:b/>
        </w:rPr>
        <w:t>A</w:t>
      </w:r>
      <w:r w:rsidR="003C52D4" w:rsidRPr="00407B73">
        <w:rPr>
          <w:b/>
        </w:rPr>
        <w:t>mendments</w:t>
      </w:r>
    </w:p>
    <w:p w:rsidR="00A175A1" w:rsidRDefault="0015715F" w:rsidP="001B0D2B">
      <w:pPr>
        <w:spacing w:after="160" w:line="276" w:lineRule="auto"/>
      </w:pPr>
      <w:r>
        <w:t>An amendment is required to S</w:t>
      </w:r>
      <w:r w:rsidR="00A175A1">
        <w:t xml:space="preserve">ubsection 3(2) </w:t>
      </w:r>
      <w:r w:rsidR="0044515B">
        <w:t xml:space="preserve">of the FRR </w:t>
      </w:r>
      <w:r w:rsidR="00A175A1">
        <w:t>to enable the amendments to the FRR to apply for reporting period</w:t>
      </w:r>
      <w:r w:rsidR="000C0C22">
        <w:t>s ending on or after 1 July 2018</w:t>
      </w:r>
      <w:r w:rsidR="00A175A1">
        <w:t xml:space="preserve">. </w:t>
      </w:r>
    </w:p>
    <w:p w:rsidR="003D7534" w:rsidRDefault="00D30195" w:rsidP="001B0D2B">
      <w:pPr>
        <w:spacing w:after="160" w:line="276" w:lineRule="auto"/>
      </w:pPr>
      <w:r>
        <w:t>The proposed amendments represent changes to financial reporting policy that arise from the following main sources:</w:t>
      </w:r>
    </w:p>
    <w:p w:rsidR="00D30195" w:rsidRDefault="006A7E5D" w:rsidP="001B0D2B">
      <w:pPr>
        <w:pStyle w:val="ListParagraph"/>
        <w:numPr>
          <w:ilvl w:val="0"/>
          <w:numId w:val="13"/>
        </w:numPr>
        <w:spacing w:after="160" w:line="276" w:lineRule="auto"/>
      </w:pPr>
      <w:r>
        <w:lastRenderedPageBreak/>
        <w:t>a</w:t>
      </w:r>
      <w:r w:rsidR="00D30195">
        <w:t>pplication of Australian Accounting Standards</w:t>
      </w:r>
      <w:r w:rsidR="00F24D3A">
        <w:t xml:space="preserve">, AASB 9 </w:t>
      </w:r>
      <w:r w:rsidR="00F24D3A" w:rsidRPr="00F24D3A">
        <w:rPr>
          <w:i/>
        </w:rPr>
        <w:t>Financial Instruments</w:t>
      </w:r>
      <w:r w:rsidR="00D30195">
        <w:t>;</w:t>
      </w:r>
    </w:p>
    <w:p w:rsidR="00D30195" w:rsidRDefault="006A7E5D" w:rsidP="001B0D2B">
      <w:pPr>
        <w:pStyle w:val="ListParagraph"/>
        <w:numPr>
          <w:ilvl w:val="0"/>
          <w:numId w:val="13"/>
        </w:numPr>
        <w:spacing w:after="160" w:line="276" w:lineRule="auto"/>
      </w:pPr>
      <w:r>
        <w:t>r</w:t>
      </w:r>
      <w:r w:rsidR="00F24D3A">
        <w:t xml:space="preserve">ecommendations in the Joint Committee of Public Accounts and Audit’s </w:t>
      </w:r>
      <w:r w:rsidR="00F24D3A" w:rsidRPr="00F24D3A">
        <w:rPr>
          <w:i/>
        </w:rPr>
        <w:t>R</w:t>
      </w:r>
      <w:r w:rsidR="00D30195" w:rsidRPr="00F24D3A">
        <w:rPr>
          <w:i/>
        </w:rPr>
        <w:t>ep</w:t>
      </w:r>
      <w:r w:rsidR="00F24D3A" w:rsidRPr="00F24D3A">
        <w:rPr>
          <w:i/>
        </w:rPr>
        <w:t>ort 463: Commonwealth Financial Statements</w:t>
      </w:r>
      <w:r w:rsidR="00D30195">
        <w:t>;</w:t>
      </w:r>
    </w:p>
    <w:p w:rsidR="00D100FA" w:rsidRDefault="006A7E5D" w:rsidP="001B0D2B">
      <w:pPr>
        <w:pStyle w:val="ListParagraph"/>
        <w:numPr>
          <w:ilvl w:val="0"/>
          <w:numId w:val="13"/>
        </w:numPr>
        <w:spacing w:after="160" w:line="276" w:lineRule="auto"/>
      </w:pPr>
      <w:r>
        <w:t>a</w:t>
      </w:r>
      <w:r w:rsidR="00D100FA">
        <w:t xml:space="preserve">mendments to the list of entities who are required to prepare </w:t>
      </w:r>
      <w:r w:rsidR="00C616E6">
        <w:t xml:space="preserve">additional </w:t>
      </w:r>
      <w:r w:rsidR="00D100FA">
        <w:t>disclosures notes at Tier 1 level for the listed matter;</w:t>
      </w:r>
    </w:p>
    <w:p w:rsidR="00D30195" w:rsidRDefault="00D30195" w:rsidP="001B0D2B">
      <w:pPr>
        <w:pStyle w:val="ListParagraph"/>
        <w:numPr>
          <w:ilvl w:val="0"/>
          <w:numId w:val="13"/>
        </w:numPr>
        <w:spacing w:after="160" w:line="276" w:lineRule="auto"/>
      </w:pPr>
      <w:r>
        <w:t xml:space="preserve">minor changes to </w:t>
      </w:r>
      <w:r w:rsidR="00F24D3A">
        <w:t>clarify the requirements of</w:t>
      </w:r>
      <w:r>
        <w:t xml:space="preserve"> special account </w:t>
      </w:r>
      <w:r w:rsidR="008A7AAF">
        <w:t>disclosure</w:t>
      </w:r>
      <w:r w:rsidR="00F24D3A">
        <w:t>s</w:t>
      </w:r>
      <w:r>
        <w:t xml:space="preserve">; and </w:t>
      </w:r>
    </w:p>
    <w:p w:rsidR="00D30195" w:rsidRDefault="00D30195" w:rsidP="001B0D2B">
      <w:pPr>
        <w:pStyle w:val="ListParagraph"/>
        <w:numPr>
          <w:ilvl w:val="0"/>
          <w:numId w:val="13"/>
        </w:numPr>
        <w:spacing w:after="160" w:line="276" w:lineRule="auto"/>
      </w:pPr>
      <w:proofErr w:type="gramStart"/>
      <w:r>
        <w:t>changes</w:t>
      </w:r>
      <w:proofErr w:type="gramEnd"/>
      <w:r>
        <w:t xml:space="preserve"> of an editorial nature, including the removal of provisio</w:t>
      </w:r>
      <w:r w:rsidR="008A7AAF">
        <w:t>ns that are no longer required</w:t>
      </w:r>
      <w:r>
        <w:t>.</w:t>
      </w:r>
    </w:p>
    <w:p w:rsidR="0072275C" w:rsidRPr="00407B73" w:rsidRDefault="00921AAE" w:rsidP="001B0D2B">
      <w:pPr>
        <w:spacing w:after="120" w:line="276" w:lineRule="auto"/>
        <w:rPr>
          <w:b/>
        </w:rPr>
      </w:pPr>
      <w:r w:rsidRPr="00407B73">
        <w:rPr>
          <w:b/>
        </w:rPr>
        <w:t>Retrospectivity</w:t>
      </w:r>
      <w:r w:rsidR="002E02B6">
        <w:rPr>
          <w:b/>
        </w:rPr>
        <w:t xml:space="preserve"> and Timing</w:t>
      </w:r>
    </w:p>
    <w:p w:rsidR="00E6511D" w:rsidRPr="00407B73" w:rsidRDefault="00921AAE" w:rsidP="001B0D2B">
      <w:pPr>
        <w:pStyle w:val="Paragraph"/>
        <w:spacing w:before="0" w:line="276" w:lineRule="auto"/>
        <w:rPr>
          <w:szCs w:val="24"/>
        </w:rPr>
      </w:pPr>
      <w:r w:rsidRPr="00407B73">
        <w:rPr>
          <w:szCs w:val="24"/>
        </w:rPr>
        <w:t>The retrospective commencement date of this legislative instrument does not adversely affect the rights of persons or otherwise impose liabilities, other than onto the Commonwealth</w:t>
      </w:r>
      <w:r w:rsidR="002E02B6">
        <w:rPr>
          <w:szCs w:val="24"/>
        </w:rPr>
        <w:t xml:space="preserve"> or Australian Government entities</w:t>
      </w:r>
      <w:r w:rsidRPr="00407B73">
        <w:rPr>
          <w:szCs w:val="24"/>
        </w:rPr>
        <w:t>, an</w:t>
      </w:r>
      <w:r w:rsidR="00774787">
        <w:rPr>
          <w:szCs w:val="24"/>
        </w:rPr>
        <w:t>d as such, does not contravene S</w:t>
      </w:r>
      <w:r w:rsidRPr="00407B73">
        <w:rPr>
          <w:szCs w:val="24"/>
        </w:rPr>
        <w:t xml:space="preserve">ubsection 12 (2) of the </w:t>
      </w:r>
      <w:r w:rsidRPr="00407B73">
        <w:rPr>
          <w:i/>
          <w:szCs w:val="24"/>
        </w:rPr>
        <w:t>Legislative Instruments Act 2003</w:t>
      </w:r>
      <w:r w:rsidRPr="00407B73">
        <w:rPr>
          <w:szCs w:val="24"/>
        </w:rPr>
        <w:t>.</w:t>
      </w:r>
      <w:r w:rsidR="0072275C" w:rsidRPr="00407B73">
        <w:rPr>
          <w:szCs w:val="24"/>
        </w:rPr>
        <w:br/>
      </w:r>
    </w:p>
    <w:p w:rsidR="003F1486" w:rsidRDefault="00FF2F93" w:rsidP="001B0D2B">
      <w:pPr>
        <w:pStyle w:val="Paragraph"/>
        <w:spacing w:before="0" w:line="276" w:lineRule="auto"/>
        <w:rPr>
          <w:szCs w:val="24"/>
        </w:rPr>
      </w:pPr>
      <w:r w:rsidRPr="00407B73">
        <w:rPr>
          <w:szCs w:val="24"/>
        </w:rPr>
        <w:t>A</w:t>
      </w:r>
      <w:r w:rsidR="00EB68DA" w:rsidRPr="00407B73">
        <w:rPr>
          <w:szCs w:val="24"/>
        </w:rPr>
        <w:t xml:space="preserve"> retrospective commencement date </w:t>
      </w:r>
      <w:r w:rsidR="00BE10C4" w:rsidRPr="00407B73">
        <w:rPr>
          <w:szCs w:val="24"/>
        </w:rPr>
        <w:t xml:space="preserve">has </w:t>
      </w:r>
      <w:r w:rsidR="00E959B7">
        <w:rPr>
          <w:szCs w:val="24"/>
        </w:rPr>
        <w:t>historically</w:t>
      </w:r>
      <w:r w:rsidR="00BE10C4" w:rsidRPr="00407B73">
        <w:rPr>
          <w:szCs w:val="24"/>
        </w:rPr>
        <w:t xml:space="preserve"> been</w:t>
      </w:r>
      <w:r w:rsidRPr="00407B73">
        <w:rPr>
          <w:szCs w:val="24"/>
        </w:rPr>
        <w:t xml:space="preserve"> used </w:t>
      </w:r>
      <w:r w:rsidR="00957770">
        <w:rPr>
          <w:szCs w:val="24"/>
        </w:rPr>
        <w:t xml:space="preserve">for financial reporting purposes </w:t>
      </w:r>
      <w:r w:rsidR="00EB68DA" w:rsidRPr="00407B73">
        <w:rPr>
          <w:szCs w:val="24"/>
        </w:rPr>
        <w:t xml:space="preserve">as this ensures </w:t>
      </w:r>
      <w:r w:rsidRPr="00407B73">
        <w:rPr>
          <w:szCs w:val="24"/>
        </w:rPr>
        <w:t xml:space="preserve">that </w:t>
      </w:r>
      <w:r w:rsidR="007E7DC5" w:rsidRPr="00407B73">
        <w:rPr>
          <w:szCs w:val="24"/>
        </w:rPr>
        <w:t xml:space="preserve">changes are applicable in the same </w:t>
      </w:r>
      <w:r w:rsidR="00957770">
        <w:rPr>
          <w:szCs w:val="24"/>
        </w:rPr>
        <w:t xml:space="preserve">reporting </w:t>
      </w:r>
      <w:r w:rsidR="007E7DC5" w:rsidRPr="00407B73">
        <w:rPr>
          <w:szCs w:val="24"/>
        </w:rPr>
        <w:t>period in which the</w:t>
      </w:r>
      <w:r w:rsidRPr="00407B73">
        <w:rPr>
          <w:szCs w:val="24"/>
        </w:rPr>
        <w:t xml:space="preserve"> </w:t>
      </w:r>
      <w:r w:rsidR="007E7DC5" w:rsidRPr="00407B73">
        <w:rPr>
          <w:szCs w:val="24"/>
        </w:rPr>
        <w:t>amendments are made</w:t>
      </w:r>
      <w:r w:rsidRPr="00407B73">
        <w:rPr>
          <w:szCs w:val="24"/>
        </w:rPr>
        <w:t>.</w:t>
      </w:r>
    </w:p>
    <w:p w:rsidR="002E02B6" w:rsidRDefault="002E02B6" w:rsidP="001B0D2B">
      <w:pPr>
        <w:pStyle w:val="Paragraph"/>
        <w:spacing w:before="0" w:line="276" w:lineRule="auto"/>
        <w:rPr>
          <w:szCs w:val="24"/>
        </w:rPr>
      </w:pPr>
    </w:p>
    <w:p w:rsidR="002E02B6" w:rsidRPr="00407B73" w:rsidRDefault="002E02B6" w:rsidP="001B0D2B">
      <w:pPr>
        <w:pStyle w:val="Paragraph"/>
        <w:spacing w:before="0" w:line="276" w:lineRule="auto"/>
        <w:rPr>
          <w:szCs w:val="24"/>
        </w:rPr>
      </w:pPr>
      <w:r>
        <w:rPr>
          <w:szCs w:val="24"/>
        </w:rPr>
        <w:t xml:space="preserve">For reporting periods ending </w:t>
      </w:r>
      <w:r w:rsidR="00957770">
        <w:rPr>
          <w:szCs w:val="24"/>
        </w:rPr>
        <w:t>befo</w:t>
      </w:r>
      <w:r>
        <w:rPr>
          <w:szCs w:val="24"/>
        </w:rPr>
        <w:t>re 1 July 201</w:t>
      </w:r>
      <w:r w:rsidR="00D30195">
        <w:rPr>
          <w:szCs w:val="24"/>
        </w:rPr>
        <w:t>8</w:t>
      </w:r>
      <w:r>
        <w:rPr>
          <w:szCs w:val="24"/>
        </w:rPr>
        <w:t xml:space="preserve">, these amendments to </w:t>
      </w:r>
      <w:r w:rsidR="006B4D64">
        <w:rPr>
          <w:szCs w:val="24"/>
        </w:rPr>
        <w:t xml:space="preserve">the </w:t>
      </w:r>
      <w:r w:rsidR="006B4D64" w:rsidRPr="00AF493A">
        <w:rPr>
          <w:i/>
          <w:szCs w:val="24"/>
        </w:rPr>
        <w:t>Public Governance, Performance and Accountability (Financial Reporting) Rule 2015</w:t>
      </w:r>
      <w:r w:rsidR="006B4D64">
        <w:rPr>
          <w:szCs w:val="24"/>
        </w:rPr>
        <w:t xml:space="preserve"> </w:t>
      </w:r>
      <w:r>
        <w:rPr>
          <w:szCs w:val="24"/>
        </w:rPr>
        <w:t>are not applicable.</w:t>
      </w:r>
    </w:p>
    <w:p w:rsidR="006B4D64" w:rsidRPr="00407B73" w:rsidRDefault="006B4D64" w:rsidP="001B0D2B">
      <w:pPr>
        <w:pStyle w:val="Paragraph"/>
        <w:spacing w:before="0" w:line="276" w:lineRule="auto"/>
        <w:rPr>
          <w:szCs w:val="24"/>
        </w:rPr>
      </w:pPr>
    </w:p>
    <w:p w:rsidR="00C07FE4" w:rsidRPr="00407B73" w:rsidRDefault="00C07FE4" w:rsidP="001B0D2B">
      <w:pPr>
        <w:pStyle w:val="Heading7"/>
        <w:spacing w:after="120" w:line="276" w:lineRule="auto"/>
        <w:ind w:left="0"/>
        <w:rPr>
          <w:i w:val="0"/>
          <w:iCs/>
          <w:sz w:val="24"/>
          <w:szCs w:val="24"/>
        </w:rPr>
      </w:pPr>
      <w:r w:rsidRPr="00407B73">
        <w:rPr>
          <w:i w:val="0"/>
          <w:iCs/>
          <w:sz w:val="24"/>
          <w:szCs w:val="24"/>
        </w:rPr>
        <w:t>Consultation</w:t>
      </w:r>
    </w:p>
    <w:p w:rsidR="00E87790" w:rsidRPr="00407B73" w:rsidRDefault="00634A51" w:rsidP="001B0D2B">
      <w:pPr>
        <w:spacing w:line="276" w:lineRule="auto"/>
        <w:rPr>
          <w:lang w:val="en-GB"/>
        </w:rPr>
      </w:pPr>
      <w:r w:rsidRPr="00407B73">
        <w:rPr>
          <w:lang w:val="en-GB"/>
        </w:rPr>
        <w:t xml:space="preserve">In accordance with </w:t>
      </w:r>
      <w:r w:rsidR="00774787">
        <w:rPr>
          <w:iCs/>
        </w:rPr>
        <w:t>S</w:t>
      </w:r>
      <w:r w:rsidRPr="00407B73">
        <w:rPr>
          <w:iCs/>
        </w:rPr>
        <w:t xml:space="preserve">ection 17 of the </w:t>
      </w:r>
      <w:r w:rsidRPr="00407B73">
        <w:rPr>
          <w:i/>
          <w:iCs/>
        </w:rPr>
        <w:t>Legislative Instruments Act 2003</w:t>
      </w:r>
      <w:r w:rsidRPr="00407B73">
        <w:rPr>
          <w:iCs/>
        </w:rPr>
        <w:t xml:space="preserve">, </w:t>
      </w:r>
      <w:r w:rsidR="00100D03" w:rsidRPr="00407B73">
        <w:t xml:space="preserve">all </w:t>
      </w:r>
      <w:r w:rsidR="003E7DE2">
        <w:t>Australian Government</w:t>
      </w:r>
      <w:r w:rsidR="00100D03" w:rsidRPr="00407B73">
        <w:t xml:space="preserve"> entities required to apply the</w:t>
      </w:r>
      <w:r w:rsidR="00AF493A">
        <w:t xml:space="preserve"> amendments to the </w:t>
      </w:r>
      <w:r w:rsidR="00AF493A" w:rsidRPr="00AF493A">
        <w:rPr>
          <w:i/>
        </w:rPr>
        <w:t>Public Governance, Performance and Accountability (Financial Reporting) Rule 2015</w:t>
      </w:r>
      <w:r w:rsidR="00100D03" w:rsidRPr="00407B73">
        <w:t xml:space="preserve">, including the Australian National Audit Office, have been consulted on the exposure draft and provided with the opportunity to submit comments. </w:t>
      </w:r>
    </w:p>
    <w:p w:rsidR="00C07FE4" w:rsidRPr="00407B73" w:rsidRDefault="00C07FE4" w:rsidP="001B0D2B">
      <w:pPr>
        <w:spacing w:line="276" w:lineRule="auto"/>
      </w:pPr>
    </w:p>
    <w:p w:rsidR="007329EA" w:rsidRPr="00407B73" w:rsidRDefault="006B4D64" w:rsidP="001B0D2B">
      <w:pPr>
        <w:pStyle w:val="BodyText3"/>
        <w:spacing w:before="0" w:line="276" w:lineRule="auto"/>
        <w:rPr>
          <w:b/>
          <w:sz w:val="24"/>
        </w:rPr>
      </w:pPr>
      <w:r>
        <w:rPr>
          <w:b/>
          <w:sz w:val="24"/>
        </w:rPr>
        <w:t>Attachments</w:t>
      </w:r>
    </w:p>
    <w:p w:rsidR="002B5761" w:rsidRPr="002B5761" w:rsidRDefault="003D5520" w:rsidP="001B0D2B">
      <w:pPr>
        <w:spacing w:after="160" w:line="276" w:lineRule="auto"/>
      </w:pPr>
      <w:r w:rsidRPr="003D5520">
        <w:t>Details of the amendments to reporting requirements for the reporting period</w:t>
      </w:r>
      <w:r>
        <w:t>s ending on or after 1 July 2018</w:t>
      </w:r>
      <w:r w:rsidRPr="003D5520">
        <w:t xml:space="preserve"> are provided in </w:t>
      </w:r>
      <w:r w:rsidRPr="003D5520">
        <w:rPr>
          <w:u w:val="single"/>
        </w:rPr>
        <w:t>Attachment A</w:t>
      </w:r>
      <w:r w:rsidR="002B5761">
        <w:t>.</w:t>
      </w:r>
    </w:p>
    <w:p w:rsidR="00802A29" w:rsidRPr="00407B73" w:rsidRDefault="00802A29" w:rsidP="001B0D2B">
      <w:pPr>
        <w:spacing w:line="276" w:lineRule="auto"/>
      </w:pPr>
      <w:r w:rsidRPr="00407B73">
        <w:rPr>
          <w:lang w:val="en-GB"/>
        </w:rPr>
        <w:t xml:space="preserve">The Statement of Compatibility with Human Rights as required by the </w:t>
      </w:r>
      <w:r w:rsidRPr="00407B73">
        <w:rPr>
          <w:i/>
          <w:lang w:val="en-GB"/>
        </w:rPr>
        <w:t>Human Rights (Parliamentary Scrutiny) Act 2011</w:t>
      </w:r>
      <w:r w:rsidRPr="00407B73">
        <w:rPr>
          <w:lang w:val="en-GB"/>
        </w:rPr>
        <w:t xml:space="preserve"> is provided in </w:t>
      </w:r>
      <w:r w:rsidRPr="00407B73">
        <w:rPr>
          <w:u w:val="single"/>
          <w:lang w:val="en-GB"/>
        </w:rPr>
        <w:t xml:space="preserve">Attachment </w:t>
      </w:r>
      <w:r w:rsidR="00D30195">
        <w:rPr>
          <w:u w:val="single"/>
          <w:lang w:val="en-GB"/>
        </w:rPr>
        <w:t>B</w:t>
      </w:r>
      <w:r w:rsidRPr="00407B73">
        <w:rPr>
          <w:lang w:val="en-GB"/>
        </w:rPr>
        <w:t>.</w:t>
      </w:r>
    </w:p>
    <w:p w:rsidR="007329EA" w:rsidRPr="00407B73" w:rsidRDefault="007329EA" w:rsidP="001B0D2B">
      <w:pPr>
        <w:pStyle w:val="BodyText3"/>
        <w:spacing w:line="276" w:lineRule="auto"/>
        <w:rPr>
          <w:sz w:val="24"/>
        </w:rPr>
      </w:pPr>
    </w:p>
    <w:p w:rsidR="00AE0023" w:rsidRPr="00407B73" w:rsidRDefault="00AE0023" w:rsidP="00397D8B">
      <w:pPr>
        <w:pStyle w:val="Heading1"/>
        <w:rPr>
          <w:lang w:val="en-AU"/>
        </w:rPr>
      </w:pPr>
    </w:p>
    <w:p w:rsidR="007329EA" w:rsidRPr="00407B73" w:rsidRDefault="007329EA" w:rsidP="007329EA">
      <w:pPr>
        <w:sectPr w:rsidR="007329EA" w:rsidRPr="00407B73" w:rsidSect="00080F3C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7" w:h="16840" w:code="9"/>
          <w:pgMar w:top="1440" w:right="1797" w:bottom="1440" w:left="1797" w:header="720" w:footer="209" w:gutter="0"/>
          <w:cols w:space="720"/>
          <w:docGrid w:linePitch="326"/>
        </w:sectPr>
      </w:pPr>
    </w:p>
    <w:p w:rsidR="00F53ADE" w:rsidRDefault="00F53ADE" w:rsidP="00AE52D8">
      <w:pPr>
        <w:pStyle w:val="Heading1"/>
        <w:spacing w:after="200" w:line="276" w:lineRule="auto"/>
        <w:jc w:val="both"/>
        <w:rPr>
          <w:u w:val="single"/>
          <w:lang w:val="en-AU"/>
        </w:rPr>
      </w:pPr>
      <w:r w:rsidRPr="00647838">
        <w:rPr>
          <w:u w:val="single"/>
          <w:lang w:val="en-AU"/>
        </w:rPr>
        <w:lastRenderedPageBreak/>
        <w:t>Explanatory Statement</w:t>
      </w:r>
      <w:r w:rsidR="00D30195">
        <w:rPr>
          <w:u w:val="single"/>
          <w:lang w:val="en-AU"/>
        </w:rPr>
        <w:t xml:space="preserve"> – Attachment A</w:t>
      </w:r>
    </w:p>
    <w:p w:rsidR="003D5520" w:rsidRDefault="003D5520" w:rsidP="00AE52D8">
      <w:pPr>
        <w:spacing w:after="200" w:line="276" w:lineRule="auto"/>
        <w:jc w:val="both"/>
      </w:pPr>
      <w:r w:rsidRPr="00407B73">
        <w:t>This attachment summarises the</w:t>
      </w:r>
      <w:r>
        <w:t xml:space="preserve"> </w:t>
      </w:r>
      <w:r w:rsidRPr="00407B73">
        <w:t xml:space="preserve">amendments to </w:t>
      </w:r>
      <w:r>
        <w:t xml:space="preserve">the </w:t>
      </w:r>
      <w:r w:rsidRPr="00E44934">
        <w:rPr>
          <w:i/>
        </w:rPr>
        <w:t>Public Governance, Performance and Accountability (Financial Reporting) Rule 2015</w:t>
      </w:r>
      <w:r>
        <w:t xml:space="preserve"> </w:t>
      </w:r>
      <w:r w:rsidRPr="00407B73">
        <w:t>required in the preparation of financial statements for reporting periods ending on or after 1 July 201</w:t>
      </w:r>
      <w:r>
        <w:t>8</w:t>
      </w:r>
      <w:r w:rsidRPr="00407B73">
        <w:t xml:space="preserve"> for </w:t>
      </w:r>
      <w:r>
        <w:t>Commonwealth entities</w:t>
      </w:r>
      <w:r w:rsidRPr="00407B73">
        <w:t>.</w:t>
      </w:r>
    </w:p>
    <w:p w:rsidR="00EA32C8" w:rsidRPr="00637578" w:rsidRDefault="00EA32C8" w:rsidP="00AE52D8">
      <w:pPr>
        <w:pStyle w:val="ListParagraph"/>
        <w:keepNext/>
        <w:numPr>
          <w:ilvl w:val="0"/>
          <w:numId w:val="7"/>
        </w:numPr>
        <w:spacing w:after="200" w:line="276" w:lineRule="auto"/>
        <w:ind w:left="351" w:right="-340" w:hanging="357"/>
        <w:contextualSpacing w:val="0"/>
        <w:jc w:val="both"/>
      </w:pPr>
      <w:r w:rsidRPr="00637578">
        <w:rPr>
          <w:i/>
          <w:u w:val="single"/>
        </w:rPr>
        <w:t xml:space="preserve">Part 1, Division </w:t>
      </w:r>
      <w:r>
        <w:rPr>
          <w:i/>
          <w:u w:val="single"/>
        </w:rPr>
        <w:t>1 - Section</w:t>
      </w:r>
      <w:r w:rsidRPr="00637578">
        <w:rPr>
          <w:i/>
          <w:u w:val="single"/>
        </w:rPr>
        <w:t xml:space="preserve"> 3 Authority</w:t>
      </w:r>
      <w:r w:rsidRPr="00637578">
        <w:t xml:space="preserve"> </w:t>
      </w:r>
    </w:p>
    <w:p w:rsidR="00567AF8" w:rsidRDefault="00EA32C8" w:rsidP="00AE52D8">
      <w:pPr>
        <w:spacing w:after="200" w:line="276" w:lineRule="auto"/>
        <w:jc w:val="both"/>
      </w:pPr>
      <w:r>
        <w:t>The applicable reporting period has been amended to reflect reporting requirements applying on or after 1 July 2018.</w:t>
      </w:r>
      <w:r w:rsidR="00567AF8" w:rsidRPr="00567AF8">
        <w:t xml:space="preserve"> </w:t>
      </w:r>
    </w:p>
    <w:p w:rsidR="00567AF8" w:rsidRPr="00E350F1" w:rsidRDefault="00567AF8" w:rsidP="00AE52D8">
      <w:pPr>
        <w:spacing w:after="200" w:line="276" w:lineRule="auto"/>
        <w:jc w:val="both"/>
      </w:pPr>
      <w:r>
        <w:t>A minor amendment has been made to subsection (3) to o</w:t>
      </w:r>
      <w:r w:rsidRPr="00E350F1">
        <w:t>mit “under”</w:t>
      </w:r>
      <w:r>
        <w:t xml:space="preserve"> and </w:t>
      </w:r>
      <w:r w:rsidRPr="00E350F1">
        <w:t>substitute “for the purposes of”.</w:t>
      </w:r>
    </w:p>
    <w:p w:rsidR="00EB6217" w:rsidRPr="00AE52D8" w:rsidRDefault="00EB6217" w:rsidP="00AE52D8">
      <w:pPr>
        <w:pStyle w:val="ListParagraph"/>
        <w:keepNext/>
        <w:numPr>
          <w:ilvl w:val="0"/>
          <w:numId w:val="7"/>
        </w:numPr>
        <w:spacing w:after="200" w:line="276" w:lineRule="auto"/>
        <w:ind w:left="357" w:right="-340"/>
        <w:contextualSpacing w:val="0"/>
        <w:jc w:val="both"/>
        <w:rPr>
          <w:i/>
          <w:u w:val="single"/>
        </w:rPr>
      </w:pPr>
      <w:r w:rsidRPr="00637578">
        <w:rPr>
          <w:i/>
          <w:u w:val="single"/>
        </w:rPr>
        <w:t xml:space="preserve">Part 1, Division </w:t>
      </w:r>
      <w:r>
        <w:rPr>
          <w:i/>
          <w:u w:val="single"/>
        </w:rPr>
        <w:t>1 - Section</w:t>
      </w:r>
      <w:r w:rsidRPr="00637578">
        <w:rPr>
          <w:i/>
          <w:u w:val="single"/>
        </w:rPr>
        <w:t xml:space="preserve"> </w:t>
      </w:r>
      <w:r>
        <w:rPr>
          <w:i/>
          <w:u w:val="single"/>
        </w:rPr>
        <w:t>5</w:t>
      </w:r>
      <w:r w:rsidRPr="00637578">
        <w:rPr>
          <w:i/>
          <w:u w:val="single"/>
        </w:rPr>
        <w:t xml:space="preserve"> </w:t>
      </w:r>
      <w:r>
        <w:rPr>
          <w:i/>
          <w:u w:val="single"/>
        </w:rPr>
        <w:t>Definitions</w:t>
      </w:r>
      <w:r w:rsidRPr="00AE52D8">
        <w:rPr>
          <w:i/>
          <w:u w:val="single"/>
        </w:rPr>
        <w:t xml:space="preserve"> </w:t>
      </w:r>
    </w:p>
    <w:p w:rsidR="00EB6217" w:rsidRDefault="00EB6217" w:rsidP="00AE52D8">
      <w:pPr>
        <w:spacing w:after="200" w:line="276" w:lineRule="auto"/>
        <w:jc w:val="both"/>
      </w:pPr>
      <w:r>
        <w:t xml:space="preserve">A minor amendment has been made to the </w:t>
      </w:r>
      <w:r w:rsidRPr="00E350F1">
        <w:t xml:space="preserve">definition of </w:t>
      </w:r>
      <w:r w:rsidRPr="00EB6217">
        <w:rPr>
          <w:i/>
        </w:rPr>
        <w:t>AAS</w:t>
      </w:r>
      <w:r>
        <w:t xml:space="preserve"> to keep the definition consistent with the PGPA Act.</w:t>
      </w:r>
    </w:p>
    <w:p w:rsidR="003D5520" w:rsidRPr="00551C43" w:rsidRDefault="00551C43" w:rsidP="00AE52D8">
      <w:pPr>
        <w:pStyle w:val="ListParagraph"/>
        <w:keepNext/>
        <w:numPr>
          <w:ilvl w:val="0"/>
          <w:numId w:val="7"/>
        </w:numPr>
        <w:spacing w:after="200" w:line="276" w:lineRule="auto"/>
        <w:ind w:left="357" w:right="-340"/>
        <w:contextualSpacing w:val="0"/>
        <w:jc w:val="both"/>
        <w:rPr>
          <w:i/>
          <w:u w:val="single"/>
        </w:rPr>
      </w:pPr>
      <w:r>
        <w:rPr>
          <w:i/>
          <w:u w:val="single"/>
        </w:rPr>
        <w:t xml:space="preserve">Part 3 – Section 16 </w:t>
      </w:r>
      <w:r w:rsidRPr="00551C43">
        <w:rPr>
          <w:i/>
          <w:u w:val="single"/>
        </w:rPr>
        <w:t>Financial instruments (AASB 7 Financial Instruments: Disclosures, AASB 9 Financial Instruments and AASB 132 Financial Instruments: Presentation</w:t>
      </w:r>
    </w:p>
    <w:p w:rsidR="00551C43" w:rsidRDefault="00551C43" w:rsidP="00AE52D8">
      <w:pPr>
        <w:spacing w:after="200" w:line="276" w:lineRule="auto"/>
        <w:jc w:val="both"/>
      </w:pPr>
      <w:r>
        <w:t xml:space="preserve">The Australian Accounting Standard Board (AASB) issued a new standard AASB 9 </w:t>
      </w:r>
      <w:r w:rsidRPr="00551C43">
        <w:t xml:space="preserve">Financial Instruments </w:t>
      </w:r>
      <w:r>
        <w:t>(AASB 9 or the standard)</w:t>
      </w:r>
      <w:r w:rsidRPr="00551C43">
        <w:t xml:space="preserve">, </w:t>
      </w:r>
      <w:r>
        <w:t xml:space="preserve">which applies to accounting periods commencing on or after 1 January 2018. The standard replaced AASB 139 </w:t>
      </w:r>
      <w:r w:rsidRPr="00551C43">
        <w:t xml:space="preserve">Financial Instruments: Recognition and Measurement </w:t>
      </w:r>
      <w:r>
        <w:t>(AASB 139). Therefore, various subsections under Section 16 are amended to reflect the accounting requirements under the AASB 9</w:t>
      </w:r>
      <w:r w:rsidR="00E46F82">
        <w:t>. The amendments required reflect policy choices available in AASB 9, that are outlined in a Department of Finance position paper published in May 2018. These</w:t>
      </w:r>
      <w:r>
        <w:t xml:space="preserve"> includ</w:t>
      </w:r>
      <w:r w:rsidR="00567AF8">
        <w:t>e</w:t>
      </w:r>
      <w:r>
        <w:t>:</w:t>
      </w:r>
    </w:p>
    <w:p w:rsidR="00AB49DF" w:rsidRDefault="00AB49DF" w:rsidP="00AE52D8">
      <w:pPr>
        <w:pStyle w:val="ListParagraph"/>
        <w:numPr>
          <w:ilvl w:val="0"/>
          <w:numId w:val="14"/>
        </w:numPr>
        <w:spacing w:after="200" w:line="276" w:lineRule="auto"/>
        <w:contextualSpacing w:val="0"/>
        <w:jc w:val="both"/>
      </w:pPr>
      <w:r>
        <w:t>Change Section 16 heading to re</w:t>
      </w:r>
      <w:r w:rsidR="00E46F82">
        <w:t>fer to AASB 9 instead of AASB 13</w:t>
      </w:r>
      <w:r>
        <w:t>9;</w:t>
      </w:r>
    </w:p>
    <w:p w:rsidR="002873F3" w:rsidRDefault="00493A05" w:rsidP="00AE52D8">
      <w:pPr>
        <w:pStyle w:val="ListParagraph"/>
        <w:numPr>
          <w:ilvl w:val="0"/>
          <w:numId w:val="14"/>
        </w:numPr>
        <w:spacing w:after="200" w:line="276" w:lineRule="auto"/>
        <w:contextualSpacing w:val="0"/>
        <w:jc w:val="both"/>
      </w:pPr>
      <w:r>
        <w:t xml:space="preserve">Repeal the subsections 16(2) to 16(4) and substitute new subsections (2) to (4) to </w:t>
      </w:r>
      <w:r w:rsidR="001975F4">
        <w:t xml:space="preserve">reflect the classification </w:t>
      </w:r>
      <w:r>
        <w:t>requirements</w:t>
      </w:r>
      <w:r w:rsidR="001975F4">
        <w:t xml:space="preserve"> and the expected credit loss impairment model under </w:t>
      </w:r>
      <w:r w:rsidR="00436E66">
        <w:t>AASB 9.</w:t>
      </w:r>
    </w:p>
    <w:p w:rsidR="002873F3" w:rsidRDefault="002873F3" w:rsidP="00AE52D8">
      <w:pPr>
        <w:pStyle w:val="ListParagraph"/>
        <w:numPr>
          <w:ilvl w:val="0"/>
          <w:numId w:val="14"/>
        </w:numPr>
        <w:spacing w:after="200" w:line="276" w:lineRule="auto"/>
        <w:contextualSpacing w:val="0"/>
        <w:jc w:val="both"/>
      </w:pPr>
      <w:r>
        <w:t>Repeal the subsection 16(6) as qualifying criteria for hedge accounting are covered under AASB 9.</w:t>
      </w:r>
    </w:p>
    <w:p w:rsidR="00D4433E" w:rsidRPr="00AE52D8" w:rsidRDefault="00AA5B23" w:rsidP="00AE52D8">
      <w:pPr>
        <w:pStyle w:val="ListParagraph"/>
        <w:keepNext/>
        <w:numPr>
          <w:ilvl w:val="0"/>
          <w:numId w:val="7"/>
        </w:numPr>
        <w:spacing w:after="200" w:line="276" w:lineRule="auto"/>
        <w:ind w:left="351" w:right="-340" w:hanging="357"/>
        <w:contextualSpacing w:val="0"/>
        <w:jc w:val="both"/>
        <w:rPr>
          <w:i/>
          <w:u w:val="single"/>
        </w:rPr>
      </w:pPr>
      <w:r w:rsidRPr="00D4433E">
        <w:rPr>
          <w:i/>
          <w:u w:val="single"/>
        </w:rPr>
        <w:t xml:space="preserve">Part 3, Section 18 AASB 1053 Application of Tiers of Australian Accounting Standards </w:t>
      </w:r>
    </w:p>
    <w:p w:rsidR="00521E95" w:rsidRDefault="00521E95" w:rsidP="00AE52D8">
      <w:pPr>
        <w:spacing w:after="200" w:line="276" w:lineRule="auto"/>
        <w:jc w:val="both"/>
      </w:pPr>
      <w:r w:rsidRPr="00A04381">
        <w:t xml:space="preserve">Three entities </w:t>
      </w:r>
      <w:r w:rsidR="00D65941" w:rsidRPr="00A04381">
        <w:t xml:space="preserve">have been added </w:t>
      </w:r>
      <w:r w:rsidRPr="00A04381">
        <w:t>to the schedule in subsection (3)</w:t>
      </w:r>
      <w:r w:rsidR="007357E3" w:rsidRPr="00A04381">
        <w:t>. The</w:t>
      </w:r>
      <w:r w:rsidR="00D65941" w:rsidRPr="00A04381">
        <w:t>se</w:t>
      </w:r>
      <w:r w:rsidR="007357E3" w:rsidRPr="00A04381">
        <w:t xml:space="preserve"> entities</w:t>
      </w:r>
      <w:r w:rsidRPr="00A04381">
        <w:t xml:space="preserve"> will be required to prepare disclosures at Tier 1 level for the listed matter. </w:t>
      </w:r>
      <w:r>
        <w:t>This amendment will ensure those entities present a fuller disclosure of the risks and valuation techniques associated with Administered loans, advances or investments to support the amounts presented in their statement of financial position.</w:t>
      </w:r>
    </w:p>
    <w:p w:rsidR="001A5228" w:rsidRDefault="00084263" w:rsidP="00AE52D8">
      <w:pPr>
        <w:spacing w:after="200" w:line="276" w:lineRule="auto"/>
        <w:jc w:val="both"/>
      </w:pPr>
      <w:r>
        <w:t>Subsection (4) is repealed and a new s</w:t>
      </w:r>
      <w:r w:rsidR="006B0350">
        <w:t xml:space="preserve">ection </w:t>
      </w:r>
      <w:r>
        <w:t>18A</w:t>
      </w:r>
      <w:r w:rsidR="006B0350">
        <w:t xml:space="preserve"> is added to require </w:t>
      </w:r>
      <w:r>
        <w:t>an equivalent management assurance process to the entity’s financial statements to be applied to</w:t>
      </w:r>
      <w:r w:rsidR="006B0350">
        <w:t xml:space="preserve"> </w:t>
      </w:r>
      <w:r w:rsidR="001A5228">
        <w:t>supplementary information</w:t>
      </w:r>
      <w:r>
        <w:t xml:space="preserve"> provided to Finance, which </w:t>
      </w:r>
      <w:r w:rsidR="001A5228">
        <w:t>is not part of an</w:t>
      </w:r>
      <w:r>
        <w:t xml:space="preserve"> entity’s financial statements but</w:t>
      </w:r>
      <w:r w:rsidR="001A5228">
        <w:t xml:space="preserve"> is required for the Australian Government </w:t>
      </w:r>
      <w:r w:rsidR="006B0350">
        <w:t xml:space="preserve">consolidated financial statements. </w:t>
      </w:r>
    </w:p>
    <w:p w:rsidR="00AD1F88" w:rsidRPr="00AD1F88" w:rsidRDefault="00AD1F88" w:rsidP="00AE52D8">
      <w:pPr>
        <w:pStyle w:val="ListParagraph"/>
        <w:keepNext/>
        <w:numPr>
          <w:ilvl w:val="0"/>
          <w:numId w:val="7"/>
        </w:numPr>
        <w:spacing w:after="200" w:line="276" w:lineRule="auto"/>
        <w:ind w:left="357" w:right="-340"/>
        <w:contextualSpacing w:val="0"/>
        <w:jc w:val="both"/>
        <w:rPr>
          <w:i/>
          <w:u w:val="single"/>
        </w:rPr>
      </w:pPr>
      <w:r w:rsidRPr="00AD1F88">
        <w:rPr>
          <w:i/>
          <w:u w:val="single"/>
        </w:rPr>
        <w:t xml:space="preserve">Part 5, </w:t>
      </w:r>
      <w:r w:rsidR="00CC4F3F" w:rsidRPr="00CC4F3F">
        <w:rPr>
          <w:i/>
          <w:u w:val="single"/>
        </w:rPr>
        <w:t>Section 29 Contingencies</w:t>
      </w:r>
      <w:r w:rsidR="00CC4F3F">
        <w:t xml:space="preserve"> and </w:t>
      </w:r>
      <w:r w:rsidR="006B0350" w:rsidRPr="00AD1F88">
        <w:rPr>
          <w:i/>
          <w:u w:val="single"/>
        </w:rPr>
        <w:t xml:space="preserve">Section 32 </w:t>
      </w:r>
      <w:r w:rsidRPr="00AD1F88">
        <w:rPr>
          <w:i/>
          <w:u w:val="single"/>
        </w:rPr>
        <w:t>Administered investments</w:t>
      </w:r>
    </w:p>
    <w:p w:rsidR="006B0350" w:rsidRDefault="00CC4F3F" w:rsidP="00AE52D8">
      <w:pPr>
        <w:pStyle w:val="ListParagraph"/>
        <w:spacing w:after="200" w:line="276" w:lineRule="auto"/>
        <w:ind w:left="360" w:hanging="360"/>
        <w:contextualSpacing w:val="0"/>
        <w:jc w:val="both"/>
      </w:pPr>
      <w:r>
        <w:t>Minor amendment</w:t>
      </w:r>
      <w:r w:rsidR="00AD1F88">
        <w:t xml:space="preserve"> to reflect the reporting requirement</w:t>
      </w:r>
      <w:r>
        <w:t>s</w:t>
      </w:r>
      <w:r w:rsidR="00AD1F88">
        <w:t xml:space="preserve"> under AASB 9.</w:t>
      </w:r>
    </w:p>
    <w:p w:rsidR="001153CB" w:rsidRPr="00637578" w:rsidRDefault="001153CB" w:rsidP="00AE52D8">
      <w:pPr>
        <w:pStyle w:val="ListParagraph"/>
        <w:keepNext/>
        <w:numPr>
          <w:ilvl w:val="0"/>
          <w:numId w:val="7"/>
        </w:numPr>
        <w:spacing w:after="200" w:line="276" w:lineRule="auto"/>
        <w:ind w:left="357" w:right="-340"/>
        <w:contextualSpacing w:val="0"/>
        <w:jc w:val="both"/>
      </w:pPr>
      <w:r>
        <w:rPr>
          <w:i/>
          <w:u w:val="single"/>
        </w:rPr>
        <w:t xml:space="preserve">Part </w:t>
      </w:r>
      <w:r w:rsidR="00084263">
        <w:rPr>
          <w:i/>
          <w:u w:val="single"/>
        </w:rPr>
        <w:t>5</w:t>
      </w:r>
      <w:r>
        <w:rPr>
          <w:i/>
          <w:u w:val="single"/>
        </w:rPr>
        <w:t xml:space="preserve"> - Section </w:t>
      </w:r>
      <w:r w:rsidR="00084263">
        <w:rPr>
          <w:i/>
          <w:u w:val="single"/>
        </w:rPr>
        <w:t xml:space="preserve">34B Aggregate assets and </w:t>
      </w:r>
      <w:r w:rsidR="00726697">
        <w:rPr>
          <w:i/>
          <w:u w:val="single"/>
        </w:rPr>
        <w:t>liabilities</w:t>
      </w:r>
    </w:p>
    <w:p w:rsidR="001153CB" w:rsidRDefault="001153CB" w:rsidP="00AE52D8">
      <w:pPr>
        <w:spacing w:after="200" w:line="276" w:lineRule="auto"/>
        <w:jc w:val="both"/>
      </w:pPr>
      <w:r>
        <w:t xml:space="preserve">In responding to recommendation 7 in the Joint Committee of Public Accounts and Audit’s Report No. 463, Finance advised it will continue to identify the most suitable financial </w:t>
      </w:r>
      <w:r w:rsidR="00EC5207">
        <w:t>metrics</w:t>
      </w:r>
      <w:r>
        <w:t xml:space="preserve"> to help understand the financial sustainability of an entity. </w:t>
      </w:r>
    </w:p>
    <w:p w:rsidR="001B0D2B" w:rsidRDefault="00084263" w:rsidP="00AE52D8">
      <w:pPr>
        <w:spacing w:after="200" w:line="276" w:lineRule="auto"/>
        <w:jc w:val="both"/>
      </w:pPr>
      <w:r>
        <w:t>A new Section 34B</w:t>
      </w:r>
      <w:r w:rsidR="001153CB">
        <w:t xml:space="preserve"> is </w:t>
      </w:r>
      <w:r>
        <w:t>added</w:t>
      </w:r>
      <w:r w:rsidR="001153CB">
        <w:t xml:space="preserve"> to </w:t>
      </w:r>
      <w:r w:rsidR="001B0D2B">
        <w:t>require reporting entities to include in their financial statements a note disclosing total assets and total liabilities, broken down into:</w:t>
      </w:r>
    </w:p>
    <w:p w:rsidR="001B0D2B" w:rsidRDefault="001B0D2B" w:rsidP="00AE52D8">
      <w:pPr>
        <w:pStyle w:val="ListParagraph"/>
        <w:numPr>
          <w:ilvl w:val="4"/>
          <w:numId w:val="7"/>
        </w:numPr>
        <w:tabs>
          <w:tab w:val="clear" w:pos="1800"/>
        </w:tabs>
        <w:spacing w:after="200" w:line="276" w:lineRule="auto"/>
        <w:ind w:left="851" w:hanging="567"/>
        <w:contextualSpacing w:val="0"/>
        <w:jc w:val="both"/>
      </w:pPr>
      <w:r>
        <w:t>the total of</w:t>
      </w:r>
    </w:p>
    <w:p w:rsidR="001B0D2B" w:rsidRDefault="001B0D2B" w:rsidP="00AE52D8">
      <w:pPr>
        <w:pStyle w:val="ListParagraph"/>
        <w:numPr>
          <w:ilvl w:val="5"/>
          <w:numId w:val="7"/>
        </w:numPr>
        <w:tabs>
          <w:tab w:val="clear" w:pos="2160"/>
        </w:tabs>
        <w:spacing w:after="200" w:line="276" w:lineRule="auto"/>
        <w:ind w:left="1276" w:hanging="425"/>
        <w:contextualSpacing w:val="0"/>
        <w:jc w:val="both"/>
      </w:pPr>
      <w:r>
        <w:t>any amounts expected to be recovered from assets within 12 months after the end of the reporting period; an</w:t>
      </w:r>
      <w:r w:rsidR="00C616E6">
        <w:t>d</w:t>
      </w:r>
    </w:p>
    <w:p w:rsidR="001B0D2B" w:rsidRDefault="001B0D2B" w:rsidP="00AE52D8">
      <w:pPr>
        <w:pStyle w:val="ListParagraph"/>
        <w:numPr>
          <w:ilvl w:val="5"/>
          <w:numId w:val="7"/>
        </w:numPr>
        <w:tabs>
          <w:tab w:val="clear" w:pos="2160"/>
        </w:tabs>
        <w:spacing w:after="200" w:line="276" w:lineRule="auto"/>
        <w:ind w:left="1276" w:hanging="425"/>
        <w:contextualSpacing w:val="0"/>
        <w:jc w:val="both"/>
      </w:pPr>
      <w:r>
        <w:t>cash;</w:t>
      </w:r>
    </w:p>
    <w:p w:rsidR="001B0D2B" w:rsidRDefault="001B0D2B" w:rsidP="00AE52D8">
      <w:pPr>
        <w:pStyle w:val="ListParagraph"/>
        <w:numPr>
          <w:ilvl w:val="4"/>
          <w:numId w:val="7"/>
        </w:numPr>
        <w:tabs>
          <w:tab w:val="clear" w:pos="1800"/>
        </w:tabs>
        <w:spacing w:after="200" w:line="276" w:lineRule="auto"/>
        <w:ind w:left="851" w:hanging="567"/>
        <w:contextualSpacing w:val="0"/>
        <w:jc w:val="both"/>
      </w:pPr>
      <w:r>
        <w:t>the total of any other amounts recoverable from assets;</w:t>
      </w:r>
    </w:p>
    <w:p w:rsidR="001B0D2B" w:rsidRDefault="001B0D2B" w:rsidP="00AE52D8">
      <w:pPr>
        <w:pStyle w:val="ListParagraph"/>
        <w:numPr>
          <w:ilvl w:val="4"/>
          <w:numId w:val="7"/>
        </w:numPr>
        <w:tabs>
          <w:tab w:val="clear" w:pos="1800"/>
        </w:tabs>
        <w:spacing w:after="200" w:line="276" w:lineRule="auto"/>
        <w:ind w:left="851" w:hanging="567"/>
        <w:contextualSpacing w:val="0"/>
        <w:jc w:val="both"/>
      </w:pPr>
      <w:r>
        <w:t>the total of any amounts expected to be settled for liabilities within 12 months after the end of the reporting period;</w:t>
      </w:r>
    </w:p>
    <w:p w:rsidR="00726697" w:rsidRDefault="001B0D2B" w:rsidP="00AE52D8">
      <w:pPr>
        <w:pStyle w:val="ListParagraph"/>
        <w:numPr>
          <w:ilvl w:val="4"/>
          <w:numId w:val="7"/>
        </w:numPr>
        <w:tabs>
          <w:tab w:val="clear" w:pos="1800"/>
        </w:tabs>
        <w:spacing w:after="200" w:line="276" w:lineRule="auto"/>
        <w:ind w:left="851" w:hanging="567"/>
        <w:contextualSpacing w:val="0"/>
        <w:jc w:val="both"/>
      </w:pPr>
      <w:proofErr w:type="gramStart"/>
      <w:r>
        <w:t>the</w:t>
      </w:r>
      <w:proofErr w:type="gramEnd"/>
      <w:r>
        <w:t xml:space="preserve"> total of any amounts that are expected to be settled for liabilities more than 12 months after the end of the reporting period.</w:t>
      </w:r>
    </w:p>
    <w:p w:rsidR="006B0350" w:rsidRPr="00AD1F88" w:rsidRDefault="00AD1F88" w:rsidP="00AE52D8">
      <w:pPr>
        <w:pStyle w:val="ListParagraph"/>
        <w:keepNext/>
        <w:numPr>
          <w:ilvl w:val="0"/>
          <w:numId w:val="7"/>
        </w:numPr>
        <w:spacing w:after="200" w:line="276" w:lineRule="auto"/>
        <w:ind w:left="351" w:right="-340" w:hanging="357"/>
        <w:contextualSpacing w:val="0"/>
        <w:jc w:val="both"/>
        <w:rPr>
          <w:i/>
          <w:u w:val="single"/>
        </w:rPr>
      </w:pPr>
      <w:r w:rsidRPr="00AD1F88">
        <w:rPr>
          <w:i/>
          <w:u w:val="single"/>
        </w:rPr>
        <w:t xml:space="preserve">Part 6, Division 6, </w:t>
      </w:r>
      <w:r w:rsidR="006B0350" w:rsidRPr="00AD1F88">
        <w:rPr>
          <w:i/>
          <w:u w:val="single"/>
        </w:rPr>
        <w:t>Section 48</w:t>
      </w:r>
      <w:r w:rsidRPr="00AD1F88">
        <w:rPr>
          <w:i/>
          <w:u w:val="single"/>
        </w:rPr>
        <w:t xml:space="preserve"> Special accounts</w:t>
      </w:r>
    </w:p>
    <w:p w:rsidR="006B0350" w:rsidRDefault="00A06501" w:rsidP="00AE52D8">
      <w:pPr>
        <w:pStyle w:val="ListParagraph"/>
        <w:spacing w:after="200" w:line="276" w:lineRule="auto"/>
        <w:ind w:left="0"/>
        <w:contextualSpacing w:val="0"/>
        <w:jc w:val="both"/>
      </w:pPr>
      <w:r>
        <w:t xml:space="preserve">A new subsection </w:t>
      </w:r>
      <w:r w:rsidR="006B0350" w:rsidRPr="00E350F1">
        <w:t>(8)</w:t>
      </w:r>
      <w:r>
        <w:t xml:space="preserve"> is added to require a footnote disclosure for trust </w:t>
      </w:r>
      <w:r w:rsidR="00C616E6">
        <w:t>monies</w:t>
      </w:r>
      <w:r>
        <w:t xml:space="preserve"> included in</w:t>
      </w:r>
      <w:r w:rsidR="00C616E6">
        <w:t xml:space="preserve"> a special account balance where these amounts are not cont</w:t>
      </w:r>
      <w:r w:rsidR="000E1F9A">
        <w:t>rolled by the reporting entity</w:t>
      </w:r>
      <w:r w:rsidR="00C616E6">
        <w:t xml:space="preserve">. </w:t>
      </w:r>
      <w:r w:rsidR="004063CE">
        <w:t>Although</w:t>
      </w:r>
      <w:r>
        <w:t xml:space="preserve"> </w:t>
      </w:r>
      <w:r w:rsidR="00C616E6">
        <w:t xml:space="preserve">these trust amounts are </w:t>
      </w:r>
      <w:r w:rsidR="00CC4F3F">
        <w:t>included as</w:t>
      </w:r>
      <w:r>
        <w:t xml:space="preserve"> part of the special account bala</w:t>
      </w:r>
      <w:r w:rsidR="004063CE">
        <w:t xml:space="preserve">nce, the </w:t>
      </w:r>
      <w:r w:rsidR="00CC4F3F">
        <w:t>amount held in</w:t>
      </w:r>
      <w:r w:rsidR="004063CE">
        <w:t xml:space="preserve"> trust</w:t>
      </w:r>
      <w:r>
        <w:t xml:space="preserve"> will not </w:t>
      </w:r>
      <w:r w:rsidR="00CC4F3F">
        <w:t>be included in the entit</w:t>
      </w:r>
      <w:bookmarkStart w:id="0" w:name="_GoBack"/>
      <w:bookmarkEnd w:id="0"/>
      <w:r w:rsidR="00CC4F3F">
        <w:t>y’s</w:t>
      </w:r>
      <w:r>
        <w:t xml:space="preserve"> </w:t>
      </w:r>
      <w:r w:rsidR="00C616E6">
        <w:t>Statement of Financial P</w:t>
      </w:r>
      <w:r w:rsidR="00726697">
        <w:t>osition nor in the entity’s financial instrument disclosure note.</w:t>
      </w:r>
    </w:p>
    <w:p w:rsidR="00AB3E8B" w:rsidRPr="00551C43" w:rsidRDefault="00AB3E8B" w:rsidP="00AE52D8">
      <w:pPr>
        <w:pStyle w:val="ListParagraph"/>
        <w:ind w:left="360"/>
        <w:contextualSpacing w:val="0"/>
      </w:pPr>
    </w:p>
    <w:p w:rsidR="003D5520" w:rsidRDefault="003D5520" w:rsidP="00AE52D8"/>
    <w:p w:rsidR="003D5520" w:rsidRDefault="003D5520" w:rsidP="00D30195"/>
    <w:p w:rsidR="003D5520" w:rsidRDefault="003D5520" w:rsidP="00D30195"/>
    <w:p w:rsidR="003D5520" w:rsidRDefault="006B0350" w:rsidP="00D30195">
      <w:r>
        <w:t>.</w:t>
      </w:r>
    </w:p>
    <w:p w:rsidR="003D5520" w:rsidRDefault="003D5520" w:rsidP="00D30195"/>
    <w:p w:rsidR="003D5520" w:rsidRDefault="003D5520" w:rsidP="00D30195"/>
    <w:p w:rsidR="003D5520" w:rsidRDefault="003D5520" w:rsidP="00D30195"/>
    <w:p w:rsidR="003D5520" w:rsidRDefault="003D5520" w:rsidP="00D30195"/>
    <w:p w:rsidR="003D5520" w:rsidRDefault="003D5520" w:rsidP="00D30195"/>
    <w:p w:rsidR="003D5520" w:rsidRDefault="003D5520" w:rsidP="00D30195"/>
    <w:p w:rsidR="00D30195" w:rsidRDefault="00D30195">
      <w:r>
        <w:br w:type="page"/>
      </w:r>
    </w:p>
    <w:p w:rsidR="00D30195" w:rsidRPr="00D30195" w:rsidRDefault="00D30195" w:rsidP="00D30195"/>
    <w:p w:rsidR="00F53ADE" w:rsidRPr="00D30195" w:rsidRDefault="00D30195" w:rsidP="00C904A3">
      <w:pPr>
        <w:pStyle w:val="Heading1"/>
        <w:spacing w:line="276" w:lineRule="auto"/>
        <w:rPr>
          <w:u w:val="single"/>
          <w:lang w:val="en-AU"/>
        </w:rPr>
      </w:pPr>
      <w:r w:rsidRPr="00D30195">
        <w:rPr>
          <w:u w:val="single"/>
          <w:lang w:val="en-AU"/>
        </w:rPr>
        <w:t>Explanatory Statement – Attachment B</w:t>
      </w:r>
    </w:p>
    <w:p w:rsidR="00BA129C" w:rsidRPr="00FA4C97" w:rsidRDefault="00BA129C" w:rsidP="00C904A3">
      <w:pPr>
        <w:spacing w:line="276" w:lineRule="auto"/>
        <w:jc w:val="center"/>
        <w:rPr>
          <w:b/>
          <w:sz w:val="36"/>
        </w:rPr>
      </w:pPr>
      <w:r w:rsidRPr="00FA4C97">
        <w:rPr>
          <w:b/>
          <w:sz w:val="36"/>
        </w:rPr>
        <w:t>Statement of Compatibility with Human Rights</w:t>
      </w:r>
    </w:p>
    <w:p w:rsidR="00524B43" w:rsidRDefault="00BA129C" w:rsidP="00C904A3">
      <w:pPr>
        <w:spacing w:line="276" w:lineRule="auto"/>
        <w:jc w:val="center"/>
        <w:rPr>
          <w:i/>
        </w:rPr>
      </w:pPr>
      <w:r w:rsidRPr="00FA5D6D">
        <w:t>Prepared in accordance with</w:t>
      </w:r>
      <w:r>
        <w:rPr>
          <w:i/>
        </w:rPr>
        <w:t xml:space="preserve"> </w:t>
      </w:r>
      <w:r w:rsidRPr="00FA5D6D">
        <w:t>Part 3 of the</w:t>
      </w:r>
      <w:r>
        <w:rPr>
          <w:i/>
        </w:rPr>
        <w:t xml:space="preserve"> </w:t>
      </w:r>
    </w:p>
    <w:p w:rsidR="00BA129C" w:rsidRDefault="00BA129C" w:rsidP="00C904A3">
      <w:pPr>
        <w:spacing w:line="276" w:lineRule="auto"/>
        <w:jc w:val="center"/>
        <w:rPr>
          <w:i/>
        </w:rPr>
      </w:pPr>
      <w:r>
        <w:rPr>
          <w:i/>
        </w:rPr>
        <w:t>Human Rights (Parliamentary Scrutiny) Act 2011</w:t>
      </w:r>
      <w:r w:rsidR="00091CF8">
        <w:rPr>
          <w:i/>
        </w:rPr>
        <w:t>, section 9</w:t>
      </w:r>
    </w:p>
    <w:p w:rsidR="00BA129C" w:rsidRDefault="00BA129C" w:rsidP="00C904A3">
      <w:pPr>
        <w:spacing w:line="276" w:lineRule="auto"/>
        <w:jc w:val="center"/>
        <w:rPr>
          <w:i/>
        </w:rPr>
      </w:pPr>
    </w:p>
    <w:p w:rsidR="00BA129C" w:rsidRDefault="0043071F" w:rsidP="00C904A3">
      <w:pPr>
        <w:spacing w:line="276" w:lineRule="auto"/>
        <w:jc w:val="center"/>
        <w:rPr>
          <w:b/>
          <w:sz w:val="28"/>
        </w:rPr>
      </w:pPr>
      <w:r w:rsidRPr="003E7A7B">
        <w:rPr>
          <w:b/>
          <w:i/>
          <w:sz w:val="28"/>
        </w:rPr>
        <w:t xml:space="preserve">Public Governance, Performance and Accountability (Financial Reporting) </w:t>
      </w:r>
      <w:r w:rsidR="00150320">
        <w:rPr>
          <w:b/>
          <w:i/>
          <w:sz w:val="28"/>
        </w:rPr>
        <w:t xml:space="preserve">Amendment </w:t>
      </w:r>
      <w:r w:rsidRPr="003E7A7B">
        <w:rPr>
          <w:b/>
          <w:i/>
          <w:sz w:val="28"/>
        </w:rPr>
        <w:t>Rule 201</w:t>
      </w:r>
      <w:r w:rsidR="00FF1E80">
        <w:rPr>
          <w:b/>
          <w:i/>
          <w:sz w:val="28"/>
        </w:rPr>
        <w:t>8</w:t>
      </w:r>
    </w:p>
    <w:p w:rsidR="0043071F" w:rsidRPr="00BA129C" w:rsidRDefault="0043071F" w:rsidP="00C904A3">
      <w:pPr>
        <w:spacing w:line="276" w:lineRule="auto"/>
        <w:rPr>
          <w:b/>
          <w:sz w:val="28"/>
        </w:rPr>
      </w:pPr>
    </w:p>
    <w:p w:rsidR="00E835FF" w:rsidRPr="00662BFB" w:rsidRDefault="00F53ADE" w:rsidP="00C904A3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Calibri" w:eastAsiaTheme="minorHAnsi" w:hAnsi="Calibri"/>
        </w:rPr>
      </w:pPr>
      <w:r w:rsidRPr="00662BFB">
        <w:t xml:space="preserve">The proposed amendments do not engage any of the applicable rights or freedoms outlined in the </w:t>
      </w:r>
      <w:r w:rsidRPr="00662BFB">
        <w:rPr>
          <w:i/>
          <w:iCs/>
        </w:rPr>
        <w:t>Human Rights (Parliamentary Scrutiny) Act 2011</w:t>
      </w:r>
      <w:r w:rsidRPr="00662BFB">
        <w:t xml:space="preserve">, such as encompassed in the </w:t>
      </w:r>
      <w:r w:rsidRPr="00662BFB">
        <w:rPr>
          <w:i/>
          <w:iCs/>
        </w:rPr>
        <w:t>International Covenant on Civil and Political Rights</w:t>
      </w:r>
      <w:r w:rsidRPr="00662BFB">
        <w:t>.</w:t>
      </w:r>
    </w:p>
    <w:p w:rsidR="00E835FF" w:rsidRPr="00662BFB" w:rsidRDefault="00F53ADE" w:rsidP="00C904A3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Calibri" w:eastAsiaTheme="minorHAnsi" w:hAnsi="Calibri"/>
        </w:rPr>
      </w:pPr>
      <w:r w:rsidRPr="00662BFB">
        <w:t xml:space="preserve">The proposed amendments do not limit any human rights, nor propose any offences or penalties.  </w:t>
      </w:r>
    </w:p>
    <w:p w:rsidR="00F53ADE" w:rsidRPr="00662BFB" w:rsidRDefault="00F53ADE" w:rsidP="00C904A3">
      <w:pPr>
        <w:pStyle w:val="ListParagraph"/>
        <w:numPr>
          <w:ilvl w:val="0"/>
          <w:numId w:val="6"/>
        </w:numPr>
        <w:spacing w:before="120" w:after="120" w:line="276" w:lineRule="auto"/>
        <w:rPr>
          <w:rFonts w:ascii="Calibri" w:eastAsiaTheme="minorHAnsi" w:hAnsi="Calibri"/>
        </w:rPr>
      </w:pPr>
      <w:r w:rsidRPr="00662BFB">
        <w:t xml:space="preserve">This legislative instrument is therefore compatible with the human rights and freedoms recognised or declared in the international instruments listed in subsection 3(1) of the </w:t>
      </w:r>
      <w:r w:rsidRPr="00662BFB">
        <w:rPr>
          <w:i/>
          <w:iCs/>
        </w:rPr>
        <w:t xml:space="preserve">Human Rights (Parliamentary Scrutiny) Act </w:t>
      </w:r>
      <w:r w:rsidRPr="00091CF8">
        <w:rPr>
          <w:i/>
          <w:iCs/>
        </w:rPr>
        <w:t>2011</w:t>
      </w:r>
      <w:r w:rsidRPr="00091CF8">
        <w:rPr>
          <w:bCs/>
        </w:rPr>
        <w:t>.</w:t>
      </w:r>
    </w:p>
    <w:p w:rsidR="00B3043B" w:rsidRDefault="00B3043B" w:rsidP="00C904A3">
      <w:pPr>
        <w:spacing w:after="100" w:line="276" w:lineRule="auto"/>
        <w:ind w:right="-341"/>
      </w:pPr>
    </w:p>
    <w:p w:rsidR="00BA129C" w:rsidRPr="00933F1E" w:rsidRDefault="00091CF8" w:rsidP="00C904A3">
      <w:pPr>
        <w:spacing w:line="276" w:lineRule="auto"/>
        <w:jc w:val="center"/>
        <w:rPr>
          <w:b/>
        </w:rPr>
      </w:pPr>
      <w:r>
        <w:rPr>
          <w:b/>
        </w:rPr>
        <w:t xml:space="preserve">Senator the Honourable </w:t>
      </w:r>
      <w:r w:rsidR="00504407">
        <w:rPr>
          <w:b/>
        </w:rPr>
        <w:t xml:space="preserve">Mathias </w:t>
      </w:r>
      <w:proofErr w:type="spellStart"/>
      <w:r w:rsidR="00504407">
        <w:rPr>
          <w:b/>
        </w:rPr>
        <w:t>Cormann</w:t>
      </w:r>
      <w:proofErr w:type="spellEnd"/>
      <w:r w:rsidR="00BA129C" w:rsidRPr="00933F1E">
        <w:rPr>
          <w:b/>
        </w:rPr>
        <w:t xml:space="preserve">, Minister for Finance </w:t>
      </w:r>
    </w:p>
    <w:p w:rsidR="002A4F19" w:rsidRPr="00552752" w:rsidRDefault="002A4F19" w:rsidP="00C904A3">
      <w:pPr>
        <w:spacing w:line="276" w:lineRule="auto"/>
        <w:rPr>
          <w:sz w:val="22"/>
          <w:szCs w:val="22"/>
          <w:highlight w:val="yellow"/>
        </w:rPr>
      </w:pPr>
    </w:p>
    <w:sectPr w:rsidR="002A4F19" w:rsidRPr="00552752" w:rsidSect="00091CF8">
      <w:pgSz w:w="11907" w:h="16840" w:code="9"/>
      <w:pgMar w:top="993" w:right="1797" w:bottom="709" w:left="1797" w:header="72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4925" w:rsidRDefault="00E14925">
      <w:r>
        <w:separator/>
      </w:r>
    </w:p>
  </w:endnote>
  <w:endnote w:type="continuationSeparator" w:id="0">
    <w:p w:rsidR="00E14925" w:rsidRDefault="00E149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EBA" w:rsidRDefault="00216EB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75"/>
      <w:gridCol w:w="5954"/>
      <w:gridCol w:w="673"/>
    </w:tblGrid>
    <w:tr w:rsidR="00E14925" w:rsidTr="008E1EF8">
      <w:tc>
        <w:tcPr>
          <w:tcW w:w="675" w:type="dxa"/>
          <w:tcBorders>
            <w:left w:val="nil"/>
            <w:bottom w:val="nil"/>
            <w:right w:val="nil"/>
          </w:tcBorders>
        </w:tcPr>
        <w:p w:rsidR="00E14925" w:rsidRPr="006B1927" w:rsidRDefault="00E14925" w:rsidP="00557BB0">
          <w:pPr>
            <w:pStyle w:val="Footer"/>
            <w:rPr>
              <w:rFonts w:ascii="Arial" w:hAnsi="Arial" w:cs="Arial"/>
              <w:sz w:val="18"/>
            </w:rPr>
          </w:pPr>
        </w:p>
      </w:tc>
      <w:tc>
        <w:tcPr>
          <w:tcW w:w="5954" w:type="dxa"/>
          <w:tcBorders>
            <w:left w:val="nil"/>
            <w:bottom w:val="nil"/>
            <w:right w:val="nil"/>
          </w:tcBorders>
        </w:tcPr>
        <w:p w:rsidR="00E14925" w:rsidRPr="00EF11AE" w:rsidRDefault="00E14925" w:rsidP="008F774A">
          <w:pPr>
            <w:pStyle w:val="Footer"/>
            <w:jc w:val="center"/>
          </w:pPr>
          <w:r>
            <w:rPr>
              <w:rFonts w:ascii="Arial" w:hAnsi="Arial"/>
              <w:i/>
              <w:sz w:val="18"/>
            </w:rPr>
            <w:t>Explanatory Statement to the Public Governance, Performance and Accountability (Financial Reporting) Amendment</w:t>
          </w:r>
          <w:r w:rsidR="008D36B9">
            <w:rPr>
              <w:rFonts w:ascii="Arial" w:hAnsi="Arial"/>
              <w:i/>
              <w:sz w:val="18"/>
            </w:rPr>
            <w:t xml:space="preserve"> </w:t>
          </w:r>
          <w:r>
            <w:rPr>
              <w:rFonts w:ascii="Arial" w:hAnsi="Arial"/>
              <w:i/>
              <w:sz w:val="18"/>
            </w:rPr>
            <w:t>Rule 201</w:t>
          </w:r>
          <w:r w:rsidR="00D30195">
            <w:rPr>
              <w:rFonts w:ascii="Arial" w:hAnsi="Arial"/>
              <w:i/>
              <w:sz w:val="18"/>
            </w:rPr>
            <w:t>9</w:t>
          </w:r>
        </w:p>
        <w:p w:rsidR="00E14925" w:rsidRDefault="00E14925" w:rsidP="008E1EF8">
          <w:pPr>
            <w:pStyle w:val="Footer"/>
          </w:pPr>
        </w:p>
      </w:tc>
      <w:tc>
        <w:tcPr>
          <w:tcW w:w="673" w:type="dxa"/>
          <w:tcBorders>
            <w:left w:val="nil"/>
            <w:bottom w:val="nil"/>
            <w:right w:val="nil"/>
          </w:tcBorders>
        </w:tcPr>
        <w:p w:rsidR="00E14925" w:rsidRPr="006B1927" w:rsidRDefault="00E14925" w:rsidP="008E1EF8">
          <w:pPr>
            <w:pStyle w:val="Footer"/>
            <w:rPr>
              <w:rFonts w:ascii="Arial" w:hAnsi="Arial" w:cs="Arial"/>
            </w:rPr>
          </w:pPr>
          <w:r w:rsidRPr="006B1927">
            <w:rPr>
              <w:rStyle w:val="PageNumber"/>
              <w:rFonts w:ascii="Arial" w:hAnsi="Arial" w:cs="Arial"/>
            </w:rPr>
            <w:fldChar w:fldCharType="begin"/>
          </w:r>
          <w:r w:rsidRPr="006B1927">
            <w:rPr>
              <w:rStyle w:val="PageNumber"/>
              <w:rFonts w:ascii="Arial" w:hAnsi="Arial" w:cs="Arial"/>
            </w:rPr>
            <w:instrText xml:space="preserve"> PAGE </w:instrText>
          </w:r>
          <w:r w:rsidRPr="006B1927">
            <w:rPr>
              <w:rStyle w:val="PageNumber"/>
              <w:rFonts w:ascii="Arial" w:hAnsi="Arial" w:cs="Arial"/>
            </w:rPr>
            <w:fldChar w:fldCharType="separate"/>
          </w:r>
          <w:r w:rsidR="000E1F9A">
            <w:rPr>
              <w:rStyle w:val="PageNumber"/>
              <w:rFonts w:ascii="Arial" w:hAnsi="Arial" w:cs="Arial"/>
              <w:noProof/>
            </w:rPr>
            <w:t>2</w:t>
          </w:r>
          <w:r w:rsidRPr="006B1927">
            <w:rPr>
              <w:rStyle w:val="PageNumber"/>
              <w:rFonts w:ascii="Arial" w:hAnsi="Arial" w:cs="Arial"/>
            </w:rPr>
            <w:fldChar w:fldCharType="end"/>
          </w:r>
        </w:p>
      </w:tc>
    </w:tr>
  </w:tbl>
  <w:p w:rsidR="00E14925" w:rsidRDefault="00E14925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675"/>
      <w:gridCol w:w="5954"/>
      <w:gridCol w:w="673"/>
    </w:tblGrid>
    <w:tr w:rsidR="00E14925" w:rsidTr="008E1EF8">
      <w:tc>
        <w:tcPr>
          <w:tcW w:w="675" w:type="dxa"/>
          <w:tcBorders>
            <w:left w:val="nil"/>
            <w:bottom w:val="nil"/>
            <w:right w:val="nil"/>
          </w:tcBorders>
        </w:tcPr>
        <w:p w:rsidR="00E14925" w:rsidRPr="006B1927" w:rsidRDefault="00E14925" w:rsidP="008E1EF8">
          <w:pPr>
            <w:pStyle w:val="Footer"/>
            <w:rPr>
              <w:rFonts w:ascii="Arial" w:hAnsi="Arial" w:cs="Arial"/>
              <w:sz w:val="18"/>
            </w:rPr>
          </w:pPr>
        </w:p>
      </w:tc>
      <w:tc>
        <w:tcPr>
          <w:tcW w:w="5954" w:type="dxa"/>
          <w:tcBorders>
            <w:left w:val="nil"/>
            <w:bottom w:val="nil"/>
            <w:right w:val="nil"/>
          </w:tcBorders>
        </w:tcPr>
        <w:p w:rsidR="00E14925" w:rsidRPr="00EF11AE" w:rsidRDefault="00E14925" w:rsidP="00192834">
          <w:pPr>
            <w:pStyle w:val="Footer"/>
            <w:jc w:val="center"/>
          </w:pPr>
          <w:r>
            <w:rPr>
              <w:rFonts w:ascii="Arial" w:hAnsi="Arial"/>
              <w:i/>
              <w:sz w:val="18"/>
            </w:rPr>
            <w:t>Explanatory Statement to the Public Governance, Performance and Accountability (Financial Reporting) Amendment</w:t>
          </w:r>
          <w:r w:rsidR="00D30195">
            <w:rPr>
              <w:rFonts w:ascii="Arial" w:hAnsi="Arial"/>
              <w:i/>
              <w:sz w:val="18"/>
            </w:rPr>
            <w:t xml:space="preserve"> </w:t>
          </w:r>
          <w:r>
            <w:rPr>
              <w:rFonts w:ascii="Arial" w:hAnsi="Arial"/>
              <w:i/>
              <w:sz w:val="18"/>
            </w:rPr>
            <w:t>Rule 201</w:t>
          </w:r>
          <w:r w:rsidR="00D30195">
            <w:rPr>
              <w:rFonts w:ascii="Arial" w:hAnsi="Arial"/>
              <w:i/>
              <w:sz w:val="18"/>
            </w:rPr>
            <w:t>9</w:t>
          </w:r>
        </w:p>
        <w:p w:rsidR="00E14925" w:rsidRDefault="00E14925" w:rsidP="008E1EF8">
          <w:pPr>
            <w:pStyle w:val="Footer"/>
          </w:pPr>
        </w:p>
      </w:tc>
      <w:tc>
        <w:tcPr>
          <w:tcW w:w="673" w:type="dxa"/>
          <w:tcBorders>
            <w:left w:val="nil"/>
            <w:bottom w:val="nil"/>
            <w:right w:val="nil"/>
          </w:tcBorders>
        </w:tcPr>
        <w:p w:rsidR="00E14925" w:rsidRPr="006B1927" w:rsidRDefault="00E14925" w:rsidP="008E1EF8">
          <w:pPr>
            <w:pStyle w:val="Footer"/>
            <w:rPr>
              <w:rFonts w:ascii="Arial" w:hAnsi="Arial" w:cs="Arial"/>
            </w:rPr>
          </w:pPr>
          <w:r w:rsidRPr="006B1927">
            <w:rPr>
              <w:rStyle w:val="PageNumber"/>
              <w:rFonts w:ascii="Arial" w:hAnsi="Arial" w:cs="Arial"/>
            </w:rPr>
            <w:fldChar w:fldCharType="begin"/>
          </w:r>
          <w:r w:rsidRPr="006B1927">
            <w:rPr>
              <w:rStyle w:val="PageNumber"/>
              <w:rFonts w:ascii="Arial" w:hAnsi="Arial" w:cs="Arial"/>
            </w:rPr>
            <w:instrText xml:space="preserve"> PAGE </w:instrText>
          </w:r>
          <w:r w:rsidRPr="006B1927">
            <w:rPr>
              <w:rStyle w:val="PageNumber"/>
              <w:rFonts w:ascii="Arial" w:hAnsi="Arial" w:cs="Arial"/>
            </w:rPr>
            <w:fldChar w:fldCharType="separate"/>
          </w:r>
          <w:r w:rsidR="000E1F9A">
            <w:rPr>
              <w:rStyle w:val="PageNumber"/>
              <w:rFonts w:ascii="Arial" w:hAnsi="Arial" w:cs="Arial"/>
              <w:noProof/>
            </w:rPr>
            <w:t>3</w:t>
          </w:r>
          <w:r w:rsidRPr="006B1927">
            <w:rPr>
              <w:rStyle w:val="PageNumber"/>
              <w:rFonts w:ascii="Arial" w:hAnsi="Arial" w:cs="Arial"/>
            </w:rPr>
            <w:fldChar w:fldCharType="end"/>
          </w:r>
        </w:p>
      </w:tc>
    </w:tr>
  </w:tbl>
  <w:p w:rsidR="00E14925" w:rsidRDefault="00E1492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4925" w:rsidRDefault="00E14925">
      <w:r>
        <w:separator/>
      </w:r>
    </w:p>
  </w:footnote>
  <w:footnote w:type="continuationSeparator" w:id="0">
    <w:p w:rsidR="00E14925" w:rsidRDefault="00E149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EBA" w:rsidRDefault="00216E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4925" w:rsidRDefault="00E14925">
    <w:pPr>
      <w:pStyle w:val="Header"/>
      <w:pBdr>
        <w:between w:val="single" w:sz="12" w:space="1" w:color="auto"/>
      </w:pBd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6EBA" w:rsidRDefault="00216EB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20181"/>
    <w:multiLevelType w:val="hybridMultilevel"/>
    <w:tmpl w:val="AC84FA1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420AB"/>
    <w:multiLevelType w:val="hybridMultilevel"/>
    <w:tmpl w:val="D1228C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249D7"/>
    <w:multiLevelType w:val="multilevel"/>
    <w:tmpl w:val="1DD006AA"/>
    <w:lvl w:ilvl="0">
      <w:start w:val="1"/>
      <w:numFmt w:val="bullet"/>
      <w:pStyle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</w:rPr>
    </w:lvl>
    <w:lvl w:ilvl="1">
      <w:start w:val="1"/>
      <w:numFmt w:val="bullet"/>
      <w:lvlText w:val=""/>
      <w:lvlJc w:val="left"/>
      <w:pPr>
        <w:tabs>
          <w:tab w:val="num" w:pos="1134"/>
        </w:tabs>
        <w:ind w:left="1134" w:hanging="567"/>
      </w:pPr>
      <w:rPr>
        <w:rFonts w:ascii="Symbol" w:hAnsi="Symbol" w:cs="Symbol" w:hint="default"/>
      </w:rPr>
    </w:lvl>
    <w:lvl w:ilvl="2">
      <w:start w:val="1"/>
      <w:numFmt w:val="bullet"/>
      <w:lvlText w:val=""/>
      <w:lvlJc w:val="left"/>
      <w:pPr>
        <w:tabs>
          <w:tab w:val="num" w:pos="1701"/>
        </w:tabs>
        <w:ind w:left="1701" w:hanging="567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4">
      <w:start w:val="1"/>
      <w:numFmt w:val="bullet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cs="Symbol" w:hint="default"/>
      </w:rPr>
    </w:lvl>
    <w:lvl w:ilvl="5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cs="Symbol" w:hint="default"/>
      </w:rPr>
    </w:lvl>
    <w:lvl w:ilvl="7">
      <w:start w:val="1"/>
      <w:numFmt w:val="bullet"/>
      <w:lvlText w:val=""/>
      <w:lvlJc w:val="left"/>
      <w:pPr>
        <w:tabs>
          <w:tab w:val="num" w:pos="2835"/>
        </w:tabs>
        <w:ind w:left="2835" w:hanging="567"/>
      </w:pPr>
      <w:rPr>
        <w:rFonts w:ascii="Symbol" w:hAnsi="Symbol" w:cs="Symbol" w:hint="default"/>
      </w:rPr>
    </w:lvl>
    <w:lvl w:ilvl="8">
      <w:start w:val="1"/>
      <w:numFmt w:val="bullet"/>
      <w:lvlText w:val=""/>
      <w:lvlJc w:val="left"/>
      <w:pPr>
        <w:tabs>
          <w:tab w:val="num" w:pos="3402"/>
        </w:tabs>
        <w:ind w:left="3402" w:hanging="567"/>
      </w:pPr>
      <w:rPr>
        <w:rFonts w:ascii="Symbol" w:hAnsi="Symbol" w:cs="Symbol" w:hint="default"/>
      </w:rPr>
    </w:lvl>
  </w:abstractNum>
  <w:abstractNum w:abstractNumId="3" w15:restartNumberingAfterBreak="0">
    <w:nsid w:val="22ED0DF7"/>
    <w:multiLevelType w:val="hybridMultilevel"/>
    <w:tmpl w:val="99524468"/>
    <w:lvl w:ilvl="0" w:tplc="D48451A8">
      <w:start w:val="1"/>
      <w:numFmt w:val="bullet"/>
      <w:pStyle w:val="StyleNew"/>
      <w:lvlText w:val=""/>
      <w:lvlJc w:val="left"/>
      <w:pPr>
        <w:tabs>
          <w:tab w:val="num" w:pos="720"/>
        </w:tabs>
        <w:ind w:left="340" w:hanging="340"/>
      </w:pPr>
      <w:rPr>
        <w:rFonts w:ascii="Symbol" w:hAnsi="Symbol" w:hint="default"/>
      </w:rPr>
    </w:lvl>
    <w:lvl w:ilvl="1" w:tplc="F294D27C">
      <w:start w:val="1"/>
      <w:numFmt w:val="bullet"/>
      <w:lvlText w:val="o"/>
      <w:lvlJc w:val="left"/>
      <w:pPr>
        <w:tabs>
          <w:tab w:val="num" w:pos="927"/>
        </w:tabs>
        <w:ind w:left="907" w:hanging="340"/>
      </w:pPr>
      <w:rPr>
        <w:rFonts w:ascii="Courier New" w:hAnsi="Courier New" w:hint="default"/>
      </w:rPr>
    </w:lvl>
    <w:lvl w:ilvl="2" w:tplc="0C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153F9B"/>
    <w:multiLevelType w:val="hybridMultilevel"/>
    <w:tmpl w:val="0BD65B20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6AE1601"/>
    <w:multiLevelType w:val="hybridMultilevel"/>
    <w:tmpl w:val="83E2FFD4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E353FD"/>
    <w:multiLevelType w:val="hybridMultilevel"/>
    <w:tmpl w:val="F6E08226"/>
    <w:lvl w:ilvl="0" w:tplc="CAA24094">
      <w:start w:val="2"/>
      <w:numFmt w:val="decimal"/>
      <w:pStyle w:val="NumberedParagraph"/>
      <w:lvlText w:val="%1."/>
      <w:lvlJc w:val="left"/>
      <w:pPr>
        <w:tabs>
          <w:tab w:val="num" w:pos="680"/>
        </w:tabs>
        <w:ind w:left="680" w:hanging="68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A951A0B"/>
    <w:multiLevelType w:val="hybridMultilevel"/>
    <w:tmpl w:val="F11AFA8E"/>
    <w:lvl w:ilvl="0" w:tplc="B442E3F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72453FF"/>
    <w:multiLevelType w:val="hybridMultilevel"/>
    <w:tmpl w:val="3D72ADDC"/>
    <w:lvl w:ilvl="0" w:tplc="518600FA">
      <w:start w:val="1"/>
      <w:numFmt w:val="lowerLetter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BCCA3CFC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4AAE8450">
      <w:start w:val="1"/>
      <w:numFmt w:val="lowerLetter"/>
      <w:pStyle w:val="AmendmentHeading"/>
      <w:lvlText w:val="(%4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4" w:tplc="93CA284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9" w15:restartNumberingAfterBreak="0">
    <w:nsid w:val="5A56592E"/>
    <w:multiLevelType w:val="multilevel"/>
    <w:tmpl w:val="C778BCD0"/>
    <w:lvl w:ilvl="0">
      <w:start w:val="2"/>
      <w:numFmt w:val="decimal"/>
      <w:pStyle w:val="NumberList"/>
      <w:lvlText w:val="%1."/>
      <w:lvlJc w:val="left"/>
      <w:pPr>
        <w:tabs>
          <w:tab w:val="num" w:pos="1778"/>
        </w:tabs>
        <w:ind w:left="1418" w:firstLine="0"/>
      </w:pPr>
      <w:rPr>
        <w:rFonts w:hint="default"/>
      </w:rPr>
    </w:lvl>
    <w:lvl w:ilvl="1">
      <w:start w:val="1"/>
      <w:numFmt w:val="lowerLetter"/>
      <w:pStyle w:val="NumberListSub"/>
      <w:lvlText w:val="(%2)"/>
      <w:lvlJc w:val="left"/>
      <w:pPr>
        <w:tabs>
          <w:tab w:val="num" w:pos="1985"/>
        </w:tabs>
        <w:ind w:left="1985" w:hanging="567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3065"/>
        </w:tabs>
        <w:ind w:left="2552" w:hanging="567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858"/>
        </w:tabs>
        <w:ind w:left="2858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218"/>
        </w:tabs>
        <w:ind w:left="3218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3578"/>
        </w:tabs>
        <w:ind w:left="3578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938"/>
        </w:tabs>
        <w:ind w:left="3938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298"/>
        </w:tabs>
        <w:ind w:left="4298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4658"/>
        </w:tabs>
        <w:ind w:left="4658" w:hanging="360"/>
      </w:pPr>
      <w:rPr>
        <w:rFonts w:hint="default"/>
      </w:rPr>
    </w:lvl>
  </w:abstractNum>
  <w:abstractNum w:abstractNumId="10" w15:restartNumberingAfterBreak="0">
    <w:nsid w:val="5E815138"/>
    <w:multiLevelType w:val="multilevel"/>
    <w:tmpl w:val="15781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(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696C116A"/>
    <w:multiLevelType w:val="hybridMultilevel"/>
    <w:tmpl w:val="9EC6BF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38338E"/>
    <w:multiLevelType w:val="singleLevel"/>
    <w:tmpl w:val="2922866A"/>
    <w:lvl w:ilvl="0">
      <w:start w:val="1"/>
      <w:numFmt w:val="bullet"/>
      <w:pStyle w:val="Colon"/>
      <w:lvlText w:val=""/>
      <w:lvlJc w:val="left"/>
      <w:pPr>
        <w:tabs>
          <w:tab w:val="num" w:pos="360"/>
        </w:tabs>
        <w:ind w:left="360" w:hanging="360"/>
      </w:pPr>
      <w:rPr>
        <w:rFonts w:ascii="Symbol" w:hAnsi="Symbol" w:cs="Times New Roman" w:hint="default"/>
      </w:rPr>
    </w:lvl>
  </w:abstractNum>
  <w:abstractNum w:abstractNumId="13" w15:restartNumberingAfterBreak="0">
    <w:nsid w:val="6A7E2E8A"/>
    <w:multiLevelType w:val="hybridMultilevel"/>
    <w:tmpl w:val="4DCCDC9C"/>
    <w:lvl w:ilvl="0" w:tplc="7288685A">
      <w:start w:val="2"/>
      <w:numFmt w:val="decimal"/>
      <w:lvlText w:val="%1."/>
      <w:lvlJc w:val="left"/>
      <w:pPr>
        <w:ind w:left="360" w:hanging="360"/>
      </w:pPr>
      <w:rPr>
        <w:rFonts w:hint="default"/>
        <w:b w:val="0"/>
        <w:color w:val="auto"/>
      </w:rPr>
    </w:lvl>
    <w:lvl w:ilvl="1" w:tplc="823CB3F4">
      <w:start w:val="1"/>
      <w:numFmt w:val="lowerLetter"/>
      <w:lvlText w:val="(%2)"/>
      <w:lvlJc w:val="left"/>
      <w:pPr>
        <w:ind w:left="1080" w:hanging="360"/>
      </w:pPr>
      <w:rPr>
        <w:rFonts w:hint="default"/>
      </w:r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D3B47F6"/>
    <w:multiLevelType w:val="hybridMultilevel"/>
    <w:tmpl w:val="E55A30A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2"/>
  </w:num>
  <w:num w:numId="3">
    <w:abstractNumId w:val="2"/>
  </w:num>
  <w:num w:numId="4">
    <w:abstractNumId w:val="3"/>
  </w:num>
  <w:num w:numId="5">
    <w:abstractNumId w:val="6"/>
  </w:num>
  <w:num w:numId="6">
    <w:abstractNumId w:val="7"/>
  </w:num>
  <w:num w:numId="7">
    <w:abstractNumId w:val="10"/>
  </w:num>
  <w:num w:numId="8">
    <w:abstractNumId w:val="9"/>
  </w:num>
  <w:num w:numId="9">
    <w:abstractNumId w:val="1"/>
  </w:num>
  <w:num w:numId="10">
    <w:abstractNumId w:val="13"/>
  </w:num>
  <w:num w:numId="11">
    <w:abstractNumId w:val="4"/>
  </w:num>
  <w:num w:numId="12">
    <w:abstractNumId w:val="14"/>
  </w:num>
  <w:num w:numId="13">
    <w:abstractNumId w:val="0"/>
  </w:num>
  <w:num w:numId="14">
    <w:abstractNumId w:val="11"/>
  </w:num>
  <w:num w:numId="15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37"/>
  <w:drawingGridHorizontalSpacing w:val="120"/>
  <w:displayHorizontalDrawingGridEvery w:val="2"/>
  <w:noPunctuationKerning/>
  <w:characterSpacingControl w:val="doNotCompress"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971"/>
    <w:rsid w:val="000006AD"/>
    <w:rsid w:val="00002A76"/>
    <w:rsid w:val="00005B1F"/>
    <w:rsid w:val="0000674E"/>
    <w:rsid w:val="000225FF"/>
    <w:rsid w:val="00025A18"/>
    <w:rsid w:val="00026225"/>
    <w:rsid w:val="00027A4F"/>
    <w:rsid w:val="000359A8"/>
    <w:rsid w:val="00037F5D"/>
    <w:rsid w:val="00037F9E"/>
    <w:rsid w:val="000431C7"/>
    <w:rsid w:val="000466D2"/>
    <w:rsid w:val="00046DF4"/>
    <w:rsid w:val="00047EC3"/>
    <w:rsid w:val="00051243"/>
    <w:rsid w:val="00052605"/>
    <w:rsid w:val="00061CFC"/>
    <w:rsid w:val="0007348C"/>
    <w:rsid w:val="00080103"/>
    <w:rsid w:val="00080BD7"/>
    <w:rsid w:val="00080F3C"/>
    <w:rsid w:val="000828E6"/>
    <w:rsid w:val="00082AF0"/>
    <w:rsid w:val="0008325B"/>
    <w:rsid w:val="00084263"/>
    <w:rsid w:val="000849FA"/>
    <w:rsid w:val="00086BCA"/>
    <w:rsid w:val="000877BA"/>
    <w:rsid w:val="00087D74"/>
    <w:rsid w:val="00091CF8"/>
    <w:rsid w:val="000922BC"/>
    <w:rsid w:val="00092773"/>
    <w:rsid w:val="000929A9"/>
    <w:rsid w:val="000936D4"/>
    <w:rsid w:val="000A154D"/>
    <w:rsid w:val="000A2D37"/>
    <w:rsid w:val="000A5D30"/>
    <w:rsid w:val="000B0097"/>
    <w:rsid w:val="000B5C59"/>
    <w:rsid w:val="000C0C22"/>
    <w:rsid w:val="000D5BC6"/>
    <w:rsid w:val="000D6AA8"/>
    <w:rsid w:val="000E1F9A"/>
    <w:rsid w:val="000E4D75"/>
    <w:rsid w:val="000F0D7E"/>
    <w:rsid w:val="000F357C"/>
    <w:rsid w:val="000F39BE"/>
    <w:rsid w:val="000F54DA"/>
    <w:rsid w:val="000F611B"/>
    <w:rsid w:val="00100533"/>
    <w:rsid w:val="00100D03"/>
    <w:rsid w:val="001025A9"/>
    <w:rsid w:val="00107D09"/>
    <w:rsid w:val="001153CB"/>
    <w:rsid w:val="00120B88"/>
    <w:rsid w:val="00131A52"/>
    <w:rsid w:val="001342BC"/>
    <w:rsid w:val="00136DC3"/>
    <w:rsid w:val="00147057"/>
    <w:rsid w:val="00150320"/>
    <w:rsid w:val="00152759"/>
    <w:rsid w:val="00152F75"/>
    <w:rsid w:val="0015715F"/>
    <w:rsid w:val="00157755"/>
    <w:rsid w:val="00157C20"/>
    <w:rsid w:val="00162D25"/>
    <w:rsid w:val="00165423"/>
    <w:rsid w:val="00171AE6"/>
    <w:rsid w:val="00172AAE"/>
    <w:rsid w:val="00186884"/>
    <w:rsid w:val="00187921"/>
    <w:rsid w:val="00191A88"/>
    <w:rsid w:val="00192834"/>
    <w:rsid w:val="00192B28"/>
    <w:rsid w:val="00194265"/>
    <w:rsid w:val="001975F4"/>
    <w:rsid w:val="001A1BDE"/>
    <w:rsid w:val="001A5228"/>
    <w:rsid w:val="001A5CE0"/>
    <w:rsid w:val="001B0D2B"/>
    <w:rsid w:val="001B3EE8"/>
    <w:rsid w:val="001D03C3"/>
    <w:rsid w:val="001D2D11"/>
    <w:rsid w:val="001D2E78"/>
    <w:rsid w:val="001D3594"/>
    <w:rsid w:val="001D6154"/>
    <w:rsid w:val="001E0E7C"/>
    <w:rsid w:val="001E451E"/>
    <w:rsid w:val="001F3301"/>
    <w:rsid w:val="001F4437"/>
    <w:rsid w:val="001F63DC"/>
    <w:rsid w:val="0020394A"/>
    <w:rsid w:val="00205DBF"/>
    <w:rsid w:val="00214EBB"/>
    <w:rsid w:val="00216EBA"/>
    <w:rsid w:val="002256D1"/>
    <w:rsid w:val="00244804"/>
    <w:rsid w:val="00246B5F"/>
    <w:rsid w:val="0025231B"/>
    <w:rsid w:val="0025262A"/>
    <w:rsid w:val="002559F4"/>
    <w:rsid w:val="00260C0B"/>
    <w:rsid w:val="002619D9"/>
    <w:rsid w:val="00264B34"/>
    <w:rsid w:val="00265A2D"/>
    <w:rsid w:val="00272419"/>
    <w:rsid w:val="00280BE8"/>
    <w:rsid w:val="0028188A"/>
    <w:rsid w:val="00283A8B"/>
    <w:rsid w:val="00283EB3"/>
    <w:rsid w:val="002873F3"/>
    <w:rsid w:val="002914C7"/>
    <w:rsid w:val="00291940"/>
    <w:rsid w:val="00291AF2"/>
    <w:rsid w:val="0029530D"/>
    <w:rsid w:val="002A0BFE"/>
    <w:rsid w:val="002A1AC4"/>
    <w:rsid w:val="002A2256"/>
    <w:rsid w:val="002A4F19"/>
    <w:rsid w:val="002B0ECE"/>
    <w:rsid w:val="002B2A8F"/>
    <w:rsid w:val="002B519F"/>
    <w:rsid w:val="002B5761"/>
    <w:rsid w:val="002C2376"/>
    <w:rsid w:val="002C61CF"/>
    <w:rsid w:val="002D46B0"/>
    <w:rsid w:val="002D5FBC"/>
    <w:rsid w:val="002D7154"/>
    <w:rsid w:val="002E02B6"/>
    <w:rsid w:val="002E5296"/>
    <w:rsid w:val="002E56A4"/>
    <w:rsid w:val="002E6107"/>
    <w:rsid w:val="002E6FC0"/>
    <w:rsid w:val="002F07C0"/>
    <w:rsid w:val="002F413D"/>
    <w:rsid w:val="00312B00"/>
    <w:rsid w:val="00313323"/>
    <w:rsid w:val="0031543F"/>
    <w:rsid w:val="00316808"/>
    <w:rsid w:val="00317818"/>
    <w:rsid w:val="003278E3"/>
    <w:rsid w:val="00334843"/>
    <w:rsid w:val="0034240F"/>
    <w:rsid w:val="00342FE2"/>
    <w:rsid w:val="0035006A"/>
    <w:rsid w:val="00377742"/>
    <w:rsid w:val="00377E45"/>
    <w:rsid w:val="00380F37"/>
    <w:rsid w:val="0038364B"/>
    <w:rsid w:val="003846EF"/>
    <w:rsid w:val="0039160A"/>
    <w:rsid w:val="00393A73"/>
    <w:rsid w:val="00397D8B"/>
    <w:rsid w:val="003A158A"/>
    <w:rsid w:val="003A7F2B"/>
    <w:rsid w:val="003B0BCD"/>
    <w:rsid w:val="003B4FC4"/>
    <w:rsid w:val="003B6541"/>
    <w:rsid w:val="003B7D2E"/>
    <w:rsid w:val="003C2BD1"/>
    <w:rsid w:val="003C3115"/>
    <w:rsid w:val="003C52C7"/>
    <w:rsid w:val="003C52D4"/>
    <w:rsid w:val="003D3B28"/>
    <w:rsid w:val="003D5520"/>
    <w:rsid w:val="003D7534"/>
    <w:rsid w:val="003D7C22"/>
    <w:rsid w:val="003E1B8D"/>
    <w:rsid w:val="003E2256"/>
    <w:rsid w:val="003E4D0F"/>
    <w:rsid w:val="003E590E"/>
    <w:rsid w:val="003E6864"/>
    <w:rsid w:val="003E7A7B"/>
    <w:rsid w:val="003E7DE2"/>
    <w:rsid w:val="003F1486"/>
    <w:rsid w:val="003F4C4C"/>
    <w:rsid w:val="00401667"/>
    <w:rsid w:val="00402FEF"/>
    <w:rsid w:val="004063CE"/>
    <w:rsid w:val="004079A5"/>
    <w:rsid w:val="00407B73"/>
    <w:rsid w:val="00414B72"/>
    <w:rsid w:val="00415CC5"/>
    <w:rsid w:val="00420E32"/>
    <w:rsid w:val="00421053"/>
    <w:rsid w:val="00421949"/>
    <w:rsid w:val="0043008C"/>
    <w:rsid w:val="0043071F"/>
    <w:rsid w:val="00433E04"/>
    <w:rsid w:val="004350D7"/>
    <w:rsid w:val="00436E66"/>
    <w:rsid w:val="004373D6"/>
    <w:rsid w:val="004437CA"/>
    <w:rsid w:val="004450C3"/>
    <w:rsid w:val="0044515B"/>
    <w:rsid w:val="00447B1D"/>
    <w:rsid w:val="00460056"/>
    <w:rsid w:val="004636B2"/>
    <w:rsid w:val="00463A94"/>
    <w:rsid w:val="00471C6A"/>
    <w:rsid w:val="0047360F"/>
    <w:rsid w:val="00474D61"/>
    <w:rsid w:val="004810EA"/>
    <w:rsid w:val="00483742"/>
    <w:rsid w:val="00485048"/>
    <w:rsid w:val="00490663"/>
    <w:rsid w:val="00492354"/>
    <w:rsid w:val="00493A05"/>
    <w:rsid w:val="004A7FBD"/>
    <w:rsid w:val="004B3C3B"/>
    <w:rsid w:val="004B6DC8"/>
    <w:rsid w:val="004C2E3F"/>
    <w:rsid w:val="004D0284"/>
    <w:rsid w:val="004D0C5F"/>
    <w:rsid w:val="004D32CD"/>
    <w:rsid w:val="004D44EF"/>
    <w:rsid w:val="004D50FB"/>
    <w:rsid w:val="004D6E83"/>
    <w:rsid w:val="004D783B"/>
    <w:rsid w:val="004E2414"/>
    <w:rsid w:val="004E43F1"/>
    <w:rsid w:val="004E4B77"/>
    <w:rsid w:val="004E5045"/>
    <w:rsid w:val="004E6863"/>
    <w:rsid w:val="004F37C4"/>
    <w:rsid w:val="004F5A0F"/>
    <w:rsid w:val="0050039A"/>
    <w:rsid w:val="00500498"/>
    <w:rsid w:val="00504407"/>
    <w:rsid w:val="00504894"/>
    <w:rsid w:val="00506090"/>
    <w:rsid w:val="005106EC"/>
    <w:rsid w:val="0051188E"/>
    <w:rsid w:val="00513C8F"/>
    <w:rsid w:val="005158CA"/>
    <w:rsid w:val="00517ECC"/>
    <w:rsid w:val="00521E95"/>
    <w:rsid w:val="00524B43"/>
    <w:rsid w:val="00526615"/>
    <w:rsid w:val="00527733"/>
    <w:rsid w:val="00532337"/>
    <w:rsid w:val="005344EA"/>
    <w:rsid w:val="0053606E"/>
    <w:rsid w:val="0054303D"/>
    <w:rsid w:val="00544DC1"/>
    <w:rsid w:val="00551C43"/>
    <w:rsid w:val="00552752"/>
    <w:rsid w:val="00557BB0"/>
    <w:rsid w:val="00560BB8"/>
    <w:rsid w:val="0056220C"/>
    <w:rsid w:val="0056441E"/>
    <w:rsid w:val="00565BEB"/>
    <w:rsid w:val="00567AF8"/>
    <w:rsid w:val="00574A5F"/>
    <w:rsid w:val="00576107"/>
    <w:rsid w:val="0057752C"/>
    <w:rsid w:val="005775C2"/>
    <w:rsid w:val="00580AA7"/>
    <w:rsid w:val="0058371C"/>
    <w:rsid w:val="00592ED3"/>
    <w:rsid w:val="00595EE8"/>
    <w:rsid w:val="00596521"/>
    <w:rsid w:val="005A24B2"/>
    <w:rsid w:val="005A32F6"/>
    <w:rsid w:val="005A428A"/>
    <w:rsid w:val="005A65AF"/>
    <w:rsid w:val="005B171F"/>
    <w:rsid w:val="005D0626"/>
    <w:rsid w:val="005D07D3"/>
    <w:rsid w:val="005D0E5E"/>
    <w:rsid w:val="005D1255"/>
    <w:rsid w:val="005D54B7"/>
    <w:rsid w:val="005D561B"/>
    <w:rsid w:val="005E014D"/>
    <w:rsid w:val="005E34F3"/>
    <w:rsid w:val="005E55DD"/>
    <w:rsid w:val="005E597D"/>
    <w:rsid w:val="005E6DE6"/>
    <w:rsid w:val="005E6FAE"/>
    <w:rsid w:val="005E7724"/>
    <w:rsid w:val="005F0A83"/>
    <w:rsid w:val="005F421E"/>
    <w:rsid w:val="00602012"/>
    <w:rsid w:val="006023D2"/>
    <w:rsid w:val="0060489C"/>
    <w:rsid w:val="00612E1E"/>
    <w:rsid w:val="00622F4E"/>
    <w:rsid w:val="00634A51"/>
    <w:rsid w:val="0063500A"/>
    <w:rsid w:val="00637578"/>
    <w:rsid w:val="00637C60"/>
    <w:rsid w:val="00637DC3"/>
    <w:rsid w:val="00643CC6"/>
    <w:rsid w:val="00645069"/>
    <w:rsid w:val="00647838"/>
    <w:rsid w:val="00653198"/>
    <w:rsid w:val="00655AEE"/>
    <w:rsid w:val="00656569"/>
    <w:rsid w:val="0066001B"/>
    <w:rsid w:val="0066197A"/>
    <w:rsid w:val="00662BFB"/>
    <w:rsid w:val="00663FC9"/>
    <w:rsid w:val="00664B4F"/>
    <w:rsid w:val="00666856"/>
    <w:rsid w:val="006726F2"/>
    <w:rsid w:val="00673FA9"/>
    <w:rsid w:val="006743F7"/>
    <w:rsid w:val="00676D14"/>
    <w:rsid w:val="00676E5B"/>
    <w:rsid w:val="00686983"/>
    <w:rsid w:val="00691088"/>
    <w:rsid w:val="006938EF"/>
    <w:rsid w:val="00693D80"/>
    <w:rsid w:val="006A025B"/>
    <w:rsid w:val="006A7E5D"/>
    <w:rsid w:val="006B0350"/>
    <w:rsid w:val="006B075B"/>
    <w:rsid w:val="006B07DA"/>
    <w:rsid w:val="006B16ED"/>
    <w:rsid w:val="006B3BED"/>
    <w:rsid w:val="006B49EA"/>
    <w:rsid w:val="006B4D64"/>
    <w:rsid w:val="006C0D5B"/>
    <w:rsid w:val="006C1849"/>
    <w:rsid w:val="006C2972"/>
    <w:rsid w:val="006C3B1E"/>
    <w:rsid w:val="006D0AE0"/>
    <w:rsid w:val="006D6AEE"/>
    <w:rsid w:val="006E1B49"/>
    <w:rsid w:val="006E2ABE"/>
    <w:rsid w:val="006E4996"/>
    <w:rsid w:val="007011A9"/>
    <w:rsid w:val="00704BCD"/>
    <w:rsid w:val="00706138"/>
    <w:rsid w:val="007107BA"/>
    <w:rsid w:val="0071140C"/>
    <w:rsid w:val="007142DC"/>
    <w:rsid w:val="00714300"/>
    <w:rsid w:val="0072275C"/>
    <w:rsid w:val="00722F61"/>
    <w:rsid w:val="0072401B"/>
    <w:rsid w:val="00726491"/>
    <w:rsid w:val="00726697"/>
    <w:rsid w:val="00732580"/>
    <w:rsid w:val="007329EA"/>
    <w:rsid w:val="007334F8"/>
    <w:rsid w:val="007356CC"/>
    <w:rsid w:val="007357E3"/>
    <w:rsid w:val="00735F58"/>
    <w:rsid w:val="00737756"/>
    <w:rsid w:val="007415A3"/>
    <w:rsid w:val="0074667E"/>
    <w:rsid w:val="007510B4"/>
    <w:rsid w:val="00753CD8"/>
    <w:rsid w:val="00770FCA"/>
    <w:rsid w:val="00774787"/>
    <w:rsid w:val="00781368"/>
    <w:rsid w:val="007816D7"/>
    <w:rsid w:val="00781CF3"/>
    <w:rsid w:val="00782EF0"/>
    <w:rsid w:val="00783638"/>
    <w:rsid w:val="00784361"/>
    <w:rsid w:val="0078564E"/>
    <w:rsid w:val="00792494"/>
    <w:rsid w:val="00792E4C"/>
    <w:rsid w:val="007A5E36"/>
    <w:rsid w:val="007B19C1"/>
    <w:rsid w:val="007B2238"/>
    <w:rsid w:val="007C186E"/>
    <w:rsid w:val="007C424A"/>
    <w:rsid w:val="007C43FC"/>
    <w:rsid w:val="007C559A"/>
    <w:rsid w:val="007D036E"/>
    <w:rsid w:val="007E4038"/>
    <w:rsid w:val="007E6787"/>
    <w:rsid w:val="007E704C"/>
    <w:rsid w:val="007E7DC5"/>
    <w:rsid w:val="007F01FA"/>
    <w:rsid w:val="007F1E8F"/>
    <w:rsid w:val="007F4300"/>
    <w:rsid w:val="00800BFF"/>
    <w:rsid w:val="00801B54"/>
    <w:rsid w:val="00802A29"/>
    <w:rsid w:val="00804FB8"/>
    <w:rsid w:val="008063B7"/>
    <w:rsid w:val="008068CF"/>
    <w:rsid w:val="0081179F"/>
    <w:rsid w:val="00820235"/>
    <w:rsid w:val="00822284"/>
    <w:rsid w:val="008228F4"/>
    <w:rsid w:val="00826F2F"/>
    <w:rsid w:val="0083136D"/>
    <w:rsid w:val="0083205F"/>
    <w:rsid w:val="008325BE"/>
    <w:rsid w:val="00833243"/>
    <w:rsid w:val="008356AC"/>
    <w:rsid w:val="00846FCB"/>
    <w:rsid w:val="00850535"/>
    <w:rsid w:val="00851C50"/>
    <w:rsid w:val="00852AF7"/>
    <w:rsid w:val="00856212"/>
    <w:rsid w:val="008658C0"/>
    <w:rsid w:val="00867E15"/>
    <w:rsid w:val="00877539"/>
    <w:rsid w:val="00883EF9"/>
    <w:rsid w:val="00885099"/>
    <w:rsid w:val="008921CA"/>
    <w:rsid w:val="0089329B"/>
    <w:rsid w:val="00894B98"/>
    <w:rsid w:val="008968B4"/>
    <w:rsid w:val="008A00E5"/>
    <w:rsid w:val="008A1BDA"/>
    <w:rsid w:val="008A6315"/>
    <w:rsid w:val="008A7621"/>
    <w:rsid w:val="008A7AAF"/>
    <w:rsid w:val="008B23D0"/>
    <w:rsid w:val="008C0198"/>
    <w:rsid w:val="008C15F5"/>
    <w:rsid w:val="008D0219"/>
    <w:rsid w:val="008D1087"/>
    <w:rsid w:val="008D36B9"/>
    <w:rsid w:val="008D4E91"/>
    <w:rsid w:val="008D5ED9"/>
    <w:rsid w:val="008E144D"/>
    <w:rsid w:val="008E1EF8"/>
    <w:rsid w:val="008E64A4"/>
    <w:rsid w:val="008F0FE1"/>
    <w:rsid w:val="008F48A3"/>
    <w:rsid w:val="008F631D"/>
    <w:rsid w:val="008F774A"/>
    <w:rsid w:val="009004C4"/>
    <w:rsid w:val="00903BC5"/>
    <w:rsid w:val="00920E7B"/>
    <w:rsid w:val="009212D5"/>
    <w:rsid w:val="00921AAE"/>
    <w:rsid w:val="009301EC"/>
    <w:rsid w:val="00932D06"/>
    <w:rsid w:val="00933FDE"/>
    <w:rsid w:val="00935A56"/>
    <w:rsid w:val="0093607D"/>
    <w:rsid w:val="00947296"/>
    <w:rsid w:val="009565DD"/>
    <w:rsid w:val="00957770"/>
    <w:rsid w:val="00957B20"/>
    <w:rsid w:val="00962C2B"/>
    <w:rsid w:val="009646B1"/>
    <w:rsid w:val="00966042"/>
    <w:rsid w:val="00966BE4"/>
    <w:rsid w:val="00973D8F"/>
    <w:rsid w:val="009743A6"/>
    <w:rsid w:val="009766BD"/>
    <w:rsid w:val="009873C4"/>
    <w:rsid w:val="009900EE"/>
    <w:rsid w:val="009A03BF"/>
    <w:rsid w:val="009A158E"/>
    <w:rsid w:val="009A40AB"/>
    <w:rsid w:val="009A51A2"/>
    <w:rsid w:val="009A6ACB"/>
    <w:rsid w:val="009A7188"/>
    <w:rsid w:val="009B558C"/>
    <w:rsid w:val="009B5ABE"/>
    <w:rsid w:val="009C6DA8"/>
    <w:rsid w:val="009D0F0F"/>
    <w:rsid w:val="009D2058"/>
    <w:rsid w:val="009D2CB0"/>
    <w:rsid w:val="009D3BA7"/>
    <w:rsid w:val="009D42C3"/>
    <w:rsid w:val="009D50F8"/>
    <w:rsid w:val="009E2A6F"/>
    <w:rsid w:val="009E3AC5"/>
    <w:rsid w:val="009E4155"/>
    <w:rsid w:val="009E5297"/>
    <w:rsid w:val="009F4285"/>
    <w:rsid w:val="00A02879"/>
    <w:rsid w:val="00A03E9B"/>
    <w:rsid w:val="00A04381"/>
    <w:rsid w:val="00A04C8D"/>
    <w:rsid w:val="00A06501"/>
    <w:rsid w:val="00A13A6F"/>
    <w:rsid w:val="00A13C0C"/>
    <w:rsid w:val="00A14A22"/>
    <w:rsid w:val="00A15936"/>
    <w:rsid w:val="00A175A1"/>
    <w:rsid w:val="00A17E7E"/>
    <w:rsid w:val="00A22631"/>
    <w:rsid w:val="00A242F8"/>
    <w:rsid w:val="00A25B03"/>
    <w:rsid w:val="00A26C80"/>
    <w:rsid w:val="00A34B42"/>
    <w:rsid w:val="00A365D1"/>
    <w:rsid w:val="00A36BEF"/>
    <w:rsid w:val="00A36EDF"/>
    <w:rsid w:val="00A37F70"/>
    <w:rsid w:val="00A40D51"/>
    <w:rsid w:val="00A444FC"/>
    <w:rsid w:val="00A453BF"/>
    <w:rsid w:val="00A515D7"/>
    <w:rsid w:val="00A54AC3"/>
    <w:rsid w:val="00A5730B"/>
    <w:rsid w:val="00A66004"/>
    <w:rsid w:val="00A72962"/>
    <w:rsid w:val="00A74B02"/>
    <w:rsid w:val="00A75307"/>
    <w:rsid w:val="00A813A7"/>
    <w:rsid w:val="00A82581"/>
    <w:rsid w:val="00A87691"/>
    <w:rsid w:val="00A9217D"/>
    <w:rsid w:val="00A92C78"/>
    <w:rsid w:val="00A956FA"/>
    <w:rsid w:val="00AA3B70"/>
    <w:rsid w:val="00AA5B23"/>
    <w:rsid w:val="00AB3E8B"/>
    <w:rsid w:val="00AB49DF"/>
    <w:rsid w:val="00AC3C71"/>
    <w:rsid w:val="00AC4724"/>
    <w:rsid w:val="00AC6E54"/>
    <w:rsid w:val="00AC7E87"/>
    <w:rsid w:val="00AD1F88"/>
    <w:rsid w:val="00AD23B9"/>
    <w:rsid w:val="00AD782F"/>
    <w:rsid w:val="00AE000F"/>
    <w:rsid w:val="00AE0023"/>
    <w:rsid w:val="00AE316C"/>
    <w:rsid w:val="00AE52D8"/>
    <w:rsid w:val="00AF00A4"/>
    <w:rsid w:val="00AF1341"/>
    <w:rsid w:val="00AF493A"/>
    <w:rsid w:val="00AF4F1F"/>
    <w:rsid w:val="00AF5175"/>
    <w:rsid w:val="00AF6CC3"/>
    <w:rsid w:val="00B00F76"/>
    <w:rsid w:val="00B03931"/>
    <w:rsid w:val="00B04180"/>
    <w:rsid w:val="00B04D05"/>
    <w:rsid w:val="00B05B69"/>
    <w:rsid w:val="00B0703A"/>
    <w:rsid w:val="00B12D7B"/>
    <w:rsid w:val="00B1303F"/>
    <w:rsid w:val="00B14E83"/>
    <w:rsid w:val="00B163FC"/>
    <w:rsid w:val="00B2178C"/>
    <w:rsid w:val="00B23E29"/>
    <w:rsid w:val="00B3043B"/>
    <w:rsid w:val="00B31D91"/>
    <w:rsid w:val="00B33711"/>
    <w:rsid w:val="00B3474A"/>
    <w:rsid w:val="00B400D9"/>
    <w:rsid w:val="00B403FC"/>
    <w:rsid w:val="00B40BF9"/>
    <w:rsid w:val="00B546C3"/>
    <w:rsid w:val="00B57F74"/>
    <w:rsid w:val="00B60189"/>
    <w:rsid w:val="00B60A92"/>
    <w:rsid w:val="00B6108D"/>
    <w:rsid w:val="00B6687F"/>
    <w:rsid w:val="00B66C72"/>
    <w:rsid w:val="00B77B86"/>
    <w:rsid w:val="00B8228D"/>
    <w:rsid w:val="00B83BCD"/>
    <w:rsid w:val="00B8691D"/>
    <w:rsid w:val="00B92945"/>
    <w:rsid w:val="00BA0F45"/>
    <w:rsid w:val="00BA129C"/>
    <w:rsid w:val="00BA3775"/>
    <w:rsid w:val="00BA4BD5"/>
    <w:rsid w:val="00BB1181"/>
    <w:rsid w:val="00BB2BFB"/>
    <w:rsid w:val="00BC3AA2"/>
    <w:rsid w:val="00BC79C3"/>
    <w:rsid w:val="00BE10C4"/>
    <w:rsid w:val="00BE1461"/>
    <w:rsid w:val="00BE2929"/>
    <w:rsid w:val="00BF1257"/>
    <w:rsid w:val="00BF642F"/>
    <w:rsid w:val="00C04EDA"/>
    <w:rsid w:val="00C07FE4"/>
    <w:rsid w:val="00C1173D"/>
    <w:rsid w:val="00C1317F"/>
    <w:rsid w:val="00C1372C"/>
    <w:rsid w:val="00C16078"/>
    <w:rsid w:val="00C20B32"/>
    <w:rsid w:val="00C21AFD"/>
    <w:rsid w:val="00C23646"/>
    <w:rsid w:val="00C42242"/>
    <w:rsid w:val="00C435EA"/>
    <w:rsid w:val="00C45A5C"/>
    <w:rsid w:val="00C5251E"/>
    <w:rsid w:val="00C5393C"/>
    <w:rsid w:val="00C54B34"/>
    <w:rsid w:val="00C57046"/>
    <w:rsid w:val="00C616E6"/>
    <w:rsid w:val="00C61AB9"/>
    <w:rsid w:val="00C62D1C"/>
    <w:rsid w:val="00C65E72"/>
    <w:rsid w:val="00C748B2"/>
    <w:rsid w:val="00C74DEE"/>
    <w:rsid w:val="00C759D1"/>
    <w:rsid w:val="00C80021"/>
    <w:rsid w:val="00C8629C"/>
    <w:rsid w:val="00C904A3"/>
    <w:rsid w:val="00C94F6C"/>
    <w:rsid w:val="00C95FFD"/>
    <w:rsid w:val="00C97DDA"/>
    <w:rsid w:val="00CA1AB8"/>
    <w:rsid w:val="00CA4E0E"/>
    <w:rsid w:val="00CB0429"/>
    <w:rsid w:val="00CB165A"/>
    <w:rsid w:val="00CB2978"/>
    <w:rsid w:val="00CB2A31"/>
    <w:rsid w:val="00CC12B3"/>
    <w:rsid w:val="00CC1F2D"/>
    <w:rsid w:val="00CC4F3F"/>
    <w:rsid w:val="00CC6493"/>
    <w:rsid w:val="00CD5987"/>
    <w:rsid w:val="00CE37D8"/>
    <w:rsid w:val="00CE5717"/>
    <w:rsid w:val="00CE67B8"/>
    <w:rsid w:val="00CF1AE9"/>
    <w:rsid w:val="00CF2286"/>
    <w:rsid w:val="00CF60E2"/>
    <w:rsid w:val="00CF6BBF"/>
    <w:rsid w:val="00D0245E"/>
    <w:rsid w:val="00D07826"/>
    <w:rsid w:val="00D100FA"/>
    <w:rsid w:val="00D104A4"/>
    <w:rsid w:val="00D17F28"/>
    <w:rsid w:val="00D30195"/>
    <w:rsid w:val="00D344F8"/>
    <w:rsid w:val="00D37ED2"/>
    <w:rsid w:val="00D4433E"/>
    <w:rsid w:val="00D46A63"/>
    <w:rsid w:val="00D5036C"/>
    <w:rsid w:val="00D515B1"/>
    <w:rsid w:val="00D56281"/>
    <w:rsid w:val="00D65880"/>
    <w:rsid w:val="00D65941"/>
    <w:rsid w:val="00D72A20"/>
    <w:rsid w:val="00D75DC3"/>
    <w:rsid w:val="00D76FA2"/>
    <w:rsid w:val="00D8231E"/>
    <w:rsid w:val="00D82A3C"/>
    <w:rsid w:val="00D84F5A"/>
    <w:rsid w:val="00D8500D"/>
    <w:rsid w:val="00D90200"/>
    <w:rsid w:val="00D95A58"/>
    <w:rsid w:val="00DA003F"/>
    <w:rsid w:val="00DA3305"/>
    <w:rsid w:val="00DA47EA"/>
    <w:rsid w:val="00DA74CD"/>
    <w:rsid w:val="00DB1F1C"/>
    <w:rsid w:val="00DB29DB"/>
    <w:rsid w:val="00DC52F8"/>
    <w:rsid w:val="00DC6916"/>
    <w:rsid w:val="00DC6B86"/>
    <w:rsid w:val="00DD1D67"/>
    <w:rsid w:val="00DE0F68"/>
    <w:rsid w:val="00DE288F"/>
    <w:rsid w:val="00DF632B"/>
    <w:rsid w:val="00E02A89"/>
    <w:rsid w:val="00E061F0"/>
    <w:rsid w:val="00E13AED"/>
    <w:rsid w:val="00E14925"/>
    <w:rsid w:val="00E15E81"/>
    <w:rsid w:val="00E21A41"/>
    <w:rsid w:val="00E21BFF"/>
    <w:rsid w:val="00E22740"/>
    <w:rsid w:val="00E23480"/>
    <w:rsid w:val="00E259A1"/>
    <w:rsid w:val="00E33B33"/>
    <w:rsid w:val="00E44659"/>
    <w:rsid w:val="00E44934"/>
    <w:rsid w:val="00E46F82"/>
    <w:rsid w:val="00E50935"/>
    <w:rsid w:val="00E5242E"/>
    <w:rsid w:val="00E53E2D"/>
    <w:rsid w:val="00E549CD"/>
    <w:rsid w:val="00E62438"/>
    <w:rsid w:val="00E6511D"/>
    <w:rsid w:val="00E65551"/>
    <w:rsid w:val="00E717FC"/>
    <w:rsid w:val="00E725EC"/>
    <w:rsid w:val="00E76533"/>
    <w:rsid w:val="00E835FF"/>
    <w:rsid w:val="00E8558E"/>
    <w:rsid w:val="00E87790"/>
    <w:rsid w:val="00E959B7"/>
    <w:rsid w:val="00E9733F"/>
    <w:rsid w:val="00EA32C8"/>
    <w:rsid w:val="00EB0CA7"/>
    <w:rsid w:val="00EB6217"/>
    <w:rsid w:val="00EB68DA"/>
    <w:rsid w:val="00EC07FE"/>
    <w:rsid w:val="00EC1E9C"/>
    <w:rsid w:val="00EC5207"/>
    <w:rsid w:val="00EC6984"/>
    <w:rsid w:val="00ED0BE6"/>
    <w:rsid w:val="00EE2330"/>
    <w:rsid w:val="00EE4401"/>
    <w:rsid w:val="00EF3971"/>
    <w:rsid w:val="00EF773E"/>
    <w:rsid w:val="00F011CD"/>
    <w:rsid w:val="00F03DE8"/>
    <w:rsid w:val="00F04C95"/>
    <w:rsid w:val="00F04CC3"/>
    <w:rsid w:val="00F05198"/>
    <w:rsid w:val="00F054B3"/>
    <w:rsid w:val="00F056B8"/>
    <w:rsid w:val="00F07E6C"/>
    <w:rsid w:val="00F12FAB"/>
    <w:rsid w:val="00F20000"/>
    <w:rsid w:val="00F20DD3"/>
    <w:rsid w:val="00F24D3A"/>
    <w:rsid w:val="00F275C6"/>
    <w:rsid w:val="00F27848"/>
    <w:rsid w:val="00F33A42"/>
    <w:rsid w:val="00F3635A"/>
    <w:rsid w:val="00F42690"/>
    <w:rsid w:val="00F458E0"/>
    <w:rsid w:val="00F46D6E"/>
    <w:rsid w:val="00F473CA"/>
    <w:rsid w:val="00F478C5"/>
    <w:rsid w:val="00F52747"/>
    <w:rsid w:val="00F52BB0"/>
    <w:rsid w:val="00F53ADE"/>
    <w:rsid w:val="00F608B0"/>
    <w:rsid w:val="00F64AD5"/>
    <w:rsid w:val="00F658F6"/>
    <w:rsid w:val="00F67AD6"/>
    <w:rsid w:val="00F7060C"/>
    <w:rsid w:val="00F74DBB"/>
    <w:rsid w:val="00F7561A"/>
    <w:rsid w:val="00F816BD"/>
    <w:rsid w:val="00F81B25"/>
    <w:rsid w:val="00F95328"/>
    <w:rsid w:val="00FA5D6D"/>
    <w:rsid w:val="00FB03C1"/>
    <w:rsid w:val="00FB1304"/>
    <w:rsid w:val="00FB34CC"/>
    <w:rsid w:val="00FB77AF"/>
    <w:rsid w:val="00FC13D9"/>
    <w:rsid w:val="00FC2768"/>
    <w:rsid w:val="00FD22CD"/>
    <w:rsid w:val="00FD286F"/>
    <w:rsid w:val="00FE1447"/>
    <w:rsid w:val="00FE3F5B"/>
    <w:rsid w:val="00FE3FB9"/>
    <w:rsid w:val="00FF063C"/>
    <w:rsid w:val="00FF1E80"/>
    <w:rsid w:val="00FF2F93"/>
    <w:rsid w:val="00FF544E"/>
    <w:rsid w:val="00FF56D2"/>
    <w:rsid w:val="00FF5E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3953"/>
    <o:shapelayout v:ext="edit">
      <o:idmap v:ext="edit" data="1"/>
    </o:shapelayout>
  </w:shapeDefaults>
  <w:decimalSymbol w:val="."/>
  <w:listSeparator w:val=","/>
  <w14:docId w14:val="17EB09DC"/>
  <w15:docId w15:val="{77528ED5-1D6D-493C-8D1C-7493D8D0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iPriority="99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56D2"/>
    <w:rPr>
      <w:sz w:val="24"/>
      <w:szCs w:val="24"/>
      <w:lang w:eastAsia="en-US"/>
    </w:rPr>
  </w:style>
  <w:style w:type="paragraph" w:styleId="Heading1">
    <w:name w:val="heading 1"/>
    <w:aliases w:val="Attribute Heading 1,h1,Attribute Heading 11,Attribute Heading 12,Attribute Heading 13,Attribute Heading 14,Attribute Heading 15,Attribute Heading 16,Attribute Heading 17,Attribute Heading 18,Attribute Heading 111,Attribute Heading 121"/>
    <w:basedOn w:val="Normal"/>
    <w:next w:val="Normal"/>
    <w:qFormat/>
    <w:rsid w:val="00FF56D2"/>
    <w:pPr>
      <w:keepNext/>
      <w:outlineLvl w:val="0"/>
    </w:pPr>
    <w:rPr>
      <w:b/>
      <w:bCs/>
      <w:lang w:val="en-US"/>
    </w:rPr>
  </w:style>
  <w:style w:type="paragraph" w:styleId="Heading2">
    <w:name w:val="heading 2"/>
    <w:basedOn w:val="Normal"/>
    <w:next w:val="Normal"/>
    <w:qFormat/>
    <w:rsid w:val="00FF56D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aliases w:val="h3,3,l3,Level 3 Head,HeadSmall,h31,31,l31,Level 3 Head1,H31,HeadSmall1,h32,32,l32,Level 3 Head2,H32,HeadSmall2,h33,33,l33,Level 3 Head3,H33,HeadSmall3,heading 31,Level 1 - 1,C Sub-Sub/Italic,h34,34,l34,Level 3 Head4,H34,heading 3,HeadSmall4"/>
    <w:basedOn w:val="Normal"/>
    <w:next w:val="Normal"/>
    <w:qFormat/>
    <w:rsid w:val="00FF56D2"/>
    <w:pPr>
      <w:keepNext/>
      <w:spacing w:before="240" w:after="60"/>
      <w:outlineLvl w:val="2"/>
    </w:pPr>
  </w:style>
  <w:style w:type="paragraph" w:styleId="Heading4">
    <w:name w:val="heading 4"/>
    <w:aliases w:val="Map Title"/>
    <w:basedOn w:val="Normal"/>
    <w:next w:val="Normal"/>
    <w:qFormat/>
    <w:rsid w:val="00FF56D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qFormat/>
    <w:rsid w:val="00FF56D2"/>
    <w:pPr>
      <w:keepLines/>
      <w:spacing w:before="120"/>
      <w:ind w:left="1985"/>
      <w:outlineLvl w:val="4"/>
    </w:pPr>
    <w:rPr>
      <w:b/>
      <w:bCs/>
      <w:i/>
      <w:iCs/>
      <w:sz w:val="22"/>
      <w:szCs w:val="22"/>
      <w:lang w:val="en-GB"/>
    </w:rPr>
  </w:style>
  <w:style w:type="paragraph" w:styleId="Heading6">
    <w:name w:val="heading 6"/>
    <w:basedOn w:val="Normal"/>
    <w:next w:val="Normal"/>
    <w:qFormat/>
    <w:rsid w:val="00FF56D2"/>
    <w:p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qFormat/>
    <w:rsid w:val="00FF56D2"/>
    <w:pPr>
      <w:keepNext/>
      <w:ind w:left="851"/>
      <w:outlineLvl w:val="6"/>
    </w:pPr>
    <w:rPr>
      <w:b/>
      <w:i/>
      <w:sz w:val="22"/>
      <w:szCs w:val="20"/>
      <w:lang w:val="en-GB"/>
    </w:rPr>
  </w:style>
  <w:style w:type="paragraph" w:styleId="Heading8">
    <w:name w:val="heading 8"/>
    <w:basedOn w:val="Normal"/>
    <w:next w:val="Normal"/>
    <w:qFormat/>
    <w:rsid w:val="00FF56D2"/>
    <w:pPr>
      <w:keepNext/>
      <w:outlineLvl w:val="7"/>
    </w:pPr>
    <w:rPr>
      <w:i/>
      <w:sz w:val="18"/>
    </w:rPr>
  </w:style>
  <w:style w:type="paragraph" w:styleId="Heading9">
    <w:name w:val="heading 9"/>
    <w:basedOn w:val="Normal"/>
    <w:next w:val="Normal"/>
    <w:qFormat/>
    <w:rsid w:val="00FF56D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F56D2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8958"/>
      </w:tabs>
      <w:jc w:val="center"/>
    </w:pPr>
    <w:rPr>
      <w:snapToGrid w:val="0"/>
      <w:color w:val="000000"/>
      <w:szCs w:val="20"/>
      <w:u w:val="single"/>
    </w:rPr>
  </w:style>
  <w:style w:type="paragraph" w:styleId="BodyText2">
    <w:name w:val="Body Text 2"/>
    <w:basedOn w:val="Normal"/>
    <w:rsid w:val="00FF56D2"/>
    <w:pPr>
      <w:spacing w:before="120" w:after="120"/>
      <w:jc w:val="center"/>
    </w:pPr>
    <w:rPr>
      <w:sz w:val="22"/>
      <w:lang w:val="en-US"/>
    </w:rPr>
  </w:style>
  <w:style w:type="paragraph" w:customStyle="1" w:styleId="ParaNumbering">
    <w:name w:val="Para Numbering"/>
    <w:basedOn w:val="Normal"/>
    <w:rsid w:val="00FF56D2"/>
    <w:pPr>
      <w:tabs>
        <w:tab w:val="left" w:pos="567"/>
      </w:tabs>
      <w:spacing w:after="200"/>
    </w:pPr>
    <w:rPr>
      <w:szCs w:val="20"/>
    </w:rPr>
  </w:style>
  <w:style w:type="paragraph" w:customStyle="1" w:styleId="ExplanatoryGuidance">
    <w:name w:val="Explanatory Guidance"/>
    <w:basedOn w:val="Normal"/>
    <w:rsid w:val="00FF56D2"/>
    <w:pPr>
      <w:keepNext/>
      <w:spacing w:before="200"/>
    </w:pPr>
    <w:rPr>
      <w:rFonts w:ascii="Arial" w:hAnsi="Arial"/>
      <w:szCs w:val="20"/>
      <w:lang w:val="en-GB"/>
    </w:rPr>
  </w:style>
  <w:style w:type="paragraph" w:customStyle="1" w:styleId="AmendmentHeading">
    <w:name w:val="Amendment Heading"/>
    <w:basedOn w:val="Normal"/>
    <w:rsid w:val="00FF56D2"/>
    <w:pPr>
      <w:numPr>
        <w:ilvl w:val="3"/>
        <w:numId w:val="1"/>
      </w:numPr>
      <w:tabs>
        <w:tab w:val="clear" w:pos="3240"/>
        <w:tab w:val="num" w:pos="800"/>
      </w:tabs>
      <w:spacing w:before="120"/>
      <w:ind w:left="499" w:hanging="357"/>
    </w:pPr>
    <w:rPr>
      <w:b/>
      <w:bCs/>
    </w:rPr>
  </w:style>
  <w:style w:type="paragraph" w:customStyle="1" w:styleId="Year">
    <w:name w:val="Year"/>
    <w:basedOn w:val="Normal"/>
    <w:rsid w:val="00FF56D2"/>
    <w:pPr>
      <w:keepNext/>
      <w:keepLines/>
      <w:pBdr>
        <w:bottom w:val="single" w:sz="6" w:space="3" w:color="auto"/>
      </w:pBdr>
      <w:tabs>
        <w:tab w:val="left" w:pos="454"/>
        <w:tab w:val="left" w:pos="907"/>
        <w:tab w:val="left" w:pos="1361"/>
        <w:tab w:val="left" w:pos="1814"/>
        <w:tab w:val="left" w:pos="2268"/>
        <w:tab w:val="right" w:leader="dot" w:pos="7938"/>
      </w:tabs>
      <w:spacing w:before="240"/>
    </w:pPr>
    <w:rPr>
      <w:i/>
      <w:iCs/>
      <w:sz w:val="22"/>
      <w:szCs w:val="22"/>
      <w:lang w:val="en-GB"/>
    </w:rPr>
  </w:style>
  <w:style w:type="paragraph" w:customStyle="1" w:styleId="BlackLetterText">
    <w:name w:val="Black Letter Text"/>
    <w:basedOn w:val="Heading2"/>
    <w:rsid w:val="00FF56D2"/>
    <w:pPr>
      <w:numPr>
        <w:ilvl w:val="1"/>
      </w:numPr>
      <w:spacing w:before="120" w:after="120"/>
      <w:ind w:left="720" w:hanging="720"/>
      <w:jc w:val="both"/>
    </w:pPr>
    <w:rPr>
      <w:rFonts w:ascii="Times New Roman" w:hAnsi="Times New Roman" w:cs="Times New Roman"/>
      <w:i w:val="0"/>
      <w:iCs w:val="0"/>
      <w:kern w:val="28"/>
      <w:sz w:val="22"/>
      <w:szCs w:val="22"/>
      <w:lang w:val="en-GB"/>
    </w:rPr>
  </w:style>
  <w:style w:type="paragraph" w:customStyle="1" w:styleId="Policy">
    <w:name w:val="Policy"/>
    <w:basedOn w:val="Heading9"/>
    <w:rsid w:val="00FF56D2"/>
    <w:pPr>
      <w:keepNext/>
      <w:spacing w:before="200" w:after="0"/>
    </w:pPr>
    <w:rPr>
      <w:b/>
      <w:bCs/>
      <w:sz w:val="24"/>
      <w:szCs w:val="24"/>
      <w:lang w:val="en-GB"/>
    </w:rPr>
  </w:style>
  <w:style w:type="paragraph" w:customStyle="1" w:styleId="BlackLetterBP">
    <w:name w:val="Black Letter BP"/>
    <w:basedOn w:val="Heading4"/>
    <w:rsid w:val="00FF56D2"/>
    <w:pPr>
      <w:keepNext w:val="0"/>
      <w:keepLines/>
      <w:tabs>
        <w:tab w:val="num" w:pos="1440"/>
      </w:tabs>
      <w:spacing w:before="120" w:after="0"/>
      <w:ind w:left="1440" w:hanging="720"/>
      <w:jc w:val="both"/>
    </w:pPr>
    <w:rPr>
      <w:sz w:val="22"/>
      <w:szCs w:val="22"/>
    </w:rPr>
  </w:style>
  <w:style w:type="paragraph" w:customStyle="1" w:styleId="41">
    <w:name w:val="4.1"/>
    <w:basedOn w:val="Normal"/>
    <w:rsid w:val="00FF56D2"/>
    <w:rPr>
      <w:b/>
      <w:bCs/>
    </w:rPr>
  </w:style>
  <w:style w:type="paragraph" w:customStyle="1" w:styleId="SC1">
    <w:name w:val="SC1"/>
    <w:basedOn w:val="Normal"/>
    <w:rsid w:val="00FF56D2"/>
    <w:pPr>
      <w:keepNext/>
      <w:tabs>
        <w:tab w:val="left" w:pos="454"/>
      </w:tabs>
      <w:spacing w:after="60"/>
      <w:outlineLvl w:val="5"/>
    </w:pPr>
    <w:rPr>
      <w:rFonts w:ascii="Arial" w:hAnsi="Arial" w:cs="Arial"/>
      <w:b/>
      <w:bCs/>
      <w:caps/>
      <w:kern w:val="28"/>
      <w:sz w:val="28"/>
      <w:szCs w:val="28"/>
    </w:rPr>
  </w:style>
  <w:style w:type="paragraph" w:styleId="FootnoteText">
    <w:name w:val="footnote text"/>
    <w:basedOn w:val="Normal"/>
    <w:semiHidden/>
    <w:rsid w:val="00FF56D2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FF56D2"/>
    <w:rPr>
      <w:vertAlign w:val="superscript"/>
    </w:rPr>
  </w:style>
  <w:style w:type="paragraph" w:customStyle="1" w:styleId="Colon">
    <w:name w:val="Colon"/>
    <w:basedOn w:val="Normal"/>
    <w:rsid w:val="00FF56D2"/>
    <w:pPr>
      <w:numPr>
        <w:numId w:val="2"/>
      </w:numPr>
      <w:spacing w:line="240" w:lineRule="atLeast"/>
      <w:ind w:left="0" w:firstLine="0"/>
    </w:pPr>
  </w:style>
  <w:style w:type="paragraph" w:customStyle="1" w:styleId="Tabletext">
    <w:name w:val="Table text"/>
    <w:basedOn w:val="Normal"/>
    <w:rsid w:val="00FF56D2"/>
    <w:pPr>
      <w:spacing w:before="60" w:after="60"/>
    </w:pPr>
    <w:rPr>
      <w:sz w:val="18"/>
      <w:szCs w:val="18"/>
      <w:lang w:val="en-GB"/>
    </w:rPr>
  </w:style>
  <w:style w:type="paragraph" w:customStyle="1" w:styleId="H6">
    <w:name w:val="H6"/>
    <w:basedOn w:val="Heading6"/>
    <w:rsid w:val="00FF56D2"/>
    <w:pPr>
      <w:keepNext/>
      <w:tabs>
        <w:tab w:val="left" w:pos="454"/>
      </w:tabs>
      <w:spacing w:before="0"/>
    </w:pPr>
    <w:rPr>
      <w:i/>
      <w:iCs/>
      <w:sz w:val="20"/>
      <w:szCs w:val="20"/>
    </w:rPr>
  </w:style>
  <w:style w:type="paragraph" w:customStyle="1" w:styleId="BlackLetterSubBullet">
    <w:name w:val="Black Letter Sub Bullet"/>
    <w:basedOn w:val="Heading2"/>
    <w:rsid w:val="00FF56D2"/>
    <w:pPr>
      <w:numPr>
        <w:ilvl w:val="1"/>
      </w:numPr>
      <w:tabs>
        <w:tab w:val="left" w:pos="3570"/>
      </w:tabs>
      <w:spacing w:before="120" w:after="120"/>
      <w:ind w:left="2160" w:hanging="720"/>
      <w:jc w:val="both"/>
    </w:pPr>
    <w:rPr>
      <w:rFonts w:ascii="Times New Roman" w:hAnsi="Times New Roman" w:cs="Times New Roman"/>
      <w:i w:val="0"/>
      <w:iCs w:val="0"/>
      <w:kern w:val="28"/>
      <w:sz w:val="22"/>
      <w:szCs w:val="22"/>
      <w:lang w:val="en-GB"/>
    </w:rPr>
  </w:style>
  <w:style w:type="paragraph" w:styleId="Header">
    <w:name w:val="header"/>
    <w:basedOn w:val="Normal"/>
    <w:rsid w:val="00FF56D2"/>
    <w:pPr>
      <w:tabs>
        <w:tab w:val="center" w:pos="4153"/>
        <w:tab w:val="right" w:pos="8306"/>
      </w:tabs>
    </w:pPr>
  </w:style>
  <w:style w:type="paragraph" w:styleId="BodyText">
    <w:name w:val="Body Text"/>
    <w:basedOn w:val="Normal"/>
    <w:rsid w:val="00FF56D2"/>
    <w:pPr>
      <w:spacing w:before="120" w:after="120"/>
      <w:jc w:val="center"/>
    </w:pPr>
    <w:rPr>
      <w:i/>
      <w:iCs/>
      <w:sz w:val="22"/>
    </w:rPr>
  </w:style>
  <w:style w:type="paragraph" w:styleId="BodyText3">
    <w:name w:val="Body Text 3"/>
    <w:basedOn w:val="Normal"/>
    <w:rsid w:val="00FF56D2"/>
    <w:pPr>
      <w:spacing w:before="120" w:after="120"/>
    </w:pPr>
    <w:rPr>
      <w:sz w:val="22"/>
    </w:rPr>
  </w:style>
  <w:style w:type="paragraph" w:customStyle="1" w:styleId="H3">
    <w:name w:val="H3"/>
    <w:basedOn w:val="Normal"/>
    <w:next w:val="Normal"/>
    <w:rsid w:val="00FF56D2"/>
    <w:pPr>
      <w:keepNext/>
      <w:spacing w:before="100" w:after="100"/>
      <w:outlineLvl w:val="3"/>
    </w:pPr>
    <w:rPr>
      <w:b/>
      <w:bCs/>
      <w:sz w:val="28"/>
      <w:szCs w:val="28"/>
    </w:rPr>
  </w:style>
  <w:style w:type="paragraph" w:styleId="BodyTextIndent2">
    <w:name w:val="Body Text Indent 2"/>
    <w:basedOn w:val="Normal"/>
    <w:rsid w:val="00FF56D2"/>
    <w:pPr>
      <w:ind w:left="720" w:hanging="720"/>
      <w:jc w:val="both"/>
    </w:pPr>
    <w:rPr>
      <w:b/>
      <w:bCs/>
    </w:rPr>
  </w:style>
  <w:style w:type="paragraph" w:customStyle="1" w:styleId="TextboxDot">
    <w:name w:val="Text box Dot"/>
    <w:basedOn w:val="Textbox"/>
    <w:rsid w:val="00FF56D2"/>
    <w:pPr>
      <w:tabs>
        <w:tab w:val="num" w:pos="814"/>
      </w:tabs>
      <w:ind w:left="737" w:hanging="283"/>
    </w:pPr>
  </w:style>
  <w:style w:type="paragraph" w:customStyle="1" w:styleId="Textbox">
    <w:name w:val="Text box"/>
    <w:basedOn w:val="Normal"/>
    <w:rsid w:val="00FF56D2"/>
    <w:pPr>
      <w:spacing w:before="60"/>
      <w:jc w:val="center"/>
    </w:pPr>
    <w:rPr>
      <w:sz w:val="20"/>
      <w:szCs w:val="20"/>
      <w:lang w:val="en-GB"/>
    </w:rPr>
  </w:style>
  <w:style w:type="paragraph" w:customStyle="1" w:styleId="Style2">
    <w:name w:val="Style2"/>
    <w:basedOn w:val="Normal"/>
    <w:rsid w:val="00FF56D2"/>
    <w:pPr>
      <w:tabs>
        <w:tab w:val="num" w:pos="1701"/>
      </w:tabs>
      <w:spacing w:before="240"/>
      <w:ind w:left="1701" w:hanging="283"/>
    </w:pPr>
    <w:rPr>
      <w:b/>
      <w:bCs/>
      <w:sz w:val="22"/>
      <w:szCs w:val="22"/>
      <w:lang w:val="en-GB"/>
    </w:rPr>
  </w:style>
  <w:style w:type="paragraph" w:customStyle="1" w:styleId="Group">
    <w:name w:val="Group"/>
    <w:basedOn w:val="Normal"/>
    <w:rsid w:val="00FF56D2"/>
    <w:pPr>
      <w:keepNext/>
      <w:tabs>
        <w:tab w:val="num" w:pos="720"/>
      </w:tabs>
      <w:ind w:left="567" w:hanging="567"/>
      <w:outlineLvl w:val="0"/>
    </w:pPr>
    <w:rPr>
      <w:rFonts w:ascii="Arial" w:hAnsi="Arial" w:cs="Arial"/>
      <w:b/>
      <w:bCs/>
      <w:sz w:val="32"/>
      <w:szCs w:val="32"/>
    </w:rPr>
  </w:style>
  <w:style w:type="paragraph" w:customStyle="1" w:styleId="ABRM2">
    <w:name w:val="ABRM 2"/>
    <w:basedOn w:val="Normal"/>
    <w:rsid w:val="00FF56D2"/>
    <w:pPr>
      <w:tabs>
        <w:tab w:val="num" w:pos="720"/>
        <w:tab w:val="left" w:pos="851"/>
      </w:tabs>
      <w:spacing w:before="120" w:after="120"/>
      <w:ind w:left="851" w:hanging="851"/>
    </w:pPr>
    <w:rPr>
      <w:b/>
      <w:bCs/>
      <w:lang w:val="en-GB"/>
    </w:rPr>
  </w:style>
  <w:style w:type="paragraph" w:customStyle="1" w:styleId="Year1">
    <w:name w:val="Year1"/>
    <w:basedOn w:val="Year"/>
    <w:rsid w:val="00FF56D2"/>
    <w:pPr>
      <w:spacing w:before="60" w:after="60"/>
    </w:pPr>
    <w:rPr>
      <w:sz w:val="20"/>
      <w:szCs w:val="20"/>
    </w:rPr>
  </w:style>
  <w:style w:type="paragraph" w:customStyle="1" w:styleId="Tot">
    <w:name w:val="Tot"/>
    <w:basedOn w:val="Total"/>
    <w:rsid w:val="00FF56D2"/>
    <w:pPr>
      <w:tabs>
        <w:tab w:val="clear" w:pos="454"/>
        <w:tab w:val="clear" w:pos="907"/>
        <w:tab w:val="clear" w:pos="1361"/>
        <w:tab w:val="clear" w:pos="1814"/>
        <w:tab w:val="clear" w:pos="2268"/>
        <w:tab w:val="right" w:pos="6521"/>
        <w:tab w:val="right" w:pos="7938"/>
      </w:tabs>
    </w:pPr>
  </w:style>
  <w:style w:type="paragraph" w:customStyle="1" w:styleId="Total">
    <w:name w:val="Total"/>
    <w:basedOn w:val="Normal"/>
    <w:rsid w:val="00FF56D2"/>
    <w:pPr>
      <w:keepNext/>
      <w:keepLines/>
      <w:tabs>
        <w:tab w:val="left" w:pos="454"/>
        <w:tab w:val="left" w:pos="907"/>
        <w:tab w:val="left" w:pos="1361"/>
        <w:tab w:val="left" w:pos="1814"/>
        <w:tab w:val="left" w:pos="2268"/>
        <w:tab w:val="right" w:leader="dot" w:pos="7938"/>
      </w:tabs>
      <w:spacing w:before="60"/>
      <w:jc w:val="both"/>
    </w:pPr>
    <w:rPr>
      <w:b/>
      <w:bCs/>
      <w:sz w:val="18"/>
      <w:szCs w:val="18"/>
      <w:lang w:val="en-GB"/>
    </w:rPr>
  </w:style>
  <w:style w:type="paragraph" w:customStyle="1" w:styleId="GreyLetterText">
    <w:name w:val="Grey Letter Text"/>
    <w:basedOn w:val="Heading4"/>
    <w:rsid w:val="00FF56D2"/>
    <w:pPr>
      <w:keepNext w:val="0"/>
      <w:keepLines/>
      <w:numPr>
        <w:ilvl w:val="2"/>
      </w:numPr>
      <w:spacing w:before="120" w:after="0"/>
      <w:ind w:left="720" w:hanging="720"/>
      <w:jc w:val="both"/>
    </w:pPr>
    <w:rPr>
      <w:b w:val="0"/>
      <w:bCs w:val="0"/>
      <w:sz w:val="22"/>
      <w:szCs w:val="22"/>
    </w:rPr>
  </w:style>
  <w:style w:type="paragraph" w:customStyle="1" w:styleId="H5">
    <w:name w:val="H5"/>
    <w:basedOn w:val="Normal"/>
    <w:next w:val="Normal"/>
    <w:rsid w:val="00FF56D2"/>
    <w:pPr>
      <w:keepNext/>
      <w:spacing w:before="100" w:after="100"/>
      <w:outlineLvl w:val="5"/>
    </w:pPr>
    <w:rPr>
      <w:b/>
      <w:bCs/>
      <w:sz w:val="20"/>
      <w:szCs w:val="20"/>
    </w:rPr>
  </w:style>
  <w:style w:type="paragraph" w:customStyle="1" w:styleId="Classy">
    <w:name w:val="Classy"/>
    <w:basedOn w:val="Class"/>
    <w:rsid w:val="00FF56D2"/>
    <w:pPr>
      <w:spacing w:before="0"/>
      <w:jc w:val="left"/>
    </w:pPr>
  </w:style>
  <w:style w:type="paragraph" w:customStyle="1" w:styleId="Class">
    <w:name w:val="Class"/>
    <w:basedOn w:val="Normal"/>
    <w:rsid w:val="00FF56D2"/>
    <w:pPr>
      <w:keepLines/>
      <w:tabs>
        <w:tab w:val="left" w:pos="454"/>
        <w:tab w:val="left" w:pos="907"/>
        <w:tab w:val="left" w:pos="1361"/>
        <w:tab w:val="left" w:pos="1814"/>
        <w:tab w:val="left" w:pos="2268"/>
        <w:tab w:val="right" w:leader="dot" w:pos="7938"/>
      </w:tabs>
      <w:spacing w:before="240"/>
      <w:ind w:left="454"/>
      <w:jc w:val="both"/>
    </w:pPr>
    <w:rPr>
      <w:sz w:val="18"/>
      <w:szCs w:val="18"/>
      <w:lang w:val="en-GB"/>
    </w:rPr>
  </w:style>
  <w:style w:type="paragraph" w:customStyle="1" w:styleId="BlackLetterSubheadings">
    <w:name w:val="Black Letter Subheadings"/>
    <w:basedOn w:val="BlackLetterText"/>
    <w:rsid w:val="00FF56D2"/>
    <w:rPr>
      <w:i/>
      <w:iCs/>
    </w:rPr>
  </w:style>
  <w:style w:type="paragraph" w:customStyle="1" w:styleId="GreyLetterBP">
    <w:name w:val="Grey Letter BP"/>
    <w:basedOn w:val="Normal"/>
    <w:rsid w:val="00FF56D2"/>
    <w:pPr>
      <w:tabs>
        <w:tab w:val="left" w:pos="1442"/>
      </w:tabs>
      <w:spacing w:before="120"/>
      <w:ind w:left="1440" w:hanging="712"/>
      <w:jc w:val="both"/>
    </w:pPr>
    <w:rPr>
      <w:sz w:val="22"/>
      <w:szCs w:val="22"/>
      <w:lang w:val="en-GB"/>
    </w:rPr>
  </w:style>
  <w:style w:type="paragraph" w:styleId="Footer">
    <w:name w:val="footer"/>
    <w:basedOn w:val="Normal"/>
    <w:link w:val="FooterChar"/>
    <w:uiPriority w:val="99"/>
    <w:rsid w:val="00FF56D2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FF56D2"/>
  </w:style>
  <w:style w:type="paragraph" w:styleId="BodyTextIndent">
    <w:name w:val="Body Text Indent"/>
    <w:basedOn w:val="Normal"/>
    <w:rsid w:val="00FF56D2"/>
    <w:pPr>
      <w:ind w:left="720" w:hanging="720"/>
    </w:pPr>
    <w:rPr>
      <w:sz w:val="22"/>
    </w:rPr>
  </w:style>
  <w:style w:type="paragraph" w:customStyle="1" w:styleId="Item">
    <w:name w:val="Item"/>
    <w:aliases w:val="i"/>
    <w:basedOn w:val="Class"/>
    <w:rsid w:val="00FF56D2"/>
    <w:pPr>
      <w:spacing w:before="60"/>
      <w:jc w:val="left"/>
    </w:pPr>
    <w:rPr>
      <w:b/>
      <w:bCs/>
    </w:rPr>
  </w:style>
  <w:style w:type="paragraph" w:customStyle="1" w:styleId="Class2">
    <w:name w:val="Class 2"/>
    <w:basedOn w:val="Class"/>
    <w:rsid w:val="00FF56D2"/>
    <w:pPr>
      <w:spacing w:before="0"/>
      <w:ind w:left="907"/>
      <w:jc w:val="left"/>
    </w:pPr>
  </w:style>
  <w:style w:type="paragraph" w:customStyle="1" w:styleId="ABRMHEAD1">
    <w:name w:val="ABRM HEAD1"/>
    <w:basedOn w:val="Heading1"/>
    <w:rsid w:val="00FF56D2"/>
    <w:pPr>
      <w:tabs>
        <w:tab w:val="num" w:pos="720"/>
      </w:tabs>
      <w:spacing w:after="240"/>
      <w:ind w:left="720" w:hanging="720"/>
    </w:pPr>
    <w:rPr>
      <w:b w:val="0"/>
      <w:bCs w:val="0"/>
      <w:sz w:val="28"/>
      <w:szCs w:val="28"/>
    </w:rPr>
  </w:style>
  <w:style w:type="paragraph" w:customStyle="1" w:styleId="ABRMHEAD2">
    <w:name w:val="ABRM HEAD2"/>
    <w:basedOn w:val="Normal"/>
    <w:rsid w:val="00FF56D2"/>
    <w:pPr>
      <w:tabs>
        <w:tab w:val="num" w:pos="360"/>
      </w:tabs>
      <w:spacing w:before="120" w:after="240"/>
    </w:pPr>
    <w:rPr>
      <w:b/>
      <w:bCs/>
    </w:rPr>
  </w:style>
  <w:style w:type="paragraph" w:customStyle="1" w:styleId="ABRMHEAD3">
    <w:name w:val="ABRM HEAD 3"/>
    <w:basedOn w:val="Normal"/>
    <w:rsid w:val="00FF56D2"/>
    <w:pPr>
      <w:tabs>
        <w:tab w:val="num" w:pos="720"/>
      </w:tabs>
      <w:spacing w:before="120" w:after="240"/>
      <w:ind w:left="720" w:hanging="720"/>
    </w:pPr>
  </w:style>
  <w:style w:type="paragraph" w:customStyle="1" w:styleId="Heading">
    <w:name w:val="Heading"/>
    <w:basedOn w:val="Normal"/>
    <w:autoRedefine/>
    <w:rsid w:val="00FF56D2"/>
    <w:pPr>
      <w:spacing w:before="120"/>
      <w:ind w:right="45"/>
    </w:pPr>
    <w:rPr>
      <w:b/>
      <w:bCs/>
      <w:caps/>
      <w:sz w:val="28"/>
      <w:szCs w:val="22"/>
    </w:rPr>
  </w:style>
  <w:style w:type="paragraph" w:customStyle="1" w:styleId="ChapterTitles">
    <w:name w:val="Chapter Titles"/>
    <w:basedOn w:val="Heading1"/>
    <w:rsid w:val="00FF56D2"/>
    <w:pPr>
      <w:spacing w:before="200" w:after="40"/>
      <w:ind w:left="2200" w:hanging="600"/>
    </w:pPr>
    <w:rPr>
      <w:kern w:val="28"/>
      <w:sz w:val="28"/>
      <w:szCs w:val="28"/>
      <w:lang w:val="en-GB"/>
    </w:rPr>
  </w:style>
  <w:style w:type="paragraph" w:customStyle="1" w:styleId="CHead1">
    <w:name w:val="C Head 1"/>
    <w:basedOn w:val="Normal"/>
    <w:rsid w:val="00FF56D2"/>
    <w:rPr>
      <w:b/>
      <w:bCs/>
      <w:sz w:val="22"/>
    </w:rPr>
  </w:style>
  <w:style w:type="paragraph" w:customStyle="1" w:styleId="H1">
    <w:name w:val="H1"/>
    <w:basedOn w:val="Normal"/>
    <w:next w:val="Normal"/>
    <w:rsid w:val="00FF56D2"/>
    <w:pPr>
      <w:keepNext/>
      <w:spacing w:before="100" w:after="100"/>
      <w:outlineLvl w:val="1"/>
    </w:pPr>
    <w:rPr>
      <w:b/>
      <w:bCs/>
      <w:kern w:val="36"/>
      <w:sz w:val="48"/>
      <w:szCs w:val="48"/>
    </w:rPr>
  </w:style>
  <w:style w:type="paragraph" w:customStyle="1" w:styleId="H2">
    <w:name w:val="H2"/>
    <w:basedOn w:val="Normal"/>
    <w:next w:val="Normal"/>
    <w:rsid w:val="00FF56D2"/>
    <w:pPr>
      <w:keepNext/>
      <w:spacing w:before="100" w:after="100"/>
      <w:outlineLvl w:val="2"/>
    </w:pPr>
    <w:rPr>
      <w:b/>
      <w:bCs/>
      <w:sz w:val="36"/>
      <w:szCs w:val="36"/>
    </w:rPr>
  </w:style>
  <w:style w:type="paragraph" w:customStyle="1" w:styleId="Ross1">
    <w:name w:val="Ross1"/>
    <w:basedOn w:val="Heading3"/>
    <w:rsid w:val="00FF56D2"/>
    <w:pPr>
      <w:keepNext w:val="0"/>
      <w:keepLines/>
      <w:spacing w:before="200" w:after="0"/>
      <w:ind w:left="851"/>
    </w:pPr>
    <w:rPr>
      <w:b/>
      <w:bCs/>
      <w:sz w:val="22"/>
      <w:szCs w:val="22"/>
    </w:rPr>
  </w:style>
  <w:style w:type="paragraph" w:customStyle="1" w:styleId="Heading20">
    <w:name w:val="Heading2"/>
    <w:basedOn w:val="Normal"/>
    <w:rsid w:val="00FF56D2"/>
    <w:pPr>
      <w:spacing w:before="240"/>
    </w:pPr>
    <w:rPr>
      <w:b/>
      <w:bCs/>
      <w:sz w:val="22"/>
      <w:szCs w:val="22"/>
      <w:lang w:val="en-GB"/>
    </w:rPr>
  </w:style>
  <w:style w:type="paragraph" w:customStyle="1" w:styleId="Class3">
    <w:name w:val="Class 3"/>
    <w:basedOn w:val="Class2"/>
    <w:rsid w:val="00FF56D2"/>
    <w:pPr>
      <w:ind w:left="1361"/>
    </w:pPr>
  </w:style>
  <w:style w:type="paragraph" w:customStyle="1" w:styleId="Heading1A">
    <w:name w:val="Heading 1A"/>
    <w:basedOn w:val="Heading1"/>
    <w:rsid w:val="00FF56D2"/>
    <w:pPr>
      <w:spacing w:after="40"/>
      <w:ind w:left="567"/>
    </w:pPr>
    <w:rPr>
      <w:kern w:val="28"/>
      <w:sz w:val="26"/>
      <w:szCs w:val="26"/>
      <w:lang w:val="en-GB"/>
    </w:rPr>
  </w:style>
  <w:style w:type="paragraph" w:customStyle="1" w:styleId="H7">
    <w:name w:val="H7"/>
    <w:basedOn w:val="H6"/>
    <w:rsid w:val="00FF56D2"/>
    <w:pPr>
      <w:keepNext w:val="0"/>
      <w:keepLines/>
      <w:spacing w:before="300" w:after="40"/>
      <w:outlineLvl w:val="0"/>
    </w:pPr>
  </w:style>
  <w:style w:type="paragraph" w:customStyle="1" w:styleId="H4">
    <w:name w:val="H4"/>
    <w:basedOn w:val="H3"/>
    <w:rsid w:val="00FF56D2"/>
    <w:rPr>
      <w:sz w:val="20"/>
      <w:szCs w:val="20"/>
    </w:rPr>
  </w:style>
  <w:style w:type="paragraph" w:customStyle="1" w:styleId="ForwardBullet">
    <w:name w:val="ForwardBullet"/>
    <w:basedOn w:val="Normal"/>
    <w:rsid w:val="00FF56D2"/>
    <w:pPr>
      <w:tabs>
        <w:tab w:val="num" w:pos="720"/>
        <w:tab w:val="num" w:pos="1134"/>
      </w:tabs>
      <w:spacing w:before="120"/>
      <w:ind w:left="1134" w:hanging="567"/>
    </w:pPr>
    <w:rPr>
      <w:sz w:val="22"/>
      <w:szCs w:val="20"/>
      <w:lang w:val="en-GB"/>
    </w:rPr>
  </w:style>
  <w:style w:type="character" w:customStyle="1" w:styleId="EmailStyle71">
    <w:name w:val="EmailStyle71"/>
    <w:basedOn w:val="DefaultParagraphFont"/>
    <w:rsid w:val="00FF56D2"/>
    <w:rPr>
      <w:rFonts w:ascii="Arial" w:hAnsi="Arial" w:cs="Arial"/>
      <w:color w:val="000000"/>
      <w:sz w:val="20"/>
      <w:szCs w:val="20"/>
    </w:rPr>
  </w:style>
  <w:style w:type="paragraph" w:customStyle="1" w:styleId="FMO">
    <w:name w:val="FMO"/>
    <w:basedOn w:val="Normal"/>
    <w:rsid w:val="00FF56D2"/>
    <w:pPr>
      <w:ind w:left="700" w:hanging="700"/>
    </w:pPr>
    <w:rPr>
      <w:sz w:val="22"/>
      <w:szCs w:val="22"/>
    </w:rPr>
  </w:style>
  <w:style w:type="paragraph" w:customStyle="1" w:styleId="DefnSubpoint1">
    <w:name w:val="Defn Subpoint1"/>
    <w:basedOn w:val="Normal"/>
    <w:rsid w:val="00FF56D2"/>
    <w:pPr>
      <w:spacing w:after="200" w:line="200" w:lineRule="exact"/>
      <w:ind w:left="1587" w:hanging="510"/>
    </w:pPr>
    <w:rPr>
      <w:b/>
      <w:sz w:val="20"/>
      <w:szCs w:val="20"/>
    </w:rPr>
  </w:style>
  <w:style w:type="paragraph" w:customStyle="1" w:styleId="DefnSubpoint2">
    <w:name w:val="Defn Subpoint2"/>
    <w:basedOn w:val="DefnSubpoint1"/>
    <w:rsid w:val="00FF56D2"/>
    <w:pPr>
      <w:ind w:left="2098"/>
    </w:pPr>
  </w:style>
  <w:style w:type="paragraph" w:styleId="BodyTextIndent3">
    <w:name w:val="Body Text Indent 3"/>
    <w:basedOn w:val="Normal"/>
    <w:rsid w:val="00FF56D2"/>
    <w:pPr>
      <w:ind w:left="360"/>
    </w:pPr>
    <w:rPr>
      <w:b/>
      <w:bCs/>
    </w:rPr>
  </w:style>
  <w:style w:type="paragraph" w:styleId="BalloonText">
    <w:name w:val="Balloon Text"/>
    <w:basedOn w:val="Normal"/>
    <w:semiHidden/>
    <w:rsid w:val="00C97DD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69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81179F"/>
    <w:rPr>
      <w:color w:val="0000FF"/>
      <w:u w:val="single"/>
    </w:rPr>
  </w:style>
  <w:style w:type="paragraph" w:styleId="NormalWeb">
    <w:name w:val="Normal (Web)"/>
    <w:basedOn w:val="Normal"/>
    <w:rsid w:val="00C95FFD"/>
    <w:pPr>
      <w:spacing w:before="100" w:beforeAutospacing="1" w:after="100" w:afterAutospacing="1"/>
    </w:pPr>
    <w:rPr>
      <w:lang w:eastAsia="en-AU"/>
    </w:rPr>
  </w:style>
  <w:style w:type="paragraph" w:styleId="DocumentMap">
    <w:name w:val="Document Map"/>
    <w:basedOn w:val="Normal"/>
    <w:semiHidden/>
    <w:rsid w:val="005E597D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CharCharCharCharChar">
    <w:name w:val="Char Char Char Char Char"/>
    <w:basedOn w:val="Normal"/>
    <w:rsid w:val="00E23480"/>
    <w:rPr>
      <w:rFonts w:ascii="Arial" w:hAnsi="Arial" w:cs="Arial"/>
      <w:sz w:val="22"/>
      <w:szCs w:val="22"/>
    </w:rPr>
  </w:style>
  <w:style w:type="character" w:customStyle="1" w:styleId="HelpText">
    <w:name w:val="Help Text"/>
    <w:basedOn w:val="DefaultParagraphFont"/>
    <w:rsid w:val="00885099"/>
    <w:rPr>
      <w:color w:val="808080"/>
    </w:rPr>
  </w:style>
  <w:style w:type="paragraph" w:customStyle="1" w:styleId="Bullet">
    <w:name w:val="Bullet"/>
    <w:basedOn w:val="Normal"/>
    <w:rsid w:val="00885099"/>
    <w:pPr>
      <w:numPr>
        <w:numId w:val="3"/>
      </w:numPr>
      <w:spacing w:after="240" w:line="240" w:lineRule="atLeast"/>
    </w:pPr>
  </w:style>
  <w:style w:type="paragraph" w:customStyle="1" w:styleId="Bulletsinglespaced">
    <w:name w:val="Bullet (single spaced)"/>
    <w:basedOn w:val="Bullet"/>
    <w:rsid w:val="00885099"/>
    <w:pPr>
      <w:spacing w:after="0"/>
    </w:pPr>
  </w:style>
  <w:style w:type="character" w:styleId="CommentReference">
    <w:name w:val="annotation reference"/>
    <w:basedOn w:val="DefaultParagraphFont"/>
    <w:rsid w:val="00F458E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F458E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458E0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F458E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458E0"/>
    <w:rPr>
      <w:b/>
      <w:bCs/>
      <w:lang w:eastAsia="en-US"/>
    </w:rPr>
  </w:style>
  <w:style w:type="paragraph" w:customStyle="1" w:styleId="Paragraph">
    <w:name w:val="Paragraph"/>
    <w:basedOn w:val="Normal"/>
    <w:rsid w:val="0072275C"/>
    <w:pPr>
      <w:numPr>
        <w:ilvl w:val="12"/>
      </w:numPr>
      <w:spacing w:before="240"/>
    </w:pPr>
    <w:rPr>
      <w:szCs w:val="20"/>
      <w:lang w:eastAsia="en-AU"/>
    </w:rPr>
  </w:style>
  <w:style w:type="paragraph" w:styleId="ListParagraph">
    <w:name w:val="List Paragraph"/>
    <w:aliases w:val="NFP GP Bulleted List,List Paragraph1,Recommendation,List Paragraph11"/>
    <w:basedOn w:val="Normal"/>
    <w:link w:val="ListParagraphChar"/>
    <w:uiPriority w:val="34"/>
    <w:qFormat/>
    <w:rsid w:val="00753CD8"/>
    <w:pPr>
      <w:ind w:left="720"/>
      <w:contextualSpacing/>
    </w:pPr>
  </w:style>
  <w:style w:type="paragraph" w:customStyle="1" w:styleId="StyleNew">
    <w:name w:val="Style_New"/>
    <w:basedOn w:val="Normal"/>
    <w:qFormat/>
    <w:rsid w:val="00377E45"/>
    <w:pPr>
      <w:numPr>
        <w:numId w:val="4"/>
      </w:numPr>
    </w:pPr>
    <w:rPr>
      <w:color w:val="76923C" w:themeColor="accent3" w:themeShade="BF"/>
      <w:sz w:val="22"/>
      <w:szCs w:val="22"/>
    </w:rPr>
  </w:style>
  <w:style w:type="paragraph" w:customStyle="1" w:styleId="NumberedParagraph">
    <w:name w:val="Numbered Paragraph"/>
    <w:basedOn w:val="Normal"/>
    <w:rsid w:val="00DA47EA"/>
    <w:pPr>
      <w:numPr>
        <w:numId w:val="5"/>
      </w:numPr>
      <w:spacing w:after="240" w:line="240" w:lineRule="atLeast"/>
    </w:pPr>
  </w:style>
  <w:style w:type="paragraph" w:customStyle="1" w:styleId="NumberList">
    <w:name w:val="Number List"/>
    <w:basedOn w:val="Normal"/>
    <w:rsid w:val="00407B73"/>
    <w:pPr>
      <w:numPr>
        <w:numId w:val="8"/>
      </w:numPr>
      <w:tabs>
        <w:tab w:val="left" w:pos="1985"/>
      </w:tabs>
      <w:spacing w:before="240" w:line="240" w:lineRule="atLeast"/>
    </w:pPr>
  </w:style>
  <w:style w:type="paragraph" w:customStyle="1" w:styleId="NumberListSub">
    <w:name w:val="Number List Sub"/>
    <w:basedOn w:val="NumberList"/>
    <w:rsid w:val="00407B73"/>
    <w:pPr>
      <w:numPr>
        <w:ilvl w:val="1"/>
      </w:numPr>
      <w:tabs>
        <w:tab w:val="left" w:pos="255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530D"/>
    <w:rPr>
      <w:sz w:val="24"/>
      <w:szCs w:val="24"/>
      <w:lang w:eastAsia="en-US"/>
    </w:rPr>
  </w:style>
  <w:style w:type="character" w:customStyle="1" w:styleId="ListParagraphChar">
    <w:name w:val="List Paragraph Char"/>
    <w:aliases w:val="NFP GP Bulleted List Char,List Paragraph1 Char,Recommendation Char,List Paragraph11 Char"/>
    <w:basedOn w:val="DefaultParagraphFont"/>
    <w:link w:val="ListParagraph"/>
    <w:uiPriority w:val="34"/>
    <w:rsid w:val="00E44934"/>
    <w:rPr>
      <w:sz w:val="24"/>
      <w:szCs w:val="24"/>
      <w:lang w:eastAsia="en-US"/>
    </w:rPr>
  </w:style>
  <w:style w:type="paragraph" w:styleId="Index2">
    <w:name w:val="index 2"/>
    <w:basedOn w:val="Normal"/>
    <w:next w:val="Normal"/>
    <w:autoRedefine/>
    <w:uiPriority w:val="99"/>
    <w:semiHidden/>
    <w:unhideWhenUsed/>
    <w:rsid w:val="00551C43"/>
    <w:pPr>
      <w:ind w:left="440" w:hanging="220"/>
    </w:pPr>
    <w:rPr>
      <w:rFonts w:asciiTheme="minorHAnsi" w:eastAsiaTheme="minorEastAsia" w:hAnsiTheme="minorHAnsi" w:cstheme="minorBidi"/>
      <w:sz w:val="22"/>
      <w:szCs w:val="22"/>
      <w:lang w:eastAsia="en-AU"/>
    </w:rPr>
  </w:style>
  <w:style w:type="character" w:customStyle="1" w:styleId="CharPartText">
    <w:name w:val="CharPartText"/>
    <w:basedOn w:val="DefaultParagraphFont"/>
    <w:uiPriority w:val="1"/>
    <w:qFormat/>
    <w:rsid w:val="00AB3E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126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customXml" Target="../customXml/item5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E3F154595F4084087D75A845A6C13FB" ma:contentTypeVersion="0" ma:contentTypeDescription="Create a new document." ma:contentTypeScope="" ma:versionID="483f3b4b6980121e85d2cf859b6e7014">
  <xsd:schema xmlns:xsd="http://www.w3.org/2001/XMLSchema" xmlns:xs="http://www.w3.org/2001/XMLSchema" xmlns:p="http://schemas.microsoft.com/office/2006/metadata/properties" xmlns:ns2="9eaec612-449c-4f02-bff7-1edcfe83088c" targetNamespace="http://schemas.microsoft.com/office/2006/metadata/properties" ma:root="true" ma:fieldsID="0e01d582d6862c0acd0e12312a779835" ns2:_="">
    <xsd:import namespace="9eaec612-449c-4f02-bff7-1edcfe83088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aec612-449c-4f02-bff7-1edcfe83088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9eaec612-449c-4f02-bff7-1edcfe83088c">COOG-1907-8690</_dlc_DocId>
    <_dlc_DocIdUrl xmlns="9eaec612-449c-4f02-bff7-1edcfe83088c">
      <Url>http://coog/Legal Service/_layouts/DocIdRedir.aspx?ID=COOG-1907-8690</Url>
      <Description>COOG-1907-8690</Description>
    </_dlc_DocIdUrl>
  </documentManagement>
</p:properties>
</file>

<file path=customXml/itemProps1.xml><?xml version="1.0" encoding="utf-8"?>
<ds:datastoreItem xmlns:ds="http://schemas.openxmlformats.org/officeDocument/2006/customXml" ds:itemID="{21BEA663-E259-4E0B-88EF-7D68370B99B2}"/>
</file>

<file path=customXml/itemProps2.xml><?xml version="1.0" encoding="utf-8"?>
<ds:datastoreItem xmlns:ds="http://schemas.openxmlformats.org/officeDocument/2006/customXml" ds:itemID="{15835784-BA19-4638-BAAA-DFF29D046EE6}"/>
</file>

<file path=customXml/itemProps3.xml><?xml version="1.0" encoding="utf-8"?>
<ds:datastoreItem xmlns:ds="http://schemas.openxmlformats.org/officeDocument/2006/customXml" ds:itemID="{715976A2-FD58-4BB3-867D-4A8BB6FBAD2F}"/>
</file>

<file path=customXml/itemProps4.xml><?xml version="1.0" encoding="utf-8"?>
<ds:datastoreItem xmlns:ds="http://schemas.openxmlformats.org/officeDocument/2006/customXml" ds:itemID="{EF228216-4713-4093-9A61-E3FB22A283B5}"/>
</file>

<file path=customXml/itemProps5.xml><?xml version="1.0" encoding="utf-8"?>
<ds:datastoreItem xmlns:ds="http://schemas.openxmlformats.org/officeDocument/2006/customXml" ds:itemID="{2048D70C-42E6-4951-BDFD-A98AF6C855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5</Pages>
  <Words>1363</Words>
  <Characters>7645</Characters>
  <Application>Microsoft Office Word</Application>
  <DocSecurity>0</DocSecurity>
  <Lines>63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EXPLANATORY STATEMENT</vt:lpstr>
    </vt:vector>
  </TitlesOfParts>
  <Manager>Leslie Macdonald</Manager>
  <Company>Finance</Company>
  <LinksUpToDate>false</LinksUpToDate>
  <CharactersWithSpaces>8991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EXPLANATORY STATEMENT</dc:title>
  <dc:creator>Tony Rose</dc:creator>
  <cp:lastModifiedBy>Liu, Xiaoxia</cp:lastModifiedBy>
  <cp:revision>18</cp:revision>
  <cp:lastPrinted>2019-03-08T01:48:00Z</cp:lastPrinted>
  <dcterms:created xsi:type="dcterms:W3CDTF">2019-03-06T05:25:00Z</dcterms:created>
  <dcterms:modified xsi:type="dcterms:W3CDTF">2019-03-08T02:21:00Z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d0841562-c503-47da-81a1-457794e3c035</vt:lpwstr>
  </property>
  <property fmtid="{D5CDD505-2E9C-101B-9397-08002B2CF9AE}" pid="3" name="ContentTypeId">
    <vt:lpwstr>0x010100FE3F154595F4084087D75A845A6C13FB</vt:lpwstr>
  </property>
</Properties>
</file>