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C6885" w14:textId="77777777" w:rsidR="00925162" w:rsidRPr="00645B27" w:rsidRDefault="00925162" w:rsidP="00D26ADA">
      <w:pPr>
        <w:spacing w:before="0"/>
        <w:ind w:right="40"/>
        <w:jc w:val="center"/>
        <w:rPr>
          <w:b/>
          <w:szCs w:val="24"/>
          <w:u w:val="single"/>
        </w:rPr>
      </w:pPr>
      <w:bookmarkStart w:id="0" w:name="_GoBack"/>
      <w:bookmarkEnd w:id="0"/>
      <w:r w:rsidRPr="00645B27">
        <w:rPr>
          <w:b/>
          <w:szCs w:val="24"/>
          <w:u w:val="single"/>
        </w:rPr>
        <w:t xml:space="preserve">EXPLANATORY </w:t>
      </w:r>
      <w:r w:rsidR="0074366F" w:rsidRPr="00645B27">
        <w:rPr>
          <w:b/>
          <w:szCs w:val="24"/>
          <w:u w:val="single"/>
        </w:rPr>
        <w:t>STATEMENT</w:t>
      </w:r>
    </w:p>
    <w:p w14:paraId="15428D29" w14:textId="77777777" w:rsidR="0043632A" w:rsidRPr="00645B27" w:rsidRDefault="0043632A" w:rsidP="00D26ADA">
      <w:pPr>
        <w:spacing w:before="0"/>
        <w:ind w:right="40"/>
        <w:jc w:val="center"/>
        <w:rPr>
          <w:b/>
          <w:szCs w:val="24"/>
          <w:u w:val="single"/>
        </w:rPr>
      </w:pPr>
    </w:p>
    <w:p w14:paraId="352E2561" w14:textId="7A863381" w:rsidR="00BF6037" w:rsidRPr="00645B27" w:rsidRDefault="00BF6037" w:rsidP="00D26ADA">
      <w:pPr>
        <w:spacing w:before="0"/>
        <w:ind w:right="40"/>
        <w:jc w:val="center"/>
        <w:rPr>
          <w:szCs w:val="24"/>
        </w:rPr>
      </w:pPr>
      <w:r w:rsidRPr="00645B27">
        <w:rPr>
          <w:szCs w:val="24"/>
        </w:rPr>
        <w:t>Issued by the Minister for Immigration</w:t>
      </w:r>
      <w:r w:rsidR="00F91E43">
        <w:rPr>
          <w:szCs w:val="24"/>
        </w:rPr>
        <w:t>,</w:t>
      </w:r>
      <w:r w:rsidRPr="00645B27">
        <w:rPr>
          <w:szCs w:val="24"/>
        </w:rPr>
        <w:t xml:space="preserve"> </w:t>
      </w:r>
      <w:r w:rsidR="00040E0A">
        <w:rPr>
          <w:szCs w:val="24"/>
        </w:rPr>
        <w:t>Citizenship</w:t>
      </w:r>
      <w:r w:rsidR="00F91E43">
        <w:rPr>
          <w:szCs w:val="24"/>
        </w:rPr>
        <w:t xml:space="preserve"> and Multicultural Affairs</w:t>
      </w:r>
    </w:p>
    <w:p w14:paraId="465CB8A7" w14:textId="77777777" w:rsidR="00BF6037" w:rsidRPr="00645B27" w:rsidRDefault="00BF6037" w:rsidP="00D26ADA">
      <w:pPr>
        <w:spacing w:before="0"/>
        <w:ind w:right="40"/>
        <w:jc w:val="center"/>
        <w:rPr>
          <w:szCs w:val="24"/>
        </w:rPr>
      </w:pPr>
    </w:p>
    <w:p w14:paraId="35A1E8D4" w14:textId="3962D226" w:rsidR="00D0525E" w:rsidRPr="00645B27" w:rsidRDefault="00BF6037" w:rsidP="00016D3E">
      <w:pPr>
        <w:spacing w:before="0"/>
        <w:ind w:right="40"/>
        <w:jc w:val="center"/>
        <w:rPr>
          <w:i/>
          <w:szCs w:val="24"/>
        </w:rPr>
      </w:pPr>
      <w:r w:rsidRPr="00645B27">
        <w:rPr>
          <w:i/>
          <w:szCs w:val="24"/>
        </w:rPr>
        <w:t>Migration Act 1958</w:t>
      </w:r>
    </w:p>
    <w:p w14:paraId="5E0075D8" w14:textId="77777777" w:rsidR="00C16836" w:rsidRPr="00645B27" w:rsidRDefault="00C16836" w:rsidP="00D26ADA">
      <w:pPr>
        <w:spacing w:before="0"/>
        <w:ind w:right="40"/>
        <w:rPr>
          <w:szCs w:val="24"/>
        </w:rPr>
      </w:pPr>
    </w:p>
    <w:p w14:paraId="70112A74" w14:textId="77777777" w:rsidR="00CE18AD" w:rsidRDefault="00CE18AD" w:rsidP="00CE18AD">
      <w:pPr>
        <w:spacing w:before="0"/>
        <w:ind w:left="720" w:right="40" w:firstLine="720"/>
        <w:rPr>
          <w:i/>
          <w:szCs w:val="24"/>
        </w:rPr>
      </w:pPr>
      <w:r>
        <w:rPr>
          <w:i/>
          <w:szCs w:val="24"/>
        </w:rPr>
        <w:t>Migration Amendment (Independent Health Advice Panel) Regulations 2019</w:t>
      </w:r>
    </w:p>
    <w:p w14:paraId="5D9698A7" w14:textId="77777777" w:rsidR="00CE18AD" w:rsidRDefault="00CE18AD" w:rsidP="00CE18AD">
      <w:pPr>
        <w:keepNext/>
        <w:keepLines/>
        <w:spacing w:before="0"/>
        <w:ind w:right="91"/>
        <w:rPr>
          <w:szCs w:val="24"/>
        </w:rPr>
      </w:pPr>
    </w:p>
    <w:p w14:paraId="756B29E3" w14:textId="77777777" w:rsidR="00CE18AD" w:rsidRDefault="00CE18AD" w:rsidP="00CE18AD">
      <w:pPr>
        <w:keepNext/>
        <w:keepLines/>
        <w:spacing w:before="0"/>
        <w:ind w:right="91"/>
        <w:rPr>
          <w:szCs w:val="24"/>
        </w:rPr>
      </w:pPr>
      <w:r>
        <w:rPr>
          <w:szCs w:val="24"/>
        </w:rPr>
        <w:t xml:space="preserve">The </w:t>
      </w:r>
      <w:r>
        <w:rPr>
          <w:i/>
          <w:szCs w:val="24"/>
        </w:rPr>
        <w:t>Migration Act 1958</w:t>
      </w:r>
      <w:r>
        <w:rPr>
          <w:szCs w:val="24"/>
        </w:rPr>
        <w:t xml:space="preserve"> (the Migration Act) is an Act relating to the entry into, and presence in, Australia of aliens, and the departure or deportation from Australia of aliens and certain other persons.</w:t>
      </w:r>
    </w:p>
    <w:p w14:paraId="2B32E6E5" w14:textId="77777777" w:rsidR="00CE18AD" w:rsidRDefault="00CE18AD" w:rsidP="00CE18AD">
      <w:pPr>
        <w:keepNext/>
        <w:keepLines/>
        <w:spacing w:before="0"/>
        <w:ind w:right="91"/>
        <w:rPr>
          <w:szCs w:val="24"/>
        </w:rPr>
      </w:pPr>
    </w:p>
    <w:p w14:paraId="5AD0BBBA" w14:textId="77777777" w:rsidR="00CE18AD" w:rsidRDefault="00CE18AD" w:rsidP="00CE18AD">
      <w:pPr>
        <w:keepNext/>
        <w:keepLines/>
        <w:spacing w:before="0"/>
        <w:ind w:right="91"/>
        <w:rPr>
          <w:szCs w:val="24"/>
        </w:rPr>
      </w:pPr>
      <w:r>
        <w:rPr>
          <w:szCs w:val="24"/>
        </w:rPr>
        <w:t xml:space="preserve">Subsection 504(1) of </w:t>
      </w:r>
      <w:r>
        <w:rPr>
          <w:iCs/>
          <w:szCs w:val="24"/>
        </w:rPr>
        <w:t xml:space="preserve">the </w:t>
      </w:r>
      <w:r>
        <w:rPr>
          <w:szCs w:val="24"/>
        </w:rPr>
        <w:t>Migration Act</w:t>
      </w:r>
      <w:r>
        <w:rPr>
          <w:i/>
          <w:szCs w:val="24"/>
        </w:rPr>
        <w:t xml:space="preserve"> </w:t>
      </w:r>
      <w:r>
        <w:rPr>
          <w:szCs w:val="24"/>
        </w:rPr>
        <w:t>provides that the Governor-General may make regulations, not inconsistent with the Migration Act, prescribing matters required or permitted to be prescribed, or necessary or convenient to be prescribed, for carrying out or giving effect to the Migration Act.</w:t>
      </w:r>
    </w:p>
    <w:p w14:paraId="14BEB4ED" w14:textId="77777777" w:rsidR="00CE18AD" w:rsidRDefault="00CE18AD" w:rsidP="00CE18AD">
      <w:pPr>
        <w:keepNext/>
        <w:keepLines/>
        <w:spacing w:before="0"/>
        <w:ind w:right="91"/>
        <w:rPr>
          <w:szCs w:val="24"/>
        </w:rPr>
      </w:pPr>
    </w:p>
    <w:p w14:paraId="732FA037" w14:textId="4B23B200" w:rsidR="00CE18AD" w:rsidRDefault="00CE18AD" w:rsidP="00CE18AD">
      <w:pPr>
        <w:keepNext/>
        <w:keepLines/>
        <w:spacing w:before="0"/>
        <w:ind w:right="91"/>
        <w:rPr>
          <w:szCs w:val="24"/>
        </w:rPr>
      </w:pPr>
      <w:r>
        <w:rPr>
          <w:szCs w:val="24"/>
        </w:rPr>
        <w:t>Additionally, subsection 199B(3) of the Migration Act provides that the regulations may prescribe Australian professional bodies who may nominate a person to be appointed by the Minister as a member of the Independent Health Advice Panel</w:t>
      </w:r>
      <w:r w:rsidR="000B04D3">
        <w:rPr>
          <w:szCs w:val="24"/>
        </w:rPr>
        <w:t xml:space="preserve"> (IHAP)</w:t>
      </w:r>
      <w:r>
        <w:rPr>
          <w:szCs w:val="24"/>
        </w:rPr>
        <w:t>.</w:t>
      </w:r>
    </w:p>
    <w:p w14:paraId="2758E750" w14:textId="18AE9F23" w:rsidR="000A0123" w:rsidRDefault="000A0123" w:rsidP="00CE18AD">
      <w:pPr>
        <w:keepNext/>
        <w:keepLines/>
        <w:spacing w:before="0"/>
        <w:ind w:right="91"/>
        <w:rPr>
          <w:szCs w:val="24"/>
        </w:rPr>
      </w:pPr>
    </w:p>
    <w:p w14:paraId="68E4A01B" w14:textId="77777777" w:rsidR="000A0123" w:rsidRPr="006738DB" w:rsidRDefault="000A0123" w:rsidP="000A0123">
      <w:pPr>
        <w:keepNext/>
        <w:keepLines/>
        <w:spacing w:before="0"/>
        <w:ind w:right="91"/>
        <w:rPr>
          <w:szCs w:val="24"/>
        </w:rPr>
      </w:pPr>
      <w:r w:rsidRPr="006738DB">
        <w:rPr>
          <w:szCs w:val="24"/>
        </w:rPr>
        <w:t>The function of the IHAP is to monitor, assess and report on the physical and mental health of transitory persons (as defined in section 5(1) of the Migration Act) who are in regional processing countries, and the standard of health services provided to them. The IHAP will consist of:</w:t>
      </w:r>
    </w:p>
    <w:p w14:paraId="25DF16F5" w14:textId="77777777" w:rsidR="000A0123" w:rsidRPr="006738DB" w:rsidRDefault="000A0123" w:rsidP="000A0123">
      <w:pPr>
        <w:keepNext/>
        <w:keepLines/>
        <w:spacing w:before="0"/>
        <w:ind w:right="91"/>
        <w:rPr>
          <w:szCs w:val="24"/>
        </w:rPr>
      </w:pPr>
    </w:p>
    <w:p w14:paraId="7A808519" w14:textId="4B15C44D" w:rsidR="000A0123" w:rsidRPr="006738DB" w:rsidRDefault="000A0123" w:rsidP="000A0123">
      <w:pPr>
        <w:pStyle w:val="ListParagraph"/>
        <w:keepNext/>
        <w:keepLines/>
        <w:numPr>
          <w:ilvl w:val="0"/>
          <w:numId w:val="10"/>
        </w:numPr>
        <w:spacing w:before="0"/>
        <w:ind w:right="91"/>
        <w:contextualSpacing/>
        <w:rPr>
          <w:szCs w:val="24"/>
        </w:rPr>
      </w:pPr>
      <w:r w:rsidRPr="006738DB">
        <w:rPr>
          <w:szCs w:val="24"/>
        </w:rPr>
        <w:t>the person occupying the positions of Chief Medical Officer of the Department of Home Affairs and the Surgeon-General of the Australian Border Force;</w:t>
      </w:r>
    </w:p>
    <w:p w14:paraId="2F7F16F4" w14:textId="6249515D" w:rsidR="000A0123" w:rsidRPr="006738DB" w:rsidRDefault="000A0123" w:rsidP="000A0123">
      <w:pPr>
        <w:pStyle w:val="ListParagraph"/>
        <w:keepNext/>
        <w:keepLines/>
        <w:numPr>
          <w:ilvl w:val="0"/>
          <w:numId w:val="10"/>
        </w:numPr>
        <w:spacing w:before="0"/>
        <w:ind w:right="91"/>
        <w:contextualSpacing/>
        <w:rPr>
          <w:szCs w:val="24"/>
        </w:rPr>
      </w:pPr>
      <w:r w:rsidRPr="006738DB">
        <w:rPr>
          <w:szCs w:val="24"/>
        </w:rPr>
        <w:t>the person occupying the position of Chief Medical Officer of the Commonwealth; and</w:t>
      </w:r>
    </w:p>
    <w:p w14:paraId="39A066AF" w14:textId="56EC8AF7" w:rsidR="000A0123" w:rsidRPr="006738DB" w:rsidRDefault="000A0123" w:rsidP="000A0123">
      <w:pPr>
        <w:pStyle w:val="ListParagraph"/>
        <w:keepNext/>
        <w:keepLines/>
        <w:numPr>
          <w:ilvl w:val="0"/>
          <w:numId w:val="10"/>
        </w:numPr>
        <w:spacing w:before="0"/>
        <w:ind w:right="91"/>
        <w:contextualSpacing/>
        <w:rPr>
          <w:szCs w:val="24"/>
        </w:rPr>
      </w:pPr>
      <w:r w:rsidRPr="006738DB">
        <w:rPr>
          <w:szCs w:val="24"/>
        </w:rPr>
        <w:t>not less than six other members appointed by the Minister, including one nominated by the President of the Australian Medical Association, one by the Royal Australian and New Zealand College of Psychiatrists, one by the Royal Australasian College of Physicians</w:t>
      </w:r>
      <w:r w:rsidR="00A9179F">
        <w:rPr>
          <w:szCs w:val="24"/>
        </w:rPr>
        <w:t xml:space="preserve"> </w:t>
      </w:r>
      <w:r w:rsidR="00A9179F" w:rsidRPr="00996621">
        <w:t>and one who has expertise in paediatric health.</w:t>
      </w:r>
    </w:p>
    <w:p w14:paraId="4831325C" w14:textId="77777777" w:rsidR="000B04D3" w:rsidRDefault="000B04D3" w:rsidP="000A0123">
      <w:pPr>
        <w:spacing w:before="0"/>
        <w:ind w:right="43"/>
        <w:rPr>
          <w:szCs w:val="24"/>
        </w:rPr>
      </w:pPr>
    </w:p>
    <w:p w14:paraId="06147713" w14:textId="14357E91" w:rsidR="000A0123" w:rsidRPr="006738DB" w:rsidRDefault="000A0123" w:rsidP="000A0123">
      <w:pPr>
        <w:spacing w:before="0"/>
        <w:ind w:right="43"/>
        <w:rPr>
          <w:szCs w:val="24"/>
        </w:rPr>
      </w:pPr>
      <w:r w:rsidRPr="006738DB">
        <w:rPr>
          <w:szCs w:val="24"/>
        </w:rPr>
        <w:t>The Minister may also appoint persons nominated by the Australian Psychological Society, an</w:t>
      </w:r>
      <w:r w:rsidR="00A9179F">
        <w:rPr>
          <w:szCs w:val="24"/>
        </w:rPr>
        <w:t>d/or an</w:t>
      </w:r>
      <w:r w:rsidRPr="006738DB">
        <w:rPr>
          <w:szCs w:val="24"/>
        </w:rPr>
        <w:t xml:space="preserve"> Australian professional body prescribed by </w:t>
      </w:r>
      <w:r w:rsidR="000B04D3">
        <w:rPr>
          <w:szCs w:val="24"/>
        </w:rPr>
        <w:t xml:space="preserve">the </w:t>
      </w:r>
      <w:r w:rsidRPr="006738DB">
        <w:rPr>
          <w:szCs w:val="24"/>
        </w:rPr>
        <w:t>regulations.</w:t>
      </w:r>
    </w:p>
    <w:p w14:paraId="5A28D923" w14:textId="77777777" w:rsidR="000A0123" w:rsidRPr="006738DB" w:rsidRDefault="000A0123" w:rsidP="000A0123">
      <w:pPr>
        <w:spacing w:before="0"/>
        <w:ind w:right="43"/>
        <w:rPr>
          <w:szCs w:val="24"/>
        </w:rPr>
      </w:pPr>
    </w:p>
    <w:p w14:paraId="7E1BC898" w14:textId="05E542BA" w:rsidR="000A0123" w:rsidRPr="006738DB" w:rsidRDefault="000A0123" w:rsidP="000A0123">
      <w:pPr>
        <w:spacing w:before="0"/>
        <w:ind w:right="43"/>
        <w:rPr>
          <w:szCs w:val="24"/>
        </w:rPr>
      </w:pPr>
      <w:r w:rsidRPr="006738DB">
        <w:rPr>
          <w:szCs w:val="24"/>
        </w:rPr>
        <w:t>Members appointed by the Minister are appointed for a minimum of three years and are not entitled to remuneration.</w:t>
      </w:r>
    </w:p>
    <w:p w14:paraId="0522600F" w14:textId="77777777" w:rsidR="00CE18AD" w:rsidRPr="006738DB" w:rsidRDefault="00CE18AD" w:rsidP="00CE18AD">
      <w:pPr>
        <w:keepNext/>
        <w:keepLines/>
        <w:spacing w:before="0"/>
        <w:ind w:right="91"/>
        <w:rPr>
          <w:strike/>
          <w:szCs w:val="24"/>
        </w:rPr>
      </w:pPr>
    </w:p>
    <w:p w14:paraId="12CBDF84" w14:textId="5D55AA8B" w:rsidR="00CE18AD" w:rsidRPr="006738DB" w:rsidRDefault="00CE18AD" w:rsidP="00CE18AD">
      <w:pPr>
        <w:spacing w:before="0"/>
        <w:ind w:right="43"/>
        <w:rPr>
          <w:szCs w:val="24"/>
        </w:rPr>
      </w:pPr>
      <w:r w:rsidRPr="006738DB">
        <w:rPr>
          <w:szCs w:val="24"/>
        </w:rPr>
        <w:t xml:space="preserve">The </w:t>
      </w:r>
      <w:r w:rsidRPr="006738DB">
        <w:rPr>
          <w:i/>
          <w:szCs w:val="24"/>
        </w:rPr>
        <w:t>Migration Amendment (Independent Health Advice Panel) Regulations 2019</w:t>
      </w:r>
      <w:r w:rsidRPr="006738DB">
        <w:rPr>
          <w:szCs w:val="24"/>
        </w:rPr>
        <w:t xml:space="preserve"> (the proposed Regulations) would amend the </w:t>
      </w:r>
      <w:r w:rsidRPr="006738DB">
        <w:rPr>
          <w:i/>
          <w:szCs w:val="24"/>
        </w:rPr>
        <w:t xml:space="preserve">Migration Regulations 1994 </w:t>
      </w:r>
      <w:r w:rsidRPr="006738DB">
        <w:rPr>
          <w:szCs w:val="24"/>
        </w:rPr>
        <w:t>(the Migration Regulations) to prescribe the following bodies for the purpose of subsection 199B(3):</w:t>
      </w:r>
    </w:p>
    <w:p w14:paraId="3A7C8BC2" w14:textId="77777777" w:rsidR="00FB0170" w:rsidRPr="006738DB" w:rsidRDefault="00FB0170" w:rsidP="00CE18AD">
      <w:pPr>
        <w:spacing w:before="0"/>
        <w:ind w:right="43"/>
        <w:rPr>
          <w:szCs w:val="24"/>
        </w:rPr>
      </w:pPr>
    </w:p>
    <w:p w14:paraId="324A8A0B" w14:textId="77777777" w:rsidR="00CE18AD" w:rsidRPr="006738DB" w:rsidRDefault="00CE18AD" w:rsidP="00CE18AD">
      <w:pPr>
        <w:pStyle w:val="ListParagraph"/>
        <w:numPr>
          <w:ilvl w:val="0"/>
          <w:numId w:val="9"/>
        </w:numPr>
        <w:spacing w:before="0"/>
        <w:ind w:right="43"/>
        <w:contextualSpacing/>
        <w:rPr>
          <w:szCs w:val="24"/>
        </w:rPr>
      </w:pPr>
      <w:r w:rsidRPr="006738DB">
        <w:rPr>
          <w:szCs w:val="24"/>
        </w:rPr>
        <w:t>the Royal Australian College of General Practitioners;</w:t>
      </w:r>
    </w:p>
    <w:p w14:paraId="709E9F96" w14:textId="77777777" w:rsidR="00CE18AD" w:rsidRPr="006738DB" w:rsidRDefault="00CE18AD" w:rsidP="00CE18AD">
      <w:pPr>
        <w:pStyle w:val="ListParagraph"/>
        <w:numPr>
          <w:ilvl w:val="0"/>
          <w:numId w:val="9"/>
        </w:numPr>
        <w:spacing w:before="0"/>
        <w:ind w:right="43"/>
        <w:contextualSpacing/>
        <w:rPr>
          <w:szCs w:val="24"/>
        </w:rPr>
      </w:pPr>
      <w:r w:rsidRPr="006738DB">
        <w:rPr>
          <w:szCs w:val="24"/>
        </w:rPr>
        <w:t>the Australian College of Rural and Remote Medicine; and</w:t>
      </w:r>
    </w:p>
    <w:p w14:paraId="51B037EB" w14:textId="566F2AFE" w:rsidR="00CE18AD" w:rsidRPr="006738DB" w:rsidRDefault="00CE18AD" w:rsidP="00FB0170">
      <w:pPr>
        <w:pStyle w:val="ListParagraph"/>
        <w:numPr>
          <w:ilvl w:val="0"/>
          <w:numId w:val="9"/>
        </w:numPr>
        <w:spacing w:before="0"/>
        <w:ind w:right="43"/>
        <w:contextualSpacing/>
        <w:rPr>
          <w:szCs w:val="24"/>
        </w:rPr>
      </w:pPr>
      <w:r w:rsidRPr="006738DB">
        <w:rPr>
          <w:szCs w:val="24"/>
        </w:rPr>
        <w:t>the Royal Australasian College of Surgeons.</w:t>
      </w:r>
    </w:p>
    <w:p w14:paraId="01D13688" w14:textId="77777777" w:rsidR="00FB0170" w:rsidRPr="006738DB" w:rsidRDefault="00FB0170" w:rsidP="00FB0170">
      <w:pPr>
        <w:pStyle w:val="ListParagraph"/>
        <w:spacing w:before="0"/>
        <w:ind w:right="43"/>
        <w:contextualSpacing/>
        <w:rPr>
          <w:szCs w:val="24"/>
        </w:rPr>
      </w:pPr>
    </w:p>
    <w:p w14:paraId="01EFC6A8" w14:textId="0FB6FC11" w:rsidR="000A0123" w:rsidRDefault="000A0123" w:rsidP="000A0123">
      <w:pPr>
        <w:spacing w:before="0" w:after="240"/>
        <w:jc w:val="both"/>
        <w:rPr>
          <w:szCs w:val="24"/>
        </w:rPr>
      </w:pPr>
      <w:r w:rsidRPr="006738DB">
        <w:rPr>
          <w:szCs w:val="24"/>
        </w:rPr>
        <w:lastRenderedPageBreak/>
        <w:t xml:space="preserve">The purpose of prescribing additional professional bodies </w:t>
      </w:r>
      <w:r w:rsidR="000B04D3">
        <w:rPr>
          <w:szCs w:val="24"/>
        </w:rPr>
        <w:t>that</w:t>
      </w:r>
      <w:r w:rsidRPr="006738DB">
        <w:rPr>
          <w:szCs w:val="24"/>
        </w:rPr>
        <w:t xml:space="preserve"> the Minister may invite to nominate medical professionals is to expand the pool of qualified and experienced persons with relevant expertise who the Minister may appoint to the IHAP.</w:t>
      </w:r>
      <w:r>
        <w:rPr>
          <w:szCs w:val="24"/>
        </w:rPr>
        <w:t xml:space="preserve">  </w:t>
      </w:r>
    </w:p>
    <w:p w14:paraId="3B640DC5" w14:textId="09DC224D" w:rsidR="00FA381E" w:rsidRDefault="00FA381E" w:rsidP="00FA381E">
      <w:pPr>
        <w:spacing w:before="0" w:after="240"/>
        <w:jc w:val="both"/>
        <w:rPr>
          <w:szCs w:val="24"/>
        </w:rPr>
      </w:pPr>
      <w:r>
        <w:rPr>
          <w:szCs w:val="24"/>
        </w:rPr>
        <w:t>The relevant bodies have been consulted in relation to being prescribed as Australian professional bodies</w:t>
      </w:r>
      <w:r w:rsidR="00847B66">
        <w:rPr>
          <w:szCs w:val="24"/>
        </w:rPr>
        <w:t>.</w:t>
      </w:r>
    </w:p>
    <w:p w14:paraId="3DC143CD" w14:textId="291A2611" w:rsidR="00B37BDF" w:rsidRPr="00D02862" w:rsidRDefault="00B37BDF" w:rsidP="001667AF">
      <w:pPr>
        <w:spacing w:before="0"/>
        <w:ind w:right="42"/>
        <w:jc w:val="both"/>
        <w:rPr>
          <w:szCs w:val="24"/>
        </w:rPr>
      </w:pPr>
      <w:r w:rsidRPr="00D02862">
        <w:rPr>
          <w:szCs w:val="24"/>
        </w:rPr>
        <w:t xml:space="preserve">A Statement of Compatibility with Human Rights (the Statement) has been completed in accordance with the </w:t>
      </w:r>
      <w:r w:rsidRPr="00D02862">
        <w:rPr>
          <w:i/>
          <w:iCs/>
          <w:szCs w:val="24"/>
        </w:rPr>
        <w:t>Human Rights (Parliamentary Scrutiny) Act 2011</w:t>
      </w:r>
      <w:r w:rsidR="008A48B4">
        <w:rPr>
          <w:szCs w:val="24"/>
        </w:rPr>
        <w:t xml:space="preserve">.  </w:t>
      </w:r>
      <w:r w:rsidRPr="00D02862">
        <w:rPr>
          <w:szCs w:val="24"/>
        </w:rPr>
        <w:t>The overall assessment is that the Regulation</w:t>
      </w:r>
      <w:r w:rsidR="008D4431" w:rsidRPr="00D02862">
        <w:rPr>
          <w:szCs w:val="24"/>
        </w:rPr>
        <w:t>s are</w:t>
      </w:r>
      <w:r w:rsidRPr="00D02862">
        <w:rPr>
          <w:szCs w:val="24"/>
        </w:rPr>
        <w:t xml:space="preserve"> compatible with human rig</w:t>
      </w:r>
      <w:r w:rsidR="00EA2117" w:rsidRPr="00D02862">
        <w:rPr>
          <w:szCs w:val="24"/>
        </w:rPr>
        <w:t>hts</w:t>
      </w:r>
      <w:r w:rsidR="008A48B4">
        <w:rPr>
          <w:szCs w:val="24"/>
        </w:rPr>
        <w:t xml:space="preserve">.  </w:t>
      </w:r>
      <w:r w:rsidR="00EA2117" w:rsidRPr="00D02862">
        <w:rPr>
          <w:szCs w:val="24"/>
        </w:rPr>
        <w:t>A copy of the Statement is </w:t>
      </w:r>
      <w:r w:rsidRPr="00D02862">
        <w:rPr>
          <w:szCs w:val="24"/>
        </w:rPr>
        <w:t xml:space="preserve">at </w:t>
      </w:r>
      <w:r w:rsidRPr="00D02862">
        <w:rPr>
          <w:szCs w:val="24"/>
          <w:u w:val="single"/>
        </w:rPr>
        <w:t xml:space="preserve">Attachment </w:t>
      </w:r>
      <w:r w:rsidR="007D1F48">
        <w:rPr>
          <w:szCs w:val="24"/>
          <w:u w:val="single"/>
        </w:rPr>
        <w:t>A</w:t>
      </w:r>
      <w:r w:rsidRPr="00D02862">
        <w:rPr>
          <w:szCs w:val="24"/>
        </w:rPr>
        <w:t>.</w:t>
      </w:r>
    </w:p>
    <w:p w14:paraId="3A52F287" w14:textId="77777777" w:rsidR="00043DE4" w:rsidRPr="00D02862" w:rsidRDefault="00043DE4" w:rsidP="001667AF">
      <w:pPr>
        <w:spacing w:before="0"/>
        <w:ind w:right="42"/>
        <w:jc w:val="both"/>
        <w:rPr>
          <w:szCs w:val="24"/>
        </w:rPr>
      </w:pPr>
    </w:p>
    <w:p w14:paraId="1B2F03D4" w14:textId="1CB29A5F" w:rsidR="00043DE4" w:rsidRPr="00346866" w:rsidRDefault="00043DE4" w:rsidP="001667AF">
      <w:pPr>
        <w:spacing w:before="0"/>
        <w:ind w:right="42"/>
        <w:jc w:val="both"/>
        <w:rPr>
          <w:szCs w:val="24"/>
        </w:rPr>
      </w:pPr>
      <w:r w:rsidRPr="00D02862">
        <w:rPr>
          <w:szCs w:val="24"/>
        </w:rPr>
        <w:t>Details of the Regulation</w:t>
      </w:r>
      <w:r w:rsidR="008D4431" w:rsidRPr="00D02862">
        <w:rPr>
          <w:szCs w:val="24"/>
        </w:rPr>
        <w:t>s</w:t>
      </w:r>
      <w:r w:rsidRPr="00D02862">
        <w:rPr>
          <w:szCs w:val="24"/>
        </w:rPr>
        <w:t xml:space="preserve"> are set out in </w:t>
      </w:r>
      <w:r w:rsidRPr="00D02862">
        <w:rPr>
          <w:szCs w:val="24"/>
          <w:u w:val="single"/>
        </w:rPr>
        <w:t xml:space="preserve">Attachment </w:t>
      </w:r>
      <w:r w:rsidR="007D1F48">
        <w:rPr>
          <w:szCs w:val="24"/>
          <w:u w:val="single"/>
        </w:rPr>
        <w:t>B</w:t>
      </w:r>
      <w:r w:rsidRPr="00D02862">
        <w:rPr>
          <w:szCs w:val="24"/>
        </w:rPr>
        <w:t>.</w:t>
      </w:r>
    </w:p>
    <w:p w14:paraId="75B2AD3C" w14:textId="77777777" w:rsidR="00043DE4" w:rsidRPr="00346866" w:rsidRDefault="00043DE4" w:rsidP="001667AF">
      <w:pPr>
        <w:spacing w:before="0"/>
        <w:ind w:right="42"/>
        <w:jc w:val="both"/>
        <w:rPr>
          <w:color w:val="FF0000"/>
          <w:szCs w:val="24"/>
        </w:rPr>
      </w:pPr>
    </w:p>
    <w:p w14:paraId="62ACD31A" w14:textId="29998B01" w:rsidR="009A063E" w:rsidRPr="00346866" w:rsidRDefault="009A063E" w:rsidP="001667AF">
      <w:pPr>
        <w:spacing w:before="0"/>
        <w:ind w:right="42"/>
        <w:jc w:val="both"/>
        <w:rPr>
          <w:szCs w:val="24"/>
        </w:rPr>
      </w:pPr>
      <w:r w:rsidRPr="00DF2B83">
        <w:rPr>
          <w:szCs w:val="24"/>
        </w:rPr>
        <w:t>The Office of Best Practice Regulation (</w:t>
      </w:r>
      <w:r w:rsidR="0092731E" w:rsidRPr="00DF2B83">
        <w:rPr>
          <w:szCs w:val="24"/>
        </w:rPr>
        <w:t xml:space="preserve">the </w:t>
      </w:r>
      <w:r w:rsidRPr="00DF2B83">
        <w:rPr>
          <w:szCs w:val="24"/>
        </w:rPr>
        <w:t xml:space="preserve">OBPR) has </w:t>
      </w:r>
      <w:r w:rsidR="007D1F48" w:rsidRPr="00DF2B83">
        <w:rPr>
          <w:szCs w:val="24"/>
        </w:rPr>
        <w:t xml:space="preserve">not </w:t>
      </w:r>
      <w:r w:rsidRPr="00DF2B83">
        <w:rPr>
          <w:szCs w:val="24"/>
        </w:rPr>
        <w:t>been consulted in relation to the amendments made by the Regulation</w:t>
      </w:r>
      <w:r w:rsidR="008D4431" w:rsidRPr="00DF2B83">
        <w:rPr>
          <w:szCs w:val="24"/>
        </w:rPr>
        <w:t>s</w:t>
      </w:r>
      <w:r w:rsidR="008A48B4" w:rsidRPr="00DF2B83">
        <w:rPr>
          <w:szCs w:val="24"/>
        </w:rPr>
        <w:t>.</w:t>
      </w:r>
      <w:r w:rsidR="008A48B4">
        <w:rPr>
          <w:szCs w:val="24"/>
        </w:rPr>
        <w:t xml:space="preserve">  </w:t>
      </w:r>
    </w:p>
    <w:p w14:paraId="3C2B3817" w14:textId="77777777" w:rsidR="00373320" w:rsidRPr="00346866" w:rsidRDefault="00373320" w:rsidP="001667AF">
      <w:pPr>
        <w:tabs>
          <w:tab w:val="left" w:pos="6521"/>
        </w:tabs>
        <w:spacing w:before="0"/>
        <w:ind w:right="42"/>
        <w:jc w:val="both"/>
        <w:rPr>
          <w:szCs w:val="24"/>
        </w:rPr>
      </w:pPr>
    </w:p>
    <w:p w14:paraId="449166CA" w14:textId="64D660B1" w:rsidR="006C356F" w:rsidRPr="00346866" w:rsidRDefault="006C356F" w:rsidP="001667AF">
      <w:pPr>
        <w:spacing w:before="0"/>
        <w:jc w:val="both"/>
        <w:rPr>
          <w:szCs w:val="24"/>
        </w:rPr>
      </w:pPr>
      <w:r w:rsidRPr="00346866">
        <w:rPr>
          <w:szCs w:val="24"/>
        </w:rPr>
        <w:t>The Migration Act specifies no conditions that need to be satisfied before the power to make the Regulation</w:t>
      </w:r>
      <w:r w:rsidR="008D4431" w:rsidRPr="00346866">
        <w:rPr>
          <w:szCs w:val="24"/>
        </w:rPr>
        <w:t>s</w:t>
      </w:r>
      <w:r w:rsidRPr="00346866">
        <w:rPr>
          <w:szCs w:val="24"/>
        </w:rPr>
        <w:t xml:space="preserve"> may be exercised</w:t>
      </w:r>
      <w:r w:rsidR="00FB0170">
        <w:rPr>
          <w:szCs w:val="24"/>
        </w:rPr>
        <w:t>.</w:t>
      </w:r>
    </w:p>
    <w:p w14:paraId="259C34C7" w14:textId="77777777" w:rsidR="002A4DB4" w:rsidRPr="00346866" w:rsidRDefault="002A4DB4" w:rsidP="001667AF">
      <w:pPr>
        <w:tabs>
          <w:tab w:val="left" w:pos="6521"/>
        </w:tabs>
        <w:spacing w:before="0"/>
        <w:ind w:right="-2"/>
        <w:jc w:val="both"/>
        <w:rPr>
          <w:szCs w:val="24"/>
        </w:rPr>
      </w:pPr>
    </w:p>
    <w:p w14:paraId="26D9AC03" w14:textId="4A9522FD" w:rsidR="006C356F" w:rsidRPr="00346866" w:rsidRDefault="006C356F" w:rsidP="001667AF">
      <w:pPr>
        <w:tabs>
          <w:tab w:val="left" w:pos="6521"/>
        </w:tabs>
        <w:spacing w:before="0"/>
        <w:ind w:right="-2"/>
        <w:jc w:val="both"/>
        <w:rPr>
          <w:szCs w:val="24"/>
        </w:rPr>
      </w:pPr>
      <w:r w:rsidRPr="00346866">
        <w:rPr>
          <w:szCs w:val="24"/>
        </w:rPr>
        <w:t>The Regulation</w:t>
      </w:r>
      <w:r w:rsidR="008D4431" w:rsidRPr="00346866">
        <w:rPr>
          <w:szCs w:val="24"/>
        </w:rPr>
        <w:t>s</w:t>
      </w:r>
      <w:r w:rsidRPr="00346866">
        <w:rPr>
          <w:szCs w:val="24"/>
        </w:rPr>
        <w:t xml:space="preserve"> </w:t>
      </w:r>
      <w:r w:rsidR="00D768EE" w:rsidRPr="00346866">
        <w:rPr>
          <w:szCs w:val="24"/>
        </w:rPr>
        <w:t>are</w:t>
      </w:r>
      <w:r w:rsidRPr="00346866">
        <w:rPr>
          <w:szCs w:val="24"/>
        </w:rPr>
        <w:t xml:space="preserve"> a legislative instrument for the purposes of the </w:t>
      </w:r>
      <w:r w:rsidRPr="00D02862">
        <w:rPr>
          <w:i/>
          <w:szCs w:val="24"/>
        </w:rPr>
        <w:t>Legislat</w:t>
      </w:r>
      <w:r w:rsidR="00572D83" w:rsidRPr="00D02862">
        <w:rPr>
          <w:i/>
          <w:szCs w:val="24"/>
        </w:rPr>
        <w:t>ion Act</w:t>
      </w:r>
      <w:r w:rsidR="0015632A">
        <w:rPr>
          <w:i/>
          <w:szCs w:val="24"/>
        </w:rPr>
        <w:t xml:space="preserve"> 2003</w:t>
      </w:r>
      <w:r w:rsidRPr="00D02862">
        <w:rPr>
          <w:i/>
          <w:szCs w:val="24"/>
        </w:rPr>
        <w:t>.</w:t>
      </w:r>
    </w:p>
    <w:p w14:paraId="07A8C0C4" w14:textId="77777777" w:rsidR="006C356F" w:rsidRPr="00346866" w:rsidRDefault="006C356F" w:rsidP="001667AF">
      <w:pPr>
        <w:tabs>
          <w:tab w:val="left" w:pos="6521"/>
        </w:tabs>
        <w:spacing w:before="0"/>
        <w:ind w:right="521"/>
        <w:jc w:val="both"/>
        <w:rPr>
          <w:szCs w:val="24"/>
        </w:rPr>
      </w:pPr>
    </w:p>
    <w:p w14:paraId="6FF7D23A" w14:textId="2E9EDFE1" w:rsidR="006C356F" w:rsidRPr="00346866" w:rsidRDefault="004426ED" w:rsidP="001667AF">
      <w:pPr>
        <w:tabs>
          <w:tab w:val="left" w:pos="6521"/>
        </w:tabs>
        <w:spacing w:before="0"/>
        <w:ind w:right="521"/>
        <w:jc w:val="both"/>
        <w:rPr>
          <w:szCs w:val="24"/>
        </w:rPr>
      </w:pPr>
      <w:r w:rsidRPr="00346866">
        <w:rPr>
          <w:szCs w:val="24"/>
        </w:rPr>
        <w:t>The</w:t>
      </w:r>
      <w:r w:rsidR="00986CC9" w:rsidRPr="00346866">
        <w:rPr>
          <w:szCs w:val="24"/>
        </w:rPr>
        <w:t xml:space="preserve"> Regulation</w:t>
      </w:r>
      <w:r w:rsidR="008D4431" w:rsidRPr="00346866">
        <w:rPr>
          <w:szCs w:val="24"/>
        </w:rPr>
        <w:t xml:space="preserve">s </w:t>
      </w:r>
      <w:r w:rsidR="008D4431" w:rsidRPr="00D02862">
        <w:rPr>
          <w:szCs w:val="24"/>
        </w:rPr>
        <w:t>commence</w:t>
      </w:r>
      <w:r w:rsidR="00986CC9" w:rsidRPr="00D02862">
        <w:rPr>
          <w:szCs w:val="24"/>
        </w:rPr>
        <w:t xml:space="preserve"> </w:t>
      </w:r>
      <w:r w:rsidR="007D1F48">
        <w:t xml:space="preserve">on </w:t>
      </w:r>
      <w:r w:rsidR="007D1F48" w:rsidRPr="00346866">
        <w:t>the day after the</w:t>
      </w:r>
      <w:r w:rsidR="007D1F48">
        <w:t xml:space="preserve"> Regulations are registered</w:t>
      </w:r>
      <w:r w:rsidR="008A48B4">
        <w:rPr>
          <w:szCs w:val="24"/>
        </w:rPr>
        <w:t xml:space="preserve">.  </w:t>
      </w:r>
    </w:p>
    <w:p w14:paraId="1466448B" w14:textId="54976F32" w:rsidR="006C356F" w:rsidRPr="00346866" w:rsidRDefault="006C356F" w:rsidP="00346866">
      <w:pPr>
        <w:spacing w:before="0"/>
        <w:ind w:right="42"/>
        <w:jc w:val="both"/>
        <w:rPr>
          <w:szCs w:val="24"/>
        </w:rPr>
        <w:sectPr w:rsidR="006C356F" w:rsidRPr="00346866" w:rsidSect="00AD48DA">
          <w:headerReference w:type="default" r:id="rId11"/>
          <w:pgSz w:w="11906" w:h="16838"/>
          <w:pgMar w:top="1440" w:right="1418" w:bottom="1440" w:left="1418" w:header="709" w:footer="709" w:gutter="0"/>
          <w:cols w:space="708"/>
          <w:titlePg/>
          <w:docGrid w:linePitch="360"/>
        </w:sectPr>
      </w:pPr>
    </w:p>
    <w:p w14:paraId="06F8A1F6" w14:textId="0BD55939" w:rsidR="00F536DE" w:rsidRPr="00346866" w:rsidRDefault="00F536DE" w:rsidP="00A71082">
      <w:pPr>
        <w:tabs>
          <w:tab w:val="left" w:pos="345"/>
        </w:tabs>
        <w:spacing w:before="0"/>
        <w:ind w:right="43"/>
        <w:contextualSpacing/>
        <w:jc w:val="right"/>
        <w:rPr>
          <w:b/>
          <w:szCs w:val="24"/>
          <w:u w:val="single"/>
        </w:rPr>
      </w:pPr>
      <w:r w:rsidRPr="00346866">
        <w:rPr>
          <w:b/>
          <w:szCs w:val="24"/>
          <w:u w:val="single"/>
        </w:rPr>
        <w:lastRenderedPageBreak/>
        <w:t xml:space="preserve">ATTACHMENT </w:t>
      </w:r>
      <w:r w:rsidR="001667AF">
        <w:rPr>
          <w:b/>
          <w:szCs w:val="24"/>
          <w:u w:val="single"/>
        </w:rPr>
        <w:t>A</w:t>
      </w:r>
    </w:p>
    <w:p w14:paraId="19DFED13" w14:textId="58B1F204" w:rsidR="00316486" w:rsidRDefault="00316486" w:rsidP="00316486">
      <w:pPr>
        <w:pStyle w:val="ShortT"/>
        <w:jc w:val="center"/>
        <w:rPr>
          <w:b w:val="0"/>
          <w:sz w:val="22"/>
          <w:szCs w:val="22"/>
        </w:rPr>
      </w:pPr>
      <w:r w:rsidRPr="00316486">
        <w:rPr>
          <w:sz w:val="24"/>
          <w:szCs w:val="24"/>
        </w:rPr>
        <w:t>Statement of Compatibility with Human Rights</w:t>
      </w:r>
    </w:p>
    <w:p w14:paraId="2DBCFEA3" w14:textId="77777777" w:rsidR="00316486" w:rsidRDefault="00316486" w:rsidP="00316486">
      <w:pPr>
        <w:pStyle w:val="ShortT"/>
        <w:jc w:val="center"/>
        <w:rPr>
          <w:b w:val="0"/>
          <w:sz w:val="22"/>
          <w:szCs w:val="22"/>
        </w:rPr>
      </w:pPr>
    </w:p>
    <w:p w14:paraId="2FC05E92" w14:textId="3D9E7904" w:rsidR="00316486" w:rsidRPr="00316486" w:rsidRDefault="00316486" w:rsidP="00316486">
      <w:pPr>
        <w:pStyle w:val="ShortT"/>
        <w:jc w:val="center"/>
        <w:rPr>
          <w:b w:val="0"/>
          <w:i/>
          <w:sz w:val="22"/>
          <w:szCs w:val="22"/>
        </w:rPr>
      </w:pPr>
      <w:r w:rsidRPr="00316486">
        <w:rPr>
          <w:b w:val="0"/>
          <w:i/>
          <w:sz w:val="22"/>
          <w:szCs w:val="22"/>
        </w:rPr>
        <w:t>Prepared in accordance with Part 3 of the Human Rights (Parliamentary Scrutiny) Act 2011</w:t>
      </w:r>
    </w:p>
    <w:p w14:paraId="551108CD" w14:textId="2046DB58" w:rsidR="00316486" w:rsidRDefault="00316486" w:rsidP="00316486">
      <w:pPr>
        <w:ind w:left="720" w:right="40" w:firstLine="720"/>
        <w:jc w:val="center"/>
        <w:rPr>
          <w:b/>
          <w:szCs w:val="24"/>
        </w:rPr>
      </w:pPr>
      <w:r w:rsidRPr="00316486">
        <w:rPr>
          <w:b/>
          <w:szCs w:val="24"/>
        </w:rPr>
        <w:t>Migration Amendment (Independent Health Advice Panel) Regulations 2019</w:t>
      </w:r>
    </w:p>
    <w:p w14:paraId="34713D72" w14:textId="18AB0CD5" w:rsidR="00316486" w:rsidRPr="00316486" w:rsidRDefault="00316486" w:rsidP="00316486">
      <w:pPr>
        <w:keepNext/>
        <w:keepLines/>
        <w:ind w:right="91"/>
        <w:rPr>
          <w:szCs w:val="24"/>
        </w:rPr>
      </w:pPr>
      <w:r w:rsidRPr="00316486">
        <w:rPr>
          <w:szCs w:val="24"/>
        </w:rPr>
        <w:t xml:space="preserve">This legislative instrument is compatible with the human rights and freedoms recognised or declared in the international instruments listed in section 3 of the Human Rights (Parliamentary Scrutiny) Act 2011. </w:t>
      </w:r>
    </w:p>
    <w:p w14:paraId="774F1ED8" w14:textId="23CDAFA8" w:rsidR="00316486" w:rsidRPr="00316486" w:rsidRDefault="00316486" w:rsidP="00316486">
      <w:pPr>
        <w:keepNext/>
        <w:keepLines/>
        <w:ind w:right="91"/>
        <w:rPr>
          <w:szCs w:val="24"/>
        </w:rPr>
      </w:pPr>
      <w:r w:rsidRPr="00316486">
        <w:rPr>
          <w:szCs w:val="24"/>
        </w:rPr>
        <w:t xml:space="preserve">Subsection 199B(3) of the </w:t>
      </w:r>
      <w:r w:rsidRPr="00316486">
        <w:rPr>
          <w:i/>
          <w:szCs w:val="24"/>
        </w:rPr>
        <w:t>Migration Act</w:t>
      </w:r>
      <w:r w:rsidRPr="00316486">
        <w:rPr>
          <w:szCs w:val="24"/>
        </w:rPr>
        <w:t xml:space="preserve"> provides that the regulations may prescribe Australian professional bodies who may nominate a person to be appointed by the Minister as a member of the Independent Health Advice Panel.</w:t>
      </w:r>
    </w:p>
    <w:p w14:paraId="315F3BE8" w14:textId="77777777" w:rsidR="00316486" w:rsidRPr="00316486" w:rsidRDefault="00316486" w:rsidP="00316486">
      <w:pPr>
        <w:ind w:right="43"/>
        <w:rPr>
          <w:szCs w:val="24"/>
        </w:rPr>
      </w:pPr>
      <w:r w:rsidRPr="00316486">
        <w:rPr>
          <w:szCs w:val="24"/>
        </w:rPr>
        <w:t xml:space="preserve">The </w:t>
      </w:r>
      <w:r w:rsidRPr="00316486">
        <w:rPr>
          <w:i/>
          <w:szCs w:val="24"/>
        </w:rPr>
        <w:t>Migration Amendment (Independent Health Advice Panel) Regulations 2019</w:t>
      </w:r>
      <w:r w:rsidRPr="00316486">
        <w:rPr>
          <w:szCs w:val="24"/>
        </w:rPr>
        <w:t xml:space="preserve"> (the proposed Regulations) would amend the </w:t>
      </w:r>
      <w:r w:rsidRPr="00316486">
        <w:rPr>
          <w:i/>
          <w:szCs w:val="24"/>
        </w:rPr>
        <w:t xml:space="preserve">Migration Regulations 1994 </w:t>
      </w:r>
      <w:r w:rsidRPr="00316486">
        <w:rPr>
          <w:szCs w:val="24"/>
        </w:rPr>
        <w:t>(the Migration Regulations) to prescribe the following bodies for the purpose of subsection 199B(3):</w:t>
      </w:r>
    </w:p>
    <w:p w14:paraId="2D89FB70" w14:textId="77777777" w:rsidR="00316486" w:rsidRPr="00316486" w:rsidRDefault="00316486" w:rsidP="00316486">
      <w:pPr>
        <w:pStyle w:val="ListParagraph"/>
        <w:numPr>
          <w:ilvl w:val="0"/>
          <w:numId w:val="9"/>
        </w:numPr>
        <w:spacing w:before="0"/>
        <w:ind w:right="43"/>
        <w:contextualSpacing/>
        <w:rPr>
          <w:szCs w:val="24"/>
        </w:rPr>
      </w:pPr>
      <w:r w:rsidRPr="00316486">
        <w:rPr>
          <w:szCs w:val="24"/>
        </w:rPr>
        <w:t>the Royal Australian College of General Practitioners;</w:t>
      </w:r>
    </w:p>
    <w:p w14:paraId="217FCE75" w14:textId="77777777" w:rsidR="00316486" w:rsidRPr="00316486" w:rsidRDefault="00316486" w:rsidP="00316486">
      <w:pPr>
        <w:pStyle w:val="ListParagraph"/>
        <w:numPr>
          <w:ilvl w:val="0"/>
          <w:numId w:val="9"/>
        </w:numPr>
        <w:spacing w:before="0"/>
        <w:ind w:right="43"/>
        <w:contextualSpacing/>
        <w:rPr>
          <w:szCs w:val="24"/>
        </w:rPr>
      </w:pPr>
      <w:r w:rsidRPr="00316486">
        <w:rPr>
          <w:szCs w:val="24"/>
        </w:rPr>
        <w:t>the Australian College of Rural and Remote Medicine; and</w:t>
      </w:r>
    </w:p>
    <w:p w14:paraId="4E52C55A" w14:textId="10C00BF6" w:rsidR="00316486" w:rsidRPr="00316486" w:rsidRDefault="00316486" w:rsidP="00316486">
      <w:pPr>
        <w:pStyle w:val="ListParagraph"/>
        <w:numPr>
          <w:ilvl w:val="0"/>
          <w:numId w:val="9"/>
        </w:numPr>
        <w:spacing w:before="0"/>
        <w:ind w:right="43"/>
        <w:contextualSpacing/>
        <w:rPr>
          <w:szCs w:val="24"/>
        </w:rPr>
      </w:pPr>
      <w:r w:rsidRPr="00316486">
        <w:rPr>
          <w:szCs w:val="24"/>
        </w:rPr>
        <w:t>the Royal Australasian College of Surgeons.</w:t>
      </w:r>
    </w:p>
    <w:p w14:paraId="5869F2EC" w14:textId="77777777" w:rsidR="00316486" w:rsidRPr="00316486" w:rsidRDefault="00316486" w:rsidP="00316486">
      <w:pPr>
        <w:ind w:right="43"/>
        <w:rPr>
          <w:b/>
          <w:szCs w:val="24"/>
        </w:rPr>
      </w:pPr>
      <w:r w:rsidRPr="00316486">
        <w:rPr>
          <w:b/>
          <w:szCs w:val="24"/>
        </w:rPr>
        <w:t xml:space="preserve">Human Rights Implications </w:t>
      </w:r>
    </w:p>
    <w:p w14:paraId="739930C8" w14:textId="77777777" w:rsidR="00316486" w:rsidRPr="00316486" w:rsidRDefault="00316486" w:rsidP="00316486">
      <w:pPr>
        <w:rPr>
          <w:szCs w:val="24"/>
        </w:rPr>
      </w:pPr>
      <w:r w:rsidRPr="00316486">
        <w:rPr>
          <w:szCs w:val="24"/>
        </w:rPr>
        <w:t xml:space="preserve">The prescription of the Royal Australian College of General Practitioners, the Australian College of Rural and Remote Medicine, and the Royal Australian College of Surgeons as professional bodies who may nominate a person to be appointed to the Independent Health Advice Panel (IHAP) allows the possibility for these bodies to nominate persons for consideration for inclusion on the IHAP, but does not otherwise operate to effect the consideration or operation of the IHAP in Australia, and therefore does not engage Australia’s human rights obligations. </w:t>
      </w:r>
    </w:p>
    <w:p w14:paraId="045C682D" w14:textId="4B77C893" w:rsidR="00316486" w:rsidRPr="00316486" w:rsidRDefault="00316486" w:rsidP="00316486">
      <w:pPr>
        <w:rPr>
          <w:szCs w:val="24"/>
        </w:rPr>
      </w:pPr>
      <w:r w:rsidRPr="00316486">
        <w:rPr>
          <w:szCs w:val="24"/>
        </w:rPr>
        <w:t>The Australian Government’s long-standing view is that Australia’s human rights obligations are essentially territorial. Persons in regional processing countries are outside Australia’s territory. Australia has accepted that there may be exceptional circumstances in which the rights and freedoms may apply to persons beyond the territory of a State party, and the extent of the obligations that a State may owe under international human rights law where it is operating extraterritorially will be informed by the degree of control exercised by the State. In general, the Government’s position is that Australia does not exercise the degree of control necessary in regional processing countries to enliven Australia’s international obligations.  The objective of the IHAP is outlined in Subsection 199A of the Migration Act and is restricted to transitory persons who are in regional processing countries; therefore, these regulations do not engage Australia’s human rights obligations.</w:t>
      </w:r>
    </w:p>
    <w:p w14:paraId="68153480" w14:textId="77777777" w:rsidR="00316486" w:rsidRPr="00316486" w:rsidRDefault="00316486" w:rsidP="00316486">
      <w:pPr>
        <w:rPr>
          <w:b/>
          <w:szCs w:val="24"/>
        </w:rPr>
      </w:pPr>
      <w:r w:rsidRPr="00316486">
        <w:rPr>
          <w:b/>
          <w:szCs w:val="24"/>
        </w:rPr>
        <w:t xml:space="preserve">Conclusion </w:t>
      </w:r>
    </w:p>
    <w:p w14:paraId="493AB21B" w14:textId="77777777" w:rsidR="00316486" w:rsidRDefault="00316486" w:rsidP="00316486">
      <w:pPr>
        <w:rPr>
          <w:szCs w:val="24"/>
        </w:rPr>
      </w:pPr>
      <w:r w:rsidRPr="00316486">
        <w:rPr>
          <w:szCs w:val="24"/>
        </w:rPr>
        <w:t xml:space="preserve">The measures proposed in this legislative instrument do not engage human rights issues. </w:t>
      </w:r>
    </w:p>
    <w:p w14:paraId="7C236A25" w14:textId="50182470" w:rsidR="00316486" w:rsidRPr="00316486" w:rsidRDefault="00316486" w:rsidP="00316486">
      <w:pPr>
        <w:jc w:val="center"/>
        <w:rPr>
          <w:szCs w:val="24"/>
        </w:rPr>
      </w:pPr>
      <w:r w:rsidRPr="00010A02">
        <w:rPr>
          <w:b/>
          <w:szCs w:val="24"/>
        </w:rPr>
        <w:t>The Hon. David Coleman, Minister for Immigration, Citizenship and Multicultural Affairs</w:t>
      </w:r>
    </w:p>
    <w:p w14:paraId="6FDC31E6" w14:textId="77777777" w:rsidR="00316486" w:rsidRDefault="00316486" w:rsidP="00316486">
      <w:pPr>
        <w:tabs>
          <w:tab w:val="left" w:pos="345"/>
        </w:tabs>
        <w:spacing w:before="0"/>
        <w:ind w:right="43"/>
      </w:pPr>
    </w:p>
    <w:p w14:paraId="479A7FBA" w14:textId="28D43403" w:rsidR="00781B14" w:rsidRPr="00346866" w:rsidRDefault="00781B14" w:rsidP="00316486">
      <w:pPr>
        <w:tabs>
          <w:tab w:val="left" w:pos="345"/>
        </w:tabs>
        <w:spacing w:before="0"/>
        <w:ind w:right="43"/>
        <w:jc w:val="right"/>
        <w:rPr>
          <w:b/>
          <w:szCs w:val="24"/>
          <w:u w:val="single"/>
        </w:rPr>
      </w:pPr>
      <w:r w:rsidRPr="00316486">
        <w:rPr>
          <w:b/>
          <w:szCs w:val="24"/>
          <w:u w:val="single"/>
        </w:rPr>
        <w:lastRenderedPageBreak/>
        <w:t>A</w:t>
      </w:r>
      <w:r w:rsidRPr="00346866">
        <w:rPr>
          <w:b/>
          <w:szCs w:val="24"/>
          <w:u w:val="single"/>
        </w:rPr>
        <w:t xml:space="preserve">TTACHMENT </w:t>
      </w:r>
      <w:r w:rsidR="001667AF">
        <w:rPr>
          <w:b/>
          <w:szCs w:val="24"/>
          <w:u w:val="single"/>
        </w:rPr>
        <w:t>B</w:t>
      </w:r>
    </w:p>
    <w:p w14:paraId="0D22EBD9" w14:textId="77777777" w:rsidR="00781B14" w:rsidRPr="00346866" w:rsidRDefault="00781B14" w:rsidP="00346866">
      <w:pPr>
        <w:tabs>
          <w:tab w:val="left" w:pos="345"/>
        </w:tabs>
        <w:spacing w:before="0"/>
        <w:ind w:right="43"/>
        <w:jc w:val="both"/>
        <w:rPr>
          <w:b/>
          <w:szCs w:val="24"/>
          <w:u w:val="single"/>
        </w:rPr>
      </w:pPr>
    </w:p>
    <w:p w14:paraId="1A372F68" w14:textId="794ACF39" w:rsidR="006C3BDE" w:rsidRPr="006C3BDE" w:rsidRDefault="006C3BDE" w:rsidP="001667AF">
      <w:pPr>
        <w:pStyle w:val="Default"/>
        <w:jc w:val="both"/>
        <w:rPr>
          <w:b/>
          <w:color w:val="auto"/>
          <w:u w:val="single"/>
        </w:rPr>
      </w:pPr>
      <w:r>
        <w:rPr>
          <w:b/>
          <w:color w:val="auto"/>
          <w:u w:val="single"/>
        </w:rPr>
        <w:t xml:space="preserve">Details of the </w:t>
      </w:r>
      <w:r w:rsidR="00CC0A6A" w:rsidRPr="00CC0A6A">
        <w:rPr>
          <w:b/>
          <w:color w:val="auto"/>
          <w:u w:val="single"/>
        </w:rPr>
        <w:t>Migration Amendment (Independent Health Advice Panel) Regulations 2019</w:t>
      </w:r>
    </w:p>
    <w:p w14:paraId="5E1A310E" w14:textId="77777777" w:rsidR="006C3BDE" w:rsidRPr="00346866" w:rsidRDefault="006C3BDE" w:rsidP="001667AF">
      <w:pPr>
        <w:pStyle w:val="Default"/>
        <w:jc w:val="both"/>
        <w:rPr>
          <w:b/>
          <w:i/>
          <w:color w:val="auto"/>
          <w:u w:val="single"/>
        </w:rPr>
      </w:pPr>
    </w:p>
    <w:p w14:paraId="4F85CD6F" w14:textId="4E22F907" w:rsidR="006C1B9B" w:rsidRPr="006C3BDE" w:rsidRDefault="006C3BDE" w:rsidP="001667AF">
      <w:pPr>
        <w:spacing w:before="0"/>
        <w:ind w:right="91"/>
        <w:jc w:val="both"/>
        <w:rPr>
          <w:szCs w:val="24"/>
          <w:u w:val="single"/>
        </w:rPr>
      </w:pPr>
      <w:r>
        <w:rPr>
          <w:szCs w:val="24"/>
          <w:u w:val="single"/>
        </w:rPr>
        <w:t xml:space="preserve">Section 1 – </w:t>
      </w:r>
      <w:r w:rsidR="00BE3E06" w:rsidRPr="006C3BDE">
        <w:rPr>
          <w:szCs w:val="24"/>
          <w:u w:val="single"/>
        </w:rPr>
        <w:t>Name</w:t>
      </w:r>
    </w:p>
    <w:p w14:paraId="3CB5D9A1" w14:textId="77777777" w:rsidR="00BE3E06" w:rsidRPr="00346866" w:rsidRDefault="00BE3E06" w:rsidP="001667AF">
      <w:pPr>
        <w:spacing w:before="0"/>
        <w:ind w:right="91"/>
        <w:jc w:val="both"/>
        <w:rPr>
          <w:szCs w:val="24"/>
        </w:rPr>
      </w:pPr>
    </w:p>
    <w:p w14:paraId="5B26F4F0" w14:textId="0FFA1A21" w:rsidR="00A76BD5" w:rsidRPr="00346866" w:rsidRDefault="006C1B9B" w:rsidP="001667AF">
      <w:pPr>
        <w:spacing w:before="0"/>
        <w:ind w:right="40"/>
        <w:jc w:val="both"/>
        <w:rPr>
          <w:szCs w:val="24"/>
        </w:rPr>
      </w:pPr>
      <w:r w:rsidRPr="00346866">
        <w:rPr>
          <w:szCs w:val="24"/>
        </w:rPr>
        <w:t xml:space="preserve">This section provides that the title of the </w:t>
      </w:r>
      <w:r w:rsidR="003220C9" w:rsidRPr="00346866">
        <w:rPr>
          <w:szCs w:val="24"/>
        </w:rPr>
        <w:t>Regulation</w:t>
      </w:r>
      <w:r w:rsidR="008D4431" w:rsidRPr="00346866">
        <w:rPr>
          <w:szCs w:val="24"/>
        </w:rPr>
        <w:t>s</w:t>
      </w:r>
      <w:r w:rsidR="003220C9" w:rsidRPr="00346866">
        <w:rPr>
          <w:szCs w:val="24"/>
        </w:rPr>
        <w:t xml:space="preserve"> </w:t>
      </w:r>
      <w:r w:rsidRPr="00346866">
        <w:rPr>
          <w:szCs w:val="24"/>
        </w:rPr>
        <w:t xml:space="preserve">is the </w:t>
      </w:r>
      <w:r w:rsidR="00CC0A6A" w:rsidRPr="00CC0A6A">
        <w:rPr>
          <w:i/>
          <w:szCs w:val="24"/>
        </w:rPr>
        <w:t>Migration Amendment (Independent Health Advice Panel) Regulations 2019</w:t>
      </w:r>
      <w:r w:rsidR="00A71082">
        <w:rPr>
          <w:szCs w:val="24"/>
        </w:rPr>
        <w:t xml:space="preserve"> (the Regulations)</w:t>
      </w:r>
      <w:r w:rsidR="00F47802" w:rsidRPr="00346866">
        <w:rPr>
          <w:szCs w:val="24"/>
        </w:rPr>
        <w:t>.</w:t>
      </w:r>
    </w:p>
    <w:p w14:paraId="008F7E52" w14:textId="77777777" w:rsidR="006C1B9B" w:rsidRPr="00346866" w:rsidRDefault="006C1B9B" w:rsidP="001667AF">
      <w:pPr>
        <w:spacing w:before="0"/>
        <w:ind w:right="91"/>
        <w:jc w:val="both"/>
        <w:rPr>
          <w:szCs w:val="24"/>
        </w:rPr>
      </w:pPr>
    </w:p>
    <w:p w14:paraId="2084F615" w14:textId="4D57E54A" w:rsidR="00BE3E06" w:rsidRPr="006C3BDE" w:rsidRDefault="00BE3E06" w:rsidP="001667AF">
      <w:pPr>
        <w:spacing w:before="0"/>
        <w:ind w:right="91"/>
        <w:jc w:val="both"/>
        <w:rPr>
          <w:szCs w:val="24"/>
          <w:u w:val="single"/>
        </w:rPr>
      </w:pPr>
      <w:r w:rsidRPr="006C3BDE">
        <w:rPr>
          <w:szCs w:val="24"/>
          <w:u w:val="single"/>
        </w:rPr>
        <w:t>Section 2</w:t>
      </w:r>
      <w:r w:rsidR="006C3BDE">
        <w:rPr>
          <w:szCs w:val="24"/>
          <w:u w:val="single"/>
        </w:rPr>
        <w:t xml:space="preserve"> – </w:t>
      </w:r>
      <w:r w:rsidRPr="006C3BDE">
        <w:rPr>
          <w:szCs w:val="24"/>
          <w:u w:val="single"/>
        </w:rPr>
        <w:t>Commencement</w:t>
      </w:r>
    </w:p>
    <w:p w14:paraId="0D31E4D1" w14:textId="77777777" w:rsidR="006C1B9B" w:rsidRPr="00346866" w:rsidRDefault="006C1B9B" w:rsidP="001667AF">
      <w:pPr>
        <w:spacing w:before="0"/>
        <w:ind w:right="91"/>
        <w:jc w:val="both"/>
        <w:rPr>
          <w:szCs w:val="24"/>
        </w:rPr>
      </w:pPr>
    </w:p>
    <w:p w14:paraId="26EDA51C" w14:textId="2D1908ED" w:rsidR="006C3BDE" w:rsidRPr="00346866" w:rsidRDefault="006C3BDE" w:rsidP="006C3BDE">
      <w:pPr>
        <w:pStyle w:val="Default"/>
        <w:jc w:val="both"/>
      </w:pPr>
      <w:r w:rsidRPr="00346866">
        <w:t>Subsection 2(1) provide</w:t>
      </w:r>
      <w:r>
        <w:t>s</w:t>
      </w:r>
      <w:r w:rsidRPr="00346866">
        <w:t xml:space="preserve"> that each provision of the Regulations specified in column 1 of the table commences, or is taken to have commenced, in accordance with column 2 of the table</w:t>
      </w:r>
      <w:r>
        <w:t xml:space="preserve">.  </w:t>
      </w:r>
      <w:r w:rsidRPr="00346866">
        <w:t>Any other statement in column 2 has effect according to its terms</w:t>
      </w:r>
      <w:r>
        <w:t xml:space="preserve">.  </w:t>
      </w:r>
      <w:r w:rsidRPr="00346866">
        <w:t>The table provide</w:t>
      </w:r>
      <w:r>
        <w:t>s</w:t>
      </w:r>
      <w:r w:rsidRPr="00346866">
        <w:t xml:space="preserve"> that the amendments commence </w:t>
      </w:r>
      <w:r>
        <w:t xml:space="preserve">the day after the Regulations are registered.  </w:t>
      </w:r>
      <w:r w:rsidRPr="00346866">
        <w:t xml:space="preserve">A note clarifies that this table </w:t>
      </w:r>
      <w:r>
        <w:t>relates</w:t>
      </w:r>
      <w:r w:rsidRPr="00346866">
        <w:t xml:space="preserve"> only to the provisions of this instrument as originally made</w:t>
      </w:r>
      <w:r>
        <w:t xml:space="preserve">.  </w:t>
      </w:r>
      <w:r w:rsidRPr="00346866">
        <w:t>It will not be amended to deal with any later amendments of this instrument.</w:t>
      </w:r>
    </w:p>
    <w:p w14:paraId="05E3EE07" w14:textId="77777777" w:rsidR="006C3BDE" w:rsidRPr="00346866" w:rsidRDefault="006C3BDE" w:rsidP="006C3BDE">
      <w:pPr>
        <w:pStyle w:val="Default"/>
        <w:jc w:val="both"/>
      </w:pPr>
    </w:p>
    <w:p w14:paraId="142F47A1" w14:textId="3206C561" w:rsidR="006C3BDE" w:rsidRPr="00346866" w:rsidRDefault="006C3BDE" w:rsidP="006C3BDE">
      <w:pPr>
        <w:pStyle w:val="Default"/>
        <w:jc w:val="both"/>
      </w:pPr>
      <w:r w:rsidRPr="00346866">
        <w:t>Subsection 2(2) provide</w:t>
      </w:r>
      <w:r>
        <w:t>s</w:t>
      </w:r>
      <w:r w:rsidRPr="00346866">
        <w:t xml:space="preserve"> that any information in column 3 of the table is not part of the Regulations</w:t>
      </w:r>
      <w:r>
        <w:t xml:space="preserve">.  </w:t>
      </w:r>
      <w:r w:rsidRPr="00346866">
        <w:t>Information may be inserted in this column, or information in it may be edited, in any published version of this instrument</w:t>
      </w:r>
      <w:r>
        <w:t xml:space="preserve">.  </w:t>
      </w:r>
    </w:p>
    <w:p w14:paraId="74DBB118" w14:textId="77777777" w:rsidR="006C3BDE" w:rsidRPr="00346866" w:rsidRDefault="006C3BDE" w:rsidP="006C3BDE">
      <w:pPr>
        <w:pStyle w:val="Default"/>
        <w:jc w:val="both"/>
      </w:pPr>
    </w:p>
    <w:p w14:paraId="2B25DC1B" w14:textId="516CB349" w:rsidR="006C3BDE" w:rsidRPr="00346866" w:rsidRDefault="006C3BDE" w:rsidP="006C3BDE">
      <w:pPr>
        <w:tabs>
          <w:tab w:val="left" w:pos="8364"/>
        </w:tabs>
        <w:spacing w:before="0"/>
        <w:ind w:right="84"/>
        <w:jc w:val="both"/>
        <w:rPr>
          <w:szCs w:val="24"/>
        </w:rPr>
      </w:pPr>
      <w:r w:rsidRPr="00346866">
        <w:rPr>
          <w:szCs w:val="24"/>
        </w:rPr>
        <w:t>The purpose of this section</w:t>
      </w:r>
      <w:r w:rsidR="000B04D3">
        <w:rPr>
          <w:szCs w:val="24"/>
        </w:rPr>
        <w:t xml:space="preserve"> is to</w:t>
      </w:r>
      <w:r w:rsidRPr="00346866">
        <w:rPr>
          <w:szCs w:val="24"/>
        </w:rPr>
        <w:t xml:space="preserve"> provide for the </w:t>
      </w:r>
      <w:r>
        <w:rPr>
          <w:szCs w:val="24"/>
        </w:rPr>
        <w:t>commencement of the Regulations</w:t>
      </w:r>
      <w:r w:rsidRPr="00346866">
        <w:rPr>
          <w:szCs w:val="24"/>
        </w:rPr>
        <w:t>.</w:t>
      </w:r>
    </w:p>
    <w:p w14:paraId="44348018" w14:textId="45843E08" w:rsidR="00605033" w:rsidRPr="00346866" w:rsidRDefault="00605033" w:rsidP="001667AF">
      <w:pPr>
        <w:tabs>
          <w:tab w:val="left" w:pos="8364"/>
        </w:tabs>
        <w:spacing w:before="0"/>
        <w:ind w:right="84"/>
        <w:jc w:val="both"/>
        <w:rPr>
          <w:szCs w:val="24"/>
        </w:rPr>
      </w:pPr>
    </w:p>
    <w:p w14:paraId="2EB1F558" w14:textId="6B0245BC" w:rsidR="00BE3E06" w:rsidRPr="006C3BDE" w:rsidRDefault="006C3BDE" w:rsidP="001667AF">
      <w:pPr>
        <w:spacing w:before="0"/>
        <w:ind w:right="91"/>
        <w:jc w:val="both"/>
        <w:rPr>
          <w:szCs w:val="24"/>
          <w:u w:val="single"/>
        </w:rPr>
      </w:pPr>
      <w:r>
        <w:rPr>
          <w:szCs w:val="24"/>
          <w:u w:val="single"/>
        </w:rPr>
        <w:t xml:space="preserve">Section 3 – </w:t>
      </w:r>
      <w:r w:rsidR="00BE3E06" w:rsidRPr="006C3BDE">
        <w:rPr>
          <w:szCs w:val="24"/>
          <w:u w:val="single"/>
        </w:rPr>
        <w:t>Authority</w:t>
      </w:r>
    </w:p>
    <w:p w14:paraId="2722D5EB" w14:textId="77777777" w:rsidR="006C1B9B" w:rsidRPr="00346866" w:rsidRDefault="006C1B9B" w:rsidP="001667AF">
      <w:pPr>
        <w:spacing w:before="0"/>
        <w:ind w:right="91"/>
        <w:jc w:val="both"/>
        <w:rPr>
          <w:szCs w:val="24"/>
        </w:rPr>
      </w:pPr>
    </w:p>
    <w:p w14:paraId="7E755C2D" w14:textId="7B6D1B73" w:rsidR="006C1B9B" w:rsidRPr="00346866" w:rsidRDefault="006C1B9B" w:rsidP="001667AF">
      <w:pPr>
        <w:spacing w:before="0"/>
        <w:ind w:right="91"/>
        <w:jc w:val="both"/>
        <w:rPr>
          <w:rFonts w:eastAsia="Calibri"/>
          <w:szCs w:val="24"/>
          <w:lang w:eastAsia="en-US"/>
        </w:rPr>
      </w:pPr>
      <w:r w:rsidRPr="00346866">
        <w:rPr>
          <w:rFonts w:eastAsia="Calibri"/>
          <w:szCs w:val="24"/>
          <w:lang w:eastAsia="en-US"/>
        </w:rPr>
        <w:t>This section provides that</w:t>
      </w:r>
      <w:r w:rsidR="003220C9" w:rsidRPr="00346866">
        <w:rPr>
          <w:rFonts w:eastAsia="Calibri"/>
          <w:szCs w:val="24"/>
          <w:lang w:eastAsia="en-US"/>
        </w:rPr>
        <w:t xml:space="preserve"> the</w:t>
      </w:r>
      <w:r w:rsidRPr="00346866">
        <w:rPr>
          <w:rFonts w:eastAsia="Calibri"/>
          <w:szCs w:val="24"/>
          <w:lang w:eastAsia="en-US"/>
        </w:rPr>
        <w:t xml:space="preserve"> </w:t>
      </w:r>
      <w:r w:rsidR="00932A61" w:rsidRPr="00346866">
        <w:rPr>
          <w:szCs w:val="24"/>
        </w:rPr>
        <w:t>Regulation</w:t>
      </w:r>
      <w:r w:rsidR="003D28AE" w:rsidRPr="00346866">
        <w:rPr>
          <w:szCs w:val="24"/>
        </w:rPr>
        <w:t>s are</w:t>
      </w:r>
      <w:r w:rsidRPr="00346866">
        <w:rPr>
          <w:rFonts w:eastAsia="Calibri"/>
          <w:szCs w:val="24"/>
          <w:lang w:eastAsia="en-US"/>
        </w:rPr>
        <w:t xml:space="preserve"> made under the </w:t>
      </w:r>
      <w:r w:rsidRPr="00346866">
        <w:rPr>
          <w:rFonts w:eastAsia="Calibri"/>
          <w:i/>
          <w:szCs w:val="24"/>
          <w:lang w:eastAsia="en-US"/>
        </w:rPr>
        <w:t>Migration Act 1958</w:t>
      </w:r>
      <w:r w:rsidR="008A6165" w:rsidRPr="00346866">
        <w:rPr>
          <w:rFonts w:eastAsia="Calibri"/>
          <w:szCs w:val="24"/>
          <w:lang w:eastAsia="en-US"/>
        </w:rPr>
        <w:t xml:space="preserve"> (the Migration Act)</w:t>
      </w:r>
      <w:r w:rsidR="008A48B4">
        <w:rPr>
          <w:rFonts w:eastAsia="Calibri"/>
          <w:szCs w:val="24"/>
          <w:lang w:eastAsia="en-US"/>
        </w:rPr>
        <w:t xml:space="preserve">.  </w:t>
      </w:r>
    </w:p>
    <w:p w14:paraId="775E394F" w14:textId="77777777" w:rsidR="006C1B9B" w:rsidRPr="00346866" w:rsidRDefault="006C1B9B" w:rsidP="001667AF">
      <w:pPr>
        <w:spacing w:before="0"/>
        <w:ind w:right="91"/>
        <w:jc w:val="both"/>
        <w:rPr>
          <w:rFonts w:eastAsia="Calibri"/>
          <w:szCs w:val="24"/>
          <w:lang w:eastAsia="en-US"/>
        </w:rPr>
      </w:pPr>
    </w:p>
    <w:p w14:paraId="74C97B6A" w14:textId="77777777" w:rsidR="003239D3" w:rsidRPr="00346866" w:rsidRDefault="003239D3" w:rsidP="001667AF">
      <w:pPr>
        <w:spacing w:before="0"/>
        <w:ind w:right="91"/>
        <w:jc w:val="both"/>
        <w:rPr>
          <w:rFonts w:eastAsia="Calibri"/>
          <w:szCs w:val="24"/>
          <w:lang w:eastAsia="en-US"/>
        </w:rPr>
      </w:pPr>
      <w:r w:rsidRPr="00346866">
        <w:rPr>
          <w:rFonts w:eastAsia="Calibri"/>
          <w:szCs w:val="24"/>
          <w:lang w:eastAsia="en-US"/>
        </w:rPr>
        <w:t>The purpose of thi</w:t>
      </w:r>
      <w:r w:rsidR="00141B79" w:rsidRPr="00346866">
        <w:rPr>
          <w:rFonts w:eastAsia="Calibri"/>
          <w:szCs w:val="24"/>
          <w:lang w:eastAsia="en-US"/>
        </w:rPr>
        <w:t>s section is to set out the Act</w:t>
      </w:r>
      <w:r w:rsidRPr="00346866">
        <w:rPr>
          <w:rFonts w:eastAsia="Calibri"/>
          <w:szCs w:val="24"/>
          <w:lang w:eastAsia="en-US"/>
        </w:rPr>
        <w:t xml:space="preserve"> under which the Regulation</w:t>
      </w:r>
      <w:r w:rsidR="00AD40C1" w:rsidRPr="00346866">
        <w:rPr>
          <w:rFonts w:eastAsia="Calibri"/>
          <w:szCs w:val="24"/>
          <w:lang w:eastAsia="en-US"/>
        </w:rPr>
        <w:t>s are</w:t>
      </w:r>
      <w:r w:rsidRPr="00346866">
        <w:rPr>
          <w:rFonts w:eastAsia="Calibri"/>
          <w:szCs w:val="24"/>
          <w:lang w:eastAsia="en-US"/>
        </w:rPr>
        <w:t xml:space="preserve"> made.</w:t>
      </w:r>
    </w:p>
    <w:p w14:paraId="70908B1D" w14:textId="77777777" w:rsidR="003239D3" w:rsidRPr="00346866" w:rsidRDefault="003239D3" w:rsidP="001667AF">
      <w:pPr>
        <w:spacing w:before="0"/>
        <w:ind w:right="91"/>
        <w:jc w:val="both"/>
        <w:rPr>
          <w:rFonts w:eastAsia="Calibri"/>
          <w:szCs w:val="24"/>
          <w:lang w:eastAsia="en-US"/>
        </w:rPr>
      </w:pPr>
    </w:p>
    <w:p w14:paraId="696F4211" w14:textId="689E79DC" w:rsidR="00BE3E06" w:rsidRPr="006C3BDE" w:rsidRDefault="006C3BDE" w:rsidP="001667AF">
      <w:pPr>
        <w:spacing w:before="0"/>
        <w:ind w:right="91"/>
        <w:jc w:val="both"/>
        <w:rPr>
          <w:szCs w:val="24"/>
          <w:u w:val="single"/>
        </w:rPr>
      </w:pPr>
      <w:r>
        <w:rPr>
          <w:szCs w:val="24"/>
          <w:u w:val="single"/>
        </w:rPr>
        <w:t xml:space="preserve">Section 4 – </w:t>
      </w:r>
      <w:r w:rsidR="00BE3E06" w:rsidRPr="006C3BDE">
        <w:rPr>
          <w:szCs w:val="24"/>
          <w:u w:val="single"/>
        </w:rPr>
        <w:t>Schedules</w:t>
      </w:r>
    </w:p>
    <w:p w14:paraId="4F82CC57" w14:textId="77777777" w:rsidR="006C1B9B" w:rsidRPr="00346866" w:rsidRDefault="006C1B9B" w:rsidP="001667AF">
      <w:pPr>
        <w:spacing w:before="0"/>
        <w:ind w:right="91"/>
        <w:jc w:val="both"/>
        <w:rPr>
          <w:szCs w:val="24"/>
        </w:rPr>
      </w:pPr>
    </w:p>
    <w:p w14:paraId="67E5FC25" w14:textId="77777777" w:rsidR="003239D3" w:rsidRPr="00346866" w:rsidRDefault="003239D3" w:rsidP="001667AF">
      <w:pPr>
        <w:spacing w:before="0"/>
        <w:ind w:right="91"/>
        <w:jc w:val="both"/>
        <w:rPr>
          <w:rFonts w:eastAsia="Calibri"/>
          <w:szCs w:val="24"/>
          <w:lang w:eastAsia="en-US"/>
        </w:rPr>
      </w:pPr>
      <w:r w:rsidRPr="00346866">
        <w:rPr>
          <w:szCs w:val="24"/>
        </w:rPr>
        <w:t xml:space="preserve">This section provides that each instrument </w:t>
      </w:r>
      <w:r w:rsidRPr="00346866">
        <w:rPr>
          <w:rFonts w:eastAsia="Calibri"/>
          <w:szCs w:val="24"/>
          <w:lang w:eastAsia="en-US"/>
        </w:rPr>
        <w:t>that is specified in a Schedule to this instrument is amended or repealed as set out in the applicable items in the Schedule concerned, and any other item in a Schedule to this instrument has effect according to its terms.</w:t>
      </w:r>
    </w:p>
    <w:p w14:paraId="7D070FC6" w14:textId="77777777" w:rsidR="003239D3" w:rsidRPr="00346866" w:rsidRDefault="003239D3" w:rsidP="001667AF">
      <w:pPr>
        <w:spacing w:before="0"/>
        <w:ind w:right="91"/>
        <w:jc w:val="both"/>
        <w:rPr>
          <w:szCs w:val="24"/>
        </w:rPr>
      </w:pPr>
    </w:p>
    <w:p w14:paraId="12F51432" w14:textId="084D32E3" w:rsidR="006C1B9B" w:rsidRPr="00346866" w:rsidRDefault="006C1B9B" w:rsidP="001667AF">
      <w:pPr>
        <w:spacing w:before="0"/>
        <w:ind w:right="91"/>
        <w:jc w:val="both"/>
        <w:rPr>
          <w:rFonts w:eastAsia="Calibri"/>
          <w:szCs w:val="24"/>
          <w:lang w:eastAsia="en-US"/>
        </w:rPr>
      </w:pPr>
      <w:r w:rsidRPr="00346866">
        <w:rPr>
          <w:szCs w:val="24"/>
        </w:rPr>
        <w:t>Th</w:t>
      </w:r>
      <w:r w:rsidR="00E46F3E" w:rsidRPr="00346866">
        <w:rPr>
          <w:szCs w:val="24"/>
        </w:rPr>
        <w:t xml:space="preserve">e effect of this section is that the </w:t>
      </w:r>
      <w:r w:rsidR="00E46F3E" w:rsidRPr="00346866">
        <w:rPr>
          <w:i/>
          <w:szCs w:val="24"/>
        </w:rPr>
        <w:t>Migration Regulations 1994</w:t>
      </w:r>
      <w:r w:rsidR="00E46F3E" w:rsidRPr="00346866">
        <w:rPr>
          <w:szCs w:val="24"/>
        </w:rPr>
        <w:t xml:space="preserve"> (the </w:t>
      </w:r>
      <w:r w:rsidR="00F51472" w:rsidRPr="00346866">
        <w:rPr>
          <w:szCs w:val="24"/>
        </w:rPr>
        <w:t xml:space="preserve">Migration </w:t>
      </w:r>
      <w:r w:rsidR="00A762E4" w:rsidRPr="00346866">
        <w:rPr>
          <w:szCs w:val="24"/>
        </w:rPr>
        <w:t>Regulations)</w:t>
      </w:r>
      <w:r w:rsidR="00E46F3E" w:rsidRPr="00346866">
        <w:rPr>
          <w:szCs w:val="24"/>
        </w:rPr>
        <w:t xml:space="preserve"> are </w:t>
      </w:r>
      <w:r w:rsidRPr="00346866">
        <w:rPr>
          <w:rFonts w:eastAsia="Calibri"/>
          <w:szCs w:val="24"/>
          <w:lang w:eastAsia="en-US"/>
        </w:rPr>
        <w:t>amended as set out in t</w:t>
      </w:r>
      <w:r w:rsidR="006B1018" w:rsidRPr="00346866">
        <w:rPr>
          <w:rFonts w:eastAsia="Calibri"/>
          <w:szCs w:val="24"/>
          <w:lang w:eastAsia="en-US"/>
        </w:rPr>
        <w:t>he applicable items in the Schedule</w:t>
      </w:r>
      <w:r w:rsidR="003B71DA" w:rsidRPr="00346866">
        <w:rPr>
          <w:rFonts w:eastAsia="Calibri"/>
          <w:szCs w:val="24"/>
          <w:lang w:eastAsia="en-US"/>
        </w:rPr>
        <w:t>s</w:t>
      </w:r>
      <w:r w:rsidR="00136637" w:rsidRPr="00346866">
        <w:rPr>
          <w:rFonts w:eastAsia="Calibri"/>
          <w:szCs w:val="24"/>
          <w:lang w:eastAsia="en-US"/>
        </w:rPr>
        <w:t xml:space="preserve"> to the Regulation</w:t>
      </w:r>
      <w:r w:rsidR="00C93436">
        <w:rPr>
          <w:rFonts w:eastAsia="Calibri"/>
          <w:szCs w:val="24"/>
          <w:lang w:eastAsia="en-US"/>
        </w:rPr>
        <w:t>s</w:t>
      </w:r>
      <w:r w:rsidR="00136637" w:rsidRPr="00346866">
        <w:rPr>
          <w:rFonts w:eastAsia="Calibri"/>
          <w:szCs w:val="24"/>
          <w:lang w:eastAsia="en-US"/>
        </w:rPr>
        <w:t>.</w:t>
      </w:r>
    </w:p>
    <w:p w14:paraId="5F147FFA" w14:textId="77777777" w:rsidR="006C1B9B" w:rsidRPr="00346866" w:rsidRDefault="006C1B9B" w:rsidP="001667AF">
      <w:pPr>
        <w:spacing w:before="0"/>
        <w:ind w:right="91"/>
        <w:jc w:val="both"/>
        <w:rPr>
          <w:rFonts w:eastAsia="Calibri"/>
          <w:szCs w:val="24"/>
          <w:lang w:eastAsia="en-US"/>
        </w:rPr>
      </w:pPr>
    </w:p>
    <w:p w14:paraId="307E9467" w14:textId="5A284282" w:rsidR="003239D3" w:rsidRPr="00346866" w:rsidRDefault="003239D3" w:rsidP="001667AF">
      <w:pPr>
        <w:spacing w:before="0"/>
        <w:ind w:right="-57"/>
        <w:jc w:val="both"/>
        <w:rPr>
          <w:rFonts w:eastAsia="Calibri"/>
          <w:szCs w:val="24"/>
          <w:lang w:eastAsia="en-US"/>
        </w:rPr>
      </w:pPr>
      <w:r w:rsidRPr="00346866">
        <w:rPr>
          <w:rFonts w:eastAsia="Calibri"/>
          <w:szCs w:val="24"/>
          <w:lang w:eastAsia="en-US"/>
        </w:rPr>
        <w:t xml:space="preserve">The purpose of this section is to provide for how the amendments </w:t>
      </w:r>
      <w:r w:rsidR="00C93436">
        <w:rPr>
          <w:rFonts w:eastAsia="Calibri"/>
          <w:szCs w:val="24"/>
          <w:lang w:eastAsia="en-US"/>
        </w:rPr>
        <w:t xml:space="preserve">made by </w:t>
      </w:r>
      <w:r w:rsidR="004158A8" w:rsidRPr="00346866">
        <w:rPr>
          <w:rFonts w:eastAsia="Calibri"/>
          <w:szCs w:val="24"/>
          <w:lang w:eastAsia="en-US"/>
        </w:rPr>
        <w:t>these</w:t>
      </w:r>
      <w:r w:rsidRPr="00346866">
        <w:rPr>
          <w:rFonts w:eastAsia="Calibri"/>
          <w:szCs w:val="24"/>
          <w:lang w:eastAsia="en-US"/>
        </w:rPr>
        <w:t xml:space="preserve"> Regulation</w:t>
      </w:r>
      <w:r w:rsidR="004158A8" w:rsidRPr="00346866">
        <w:rPr>
          <w:rFonts w:eastAsia="Calibri"/>
          <w:szCs w:val="24"/>
          <w:lang w:eastAsia="en-US"/>
        </w:rPr>
        <w:t>s</w:t>
      </w:r>
      <w:r w:rsidRPr="00346866">
        <w:rPr>
          <w:rFonts w:eastAsia="Calibri"/>
          <w:szCs w:val="24"/>
          <w:lang w:eastAsia="en-US"/>
        </w:rPr>
        <w:t xml:space="preserve"> operate.</w:t>
      </w:r>
    </w:p>
    <w:p w14:paraId="0310138E" w14:textId="77777777" w:rsidR="006C1B9B" w:rsidRPr="00346866" w:rsidRDefault="006C1B9B" w:rsidP="001667AF">
      <w:pPr>
        <w:spacing w:before="0"/>
        <w:ind w:right="-57"/>
        <w:jc w:val="both"/>
        <w:rPr>
          <w:szCs w:val="24"/>
          <w:u w:val="single"/>
        </w:rPr>
      </w:pPr>
    </w:p>
    <w:p w14:paraId="1ACAE3CA" w14:textId="77777777" w:rsidR="002630D6" w:rsidRPr="00346866" w:rsidRDefault="002630D6" w:rsidP="00346866">
      <w:pPr>
        <w:spacing w:before="0"/>
        <w:jc w:val="both"/>
        <w:rPr>
          <w:rFonts w:eastAsiaTheme="minorHAnsi"/>
          <w:szCs w:val="24"/>
          <w:lang w:eastAsia="en-US"/>
        </w:rPr>
      </w:pPr>
      <w:r w:rsidRPr="00346866">
        <w:rPr>
          <w:rFonts w:eastAsiaTheme="minorHAnsi"/>
          <w:szCs w:val="24"/>
          <w:lang w:eastAsia="en-US"/>
        </w:rPr>
        <w:br w:type="page"/>
      </w:r>
    </w:p>
    <w:p w14:paraId="3F3DD2F3" w14:textId="57638037" w:rsidR="00963361" w:rsidRPr="006C3BDE" w:rsidRDefault="006C3BDE" w:rsidP="00346866">
      <w:pPr>
        <w:widowControl w:val="0"/>
        <w:spacing w:before="0"/>
        <w:jc w:val="both"/>
        <w:rPr>
          <w:rFonts w:eastAsiaTheme="minorHAnsi"/>
          <w:szCs w:val="24"/>
          <w:u w:val="single"/>
          <w:lang w:eastAsia="en-US"/>
        </w:rPr>
      </w:pPr>
      <w:r>
        <w:rPr>
          <w:rFonts w:eastAsiaTheme="minorHAnsi"/>
          <w:szCs w:val="24"/>
          <w:u w:val="single"/>
          <w:lang w:eastAsia="en-US"/>
        </w:rPr>
        <w:lastRenderedPageBreak/>
        <w:t xml:space="preserve">Schedule 1 – Amendments </w:t>
      </w:r>
    </w:p>
    <w:p w14:paraId="0DB532E5" w14:textId="00F69537" w:rsidR="00110840" w:rsidRPr="000B04D3" w:rsidRDefault="00110840" w:rsidP="00346866">
      <w:pPr>
        <w:widowControl w:val="0"/>
        <w:spacing w:before="0"/>
        <w:ind w:right="-57"/>
        <w:jc w:val="both"/>
        <w:rPr>
          <w:i/>
          <w:color w:val="1F497D" w:themeColor="text2"/>
          <w:szCs w:val="24"/>
          <w:u w:val="single"/>
        </w:rPr>
      </w:pPr>
    </w:p>
    <w:p w14:paraId="6324F303" w14:textId="5D03A41A" w:rsidR="00EC727F" w:rsidRDefault="00EC727F" w:rsidP="00EC727F">
      <w:pPr>
        <w:spacing w:before="0" w:after="200" w:line="276" w:lineRule="auto"/>
        <w:rPr>
          <w:rFonts w:eastAsiaTheme="minorHAnsi"/>
          <w:szCs w:val="24"/>
          <w:lang w:eastAsia="en-US"/>
        </w:rPr>
      </w:pPr>
      <w:r>
        <w:rPr>
          <w:rFonts w:eastAsiaTheme="minorHAnsi"/>
          <w:b/>
          <w:szCs w:val="24"/>
          <w:lang w:eastAsia="en-US"/>
        </w:rPr>
        <w:t xml:space="preserve">Item [1] – </w:t>
      </w:r>
      <w:r w:rsidR="00CC0A6A" w:rsidRPr="00CC0A6A">
        <w:rPr>
          <w:rFonts w:eastAsiaTheme="minorHAnsi"/>
          <w:b/>
          <w:szCs w:val="24"/>
          <w:lang w:eastAsia="en-US"/>
        </w:rPr>
        <w:t>After regulation 1.16AA</w:t>
      </w:r>
    </w:p>
    <w:p w14:paraId="1B8B9654" w14:textId="46C6C5C0" w:rsidR="00EC727F" w:rsidRDefault="00EC727F" w:rsidP="00EC727F">
      <w:pPr>
        <w:spacing w:before="0" w:after="200" w:line="276" w:lineRule="auto"/>
        <w:rPr>
          <w:rFonts w:eastAsiaTheme="minorHAnsi"/>
          <w:szCs w:val="24"/>
          <w:lang w:eastAsia="en-US"/>
        </w:rPr>
      </w:pPr>
      <w:r>
        <w:rPr>
          <w:rFonts w:eastAsiaTheme="minorHAnsi"/>
          <w:szCs w:val="24"/>
          <w:lang w:eastAsia="en-US"/>
        </w:rPr>
        <w:t>This item insert</w:t>
      </w:r>
      <w:r w:rsidR="000D4520">
        <w:rPr>
          <w:rFonts w:eastAsiaTheme="minorHAnsi"/>
          <w:szCs w:val="24"/>
          <w:lang w:eastAsia="en-US"/>
        </w:rPr>
        <w:t>s</w:t>
      </w:r>
      <w:r>
        <w:rPr>
          <w:rFonts w:eastAsiaTheme="minorHAnsi"/>
          <w:szCs w:val="24"/>
          <w:lang w:eastAsia="en-US"/>
        </w:rPr>
        <w:t xml:space="preserve"> </w:t>
      </w:r>
      <w:r w:rsidR="00CC0A6A">
        <w:rPr>
          <w:rFonts w:eastAsiaTheme="minorHAnsi"/>
          <w:szCs w:val="24"/>
          <w:lang w:eastAsia="en-US"/>
        </w:rPr>
        <w:t xml:space="preserve">regulation 1.17 after regulation 1.16AA into Division 1.3 of Part 1 of the Migration Regulations. </w:t>
      </w:r>
    </w:p>
    <w:p w14:paraId="529D4199" w14:textId="28C4D953" w:rsidR="00CC0A6A" w:rsidRDefault="00CC0A6A" w:rsidP="00EC727F">
      <w:pPr>
        <w:spacing w:before="0" w:after="200" w:line="276" w:lineRule="auto"/>
        <w:rPr>
          <w:rFonts w:eastAsiaTheme="minorHAnsi"/>
          <w:szCs w:val="24"/>
          <w:lang w:eastAsia="en-US"/>
        </w:rPr>
      </w:pPr>
      <w:r>
        <w:rPr>
          <w:rFonts w:eastAsiaTheme="minorHAnsi"/>
          <w:szCs w:val="24"/>
          <w:lang w:eastAsia="en-US"/>
        </w:rPr>
        <w:t xml:space="preserve">New regulation 1.17 </w:t>
      </w:r>
      <w:r w:rsidR="00370D2D">
        <w:rPr>
          <w:rFonts w:eastAsiaTheme="minorHAnsi"/>
          <w:szCs w:val="24"/>
          <w:lang w:eastAsia="en-US"/>
        </w:rPr>
        <w:t>prescribes</w:t>
      </w:r>
      <w:r w:rsidR="00CB1877">
        <w:rPr>
          <w:rFonts w:eastAsiaTheme="minorHAnsi"/>
          <w:szCs w:val="24"/>
          <w:lang w:eastAsia="en-US"/>
        </w:rPr>
        <w:t xml:space="preserve"> professional bodies that may nominate persons for appointment to the Independent Health Advice Panel</w:t>
      </w:r>
      <w:r w:rsidR="00652046">
        <w:rPr>
          <w:rFonts w:eastAsiaTheme="minorHAnsi"/>
          <w:szCs w:val="24"/>
          <w:lang w:eastAsia="en-US"/>
        </w:rPr>
        <w:t xml:space="preserve"> </w:t>
      </w:r>
      <w:r w:rsidR="00CB1877">
        <w:rPr>
          <w:rFonts w:eastAsiaTheme="minorHAnsi"/>
          <w:szCs w:val="24"/>
          <w:lang w:eastAsia="en-US"/>
        </w:rPr>
        <w:t xml:space="preserve">for the purposes of subparagraph 199B(3)(b)(v) of the Migration Act. </w:t>
      </w:r>
    </w:p>
    <w:p w14:paraId="3CD35F2C" w14:textId="7BB2D5B9" w:rsidR="00CB1877" w:rsidRDefault="00CB1877" w:rsidP="00EC727F">
      <w:pPr>
        <w:spacing w:before="0" w:after="200" w:line="276" w:lineRule="auto"/>
        <w:rPr>
          <w:rFonts w:eastAsiaTheme="minorHAnsi"/>
          <w:szCs w:val="24"/>
          <w:lang w:eastAsia="en-US"/>
        </w:rPr>
      </w:pPr>
      <w:r>
        <w:rPr>
          <w:rFonts w:eastAsiaTheme="minorHAnsi"/>
          <w:szCs w:val="24"/>
          <w:lang w:eastAsia="en-US"/>
        </w:rPr>
        <w:t xml:space="preserve">The professional bodies inserted by the new regulation are: </w:t>
      </w:r>
    </w:p>
    <w:p w14:paraId="4FF5B06B" w14:textId="55B8C438" w:rsidR="00CB1877" w:rsidRPr="00F55785" w:rsidRDefault="00CB1877" w:rsidP="00F55785">
      <w:pPr>
        <w:pStyle w:val="ListParagraph"/>
        <w:numPr>
          <w:ilvl w:val="0"/>
          <w:numId w:val="12"/>
        </w:numPr>
        <w:spacing w:before="0" w:after="200" w:line="276" w:lineRule="auto"/>
        <w:rPr>
          <w:rFonts w:eastAsiaTheme="minorHAnsi"/>
          <w:szCs w:val="24"/>
          <w:lang w:eastAsia="en-US"/>
        </w:rPr>
      </w:pPr>
      <w:r w:rsidRPr="00F55785">
        <w:rPr>
          <w:rFonts w:eastAsiaTheme="minorHAnsi"/>
          <w:szCs w:val="24"/>
          <w:lang w:eastAsia="en-US"/>
        </w:rPr>
        <w:t>the Royal Australian College of General Practitioners Limited</w:t>
      </w:r>
    </w:p>
    <w:p w14:paraId="1F7DEB4A" w14:textId="4383B7A9" w:rsidR="00CB1877" w:rsidRPr="00F55785" w:rsidRDefault="002B21AD" w:rsidP="00F55785">
      <w:pPr>
        <w:pStyle w:val="ListParagraph"/>
        <w:numPr>
          <w:ilvl w:val="0"/>
          <w:numId w:val="12"/>
        </w:numPr>
        <w:spacing w:before="0" w:after="200" w:line="276" w:lineRule="auto"/>
        <w:rPr>
          <w:rFonts w:eastAsiaTheme="minorHAnsi"/>
          <w:szCs w:val="24"/>
          <w:lang w:eastAsia="en-US"/>
        </w:rPr>
      </w:pPr>
      <w:r>
        <w:rPr>
          <w:rFonts w:eastAsiaTheme="minorHAnsi"/>
          <w:szCs w:val="24"/>
          <w:lang w:eastAsia="en-US"/>
        </w:rPr>
        <w:t>the Australian</w:t>
      </w:r>
      <w:r w:rsidR="00CB1877" w:rsidRPr="00F55785">
        <w:rPr>
          <w:rFonts w:eastAsiaTheme="minorHAnsi"/>
          <w:szCs w:val="24"/>
          <w:lang w:eastAsia="en-US"/>
        </w:rPr>
        <w:t xml:space="preserve"> College of Rural and Remote Medicine </w:t>
      </w:r>
    </w:p>
    <w:p w14:paraId="3CB8375F" w14:textId="39BAF63C" w:rsidR="00CB1877" w:rsidRPr="00F55785" w:rsidRDefault="00CB1877" w:rsidP="00F55785">
      <w:pPr>
        <w:pStyle w:val="ListParagraph"/>
        <w:numPr>
          <w:ilvl w:val="0"/>
          <w:numId w:val="12"/>
        </w:numPr>
        <w:spacing w:before="0" w:after="200" w:line="276" w:lineRule="auto"/>
        <w:rPr>
          <w:rFonts w:eastAsiaTheme="minorHAnsi"/>
          <w:szCs w:val="24"/>
          <w:lang w:eastAsia="en-US"/>
        </w:rPr>
      </w:pPr>
      <w:r w:rsidRPr="00F55785">
        <w:rPr>
          <w:rFonts w:eastAsiaTheme="minorHAnsi"/>
          <w:szCs w:val="24"/>
          <w:lang w:eastAsia="en-US"/>
        </w:rPr>
        <w:t>the Royal Australasian College of Surgeons</w:t>
      </w:r>
      <w:r w:rsidR="000B04D3" w:rsidRPr="00F55785">
        <w:rPr>
          <w:rFonts w:eastAsiaTheme="minorHAnsi"/>
          <w:szCs w:val="24"/>
          <w:lang w:eastAsia="en-US"/>
        </w:rPr>
        <w:t>.</w:t>
      </w:r>
    </w:p>
    <w:p w14:paraId="69BC113E" w14:textId="743B1462" w:rsidR="00652046" w:rsidRPr="00652046" w:rsidRDefault="00CB1877" w:rsidP="000B04D3">
      <w:pPr>
        <w:spacing w:before="0" w:after="200" w:line="276" w:lineRule="auto"/>
        <w:rPr>
          <w:rFonts w:eastAsiaTheme="minorHAnsi"/>
        </w:rPr>
      </w:pPr>
      <w:r w:rsidRPr="000B04D3">
        <w:rPr>
          <w:rFonts w:eastAsiaTheme="minorHAnsi"/>
          <w:szCs w:val="24"/>
          <w:lang w:eastAsia="en-US"/>
        </w:rPr>
        <w:t xml:space="preserve">On 13 February 2019 the Australian Parliament passed the Home Affairs Legislation Amendment (Miscellaneous Measures) Bill 2019, Schedule 6 of which </w:t>
      </w:r>
      <w:r w:rsidR="00652046" w:rsidRPr="000B04D3">
        <w:rPr>
          <w:rFonts w:eastAsiaTheme="minorHAnsi"/>
          <w:szCs w:val="24"/>
          <w:lang w:eastAsia="en-US"/>
        </w:rPr>
        <w:t>amends the Migration Act to establish</w:t>
      </w:r>
      <w:r w:rsidRPr="000B04D3">
        <w:rPr>
          <w:rFonts w:eastAsiaTheme="minorHAnsi"/>
          <w:szCs w:val="24"/>
          <w:lang w:eastAsia="en-US"/>
        </w:rPr>
        <w:t xml:space="preserve"> a framework for the transfer of transitory persons (and their family members, and other persons whom are recommended to accompany the transitory person) from regional processing countries (RPCs) to Australia for the purposes of medical or psychiatric assessment or treatment. They also provide for the transfer of transitory persons who are minors to Australia, irrespective of any medical or psychiatric condition.</w:t>
      </w:r>
    </w:p>
    <w:p w14:paraId="3298179F" w14:textId="08B75CED" w:rsidR="00CE18AD" w:rsidRDefault="00652046" w:rsidP="00CE18AD">
      <w:pPr>
        <w:spacing w:before="0" w:after="200" w:line="276" w:lineRule="auto"/>
        <w:rPr>
          <w:rFonts w:eastAsiaTheme="minorHAnsi"/>
          <w:szCs w:val="24"/>
          <w:lang w:eastAsia="en-US"/>
        </w:rPr>
      </w:pPr>
      <w:r>
        <w:rPr>
          <w:rFonts w:eastAsiaTheme="minorHAnsi"/>
          <w:szCs w:val="24"/>
          <w:lang w:eastAsia="en-US"/>
        </w:rPr>
        <w:t xml:space="preserve">As part of those amendments, the Independent Health Advice Panel (IHAP) was established by new Subdivision D of Part 2 of Division 8 of the Migration Act. </w:t>
      </w:r>
      <w:r w:rsidR="00CE18AD">
        <w:rPr>
          <w:rFonts w:eastAsiaTheme="minorHAnsi"/>
          <w:szCs w:val="24"/>
          <w:lang w:eastAsia="en-US"/>
        </w:rPr>
        <w:t xml:space="preserve">The IHAP is a statutory body whose functions are set out in subsection 199C(2) of the Migration Act. The objective of IHAP is to monitor, assess and and report on the physical and mental health of transitory persons who are in regional processing countries and the standard of healthcare services provided to them. </w:t>
      </w:r>
      <w:r>
        <w:rPr>
          <w:rFonts w:eastAsiaTheme="minorHAnsi"/>
          <w:szCs w:val="24"/>
          <w:lang w:eastAsia="en-US"/>
        </w:rPr>
        <w:t xml:space="preserve">The IHAP is made up of </w:t>
      </w:r>
      <w:r w:rsidR="00F75EBB">
        <w:rPr>
          <w:rFonts w:eastAsiaTheme="minorHAnsi"/>
          <w:szCs w:val="24"/>
          <w:lang w:eastAsia="en-US"/>
        </w:rPr>
        <w:t xml:space="preserve">not less than 8 members, </w:t>
      </w:r>
      <w:r w:rsidR="000B04D3">
        <w:rPr>
          <w:rFonts w:eastAsiaTheme="minorHAnsi"/>
          <w:szCs w:val="24"/>
          <w:lang w:eastAsia="en-US"/>
        </w:rPr>
        <w:t xml:space="preserve">6 of whom are to be </w:t>
      </w:r>
      <w:r w:rsidR="00F75EBB">
        <w:rPr>
          <w:rFonts w:eastAsiaTheme="minorHAnsi"/>
          <w:szCs w:val="24"/>
          <w:lang w:eastAsia="en-US"/>
        </w:rPr>
        <w:t xml:space="preserve">nominated by </w:t>
      </w:r>
      <w:r w:rsidR="000B04D3">
        <w:rPr>
          <w:rFonts w:eastAsiaTheme="minorHAnsi"/>
          <w:szCs w:val="24"/>
          <w:lang w:eastAsia="en-US"/>
        </w:rPr>
        <w:t xml:space="preserve">the following </w:t>
      </w:r>
      <w:r w:rsidR="00F75EBB">
        <w:rPr>
          <w:rFonts w:eastAsiaTheme="minorHAnsi"/>
          <w:szCs w:val="24"/>
          <w:lang w:eastAsia="en-US"/>
        </w:rPr>
        <w:t>professional bodies</w:t>
      </w:r>
      <w:r w:rsidR="00CE18AD">
        <w:rPr>
          <w:rFonts w:eastAsiaTheme="minorHAnsi"/>
          <w:szCs w:val="24"/>
          <w:lang w:eastAsia="en-US"/>
        </w:rPr>
        <w:t>, listed at paragraph 199B(3)(b)</w:t>
      </w:r>
      <w:r w:rsidR="000B04D3">
        <w:rPr>
          <w:rFonts w:eastAsiaTheme="minorHAnsi"/>
          <w:szCs w:val="24"/>
          <w:lang w:eastAsia="en-US"/>
        </w:rPr>
        <w:t xml:space="preserve"> of the Act</w:t>
      </w:r>
      <w:r w:rsidR="00CE18AD">
        <w:rPr>
          <w:rFonts w:eastAsiaTheme="minorHAnsi"/>
          <w:szCs w:val="24"/>
          <w:lang w:eastAsia="en-US"/>
        </w:rPr>
        <w:t>:</w:t>
      </w:r>
    </w:p>
    <w:p w14:paraId="6A501479" w14:textId="2D0319E6" w:rsidR="00CE18AD" w:rsidRDefault="00CE18AD" w:rsidP="00F55785">
      <w:pPr>
        <w:pStyle w:val="ListParagraph"/>
        <w:numPr>
          <w:ilvl w:val="0"/>
          <w:numId w:val="11"/>
        </w:numPr>
        <w:spacing w:before="0" w:after="200" w:line="276" w:lineRule="auto"/>
        <w:rPr>
          <w:rFonts w:eastAsiaTheme="minorHAnsi"/>
          <w:szCs w:val="24"/>
          <w:lang w:eastAsia="en-US"/>
        </w:rPr>
      </w:pPr>
      <w:r>
        <w:rPr>
          <w:rFonts w:eastAsiaTheme="minorHAnsi"/>
          <w:szCs w:val="24"/>
          <w:lang w:eastAsia="en-US"/>
        </w:rPr>
        <w:t>The Australian Medical Association</w:t>
      </w:r>
    </w:p>
    <w:p w14:paraId="6B056A96" w14:textId="60651016" w:rsidR="00CE18AD" w:rsidRDefault="00CE18AD" w:rsidP="00F55785">
      <w:pPr>
        <w:pStyle w:val="ListParagraph"/>
        <w:numPr>
          <w:ilvl w:val="0"/>
          <w:numId w:val="11"/>
        </w:numPr>
        <w:spacing w:before="0" w:after="200" w:line="276" w:lineRule="auto"/>
        <w:rPr>
          <w:rFonts w:eastAsiaTheme="minorHAnsi"/>
          <w:szCs w:val="24"/>
          <w:lang w:eastAsia="en-US"/>
        </w:rPr>
      </w:pPr>
      <w:r>
        <w:rPr>
          <w:rFonts w:eastAsiaTheme="minorHAnsi"/>
          <w:szCs w:val="24"/>
          <w:lang w:eastAsia="en-US"/>
        </w:rPr>
        <w:t>The Royal Australian and New Zealand College of Psychiatrists</w:t>
      </w:r>
    </w:p>
    <w:p w14:paraId="20270B57" w14:textId="67581609" w:rsidR="00CE18AD" w:rsidRDefault="002B21AD" w:rsidP="00F55785">
      <w:pPr>
        <w:pStyle w:val="ListParagraph"/>
        <w:numPr>
          <w:ilvl w:val="0"/>
          <w:numId w:val="11"/>
        </w:numPr>
        <w:spacing w:before="0" w:after="200" w:line="276" w:lineRule="auto"/>
        <w:rPr>
          <w:rFonts w:eastAsiaTheme="minorHAnsi"/>
          <w:szCs w:val="24"/>
          <w:lang w:eastAsia="en-US"/>
        </w:rPr>
      </w:pPr>
      <w:r>
        <w:rPr>
          <w:rFonts w:eastAsiaTheme="minorHAnsi"/>
          <w:szCs w:val="24"/>
          <w:lang w:eastAsia="en-US"/>
        </w:rPr>
        <w:t>The Royal Australasian</w:t>
      </w:r>
      <w:r w:rsidR="00CE18AD">
        <w:rPr>
          <w:rFonts w:eastAsiaTheme="minorHAnsi"/>
          <w:szCs w:val="24"/>
          <w:lang w:eastAsia="en-US"/>
        </w:rPr>
        <w:t xml:space="preserve"> College of Physicians</w:t>
      </w:r>
    </w:p>
    <w:p w14:paraId="11E5E618" w14:textId="418572C7" w:rsidR="00CE18AD" w:rsidRDefault="00CE18AD" w:rsidP="00F55785">
      <w:pPr>
        <w:pStyle w:val="ListParagraph"/>
        <w:numPr>
          <w:ilvl w:val="0"/>
          <w:numId w:val="11"/>
        </w:numPr>
        <w:spacing w:before="0" w:after="200" w:line="276" w:lineRule="auto"/>
        <w:rPr>
          <w:rFonts w:eastAsiaTheme="minorHAnsi"/>
          <w:szCs w:val="24"/>
          <w:lang w:eastAsia="en-US"/>
        </w:rPr>
      </w:pPr>
      <w:r>
        <w:rPr>
          <w:rFonts w:eastAsiaTheme="minorHAnsi"/>
          <w:szCs w:val="24"/>
          <w:lang w:eastAsia="en-US"/>
        </w:rPr>
        <w:t>The Australian Psychological Society</w:t>
      </w:r>
    </w:p>
    <w:p w14:paraId="37912040" w14:textId="5C959D39" w:rsidR="000B04D3" w:rsidRPr="00CE18AD" w:rsidRDefault="000B04D3" w:rsidP="00F55785">
      <w:pPr>
        <w:pStyle w:val="ListParagraph"/>
        <w:numPr>
          <w:ilvl w:val="0"/>
          <w:numId w:val="11"/>
        </w:numPr>
        <w:spacing w:before="0" w:after="200" w:line="276" w:lineRule="auto"/>
        <w:rPr>
          <w:rFonts w:eastAsiaTheme="minorHAnsi"/>
          <w:szCs w:val="24"/>
          <w:lang w:eastAsia="en-US"/>
        </w:rPr>
      </w:pPr>
      <w:r>
        <w:rPr>
          <w:rFonts w:eastAsiaTheme="minorHAnsi"/>
          <w:szCs w:val="24"/>
          <w:lang w:eastAsia="en-US"/>
        </w:rPr>
        <w:t xml:space="preserve">An Australian professional body prescribed by the regulations. </w:t>
      </w:r>
    </w:p>
    <w:p w14:paraId="17BFB274" w14:textId="2445F1DF" w:rsidR="00361013" w:rsidRPr="004945C3" w:rsidRDefault="000B04D3" w:rsidP="00370D2D">
      <w:pPr>
        <w:spacing w:before="0" w:after="200" w:line="276" w:lineRule="auto"/>
        <w:rPr>
          <w:szCs w:val="24"/>
        </w:rPr>
      </w:pPr>
      <w:r>
        <w:rPr>
          <w:rFonts w:eastAsiaTheme="minorHAnsi"/>
          <w:szCs w:val="24"/>
          <w:lang w:eastAsia="en-US"/>
        </w:rPr>
        <w:t>T</w:t>
      </w:r>
      <w:r w:rsidR="00CE18AD">
        <w:rPr>
          <w:rFonts w:eastAsiaTheme="minorHAnsi"/>
          <w:szCs w:val="24"/>
          <w:lang w:eastAsia="en-US"/>
        </w:rPr>
        <w:t>he pu</w:t>
      </w:r>
      <w:r>
        <w:rPr>
          <w:rFonts w:eastAsiaTheme="minorHAnsi"/>
          <w:szCs w:val="24"/>
          <w:lang w:eastAsia="en-US"/>
        </w:rPr>
        <w:t>r</w:t>
      </w:r>
      <w:r w:rsidR="00CE18AD">
        <w:rPr>
          <w:rFonts w:eastAsiaTheme="minorHAnsi"/>
          <w:szCs w:val="24"/>
          <w:lang w:eastAsia="en-US"/>
        </w:rPr>
        <w:t>pose of</w:t>
      </w:r>
      <w:r w:rsidR="005F7DE9">
        <w:rPr>
          <w:rFonts w:eastAsiaTheme="minorHAnsi"/>
          <w:szCs w:val="24"/>
          <w:lang w:eastAsia="en-US"/>
        </w:rPr>
        <w:t xml:space="preserve"> new regulation 1.17 is to prescribe bodies for the purposes of subparagraph 199B(3)(b)(v). </w:t>
      </w:r>
    </w:p>
    <w:sectPr w:rsidR="00361013" w:rsidRPr="004945C3" w:rsidSect="00B92943">
      <w:headerReference w:type="default" r:id="rId12"/>
      <w:pgSz w:w="11906" w:h="16838"/>
      <w:pgMar w:top="1276"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8198C" w14:textId="77777777" w:rsidR="00F21710" w:rsidRDefault="00F21710" w:rsidP="007A1709">
      <w:pPr>
        <w:spacing w:before="0"/>
      </w:pPr>
      <w:r>
        <w:separator/>
      </w:r>
    </w:p>
  </w:endnote>
  <w:endnote w:type="continuationSeparator" w:id="0">
    <w:p w14:paraId="01E00B58" w14:textId="77777777" w:rsidR="00F21710" w:rsidRDefault="00F21710" w:rsidP="007A17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4AA43" w14:textId="77777777" w:rsidR="00F21710" w:rsidRDefault="00F21710" w:rsidP="007A1709">
      <w:pPr>
        <w:spacing w:before="0"/>
      </w:pPr>
      <w:r>
        <w:separator/>
      </w:r>
    </w:p>
  </w:footnote>
  <w:footnote w:type="continuationSeparator" w:id="0">
    <w:p w14:paraId="6DA68F3E" w14:textId="77777777" w:rsidR="00F21710" w:rsidRDefault="00F21710" w:rsidP="007A170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11296"/>
      <w:docPartObj>
        <w:docPartGallery w:val="Page Numbers (Top of Page)"/>
        <w:docPartUnique/>
      </w:docPartObj>
    </w:sdtPr>
    <w:sdtEndPr>
      <w:rPr>
        <w:noProof/>
      </w:rPr>
    </w:sdtEndPr>
    <w:sdtContent>
      <w:p w14:paraId="637F5728" w14:textId="15A7A4C7" w:rsidR="00F21710" w:rsidRDefault="00F21710">
        <w:pPr>
          <w:pStyle w:val="Header"/>
          <w:jc w:val="center"/>
        </w:pPr>
        <w:r>
          <w:fldChar w:fldCharType="begin"/>
        </w:r>
        <w:r>
          <w:instrText xml:space="preserve"> PAGE   \* MERGEFORMAT </w:instrText>
        </w:r>
        <w:r>
          <w:fldChar w:fldCharType="separate"/>
        </w:r>
        <w:r w:rsidR="001626D7">
          <w:rPr>
            <w:noProof/>
          </w:rPr>
          <w:t>2</w:t>
        </w:r>
        <w:r>
          <w:rPr>
            <w:noProof/>
          </w:rPr>
          <w:fldChar w:fldCharType="end"/>
        </w:r>
      </w:p>
    </w:sdtContent>
  </w:sdt>
  <w:p w14:paraId="273F8874" w14:textId="77777777" w:rsidR="00F21710" w:rsidRDefault="00F21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86512"/>
      <w:docPartObj>
        <w:docPartGallery w:val="Page Numbers (Top of Page)"/>
        <w:docPartUnique/>
      </w:docPartObj>
    </w:sdtPr>
    <w:sdtEndPr>
      <w:rPr>
        <w:noProof/>
      </w:rPr>
    </w:sdtEndPr>
    <w:sdtContent>
      <w:p w14:paraId="2259446F" w14:textId="03383099" w:rsidR="00F21710" w:rsidRDefault="00F21710">
        <w:pPr>
          <w:pStyle w:val="Header"/>
          <w:jc w:val="center"/>
        </w:pPr>
        <w:r>
          <w:fldChar w:fldCharType="begin"/>
        </w:r>
        <w:r>
          <w:instrText xml:space="preserve"> PAGE   \* MERGEFORMAT </w:instrText>
        </w:r>
        <w:r>
          <w:fldChar w:fldCharType="separate"/>
        </w:r>
        <w:r w:rsidR="001626D7">
          <w:rPr>
            <w:noProof/>
          </w:rPr>
          <w:t>2</w:t>
        </w:r>
        <w:r>
          <w:rPr>
            <w:noProof/>
          </w:rPr>
          <w:fldChar w:fldCharType="end"/>
        </w:r>
      </w:p>
    </w:sdtContent>
  </w:sdt>
  <w:p w14:paraId="55A328BF" w14:textId="77777777" w:rsidR="00F21710" w:rsidRDefault="00F2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4ED"/>
    <w:multiLevelType w:val="hybridMultilevel"/>
    <w:tmpl w:val="5546BB42"/>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5306DC"/>
    <w:multiLevelType w:val="hybridMultilevel"/>
    <w:tmpl w:val="B69AD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160968"/>
    <w:multiLevelType w:val="hybridMultilevel"/>
    <w:tmpl w:val="1980A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B44FDE"/>
    <w:multiLevelType w:val="singleLevel"/>
    <w:tmpl w:val="88CA48B0"/>
    <w:lvl w:ilvl="0">
      <w:start w:val="1"/>
      <w:numFmt w:val="decimal"/>
      <w:pStyle w:val="DINumberedParagraph"/>
      <w:lvlText w:val="%1."/>
      <w:lvlJc w:val="left"/>
      <w:pPr>
        <w:tabs>
          <w:tab w:val="num" w:pos="360"/>
        </w:tabs>
        <w:ind w:left="0" w:firstLine="0"/>
      </w:pPr>
      <w:rPr>
        <w:rFonts w:hint="default"/>
        <w:i w:val="0"/>
      </w:rPr>
    </w:lvl>
  </w:abstractNum>
  <w:abstractNum w:abstractNumId="4" w15:restartNumberingAfterBreak="0">
    <w:nsid w:val="16D1731D"/>
    <w:multiLevelType w:val="hybridMultilevel"/>
    <w:tmpl w:val="CF488422"/>
    <w:lvl w:ilvl="0" w:tplc="8760CCC6">
      <w:start w:val="1"/>
      <w:numFmt w:val="lowerLetter"/>
      <w:lvlText w:val="(%1)"/>
      <w:lvlJc w:val="left"/>
      <w:pPr>
        <w:ind w:left="720" w:hanging="360"/>
      </w:pPr>
      <w:rPr>
        <w:rFonts w:ascii="Times New Roman" w:eastAsiaTheme="minorHAnsi" w:hAnsi="Times New Roman" w:cs="Times New Roman"/>
      </w:rPr>
    </w:lvl>
    <w:lvl w:ilvl="1" w:tplc="A6661C3C">
      <w:start w:val="1"/>
      <w:numFmt w:val="lowerRoman"/>
      <w:lvlText w:val="(%2)"/>
      <w:lvlJc w:val="left"/>
      <w:pPr>
        <w:ind w:left="1440" w:hanging="360"/>
      </w:pPr>
      <w:rPr>
        <w:rFonts w:ascii="Times New Roman" w:eastAsiaTheme="minorHAnsi"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6F446A"/>
    <w:multiLevelType w:val="hybridMultilevel"/>
    <w:tmpl w:val="41863B9A"/>
    <w:lvl w:ilvl="0" w:tplc="EF1ED31E">
      <w:start w:val="1"/>
      <w:numFmt w:val="bullet"/>
      <w:lvlText w:val=""/>
      <w:lvlJc w:val="left"/>
      <w:pPr>
        <w:ind w:left="360" w:hanging="360"/>
      </w:pPr>
      <w:rPr>
        <w:rFonts w:ascii="Symbol" w:hAnsi="Symbol" w:hint="default"/>
      </w:rPr>
    </w:lvl>
    <w:lvl w:ilvl="1" w:tplc="D0A4A9CA">
      <w:start w:val="1"/>
      <w:numFmt w:val="bullet"/>
      <w:lvlText w:val="o"/>
      <w:lvlJc w:val="left"/>
      <w:pPr>
        <w:ind w:left="1080" w:hanging="360"/>
      </w:pPr>
      <w:rPr>
        <w:rFonts w:ascii="Courier New" w:hAnsi="Courier New" w:cs="Courier New" w:hint="default"/>
      </w:rPr>
    </w:lvl>
    <w:lvl w:ilvl="2" w:tplc="163C6580">
      <w:start w:val="1"/>
      <w:numFmt w:val="bullet"/>
      <w:lvlText w:val=""/>
      <w:lvlJc w:val="left"/>
      <w:pPr>
        <w:ind w:left="1800" w:hanging="360"/>
      </w:pPr>
      <w:rPr>
        <w:rFonts w:ascii="Wingdings" w:hAnsi="Wingdings" w:hint="default"/>
      </w:rPr>
    </w:lvl>
    <w:lvl w:ilvl="3" w:tplc="7D7CA386" w:tentative="1">
      <w:start w:val="1"/>
      <w:numFmt w:val="bullet"/>
      <w:lvlText w:val=""/>
      <w:lvlJc w:val="left"/>
      <w:pPr>
        <w:ind w:left="2520" w:hanging="360"/>
      </w:pPr>
      <w:rPr>
        <w:rFonts w:ascii="Symbol" w:hAnsi="Symbol" w:hint="default"/>
      </w:rPr>
    </w:lvl>
    <w:lvl w:ilvl="4" w:tplc="D226896A" w:tentative="1">
      <w:start w:val="1"/>
      <w:numFmt w:val="bullet"/>
      <w:lvlText w:val="o"/>
      <w:lvlJc w:val="left"/>
      <w:pPr>
        <w:ind w:left="3240" w:hanging="360"/>
      </w:pPr>
      <w:rPr>
        <w:rFonts w:ascii="Courier New" w:hAnsi="Courier New" w:cs="Courier New" w:hint="default"/>
      </w:rPr>
    </w:lvl>
    <w:lvl w:ilvl="5" w:tplc="0A246C2A" w:tentative="1">
      <w:start w:val="1"/>
      <w:numFmt w:val="bullet"/>
      <w:lvlText w:val=""/>
      <w:lvlJc w:val="left"/>
      <w:pPr>
        <w:ind w:left="3960" w:hanging="360"/>
      </w:pPr>
      <w:rPr>
        <w:rFonts w:ascii="Wingdings" w:hAnsi="Wingdings" w:hint="default"/>
      </w:rPr>
    </w:lvl>
    <w:lvl w:ilvl="6" w:tplc="276CC744" w:tentative="1">
      <w:start w:val="1"/>
      <w:numFmt w:val="bullet"/>
      <w:lvlText w:val=""/>
      <w:lvlJc w:val="left"/>
      <w:pPr>
        <w:ind w:left="4680" w:hanging="360"/>
      </w:pPr>
      <w:rPr>
        <w:rFonts w:ascii="Symbol" w:hAnsi="Symbol" w:hint="default"/>
      </w:rPr>
    </w:lvl>
    <w:lvl w:ilvl="7" w:tplc="FFA4F3FC" w:tentative="1">
      <w:start w:val="1"/>
      <w:numFmt w:val="bullet"/>
      <w:lvlText w:val="o"/>
      <w:lvlJc w:val="left"/>
      <w:pPr>
        <w:ind w:left="5400" w:hanging="360"/>
      </w:pPr>
      <w:rPr>
        <w:rFonts w:ascii="Courier New" w:hAnsi="Courier New" w:cs="Courier New" w:hint="default"/>
      </w:rPr>
    </w:lvl>
    <w:lvl w:ilvl="8" w:tplc="8BA60B6C" w:tentative="1">
      <w:start w:val="1"/>
      <w:numFmt w:val="bullet"/>
      <w:lvlText w:val=""/>
      <w:lvlJc w:val="left"/>
      <w:pPr>
        <w:ind w:left="6120" w:hanging="360"/>
      </w:pPr>
      <w:rPr>
        <w:rFonts w:ascii="Wingdings" w:hAnsi="Wingdings" w:hint="default"/>
      </w:rPr>
    </w:lvl>
  </w:abstractNum>
  <w:abstractNum w:abstractNumId="6" w15:restartNumberingAfterBreak="0">
    <w:nsid w:val="432B0E80"/>
    <w:multiLevelType w:val="hybridMultilevel"/>
    <w:tmpl w:val="F82A04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D271514"/>
    <w:multiLevelType w:val="hybridMultilevel"/>
    <w:tmpl w:val="9668A28C"/>
    <w:lvl w:ilvl="0" w:tplc="453A3D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90719C2"/>
    <w:multiLevelType w:val="hybridMultilevel"/>
    <w:tmpl w:val="D3C4A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7C760D6"/>
    <w:multiLevelType w:val="hybridMultilevel"/>
    <w:tmpl w:val="873A1C8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7C215EE2"/>
    <w:multiLevelType w:val="hybridMultilevel"/>
    <w:tmpl w:val="AA004B34"/>
    <w:lvl w:ilvl="0" w:tplc="4398B2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E9543E"/>
    <w:multiLevelType w:val="hybridMultilevel"/>
    <w:tmpl w:val="51F0D9F6"/>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7"/>
  </w:num>
  <w:num w:numId="6">
    <w:abstractNumId w:val="9"/>
  </w:num>
  <w:num w:numId="7">
    <w:abstractNumId w:val="5"/>
  </w:num>
  <w:num w:numId="8">
    <w:abstractNumId w:val="10"/>
  </w:num>
  <w:num w:numId="9">
    <w:abstractNumId w:val="8"/>
  </w:num>
  <w:num w:numId="10">
    <w:abstractNumId w:val="6"/>
  </w:num>
  <w:num w:numId="11">
    <w:abstractNumId w:val="0"/>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49F24F-E9B6-4F26-A594-806185319ADB}"/>
    <w:docVar w:name="dgnword-eventsink" w:val="147535280"/>
  </w:docVars>
  <w:rsids>
    <w:rsidRoot w:val="007367DA"/>
    <w:rsid w:val="000000A1"/>
    <w:rsid w:val="00000B2E"/>
    <w:rsid w:val="00000D90"/>
    <w:rsid w:val="00001111"/>
    <w:rsid w:val="000013C6"/>
    <w:rsid w:val="00001FAA"/>
    <w:rsid w:val="00003580"/>
    <w:rsid w:val="00004096"/>
    <w:rsid w:val="00005394"/>
    <w:rsid w:val="000059FE"/>
    <w:rsid w:val="00005C05"/>
    <w:rsid w:val="00005D70"/>
    <w:rsid w:val="00005F03"/>
    <w:rsid w:val="000061E8"/>
    <w:rsid w:val="00007F58"/>
    <w:rsid w:val="00010A0C"/>
    <w:rsid w:val="000126D1"/>
    <w:rsid w:val="00013747"/>
    <w:rsid w:val="00014B53"/>
    <w:rsid w:val="0001541D"/>
    <w:rsid w:val="00015D74"/>
    <w:rsid w:val="000165B0"/>
    <w:rsid w:val="00016D3E"/>
    <w:rsid w:val="00017166"/>
    <w:rsid w:val="00017F5D"/>
    <w:rsid w:val="00021BA3"/>
    <w:rsid w:val="00022797"/>
    <w:rsid w:val="00022A71"/>
    <w:rsid w:val="00022D1F"/>
    <w:rsid w:val="000239BD"/>
    <w:rsid w:val="00023ED3"/>
    <w:rsid w:val="00024565"/>
    <w:rsid w:val="00025CCA"/>
    <w:rsid w:val="00025E01"/>
    <w:rsid w:val="0002642E"/>
    <w:rsid w:val="00026FDA"/>
    <w:rsid w:val="0002755F"/>
    <w:rsid w:val="00030CB6"/>
    <w:rsid w:val="00031F85"/>
    <w:rsid w:val="00032D97"/>
    <w:rsid w:val="00033184"/>
    <w:rsid w:val="000334DC"/>
    <w:rsid w:val="0003489F"/>
    <w:rsid w:val="00034C64"/>
    <w:rsid w:val="00034E8E"/>
    <w:rsid w:val="00035506"/>
    <w:rsid w:val="00035664"/>
    <w:rsid w:val="00035E1F"/>
    <w:rsid w:val="000364C8"/>
    <w:rsid w:val="00036988"/>
    <w:rsid w:val="00036DFE"/>
    <w:rsid w:val="00040E0A"/>
    <w:rsid w:val="00041799"/>
    <w:rsid w:val="00041BD2"/>
    <w:rsid w:val="00042284"/>
    <w:rsid w:val="000424E3"/>
    <w:rsid w:val="00043545"/>
    <w:rsid w:val="00043D3A"/>
    <w:rsid w:val="00043DE4"/>
    <w:rsid w:val="0004465B"/>
    <w:rsid w:val="00044FB3"/>
    <w:rsid w:val="00045790"/>
    <w:rsid w:val="00045848"/>
    <w:rsid w:val="00046088"/>
    <w:rsid w:val="00047475"/>
    <w:rsid w:val="00047CD0"/>
    <w:rsid w:val="00050FF7"/>
    <w:rsid w:val="00051447"/>
    <w:rsid w:val="00051EDF"/>
    <w:rsid w:val="0005237B"/>
    <w:rsid w:val="00054102"/>
    <w:rsid w:val="00054368"/>
    <w:rsid w:val="00054755"/>
    <w:rsid w:val="00054973"/>
    <w:rsid w:val="0005561A"/>
    <w:rsid w:val="00055647"/>
    <w:rsid w:val="00055780"/>
    <w:rsid w:val="00056397"/>
    <w:rsid w:val="00056455"/>
    <w:rsid w:val="000565AC"/>
    <w:rsid w:val="00056677"/>
    <w:rsid w:val="00056E21"/>
    <w:rsid w:val="000605E9"/>
    <w:rsid w:val="000607DD"/>
    <w:rsid w:val="000608E3"/>
    <w:rsid w:val="00060FBA"/>
    <w:rsid w:val="00062100"/>
    <w:rsid w:val="00062428"/>
    <w:rsid w:val="00062855"/>
    <w:rsid w:val="0006306A"/>
    <w:rsid w:val="00063F40"/>
    <w:rsid w:val="00065CA1"/>
    <w:rsid w:val="00066199"/>
    <w:rsid w:val="00070E60"/>
    <w:rsid w:val="0007148C"/>
    <w:rsid w:val="00071DAD"/>
    <w:rsid w:val="00071E50"/>
    <w:rsid w:val="00072047"/>
    <w:rsid w:val="00072FB2"/>
    <w:rsid w:val="000730AB"/>
    <w:rsid w:val="00073F56"/>
    <w:rsid w:val="00075975"/>
    <w:rsid w:val="00075DFB"/>
    <w:rsid w:val="00075FAD"/>
    <w:rsid w:val="000775C3"/>
    <w:rsid w:val="00077EE3"/>
    <w:rsid w:val="0008082B"/>
    <w:rsid w:val="00081009"/>
    <w:rsid w:val="00081734"/>
    <w:rsid w:val="00081DA2"/>
    <w:rsid w:val="00082A8A"/>
    <w:rsid w:val="0008415F"/>
    <w:rsid w:val="00084D27"/>
    <w:rsid w:val="00084F9B"/>
    <w:rsid w:val="00085744"/>
    <w:rsid w:val="000860CC"/>
    <w:rsid w:val="00087615"/>
    <w:rsid w:val="0008793E"/>
    <w:rsid w:val="000907AB"/>
    <w:rsid w:val="00091C5D"/>
    <w:rsid w:val="00091F4D"/>
    <w:rsid w:val="000927F8"/>
    <w:rsid w:val="00096FC1"/>
    <w:rsid w:val="000977C5"/>
    <w:rsid w:val="000A0123"/>
    <w:rsid w:val="000A5BA5"/>
    <w:rsid w:val="000A7DB8"/>
    <w:rsid w:val="000B0366"/>
    <w:rsid w:val="000B04D3"/>
    <w:rsid w:val="000B1B36"/>
    <w:rsid w:val="000B1C6B"/>
    <w:rsid w:val="000B55CF"/>
    <w:rsid w:val="000B5749"/>
    <w:rsid w:val="000B5D14"/>
    <w:rsid w:val="000B6537"/>
    <w:rsid w:val="000B772E"/>
    <w:rsid w:val="000C0C7E"/>
    <w:rsid w:val="000C0DC5"/>
    <w:rsid w:val="000C1218"/>
    <w:rsid w:val="000C1A89"/>
    <w:rsid w:val="000C2096"/>
    <w:rsid w:val="000C2CB5"/>
    <w:rsid w:val="000C32EE"/>
    <w:rsid w:val="000C4088"/>
    <w:rsid w:val="000C4C63"/>
    <w:rsid w:val="000C561D"/>
    <w:rsid w:val="000C59AA"/>
    <w:rsid w:val="000C6014"/>
    <w:rsid w:val="000C7AD2"/>
    <w:rsid w:val="000C7D40"/>
    <w:rsid w:val="000D1A8F"/>
    <w:rsid w:val="000D1C56"/>
    <w:rsid w:val="000D1D28"/>
    <w:rsid w:val="000D4520"/>
    <w:rsid w:val="000D4CA8"/>
    <w:rsid w:val="000D54EB"/>
    <w:rsid w:val="000D5F18"/>
    <w:rsid w:val="000E0BA9"/>
    <w:rsid w:val="000E0D1C"/>
    <w:rsid w:val="000E0F33"/>
    <w:rsid w:val="000E16BD"/>
    <w:rsid w:val="000E2470"/>
    <w:rsid w:val="000E2C24"/>
    <w:rsid w:val="000E2D6F"/>
    <w:rsid w:val="000E5716"/>
    <w:rsid w:val="000E6FE5"/>
    <w:rsid w:val="000E7B8B"/>
    <w:rsid w:val="000E7C5C"/>
    <w:rsid w:val="000F1D03"/>
    <w:rsid w:val="000F363A"/>
    <w:rsid w:val="000F42D3"/>
    <w:rsid w:val="000F4A07"/>
    <w:rsid w:val="000F4A85"/>
    <w:rsid w:val="000F4EBB"/>
    <w:rsid w:val="000F4F00"/>
    <w:rsid w:val="000F5345"/>
    <w:rsid w:val="000F5859"/>
    <w:rsid w:val="000F5BC4"/>
    <w:rsid w:val="000F63AC"/>
    <w:rsid w:val="000F6D9B"/>
    <w:rsid w:val="000F71A5"/>
    <w:rsid w:val="00100239"/>
    <w:rsid w:val="00101B4F"/>
    <w:rsid w:val="001025B0"/>
    <w:rsid w:val="001043EC"/>
    <w:rsid w:val="00104501"/>
    <w:rsid w:val="00105FAA"/>
    <w:rsid w:val="00110840"/>
    <w:rsid w:val="001117C9"/>
    <w:rsid w:val="0011251A"/>
    <w:rsid w:val="00113467"/>
    <w:rsid w:val="001135FD"/>
    <w:rsid w:val="00113F67"/>
    <w:rsid w:val="001140C8"/>
    <w:rsid w:val="00114B08"/>
    <w:rsid w:val="00114D73"/>
    <w:rsid w:val="001151DB"/>
    <w:rsid w:val="001166B6"/>
    <w:rsid w:val="00117063"/>
    <w:rsid w:val="00120DC6"/>
    <w:rsid w:val="001260F2"/>
    <w:rsid w:val="001260F3"/>
    <w:rsid w:val="00126CC6"/>
    <w:rsid w:val="00126CDC"/>
    <w:rsid w:val="00127185"/>
    <w:rsid w:val="001273CA"/>
    <w:rsid w:val="001277AA"/>
    <w:rsid w:val="00127B04"/>
    <w:rsid w:val="001307EE"/>
    <w:rsid w:val="00130CCB"/>
    <w:rsid w:val="00132729"/>
    <w:rsid w:val="00132B4D"/>
    <w:rsid w:val="00133FAC"/>
    <w:rsid w:val="0013424B"/>
    <w:rsid w:val="001347DF"/>
    <w:rsid w:val="00135411"/>
    <w:rsid w:val="00135D8B"/>
    <w:rsid w:val="00136637"/>
    <w:rsid w:val="00136FC0"/>
    <w:rsid w:val="001377A2"/>
    <w:rsid w:val="001379C9"/>
    <w:rsid w:val="00140D59"/>
    <w:rsid w:val="00140D8D"/>
    <w:rsid w:val="00141B79"/>
    <w:rsid w:val="0014204E"/>
    <w:rsid w:val="001420D9"/>
    <w:rsid w:val="00143061"/>
    <w:rsid w:val="00144BDC"/>
    <w:rsid w:val="00145436"/>
    <w:rsid w:val="0014594A"/>
    <w:rsid w:val="00146F7F"/>
    <w:rsid w:val="00147F67"/>
    <w:rsid w:val="00150279"/>
    <w:rsid w:val="001505BB"/>
    <w:rsid w:val="00150DEE"/>
    <w:rsid w:val="00150DF3"/>
    <w:rsid w:val="00151D5B"/>
    <w:rsid w:val="00151D90"/>
    <w:rsid w:val="001521E4"/>
    <w:rsid w:val="001525FC"/>
    <w:rsid w:val="001529E6"/>
    <w:rsid w:val="00152E9A"/>
    <w:rsid w:val="0015396D"/>
    <w:rsid w:val="00153BA6"/>
    <w:rsid w:val="001557FD"/>
    <w:rsid w:val="00155BE0"/>
    <w:rsid w:val="00155EA4"/>
    <w:rsid w:val="0015632A"/>
    <w:rsid w:val="00156804"/>
    <w:rsid w:val="001602A9"/>
    <w:rsid w:val="00160C99"/>
    <w:rsid w:val="00160FEF"/>
    <w:rsid w:val="00161103"/>
    <w:rsid w:val="00161722"/>
    <w:rsid w:val="00161F05"/>
    <w:rsid w:val="001626D7"/>
    <w:rsid w:val="001630A9"/>
    <w:rsid w:val="001632C6"/>
    <w:rsid w:val="00163406"/>
    <w:rsid w:val="001635DC"/>
    <w:rsid w:val="0016393D"/>
    <w:rsid w:val="00163E31"/>
    <w:rsid w:val="00164565"/>
    <w:rsid w:val="001646A4"/>
    <w:rsid w:val="00164EB9"/>
    <w:rsid w:val="001652B0"/>
    <w:rsid w:val="001667AF"/>
    <w:rsid w:val="001677EC"/>
    <w:rsid w:val="00171492"/>
    <w:rsid w:val="001730EA"/>
    <w:rsid w:val="00174ABB"/>
    <w:rsid w:val="00176DAB"/>
    <w:rsid w:val="001801B4"/>
    <w:rsid w:val="00180E2E"/>
    <w:rsid w:val="00180E49"/>
    <w:rsid w:val="00180F27"/>
    <w:rsid w:val="0018245C"/>
    <w:rsid w:val="00182FB2"/>
    <w:rsid w:val="001830CA"/>
    <w:rsid w:val="00183996"/>
    <w:rsid w:val="00183EBF"/>
    <w:rsid w:val="00184F4A"/>
    <w:rsid w:val="00185579"/>
    <w:rsid w:val="00185835"/>
    <w:rsid w:val="00186DA1"/>
    <w:rsid w:val="00187EB6"/>
    <w:rsid w:val="001901EF"/>
    <w:rsid w:val="001905F6"/>
    <w:rsid w:val="00190602"/>
    <w:rsid w:val="0019235B"/>
    <w:rsid w:val="001943D7"/>
    <w:rsid w:val="00194D53"/>
    <w:rsid w:val="00196A01"/>
    <w:rsid w:val="001A161B"/>
    <w:rsid w:val="001A2578"/>
    <w:rsid w:val="001A2D0D"/>
    <w:rsid w:val="001A3A1D"/>
    <w:rsid w:val="001A447C"/>
    <w:rsid w:val="001A5591"/>
    <w:rsid w:val="001A5DC3"/>
    <w:rsid w:val="001A6B3C"/>
    <w:rsid w:val="001A70AE"/>
    <w:rsid w:val="001A7FB2"/>
    <w:rsid w:val="001B0F33"/>
    <w:rsid w:val="001B1A0D"/>
    <w:rsid w:val="001B1CDC"/>
    <w:rsid w:val="001B3463"/>
    <w:rsid w:val="001B36D1"/>
    <w:rsid w:val="001B3E46"/>
    <w:rsid w:val="001B3F32"/>
    <w:rsid w:val="001B452E"/>
    <w:rsid w:val="001B4BCC"/>
    <w:rsid w:val="001B4C3E"/>
    <w:rsid w:val="001B54C9"/>
    <w:rsid w:val="001B585B"/>
    <w:rsid w:val="001B5B5A"/>
    <w:rsid w:val="001B6584"/>
    <w:rsid w:val="001B7C83"/>
    <w:rsid w:val="001C0724"/>
    <w:rsid w:val="001C1017"/>
    <w:rsid w:val="001C1A21"/>
    <w:rsid w:val="001C3155"/>
    <w:rsid w:val="001C3286"/>
    <w:rsid w:val="001C4093"/>
    <w:rsid w:val="001C4186"/>
    <w:rsid w:val="001C4857"/>
    <w:rsid w:val="001C5A90"/>
    <w:rsid w:val="001D0EE6"/>
    <w:rsid w:val="001D180C"/>
    <w:rsid w:val="001D18FE"/>
    <w:rsid w:val="001D3316"/>
    <w:rsid w:val="001D3867"/>
    <w:rsid w:val="001D4899"/>
    <w:rsid w:val="001D52D7"/>
    <w:rsid w:val="001D65D5"/>
    <w:rsid w:val="001D67B9"/>
    <w:rsid w:val="001E0162"/>
    <w:rsid w:val="001E0393"/>
    <w:rsid w:val="001E20FE"/>
    <w:rsid w:val="001E23B6"/>
    <w:rsid w:val="001E4B47"/>
    <w:rsid w:val="001E4BFE"/>
    <w:rsid w:val="001E55E7"/>
    <w:rsid w:val="001E5739"/>
    <w:rsid w:val="001E5F55"/>
    <w:rsid w:val="001E61D6"/>
    <w:rsid w:val="001E623E"/>
    <w:rsid w:val="001E69C7"/>
    <w:rsid w:val="001E6AC4"/>
    <w:rsid w:val="001E72E3"/>
    <w:rsid w:val="001F29F3"/>
    <w:rsid w:val="001F3BDE"/>
    <w:rsid w:val="001F45FD"/>
    <w:rsid w:val="001F4A0B"/>
    <w:rsid w:val="001F54DC"/>
    <w:rsid w:val="001F5E49"/>
    <w:rsid w:val="001F6F0A"/>
    <w:rsid w:val="001F6F97"/>
    <w:rsid w:val="00200247"/>
    <w:rsid w:val="00200D38"/>
    <w:rsid w:val="00203836"/>
    <w:rsid w:val="0020404A"/>
    <w:rsid w:val="002046D4"/>
    <w:rsid w:val="00204A92"/>
    <w:rsid w:val="00205C69"/>
    <w:rsid w:val="00206359"/>
    <w:rsid w:val="00206524"/>
    <w:rsid w:val="00207004"/>
    <w:rsid w:val="0020756A"/>
    <w:rsid w:val="00210677"/>
    <w:rsid w:val="00211AFF"/>
    <w:rsid w:val="002129DD"/>
    <w:rsid w:val="00213B5A"/>
    <w:rsid w:val="002145FA"/>
    <w:rsid w:val="0021497E"/>
    <w:rsid w:val="00214E15"/>
    <w:rsid w:val="00214EAB"/>
    <w:rsid w:val="00214FD7"/>
    <w:rsid w:val="00215456"/>
    <w:rsid w:val="0021572F"/>
    <w:rsid w:val="00215ED6"/>
    <w:rsid w:val="0021705D"/>
    <w:rsid w:val="00217711"/>
    <w:rsid w:val="00217F36"/>
    <w:rsid w:val="0022014F"/>
    <w:rsid w:val="002211FD"/>
    <w:rsid w:val="00221257"/>
    <w:rsid w:val="0022339F"/>
    <w:rsid w:val="00224774"/>
    <w:rsid w:val="00226E49"/>
    <w:rsid w:val="00227D05"/>
    <w:rsid w:val="00230E0D"/>
    <w:rsid w:val="002314AF"/>
    <w:rsid w:val="00231621"/>
    <w:rsid w:val="002329E1"/>
    <w:rsid w:val="00233935"/>
    <w:rsid w:val="00233A0B"/>
    <w:rsid w:val="00234C25"/>
    <w:rsid w:val="002350B3"/>
    <w:rsid w:val="00236941"/>
    <w:rsid w:val="00236AA0"/>
    <w:rsid w:val="0024014E"/>
    <w:rsid w:val="00243735"/>
    <w:rsid w:val="00244FCF"/>
    <w:rsid w:val="00245478"/>
    <w:rsid w:val="00245E0A"/>
    <w:rsid w:val="002461C7"/>
    <w:rsid w:val="00246437"/>
    <w:rsid w:val="0025033C"/>
    <w:rsid w:val="00250BB8"/>
    <w:rsid w:val="00250E3A"/>
    <w:rsid w:val="0025138F"/>
    <w:rsid w:val="00257475"/>
    <w:rsid w:val="002576E1"/>
    <w:rsid w:val="00257951"/>
    <w:rsid w:val="0026103C"/>
    <w:rsid w:val="00262717"/>
    <w:rsid w:val="002630D6"/>
    <w:rsid w:val="00265749"/>
    <w:rsid w:val="002664EF"/>
    <w:rsid w:val="00266A00"/>
    <w:rsid w:val="00267618"/>
    <w:rsid w:val="0027091E"/>
    <w:rsid w:val="00271FF1"/>
    <w:rsid w:val="00273254"/>
    <w:rsid w:val="002737A1"/>
    <w:rsid w:val="00275236"/>
    <w:rsid w:val="002756A1"/>
    <w:rsid w:val="00277FED"/>
    <w:rsid w:val="00280A82"/>
    <w:rsid w:val="00281E95"/>
    <w:rsid w:val="0028415D"/>
    <w:rsid w:val="00284CC7"/>
    <w:rsid w:val="00285FD9"/>
    <w:rsid w:val="00291167"/>
    <w:rsid w:val="00291AAC"/>
    <w:rsid w:val="00291E10"/>
    <w:rsid w:val="00292FE8"/>
    <w:rsid w:val="00293053"/>
    <w:rsid w:val="00294752"/>
    <w:rsid w:val="002969B4"/>
    <w:rsid w:val="00297BC1"/>
    <w:rsid w:val="002A111E"/>
    <w:rsid w:val="002A12FE"/>
    <w:rsid w:val="002A1454"/>
    <w:rsid w:val="002A1B42"/>
    <w:rsid w:val="002A1F83"/>
    <w:rsid w:val="002A2388"/>
    <w:rsid w:val="002A2B04"/>
    <w:rsid w:val="002A4105"/>
    <w:rsid w:val="002A4AB0"/>
    <w:rsid w:val="002A4DB4"/>
    <w:rsid w:val="002A6E52"/>
    <w:rsid w:val="002A6F10"/>
    <w:rsid w:val="002B09EE"/>
    <w:rsid w:val="002B0C61"/>
    <w:rsid w:val="002B21AD"/>
    <w:rsid w:val="002B260E"/>
    <w:rsid w:val="002B3E2F"/>
    <w:rsid w:val="002B40CA"/>
    <w:rsid w:val="002B42D0"/>
    <w:rsid w:val="002B43FB"/>
    <w:rsid w:val="002B49BD"/>
    <w:rsid w:val="002C1A84"/>
    <w:rsid w:val="002C380D"/>
    <w:rsid w:val="002C458E"/>
    <w:rsid w:val="002C4956"/>
    <w:rsid w:val="002C5749"/>
    <w:rsid w:val="002C583C"/>
    <w:rsid w:val="002C599C"/>
    <w:rsid w:val="002D15ED"/>
    <w:rsid w:val="002D1EEC"/>
    <w:rsid w:val="002D288C"/>
    <w:rsid w:val="002D4625"/>
    <w:rsid w:val="002D4BB9"/>
    <w:rsid w:val="002D4BF2"/>
    <w:rsid w:val="002D5543"/>
    <w:rsid w:val="002D6BA8"/>
    <w:rsid w:val="002D733E"/>
    <w:rsid w:val="002D79AC"/>
    <w:rsid w:val="002D7CBD"/>
    <w:rsid w:val="002E0069"/>
    <w:rsid w:val="002E1113"/>
    <w:rsid w:val="002E29C9"/>
    <w:rsid w:val="002E3254"/>
    <w:rsid w:val="002E3AA6"/>
    <w:rsid w:val="002E3B5C"/>
    <w:rsid w:val="002E3D89"/>
    <w:rsid w:val="002E3DB9"/>
    <w:rsid w:val="002E5379"/>
    <w:rsid w:val="002E6D9A"/>
    <w:rsid w:val="002F0F64"/>
    <w:rsid w:val="002F1120"/>
    <w:rsid w:val="002F1BA2"/>
    <w:rsid w:val="002F22B8"/>
    <w:rsid w:val="002F27B8"/>
    <w:rsid w:val="002F2D3E"/>
    <w:rsid w:val="002F3543"/>
    <w:rsid w:val="002F3ACC"/>
    <w:rsid w:val="002F3CF1"/>
    <w:rsid w:val="002F4660"/>
    <w:rsid w:val="002F5480"/>
    <w:rsid w:val="002F5600"/>
    <w:rsid w:val="002F5D53"/>
    <w:rsid w:val="002F5EB3"/>
    <w:rsid w:val="002F62EC"/>
    <w:rsid w:val="002F7EBE"/>
    <w:rsid w:val="00300B7E"/>
    <w:rsid w:val="003011B4"/>
    <w:rsid w:val="00301AD3"/>
    <w:rsid w:val="00301F0B"/>
    <w:rsid w:val="00302719"/>
    <w:rsid w:val="00302E78"/>
    <w:rsid w:val="00303314"/>
    <w:rsid w:val="00304091"/>
    <w:rsid w:val="003043A6"/>
    <w:rsid w:val="003047B3"/>
    <w:rsid w:val="00305FBE"/>
    <w:rsid w:val="00306151"/>
    <w:rsid w:val="0030646C"/>
    <w:rsid w:val="003074E4"/>
    <w:rsid w:val="00313667"/>
    <w:rsid w:val="00313B3A"/>
    <w:rsid w:val="00314031"/>
    <w:rsid w:val="0031431C"/>
    <w:rsid w:val="00314DEC"/>
    <w:rsid w:val="00314E9A"/>
    <w:rsid w:val="00315AD5"/>
    <w:rsid w:val="00316486"/>
    <w:rsid w:val="003166B4"/>
    <w:rsid w:val="00316956"/>
    <w:rsid w:val="003175D4"/>
    <w:rsid w:val="0031770C"/>
    <w:rsid w:val="00317BB3"/>
    <w:rsid w:val="00320163"/>
    <w:rsid w:val="003202AC"/>
    <w:rsid w:val="00321684"/>
    <w:rsid w:val="003220C9"/>
    <w:rsid w:val="00322173"/>
    <w:rsid w:val="00322221"/>
    <w:rsid w:val="003239D3"/>
    <w:rsid w:val="003246EB"/>
    <w:rsid w:val="0032560A"/>
    <w:rsid w:val="00326080"/>
    <w:rsid w:val="00326266"/>
    <w:rsid w:val="00330AC9"/>
    <w:rsid w:val="0033126F"/>
    <w:rsid w:val="00331DDE"/>
    <w:rsid w:val="00332DF2"/>
    <w:rsid w:val="003331CB"/>
    <w:rsid w:val="00333B95"/>
    <w:rsid w:val="00334EF4"/>
    <w:rsid w:val="00335315"/>
    <w:rsid w:val="00335EFE"/>
    <w:rsid w:val="00336240"/>
    <w:rsid w:val="003407C1"/>
    <w:rsid w:val="00341288"/>
    <w:rsid w:val="00343DB9"/>
    <w:rsid w:val="00344361"/>
    <w:rsid w:val="00344FFE"/>
    <w:rsid w:val="00346866"/>
    <w:rsid w:val="0034719A"/>
    <w:rsid w:val="00354B3E"/>
    <w:rsid w:val="00356011"/>
    <w:rsid w:val="00357D34"/>
    <w:rsid w:val="00360835"/>
    <w:rsid w:val="00361013"/>
    <w:rsid w:val="00362A0C"/>
    <w:rsid w:val="00362F79"/>
    <w:rsid w:val="00362F86"/>
    <w:rsid w:val="003636B5"/>
    <w:rsid w:val="00363DB6"/>
    <w:rsid w:val="0036403D"/>
    <w:rsid w:val="003641F4"/>
    <w:rsid w:val="00364730"/>
    <w:rsid w:val="00364B28"/>
    <w:rsid w:val="00364FFB"/>
    <w:rsid w:val="003655FF"/>
    <w:rsid w:val="00365B81"/>
    <w:rsid w:val="00366933"/>
    <w:rsid w:val="00366A30"/>
    <w:rsid w:val="00366B44"/>
    <w:rsid w:val="00366BB9"/>
    <w:rsid w:val="00366E9D"/>
    <w:rsid w:val="00370513"/>
    <w:rsid w:val="00370D2D"/>
    <w:rsid w:val="003715B9"/>
    <w:rsid w:val="00371CB1"/>
    <w:rsid w:val="00373320"/>
    <w:rsid w:val="0037354F"/>
    <w:rsid w:val="00373E4B"/>
    <w:rsid w:val="00377CD8"/>
    <w:rsid w:val="00380B39"/>
    <w:rsid w:val="003812CB"/>
    <w:rsid w:val="003814EC"/>
    <w:rsid w:val="00382EB5"/>
    <w:rsid w:val="003843FA"/>
    <w:rsid w:val="00384A1F"/>
    <w:rsid w:val="00390855"/>
    <w:rsid w:val="00390CF6"/>
    <w:rsid w:val="00391313"/>
    <w:rsid w:val="00391475"/>
    <w:rsid w:val="003917BF"/>
    <w:rsid w:val="00391D73"/>
    <w:rsid w:val="00392D35"/>
    <w:rsid w:val="00392E53"/>
    <w:rsid w:val="00392F8E"/>
    <w:rsid w:val="0039376A"/>
    <w:rsid w:val="0039414B"/>
    <w:rsid w:val="003942B8"/>
    <w:rsid w:val="00395AD9"/>
    <w:rsid w:val="00395FF7"/>
    <w:rsid w:val="00396366"/>
    <w:rsid w:val="00396807"/>
    <w:rsid w:val="00397077"/>
    <w:rsid w:val="003977C2"/>
    <w:rsid w:val="00397823"/>
    <w:rsid w:val="00397D31"/>
    <w:rsid w:val="003A1309"/>
    <w:rsid w:val="003A31E4"/>
    <w:rsid w:val="003A465F"/>
    <w:rsid w:val="003A5338"/>
    <w:rsid w:val="003A554F"/>
    <w:rsid w:val="003A6016"/>
    <w:rsid w:val="003A6D1E"/>
    <w:rsid w:val="003A6E3A"/>
    <w:rsid w:val="003A73D2"/>
    <w:rsid w:val="003A74A6"/>
    <w:rsid w:val="003A7EAA"/>
    <w:rsid w:val="003B03F2"/>
    <w:rsid w:val="003B07AC"/>
    <w:rsid w:val="003B1C80"/>
    <w:rsid w:val="003B1C9C"/>
    <w:rsid w:val="003B21E1"/>
    <w:rsid w:val="003B29E8"/>
    <w:rsid w:val="003B39F5"/>
    <w:rsid w:val="003B48CF"/>
    <w:rsid w:val="003B4B28"/>
    <w:rsid w:val="003B584E"/>
    <w:rsid w:val="003B67C2"/>
    <w:rsid w:val="003B68C8"/>
    <w:rsid w:val="003B71DA"/>
    <w:rsid w:val="003B7BCF"/>
    <w:rsid w:val="003C01EA"/>
    <w:rsid w:val="003C040A"/>
    <w:rsid w:val="003C0BBE"/>
    <w:rsid w:val="003C1191"/>
    <w:rsid w:val="003C1753"/>
    <w:rsid w:val="003C17C3"/>
    <w:rsid w:val="003C2F7C"/>
    <w:rsid w:val="003C344B"/>
    <w:rsid w:val="003C3AAE"/>
    <w:rsid w:val="003C3E51"/>
    <w:rsid w:val="003C4565"/>
    <w:rsid w:val="003C4B1E"/>
    <w:rsid w:val="003C4CD3"/>
    <w:rsid w:val="003C5396"/>
    <w:rsid w:val="003C624D"/>
    <w:rsid w:val="003C6341"/>
    <w:rsid w:val="003C6BB9"/>
    <w:rsid w:val="003C769C"/>
    <w:rsid w:val="003C7B06"/>
    <w:rsid w:val="003C7F2F"/>
    <w:rsid w:val="003D0B77"/>
    <w:rsid w:val="003D19CC"/>
    <w:rsid w:val="003D28AE"/>
    <w:rsid w:val="003D2A86"/>
    <w:rsid w:val="003D416E"/>
    <w:rsid w:val="003D4F09"/>
    <w:rsid w:val="003D5CAA"/>
    <w:rsid w:val="003D74E8"/>
    <w:rsid w:val="003D79ED"/>
    <w:rsid w:val="003E079B"/>
    <w:rsid w:val="003E34D8"/>
    <w:rsid w:val="003E6A8D"/>
    <w:rsid w:val="003F028D"/>
    <w:rsid w:val="003F0C5C"/>
    <w:rsid w:val="003F1BB1"/>
    <w:rsid w:val="003F23D9"/>
    <w:rsid w:val="003F23EA"/>
    <w:rsid w:val="003F36A1"/>
    <w:rsid w:val="003F45B2"/>
    <w:rsid w:val="003F697A"/>
    <w:rsid w:val="003F6EB5"/>
    <w:rsid w:val="003F7D6C"/>
    <w:rsid w:val="00400C88"/>
    <w:rsid w:val="004015D1"/>
    <w:rsid w:val="004018B4"/>
    <w:rsid w:val="0040287D"/>
    <w:rsid w:val="00402F92"/>
    <w:rsid w:val="004036C2"/>
    <w:rsid w:val="0040500E"/>
    <w:rsid w:val="00405383"/>
    <w:rsid w:val="004053E3"/>
    <w:rsid w:val="00407FA6"/>
    <w:rsid w:val="00411089"/>
    <w:rsid w:val="0041136C"/>
    <w:rsid w:val="0041147B"/>
    <w:rsid w:val="00411686"/>
    <w:rsid w:val="00411BD7"/>
    <w:rsid w:val="0041225C"/>
    <w:rsid w:val="00412974"/>
    <w:rsid w:val="00413463"/>
    <w:rsid w:val="00414C9B"/>
    <w:rsid w:val="004158A8"/>
    <w:rsid w:val="004159F5"/>
    <w:rsid w:val="00415AE5"/>
    <w:rsid w:val="004163F4"/>
    <w:rsid w:val="00417F43"/>
    <w:rsid w:val="004204F7"/>
    <w:rsid w:val="004208CA"/>
    <w:rsid w:val="0042093C"/>
    <w:rsid w:val="00420F33"/>
    <w:rsid w:val="00421118"/>
    <w:rsid w:val="004212D7"/>
    <w:rsid w:val="00421E86"/>
    <w:rsid w:val="00423372"/>
    <w:rsid w:val="00423EC4"/>
    <w:rsid w:val="004262D1"/>
    <w:rsid w:val="00427504"/>
    <w:rsid w:val="0042761F"/>
    <w:rsid w:val="00430FB3"/>
    <w:rsid w:val="004316C4"/>
    <w:rsid w:val="004318D0"/>
    <w:rsid w:val="00432C42"/>
    <w:rsid w:val="00432F29"/>
    <w:rsid w:val="004333D0"/>
    <w:rsid w:val="0043345C"/>
    <w:rsid w:val="00433596"/>
    <w:rsid w:val="00433F44"/>
    <w:rsid w:val="00434B1C"/>
    <w:rsid w:val="0043632A"/>
    <w:rsid w:val="00440A2F"/>
    <w:rsid w:val="00440C24"/>
    <w:rsid w:val="0044189B"/>
    <w:rsid w:val="00441CB0"/>
    <w:rsid w:val="004426ED"/>
    <w:rsid w:val="00442743"/>
    <w:rsid w:val="00444596"/>
    <w:rsid w:val="004445B8"/>
    <w:rsid w:val="00444F31"/>
    <w:rsid w:val="0044620E"/>
    <w:rsid w:val="00446701"/>
    <w:rsid w:val="00447BC2"/>
    <w:rsid w:val="00450EE6"/>
    <w:rsid w:val="004512E2"/>
    <w:rsid w:val="00452C07"/>
    <w:rsid w:val="00452D9C"/>
    <w:rsid w:val="00452F1F"/>
    <w:rsid w:val="0045381B"/>
    <w:rsid w:val="00453B57"/>
    <w:rsid w:val="00454D31"/>
    <w:rsid w:val="00456F76"/>
    <w:rsid w:val="00457887"/>
    <w:rsid w:val="0046070F"/>
    <w:rsid w:val="0046240D"/>
    <w:rsid w:val="004628D7"/>
    <w:rsid w:val="0046379B"/>
    <w:rsid w:val="004648AF"/>
    <w:rsid w:val="00465AAD"/>
    <w:rsid w:val="00465B88"/>
    <w:rsid w:val="004667DC"/>
    <w:rsid w:val="0046689E"/>
    <w:rsid w:val="00470C93"/>
    <w:rsid w:val="00470EC9"/>
    <w:rsid w:val="00472939"/>
    <w:rsid w:val="004738A8"/>
    <w:rsid w:val="00474C47"/>
    <w:rsid w:val="00475BC2"/>
    <w:rsid w:val="004772AC"/>
    <w:rsid w:val="00477FE3"/>
    <w:rsid w:val="00480295"/>
    <w:rsid w:val="004806BD"/>
    <w:rsid w:val="00483426"/>
    <w:rsid w:val="00483C37"/>
    <w:rsid w:val="00483D5F"/>
    <w:rsid w:val="00484EF4"/>
    <w:rsid w:val="00486379"/>
    <w:rsid w:val="00487290"/>
    <w:rsid w:val="00487BE5"/>
    <w:rsid w:val="00487CF9"/>
    <w:rsid w:val="00487FA8"/>
    <w:rsid w:val="00492579"/>
    <w:rsid w:val="004941DF"/>
    <w:rsid w:val="004945C3"/>
    <w:rsid w:val="0049467F"/>
    <w:rsid w:val="00494D83"/>
    <w:rsid w:val="0049512B"/>
    <w:rsid w:val="00495CB7"/>
    <w:rsid w:val="00496D71"/>
    <w:rsid w:val="004A07BD"/>
    <w:rsid w:val="004A124A"/>
    <w:rsid w:val="004A1985"/>
    <w:rsid w:val="004A3285"/>
    <w:rsid w:val="004A37D2"/>
    <w:rsid w:val="004A3B7E"/>
    <w:rsid w:val="004A622E"/>
    <w:rsid w:val="004A67CF"/>
    <w:rsid w:val="004A7A47"/>
    <w:rsid w:val="004B1717"/>
    <w:rsid w:val="004B2118"/>
    <w:rsid w:val="004B3953"/>
    <w:rsid w:val="004B3C58"/>
    <w:rsid w:val="004B42AF"/>
    <w:rsid w:val="004B4854"/>
    <w:rsid w:val="004B49F5"/>
    <w:rsid w:val="004B50AE"/>
    <w:rsid w:val="004B51C3"/>
    <w:rsid w:val="004B6B5A"/>
    <w:rsid w:val="004C00AC"/>
    <w:rsid w:val="004C1EE3"/>
    <w:rsid w:val="004C2083"/>
    <w:rsid w:val="004C38A2"/>
    <w:rsid w:val="004C4C64"/>
    <w:rsid w:val="004C5FE2"/>
    <w:rsid w:val="004C7EAA"/>
    <w:rsid w:val="004C7F45"/>
    <w:rsid w:val="004D0AD5"/>
    <w:rsid w:val="004D129F"/>
    <w:rsid w:val="004D2060"/>
    <w:rsid w:val="004D24DE"/>
    <w:rsid w:val="004D2521"/>
    <w:rsid w:val="004D2ADF"/>
    <w:rsid w:val="004D5779"/>
    <w:rsid w:val="004D5A4B"/>
    <w:rsid w:val="004D6063"/>
    <w:rsid w:val="004D6749"/>
    <w:rsid w:val="004D7480"/>
    <w:rsid w:val="004D74FD"/>
    <w:rsid w:val="004D77C6"/>
    <w:rsid w:val="004E01DE"/>
    <w:rsid w:val="004E049E"/>
    <w:rsid w:val="004E04D0"/>
    <w:rsid w:val="004E0730"/>
    <w:rsid w:val="004E1663"/>
    <w:rsid w:val="004E23E6"/>
    <w:rsid w:val="004E3EF1"/>
    <w:rsid w:val="004E59CB"/>
    <w:rsid w:val="004E66C5"/>
    <w:rsid w:val="004E6CE8"/>
    <w:rsid w:val="004E781B"/>
    <w:rsid w:val="004E7B61"/>
    <w:rsid w:val="004E7D1C"/>
    <w:rsid w:val="004F16F6"/>
    <w:rsid w:val="004F1AC8"/>
    <w:rsid w:val="004F2FAA"/>
    <w:rsid w:val="004F367F"/>
    <w:rsid w:val="004F3CE5"/>
    <w:rsid w:val="004F475E"/>
    <w:rsid w:val="004F5A94"/>
    <w:rsid w:val="004F651C"/>
    <w:rsid w:val="004F74E0"/>
    <w:rsid w:val="00500265"/>
    <w:rsid w:val="00500919"/>
    <w:rsid w:val="0050170A"/>
    <w:rsid w:val="00502523"/>
    <w:rsid w:val="0050269A"/>
    <w:rsid w:val="00503515"/>
    <w:rsid w:val="00503785"/>
    <w:rsid w:val="0050379E"/>
    <w:rsid w:val="00503A23"/>
    <w:rsid w:val="005050D0"/>
    <w:rsid w:val="00507399"/>
    <w:rsid w:val="0051068A"/>
    <w:rsid w:val="00510DAF"/>
    <w:rsid w:val="005115C6"/>
    <w:rsid w:val="005115F4"/>
    <w:rsid w:val="00512442"/>
    <w:rsid w:val="005137E9"/>
    <w:rsid w:val="00514638"/>
    <w:rsid w:val="005162C4"/>
    <w:rsid w:val="00517412"/>
    <w:rsid w:val="00523375"/>
    <w:rsid w:val="00523D85"/>
    <w:rsid w:val="005251E8"/>
    <w:rsid w:val="00525E9B"/>
    <w:rsid w:val="005269BC"/>
    <w:rsid w:val="00530E70"/>
    <w:rsid w:val="00531714"/>
    <w:rsid w:val="00532AC9"/>
    <w:rsid w:val="005335BB"/>
    <w:rsid w:val="0053369E"/>
    <w:rsid w:val="005336B0"/>
    <w:rsid w:val="005364B1"/>
    <w:rsid w:val="00540C5F"/>
    <w:rsid w:val="0054253D"/>
    <w:rsid w:val="00543BD9"/>
    <w:rsid w:val="0054485F"/>
    <w:rsid w:val="00544F88"/>
    <w:rsid w:val="00546D3A"/>
    <w:rsid w:val="00550789"/>
    <w:rsid w:val="00550C15"/>
    <w:rsid w:val="00551ABB"/>
    <w:rsid w:val="00551FEA"/>
    <w:rsid w:val="005524ED"/>
    <w:rsid w:val="00553D5B"/>
    <w:rsid w:val="00554EA7"/>
    <w:rsid w:val="00554EBF"/>
    <w:rsid w:val="00555125"/>
    <w:rsid w:val="005570E0"/>
    <w:rsid w:val="00557A4C"/>
    <w:rsid w:val="00557B12"/>
    <w:rsid w:val="00557BB2"/>
    <w:rsid w:val="00561490"/>
    <w:rsid w:val="005615FC"/>
    <w:rsid w:val="00561896"/>
    <w:rsid w:val="005631BB"/>
    <w:rsid w:val="00563A97"/>
    <w:rsid w:val="00563DCC"/>
    <w:rsid w:val="005650E9"/>
    <w:rsid w:val="00565592"/>
    <w:rsid w:val="00571D3C"/>
    <w:rsid w:val="00572C08"/>
    <w:rsid w:val="00572D83"/>
    <w:rsid w:val="00572E00"/>
    <w:rsid w:val="00572E1C"/>
    <w:rsid w:val="005746BC"/>
    <w:rsid w:val="00574958"/>
    <w:rsid w:val="00574EB7"/>
    <w:rsid w:val="005751AE"/>
    <w:rsid w:val="00575D36"/>
    <w:rsid w:val="00577141"/>
    <w:rsid w:val="00577C2C"/>
    <w:rsid w:val="00580913"/>
    <w:rsid w:val="0058135C"/>
    <w:rsid w:val="00581375"/>
    <w:rsid w:val="005829D3"/>
    <w:rsid w:val="00583335"/>
    <w:rsid w:val="00584393"/>
    <w:rsid w:val="0058439D"/>
    <w:rsid w:val="005861FF"/>
    <w:rsid w:val="005900C5"/>
    <w:rsid w:val="005906AA"/>
    <w:rsid w:val="005908FA"/>
    <w:rsid w:val="00592CB7"/>
    <w:rsid w:val="00592F45"/>
    <w:rsid w:val="00593366"/>
    <w:rsid w:val="0059410E"/>
    <w:rsid w:val="0059608F"/>
    <w:rsid w:val="00597A9F"/>
    <w:rsid w:val="00597DF9"/>
    <w:rsid w:val="00597E27"/>
    <w:rsid w:val="005A148B"/>
    <w:rsid w:val="005A2CEE"/>
    <w:rsid w:val="005A3582"/>
    <w:rsid w:val="005A4A43"/>
    <w:rsid w:val="005A5847"/>
    <w:rsid w:val="005A5FD7"/>
    <w:rsid w:val="005A6139"/>
    <w:rsid w:val="005A69DE"/>
    <w:rsid w:val="005B21FD"/>
    <w:rsid w:val="005B278C"/>
    <w:rsid w:val="005B5406"/>
    <w:rsid w:val="005B7100"/>
    <w:rsid w:val="005B745B"/>
    <w:rsid w:val="005C0AA9"/>
    <w:rsid w:val="005C0E53"/>
    <w:rsid w:val="005C0F1B"/>
    <w:rsid w:val="005C13E8"/>
    <w:rsid w:val="005C1A80"/>
    <w:rsid w:val="005C25FC"/>
    <w:rsid w:val="005C2749"/>
    <w:rsid w:val="005C2EA7"/>
    <w:rsid w:val="005C511A"/>
    <w:rsid w:val="005C566A"/>
    <w:rsid w:val="005C74CD"/>
    <w:rsid w:val="005D21CD"/>
    <w:rsid w:val="005D2F8A"/>
    <w:rsid w:val="005D3AC5"/>
    <w:rsid w:val="005D47A2"/>
    <w:rsid w:val="005D4825"/>
    <w:rsid w:val="005D5007"/>
    <w:rsid w:val="005D6FF5"/>
    <w:rsid w:val="005D759B"/>
    <w:rsid w:val="005D76B4"/>
    <w:rsid w:val="005D7CFC"/>
    <w:rsid w:val="005D7FBE"/>
    <w:rsid w:val="005E0101"/>
    <w:rsid w:val="005E0240"/>
    <w:rsid w:val="005E0C6E"/>
    <w:rsid w:val="005E2696"/>
    <w:rsid w:val="005E30E1"/>
    <w:rsid w:val="005E3318"/>
    <w:rsid w:val="005E47FB"/>
    <w:rsid w:val="005E5192"/>
    <w:rsid w:val="005E5A2E"/>
    <w:rsid w:val="005E5A66"/>
    <w:rsid w:val="005E6A98"/>
    <w:rsid w:val="005E74B4"/>
    <w:rsid w:val="005E7A95"/>
    <w:rsid w:val="005F0CA7"/>
    <w:rsid w:val="005F1CA6"/>
    <w:rsid w:val="005F1ED5"/>
    <w:rsid w:val="005F230C"/>
    <w:rsid w:val="005F3E49"/>
    <w:rsid w:val="005F4AB6"/>
    <w:rsid w:val="005F523C"/>
    <w:rsid w:val="005F5A20"/>
    <w:rsid w:val="005F5EC8"/>
    <w:rsid w:val="005F65A8"/>
    <w:rsid w:val="005F6856"/>
    <w:rsid w:val="005F6C47"/>
    <w:rsid w:val="005F7167"/>
    <w:rsid w:val="005F71A8"/>
    <w:rsid w:val="005F74AC"/>
    <w:rsid w:val="005F7DE9"/>
    <w:rsid w:val="0060194C"/>
    <w:rsid w:val="0060369B"/>
    <w:rsid w:val="00603800"/>
    <w:rsid w:val="00603BC3"/>
    <w:rsid w:val="00603CDD"/>
    <w:rsid w:val="006045B9"/>
    <w:rsid w:val="00605033"/>
    <w:rsid w:val="0060602C"/>
    <w:rsid w:val="0060610D"/>
    <w:rsid w:val="00606A53"/>
    <w:rsid w:val="00606DEA"/>
    <w:rsid w:val="00607905"/>
    <w:rsid w:val="00610825"/>
    <w:rsid w:val="006109FA"/>
    <w:rsid w:val="00610F21"/>
    <w:rsid w:val="006111C1"/>
    <w:rsid w:val="0061143C"/>
    <w:rsid w:val="006119F6"/>
    <w:rsid w:val="0061366D"/>
    <w:rsid w:val="0061423F"/>
    <w:rsid w:val="0061573A"/>
    <w:rsid w:val="006165DE"/>
    <w:rsid w:val="006166F0"/>
    <w:rsid w:val="00617248"/>
    <w:rsid w:val="00617D35"/>
    <w:rsid w:val="00617DBD"/>
    <w:rsid w:val="00617FD8"/>
    <w:rsid w:val="00621D4F"/>
    <w:rsid w:val="0062231C"/>
    <w:rsid w:val="006227E3"/>
    <w:rsid w:val="006246E0"/>
    <w:rsid w:val="00624B28"/>
    <w:rsid w:val="00625604"/>
    <w:rsid w:val="00625BE8"/>
    <w:rsid w:val="00626059"/>
    <w:rsid w:val="00627610"/>
    <w:rsid w:val="00627B6E"/>
    <w:rsid w:val="00630BA5"/>
    <w:rsid w:val="00632D38"/>
    <w:rsid w:val="00633474"/>
    <w:rsid w:val="00633AE1"/>
    <w:rsid w:val="00634319"/>
    <w:rsid w:val="006345BC"/>
    <w:rsid w:val="0063576A"/>
    <w:rsid w:val="006357D1"/>
    <w:rsid w:val="00637843"/>
    <w:rsid w:val="006408A6"/>
    <w:rsid w:val="00641BE8"/>
    <w:rsid w:val="00642927"/>
    <w:rsid w:val="0064299A"/>
    <w:rsid w:val="0064318B"/>
    <w:rsid w:val="006434C0"/>
    <w:rsid w:val="006435E6"/>
    <w:rsid w:val="00643927"/>
    <w:rsid w:val="006459C3"/>
    <w:rsid w:val="00645B27"/>
    <w:rsid w:val="00647873"/>
    <w:rsid w:val="00651094"/>
    <w:rsid w:val="006519E3"/>
    <w:rsid w:val="00652046"/>
    <w:rsid w:val="0065219E"/>
    <w:rsid w:val="00653FF4"/>
    <w:rsid w:val="00655423"/>
    <w:rsid w:val="0065557D"/>
    <w:rsid w:val="00655BE1"/>
    <w:rsid w:val="00657CBA"/>
    <w:rsid w:val="00657EF3"/>
    <w:rsid w:val="006605B5"/>
    <w:rsid w:val="00660D0C"/>
    <w:rsid w:val="006623C1"/>
    <w:rsid w:val="00662DE7"/>
    <w:rsid w:val="00665EB7"/>
    <w:rsid w:val="00666D5C"/>
    <w:rsid w:val="0067076D"/>
    <w:rsid w:val="00670BE7"/>
    <w:rsid w:val="00670FB6"/>
    <w:rsid w:val="0067221B"/>
    <w:rsid w:val="0067311C"/>
    <w:rsid w:val="006738DB"/>
    <w:rsid w:val="00673D21"/>
    <w:rsid w:val="0067453E"/>
    <w:rsid w:val="00674653"/>
    <w:rsid w:val="0067467D"/>
    <w:rsid w:val="00675376"/>
    <w:rsid w:val="0068060F"/>
    <w:rsid w:val="00680E22"/>
    <w:rsid w:val="00681793"/>
    <w:rsid w:val="00681E9A"/>
    <w:rsid w:val="00682BD9"/>
    <w:rsid w:val="0068400C"/>
    <w:rsid w:val="006843B8"/>
    <w:rsid w:val="00684BF2"/>
    <w:rsid w:val="0068645B"/>
    <w:rsid w:val="006901A0"/>
    <w:rsid w:val="0069051F"/>
    <w:rsid w:val="00690F3D"/>
    <w:rsid w:val="00693D33"/>
    <w:rsid w:val="006957EF"/>
    <w:rsid w:val="00695CF0"/>
    <w:rsid w:val="006960E5"/>
    <w:rsid w:val="00696270"/>
    <w:rsid w:val="006967B0"/>
    <w:rsid w:val="006A21A1"/>
    <w:rsid w:val="006A2623"/>
    <w:rsid w:val="006A2F2C"/>
    <w:rsid w:val="006A3720"/>
    <w:rsid w:val="006A3AB4"/>
    <w:rsid w:val="006A4766"/>
    <w:rsid w:val="006A4AA4"/>
    <w:rsid w:val="006A5575"/>
    <w:rsid w:val="006A5937"/>
    <w:rsid w:val="006A5A0B"/>
    <w:rsid w:val="006A7A9E"/>
    <w:rsid w:val="006B022B"/>
    <w:rsid w:val="006B1018"/>
    <w:rsid w:val="006B1197"/>
    <w:rsid w:val="006B1C54"/>
    <w:rsid w:val="006B2B09"/>
    <w:rsid w:val="006B38E1"/>
    <w:rsid w:val="006B4009"/>
    <w:rsid w:val="006B4EE8"/>
    <w:rsid w:val="006B4F92"/>
    <w:rsid w:val="006B512D"/>
    <w:rsid w:val="006B5A63"/>
    <w:rsid w:val="006B5C9E"/>
    <w:rsid w:val="006B5D63"/>
    <w:rsid w:val="006B7906"/>
    <w:rsid w:val="006C0150"/>
    <w:rsid w:val="006C049F"/>
    <w:rsid w:val="006C1020"/>
    <w:rsid w:val="006C14CA"/>
    <w:rsid w:val="006C1B9B"/>
    <w:rsid w:val="006C2C2F"/>
    <w:rsid w:val="006C356F"/>
    <w:rsid w:val="006C37B8"/>
    <w:rsid w:val="006C3BDE"/>
    <w:rsid w:val="006C4D7B"/>
    <w:rsid w:val="006C5012"/>
    <w:rsid w:val="006C5610"/>
    <w:rsid w:val="006C5A78"/>
    <w:rsid w:val="006C5E41"/>
    <w:rsid w:val="006C6533"/>
    <w:rsid w:val="006C68E2"/>
    <w:rsid w:val="006C6AB1"/>
    <w:rsid w:val="006C7787"/>
    <w:rsid w:val="006C7E3F"/>
    <w:rsid w:val="006D0D24"/>
    <w:rsid w:val="006D1CF1"/>
    <w:rsid w:val="006D1E80"/>
    <w:rsid w:val="006D1F1B"/>
    <w:rsid w:val="006D3D38"/>
    <w:rsid w:val="006D3E06"/>
    <w:rsid w:val="006D458B"/>
    <w:rsid w:val="006D62D4"/>
    <w:rsid w:val="006D7582"/>
    <w:rsid w:val="006D7658"/>
    <w:rsid w:val="006D7931"/>
    <w:rsid w:val="006D7F75"/>
    <w:rsid w:val="006E012E"/>
    <w:rsid w:val="006E0601"/>
    <w:rsid w:val="006E0E1C"/>
    <w:rsid w:val="006E0E8C"/>
    <w:rsid w:val="006E1799"/>
    <w:rsid w:val="006E224C"/>
    <w:rsid w:val="006E4676"/>
    <w:rsid w:val="006E6E27"/>
    <w:rsid w:val="006E6EF2"/>
    <w:rsid w:val="006E727C"/>
    <w:rsid w:val="006E72A4"/>
    <w:rsid w:val="006F0A50"/>
    <w:rsid w:val="006F0CD4"/>
    <w:rsid w:val="006F145F"/>
    <w:rsid w:val="006F18F0"/>
    <w:rsid w:val="006F1AFF"/>
    <w:rsid w:val="006F22B5"/>
    <w:rsid w:val="006F2472"/>
    <w:rsid w:val="006F2722"/>
    <w:rsid w:val="006F3DE2"/>
    <w:rsid w:val="006F3E23"/>
    <w:rsid w:val="006F54B7"/>
    <w:rsid w:val="006F5AA6"/>
    <w:rsid w:val="006F5F2A"/>
    <w:rsid w:val="006F66BB"/>
    <w:rsid w:val="006F66C1"/>
    <w:rsid w:val="006F6E24"/>
    <w:rsid w:val="006F70C2"/>
    <w:rsid w:val="00700C0A"/>
    <w:rsid w:val="007014AD"/>
    <w:rsid w:val="00701895"/>
    <w:rsid w:val="0070365F"/>
    <w:rsid w:val="00704136"/>
    <w:rsid w:val="00704663"/>
    <w:rsid w:val="00704D4B"/>
    <w:rsid w:val="00706C7C"/>
    <w:rsid w:val="00707322"/>
    <w:rsid w:val="007106A3"/>
    <w:rsid w:val="007113F4"/>
    <w:rsid w:val="007118B1"/>
    <w:rsid w:val="00712A47"/>
    <w:rsid w:val="007130CD"/>
    <w:rsid w:val="00713739"/>
    <w:rsid w:val="007138A1"/>
    <w:rsid w:val="0071466C"/>
    <w:rsid w:val="007148FB"/>
    <w:rsid w:val="00714E1D"/>
    <w:rsid w:val="00717F5B"/>
    <w:rsid w:val="007204DC"/>
    <w:rsid w:val="007206B6"/>
    <w:rsid w:val="007215F6"/>
    <w:rsid w:val="00722A37"/>
    <w:rsid w:val="00722ADA"/>
    <w:rsid w:val="00722DEC"/>
    <w:rsid w:val="00723482"/>
    <w:rsid w:val="00725657"/>
    <w:rsid w:val="00725A4E"/>
    <w:rsid w:val="00726467"/>
    <w:rsid w:val="0072757F"/>
    <w:rsid w:val="0073020D"/>
    <w:rsid w:val="00730657"/>
    <w:rsid w:val="00731FF2"/>
    <w:rsid w:val="00732624"/>
    <w:rsid w:val="0073283D"/>
    <w:rsid w:val="00732C34"/>
    <w:rsid w:val="0073305C"/>
    <w:rsid w:val="00733310"/>
    <w:rsid w:val="007338B7"/>
    <w:rsid w:val="00733EA4"/>
    <w:rsid w:val="00734D18"/>
    <w:rsid w:val="00734E20"/>
    <w:rsid w:val="007367DA"/>
    <w:rsid w:val="00736CDA"/>
    <w:rsid w:val="00737038"/>
    <w:rsid w:val="007412A7"/>
    <w:rsid w:val="00742CFE"/>
    <w:rsid w:val="00743097"/>
    <w:rsid w:val="007432CE"/>
    <w:rsid w:val="0074366F"/>
    <w:rsid w:val="00743A6A"/>
    <w:rsid w:val="007478B7"/>
    <w:rsid w:val="0074790E"/>
    <w:rsid w:val="00747FA8"/>
    <w:rsid w:val="00750653"/>
    <w:rsid w:val="0075169F"/>
    <w:rsid w:val="00751BD6"/>
    <w:rsid w:val="00754915"/>
    <w:rsid w:val="00754A2D"/>
    <w:rsid w:val="007554E9"/>
    <w:rsid w:val="00755611"/>
    <w:rsid w:val="00762811"/>
    <w:rsid w:val="00763880"/>
    <w:rsid w:val="00764EE4"/>
    <w:rsid w:val="00765396"/>
    <w:rsid w:val="00766C86"/>
    <w:rsid w:val="0076747B"/>
    <w:rsid w:val="0076769A"/>
    <w:rsid w:val="0076782B"/>
    <w:rsid w:val="00767991"/>
    <w:rsid w:val="00770B1C"/>
    <w:rsid w:val="00770FFA"/>
    <w:rsid w:val="00773296"/>
    <w:rsid w:val="00774B00"/>
    <w:rsid w:val="00774E21"/>
    <w:rsid w:val="0077528D"/>
    <w:rsid w:val="0077747B"/>
    <w:rsid w:val="0077755C"/>
    <w:rsid w:val="007801E3"/>
    <w:rsid w:val="007808E4"/>
    <w:rsid w:val="00781534"/>
    <w:rsid w:val="00781B14"/>
    <w:rsid w:val="00781B98"/>
    <w:rsid w:val="00784652"/>
    <w:rsid w:val="00784BED"/>
    <w:rsid w:val="00784C4F"/>
    <w:rsid w:val="00784DDF"/>
    <w:rsid w:val="00784DF7"/>
    <w:rsid w:val="00785A24"/>
    <w:rsid w:val="007860A9"/>
    <w:rsid w:val="0078669C"/>
    <w:rsid w:val="0078681C"/>
    <w:rsid w:val="007872C2"/>
    <w:rsid w:val="00790679"/>
    <w:rsid w:val="00790B78"/>
    <w:rsid w:val="0079162D"/>
    <w:rsid w:val="007923B2"/>
    <w:rsid w:val="007925B9"/>
    <w:rsid w:val="00792C86"/>
    <w:rsid w:val="00793460"/>
    <w:rsid w:val="00793539"/>
    <w:rsid w:val="0079383D"/>
    <w:rsid w:val="00793BCA"/>
    <w:rsid w:val="007949F7"/>
    <w:rsid w:val="00794F60"/>
    <w:rsid w:val="00797353"/>
    <w:rsid w:val="0079746D"/>
    <w:rsid w:val="00797AB7"/>
    <w:rsid w:val="007A07DC"/>
    <w:rsid w:val="007A0805"/>
    <w:rsid w:val="007A1709"/>
    <w:rsid w:val="007A1816"/>
    <w:rsid w:val="007A1AAC"/>
    <w:rsid w:val="007A3698"/>
    <w:rsid w:val="007A4D5D"/>
    <w:rsid w:val="007A4FE2"/>
    <w:rsid w:val="007A60CB"/>
    <w:rsid w:val="007A686C"/>
    <w:rsid w:val="007A6D7D"/>
    <w:rsid w:val="007B04BB"/>
    <w:rsid w:val="007B1122"/>
    <w:rsid w:val="007B1ECA"/>
    <w:rsid w:val="007B2158"/>
    <w:rsid w:val="007B2205"/>
    <w:rsid w:val="007B2BB8"/>
    <w:rsid w:val="007B388D"/>
    <w:rsid w:val="007B417B"/>
    <w:rsid w:val="007B52A9"/>
    <w:rsid w:val="007B735D"/>
    <w:rsid w:val="007C0A4B"/>
    <w:rsid w:val="007C159F"/>
    <w:rsid w:val="007C2010"/>
    <w:rsid w:val="007C3649"/>
    <w:rsid w:val="007C3A4B"/>
    <w:rsid w:val="007C4CC5"/>
    <w:rsid w:val="007C55FD"/>
    <w:rsid w:val="007C620B"/>
    <w:rsid w:val="007C65D0"/>
    <w:rsid w:val="007C68BB"/>
    <w:rsid w:val="007D1380"/>
    <w:rsid w:val="007D1F48"/>
    <w:rsid w:val="007D20EF"/>
    <w:rsid w:val="007D2B95"/>
    <w:rsid w:val="007D35AE"/>
    <w:rsid w:val="007D3E83"/>
    <w:rsid w:val="007D6081"/>
    <w:rsid w:val="007D6AFC"/>
    <w:rsid w:val="007D6C39"/>
    <w:rsid w:val="007D7754"/>
    <w:rsid w:val="007D78CF"/>
    <w:rsid w:val="007D790B"/>
    <w:rsid w:val="007D7B40"/>
    <w:rsid w:val="007E0619"/>
    <w:rsid w:val="007E0E9D"/>
    <w:rsid w:val="007E15F9"/>
    <w:rsid w:val="007E1991"/>
    <w:rsid w:val="007E1E6E"/>
    <w:rsid w:val="007E2431"/>
    <w:rsid w:val="007E29E4"/>
    <w:rsid w:val="007E2E2F"/>
    <w:rsid w:val="007E39B5"/>
    <w:rsid w:val="007E4F27"/>
    <w:rsid w:val="007E5AE6"/>
    <w:rsid w:val="007E5BA2"/>
    <w:rsid w:val="007E75CD"/>
    <w:rsid w:val="007E7B74"/>
    <w:rsid w:val="007F042C"/>
    <w:rsid w:val="007F0A15"/>
    <w:rsid w:val="007F0A49"/>
    <w:rsid w:val="007F123E"/>
    <w:rsid w:val="007F2BD4"/>
    <w:rsid w:val="007F2FD1"/>
    <w:rsid w:val="007F4146"/>
    <w:rsid w:val="007F534F"/>
    <w:rsid w:val="007F55CC"/>
    <w:rsid w:val="007F5B67"/>
    <w:rsid w:val="007F6F23"/>
    <w:rsid w:val="007F6FE3"/>
    <w:rsid w:val="007F745D"/>
    <w:rsid w:val="007F779F"/>
    <w:rsid w:val="008016EC"/>
    <w:rsid w:val="00803C63"/>
    <w:rsid w:val="00804823"/>
    <w:rsid w:val="00804966"/>
    <w:rsid w:val="00804B7A"/>
    <w:rsid w:val="00805E9D"/>
    <w:rsid w:val="00806256"/>
    <w:rsid w:val="008070FE"/>
    <w:rsid w:val="008071A9"/>
    <w:rsid w:val="0080739F"/>
    <w:rsid w:val="00811BC8"/>
    <w:rsid w:val="008125B7"/>
    <w:rsid w:val="00813282"/>
    <w:rsid w:val="00813C89"/>
    <w:rsid w:val="00813D0F"/>
    <w:rsid w:val="00814209"/>
    <w:rsid w:val="00814BF0"/>
    <w:rsid w:val="00816414"/>
    <w:rsid w:val="00816F05"/>
    <w:rsid w:val="008177B1"/>
    <w:rsid w:val="00817B9D"/>
    <w:rsid w:val="00820A1C"/>
    <w:rsid w:val="00822983"/>
    <w:rsid w:val="00822CB0"/>
    <w:rsid w:val="00822D5C"/>
    <w:rsid w:val="008235B7"/>
    <w:rsid w:val="00824405"/>
    <w:rsid w:val="0082527A"/>
    <w:rsid w:val="008253A3"/>
    <w:rsid w:val="008255D9"/>
    <w:rsid w:val="0082662D"/>
    <w:rsid w:val="0082748B"/>
    <w:rsid w:val="00830096"/>
    <w:rsid w:val="0083089A"/>
    <w:rsid w:val="00832831"/>
    <w:rsid w:val="00833655"/>
    <w:rsid w:val="00833657"/>
    <w:rsid w:val="00834EA3"/>
    <w:rsid w:val="00836238"/>
    <w:rsid w:val="00837039"/>
    <w:rsid w:val="00837730"/>
    <w:rsid w:val="00840332"/>
    <w:rsid w:val="008405CD"/>
    <w:rsid w:val="008414C1"/>
    <w:rsid w:val="0084339C"/>
    <w:rsid w:val="0084367E"/>
    <w:rsid w:val="00843D18"/>
    <w:rsid w:val="00844B8B"/>
    <w:rsid w:val="00844E0D"/>
    <w:rsid w:val="008463D9"/>
    <w:rsid w:val="008466D2"/>
    <w:rsid w:val="00847B66"/>
    <w:rsid w:val="0085030E"/>
    <w:rsid w:val="00850E9C"/>
    <w:rsid w:val="008515D6"/>
    <w:rsid w:val="00851881"/>
    <w:rsid w:val="00851DCD"/>
    <w:rsid w:val="00853D1A"/>
    <w:rsid w:val="0085440C"/>
    <w:rsid w:val="0085473F"/>
    <w:rsid w:val="0085506C"/>
    <w:rsid w:val="00855846"/>
    <w:rsid w:val="00855852"/>
    <w:rsid w:val="00860804"/>
    <w:rsid w:val="00864719"/>
    <w:rsid w:val="0086478E"/>
    <w:rsid w:val="00866A2E"/>
    <w:rsid w:val="008675FE"/>
    <w:rsid w:val="008676AF"/>
    <w:rsid w:val="008678C8"/>
    <w:rsid w:val="008701B7"/>
    <w:rsid w:val="00870277"/>
    <w:rsid w:val="00871198"/>
    <w:rsid w:val="008714D0"/>
    <w:rsid w:val="008730F9"/>
    <w:rsid w:val="008744CA"/>
    <w:rsid w:val="00874D26"/>
    <w:rsid w:val="0087592A"/>
    <w:rsid w:val="00875A34"/>
    <w:rsid w:val="00875D3F"/>
    <w:rsid w:val="00876C42"/>
    <w:rsid w:val="008779F6"/>
    <w:rsid w:val="008808F5"/>
    <w:rsid w:val="00880980"/>
    <w:rsid w:val="00881008"/>
    <w:rsid w:val="008832FB"/>
    <w:rsid w:val="00883B9F"/>
    <w:rsid w:val="00883BFD"/>
    <w:rsid w:val="00883F31"/>
    <w:rsid w:val="00884CDD"/>
    <w:rsid w:val="00885CB7"/>
    <w:rsid w:val="00885D14"/>
    <w:rsid w:val="00885E30"/>
    <w:rsid w:val="008863B0"/>
    <w:rsid w:val="00886667"/>
    <w:rsid w:val="0088719E"/>
    <w:rsid w:val="00887A00"/>
    <w:rsid w:val="008908F4"/>
    <w:rsid w:val="00891314"/>
    <w:rsid w:val="00892595"/>
    <w:rsid w:val="008932C1"/>
    <w:rsid w:val="0089342B"/>
    <w:rsid w:val="00894B49"/>
    <w:rsid w:val="0089679F"/>
    <w:rsid w:val="00897B46"/>
    <w:rsid w:val="008A08F2"/>
    <w:rsid w:val="008A16B1"/>
    <w:rsid w:val="008A1F19"/>
    <w:rsid w:val="008A2588"/>
    <w:rsid w:val="008A2C82"/>
    <w:rsid w:val="008A2FC9"/>
    <w:rsid w:val="008A36D0"/>
    <w:rsid w:val="008A48B4"/>
    <w:rsid w:val="008A4CCD"/>
    <w:rsid w:val="008A4DE2"/>
    <w:rsid w:val="008A5B6F"/>
    <w:rsid w:val="008A6165"/>
    <w:rsid w:val="008A622D"/>
    <w:rsid w:val="008A7C25"/>
    <w:rsid w:val="008A7D12"/>
    <w:rsid w:val="008B0700"/>
    <w:rsid w:val="008B1A07"/>
    <w:rsid w:val="008B1B6F"/>
    <w:rsid w:val="008B2FEB"/>
    <w:rsid w:val="008B3848"/>
    <w:rsid w:val="008B47B0"/>
    <w:rsid w:val="008B5207"/>
    <w:rsid w:val="008B5F15"/>
    <w:rsid w:val="008B7195"/>
    <w:rsid w:val="008B7C4A"/>
    <w:rsid w:val="008C08A4"/>
    <w:rsid w:val="008C116B"/>
    <w:rsid w:val="008C20DB"/>
    <w:rsid w:val="008C25DD"/>
    <w:rsid w:val="008C31BE"/>
    <w:rsid w:val="008C3A84"/>
    <w:rsid w:val="008C3BFC"/>
    <w:rsid w:val="008C454A"/>
    <w:rsid w:val="008C4902"/>
    <w:rsid w:val="008C4D2B"/>
    <w:rsid w:val="008C5A04"/>
    <w:rsid w:val="008C5B03"/>
    <w:rsid w:val="008C651B"/>
    <w:rsid w:val="008C65B2"/>
    <w:rsid w:val="008C65E9"/>
    <w:rsid w:val="008C67DC"/>
    <w:rsid w:val="008C6A36"/>
    <w:rsid w:val="008C7E25"/>
    <w:rsid w:val="008D01CE"/>
    <w:rsid w:val="008D058E"/>
    <w:rsid w:val="008D0EFC"/>
    <w:rsid w:val="008D2E88"/>
    <w:rsid w:val="008D2F72"/>
    <w:rsid w:val="008D3964"/>
    <w:rsid w:val="008D4431"/>
    <w:rsid w:val="008D455F"/>
    <w:rsid w:val="008D5448"/>
    <w:rsid w:val="008D5748"/>
    <w:rsid w:val="008D6469"/>
    <w:rsid w:val="008D6ECD"/>
    <w:rsid w:val="008D73EF"/>
    <w:rsid w:val="008D785E"/>
    <w:rsid w:val="008D79BE"/>
    <w:rsid w:val="008D7FC9"/>
    <w:rsid w:val="008E0160"/>
    <w:rsid w:val="008E0A24"/>
    <w:rsid w:val="008E27CF"/>
    <w:rsid w:val="008E35E4"/>
    <w:rsid w:val="008E379F"/>
    <w:rsid w:val="008E3BEF"/>
    <w:rsid w:val="008E3D95"/>
    <w:rsid w:val="008E3E23"/>
    <w:rsid w:val="008E4336"/>
    <w:rsid w:val="008E45CB"/>
    <w:rsid w:val="008E4E75"/>
    <w:rsid w:val="008E567B"/>
    <w:rsid w:val="008E75E8"/>
    <w:rsid w:val="008E7D9E"/>
    <w:rsid w:val="008F0190"/>
    <w:rsid w:val="008F0A2F"/>
    <w:rsid w:val="008F11A7"/>
    <w:rsid w:val="008F218B"/>
    <w:rsid w:val="008F297B"/>
    <w:rsid w:val="008F36F0"/>
    <w:rsid w:val="008F3ABD"/>
    <w:rsid w:val="008F4910"/>
    <w:rsid w:val="008F4A47"/>
    <w:rsid w:val="008F4F7A"/>
    <w:rsid w:val="008F51B1"/>
    <w:rsid w:val="008F5AC5"/>
    <w:rsid w:val="008F6C15"/>
    <w:rsid w:val="00900090"/>
    <w:rsid w:val="00901504"/>
    <w:rsid w:val="009017C1"/>
    <w:rsid w:val="00901930"/>
    <w:rsid w:val="00902135"/>
    <w:rsid w:val="00905074"/>
    <w:rsid w:val="00906178"/>
    <w:rsid w:val="00911558"/>
    <w:rsid w:val="00911E10"/>
    <w:rsid w:val="00911E73"/>
    <w:rsid w:val="0091364B"/>
    <w:rsid w:val="0091387E"/>
    <w:rsid w:val="00913EE3"/>
    <w:rsid w:val="00916405"/>
    <w:rsid w:val="00916657"/>
    <w:rsid w:val="009172C0"/>
    <w:rsid w:val="00917702"/>
    <w:rsid w:val="00917A94"/>
    <w:rsid w:val="009203FF"/>
    <w:rsid w:val="00920585"/>
    <w:rsid w:val="00922BFD"/>
    <w:rsid w:val="00922D69"/>
    <w:rsid w:val="00924084"/>
    <w:rsid w:val="00925162"/>
    <w:rsid w:val="009258CA"/>
    <w:rsid w:val="0092731E"/>
    <w:rsid w:val="00927ACF"/>
    <w:rsid w:val="009313F1"/>
    <w:rsid w:val="00931625"/>
    <w:rsid w:val="009319A4"/>
    <w:rsid w:val="009321A2"/>
    <w:rsid w:val="00932702"/>
    <w:rsid w:val="009329FE"/>
    <w:rsid w:val="00932A61"/>
    <w:rsid w:val="009332BC"/>
    <w:rsid w:val="00934CE8"/>
    <w:rsid w:val="009373F2"/>
    <w:rsid w:val="00937D45"/>
    <w:rsid w:val="0094052E"/>
    <w:rsid w:val="009415BF"/>
    <w:rsid w:val="00943866"/>
    <w:rsid w:val="00946ACF"/>
    <w:rsid w:val="00946C99"/>
    <w:rsid w:val="00947EC0"/>
    <w:rsid w:val="00950CC8"/>
    <w:rsid w:val="00951635"/>
    <w:rsid w:val="009549B7"/>
    <w:rsid w:val="00954A3B"/>
    <w:rsid w:val="00955156"/>
    <w:rsid w:val="0095523B"/>
    <w:rsid w:val="00956093"/>
    <w:rsid w:val="00956749"/>
    <w:rsid w:val="00957FBA"/>
    <w:rsid w:val="0096325D"/>
    <w:rsid w:val="00963361"/>
    <w:rsid w:val="00964971"/>
    <w:rsid w:val="00964A21"/>
    <w:rsid w:val="00964A46"/>
    <w:rsid w:val="00965F2A"/>
    <w:rsid w:val="00966A73"/>
    <w:rsid w:val="00966E90"/>
    <w:rsid w:val="00970119"/>
    <w:rsid w:val="009704E1"/>
    <w:rsid w:val="009710C2"/>
    <w:rsid w:val="00972047"/>
    <w:rsid w:val="009733B1"/>
    <w:rsid w:val="009745CD"/>
    <w:rsid w:val="009750B5"/>
    <w:rsid w:val="009752B8"/>
    <w:rsid w:val="00975C99"/>
    <w:rsid w:val="00975D3C"/>
    <w:rsid w:val="00977EEF"/>
    <w:rsid w:val="00980C6E"/>
    <w:rsid w:val="00981193"/>
    <w:rsid w:val="0098172F"/>
    <w:rsid w:val="00981F62"/>
    <w:rsid w:val="00982FFE"/>
    <w:rsid w:val="00983BFF"/>
    <w:rsid w:val="00983D24"/>
    <w:rsid w:val="009846F4"/>
    <w:rsid w:val="009860BD"/>
    <w:rsid w:val="00986A79"/>
    <w:rsid w:val="00986CC9"/>
    <w:rsid w:val="009875C0"/>
    <w:rsid w:val="0098781C"/>
    <w:rsid w:val="0099064A"/>
    <w:rsid w:val="00991127"/>
    <w:rsid w:val="009922CF"/>
    <w:rsid w:val="009932D8"/>
    <w:rsid w:val="00994E27"/>
    <w:rsid w:val="0099574B"/>
    <w:rsid w:val="009959DE"/>
    <w:rsid w:val="009966FE"/>
    <w:rsid w:val="00996CAC"/>
    <w:rsid w:val="00996D20"/>
    <w:rsid w:val="0099765B"/>
    <w:rsid w:val="009A0314"/>
    <w:rsid w:val="009A063E"/>
    <w:rsid w:val="009A0F56"/>
    <w:rsid w:val="009A113C"/>
    <w:rsid w:val="009A2464"/>
    <w:rsid w:val="009A316E"/>
    <w:rsid w:val="009A393B"/>
    <w:rsid w:val="009A4A24"/>
    <w:rsid w:val="009A563B"/>
    <w:rsid w:val="009A5D22"/>
    <w:rsid w:val="009A6617"/>
    <w:rsid w:val="009A7B81"/>
    <w:rsid w:val="009A7C4D"/>
    <w:rsid w:val="009B03CD"/>
    <w:rsid w:val="009B1587"/>
    <w:rsid w:val="009B215A"/>
    <w:rsid w:val="009B4991"/>
    <w:rsid w:val="009B4DCD"/>
    <w:rsid w:val="009B4FC1"/>
    <w:rsid w:val="009B6462"/>
    <w:rsid w:val="009B6A22"/>
    <w:rsid w:val="009B6C2B"/>
    <w:rsid w:val="009B71CA"/>
    <w:rsid w:val="009B76E1"/>
    <w:rsid w:val="009B792A"/>
    <w:rsid w:val="009B7F7C"/>
    <w:rsid w:val="009C010F"/>
    <w:rsid w:val="009C02C8"/>
    <w:rsid w:val="009C0594"/>
    <w:rsid w:val="009C1C08"/>
    <w:rsid w:val="009C2299"/>
    <w:rsid w:val="009C29E3"/>
    <w:rsid w:val="009C416A"/>
    <w:rsid w:val="009C48A3"/>
    <w:rsid w:val="009C54B4"/>
    <w:rsid w:val="009D0415"/>
    <w:rsid w:val="009D079C"/>
    <w:rsid w:val="009D0F8D"/>
    <w:rsid w:val="009D137A"/>
    <w:rsid w:val="009D242E"/>
    <w:rsid w:val="009D349B"/>
    <w:rsid w:val="009D3C6D"/>
    <w:rsid w:val="009D3FE6"/>
    <w:rsid w:val="009D45B7"/>
    <w:rsid w:val="009D6A26"/>
    <w:rsid w:val="009D77D7"/>
    <w:rsid w:val="009E086A"/>
    <w:rsid w:val="009E3672"/>
    <w:rsid w:val="009E3C1D"/>
    <w:rsid w:val="009E3FED"/>
    <w:rsid w:val="009E40AA"/>
    <w:rsid w:val="009E4AA2"/>
    <w:rsid w:val="009E5020"/>
    <w:rsid w:val="009E502A"/>
    <w:rsid w:val="009E5903"/>
    <w:rsid w:val="009E5956"/>
    <w:rsid w:val="009E7158"/>
    <w:rsid w:val="009F1096"/>
    <w:rsid w:val="009F2826"/>
    <w:rsid w:val="009F3D44"/>
    <w:rsid w:val="009F4451"/>
    <w:rsid w:val="009F48FC"/>
    <w:rsid w:val="009F54A3"/>
    <w:rsid w:val="009F5568"/>
    <w:rsid w:val="009F55DA"/>
    <w:rsid w:val="009F659F"/>
    <w:rsid w:val="009F6FB6"/>
    <w:rsid w:val="009F75EE"/>
    <w:rsid w:val="00A0032F"/>
    <w:rsid w:val="00A00D1C"/>
    <w:rsid w:val="00A01919"/>
    <w:rsid w:val="00A01987"/>
    <w:rsid w:val="00A02B7D"/>
    <w:rsid w:val="00A02D01"/>
    <w:rsid w:val="00A02D38"/>
    <w:rsid w:val="00A05228"/>
    <w:rsid w:val="00A0526C"/>
    <w:rsid w:val="00A05B5A"/>
    <w:rsid w:val="00A0797F"/>
    <w:rsid w:val="00A07E3E"/>
    <w:rsid w:val="00A107A1"/>
    <w:rsid w:val="00A10D83"/>
    <w:rsid w:val="00A1137F"/>
    <w:rsid w:val="00A13705"/>
    <w:rsid w:val="00A15738"/>
    <w:rsid w:val="00A1670D"/>
    <w:rsid w:val="00A179EB"/>
    <w:rsid w:val="00A17F34"/>
    <w:rsid w:val="00A20345"/>
    <w:rsid w:val="00A20AB6"/>
    <w:rsid w:val="00A218C7"/>
    <w:rsid w:val="00A22A21"/>
    <w:rsid w:val="00A23BB0"/>
    <w:rsid w:val="00A23D3C"/>
    <w:rsid w:val="00A2658E"/>
    <w:rsid w:val="00A27634"/>
    <w:rsid w:val="00A30B11"/>
    <w:rsid w:val="00A31BCE"/>
    <w:rsid w:val="00A32EA7"/>
    <w:rsid w:val="00A35CE2"/>
    <w:rsid w:val="00A36389"/>
    <w:rsid w:val="00A364D6"/>
    <w:rsid w:val="00A377EF"/>
    <w:rsid w:val="00A40A7A"/>
    <w:rsid w:val="00A41EE0"/>
    <w:rsid w:val="00A42381"/>
    <w:rsid w:val="00A44315"/>
    <w:rsid w:val="00A44610"/>
    <w:rsid w:val="00A4509D"/>
    <w:rsid w:val="00A457B5"/>
    <w:rsid w:val="00A46B19"/>
    <w:rsid w:val="00A500BE"/>
    <w:rsid w:val="00A504CD"/>
    <w:rsid w:val="00A508B0"/>
    <w:rsid w:val="00A512A2"/>
    <w:rsid w:val="00A5214A"/>
    <w:rsid w:val="00A5333B"/>
    <w:rsid w:val="00A5460D"/>
    <w:rsid w:val="00A546F8"/>
    <w:rsid w:val="00A55402"/>
    <w:rsid w:val="00A56DEC"/>
    <w:rsid w:val="00A603C1"/>
    <w:rsid w:val="00A6077A"/>
    <w:rsid w:val="00A60ED8"/>
    <w:rsid w:val="00A61889"/>
    <w:rsid w:val="00A61BDB"/>
    <w:rsid w:val="00A61EC6"/>
    <w:rsid w:val="00A6394A"/>
    <w:rsid w:val="00A64C44"/>
    <w:rsid w:val="00A64F3B"/>
    <w:rsid w:val="00A65299"/>
    <w:rsid w:val="00A660BE"/>
    <w:rsid w:val="00A6692E"/>
    <w:rsid w:val="00A66BC8"/>
    <w:rsid w:val="00A67048"/>
    <w:rsid w:val="00A705E2"/>
    <w:rsid w:val="00A705E8"/>
    <w:rsid w:val="00A70B88"/>
    <w:rsid w:val="00A70DA2"/>
    <w:rsid w:val="00A71082"/>
    <w:rsid w:val="00A7144B"/>
    <w:rsid w:val="00A7162E"/>
    <w:rsid w:val="00A7266A"/>
    <w:rsid w:val="00A754D9"/>
    <w:rsid w:val="00A75A33"/>
    <w:rsid w:val="00A75DF5"/>
    <w:rsid w:val="00A76252"/>
    <w:rsid w:val="00A762E4"/>
    <w:rsid w:val="00A76BD5"/>
    <w:rsid w:val="00A76EDE"/>
    <w:rsid w:val="00A80A5C"/>
    <w:rsid w:val="00A82577"/>
    <w:rsid w:val="00A831A9"/>
    <w:rsid w:val="00A84739"/>
    <w:rsid w:val="00A84837"/>
    <w:rsid w:val="00A85342"/>
    <w:rsid w:val="00A85C91"/>
    <w:rsid w:val="00A866E6"/>
    <w:rsid w:val="00A86BD4"/>
    <w:rsid w:val="00A87558"/>
    <w:rsid w:val="00A87718"/>
    <w:rsid w:val="00A9179F"/>
    <w:rsid w:val="00A92ACC"/>
    <w:rsid w:val="00A93B00"/>
    <w:rsid w:val="00A93B9F"/>
    <w:rsid w:val="00A94955"/>
    <w:rsid w:val="00A9558D"/>
    <w:rsid w:val="00A97853"/>
    <w:rsid w:val="00AA06F1"/>
    <w:rsid w:val="00AA10D3"/>
    <w:rsid w:val="00AA11B6"/>
    <w:rsid w:val="00AA211F"/>
    <w:rsid w:val="00AA256A"/>
    <w:rsid w:val="00AA4170"/>
    <w:rsid w:val="00AA4B48"/>
    <w:rsid w:val="00AA569D"/>
    <w:rsid w:val="00AA613B"/>
    <w:rsid w:val="00AA6828"/>
    <w:rsid w:val="00AA716B"/>
    <w:rsid w:val="00AB015A"/>
    <w:rsid w:val="00AB13C6"/>
    <w:rsid w:val="00AB1B71"/>
    <w:rsid w:val="00AB1EF6"/>
    <w:rsid w:val="00AB2BCA"/>
    <w:rsid w:val="00AB4131"/>
    <w:rsid w:val="00AB4F39"/>
    <w:rsid w:val="00AB5C03"/>
    <w:rsid w:val="00AB6316"/>
    <w:rsid w:val="00AB65E1"/>
    <w:rsid w:val="00AB6F2B"/>
    <w:rsid w:val="00AC00DF"/>
    <w:rsid w:val="00AC04FB"/>
    <w:rsid w:val="00AC11E2"/>
    <w:rsid w:val="00AC257C"/>
    <w:rsid w:val="00AC2586"/>
    <w:rsid w:val="00AC2DCD"/>
    <w:rsid w:val="00AC3639"/>
    <w:rsid w:val="00AC3991"/>
    <w:rsid w:val="00AD16B3"/>
    <w:rsid w:val="00AD23D1"/>
    <w:rsid w:val="00AD260A"/>
    <w:rsid w:val="00AD3173"/>
    <w:rsid w:val="00AD3210"/>
    <w:rsid w:val="00AD369D"/>
    <w:rsid w:val="00AD3FF4"/>
    <w:rsid w:val="00AD40C1"/>
    <w:rsid w:val="00AD48DA"/>
    <w:rsid w:val="00AD4A99"/>
    <w:rsid w:val="00AD4B55"/>
    <w:rsid w:val="00AD4D26"/>
    <w:rsid w:val="00AD7386"/>
    <w:rsid w:val="00AD7AF3"/>
    <w:rsid w:val="00AE1B4A"/>
    <w:rsid w:val="00AE31E5"/>
    <w:rsid w:val="00AE3EA1"/>
    <w:rsid w:val="00AE3FF6"/>
    <w:rsid w:val="00AE545C"/>
    <w:rsid w:val="00AE5580"/>
    <w:rsid w:val="00AE591A"/>
    <w:rsid w:val="00AE7866"/>
    <w:rsid w:val="00AF0DD8"/>
    <w:rsid w:val="00AF0E46"/>
    <w:rsid w:val="00AF1638"/>
    <w:rsid w:val="00AF219E"/>
    <w:rsid w:val="00AF260E"/>
    <w:rsid w:val="00AF340E"/>
    <w:rsid w:val="00AF4A2F"/>
    <w:rsid w:val="00AF4B4F"/>
    <w:rsid w:val="00AF5DB1"/>
    <w:rsid w:val="00AF6C18"/>
    <w:rsid w:val="00AF7806"/>
    <w:rsid w:val="00B01A7A"/>
    <w:rsid w:val="00B02D35"/>
    <w:rsid w:val="00B02F95"/>
    <w:rsid w:val="00B02FFB"/>
    <w:rsid w:val="00B03879"/>
    <w:rsid w:val="00B03AE3"/>
    <w:rsid w:val="00B03C0B"/>
    <w:rsid w:val="00B04174"/>
    <w:rsid w:val="00B05A29"/>
    <w:rsid w:val="00B069C6"/>
    <w:rsid w:val="00B07B17"/>
    <w:rsid w:val="00B07F49"/>
    <w:rsid w:val="00B1130C"/>
    <w:rsid w:val="00B13565"/>
    <w:rsid w:val="00B14123"/>
    <w:rsid w:val="00B14AD6"/>
    <w:rsid w:val="00B16069"/>
    <w:rsid w:val="00B16A36"/>
    <w:rsid w:val="00B16A51"/>
    <w:rsid w:val="00B2092B"/>
    <w:rsid w:val="00B21D7D"/>
    <w:rsid w:val="00B22AC5"/>
    <w:rsid w:val="00B2319E"/>
    <w:rsid w:val="00B239EF"/>
    <w:rsid w:val="00B23B22"/>
    <w:rsid w:val="00B23F92"/>
    <w:rsid w:val="00B25D48"/>
    <w:rsid w:val="00B26D19"/>
    <w:rsid w:val="00B26D9A"/>
    <w:rsid w:val="00B27712"/>
    <w:rsid w:val="00B27F9A"/>
    <w:rsid w:val="00B30205"/>
    <w:rsid w:val="00B30B2E"/>
    <w:rsid w:val="00B30B51"/>
    <w:rsid w:val="00B312FB"/>
    <w:rsid w:val="00B3332C"/>
    <w:rsid w:val="00B339CD"/>
    <w:rsid w:val="00B33C14"/>
    <w:rsid w:val="00B34CC7"/>
    <w:rsid w:val="00B34F45"/>
    <w:rsid w:val="00B35167"/>
    <w:rsid w:val="00B353F9"/>
    <w:rsid w:val="00B36393"/>
    <w:rsid w:val="00B36611"/>
    <w:rsid w:val="00B3667D"/>
    <w:rsid w:val="00B3778C"/>
    <w:rsid w:val="00B37887"/>
    <w:rsid w:val="00B37BDF"/>
    <w:rsid w:val="00B401AA"/>
    <w:rsid w:val="00B40BA2"/>
    <w:rsid w:val="00B420FA"/>
    <w:rsid w:val="00B4349A"/>
    <w:rsid w:val="00B43D41"/>
    <w:rsid w:val="00B44E48"/>
    <w:rsid w:val="00B4582F"/>
    <w:rsid w:val="00B4597F"/>
    <w:rsid w:val="00B45BA1"/>
    <w:rsid w:val="00B4623D"/>
    <w:rsid w:val="00B463FF"/>
    <w:rsid w:val="00B46D70"/>
    <w:rsid w:val="00B47593"/>
    <w:rsid w:val="00B4763C"/>
    <w:rsid w:val="00B47BEF"/>
    <w:rsid w:val="00B47C05"/>
    <w:rsid w:val="00B5018D"/>
    <w:rsid w:val="00B504F0"/>
    <w:rsid w:val="00B509F1"/>
    <w:rsid w:val="00B53781"/>
    <w:rsid w:val="00B55171"/>
    <w:rsid w:val="00B56CA3"/>
    <w:rsid w:val="00B56DEE"/>
    <w:rsid w:val="00B60E09"/>
    <w:rsid w:val="00B61090"/>
    <w:rsid w:val="00B620C9"/>
    <w:rsid w:val="00B627EA"/>
    <w:rsid w:val="00B64419"/>
    <w:rsid w:val="00B65415"/>
    <w:rsid w:val="00B66145"/>
    <w:rsid w:val="00B66849"/>
    <w:rsid w:val="00B66CFF"/>
    <w:rsid w:val="00B677B3"/>
    <w:rsid w:val="00B678B6"/>
    <w:rsid w:val="00B70325"/>
    <w:rsid w:val="00B7166E"/>
    <w:rsid w:val="00B72084"/>
    <w:rsid w:val="00B7277C"/>
    <w:rsid w:val="00B72848"/>
    <w:rsid w:val="00B73C08"/>
    <w:rsid w:val="00B7525E"/>
    <w:rsid w:val="00B81AD8"/>
    <w:rsid w:val="00B821B2"/>
    <w:rsid w:val="00B82957"/>
    <w:rsid w:val="00B83036"/>
    <w:rsid w:val="00B8346D"/>
    <w:rsid w:val="00B83D69"/>
    <w:rsid w:val="00B84A44"/>
    <w:rsid w:val="00B84C21"/>
    <w:rsid w:val="00B855AC"/>
    <w:rsid w:val="00B8560F"/>
    <w:rsid w:val="00B8730B"/>
    <w:rsid w:val="00B875CA"/>
    <w:rsid w:val="00B87B61"/>
    <w:rsid w:val="00B907C5"/>
    <w:rsid w:val="00B90E53"/>
    <w:rsid w:val="00B9151C"/>
    <w:rsid w:val="00B9163B"/>
    <w:rsid w:val="00B9219A"/>
    <w:rsid w:val="00B92943"/>
    <w:rsid w:val="00B92A0E"/>
    <w:rsid w:val="00B92C83"/>
    <w:rsid w:val="00B93834"/>
    <w:rsid w:val="00B94081"/>
    <w:rsid w:val="00B9459C"/>
    <w:rsid w:val="00B94942"/>
    <w:rsid w:val="00B95858"/>
    <w:rsid w:val="00B9781E"/>
    <w:rsid w:val="00B97D92"/>
    <w:rsid w:val="00BA0BE6"/>
    <w:rsid w:val="00BA0F63"/>
    <w:rsid w:val="00BA0FB5"/>
    <w:rsid w:val="00BA1887"/>
    <w:rsid w:val="00BA1AD6"/>
    <w:rsid w:val="00BA1BC1"/>
    <w:rsid w:val="00BA2376"/>
    <w:rsid w:val="00BA25E3"/>
    <w:rsid w:val="00BA2F61"/>
    <w:rsid w:val="00BA370B"/>
    <w:rsid w:val="00BA3DE3"/>
    <w:rsid w:val="00BA40C4"/>
    <w:rsid w:val="00BA456D"/>
    <w:rsid w:val="00BA4A58"/>
    <w:rsid w:val="00BA4E9F"/>
    <w:rsid w:val="00BA5D83"/>
    <w:rsid w:val="00BA6A56"/>
    <w:rsid w:val="00BA6E23"/>
    <w:rsid w:val="00BA77DA"/>
    <w:rsid w:val="00BA79BF"/>
    <w:rsid w:val="00BB0A15"/>
    <w:rsid w:val="00BB0ECA"/>
    <w:rsid w:val="00BB339E"/>
    <w:rsid w:val="00BB4D1F"/>
    <w:rsid w:val="00BB5408"/>
    <w:rsid w:val="00BB558D"/>
    <w:rsid w:val="00BB6C47"/>
    <w:rsid w:val="00BB754F"/>
    <w:rsid w:val="00BC0DF5"/>
    <w:rsid w:val="00BC19EF"/>
    <w:rsid w:val="00BC2511"/>
    <w:rsid w:val="00BC4360"/>
    <w:rsid w:val="00BC55C4"/>
    <w:rsid w:val="00BC6090"/>
    <w:rsid w:val="00BC6539"/>
    <w:rsid w:val="00BC723B"/>
    <w:rsid w:val="00BD3BEA"/>
    <w:rsid w:val="00BD6C7D"/>
    <w:rsid w:val="00BD72D5"/>
    <w:rsid w:val="00BD7525"/>
    <w:rsid w:val="00BD7652"/>
    <w:rsid w:val="00BD7A01"/>
    <w:rsid w:val="00BE07E3"/>
    <w:rsid w:val="00BE0D0D"/>
    <w:rsid w:val="00BE1D9D"/>
    <w:rsid w:val="00BE2871"/>
    <w:rsid w:val="00BE3CAC"/>
    <w:rsid w:val="00BE3CB3"/>
    <w:rsid w:val="00BE3E06"/>
    <w:rsid w:val="00BE4B70"/>
    <w:rsid w:val="00BE509F"/>
    <w:rsid w:val="00BE518F"/>
    <w:rsid w:val="00BE5239"/>
    <w:rsid w:val="00BE5A1B"/>
    <w:rsid w:val="00BE6CD0"/>
    <w:rsid w:val="00BE72C6"/>
    <w:rsid w:val="00BE731C"/>
    <w:rsid w:val="00BE7EC1"/>
    <w:rsid w:val="00BF0441"/>
    <w:rsid w:val="00BF072A"/>
    <w:rsid w:val="00BF1520"/>
    <w:rsid w:val="00BF1633"/>
    <w:rsid w:val="00BF2C7F"/>
    <w:rsid w:val="00BF5624"/>
    <w:rsid w:val="00BF5E14"/>
    <w:rsid w:val="00BF6037"/>
    <w:rsid w:val="00BF6085"/>
    <w:rsid w:val="00BF61B7"/>
    <w:rsid w:val="00BF6ECA"/>
    <w:rsid w:val="00C00C20"/>
    <w:rsid w:val="00C01111"/>
    <w:rsid w:val="00C01377"/>
    <w:rsid w:val="00C0139B"/>
    <w:rsid w:val="00C01558"/>
    <w:rsid w:val="00C0164F"/>
    <w:rsid w:val="00C0296B"/>
    <w:rsid w:val="00C03590"/>
    <w:rsid w:val="00C03AE2"/>
    <w:rsid w:val="00C03DDC"/>
    <w:rsid w:val="00C04F06"/>
    <w:rsid w:val="00C04F97"/>
    <w:rsid w:val="00C0564C"/>
    <w:rsid w:val="00C06353"/>
    <w:rsid w:val="00C06F16"/>
    <w:rsid w:val="00C07965"/>
    <w:rsid w:val="00C07DA2"/>
    <w:rsid w:val="00C10E65"/>
    <w:rsid w:val="00C11A0C"/>
    <w:rsid w:val="00C11B0D"/>
    <w:rsid w:val="00C1385C"/>
    <w:rsid w:val="00C1416D"/>
    <w:rsid w:val="00C149EF"/>
    <w:rsid w:val="00C159D4"/>
    <w:rsid w:val="00C16836"/>
    <w:rsid w:val="00C171FA"/>
    <w:rsid w:val="00C205BC"/>
    <w:rsid w:val="00C2135A"/>
    <w:rsid w:val="00C213C6"/>
    <w:rsid w:val="00C22008"/>
    <w:rsid w:val="00C22C65"/>
    <w:rsid w:val="00C2356A"/>
    <w:rsid w:val="00C23A5F"/>
    <w:rsid w:val="00C243CF"/>
    <w:rsid w:val="00C2589E"/>
    <w:rsid w:val="00C25BA9"/>
    <w:rsid w:val="00C2753D"/>
    <w:rsid w:val="00C31D34"/>
    <w:rsid w:val="00C34286"/>
    <w:rsid w:val="00C34910"/>
    <w:rsid w:val="00C35505"/>
    <w:rsid w:val="00C37556"/>
    <w:rsid w:val="00C400FB"/>
    <w:rsid w:val="00C4021C"/>
    <w:rsid w:val="00C41E3C"/>
    <w:rsid w:val="00C42FEA"/>
    <w:rsid w:val="00C4368B"/>
    <w:rsid w:val="00C43B39"/>
    <w:rsid w:val="00C505F9"/>
    <w:rsid w:val="00C50610"/>
    <w:rsid w:val="00C50CC4"/>
    <w:rsid w:val="00C52ECA"/>
    <w:rsid w:val="00C53314"/>
    <w:rsid w:val="00C54A56"/>
    <w:rsid w:val="00C54AFD"/>
    <w:rsid w:val="00C5593D"/>
    <w:rsid w:val="00C55F5B"/>
    <w:rsid w:val="00C5772D"/>
    <w:rsid w:val="00C577BB"/>
    <w:rsid w:val="00C57F23"/>
    <w:rsid w:val="00C62629"/>
    <w:rsid w:val="00C63378"/>
    <w:rsid w:val="00C63EC1"/>
    <w:rsid w:val="00C64482"/>
    <w:rsid w:val="00C67317"/>
    <w:rsid w:val="00C70041"/>
    <w:rsid w:val="00C7041D"/>
    <w:rsid w:val="00C70CB4"/>
    <w:rsid w:val="00C710C4"/>
    <w:rsid w:val="00C715E4"/>
    <w:rsid w:val="00C7217E"/>
    <w:rsid w:val="00C72370"/>
    <w:rsid w:val="00C72B2F"/>
    <w:rsid w:val="00C74480"/>
    <w:rsid w:val="00C75529"/>
    <w:rsid w:val="00C7567C"/>
    <w:rsid w:val="00C75A44"/>
    <w:rsid w:val="00C76785"/>
    <w:rsid w:val="00C76BD2"/>
    <w:rsid w:val="00C77026"/>
    <w:rsid w:val="00C779E2"/>
    <w:rsid w:val="00C77E87"/>
    <w:rsid w:val="00C800C2"/>
    <w:rsid w:val="00C818BA"/>
    <w:rsid w:val="00C82B6C"/>
    <w:rsid w:val="00C834AE"/>
    <w:rsid w:val="00C838FF"/>
    <w:rsid w:val="00C83A18"/>
    <w:rsid w:val="00C8454C"/>
    <w:rsid w:val="00C84C9C"/>
    <w:rsid w:val="00C85527"/>
    <w:rsid w:val="00C860F9"/>
    <w:rsid w:val="00C86FBD"/>
    <w:rsid w:val="00C871D6"/>
    <w:rsid w:val="00C877AC"/>
    <w:rsid w:val="00C913B7"/>
    <w:rsid w:val="00C920BE"/>
    <w:rsid w:val="00C93436"/>
    <w:rsid w:val="00C94DF3"/>
    <w:rsid w:val="00C95428"/>
    <w:rsid w:val="00C95C60"/>
    <w:rsid w:val="00C96075"/>
    <w:rsid w:val="00C969D6"/>
    <w:rsid w:val="00C96F44"/>
    <w:rsid w:val="00C97594"/>
    <w:rsid w:val="00CA0673"/>
    <w:rsid w:val="00CA09CC"/>
    <w:rsid w:val="00CA218F"/>
    <w:rsid w:val="00CA34A7"/>
    <w:rsid w:val="00CA5067"/>
    <w:rsid w:val="00CA509E"/>
    <w:rsid w:val="00CA512C"/>
    <w:rsid w:val="00CA5E81"/>
    <w:rsid w:val="00CA6263"/>
    <w:rsid w:val="00CA6924"/>
    <w:rsid w:val="00CA7094"/>
    <w:rsid w:val="00CA7182"/>
    <w:rsid w:val="00CA78EB"/>
    <w:rsid w:val="00CA7DA8"/>
    <w:rsid w:val="00CB0F0B"/>
    <w:rsid w:val="00CB1877"/>
    <w:rsid w:val="00CB1DAB"/>
    <w:rsid w:val="00CB322A"/>
    <w:rsid w:val="00CB3CEF"/>
    <w:rsid w:val="00CB3DF4"/>
    <w:rsid w:val="00CB540A"/>
    <w:rsid w:val="00CC0017"/>
    <w:rsid w:val="00CC0721"/>
    <w:rsid w:val="00CC0A6A"/>
    <w:rsid w:val="00CC0B3D"/>
    <w:rsid w:val="00CC0FEC"/>
    <w:rsid w:val="00CC1A1F"/>
    <w:rsid w:val="00CC2BEC"/>
    <w:rsid w:val="00CC2ED6"/>
    <w:rsid w:val="00CC32C6"/>
    <w:rsid w:val="00CC386F"/>
    <w:rsid w:val="00CC3990"/>
    <w:rsid w:val="00CC3AE6"/>
    <w:rsid w:val="00CC569A"/>
    <w:rsid w:val="00CC6264"/>
    <w:rsid w:val="00CC6277"/>
    <w:rsid w:val="00CC769C"/>
    <w:rsid w:val="00CC76A4"/>
    <w:rsid w:val="00CC76F4"/>
    <w:rsid w:val="00CD11ED"/>
    <w:rsid w:val="00CD1FF5"/>
    <w:rsid w:val="00CD3167"/>
    <w:rsid w:val="00CD4623"/>
    <w:rsid w:val="00CD464E"/>
    <w:rsid w:val="00CD5F7B"/>
    <w:rsid w:val="00CD6CBC"/>
    <w:rsid w:val="00CD71C6"/>
    <w:rsid w:val="00CE0C5A"/>
    <w:rsid w:val="00CE18AD"/>
    <w:rsid w:val="00CE26C7"/>
    <w:rsid w:val="00CE2E96"/>
    <w:rsid w:val="00CE33B5"/>
    <w:rsid w:val="00CE432A"/>
    <w:rsid w:val="00CE4B64"/>
    <w:rsid w:val="00CE541D"/>
    <w:rsid w:val="00CE5812"/>
    <w:rsid w:val="00CE6F76"/>
    <w:rsid w:val="00CE77D2"/>
    <w:rsid w:val="00CE7BCC"/>
    <w:rsid w:val="00CF0A42"/>
    <w:rsid w:val="00CF0E36"/>
    <w:rsid w:val="00CF2265"/>
    <w:rsid w:val="00CF2E06"/>
    <w:rsid w:val="00CF32D8"/>
    <w:rsid w:val="00CF638D"/>
    <w:rsid w:val="00CF6CA0"/>
    <w:rsid w:val="00CF71C9"/>
    <w:rsid w:val="00CF79BC"/>
    <w:rsid w:val="00D00093"/>
    <w:rsid w:val="00D005F0"/>
    <w:rsid w:val="00D02862"/>
    <w:rsid w:val="00D029B4"/>
    <w:rsid w:val="00D037F7"/>
    <w:rsid w:val="00D04468"/>
    <w:rsid w:val="00D051E6"/>
    <w:rsid w:val="00D0525E"/>
    <w:rsid w:val="00D05502"/>
    <w:rsid w:val="00D0581C"/>
    <w:rsid w:val="00D10259"/>
    <w:rsid w:val="00D1030D"/>
    <w:rsid w:val="00D1131A"/>
    <w:rsid w:val="00D11BF0"/>
    <w:rsid w:val="00D11FEF"/>
    <w:rsid w:val="00D13F4E"/>
    <w:rsid w:val="00D1635E"/>
    <w:rsid w:val="00D16E9A"/>
    <w:rsid w:val="00D17C40"/>
    <w:rsid w:val="00D17C97"/>
    <w:rsid w:val="00D17D98"/>
    <w:rsid w:val="00D20238"/>
    <w:rsid w:val="00D21320"/>
    <w:rsid w:val="00D22155"/>
    <w:rsid w:val="00D225DA"/>
    <w:rsid w:val="00D24D7C"/>
    <w:rsid w:val="00D259CE"/>
    <w:rsid w:val="00D2600E"/>
    <w:rsid w:val="00D26127"/>
    <w:rsid w:val="00D26ADA"/>
    <w:rsid w:val="00D30457"/>
    <w:rsid w:val="00D304D9"/>
    <w:rsid w:val="00D30730"/>
    <w:rsid w:val="00D314EE"/>
    <w:rsid w:val="00D31532"/>
    <w:rsid w:val="00D318AC"/>
    <w:rsid w:val="00D31D8A"/>
    <w:rsid w:val="00D31E1E"/>
    <w:rsid w:val="00D340C9"/>
    <w:rsid w:val="00D34345"/>
    <w:rsid w:val="00D3468C"/>
    <w:rsid w:val="00D34AA3"/>
    <w:rsid w:val="00D36E63"/>
    <w:rsid w:val="00D37E8D"/>
    <w:rsid w:val="00D403D0"/>
    <w:rsid w:val="00D40C6C"/>
    <w:rsid w:val="00D41FD1"/>
    <w:rsid w:val="00D4390A"/>
    <w:rsid w:val="00D452F9"/>
    <w:rsid w:val="00D4539B"/>
    <w:rsid w:val="00D45561"/>
    <w:rsid w:val="00D458BB"/>
    <w:rsid w:val="00D47214"/>
    <w:rsid w:val="00D47EC6"/>
    <w:rsid w:val="00D50F97"/>
    <w:rsid w:val="00D52F46"/>
    <w:rsid w:val="00D547DF"/>
    <w:rsid w:val="00D549C6"/>
    <w:rsid w:val="00D56628"/>
    <w:rsid w:val="00D56812"/>
    <w:rsid w:val="00D5699E"/>
    <w:rsid w:val="00D57437"/>
    <w:rsid w:val="00D57E07"/>
    <w:rsid w:val="00D60A5E"/>
    <w:rsid w:val="00D60D1F"/>
    <w:rsid w:val="00D6132D"/>
    <w:rsid w:val="00D61928"/>
    <w:rsid w:val="00D64E0B"/>
    <w:rsid w:val="00D64EBE"/>
    <w:rsid w:val="00D64FF9"/>
    <w:rsid w:val="00D65196"/>
    <w:rsid w:val="00D65EE6"/>
    <w:rsid w:val="00D677CF"/>
    <w:rsid w:val="00D678D8"/>
    <w:rsid w:val="00D67E43"/>
    <w:rsid w:val="00D72B0E"/>
    <w:rsid w:val="00D7333E"/>
    <w:rsid w:val="00D73340"/>
    <w:rsid w:val="00D7358D"/>
    <w:rsid w:val="00D73777"/>
    <w:rsid w:val="00D73CA6"/>
    <w:rsid w:val="00D740EA"/>
    <w:rsid w:val="00D74120"/>
    <w:rsid w:val="00D75686"/>
    <w:rsid w:val="00D757FD"/>
    <w:rsid w:val="00D763B1"/>
    <w:rsid w:val="00D768EE"/>
    <w:rsid w:val="00D77E4B"/>
    <w:rsid w:val="00D821EC"/>
    <w:rsid w:val="00D82846"/>
    <w:rsid w:val="00D832C4"/>
    <w:rsid w:val="00D833F6"/>
    <w:rsid w:val="00D846DF"/>
    <w:rsid w:val="00D8637C"/>
    <w:rsid w:val="00D865ED"/>
    <w:rsid w:val="00D87749"/>
    <w:rsid w:val="00D87880"/>
    <w:rsid w:val="00D9044F"/>
    <w:rsid w:val="00D905AF"/>
    <w:rsid w:val="00D9095F"/>
    <w:rsid w:val="00D921DA"/>
    <w:rsid w:val="00D935FC"/>
    <w:rsid w:val="00D939A0"/>
    <w:rsid w:val="00D945D9"/>
    <w:rsid w:val="00D95808"/>
    <w:rsid w:val="00D95855"/>
    <w:rsid w:val="00D968B4"/>
    <w:rsid w:val="00D968F8"/>
    <w:rsid w:val="00D97AA1"/>
    <w:rsid w:val="00DA02CE"/>
    <w:rsid w:val="00DA0AEC"/>
    <w:rsid w:val="00DA1E33"/>
    <w:rsid w:val="00DA2195"/>
    <w:rsid w:val="00DA232B"/>
    <w:rsid w:val="00DA2BAA"/>
    <w:rsid w:val="00DA2C0E"/>
    <w:rsid w:val="00DA2EFA"/>
    <w:rsid w:val="00DA3036"/>
    <w:rsid w:val="00DA420B"/>
    <w:rsid w:val="00DA4DAD"/>
    <w:rsid w:val="00DA5C45"/>
    <w:rsid w:val="00DA6974"/>
    <w:rsid w:val="00DA7051"/>
    <w:rsid w:val="00DA7AED"/>
    <w:rsid w:val="00DB00A7"/>
    <w:rsid w:val="00DB095D"/>
    <w:rsid w:val="00DB18E9"/>
    <w:rsid w:val="00DB1BA5"/>
    <w:rsid w:val="00DB2752"/>
    <w:rsid w:val="00DB2825"/>
    <w:rsid w:val="00DB6F28"/>
    <w:rsid w:val="00DC1518"/>
    <w:rsid w:val="00DC49D4"/>
    <w:rsid w:val="00DC49DE"/>
    <w:rsid w:val="00DC4CD4"/>
    <w:rsid w:val="00DC6158"/>
    <w:rsid w:val="00DD2082"/>
    <w:rsid w:val="00DD2A5D"/>
    <w:rsid w:val="00DD3176"/>
    <w:rsid w:val="00DD33D9"/>
    <w:rsid w:val="00DD45A3"/>
    <w:rsid w:val="00DD5D79"/>
    <w:rsid w:val="00DD64D0"/>
    <w:rsid w:val="00DD6AE6"/>
    <w:rsid w:val="00DD6CBE"/>
    <w:rsid w:val="00DD6E5C"/>
    <w:rsid w:val="00DD6FEE"/>
    <w:rsid w:val="00DD765B"/>
    <w:rsid w:val="00DD7AD9"/>
    <w:rsid w:val="00DE0610"/>
    <w:rsid w:val="00DE0D9E"/>
    <w:rsid w:val="00DE1D78"/>
    <w:rsid w:val="00DE3B0A"/>
    <w:rsid w:val="00DE3C09"/>
    <w:rsid w:val="00DE45BB"/>
    <w:rsid w:val="00DE48A5"/>
    <w:rsid w:val="00DE58CD"/>
    <w:rsid w:val="00DE5EF4"/>
    <w:rsid w:val="00DE71F4"/>
    <w:rsid w:val="00DE7F53"/>
    <w:rsid w:val="00DF004A"/>
    <w:rsid w:val="00DF0A1C"/>
    <w:rsid w:val="00DF0E90"/>
    <w:rsid w:val="00DF1CCC"/>
    <w:rsid w:val="00DF25E8"/>
    <w:rsid w:val="00DF2B83"/>
    <w:rsid w:val="00DF2BFA"/>
    <w:rsid w:val="00DF424C"/>
    <w:rsid w:val="00DF4BBD"/>
    <w:rsid w:val="00DF6683"/>
    <w:rsid w:val="00DF6CA9"/>
    <w:rsid w:val="00DF7692"/>
    <w:rsid w:val="00E00352"/>
    <w:rsid w:val="00E00590"/>
    <w:rsid w:val="00E0163E"/>
    <w:rsid w:val="00E02A4F"/>
    <w:rsid w:val="00E03A9B"/>
    <w:rsid w:val="00E0460C"/>
    <w:rsid w:val="00E0482B"/>
    <w:rsid w:val="00E05E72"/>
    <w:rsid w:val="00E06F10"/>
    <w:rsid w:val="00E074AE"/>
    <w:rsid w:val="00E076AE"/>
    <w:rsid w:val="00E07D03"/>
    <w:rsid w:val="00E10002"/>
    <w:rsid w:val="00E10853"/>
    <w:rsid w:val="00E108FD"/>
    <w:rsid w:val="00E11290"/>
    <w:rsid w:val="00E12793"/>
    <w:rsid w:val="00E12AA3"/>
    <w:rsid w:val="00E1513F"/>
    <w:rsid w:val="00E16357"/>
    <w:rsid w:val="00E16381"/>
    <w:rsid w:val="00E1646E"/>
    <w:rsid w:val="00E16CD5"/>
    <w:rsid w:val="00E17639"/>
    <w:rsid w:val="00E179E2"/>
    <w:rsid w:val="00E2011F"/>
    <w:rsid w:val="00E22323"/>
    <w:rsid w:val="00E22FE0"/>
    <w:rsid w:val="00E240B6"/>
    <w:rsid w:val="00E24C95"/>
    <w:rsid w:val="00E2519A"/>
    <w:rsid w:val="00E26DD9"/>
    <w:rsid w:val="00E277EF"/>
    <w:rsid w:val="00E30DB0"/>
    <w:rsid w:val="00E30FE2"/>
    <w:rsid w:val="00E326FF"/>
    <w:rsid w:val="00E32816"/>
    <w:rsid w:val="00E3314A"/>
    <w:rsid w:val="00E3345C"/>
    <w:rsid w:val="00E339C6"/>
    <w:rsid w:val="00E34A35"/>
    <w:rsid w:val="00E34AD5"/>
    <w:rsid w:val="00E35304"/>
    <w:rsid w:val="00E369D3"/>
    <w:rsid w:val="00E36C1A"/>
    <w:rsid w:val="00E372D7"/>
    <w:rsid w:val="00E37A0D"/>
    <w:rsid w:val="00E4003F"/>
    <w:rsid w:val="00E40219"/>
    <w:rsid w:val="00E41691"/>
    <w:rsid w:val="00E419C7"/>
    <w:rsid w:val="00E420A2"/>
    <w:rsid w:val="00E423D1"/>
    <w:rsid w:val="00E43967"/>
    <w:rsid w:val="00E4475D"/>
    <w:rsid w:val="00E44EE2"/>
    <w:rsid w:val="00E45024"/>
    <w:rsid w:val="00E457AB"/>
    <w:rsid w:val="00E46011"/>
    <w:rsid w:val="00E461F7"/>
    <w:rsid w:val="00E46F3E"/>
    <w:rsid w:val="00E50391"/>
    <w:rsid w:val="00E50593"/>
    <w:rsid w:val="00E51CF4"/>
    <w:rsid w:val="00E54642"/>
    <w:rsid w:val="00E566F3"/>
    <w:rsid w:val="00E6085E"/>
    <w:rsid w:val="00E60927"/>
    <w:rsid w:val="00E60B3B"/>
    <w:rsid w:val="00E60EBA"/>
    <w:rsid w:val="00E61567"/>
    <w:rsid w:val="00E61ED0"/>
    <w:rsid w:val="00E624AB"/>
    <w:rsid w:val="00E641BD"/>
    <w:rsid w:val="00E65CD7"/>
    <w:rsid w:val="00E66089"/>
    <w:rsid w:val="00E66696"/>
    <w:rsid w:val="00E71600"/>
    <w:rsid w:val="00E71CB4"/>
    <w:rsid w:val="00E724BC"/>
    <w:rsid w:val="00E728FA"/>
    <w:rsid w:val="00E72948"/>
    <w:rsid w:val="00E740E4"/>
    <w:rsid w:val="00E744D7"/>
    <w:rsid w:val="00E74D5B"/>
    <w:rsid w:val="00E74F4D"/>
    <w:rsid w:val="00E76944"/>
    <w:rsid w:val="00E76B21"/>
    <w:rsid w:val="00E7737B"/>
    <w:rsid w:val="00E773BE"/>
    <w:rsid w:val="00E77771"/>
    <w:rsid w:val="00E81274"/>
    <w:rsid w:val="00E813B8"/>
    <w:rsid w:val="00E81808"/>
    <w:rsid w:val="00E82E87"/>
    <w:rsid w:val="00E83365"/>
    <w:rsid w:val="00E84CE1"/>
    <w:rsid w:val="00E858D9"/>
    <w:rsid w:val="00E85AE8"/>
    <w:rsid w:val="00E85C60"/>
    <w:rsid w:val="00E90230"/>
    <w:rsid w:val="00E90F02"/>
    <w:rsid w:val="00E9119E"/>
    <w:rsid w:val="00E91436"/>
    <w:rsid w:val="00E92183"/>
    <w:rsid w:val="00E93303"/>
    <w:rsid w:val="00E94E17"/>
    <w:rsid w:val="00E95D8F"/>
    <w:rsid w:val="00E969C4"/>
    <w:rsid w:val="00E975BE"/>
    <w:rsid w:val="00E975E4"/>
    <w:rsid w:val="00E97B25"/>
    <w:rsid w:val="00E97B3C"/>
    <w:rsid w:val="00E97F5D"/>
    <w:rsid w:val="00EA1288"/>
    <w:rsid w:val="00EA1A16"/>
    <w:rsid w:val="00EA1AA2"/>
    <w:rsid w:val="00EA1C42"/>
    <w:rsid w:val="00EA1DC5"/>
    <w:rsid w:val="00EA2117"/>
    <w:rsid w:val="00EA2ADA"/>
    <w:rsid w:val="00EA3CC1"/>
    <w:rsid w:val="00EA59AE"/>
    <w:rsid w:val="00EA5BC2"/>
    <w:rsid w:val="00EA5CA8"/>
    <w:rsid w:val="00EA6E15"/>
    <w:rsid w:val="00EA7E5E"/>
    <w:rsid w:val="00EB15D9"/>
    <w:rsid w:val="00EB1983"/>
    <w:rsid w:val="00EB1A95"/>
    <w:rsid w:val="00EB5113"/>
    <w:rsid w:val="00EB5BF6"/>
    <w:rsid w:val="00EB76AC"/>
    <w:rsid w:val="00EB7A4B"/>
    <w:rsid w:val="00EC0038"/>
    <w:rsid w:val="00EC1625"/>
    <w:rsid w:val="00EC252E"/>
    <w:rsid w:val="00EC2A9A"/>
    <w:rsid w:val="00EC2DC7"/>
    <w:rsid w:val="00EC5002"/>
    <w:rsid w:val="00EC66B2"/>
    <w:rsid w:val="00EC7276"/>
    <w:rsid w:val="00EC727F"/>
    <w:rsid w:val="00ED0A97"/>
    <w:rsid w:val="00ED0AFF"/>
    <w:rsid w:val="00ED125A"/>
    <w:rsid w:val="00ED1E72"/>
    <w:rsid w:val="00ED23AD"/>
    <w:rsid w:val="00ED2500"/>
    <w:rsid w:val="00ED2B9C"/>
    <w:rsid w:val="00ED3D3D"/>
    <w:rsid w:val="00ED3FF3"/>
    <w:rsid w:val="00ED416D"/>
    <w:rsid w:val="00ED4807"/>
    <w:rsid w:val="00ED4A21"/>
    <w:rsid w:val="00ED4F4A"/>
    <w:rsid w:val="00ED6750"/>
    <w:rsid w:val="00EE19B3"/>
    <w:rsid w:val="00EE1E7E"/>
    <w:rsid w:val="00EE25B4"/>
    <w:rsid w:val="00EE3000"/>
    <w:rsid w:val="00EE3701"/>
    <w:rsid w:val="00EE45A0"/>
    <w:rsid w:val="00EE4B72"/>
    <w:rsid w:val="00EE571A"/>
    <w:rsid w:val="00EF0F87"/>
    <w:rsid w:val="00EF140B"/>
    <w:rsid w:val="00EF1903"/>
    <w:rsid w:val="00EF2740"/>
    <w:rsid w:val="00EF2C64"/>
    <w:rsid w:val="00EF45A5"/>
    <w:rsid w:val="00EF58BD"/>
    <w:rsid w:val="00EF5FF6"/>
    <w:rsid w:val="00EF6247"/>
    <w:rsid w:val="00EF7992"/>
    <w:rsid w:val="00F0219D"/>
    <w:rsid w:val="00F026E3"/>
    <w:rsid w:val="00F029CA"/>
    <w:rsid w:val="00F0540D"/>
    <w:rsid w:val="00F05C09"/>
    <w:rsid w:val="00F0621D"/>
    <w:rsid w:val="00F075B8"/>
    <w:rsid w:val="00F07854"/>
    <w:rsid w:val="00F108A7"/>
    <w:rsid w:val="00F11ACD"/>
    <w:rsid w:val="00F11C88"/>
    <w:rsid w:val="00F11CAB"/>
    <w:rsid w:val="00F179AF"/>
    <w:rsid w:val="00F21710"/>
    <w:rsid w:val="00F2282D"/>
    <w:rsid w:val="00F22B29"/>
    <w:rsid w:val="00F23938"/>
    <w:rsid w:val="00F245B6"/>
    <w:rsid w:val="00F24A66"/>
    <w:rsid w:val="00F25E46"/>
    <w:rsid w:val="00F279F5"/>
    <w:rsid w:val="00F27F34"/>
    <w:rsid w:val="00F3055F"/>
    <w:rsid w:val="00F315D4"/>
    <w:rsid w:val="00F31A28"/>
    <w:rsid w:val="00F33066"/>
    <w:rsid w:val="00F354E9"/>
    <w:rsid w:val="00F358DC"/>
    <w:rsid w:val="00F359E9"/>
    <w:rsid w:val="00F3727E"/>
    <w:rsid w:val="00F417CB"/>
    <w:rsid w:val="00F41B75"/>
    <w:rsid w:val="00F434CF"/>
    <w:rsid w:val="00F43EC8"/>
    <w:rsid w:val="00F477E1"/>
    <w:rsid w:val="00F47802"/>
    <w:rsid w:val="00F47A8C"/>
    <w:rsid w:val="00F47E2F"/>
    <w:rsid w:val="00F50F88"/>
    <w:rsid w:val="00F51472"/>
    <w:rsid w:val="00F5245C"/>
    <w:rsid w:val="00F53369"/>
    <w:rsid w:val="00F536DE"/>
    <w:rsid w:val="00F53E30"/>
    <w:rsid w:val="00F54C23"/>
    <w:rsid w:val="00F55785"/>
    <w:rsid w:val="00F5692E"/>
    <w:rsid w:val="00F56940"/>
    <w:rsid w:val="00F6084A"/>
    <w:rsid w:val="00F610B0"/>
    <w:rsid w:val="00F6136C"/>
    <w:rsid w:val="00F614CE"/>
    <w:rsid w:val="00F62DA2"/>
    <w:rsid w:val="00F639A4"/>
    <w:rsid w:val="00F63A67"/>
    <w:rsid w:val="00F64E67"/>
    <w:rsid w:val="00F6535C"/>
    <w:rsid w:val="00F65553"/>
    <w:rsid w:val="00F65DC1"/>
    <w:rsid w:val="00F65FC5"/>
    <w:rsid w:val="00F663A6"/>
    <w:rsid w:val="00F67561"/>
    <w:rsid w:val="00F709BC"/>
    <w:rsid w:val="00F70ED8"/>
    <w:rsid w:val="00F715FA"/>
    <w:rsid w:val="00F7251C"/>
    <w:rsid w:val="00F72786"/>
    <w:rsid w:val="00F72F05"/>
    <w:rsid w:val="00F734B1"/>
    <w:rsid w:val="00F74A35"/>
    <w:rsid w:val="00F74E96"/>
    <w:rsid w:val="00F75EBB"/>
    <w:rsid w:val="00F76B54"/>
    <w:rsid w:val="00F77302"/>
    <w:rsid w:val="00F80192"/>
    <w:rsid w:val="00F808A9"/>
    <w:rsid w:val="00F80DB7"/>
    <w:rsid w:val="00F81770"/>
    <w:rsid w:val="00F81E7D"/>
    <w:rsid w:val="00F82485"/>
    <w:rsid w:val="00F826B6"/>
    <w:rsid w:val="00F83D56"/>
    <w:rsid w:val="00F8515C"/>
    <w:rsid w:val="00F85272"/>
    <w:rsid w:val="00F8567D"/>
    <w:rsid w:val="00F8568A"/>
    <w:rsid w:val="00F86631"/>
    <w:rsid w:val="00F87494"/>
    <w:rsid w:val="00F87506"/>
    <w:rsid w:val="00F90E9A"/>
    <w:rsid w:val="00F91E43"/>
    <w:rsid w:val="00F92146"/>
    <w:rsid w:val="00F9252A"/>
    <w:rsid w:val="00F92982"/>
    <w:rsid w:val="00F93839"/>
    <w:rsid w:val="00F9396A"/>
    <w:rsid w:val="00F93F75"/>
    <w:rsid w:val="00F94115"/>
    <w:rsid w:val="00F941D0"/>
    <w:rsid w:val="00F9522B"/>
    <w:rsid w:val="00F969B6"/>
    <w:rsid w:val="00FA0ED7"/>
    <w:rsid w:val="00FA16E4"/>
    <w:rsid w:val="00FA1E24"/>
    <w:rsid w:val="00FA26E7"/>
    <w:rsid w:val="00FA28A0"/>
    <w:rsid w:val="00FA2B82"/>
    <w:rsid w:val="00FA311B"/>
    <w:rsid w:val="00FA381E"/>
    <w:rsid w:val="00FA39C0"/>
    <w:rsid w:val="00FA3B20"/>
    <w:rsid w:val="00FA4463"/>
    <w:rsid w:val="00FA4748"/>
    <w:rsid w:val="00FA54A5"/>
    <w:rsid w:val="00FA5566"/>
    <w:rsid w:val="00FA5D02"/>
    <w:rsid w:val="00FA6627"/>
    <w:rsid w:val="00FA72DC"/>
    <w:rsid w:val="00FA758E"/>
    <w:rsid w:val="00FB0170"/>
    <w:rsid w:val="00FB0580"/>
    <w:rsid w:val="00FB0B84"/>
    <w:rsid w:val="00FB1059"/>
    <w:rsid w:val="00FB14F5"/>
    <w:rsid w:val="00FB16A4"/>
    <w:rsid w:val="00FB300D"/>
    <w:rsid w:val="00FB3543"/>
    <w:rsid w:val="00FB414D"/>
    <w:rsid w:val="00FB49F6"/>
    <w:rsid w:val="00FB4FDC"/>
    <w:rsid w:val="00FB6139"/>
    <w:rsid w:val="00FB648C"/>
    <w:rsid w:val="00FB73E6"/>
    <w:rsid w:val="00FB764A"/>
    <w:rsid w:val="00FB7A1B"/>
    <w:rsid w:val="00FB7D56"/>
    <w:rsid w:val="00FC0894"/>
    <w:rsid w:val="00FC2729"/>
    <w:rsid w:val="00FC2BAB"/>
    <w:rsid w:val="00FC3267"/>
    <w:rsid w:val="00FC3647"/>
    <w:rsid w:val="00FC3903"/>
    <w:rsid w:val="00FC4482"/>
    <w:rsid w:val="00FC45EA"/>
    <w:rsid w:val="00FC5422"/>
    <w:rsid w:val="00FC5445"/>
    <w:rsid w:val="00FC6921"/>
    <w:rsid w:val="00FC6DD1"/>
    <w:rsid w:val="00FC7086"/>
    <w:rsid w:val="00FC7F80"/>
    <w:rsid w:val="00FD02F5"/>
    <w:rsid w:val="00FD0CA3"/>
    <w:rsid w:val="00FD2A0C"/>
    <w:rsid w:val="00FD2B07"/>
    <w:rsid w:val="00FD350F"/>
    <w:rsid w:val="00FD3D5A"/>
    <w:rsid w:val="00FD51C3"/>
    <w:rsid w:val="00FD7DB3"/>
    <w:rsid w:val="00FE008A"/>
    <w:rsid w:val="00FE1484"/>
    <w:rsid w:val="00FE1E77"/>
    <w:rsid w:val="00FE1F2D"/>
    <w:rsid w:val="00FE291F"/>
    <w:rsid w:val="00FE29FE"/>
    <w:rsid w:val="00FE2A17"/>
    <w:rsid w:val="00FE3163"/>
    <w:rsid w:val="00FE385F"/>
    <w:rsid w:val="00FE4236"/>
    <w:rsid w:val="00FE4459"/>
    <w:rsid w:val="00FE47D1"/>
    <w:rsid w:val="00FE5A4C"/>
    <w:rsid w:val="00FE7970"/>
    <w:rsid w:val="00FF08EC"/>
    <w:rsid w:val="00FF0DAB"/>
    <w:rsid w:val="00FF17B7"/>
    <w:rsid w:val="00FF2377"/>
    <w:rsid w:val="00FF2B8A"/>
    <w:rsid w:val="00FF39EA"/>
    <w:rsid w:val="00FF3E70"/>
    <w:rsid w:val="00FF4D91"/>
    <w:rsid w:val="00FF4EAF"/>
    <w:rsid w:val="00FF508F"/>
    <w:rsid w:val="00FF5115"/>
    <w:rsid w:val="00FF5335"/>
    <w:rsid w:val="00FF701B"/>
    <w:rsid w:val="00FF72D5"/>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926AA"/>
  <w15:docId w15:val="{CA32217F-F2B6-4857-8036-01CA645B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62"/>
    <w:pPr>
      <w:spacing w:before="240"/>
    </w:pPr>
    <w:rPr>
      <w:sz w:val="24"/>
    </w:rPr>
  </w:style>
  <w:style w:type="paragraph" w:styleId="Heading1">
    <w:name w:val="heading 1"/>
    <w:basedOn w:val="Normal"/>
    <w:next w:val="Normal"/>
    <w:link w:val="Heading1Char"/>
    <w:uiPriority w:val="9"/>
    <w:qFormat/>
    <w:rsid w:val="003B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875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39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basedOn w:val="DefaultParagraphFont"/>
    <w:link w:val="EMHeading"/>
    <w:rsid w:val="004445B8"/>
    <w:rPr>
      <w:sz w:val="24"/>
      <w:u w:val="single"/>
      <w:lang w:val="en-AU" w:eastAsia="en-AU" w:bidi="ar-SA"/>
    </w:rPr>
  </w:style>
  <w:style w:type="character" w:styleId="CommentReference">
    <w:name w:val="annotation reference"/>
    <w:basedOn w:val="DefaultParagraphFont"/>
    <w:uiPriority w:val="99"/>
    <w:semiHidden/>
    <w:unhideWhenUsed/>
    <w:rsid w:val="008832FB"/>
    <w:rPr>
      <w:sz w:val="16"/>
      <w:szCs w:val="16"/>
    </w:rPr>
  </w:style>
  <w:style w:type="paragraph" w:styleId="CommentText">
    <w:name w:val="annotation text"/>
    <w:basedOn w:val="Normal"/>
    <w:link w:val="CommentTextChar"/>
    <w:uiPriority w:val="99"/>
    <w:unhideWhenUsed/>
    <w:rsid w:val="008832FB"/>
    <w:rPr>
      <w:sz w:val="20"/>
    </w:rPr>
  </w:style>
  <w:style w:type="character" w:customStyle="1" w:styleId="CommentTextChar">
    <w:name w:val="Comment Text Char"/>
    <w:basedOn w:val="DefaultParagraphFont"/>
    <w:link w:val="CommentText"/>
    <w:uiPriority w:val="99"/>
    <w:rsid w:val="008832FB"/>
  </w:style>
  <w:style w:type="paragraph" w:styleId="CommentSubject">
    <w:name w:val="annotation subject"/>
    <w:basedOn w:val="CommentText"/>
    <w:next w:val="CommentText"/>
    <w:link w:val="CommentSubjectChar"/>
    <w:uiPriority w:val="99"/>
    <w:semiHidden/>
    <w:unhideWhenUsed/>
    <w:rsid w:val="008832FB"/>
    <w:rPr>
      <w:b/>
      <w:bCs/>
    </w:rPr>
  </w:style>
  <w:style w:type="character" w:customStyle="1" w:styleId="CommentSubjectChar">
    <w:name w:val="Comment Subject Char"/>
    <w:basedOn w:val="CommentTextChar"/>
    <w:link w:val="CommentSubject"/>
    <w:uiPriority w:val="99"/>
    <w:semiHidden/>
    <w:rsid w:val="008832FB"/>
    <w:rPr>
      <w:b/>
      <w:bCs/>
    </w:rPr>
  </w:style>
  <w:style w:type="paragraph" w:styleId="BalloonText">
    <w:name w:val="Balloon Text"/>
    <w:basedOn w:val="Normal"/>
    <w:link w:val="BalloonTextChar"/>
    <w:uiPriority w:val="99"/>
    <w:semiHidden/>
    <w:unhideWhenUsed/>
    <w:rsid w:val="008832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B"/>
    <w:rPr>
      <w:rFonts w:ascii="Tahoma" w:hAnsi="Tahoma" w:cs="Tahoma"/>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
    <w:basedOn w:val="Normal"/>
    <w:link w:val="ListParagraphChar"/>
    <w:uiPriority w:val="34"/>
    <w:qFormat/>
    <w:rsid w:val="00FA2B82"/>
    <w:pPr>
      <w:ind w:left="720"/>
    </w:pPr>
  </w:style>
  <w:style w:type="paragraph" w:styleId="Header">
    <w:name w:val="header"/>
    <w:basedOn w:val="Normal"/>
    <w:link w:val="HeaderChar"/>
    <w:uiPriority w:val="99"/>
    <w:unhideWhenUsed/>
    <w:rsid w:val="007A1709"/>
    <w:pPr>
      <w:tabs>
        <w:tab w:val="center" w:pos="4513"/>
        <w:tab w:val="right" w:pos="9026"/>
      </w:tabs>
      <w:spacing w:before="0"/>
    </w:pPr>
  </w:style>
  <w:style w:type="character" w:customStyle="1" w:styleId="HeaderChar">
    <w:name w:val="Header Char"/>
    <w:basedOn w:val="DefaultParagraphFont"/>
    <w:link w:val="Header"/>
    <w:uiPriority w:val="99"/>
    <w:rsid w:val="007A1709"/>
    <w:rPr>
      <w:sz w:val="24"/>
    </w:rPr>
  </w:style>
  <w:style w:type="paragraph" w:styleId="Footer">
    <w:name w:val="footer"/>
    <w:basedOn w:val="Normal"/>
    <w:link w:val="FooterChar"/>
    <w:uiPriority w:val="99"/>
    <w:unhideWhenUsed/>
    <w:rsid w:val="007A1709"/>
    <w:pPr>
      <w:tabs>
        <w:tab w:val="center" w:pos="4513"/>
        <w:tab w:val="right" w:pos="9026"/>
      </w:tabs>
      <w:spacing w:before="0"/>
    </w:pPr>
  </w:style>
  <w:style w:type="character" w:customStyle="1" w:styleId="FooterChar">
    <w:name w:val="Footer Char"/>
    <w:basedOn w:val="DefaultParagraphFont"/>
    <w:link w:val="Footer"/>
    <w:uiPriority w:val="99"/>
    <w:rsid w:val="007A1709"/>
    <w:rPr>
      <w:sz w:val="24"/>
    </w:rPr>
  </w:style>
  <w:style w:type="paragraph" w:styleId="Revision">
    <w:name w:val="Revision"/>
    <w:hidden/>
    <w:uiPriority w:val="99"/>
    <w:semiHidden/>
    <w:rsid w:val="00584393"/>
    <w:rPr>
      <w:sz w:val="24"/>
    </w:rPr>
  </w:style>
  <w:style w:type="table" w:styleId="TableGrid">
    <w:name w:val="Table Grid"/>
    <w:basedOn w:val="TableNormal"/>
    <w:uiPriority w:val="59"/>
    <w:rsid w:val="00CC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NumberedParagraph">
    <w:name w:val="DI Numbered Paragraph"/>
    <w:basedOn w:val="Normal"/>
    <w:link w:val="DINumberedParagraphChar"/>
    <w:uiPriority w:val="99"/>
    <w:rsid w:val="00D968F8"/>
    <w:pPr>
      <w:numPr>
        <w:numId w:val="1"/>
      </w:numPr>
      <w:tabs>
        <w:tab w:val="left" w:pos="567"/>
      </w:tabs>
      <w:spacing w:before="0" w:after="240"/>
    </w:pPr>
  </w:style>
  <w:style w:type="character" w:customStyle="1" w:styleId="Heading4Char">
    <w:name w:val="Heading 4 Char"/>
    <w:basedOn w:val="DefaultParagraphFont"/>
    <w:link w:val="Heading4"/>
    <w:uiPriority w:val="9"/>
    <w:rsid w:val="001E0393"/>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3B1C8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B1C80"/>
    <w:pPr>
      <w:spacing w:before="1440" w:after="240"/>
      <w:contextualSpacing/>
      <w:jc w:val="right"/>
    </w:pPr>
    <w:rPr>
      <w:rFonts w:ascii="Arial" w:eastAsiaTheme="minorHAnsi" w:hAnsi="Arial" w:cs="Arial"/>
      <w:b/>
      <w:color w:val="003768"/>
      <w:sz w:val="52"/>
      <w:szCs w:val="52"/>
      <w:lang w:val="en-GB" w:eastAsia="en-US"/>
    </w:rPr>
  </w:style>
  <w:style w:type="character" w:customStyle="1" w:styleId="TitleChar">
    <w:name w:val="Title Char"/>
    <w:basedOn w:val="DefaultParagraphFont"/>
    <w:link w:val="Title"/>
    <w:uiPriority w:val="10"/>
    <w:rsid w:val="003B1C80"/>
    <w:rPr>
      <w:rFonts w:ascii="Arial" w:eastAsiaTheme="minorHAnsi" w:hAnsi="Arial" w:cs="Arial"/>
      <w:b/>
      <w:color w:val="003768"/>
      <w:sz w:val="52"/>
      <w:szCs w:val="52"/>
      <w:lang w:val="en-GB" w:eastAsia="en-US"/>
    </w:rPr>
  </w:style>
  <w:style w:type="paragraph" w:styleId="Subtitle">
    <w:name w:val="Subtitle"/>
    <w:basedOn w:val="Normal"/>
    <w:next w:val="Normal"/>
    <w:link w:val="SubtitleChar"/>
    <w:uiPriority w:val="11"/>
    <w:qFormat/>
    <w:rsid w:val="003B1C80"/>
    <w:pPr>
      <w:numPr>
        <w:ilvl w:val="1"/>
      </w:numPr>
      <w:spacing w:before="120" w:beforeAutospacing="1" w:after="120" w:afterAutospacing="1" w:line="280" w:lineRule="exact"/>
      <w:jc w:val="right"/>
    </w:pPr>
    <w:rPr>
      <w:rFonts w:ascii="Arial" w:eastAsiaTheme="minorHAnsi" w:hAnsi="Arial" w:cs="Arial"/>
      <w:b/>
      <w:color w:val="6A737B"/>
      <w:sz w:val="36"/>
      <w:szCs w:val="28"/>
      <w:lang w:val="en-GB" w:eastAsia="en-US"/>
    </w:rPr>
  </w:style>
  <w:style w:type="character" w:customStyle="1" w:styleId="SubtitleChar">
    <w:name w:val="Subtitle Char"/>
    <w:basedOn w:val="DefaultParagraphFont"/>
    <w:link w:val="Subtitle"/>
    <w:uiPriority w:val="11"/>
    <w:rsid w:val="003B1C80"/>
    <w:rPr>
      <w:rFonts w:ascii="Arial" w:eastAsiaTheme="minorHAnsi" w:hAnsi="Arial" w:cs="Arial"/>
      <w:b/>
      <w:color w:val="6A737B"/>
      <w:sz w:val="36"/>
      <w:szCs w:val="28"/>
      <w:lang w:val="en-GB" w:eastAsia="en-US"/>
    </w:rPr>
  </w:style>
  <w:style w:type="paragraph" w:styleId="TOCHeading">
    <w:name w:val="TOC Heading"/>
    <w:basedOn w:val="Heading1"/>
    <w:next w:val="Normal"/>
    <w:uiPriority w:val="39"/>
    <w:unhideWhenUsed/>
    <w:qFormat/>
    <w:rsid w:val="003B1C80"/>
    <w:pPr>
      <w:spacing w:beforeAutospacing="1" w:afterAutospacing="1" w:line="288" w:lineRule="auto"/>
      <w:outlineLvl w:val="9"/>
    </w:pPr>
    <w:rPr>
      <w:rFonts w:ascii="Arial" w:hAnsi="Arial" w:cs="Arial"/>
      <w:b w:val="0"/>
      <w:color w:val="003768"/>
      <w:lang w:val="en-US" w:eastAsia="ja-JP"/>
    </w:rPr>
  </w:style>
  <w:style w:type="paragraph" w:styleId="TOC1">
    <w:name w:val="toc 1"/>
    <w:basedOn w:val="Normal"/>
    <w:next w:val="Normal"/>
    <w:autoRedefine/>
    <w:uiPriority w:val="39"/>
    <w:unhideWhenUsed/>
    <w:rsid w:val="003B1C80"/>
    <w:pPr>
      <w:spacing w:before="100" w:beforeAutospacing="1" w:after="100" w:afterAutospacing="1" w:line="280" w:lineRule="exact"/>
    </w:pPr>
    <w:rPr>
      <w:rFonts w:ascii="Arial" w:eastAsiaTheme="minorHAnsi" w:hAnsi="Arial" w:cs="Arial"/>
      <w:sz w:val="20"/>
      <w:lang w:val="en-GB" w:eastAsia="en-US"/>
    </w:rPr>
  </w:style>
  <w:style w:type="paragraph" w:styleId="TOC2">
    <w:name w:val="toc 2"/>
    <w:basedOn w:val="Normal"/>
    <w:next w:val="Normal"/>
    <w:autoRedefine/>
    <w:uiPriority w:val="39"/>
    <w:unhideWhenUsed/>
    <w:rsid w:val="003B1C80"/>
    <w:pPr>
      <w:spacing w:before="100" w:beforeAutospacing="1" w:after="100" w:afterAutospacing="1" w:line="280" w:lineRule="exact"/>
      <w:ind w:left="200"/>
    </w:pPr>
    <w:rPr>
      <w:rFonts w:ascii="Arial" w:eastAsiaTheme="minorHAnsi" w:hAnsi="Arial" w:cs="Arial"/>
      <w:sz w:val="20"/>
      <w:lang w:val="en-GB" w:eastAsia="en-US"/>
    </w:rPr>
  </w:style>
  <w:style w:type="character" w:styleId="Hyperlink">
    <w:name w:val="Hyperlink"/>
    <w:basedOn w:val="DefaultParagraphFont"/>
    <w:uiPriority w:val="99"/>
    <w:unhideWhenUsed/>
    <w:rsid w:val="003B1C80"/>
    <w:rPr>
      <w:color w:val="0000FF"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B1C80"/>
    <w:rPr>
      <w:sz w:val="24"/>
    </w:rPr>
  </w:style>
  <w:style w:type="paragraph" w:styleId="Caption">
    <w:name w:val="caption"/>
    <w:basedOn w:val="Normal"/>
    <w:next w:val="Normal"/>
    <w:uiPriority w:val="35"/>
    <w:unhideWhenUsed/>
    <w:qFormat/>
    <w:rsid w:val="003B1C80"/>
    <w:pPr>
      <w:keepNext/>
      <w:spacing w:before="100" w:beforeAutospacing="1" w:after="100" w:afterAutospacing="1" w:line="280" w:lineRule="exact"/>
    </w:pPr>
    <w:rPr>
      <w:rFonts w:ascii="Arial" w:eastAsiaTheme="minorHAnsi" w:hAnsi="Arial" w:cstheme="majorBidi"/>
      <w:b/>
      <w:color w:val="003768"/>
      <w:sz w:val="20"/>
      <w:lang w:val="en-GB" w:eastAsia="en-US"/>
    </w:rPr>
  </w:style>
  <w:style w:type="character" w:customStyle="1" w:styleId="CharPartText">
    <w:name w:val="CharPartText"/>
    <w:basedOn w:val="DefaultParagraphFont"/>
    <w:uiPriority w:val="1"/>
    <w:qFormat/>
    <w:rsid w:val="001B6584"/>
  </w:style>
  <w:style w:type="paragraph" w:customStyle="1" w:styleId="DIHeading1">
    <w:name w:val="DI Heading 1"/>
    <w:basedOn w:val="Normal"/>
    <w:rsid w:val="00047475"/>
    <w:pPr>
      <w:spacing w:before="0" w:after="240"/>
    </w:pPr>
    <w:rPr>
      <w:b/>
      <w:caps/>
      <w:szCs w:val="24"/>
    </w:rPr>
  </w:style>
  <w:style w:type="paragraph" w:customStyle="1" w:styleId="paragraph">
    <w:name w:val="paragraph"/>
    <w:aliases w:val="a"/>
    <w:basedOn w:val="Normal"/>
    <w:link w:val="paragraphChar"/>
    <w:rsid w:val="006C1B9B"/>
    <w:pPr>
      <w:tabs>
        <w:tab w:val="right" w:pos="1531"/>
      </w:tabs>
      <w:spacing w:before="40"/>
      <w:ind w:left="1644" w:hanging="1644"/>
    </w:pPr>
    <w:rPr>
      <w:sz w:val="22"/>
    </w:rPr>
  </w:style>
  <w:style w:type="paragraph" w:customStyle="1" w:styleId="contentelement-indentone">
    <w:name w:val="contentelement-indentone"/>
    <w:basedOn w:val="Normal"/>
    <w:rsid w:val="00DD5D79"/>
    <w:pPr>
      <w:spacing w:before="0" w:after="120" w:line="360" w:lineRule="auto"/>
      <w:ind w:left="468"/>
    </w:pPr>
    <w:rPr>
      <w:szCs w:val="24"/>
    </w:rPr>
  </w:style>
  <w:style w:type="paragraph" w:customStyle="1" w:styleId="contentelement-indenttwo">
    <w:name w:val="contentelement-indenttwo"/>
    <w:basedOn w:val="Normal"/>
    <w:rsid w:val="00DD5D79"/>
    <w:pPr>
      <w:spacing w:before="0" w:after="120" w:line="360" w:lineRule="auto"/>
      <w:ind w:left="936"/>
    </w:pPr>
    <w:rPr>
      <w:szCs w:val="24"/>
    </w:rPr>
  </w:style>
  <w:style w:type="paragraph" w:styleId="FootnoteText">
    <w:name w:val="footnote text"/>
    <w:basedOn w:val="Normal"/>
    <w:link w:val="FootnoteTextChar"/>
    <w:uiPriority w:val="99"/>
    <w:unhideWhenUsed/>
    <w:rsid w:val="00F90E9A"/>
    <w:pPr>
      <w:spacing w:before="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F90E9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0E9A"/>
    <w:rPr>
      <w:vertAlign w:val="superscript"/>
    </w:rPr>
  </w:style>
  <w:style w:type="paragraph" w:customStyle="1" w:styleId="BodyText1">
    <w:name w:val="Body Text1"/>
    <w:basedOn w:val="Normal"/>
    <w:qFormat/>
    <w:rsid w:val="00BB5408"/>
    <w:rPr>
      <w:rFonts w:ascii="Arial" w:hAnsi="Arial" w:cs="Arial"/>
      <w:szCs w:val="24"/>
    </w:rPr>
  </w:style>
  <w:style w:type="character" w:customStyle="1" w:styleId="paragraphChar">
    <w:name w:val="paragraph Char"/>
    <w:aliases w:val="a Char"/>
    <w:link w:val="paragraph"/>
    <w:rsid w:val="00F87506"/>
    <w:rPr>
      <w:sz w:val="22"/>
    </w:rPr>
  </w:style>
  <w:style w:type="paragraph" w:customStyle="1" w:styleId="Default">
    <w:name w:val="Default"/>
    <w:rsid w:val="005137E9"/>
    <w:pPr>
      <w:autoSpaceDE w:val="0"/>
      <w:autoSpaceDN w:val="0"/>
      <w:adjustRightInd w:val="0"/>
    </w:pPr>
    <w:rPr>
      <w:color w:val="000000"/>
      <w:sz w:val="24"/>
      <w:szCs w:val="24"/>
    </w:rPr>
  </w:style>
  <w:style w:type="paragraph" w:styleId="NoSpacing">
    <w:name w:val="No Spacing"/>
    <w:uiPriority w:val="1"/>
    <w:qFormat/>
    <w:rsid w:val="005137E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F66BB"/>
    <w:pPr>
      <w:spacing w:before="0" w:after="408" w:line="360" w:lineRule="auto"/>
    </w:pPr>
    <w:rPr>
      <w:szCs w:val="24"/>
    </w:rPr>
  </w:style>
  <w:style w:type="character" w:customStyle="1" w:styleId="DINumberedParagraphChar">
    <w:name w:val="DI Numbered Paragraph Char"/>
    <w:link w:val="DINumberedParagraph"/>
    <w:uiPriority w:val="99"/>
    <w:locked/>
    <w:rsid w:val="00755611"/>
    <w:rPr>
      <w:sz w:val="24"/>
    </w:rPr>
  </w:style>
  <w:style w:type="paragraph" w:customStyle="1" w:styleId="ActHead2">
    <w:name w:val="ActHead 2"/>
    <w:aliases w:val="p"/>
    <w:basedOn w:val="Normal"/>
    <w:next w:val="Normal"/>
    <w:qFormat/>
    <w:rsid w:val="00755611"/>
    <w:pPr>
      <w:keepNext/>
      <w:keepLines/>
      <w:spacing w:before="280"/>
      <w:ind w:left="1134" w:hanging="1134"/>
      <w:outlineLvl w:val="1"/>
    </w:pPr>
    <w:rPr>
      <w:b/>
      <w:kern w:val="28"/>
      <w:sz w:val="32"/>
    </w:rPr>
  </w:style>
  <w:style w:type="character" w:customStyle="1" w:styleId="CharPartNo">
    <w:name w:val="CharPartNo"/>
    <w:basedOn w:val="DefaultParagraphFont"/>
    <w:uiPriority w:val="1"/>
    <w:qFormat/>
    <w:rsid w:val="00755611"/>
  </w:style>
  <w:style w:type="character" w:customStyle="1" w:styleId="Heading3Char">
    <w:name w:val="Heading 3 Char"/>
    <w:basedOn w:val="DefaultParagraphFont"/>
    <w:link w:val="Heading3"/>
    <w:uiPriority w:val="9"/>
    <w:semiHidden/>
    <w:rsid w:val="00875A34"/>
    <w:rPr>
      <w:rFonts w:asciiTheme="majorHAnsi" w:eastAsiaTheme="majorEastAsia" w:hAnsiTheme="majorHAnsi" w:cstheme="majorBidi"/>
      <w:b/>
      <w:bCs/>
      <w:color w:val="4F81BD" w:themeColor="accent1"/>
      <w:sz w:val="24"/>
    </w:rPr>
  </w:style>
  <w:style w:type="paragraph" w:customStyle="1" w:styleId="default0">
    <w:name w:val="default"/>
    <w:basedOn w:val="Normal"/>
    <w:rsid w:val="009A063E"/>
    <w:pPr>
      <w:spacing w:before="100" w:beforeAutospacing="1" w:after="100" w:afterAutospacing="1"/>
    </w:pPr>
    <w:rPr>
      <w:szCs w:val="24"/>
    </w:rPr>
  </w:style>
  <w:style w:type="character" w:customStyle="1" w:styleId="CharAmSchText">
    <w:name w:val="CharAmSchText"/>
    <w:basedOn w:val="DefaultParagraphFont"/>
    <w:qFormat/>
    <w:rsid w:val="00AE5580"/>
  </w:style>
  <w:style w:type="paragraph" w:customStyle="1" w:styleId="legcohead4">
    <w:name w:val="legcohead4"/>
    <w:basedOn w:val="Normal"/>
    <w:rsid w:val="006A3AB4"/>
    <w:pPr>
      <w:spacing w:before="0"/>
    </w:pPr>
    <w:rPr>
      <w:u w:val="single"/>
    </w:rPr>
  </w:style>
  <w:style w:type="paragraph" w:customStyle="1" w:styleId="Subject">
    <w:name w:val="Subject"/>
    <w:basedOn w:val="Normal"/>
    <w:next w:val="paragraph"/>
    <w:rsid w:val="00CB1877"/>
    <w:pPr>
      <w:keepNext/>
      <w:spacing w:line="360" w:lineRule="auto"/>
    </w:pPr>
    <w:rPr>
      <w:b/>
    </w:rPr>
  </w:style>
  <w:style w:type="paragraph" w:customStyle="1" w:styleId="ShortT">
    <w:name w:val="ShortT"/>
    <w:basedOn w:val="Normal"/>
    <w:next w:val="Normal"/>
    <w:qFormat/>
    <w:rsid w:val="00316486"/>
    <w:pPr>
      <w:spacing w:before="0"/>
    </w:pPr>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7094">
      <w:bodyDiv w:val="1"/>
      <w:marLeft w:val="0"/>
      <w:marRight w:val="0"/>
      <w:marTop w:val="0"/>
      <w:marBottom w:val="0"/>
      <w:divBdr>
        <w:top w:val="none" w:sz="0" w:space="0" w:color="auto"/>
        <w:left w:val="none" w:sz="0" w:space="0" w:color="auto"/>
        <w:bottom w:val="none" w:sz="0" w:space="0" w:color="auto"/>
        <w:right w:val="none" w:sz="0" w:space="0" w:color="auto"/>
      </w:divBdr>
    </w:div>
    <w:div w:id="224335038">
      <w:bodyDiv w:val="1"/>
      <w:marLeft w:val="0"/>
      <w:marRight w:val="0"/>
      <w:marTop w:val="0"/>
      <w:marBottom w:val="0"/>
      <w:divBdr>
        <w:top w:val="none" w:sz="0" w:space="0" w:color="auto"/>
        <w:left w:val="none" w:sz="0" w:space="0" w:color="auto"/>
        <w:bottom w:val="none" w:sz="0" w:space="0" w:color="auto"/>
        <w:right w:val="none" w:sz="0" w:space="0" w:color="auto"/>
      </w:divBdr>
    </w:div>
    <w:div w:id="263616340">
      <w:bodyDiv w:val="1"/>
      <w:marLeft w:val="0"/>
      <w:marRight w:val="0"/>
      <w:marTop w:val="0"/>
      <w:marBottom w:val="0"/>
      <w:divBdr>
        <w:top w:val="none" w:sz="0" w:space="0" w:color="auto"/>
        <w:left w:val="none" w:sz="0" w:space="0" w:color="auto"/>
        <w:bottom w:val="none" w:sz="0" w:space="0" w:color="auto"/>
        <w:right w:val="none" w:sz="0" w:space="0" w:color="auto"/>
      </w:divBdr>
    </w:div>
    <w:div w:id="326133464">
      <w:bodyDiv w:val="1"/>
      <w:marLeft w:val="0"/>
      <w:marRight w:val="0"/>
      <w:marTop w:val="0"/>
      <w:marBottom w:val="0"/>
      <w:divBdr>
        <w:top w:val="none" w:sz="0" w:space="0" w:color="auto"/>
        <w:left w:val="none" w:sz="0" w:space="0" w:color="auto"/>
        <w:bottom w:val="none" w:sz="0" w:space="0" w:color="auto"/>
        <w:right w:val="none" w:sz="0" w:space="0" w:color="auto"/>
      </w:divBdr>
    </w:div>
    <w:div w:id="333802738">
      <w:bodyDiv w:val="1"/>
      <w:marLeft w:val="0"/>
      <w:marRight w:val="0"/>
      <w:marTop w:val="0"/>
      <w:marBottom w:val="0"/>
      <w:divBdr>
        <w:top w:val="none" w:sz="0" w:space="0" w:color="auto"/>
        <w:left w:val="none" w:sz="0" w:space="0" w:color="auto"/>
        <w:bottom w:val="none" w:sz="0" w:space="0" w:color="auto"/>
        <w:right w:val="none" w:sz="0" w:space="0" w:color="auto"/>
      </w:divBdr>
    </w:div>
    <w:div w:id="351493981">
      <w:bodyDiv w:val="1"/>
      <w:marLeft w:val="0"/>
      <w:marRight w:val="0"/>
      <w:marTop w:val="0"/>
      <w:marBottom w:val="0"/>
      <w:divBdr>
        <w:top w:val="none" w:sz="0" w:space="0" w:color="auto"/>
        <w:left w:val="none" w:sz="0" w:space="0" w:color="auto"/>
        <w:bottom w:val="none" w:sz="0" w:space="0" w:color="auto"/>
        <w:right w:val="none" w:sz="0" w:space="0" w:color="auto"/>
      </w:divBdr>
    </w:div>
    <w:div w:id="372661562">
      <w:bodyDiv w:val="1"/>
      <w:marLeft w:val="0"/>
      <w:marRight w:val="0"/>
      <w:marTop w:val="0"/>
      <w:marBottom w:val="0"/>
      <w:divBdr>
        <w:top w:val="none" w:sz="0" w:space="0" w:color="auto"/>
        <w:left w:val="none" w:sz="0" w:space="0" w:color="auto"/>
        <w:bottom w:val="none" w:sz="0" w:space="0" w:color="auto"/>
        <w:right w:val="none" w:sz="0" w:space="0" w:color="auto"/>
      </w:divBdr>
    </w:div>
    <w:div w:id="390621730">
      <w:bodyDiv w:val="1"/>
      <w:marLeft w:val="0"/>
      <w:marRight w:val="0"/>
      <w:marTop w:val="0"/>
      <w:marBottom w:val="0"/>
      <w:divBdr>
        <w:top w:val="none" w:sz="0" w:space="0" w:color="auto"/>
        <w:left w:val="none" w:sz="0" w:space="0" w:color="auto"/>
        <w:bottom w:val="none" w:sz="0" w:space="0" w:color="auto"/>
        <w:right w:val="none" w:sz="0" w:space="0" w:color="auto"/>
      </w:divBdr>
    </w:div>
    <w:div w:id="427190223">
      <w:bodyDiv w:val="1"/>
      <w:marLeft w:val="0"/>
      <w:marRight w:val="0"/>
      <w:marTop w:val="0"/>
      <w:marBottom w:val="0"/>
      <w:divBdr>
        <w:top w:val="none" w:sz="0" w:space="0" w:color="auto"/>
        <w:left w:val="none" w:sz="0" w:space="0" w:color="auto"/>
        <w:bottom w:val="none" w:sz="0" w:space="0" w:color="auto"/>
        <w:right w:val="none" w:sz="0" w:space="0" w:color="auto"/>
      </w:divBdr>
    </w:div>
    <w:div w:id="490953550">
      <w:bodyDiv w:val="1"/>
      <w:marLeft w:val="0"/>
      <w:marRight w:val="0"/>
      <w:marTop w:val="0"/>
      <w:marBottom w:val="0"/>
      <w:divBdr>
        <w:top w:val="none" w:sz="0" w:space="0" w:color="auto"/>
        <w:left w:val="none" w:sz="0" w:space="0" w:color="auto"/>
        <w:bottom w:val="none" w:sz="0" w:space="0" w:color="auto"/>
        <w:right w:val="none" w:sz="0" w:space="0" w:color="auto"/>
      </w:divBdr>
    </w:div>
    <w:div w:id="552623520">
      <w:bodyDiv w:val="1"/>
      <w:marLeft w:val="0"/>
      <w:marRight w:val="0"/>
      <w:marTop w:val="0"/>
      <w:marBottom w:val="0"/>
      <w:divBdr>
        <w:top w:val="none" w:sz="0" w:space="0" w:color="auto"/>
        <w:left w:val="none" w:sz="0" w:space="0" w:color="auto"/>
        <w:bottom w:val="none" w:sz="0" w:space="0" w:color="auto"/>
        <w:right w:val="none" w:sz="0" w:space="0" w:color="auto"/>
      </w:divBdr>
    </w:div>
    <w:div w:id="555969582">
      <w:bodyDiv w:val="1"/>
      <w:marLeft w:val="0"/>
      <w:marRight w:val="0"/>
      <w:marTop w:val="0"/>
      <w:marBottom w:val="0"/>
      <w:divBdr>
        <w:top w:val="none" w:sz="0" w:space="0" w:color="auto"/>
        <w:left w:val="none" w:sz="0" w:space="0" w:color="auto"/>
        <w:bottom w:val="none" w:sz="0" w:space="0" w:color="auto"/>
        <w:right w:val="none" w:sz="0" w:space="0" w:color="auto"/>
      </w:divBdr>
    </w:div>
    <w:div w:id="702680172">
      <w:bodyDiv w:val="1"/>
      <w:marLeft w:val="0"/>
      <w:marRight w:val="0"/>
      <w:marTop w:val="0"/>
      <w:marBottom w:val="0"/>
      <w:divBdr>
        <w:top w:val="none" w:sz="0" w:space="0" w:color="auto"/>
        <w:left w:val="none" w:sz="0" w:space="0" w:color="auto"/>
        <w:bottom w:val="none" w:sz="0" w:space="0" w:color="auto"/>
        <w:right w:val="none" w:sz="0" w:space="0" w:color="auto"/>
      </w:divBdr>
    </w:div>
    <w:div w:id="723875416">
      <w:bodyDiv w:val="1"/>
      <w:marLeft w:val="0"/>
      <w:marRight w:val="0"/>
      <w:marTop w:val="0"/>
      <w:marBottom w:val="0"/>
      <w:divBdr>
        <w:top w:val="none" w:sz="0" w:space="0" w:color="auto"/>
        <w:left w:val="none" w:sz="0" w:space="0" w:color="auto"/>
        <w:bottom w:val="none" w:sz="0" w:space="0" w:color="auto"/>
        <w:right w:val="none" w:sz="0" w:space="0" w:color="auto"/>
      </w:divBdr>
      <w:divsChild>
        <w:div w:id="923880715">
          <w:marLeft w:val="0"/>
          <w:marRight w:val="0"/>
          <w:marTop w:val="0"/>
          <w:marBottom w:val="0"/>
          <w:divBdr>
            <w:top w:val="none" w:sz="0" w:space="0" w:color="auto"/>
            <w:left w:val="none" w:sz="0" w:space="0" w:color="auto"/>
            <w:bottom w:val="none" w:sz="0" w:space="0" w:color="auto"/>
            <w:right w:val="none" w:sz="0" w:space="0" w:color="auto"/>
          </w:divBdr>
          <w:divsChild>
            <w:div w:id="1400250228">
              <w:marLeft w:val="0"/>
              <w:marRight w:val="0"/>
              <w:marTop w:val="0"/>
              <w:marBottom w:val="0"/>
              <w:divBdr>
                <w:top w:val="none" w:sz="0" w:space="0" w:color="auto"/>
                <w:left w:val="none" w:sz="0" w:space="0" w:color="auto"/>
                <w:bottom w:val="none" w:sz="0" w:space="0" w:color="auto"/>
                <w:right w:val="none" w:sz="0" w:space="0" w:color="auto"/>
              </w:divBdr>
              <w:divsChild>
                <w:div w:id="1390878184">
                  <w:marLeft w:val="0"/>
                  <w:marRight w:val="0"/>
                  <w:marTop w:val="0"/>
                  <w:marBottom w:val="0"/>
                  <w:divBdr>
                    <w:top w:val="none" w:sz="0" w:space="0" w:color="auto"/>
                    <w:left w:val="none" w:sz="0" w:space="0" w:color="auto"/>
                    <w:bottom w:val="none" w:sz="0" w:space="0" w:color="auto"/>
                    <w:right w:val="none" w:sz="0" w:space="0" w:color="auto"/>
                  </w:divBdr>
                  <w:divsChild>
                    <w:div w:id="1112478787">
                      <w:marLeft w:val="0"/>
                      <w:marRight w:val="0"/>
                      <w:marTop w:val="0"/>
                      <w:marBottom w:val="0"/>
                      <w:divBdr>
                        <w:top w:val="none" w:sz="0" w:space="0" w:color="auto"/>
                        <w:left w:val="none" w:sz="0" w:space="0" w:color="auto"/>
                        <w:bottom w:val="none" w:sz="0" w:space="0" w:color="auto"/>
                        <w:right w:val="none" w:sz="0" w:space="0" w:color="auto"/>
                      </w:divBdr>
                      <w:divsChild>
                        <w:div w:id="476260930">
                          <w:marLeft w:val="0"/>
                          <w:marRight w:val="0"/>
                          <w:marTop w:val="0"/>
                          <w:marBottom w:val="0"/>
                          <w:divBdr>
                            <w:top w:val="single" w:sz="6" w:space="0" w:color="828282"/>
                            <w:left w:val="single" w:sz="6" w:space="0" w:color="828282"/>
                            <w:bottom w:val="single" w:sz="6" w:space="0" w:color="828282"/>
                            <w:right w:val="single" w:sz="6" w:space="0" w:color="828282"/>
                          </w:divBdr>
                          <w:divsChild>
                            <w:div w:id="1330718153">
                              <w:marLeft w:val="0"/>
                              <w:marRight w:val="0"/>
                              <w:marTop w:val="0"/>
                              <w:marBottom w:val="0"/>
                              <w:divBdr>
                                <w:top w:val="none" w:sz="0" w:space="0" w:color="auto"/>
                                <w:left w:val="none" w:sz="0" w:space="0" w:color="auto"/>
                                <w:bottom w:val="none" w:sz="0" w:space="0" w:color="auto"/>
                                <w:right w:val="none" w:sz="0" w:space="0" w:color="auto"/>
                              </w:divBdr>
                              <w:divsChild>
                                <w:div w:id="1828740001">
                                  <w:marLeft w:val="0"/>
                                  <w:marRight w:val="0"/>
                                  <w:marTop w:val="0"/>
                                  <w:marBottom w:val="0"/>
                                  <w:divBdr>
                                    <w:top w:val="none" w:sz="0" w:space="0" w:color="auto"/>
                                    <w:left w:val="none" w:sz="0" w:space="0" w:color="auto"/>
                                    <w:bottom w:val="none" w:sz="0" w:space="0" w:color="auto"/>
                                    <w:right w:val="none" w:sz="0" w:space="0" w:color="auto"/>
                                  </w:divBdr>
                                  <w:divsChild>
                                    <w:div w:id="1395078626">
                                      <w:marLeft w:val="0"/>
                                      <w:marRight w:val="0"/>
                                      <w:marTop w:val="0"/>
                                      <w:marBottom w:val="0"/>
                                      <w:divBdr>
                                        <w:top w:val="none" w:sz="0" w:space="0" w:color="auto"/>
                                        <w:left w:val="none" w:sz="0" w:space="0" w:color="auto"/>
                                        <w:bottom w:val="none" w:sz="0" w:space="0" w:color="auto"/>
                                        <w:right w:val="none" w:sz="0" w:space="0" w:color="auto"/>
                                      </w:divBdr>
                                      <w:divsChild>
                                        <w:div w:id="2029989883">
                                          <w:marLeft w:val="0"/>
                                          <w:marRight w:val="0"/>
                                          <w:marTop w:val="0"/>
                                          <w:marBottom w:val="0"/>
                                          <w:divBdr>
                                            <w:top w:val="none" w:sz="0" w:space="0" w:color="auto"/>
                                            <w:left w:val="none" w:sz="0" w:space="0" w:color="auto"/>
                                            <w:bottom w:val="none" w:sz="0" w:space="0" w:color="auto"/>
                                            <w:right w:val="none" w:sz="0" w:space="0" w:color="auto"/>
                                          </w:divBdr>
                                          <w:divsChild>
                                            <w:div w:id="1288928611">
                                              <w:marLeft w:val="0"/>
                                              <w:marRight w:val="0"/>
                                              <w:marTop w:val="0"/>
                                              <w:marBottom w:val="0"/>
                                              <w:divBdr>
                                                <w:top w:val="none" w:sz="0" w:space="0" w:color="auto"/>
                                                <w:left w:val="none" w:sz="0" w:space="0" w:color="auto"/>
                                                <w:bottom w:val="none" w:sz="0" w:space="0" w:color="auto"/>
                                                <w:right w:val="none" w:sz="0" w:space="0" w:color="auto"/>
                                              </w:divBdr>
                                              <w:divsChild>
                                                <w:div w:id="338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451431">
      <w:bodyDiv w:val="1"/>
      <w:marLeft w:val="0"/>
      <w:marRight w:val="0"/>
      <w:marTop w:val="0"/>
      <w:marBottom w:val="0"/>
      <w:divBdr>
        <w:top w:val="none" w:sz="0" w:space="0" w:color="auto"/>
        <w:left w:val="none" w:sz="0" w:space="0" w:color="auto"/>
        <w:bottom w:val="none" w:sz="0" w:space="0" w:color="auto"/>
        <w:right w:val="none" w:sz="0" w:space="0" w:color="auto"/>
      </w:divBdr>
    </w:div>
    <w:div w:id="831802085">
      <w:bodyDiv w:val="1"/>
      <w:marLeft w:val="0"/>
      <w:marRight w:val="0"/>
      <w:marTop w:val="0"/>
      <w:marBottom w:val="0"/>
      <w:divBdr>
        <w:top w:val="none" w:sz="0" w:space="0" w:color="auto"/>
        <w:left w:val="none" w:sz="0" w:space="0" w:color="auto"/>
        <w:bottom w:val="none" w:sz="0" w:space="0" w:color="auto"/>
        <w:right w:val="none" w:sz="0" w:space="0" w:color="auto"/>
      </w:divBdr>
    </w:div>
    <w:div w:id="856967168">
      <w:bodyDiv w:val="1"/>
      <w:marLeft w:val="0"/>
      <w:marRight w:val="0"/>
      <w:marTop w:val="0"/>
      <w:marBottom w:val="0"/>
      <w:divBdr>
        <w:top w:val="none" w:sz="0" w:space="0" w:color="auto"/>
        <w:left w:val="none" w:sz="0" w:space="0" w:color="auto"/>
        <w:bottom w:val="none" w:sz="0" w:space="0" w:color="auto"/>
        <w:right w:val="none" w:sz="0" w:space="0" w:color="auto"/>
      </w:divBdr>
    </w:div>
    <w:div w:id="1167597009">
      <w:bodyDiv w:val="1"/>
      <w:marLeft w:val="0"/>
      <w:marRight w:val="0"/>
      <w:marTop w:val="0"/>
      <w:marBottom w:val="0"/>
      <w:divBdr>
        <w:top w:val="none" w:sz="0" w:space="0" w:color="auto"/>
        <w:left w:val="none" w:sz="0" w:space="0" w:color="auto"/>
        <w:bottom w:val="none" w:sz="0" w:space="0" w:color="auto"/>
        <w:right w:val="none" w:sz="0" w:space="0" w:color="auto"/>
      </w:divBdr>
    </w:div>
    <w:div w:id="1283464667">
      <w:bodyDiv w:val="1"/>
      <w:marLeft w:val="0"/>
      <w:marRight w:val="0"/>
      <w:marTop w:val="0"/>
      <w:marBottom w:val="0"/>
      <w:divBdr>
        <w:top w:val="none" w:sz="0" w:space="0" w:color="auto"/>
        <w:left w:val="none" w:sz="0" w:space="0" w:color="auto"/>
        <w:bottom w:val="none" w:sz="0" w:space="0" w:color="auto"/>
        <w:right w:val="none" w:sz="0" w:space="0" w:color="auto"/>
      </w:divBdr>
    </w:div>
    <w:div w:id="1395198075">
      <w:bodyDiv w:val="1"/>
      <w:marLeft w:val="0"/>
      <w:marRight w:val="0"/>
      <w:marTop w:val="0"/>
      <w:marBottom w:val="0"/>
      <w:divBdr>
        <w:top w:val="none" w:sz="0" w:space="0" w:color="auto"/>
        <w:left w:val="none" w:sz="0" w:space="0" w:color="auto"/>
        <w:bottom w:val="none" w:sz="0" w:space="0" w:color="auto"/>
        <w:right w:val="none" w:sz="0" w:space="0" w:color="auto"/>
      </w:divBdr>
    </w:div>
    <w:div w:id="1572345042">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6">
          <w:marLeft w:val="0"/>
          <w:marRight w:val="0"/>
          <w:marTop w:val="0"/>
          <w:marBottom w:val="0"/>
          <w:divBdr>
            <w:top w:val="none" w:sz="0" w:space="0" w:color="auto"/>
            <w:left w:val="none" w:sz="0" w:space="0" w:color="auto"/>
            <w:bottom w:val="none" w:sz="0" w:space="0" w:color="auto"/>
            <w:right w:val="none" w:sz="0" w:space="0" w:color="auto"/>
          </w:divBdr>
          <w:divsChild>
            <w:div w:id="1259634637">
              <w:marLeft w:val="0"/>
              <w:marRight w:val="0"/>
              <w:marTop w:val="0"/>
              <w:marBottom w:val="0"/>
              <w:divBdr>
                <w:top w:val="none" w:sz="0" w:space="0" w:color="auto"/>
                <w:left w:val="none" w:sz="0" w:space="0" w:color="auto"/>
                <w:bottom w:val="none" w:sz="0" w:space="0" w:color="auto"/>
                <w:right w:val="none" w:sz="0" w:space="0" w:color="auto"/>
              </w:divBdr>
              <w:divsChild>
                <w:div w:id="981345414">
                  <w:marLeft w:val="0"/>
                  <w:marRight w:val="0"/>
                  <w:marTop w:val="0"/>
                  <w:marBottom w:val="0"/>
                  <w:divBdr>
                    <w:top w:val="none" w:sz="0" w:space="0" w:color="auto"/>
                    <w:left w:val="none" w:sz="0" w:space="0" w:color="auto"/>
                    <w:bottom w:val="none" w:sz="0" w:space="0" w:color="auto"/>
                    <w:right w:val="none" w:sz="0" w:space="0" w:color="auto"/>
                  </w:divBdr>
                  <w:divsChild>
                    <w:div w:id="1443375368">
                      <w:marLeft w:val="0"/>
                      <w:marRight w:val="0"/>
                      <w:marTop w:val="0"/>
                      <w:marBottom w:val="0"/>
                      <w:divBdr>
                        <w:top w:val="none" w:sz="0" w:space="0" w:color="auto"/>
                        <w:left w:val="none" w:sz="0" w:space="0" w:color="auto"/>
                        <w:bottom w:val="none" w:sz="0" w:space="0" w:color="auto"/>
                        <w:right w:val="none" w:sz="0" w:space="0" w:color="auto"/>
                      </w:divBdr>
                      <w:divsChild>
                        <w:div w:id="2056588241">
                          <w:marLeft w:val="0"/>
                          <w:marRight w:val="0"/>
                          <w:marTop w:val="0"/>
                          <w:marBottom w:val="0"/>
                          <w:divBdr>
                            <w:top w:val="none" w:sz="0" w:space="0" w:color="auto"/>
                            <w:left w:val="none" w:sz="0" w:space="0" w:color="auto"/>
                            <w:bottom w:val="none" w:sz="0" w:space="0" w:color="auto"/>
                            <w:right w:val="none" w:sz="0" w:space="0" w:color="auto"/>
                          </w:divBdr>
                          <w:divsChild>
                            <w:div w:id="1346051791">
                              <w:marLeft w:val="0"/>
                              <w:marRight w:val="0"/>
                              <w:marTop w:val="0"/>
                              <w:marBottom w:val="0"/>
                              <w:divBdr>
                                <w:top w:val="none" w:sz="0" w:space="0" w:color="auto"/>
                                <w:left w:val="none" w:sz="0" w:space="0" w:color="auto"/>
                                <w:bottom w:val="none" w:sz="0" w:space="0" w:color="auto"/>
                                <w:right w:val="none" w:sz="0" w:space="0" w:color="auto"/>
                              </w:divBdr>
                              <w:divsChild>
                                <w:div w:id="2095085375">
                                  <w:marLeft w:val="0"/>
                                  <w:marRight w:val="0"/>
                                  <w:marTop w:val="0"/>
                                  <w:marBottom w:val="0"/>
                                  <w:divBdr>
                                    <w:top w:val="none" w:sz="0" w:space="0" w:color="auto"/>
                                    <w:left w:val="none" w:sz="0" w:space="0" w:color="auto"/>
                                    <w:bottom w:val="none" w:sz="0" w:space="0" w:color="auto"/>
                                    <w:right w:val="none" w:sz="0" w:space="0" w:color="auto"/>
                                  </w:divBdr>
                                  <w:divsChild>
                                    <w:div w:id="1489445894">
                                      <w:marLeft w:val="0"/>
                                      <w:marRight w:val="0"/>
                                      <w:marTop w:val="0"/>
                                      <w:marBottom w:val="0"/>
                                      <w:divBdr>
                                        <w:top w:val="none" w:sz="0" w:space="0" w:color="auto"/>
                                        <w:left w:val="none" w:sz="0" w:space="0" w:color="auto"/>
                                        <w:bottom w:val="none" w:sz="0" w:space="0" w:color="auto"/>
                                        <w:right w:val="none" w:sz="0" w:space="0" w:color="auto"/>
                                      </w:divBdr>
                                      <w:divsChild>
                                        <w:div w:id="1757553452">
                                          <w:marLeft w:val="0"/>
                                          <w:marRight w:val="0"/>
                                          <w:marTop w:val="0"/>
                                          <w:marBottom w:val="0"/>
                                          <w:divBdr>
                                            <w:top w:val="none" w:sz="0" w:space="0" w:color="auto"/>
                                            <w:left w:val="none" w:sz="0" w:space="0" w:color="auto"/>
                                            <w:bottom w:val="none" w:sz="0" w:space="0" w:color="auto"/>
                                            <w:right w:val="none" w:sz="0" w:space="0" w:color="auto"/>
                                          </w:divBdr>
                                          <w:divsChild>
                                            <w:div w:id="1353991906">
                                              <w:marLeft w:val="0"/>
                                              <w:marRight w:val="135"/>
                                              <w:marTop w:val="180"/>
                                              <w:marBottom w:val="0"/>
                                              <w:divBdr>
                                                <w:top w:val="single" w:sz="6" w:space="0" w:color="9E9E9E"/>
                                                <w:left w:val="single" w:sz="6" w:space="0" w:color="9E9E9E"/>
                                                <w:bottom w:val="single" w:sz="6" w:space="0" w:color="9E9E9E"/>
                                                <w:right w:val="single" w:sz="6" w:space="0" w:color="9E9E9E"/>
                                              </w:divBdr>
                                              <w:divsChild>
                                                <w:div w:id="1086417963">
                                                  <w:marLeft w:val="0"/>
                                                  <w:marRight w:val="0"/>
                                                  <w:marTop w:val="0"/>
                                                  <w:marBottom w:val="0"/>
                                                  <w:divBdr>
                                                    <w:top w:val="single" w:sz="6" w:space="0" w:color="9E9E9E"/>
                                                    <w:left w:val="single" w:sz="6" w:space="0" w:color="9E9E9E"/>
                                                    <w:bottom w:val="single" w:sz="6" w:space="0" w:color="9E9E9E"/>
                                                    <w:right w:val="single" w:sz="6" w:space="0" w:color="9E9E9E"/>
                                                  </w:divBdr>
                                                  <w:divsChild>
                                                    <w:div w:id="1142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6244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881">
          <w:marLeft w:val="0"/>
          <w:marRight w:val="0"/>
          <w:marTop w:val="0"/>
          <w:marBottom w:val="0"/>
          <w:divBdr>
            <w:top w:val="none" w:sz="0" w:space="0" w:color="auto"/>
            <w:left w:val="none" w:sz="0" w:space="0" w:color="auto"/>
            <w:bottom w:val="none" w:sz="0" w:space="0" w:color="auto"/>
            <w:right w:val="none" w:sz="0" w:space="0" w:color="auto"/>
          </w:divBdr>
          <w:divsChild>
            <w:div w:id="1530798788">
              <w:marLeft w:val="0"/>
              <w:marRight w:val="0"/>
              <w:marTop w:val="0"/>
              <w:marBottom w:val="0"/>
              <w:divBdr>
                <w:top w:val="none" w:sz="0" w:space="0" w:color="auto"/>
                <w:left w:val="none" w:sz="0" w:space="0" w:color="auto"/>
                <w:bottom w:val="none" w:sz="0" w:space="0" w:color="auto"/>
                <w:right w:val="none" w:sz="0" w:space="0" w:color="auto"/>
              </w:divBdr>
              <w:divsChild>
                <w:div w:id="51740313">
                  <w:marLeft w:val="0"/>
                  <w:marRight w:val="0"/>
                  <w:marTop w:val="0"/>
                  <w:marBottom w:val="0"/>
                  <w:divBdr>
                    <w:top w:val="none" w:sz="0" w:space="0" w:color="auto"/>
                    <w:left w:val="none" w:sz="0" w:space="0" w:color="auto"/>
                    <w:bottom w:val="none" w:sz="0" w:space="0" w:color="auto"/>
                    <w:right w:val="none" w:sz="0" w:space="0" w:color="auto"/>
                  </w:divBdr>
                  <w:divsChild>
                    <w:div w:id="2093382528">
                      <w:marLeft w:val="0"/>
                      <w:marRight w:val="0"/>
                      <w:marTop w:val="0"/>
                      <w:marBottom w:val="0"/>
                      <w:divBdr>
                        <w:top w:val="none" w:sz="0" w:space="0" w:color="auto"/>
                        <w:left w:val="none" w:sz="0" w:space="0" w:color="auto"/>
                        <w:bottom w:val="none" w:sz="0" w:space="0" w:color="auto"/>
                        <w:right w:val="none" w:sz="0" w:space="0" w:color="auto"/>
                      </w:divBdr>
                      <w:divsChild>
                        <w:div w:id="2019189874">
                          <w:marLeft w:val="0"/>
                          <w:marRight w:val="0"/>
                          <w:marTop w:val="0"/>
                          <w:marBottom w:val="0"/>
                          <w:divBdr>
                            <w:top w:val="none" w:sz="0" w:space="0" w:color="auto"/>
                            <w:left w:val="none" w:sz="0" w:space="0" w:color="auto"/>
                            <w:bottom w:val="none" w:sz="0" w:space="0" w:color="auto"/>
                            <w:right w:val="none" w:sz="0" w:space="0" w:color="auto"/>
                          </w:divBdr>
                          <w:divsChild>
                            <w:div w:id="998339675">
                              <w:marLeft w:val="0"/>
                              <w:marRight w:val="0"/>
                              <w:marTop w:val="0"/>
                              <w:marBottom w:val="0"/>
                              <w:divBdr>
                                <w:top w:val="none" w:sz="0" w:space="0" w:color="auto"/>
                                <w:left w:val="none" w:sz="0" w:space="0" w:color="auto"/>
                                <w:bottom w:val="none" w:sz="0" w:space="0" w:color="auto"/>
                                <w:right w:val="none" w:sz="0" w:space="0" w:color="auto"/>
                              </w:divBdr>
                              <w:divsChild>
                                <w:div w:id="909584055">
                                  <w:marLeft w:val="0"/>
                                  <w:marRight w:val="0"/>
                                  <w:marTop w:val="0"/>
                                  <w:marBottom w:val="0"/>
                                  <w:divBdr>
                                    <w:top w:val="none" w:sz="0" w:space="0" w:color="auto"/>
                                    <w:left w:val="none" w:sz="0" w:space="0" w:color="auto"/>
                                    <w:bottom w:val="none" w:sz="0" w:space="0" w:color="auto"/>
                                    <w:right w:val="none" w:sz="0" w:space="0" w:color="auto"/>
                                  </w:divBdr>
                                  <w:divsChild>
                                    <w:div w:id="1307473780">
                                      <w:marLeft w:val="0"/>
                                      <w:marRight w:val="0"/>
                                      <w:marTop w:val="0"/>
                                      <w:marBottom w:val="0"/>
                                      <w:divBdr>
                                        <w:top w:val="none" w:sz="0" w:space="0" w:color="auto"/>
                                        <w:left w:val="none" w:sz="0" w:space="0" w:color="auto"/>
                                        <w:bottom w:val="none" w:sz="0" w:space="0" w:color="auto"/>
                                        <w:right w:val="none" w:sz="0" w:space="0" w:color="auto"/>
                                      </w:divBdr>
                                      <w:divsChild>
                                        <w:div w:id="1852255864">
                                          <w:marLeft w:val="0"/>
                                          <w:marRight w:val="0"/>
                                          <w:marTop w:val="0"/>
                                          <w:marBottom w:val="0"/>
                                          <w:divBdr>
                                            <w:top w:val="none" w:sz="0" w:space="0" w:color="auto"/>
                                            <w:left w:val="none" w:sz="0" w:space="0" w:color="auto"/>
                                            <w:bottom w:val="none" w:sz="0" w:space="0" w:color="auto"/>
                                            <w:right w:val="none" w:sz="0" w:space="0" w:color="auto"/>
                                          </w:divBdr>
                                          <w:divsChild>
                                            <w:div w:id="334773412">
                                              <w:marLeft w:val="0"/>
                                              <w:marRight w:val="135"/>
                                              <w:marTop w:val="180"/>
                                              <w:marBottom w:val="0"/>
                                              <w:divBdr>
                                                <w:top w:val="single" w:sz="6" w:space="0" w:color="9E9E9E"/>
                                                <w:left w:val="single" w:sz="6" w:space="0" w:color="9E9E9E"/>
                                                <w:bottom w:val="single" w:sz="6" w:space="0" w:color="9E9E9E"/>
                                                <w:right w:val="single" w:sz="6" w:space="0" w:color="9E9E9E"/>
                                              </w:divBdr>
                                              <w:divsChild>
                                                <w:div w:id="95954206">
                                                  <w:marLeft w:val="0"/>
                                                  <w:marRight w:val="0"/>
                                                  <w:marTop w:val="0"/>
                                                  <w:marBottom w:val="0"/>
                                                  <w:divBdr>
                                                    <w:top w:val="single" w:sz="6" w:space="0" w:color="9E9E9E"/>
                                                    <w:left w:val="single" w:sz="6" w:space="0" w:color="9E9E9E"/>
                                                    <w:bottom w:val="single" w:sz="6" w:space="0" w:color="9E9E9E"/>
                                                    <w:right w:val="single" w:sz="6" w:space="0" w:color="9E9E9E"/>
                                                  </w:divBdr>
                                                  <w:divsChild>
                                                    <w:div w:id="699817844">
                                                      <w:marLeft w:val="0"/>
                                                      <w:marRight w:val="0"/>
                                                      <w:marTop w:val="0"/>
                                                      <w:marBottom w:val="0"/>
                                                      <w:divBdr>
                                                        <w:top w:val="none" w:sz="0" w:space="0" w:color="auto"/>
                                                        <w:left w:val="none" w:sz="0" w:space="0" w:color="auto"/>
                                                        <w:bottom w:val="none" w:sz="0" w:space="0" w:color="auto"/>
                                                        <w:right w:val="none" w:sz="0" w:space="0" w:color="auto"/>
                                                      </w:divBdr>
                                                      <w:divsChild>
                                                        <w:div w:id="7112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5587380">
      <w:bodyDiv w:val="1"/>
      <w:marLeft w:val="0"/>
      <w:marRight w:val="0"/>
      <w:marTop w:val="0"/>
      <w:marBottom w:val="0"/>
      <w:divBdr>
        <w:top w:val="none" w:sz="0" w:space="0" w:color="auto"/>
        <w:left w:val="none" w:sz="0" w:space="0" w:color="auto"/>
        <w:bottom w:val="none" w:sz="0" w:space="0" w:color="auto"/>
        <w:right w:val="none" w:sz="0" w:space="0" w:color="auto"/>
      </w:divBdr>
    </w:div>
    <w:div w:id="1799447904">
      <w:bodyDiv w:val="1"/>
      <w:marLeft w:val="0"/>
      <w:marRight w:val="0"/>
      <w:marTop w:val="0"/>
      <w:marBottom w:val="0"/>
      <w:divBdr>
        <w:top w:val="none" w:sz="0" w:space="0" w:color="auto"/>
        <w:left w:val="none" w:sz="0" w:space="0" w:color="auto"/>
        <w:bottom w:val="none" w:sz="0" w:space="0" w:color="auto"/>
        <w:right w:val="none" w:sz="0" w:space="0" w:color="auto"/>
      </w:divBdr>
    </w:div>
    <w:div w:id="1874148486">
      <w:bodyDiv w:val="1"/>
      <w:marLeft w:val="0"/>
      <w:marRight w:val="0"/>
      <w:marTop w:val="0"/>
      <w:marBottom w:val="0"/>
      <w:divBdr>
        <w:top w:val="none" w:sz="0" w:space="0" w:color="auto"/>
        <w:left w:val="none" w:sz="0" w:space="0" w:color="auto"/>
        <w:bottom w:val="none" w:sz="0" w:space="0" w:color="auto"/>
        <w:right w:val="none" w:sz="0" w:space="0" w:color="auto"/>
      </w:divBdr>
    </w:div>
    <w:div w:id="1924487261">
      <w:bodyDiv w:val="1"/>
      <w:marLeft w:val="0"/>
      <w:marRight w:val="0"/>
      <w:marTop w:val="0"/>
      <w:marBottom w:val="0"/>
      <w:divBdr>
        <w:top w:val="none" w:sz="0" w:space="0" w:color="auto"/>
        <w:left w:val="none" w:sz="0" w:space="0" w:color="auto"/>
        <w:bottom w:val="none" w:sz="0" w:space="0" w:color="auto"/>
        <w:right w:val="none" w:sz="0" w:space="0" w:color="auto"/>
      </w:divBdr>
    </w:div>
    <w:div w:id="1949852105">
      <w:bodyDiv w:val="1"/>
      <w:marLeft w:val="0"/>
      <w:marRight w:val="0"/>
      <w:marTop w:val="0"/>
      <w:marBottom w:val="0"/>
      <w:divBdr>
        <w:top w:val="none" w:sz="0" w:space="0" w:color="auto"/>
        <w:left w:val="none" w:sz="0" w:space="0" w:color="auto"/>
        <w:bottom w:val="none" w:sz="0" w:space="0" w:color="auto"/>
        <w:right w:val="none" w:sz="0" w:space="0" w:color="auto"/>
      </w:divBdr>
      <w:divsChild>
        <w:div w:id="21984164">
          <w:marLeft w:val="0"/>
          <w:marRight w:val="0"/>
          <w:marTop w:val="0"/>
          <w:marBottom w:val="0"/>
          <w:divBdr>
            <w:top w:val="none" w:sz="0" w:space="0" w:color="auto"/>
            <w:left w:val="none" w:sz="0" w:space="0" w:color="auto"/>
            <w:bottom w:val="none" w:sz="0" w:space="0" w:color="auto"/>
            <w:right w:val="none" w:sz="0" w:space="0" w:color="auto"/>
          </w:divBdr>
          <w:divsChild>
            <w:div w:id="903176989">
              <w:marLeft w:val="0"/>
              <w:marRight w:val="0"/>
              <w:marTop w:val="0"/>
              <w:marBottom w:val="0"/>
              <w:divBdr>
                <w:top w:val="none" w:sz="0" w:space="0" w:color="auto"/>
                <w:left w:val="none" w:sz="0" w:space="0" w:color="auto"/>
                <w:bottom w:val="none" w:sz="0" w:space="0" w:color="auto"/>
                <w:right w:val="none" w:sz="0" w:space="0" w:color="auto"/>
              </w:divBdr>
              <w:divsChild>
                <w:div w:id="343360368">
                  <w:marLeft w:val="0"/>
                  <w:marRight w:val="0"/>
                  <w:marTop w:val="0"/>
                  <w:marBottom w:val="0"/>
                  <w:divBdr>
                    <w:top w:val="none" w:sz="0" w:space="0" w:color="auto"/>
                    <w:left w:val="none" w:sz="0" w:space="0" w:color="auto"/>
                    <w:bottom w:val="none" w:sz="0" w:space="0" w:color="auto"/>
                    <w:right w:val="none" w:sz="0" w:space="0" w:color="auto"/>
                  </w:divBdr>
                  <w:divsChild>
                    <w:div w:id="724569443">
                      <w:marLeft w:val="0"/>
                      <w:marRight w:val="0"/>
                      <w:marTop w:val="0"/>
                      <w:marBottom w:val="0"/>
                      <w:divBdr>
                        <w:top w:val="none" w:sz="0" w:space="0" w:color="auto"/>
                        <w:left w:val="none" w:sz="0" w:space="0" w:color="auto"/>
                        <w:bottom w:val="none" w:sz="0" w:space="0" w:color="auto"/>
                        <w:right w:val="none" w:sz="0" w:space="0" w:color="auto"/>
                      </w:divBdr>
                      <w:divsChild>
                        <w:div w:id="1519391643">
                          <w:marLeft w:val="0"/>
                          <w:marRight w:val="0"/>
                          <w:marTop w:val="0"/>
                          <w:marBottom w:val="0"/>
                          <w:divBdr>
                            <w:top w:val="single" w:sz="6" w:space="0" w:color="828282"/>
                            <w:left w:val="single" w:sz="6" w:space="0" w:color="828282"/>
                            <w:bottom w:val="single" w:sz="6" w:space="0" w:color="828282"/>
                            <w:right w:val="single" w:sz="6" w:space="0" w:color="828282"/>
                          </w:divBdr>
                          <w:divsChild>
                            <w:div w:id="1429305501">
                              <w:marLeft w:val="0"/>
                              <w:marRight w:val="0"/>
                              <w:marTop w:val="0"/>
                              <w:marBottom w:val="0"/>
                              <w:divBdr>
                                <w:top w:val="none" w:sz="0" w:space="0" w:color="auto"/>
                                <w:left w:val="none" w:sz="0" w:space="0" w:color="auto"/>
                                <w:bottom w:val="none" w:sz="0" w:space="0" w:color="auto"/>
                                <w:right w:val="none" w:sz="0" w:space="0" w:color="auto"/>
                              </w:divBdr>
                              <w:divsChild>
                                <w:div w:id="1411736845">
                                  <w:marLeft w:val="0"/>
                                  <w:marRight w:val="0"/>
                                  <w:marTop w:val="0"/>
                                  <w:marBottom w:val="0"/>
                                  <w:divBdr>
                                    <w:top w:val="none" w:sz="0" w:space="0" w:color="auto"/>
                                    <w:left w:val="none" w:sz="0" w:space="0" w:color="auto"/>
                                    <w:bottom w:val="none" w:sz="0" w:space="0" w:color="auto"/>
                                    <w:right w:val="none" w:sz="0" w:space="0" w:color="auto"/>
                                  </w:divBdr>
                                  <w:divsChild>
                                    <w:div w:id="269361826">
                                      <w:marLeft w:val="0"/>
                                      <w:marRight w:val="0"/>
                                      <w:marTop w:val="0"/>
                                      <w:marBottom w:val="0"/>
                                      <w:divBdr>
                                        <w:top w:val="none" w:sz="0" w:space="0" w:color="auto"/>
                                        <w:left w:val="none" w:sz="0" w:space="0" w:color="auto"/>
                                        <w:bottom w:val="none" w:sz="0" w:space="0" w:color="auto"/>
                                        <w:right w:val="none" w:sz="0" w:space="0" w:color="auto"/>
                                      </w:divBdr>
                                      <w:divsChild>
                                        <w:div w:id="1002314407">
                                          <w:marLeft w:val="0"/>
                                          <w:marRight w:val="0"/>
                                          <w:marTop w:val="0"/>
                                          <w:marBottom w:val="0"/>
                                          <w:divBdr>
                                            <w:top w:val="none" w:sz="0" w:space="0" w:color="auto"/>
                                            <w:left w:val="none" w:sz="0" w:space="0" w:color="auto"/>
                                            <w:bottom w:val="none" w:sz="0" w:space="0" w:color="auto"/>
                                            <w:right w:val="none" w:sz="0" w:space="0" w:color="auto"/>
                                          </w:divBdr>
                                          <w:divsChild>
                                            <w:div w:id="853810843">
                                              <w:marLeft w:val="0"/>
                                              <w:marRight w:val="0"/>
                                              <w:marTop w:val="0"/>
                                              <w:marBottom w:val="0"/>
                                              <w:divBdr>
                                                <w:top w:val="none" w:sz="0" w:space="0" w:color="auto"/>
                                                <w:left w:val="none" w:sz="0" w:space="0" w:color="auto"/>
                                                <w:bottom w:val="none" w:sz="0" w:space="0" w:color="auto"/>
                                                <w:right w:val="none" w:sz="0" w:space="0" w:color="auto"/>
                                              </w:divBdr>
                                              <w:divsChild>
                                                <w:div w:id="1315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937760">
      <w:bodyDiv w:val="1"/>
      <w:marLeft w:val="0"/>
      <w:marRight w:val="0"/>
      <w:marTop w:val="0"/>
      <w:marBottom w:val="0"/>
      <w:divBdr>
        <w:top w:val="none" w:sz="0" w:space="0" w:color="auto"/>
        <w:left w:val="none" w:sz="0" w:space="0" w:color="auto"/>
        <w:bottom w:val="none" w:sz="0" w:space="0" w:color="auto"/>
        <w:right w:val="none" w:sz="0" w:space="0" w:color="auto"/>
      </w:divBdr>
    </w:div>
    <w:div w:id="1993287891">
      <w:bodyDiv w:val="1"/>
      <w:marLeft w:val="0"/>
      <w:marRight w:val="0"/>
      <w:marTop w:val="0"/>
      <w:marBottom w:val="0"/>
      <w:divBdr>
        <w:top w:val="none" w:sz="0" w:space="0" w:color="auto"/>
        <w:left w:val="none" w:sz="0" w:space="0" w:color="auto"/>
        <w:bottom w:val="none" w:sz="0" w:space="0" w:color="auto"/>
        <w:right w:val="none" w:sz="0" w:space="0" w:color="auto"/>
      </w:divBdr>
    </w:div>
    <w:div w:id="2002926179">
      <w:bodyDiv w:val="1"/>
      <w:marLeft w:val="0"/>
      <w:marRight w:val="0"/>
      <w:marTop w:val="0"/>
      <w:marBottom w:val="0"/>
      <w:divBdr>
        <w:top w:val="none" w:sz="0" w:space="0" w:color="auto"/>
        <w:left w:val="none" w:sz="0" w:space="0" w:color="auto"/>
        <w:bottom w:val="none" w:sz="0" w:space="0" w:color="auto"/>
        <w:right w:val="none" w:sz="0" w:space="0" w:color="auto"/>
      </w:divBdr>
    </w:div>
    <w:div w:id="2013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60542F2-3BC7-42C2-974D-B5898FE2DC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172067C4A34B34D8EE934ABDDA4CCAB" ma:contentTypeVersion="" ma:contentTypeDescription="PDMS Document Site Content Type" ma:contentTypeScope="" ma:versionID="ccf2d5121b47b85a909c8319830a04a3">
  <xsd:schema xmlns:xsd="http://www.w3.org/2001/XMLSchema" xmlns:xs="http://www.w3.org/2001/XMLSchema" xmlns:p="http://schemas.microsoft.com/office/2006/metadata/properties" xmlns:ns2="960542F2-3BC7-42C2-974D-B5898FE2DCED" targetNamespace="http://schemas.microsoft.com/office/2006/metadata/properties" ma:root="true" ma:fieldsID="4123f3a2b63354b2e7842743894457be" ns2:_="">
    <xsd:import namespace="960542F2-3BC7-42C2-974D-B5898FE2DCE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542F2-3BC7-42C2-974D-B5898FE2DCE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EBE25-701D-4D76-B5EE-AE79823C169B}">
  <ds:schemaRefs>
    <ds:schemaRef ds:uri="http://purl.org/dc/terms/"/>
    <ds:schemaRef ds:uri="http://schemas.openxmlformats.org/package/2006/metadata/core-properties"/>
    <ds:schemaRef ds:uri="http://schemas.microsoft.com/office/2006/documentManagement/types"/>
    <ds:schemaRef ds:uri="960542F2-3BC7-42C2-974D-B5898FE2DCE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3CA2E39-A59C-4BAF-8D94-5DEA91C83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542F2-3BC7-42C2-974D-B5898FE2D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02747-4A50-4702-A7B3-AB9D755A3F5E}">
  <ds:schemaRefs>
    <ds:schemaRef ds:uri="http://schemas.microsoft.com/sharepoint/v3/contenttype/forms"/>
  </ds:schemaRefs>
</ds:datastoreItem>
</file>

<file path=customXml/itemProps4.xml><?xml version="1.0" encoding="utf-8"?>
<ds:datastoreItem xmlns:ds="http://schemas.openxmlformats.org/officeDocument/2006/customXml" ds:itemID="{1F5644D9-BADD-40EF-BBE4-3068DE48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8938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Bambie NGUYEN-TRAN</dc:creator>
  <cp:lastModifiedBy>Danielle DENCIO</cp:lastModifiedBy>
  <cp:revision>2</cp:revision>
  <cp:lastPrinted>2019-02-28T04:47:00Z</cp:lastPrinted>
  <dcterms:created xsi:type="dcterms:W3CDTF">2019-03-19T04:13:00Z</dcterms:created>
  <dcterms:modified xsi:type="dcterms:W3CDTF">2019-03-19T04:13:00Z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0x010100266966F133664895A6EE3632470D45F500E172067C4A34B34D8EE934ABDDA4CCAB</vt:lpwstr>
  </property>
</Properties>
</file>